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exact"/>
        <w:rPr>
          <w:rFonts w:asciiTheme="minorEastAsia" w:hAnsiTheme="minorEastAsia" w:eastAsiaTheme="minorEastAsia"/>
          <w:b/>
          <w:color w:val="E36C09" w:themeColor="accent6" w:themeShade="BF"/>
          <w:sz w:val="48"/>
          <w:szCs w:val="48"/>
        </w:rPr>
      </w:pPr>
    </w:p>
    <w:p>
      <w:pPr>
        <w:jc w:val="center"/>
        <w:rPr>
          <w:b/>
          <w:color w:val="000000" w:themeColor="text1"/>
          <w:sz w:val="52"/>
          <w:szCs w:val="52"/>
        </w:rPr>
      </w:pPr>
      <w:r>
        <w:rPr>
          <w:rFonts w:hint="eastAsia"/>
          <w:b/>
          <w:color w:val="000000" w:themeColor="text1"/>
          <w:sz w:val="52"/>
          <w:szCs w:val="52"/>
        </w:rPr>
        <w:t>拉萨市暖心燃气热力设备销售有限公司工程物资天燃气热缠带、热收缩套、警示带采购项目</w:t>
      </w:r>
    </w:p>
    <w:p>
      <w:pPr>
        <w:ind w:firstLine="1801" w:firstLineChars="600"/>
        <w:rPr>
          <w:rFonts w:ascii="宋体"/>
          <w:b/>
          <w:sz w:val="30"/>
          <w:szCs w:val="30"/>
        </w:rPr>
      </w:pPr>
    </w:p>
    <w:p>
      <w:pPr>
        <w:jc w:val="left"/>
        <w:rPr>
          <w:rFonts w:hint="eastAsia" w:ascii="黑体" w:hAnsi="黑体" w:eastAsia="黑体"/>
          <w:b/>
          <w:sz w:val="72"/>
          <w:szCs w:val="72"/>
          <w:lang w:val="en-US" w:eastAsia="zh-CN"/>
        </w:rPr>
      </w:pPr>
    </w:p>
    <w:p>
      <w:pPr>
        <w:jc w:val="center"/>
        <w:rPr>
          <w:rFonts w:hint="eastAsia" w:ascii="宋体" w:eastAsia="微软雅黑"/>
          <w:b/>
          <w:sz w:val="30"/>
          <w:szCs w:val="30"/>
          <w:lang w:eastAsia="zh-CN"/>
        </w:rPr>
      </w:pPr>
      <w:r>
        <w:rPr>
          <w:rFonts w:hint="eastAsia" w:ascii="黑体" w:hAnsi="黑体" w:eastAsia="黑体"/>
          <w:b/>
          <w:sz w:val="72"/>
          <w:szCs w:val="72"/>
          <w:lang w:val="en-US" w:eastAsia="zh-CN"/>
        </w:rPr>
        <w:t>竞争性磋商文件</w:t>
      </w:r>
    </w:p>
    <w:p>
      <w:pPr>
        <w:jc w:val="center"/>
        <w:rPr>
          <w:rFonts w:ascii="黑体" w:hAnsi="黑体" w:eastAsia="黑体"/>
          <w:b/>
          <w:sz w:val="30"/>
          <w:szCs w:val="30"/>
        </w:rPr>
      </w:pPr>
    </w:p>
    <w:p>
      <w:pPr>
        <w:jc w:val="center"/>
        <w:rPr>
          <w:rFonts w:hint="default" w:eastAsia="黑体"/>
          <w:b/>
          <w:sz w:val="52"/>
          <w:szCs w:val="52"/>
          <w:lang w:val="en-US" w:eastAsia="zh-CN"/>
        </w:rPr>
      </w:pPr>
      <w:r>
        <w:rPr>
          <w:rFonts w:hint="eastAsia" w:ascii="黑体" w:hAnsi="黑体" w:eastAsia="黑体"/>
          <w:b/>
          <w:sz w:val="30"/>
          <w:szCs w:val="30"/>
        </w:rPr>
        <w:t>招标编号：SCFY-XZ-</w:t>
      </w:r>
      <w:r>
        <w:rPr>
          <w:rFonts w:hint="eastAsia" w:ascii="黑体" w:hAnsi="黑体" w:eastAsia="黑体"/>
          <w:b/>
          <w:color w:val="000000" w:themeColor="text1"/>
          <w:sz w:val="30"/>
          <w:szCs w:val="30"/>
          <w:lang w:val="en-US" w:eastAsia="zh-CN"/>
        </w:rPr>
        <w:t>230915</w:t>
      </w:r>
    </w:p>
    <w:p>
      <w:pPr>
        <w:spacing w:line="360" w:lineRule="auto"/>
        <w:jc w:val="center"/>
        <w:rPr>
          <w:b/>
          <w:sz w:val="32"/>
          <w:szCs w:val="32"/>
        </w:rPr>
      </w:pPr>
    </w:p>
    <w:p>
      <w:pPr>
        <w:spacing w:line="360" w:lineRule="auto"/>
        <w:jc w:val="center"/>
        <w:rPr>
          <w:b/>
          <w:sz w:val="32"/>
          <w:szCs w:val="32"/>
        </w:rPr>
      </w:pPr>
    </w:p>
    <w:p>
      <w:pPr>
        <w:spacing w:line="360" w:lineRule="auto"/>
        <w:jc w:val="center"/>
        <w:rPr>
          <w:b/>
          <w:sz w:val="32"/>
          <w:szCs w:val="32"/>
        </w:rPr>
      </w:pPr>
      <w:r>
        <w:rPr>
          <w:rFonts w:hint="eastAsia"/>
          <w:b/>
          <w:sz w:val="32"/>
          <w:szCs w:val="32"/>
        </w:rPr>
        <w:t>中国·西藏（</w:t>
      </w:r>
      <w:r>
        <w:rPr>
          <w:rFonts w:hint="eastAsia" w:ascii="宋体"/>
          <w:b/>
          <w:sz w:val="30"/>
          <w:szCs w:val="30"/>
        </w:rPr>
        <w:t>拉萨</w:t>
      </w:r>
      <w:r>
        <w:rPr>
          <w:rFonts w:hint="eastAsia"/>
          <w:b/>
          <w:sz w:val="32"/>
          <w:szCs w:val="32"/>
        </w:rPr>
        <w:t>）</w:t>
      </w:r>
    </w:p>
    <w:p>
      <w:pPr>
        <w:spacing w:line="360" w:lineRule="auto"/>
        <w:jc w:val="center"/>
        <w:rPr>
          <w:b/>
          <w:sz w:val="32"/>
          <w:szCs w:val="32"/>
        </w:rPr>
      </w:pPr>
    </w:p>
    <w:tbl>
      <w:tblPr>
        <w:tblStyle w:val="18"/>
        <w:tblW w:w="8522" w:type="dxa"/>
        <w:tblInd w:w="0" w:type="dxa"/>
        <w:tblLayout w:type="fixed"/>
        <w:tblCellMar>
          <w:top w:w="0" w:type="dxa"/>
          <w:left w:w="108" w:type="dxa"/>
          <w:bottom w:w="0" w:type="dxa"/>
          <w:right w:w="108" w:type="dxa"/>
        </w:tblCellMar>
      </w:tblPr>
      <w:tblGrid>
        <w:gridCol w:w="5920"/>
        <w:gridCol w:w="2602"/>
      </w:tblGrid>
      <w:tr>
        <w:tblPrEx>
          <w:tblCellMar>
            <w:top w:w="0" w:type="dxa"/>
            <w:left w:w="108" w:type="dxa"/>
            <w:bottom w:w="0" w:type="dxa"/>
            <w:right w:w="108" w:type="dxa"/>
          </w:tblCellMar>
        </w:tblPrEx>
        <w:trPr>
          <w:trHeight w:val="552" w:hRule="atLeast"/>
        </w:trPr>
        <w:tc>
          <w:tcPr>
            <w:tcW w:w="5920" w:type="dxa"/>
          </w:tcPr>
          <w:p>
            <w:pPr>
              <w:spacing w:line="360" w:lineRule="auto"/>
              <w:ind w:firstLine="600" w:firstLineChars="200"/>
              <w:rPr>
                <w:rFonts w:ascii="宋体"/>
                <w:b/>
                <w:color w:val="E36C09" w:themeColor="accent6" w:themeShade="BF"/>
                <w:sz w:val="30"/>
                <w:szCs w:val="30"/>
              </w:rPr>
            </w:pPr>
            <w:r>
              <w:rPr>
                <w:rFonts w:hint="eastAsia" w:ascii="宋体"/>
                <w:b/>
                <w:color w:val="000000" w:themeColor="text1"/>
                <w:sz w:val="30"/>
                <w:szCs w:val="30"/>
                <w:lang w:val="en-US" w:eastAsia="zh-CN"/>
              </w:rPr>
              <w:t>拉萨暖心燃气热力设备销售有限公司</w:t>
            </w:r>
          </w:p>
        </w:tc>
        <w:tc>
          <w:tcPr>
            <w:tcW w:w="2602" w:type="dxa"/>
            <w:vMerge w:val="restart"/>
            <w:vAlign w:val="center"/>
          </w:tcPr>
          <w:p>
            <w:pPr>
              <w:spacing w:line="360" w:lineRule="auto"/>
              <w:jc w:val="center"/>
              <w:rPr>
                <w:rFonts w:ascii="宋体"/>
                <w:b/>
                <w:sz w:val="30"/>
                <w:szCs w:val="30"/>
              </w:rPr>
            </w:pPr>
            <w:r>
              <w:rPr>
                <w:rFonts w:hint="eastAsia" w:ascii="宋体"/>
                <w:b/>
                <w:sz w:val="30"/>
                <w:szCs w:val="30"/>
              </w:rPr>
              <w:t>共同编制</w:t>
            </w:r>
          </w:p>
        </w:tc>
      </w:tr>
      <w:tr>
        <w:tblPrEx>
          <w:tblCellMar>
            <w:top w:w="0" w:type="dxa"/>
            <w:left w:w="108" w:type="dxa"/>
            <w:bottom w:w="0" w:type="dxa"/>
            <w:right w:w="108" w:type="dxa"/>
          </w:tblCellMar>
        </w:tblPrEx>
        <w:trPr>
          <w:trHeight w:val="616" w:hRule="atLeast"/>
        </w:trPr>
        <w:tc>
          <w:tcPr>
            <w:tcW w:w="5920" w:type="dxa"/>
          </w:tcPr>
          <w:p>
            <w:pPr>
              <w:spacing w:line="360" w:lineRule="auto"/>
              <w:jc w:val="center"/>
              <w:rPr>
                <w:rFonts w:ascii="宋体"/>
                <w:b/>
                <w:sz w:val="30"/>
                <w:szCs w:val="30"/>
              </w:rPr>
            </w:pPr>
            <w:r>
              <w:rPr>
                <w:rFonts w:hint="eastAsia" w:ascii="宋体"/>
                <w:b/>
                <w:color w:val="FF0000"/>
                <w:sz w:val="30"/>
                <w:szCs w:val="30"/>
              </w:rPr>
              <w:t xml:space="preserve"> </w:t>
            </w:r>
            <w:r>
              <w:rPr>
                <w:rFonts w:hint="eastAsia" w:ascii="宋体"/>
                <w:b/>
                <w:sz w:val="30"/>
                <w:szCs w:val="30"/>
              </w:rPr>
              <w:t>四川福曜建设项目管理有限公司</w:t>
            </w:r>
          </w:p>
        </w:tc>
        <w:tc>
          <w:tcPr>
            <w:tcW w:w="2602" w:type="dxa"/>
            <w:vMerge w:val="continue"/>
          </w:tcPr>
          <w:p>
            <w:pPr>
              <w:spacing w:line="360" w:lineRule="auto"/>
              <w:jc w:val="center"/>
              <w:rPr>
                <w:rFonts w:ascii="宋体"/>
                <w:b/>
                <w:sz w:val="30"/>
                <w:szCs w:val="30"/>
              </w:rPr>
            </w:pPr>
          </w:p>
        </w:tc>
      </w:tr>
    </w:tbl>
    <w:p>
      <w:pPr>
        <w:spacing w:line="360" w:lineRule="auto"/>
        <w:jc w:val="center"/>
        <w:rPr>
          <w:b/>
          <w:bCs/>
          <w:color w:val="000000"/>
          <w:sz w:val="32"/>
          <w:szCs w:val="32"/>
          <w:lang w:val="zh-CN"/>
        </w:rPr>
        <w:sectPr>
          <w:headerReference r:id="rId7" w:type="first"/>
          <w:headerReference r:id="rId5" w:type="default"/>
          <w:footerReference r:id="rId8" w:type="default"/>
          <w:headerReference r:id="rId6" w:type="even"/>
          <w:footerReference r:id="rId9" w:type="even"/>
          <w:type w:val="continuous"/>
          <w:pgSz w:w="11907" w:h="16840"/>
          <w:pgMar w:top="1440" w:right="1701" w:bottom="1440" w:left="1800" w:header="567" w:footer="850" w:gutter="0"/>
          <w:pgNumType w:start="1"/>
          <w:cols w:space="720" w:num="1"/>
          <w:docGrid w:linePitch="312" w:charSpace="0"/>
        </w:sectPr>
      </w:pPr>
      <w:r>
        <w:rPr>
          <w:rFonts w:hint="eastAsia" w:ascii="宋体"/>
          <w:b/>
          <w:color w:val="000000"/>
          <w:sz w:val="30"/>
          <w:szCs w:val="30"/>
          <w:lang w:val="en-US" w:eastAsia="zh-CN"/>
        </w:rPr>
        <w:t>2023</w:t>
      </w:r>
      <w:r>
        <w:rPr>
          <w:b/>
          <w:bCs/>
          <w:color w:val="000000" w:themeColor="text1"/>
          <w:sz w:val="32"/>
          <w:szCs w:val="32"/>
          <w:lang w:val="zh-CN"/>
        </w:rPr>
        <w:t>年</w:t>
      </w:r>
      <w:r>
        <w:rPr>
          <w:rFonts w:hint="eastAsia" w:ascii="宋体"/>
          <w:b/>
          <w:color w:val="000000" w:themeColor="text1"/>
          <w:sz w:val="30"/>
          <w:szCs w:val="30"/>
          <w:lang w:val="en-US" w:eastAsia="zh-CN"/>
        </w:rPr>
        <w:t>09</w:t>
      </w:r>
      <w:r>
        <w:rPr>
          <w:rFonts w:hint="eastAsia" w:ascii="宋体"/>
          <w:b/>
          <w:color w:val="000000"/>
          <w:sz w:val="30"/>
          <w:szCs w:val="30"/>
        </w:rPr>
        <w:t>月</w:t>
      </w:r>
    </w:p>
    <w:p>
      <w:pPr>
        <w:spacing w:line="360" w:lineRule="auto"/>
        <w:jc w:val="center"/>
        <w:rPr>
          <w:rFonts w:ascii="宋体" w:eastAsia="宋体"/>
          <w:bCs/>
          <w:color w:val="000000"/>
          <w:sz w:val="36"/>
        </w:rPr>
        <w:sectPr>
          <w:type w:val="continuous"/>
          <w:pgSz w:w="11907" w:h="16840"/>
          <w:pgMar w:top="1440" w:right="1701" w:bottom="1440" w:left="1800" w:header="708" w:footer="708" w:gutter="0"/>
          <w:cols w:space="708" w:num="1"/>
          <w:docGrid w:linePitch="360" w:charSpace="0"/>
        </w:sectPr>
      </w:pPr>
    </w:p>
    <w:p>
      <w:pPr>
        <w:pStyle w:val="2"/>
        <w:spacing w:line="560" w:lineRule="exact"/>
        <w:jc w:val="center"/>
      </w:pPr>
      <w:bookmarkStart w:id="0" w:name="_Toc4598272"/>
      <w:r>
        <w:rPr>
          <w:rFonts w:hint="eastAsia"/>
        </w:rPr>
        <w:t>目录</w:t>
      </w:r>
      <w:bookmarkEnd w:id="0"/>
    </w:p>
    <w:p>
      <w:pPr>
        <w:pStyle w:val="14"/>
        <w:tabs>
          <w:tab w:val="right" w:leader="dot" w:pos="8297"/>
        </w:tabs>
        <w:rPr>
          <w:rFonts w:eastAsiaTheme="minorEastAsia"/>
          <w:b w:val="0"/>
          <w:bCs w:val="0"/>
          <w:caps w:val="0"/>
          <w:sz w:val="21"/>
          <w:szCs w:val="22"/>
        </w:rPr>
      </w:pPr>
      <w:r>
        <w:fldChar w:fldCharType="begin"/>
      </w:r>
      <w:r>
        <w:instrText xml:space="preserve"> TOC \o "1-2" \h \z \u </w:instrText>
      </w:r>
      <w:r>
        <w:fldChar w:fldCharType="separate"/>
      </w:r>
      <w:r>
        <w:fldChar w:fldCharType="begin"/>
      </w:r>
      <w:r>
        <w:instrText xml:space="preserve"> HYPERLINK \l "_Toc4598272" </w:instrText>
      </w:r>
      <w:r>
        <w:fldChar w:fldCharType="separate"/>
      </w:r>
      <w:r>
        <w:rPr>
          <w:rStyle w:val="22"/>
          <w:rFonts w:hint="eastAsia"/>
        </w:rPr>
        <w:t>目录</w:t>
      </w:r>
      <w:r>
        <w:tab/>
      </w:r>
      <w:r>
        <w:fldChar w:fldCharType="begin"/>
      </w:r>
      <w:r>
        <w:instrText xml:space="preserve"> PAGEREF _Toc4598272 \h </w:instrText>
      </w:r>
      <w:r>
        <w:fldChar w:fldCharType="separate"/>
      </w:r>
      <w:r>
        <w:t>2</w:t>
      </w:r>
      <w:r>
        <w:fldChar w:fldCharType="end"/>
      </w:r>
      <w:r>
        <w:fldChar w:fldCharType="end"/>
      </w:r>
    </w:p>
    <w:p>
      <w:pPr>
        <w:pStyle w:val="14"/>
        <w:tabs>
          <w:tab w:val="right" w:leader="dot" w:pos="8297"/>
        </w:tabs>
        <w:rPr>
          <w:rFonts w:eastAsiaTheme="minorEastAsia"/>
          <w:b w:val="0"/>
          <w:bCs w:val="0"/>
          <w:caps w:val="0"/>
          <w:sz w:val="21"/>
          <w:szCs w:val="22"/>
        </w:rPr>
      </w:pPr>
      <w:r>
        <w:fldChar w:fldCharType="begin"/>
      </w:r>
      <w:r>
        <w:instrText xml:space="preserve"> HYPERLINK \l "_Toc4598273" </w:instrText>
      </w:r>
      <w:r>
        <w:fldChar w:fldCharType="separate"/>
      </w:r>
      <w:r>
        <w:rPr>
          <w:rStyle w:val="22"/>
          <w:rFonts w:hint="eastAsia"/>
        </w:rPr>
        <w:t>第一章</w:t>
      </w:r>
      <w:r>
        <w:rPr>
          <w:rStyle w:val="22"/>
        </w:rPr>
        <w:t xml:space="preserve">  </w:t>
      </w:r>
      <w:r>
        <w:rPr>
          <w:rStyle w:val="22"/>
          <w:rFonts w:hint="eastAsia"/>
        </w:rPr>
        <w:t>磋商邀请</w:t>
      </w:r>
      <w:r>
        <w:tab/>
      </w:r>
      <w:r>
        <w:fldChar w:fldCharType="begin"/>
      </w:r>
      <w:r>
        <w:instrText xml:space="preserve"> PAGEREF _Toc4598273 \h </w:instrText>
      </w:r>
      <w:r>
        <w:fldChar w:fldCharType="separate"/>
      </w:r>
      <w:r>
        <w:t>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"_Toc4598274" </w:instrText>
      </w:r>
      <w:r>
        <w:fldChar w:fldCharType="separate"/>
      </w:r>
      <w:r>
        <w:rPr>
          <w:rStyle w:val="22"/>
          <w:rFonts w:hint="eastAsia"/>
        </w:rPr>
        <w:t>一、采购项目基本情况</w:t>
      </w:r>
      <w:r>
        <w:tab/>
      </w:r>
      <w:r>
        <w:fldChar w:fldCharType="begin"/>
      </w:r>
      <w:r>
        <w:instrText xml:space="preserve"> PAGEREF _Toc4598274 \h </w:instrText>
      </w:r>
      <w:r>
        <w:fldChar w:fldCharType="separate"/>
      </w:r>
      <w:r>
        <w:t>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"_Toc4598275" </w:instrText>
      </w:r>
      <w:r>
        <w:fldChar w:fldCharType="separate"/>
      </w:r>
      <w:r>
        <w:rPr>
          <w:rStyle w:val="22"/>
          <w:rFonts w:hint="eastAsia"/>
        </w:rPr>
        <w:t>二、资金情况</w:t>
      </w:r>
      <w:r>
        <w:tab/>
      </w:r>
      <w:r>
        <w:fldChar w:fldCharType="begin"/>
      </w:r>
      <w:r>
        <w:instrText xml:space="preserve"> PAGEREF _Toc4598275 \h </w:instrText>
      </w:r>
      <w:r>
        <w:fldChar w:fldCharType="separate"/>
      </w:r>
      <w:r>
        <w:t>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"_Toc4598276" </w:instrText>
      </w:r>
      <w:r>
        <w:fldChar w:fldCharType="separate"/>
      </w:r>
      <w:r>
        <w:rPr>
          <w:rStyle w:val="22"/>
          <w:rFonts w:hint="eastAsia"/>
        </w:rPr>
        <w:t>三、采购项目简介：</w:t>
      </w:r>
      <w:r>
        <w:tab/>
      </w:r>
      <w:r>
        <w:fldChar w:fldCharType="begin"/>
      </w:r>
      <w:r>
        <w:instrText xml:space="preserve"> PAGEREF _Toc4598276 \h </w:instrText>
      </w:r>
      <w:r>
        <w:fldChar w:fldCharType="separate"/>
      </w:r>
      <w:r>
        <w:t>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"_Toc4598277" </w:instrText>
      </w:r>
      <w:r>
        <w:fldChar w:fldCharType="separate"/>
      </w:r>
      <w:r>
        <w:rPr>
          <w:rStyle w:val="22"/>
          <w:rFonts w:hint="eastAsia"/>
        </w:rPr>
        <w:t>四、供应商邀请方式</w:t>
      </w:r>
      <w:r>
        <w:tab/>
      </w:r>
      <w:r>
        <w:fldChar w:fldCharType="begin"/>
      </w:r>
      <w:r>
        <w:instrText xml:space="preserve"> PAGEREF _Toc4598277 \h </w:instrText>
      </w:r>
      <w:r>
        <w:fldChar w:fldCharType="separate"/>
      </w:r>
      <w:r>
        <w:t>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"_Toc4598278" </w:instrText>
      </w:r>
      <w:r>
        <w:fldChar w:fldCharType="separate"/>
      </w:r>
      <w:r>
        <w:rPr>
          <w:rStyle w:val="22"/>
          <w:rFonts w:hint="eastAsia"/>
        </w:rPr>
        <w:t>五、供应商参加本次政府采购活动应具备下列条件</w:t>
      </w:r>
      <w:r>
        <w:tab/>
      </w:r>
      <w:r>
        <w:fldChar w:fldCharType="begin"/>
      </w:r>
      <w:r>
        <w:instrText xml:space="preserve"> PAGEREF _Toc4598278 \h </w:instrText>
      </w:r>
      <w:r>
        <w:fldChar w:fldCharType="separate"/>
      </w:r>
      <w:r>
        <w:t>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"_Toc4598279" </w:instrText>
      </w:r>
      <w:r>
        <w:fldChar w:fldCharType="separate"/>
      </w:r>
      <w:r>
        <w:rPr>
          <w:rStyle w:val="22"/>
          <w:rFonts w:hint="eastAsia"/>
        </w:rPr>
        <w:t>六、禁止参加本次采购活动的供应商</w:t>
      </w:r>
      <w:r>
        <w:tab/>
      </w:r>
      <w:r>
        <w:fldChar w:fldCharType="begin"/>
      </w:r>
      <w:r>
        <w:instrText xml:space="preserve"> PAGEREF _Toc4598279 \h </w:instrText>
      </w:r>
      <w:r>
        <w:fldChar w:fldCharType="separate"/>
      </w:r>
      <w:r>
        <w:t>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"_Toc4598280" </w:instrText>
      </w:r>
      <w:r>
        <w:fldChar w:fldCharType="separate"/>
      </w:r>
      <w:r>
        <w:rPr>
          <w:rStyle w:val="22"/>
          <w:rFonts w:hint="eastAsia"/>
        </w:rPr>
        <w:t>七、磋商文件获取方式、时间、地点</w:t>
      </w:r>
      <w:r>
        <w:tab/>
      </w:r>
      <w:r>
        <w:fldChar w:fldCharType="begin"/>
      </w:r>
      <w:r>
        <w:instrText xml:space="preserve"> PAGEREF _Toc4598280 \h </w:instrText>
      </w:r>
      <w:r>
        <w:fldChar w:fldCharType="separate"/>
      </w:r>
      <w:r>
        <w:t>5</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"_Toc4598281" </w:instrText>
      </w:r>
      <w:r>
        <w:fldChar w:fldCharType="separate"/>
      </w:r>
      <w:r>
        <w:rPr>
          <w:rStyle w:val="22"/>
          <w:rFonts w:hint="eastAsia" w:ascii="黑体" w:hAnsi="黑体"/>
          <w:kern w:val="0"/>
        </w:rPr>
        <w:t>十、联系方式</w:t>
      </w:r>
      <w:r>
        <w:tab/>
      </w:r>
      <w:r>
        <w:fldChar w:fldCharType="begin"/>
      </w:r>
      <w:r>
        <w:instrText xml:space="preserve"> PAGEREF _Toc4598281 \h </w:instrText>
      </w:r>
      <w:r>
        <w:fldChar w:fldCharType="separate"/>
      </w:r>
      <w:r>
        <w:t>5</w:t>
      </w:r>
      <w:r>
        <w:fldChar w:fldCharType="end"/>
      </w:r>
      <w:r>
        <w:fldChar w:fldCharType="end"/>
      </w:r>
    </w:p>
    <w:p>
      <w:pPr>
        <w:pStyle w:val="14"/>
        <w:tabs>
          <w:tab w:val="right" w:leader="dot" w:pos="8297"/>
        </w:tabs>
        <w:rPr>
          <w:rFonts w:eastAsiaTheme="minorEastAsia"/>
          <w:b w:val="0"/>
          <w:bCs w:val="0"/>
          <w:caps w:val="0"/>
          <w:sz w:val="21"/>
          <w:szCs w:val="22"/>
        </w:rPr>
      </w:pPr>
      <w:r>
        <w:fldChar w:fldCharType="begin"/>
      </w:r>
      <w:r>
        <w:instrText xml:space="preserve"> HYPERLINK \l "_Toc4598282" </w:instrText>
      </w:r>
      <w:r>
        <w:fldChar w:fldCharType="separate"/>
      </w:r>
      <w:r>
        <w:rPr>
          <w:rStyle w:val="22"/>
          <w:rFonts w:hint="eastAsia"/>
        </w:rPr>
        <w:t>第二章</w:t>
      </w:r>
      <w:r>
        <w:rPr>
          <w:rStyle w:val="22"/>
        </w:rPr>
        <w:t xml:space="preserve">  </w:t>
      </w:r>
      <w:r>
        <w:rPr>
          <w:rStyle w:val="22"/>
          <w:rFonts w:hint="eastAsia"/>
        </w:rPr>
        <w:t>磋商须知</w:t>
      </w:r>
      <w:r>
        <w:tab/>
      </w:r>
      <w:r>
        <w:fldChar w:fldCharType="begin"/>
      </w:r>
      <w:r>
        <w:instrText xml:space="preserve"> PAGEREF _Toc4598282 \h </w:instrText>
      </w:r>
      <w:r>
        <w:fldChar w:fldCharType="separate"/>
      </w:r>
      <w:r>
        <w:t>6</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"_Toc4598283" </w:instrText>
      </w:r>
      <w:r>
        <w:fldChar w:fldCharType="separate"/>
      </w:r>
      <w:r>
        <w:rPr>
          <w:rStyle w:val="22"/>
          <w:rFonts w:hint="eastAsia"/>
        </w:rPr>
        <w:t>一、供应商须知前附表</w:t>
      </w:r>
      <w:r>
        <w:tab/>
      </w:r>
      <w:r>
        <w:fldChar w:fldCharType="begin"/>
      </w:r>
      <w:r>
        <w:instrText xml:space="preserve"> PAGEREF _Toc4598283 \h </w:instrText>
      </w:r>
      <w:r>
        <w:fldChar w:fldCharType="separate"/>
      </w:r>
      <w:r>
        <w:t>6</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"_Toc4598284" </w:instrText>
      </w:r>
      <w:r>
        <w:fldChar w:fldCharType="separate"/>
      </w:r>
      <w:r>
        <w:rPr>
          <w:rStyle w:val="22"/>
          <w:rFonts w:hint="eastAsia" w:ascii="黑体" w:hAnsi="黑体"/>
        </w:rPr>
        <w:t>二、总</w:t>
      </w:r>
      <w:r>
        <w:rPr>
          <w:rStyle w:val="22"/>
          <w:rFonts w:ascii="黑体" w:hAnsi="黑体"/>
        </w:rPr>
        <w:t xml:space="preserve">  </w:t>
      </w:r>
      <w:r>
        <w:rPr>
          <w:rStyle w:val="22"/>
          <w:rFonts w:hint="eastAsia" w:ascii="黑体" w:hAnsi="黑体"/>
        </w:rPr>
        <w:t>则</w:t>
      </w:r>
      <w:r>
        <w:tab/>
      </w:r>
      <w:r>
        <w:fldChar w:fldCharType="begin"/>
      </w:r>
      <w:r>
        <w:instrText xml:space="preserve"> PAGEREF _Toc4598284 \h </w:instrText>
      </w:r>
      <w:r>
        <w:fldChar w:fldCharType="separate"/>
      </w:r>
      <w:r>
        <w:t>14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"_Toc4598285" </w:instrText>
      </w:r>
      <w:r>
        <w:fldChar w:fldCharType="separate"/>
      </w:r>
      <w:r>
        <w:rPr>
          <w:rStyle w:val="22"/>
          <w:rFonts w:hint="eastAsia"/>
        </w:rPr>
        <w:t>三、磋商文件</w:t>
      </w:r>
      <w:r>
        <w:tab/>
      </w:r>
      <w:r>
        <w:fldChar w:fldCharType="begin"/>
      </w:r>
      <w:r>
        <w:instrText xml:space="preserve"> PAGEREF _Toc4598285 \h </w:instrText>
      </w:r>
      <w:r>
        <w:fldChar w:fldCharType="separate"/>
      </w:r>
      <w:r>
        <w:t>17</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"_Toc4598286" </w:instrText>
      </w:r>
      <w:r>
        <w:fldChar w:fldCharType="separate"/>
      </w:r>
      <w:r>
        <w:rPr>
          <w:rStyle w:val="22"/>
          <w:rFonts w:hint="eastAsia"/>
        </w:rPr>
        <w:t>四、响应文件</w:t>
      </w:r>
      <w:r>
        <w:tab/>
      </w:r>
      <w:r>
        <w:fldChar w:fldCharType="begin"/>
      </w:r>
      <w:r>
        <w:instrText xml:space="preserve"> PAGEREF _Toc4598286 \h </w:instrText>
      </w:r>
      <w:r>
        <w:fldChar w:fldCharType="separate"/>
      </w:r>
      <w:r>
        <w:t>18</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"_Toc4598287" </w:instrText>
      </w:r>
      <w:r>
        <w:fldChar w:fldCharType="separate"/>
      </w:r>
      <w:r>
        <w:rPr>
          <w:rStyle w:val="22"/>
          <w:rFonts w:hint="eastAsia"/>
        </w:rPr>
        <w:t>五、磋商与评审</w:t>
      </w:r>
      <w:r>
        <w:tab/>
      </w:r>
      <w:r>
        <w:fldChar w:fldCharType="begin"/>
      </w:r>
      <w:r>
        <w:instrText xml:space="preserve"> PAGEREF _Toc4598287 \h </w:instrText>
      </w:r>
      <w:r>
        <w:fldChar w:fldCharType="separate"/>
      </w:r>
      <w:r>
        <w:t>21</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"_Toc4598288" </w:instrText>
      </w:r>
      <w:r>
        <w:fldChar w:fldCharType="separate"/>
      </w:r>
      <w:r>
        <w:rPr>
          <w:rStyle w:val="22"/>
          <w:rFonts w:hint="eastAsia"/>
        </w:rPr>
        <w:t>六、成交事项</w:t>
      </w:r>
      <w:r>
        <w:tab/>
      </w:r>
      <w:r>
        <w:fldChar w:fldCharType="begin"/>
      </w:r>
      <w:r>
        <w:instrText xml:space="preserve"> PAGEREF _Toc4598288 \h </w:instrText>
      </w:r>
      <w:r>
        <w:fldChar w:fldCharType="separate"/>
      </w:r>
      <w:r>
        <w:t>23</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"_Toc4598289" </w:instrText>
      </w:r>
      <w:r>
        <w:fldChar w:fldCharType="separate"/>
      </w:r>
      <w:r>
        <w:rPr>
          <w:rStyle w:val="22"/>
          <w:rFonts w:hint="eastAsia"/>
        </w:rPr>
        <w:t>七、合同事项</w:t>
      </w:r>
      <w:r>
        <w:tab/>
      </w:r>
      <w:r>
        <w:fldChar w:fldCharType="begin"/>
      </w:r>
      <w:r>
        <w:instrText xml:space="preserve"> PAGEREF _Toc4598289 \h </w:instrText>
      </w:r>
      <w:r>
        <w:fldChar w:fldCharType="separate"/>
      </w:r>
      <w:r>
        <w:t>25</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"_Toc4598290" </w:instrText>
      </w:r>
      <w:r>
        <w:fldChar w:fldCharType="separate"/>
      </w:r>
      <w:r>
        <w:rPr>
          <w:rStyle w:val="22"/>
          <w:rFonts w:hint="eastAsia"/>
        </w:rPr>
        <w:t>八、磋商纪律要求</w:t>
      </w:r>
      <w:r>
        <w:tab/>
      </w:r>
      <w:r>
        <w:fldChar w:fldCharType="begin"/>
      </w:r>
      <w:r>
        <w:instrText xml:space="preserve"> PAGEREF _Toc4598290 \h </w:instrText>
      </w:r>
      <w:r>
        <w:fldChar w:fldCharType="separate"/>
      </w:r>
      <w:r>
        <w:t>27</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"_Toc4598291" </w:instrText>
      </w:r>
      <w:r>
        <w:fldChar w:fldCharType="separate"/>
      </w:r>
      <w:r>
        <w:rPr>
          <w:rStyle w:val="22"/>
          <w:rFonts w:hint="eastAsia"/>
        </w:rPr>
        <w:t>九、询问、质疑和投诉</w:t>
      </w:r>
      <w:r>
        <w:tab/>
      </w:r>
      <w:r>
        <w:fldChar w:fldCharType="begin"/>
      </w:r>
      <w:r>
        <w:instrText xml:space="preserve"> PAGEREF _Toc4598291 \h </w:instrText>
      </w:r>
      <w:r>
        <w:fldChar w:fldCharType="separate"/>
      </w:r>
      <w:r>
        <w:t>28</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"_Toc4598292" </w:instrText>
      </w:r>
      <w:r>
        <w:fldChar w:fldCharType="separate"/>
      </w:r>
      <w:r>
        <w:rPr>
          <w:rStyle w:val="22"/>
          <w:rFonts w:hint="eastAsia"/>
        </w:rPr>
        <w:t>十、其他</w:t>
      </w:r>
      <w:r>
        <w:tab/>
      </w:r>
      <w:r>
        <w:fldChar w:fldCharType="begin"/>
      </w:r>
      <w:r>
        <w:instrText xml:space="preserve"> PAGEREF _Toc4598292 \h </w:instrText>
      </w:r>
      <w:r>
        <w:fldChar w:fldCharType="separate"/>
      </w:r>
      <w:r>
        <w:t>29</w:t>
      </w:r>
      <w:r>
        <w:fldChar w:fldCharType="end"/>
      </w:r>
      <w:r>
        <w:fldChar w:fldCharType="end"/>
      </w:r>
    </w:p>
    <w:p>
      <w:pPr>
        <w:pStyle w:val="14"/>
        <w:tabs>
          <w:tab w:val="right" w:leader="dot" w:pos="8297"/>
        </w:tabs>
        <w:rPr>
          <w:rFonts w:eastAsiaTheme="minorEastAsia"/>
          <w:b w:val="0"/>
          <w:bCs w:val="0"/>
          <w:caps w:val="0"/>
          <w:sz w:val="21"/>
          <w:szCs w:val="22"/>
        </w:rPr>
      </w:pPr>
      <w:r>
        <w:fldChar w:fldCharType="begin"/>
      </w:r>
      <w:r>
        <w:instrText xml:space="preserve"> HYPERLINK \l "_Toc4598293" </w:instrText>
      </w:r>
      <w:r>
        <w:fldChar w:fldCharType="separate"/>
      </w:r>
      <w:r>
        <w:rPr>
          <w:rStyle w:val="22"/>
          <w:rFonts w:hint="eastAsia"/>
        </w:rPr>
        <w:t>第三章</w:t>
      </w:r>
      <w:r>
        <w:rPr>
          <w:rStyle w:val="22"/>
        </w:rPr>
        <w:t xml:space="preserve">  </w:t>
      </w:r>
      <w:r>
        <w:rPr>
          <w:rStyle w:val="22"/>
          <w:rFonts w:hint="eastAsia"/>
        </w:rPr>
        <w:t>磋商响应文件格式</w:t>
      </w:r>
      <w:r>
        <w:tab/>
      </w:r>
      <w:r>
        <w:fldChar w:fldCharType="begin"/>
      </w:r>
      <w:r>
        <w:instrText xml:space="preserve"> PAGEREF _Toc4598293 \h </w:instrText>
      </w:r>
      <w:r>
        <w:fldChar w:fldCharType="separate"/>
      </w:r>
      <w:r>
        <w:t>30</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"_Toc4598294" </w:instrText>
      </w:r>
      <w:r>
        <w:fldChar w:fldCharType="separate"/>
      </w:r>
      <w:r>
        <w:rPr>
          <w:rStyle w:val="22"/>
          <w:rFonts w:hint="eastAsia"/>
        </w:rPr>
        <w:t>第一部分</w:t>
      </w:r>
      <w:r>
        <w:rPr>
          <w:rStyle w:val="22"/>
        </w:rPr>
        <w:t xml:space="preserve">  </w:t>
      </w:r>
      <w:r>
        <w:rPr>
          <w:rStyle w:val="22"/>
          <w:rFonts w:hint="eastAsia"/>
        </w:rPr>
        <w:t>资格性部分</w:t>
      </w:r>
      <w:r>
        <w:tab/>
      </w:r>
      <w:r>
        <w:fldChar w:fldCharType="begin"/>
      </w:r>
      <w:r>
        <w:instrText xml:space="preserve"> PAGEREF _Toc4598294 \h </w:instrText>
      </w:r>
      <w:r>
        <w:fldChar w:fldCharType="separate"/>
      </w:r>
      <w:r>
        <w:t>34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"_Toc4598295" </w:instrText>
      </w:r>
      <w:r>
        <w:fldChar w:fldCharType="separate"/>
      </w:r>
      <w:r>
        <w:rPr>
          <w:rStyle w:val="22"/>
          <w:rFonts w:hint="eastAsia"/>
        </w:rPr>
        <w:t>一、响应函</w:t>
      </w:r>
      <w:r>
        <w:tab/>
      </w:r>
      <w:r>
        <w:fldChar w:fldCharType="begin"/>
      </w:r>
      <w:r>
        <w:instrText xml:space="preserve"> PAGEREF _Toc4598295 \h </w:instrText>
      </w:r>
      <w:r>
        <w:fldChar w:fldCharType="separate"/>
      </w:r>
      <w:r>
        <w:t>34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"_Toc4598296" </w:instrText>
      </w:r>
      <w:r>
        <w:fldChar w:fldCharType="separate"/>
      </w:r>
      <w:r>
        <w:rPr>
          <w:rStyle w:val="22"/>
          <w:rFonts w:hint="eastAsia"/>
        </w:rPr>
        <w:t>二、承诺函</w:t>
      </w:r>
      <w:r>
        <w:tab/>
      </w:r>
      <w:r>
        <w:fldChar w:fldCharType="begin"/>
      </w:r>
      <w:r>
        <w:instrText xml:space="preserve"> PAGEREF _Toc4598296 \h </w:instrText>
      </w:r>
      <w:r>
        <w:fldChar w:fldCharType="separate"/>
      </w:r>
      <w:r>
        <w:t>35</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"_Toc4598297" </w:instrText>
      </w:r>
      <w:r>
        <w:fldChar w:fldCharType="separate"/>
      </w:r>
      <w:r>
        <w:rPr>
          <w:rStyle w:val="22"/>
          <w:rFonts w:hint="eastAsia"/>
        </w:rPr>
        <w:t>三、供应商基本情况表</w:t>
      </w:r>
      <w:r>
        <w:tab/>
      </w:r>
      <w:r>
        <w:fldChar w:fldCharType="begin"/>
      </w:r>
      <w:r>
        <w:instrText xml:space="preserve"> PAGEREF _Toc4598297 \h </w:instrText>
      </w:r>
      <w:r>
        <w:fldChar w:fldCharType="separate"/>
      </w:r>
      <w:r>
        <w:t>36</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"_Toc4598298" </w:instrText>
      </w:r>
      <w:r>
        <w:fldChar w:fldCharType="separate"/>
      </w:r>
      <w:r>
        <w:rPr>
          <w:rStyle w:val="22"/>
          <w:rFonts w:hint="eastAsia"/>
        </w:rPr>
        <w:t>四、法定代表人身份证明</w:t>
      </w:r>
      <w:r>
        <w:tab/>
      </w:r>
      <w:r>
        <w:fldChar w:fldCharType="begin"/>
      </w:r>
      <w:r>
        <w:instrText xml:space="preserve"> PAGEREF _Toc4598298 \h </w:instrText>
      </w:r>
      <w:r>
        <w:fldChar w:fldCharType="separate"/>
      </w:r>
      <w:r>
        <w:t>37</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"_Toc4598299" </w:instrText>
      </w:r>
      <w:r>
        <w:fldChar w:fldCharType="separate"/>
      </w:r>
      <w:r>
        <w:rPr>
          <w:rStyle w:val="22"/>
          <w:rFonts w:hint="eastAsia"/>
        </w:rPr>
        <w:t>五、法定代表人授权书</w:t>
      </w:r>
      <w:r>
        <w:tab/>
      </w:r>
      <w:r>
        <w:fldChar w:fldCharType="begin"/>
      </w:r>
      <w:r>
        <w:instrText xml:space="preserve"> PAGEREF _Toc4598299 \h </w:instrText>
      </w:r>
      <w:r>
        <w:fldChar w:fldCharType="separate"/>
      </w:r>
      <w:r>
        <w:t>38</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"_Toc4598300" </w:instrText>
      </w:r>
      <w:r>
        <w:fldChar w:fldCharType="separate"/>
      </w:r>
      <w:r>
        <w:rPr>
          <w:rStyle w:val="22"/>
          <w:rFonts w:hint="eastAsia"/>
        </w:rPr>
        <w:t>六、供应商类似项目业绩一览表</w:t>
      </w:r>
      <w:r>
        <w:tab/>
      </w:r>
      <w:r>
        <w:fldChar w:fldCharType="begin"/>
      </w:r>
      <w:r>
        <w:instrText xml:space="preserve"> PAGEREF _Toc4598300 \h </w:instrText>
      </w:r>
      <w:r>
        <w:fldChar w:fldCharType="separate"/>
      </w:r>
      <w:r>
        <w:t>39</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"_Toc4598301" </w:instrText>
      </w:r>
      <w:r>
        <w:fldChar w:fldCharType="separate"/>
      </w:r>
      <w:r>
        <w:rPr>
          <w:rStyle w:val="22"/>
          <w:rFonts w:hint="eastAsia"/>
        </w:rPr>
        <w:t>七、磋商文件第五章要求提供的其他文件或资料</w:t>
      </w:r>
      <w:r>
        <w:tab/>
      </w:r>
      <w:r>
        <w:fldChar w:fldCharType="begin"/>
      </w:r>
      <w:r>
        <w:instrText xml:space="preserve"> PAGEREF _Toc4598301 \h </w:instrText>
      </w:r>
      <w:r>
        <w:fldChar w:fldCharType="separate"/>
      </w:r>
      <w:r>
        <w:t>40</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"_Toc4598302" </w:instrText>
      </w:r>
      <w:r>
        <w:fldChar w:fldCharType="separate"/>
      </w:r>
      <w:r>
        <w:rPr>
          <w:rStyle w:val="22"/>
          <w:rFonts w:hint="eastAsia"/>
        </w:rPr>
        <w:t>八、供应商认为需要提供的其他文件或资料</w:t>
      </w:r>
      <w:r>
        <w:tab/>
      </w:r>
      <w:r>
        <w:fldChar w:fldCharType="begin"/>
      </w:r>
      <w:r>
        <w:instrText xml:space="preserve"> PAGEREF _Toc4598302 \h </w:instrText>
      </w:r>
      <w:r>
        <w:fldChar w:fldCharType="separate"/>
      </w:r>
      <w:r>
        <w:t>40</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"_Toc4598303" </w:instrText>
      </w:r>
      <w:r>
        <w:fldChar w:fldCharType="separate"/>
      </w:r>
      <w:r>
        <w:rPr>
          <w:rStyle w:val="22"/>
          <w:rFonts w:hint="eastAsia"/>
        </w:rPr>
        <w:t>第二部分</w:t>
      </w:r>
      <w:r>
        <w:rPr>
          <w:rStyle w:val="22"/>
        </w:rPr>
        <w:t xml:space="preserve">  </w:t>
      </w:r>
      <w:r>
        <w:rPr>
          <w:rStyle w:val="22"/>
          <w:rFonts w:hint="eastAsia"/>
        </w:rPr>
        <w:t>报价部分</w:t>
      </w:r>
      <w:r>
        <w:tab/>
      </w:r>
      <w:r>
        <w:fldChar w:fldCharType="begin"/>
      </w:r>
      <w:r>
        <w:instrText xml:space="preserve"> PAGEREF _Toc4598303 \h </w:instrText>
      </w:r>
      <w:r>
        <w:fldChar w:fldCharType="separate"/>
      </w:r>
      <w:r>
        <w:t>41</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"_Toc4598304" </w:instrText>
      </w:r>
      <w:r>
        <w:fldChar w:fldCharType="separate"/>
      </w:r>
      <w:r>
        <w:rPr>
          <w:rStyle w:val="22"/>
          <w:rFonts w:hint="eastAsia"/>
        </w:rPr>
        <w:t>一、报价函</w:t>
      </w:r>
      <w:r>
        <w:tab/>
      </w:r>
      <w:r>
        <w:fldChar w:fldCharType="begin"/>
      </w:r>
      <w:r>
        <w:instrText xml:space="preserve"> PAGEREF _Toc4598304 \h </w:instrText>
      </w:r>
      <w:r>
        <w:fldChar w:fldCharType="separate"/>
      </w:r>
      <w:r>
        <w:t>41</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"_Toc4598305" </w:instrText>
      </w:r>
      <w:r>
        <w:fldChar w:fldCharType="separate"/>
      </w:r>
      <w:r>
        <w:rPr>
          <w:rStyle w:val="22"/>
          <w:rFonts w:hint="eastAsia"/>
        </w:rPr>
        <w:t>二、磋商报价表</w:t>
      </w:r>
      <w:r>
        <w:tab/>
      </w:r>
      <w:r>
        <w:fldChar w:fldCharType="begin"/>
      </w:r>
      <w:r>
        <w:instrText xml:space="preserve"> PAGEREF _Toc4598305 \h </w:instrText>
      </w:r>
      <w:r>
        <w:fldChar w:fldCharType="separate"/>
      </w:r>
      <w:r>
        <w:t>42</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"_Toc4598306" </w:instrText>
      </w:r>
      <w:r>
        <w:fldChar w:fldCharType="separate"/>
      </w:r>
      <w:r>
        <w:rPr>
          <w:rStyle w:val="22"/>
          <w:rFonts w:hint="eastAsia"/>
        </w:rPr>
        <w:t>三、分项明细报价表</w:t>
      </w:r>
      <w:r>
        <w:tab/>
      </w:r>
      <w:r>
        <w:fldChar w:fldCharType="begin"/>
      </w:r>
      <w:r>
        <w:instrText xml:space="preserve"> PAGEREF _Toc4598306 \h </w:instrText>
      </w:r>
      <w:r>
        <w:fldChar w:fldCharType="separate"/>
      </w:r>
      <w:r>
        <w:t>43</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"_Toc4598307" </w:instrText>
      </w:r>
      <w:r>
        <w:fldChar w:fldCharType="separate"/>
      </w:r>
      <w:r>
        <w:rPr>
          <w:rStyle w:val="22"/>
          <w:rFonts w:hint="eastAsia"/>
        </w:rPr>
        <w:t>四、中小企业声明函</w:t>
      </w:r>
      <w:r>
        <w:tab/>
      </w:r>
      <w:r>
        <w:fldChar w:fldCharType="begin"/>
      </w:r>
      <w:r>
        <w:instrText xml:space="preserve"> PAGEREF _Toc4598307 \h </w:instrText>
      </w:r>
      <w:r>
        <w:fldChar w:fldCharType="separate"/>
      </w:r>
      <w:r>
        <w:t>44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"_Toc4598308" </w:instrText>
      </w:r>
      <w:r>
        <w:fldChar w:fldCharType="separate"/>
      </w:r>
      <w:r>
        <w:rPr>
          <w:rStyle w:val="22"/>
          <w:rFonts w:hint="eastAsia"/>
        </w:rPr>
        <w:t>五、残疾人福利性单位声明函</w:t>
      </w:r>
      <w:r>
        <w:tab/>
      </w:r>
      <w:r>
        <w:fldChar w:fldCharType="begin"/>
      </w:r>
      <w:r>
        <w:instrText xml:space="preserve"> PAGEREF _Toc4598308 \h </w:instrText>
      </w:r>
      <w:r>
        <w:fldChar w:fldCharType="separate"/>
      </w:r>
      <w:r>
        <w:t>45</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"_Toc4598309" </w:instrText>
      </w:r>
      <w:r>
        <w:fldChar w:fldCharType="separate"/>
      </w:r>
      <w:r>
        <w:rPr>
          <w:rStyle w:val="22"/>
          <w:rFonts w:hint="eastAsia" w:ascii="黑体" w:hAnsi="黑体"/>
          <w:spacing w:val="6"/>
        </w:rPr>
        <w:t>六、监狱企业声明函（非监狱企业不提供）</w:t>
      </w:r>
      <w:r>
        <w:tab/>
      </w:r>
      <w:r>
        <w:fldChar w:fldCharType="begin"/>
      </w:r>
      <w:r>
        <w:instrText xml:space="preserve"> PAGEREF _Toc4598309 \h </w:instrText>
      </w:r>
      <w:r>
        <w:fldChar w:fldCharType="separate"/>
      </w:r>
      <w:r>
        <w:t>46</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"_Toc4598310" </w:instrText>
      </w:r>
      <w:r>
        <w:fldChar w:fldCharType="separate"/>
      </w:r>
      <w:r>
        <w:rPr>
          <w:rStyle w:val="22"/>
          <w:rFonts w:hint="eastAsia"/>
        </w:rPr>
        <w:t>第三部分</w:t>
      </w:r>
      <w:r>
        <w:rPr>
          <w:rStyle w:val="22"/>
        </w:rPr>
        <w:t xml:space="preserve">  </w:t>
      </w:r>
      <w:r>
        <w:rPr>
          <w:rStyle w:val="22"/>
          <w:rFonts w:hint="eastAsia"/>
        </w:rPr>
        <w:t>技术部分</w:t>
      </w:r>
      <w:r>
        <w:tab/>
      </w:r>
      <w:r>
        <w:fldChar w:fldCharType="begin"/>
      </w:r>
      <w:r>
        <w:instrText xml:space="preserve"> PAGEREF _Toc4598310 \h </w:instrText>
      </w:r>
      <w:r>
        <w:fldChar w:fldCharType="separate"/>
      </w:r>
      <w:r>
        <w:t>47</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"_Toc4598311" </w:instrText>
      </w:r>
      <w:r>
        <w:fldChar w:fldCharType="separate"/>
      </w:r>
      <w:r>
        <w:rPr>
          <w:rStyle w:val="22"/>
          <w:rFonts w:hint="eastAsia"/>
        </w:rPr>
        <w:t>一、技术要求应答表</w:t>
      </w:r>
      <w:r>
        <w:tab/>
      </w:r>
      <w:r>
        <w:fldChar w:fldCharType="begin"/>
      </w:r>
      <w:r>
        <w:instrText xml:space="preserve"> PAGEREF _Toc4598311 \h </w:instrText>
      </w:r>
      <w:r>
        <w:fldChar w:fldCharType="separate"/>
      </w:r>
      <w:r>
        <w:t>47</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"_Toc4598312" </w:instrText>
      </w:r>
      <w:r>
        <w:fldChar w:fldCharType="separate"/>
      </w:r>
      <w:r>
        <w:rPr>
          <w:rStyle w:val="22"/>
          <w:rFonts w:hint="eastAsia"/>
        </w:rPr>
        <w:t>二、商务应答表</w:t>
      </w:r>
      <w:r>
        <w:tab/>
      </w:r>
      <w:r>
        <w:fldChar w:fldCharType="begin"/>
      </w:r>
      <w:r>
        <w:instrText xml:space="preserve"> PAGEREF _Toc4598312 \h </w:instrText>
      </w:r>
      <w:r>
        <w:fldChar w:fldCharType="separate"/>
      </w:r>
      <w:r>
        <w:t>48</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"_Toc4598313" </w:instrText>
      </w:r>
      <w:r>
        <w:fldChar w:fldCharType="separate"/>
      </w:r>
      <w:r>
        <w:rPr>
          <w:rStyle w:val="22"/>
          <w:rFonts w:hint="eastAsia"/>
        </w:rPr>
        <w:t>三、供应商本项目管理、技术、服务人员情况表</w:t>
      </w:r>
      <w:r>
        <w:tab/>
      </w:r>
      <w:r>
        <w:fldChar w:fldCharType="begin"/>
      </w:r>
      <w:r>
        <w:instrText xml:space="preserve"> PAGEREF _Toc4598313 \h </w:instrText>
      </w:r>
      <w:r>
        <w:fldChar w:fldCharType="separate"/>
      </w:r>
      <w:r>
        <w:t>49</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"_Toc4598314" </w:instrText>
      </w:r>
      <w:r>
        <w:fldChar w:fldCharType="separate"/>
      </w:r>
      <w:r>
        <w:rPr>
          <w:rStyle w:val="22"/>
          <w:rFonts w:hint="eastAsia"/>
        </w:rPr>
        <w:t>四、服务方案及服务措施</w:t>
      </w:r>
      <w:r>
        <w:tab/>
      </w:r>
      <w:r>
        <w:fldChar w:fldCharType="begin"/>
      </w:r>
      <w:r>
        <w:instrText xml:space="preserve"> PAGEREF _Toc4598314 \h </w:instrText>
      </w:r>
      <w:r>
        <w:fldChar w:fldCharType="separate"/>
      </w:r>
      <w:r>
        <w:t>50</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"_Toc4598315" </w:instrText>
      </w:r>
      <w:r>
        <w:fldChar w:fldCharType="separate"/>
      </w:r>
      <w:r>
        <w:rPr>
          <w:rStyle w:val="22"/>
          <w:rFonts w:hint="eastAsia"/>
        </w:rPr>
        <w:t>五、磋商文件要求提供的其他文件或资料</w:t>
      </w:r>
      <w:r>
        <w:tab/>
      </w:r>
      <w:r>
        <w:fldChar w:fldCharType="begin"/>
      </w:r>
      <w:r>
        <w:instrText xml:space="preserve"> PAGEREF _Toc4598315 \h </w:instrText>
      </w:r>
      <w:r>
        <w:fldChar w:fldCharType="separate"/>
      </w:r>
      <w:r>
        <w:t>51</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"_Toc4598316" </w:instrText>
      </w:r>
      <w:r>
        <w:fldChar w:fldCharType="separate"/>
      </w:r>
      <w:r>
        <w:rPr>
          <w:rStyle w:val="22"/>
          <w:rFonts w:hint="eastAsia"/>
        </w:rPr>
        <w:t>六、供应商认为需要提供的文件和资料</w:t>
      </w:r>
      <w:r>
        <w:tab/>
      </w:r>
      <w:r>
        <w:fldChar w:fldCharType="begin"/>
      </w:r>
      <w:r>
        <w:instrText xml:space="preserve"> PAGEREF _Toc4598316 \h </w:instrText>
      </w:r>
      <w:r>
        <w:fldChar w:fldCharType="separate"/>
      </w:r>
      <w:r>
        <w:t>51</w:t>
      </w:r>
      <w:r>
        <w:fldChar w:fldCharType="end"/>
      </w:r>
      <w:r>
        <w:fldChar w:fldCharType="end"/>
      </w:r>
    </w:p>
    <w:p>
      <w:pPr>
        <w:pStyle w:val="14"/>
        <w:tabs>
          <w:tab w:val="right" w:leader="dot" w:pos="8297"/>
        </w:tabs>
        <w:rPr>
          <w:rFonts w:eastAsiaTheme="minorEastAsia"/>
          <w:b w:val="0"/>
          <w:bCs w:val="0"/>
          <w:caps w:val="0"/>
          <w:sz w:val="21"/>
          <w:szCs w:val="22"/>
        </w:rPr>
      </w:pPr>
      <w:r>
        <w:fldChar w:fldCharType="begin"/>
      </w:r>
      <w:r>
        <w:instrText xml:space="preserve"> HYPERLINK \l "_Toc4598317" </w:instrText>
      </w:r>
      <w:r>
        <w:fldChar w:fldCharType="separate"/>
      </w:r>
      <w:r>
        <w:rPr>
          <w:rStyle w:val="22"/>
          <w:rFonts w:hint="eastAsia"/>
        </w:rPr>
        <w:t>第四章</w:t>
      </w:r>
      <w:r>
        <w:rPr>
          <w:rStyle w:val="22"/>
        </w:rPr>
        <w:t xml:space="preserve">  </w:t>
      </w:r>
      <w:r>
        <w:rPr>
          <w:rStyle w:val="22"/>
          <w:rFonts w:hint="eastAsia"/>
        </w:rPr>
        <w:t>供应商和磋商产品（如涉及）的资格、资质性及其他类似效力要求</w:t>
      </w:r>
      <w:r>
        <w:tab/>
      </w:r>
      <w:r>
        <w:fldChar w:fldCharType="begin"/>
      </w:r>
      <w:r>
        <w:instrText xml:space="preserve"> PAGEREF _Toc4598317 \h </w:instrText>
      </w:r>
      <w:r>
        <w:fldChar w:fldCharType="separate"/>
      </w:r>
      <w:r>
        <w:t>52</w:t>
      </w:r>
      <w:r>
        <w:fldChar w:fldCharType="end"/>
      </w:r>
      <w:r>
        <w:fldChar w:fldCharType="end"/>
      </w:r>
    </w:p>
    <w:p>
      <w:pPr>
        <w:pStyle w:val="14"/>
        <w:tabs>
          <w:tab w:val="right" w:leader="dot" w:pos="8297"/>
        </w:tabs>
        <w:rPr>
          <w:rFonts w:eastAsiaTheme="minorEastAsia"/>
          <w:b w:val="0"/>
          <w:bCs w:val="0"/>
          <w:caps w:val="0"/>
          <w:sz w:val="21"/>
          <w:szCs w:val="22"/>
        </w:rPr>
      </w:pPr>
      <w:r>
        <w:fldChar w:fldCharType="begin"/>
      </w:r>
      <w:r>
        <w:instrText xml:space="preserve"> HYPERLINK \l "_Toc4598318" </w:instrText>
      </w:r>
      <w:r>
        <w:fldChar w:fldCharType="separate"/>
      </w:r>
      <w:r>
        <w:rPr>
          <w:rStyle w:val="22"/>
          <w:rFonts w:hint="eastAsia"/>
        </w:rPr>
        <w:t>第五章</w:t>
      </w:r>
      <w:r>
        <w:rPr>
          <w:rStyle w:val="22"/>
        </w:rPr>
        <w:t xml:space="preserve">  </w:t>
      </w:r>
      <w:r>
        <w:rPr>
          <w:rStyle w:val="22"/>
          <w:rFonts w:hint="eastAsia"/>
        </w:rPr>
        <w:t>供应商应当提供的资格、资质性及其他类似效力要求的相关证明材料</w:t>
      </w:r>
      <w:r>
        <w:tab/>
      </w:r>
      <w:r>
        <w:fldChar w:fldCharType="begin"/>
      </w:r>
      <w:r>
        <w:instrText xml:space="preserve"> PAGEREF _Toc4598318 \h </w:instrText>
      </w:r>
      <w:r>
        <w:fldChar w:fldCharType="separate"/>
      </w:r>
      <w:r>
        <w:t>54</w:t>
      </w:r>
      <w:r>
        <w:fldChar w:fldCharType="end"/>
      </w:r>
      <w:r>
        <w:fldChar w:fldCharType="end"/>
      </w:r>
    </w:p>
    <w:p>
      <w:pPr>
        <w:pStyle w:val="14"/>
        <w:tabs>
          <w:tab w:val="right" w:leader="dot" w:pos="8297"/>
        </w:tabs>
        <w:rPr>
          <w:rFonts w:eastAsiaTheme="minorEastAsia"/>
          <w:b w:val="0"/>
          <w:bCs w:val="0"/>
          <w:caps w:val="0"/>
          <w:sz w:val="21"/>
          <w:szCs w:val="22"/>
        </w:rPr>
      </w:pPr>
      <w:r>
        <w:fldChar w:fldCharType="begin"/>
      </w:r>
      <w:r>
        <w:instrText xml:space="preserve"> HYPERLINK \l "_Toc4598319" </w:instrText>
      </w:r>
      <w:r>
        <w:fldChar w:fldCharType="separate"/>
      </w:r>
      <w:r>
        <w:rPr>
          <w:rStyle w:val="22"/>
          <w:rFonts w:hint="eastAsia"/>
        </w:rPr>
        <w:t>第六章</w:t>
      </w:r>
      <w:r>
        <w:rPr>
          <w:rStyle w:val="22"/>
        </w:rPr>
        <w:t xml:space="preserve">  </w:t>
      </w:r>
      <w:r>
        <w:rPr>
          <w:rStyle w:val="22"/>
          <w:rFonts w:hint="eastAsia"/>
        </w:rPr>
        <w:t>采购项目技术、商务及其它要求</w:t>
      </w:r>
      <w:r>
        <w:tab/>
      </w:r>
      <w:r>
        <w:fldChar w:fldCharType="begin"/>
      </w:r>
      <w:r>
        <w:instrText xml:space="preserve"> PAGEREF _Toc4598319 \h </w:instrText>
      </w:r>
      <w:r>
        <w:fldChar w:fldCharType="separate"/>
      </w:r>
      <w:r>
        <w:t>56</w:t>
      </w:r>
      <w:r>
        <w:fldChar w:fldCharType="end"/>
      </w:r>
      <w:r>
        <w:fldChar w:fldCharType="end"/>
      </w:r>
    </w:p>
    <w:p>
      <w:pPr>
        <w:pStyle w:val="14"/>
        <w:tabs>
          <w:tab w:val="right" w:leader="dot" w:pos="8297"/>
        </w:tabs>
        <w:rPr>
          <w:rFonts w:eastAsiaTheme="minorEastAsia"/>
          <w:b w:val="0"/>
          <w:bCs w:val="0"/>
          <w:caps w:val="0"/>
          <w:sz w:val="21"/>
          <w:szCs w:val="22"/>
        </w:rPr>
      </w:pPr>
      <w:r>
        <w:fldChar w:fldCharType="begin"/>
      </w:r>
      <w:r>
        <w:instrText xml:space="preserve"> HYPERLINK \l "_Toc4598320" </w:instrText>
      </w:r>
      <w:r>
        <w:fldChar w:fldCharType="separate"/>
      </w:r>
      <w:r>
        <w:rPr>
          <w:rStyle w:val="22"/>
          <w:rFonts w:hint="eastAsia" w:ascii="宋体" w:hAnsi="宋体"/>
        </w:rPr>
        <w:t>第七章</w:t>
      </w:r>
      <w:r>
        <w:rPr>
          <w:rStyle w:val="22"/>
          <w:rFonts w:ascii="宋体" w:hAnsi="宋体"/>
        </w:rPr>
        <w:t xml:space="preserve">  </w:t>
      </w:r>
      <w:r>
        <w:rPr>
          <w:rStyle w:val="22"/>
          <w:rFonts w:hint="eastAsia" w:ascii="宋体" w:hAnsi="宋体"/>
        </w:rPr>
        <w:t>评审方法</w:t>
      </w:r>
      <w:r>
        <w:tab/>
      </w:r>
      <w:r>
        <w:fldChar w:fldCharType="begin"/>
      </w:r>
      <w:r>
        <w:instrText xml:space="preserve"> PAGEREF _Toc4598320 \h </w:instrText>
      </w:r>
      <w:r>
        <w:fldChar w:fldCharType="separate"/>
      </w:r>
      <w:r>
        <w:t>63</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"_Toc4598321" </w:instrText>
      </w:r>
      <w:r>
        <w:fldChar w:fldCharType="separate"/>
      </w:r>
      <w:r>
        <w:rPr>
          <w:rStyle w:val="22"/>
          <w:rFonts w:hint="eastAsia" w:ascii="宋体" w:hAnsi="宋体"/>
        </w:rPr>
        <w:t>一、总则</w:t>
      </w:r>
      <w:r>
        <w:tab/>
      </w:r>
      <w:r>
        <w:fldChar w:fldCharType="begin"/>
      </w:r>
      <w:r>
        <w:instrText xml:space="preserve"> PAGEREF _Toc4598321 \h </w:instrText>
      </w:r>
      <w:r>
        <w:fldChar w:fldCharType="separate"/>
      </w:r>
      <w:r>
        <w:t>63</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"_Toc4598322" </w:instrText>
      </w:r>
      <w:r>
        <w:fldChar w:fldCharType="separate"/>
      </w:r>
      <w:r>
        <w:rPr>
          <w:rStyle w:val="22"/>
          <w:rFonts w:hint="eastAsia" w:asciiTheme="minorEastAsia" w:hAnsiTheme="minorEastAsia"/>
        </w:rPr>
        <w:t>二、评审方法</w:t>
      </w:r>
      <w:r>
        <w:tab/>
      </w:r>
      <w:r>
        <w:fldChar w:fldCharType="begin"/>
      </w:r>
      <w:r>
        <w:instrText xml:space="preserve"> PAGEREF _Toc4598322 \h </w:instrText>
      </w:r>
      <w:r>
        <w:fldChar w:fldCharType="separate"/>
      </w:r>
      <w:r>
        <w:t>64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"_Toc4598323" </w:instrText>
      </w:r>
      <w:r>
        <w:fldChar w:fldCharType="separate"/>
      </w:r>
      <w:r>
        <w:rPr>
          <w:rStyle w:val="22"/>
          <w:rFonts w:hint="eastAsia" w:asciiTheme="minorEastAsia" w:hAnsiTheme="minorEastAsia"/>
        </w:rPr>
        <w:t>三、评审及磋商程序</w:t>
      </w:r>
      <w:r>
        <w:tab/>
      </w:r>
      <w:r>
        <w:fldChar w:fldCharType="begin"/>
      </w:r>
      <w:r>
        <w:instrText xml:space="preserve"> PAGEREF _Toc4598323 \h </w:instrText>
      </w:r>
      <w:r>
        <w:fldChar w:fldCharType="separate"/>
      </w:r>
      <w:r>
        <w:t>64</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"_Toc4598324" </w:instrText>
      </w:r>
      <w:r>
        <w:fldChar w:fldCharType="separate"/>
      </w:r>
      <w:r>
        <w:rPr>
          <w:rStyle w:val="22"/>
          <w:rFonts w:hint="eastAsia" w:asciiTheme="minorEastAsia" w:hAnsiTheme="minorEastAsia"/>
        </w:rPr>
        <w:t>四、本次采购活动终止</w:t>
      </w:r>
      <w:r>
        <w:tab/>
      </w:r>
      <w:r>
        <w:fldChar w:fldCharType="begin"/>
      </w:r>
      <w:r>
        <w:instrText xml:space="preserve"> PAGEREF _Toc4598324 \h </w:instrText>
      </w:r>
      <w:r>
        <w:fldChar w:fldCharType="separate"/>
      </w:r>
      <w:r>
        <w:t>70</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"_Toc4598325" </w:instrText>
      </w:r>
      <w:r>
        <w:fldChar w:fldCharType="separate"/>
      </w:r>
      <w:r>
        <w:rPr>
          <w:rStyle w:val="22"/>
          <w:rFonts w:hint="eastAsia" w:asciiTheme="minorEastAsia" w:hAnsiTheme="minorEastAsia"/>
        </w:rPr>
        <w:t>五、确定成交人</w:t>
      </w:r>
      <w:r>
        <w:tab/>
      </w:r>
      <w:r>
        <w:fldChar w:fldCharType="begin"/>
      </w:r>
      <w:r>
        <w:instrText xml:space="preserve"> PAGEREF _Toc4598325 \h </w:instrText>
      </w:r>
      <w:r>
        <w:fldChar w:fldCharType="separate"/>
      </w:r>
      <w:r>
        <w:t>71</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"_Toc4598326" </w:instrText>
      </w:r>
      <w:r>
        <w:fldChar w:fldCharType="separate"/>
      </w:r>
      <w:r>
        <w:rPr>
          <w:rStyle w:val="22"/>
          <w:rFonts w:hint="eastAsia" w:asciiTheme="minorEastAsia" w:hAnsiTheme="minorEastAsia"/>
        </w:rPr>
        <w:t>六、评审专家在政府采购活动中承担以下义务：</w:t>
      </w:r>
      <w:r>
        <w:tab/>
      </w:r>
      <w:r>
        <w:fldChar w:fldCharType="begin"/>
      </w:r>
      <w:r>
        <w:instrText xml:space="preserve"> PAGEREF _Toc4598326 \h </w:instrText>
      </w:r>
      <w:r>
        <w:fldChar w:fldCharType="separate"/>
      </w:r>
      <w:r>
        <w:t>71</w:t>
      </w:r>
      <w:r>
        <w:fldChar w:fldCharType="end"/>
      </w:r>
      <w:r>
        <w:fldChar w:fldCharType="end"/>
      </w:r>
    </w:p>
    <w:p>
      <w:pPr>
        <w:pStyle w:val="15"/>
        <w:tabs>
          <w:tab w:val="right" w:leader="dot" w:pos="8297"/>
        </w:tabs>
        <w:rPr>
          <w:rFonts w:eastAsiaTheme="minorEastAsia"/>
          <w:smallCaps w:val="0"/>
          <w:sz w:val="21"/>
          <w:szCs w:val="22"/>
        </w:rPr>
      </w:pPr>
      <w:r>
        <w:fldChar w:fldCharType="begin"/>
      </w:r>
      <w:r>
        <w:instrText xml:space="preserve"> HYPERLINK \l "_Toc4598327" </w:instrText>
      </w:r>
      <w:r>
        <w:fldChar w:fldCharType="separate"/>
      </w:r>
      <w:r>
        <w:rPr>
          <w:rStyle w:val="22"/>
          <w:rFonts w:hint="eastAsia" w:asciiTheme="minorEastAsia" w:hAnsiTheme="minorEastAsia"/>
        </w:rPr>
        <w:t>七、评审专家在政府采购活动中应当遵守以下工作纪律：</w:t>
      </w:r>
      <w:r>
        <w:tab/>
      </w:r>
      <w:r>
        <w:fldChar w:fldCharType="begin"/>
      </w:r>
      <w:r>
        <w:instrText xml:space="preserve"> PAGEREF _Toc4598327 \h </w:instrText>
      </w:r>
      <w:r>
        <w:fldChar w:fldCharType="separate"/>
      </w:r>
      <w:r>
        <w:t>71</w:t>
      </w:r>
      <w:r>
        <w:fldChar w:fldCharType="end"/>
      </w:r>
      <w:r>
        <w:fldChar w:fldCharType="end"/>
      </w:r>
    </w:p>
    <w:p>
      <w:pPr>
        <w:pStyle w:val="14"/>
        <w:tabs>
          <w:tab w:val="right" w:leader="dot" w:pos="8297"/>
        </w:tabs>
        <w:rPr>
          <w:rFonts w:eastAsiaTheme="minorEastAsia"/>
          <w:b w:val="0"/>
          <w:bCs w:val="0"/>
          <w:caps w:val="0"/>
          <w:sz w:val="21"/>
          <w:szCs w:val="22"/>
        </w:rPr>
      </w:pPr>
      <w:r>
        <w:fldChar w:fldCharType="begin"/>
      </w:r>
      <w:r>
        <w:instrText xml:space="preserve"> HYPERLINK \l "_Toc4598328" </w:instrText>
      </w:r>
      <w:r>
        <w:fldChar w:fldCharType="separate"/>
      </w:r>
      <w:r>
        <w:rPr>
          <w:rStyle w:val="22"/>
          <w:rFonts w:hint="eastAsia"/>
        </w:rPr>
        <w:t>第八章</w:t>
      </w:r>
      <w:r>
        <w:rPr>
          <w:rStyle w:val="22"/>
        </w:rPr>
        <w:t xml:space="preserve">  </w:t>
      </w:r>
      <w:r>
        <w:rPr>
          <w:rStyle w:val="22"/>
          <w:rFonts w:hint="eastAsia"/>
        </w:rPr>
        <w:t>政府采购合同（草案）</w:t>
      </w:r>
      <w:r>
        <w:tab/>
      </w:r>
      <w:r>
        <w:fldChar w:fldCharType="begin"/>
      </w:r>
      <w:r>
        <w:instrText xml:space="preserve"> PAGEREF _Toc4598328 \h </w:instrText>
      </w:r>
      <w:r>
        <w:fldChar w:fldCharType="separate"/>
      </w:r>
      <w:r>
        <w:t>73</w:t>
      </w:r>
      <w:r>
        <w:fldChar w:fldCharType="end"/>
      </w:r>
      <w:r>
        <w:fldChar w:fldCharType="end"/>
      </w:r>
    </w:p>
    <w:p>
      <w:pPr>
        <w:sectPr>
          <w:pgSz w:w="11907" w:h="16840"/>
          <w:pgMar w:top="1440" w:right="1800" w:bottom="1440" w:left="1800" w:header="708" w:footer="708" w:gutter="0"/>
          <w:cols w:space="708" w:num="1"/>
          <w:docGrid w:linePitch="360" w:charSpace="0"/>
        </w:sectPr>
      </w:pPr>
      <w:r>
        <w:fldChar w:fldCharType="end"/>
      </w:r>
    </w:p>
    <w:p>
      <w:pPr>
        <w:pStyle w:val="2"/>
        <w:spacing w:line="560" w:lineRule="exact"/>
        <w:jc w:val="center"/>
      </w:pPr>
      <w:bookmarkStart w:id="1" w:name="_Toc4598273"/>
      <w:r>
        <w:rPr>
          <w:rFonts w:hint="eastAsia"/>
        </w:rPr>
        <w:t>第一章  磋商邀请</w:t>
      </w:r>
      <w:bookmarkEnd w:id="1"/>
    </w:p>
    <w:p>
      <w:pPr>
        <w:spacing w:after="0" w:line="360" w:lineRule="exact"/>
        <w:ind w:firstLine="720" w:firstLineChars="300"/>
        <w:rPr>
          <w:rFonts w:asciiTheme="minorEastAsia" w:hAnsiTheme="minorEastAsia" w:eastAsiaTheme="minorEastAsia"/>
          <w:color w:val="000000"/>
          <w:sz w:val="24"/>
          <w:szCs w:val="28"/>
        </w:rPr>
      </w:pPr>
      <w:r>
        <w:rPr>
          <w:rFonts w:hint="eastAsia" w:asciiTheme="minorEastAsia" w:hAnsiTheme="minorEastAsia" w:eastAsiaTheme="minorEastAsia"/>
          <w:color w:val="000000"/>
          <w:sz w:val="24"/>
          <w:u w:val="single"/>
        </w:rPr>
        <w:t>四川福曜建设项目管理有限公司</w:t>
      </w:r>
      <w:r>
        <w:rPr>
          <w:rFonts w:hint="eastAsia" w:asciiTheme="minorEastAsia" w:hAnsiTheme="minorEastAsia" w:eastAsiaTheme="minorEastAsia"/>
          <w:color w:val="000000"/>
          <w:sz w:val="24"/>
        </w:rPr>
        <w:t>（采购代理机构）受</w:t>
      </w:r>
      <w:r>
        <w:rPr>
          <w:rFonts w:hint="eastAsia" w:asciiTheme="minorEastAsia" w:hAnsiTheme="minorEastAsia" w:eastAsiaTheme="minorEastAsia"/>
          <w:color w:val="000000"/>
          <w:sz w:val="24"/>
          <w:u w:val="single"/>
          <w:lang w:val="en-US" w:eastAsia="zh-CN"/>
        </w:rPr>
        <w:t>拉萨暖心燃气热力设备销售有限公司</w:t>
      </w:r>
      <w:r>
        <w:rPr>
          <w:rFonts w:hint="eastAsia" w:asciiTheme="minorEastAsia" w:hAnsiTheme="minorEastAsia" w:eastAsiaTheme="minorEastAsia"/>
          <w:bCs/>
          <w:color w:val="000000"/>
          <w:sz w:val="24"/>
          <w:u w:val="single"/>
        </w:rPr>
        <w:t>（</w:t>
      </w:r>
      <w:r>
        <w:rPr>
          <w:rFonts w:hint="eastAsia" w:asciiTheme="minorEastAsia" w:hAnsiTheme="minorEastAsia" w:eastAsiaTheme="minorEastAsia"/>
          <w:bCs/>
          <w:color w:val="000000"/>
          <w:sz w:val="24"/>
        </w:rPr>
        <w:t>采购人）</w:t>
      </w:r>
      <w:r>
        <w:rPr>
          <w:rFonts w:hint="eastAsia" w:asciiTheme="minorEastAsia" w:hAnsiTheme="minorEastAsia" w:eastAsiaTheme="minorEastAsia"/>
          <w:color w:val="000000"/>
          <w:sz w:val="24"/>
        </w:rPr>
        <w:t>委托，拟对</w:t>
      </w:r>
      <w:r>
        <w:rPr>
          <w:rFonts w:hint="eastAsia" w:asciiTheme="minorEastAsia" w:hAnsiTheme="minorEastAsia" w:eastAsiaTheme="minorEastAsia"/>
          <w:color w:val="000000"/>
          <w:sz w:val="24"/>
          <w:u w:val="single"/>
        </w:rPr>
        <w:t>拉萨市暖心燃气热力设备销售有限公司工程物资天燃气热缠带、热收缩套、警示带采购项目</w:t>
      </w:r>
      <w:r>
        <w:rPr>
          <w:rFonts w:hint="eastAsia" w:asciiTheme="minorEastAsia" w:hAnsiTheme="minorEastAsia" w:eastAsiaTheme="minorEastAsia"/>
          <w:color w:val="000000"/>
          <w:sz w:val="24"/>
          <w:szCs w:val="32"/>
        </w:rPr>
        <w:t>采用</w:t>
      </w:r>
      <w:r>
        <w:rPr>
          <w:rFonts w:hint="eastAsia" w:asciiTheme="minorEastAsia" w:hAnsiTheme="minorEastAsia" w:eastAsiaTheme="minorEastAsia"/>
          <w:color w:val="000000"/>
          <w:sz w:val="24"/>
          <w:szCs w:val="32"/>
          <w:lang w:val="en-US" w:eastAsia="zh-CN"/>
        </w:rPr>
        <w:t>竞争性</w:t>
      </w:r>
      <w:r>
        <w:rPr>
          <w:rFonts w:hint="eastAsia" w:asciiTheme="minorEastAsia" w:hAnsiTheme="minorEastAsia" w:eastAsiaTheme="minorEastAsia"/>
          <w:color w:val="000000"/>
          <w:sz w:val="24"/>
          <w:szCs w:val="32"/>
        </w:rPr>
        <w:t>磋商方式</w:t>
      </w:r>
      <w:r>
        <w:rPr>
          <w:rFonts w:hint="eastAsia" w:asciiTheme="minorEastAsia" w:hAnsiTheme="minorEastAsia" w:eastAsiaTheme="minorEastAsia"/>
          <w:color w:val="000000"/>
          <w:sz w:val="24"/>
        </w:rPr>
        <w:t>进行采购，特</w:t>
      </w:r>
      <w:r>
        <w:rPr>
          <w:rFonts w:hint="eastAsia" w:asciiTheme="minorEastAsia" w:hAnsiTheme="minorEastAsia" w:eastAsiaTheme="minorEastAsia"/>
          <w:color w:val="000000"/>
          <w:sz w:val="24"/>
          <w:szCs w:val="28"/>
        </w:rPr>
        <w:t>邀请符合本次采购要求的供应商参加</w:t>
      </w:r>
      <w:r>
        <w:rPr>
          <w:rFonts w:hint="eastAsia" w:asciiTheme="minorEastAsia" w:hAnsiTheme="minorEastAsia" w:eastAsiaTheme="minorEastAsia"/>
          <w:color w:val="000000"/>
          <w:sz w:val="24"/>
        </w:rPr>
        <w:t>本项目的竞争性磋商</w:t>
      </w:r>
      <w:r>
        <w:rPr>
          <w:rFonts w:hint="eastAsia" w:asciiTheme="minorEastAsia" w:hAnsiTheme="minorEastAsia" w:eastAsiaTheme="minorEastAsia"/>
          <w:color w:val="000000"/>
          <w:sz w:val="24"/>
          <w:szCs w:val="28"/>
        </w:rPr>
        <w:t>。</w:t>
      </w:r>
    </w:p>
    <w:p>
      <w:pPr>
        <w:pStyle w:val="3"/>
        <w:spacing w:before="0" w:after="0" w:line="360" w:lineRule="exact"/>
        <w:rPr>
          <w:sz w:val="24"/>
          <w:szCs w:val="24"/>
        </w:rPr>
      </w:pPr>
      <w:bookmarkStart w:id="2" w:name="_Toc4598274"/>
      <w:r>
        <w:rPr>
          <w:rFonts w:hint="eastAsia"/>
          <w:sz w:val="24"/>
          <w:szCs w:val="24"/>
        </w:rPr>
        <w:t>一、采购项目基本情况</w:t>
      </w:r>
      <w:bookmarkEnd w:id="2"/>
    </w:p>
    <w:p>
      <w:pPr>
        <w:spacing w:after="0" w:line="360" w:lineRule="exact"/>
        <w:ind w:firstLine="480" w:firstLineChars="20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sz w:val="24"/>
        </w:rPr>
        <w:t>1.项目编号：</w:t>
      </w:r>
      <w:r>
        <w:rPr>
          <w:rFonts w:asciiTheme="minorEastAsia" w:hAnsiTheme="minorEastAsia" w:eastAsiaTheme="minorEastAsia"/>
          <w:color w:val="000000" w:themeColor="text1"/>
          <w:sz w:val="24"/>
        </w:rPr>
        <w:t>SC</w:t>
      </w:r>
      <w:r>
        <w:rPr>
          <w:rFonts w:hint="eastAsia" w:asciiTheme="minorEastAsia" w:hAnsiTheme="minorEastAsia" w:eastAsiaTheme="minorEastAsia"/>
          <w:color w:val="000000" w:themeColor="text1"/>
          <w:sz w:val="24"/>
        </w:rPr>
        <w:t>FY</w:t>
      </w:r>
      <w:r>
        <w:rPr>
          <w:rFonts w:asciiTheme="minorEastAsia" w:hAnsiTheme="minorEastAsia" w:eastAsiaTheme="minorEastAsia"/>
          <w:color w:val="000000" w:themeColor="text1"/>
          <w:sz w:val="24"/>
        </w:rPr>
        <w:t>-XZ-</w:t>
      </w:r>
      <w:r>
        <w:rPr>
          <w:rFonts w:hint="eastAsia" w:asciiTheme="minorEastAsia" w:hAnsiTheme="minorEastAsia" w:eastAsiaTheme="minorEastAsia"/>
          <w:color w:val="000000" w:themeColor="text1"/>
          <w:sz w:val="24"/>
          <w:lang w:val="en-US" w:eastAsia="zh-CN"/>
        </w:rPr>
        <w:t>230915</w:t>
      </w:r>
    </w:p>
    <w:p>
      <w:pPr>
        <w:spacing w:after="0" w:line="360" w:lineRule="exact"/>
        <w:ind w:firstLine="480" w:firstLineChars="200"/>
        <w:rPr>
          <w:rFonts w:hint="eastAsia" w:asciiTheme="minorEastAsia" w:hAnsiTheme="minorEastAsia" w:eastAsiaTheme="minorEastAsia"/>
          <w:color w:val="000000"/>
          <w:sz w:val="24"/>
        </w:rPr>
      </w:pPr>
      <w:r>
        <w:rPr>
          <w:rFonts w:hint="eastAsia" w:asciiTheme="minorEastAsia" w:hAnsiTheme="minorEastAsia" w:eastAsiaTheme="minorEastAsia"/>
          <w:color w:val="000000"/>
          <w:sz w:val="24"/>
        </w:rPr>
        <w:t>2.采购项目名称：拉萨市暖心燃气热力设备销售有限公司工程物资天燃气热缠带、热收缩套、警示带采购项目</w:t>
      </w:r>
    </w:p>
    <w:p>
      <w:pPr>
        <w:spacing w:after="0" w:line="360" w:lineRule="exact"/>
        <w:ind w:firstLine="480" w:firstLineChars="200"/>
        <w:rPr>
          <w:rFonts w:hint="eastAsia" w:asciiTheme="minorEastAsia" w:hAnsiTheme="minorEastAsia" w:eastAsiaTheme="minorEastAsia"/>
          <w:color w:val="000000"/>
          <w:sz w:val="24"/>
          <w:lang w:val="en-US" w:eastAsia="zh-CN"/>
        </w:rPr>
      </w:pPr>
      <w:r>
        <w:rPr>
          <w:rFonts w:hint="eastAsia" w:asciiTheme="minorEastAsia" w:hAnsiTheme="minorEastAsia" w:eastAsiaTheme="minorEastAsia"/>
          <w:color w:val="000000"/>
          <w:sz w:val="24"/>
        </w:rPr>
        <w:t>3.采购人：</w:t>
      </w:r>
      <w:r>
        <w:rPr>
          <w:rFonts w:hint="eastAsia" w:asciiTheme="minorEastAsia" w:hAnsiTheme="minorEastAsia" w:eastAsiaTheme="minorEastAsia"/>
          <w:color w:val="000000"/>
          <w:sz w:val="24"/>
          <w:lang w:val="en-US" w:eastAsia="zh-CN"/>
        </w:rPr>
        <w:t>拉萨暖心燃气热力设备销售有限公司</w:t>
      </w:r>
    </w:p>
    <w:p>
      <w:pPr>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4.采购代理机构：四川福曜建设项目管理有限公司</w:t>
      </w:r>
    </w:p>
    <w:p>
      <w:pPr>
        <w:pStyle w:val="3"/>
        <w:spacing w:before="0" w:after="0" w:line="360" w:lineRule="exact"/>
        <w:rPr>
          <w:sz w:val="24"/>
          <w:szCs w:val="24"/>
        </w:rPr>
      </w:pPr>
      <w:bookmarkStart w:id="3" w:name="_Toc4598275"/>
      <w:r>
        <w:rPr>
          <w:rFonts w:hint="eastAsia"/>
          <w:sz w:val="24"/>
          <w:szCs w:val="24"/>
        </w:rPr>
        <w:t>二、资金情况</w:t>
      </w:r>
      <w:bookmarkEnd w:id="3"/>
    </w:p>
    <w:p>
      <w:pPr>
        <w:spacing w:after="0" w:line="360" w:lineRule="exact"/>
        <w:ind w:firstLine="480" w:firstLineChars="200"/>
        <w:rPr>
          <w:rFonts w:asciiTheme="minorEastAsia" w:hAnsiTheme="minorEastAsia" w:eastAsiaTheme="minorEastAsia"/>
          <w:b/>
          <w:bCs/>
          <w:color w:val="E36C09" w:themeColor="accent6" w:themeShade="BF"/>
          <w:sz w:val="24"/>
        </w:rPr>
      </w:pPr>
      <w:r>
        <w:rPr>
          <w:rFonts w:hint="eastAsia" w:asciiTheme="minorEastAsia" w:hAnsiTheme="minorEastAsia" w:eastAsiaTheme="minorEastAsia"/>
          <w:color w:val="000000"/>
          <w:sz w:val="24"/>
        </w:rPr>
        <w:t>资金来源及金额：</w:t>
      </w:r>
      <w:r>
        <w:rPr>
          <w:rFonts w:hint="eastAsia" w:asciiTheme="minorEastAsia" w:hAnsiTheme="minorEastAsia" w:eastAsiaTheme="minorEastAsia"/>
          <w:color w:val="000000" w:themeColor="text1"/>
          <w:sz w:val="24"/>
          <w:lang w:val="en-US" w:eastAsia="zh-CN"/>
        </w:rPr>
        <w:t>企业自筹3</w:t>
      </w:r>
      <w:r>
        <w:rPr>
          <w:rFonts w:hint="eastAsia" w:asciiTheme="minorEastAsia" w:hAnsiTheme="minorEastAsia" w:eastAsiaTheme="minorEastAsia"/>
          <w:b/>
          <w:color w:val="000000" w:themeColor="text1"/>
          <w:sz w:val="24"/>
          <w:lang w:val="en-US" w:eastAsia="zh-CN"/>
        </w:rPr>
        <w:t>00</w:t>
      </w:r>
      <w:r>
        <w:rPr>
          <w:rFonts w:hint="eastAsia" w:asciiTheme="minorEastAsia" w:hAnsiTheme="minorEastAsia" w:eastAsiaTheme="minorEastAsia"/>
          <w:color w:val="000000" w:themeColor="text1"/>
          <w:sz w:val="24"/>
        </w:rPr>
        <w:t>万元。</w:t>
      </w:r>
    </w:p>
    <w:p>
      <w:pPr>
        <w:spacing w:after="0" w:line="360" w:lineRule="exact"/>
        <w:rPr>
          <w:rFonts w:asciiTheme="minorEastAsia" w:hAnsiTheme="minorEastAsia" w:eastAsiaTheme="minorEastAsia"/>
          <w:color w:val="000000"/>
          <w:sz w:val="24"/>
        </w:rPr>
      </w:pPr>
      <w:bookmarkStart w:id="4" w:name="_Toc4598276"/>
      <w:r>
        <w:rPr>
          <w:rStyle w:val="25"/>
          <w:rFonts w:hint="eastAsia"/>
          <w:sz w:val="24"/>
          <w:szCs w:val="24"/>
        </w:rPr>
        <w:t>三、采购项目简介：</w:t>
      </w:r>
      <w:bookmarkEnd w:id="4"/>
      <w:r>
        <w:rPr>
          <w:rFonts w:hint="eastAsia" w:asciiTheme="minorEastAsia" w:hAnsiTheme="minorEastAsia" w:eastAsiaTheme="minorEastAsia"/>
          <w:color w:val="000000"/>
          <w:sz w:val="24"/>
          <w:szCs w:val="28"/>
        </w:rPr>
        <w:t>详见磋商文件。</w:t>
      </w:r>
    </w:p>
    <w:p>
      <w:pPr>
        <w:pStyle w:val="3"/>
        <w:spacing w:before="0" w:after="0" w:line="360" w:lineRule="exact"/>
        <w:rPr>
          <w:sz w:val="24"/>
          <w:szCs w:val="24"/>
        </w:rPr>
      </w:pPr>
      <w:bookmarkStart w:id="5" w:name="_Toc4598277"/>
      <w:r>
        <w:rPr>
          <w:rFonts w:hint="eastAsia"/>
          <w:sz w:val="24"/>
          <w:szCs w:val="24"/>
        </w:rPr>
        <w:t>四、供应商邀请方式</w:t>
      </w:r>
      <w:bookmarkEnd w:id="5"/>
    </w:p>
    <w:p>
      <w:pPr>
        <w:spacing w:after="0" w:line="360" w:lineRule="exact"/>
        <w:ind w:firstLine="480" w:firstLineChars="200"/>
        <w:rPr>
          <w:rFonts w:asciiTheme="minorEastAsia" w:hAnsiTheme="minorEastAsia" w:eastAsiaTheme="minorEastAsia"/>
          <w:bCs/>
          <w:color w:val="E36C09" w:themeColor="accent6" w:themeShade="BF"/>
          <w:sz w:val="24"/>
        </w:rPr>
      </w:pPr>
      <w:r>
        <w:rPr>
          <w:rFonts w:hint="eastAsia" w:asciiTheme="minorEastAsia" w:hAnsiTheme="minorEastAsia" w:eastAsiaTheme="minorEastAsia"/>
          <w:bCs/>
          <w:color w:val="000000" w:themeColor="text1"/>
          <w:sz w:val="24"/>
        </w:rPr>
        <w:t>书面推荐：通过采购人和评审专家各自出具书面推荐意见，推荐了</w:t>
      </w:r>
      <w:r>
        <w:rPr>
          <w:rFonts w:hint="eastAsia" w:asciiTheme="minorEastAsia" w:hAnsiTheme="minorEastAsia" w:eastAsiaTheme="minorEastAsia"/>
          <w:color w:val="000000" w:themeColor="text1"/>
          <w:sz w:val="24"/>
          <w:lang w:val="en-US" w:eastAsia="zh-CN"/>
        </w:rPr>
        <w:t>3</w:t>
      </w:r>
      <w:r>
        <w:rPr>
          <w:rFonts w:hint="eastAsia" w:asciiTheme="minorEastAsia" w:hAnsiTheme="minorEastAsia" w:eastAsiaTheme="minorEastAsia"/>
          <w:bCs/>
          <w:color w:val="000000" w:themeColor="text1"/>
          <w:sz w:val="24"/>
        </w:rPr>
        <w:t>家符合相应资格条件的供应商参与本次采购活动。</w:t>
      </w:r>
    </w:p>
    <w:p>
      <w:pPr>
        <w:pStyle w:val="3"/>
        <w:spacing w:before="0" w:after="0" w:line="360" w:lineRule="exact"/>
        <w:rPr>
          <w:sz w:val="24"/>
          <w:szCs w:val="24"/>
        </w:rPr>
      </w:pPr>
      <w:bookmarkStart w:id="6" w:name="_Toc4598278"/>
      <w:r>
        <w:rPr>
          <w:rFonts w:hint="eastAsia"/>
          <w:sz w:val="24"/>
          <w:szCs w:val="24"/>
        </w:rPr>
        <w:t>五、供应商参加本次政府采购活动应具备下列条件</w:t>
      </w:r>
      <w:bookmarkEnd w:id="6"/>
    </w:p>
    <w:p>
      <w:pPr>
        <w:spacing w:after="0" w:line="360" w:lineRule="exact"/>
        <w:ind w:firstLine="480" w:firstLineChars="200"/>
        <w:rPr>
          <w:rFonts w:asciiTheme="minorEastAsia" w:hAnsiTheme="minorEastAsia" w:eastAsiaTheme="minorEastAsia"/>
          <w:bCs/>
          <w:color w:val="000000"/>
          <w:sz w:val="24"/>
        </w:rPr>
      </w:pPr>
      <w:r>
        <w:rPr>
          <w:rFonts w:hint="eastAsia" w:asciiTheme="minorEastAsia" w:hAnsiTheme="minorEastAsia" w:eastAsiaTheme="minorEastAsia"/>
          <w:bCs/>
          <w:color w:val="000000"/>
          <w:sz w:val="24"/>
        </w:rPr>
        <w:t>（一）供应商应符合《中</w:t>
      </w:r>
      <w:r>
        <w:rPr>
          <w:rFonts w:hint="eastAsia" w:asciiTheme="minorEastAsia" w:hAnsiTheme="minorEastAsia" w:eastAsiaTheme="minorEastAsia"/>
          <w:bCs/>
          <w:color w:val="000000"/>
          <w:sz w:val="24"/>
          <w:lang w:val="en-US" w:eastAsia="zh-CN"/>
        </w:rPr>
        <w:t>华</w:t>
      </w:r>
      <w:r>
        <w:rPr>
          <w:rFonts w:hint="eastAsia" w:asciiTheme="minorEastAsia" w:hAnsiTheme="minorEastAsia" w:eastAsiaTheme="minorEastAsia"/>
          <w:bCs/>
          <w:color w:val="000000"/>
          <w:sz w:val="24"/>
        </w:rPr>
        <w:t>人民共和国政府采购法》第二十二条的规定；</w:t>
      </w:r>
    </w:p>
    <w:p>
      <w:pPr>
        <w:pStyle w:val="26"/>
        <w:spacing w:line="360" w:lineRule="exact"/>
        <w:ind w:firstLine="600" w:firstLineChars="250"/>
        <w:rPr>
          <w:rFonts w:asciiTheme="minorEastAsia" w:hAnsiTheme="minorEastAsia" w:eastAsiaTheme="minorEastAsia"/>
          <w:color w:val="000000"/>
          <w:sz w:val="24"/>
        </w:rPr>
      </w:pPr>
      <w:r>
        <w:rPr>
          <w:rFonts w:hint="eastAsia" w:asciiTheme="minorEastAsia" w:hAnsiTheme="minorEastAsia" w:eastAsiaTheme="minorEastAsia"/>
          <w:color w:val="000000"/>
          <w:sz w:val="24"/>
        </w:rPr>
        <w:t>1.具有独立承担民事责任的能力；</w:t>
      </w:r>
    </w:p>
    <w:p>
      <w:pPr>
        <w:tabs>
          <w:tab w:val="left" w:pos="7665"/>
        </w:tabs>
        <w:spacing w:after="0" w:line="360" w:lineRule="exact"/>
        <w:ind w:firstLine="600" w:firstLineChars="250"/>
        <w:rPr>
          <w:rFonts w:asciiTheme="minorEastAsia" w:hAnsiTheme="minorEastAsia" w:eastAsiaTheme="minorEastAsia"/>
          <w:color w:val="000000"/>
          <w:sz w:val="24"/>
        </w:rPr>
      </w:pPr>
      <w:r>
        <w:rPr>
          <w:rFonts w:hint="eastAsia" w:asciiTheme="minorEastAsia" w:hAnsiTheme="minorEastAsia" w:eastAsiaTheme="minorEastAsia"/>
          <w:color w:val="000000"/>
          <w:sz w:val="24"/>
        </w:rPr>
        <w:t>2.具有良好的商业信誉和健全的财务会计制度；</w:t>
      </w:r>
    </w:p>
    <w:p>
      <w:pPr>
        <w:tabs>
          <w:tab w:val="left" w:pos="7665"/>
        </w:tabs>
        <w:spacing w:after="0" w:line="360" w:lineRule="exact"/>
        <w:ind w:firstLine="600" w:firstLineChars="250"/>
        <w:rPr>
          <w:rFonts w:asciiTheme="minorEastAsia" w:hAnsiTheme="minorEastAsia" w:eastAsiaTheme="minorEastAsia"/>
          <w:color w:val="000000"/>
          <w:sz w:val="24"/>
        </w:rPr>
      </w:pPr>
      <w:r>
        <w:rPr>
          <w:rFonts w:hint="eastAsia" w:asciiTheme="minorEastAsia" w:hAnsiTheme="minorEastAsia" w:eastAsiaTheme="minorEastAsia"/>
          <w:color w:val="000000"/>
          <w:sz w:val="24"/>
        </w:rPr>
        <w:t>3.具有履行合同所必须的设备和专业技术能力；</w:t>
      </w:r>
    </w:p>
    <w:p>
      <w:pPr>
        <w:tabs>
          <w:tab w:val="left" w:pos="7665"/>
        </w:tabs>
        <w:spacing w:after="0" w:line="360" w:lineRule="exact"/>
        <w:ind w:firstLine="600" w:firstLineChars="250"/>
        <w:rPr>
          <w:rFonts w:asciiTheme="minorEastAsia" w:hAnsiTheme="minorEastAsia" w:eastAsiaTheme="minorEastAsia"/>
          <w:color w:val="000000"/>
          <w:sz w:val="24"/>
        </w:rPr>
      </w:pPr>
      <w:r>
        <w:rPr>
          <w:rFonts w:hint="eastAsia" w:asciiTheme="minorEastAsia" w:hAnsiTheme="minorEastAsia" w:eastAsiaTheme="minorEastAsia"/>
          <w:color w:val="000000"/>
          <w:sz w:val="24"/>
        </w:rPr>
        <w:t>4.具有依法缴纳税收和社会保障资金的良好记录；</w:t>
      </w:r>
    </w:p>
    <w:p>
      <w:pPr>
        <w:tabs>
          <w:tab w:val="left" w:pos="7665"/>
        </w:tabs>
        <w:spacing w:after="0" w:line="360" w:lineRule="exact"/>
        <w:ind w:firstLine="600" w:firstLineChars="250"/>
        <w:rPr>
          <w:rFonts w:asciiTheme="minorEastAsia" w:hAnsiTheme="minorEastAsia" w:eastAsiaTheme="minorEastAsia"/>
          <w:color w:val="000000"/>
          <w:sz w:val="24"/>
        </w:rPr>
      </w:pPr>
      <w:r>
        <w:rPr>
          <w:rFonts w:hint="eastAsia" w:asciiTheme="minorEastAsia" w:hAnsiTheme="minorEastAsia" w:eastAsiaTheme="minorEastAsia"/>
          <w:color w:val="000000"/>
          <w:sz w:val="24"/>
        </w:rPr>
        <w:t>5.参加本次政府采购活动前三年内，在经营活动中没有重大违法记录；</w:t>
      </w:r>
    </w:p>
    <w:p>
      <w:pPr>
        <w:pStyle w:val="26"/>
        <w:spacing w:line="360" w:lineRule="exact"/>
        <w:ind w:firstLine="600" w:firstLineChars="250"/>
        <w:rPr>
          <w:rFonts w:asciiTheme="minorEastAsia" w:hAnsiTheme="minorEastAsia" w:eastAsiaTheme="minorEastAsia"/>
          <w:color w:val="000000"/>
          <w:sz w:val="24"/>
        </w:rPr>
      </w:pPr>
      <w:r>
        <w:rPr>
          <w:rFonts w:hint="eastAsia" w:asciiTheme="minorEastAsia" w:hAnsiTheme="minorEastAsia" w:eastAsiaTheme="minorEastAsia"/>
          <w:color w:val="000000"/>
          <w:sz w:val="24"/>
        </w:rPr>
        <w:t>6.法律、行政法规规定的其他条件；</w:t>
      </w:r>
    </w:p>
    <w:p>
      <w:pPr>
        <w:tabs>
          <w:tab w:val="left" w:pos="7665"/>
        </w:tabs>
        <w:spacing w:after="0" w:line="360" w:lineRule="exact"/>
        <w:ind w:firstLine="480" w:firstLineChars="20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sz w:val="24"/>
        </w:rPr>
        <w:t>（二）</w:t>
      </w:r>
      <w:r>
        <w:rPr>
          <w:rFonts w:hint="eastAsia" w:asciiTheme="minorEastAsia" w:hAnsiTheme="minorEastAsia" w:eastAsiaTheme="minorEastAsia"/>
          <w:sz w:val="24"/>
        </w:rPr>
        <w:t>根据采购项目提出的特殊条件</w:t>
      </w:r>
      <w:r>
        <w:rPr>
          <w:rFonts w:hint="eastAsia"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lang w:val="en-US" w:eastAsia="zh-CN"/>
        </w:rPr>
        <w:t>无。</w:t>
      </w:r>
    </w:p>
    <w:p>
      <w:pPr>
        <w:tabs>
          <w:tab w:val="left" w:pos="7665"/>
        </w:tabs>
        <w:spacing w:after="0" w:line="360" w:lineRule="exact"/>
        <w:ind w:firstLine="480" w:firstLineChars="200"/>
        <w:rPr>
          <w:rFonts w:cs="Tahoma"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（三）</w:t>
      </w:r>
      <w:r>
        <w:rPr>
          <w:rFonts w:hint="eastAsia" w:cs="Tahoma" w:asciiTheme="minorEastAsia" w:hAnsiTheme="minorEastAsia" w:eastAsiaTheme="minorEastAsia"/>
          <w:color w:val="000000" w:themeColor="text1"/>
          <w:sz w:val="24"/>
        </w:rPr>
        <w:t>本次招标</w:t>
      </w:r>
      <w:r>
        <w:rPr>
          <w:rStyle w:val="38"/>
          <w:rFonts w:hint="eastAsia" w:cs="Tahoma" w:asciiTheme="minorEastAsia" w:hAnsiTheme="minorEastAsia" w:eastAsiaTheme="minorEastAsia"/>
          <w:b/>
          <w:color w:val="000000" w:themeColor="text1"/>
          <w:sz w:val="24"/>
          <w:u w:val="single"/>
        </w:rPr>
        <w:t> </w:t>
      </w:r>
      <w:r>
        <w:rPr>
          <w:rFonts w:hint="eastAsia" w:cs="Tahoma" w:asciiTheme="minorEastAsia" w:hAnsiTheme="minorEastAsia" w:eastAsiaTheme="minorEastAsia"/>
          <w:b/>
          <w:color w:val="000000" w:themeColor="text1"/>
          <w:sz w:val="24"/>
          <w:u w:val="single"/>
        </w:rPr>
        <w:t>不接受</w:t>
      </w:r>
      <w:r>
        <w:rPr>
          <w:rStyle w:val="38"/>
          <w:rFonts w:hint="eastAsia" w:cs="Tahoma" w:asciiTheme="minorEastAsia" w:hAnsiTheme="minorEastAsia" w:eastAsiaTheme="minorEastAsia"/>
          <w:b/>
          <w:color w:val="000000" w:themeColor="text1"/>
          <w:sz w:val="24"/>
          <w:u w:val="single"/>
        </w:rPr>
        <w:t> </w:t>
      </w:r>
      <w:r>
        <w:rPr>
          <w:rFonts w:hint="eastAsia" w:cs="Tahoma" w:asciiTheme="minorEastAsia" w:hAnsiTheme="minorEastAsia" w:eastAsiaTheme="minorEastAsia"/>
          <w:color w:val="000000" w:themeColor="text1"/>
          <w:sz w:val="24"/>
        </w:rPr>
        <w:t>联合体投标。</w:t>
      </w:r>
    </w:p>
    <w:p>
      <w:pPr>
        <w:pStyle w:val="3"/>
        <w:spacing w:before="0" w:after="0" w:line="360" w:lineRule="exact"/>
        <w:rPr>
          <w:sz w:val="24"/>
          <w:szCs w:val="24"/>
        </w:rPr>
      </w:pPr>
      <w:bookmarkStart w:id="7" w:name="_Toc4598279"/>
      <w:r>
        <w:rPr>
          <w:rFonts w:hint="eastAsia"/>
          <w:sz w:val="24"/>
          <w:szCs w:val="24"/>
        </w:rPr>
        <w:t>六、禁止参加本次采购活动的供应商</w:t>
      </w:r>
      <w:bookmarkEnd w:id="7"/>
    </w:p>
    <w:p>
      <w:pPr>
        <w:tabs>
          <w:tab w:val="left" w:pos="7665"/>
        </w:tabs>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（一）供应商不得为“信用中国”网站(www.creditchina.gov.cn )中列入失信被执行人和重大税收违法案件当事人名单的供应商，不得为中国政府采购网(www.ccgp.gov.cn )政府采购严重违法失信行为记录名单中被财政部门禁止参加政府采购活动的供应商(处罚决定规定的时间和地域范围内)；供应商须将查询结果截图附于磋商响应文件中；</w:t>
      </w:r>
    </w:p>
    <w:p>
      <w:pPr>
        <w:tabs>
          <w:tab w:val="left" w:pos="7665"/>
        </w:tabs>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（二）供应商与其他供应商之间，单位负责人不为同一人而且不存在直接控股、管理关系；</w:t>
      </w:r>
    </w:p>
    <w:p>
      <w:pPr>
        <w:spacing w:before="77" w:after="77" w:line="360" w:lineRule="exact"/>
        <w:ind w:firstLine="480" w:firstLineChars="200"/>
        <w:rPr>
          <w:rFonts w:cs="Tahoma" w:asciiTheme="minorEastAsia" w:hAnsiTheme="minorEastAsia" w:eastAsiaTheme="minorEastAsia"/>
          <w:color w:val="000000"/>
          <w:sz w:val="24"/>
        </w:rPr>
      </w:pPr>
      <w:r>
        <w:rPr>
          <w:rFonts w:hint="eastAsia" w:asciiTheme="minorEastAsia" w:hAnsiTheme="minorEastAsia" w:eastAsiaTheme="minorEastAsia"/>
          <w:color w:val="000000"/>
          <w:sz w:val="24"/>
        </w:rPr>
        <w:t>（三）</w:t>
      </w:r>
      <w:r>
        <w:rPr>
          <w:rFonts w:hint="eastAsia" w:asciiTheme="minorEastAsia" w:hAnsiTheme="minorEastAsia" w:eastAsiaTheme="minorEastAsia"/>
          <w:sz w:val="24"/>
        </w:rPr>
        <w:t>为本项目提供整体设计、规范编制或者项目管理、监理、检测等服务的供应商，不得再参加本项目投标。</w:t>
      </w:r>
      <w:bookmarkStart w:id="8" w:name="_Toc4059167"/>
      <w:bookmarkStart w:id="9" w:name="_Toc213396759"/>
      <w:bookmarkStart w:id="10" w:name="_Toc213397009"/>
      <w:bookmarkStart w:id="11" w:name="_Toc213396945"/>
      <w:bookmarkStart w:id="12" w:name="_Toc213496267"/>
      <w:bookmarkStart w:id="13" w:name="_Toc217446031"/>
    </w:p>
    <w:p>
      <w:pPr>
        <w:pStyle w:val="3"/>
        <w:spacing w:before="0" w:after="0" w:line="360" w:lineRule="exact"/>
        <w:rPr>
          <w:sz w:val="24"/>
          <w:szCs w:val="24"/>
        </w:rPr>
      </w:pPr>
      <w:bookmarkStart w:id="14" w:name="_Toc4598280"/>
      <w:r>
        <w:rPr>
          <w:rFonts w:hint="eastAsia"/>
          <w:sz w:val="24"/>
          <w:szCs w:val="24"/>
        </w:rPr>
        <w:t>七、磋商文件获取方式、时间、地点</w:t>
      </w:r>
      <w:bookmarkEnd w:id="8"/>
      <w:bookmarkEnd w:id="14"/>
    </w:p>
    <w:p>
      <w:pPr>
        <w:spacing w:before="77" w:after="77" w:line="360" w:lineRule="exact"/>
        <w:ind w:firstLine="482" w:firstLineChars="200"/>
        <w:rPr>
          <w:rFonts w:cs="Tahoma" w:asciiTheme="minorEastAsia" w:hAnsiTheme="minorEastAsia" w:eastAsiaTheme="minorEastAsia"/>
          <w:sz w:val="24"/>
        </w:rPr>
      </w:pPr>
      <w:r>
        <w:rPr>
          <w:rFonts w:hint="eastAsia" w:cs="Tahoma" w:asciiTheme="minorEastAsia" w:hAnsiTheme="minorEastAsia" w:eastAsiaTheme="minorEastAsia"/>
          <w:b/>
          <w:color w:val="000000"/>
          <w:sz w:val="24"/>
        </w:rPr>
        <w:t>1.获取磋商文件的时间期限：</w:t>
      </w:r>
      <w:r>
        <w:rPr>
          <w:rFonts w:hint="eastAsia" w:cs="Tahoma" w:asciiTheme="minorEastAsia" w:hAnsiTheme="minorEastAsia" w:eastAsiaTheme="minorEastAsia"/>
          <w:color w:val="000000"/>
          <w:sz w:val="24"/>
        </w:rPr>
        <w:t>磋商文件的获取时间（即报名时间）</w:t>
      </w:r>
      <w:r>
        <w:rPr>
          <w:rFonts w:hint="eastAsia" w:cs="Tahoma" w:asciiTheme="minorEastAsia" w:hAnsiTheme="minorEastAsia" w:eastAsiaTheme="minorEastAsia"/>
          <w:sz w:val="24"/>
        </w:rPr>
        <w:t>：</w:t>
      </w:r>
      <w:r>
        <w:rPr>
          <w:rFonts w:hint="eastAsia" w:cs="Tahoma" w:asciiTheme="minorEastAsia" w:hAnsiTheme="minorEastAsia" w:eastAsiaTheme="minorEastAsia"/>
          <w:color w:val="000000" w:themeColor="text1"/>
          <w:sz w:val="24"/>
          <w:lang w:val="en-US" w:eastAsia="zh-CN"/>
        </w:rPr>
        <w:t>2023</w:t>
      </w:r>
      <w:r>
        <w:rPr>
          <w:rFonts w:hint="eastAsia" w:cs="Tahoma" w:asciiTheme="minorEastAsia" w:hAnsiTheme="minorEastAsia" w:eastAsiaTheme="minorEastAsia"/>
          <w:color w:val="000000" w:themeColor="text1"/>
          <w:sz w:val="24"/>
        </w:rPr>
        <w:t>年</w:t>
      </w:r>
      <w:r>
        <w:rPr>
          <w:rFonts w:hint="eastAsia" w:cs="Tahoma" w:asciiTheme="minorEastAsia" w:hAnsiTheme="minorEastAsia" w:eastAsiaTheme="minorEastAsia"/>
          <w:color w:val="000000" w:themeColor="text1"/>
          <w:sz w:val="24"/>
          <w:lang w:val="en-US" w:eastAsia="zh-CN"/>
        </w:rPr>
        <w:t>09</w:t>
      </w:r>
      <w:r>
        <w:rPr>
          <w:rFonts w:hint="eastAsia" w:cs="Tahoma" w:asciiTheme="minorEastAsia" w:hAnsiTheme="minorEastAsia" w:eastAsiaTheme="minorEastAsia"/>
          <w:color w:val="000000" w:themeColor="text1"/>
          <w:sz w:val="24"/>
        </w:rPr>
        <w:t>月</w:t>
      </w:r>
      <w:r>
        <w:rPr>
          <w:rFonts w:hint="eastAsia" w:cs="Tahoma" w:asciiTheme="minorEastAsia" w:hAnsiTheme="minorEastAsia" w:eastAsiaTheme="minorEastAsia"/>
          <w:color w:val="000000" w:themeColor="text1"/>
          <w:sz w:val="24"/>
          <w:lang w:val="en-US" w:eastAsia="zh-CN"/>
        </w:rPr>
        <w:t>18</w:t>
      </w:r>
      <w:r>
        <w:rPr>
          <w:rFonts w:hint="eastAsia" w:cs="Tahoma" w:asciiTheme="minorEastAsia" w:hAnsiTheme="minorEastAsia" w:eastAsiaTheme="minorEastAsia"/>
          <w:color w:val="000000" w:themeColor="text1"/>
          <w:sz w:val="24"/>
        </w:rPr>
        <w:t>日至</w:t>
      </w:r>
      <w:r>
        <w:rPr>
          <w:rFonts w:hint="eastAsia" w:cs="Tahoma" w:asciiTheme="minorEastAsia" w:hAnsiTheme="minorEastAsia" w:eastAsiaTheme="minorEastAsia"/>
          <w:color w:val="000000" w:themeColor="text1"/>
          <w:sz w:val="24"/>
          <w:lang w:val="en-US" w:eastAsia="zh-CN"/>
        </w:rPr>
        <w:t>2023</w:t>
      </w:r>
      <w:r>
        <w:rPr>
          <w:rFonts w:hint="eastAsia" w:cs="Tahoma" w:asciiTheme="minorEastAsia" w:hAnsiTheme="minorEastAsia" w:eastAsiaTheme="minorEastAsia"/>
          <w:color w:val="000000" w:themeColor="text1"/>
          <w:sz w:val="24"/>
        </w:rPr>
        <w:t>年</w:t>
      </w:r>
      <w:r>
        <w:rPr>
          <w:rFonts w:hint="eastAsia" w:cs="Tahoma" w:asciiTheme="minorEastAsia" w:hAnsiTheme="minorEastAsia" w:eastAsiaTheme="minorEastAsia"/>
          <w:color w:val="000000" w:themeColor="text1"/>
          <w:sz w:val="24"/>
          <w:lang w:val="en-US" w:eastAsia="zh-CN"/>
        </w:rPr>
        <w:t>09</w:t>
      </w:r>
      <w:r>
        <w:rPr>
          <w:rFonts w:hint="eastAsia" w:cs="Tahoma" w:asciiTheme="minorEastAsia" w:hAnsiTheme="minorEastAsia" w:eastAsiaTheme="minorEastAsia"/>
          <w:color w:val="000000" w:themeColor="text1"/>
          <w:sz w:val="24"/>
        </w:rPr>
        <w:t>月</w:t>
      </w:r>
      <w:r>
        <w:rPr>
          <w:rFonts w:hint="eastAsia" w:cs="Tahoma" w:asciiTheme="minorEastAsia" w:hAnsiTheme="minorEastAsia" w:eastAsiaTheme="minorEastAsia"/>
          <w:color w:val="000000" w:themeColor="text1"/>
          <w:sz w:val="24"/>
          <w:lang w:val="en-US" w:eastAsia="zh-CN"/>
        </w:rPr>
        <w:t>22</w:t>
      </w:r>
      <w:r>
        <w:rPr>
          <w:rFonts w:hint="eastAsia" w:cs="Tahoma" w:asciiTheme="minorEastAsia" w:hAnsiTheme="minorEastAsia" w:eastAsiaTheme="minorEastAsia"/>
          <w:color w:val="000000" w:themeColor="text1"/>
          <w:sz w:val="24"/>
        </w:rPr>
        <w:t xml:space="preserve">日, </w:t>
      </w:r>
      <w:r>
        <w:rPr>
          <w:rFonts w:hint="eastAsia" w:cs="Tahoma" w:asciiTheme="minorEastAsia" w:hAnsiTheme="minorEastAsia" w:eastAsiaTheme="minorEastAsia"/>
          <w:color w:val="000000" w:themeColor="text1"/>
          <w:sz w:val="24"/>
          <w:lang w:val="en-US" w:eastAsia="zh-CN"/>
        </w:rPr>
        <w:t>10</w:t>
      </w:r>
      <w:r>
        <w:rPr>
          <w:rFonts w:hint="eastAsia" w:cs="Tahoma" w:asciiTheme="minorEastAsia" w:hAnsiTheme="minorEastAsia" w:eastAsiaTheme="minorEastAsia"/>
          <w:sz w:val="24"/>
        </w:rPr>
        <w:t>时</w:t>
      </w:r>
      <w:r>
        <w:rPr>
          <w:rFonts w:hint="eastAsia" w:cs="Tahoma" w:asciiTheme="minorEastAsia" w:hAnsiTheme="minorEastAsia" w:eastAsiaTheme="minorEastAsia"/>
          <w:sz w:val="24"/>
          <w:lang w:val="en-US" w:eastAsia="zh-CN"/>
        </w:rPr>
        <w:t>00</w:t>
      </w:r>
      <w:r>
        <w:rPr>
          <w:rFonts w:hint="eastAsia" w:cs="Tahoma" w:asciiTheme="minorEastAsia" w:hAnsiTheme="minorEastAsia" w:eastAsiaTheme="minorEastAsia"/>
          <w:sz w:val="24"/>
        </w:rPr>
        <w:t>分至</w:t>
      </w:r>
      <w:r>
        <w:rPr>
          <w:rFonts w:hint="eastAsia" w:cs="Tahoma" w:asciiTheme="minorEastAsia" w:hAnsiTheme="minorEastAsia" w:eastAsiaTheme="minorEastAsia"/>
          <w:sz w:val="24"/>
          <w:lang w:val="en-US" w:eastAsia="zh-CN"/>
        </w:rPr>
        <w:t>12</w:t>
      </w:r>
      <w:r>
        <w:rPr>
          <w:rFonts w:hint="eastAsia" w:cs="Tahoma" w:asciiTheme="minorEastAsia" w:hAnsiTheme="minorEastAsia" w:eastAsiaTheme="minorEastAsia"/>
          <w:sz w:val="24"/>
        </w:rPr>
        <w:t>时</w:t>
      </w:r>
      <w:r>
        <w:rPr>
          <w:rFonts w:hint="eastAsia" w:cs="Tahoma" w:asciiTheme="minorEastAsia" w:hAnsiTheme="minorEastAsia" w:eastAsiaTheme="minorEastAsia"/>
          <w:sz w:val="24"/>
          <w:lang w:val="en-US" w:eastAsia="zh-CN"/>
        </w:rPr>
        <w:t>30</w:t>
      </w:r>
      <w:r>
        <w:rPr>
          <w:rFonts w:hint="eastAsia" w:cs="Tahoma" w:asciiTheme="minorEastAsia" w:hAnsiTheme="minorEastAsia" w:eastAsiaTheme="minorEastAsia"/>
          <w:sz w:val="24"/>
        </w:rPr>
        <w:t xml:space="preserve">分， </w:t>
      </w:r>
      <w:r>
        <w:rPr>
          <w:rFonts w:hint="eastAsia" w:cs="Tahoma" w:asciiTheme="minorEastAsia" w:hAnsiTheme="minorEastAsia" w:eastAsiaTheme="minorEastAsia"/>
          <w:sz w:val="24"/>
          <w:lang w:val="en-US" w:eastAsia="zh-CN"/>
        </w:rPr>
        <w:t>14</w:t>
      </w:r>
      <w:r>
        <w:rPr>
          <w:rFonts w:hint="eastAsia" w:cs="Tahoma" w:asciiTheme="minorEastAsia" w:hAnsiTheme="minorEastAsia" w:eastAsiaTheme="minorEastAsia"/>
          <w:sz w:val="24"/>
        </w:rPr>
        <w:t>时30分至18时00分（北京时间，法定节假日除外）。</w:t>
      </w:r>
    </w:p>
    <w:p>
      <w:pPr>
        <w:spacing w:before="77" w:after="77" w:line="360" w:lineRule="exact"/>
        <w:ind w:firstLine="482" w:firstLineChars="200"/>
        <w:rPr>
          <w:rFonts w:cs="Tahoma" w:asciiTheme="minorEastAsia" w:hAnsiTheme="minorEastAsia" w:eastAsiaTheme="minorEastAsia"/>
          <w:color w:val="000000"/>
          <w:sz w:val="24"/>
        </w:rPr>
      </w:pPr>
      <w:r>
        <w:rPr>
          <w:rFonts w:hint="eastAsia" w:cs="Tahoma" w:asciiTheme="minorEastAsia" w:hAnsiTheme="minorEastAsia" w:eastAsiaTheme="minorEastAsia"/>
          <w:b/>
          <w:color w:val="000000"/>
          <w:sz w:val="24"/>
        </w:rPr>
        <w:t>2.获取磋商文件的地点：</w:t>
      </w:r>
      <w:r>
        <w:rPr>
          <w:rFonts w:hint="eastAsia" w:cs="Tahoma" w:asciiTheme="minorEastAsia" w:hAnsiTheme="minorEastAsia" w:eastAsiaTheme="minorEastAsia"/>
          <w:b w:val="0"/>
          <w:bCs/>
          <w:color w:val="000000"/>
          <w:sz w:val="24"/>
          <w:u w:val="single"/>
        </w:rPr>
        <w:t>堆龙德庆区拉贡路拉萨建材交易中心C区22幢282号</w:t>
      </w:r>
      <w:r>
        <w:rPr>
          <w:rFonts w:hint="eastAsia" w:cs="Tahoma" w:asciiTheme="minorEastAsia" w:hAnsiTheme="minorEastAsia" w:eastAsiaTheme="minorEastAsia"/>
          <w:color w:val="000000"/>
          <w:sz w:val="24"/>
        </w:rPr>
        <w:t>采购文件售卖处购买，逾期不售。</w:t>
      </w:r>
    </w:p>
    <w:p>
      <w:pPr>
        <w:spacing w:before="77" w:after="77" w:line="360" w:lineRule="exact"/>
        <w:ind w:firstLine="482" w:firstLineChars="200"/>
        <w:rPr>
          <w:rFonts w:cs="Tahoma" w:asciiTheme="minorEastAsia" w:hAnsiTheme="minorEastAsia" w:eastAsiaTheme="minorEastAsia"/>
          <w:color w:val="000000"/>
          <w:sz w:val="24"/>
        </w:rPr>
      </w:pPr>
      <w:r>
        <w:rPr>
          <w:rFonts w:hint="eastAsia" w:cs="Tahoma" w:asciiTheme="minorEastAsia" w:hAnsiTheme="minorEastAsia" w:eastAsiaTheme="minorEastAsia"/>
          <w:b/>
          <w:color w:val="000000"/>
          <w:sz w:val="24"/>
        </w:rPr>
        <w:t>3.获取磋商文件的方式：</w:t>
      </w:r>
      <w:r>
        <w:rPr>
          <w:rFonts w:hint="eastAsia" w:cs="Tahoma" w:asciiTheme="minorEastAsia" w:hAnsiTheme="minorEastAsia" w:eastAsiaTheme="minorEastAsia"/>
          <w:color w:val="000000"/>
          <w:sz w:val="24"/>
        </w:rPr>
        <w:t>现场发售，供应商须提供：单位介绍信、经办人身份证明、营业执照复印件、《中</w:t>
      </w:r>
      <w:r>
        <w:rPr>
          <w:rFonts w:hint="eastAsia" w:cs="Tahoma" w:asciiTheme="minorEastAsia" w:hAnsiTheme="minorEastAsia" w:eastAsiaTheme="minorEastAsia"/>
          <w:color w:val="000000"/>
          <w:sz w:val="24"/>
          <w:lang w:val="en-US" w:eastAsia="zh-CN"/>
        </w:rPr>
        <w:t>华</w:t>
      </w:r>
      <w:r>
        <w:rPr>
          <w:rFonts w:hint="eastAsia" w:cs="Tahoma" w:asciiTheme="minorEastAsia" w:hAnsiTheme="minorEastAsia" w:eastAsiaTheme="minorEastAsia"/>
          <w:color w:val="000000"/>
          <w:sz w:val="24"/>
        </w:rPr>
        <w:t>人民共和国政府采购法》第二十二条规定的相关证明材料、采购人根据本项目提出的特殊条件证明、非禁止参加本次采购活动的供应商证明材料。</w:t>
      </w:r>
    </w:p>
    <w:p>
      <w:pPr>
        <w:spacing w:before="77" w:after="77" w:line="360" w:lineRule="exact"/>
        <w:ind w:firstLine="482" w:firstLineChars="200"/>
        <w:rPr>
          <w:rFonts w:cs="Tahoma" w:asciiTheme="minorEastAsia" w:hAnsiTheme="minorEastAsia" w:eastAsiaTheme="minorEastAsia"/>
          <w:color w:val="000000"/>
          <w:sz w:val="24"/>
        </w:rPr>
      </w:pPr>
      <w:r>
        <w:rPr>
          <w:rFonts w:hint="eastAsia" w:cs="Tahoma" w:asciiTheme="minorEastAsia" w:hAnsiTheme="minorEastAsia" w:eastAsiaTheme="minorEastAsia"/>
          <w:b/>
          <w:color w:val="000000"/>
          <w:sz w:val="24"/>
        </w:rPr>
        <w:t>4.磋商文件售价：</w:t>
      </w:r>
      <w:r>
        <w:rPr>
          <w:rFonts w:hint="eastAsia" w:cs="Tahoma" w:asciiTheme="minorEastAsia" w:hAnsiTheme="minorEastAsia" w:eastAsiaTheme="minorEastAsia"/>
          <w:color w:val="000000"/>
          <w:sz w:val="24"/>
          <w:u w:val="single"/>
        </w:rPr>
        <w:t>人民币</w:t>
      </w:r>
      <w:r>
        <w:rPr>
          <w:rFonts w:hint="eastAsia" w:cs="Tahoma" w:asciiTheme="minorEastAsia" w:hAnsiTheme="minorEastAsia" w:eastAsiaTheme="minorEastAsia"/>
          <w:color w:val="000000"/>
          <w:sz w:val="24"/>
          <w:u w:val="single"/>
          <w:lang w:val="en-US" w:eastAsia="zh-CN"/>
        </w:rPr>
        <w:t>1000</w:t>
      </w:r>
      <w:r>
        <w:rPr>
          <w:rFonts w:hint="eastAsia" w:cs="Tahoma" w:asciiTheme="minorEastAsia" w:hAnsiTheme="minorEastAsia" w:eastAsiaTheme="minorEastAsia"/>
          <w:color w:val="000000"/>
          <w:sz w:val="24"/>
          <w:u w:val="single"/>
        </w:rPr>
        <w:t>元/份</w:t>
      </w:r>
      <w:r>
        <w:rPr>
          <w:rFonts w:hint="eastAsia" w:cs="Tahoma" w:asciiTheme="minorEastAsia" w:hAnsiTheme="minorEastAsia" w:eastAsiaTheme="minorEastAsia"/>
          <w:color w:val="000000"/>
          <w:sz w:val="24"/>
        </w:rPr>
        <w:t>（招标文件以电子档形式发售（供应商需自带U盘拷至）磋商文件售后不退,投标资格不能转让）。</w:t>
      </w:r>
    </w:p>
    <w:p>
      <w:pPr>
        <w:spacing w:before="77" w:after="77" w:line="360" w:lineRule="exact"/>
        <w:ind w:firstLine="482" w:firstLineChars="200"/>
        <w:rPr>
          <w:rFonts w:cs="Tahoma" w:asciiTheme="minorEastAsia" w:hAnsiTheme="minorEastAsia" w:eastAsiaTheme="minorEastAsia"/>
          <w:color w:val="000000"/>
          <w:sz w:val="24"/>
        </w:rPr>
      </w:pPr>
      <w:r>
        <w:rPr>
          <w:rFonts w:hint="eastAsia" w:cs="Tahoma" w:asciiTheme="minorEastAsia" w:hAnsiTheme="minorEastAsia" w:eastAsiaTheme="minorEastAsia"/>
          <w:b/>
          <w:color w:val="000000"/>
          <w:sz w:val="24"/>
        </w:rPr>
        <w:t>5.</w:t>
      </w:r>
      <w:r>
        <w:rPr>
          <w:rFonts w:hint="eastAsia" w:cs="Tahoma" w:asciiTheme="minorEastAsia" w:hAnsiTheme="minorEastAsia" w:eastAsiaTheme="minorEastAsia"/>
          <w:color w:val="000000"/>
          <w:sz w:val="24"/>
        </w:rPr>
        <w:t>供应商应在规定的时间内到指定地点获取本磋商文件，并登记备案，如在规定时间内未领取磋商文件并登记备案的供应商均无资格参加该项目采购。</w:t>
      </w:r>
    </w:p>
    <w:p>
      <w:pPr>
        <w:spacing w:before="77" w:after="77" w:line="360" w:lineRule="exact"/>
        <w:rPr>
          <w:rFonts w:cs="Tahoma" w:asciiTheme="minorEastAsia" w:hAnsiTheme="minorEastAsia" w:eastAsiaTheme="minorEastAsia"/>
          <w:color w:val="000000"/>
          <w:sz w:val="24"/>
        </w:rPr>
      </w:pPr>
      <w:bookmarkStart w:id="15" w:name="_Toc4059168"/>
      <w:r>
        <w:rPr>
          <w:rFonts w:hint="eastAsia" w:ascii="Arial" w:hAnsi="Arial" w:eastAsia="黑体"/>
          <w:b/>
          <w:sz w:val="24"/>
          <w:szCs w:val="24"/>
          <w:lang w:val="en-US" w:eastAsia="zh-CN"/>
        </w:rPr>
        <w:t>八</w:t>
      </w:r>
      <w:r>
        <w:rPr>
          <w:rFonts w:hint="eastAsia" w:ascii="Arial" w:hAnsi="Arial" w:eastAsia="黑体"/>
          <w:b/>
          <w:sz w:val="24"/>
          <w:szCs w:val="24"/>
        </w:rPr>
        <w:t>、递交响应文件截止时间及开启时间</w:t>
      </w:r>
      <w:bookmarkEnd w:id="15"/>
      <w:r>
        <w:rPr>
          <w:rFonts w:hint="eastAsia" w:ascii="Arial" w:hAnsi="Arial" w:eastAsia="黑体" w:cs="Times New Roman"/>
          <w:b/>
          <w:bCs/>
          <w:kern w:val="2"/>
          <w:sz w:val="24"/>
          <w:szCs w:val="24"/>
        </w:rPr>
        <w:t>：</w:t>
      </w:r>
      <w:r>
        <w:rPr>
          <w:rFonts w:hint="eastAsia" w:cs="Tahoma" w:asciiTheme="minorEastAsia" w:hAnsiTheme="minorEastAsia" w:eastAsiaTheme="minorEastAsia"/>
          <w:color w:val="000000" w:themeColor="text1"/>
          <w:sz w:val="24"/>
          <w:u w:val="single"/>
          <w:lang w:val="en-US" w:eastAsia="zh-CN"/>
        </w:rPr>
        <w:t>2023</w:t>
      </w:r>
      <w:r>
        <w:rPr>
          <w:rFonts w:hint="eastAsia" w:cs="Tahoma" w:asciiTheme="minorEastAsia" w:hAnsiTheme="minorEastAsia" w:eastAsiaTheme="minorEastAsia"/>
          <w:color w:val="000000" w:themeColor="text1"/>
          <w:sz w:val="24"/>
          <w:u w:val="single"/>
        </w:rPr>
        <w:t>年</w:t>
      </w:r>
      <w:r>
        <w:rPr>
          <w:rFonts w:hint="eastAsia" w:cs="Tahoma" w:asciiTheme="minorEastAsia" w:hAnsiTheme="minorEastAsia" w:eastAsiaTheme="minorEastAsia"/>
          <w:color w:val="000000" w:themeColor="text1"/>
          <w:sz w:val="24"/>
          <w:u w:val="single"/>
          <w:lang w:val="en-US" w:eastAsia="zh-CN"/>
        </w:rPr>
        <w:t>09</w:t>
      </w:r>
      <w:r>
        <w:rPr>
          <w:rFonts w:hint="eastAsia" w:cs="Tahoma" w:asciiTheme="minorEastAsia" w:hAnsiTheme="minorEastAsia" w:eastAsiaTheme="minorEastAsia"/>
          <w:color w:val="000000" w:themeColor="text1"/>
          <w:sz w:val="24"/>
          <w:u w:val="single"/>
        </w:rPr>
        <w:t>月</w:t>
      </w:r>
      <w:r>
        <w:rPr>
          <w:rFonts w:hint="eastAsia" w:cs="Tahoma" w:asciiTheme="minorEastAsia" w:hAnsiTheme="minorEastAsia" w:eastAsiaTheme="minorEastAsia"/>
          <w:color w:val="000000" w:themeColor="text1"/>
          <w:sz w:val="24"/>
          <w:u w:val="single"/>
          <w:lang w:val="en-US" w:eastAsia="zh-CN"/>
        </w:rPr>
        <w:t>28</w:t>
      </w:r>
      <w:r>
        <w:rPr>
          <w:rFonts w:hint="eastAsia" w:cs="Tahoma" w:asciiTheme="minorEastAsia" w:hAnsiTheme="minorEastAsia" w:eastAsiaTheme="minorEastAsia"/>
          <w:color w:val="000000" w:themeColor="text1"/>
          <w:sz w:val="24"/>
          <w:u w:val="single"/>
        </w:rPr>
        <w:t>日</w:t>
      </w:r>
      <w:r>
        <w:rPr>
          <w:rFonts w:hint="eastAsia" w:cs="Tahoma" w:asciiTheme="minorEastAsia" w:hAnsiTheme="minorEastAsia" w:eastAsiaTheme="minorEastAsia"/>
          <w:color w:val="000000" w:themeColor="text1"/>
          <w:sz w:val="24"/>
          <w:u w:val="single"/>
          <w:lang w:val="en-US" w:eastAsia="zh-CN"/>
        </w:rPr>
        <w:t>15</w:t>
      </w:r>
      <w:r>
        <w:rPr>
          <w:rFonts w:hint="eastAsia" w:cs="Tahoma" w:asciiTheme="minorEastAsia" w:hAnsiTheme="minorEastAsia" w:eastAsiaTheme="minorEastAsia"/>
          <w:color w:val="000000" w:themeColor="text1"/>
          <w:sz w:val="24"/>
          <w:u w:val="single"/>
        </w:rPr>
        <w:t>时</w:t>
      </w:r>
      <w:r>
        <w:rPr>
          <w:rFonts w:hint="eastAsia" w:cs="Tahoma" w:asciiTheme="minorEastAsia" w:hAnsiTheme="minorEastAsia" w:eastAsiaTheme="minorEastAsia"/>
          <w:color w:val="000000" w:themeColor="text1"/>
          <w:sz w:val="24"/>
          <w:u w:val="single"/>
          <w:lang w:val="en-US" w:eastAsia="zh-CN"/>
        </w:rPr>
        <w:t>30</w:t>
      </w:r>
      <w:r>
        <w:rPr>
          <w:rFonts w:hint="eastAsia" w:cs="Tahoma" w:asciiTheme="minorEastAsia" w:hAnsiTheme="minorEastAsia" w:eastAsiaTheme="minorEastAsia"/>
          <w:color w:val="000000" w:themeColor="text1"/>
          <w:sz w:val="24"/>
          <w:u w:val="single"/>
        </w:rPr>
        <w:t>分</w:t>
      </w:r>
      <w:r>
        <w:rPr>
          <w:rFonts w:hint="eastAsia" w:cs="Tahoma" w:asciiTheme="minorEastAsia" w:hAnsiTheme="minorEastAsia" w:eastAsiaTheme="minorEastAsia"/>
          <w:color w:val="000000" w:themeColor="text1"/>
          <w:sz w:val="24"/>
        </w:rPr>
        <w:t>（北京时</w:t>
      </w:r>
      <w:r>
        <w:rPr>
          <w:rFonts w:hint="eastAsia" w:cs="Tahoma" w:asciiTheme="minorEastAsia" w:hAnsiTheme="minorEastAsia" w:eastAsiaTheme="minorEastAsia"/>
          <w:color w:val="000000"/>
          <w:sz w:val="24"/>
        </w:rPr>
        <w:t>间）。</w:t>
      </w:r>
    </w:p>
    <w:p>
      <w:pPr>
        <w:pStyle w:val="9"/>
        <w:spacing w:before="77" w:after="77" w:line="360" w:lineRule="exact"/>
        <w:ind w:firstLine="480"/>
        <w:rPr>
          <w:rFonts w:cs="Tahoma" w:asciiTheme="minorEastAsia" w:hAnsiTheme="minorEastAsia" w:eastAsiaTheme="minorEastAsia"/>
          <w:color w:val="000000"/>
          <w:sz w:val="24"/>
          <w:szCs w:val="24"/>
        </w:rPr>
      </w:pPr>
      <w:r>
        <w:rPr>
          <w:rFonts w:hint="eastAsia" w:cs="Tahoma" w:asciiTheme="minorEastAsia" w:hAnsiTheme="minorEastAsia" w:eastAsiaTheme="minorEastAsia"/>
          <w:color w:val="000000"/>
          <w:sz w:val="24"/>
          <w:szCs w:val="24"/>
        </w:rPr>
        <w:t>响应文件必须在递交响应文件截止时间前送达</w:t>
      </w:r>
      <w:r>
        <w:rPr>
          <w:rFonts w:hint="eastAsia" w:cs="Tahoma" w:asciiTheme="minorEastAsia" w:hAnsiTheme="minorEastAsia" w:eastAsiaTheme="minorEastAsia"/>
          <w:b/>
          <w:color w:val="000000"/>
          <w:sz w:val="24"/>
          <w:szCs w:val="24"/>
          <w:u w:val="single"/>
        </w:rPr>
        <w:t>磋商地点</w:t>
      </w:r>
      <w:r>
        <w:rPr>
          <w:rFonts w:hint="eastAsia" w:cs="Tahoma" w:asciiTheme="minorEastAsia" w:hAnsiTheme="minorEastAsia" w:eastAsiaTheme="minorEastAsia"/>
          <w:color w:val="000000"/>
          <w:sz w:val="24"/>
          <w:szCs w:val="24"/>
        </w:rPr>
        <w:t>。逾期送达的响应文件不予接收。本次采购不接受邮寄的响应文件。</w:t>
      </w:r>
    </w:p>
    <w:p>
      <w:pPr>
        <w:pageBreakBefore w:val="0"/>
        <w:kinsoku/>
        <w:wordWrap/>
        <w:overflowPunct/>
        <w:topLinePunct w:val="0"/>
        <w:autoSpaceDE/>
        <w:autoSpaceDN/>
        <w:bidi w:val="0"/>
        <w:spacing w:before="77" w:after="77" w:line="460" w:lineRule="exact"/>
        <w:textAlignment w:val="auto"/>
        <w:rPr>
          <w:rFonts w:cs="Tahoma" w:asciiTheme="minorEastAsia" w:hAnsiTheme="minorEastAsia" w:eastAsiaTheme="minorEastAsia"/>
          <w:color w:val="000000"/>
          <w:sz w:val="24"/>
        </w:rPr>
      </w:pPr>
      <w:bookmarkStart w:id="16" w:name="_Toc4059169"/>
      <w:r>
        <w:rPr>
          <w:rFonts w:hint="eastAsia" w:ascii="黑体" w:hAnsi="黑体" w:eastAsia="黑体"/>
          <w:b/>
          <w:bCs/>
          <w:sz w:val="24"/>
          <w:szCs w:val="24"/>
          <w:lang w:val="en-US" w:eastAsia="zh-CN"/>
        </w:rPr>
        <w:t>九</w:t>
      </w:r>
      <w:r>
        <w:rPr>
          <w:rFonts w:hint="eastAsia" w:ascii="黑体" w:hAnsi="黑体" w:eastAsia="黑体"/>
          <w:b/>
          <w:bCs/>
          <w:sz w:val="24"/>
          <w:szCs w:val="24"/>
        </w:rPr>
        <w:t>、磋商地点</w:t>
      </w:r>
      <w:bookmarkEnd w:id="16"/>
      <w:r>
        <w:rPr>
          <w:rFonts w:hint="eastAsia" w:ascii="黑体" w:hAnsi="黑体" w:eastAsia="黑体"/>
          <w:b/>
          <w:sz w:val="24"/>
          <w:szCs w:val="24"/>
        </w:rPr>
        <w:t>：</w:t>
      </w:r>
      <w:r>
        <w:rPr>
          <w:rFonts w:hint="eastAsia" w:cs="Tahoma" w:asciiTheme="minorEastAsia" w:hAnsiTheme="minorEastAsia" w:eastAsiaTheme="minorEastAsia"/>
          <w:color w:val="000000"/>
          <w:sz w:val="24"/>
        </w:rPr>
        <w:t>堆龙德庆区拉贡路拉萨建材交易中心C区22幢282号</w:t>
      </w:r>
    </w:p>
    <w:p>
      <w:pPr>
        <w:pStyle w:val="39"/>
        <w:numPr>
          <w:ilvl w:val="0"/>
          <w:numId w:val="0"/>
        </w:numPr>
        <w:spacing w:before="77" w:beforeAutospacing="0" w:after="77" w:afterAutospacing="0" w:line="360" w:lineRule="exact"/>
        <w:rPr>
          <w:rFonts w:cs="Tahoma" w:asciiTheme="minorEastAsia" w:hAnsiTheme="minorEastAsia" w:eastAsiaTheme="minorEastAsia"/>
          <w:color w:val="auto"/>
        </w:rPr>
      </w:pPr>
      <w:bookmarkStart w:id="17" w:name="_Toc4059170"/>
      <w:r>
        <w:rPr>
          <w:rFonts w:hint="eastAsia" w:ascii="黑体" w:hAnsi="黑体" w:eastAsia="黑体" w:cstheme="minorBidi"/>
          <w:b/>
          <w:lang w:val="en-US" w:eastAsia="zh-CN"/>
        </w:rPr>
        <w:t>十</w:t>
      </w:r>
      <w:r>
        <w:rPr>
          <w:rFonts w:hint="eastAsia" w:ascii="黑体" w:hAnsi="黑体" w:eastAsia="黑体" w:cstheme="minorBidi"/>
          <w:b/>
        </w:rPr>
        <w:t>、采购信息发布媒体</w:t>
      </w:r>
      <w:bookmarkEnd w:id="17"/>
      <w:r>
        <w:rPr>
          <w:rFonts w:hint="eastAsia" w:ascii="黑体" w:hAnsi="黑体" w:eastAsia="黑体" w:cstheme="minorBidi"/>
          <w:b/>
          <w:bCs/>
        </w:rPr>
        <w:t>：</w:t>
      </w:r>
      <w:r>
        <w:rPr>
          <w:rFonts w:hint="eastAsia" w:cs="Tahoma" w:asciiTheme="minorEastAsia" w:hAnsiTheme="minorEastAsia" w:eastAsiaTheme="minorEastAsia"/>
          <w:color w:val="auto"/>
        </w:rPr>
        <w:t>本投标邀请在中国政府采购网</w:t>
      </w:r>
      <w:r>
        <w:rPr>
          <w:rFonts w:hint="eastAsia" w:cs="Tahoma" w:asciiTheme="minorEastAsia" w:hAnsiTheme="minorEastAsia" w:eastAsiaTheme="minorEastAsia"/>
          <w:color w:val="auto"/>
          <w:lang w:eastAsia="zh-CN"/>
        </w:rPr>
        <w:t>、</w:t>
      </w:r>
      <w:r>
        <w:rPr>
          <w:rFonts w:hint="eastAsia" w:cs="Tahoma" w:asciiTheme="minorEastAsia" w:hAnsiTheme="minorEastAsia" w:eastAsiaTheme="minorEastAsia"/>
          <w:color w:val="auto"/>
          <w:lang w:val="en-US" w:eastAsia="zh-CN"/>
        </w:rPr>
        <w:t>西藏自治区政府采购网</w:t>
      </w:r>
      <w:r>
        <w:rPr>
          <w:rFonts w:hint="eastAsia" w:cs="Tahoma" w:asciiTheme="minorEastAsia" w:hAnsiTheme="minorEastAsia" w:eastAsiaTheme="minorEastAsia"/>
          <w:color w:val="auto"/>
        </w:rPr>
        <w:t>及</w:t>
      </w:r>
      <w:r>
        <w:rPr>
          <w:rFonts w:hint="eastAsia" w:cs="Tahoma" w:asciiTheme="minorEastAsia" w:hAnsiTheme="minorEastAsia" w:eastAsiaTheme="minorEastAsia"/>
          <w:color w:val="auto"/>
          <w:lang w:val="en-US" w:eastAsia="zh-CN"/>
        </w:rPr>
        <w:t>中国采购与招标网</w:t>
      </w:r>
      <w:r>
        <w:rPr>
          <w:rFonts w:hint="eastAsia" w:cs="Tahoma" w:asciiTheme="minorEastAsia" w:hAnsiTheme="minorEastAsia" w:eastAsiaTheme="minorEastAsia"/>
          <w:color w:val="auto"/>
        </w:rPr>
        <w:t>上以公告形式发布。</w:t>
      </w:r>
    </w:p>
    <w:p>
      <w:pPr>
        <w:pStyle w:val="3"/>
        <w:spacing w:before="0" w:after="0" w:line="360" w:lineRule="exact"/>
        <w:rPr>
          <w:rFonts w:ascii="黑体" w:hAnsi="黑体" w:cstheme="minorBidi"/>
          <w:bCs w:val="0"/>
          <w:kern w:val="0"/>
          <w:sz w:val="24"/>
          <w:szCs w:val="24"/>
        </w:rPr>
      </w:pPr>
      <w:bookmarkStart w:id="18" w:name="_Toc4059171"/>
      <w:bookmarkStart w:id="19" w:name="_Toc4598281"/>
      <w:r>
        <w:rPr>
          <w:rFonts w:hint="eastAsia" w:ascii="黑体" w:hAnsi="黑体" w:cstheme="minorBidi"/>
          <w:bCs w:val="0"/>
          <w:kern w:val="0"/>
          <w:sz w:val="24"/>
          <w:szCs w:val="24"/>
        </w:rPr>
        <w:t>十</w:t>
      </w:r>
      <w:r>
        <w:rPr>
          <w:rFonts w:hint="eastAsia" w:ascii="黑体" w:hAnsi="黑体" w:cstheme="minorBidi"/>
          <w:bCs w:val="0"/>
          <w:kern w:val="0"/>
          <w:sz w:val="24"/>
          <w:szCs w:val="24"/>
          <w:lang w:val="en-US" w:eastAsia="zh-CN"/>
        </w:rPr>
        <w:t>一</w:t>
      </w:r>
      <w:r>
        <w:rPr>
          <w:rFonts w:hint="eastAsia" w:ascii="黑体" w:hAnsi="黑体" w:cstheme="minorBidi"/>
          <w:bCs w:val="0"/>
          <w:kern w:val="0"/>
          <w:sz w:val="24"/>
          <w:szCs w:val="24"/>
        </w:rPr>
        <w:t>、联系方式</w:t>
      </w:r>
      <w:bookmarkEnd w:id="18"/>
      <w:bookmarkEnd w:id="19"/>
    </w:p>
    <w:p>
      <w:pPr>
        <w:spacing w:before="77" w:after="77" w:line="360" w:lineRule="exact"/>
        <w:ind w:firstLine="480" w:firstLineChars="200"/>
        <w:rPr>
          <w:rFonts w:cs="Tahoma" w:asciiTheme="minorEastAsia" w:hAnsiTheme="minorEastAsia" w:eastAsiaTheme="minorEastAsia"/>
          <w:color w:val="000000" w:themeColor="text1"/>
          <w:sz w:val="24"/>
        </w:rPr>
      </w:pPr>
      <w:r>
        <w:rPr>
          <w:rFonts w:hint="eastAsia" w:cs="Tahoma" w:asciiTheme="minorEastAsia" w:hAnsiTheme="minorEastAsia" w:eastAsiaTheme="minorEastAsia"/>
          <w:color w:val="000000" w:themeColor="text1"/>
          <w:sz w:val="24"/>
        </w:rPr>
        <w:t>采购人：</w:t>
      </w:r>
      <w:r>
        <w:rPr>
          <w:rFonts w:hint="eastAsia" w:cs="Tahoma" w:asciiTheme="minorEastAsia" w:hAnsiTheme="minorEastAsia" w:eastAsiaTheme="minorEastAsia"/>
          <w:color w:val="000000" w:themeColor="text1"/>
          <w:sz w:val="24"/>
          <w:lang w:val="en-US" w:eastAsia="zh-CN"/>
        </w:rPr>
        <w:t>拉萨暖心燃气热力设备销售有限公司</w:t>
      </w:r>
    </w:p>
    <w:p>
      <w:pPr>
        <w:spacing w:before="77" w:after="77" w:line="360" w:lineRule="exact"/>
        <w:ind w:firstLine="480" w:firstLineChars="200"/>
        <w:rPr>
          <w:rFonts w:hint="eastAsia" w:cs="Tahoma" w:asciiTheme="minorEastAsia" w:hAnsiTheme="minorEastAsia" w:eastAsiaTheme="minorEastAsia"/>
          <w:color w:val="000000" w:themeColor="text1"/>
          <w:sz w:val="24"/>
          <w:lang w:val="en-US" w:eastAsia="zh-CN"/>
        </w:rPr>
      </w:pPr>
      <w:r>
        <w:rPr>
          <w:rFonts w:hint="eastAsia" w:cs="Tahoma" w:asciiTheme="minorEastAsia" w:hAnsiTheme="minorEastAsia" w:eastAsiaTheme="minorEastAsia"/>
          <w:color w:val="000000" w:themeColor="text1"/>
          <w:sz w:val="24"/>
        </w:rPr>
        <w:t>通讯地址：西藏拉萨市</w:t>
      </w:r>
      <w:r>
        <w:rPr>
          <w:rFonts w:hint="eastAsia" w:cs="Tahoma" w:asciiTheme="minorEastAsia" w:hAnsiTheme="minorEastAsia" w:eastAsiaTheme="minorEastAsia"/>
          <w:color w:val="000000" w:themeColor="text1"/>
          <w:sz w:val="24"/>
          <w:lang w:val="en-US" w:eastAsia="zh-CN"/>
        </w:rPr>
        <w:t>堆龙德庆区嘉玛路</w:t>
      </w:r>
    </w:p>
    <w:p>
      <w:pPr>
        <w:spacing w:before="77" w:after="77" w:line="360" w:lineRule="exact"/>
        <w:ind w:firstLine="480" w:firstLineChars="200"/>
        <w:rPr>
          <w:rFonts w:cs="Tahoma" w:asciiTheme="minorEastAsia" w:hAnsiTheme="minorEastAsia" w:eastAsiaTheme="minorEastAsia"/>
          <w:color w:val="000000" w:themeColor="text1"/>
          <w:sz w:val="24"/>
        </w:rPr>
      </w:pPr>
      <w:r>
        <w:rPr>
          <w:rFonts w:hint="eastAsia" w:cs="Tahoma" w:asciiTheme="minorEastAsia" w:hAnsiTheme="minorEastAsia" w:eastAsiaTheme="minorEastAsia"/>
          <w:color w:val="000000" w:themeColor="text1"/>
          <w:sz w:val="24"/>
        </w:rPr>
        <w:t>联系人：</w:t>
      </w:r>
      <w:r>
        <w:rPr>
          <w:rFonts w:hint="eastAsia" w:cs="Tahoma" w:asciiTheme="minorEastAsia" w:hAnsiTheme="minorEastAsia" w:eastAsiaTheme="minorEastAsia"/>
          <w:color w:val="000000" w:themeColor="text1"/>
          <w:sz w:val="24"/>
          <w:lang w:val="en-US" w:eastAsia="zh-CN"/>
        </w:rPr>
        <w:t>索朗群宗</w:t>
      </w:r>
      <w:r>
        <w:rPr>
          <w:rFonts w:hint="eastAsia" w:cs="Tahoma" w:asciiTheme="minorEastAsia" w:hAnsiTheme="minorEastAsia" w:eastAsiaTheme="minorEastAsia"/>
          <w:color w:val="000000" w:themeColor="text1"/>
          <w:sz w:val="24"/>
        </w:rPr>
        <w:t> </w:t>
      </w:r>
    </w:p>
    <w:p>
      <w:pPr>
        <w:spacing w:before="77" w:after="77" w:line="360" w:lineRule="exact"/>
        <w:ind w:firstLine="480" w:firstLineChars="200"/>
        <w:rPr>
          <w:rFonts w:hint="default" w:cs="Tahoma" w:asciiTheme="minorEastAsia" w:hAnsiTheme="minorEastAsia" w:eastAsiaTheme="minorEastAsia"/>
          <w:color w:val="000000" w:themeColor="text1"/>
          <w:sz w:val="24"/>
          <w:lang w:val="en-US" w:eastAsia="zh-CN"/>
        </w:rPr>
      </w:pPr>
      <w:r>
        <w:rPr>
          <w:rFonts w:hint="eastAsia" w:cs="Tahoma" w:asciiTheme="minorEastAsia" w:hAnsiTheme="minorEastAsia" w:eastAsiaTheme="minorEastAsia"/>
          <w:color w:val="000000" w:themeColor="text1"/>
          <w:sz w:val="24"/>
        </w:rPr>
        <w:t>联系电话：</w:t>
      </w:r>
      <w:r>
        <w:rPr>
          <w:rFonts w:hint="eastAsia" w:cs="Tahoma" w:asciiTheme="minorEastAsia" w:hAnsiTheme="minorEastAsia" w:eastAsiaTheme="minorEastAsia"/>
          <w:color w:val="000000" w:themeColor="text1"/>
          <w:sz w:val="24"/>
          <w:lang w:val="en-US" w:eastAsia="zh-CN"/>
        </w:rPr>
        <w:t>13628988827</w:t>
      </w:r>
    </w:p>
    <w:p>
      <w:pPr>
        <w:spacing w:before="77" w:after="77" w:line="360" w:lineRule="exact"/>
        <w:ind w:firstLine="480" w:firstLineChars="200"/>
        <w:rPr>
          <w:rFonts w:cs="Tahoma" w:asciiTheme="minorEastAsia" w:hAnsiTheme="minorEastAsia" w:eastAsiaTheme="minorEastAsia"/>
          <w:color w:val="000000"/>
          <w:sz w:val="24"/>
        </w:rPr>
      </w:pPr>
      <w:r>
        <w:rPr>
          <w:rFonts w:hint="eastAsia" w:cs="Tahoma" w:asciiTheme="minorEastAsia" w:hAnsiTheme="minorEastAsia" w:eastAsiaTheme="minorEastAsia"/>
          <w:color w:val="000000" w:themeColor="text1"/>
          <w:sz w:val="24"/>
        </w:rPr>
        <w:t>采购代理机构：四川福曜建设项目</w:t>
      </w:r>
      <w:r>
        <w:rPr>
          <w:rFonts w:hint="eastAsia" w:cs="Tahoma" w:asciiTheme="minorEastAsia" w:hAnsiTheme="minorEastAsia" w:eastAsiaTheme="minorEastAsia"/>
          <w:color w:val="000000"/>
          <w:sz w:val="24"/>
        </w:rPr>
        <w:t>管理有限公司</w:t>
      </w:r>
    </w:p>
    <w:p>
      <w:pPr>
        <w:spacing w:before="77" w:after="77" w:line="360" w:lineRule="exact"/>
        <w:ind w:firstLine="480" w:firstLineChars="200"/>
        <w:rPr>
          <w:rFonts w:hint="eastAsia" w:cs="Tahoma" w:asciiTheme="minorEastAsia" w:hAnsiTheme="minorEastAsia" w:eastAsiaTheme="minorEastAsia"/>
          <w:color w:val="000000"/>
          <w:sz w:val="24"/>
        </w:rPr>
      </w:pPr>
      <w:r>
        <w:rPr>
          <w:rFonts w:hint="eastAsia" w:cs="Tahoma" w:asciiTheme="minorEastAsia" w:hAnsiTheme="minorEastAsia" w:eastAsiaTheme="minorEastAsia"/>
          <w:color w:val="000000"/>
          <w:sz w:val="24"/>
        </w:rPr>
        <w:t>通讯地址：堆龙德庆区拉贡路拉萨建材交易中心C区22幢282号</w:t>
      </w:r>
    </w:p>
    <w:p>
      <w:pPr>
        <w:spacing w:before="77" w:after="77" w:line="360" w:lineRule="exact"/>
        <w:ind w:firstLine="480" w:firstLineChars="200"/>
        <w:rPr>
          <w:rFonts w:hint="eastAsia" w:cs="Tahoma" w:asciiTheme="minorEastAsia" w:hAnsiTheme="minorEastAsia" w:eastAsiaTheme="minorEastAsia"/>
          <w:color w:val="000000"/>
          <w:sz w:val="24"/>
          <w:lang w:eastAsia="zh-CN"/>
        </w:rPr>
      </w:pPr>
      <w:r>
        <w:rPr>
          <w:rFonts w:hint="eastAsia" w:cs="Tahoma" w:asciiTheme="minorEastAsia" w:hAnsiTheme="minorEastAsia" w:eastAsiaTheme="minorEastAsia"/>
          <w:color w:val="000000"/>
          <w:sz w:val="24"/>
        </w:rPr>
        <w:t xml:space="preserve">联系人： </w:t>
      </w:r>
      <w:r>
        <w:rPr>
          <w:rFonts w:hint="eastAsia" w:cs="Tahoma" w:asciiTheme="minorEastAsia" w:hAnsiTheme="minorEastAsia" w:eastAsiaTheme="minorEastAsia"/>
          <w:color w:val="000000"/>
          <w:sz w:val="24"/>
          <w:lang w:val="en-US" w:eastAsia="zh-CN"/>
        </w:rPr>
        <w:t>张女士</w:t>
      </w:r>
    </w:p>
    <w:p>
      <w:pPr>
        <w:spacing w:before="77" w:after="77" w:line="360" w:lineRule="exact"/>
        <w:ind w:firstLine="480" w:firstLineChars="200"/>
        <w:rPr>
          <w:rFonts w:hint="default" w:cs="Tahoma" w:asciiTheme="minorEastAsia" w:hAnsiTheme="minorEastAsia" w:eastAsiaTheme="minorEastAsia"/>
          <w:color w:val="000000"/>
          <w:sz w:val="24"/>
          <w:lang w:val="en-US" w:eastAsia="zh-CN"/>
        </w:rPr>
      </w:pPr>
      <w:r>
        <w:rPr>
          <w:rFonts w:hint="eastAsia" w:cs="Tahoma" w:asciiTheme="minorEastAsia" w:hAnsiTheme="minorEastAsia" w:eastAsiaTheme="minorEastAsia"/>
          <w:color w:val="000000"/>
          <w:sz w:val="24"/>
        </w:rPr>
        <w:t>联系电话：</w:t>
      </w:r>
      <w:r>
        <w:rPr>
          <w:rFonts w:hint="eastAsia" w:cs="Tahoma" w:asciiTheme="minorEastAsia" w:hAnsiTheme="minorEastAsia" w:eastAsiaTheme="minorEastAsia"/>
          <w:color w:val="000000"/>
          <w:sz w:val="24"/>
          <w:lang w:val="en-US" w:eastAsia="zh-CN"/>
        </w:rPr>
        <w:t>13308054871</w:t>
      </w:r>
    </w:p>
    <w:p>
      <w:pPr>
        <w:spacing w:before="77" w:after="77" w:line="360" w:lineRule="exact"/>
        <w:ind w:firstLine="480" w:firstLineChars="200"/>
        <w:rPr>
          <w:rFonts w:cs="Tahoma" w:asciiTheme="minorEastAsia" w:hAnsiTheme="minorEastAsia" w:eastAsiaTheme="minorEastAsia"/>
          <w:color w:val="000000" w:themeColor="text1"/>
          <w:sz w:val="24"/>
        </w:rPr>
      </w:pPr>
      <w:r>
        <w:rPr>
          <w:rFonts w:hint="eastAsia" w:cs="Tahoma" w:asciiTheme="minorEastAsia" w:hAnsiTheme="minorEastAsia" w:eastAsiaTheme="minorEastAsia"/>
          <w:color w:val="000000"/>
          <w:sz w:val="24"/>
        </w:rPr>
        <w:t xml:space="preserve">                                        </w:t>
      </w:r>
      <w:r>
        <w:rPr>
          <w:rFonts w:hint="eastAsia" w:cs="Tahoma" w:asciiTheme="minorEastAsia" w:hAnsiTheme="minorEastAsia" w:eastAsiaTheme="minorEastAsia"/>
          <w:color w:val="E36C09" w:themeColor="accent6" w:themeShade="BF"/>
          <w:sz w:val="24"/>
        </w:rPr>
        <w:t xml:space="preserve"> </w:t>
      </w:r>
      <w:r>
        <w:rPr>
          <w:rFonts w:hint="eastAsia" w:cs="Tahoma" w:asciiTheme="minorEastAsia" w:hAnsiTheme="minorEastAsia" w:eastAsiaTheme="minorEastAsia"/>
          <w:color w:val="000000" w:themeColor="text1"/>
          <w:sz w:val="24"/>
        </w:rPr>
        <w:t xml:space="preserve">  </w:t>
      </w:r>
      <w:r>
        <w:rPr>
          <w:rFonts w:hint="eastAsia" w:cs="Tahoma" w:asciiTheme="minorEastAsia" w:hAnsiTheme="minorEastAsia" w:eastAsiaTheme="minorEastAsia"/>
          <w:color w:val="000000" w:themeColor="text1"/>
          <w:sz w:val="24"/>
          <w:lang w:val="en-US" w:eastAsia="zh-CN"/>
        </w:rPr>
        <w:t>2023</w:t>
      </w:r>
      <w:r>
        <w:rPr>
          <w:rFonts w:cs="Tahoma" w:asciiTheme="minorEastAsia" w:hAnsiTheme="minorEastAsia" w:eastAsiaTheme="minorEastAsia"/>
          <w:color w:val="000000" w:themeColor="text1"/>
          <w:sz w:val="24"/>
        </w:rPr>
        <w:t>年</w:t>
      </w:r>
      <w:r>
        <w:rPr>
          <w:rFonts w:hint="eastAsia" w:cs="Tahoma" w:asciiTheme="minorEastAsia" w:hAnsiTheme="minorEastAsia" w:eastAsiaTheme="minorEastAsia"/>
          <w:color w:val="000000" w:themeColor="text1"/>
          <w:sz w:val="24"/>
          <w:lang w:val="en-US" w:eastAsia="zh-CN"/>
        </w:rPr>
        <w:t>07</w:t>
      </w:r>
      <w:r>
        <w:rPr>
          <w:rFonts w:cs="Tahoma" w:asciiTheme="minorEastAsia" w:hAnsiTheme="minorEastAsia" w:eastAsiaTheme="minorEastAsia"/>
          <w:color w:val="000000" w:themeColor="text1"/>
          <w:sz w:val="24"/>
        </w:rPr>
        <w:t>月</w:t>
      </w:r>
      <w:r>
        <w:rPr>
          <w:rFonts w:hint="eastAsia" w:cs="Tahoma" w:asciiTheme="minorEastAsia" w:hAnsiTheme="minorEastAsia" w:eastAsiaTheme="minorEastAsia"/>
          <w:color w:val="000000" w:themeColor="text1"/>
          <w:sz w:val="24"/>
          <w:lang w:val="en-US" w:eastAsia="zh-CN"/>
        </w:rPr>
        <w:t>18</w:t>
      </w:r>
      <w:r>
        <w:rPr>
          <w:rFonts w:cs="Tahoma" w:asciiTheme="minorEastAsia" w:hAnsiTheme="minorEastAsia" w:eastAsiaTheme="minorEastAsia"/>
          <w:color w:val="000000" w:themeColor="text1"/>
          <w:sz w:val="24"/>
        </w:rPr>
        <w:t>日</w:t>
      </w:r>
    </w:p>
    <w:p>
      <w:pPr>
        <w:pStyle w:val="2"/>
        <w:keepNext w:val="0"/>
        <w:keepLines w:val="0"/>
        <w:spacing w:line="240" w:lineRule="atLeast"/>
        <w:jc w:val="center"/>
        <w:rPr>
          <w:color w:val="000000" w:themeColor="text1"/>
          <w:sz w:val="36"/>
          <w:szCs w:val="36"/>
        </w:rPr>
        <w:sectPr>
          <w:pgSz w:w="11907" w:h="16840"/>
          <w:pgMar w:top="1440" w:right="1800" w:bottom="1440" w:left="1800" w:header="708" w:footer="708" w:gutter="0"/>
          <w:cols w:space="708" w:num="1"/>
          <w:docGrid w:linePitch="360" w:charSpace="0"/>
        </w:sectPr>
      </w:pPr>
      <w:bookmarkStart w:id="20" w:name="_Toc4598282"/>
    </w:p>
    <w:p>
      <w:pPr>
        <w:pStyle w:val="2"/>
        <w:keepNext w:val="0"/>
        <w:keepLines w:val="0"/>
        <w:spacing w:line="240" w:lineRule="atLeast"/>
        <w:jc w:val="center"/>
        <w:rPr>
          <w:color w:val="000000"/>
          <w:sz w:val="36"/>
          <w:szCs w:val="36"/>
        </w:rPr>
      </w:pPr>
      <w:r>
        <w:rPr>
          <w:rFonts w:hint="eastAsia"/>
          <w:color w:val="000000"/>
          <w:sz w:val="36"/>
          <w:szCs w:val="36"/>
        </w:rPr>
        <w:t>第二章  磋商须知</w:t>
      </w:r>
      <w:bookmarkEnd w:id="9"/>
      <w:bookmarkEnd w:id="10"/>
      <w:bookmarkEnd w:id="11"/>
      <w:bookmarkEnd w:id="12"/>
      <w:bookmarkEnd w:id="13"/>
      <w:bookmarkEnd w:id="20"/>
    </w:p>
    <w:p>
      <w:pPr>
        <w:spacing w:line="400" w:lineRule="exact"/>
        <w:jc w:val="center"/>
        <w:rPr>
          <w:rFonts w:ascii="黑体" w:hAnsi="宋体" w:eastAsia="黑体"/>
          <w:b/>
          <w:sz w:val="28"/>
          <w:szCs w:val="28"/>
        </w:rPr>
      </w:pPr>
      <w:r>
        <w:rPr>
          <w:rFonts w:hint="eastAsia" w:ascii="黑体" w:hAnsi="宋体" w:eastAsia="黑体"/>
          <w:b/>
          <w:sz w:val="28"/>
          <w:szCs w:val="28"/>
        </w:rPr>
        <w:t>前提：本文件中所有的实质性要求供应商必须全部满足，否则作为无效投标处理。</w:t>
      </w:r>
    </w:p>
    <w:p>
      <w:pPr>
        <w:pStyle w:val="3"/>
        <w:keepNext w:val="0"/>
        <w:keepLines w:val="0"/>
        <w:spacing w:line="240" w:lineRule="atLeast"/>
        <w:jc w:val="center"/>
        <w:rPr>
          <w:color w:val="000000"/>
        </w:rPr>
      </w:pPr>
      <w:bookmarkStart w:id="21" w:name="_Toc4598283"/>
      <w:r>
        <w:rPr>
          <w:rFonts w:hint="eastAsia"/>
          <w:color w:val="000000"/>
        </w:rPr>
        <w:t>一、供应商须知前附表</w:t>
      </w:r>
      <w:bookmarkEnd w:id="21"/>
    </w:p>
    <w:tbl>
      <w:tblPr>
        <w:tblStyle w:val="1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tblHeader/>
          <w:jc w:val="center"/>
        </w:trPr>
        <w:tc>
          <w:tcPr>
            <w:tcW w:w="1013" w:type="dxa"/>
            <w:vAlign w:val="center"/>
          </w:tcPr>
          <w:p>
            <w:pPr>
              <w:pStyle w:val="29"/>
              <w:spacing w:line="360" w:lineRule="exact"/>
              <w:ind w:left="9"/>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序号</w:t>
            </w:r>
            <w:r>
              <w:rPr>
                <w:rFonts w:asciiTheme="minorEastAsia" w:hAnsiTheme="minorEastAsia" w:eastAsiaTheme="minorEastAsia"/>
                <w:color w:val="000000"/>
                <w:lang w:val="zh-CN"/>
              </w:rPr>
              <w:t xml:space="preserve"> </w:t>
            </w: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应知事项</w:t>
            </w:r>
            <w:r>
              <w:rPr>
                <w:rFonts w:asciiTheme="minorEastAsia" w:hAnsiTheme="minorEastAsia" w:eastAsiaTheme="minorEastAsia"/>
                <w:color w:val="000000"/>
                <w:lang w:val="zh-CN"/>
              </w:rPr>
              <w:t xml:space="preserve"> </w:t>
            </w:r>
          </w:p>
        </w:tc>
        <w:tc>
          <w:tcPr>
            <w:tcW w:w="6084" w:type="dxa"/>
            <w:vAlign w:val="center"/>
          </w:tcPr>
          <w:p>
            <w:pPr>
              <w:pStyle w:val="29"/>
              <w:spacing w:line="360" w:lineRule="exact"/>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03"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w:t>
            </w: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确定邀请磋商的供应商数量和方式</w:t>
            </w:r>
          </w:p>
        </w:tc>
        <w:tc>
          <w:tcPr>
            <w:tcW w:w="6084" w:type="dxa"/>
            <w:vAlign w:val="center"/>
          </w:tcPr>
          <w:p>
            <w:pPr>
              <w:pStyle w:val="29"/>
              <w:spacing w:line="360" w:lineRule="exact"/>
              <w:jc w:val="both"/>
              <w:rPr>
                <w:rFonts w:hint="default" w:asciiTheme="minorEastAsia" w:hAnsiTheme="minorEastAsia" w:eastAsiaTheme="minorEastAsia"/>
                <w:color w:val="000000" w:themeColor="text1"/>
                <w:lang w:val="en-US" w:eastAsia="zh-CN"/>
              </w:rPr>
            </w:pPr>
            <w:r>
              <w:rPr>
                <w:rFonts w:hint="eastAsia" w:asciiTheme="minorEastAsia" w:hAnsiTheme="minorEastAsia" w:eastAsiaTheme="minorEastAsia"/>
                <w:color w:val="000000" w:themeColor="text1"/>
                <w:lang w:val="zh-CN"/>
              </w:rPr>
              <w:t>本次磋商邀请的供应商数量：</w:t>
            </w:r>
            <w:r>
              <w:rPr>
                <w:rFonts w:hint="eastAsia" w:asciiTheme="minorEastAsia" w:hAnsiTheme="minorEastAsia" w:eastAsiaTheme="minorEastAsia"/>
                <w:color w:val="000000" w:themeColor="text1"/>
                <w:lang w:val="en-US" w:eastAsia="zh-CN"/>
              </w:rPr>
              <w:t>3家</w:t>
            </w:r>
          </w:p>
          <w:p>
            <w:pPr>
              <w:pStyle w:val="29"/>
              <w:spacing w:line="360" w:lineRule="exact"/>
              <w:jc w:val="both"/>
              <w:rPr>
                <w:rFonts w:asciiTheme="minorEastAsia" w:hAnsiTheme="minorEastAsia" w:eastAsiaTheme="minorEastAsia"/>
                <w:color w:val="000000" w:themeColor="text1"/>
                <w:lang w:val="zh-CN"/>
              </w:rPr>
            </w:pPr>
            <w:r>
              <w:rPr>
                <w:rFonts w:hint="eastAsia" w:asciiTheme="minorEastAsia" w:hAnsiTheme="minorEastAsia" w:eastAsiaTheme="minorEastAsia"/>
                <w:color w:val="000000" w:themeColor="text1"/>
                <w:lang w:val="zh-CN"/>
              </w:rPr>
              <w:t>本次采购采取书面推荐的方式邀请参加磋商的供应商。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50" w:hRule="atLeas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w:t>
            </w: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采购预算</w:t>
            </w:r>
          </w:p>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（最高限价）</w:t>
            </w:r>
          </w:p>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（实质性要求）</w:t>
            </w:r>
          </w:p>
        </w:tc>
        <w:tc>
          <w:tcPr>
            <w:tcW w:w="6084" w:type="dxa"/>
            <w:vAlign w:val="center"/>
          </w:tcPr>
          <w:p>
            <w:pPr>
              <w:pStyle w:val="29"/>
              <w:spacing w:line="360" w:lineRule="exact"/>
              <w:rPr>
                <w:rFonts w:asciiTheme="minorEastAsia" w:hAnsiTheme="minorEastAsia" w:eastAsiaTheme="minorEastAsia"/>
                <w:color w:val="000000" w:themeColor="text1"/>
                <w:lang w:val="zh-CN"/>
              </w:rPr>
            </w:pPr>
            <w:r>
              <w:rPr>
                <w:rFonts w:hint="eastAsia" w:asciiTheme="minorEastAsia" w:hAnsiTheme="minorEastAsia" w:eastAsiaTheme="minorEastAsia"/>
                <w:color w:val="000000"/>
                <w:lang w:val="zh-CN"/>
              </w:rPr>
              <w:t>本次采购预算</w:t>
            </w:r>
            <w:r>
              <w:rPr>
                <w:rFonts w:hint="eastAsia" w:asciiTheme="minorEastAsia" w:hAnsiTheme="minorEastAsia" w:eastAsiaTheme="minorEastAsia"/>
                <w:color w:val="000000" w:themeColor="text1"/>
                <w:lang w:val="zh-CN"/>
              </w:rPr>
              <w:t>：</w:t>
            </w:r>
            <w:r>
              <w:rPr>
                <w:rFonts w:hint="eastAsia" w:asciiTheme="minorEastAsia" w:hAnsiTheme="minorEastAsia" w:eastAsiaTheme="minorEastAsia"/>
                <w:color w:val="000000" w:themeColor="text1"/>
                <w:lang w:val="en-US" w:eastAsia="zh-CN"/>
              </w:rPr>
              <w:t>300</w:t>
            </w:r>
            <w:r>
              <w:rPr>
                <w:rFonts w:hint="eastAsia" w:asciiTheme="minorEastAsia" w:hAnsiTheme="minorEastAsia" w:eastAsiaTheme="minorEastAsia"/>
                <w:color w:val="000000" w:themeColor="text1"/>
                <w:lang w:val="zh-CN"/>
              </w:rPr>
              <w:t>万元；</w:t>
            </w:r>
          </w:p>
          <w:p>
            <w:pPr>
              <w:pStyle w:val="29"/>
              <w:spacing w:line="360" w:lineRule="exact"/>
              <w:rPr>
                <w:rFonts w:asciiTheme="minorEastAsia" w:hAnsiTheme="minorEastAsia" w:eastAsiaTheme="minorEastAsia"/>
                <w:color w:val="000000"/>
                <w:lang w:val="zh-CN"/>
              </w:rPr>
            </w:pPr>
            <w:r>
              <w:rPr>
                <w:rFonts w:hint="eastAsia" w:asciiTheme="minorEastAsia" w:hAnsiTheme="minorEastAsia" w:eastAsiaTheme="minorEastAsia"/>
                <w:lang w:val="zh-CN"/>
              </w:rPr>
              <w:t>备注：</w:t>
            </w:r>
            <w:r>
              <w:rPr>
                <w:rFonts w:hint="eastAsia" w:asciiTheme="minorEastAsia" w:hAnsiTheme="minorEastAsia" w:eastAsiaTheme="minorEastAsia"/>
                <w:lang w:val="en-US" w:eastAsia="zh-CN"/>
              </w:rPr>
              <w:t>供货金额达到采购预算，本次供货合同终止</w:t>
            </w:r>
            <w:r>
              <w:rPr>
                <w:rFonts w:hint="eastAsia" w:asciiTheme="minorEastAsia" w:hAnsiTheme="minorEastAsia" w:eastAsiaTheme="minor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3" w:hRule="atLeas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3</w:t>
            </w: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采购方式</w:t>
            </w:r>
          </w:p>
        </w:tc>
        <w:tc>
          <w:tcPr>
            <w:tcW w:w="6084" w:type="dxa"/>
            <w:vAlign w:val="center"/>
          </w:tcPr>
          <w:p>
            <w:pPr>
              <w:pStyle w:val="29"/>
              <w:spacing w:line="360" w:lineRule="exact"/>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4" w:hRule="atLeas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4</w:t>
            </w: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评审办法</w:t>
            </w:r>
          </w:p>
        </w:tc>
        <w:tc>
          <w:tcPr>
            <w:tcW w:w="6084" w:type="dxa"/>
            <w:vAlign w:val="center"/>
          </w:tcPr>
          <w:p>
            <w:pPr>
              <w:pStyle w:val="29"/>
              <w:spacing w:line="360" w:lineRule="exact"/>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3"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5</w:t>
            </w: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联合体</w:t>
            </w:r>
          </w:p>
        </w:tc>
        <w:tc>
          <w:tcPr>
            <w:tcW w:w="6084" w:type="dxa"/>
            <w:vAlign w:val="center"/>
          </w:tcPr>
          <w:p>
            <w:pPr>
              <w:pStyle w:val="29"/>
              <w:spacing w:line="360" w:lineRule="exact"/>
              <w:jc w:val="both"/>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不允许联合体</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05"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6</w:t>
            </w:r>
          </w:p>
        </w:tc>
        <w:tc>
          <w:tcPr>
            <w:tcW w:w="2409" w:type="dxa"/>
            <w:vAlign w:val="center"/>
          </w:tcPr>
          <w:p>
            <w:pPr>
              <w:pStyle w:val="29"/>
              <w:spacing w:line="360" w:lineRule="exact"/>
              <w:ind w:left="38"/>
              <w:jc w:val="center"/>
              <w:rPr>
                <w:rFonts w:asciiTheme="minorEastAsia" w:hAnsiTheme="minorEastAsia" w:eastAsiaTheme="minorEastAsia"/>
              </w:rPr>
            </w:pPr>
            <w:r>
              <w:rPr>
                <w:rFonts w:hint="eastAsia" w:asciiTheme="minorEastAsia" w:hAnsiTheme="minorEastAsia" w:eastAsiaTheme="minorEastAsia"/>
              </w:rPr>
              <w:t>低于成本价</w:t>
            </w:r>
          </w:p>
          <w:p>
            <w:pPr>
              <w:pStyle w:val="29"/>
              <w:spacing w:line="360" w:lineRule="exact"/>
              <w:ind w:left="38"/>
              <w:jc w:val="center"/>
              <w:rPr>
                <w:rFonts w:asciiTheme="minorEastAsia" w:hAnsiTheme="minorEastAsia" w:eastAsiaTheme="minorEastAsia"/>
              </w:rPr>
            </w:pPr>
            <w:r>
              <w:rPr>
                <w:rFonts w:hint="eastAsia" w:asciiTheme="minorEastAsia" w:hAnsiTheme="minorEastAsia" w:eastAsiaTheme="minorEastAsia"/>
              </w:rPr>
              <w:t>不正当竞争预防措施</w:t>
            </w:r>
          </w:p>
          <w:p>
            <w:pPr>
              <w:pStyle w:val="29"/>
              <w:spacing w:line="360" w:lineRule="exact"/>
              <w:ind w:left="38"/>
              <w:jc w:val="center"/>
              <w:rPr>
                <w:rFonts w:asciiTheme="minorEastAsia" w:hAnsiTheme="minorEastAsia" w:eastAsiaTheme="minorEastAsia"/>
              </w:rPr>
            </w:pPr>
            <w:r>
              <w:rPr>
                <w:rFonts w:hint="eastAsia" w:asciiTheme="minorEastAsia" w:hAnsiTheme="minorEastAsia" w:eastAsiaTheme="minorEastAsia"/>
              </w:rPr>
              <w:t>（实质性要求）</w:t>
            </w:r>
          </w:p>
        </w:tc>
        <w:tc>
          <w:tcPr>
            <w:tcW w:w="6084" w:type="dxa"/>
            <w:vAlign w:val="center"/>
          </w:tcPr>
          <w:p>
            <w:pPr>
              <w:pStyle w:val="29"/>
              <w:spacing w:line="340"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1. 在评审过程中，供应商报价低于采购预算的50%或者低于其他有效供应商报价算术平均价的40%，有可能影响产品质量或者不能诚信履约的，磋商小组应当要求其在谈判现场合理的时间内提供书面说明，并提交相关证明材料，供应商不能证明其报价合理性的，磋商小组应当将其作为无效处理。</w:t>
            </w:r>
          </w:p>
          <w:p>
            <w:pPr>
              <w:pStyle w:val="29"/>
              <w:spacing w:line="340" w:lineRule="exact"/>
              <w:ind w:firstLine="480" w:firstLineChars="200"/>
              <w:jc w:val="both"/>
              <w:rPr>
                <w:rFonts w:asciiTheme="minorEastAsia" w:hAnsiTheme="minorEastAsia" w:eastAsiaTheme="minorEastAsia"/>
              </w:rPr>
            </w:pPr>
            <w:r>
              <w:rPr>
                <w:rFonts w:hint="eastAsia" w:asciiTheme="minorEastAsia" w:hAnsiTheme="minorEastAsia" w:eastAsiaTheme="minorEastAsia"/>
              </w:rPr>
              <w:t>供应商的书面说明材料应当按照国家财务会计制度的规定要求，逐项就供应商提供的货物、工程和服务的主营业务成本、税金及附加、销售费用、管理费用、财务费用等成本构成事项详细陈述）。</w:t>
            </w:r>
          </w:p>
          <w:p>
            <w:pPr>
              <w:spacing w:after="0" w:line="340" w:lineRule="exact"/>
              <w:ind w:left="110" w:leftChars="50" w:right="110" w:rightChars="50"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 xml:space="preserve">2. 供应商书面说明应当签字确认或者加盖公章，否则无效。书面说明的签字确认，由其法定代表人/主要负责人/本人或者其授权代表签字确认。 </w:t>
            </w:r>
          </w:p>
          <w:p>
            <w:pPr>
              <w:spacing w:after="0" w:line="340" w:lineRule="exact"/>
              <w:ind w:left="110" w:leftChars="50" w:right="110" w:rightChars="50"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p>
            <w:pPr>
              <w:pStyle w:val="29"/>
              <w:spacing w:line="360" w:lineRule="exact"/>
              <w:jc w:val="both"/>
              <w:rPr>
                <w:rFonts w:asciiTheme="minorEastAsia" w:hAnsiTheme="minorEastAsia" w:eastAsiaTheme="minorEastAsia"/>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590" w:hRule="atLeas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7</w:t>
            </w:r>
          </w:p>
          <w:p>
            <w:pPr>
              <w:pStyle w:val="29"/>
              <w:spacing w:line="360" w:lineRule="exact"/>
              <w:ind w:right="230"/>
              <w:jc w:val="center"/>
              <w:rPr>
                <w:rFonts w:cs="Courier New" w:asciiTheme="minorEastAsia" w:hAnsiTheme="minorEastAsia" w:eastAsiaTheme="minorEastAsia"/>
                <w:color w:val="000000"/>
                <w:lang w:val="zh-CN"/>
              </w:rPr>
            </w:pP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小微企业（监狱企业、残疾人福利性单位视同小微企业）价格扣除和失信企业报价加成或者扣分</w:t>
            </w:r>
          </w:p>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（实质性要求）</w:t>
            </w:r>
          </w:p>
          <w:p>
            <w:pPr>
              <w:pStyle w:val="29"/>
              <w:spacing w:line="360" w:lineRule="exact"/>
              <w:ind w:left="38"/>
              <w:jc w:val="center"/>
              <w:rPr>
                <w:rFonts w:asciiTheme="minorEastAsia" w:hAnsiTheme="minorEastAsia" w:eastAsiaTheme="minorEastAsia"/>
                <w:color w:val="000000"/>
                <w:lang w:val="zh-CN"/>
              </w:rPr>
            </w:pPr>
          </w:p>
        </w:tc>
        <w:tc>
          <w:tcPr>
            <w:tcW w:w="6084" w:type="dxa"/>
          </w:tcPr>
          <w:p>
            <w:pPr>
              <w:spacing w:after="0" w:line="360" w:lineRule="exact"/>
              <w:ind w:left="110" w:leftChars="50" w:right="110" w:rightChars="50"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一、小微企业（监狱企业、残疾人福利性单位视同小微企业）价格扣除</w:t>
            </w:r>
          </w:p>
          <w:p>
            <w:pPr>
              <w:spacing w:after="0" w:line="360" w:lineRule="exact"/>
              <w:ind w:left="110" w:leftChars="50" w:right="110" w:rightChars="50"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根据《关于进一步加大政府采购支持中小企业力度的通知财库〔2022〕19号》和《政府采购促进中小企业发展暂行办法》（财库[2020]46号）的规定，对小型和微型企业产品的价格给予10%的价格扣除，用扣除后的价格参与评标。</w:t>
            </w:r>
          </w:p>
          <w:p>
            <w:pPr>
              <w:spacing w:after="0" w:line="360" w:lineRule="exact"/>
              <w:ind w:left="110" w:leftChars="50" w:right="110" w:rightChars="50" w:firstLine="240" w:firstLineChars="1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2、参加政府采购活动的中小企业应当提供《中小企业声明函》；若提供虚假《中小企业声明函》的，以提供虚假材料谋取成交予以认定。</w:t>
            </w:r>
          </w:p>
          <w:p>
            <w:pPr>
              <w:spacing w:after="0" w:line="360" w:lineRule="exact"/>
              <w:ind w:left="110" w:leftChars="50" w:right="110" w:rightChars="50"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 xml:space="preserve">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2%的价格扣除。 </w:t>
            </w:r>
          </w:p>
          <w:p>
            <w:pPr>
              <w:spacing w:after="0" w:line="360" w:lineRule="exact"/>
              <w:ind w:left="110" w:leftChars="50" w:right="110" w:rightChars="5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 xml:space="preserve">联合体各方均为小型、微型企业的，联合体视同为小型、微型企业享受规定的扶持政策。组成联合体的大中型企业和其他自然人、法人或者其他组织，与小型、微型企业之间不得存在投资关系。 </w:t>
            </w:r>
          </w:p>
          <w:p>
            <w:pPr>
              <w:spacing w:after="0" w:line="360" w:lineRule="exact"/>
              <w:ind w:left="110" w:leftChars="50" w:right="110" w:rightChars="50"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二、失信企业报价加成或者扣分</w:t>
            </w:r>
          </w:p>
          <w:p>
            <w:pPr>
              <w:spacing w:after="0" w:line="360" w:lineRule="exact"/>
              <w:ind w:left="110" w:leftChars="50" w:right="110" w:rightChars="50"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响应文件按照无效处理。</w:t>
            </w:r>
          </w:p>
          <w:p>
            <w:pPr>
              <w:spacing w:after="0" w:line="360" w:lineRule="exact"/>
              <w:ind w:left="110" w:leftChars="50" w:right="110" w:rightChars="50"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2.供应商参加政府采购活动时，应当就自己的诚信情况在响应文件中进行承诺。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61"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8</w:t>
            </w: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磋商情况公告</w:t>
            </w:r>
          </w:p>
        </w:tc>
        <w:tc>
          <w:tcPr>
            <w:tcW w:w="6084" w:type="dxa"/>
            <w:vAlign w:val="center"/>
          </w:tcPr>
          <w:p>
            <w:pPr>
              <w:pStyle w:val="29"/>
              <w:spacing w:line="360" w:lineRule="exact"/>
              <w:ind w:firstLine="240" w:firstLineChars="100"/>
              <w:jc w:val="both"/>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供应商资格审查情况、磋商情况、报价情况、磋商结果等在西藏自治区政府采购网上采购结果公告栏中予以公告。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10"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9</w:t>
            </w: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磋商保证金</w:t>
            </w:r>
          </w:p>
        </w:tc>
        <w:tc>
          <w:tcPr>
            <w:tcW w:w="6084" w:type="dxa"/>
            <w:vAlign w:val="center"/>
          </w:tcPr>
          <w:p>
            <w:pPr>
              <w:pStyle w:val="29"/>
              <w:spacing w:line="360" w:lineRule="exact"/>
              <w:ind w:firstLine="482" w:firstLineChars="200"/>
              <w:jc w:val="both"/>
              <w:rPr>
                <w:rFonts w:asciiTheme="minorEastAsia" w:hAnsiTheme="minorEastAsia" w:eastAsiaTheme="minorEastAsia"/>
                <w:b/>
                <w:color w:val="000000" w:themeColor="text1"/>
                <w:lang w:val="zh-CN"/>
              </w:rPr>
            </w:pPr>
            <w:r>
              <w:rPr>
                <w:rFonts w:hint="eastAsia" w:asciiTheme="minorEastAsia" w:hAnsiTheme="minorEastAsia" w:eastAsiaTheme="minorEastAsia"/>
                <w:b/>
                <w:color w:val="000000" w:themeColor="text1"/>
                <w:lang w:val="zh-CN"/>
              </w:rPr>
              <w:t>金额：</w:t>
            </w:r>
            <w:r>
              <w:rPr>
                <w:rFonts w:hint="eastAsia" w:asciiTheme="minorEastAsia" w:hAnsiTheme="minorEastAsia" w:eastAsiaTheme="minorEastAsia"/>
                <w:b/>
                <w:color w:val="000000" w:themeColor="text1"/>
                <w:lang w:val="en-US" w:eastAsia="zh-CN"/>
              </w:rPr>
              <w:t>5万元（大写：伍万元整）</w:t>
            </w:r>
            <w:r>
              <w:rPr>
                <w:rFonts w:hint="eastAsia" w:asciiTheme="minorEastAsia" w:hAnsiTheme="minorEastAsia" w:eastAsiaTheme="minorEastAsia"/>
                <w:b/>
                <w:color w:val="000000" w:themeColor="text1"/>
                <w:lang w:val="zh-CN"/>
              </w:rPr>
              <w:t>。</w:t>
            </w:r>
          </w:p>
          <w:p>
            <w:pPr>
              <w:pStyle w:val="29"/>
              <w:spacing w:line="360" w:lineRule="exact"/>
              <w:ind w:firstLine="480" w:firstLineChars="200"/>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采取金融机构、担保机构出具的保函等方式提交；供应商未按照磋商文件要求提交磋商保证金的，磋商无效。</w:t>
            </w:r>
          </w:p>
          <w:p>
            <w:pPr>
              <w:pStyle w:val="29"/>
              <w:spacing w:line="360" w:lineRule="exact"/>
              <w:rPr>
                <w:rFonts w:asciiTheme="minorEastAsia" w:hAnsiTheme="minorEastAsia" w:eastAsiaTheme="minorEastAsia"/>
                <w:b/>
                <w:lang w:val="zh-CN"/>
              </w:rPr>
            </w:pPr>
            <w:r>
              <w:rPr>
                <w:rFonts w:hint="eastAsia" w:asciiTheme="minorEastAsia" w:hAnsiTheme="minorEastAsia" w:eastAsiaTheme="minorEastAsia"/>
                <w:b/>
                <w:color w:val="000000"/>
                <w:lang w:val="zh-CN"/>
              </w:rPr>
              <w:t>交款截止时间：</w:t>
            </w:r>
            <w:r>
              <w:rPr>
                <w:rFonts w:hint="eastAsia" w:ascii="宋体" w:hAnsi="宋体" w:eastAsia="宋体" w:cs="宋体"/>
                <w:b/>
              </w:rPr>
              <w:t>递交响应文件截止时间及开启时间以前</w:t>
            </w:r>
            <w:r>
              <w:rPr>
                <w:rFonts w:hint="eastAsia" w:ascii="宋体" w:hAnsi="宋体" w:eastAsia="宋体" w:cs="宋体"/>
                <w:b/>
                <w:lang w:val="zh-CN"/>
              </w:rPr>
              <w:t>。</w:t>
            </w:r>
          </w:p>
          <w:p>
            <w:pPr>
              <w:pStyle w:val="29"/>
              <w:spacing w:line="360" w:lineRule="exact"/>
              <w:ind w:firstLine="480" w:firstLineChars="200"/>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采用金融机构、担保机构出具的保函等方式提交的，须在交款截止时间内将相关票据或保函原件交到代理公司，否则视为投标无效。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15"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10</w:t>
            </w:r>
          </w:p>
        </w:tc>
        <w:tc>
          <w:tcPr>
            <w:tcW w:w="2409" w:type="dxa"/>
            <w:vAlign w:val="center"/>
          </w:tcPr>
          <w:p>
            <w:pPr>
              <w:spacing w:after="0" w:line="360" w:lineRule="exact"/>
              <w:jc w:val="center"/>
              <w:rPr>
                <w:rFonts w:asciiTheme="minorEastAsia" w:hAnsiTheme="minorEastAsia" w:eastAsiaTheme="minorEastAsia"/>
                <w:sz w:val="24"/>
                <w:lang w:val="zh-CN"/>
              </w:rPr>
            </w:pPr>
            <w:r>
              <w:rPr>
                <w:rFonts w:hint="eastAsia" w:asciiTheme="minorEastAsia" w:hAnsiTheme="minorEastAsia" w:eastAsiaTheme="minorEastAsia"/>
                <w:sz w:val="24"/>
                <w:lang w:val="zh-CN"/>
              </w:rPr>
              <w:t>磋商保证金退还</w:t>
            </w:r>
          </w:p>
        </w:tc>
        <w:tc>
          <w:tcPr>
            <w:tcW w:w="6084" w:type="dxa"/>
            <w:vAlign w:val="center"/>
          </w:tcPr>
          <w:p>
            <w:pPr>
              <w:spacing w:after="0" w:line="360" w:lineRule="exact"/>
              <w:ind w:firstLine="480" w:firstLineChars="200"/>
              <w:rPr>
                <w:rFonts w:asciiTheme="minorEastAsia" w:hAnsiTheme="minorEastAsia" w:eastAsiaTheme="minorEastAsia"/>
                <w:color w:val="000000"/>
                <w:sz w:val="24"/>
                <w:lang w:val="zh-CN"/>
              </w:rPr>
            </w:pPr>
            <w:r>
              <w:rPr>
                <w:rFonts w:hint="eastAsia" w:asciiTheme="minorEastAsia" w:hAnsiTheme="minorEastAsia" w:eastAsiaTheme="minorEastAsia"/>
                <w:color w:val="000000"/>
                <w:sz w:val="24"/>
                <w:lang w:val="zh-CN"/>
              </w:rPr>
              <w:t>1、未成交人，自成交通知书发出之日起 5个工作日内退还；</w:t>
            </w:r>
          </w:p>
          <w:p>
            <w:pPr>
              <w:spacing w:after="0" w:line="360" w:lineRule="exact"/>
              <w:ind w:firstLine="480" w:firstLineChars="200"/>
              <w:rPr>
                <w:rFonts w:asciiTheme="minorEastAsia" w:hAnsiTheme="minorEastAsia" w:eastAsiaTheme="minorEastAsia"/>
                <w:color w:val="000000"/>
                <w:sz w:val="24"/>
                <w:lang w:val="zh-CN"/>
              </w:rPr>
            </w:pPr>
            <w:r>
              <w:rPr>
                <w:rFonts w:hint="eastAsia" w:asciiTheme="minorEastAsia" w:hAnsiTheme="minorEastAsia" w:eastAsiaTheme="minorEastAsia"/>
                <w:color w:val="000000"/>
                <w:sz w:val="24"/>
                <w:lang w:val="zh-CN"/>
              </w:rPr>
              <w:t xml:space="preserve">2、成交人，签订采购合同后，由成交人将合同原件 2 份交到招标代理公司财务之日起 5个工作日内无息退还磋商保证金； </w:t>
            </w:r>
          </w:p>
          <w:p>
            <w:pPr>
              <w:spacing w:after="0" w:line="360" w:lineRule="exact"/>
              <w:ind w:firstLine="480" w:firstLineChars="200"/>
              <w:rPr>
                <w:rFonts w:asciiTheme="minorEastAsia" w:hAnsiTheme="minorEastAsia" w:eastAsiaTheme="minorEastAsia"/>
                <w:color w:val="000000"/>
                <w:sz w:val="24"/>
                <w:lang w:val="zh-CN"/>
              </w:rPr>
            </w:pPr>
            <w:r>
              <w:rPr>
                <w:rFonts w:hint="eastAsia" w:asciiTheme="minorEastAsia" w:hAnsiTheme="minorEastAsia" w:eastAsiaTheme="minorEastAsia"/>
                <w:color w:val="000000"/>
                <w:sz w:val="24"/>
                <w:lang w:val="zh-CN"/>
              </w:rPr>
              <w:t>3、因供应商自身原因导致无法正常时间内退付或者供应商和采购人书面协商可以延迟退还的，采购人和采购代理机构不承担相应责任；供应商因涉嫌违法违规，按照规定应当不予退还保证金的，有关部门处理认定违法违规行为期间不计入退还保证金时间之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80"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11</w:t>
            </w:r>
          </w:p>
        </w:tc>
        <w:tc>
          <w:tcPr>
            <w:tcW w:w="2409" w:type="dxa"/>
            <w:vAlign w:val="center"/>
          </w:tcPr>
          <w:p>
            <w:pPr>
              <w:pStyle w:val="29"/>
              <w:spacing w:line="360" w:lineRule="exact"/>
              <w:ind w:left="38"/>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履约保证金（</w:t>
            </w:r>
            <w:r>
              <w:rPr>
                <w:rFonts w:hint="eastAsia" w:asciiTheme="minorEastAsia" w:hAnsiTheme="minorEastAsia" w:eastAsiaTheme="minorEastAsia"/>
                <w:color w:val="000000"/>
                <w:lang w:val="en-US" w:eastAsia="zh-CN"/>
              </w:rPr>
              <w:t>如有</w:t>
            </w:r>
            <w:r>
              <w:rPr>
                <w:rFonts w:hint="eastAsia" w:asciiTheme="minorEastAsia" w:hAnsiTheme="minorEastAsia" w:eastAsiaTheme="minorEastAsia"/>
                <w:color w:val="000000"/>
                <w:lang w:val="zh-CN"/>
              </w:rPr>
              <w:t>）</w:t>
            </w:r>
          </w:p>
        </w:tc>
        <w:tc>
          <w:tcPr>
            <w:tcW w:w="6084" w:type="dxa"/>
            <w:vAlign w:val="center"/>
          </w:tcPr>
          <w:p>
            <w:pPr>
              <w:pStyle w:val="29"/>
              <w:spacing w:line="360" w:lineRule="exact"/>
              <w:ind w:left="684" w:leftChars="202" w:hanging="240" w:hangingChars="100"/>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金额：5%。</w:t>
            </w:r>
          </w:p>
          <w:p>
            <w:pPr>
              <w:pStyle w:val="29"/>
              <w:spacing w:line="360" w:lineRule="exact"/>
              <w:ind w:firstLine="480" w:firstLineChars="200"/>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交款方式：采购人提供。</w:t>
            </w:r>
          </w:p>
          <w:p>
            <w:pPr>
              <w:pStyle w:val="29"/>
              <w:spacing w:line="360" w:lineRule="exact"/>
              <w:ind w:firstLine="480" w:firstLineChars="200"/>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收款单位：采购人提供。</w:t>
            </w:r>
          </w:p>
          <w:p>
            <w:pPr>
              <w:pStyle w:val="29"/>
              <w:spacing w:line="360" w:lineRule="exact"/>
              <w:ind w:firstLine="480" w:firstLineChars="200"/>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开 户 行：采购人提供。</w:t>
            </w:r>
          </w:p>
          <w:p>
            <w:pPr>
              <w:pStyle w:val="29"/>
              <w:spacing w:line="360" w:lineRule="exact"/>
              <w:ind w:firstLine="480" w:firstLineChars="200"/>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银行账号：采购人提供。</w:t>
            </w:r>
          </w:p>
          <w:p>
            <w:pPr>
              <w:pStyle w:val="29"/>
              <w:spacing w:line="360" w:lineRule="exact"/>
              <w:ind w:firstLine="480" w:firstLineChars="200"/>
              <w:jc w:val="both"/>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交款时间：成交通知书发放后，政府采购合同签订前。</w:t>
            </w:r>
          </w:p>
          <w:p>
            <w:pPr>
              <w:pStyle w:val="29"/>
              <w:spacing w:line="360" w:lineRule="exact"/>
              <w:ind w:firstLine="480" w:firstLineChars="200"/>
              <w:jc w:val="both"/>
              <w:rPr>
                <w:rFonts w:asciiTheme="minorEastAsia" w:hAnsiTheme="minorEastAsia" w:eastAsiaTheme="minorEastAsia"/>
                <w:color w:val="000000"/>
                <w:lang w:val="zh-CN"/>
              </w:rPr>
            </w:pPr>
            <w:r>
              <w:rPr>
                <w:rFonts w:hint="eastAsia" w:asciiTheme="minorEastAsia" w:hAnsiTheme="minorEastAsia" w:eastAsiaTheme="minorEastAsia"/>
                <w:lang w:val="zh-CN"/>
              </w:rPr>
              <w:t>履约保证金退还：在验收合格后由成交方向采购方提出退还履约保证金的申请，采购方根据中标方的履约情况退还履约保证金（不计利息），退还限期为 60 日。如成交方在履约过程中有违约或其他违规行为，则履约保证金按约定或法律规定处理。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09"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12</w:t>
            </w:r>
          </w:p>
        </w:tc>
        <w:tc>
          <w:tcPr>
            <w:tcW w:w="2409" w:type="dxa"/>
            <w:vAlign w:val="center"/>
          </w:tcPr>
          <w:p>
            <w:pPr>
              <w:spacing w:after="0" w:line="360" w:lineRule="exact"/>
              <w:jc w:val="center"/>
              <w:rPr>
                <w:rFonts w:asciiTheme="minorEastAsia" w:hAnsiTheme="minorEastAsia" w:eastAsiaTheme="minorEastAsia"/>
                <w:sz w:val="24"/>
                <w:lang w:val="zh-CN"/>
              </w:rPr>
            </w:pPr>
            <w:r>
              <w:rPr>
                <w:rFonts w:asciiTheme="minorEastAsia" w:hAnsiTheme="minorEastAsia" w:eastAsiaTheme="minorEastAsia"/>
                <w:sz w:val="24"/>
                <w:lang w:val="zh-CN"/>
              </w:rPr>
              <w:t>样品</w:t>
            </w:r>
          </w:p>
        </w:tc>
        <w:tc>
          <w:tcPr>
            <w:tcW w:w="6084" w:type="dxa"/>
            <w:vAlign w:val="center"/>
          </w:tcPr>
          <w:p>
            <w:pPr>
              <w:spacing w:after="0" w:line="360" w:lineRule="exact"/>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zh-CN"/>
              </w:rPr>
              <w:t>1、是否提供样品详见第六章要求。样品开标当天由投标人自行保管。</w:t>
            </w:r>
          </w:p>
          <w:p>
            <w:pPr>
              <w:spacing w:after="0" w:line="360" w:lineRule="exact"/>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zh-CN"/>
              </w:rPr>
              <w:t>2、样品的生产、提供、运输及保管、展示等全部费用由投标人自行承担。</w:t>
            </w:r>
          </w:p>
          <w:p>
            <w:pPr>
              <w:spacing w:after="0" w:line="360" w:lineRule="exact"/>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zh-CN"/>
              </w:rPr>
              <w:t>3、成交候选人的样品由采购人进行保管，确定成交供应商后退还其他供应商的样品，成交候选人的样品作为履约验收的参考，非成交候选人的样品在磋商结束后，由供应商收回。</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0"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13</w:t>
            </w:r>
          </w:p>
        </w:tc>
        <w:tc>
          <w:tcPr>
            <w:tcW w:w="2409" w:type="dxa"/>
            <w:vAlign w:val="center"/>
          </w:tcPr>
          <w:p>
            <w:pPr>
              <w:spacing w:after="0" w:line="360" w:lineRule="exact"/>
              <w:jc w:val="center"/>
              <w:rPr>
                <w:rFonts w:asciiTheme="minorEastAsia" w:hAnsiTheme="minorEastAsia" w:eastAsiaTheme="minorEastAsia"/>
                <w:sz w:val="24"/>
                <w:lang w:val="zh-CN"/>
              </w:rPr>
            </w:pPr>
            <w:r>
              <w:rPr>
                <w:rFonts w:hint="eastAsia" w:asciiTheme="minorEastAsia" w:hAnsiTheme="minorEastAsia" w:eastAsiaTheme="minorEastAsia"/>
                <w:sz w:val="24"/>
                <w:lang w:val="zh-CN"/>
              </w:rPr>
              <w:t>是否允许分包</w:t>
            </w:r>
          </w:p>
        </w:tc>
        <w:tc>
          <w:tcPr>
            <w:tcW w:w="6084" w:type="dxa"/>
            <w:vAlign w:val="center"/>
          </w:tcPr>
          <w:p>
            <w:pPr>
              <w:spacing w:after="0" w:line="360" w:lineRule="exact"/>
              <w:rPr>
                <w:rFonts w:asciiTheme="minorEastAsia" w:hAnsiTheme="minorEastAsia" w:eastAsiaTheme="minorEastAsia"/>
                <w:sz w:val="24"/>
                <w:lang w:val="zh-CN"/>
              </w:rPr>
            </w:pPr>
            <w:r>
              <w:rPr>
                <w:rFonts w:hint="eastAsia" w:ascii="MS Mincho" w:hAnsi="MS Mincho" w:eastAsia="MS Mincho" w:cs="MS Mincho"/>
                <w:sz w:val="24"/>
                <w:lang w:val="zh-CN"/>
              </w:rPr>
              <w:t>☑</w:t>
            </w:r>
            <w:r>
              <w:rPr>
                <w:rFonts w:hint="eastAsia" w:asciiTheme="minorEastAsia" w:hAnsiTheme="minorEastAsia" w:eastAsiaTheme="minorEastAsia"/>
                <w:sz w:val="24"/>
                <w:lang w:val="zh-CN"/>
              </w:rPr>
              <w:t xml:space="preserve">否    </w:t>
            </w:r>
            <w:r>
              <w:rPr>
                <w:rFonts w:asciiTheme="minorEastAsia" w:hAnsiTheme="minorEastAsia" w:eastAsiaTheme="minorEastAsia"/>
                <w:sz w:val="24"/>
                <w:lang w:val="zh-CN"/>
              </w:rPr>
              <w:t xml:space="preserve"> </w:t>
            </w:r>
            <w:r>
              <w:rPr>
                <w:rFonts w:hint="eastAsia" w:asciiTheme="minorEastAsia" w:hAnsiTheme="minorEastAsia" w:eastAsiaTheme="minorEastAsia"/>
                <w:sz w:val="24"/>
                <w:lang w:val="zh-CN"/>
              </w:rPr>
              <w:t>□是</w:t>
            </w:r>
          </w:p>
          <w:p>
            <w:pPr>
              <w:spacing w:after="0" w:line="36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分包要求详见签订及履行合同和验收。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9"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14</w:t>
            </w:r>
          </w:p>
        </w:tc>
        <w:tc>
          <w:tcPr>
            <w:tcW w:w="2409" w:type="dxa"/>
            <w:vAlign w:val="center"/>
          </w:tcPr>
          <w:p>
            <w:pPr>
              <w:spacing w:after="0" w:line="360" w:lineRule="exact"/>
              <w:jc w:val="center"/>
              <w:rPr>
                <w:rFonts w:asciiTheme="minorEastAsia" w:hAnsiTheme="minorEastAsia" w:eastAsiaTheme="minorEastAsia"/>
                <w:sz w:val="24"/>
                <w:lang w:val="zh-CN"/>
              </w:rPr>
            </w:pPr>
            <w:r>
              <w:rPr>
                <w:rFonts w:hint="eastAsia" w:asciiTheme="minorEastAsia" w:hAnsiTheme="minorEastAsia" w:eastAsiaTheme="minorEastAsia"/>
                <w:sz w:val="24"/>
                <w:lang w:val="zh-CN"/>
              </w:rPr>
              <w:t>答疑会和现场考察</w:t>
            </w:r>
          </w:p>
        </w:tc>
        <w:tc>
          <w:tcPr>
            <w:tcW w:w="6084" w:type="dxa"/>
            <w:vAlign w:val="center"/>
          </w:tcPr>
          <w:p>
            <w:pPr>
              <w:spacing w:after="0" w:line="360" w:lineRule="exact"/>
              <w:rPr>
                <w:rFonts w:asciiTheme="minorEastAsia" w:hAnsiTheme="minorEastAsia" w:eastAsiaTheme="minorEastAsia"/>
                <w:sz w:val="24"/>
                <w:lang w:val="zh-CN"/>
              </w:rPr>
            </w:pPr>
            <w:r>
              <w:rPr>
                <w:rFonts w:hint="eastAsia" w:ascii="MS Mincho" w:hAnsi="MS Mincho" w:eastAsia="MS Mincho" w:cs="MS Mincho"/>
                <w:sz w:val="24"/>
                <w:lang w:val="zh-CN"/>
              </w:rPr>
              <w:t>☑</w:t>
            </w:r>
            <w:r>
              <w:rPr>
                <w:rFonts w:hint="eastAsia" w:asciiTheme="minorEastAsia" w:hAnsiTheme="minorEastAsia" w:eastAsiaTheme="minorEastAsia"/>
                <w:sz w:val="24"/>
                <w:lang w:val="zh-CN"/>
              </w:rPr>
              <w:t>本项目不组织答疑会和现场考察</w:t>
            </w:r>
            <w:r>
              <w:rPr>
                <w:rFonts w:asciiTheme="minorEastAsia" w:hAnsiTheme="minorEastAsia" w:eastAsiaTheme="minorEastAsia"/>
                <w:sz w:val="24"/>
                <w:lang w:val="zh-CN"/>
              </w:rPr>
              <w:t xml:space="preserve"> </w:t>
            </w:r>
          </w:p>
          <w:p>
            <w:pPr>
              <w:spacing w:after="0" w:line="36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□本项目组织答疑会和现场考察 考察</w:t>
            </w:r>
          </w:p>
          <w:p>
            <w:pPr>
              <w:spacing w:after="0" w:line="36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供应商考察现场所发生的一切费用由供应商自己承担。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78" w:hRule="exact"/>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15</w:t>
            </w:r>
          </w:p>
        </w:tc>
        <w:tc>
          <w:tcPr>
            <w:tcW w:w="2409" w:type="dxa"/>
            <w:vAlign w:val="center"/>
          </w:tcPr>
          <w:p>
            <w:pPr>
              <w:spacing w:after="0" w:line="360" w:lineRule="exact"/>
              <w:jc w:val="center"/>
              <w:rPr>
                <w:rFonts w:asciiTheme="minorEastAsia" w:hAnsiTheme="minorEastAsia" w:eastAsiaTheme="minorEastAsia"/>
                <w:sz w:val="24"/>
              </w:rPr>
            </w:pPr>
            <w:r>
              <w:rPr>
                <w:rFonts w:hint="eastAsia" w:asciiTheme="minorEastAsia" w:hAnsiTheme="minorEastAsia" w:eastAsiaTheme="minorEastAsia"/>
                <w:sz w:val="24"/>
              </w:rPr>
              <w:t>质量要求、验收标准</w:t>
            </w:r>
          </w:p>
        </w:tc>
        <w:tc>
          <w:tcPr>
            <w:tcW w:w="6084" w:type="dxa"/>
            <w:vAlign w:val="center"/>
          </w:tcPr>
          <w:p>
            <w:pPr>
              <w:spacing w:after="0"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质量要求：达到国家相关标准、行业标准、地方标准或者其他标准、规模要求。</w:t>
            </w:r>
          </w:p>
          <w:p>
            <w:pPr>
              <w:spacing w:after="0"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验收标准：中标人与采购人应严格按照《财政部关于进一步加强政府采购需求和履约验收管理的指导意见》（财库〔2016〕205号）的要求进行验收。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1013" w:type="dxa"/>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16</w:t>
            </w:r>
          </w:p>
        </w:tc>
        <w:tc>
          <w:tcPr>
            <w:tcW w:w="2409" w:type="dxa"/>
            <w:vAlign w:val="center"/>
          </w:tcPr>
          <w:p>
            <w:pPr>
              <w:spacing w:after="0" w:line="360" w:lineRule="exact"/>
              <w:jc w:val="center"/>
              <w:rPr>
                <w:rFonts w:asciiTheme="minorEastAsia" w:hAnsiTheme="minorEastAsia" w:eastAsiaTheme="minorEastAsia"/>
                <w:sz w:val="24"/>
              </w:rPr>
            </w:pPr>
            <w:r>
              <w:rPr>
                <w:rFonts w:hint="eastAsia" w:asciiTheme="minorEastAsia" w:hAnsiTheme="minorEastAsia" w:eastAsiaTheme="minorEastAsia"/>
                <w:sz w:val="24"/>
              </w:rPr>
              <w:t>采购活动询问、质疑、投诉及咨询（实质性要求）</w:t>
            </w:r>
          </w:p>
        </w:tc>
        <w:tc>
          <w:tcPr>
            <w:tcW w:w="6084" w:type="dxa"/>
            <w:vAlign w:val="center"/>
          </w:tcPr>
          <w:p>
            <w:pPr>
              <w:spacing w:after="0" w:line="36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    根据采购人与采购代理机构委托代理协议约定，供应商询问、质疑磋商文件中的资格性要求、采购需求、服务要求、评分标准等采购需求由采购人负责受理和答复；供应商询问、质疑磋商文件中的其他内容由采购代理机构负责受理和答复。</w:t>
            </w:r>
            <w:r>
              <w:rPr>
                <w:rFonts w:hint="eastAsia" w:asciiTheme="minorEastAsia" w:hAnsiTheme="minorEastAsia" w:eastAsiaTheme="minorEastAsia"/>
                <w:b/>
                <w:color w:val="000000"/>
                <w:sz w:val="24"/>
              </w:rPr>
              <w:t>质疑供应商应当按照相关规定在法定质疑期向受理人</w:t>
            </w:r>
            <w:r>
              <w:rPr>
                <w:rFonts w:hint="eastAsia" w:asciiTheme="minorEastAsia" w:hAnsiTheme="minorEastAsia" w:eastAsiaTheme="minorEastAsia"/>
                <w:b/>
                <w:color w:val="000000"/>
                <w:sz w:val="24"/>
                <w:u w:val="single"/>
              </w:rPr>
              <w:t>一次性</w:t>
            </w:r>
            <w:r>
              <w:rPr>
                <w:rFonts w:hint="eastAsia" w:asciiTheme="minorEastAsia" w:hAnsiTheme="minorEastAsia" w:eastAsiaTheme="minorEastAsia"/>
                <w:b/>
                <w:color w:val="000000"/>
                <w:sz w:val="24"/>
              </w:rPr>
              <w:t>提交书面材料，多次或者超过时间提出不予受理。本次对磋商文件提出质疑的期限为获取磋商文件7个工作日内。</w:t>
            </w:r>
          </w:p>
          <w:p>
            <w:pPr>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磋商文件领取咨询：18180080679（拉萨办事处）</w:t>
            </w:r>
          </w:p>
          <w:p>
            <w:pPr>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磋商文件内容咨询：18180080679（拉萨办事处）</w:t>
            </w:r>
          </w:p>
          <w:p>
            <w:pPr>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开标咨询：18180080679（拉萨办事处）</w:t>
            </w:r>
          </w:p>
          <w:p>
            <w:pPr>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磋商咨询：18180080679（拉萨办事处）</w:t>
            </w:r>
          </w:p>
          <w:p>
            <w:pPr>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询问、质疑咨询：18180080679（拉萨办事处）</w:t>
            </w:r>
          </w:p>
          <w:p>
            <w:pPr>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保证金缴退咨询：18180080679（财务室）</w:t>
            </w:r>
          </w:p>
          <w:p>
            <w:pPr>
              <w:spacing w:after="0"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投诉受理单位：本采购项目同级财政部门。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17</w:t>
            </w:r>
          </w:p>
        </w:tc>
        <w:tc>
          <w:tcPr>
            <w:tcW w:w="2409" w:type="dxa"/>
            <w:tcBorders>
              <w:top w:val="single" w:color="auto" w:sz="8" w:space="0"/>
              <w:left w:val="single" w:color="auto" w:sz="8" w:space="0"/>
              <w:bottom w:val="single" w:color="auto" w:sz="8" w:space="0"/>
              <w:right w:val="single" w:color="auto"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澄清公告的发布</w:t>
            </w:r>
          </w:p>
        </w:tc>
        <w:tc>
          <w:tcPr>
            <w:tcW w:w="6084" w:type="dxa"/>
            <w:tcBorders>
              <w:top w:val="single" w:color="auto" w:sz="8" w:space="0"/>
              <w:left w:val="single" w:color="auto" w:sz="8" w:space="0"/>
              <w:bottom w:val="single" w:color="auto" w:sz="8" w:space="0"/>
              <w:right w:val="single" w:color="auto" w:sz="18" w:space="0"/>
            </w:tcBorders>
            <w:vAlign w:val="center"/>
          </w:tcPr>
          <w:p>
            <w:pPr>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采购人、采购代理机构对已发出的磋商文件进行澄清或者修改，在西藏自治区政府采购网发布澄清公告。供应商应随时关注项目进度，不按本要求在规定的时间和网址查看澄清公告所造成的各种后果，由供应商自行负责。</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99"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18</w:t>
            </w:r>
          </w:p>
        </w:tc>
        <w:tc>
          <w:tcPr>
            <w:tcW w:w="2409" w:type="dxa"/>
            <w:tcBorders>
              <w:top w:val="single" w:color="auto" w:sz="8" w:space="0"/>
              <w:left w:val="single" w:color="auto" w:sz="8" w:space="0"/>
              <w:bottom w:val="single" w:color="auto" w:sz="8" w:space="0"/>
              <w:right w:val="single" w:color="auto"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原件要求</w:t>
            </w:r>
          </w:p>
        </w:tc>
        <w:tc>
          <w:tcPr>
            <w:tcW w:w="6084" w:type="dxa"/>
            <w:tcBorders>
              <w:top w:val="single" w:color="auto" w:sz="8" w:space="0"/>
              <w:left w:val="single" w:color="auto" w:sz="8" w:space="0"/>
              <w:bottom w:val="single" w:color="auto" w:sz="8" w:space="0"/>
              <w:right w:val="single" w:color="auto" w:sz="18" w:space="0"/>
            </w:tcBorders>
            <w:vAlign w:val="center"/>
          </w:tcPr>
          <w:p>
            <w:pPr>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（1）供应商在开评标时应带齐磋商文件所要求的资格性证明材料、业绩的原件，其他要求提供原件的详见磋商文件，以供磋商委员会需要时查验。</w:t>
            </w:r>
          </w:p>
          <w:p>
            <w:pPr>
              <w:spacing w:after="0" w:line="36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（2）磋商委员会要求供应商提供原件查验的，应在 30分钟内提供，未及时提供原件查验造成磋商委员会做出不利决定由供应商自行承担责任。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19</w:t>
            </w:r>
          </w:p>
        </w:tc>
        <w:tc>
          <w:tcPr>
            <w:tcW w:w="2409" w:type="dxa"/>
            <w:tcBorders>
              <w:top w:val="single" w:color="auto" w:sz="8" w:space="0"/>
              <w:left w:val="single" w:color="auto" w:sz="8" w:space="0"/>
              <w:bottom w:val="single" w:color="auto" w:sz="8" w:space="0"/>
              <w:right w:val="single" w:color="auto" w:sz="8" w:space="0"/>
            </w:tcBorders>
            <w:vAlign w:val="center"/>
          </w:tcPr>
          <w:p>
            <w:pPr>
              <w:pStyle w:val="29"/>
              <w:spacing w:line="360" w:lineRule="exact"/>
              <w:ind w:left="96"/>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备选磋商方案和报价</w:t>
            </w:r>
          </w:p>
        </w:tc>
        <w:tc>
          <w:tcPr>
            <w:tcW w:w="6084" w:type="dxa"/>
            <w:tcBorders>
              <w:top w:val="single" w:color="auto" w:sz="8" w:space="0"/>
              <w:left w:val="single" w:color="auto" w:sz="8" w:space="0"/>
              <w:bottom w:val="single" w:color="auto" w:sz="8" w:space="0"/>
              <w:right w:val="single" w:color="auto" w:sz="18" w:space="0"/>
            </w:tcBorders>
            <w:vAlign w:val="center"/>
          </w:tcPr>
          <w:p>
            <w:pPr>
              <w:pStyle w:val="29"/>
              <w:spacing w:line="360" w:lineRule="exact"/>
              <w:ind w:left="704" w:leftChars="102" w:hanging="480" w:hangingChars="200"/>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本次采购</w:t>
            </w:r>
            <w:r>
              <w:rPr>
                <w:rFonts w:hint="eastAsia" w:asciiTheme="minorEastAsia" w:hAnsiTheme="minorEastAsia" w:eastAsiaTheme="minorEastAsia"/>
                <w:color w:val="000000"/>
                <w:u w:val="single"/>
                <w:lang w:val="zh-CN"/>
              </w:rPr>
              <w:t>不接受</w:t>
            </w:r>
            <w:r>
              <w:rPr>
                <w:rFonts w:hint="eastAsia" w:asciiTheme="minorEastAsia" w:hAnsiTheme="minorEastAsia" w:eastAsiaTheme="minorEastAsia"/>
                <w:color w:val="000000"/>
                <w:lang w:val="zh-CN"/>
              </w:rPr>
              <w:t>备选方案和多个报价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20</w:t>
            </w:r>
          </w:p>
        </w:tc>
        <w:tc>
          <w:tcPr>
            <w:tcW w:w="2409" w:type="dxa"/>
            <w:tcBorders>
              <w:top w:val="single" w:color="auto" w:sz="8" w:space="0"/>
              <w:left w:val="single" w:color="auto" w:sz="8" w:space="0"/>
              <w:bottom w:val="single" w:color="auto" w:sz="8" w:space="0"/>
              <w:right w:val="single" w:color="auto" w:sz="8" w:space="0"/>
            </w:tcBorders>
            <w:vAlign w:val="center"/>
          </w:tcPr>
          <w:p>
            <w:pPr>
              <w:pStyle w:val="29"/>
              <w:spacing w:line="360" w:lineRule="exact"/>
              <w:ind w:left="96"/>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签字盖章</w:t>
            </w:r>
          </w:p>
        </w:tc>
        <w:tc>
          <w:tcPr>
            <w:tcW w:w="6084" w:type="dxa"/>
            <w:tcBorders>
              <w:top w:val="single" w:color="auto" w:sz="8" w:space="0"/>
              <w:left w:val="single" w:color="auto" w:sz="8" w:space="0"/>
              <w:bottom w:val="single" w:color="auto" w:sz="8" w:space="0"/>
              <w:right w:val="single" w:color="auto" w:sz="18" w:space="0"/>
            </w:tcBorders>
            <w:vAlign w:val="center"/>
          </w:tcPr>
          <w:p>
            <w:pPr>
              <w:pStyle w:val="29"/>
              <w:spacing w:line="360" w:lineRule="exact"/>
              <w:ind w:firstLine="240" w:firstLineChars="100"/>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供应商必须按照磋商文件的规定和要求签字、盖章（法定代表人的签字可以用具有法定效力的签字章）。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520"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21</w:t>
            </w:r>
          </w:p>
        </w:tc>
        <w:tc>
          <w:tcPr>
            <w:tcW w:w="2409" w:type="dxa"/>
            <w:tcBorders>
              <w:top w:val="single" w:color="auto" w:sz="8" w:space="0"/>
              <w:left w:val="single" w:color="auto" w:sz="8" w:space="0"/>
              <w:bottom w:val="single" w:color="auto" w:sz="8" w:space="0"/>
              <w:right w:val="single" w:color="auto" w:sz="8" w:space="0"/>
            </w:tcBorders>
            <w:vAlign w:val="center"/>
          </w:tcPr>
          <w:p>
            <w:pPr>
              <w:pStyle w:val="29"/>
              <w:spacing w:line="360" w:lineRule="exact"/>
              <w:ind w:left="96"/>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响应文件格式</w:t>
            </w:r>
          </w:p>
        </w:tc>
        <w:tc>
          <w:tcPr>
            <w:tcW w:w="6084" w:type="dxa"/>
            <w:tcBorders>
              <w:top w:val="single" w:color="auto" w:sz="8" w:space="0"/>
              <w:left w:val="single" w:color="auto" w:sz="8" w:space="0"/>
              <w:bottom w:val="single" w:color="auto" w:sz="8" w:space="0"/>
              <w:right w:val="single" w:color="auto" w:sz="18" w:space="0"/>
            </w:tcBorders>
            <w:vAlign w:val="center"/>
          </w:tcPr>
          <w:p>
            <w:pPr>
              <w:spacing w:after="0" w:line="36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响应文件应按第四章“响应文件格式”进行编写：</w:t>
            </w:r>
          </w:p>
          <w:p>
            <w:pPr>
              <w:spacing w:after="0" w:line="36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(1)供应商不得对磋商文件格式中的内容进行删减或修改；</w:t>
            </w:r>
          </w:p>
          <w:p>
            <w:pPr>
              <w:spacing w:after="0" w:line="36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(2)供应商可以在格式内容之外另行说明和增加相关内容，作为响应文件的 组成部分；</w:t>
            </w:r>
          </w:p>
          <w:p>
            <w:pPr>
              <w:spacing w:after="0" w:line="36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(3)按响应文件格式在空格(下划线)处由供应商填写的内容，确实没有需要填写的，可以在空格中用“/”标示，也可以不填(空白)；但磋商文件中另有规定的从其规定；</w:t>
            </w:r>
          </w:p>
          <w:p>
            <w:pPr>
              <w:spacing w:after="0" w:line="36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(4)响应文件内容应完整，字迹清晰可辨；</w:t>
            </w:r>
          </w:p>
          <w:p>
            <w:pPr>
              <w:pStyle w:val="29"/>
              <w:spacing w:line="360" w:lineRule="exact"/>
              <w:ind w:right="110" w:rightChars="50"/>
              <w:jc w:val="both"/>
              <w:rPr>
                <w:rFonts w:cs="宋体" w:asciiTheme="minorEastAsia" w:hAnsiTheme="minorEastAsia" w:eastAsiaTheme="minorEastAsia"/>
                <w:kern w:val="2"/>
              </w:rPr>
            </w:pPr>
            <w:r>
              <w:rPr>
                <w:rFonts w:hint="eastAsia" w:cs="宋体" w:asciiTheme="minorEastAsia" w:hAnsiTheme="minorEastAsia" w:eastAsiaTheme="minorEastAsia"/>
                <w:kern w:val="2"/>
              </w:rPr>
              <w:t xml:space="preserve">    (5)响应文件所附证明材料应内容完整并清晰可辨，若不完整或字迹、印章模糊的，磋商小组可以要求供应商提供原件核验。</w:t>
            </w:r>
          </w:p>
          <w:p>
            <w:pPr>
              <w:pStyle w:val="29"/>
              <w:spacing w:line="36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kern w:val="2"/>
              </w:rPr>
              <w:t>(6)响应文</w:t>
            </w:r>
            <w:r>
              <w:rPr>
                <w:rFonts w:hint="eastAsia" w:cs="宋体" w:asciiTheme="minorEastAsia" w:hAnsiTheme="minorEastAsia" w:eastAsiaTheme="minorEastAsia"/>
              </w:rPr>
              <w:t>件应当对磋商文件有关资格条件要求、技术、商务等实质性内 容作出响应。</w:t>
            </w:r>
          </w:p>
          <w:p>
            <w:pPr>
              <w:pStyle w:val="29"/>
              <w:spacing w:line="360" w:lineRule="exact"/>
              <w:ind w:firstLine="480" w:firstLineChars="200"/>
              <w:rPr>
                <w:rFonts w:asciiTheme="minorEastAsia" w:hAnsiTheme="minorEastAsia" w:eastAsiaTheme="minorEastAsia"/>
                <w:color w:val="000000"/>
                <w:lang w:val="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22</w:t>
            </w:r>
          </w:p>
        </w:tc>
        <w:tc>
          <w:tcPr>
            <w:tcW w:w="2409" w:type="dxa"/>
            <w:tcBorders>
              <w:top w:val="single" w:color="auto" w:sz="8" w:space="0"/>
              <w:left w:val="single" w:color="auto" w:sz="8" w:space="0"/>
              <w:bottom w:val="single" w:color="auto" w:sz="8" w:space="0"/>
              <w:right w:val="single" w:color="auto" w:sz="8" w:space="0"/>
            </w:tcBorders>
            <w:vAlign w:val="center"/>
          </w:tcPr>
          <w:p>
            <w:pPr>
              <w:pStyle w:val="29"/>
              <w:spacing w:line="360" w:lineRule="exact"/>
              <w:ind w:left="96"/>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响应文件封面的标注</w:t>
            </w:r>
          </w:p>
        </w:tc>
        <w:tc>
          <w:tcPr>
            <w:tcW w:w="6084" w:type="dxa"/>
            <w:tcBorders>
              <w:top w:val="single" w:color="auto" w:sz="8" w:space="0"/>
              <w:left w:val="single" w:color="auto" w:sz="8" w:space="0"/>
              <w:bottom w:val="single" w:color="auto" w:sz="8" w:space="0"/>
              <w:right w:val="single" w:color="auto" w:sz="18" w:space="0"/>
            </w:tcBorders>
            <w:vAlign w:val="center"/>
          </w:tcPr>
          <w:p>
            <w:pPr>
              <w:spacing w:after="0" w:line="36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磋商响应文件正本和副本的封面上均应标明：采购项目名称、采购编号、供应商名称、年月日，并分别在右上角标明“正本”和“副本”字样。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23</w:t>
            </w:r>
          </w:p>
        </w:tc>
        <w:tc>
          <w:tcPr>
            <w:tcW w:w="2409" w:type="dxa"/>
            <w:tcBorders>
              <w:top w:val="single" w:color="auto" w:sz="8" w:space="0"/>
              <w:left w:val="single" w:color="auto" w:sz="8" w:space="0"/>
              <w:bottom w:val="single" w:color="auto" w:sz="8" w:space="0"/>
              <w:right w:val="single" w:color="auto" w:sz="8"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响应文件的份数</w:t>
            </w:r>
          </w:p>
        </w:tc>
        <w:tc>
          <w:tcPr>
            <w:tcW w:w="6084" w:type="dxa"/>
            <w:tcBorders>
              <w:top w:val="single" w:color="auto" w:sz="8" w:space="0"/>
              <w:left w:val="single" w:color="auto" w:sz="8" w:space="0"/>
              <w:bottom w:val="single" w:color="auto" w:sz="8" w:space="0"/>
              <w:right w:val="single" w:color="auto" w:sz="18" w:space="0"/>
            </w:tcBorders>
            <w:vAlign w:val="center"/>
          </w:tcPr>
          <w:p>
            <w:pPr>
              <w:spacing w:after="0" w:line="360" w:lineRule="exact"/>
              <w:ind w:firstLine="480" w:firstLineChars="200"/>
              <w:rPr>
                <w:rFonts w:asciiTheme="minorEastAsia" w:hAnsiTheme="minorEastAsia" w:eastAsiaTheme="minorEastAsia"/>
                <w:color w:val="E36C09" w:themeColor="accent6" w:themeShade="BF"/>
                <w:sz w:val="24"/>
              </w:rPr>
            </w:pPr>
            <w:r>
              <w:rPr>
                <w:rFonts w:hint="eastAsia" w:asciiTheme="minorEastAsia" w:hAnsiTheme="minorEastAsia" w:eastAsiaTheme="minorEastAsia"/>
                <w:color w:val="000000" w:themeColor="text1"/>
                <w:sz w:val="24"/>
              </w:rPr>
              <w:t>响应文件分为正本1份，副本2份，统装一份。 “电子文档” 单独密封一份。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71"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24</w:t>
            </w:r>
          </w:p>
        </w:tc>
        <w:tc>
          <w:tcPr>
            <w:tcW w:w="2409" w:type="dxa"/>
            <w:tcBorders>
              <w:top w:val="single" w:color="auto" w:sz="8" w:space="0"/>
              <w:left w:val="single" w:color="auto" w:sz="8" w:space="0"/>
              <w:bottom w:val="single" w:color="auto" w:sz="8" w:space="0"/>
              <w:right w:val="single" w:color="auto" w:sz="8" w:space="0"/>
            </w:tcBorders>
            <w:vAlign w:val="center"/>
          </w:tcPr>
          <w:p>
            <w:pPr>
              <w:spacing w:after="0" w:line="360" w:lineRule="exact"/>
              <w:jc w:val="center"/>
              <w:rPr>
                <w:rFonts w:cs="宋体" w:asciiTheme="minorEastAsia" w:hAnsiTheme="minorEastAsia" w:eastAsiaTheme="minorEastAsia"/>
                <w:sz w:val="24"/>
                <w:szCs w:val="24"/>
                <w:lang w:val="zh-CN"/>
              </w:rPr>
            </w:pPr>
            <w:r>
              <w:rPr>
                <w:rFonts w:hint="eastAsia" w:cs="宋体" w:asciiTheme="minorEastAsia" w:hAnsiTheme="minorEastAsia" w:eastAsiaTheme="minorEastAsia"/>
                <w:bCs/>
                <w:sz w:val="24"/>
                <w:szCs w:val="24"/>
                <w:lang w:val="zh-CN"/>
              </w:rPr>
              <w:t>装订、包装及密封要求</w:t>
            </w:r>
          </w:p>
        </w:tc>
        <w:tc>
          <w:tcPr>
            <w:tcW w:w="6084" w:type="dxa"/>
            <w:tcBorders>
              <w:top w:val="single" w:color="auto" w:sz="8" w:space="0"/>
              <w:left w:val="single" w:color="auto" w:sz="8" w:space="0"/>
              <w:bottom w:val="single" w:color="auto" w:sz="8" w:space="0"/>
              <w:right w:val="single" w:color="auto" w:sz="18" w:space="0"/>
            </w:tcBorders>
            <w:vAlign w:val="center"/>
          </w:tcPr>
          <w:p>
            <w:pPr>
              <w:spacing w:after="0" w:line="36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(1)响应文件一律用A4纸印制，内页胶粘，响应文件应装订成册并逐页编码；</w:t>
            </w:r>
          </w:p>
          <w:p>
            <w:pPr>
              <w:spacing w:after="0" w:line="360" w:lineRule="exac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(2)</w:t>
            </w:r>
            <w:r>
              <w:rPr>
                <w:rFonts w:hint="eastAsia" w:asciiTheme="minorEastAsia" w:hAnsiTheme="minorEastAsia" w:eastAsiaTheme="minorEastAsia"/>
                <w:color w:val="000000"/>
                <w:sz w:val="24"/>
                <w:szCs w:val="24"/>
                <w:lang w:val="zh-CN"/>
              </w:rPr>
              <w:t>响应文件</w:t>
            </w:r>
            <w:r>
              <w:rPr>
                <w:rFonts w:hint="eastAsia" w:cs="宋体" w:asciiTheme="minorEastAsia" w:hAnsiTheme="minorEastAsia" w:eastAsiaTheme="minorEastAsia"/>
                <w:sz w:val="24"/>
                <w:szCs w:val="24"/>
              </w:rPr>
              <w:t>正本和副本及单独用于唱标的“磋商报价表”需分别装订。</w:t>
            </w:r>
          </w:p>
          <w:p>
            <w:pPr>
              <w:spacing w:after="0" w:line="360" w:lineRule="exact"/>
              <w:rPr>
                <w:rFonts w:cs="宋体" w:asciiTheme="minorEastAsia" w:hAnsiTheme="minorEastAsia" w:eastAsiaTheme="minorEastAsia"/>
                <w:b/>
                <w:sz w:val="24"/>
                <w:szCs w:val="24"/>
                <w:lang w:val="zh-CN"/>
              </w:rPr>
            </w:pPr>
            <w:r>
              <w:rPr>
                <w:rFonts w:hint="eastAsia" w:cs="宋体" w:asciiTheme="minorEastAsia" w:hAnsiTheme="minorEastAsia" w:eastAsiaTheme="minorEastAsia"/>
                <w:sz w:val="24"/>
                <w:szCs w:val="24"/>
              </w:rPr>
              <w:t xml:space="preserve">  (3)密封袋按</w:t>
            </w:r>
            <w:r>
              <w:rPr>
                <w:rFonts w:hint="eastAsia" w:cs="宋体" w:asciiTheme="minorEastAsia" w:hAnsiTheme="minorEastAsia" w:eastAsiaTheme="minorEastAsia"/>
                <w:color w:val="000000" w:themeColor="text1"/>
                <w:sz w:val="24"/>
                <w:szCs w:val="24"/>
              </w:rPr>
              <w:t>第六</w:t>
            </w:r>
            <w:r>
              <w:rPr>
                <w:rFonts w:hint="eastAsia" w:cs="宋体" w:asciiTheme="minorEastAsia" w:hAnsiTheme="minorEastAsia" w:eastAsiaTheme="minorEastAsia"/>
                <w:sz w:val="24"/>
                <w:szCs w:val="24"/>
              </w:rPr>
              <w:t>章中响应文件格式“密封袋格式”进行制作，密封袋供应商名称处和封口处应加盖供应商(法定名称)鲜章。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98"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25</w:t>
            </w:r>
          </w:p>
        </w:tc>
        <w:tc>
          <w:tcPr>
            <w:tcW w:w="2409" w:type="dxa"/>
            <w:tcBorders>
              <w:top w:val="single" w:color="auto" w:sz="8" w:space="0"/>
              <w:left w:val="single" w:color="auto" w:sz="8" w:space="0"/>
              <w:bottom w:val="single" w:color="auto" w:sz="8" w:space="0"/>
              <w:right w:val="single" w:color="auto" w:sz="8" w:space="0"/>
            </w:tcBorders>
            <w:vAlign w:val="center"/>
          </w:tcPr>
          <w:p>
            <w:pPr>
              <w:pStyle w:val="29"/>
              <w:spacing w:line="360" w:lineRule="exact"/>
              <w:ind w:left="96"/>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关于执行《政府采购竞争性磋商采购方式管理暂行办法》财库〔2014〕214号文件的要求</w:t>
            </w:r>
          </w:p>
        </w:tc>
        <w:tc>
          <w:tcPr>
            <w:tcW w:w="6084" w:type="dxa"/>
            <w:tcBorders>
              <w:top w:val="single" w:color="auto" w:sz="8" w:space="0"/>
              <w:left w:val="single" w:color="auto" w:sz="8" w:space="0"/>
              <w:bottom w:val="single" w:color="auto" w:sz="8" w:space="0"/>
              <w:right w:val="single" w:color="auto" w:sz="18" w:space="0"/>
            </w:tcBorders>
            <w:vAlign w:val="center"/>
          </w:tcPr>
          <w:p>
            <w:pPr>
              <w:pStyle w:val="29"/>
              <w:spacing w:line="360" w:lineRule="exact"/>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 xml:space="preserve">  一、根据该办法第三条  符合下列情形的项目，可以采用竞争性磋商方式开展采购：(2)技术负责或者性质特殊，不能确定详细规格或者具体要求的；</w:t>
            </w:r>
          </w:p>
          <w:p>
            <w:pPr>
              <w:pStyle w:val="29"/>
              <w:spacing w:line="360" w:lineRule="exact"/>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 xml:space="preserve">  二、根据该办法第二十一条补充说明  采用竞争性磋商采购方式采购的政府购买服务项目（含政府和社会资本合作项目），在采购过程中符合要求的供应商（社会资本）只有 2 家的，竞争性磋商采购活动可以继续进行。采购过程中符合要求的供应商（社会资本）只有 1 家的，采购人（项目实施机构）或者采购代理机构应当终止竞争性磋商采购活动，发布项目终止公告并说明原因，重新开展采购活动。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26</w:t>
            </w:r>
          </w:p>
        </w:tc>
        <w:tc>
          <w:tcPr>
            <w:tcW w:w="2409" w:type="dxa"/>
            <w:tcBorders>
              <w:top w:val="single" w:color="auto" w:sz="8" w:space="0"/>
              <w:left w:val="single" w:color="auto" w:sz="8" w:space="0"/>
              <w:bottom w:val="single" w:color="auto" w:sz="8" w:space="0"/>
              <w:right w:val="single" w:color="auto" w:sz="8" w:space="0"/>
            </w:tcBorders>
            <w:vAlign w:val="center"/>
          </w:tcPr>
          <w:p>
            <w:pPr>
              <w:pStyle w:val="29"/>
              <w:spacing w:line="360" w:lineRule="exact"/>
              <w:ind w:left="96"/>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代理费的收取办法</w:t>
            </w:r>
          </w:p>
        </w:tc>
        <w:tc>
          <w:tcPr>
            <w:tcW w:w="6084" w:type="dxa"/>
            <w:tcBorders>
              <w:top w:val="single" w:color="auto" w:sz="8" w:space="0"/>
              <w:left w:val="single" w:color="auto" w:sz="8" w:space="0"/>
              <w:bottom w:val="single" w:color="auto" w:sz="8" w:space="0"/>
              <w:right w:val="single" w:color="auto" w:sz="18" w:space="0"/>
            </w:tcBorders>
            <w:vAlign w:val="center"/>
          </w:tcPr>
          <w:p>
            <w:pPr>
              <w:tabs>
                <w:tab w:val="left" w:pos="7665"/>
              </w:tabs>
              <w:spacing w:after="0" w:line="360" w:lineRule="exact"/>
              <w:ind w:firstLine="482" w:firstLineChars="200"/>
              <w:outlineLvl w:val="2"/>
              <w:rPr>
                <w:rFonts w:asciiTheme="minorEastAsia" w:hAnsiTheme="minorEastAsia" w:eastAsiaTheme="minorEastAsia"/>
                <w:b/>
                <w:color w:val="auto"/>
                <w:sz w:val="24"/>
              </w:rPr>
            </w:pPr>
            <w:r>
              <w:rPr>
                <w:rFonts w:hint="eastAsia" w:asciiTheme="minorEastAsia" w:hAnsiTheme="minorEastAsia" w:eastAsiaTheme="minorEastAsia"/>
                <w:b/>
                <w:sz w:val="24"/>
              </w:rPr>
              <w:t>采购代理服务费由由</w:t>
            </w:r>
            <w:r>
              <w:rPr>
                <w:rFonts w:hint="eastAsia" w:asciiTheme="minorEastAsia" w:hAnsiTheme="minorEastAsia" w:eastAsiaTheme="minorEastAsia"/>
                <w:b/>
                <w:sz w:val="24"/>
                <w:u w:val="single"/>
              </w:rPr>
              <w:t>成交供应商</w:t>
            </w:r>
            <w:r>
              <w:rPr>
                <w:rFonts w:hint="eastAsia" w:asciiTheme="minorEastAsia" w:hAnsiTheme="minorEastAsia" w:eastAsiaTheme="minorEastAsia"/>
                <w:b/>
                <w:sz w:val="24"/>
              </w:rPr>
              <w:t>支付。 中标单位在领取成交通知书时与代理机构结算采购代理服务费，并一次性支</w:t>
            </w:r>
            <w:r>
              <w:rPr>
                <w:rFonts w:hint="eastAsia" w:asciiTheme="minorEastAsia" w:hAnsiTheme="minorEastAsia" w:eastAsiaTheme="minorEastAsia"/>
                <w:b/>
                <w:color w:val="auto"/>
                <w:sz w:val="24"/>
              </w:rPr>
              <w:t>付给招标代理机构。</w:t>
            </w:r>
          </w:p>
          <w:p>
            <w:pPr>
              <w:tabs>
                <w:tab w:val="left" w:pos="7665"/>
              </w:tabs>
              <w:spacing w:after="0" w:line="360" w:lineRule="exact"/>
              <w:ind w:firstLine="480" w:firstLineChars="200"/>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(1)采购代理服务费，（根据</w:t>
            </w:r>
            <w:r>
              <w:rPr>
                <w:rFonts w:asciiTheme="minorEastAsia" w:hAnsiTheme="minorEastAsia" w:eastAsiaTheme="minorEastAsia"/>
                <w:color w:val="auto"/>
                <w:sz w:val="24"/>
              </w:rPr>
              <w:t>《国家发展改革委关于进一步放开建设项目专业服务价格的通知》(发改价格【2015】299号)的规定</w:t>
            </w:r>
            <w:r>
              <w:rPr>
                <w:rFonts w:hint="eastAsia" w:asciiTheme="minorEastAsia" w:hAnsiTheme="minorEastAsia" w:eastAsiaTheme="minorEastAsia"/>
                <w:color w:val="auto"/>
                <w:sz w:val="24"/>
              </w:rPr>
              <w:t>参照国家财政部、国家计委、国家物价局（2002）1980号、国家发改委（2003）857号、发改价格[2011]534号、等文件规定的标准取费。付款方式：公转账或现金。</w:t>
            </w:r>
          </w:p>
          <w:p>
            <w:pPr>
              <w:pStyle w:val="29"/>
              <w:spacing w:line="360" w:lineRule="exact"/>
              <w:ind w:firstLine="480" w:firstLineChars="200"/>
              <w:jc w:val="both"/>
              <w:rPr>
                <w:rFonts w:asciiTheme="minorEastAsia" w:hAnsiTheme="minorEastAsia" w:eastAsiaTheme="minorEastAsia"/>
                <w:color w:val="000000"/>
                <w:lang w:val="zh-CN"/>
              </w:rPr>
            </w:pPr>
            <w:r>
              <w:rPr>
                <w:rFonts w:hint="eastAsia" w:asciiTheme="minorEastAsia" w:hAnsiTheme="minorEastAsia" w:eastAsiaTheme="minorEastAsia" w:cstheme="minorBidi"/>
                <w:color w:val="auto"/>
                <w:kern w:val="2"/>
              </w:rPr>
              <w:t xml:space="preserve"> (2)本项目前期如组织专家组进行了需求论证，专家组的需求论证费由成交供应商在领取成交通知书前据实支付给垫付单位。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27</w:t>
            </w:r>
          </w:p>
        </w:tc>
        <w:tc>
          <w:tcPr>
            <w:tcW w:w="2409" w:type="dxa"/>
            <w:tcBorders>
              <w:top w:val="single" w:color="auto" w:sz="8" w:space="0"/>
              <w:left w:val="single" w:color="auto" w:sz="8" w:space="0"/>
              <w:bottom w:val="single" w:color="auto" w:sz="8" w:space="0"/>
              <w:right w:val="single" w:color="auto" w:sz="8" w:space="0"/>
            </w:tcBorders>
            <w:vAlign w:val="center"/>
          </w:tcPr>
          <w:p>
            <w:pPr>
              <w:pStyle w:val="29"/>
              <w:spacing w:line="360" w:lineRule="exact"/>
              <w:ind w:left="96"/>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政府采购合同</w:t>
            </w:r>
          </w:p>
          <w:p>
            <w:pPr>
              <w:pStyle w:val="29"/>
              <w:spacing w:line="360" w:lineRule="exact"/>
              <w:ind w:left="96"/>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公告备案</w:t>
            </w:r>
          </w:p>
        </w:tc>
        <w:tc>
          <w:tcPr>
            <w:tcW w:w="6084" w:type="dxa"/>
            <w:tcBorders>
              <w:top w:val="single" w:color="auto" w:sz="8" w:space="0"/>
              <w:left w:val="single" w:color="auto" w:sz="8" w:space="0"/>
              <w:bottom w:val="single" w:color="auto" w:sz="8" w:space="0"/>
              <w:right w:val="single" w:color="auto" w:sz="18" w:space="0"/>
            </w:tcBorders>
            <w:vAlign w:val="center"/>
          </w:tcPr>
          <w:p>
            <w:pPr>
              <w:pStyle w:val="29"/>
              <w:spacing w:line="360" w:lineRule="exact"/>
              <w:jc w:val="both"/>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 xml:space="preserve">  政府采购合同签订之日起2个工作日内，政府采购合同将在西藏自治区政府采购网公告；政府采购合同签订之日起七个工作日内，政府采购合同将向采购项目同级财政部门备案。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29"/>
              <w:spacing w:line="360" w:lineRule="exact"/>
              <w:ind w:right="230"/>
              <w:jc w:val="center"/>
              <w:rPr>
                <w:rFonts w:cs="Courier New" w:asciiTheme="minorEastAsia" w:hAnsiTheme="minorEastAsia" w:eastAsiaTheme="minorEastAsia"/>
                <w:color w:val="000000"/>
                <w:lang w:val="zh-CN"/>
              </w:rPr>
            </w:pPr>
            <w:r>
              <w:rPr>
                <w:rFonts w:hint="eastAsia" w:cs="Courier New" w:asciiTheme="minorEastAsia" w:hAnsiTheme="minorEastAsia" w:eastAsiaTheme="minorEastAsia"/>
                <w:color w:val="000000"/>
                <w:lang w:val="zh-CN"/>
              </w:rPr>
              <w:t>28</w:t>
            </w:r>
          </w:p>
        </w:tc>
        <w:tc>
          <w:tcPr>
            <w:tcW w:w="2409" w:type="dxa"/>
            <w:tcBorders>
              <w:top w:val="single" w:color="auto" w:sz="8" w:space="0"/>
              <w:left w:val="single" w:color="auto" w:sz="8" w:space="0"/>
              <w:bottom w:val="single" w:color="auto" w:sz="8" w:space="0"/>
              <w:right w:val="single" w:color="auto" w:sz="8" w:space="0"/>
            </w:tcBorders>
            <w:vAlign w:val="center"/>
          </w:tcPr>
          <w:p>
            <w:pPr>
              <w:pStyle w:val="29"/>
              <w:spacing w:line="360" w:lineRule="exact"/>
              <w:ind w:left="96"/>
              <w:jc w:val="center"/>
              <w:rPr>
                <w:rFonts w:asciiTheme="minorEastAsia" w:hAnsiTheme="minorEastAsia" w:eastAsiaTheme="minorEastAsia"/>
                <w:color w:val="000000"/>
                <w:lang w:val="zh-CN"/>
              </w:rPr>
            </w:pPr>
            <w:r>
              <w:rPr>
                <w:rFonts w:hint="eastAsia" w:asciiTheme="minorEastAsia" w:hAnsiTheme="minorEastAsia" w:eastAsiaTheme="minorEastAsia"/>
                <w:color w:val="000000"/>
                <w:lang w:val="zh-CN"/>
              </w:rPr>
              <w:t>需落实的政府采购政策</w:t>
            </w:r>
          </w:p>
        </w:tc>
        <w:tc>
          <w:tcPr>
            <w:tcW w:w="6084" w:type="dxa"/>
            <w:tcBorders>
              <w:top w:val="single" w:color="auto" w:sz="8" w:space="0"/>
              <w:left w:val="single" w:color="auto" w:sz="8" w:space="0"/>
              <w:bottom w:val="single" w:color="auto" w:sz="8" w:space="0"/>
              <w:right w:val="single" w:color="auto" w:sz="18" w:space="0"/>
            </w:tcBorders>
            <w:vAlign w:val="center"/>
          </w:tcPr>
          <w:p>
            <w:pPr>
              <w:tabs>
                <w:tab w:val="left" w:pos="7665"/>
              </w:tabs>
              <w:spacing w:after="0" w:line="360" w:lineRule="exact"/>
              <w:outlineLvl w:val="2"/>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中小企业、监狱企业、残疾人福利性单位、节能产品、环境标志产品、无线局域网产品等（应当根据具体的采购项目情况规定）</w:t>
            </w:r>
          </w:p>
          <w:p>
            <w:pPr>
              <w:tabs>
                <w:tab w:val="left" w:pos="7665"/>
              </w:tabs>
              <w:spacing w:after="0" w:line="360" w:lineRule="exact"/>
              <w:outlineLvl w:val="2"/>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①鼓励节能政策：《国务院办公厅关于建立政府强制采购节能产品制度的通知》（国办发〔2007〕51 号）；在技术、服务等指标同等条件下，优先采购属于国家公布的节能清单中产品。</w:t>
            </w:r>
          </w:p>
          <w:p>
            <w:pPr>
              <w:tabs>
                <w:tab w:val="left" w:pos="7665"/>
              </w:tabs>
              <w:spacing w:after="0" w:line="360" w:lineRule="exact"/>
              <w:outlineLvl w:val="2"/>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②鼓励环保政策：《财政部、国家环保总局关于环境标志产品政府采购实施的意见》（财库[2006]90 号）；在性能、技术、服务等指标同等条件下，优先采购国家公布的环保产品清单中的产品。</w:t>
            </w:r>
          </w:p>
          <w:p>
            <w:pPr>
              <w:tabs>
                <w:tab w:val="left" w:pos="7665"/>
              </w:tabs>
              <w:spacing w:after="0" w:line="360" w:lineRule="exact"/>
              <w:outlineLvl w:val="2"/>
              <w:rPr>
                <w:rFonts w:asciiTheme="minorEastAsia" w:hAnsiTheme="minorEastAsia" w:eastAsiaTheme="minorEastAsia"/>
                <w:b w:val="0"/>
                <w:bCs/>
                <w:color w:val="auto"/>
                <w:sz w:val="24"/>
                <w:szCs w:val="24"/>
              </w:rPr>
            </w:pPr>
            <w:r>
              <w:rPr>
                <w:rFonts w:hint="eastAsia" w:asciiTheme="minorEastAsia" w:hAnsiTheme="minorEastAsia" w:eastAsiaTheme="minorEastAsia"/>
                <w:sz w:val="24"/>
                <w:szCs w:val="24"/>
              </w:rPr>
              <w:t xml:space="preserve">  ③扶持中小企业政策：《政府采购促进中小企业发展暂行办法》（财库〔2011〕181 号）；评审时小型和微型企业享受</w:t>
            </w:r>
            <w:r>
              <w:rPr>
                <w:rFonts w:hint="eastAsia" w:asciiTheme="minorEastAsia" w:hAnsiTheme="minorEastAsia" w:eastAsiaTheme="minorEastAsia"/>
                <w:b w:val="0"/>
                <w:bCs/>
                <w:color w:val="auto"/>
                <w:sz w:val="24"/>
                <w:szCs w:val="24"/>
                <w:lang w:val="en-US" w:eastAsia="zh-CN"/>
              </w:rPr>
              <w:t>10</w:t>
            </w:r>
            <w:r>
              <w:rPr>
                <w:rFonts w:hint="eastAsia" w:asciiTheme="minorEastAsia" w:hAnsiTheme="minorEastAsia" w:eastAsiaTheme="minorEastAsia"/>
                <w:b w:val="0"/>
                <w:bCs/>
                <w:color w:val="auto"/>
                <w:sz w:val="24"/>
                <w:szCs w:val="24"/>
              </w:rPr>
              <w:t>%的价格折扣。</w:t>
            </w:r>
          </w:p>
          <w:p>
            <w:pPr>
              <w:tabs>
                <w:tab w:val="left" w:pos="7665"/>
              </w:tabs>
              <w:spacing w:after="0" w:line="360" w:lineRule="exact"/>
              <w:outlineLvl w:val="2"/>
              <w:rPr>
                <w:rFonts w:asciiTheme="minorEastAsia" w:hAnsiTheme="minorEastAsia" w:eastAsiaTheme="minorEastAsia"/>
                <w:sz w:val="24"/>
                <w:szCs w:val="24"/>
              </w:rPr>
            </w:pPr>
            <w:r>
              <w:rPr>
                <w:rFonts w:hint="eastAsia" w:asciiTheme="minorEastAsia" w:hAnsiTheme="minorEastAsia" w:eastAsiaTheme="minorEastAsia"/>
                <w:b w:val="0"/>
                <w:bCs/>
                <w:color w:val="auto"/>
                <w:sz w:val="24"/>
                <w:szCs w:val="24"/>
              </w:rPr>
              <w:t xml:space="preserve">  ④监狱企业政</w:t>
            </w:r>
            <w:r>
              <w:rPr>
                <w:rFonts w:hint="eastAsia" w:asciiTheme="minorEastAsia" w:hAnsiTheme="minorEastAsia" w:eastAsiaTheme="minorEastAsia"/>
                <w:sz w:val="24"/>
                <w:szCs w:val="24"/>
              </w:rPr>
              <w:t>策：《财政部、司法部关于政府采购支持监狱企业发展有关问题的通知》（财库〔2014〕68 号）；监狱企业视同小型、微型企业，评审时享受 10%的价格折扣。参加采购活动的小、微型（监狱）企业，应当提供《中小（监狱）企业声明函》，如未提供，视为放弃价格扣除政策优惠。</w:t>
            </w:r>
          </w:p>
          <w:p>
            <w:pPr>
              <w:tabs>
                <w:tab w:val="left" w:pos="7665"/>
              </w:tabs>
              <w:spacing w:after="0" w:line="360" w:lineRule="exact"/>
              <w:outlineLvl w:val="2"/>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⑤促进残疾人就业政府采购政策：《民政部、财政部、中国残疾人联合会关于促进残疾人就业政府采购政策的通知》（财库〔2017〕141 号），残疾人福利性单位视同小型、微型企业，评审时享受 10%的价格折扣。参加采购活动的残疾人福利性单位应当提供《残疾人福利性单位声明函》原件，如未提供，则视为放弃享受价格扣除政策优惠。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jc w:val="center"/>
              <w:rPr>
                <w:rFonts w:hint="eastAsia" w:asciiTheme="minorEastAsia" w:hAnsiTheme="minorEastAsia" w:eastAsiaTheme="minorEastAsia" w:cstheme="minorBidi"/>
                <w:sz w:val="24"/>
                <w:szCs w:val="22"/>
                <w:lang w:val="zh-CN" w:eastAsia="zh-CN" w:bidi="ar-SA"/>
              </w:rPr>
            </w:pPr>
            <w:r>
              <w:rPr>
                <w:rFonts w:hint="eastAsia" w:asciiTheme="minorEastAsia" w:hAnsiTheme="minorEastAsia" w:eastAsiaTheme="minorEastAsia"/>
                <w:sz w:val="24"/>
                <w:lang w:val="en-US" w:eastAsia="zh-CN"/>
              </w:rPr>
              <w:t>29</w:t>
            </w:r>
          </w:p>
        </w:tc>
        <w:tc>
          <w:tcPr>
            <w:tcW w:w="2409"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heme="minorEastAsia" w:hAnsiTheme="minorEastAsia" w:eastAsiaTheme="minorEastAsia" w:cstheme="minorBidi"/>
                <w:sz w:val="24"/>
                <w:szCs w:val="22"/>
                <w:lang w:val="zh-CN" w:eastAsia="zh-CN" w:bidi="ar-SA"/>
              </w:rPr>
            </w:pPr>
            <w:r>
              <w:rPr>
                <w:rFonts w:hint="eastAsia" w:asciiTheme="minorEastAsia" w:hAnsiTheme="minorEastAsia" w:eastAsiaTheme="minorEastAsia"/>
                <w:sz w:val="24"/>
              </w:rPr>
              <w:t>扶持不发达地区和少数民族地区的发展（实质性要求）</w:t>
            </w:r>
          </w:p>
        </w:tc>
        <w:tc>
          <w:tcPr>
            <w:tcW w:w="6084" w:type="dxa"/>
            <w:tcBorders>
              <w:top w:val="single" w:color="auto" w:sz="8" w:space="0"/>
              <w:left w:val="single" w:color="auto" w:sz="8" w:space="0"/>
              <w:bottom w:val="single" w:color="auto" w:sz="8" w:space="0"/>
              <w:right w:val="single" w:color="auto" w:sz="18" w:space="0"/>
            </w:tcBorders>
            <w:vAlign w:val="center"/>
          </w:tcPr>
          <w:p>
            <w:pPr>
              <w:rPr>
                <w:rFonts w:hint="eastAsia" w:asciiTheme="minorEastAsia" w:hAnsiTheme="minorEastAsia" w:eastAsiaTheme="minorEastAsia" w:cstheme="minorBidi"/>
                <w:sz w:val="24"/>
                <w:szCs w:val="22"/>
                <w:lang w:val="en-US" w:eastAsia="zh-CN" w:bidi="ar-SA"/>
              </w:rPr>
            </w:pPr>
            <w:r>
              <w:rPr>
                <w:rFonts w:hint="eastAsia" w:asciiTheme="minorEastAsia" w:hAnsiTheme="minorEastAsia" w:eastAsiaTheme="minorEastAsia"/>
                <w:sz w:val="24"/>
              </w:rPr>
              <w:t>投标人注册地在不发达地区或少数民族地区的，综合得分相同时，排名优先。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jc w:val="center"/>
              <w:rPr>
                <w:rFonts w:hint="default" w:asciiTheme="minorEastAsia" w:hAnsiTheme="minorEastAsia" w:eastAsiaTheme="minorEastAsia" w:cstheme="minorBidi"/>
                <w:sz w:val="24"/>
                <w:szCs w:val="22"/>
                <w:lang w:val="en-US" w:eastAsia="zh-CN" w:bidi="ar-SA"/>
              </w:rPr>
            </w:pPr>
            <w:r>
              <w:rPr>
                <w:rFonts w:hint="eastAsia" w:asciiTheme="minorEastAsia" w:hAnsiTheme="minorEastAsia" w:eastAsiaTheme="minorEastAsia" w:cstheme="minorBidi"/>
                <w:sz w:val="24"/>
                <w:szCs w:val="22"/>
                <w:lang w:val="en-US" w:eastAsia="zh-CN" w:bidi="ar-SA"/>
              </w:rPr>
              <w:t>30</w:t>
            </w:r>
          </w:p>
        </w:tc>
        <w:tc>
          <w:tcPr>
            <w:tcW w:w="2409"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强制认证产品</w:t>
            </w:r>
          </w:p>
          <w:p>
            <w:pPr>
              <w:jc w:val="center"/>
              <w:rPr>
                <w:rFonts w:hint="eastAsia" w:asciiTheme="minorEastAsia" w:hAnsiTheme="minorEastAsia" w:eastAsiaTheme="minorEastAsia" w:cstheme="minorBidi"/>
                <w:sz w:val="24"/>
                <w:szCs w:val="22"/>
                <w:lang w:val="zh-CN" w:eastAsia="zh-CN" w:bidi="ar-SA"/>
              </w:rPr>
            </w:pPr>
            <w:r>
              <w:rPr>
                <w:rFonts w:hint="eastAsia" w:asciiTheme="minorEastAsia" w:hAnsiTheme="minorEastAsia" w:eastAsiaTheme="minorEastAsia"/>
                <w:sz w:val="24"/>
                <w:lang w:val="en-US" w:eastAsia="zh-CN"/>
              </w:rPr>
              <w:t>（实质性要求）</w:t>
            </w:r>
          </w:p>
        </w:tc>
        <w:tc>
          <w:tcPr>
            <w:tcW w:w="6084" w:type="dxa"/>
            <w:tcBorders>
              <w:top w:val="single" w:color="auto" w:sz="8" w:space="0"/>
              <w:left w:val="single" w:color="auto" w:sz="8" w:space="0"/>
              <w:bottom w:val="single" w:color="auto" w:sz="8" w:space="0"/>
              <w:right w:val="single" w:color="auto" w:sz="18" w:space="0"/>
            </w:tcBorders>
            <w:vAlign w:val="center"/>
          </w:tcPr>
          <w:p>
            <w:pPr>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t>投标产品如涉及3C认证的，该认证证书可不在投标文件中提供，中标人应在履约验收时向采购人提供，未提供或不能提供的按合同违约处理</w:t>
            </w:r>
          </w:p>
          <w:p>
            <w:pPr>
              <w:rPr>
                <w:rFonts w:hint="eastAsia" w:asciiTheme="minorEastAsia" w:hAnsiTheme="minorEastAsia" w:eastAsiaTheme="minorEastAsia" w:cstheme="minorBidi"/>
                <w:sz w:val="24"/>
                <w:szCs w:val="22"/>
                <w:lang w:val="en-US" w:eastAsia="zh-CN" w:bidi="ar-SA"/>
              </w:rPr>
            </w:pPr>
            <w:r>
              <w:rPr>
                <w:rFonts w:hint="eastAsia" w:asciiTheme="minorEastAsia" w:hAnsiTheme="minorEastAsia" w:eastAsiaTheme="minorEastAsia"/>
                <w:sz w:val="24"/>
                <w:lang w:val="en-US" w:eastAsia="zh-CN"/>
              </w:rPr>
              <w:t>2.投标产品如为信息安全产品，需提供由中国信息安全认证中心按国家标准认证颁发的有效认证证书，产品应符合《关于信息安全产品实施政府采购的通知》（财库〔2010〕48 号）要求。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jc w:val="center"/>
              <w:rPr>
                <w:rFonts w:hint="default" w:asciiTheme="minorEastAsia" w:hAnsiTheme="minorEastAsia" w:eastAsiaTheme="minorEastAsia" w:cstheme="minorBidi"/>
                <w:sz w:val="24"/>
                <w:szCs w:val="22"/>
                <w:lang w:val="en-US" w:eastAsia="zh-CN" w:bidi="ar-SA"/>
              </w:rPr>
            </w:pPr>
            <w:r>
              <w:rPr>
                <w:rFonts w:hint="eastAsia" w:asciiTheme="minorEastAsia" w:hAnsiTheme="minorEastAsia" w:eastAsiaTheme="minorEastAsia"/>
                <w:sz w:val="24"/>
                <w:lang w:val="en-US" w:eastAsia="zh-CN"/>
              </w:rPr>
              <w:t>31</w:t>
            </w:r>
          </w:p>
        </w:tc>
        <w:tc>
          <w:tcPr>
            <w:tcW w:w="2409"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节能、环保政府采购政策</w:t>
            </w:r>
          </w:p>
          <w:p>
            <w:pPr>
              <w:jc w:val="center"/>
              <w:rPr>
                <w:rFonts w:hint="eastAsia" w:asciiTheme="minorEastAsia" w:hAnsiTheme="minorEastAsia" w:eastAsiaTheme="minorEastAsia" w:cstheme="minorBidi"/>
                <w:sz w:val="24"/>
                <w:szCs w:val="22"/>
                <w:lang w:val="zh-CN" w:eastAsia="zh-CN" w:bidi="ar-SA"/>
              </w:rPr>
            </w:pPr>
            <w:r>
              <w:rPr>
                <w:rFonts w:hint="eastAsia" w:asciiTheme="minorEastAsia" w:hAnsiTheme="minorEastAsia" w:eastAsiaTheme="minorEastAsia"/>
                <w:sz w:val="24"/>
                <w:lang w:val="en-US" w:eastAsia="zh-CN"/>
              </w:rPr>
              <w:t>（实质性要求）</w:t>
            </w:r>
          </w:p>
        </w:tc>
        <w:tc>
          <w:tcPr>
            <w:tcW w:w="6084" w:type="dxa"/>
            <w:tcBorders>
              <w:top w:val="single" w:color="auto" w:sz="8" w:space="0"/>
              <w:left w:val="single" w:color="auto" w:sz="8" w:space="0"/>
              <w:bottom w:val="single" w:color="auto" w:sz="8" w:space="0"/>
              <w:right w:val="single" w:color="auto" w:sz="18" w:space="0"/>
            </w:tcBorders>
            <w:vAlign w:val="center"/>
          </w:tcPr>
          <w:p>
            <w:pPr>
              <w:rPr>
                <w:rFonts w:hint="eastAsia" w:asciiTheme="minorEastAsia" w:hAnsiTheme="minorEastAsia" w:eastAsiaTheme="minorEastAsia" w:cstheme="minorBidi"/>
                <w:sz w:val="24"/>
                <w:szCs w:val="22"/>
                <w:lang w:val="en-US" w:eastAsia="zh-CN" w:bidi="ar-SA"/>
              </w:rPr>
            </w:pPr>
            <w:r>
              <w:rPr>
                <w:rFonts w:hint="eastAsia" w:asciiTheme="minorEastAsia" w:hAnsiTheme="minorEastAsia" w:eastAsiaTheme="minorEastAsia"/>
                <w:sz w:val="24"/>
              </w:rPr>
              <w:t>严格执行《财政部 发展改革委 生态环境部 市场监管总局关于调整优化节能产品、环境标志产品政府采购执行机制的通知》（财库〔2019〕9号）、关于印发节能产品政府采购品目清单的通知（财库〔2019〕19 号）、关于印发环境标志产品政府采购品目清单的通知（财库〔2019〕18 号）、市场监管总局关于发布参与实施政府采购节能产品、环境标志产品认证机构名录的公告（2019 年第 16 号），本次采购产品类别属于政府强制采购产品类别的，应当按照要求提供依据国家确定的认证机构出具的、处于有效期之内的节能产品认证证书，否则投标文件无效；属于政府优先采购产品类别的，应当按照要求提供依据国家确定的认证机构出具的、处于有效期之内的节能产品或环境标志产品认证证书，否则不予认定。</w:t>
            </w:r>
          </w:p>
        </w:tc>
      </w:tr>
    </w:tbl>
    <w:p>
      <w:pPr>
        <w:pStyle w:val="3"/>
        <w:keepNext w:val="0"/>
        <w:keepLines w:val="0"/>
        <w:spacing w:before="0" w:after="0" w:line="400" w:lineRule="exact"/>
        <w:jc w:val="center"/>
        <w:rPr>
          <w:rFonts w:ascii="黑体"/>
          <w:bCs w:val="0"/>
          <w:color w:val="000000"/>
        </w:rPr>
        <w:sectPr>
          <w:pgSz w:w="11907" w:h="16840"/>
          <w:pgMar w:top="1440" w:right="1800" w:bottom="1440" w:left="1800" w:header="708" w:footer="708" w:gutter="0"/>
          <w:cols w:space="708" w:num="1"/>
          <w:docGrid w:linePitch="360" w:charSpace="0"/>
        </w:sectPr>
      </w:pPr>
    </w:p>
    <w:p>
      <w:pPr>
        <w:pStyle w:val="3"/>
        <w:keepNext w:val="0"/>
        <w:keepLines w:val="0"/>
        <w:spacing w:line="415" w:lineRule="auto"/>
        <w:jc w:val="center"/>
        <w:rPr>
          <w:rFonts w:ascii="黑体" w:hAnsi="黑体"/>
          <w:bCs w:val="0"/>
          <w:color w:val="000000"/>
        </w:rPr>
      </w:pPr>
      <w:bookmarkStart w:id="22" w:name="_Toc4598284"/>
      <w:r>
        <w:rPr>
          <w:rFonts w:hint="eastAsia" w:ascii="黑体" w:hAnsi="黑体"/>
          <w:bCs w:val="0"/>
          <w:color w:val="000000"/>
        </w:rPr>
        <w:t>二、总  则</w:t>
      </w:r>
      <w:bookmarkEnd w:id="22"/>
    </w:p>
    <w:p>
      <w:pPr>
        <w:pStyle w:val="26"/>
        <w:ind w:firstLine="0" w:firstLineChars="0"/>
        <w:rPr>
          <w:rFonts w:asciiTheme="minorEastAsia" w:hAnsiTheme="minorEastAsia" w:eastAsiaTheme="minorEastAsia"/>
          <w:b/>
          <w:sz w:val="24"/>
        </w:rPr>
      </w:pPr>
      <w:bookmarkStart w:id="23" w:name="_Toc183682342"/>
      <w:bookmarkStart w:id="24" w:name="_Toc183582205"/>
      <w:bookmarkStart w:id="25" w:name="_Toc217446034"/>
      <w:r>
        <w:rPr>
          <w:rFonts w:hint="eastAsia" w:asciiTheme="minorEastAsia" w:hAnsiTheme="minorEastAsia" w:eastAsiaTheme="minorEastAsia"/>
          <w:b/>
          <w:sz w:val="24"/>
        </w:rPr>
        <w:t>1</w:t>
      </w:r>
      <w:r>
        <w:rPr>
          <w:rFonts w:asciiTheme="minorEastAsia" w:hAnsiTheme="minorEastAsia" w:eastAsiaTheme="minorEastAsia"/>
          <w:b/>
          <w:sz w:val="24"/>
        </w:rPr>
        <w:t>.</w:t>
      </w:r>
      <w:bookmarkEnd w:id="23"/>
      <w:bookmarkEnd w:id="24"/>
      <w:r>
        <w:rPr>
          <w:rFonts w:hint="eastAsia" w:asciiTheme="minorEastAsia" w:hAnsiTheme="minorEastAsia" w:eastAsiaTheme="minorEastAsia"/>
          <w:b/>
          <w:sz w:val="24"/>
        </w:rPr>
        <w:t>适用范围</w:t>
      </w:r>
      <w:bookmarkEnd w:id="25"/>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（1）本磋商文件仅适用于本次磋商所叙述的货物采购。</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（2）本磋商文件的解释权归采购人和采购代理机构所有。</w:t>
      </w:r>
    </w:p>
    <w:p>
      <w:pPr>
        <w:pStyle w:val="26"/>
        <w:ind w:firstLine="0" w:firstLineChars="0"/>
        <w:rPr>
          <w:rFonts w:asciiTheme="minorEastAsia" w:hAnsiTheme="minorEastAsia" w:eastAsiaTheme="minorEastAsia"/>
          <w:b/>
          <w:sz w:val="24"/>
        </w:rPr>
      </w:pPr>
      <w:bookmarkStart w:id="26" w:name="_Toc183582206"/>
      <w:bookmarkStart w:id="27" w:name="_Toc183682343"/>
      <w:bookmarkStart w:id="28" w:name="_Toc217446035"/>
      <w:r>
        <w:rPr>
          <w:rFonts w:asciiTheme="minorEastAsia" w:hAnsiTheme="minorEastAsia" w:eastAsiaTheme="minorEastAsia"/>
          <w:b/>
          <w:sz w:val="24"/>
        </w:rPr>
        <w:t>2.</w:t>
      </w:r>
      <w:bookmarkEnd w:id="26"/>
      <w:bookmarkEnd w:id="27"/>
      <w:bookmarkEnd w:id="28"/>
      <w:r>
        <w:rPr>
          <w:rFonts w:hint="eastAsia" w:asciiTheme="minorEastAsia" w:hAnsiTheme="minorEastAsia" w:eastAsiaTheme="minorEastAsia"/>
          <w:b/>
          <w:sz w:val="24"/>
        </w:rPr>
        <w:t>采购主体</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（1）本次磋商的采购人是</w:t>
      </w:r>
      <w:r>
        <w:rPr>
          <w:rFonts w:hint="eastAsia" w:asciiTheme="minorEastAsia" w:hAnsiTheme="minorEastAsia" w:eastAsiaTheme="minorEastAsia"/>
          <w:sz w:val="24"/>
          <w:u w:val="single"/>
          <w:lang w:val="en-US" w:eastAsia="zh-CN"/>
        </w:rPr>
        <w:t>拉萨暖心燃气热力设备销售有限公司</w:t>
      </w:r>
      <w:r>
        <w:rPr>
          <w:rFonts w:hint="eastAsia" w:asciiTheme="minorEastAsia" w:hAnsiTheme="minorEastAsia" w:eastAsiaTheme="minorEastAsia"/>
          <w:sz w:val="24"/>
        </w:rPr>
        <w:t>。</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（2）本次磋商的采购代理机构是</w:t>
      </w:r>
      <w:r>
        <w:rPr>
          <w:rFonts w:hint="eastAsia" w:asciiTheme="minorEastAsia" w:hAnsiTheme="minorEastAsia" w:eastAsiaTheme="minorEastAsia"/>
          <w:sz w:val="24"/>
          <w:u w:val="single"/>
        </w:rPr>
        <w:t>四川福曜建设项目管理有限公司</w:t>
      </w:r>
      <w:r>
        <w:rPr>
          <w:rFonts w:hint="eastAsia" w:asciiTheme="minorEastAsia" w:hAnsiTheme="minorEastAsia" w:eastAsiaTheme="minorEastAsia"/>
          <w:sz w:val="24"/>
        </w:rPr>
        <w:t>。</w:t>
      </w:r>
    </w:p>
    <w:p>
      <w:pPr>
        <w:pStyle w:val="26"/>
        <w:ind w:firstLine="0" w:firstLineChars="0"/>
        <w:rPr>
          <w:rFonts w:asciiTheme="minorEastAsia" w:hAnsiTheme="minorEastAsia" w:eastAsiaTheme="minorEastAsia"/>
          <w:b/>
          <w:sz w:val="24"/>
        </w:rPr>
      </w:pPr>
      <w:bookmarkStart w:id="29" w:name="_Toc217390843"/>
      <w:bookmarkStart w:id="30" w:name="_Toc217446036"/>
      <w:bookmarkStart w:id="31" w:name="_Toc183582207"/>
      <w:bookmarkStart w:id="32" w:name="_Toc183682344"/>
      <w:r>
        <w:rPr>
          <w:rFonts w:asciiTheme="minorEastAsia" w:hAnsiTheme="minorEastAsia" w:eastAsiaTheme="minorEastAsia"/>
          <w:b/>
          <w:sz w:val="24"/>
        </w:rPr>
        <w:t>3.</w:t>
      </w:r>
      <w:r>
        <w:rPr>
          <w:rFonts w:hint="eastAsia" w:asciiTheme="minorEastAsia" w:hAnsiTheme="minorEastAsia" w:eastAsiaTheme="minorEastAsia"/>
          <w:b/>
          <w:sz w:val="24"/>
        </w:rPr>
        <w:t xml:space="preserve"> 合格</w:t>
      </w:r>
      <w:bookmarkEnd w:id="29"/>
      <w:bookmarkEnd w:id="30"/>
      <w:bookmarkEnd w:id="31"/>
      <w:bookmarkEnd w:id="32"/>
      <w:r>
        <w:rPr>
          <w:rFonts w:hint="eastAsia" w:asciiTheme="minorEastAsia" w:hAnsiTheme="minorEastAsia" w:eastAsiaTheme="minorEastAsia"/>
          <w:b/>
          <w:sz w:val="24"/>
        </w:rPr>
        <w:t>供应商（实质性要求）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合格供应商应具备以下条件：</w:t>
      </w:r>
    </w:p>
    <w:p>
      <w:pPr>
        <w:pStyle w:val="26"/>
        <w:ind w:firstLine="480"/>
        <w:rPr>
          <w:rFonts w:asciiTheme="minorEastAsia" w:hAnsiTheme="minorEastAsia" w:eastAsiaTheme="minorEastAsia"/>
          <w:spacing w:val="-4"/>
          <w:sz w:val="24"/>
        </w:rPr>
      </w:pPr>
      <w:r>
        <w:rPr>
          <w:rFonts w:hint="eastAsia" w:asciiTheme="minorEastAsia" w:hAnsiTheme="minorEastAsia" w:eastAsiaTheme="minorEastAsia"/>
          <w:sz w:val="24"/>
        </w:rPr>
        <w:t>（1）具备法律法规和本采购文件规定的资格条件</w:t>
      </w:r>
      <w:r>
        <w:rPr>
          <w:rFonts w:hint="eastAsia" w:asciiTheme="minorEastAsia" w:hAnsiTheme="minorEastAsia" w:eastAsiaTheme="minorEastAsia"/>
          <w:spacing w:val="-4"/>
          <w:sz w:val="24"/>
        </w:rPr>
        <w:t>；</w:t>
      </w:r>
    </w:p>
    <w:p>
      <w:pPr>
        <w:pStyle w:val="26"/>
        <w:ind w:firstLine="472"/>
        <w:rPr>
          <w:rFonts w:asciiTheme="minorEastAsia" w:hAnsiTheme="minorEastAsia" w:eastAsiaTheme="minorEastAsia"/>
          <w:spacing w:val="-4"/>
          <w:sz w:val="24"/>
        </w:rPr>
      </w:pPr>
      <w:r>
        <w:rPr>
          <w:rFonts w:hint="eastAsia" w:asciiTheme="minorEastAsia" w:hAnsiTheme="minorEastAsia" w:eastAsiaTheme="minorEastAsia"/>
          <w:spacing w:val="-4"/>
          <w:sz w:val="24"/>
        </w:rPr>
        <w:t>（2） 不属于禁止参加本项目采购活动的供应商；</w:t>
      </w:r>
    </w:p>
    <w:p>
      <w:pPr>
        <w:pStyle w:val="26"/>
        <w:ind w:firstLine="472"/>
        <w:rPr>
          <w:rFonts w:asciiTheme="minorEastAsia" w:hAnsiTheme="minorEastAsia" w:eastAsiaTheme="minorEastAsia"/>
          <w:spacing w:val="-4"/>
          <w:sz w:val="24"/>
        </w:rPr>
      </w:pPr>
      <w:r>
        <w:rPr>
          <w:rFonts w:hint="eastAsia" w:asciiTheme="minorEastAsia" w:hAnsiTheme="minorEastAsia" w:eastAsiaTheme="minorEastAsia"/>
          <w:spacing w:val="-4"/>
          <w:sz w:val="24"/>
        </w:rPr>
        <w:t>（3） 按照规定</w:t>
      </w:r>
      <w:r>
        <w:rPr>
          <w:rFonts w:hint="eastAsia" w:asciiTheme="minorEastAsia" w:hAnsiTheme="minorEastAsia" w:eastAsiaTheme="minorEastAsia"/>
          <w:sz w:val="24"/>
        </w:rPr>
        <w:t>获取了磋商文件，属于实质性参加政府采购活动的供应商。</w:t>
      </w:r>
      <w:bookmarkStart w:id="33" w:name="_Toc183682345"/>
      <w:bookmarkStart w:id="34" w:name="_Toc183582208"/>
      <w:bookmarkStart w:id="35" w:name="_Toc217446037"/>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4. 磋商费用</w:t>
      </w:r>
      <w:bookmarkEnd w:id="33"/>
      <w:bookmarkEnd w:id="34"/>
      <w:bookmarkEnd w:id="35"/>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（1）磋商供应商参加磋商的有关费用由磋商供应商自行承担。</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 采购代理服务费的收取。</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①详见须知前附表。</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5.充分、公平竞争保障措施（实质性要求）</w:t>
      </w:r>
    </w:p>
    <w:p>
      <w:pPr>
        <w:pStyle w:val="26"/>
        <w:ind w:firstLine="480"/>
        <w:rPr>
          <w:rFonts w:asciiTheme="minorEastAsia" w:hAnsiTheme="minorEastAsia" w:eastAsiaTheme="minorEastAsia"/>
          <w:color w:val="FF0000"/>
          <w:sz w:val="24"/>
        </w:rPr>
      </w:pPr>
      <w:r>
        <w:rPr>
          <w:rFonts w:hint="eastAsia" w:asciiTheme="minorEastAsia" w:hAnsiTheme="minorEastAsia" w:eastAsiaTheme="minorEastAsia"/>
          <w:sz w:val="24"/>
        </w:rPr>
        <w:t>（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（2）利害关系授权代表处理。两家以上的供应商不得在同一合同项下的采购项目中，委托同一个自然人、同一家庭的人员、同一单位的人员作为其授权代表，否则，其响应文件作为无效处理。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提供相同品牌产品处理。提供相同品牌产品且通过资格审查的不同供应商参加同一合同项下采购项目的，按一家供应商计算，评审后得分最高的同品牌供应商获得成交供应商推荐资格；评审得分相同的，由采购人自主采取公平、择优的方式确定一个供应商获得成交供应商推荐资格，其他同品牌供应商不作为成交供应商候选人。</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（5）供应商实际控制人或者中高级管理人员，同时是采购代理机构工作人员，不得参与本项目政府采购活动。</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（6）同一母公司的两家以上的子公司只能组成联合体参加本项目同一合同项下的采购活动，不得以不同供应商身份同时参加本项目同一合同项下的采购活动。</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（7）供应商与采购代理机构存在关联关系，或者是采购代理机构的母公司或子公司，不得参加本项目政府采购活动。</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（8）回避。政府采购活动中，采购人员及相关人员与供应商有下列利害关系之一的，应当回避：</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1）参加采购活动前3年内与供应商存在劳动关系；</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2）参加采购活动前3年内担任供应商的董事、监事；</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3）参加采购活动前3年内是供应商的控股股东或者实际控制人；</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4）与供应商的法定代表人或者负责人有夫妻、直系血亲、三代以内旁系血亲或者近姻亲关系；</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5）与供应商有其他可能影响政府采购活动公平、公正进行的关系。</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6.联合体竞争性磋商（实质性要求）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本项目不接受联合体参与采购活动。</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7.磋商保证金（实质性要求）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供应商必须以人民币为计量单位提交磋商文件规定数额的磋商保证金，并作为其报价的一部分。联合体磋商的，可以由联合体的一方或者共同提交磋商保证金，以一方名义提交磋商保证金的，对联合体各方均具有约束力。</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（2）未按磋商文件要求在规定时间前交纳规定数额磋商保证金的响应文件无效。</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 供应商所交纳的磋商保证金不计利息。</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（5）发生下列情形之一的，采购代理机构将不予退还磋商保证金：</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1）在磋商文件规定的递交响应文件截止时间后撤回响应文件的；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2）在采购人确定成交供应商之前放弃成交候选资格的；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3）成交后放弃、不领取或者不接收成交通知书的；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4）由于成交供应商的原因未能按照磋商文件的规定与采购人签订合同的；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5）由于成交供应商的原因未能按照磋商文件的规定交纳履约保证金的；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6）供应商在政府采购活动中提供虚假材料的；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7）报价有效期内，供应商在政府采购活动中有违法、违规、违纪行为。</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8.响应文件有效期（实质性要求）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本项目响应文件有效期为递交磋商响应文件截止之日</w:t>
      </w:r>
      <w:r>
        <w:rPr>
          <w:rFonts w:hint="eastAsia" w:asciiTheme="minorEastAsia" w:hAnsiTheme="minorEastAsia" w:eastAsiaTheme="minorEastAsia"/>
          <w:color w:val="000000" w:themeColor="text1"/>
          <w:sz w:val="24"/>
        </w:rPr>
        <w:t>起90天。供</w:t>
      </w:r>
      <w:r>
        <w:rPr>
          <w:rFonts w:hint="eastAsia" w:asciiTheme="minorEastAsia" w:hAnsiTheme="minorEastAsia" w:eastAsiaTheme="minorEastAsia"/>
          <w:sz w:val="24"/>
        </w:rPr>
        <w:t>应商响应文件中必须载明响应文件有效期，响应文件中载明的响应文件有效期可以长于磋商文件规定的期限，但不得短于磋商文件规定的期限。否则，其响应文件将作为无效处理。</w:t>
      </w:r>
    </w:p>
    <w:p>
      <w:pPr>
        <w:pStyle w:val="26"/>
        <w:ind w:firstLine="0" w:firstLineChars="0"/>
        <w:rPr>
          <w:rFonts w:asciiTheme="minorEastAsia" w:hAnsiTheme="minorEastAsia" w:eastAsiaTheme="minorEastAsia"/>
          <w:b/>
          <w:bCs/>
          <w:sz w:val="24"/>
        </w:rPr>
      </w:pPr>
      <w:r>
        <w:rPr>
          <w:rFonts w:hint="eastAsia" w:asciiTheme="minorEastAsia" w:hAnsiTheme="minorEastAsia" w:eastAsiaTheme="minorEastAsia"/>
          <w:b/>
          <w:sz w:val="24"/>
        </w:rPr>
        <w:t>9.</w:t>
      </w:r>
      <w:r>
        <w:rPr>
          <w:rFonts w:hint="eastAsia" w:asciiTheme="minorEastAsia" w:hAnsiTheme="minorEastAsia" w:eastAsiaTheme="minorEastAsia"/>
          <w:b/>
          <w:bCs/>
          <w:sz w:val="24"/>
        </w:rPr>
        <w:t>知识产权（实质性要求）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（2）除非磋商文件特别规定，采购人享有本项目实施过程中产生的知识成果及知识产权。</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pStyle w:val="26"/>
        <w:ind w:firstLine="480"/>
      </w:pPr>
      <w:r>
        <w:rPr>
          <w:rFonts w:hint="eastAsia" w:asciiTheme="minorEastAsia" w:hAnsiTheme="minorEastAsia" w:eastAsiaTheme="minorEastAsia"/>
          <w:sz w:val="24"/>
        </w:rPr>
        <w:t>（4）如采用供应商所不拥有的知识产权，则在报价中必须包括合法获取该知识产权的相关费用。</w:t>
      </w:r>
      <w:r>
        <w:rPr>
          <w:rFonts w:hint="eastAsia"/>
        </w:rPr>
        <w:t xml:space="preserve"> </w:t>
      </w:r>
    </w:p>
    <w:p>
      <w:pPr>
        <w:pStyle w:val="3"/>
        <w:jc w:val="center"/>
      </w:pPr>
      <w:bookmarkStart w:id="36" w:name="_Toc89075875"/>
      <w:bookmarkStart w:id="37" w:name="_Toc183682346"/>
      <w:bookmarkStart w:id="38" w:name="_Toc217446038"/>
      <w:bookmarkStart w:id="39" w:name="_Toc77400779"/>
      <w:bookmarkStart w:id="40" w:name="_Toc183582209"/>
      <w:bookmarkStart w:id="41" w:name="_Toc4598285"/>
      <w:r>
        <w:rPr>
          <w:rFonts w:hint="eastAsia"/>
        </w:rPr>
        <w:t>三、磋商文件</w:t>
      </w:r>
      <w:bookmarkEnd w:id="36"/>
      <w:bookmarkEnd w:id="37"/>
      <w:bookmarkEnd w:id="38"/>
      <w:bookmarkEnd w:id="39"/>
      <w:bookmarkEnd w:id="40"/>
      <w:bookmarkEnd w:id="41"/>
    </w:p>
    <w:p>
      <w:pPr>
        <w:pStyle w:val="26"/>
        <w:ind w:firstLine="0" w:firstLineChars="0"/>
        <w:rPr>
          <w:rFonts w:asciiTheme="minorEastAsia" w:hAnsiTheme="minorEastAsia" w:eastAsiaTheme="minorEastAsia"/>
          <w:b/>
          <w:sz w:val="24"/>
        </w:rPr>
      </w:pPr>
      <w:bookmarkStart w:id="42" w:name="_Toc183682347"/>
      <w:bookmarkStart w:id="43" w:name="_Toc217446039"/>
      <w:bookmarkStart w:id="44" w:name="_Toc183582210"/>
      <w:r>
        <w:rPr>
          <w:rFonts w:hint="eastAsia" w:asciiTheme="minorEastAsia" w:hAnsiTheme="minorEastAsia" w:eastAsiaTheme="minorEastAsia"/>
          <w:b/>
          <w:sz w:val="24"/>
        </w:rPr>
        <w:t>10．磋商文件的构成</w:t>
      </w:r>
      <w:bookmarkEnd w:id="42"/>
      <w:bookmarkEnd w:id="43"/>
      <w:bookmarkEnd w:id="44"/>
      <w:r>
        <w:rPr>
          <w:rFonts w:hint="eastAsia" w:asciiTheme="minorEastAsia" w:hAnsiTheme="minorEastAsia" w:eastAsiaTheme="minorEastAsia"/>
          <w:b/>
          <w:sz w:val="24"/>
        </w:rPr>
        <w:t>（实质性要求）</w:t>
      </w:r>
    </w:p>
    <w:p>
      <w:pPr>
        <w:pStyle w:val="26"/>
        <w:ind w:firstLine="480"/>
        <w:rPr>
          <w:rFonts w:asciiTheme="minorEastAsia" w:hAnsiTheme="minorEastAsia" w:eastAsiaTheme="minorEastAsia"/>
          <w:color w:val="FF0000"/>
          <w:sz w:val="24"/>
        </w:rPr>
      </w:pPr>
      <w:r>
        <w:rPr>
          <w:rFonts w:hint="eastAsia" w:asciiTheme="minorEastAsia" w:hAnsiTheme="minorEastAsia" w:eastAsiaTheme="minorEastAsia"/>
          <w:sz w:val="24"/>
        </w:rPr>
        <w:t>（1）磋商文件是供应商准备响应文件和参加磋商的依据，同时也是磋商的重要依据。磋商文件用以阐明磋商项目所需的资质、技术、服务及报价等要求、磋商程序、有关规定和注意事项以及合同主要条款等。</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26"/>
        <w:ind w:firstLine="0" w:firstLineChars="0"/>
        <w:rPr>
          <w:rFonts w:asciiTheme="minorEastAsia" w:hAnsiTheme="minorEastAsia" w:eastAsiaTheme="minorEastAsia"/>
          <w:b/>
          <w:sz w:val="24"/>
        </w:rPr>
      </w:pPr>
      <w:bookmarkStart w:id="45" w:name="_Toc183582211"/>
      <w:bookmarkStart w:id="46" w:name="_Toc183682348"/>
      <w:bookmarkStart w:id="47" w:name="_Toc217446040"/>
      <w:r>
        <w:rPr>
          <w:rFonts w:hint="eastAsia" w:asciiTheme="minorEastAsia" w:hAnsiTheme="minorEastAsia" w:eastAsiaTheme="minorEastAsia"/>
          <w:b/>
          <w:sz w:val="24"/>
        </w:rPr>
        <w:t>11. 磋商文件的澄清</w:t>
      </w:r>
      <w:bookmarkEnd w:id="45"/>
      <w:bookmarkEnd w:id="46"/>
      <w:r>
        <w:rPr>
          <w:rFonts w:hint="eastAsia" w:asciiTheme="minorEastAsia" w:hAnsiTheme="minorEastAsia" w:eastAsiaTheme="minorEastAsia"/>
          <w:b/>
          <w:sz w:val="24"/>
        </w:rPr>
        <w:t>和修改</w:t>
      </w:r>
      <w:bookmarkEnd w:id="47"/>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（1）在递交响应文件截止时间前，采购人、采购代理机构可以对磋商文件进行澄清或者修改。</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 采购代理机构对已发出的磋商文件进行澄清或者修改，应当以书面形式将澄清或者修改的内容通知所有购买了磋商文件的供应商，同时在省级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cs="宋体" w:asciiTheme="minorEastAsia" w:hAnsiTheme="minorEastAsia" w:eastAsiaTheme="minorEastAsia"/>
          <w:sz w:val="24"/>
        </w:rPr>
        <w:t>提交</w:t>
      </w:r>
      <w:r>
        <w:rPr>
          <w:rFonts w:hint="eastAsia" w:asciiTheme="minorEastAsia" w:hAnsiTheme="minorEastAsia" w:eastAsiaTheme="minorEastAsia"/>
          <w:sz w:val="24"/>
        </w:rPr>
        <w:t>首次响应文件截</w:t>
      </w:r>
      <w:r>
        <w:rPr>
          <w:rFonts w:hint="eastAsia" w:cs="宋体" w:asciiTheme="minorEastAsia" w:hAnsiTheme="minorEastAsia" w:eastAsiaTheme="minorEastAsia"/>
          <w:sz w:val="24"/>
        </w:rPr>
        <w:t>止之日起3个工作日前</w:t>
      </w:r>
      <w:r>
        <w:rPr>
          <w:rFonts w:hint="eastAsia" w:asciiTheme="minorEastAsia" w:hAnsiTheme="minorEastAsia" w:eastAsiaTheme="minorEastAsia"/>
          <w:sz w:val="24"/>
        </w:rPr>
        <w:t>；不足上述时间的，应当顺延递交响应文件的截止时间。</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（3）供应商认为采购代理机构需要对磋商文件进行澄清或者修改的，可以在磋商文件领取后7个工作日内以书面形式向采购代理机构提出申请，由采购代理机构决定是否采纳供应商的申请事项。</w:t>
      </w:r>
    </w:p>
    <w:p>
      <w:pPr>
        <w:pStyle w:val="26"/>
        <w:ind w:firstLine="0" w:firstLineChars="0"/>
        <w:rPr>
          <w:rFonts w:asciiTheme="minorEastAsia" w:hAnsiTheme="minorEastAsia" w:eastAsiaTheme="minorEastAsia"/>
          <w:b/>
          <w:sz w:val="24"/>
        </w:rPr>
      </w:pPr>
      <w:bookmarkStart w:id="48" w:name="_Toc208848971"/>
      <w:bookmarkStart w:id="49" w:name="_Toc217446041"/>
      <w:r>
        <w:rPr>
          <w:rFonts w:hint="eastAsia" w:asciiTheme="minorEastAsia" w:hAnsiTheme="minorEastAsia" w:eastAsiaTheme="minorEastAsia"/>
          <w:b/>
          <w:sz w:val="24"/>
        </w:rPr>
        <w:t>12. 答疑会和现场考察</w:t>
      </w:r>
      <w:bookmarkEnd w:id="48"/>
      <w:bookmarkEnd w:id="49"/>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（1）根据采购项目和具体情况，采购人、采购代理机构认为有必要，可以在磋商文件提供期限截止后响应文件提交截止前，组织已获取磋商文件的潜在供应商现场考察或者召开答疑会。</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（3）供应商考察现场或者参加答疑会所发生的一切费用由供应商自己承担。</w:t>
      </w:r>
    </w:p>
    <w:p>
      <w:pPr>
        <w:pStyle w:val="3"/>
        <w:jc w:val="center"/>
      </w:pPr>
      <w:bookmarkStart w:id="50" w:name="_Toc217446042"/>
      <w:bookmarkStart w:id="51" w:name="_Toc183582214"/>
      <w:bookmarkStart w:id="52" w:name="_Toc77400780"/>
      <w:bookmarkStart w:id="53" w:name="_Toc89075876"/>
      <w:bookmarkStart w:id="54" w:name="_Toc4598286"/>
      <w:bookmarkStart w:id="55" w:name="_Toc183682351"/>
      <w:r>
        <w:rPr>
          <w:rFonts w:hint="eastAsia"/>
        </w:rPr>
        <w:t>四、响应文件</w:t>
      </w:r>
      <w:bookmarkEnd w:id="50"/>
      <w:bookmarkEnd w:id="51"/>
      <w:bookmarkEnd w:id="52"/>
      <w:bookmarkEnd w:id="53"/>
      <w:bookmarkEnd w:id="54"/>
      <w:bookmarkEnd w:id="55"/>
    </w:p>
    <w:p>
      <w:pPr>
        <w:pStyle w:val="26"/>
        <w:ind w:firstLine="0" w:firstLineChars="0"/>
        <w:rPr>
          <w:rFonts w:asciiTheme="minorEastAsia" w:hAnsiTheme="minorEastAsia" w:eastAsiaTheme="minorEastAsia"/>
          <w:b/>
          <w:sz w:val="24"/>
        </w:rPr>
      </w:pPr>
      <w:bookmarkStart w:id="56" w:name="_Toc217446043"/>
      <w:bookmarkStart w:id="57" w:name="_Toc183682352"/>
      <w:bookmarkStart w:id="58" w:name="_Toc183582215"/>
      <w:r>
        <w:rPr>
          <w:rFonts w:hint="eastAsia" w:asciiTheme="minorEastAsia" w:hAnsiTheme="minorEastAsia" w:eastAsiaTheme="minorEastAsia"/>
          <w:b/>
          <w:sz w:val="24"/>
        </w:rPr>
        <w:t>13.响应文件的组成（实质性要求）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供应商应按照磋商文件的规定和要求编制响应文件。供应商在成交后将成交项目的非主体、非关键性工作分包他人完成的，应当在响应文件中载明或磋商过程中澄清。</w:t>
      </w:r>
      <w:r>
        <w:rPr>
          <w:rFonts w:hint="eastAsia" w:asciiTheme="minorEastAsia" w:hAnsiTheme="minorEastAsia" w:eastAsiaTheme="minorEastAsia"/>
          <w:b/>
          <w:sz w:val="24"/>
        </w:rPr>
        <w:t>供应商编写的磋商响应文件应包括资格性响应文件和技术、服务响应部分、报价响应文件叁部分。</w:t>
      </w:r>
    </w:p>
    <w:p>
      <w:pPr>
        <w:pStyle w:val="26"/>
        <w:ind w:firstLine="0" w:firstLineChars="0"/>
        <w:rPr>
          <w:rFonts w:asciiTheme="minorEastAsia" w:hAnsiTheme="minorEastAsia" w:eastAsiaTheme="minorEastAsia"/>
          <w:b/>
          <w:bCs/>
          <w:sz w:val="24"/>
        </w:rPr>
      </w:pPr>
      <w:r>
        <w:rPr>
          <w:rFonts w:hint="eastAsia" w:asciiTheme="minorEastAsia" w:hAnsiTheme="minorEastAsia" w:eastAsiaTheme="minorEastAsia"/>
          <w:b/>
          <w:bCs/>
          <w:sz w:val="24"/>
        </w:rPr>
        <w:t>14.响应文件的语言</w:t>
      </w:r>
      <w:bookmarkEnd w:id="56"/>
      <w:bookmarkEnd w:id="57"/>
      <w:bookmarkEnd w:id="58"/>
      <w:r>
        <w:rPr>
          <w:rFonts w:hint="eastAsia" w:asciiTheme="minorEastAsia" w:hAnsiTheme="minorEastAsia" w:eastAsiaTheme="minorEastAsia"/>
          <w:b/>
          <w:bCs/>
          <w:sz w:val="24"/>
        </w:rPr>
        <w:t>（实质性要求）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 翻译的中文资料与外文资料如果出现差异和矛盾，以中文为准。但不能故意错误翻译，否则，供应商的响应文件将作为无效处理。</w:t>
      </w:r>
      <w:bookmarkStart w:id="59" w:name="_Toc183582216"/>
      <w:bookmarkStart w:id="60" w:name="_Toc183682353"/>
      <w:bookmarkStart w:id="61" w:name="_Toc217446044"/>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15．计量单位</w:t>
      </w:r>
      <w:bookmarkEnd w:id="59"/>
      <w:bookmarkEnd w:id="60"/>
      <w:bookmarkEnd w:id="61"/>
      <w:r>
        <w:rPr>
          <w:rFonts w:hint="eastAsia" w:asciiTheme="minorEastAsia" w:hAnsiTheme="minorEastAsia" w:eastAsiaTheme="minorEastAsia"/>
          <w:b/>
          <w:sz w:val="24"/>
        </w:rPr>
        <w:t>（实质性要求）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除磋商文件中另有规定外，本次采购项目所有合同项下的报价均采用国家法定的计量单位。</w:t>
      </w:r>
    </w:p>
    <w:p>
      <w:pPr>
        <w:pStyle w:val="26"/>
        <w:ind w:firstLine="0" w:firstLineChars="0"/>
        <w:rPr>
          <w:rFonts w:asciiTheme="minorEastAsia" w:hAnsiTheme="minorEastAsia" w:eastAsiaTheme="minorEastAsia"/>
          <w:b/>
          <w:bCs/>
          <w:sz w:val="24"/>
        </w:rPr>
      </w:pPr>
      <w:bookmarkStart w:id="62" w:name="_Toc217446045"/>
      <w:r>
        <w:rPr>
          <w:rFonts w:hint="eastAsia" w:asciiTheme="minorEastAsia" w:hAnsiTheme="minorEastAsia" w:eastAsiaTheme="minorEastAsia"/>
          <w:b/>
          <w:bCs/>
          <w:sz w:val="24"/>
        </w:rPr>
        <w:t xml:space="preserve">16. </w:t>
      </w:r>
      <w:r>
        <w:rPr>
          <w:rFonts w:hint="eastAsia" w:asciiTheme="minorEastAsia" w:hAnsiTheme="minorEastAsia" w:eastAsiaTheme="minorEastAsia"/>
          <w:b/>
          <w:sz w:val="24"/>
        </w:rPr>
        <w:t>报价</w:t>
      </w:r>
      <w:r>
        <w:rPr>
          <w:rFonts w:hint="eastAsia" w:asciiTheme="minorEastAsia" w:hAnsiTheme="minorEastAsia" w:eastAsiaTheme="minorEastAsia"/>
          <w:b/>
          <w:bCs/>
          <w:sz w:val="24"/>
        </w:rPr>
        <w:t>货币（实质性要求）</w:t>
      </w:r>
    </w:p>
    <w:p>
      <w:pPr>
        <w:pStyle w:val="26"/>
        <w:ind w:firstLine="480"/>
        <w:rPr>
          <w:rFonts w:asciiTheme="minorEastAsia" w:hAnsiTheme="minorEastAsia" w:eastAsiaTheme="minorEastAsia"/>
          <w:bCs/>
          <w:sz w:val="24"/>
        </w:rPr>
      </w:pPr>
      <w:r>
        <w:rPr>
          <w:rFonts w:hint="eastAsia" w:asciiTheme="minorEastAsia" w:hAnsiTheme="minorEastAsia" w:eastAsiaTheme="minorEastAsia"/>
          <w:bCs/>
          <w:sz w:val="24"/>
        </w:rPr>
        <w:t>本次磋商项目的</w:t>
      </w:r>
      <w:r>
        <w:rPr>
          <w:rFonts w:hint="eastAsia" w:asciiTheme="minorEastAsia" w:hAnsiTheme="minorEastAsia" w:eastAsiaTheme="minorEastAsia"/>
          <w:sz w:val="24"/>
        </w:rPr>
        <w:t>报价货币为</w:t>
      </w:r>
      <w:r>
        <w:rPr>
          <w:rFonts w:hint="eastAsia" w:asciiTheme="minorEastAsia" w:hAnsiTheme="minorEastAsia" w:eastAsiaTheme="minorEastAsia"/>
          <w:bCs/>
          <w:sz w:val="24"/>
        </w:rPr>
        <w:t>人民币，报价以磋商文件规定为准。</w:t>
      </w:r>
    </w:p>
    <w:bookmarkEnd w:id="62"/>
    <w:p>
      <w:pPr>
        <w:pStyle w:val="26"/>
        <w:ind w:firstLine="0" w:firstLineChars="0"/>
        <w:rPr>
          <w:rFonts w:asciiTheme="minorEastAsia" w:hAnsiTheme="minorEastAsia" w:eastAsiaTheme="minorEastAsia"/>
          <w:b/>
          <w:bCs/>
          <w:sz w:val="24"/>
        </w:rPr>
      </w:pPr>
      <w:r>
        <w:rPr>
          <w:rFonts w:hint="eastAsia" w:asciiTheme="minorEastAsia" w:hAnsiTheme="minorEastAsia" w:eastAsiaTheme="minorEastAsia"/>
          <w:b/>
          <w:bCs/>
          <w:sz w:val="24"/>
        </w:rPr>
        <w:t>17.响应文件格式</w:t>
      </w:r>
    </w:p>
    <w:p>
      <w:pPr>
        <w:pStyle w:val="26"/>
        <w:ind w:firstLine="480"/>
        <w:rPr>
          <w:rFonts w:asciiTheme="minorEastAsia" w:hAnsiTheme="minorEastAsia" w:eastAsiaTheme="minorEastAsia"/>
          <w:bCs/>
          <w:sz w:val="24"/>
        </w:rPr>
      </w:pPr>
      <w:r>
        <w:rPr>
          <w:rFonts w:hint="eastAsia" w:asciiTheme="minorEastAsia" w:hAnsiTheme="minorEastAsia" w:eastAsiaTheme="minorEastAsia"/>
          <w:bCs/>
          <w:sz w:val="24"/>
        </w:rPr>
        <w:t>（1）供应商应该按照磋商文件第三章的要求编写响应文件。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 对于没有格式要求的磋商文件由供应商自行编写。</w:t>
      </w:r>
      <w:bookmarkStart w:id="63" w:name="_Toc183582224"/>
      <w:bookmarkStart w:id="64" w:name="_Toc183682361"/>
      <w:bookmarkStart w:id="65" w:name="_Toc217446051"/>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18.响应文件的编制和签署</w:t>
      </w:r>
      <w:r>
        <w:rPr>
          <w:rFonts w:hint="eastAsia" w:asciiTheme="minorEastAsia" w:hAnsiTheme="minorEastAsia" w:eastAsiaTheme="minorEastAsia"/>
          <w:b/>
          <w:bCs/>
          <w:sz w:val="24"/>
        </w:rPr>
        <w:t>（实质性要求）</w:t>
      </w:r>
    </w:p>
    <w:bookmarkEnd w:id="63"/>
    <w:bookmarkEnd w:id="64"/>
    <w:bookmarkEnd w:id="65"/>
    <w:p>
      <w:pPr>
        <w:pStyle w:val="26"/>
        <w:ind w:firstLine="480"/>
        <w:rPr>
          <w:rFonts w:asciiTheme="minorEastAsia" w:hAnsiTheme="minorEastAsia" w:eastAsiaTheme="minorEastAsia"/>
          <w:sz w:val="24"/>
        </w:rPr>
      </w:pPr>
      <w:bookmarkStart w:id="66" w:name="_Toc183582226"/>
      <w:bookmarkStart w:id="67" w:name="_Toc89075877"/>
      <w:bookmarkStart w:id="68" w:name="_Toc217446053"/>
      <w:bookmarkStart w:id="69" w:name="_Toc77400781"/>
      <w:bookmarkStart w:id="70" w:name="_Toc183682363"/>
      <w:r>
        <w:rPr>
          <w:rFonts w:hint="eastAsia" w:asciiTheme="minorEastAsia" w:hAnsiTheme="minorEastAsia" w:eastAsiaTheme="minorEastAsia"/>
          <w:sz w:val="24"/>
        </w:rPr>
        <w:t>（1）磋商响应文件正本壹份副本贰份，并在其封面上清楚地标明磋商响应文件、采购项目名称、采购采购编号、包件号及名称（若有）、供应商名称以及“正本”或“副本”字样。若正本和副本有不一致的内容，以正本书面响应文件为准。报价响应文件正本壹份。（通过资格性审查后现场密封递交）</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（2）磋商响应文件正本和副本均需在规定签章处签字和盖章。响应文件副本可采用正本的复印件，电子文档采用 U 盘制作。</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（3）磋商响应文件的打印和书写应清楚工整，任何行间插字、涂改或增删，必须由供应商的法定代表人或其授权代表签字并盖供应商公章。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实质性要求）磋商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 磋商响应文件正本和副本需要逐页编目、编码。</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（6）（实质性要求）响应文件正本和副本应当采用胶装方式装订成册，不得散装或者合页装订。</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（7）（实质性要求）响应文件应根据磋商文件的要求制作，签署、盖章。</w:t>
      </w:r>
    </w:p>
    <w:p>
      <w:pPr>
        <w:pStyle w:val="26"/>
        <w:ind w:firstLine="480"/>
        <w:rPr>
          <w:rFonts w:asciiTheme="minorEastAsia" w:hAnsiTheme="minorEastAsia" w:eastAsiaTheme="minorEastAsia"/>
          <w:b/>
          <w:sz w:val="24"/>
        </w:rPr>
      </w:pPr>
      <w:r>
        <w:rPr>
          <w:rFonts w:hint="eastAsia" w:asciiTheme="minorEastAsia" w:hAnsiTheme="minorEastAsia" w:eastAsiaTheme="minorEastAsia"/>
          <w:sz w:val="24"/>
        </w:rPr>
        <w:t>（8） 响应文件统一用 A4 幅面纸印制，除另有规定外。</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19.响应文件的密封和标注（不属于本项目磋商小组评审范畴，由采购人、采购代理机构在接收响应文件时及时处理）（实质性要求）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（1）响应文件可以单独密封包装，也可以所有响应文件密封包装在一个密封袋内。</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（2）响应文件密封袋的最外层应清楚地标明采购项目名称、采购项目编号、包件号及名称（若有）、供应商名称。</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 所有外层密封袋的封口处应粘贴牢固。</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（4）未按以上要求进行密封和标注的响应文件，采购人、采购代理机构将拒收或者在时间允许的范围内，要求修改完善后接收。</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20.响应文件的递交</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（1）资格性响应文件和其他响应文件应于递交响应文件截止时间前送达指定地点，采购代理机构拒绝接收截止时间后送达的响应文件。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（2）采购代理机构将向通过资格审查的供应商发出磋商邀请；告知未通过资格审查的供应商未通过的原因。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（3）报价表在磋商后，磋商小组要求供应商进行最后报价时递交。</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（4）本次采购不接收邮寄的响应文件。</w:t>
      </w:r>
      <w:bookmarkEnd w:id="66"/>
      <w:bookmarkEnd w:id="67"/>
      <w:bookmarkEnd w:id="68"/>
      <w:bookmarkEnd w:id="69"/>
      <w:bookmarkEnd w:id="70"/>
      <w:bookmarkStart w:id="71" w:name="_Toc183582228"/>
      <w:bookmarkStart w:id="72" w:name="_Toc217446055"/>
      <w:bookmarkStart w:id="73" w:name="_Toc183682365"/>
    </w:p>
    <w:p>
      <w:pPr>
        <w:pStyle w:val="26"/>
        <w:ind w:firstLine="0" w:firstLineChars="0"/>
        <w:rPr>
          <w:rFonts w:asciiTheme="minorEastAsia" w:hAnsiTheme="minorEastAsia" w:eastAsiaTheme="minorEastAsia"/>
          <w:sz w:val="24"/>
        </w:rPr>
      </w:pPr>
      <w:r>
        <w:rPr>
          <w:rFonts w:hint="eastAsia" w:asciiTheme="minorEastAsia" w:hAnsiTheme="minorEastAsia" w:eastAsiaTheme="minorEastAsia"/>
          <w:b/>
          <w:sz w:val="24"/>
        </w:rPr>
        <w:t>21.响应文件的修改和撤回（补充、修改响应文件的密封和标注按照本章“19.响应文件的密封和标注”规定处理）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（2）供应商对响应文件修改的书面材料或撤回的通知应该按规定进行编写、密封、标注和递送，并注明“修改响应文件”字样。</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（3）供应商不得在递交截止时间起至响应文件有效期期满前撤销其响应文件。否则其磋商保证金将按本文件第二章第二条第7小条“措施保证金”的相关规定被没收。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（4）响应文件中报价如果出现下列不一致的，可按以下原则进行修改：</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w:t>
      </w:r>
      <w:r>
        <w:rPr>
          <w:rFonts w:hint="eastAsia" w:cs="宋体" w:asciiTheme="minorEastAsia" w:hAnsiTheme="minorEastAsia" w:eastAsiaTheme="minorEastAsia"/>
          <w:sz w:val="24"/>
        </w:rPr>
        <w:t>大写金额和小写金额不一致的，以大写金额为准</w:t>
      </w:r>
      <w:r>
        <w:rPr>
          <w:rFonts w:hint="eastAsia" w:asciiTheme="minorEastAsia" w:hAnsiTheme="minorEastAsia" w:eastAsiaTheme="minorEastAsia"/>
          <w:sz w:val="24"/>
        </w:rPr>
        <w:t>，但大写金额文字存在错误的，应当先对大写金额的文字错误进行澄清、说明或者更正，再行修正。</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w:t>
      </w:r>
      <w:r>
        <w:rPr>
          <w:rFonts w:hint="eastAsia" w:cs="宋体" w:asciiTheme="minorEastAsia" w:hAnsiTheme="minorEastAsia" w:eastAsiaTheme="minorEastAsia"/>
          <w:sz w:val="24"/>
        </w:rPr>
        <w:t>总价金额与按单价汇总金额不一致的，以单价金额计算结果为准，</w:t>
      </w:r>
      <w:r>
        <w:rPr>
          <w:rFonts w:hint="eastAsia" w:asciiTheme="minorEastAsia" w:hAnsiTheme="minorEastAsia" w:eastAsiaTheme="minorEastAsia"/>
          <w:sz w:val="24"/>
        </w:rPr>
        <w:t>但</w:t>
      </w:r>
      <w:r>
        <w:rPr>
          <w:rFonts w:hint="eastAsia" w:cs="宋体" w:asciiTheme="minorEastAsia" w:hAnsiTheme="minorEastAsia" w:eastAsiaTheme="minorEastAsia"/>
          <w:sz w:val="24"/>
        </w:rPr>
        <w:t>单价或者单价汇总金额存在数字或者</w:t>
      </w:r>
      <w:r>
        <w:rPr>
          <w:rFonts w:hint="eastAsia" w:asciiTheme="minorEastAsia" w:hAnsiTheme="minorEastAsia" w:eastAsiaTheme="minorEastAsia"/>
          <w:sz w:val="24"/>
        </w:rPr>
        <w:t>文字错误的，应当先对</w:t>
      </w:r>
      <w:r>
        <w:rPr>
          <w:rFonts w:hint="eastAsia" w:cs="宋体" w:asciiTheme="minorEastAsia" w:hAnsiTheme="minorEastAsia" w:eastAsiaTheme="minorEastAsia"/>
          <w:sz w:val="24"/>
        </w:rPr>
        <w:t>数字或者</w:t>
      </w:r>
      <w:r>
        <w:rPr>
          <w:rFonts w:hint="eastAsia" w:asciiTheme="minorEastAsia" w:hAnsiTheme="minorEastAsia" w:eastAsiaTheme="minorEastAsia"/>
          <w:sz w:val="24"/>
        </w:rPr>
        <w:t>文字错误进行澄清、说明或者更正，再行修正。</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3）单价金额小数点</w:t>
      </w:r>
      <w:r>
        <w:rPr>
          <w:rFonts w:hint="eastAsia" w:cs="宋体" w:asciiTheme="minorEastAsia" w:hAnsiTheme="minorEastAsia" w:eastAsiaTheme="minorEastAsia"/>
          <w:sz w:val="24"/>
        </w:rPr>
        <w:t>或者百分比有明显错位的</w:t>
      </w:r>
      <w:r>
        <w:rPr>
          <w:rFonts w:hint="eastAsia" w:asciiTheme="minorEastAsia" w:hAnsiTheme="minorEastAsia" w:eastAsiaTheme="minorEastAsia"/>
          <w:sz w:val="24"/>
        </w:rPr>
        <w:t>，以总价为准，修正单价。</w:t>
      </w:r>
    </w:p>
    <w:p>
      <w:pPr>
        <w:pStyle w:val="26"/>
        <w:ind w:firstLine="480"/>
        <w:rPr>
          <w:rFonts w:cs="宋体" w:asciiTheme="minorEastAsia" w:hAnsiTheme="minorEastAsia" w:eastAsiaTheme="minorEastAsia"/>
          <w:sz w:val="24"/>
        </w:rPr>
      </w:pPr>
      <w:r>
        <w:rPr>
          <w:rFonts w:hint="eastAsia" w:cs="宋体" w:asciiTheme="minorEastAsia" w:hAnsiTheme="minorEastAsia" w:eastAsiaTheme="minorEastAsia"/>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（5）供应商对其提交的响应文件的真实性、合法性承担法律责任。</w:t>
      </w:r>
      <w:bookmarkEnd w:id="71"/>
      <w:bookmarkEnd w:id="72"/>
      <w:bookmarkEnd w:id="73"/>
    </w:p>
    <w:p>
      <w:pPr>
        <w:pStyle w:val="3"/>
        <w:jc w:val="center"/>
      </w:pPr>
      <w:bookmarkStart w:id="74" w:name="_Toc4598287"/>
      <w:r>
        <w:rPr>
          <w:rFonts w:hint="eastAsia"/>
        </w:rPr>
        <w:t>五、磋商与评审</w:t>
      </w:r>
      <w:bookmarkEnd w:id="74"/>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22.磋商仪式</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（1）采购代理机构将在竞争性磋商公告中规定的时间和地点组织磋商。供应商应委派携带有效证件的代表准时参加，参加磋商的代表需签名以证明其出席。</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 磋商仪式由采购代理机构主持，采购人代表、监督代表、供应商代表以及有关工作人员参加。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（3）磋商时请供应商代表查验响应文件密封情况，至响应文件开启时间后由磋商小组开启响应文件。</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23.磋商小组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（1）磋商仪式结束后，采购代理机构将立即组织磋商小组（以下简称评委会）进行磋商。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（2）磋商小组将按规定由采购人代表和评审专家共 3 人及以上单数组成。</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24.磋商工作纪律及保密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评审专家应当遵守评审工作纪律，不得泄露评审情况和评审中获悉的商业秘密。</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25.磋商小组工作原则</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磋商小组成员应当按照客观、公正、审慎的原则，根据磋商文件规定的评审程序、评审方法和评审标准进行独立评审。未实质性响应磋商文件的响应文件按无效响应处理，磋商小组应当告知提交响应文件的供应商。磋商文件内容违反国家有关强制性规定的，磋商小组应当停止评审并向采购人或者采购代理机构说明情况。</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26.供应商澄清</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（2）磋商小组要求供应商澄清、说明或者更正响应文件将以书面形式作出。供应商的澄清、说明或者更正应当由法定代表人或其授权代表签字或者加盖公章。</w:t>
      </w:r>
      <w:r>
        <w:rPr>
          <w:rFonts w:hint="eastAsia"/>
          <w:b/>
          <w:sz w:val="24"/>
        </w:rPr>
        <w:t>供应商应在磋商小组发出澄清、说明或者更正后 30分钟内回复，超过时间的视为未回复。</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27.磋商程序、最后报价、综合评分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（1）磋商小组所有成员应当集中与单一供应商分别进行磋商，并给予所有参加磋商的供应商平等的磋商机会。</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在磋商过程中，磋商小组可以根据磋商文件和磋商情况实质性变动采购需求中的技术、服务要求以及合同草案条款，但不得变动磋商文件中的其他内容。对磋商文件作出的实质性变动是磋商文件的有效组成部分，磋商小组应当及时以书面形式同时通知所有参加磋商的供应商。供应商应当按照磋商文件的变动情况和磋商小组的要求重新提交响应文件，并由其法定代表人或授权代表签字或者加盖公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（3）磋商文件能够详细列明采购标的的技术、服务要求的，磋商结束后，磋商小组将要求所有实质性响应的供应商在规定时间内提交最后报价。最后报价是供应商响应文件的有效组成部分。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（4）交响应文件的供应商，在提交最后报价之前，可以根据磋商情况退出磋商。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（6）评审时，磋商小组各成员独立对每个有效响应的文件进行评价、打分，然后汇总每个供应商每项评分因素的得分。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（7）磋商小组应当根据综合评分情况，按照评审得分由高到低顺序推荐 3 名成交候选供应商，并编写评审报告。评审得分相同的，按照最后报价由低到高的顺序推荐。评审得分且最后报价相同的，按照技术指标优劣顺序推荐。</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28.响应无效和终止磋商活动条款</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（1）响应无效条款</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1）未按要求交纳磋商保证金的；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2）未按照竞争性磋商文件规定要求密封、签署、盖章的；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3）供应商不具备竞争性磋商文件中规定资格条件的；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4）不符合法律、法规和竞争性磋商文件中规定的其他实质性要求的（本竞争性磋商文件中斜体且有下划线部分为实质性要求和条件）；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5）其他法律、法规及本竞争性磋商文件规定的属响应无效的情形。</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 终止竞争性磋商采购活动的条款出现下列情形之一的，采购中心将终止竞争性磋商采购活动，发布项目终止公告并说明原因，重新开展采购活动：</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1)因情况变化，不再符合规定的竞争性磋商采购方式适用情形的；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2)出现影响采购公正的违法、违规行为的；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3)除《政府采购竞争性磋商采购方式管理暂行办法》第二十一条第三款规定的情形外，在采购过程中符合要求的供应商或者报价未超过采购预算的供应商不足 2 家的。</w:t>
      </w:r>
    </w:p>
    <w:p>
      <w:pPr>
        <w:pStyle w:val="3"/>
        <w:jc w:val="center"/>
      </w:pPr>
      <w:bookmarkStart w:id="75" w:name="_Toc4598288"/>
      <w:r>
        <w:rPr>
          <w:rFonts w:hint="eastAsia"/>
        </w:rPr>
        <w:t>六、成交事项</w:t>
      </w:r>
      <w:bookmarkEnd w:id="75"/>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29.确定成交供应商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采购人将按磋商小组推荐的成交候选供应商顺序确定成交供应商。采购人授权磋商小组根据综合评分排名直接确定成交供应商。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（1）采购代理机构自评审结束后2个工作日内将磋商报告及有关资料送交采购人确定成交供应商。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（3）采购人确定成交供应商过程中，发现成交候选供应商有下列情形之一的，应当不予确定其为成交供应商：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1）发现成交候选供应商存在禁止参加本项目采购活动的违法行为的；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2）成交候选供应商因不可抗力，不能继续参加政府采购活动；</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3）成交候选供应商无偿赠与或者低于成本价竞争；</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4）成交候选供应商提供虚假材料；</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5）成交候选供应商恶意串通。</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成交候选供应商有本条情形之一的，采购人可以确定后一位成交候选供应商为成交供应商，依次类推。无法确定成交供应商的，应当重新组织采购。</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30.成交结果</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（1）采购人确定成交供应商后，将及时书面通知采购代理机构，发出成交通知书并发布成交结果公告。</w:t>
      </w:r>
    </w:p>
    <w:p>
      <w:pPr>
        <w:pStyle w:val="26"/>
        <w:ind w:firstLine="480"/>
        <w:rPr>
          <w:rFonts w:asciiTheme="minorEastAsia" w:hAnsiTheme="minorEastAsia" w:eastAsiaTheme="minorEastAsia"/>
          <w:bCs/>
          <w:sz w:val="24"/>
        </w:rPr>
      </w:pPr>
      <w:r>
        <w:rPr>
          <w:rFonts w:hint="eastAsia" w:asciiTheme="minorEastAsia" w:hAnsiTheme="minorEastAsia" w:eastAsiaTheme="minorEastAsia"/>
          <w:bCs/>
          <w:sz w:val="24"/>
        </w:rPr>
        <w:t>（2）成交供应商应当及时领取成交通知书。本项目需要交纳履约保证金的，成交供应商应当及时向采购人交纳。</w:t>
      </w:r>
    </w:p>
    <w:p>
      <w:pPr>
        <w:pStyle w:val="26"/>
        <w:ind w:firstLine="480"/>
        <w:rPr>
          <w:rFonts w:asciiTheme="minorEastAsia" w:hAnsiTheme="minorEastAsia" w:eastAsiaTheme="minorEastAsia"/>
          <w:bCs/>
          <w:sz w:val="24"/>
        </w:rPr>
      </w:pPr>
      <w:r>
        <w:rPr>
          <w:rFonts w:hint="eastAsia" w:asciiTheme="minorEastAsia" w:hAnsiTheme="minorEastAsia" w:eastAsiaTheme="minorEastAsia"/>
          <w:bCs/>
          <w:sz w:val="24"/>
        </w:rPr>
        <w:t>（3）成家供应商不能及时领取成交通知书，采购人或者采购代理机应当通过邮寄、快递等方式将项目成交通知书送达成交供应商。</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32.成交通知书</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（1）成交通知书为签订政府采购合同的依据之一，是合同的有效组成部分。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（2）成交通知书对采购人和成交供应商均具有法律效力。成交通知书发出后，采购人无正当理由改变成交结果，或者成交供应商无正当理由放弃成交的，将承担相应的法律责任。</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3"/>
        <w:jc w:val="center"/>
      </w:pPr>
      <w:bookmarkStart w:id="76" w:name="_Toc4598289"/>
      <w:r>
        <w:rPr>
          <w:rFonts w:hint="eastAsia"/>
        </w:rPr>
        <w:t>七、合同事项</w:t>
      </w:r>
      <w:bookmarkEnd w:id="76"/>
    </w:p>
    <w:p>
      <w:pPr>
        <w:pStyle w:val="26"/>
        <w:ind w:firstLine="0" w:firstLineChars="0"/>
        <w:rPr>
          <w:rFonts w:asciiTheme="minorEastAsia" w:hAnsiTheme="minorEastAsia" w:eastAsiaTheme="minorEastAsia"/>
          <w:b/>
          <w:sz w:val="24"/>
        </w:rPr>
      </w:pPr>
      <w:bookmarkStart w:id="77" w:name="_Toc101250646"/>
      <w:bookmarkStart w:id="78" w:name="_Toc209847069"/>
      <w:bookmarkStart w:id="79" w:name="_Toc430773927"/>
      <w:bookmarkStart w:id="80" w:name="_Toc101174151"/>
      <w:bookmarkStart w:id="81" w:name="_Toc101338364"/>
      <w:r>
        <w:rPr>
          <w:rFonts w:hint="eastAsia" w:asciiTheme="minorEastAsia" w:hAnsiTheme="minorEastAsia" w:eastAsiaTheme="minorEastAsia"/>
          <w:b/>
          <w:sz w:val="24"/>
        </w:rPr>
        <w:t>33.签订合同</w:t>
      </w:r>
      <w:bookmarkEnd w:id="77"/>
      <w:bookmarkEnd w:id="78"/>
      <w:bookmarkEnd w:id="79"/>
      <w:bookmarkEnd w:id="80"/>
      <w:bookmarkEnd w:id="81"/>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（1）成交供应商应在成交通知书发出之日起三十日内与采购人签订采购合同。由于成交供应商的原因逾期未与采购人签订采购合同的，将视为放弃成交，取消其成交资格并将按相关规定进行处理。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（2）磋商文件、成交供应商的响应文件及双方确认的澄清文件等，均为有法律约束力的合同组成部分。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（4）成交供应商因不可抗力原因不能履行采购合同或放弃成交的，采购人可以与排在成交供应商之后第一位的成交候选人签订采购合同，以此类推。</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（5）竞争性磋商文件、成交供应商提交的响应文件、磋商中的最后报价、成交供应商承诺书、成交通知书等均称为有法律约束力的合同组成内容。</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34.合同分包（实质性要求）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分包履行合同的部分应当为采购项目的非主体、非关键性工作，不属于成交供应商的主要合同义务。</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（2）采购合同实行分包履行的，成交供应商就采购项目和分包项目向采购人负责，分包供应商就分包项目承担责任。</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（3）中小企业依据《政府采购促进中小企业发展暂行办法》（财库[2011]181号）规定的政策获取政府采购合同后，小型、微型企业不得分包或转包给大型、中型企业，中型企业不得分包或转包给大型企业。</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35.合同转包（实质性要求）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成交供应商转包的，视同拒绝履行政府采购合同义务，将依法追究法律责任。</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36.补充合同</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37.履约保证金（实质性要求）</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（1）成交供应商应在合同签订之前交纳采购文件规定数额的履约保证金。</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（2）如果成交供应商在规定的合同签订时间内，没有按照采购文件的规定交纳履约保证金，且又无正当理由的，将视为放弃成交。</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38.合同公告</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采购人应当自政府采购合同签订（双方当事人均已签字盖章）之日起2个工作日内，将政府采购合同在四川政府采购网上公告，但政府采购合同中涉及国家秘密、商业秘密的内容除外。</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39.合同备案</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采购人应当将政府采购合同副本自签订（双方当事人均已签字盖章）之日起七个工作日内通过四川政府采购网报同级财政部门备案。</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40.履行合同</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 成交供应商与采购人签订合同后，合同双方应严格执行合同条款，履行合同规定的义务，保证合同的顺利完成。</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（2）在合同履行过程中，如发生合同纠纷，合同双方应按照《合同法》的有关规定进行处理。</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41.验收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（1）本项目采购人及其委托的采购代理机构将严格按照政府采购相关法律法规的要求进行验收。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（2）验收结果合格的，成交供应商</w:t>
      </w:r>
      <w:r>
        <w:rPr>
          <w:rFonts w:hint="eastAsia" w:asciiTheme="minorEastAsia" w:hAnsiTheme="minorEastAsia" w:eastAsiaTheme="minorEastAsia"/>
          <w:color w:val="000000" w:themeColor="text1"/>
          <w:sz w:val="24"/>
        </w:rPr>
        <w:t>凭</w:t>
      </w:r>
      <w:r>
        <w:rPr>
          <w:rFonts w:hint="eastAsia" w:asciiTheme="minorEastAsia" w:hAnsiTheme="minorEastAsia" w:eastAsiaTheme="minorEastAsia"/>
          <w:color w:val="000000" w:themeColor="text1"/>
          <w:sz w:val="24"/>
          <w:u w:val="single"/>
        </w:rPr>
        <w:t>验收合格证和退款申请</w:t>
      </w:r>
      <w:r>
        <w:rPr>
          <w:rFonts w:hint="eastAsia" w:asciiTheme="minorEastAsia" w:hAnsiTheme="minorEastAsia" w:eastAsiaTheme="minorEastAsia"/>
          <w:color w:val="000000" w:themeColor="text1"/>
          <w:sz w:val="24"/>
        </w:rPr>
        <w:t>到</w:t>
      </w:r>
      <w:r>
        <w:rPr>
          <w:rFonts w:hint="eastAsia" w:asciiTheme="minorEastAsia" w:hAnsiTheme="minorEastAsia" w:eastAsiaTheme="minorEastAsia"/>
          <w:color w:val="000000" w:themeColor="text1"/>
          <w:sz w:val="24"/>
          <w:u w:val="single"/>
        </w:rPr>
        <w:t>四川福曜建设项目管理有限公司财务室</w:t>
      </w:r>
      <w:r>
        <w:rPr>
          <w:rFonts w:hint="eastAsia" w:asciiTheme="minorEastAsia" w:hAnsiTheme="minorEastAsia" w:eastAsiaTheme="minorEastAsia"/>
          <w:color w:val="000000" w:themeColor="text1"/>
          <w:sz w:val="24"/>
        </w:rPr>
        <w:t>办理履约保</w:t>
      </w:r>
      <w:r>
        <w:rPr>
          <w:rFonts w:hint="eastAsia" w:asciiTheme="minorEastAsia" w:hAnsiTheme="minorEastAsia" w:eastAsiaTheme="minorEastAsia"/>
          <w:sz w:val="24"/>
        </w:rPr>
        <w:t>证金的退付手续；验收结果不合格的，履约保证金将不予退还，也将不予支付采购资金，还可能会报本项目同级财政部门按照政府采购法律法规等有关规定给予行政处罚或者以失信行为记入诚信档案。</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42.资金支付</w:t>
      </w:r>
    </w:p>
    <w:p>
      <w:pPr>
        <w:pStyle w:val="26"/>
        <w:ind w:firstLine="480"/>
      </w:pPr>
      <w:r>
        <w:rPr>
          <w:rFonts w:hint="eastAsia" w:asciiTheme="minorEastAsia" w:hAnsiTheme="minorEastAsia" w:eastAsiaTheme="minorEastAsia"/>
          <w:sz w:val="24"/>
        </w:rPr>
        <w:t>采购人将按照政府采购合同规定，及时向成交供应商支付采购资金。本项目支付方式为：以采购人与成交人签订的合同为准</w:t>
      </w:r>
      <w:r>
        <w:rPr>
          <w:rFonts w:hint="eastAsia"/>
        </w:rPr>
        <w:t>。</w:t>
      </w:r>
    </w:p>
    <w:p>
      <w:pPr>
        <w:pStyle w:val="3"/>
        <w:jc w:val="center"/>
      </w:pPr>
      <w:bookmarkStart w:id="82" w:name="_Toc4598290"/>
      <w:r>
        <w:rPr>
          <w:rFonts w:hint="eastAsia"/>
        </w:rPr>
        <w:t>八、磋商纪律要求</w:t>
      </w:r>
      <w:bookmarkEnd w:id="82"/>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43.供应商在政府采购活动中有下列情形之一的，按失信行为记入诚信档案：</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（1）提供虚假材料谋取中标、成交的；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（2）采取不正当手段诋毁、排挤其他磋商供应商；</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（3）与采购人、采购代理机构、评审委员会成员或者其他供应商恶意串通的；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（4）向采购人、采购人代理机构及其工作人员，评审委员会成员或者单一来源采购相关专业人员行贿或者提供其他不正当利益的；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（5）无正当理由放弃中标、成交候选人资格的，或者放弃中标、成交的，或者中标、成交后不与采购人、采购代理机构签订政府采购合同的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（6）在采购过程中与采购人进行协商磋商的，或者不按照采购文件和中标、成交供应商的磋商、响应文件订立合同的，或者与采购人另行订立背离合同实质性内容的协议的；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（7）将中标、成交项目转包给他人或者违规分包给他人的；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（8）拒绝或者不按照约定履行政府采购合同的，或者擅自变更、中止或者终止政府采购合同的；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（9）捏造事实或者提供虚假材料投诉或者以非法手段取得证明材料进行质疑、投诉的；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（10）借维权之名获取非法利益、不当得利并经查证属实的；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（11）在财政部门投诉、举报处理过程中隐瞒采购项目相关情况的；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（12）拒绝有关部门监督检查或者在监督检查过程中提供虚假情况的；</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（13）工商部门、税务部门、审判机关及其他有关部门单位认定的失信行为；</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（14）其他法律法规规定的失信行为。</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供应商有上述情形的，按照规定追究法律责，并按失信行为记入诚信档案。同时将取消被确认为成交供应商的资格或者认定成交无效。</w:t>
      </w:r>
    </w:p>
    <w:p>
      <w:pPr>
        <w:pStyle w:val="26"/>
        <w:ind w:firstLine="0" w:firstLineChars="0"/>
        <w:rPr>
          <w:rFonts w:asciiTheme="minorEastAsia" w:hAnsiTheme="minorEastAsia" w:eastAsiaTheme="minorEastAsia"/>
          <w:b/>
          <w:sz w:val="24"/>
        </w:rPr>
      </w:pPr>
      <w:r>
        <w:rPr>
          <w:rFonts w:hint="eastAsia" w:asciiTheme="minorEastAsia" w:hAnsiTheme="minorEastAsia" w:eastAsiaTheme="minorEastAsia"/>
          <w:b/>
          <w:sz w:val="24"/>
        </w:rPr>
        <w:t>44.成交供应商必须具备执行本项目的条件和能力, ,若出现以下情况之一则立即取消其成交资格：</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（1）私自将本项目分包、转包；</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（2）不能按照磋商文件要求如期完成。</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（3）一经发现进场人员不符合资质条件；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（4）现场施工的设备不符合磋商响应文件承诺；</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（5）一经发现交付的产品为假冒伪劣、以次充好的产品；</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（6）恶意低价成交，且不能对报价的详细构成和成本作出书面说明。</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出现上述情形的还将给予不良行为记录、一定时期禁入等相关处理。</w:t>
      </w:r>
    </w:p>
    <w:p>
      <w:pPr>
        <w:pStyle w:val="3"/>
        <w:jc w:val="center"/>
      </w:pPr>
      <w:bookmarkStart w:id="83" w:name="_Toc4598291"/>
      <w:r>
        <w:rPr>
          <w:rFonts w:hint="eastAsia"/>
        </w:rPr>
        <w:t>九、询问、质疑和投诉</w:t>
      </w:r>
      <w:bookmarkEnd w:id="83"/>
    </w:p>
    <w:p>
      <w:pPr>
        <w:pStyle w:val="26"/>
        <w:ind w:firstLine="480"/>
        <w:rPr>
          <w:sz w:val="24"/>
        </w:rPr>
      </w:pPr>
      <w:r>
        <w:rPr>
          <w:rFonts w:hint="eastAsia" w:asciiTheme="minorEastAsia" w:hAnsiTheme="minorEastAsia" w:eastAsiaTheme="minorEastAsia"/>
          <w:sz w:val="24"/>
        </w:rPr>
        <w:t>45. 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的规定办理</w:t>
      </w:r>
      <w:r>
        <w:rPr>
          <w:rFonts w:hint="eastAsia"/>
          <w:sz w:val="24"/>
        </w:rPr>
        <w:t>。</w:t>
      </w:r>
    </w:p>
    <w:p>
      <w:pPr>
        <w:pStyle w:val="26"/>
        <w:ind w:firstLine="482"/>
        <w:rPr>
          <w:b/>
          <w:sz w:val="24"/>
        </w:rPr>
      </w:pPr>
      <w:r>
        <w:rPr>
          <w:rFonts w:hint="eastAsia"/>
          <w:b/>
          <w:sz w:val="24"/>
        </w:rPr>
        <w:t>如有提出</w:t>
      </w:r>
      <w:r>
        <w:rPr>
          <w:rFonts w:hint="eastAsia" w:ascii="黑体"/>
          <w:b/>
          <w:bCs/>
          <w:sz w:val="24"/>
        </w:rPr>
        <w:t>质疑的供应商须在法定质疑期一次性提出质疑函，多次提出不予受理。（实质性条件）</w:t>
      </w:r>
    </w:p>
    <w:p>
      <w:pPr>
        <w:pStyle w:val="3"/>
        <w:jc w:val="center"/>
      </w:pPr>
      <w:bookmarkStart w:id="84" w:name="_Toc4598292"/>
      <w:r>
        <w:rPr>
          <w:rFonts w:hint="eastAsia"/>
        </w:rPr>
        <w:t>十、其他</w:t>
      </w:r>
      <w:bookmarkEnd w:id="84"/>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46.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47.</w:t>
      </w:r>
      <w:r>
        <w:rPr>
          <w:rFonts w:hint="eastAsia" w:asciiTheme="minorEastAsia" w:hAnsiTheme="minorEastAsia" w:eastAsiaTheme="minorEastAsia"/>
          <w:b/>
          <w:sz w:val="24"/>
        </w:rPr>
        <w:t>（实质性要求）</w:t>
      </w:r>
      <w:r>
        <w:rPr>
          <w:rFonts w:hint="eastAsia" w:asciiTheme="minorEastAsia" w:hAnsiTheme="minorEastAsia" w:eastAsiaTheme="minorEastAsia"/>
          <w:sz w:val="24"/>
        </w:rPr>
        <w:t>在本次递交磋商文件之前一周年内，供应商本次磋商中对同一品牌同一型号的产品报价与其在中国境内其他地方的最低报价相比不得高于10%（建议在10%-20%区间）。</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48.</w:t>
      </w:r>
      <w:r>
        <w:rPr>
          <w:rFonts w:hint="eastAsia" w:asciiTheme="minorEastAsia" w:hAnsiTheme="minorEastAsia" w:eastAsiaTheme="minorEastAsia"/>
          <w:b/>
          <w:sz w:val="24"/>
        </w:rPr>
        <w:t>（实质性要求）</w:t>
      </w:r>
      <w:r>
        <w:rPr>
          <w:rFonts w:asciiTheme="minorEastAsia" w:hAnsiTheme="minorEastAsia" w:eastAsiaTheme="minorEastAsia"/>
          <w:sz w:val="24"/>
        </w:rPr>
        <w:t>国家</w:t>
      </w:r>
      <w:r>
        <w:rPr>
          <w:rFonts w:hint="eastAsia" w:asciiTheme="minorEastAsia" w:hAnsiTheme="minorEastAsia" w:eastAsiaTheme="minorEastAsia"/>
          <w:sz w:val="24"/>
        </w:rPr>
        <w:t>或行业主管部门</w:t>
      </w:r>
      <w:r>
        <w:rPr>
          <w:rFonts w:asciiTheme="minorEastAsia" w:hAnsiTheme="minorEastAsia" w:eastAsiaTheme="minorEastAsia"/>
          <w:sz w:val="24"/>
        </w:rPr>
        <w:t>对</w:t>
      </w:r>
      <w:r>
        <w:rPr>
          <w:rFonts w:hint="eastAsia" w:asciiTheme="minorEastAsia" w:hAnsiTheme="minorEastAsia" w:eastAsiaTheme="minorEastAsia"/>
          <w:sz w:val="24"/>
        </w:rPr>
        <w:t>供应商和采购产品的</w:t>
      </w:r>
      <w:r>
        <w:rPr>
          <w:rFonts w:asciiTheme="minorEastAsia" w:hAnsiTheme="minorEastAsia" w:eastAsiaTheme="minorEastAsia"/>
          <w:sz w:val="24"/>
        </w:rPr>
        <w:t>技术</w:t>
      </w:r>
      <w:r>
        <w:rPr>
          <w:rFonts w:hint="eastAsia" w:asciiTheme="minorEastAsia" w:hAnsiTheme="minorEastAsia" w:eastAsiaTheme="minorEastAsia"/>
          <w:sz w:val="24"/>
        </w:rPr>
        <w:t>标准、</w:t>
      </w:r>
      <w:r>
        <w:rPr>
          <w:rFonts w:asciiTheme="minorEastAsia" w:hAnsiTheme="minorEastAsia" w:eastAsiaTheme="minorEastAsia"/>
          <w:sz w:val="24"/>
        </w:rPr>
        <w:t>质量</w:t>
      </w:r>
      <w:r>
        <w:rPr>
          <w:rFonts w:hint="eastAsia" w:asciiTheme="minorEastAsia" w:hAnsiTheme="minorEastAsia" w:eastAsiaTheme="minorEastAsia"/>
          <w:sz w:val="24"/>
        </w:rPr>
        <w:t>标准和资格资质条件</w:t>
      </w:r>
      <w:r>
        <w:rPr>
          <w:rFonts w:asciiTheme="minorEastAsia" w:hAnsiTheme="minorEastAsia" w:eastAsiaTheme="minorEastAsia"/>
          <w:sz w:val="24"/>
        </w:rPr>
        <w:t>等有</w:t>
      </w:r>
      <w:r>
        <w:rPr>
          <w:rFonts w:hint="eastAsia" w:asciiTheme="minorEastAsia" w:hAnsiTheme="minorEastAsia" w:eastAsiaTheme="minorEastAsia"/>
          <w:sz w:val="24"/>
        </w:rPr>
        <w:t>强制性规定</w:t>
      </w:r>
      <w:r>
        <w:rPr>
          <w:rFonts w:asciiTheme="minorEastAsia" w:hAnsiTheme="minorEastAsia" w:eastAsiaTheme="minorEastAsia"/>
          <w:sz w:val="24"/>
        </w:rPr>
        <w:t>的</w:t>
      </w:r>
      <w:r>
        <w:rPr>
          <w:rFonts w:hint="eastAsia" w:asciiTheme="minorEastAsia" w:hAnsiTheme="minorEastAsia" w:eastAsiaTheme="minorEastAsia"/>
          <w:sz w:val="24"/>
        </w:rPr>
        <w:t>，必须符合其要求。</w:t>
      </w:r>
    </w:p>
    <w:p>
      <w:pPr>
        <w:jc w:val="center"/>
        <w:rPr>
          <w:rFonts w:ascii="黑体" w:eastAsia="黑体"/>
          <w:b/>
          <w:color w:val="000000"/>
          <w:sz w:val="32"/>
          <w:szCs w:val="32"/>
        </w:rPr>
        <w:sectPr>
          <w:pgSz w:w="11907" w:h="16840"/>
          <w:pgMar w:top="1440" w:right="1800" w:bottom="1440" w:left="1800" w:header="708" w:footer="708" w:gutter="0"/>
          <w:cols w:space="708" w:num="1"/>
          <w:docGrid w:linePitch="360" w:charSpace="0"/>
        </w:sectPr>
      </w:pPr>
    </w:p>
    <w:p>
      <w:pPr>
        <w:pStyle w:val="2"/>
        <w:spacing w:line="560" w:lineRule="exact"/>
        <w:jc w:val="center"/>
      </w:pPr>
      <w:bookmarkStart w:id="85" w:name="_Toc4598293"/>
      <w:r>
        <w:rPr>
          <w:rFonts w:hint="eastAsia"/>
        </w:rPr>
        <w:t>第三章  磋商响应文件格式</w:t>
      </w:r>
      <w:bookmarkEnd w:id="85"/>
    </w:p>
    <w:p>
      <w:pPr>
        <w:tabs>
          <w:tab w:val="left" w:pos="7665"/>
        </w:tabs>
        <w:spacing w:line="400" w:lineRule="exact"/>
        <w:ind w:firstLine="480" w:firstLineChars="200"/>
        <w:rPr>
          <w:rFonts w:ascii="宋体" w:hAnsi="宋体"/>
          <w:bCs/>
          <w:color w:val="000000"/>
          <w:sz w:val="24"/>
        </w:rPr>
      </w:pPr>
      <w:r>
        <w:rPr>
          <w:rFonts w:hint="eastAsia" w:ascii="宋体" w:hAnsi="宋体"/>
          <w:bCs/>
          <w:color w:val="000000"/>
          <w:sz w:val="24"/>
        </w:rPr>
        <w:t>说明:</w:t>
      </w:r>
    </w:p>
    <w:p>
      <w:pPr>
        <w:tabs>
          <w:tab w:val="left" w:pos="7665"/>
        </w:tabs>
        <w:spacing w:line="400" w:lineRule="exact"/>
        <w:ind w:firstLine="480"/>
        <w:rPr>
          <w:rFonts w:ascii="宋体" w:hAnsi="宋体"/>
          <w:bCs/>
          <w:color w:val="000000"/>
          <w:sz w:val="24"/>
        </w:rPr>
      </w:pPr>
      <w:r>
        <w:rPr>
          <w:rFonts w:hint="eastAsia" w:ascii="宋体" w:hAnsi="宋体"/>
          <w:bCs/>
          <w:color w:val="000000"/>
          <w:sz w:val="24"/>
        </w:rPr>
        <w:t>一、供应商的响应文件和本章所制格式不一致的，磋商小组将在评分时以响应文件不规范予以扣分处理。</w:t>
      </w:r>
    </w:p>
    <w:p>
      <w:pPr>
        <w:tabs>
          <w:tab w:val="left" w:pos="7665"/>
        </w:tabs>
        <w:spacing w:line="400" w:lineRule="exact"/>
        <w:ind w:firstLine="480"/>
        <w:rPr>
          <w:rFonts w:ascii="宋体" w:hAnsi="宋体"/>
          <w:bCs/>
          <w:color w:val="000000"/>
          <w:sz w:val="24"/>
        </w:rPr>
      </w:pPr>
      <w:r>
        <w:rPr>
          <w:rFonts w:hint="eastAsia" w:ascii="宋体" w:hAnsi="宋体"/>
          <w:bCs/>
          <w:color w:val="000000"/>
          <w:sz w:val="24"/>
        </w:rPr>
        <w:t>二、本章所制响应文件格式有关表格中的备注栏，由供应商根据自身情况作解释性说明，不作为必填项。</w:t>
      </w:r>
    </w:p>
    <w:p>
      <w:pPr>
        <w:tabs>
          <w:tab w:val="left" w:pos="7665"/>
        </w:tabs>
        <w:spacing w:line="400" w:lineRule="exact"/>
        <w:ind w:firstLine="480"/>
        <w:rPr>
          <w:rFonts w:ascii="宋体" w:hAnsi="宋体"/>
          <w:bCs/>
          <w:color w:val="000000"/>
          <w:sz w:val="24"/>
        </w:rPr>
      </w:pPr>
      <w:r>
        <w:rPr>
          <w:rFonts w:hint="eastAsia" w:ascii="宋体" w:hAnsi="宋体"/>
          <w:bCs/>
          <w:color w:val="000000"/>
          <w:sz w:val="24"/>
        </w:rPr>
        <w:t>三、供应商不予填写的地方，应当用“/”表示。</w:t>
      </w:r>
    </w:p>
    <w:p>
      <w:pPr>
        <w:tabs>
          <w:tab w:val="left" w:pos="7665"/>
        </w:tabs>
        <w:spacing w:line="400" w:lineRule="exact"/>
        <w:ind w:firstLine="480"/>
        <w:rPr>
          <w:rFonts w:ascii="宋体" w:hAnsi="宋体"/>
          <w:bCs/>
          <w:color w:val="000000"/>
          <w:sz w:val="24"/>
        </w:rPr>
      </w:pPr>
    </w:p>
    <w:p>
      <w:pPr>
        <w:tabs>
          <w:tab w:val="left" w:pos="7665"/>
        </w:tabs>
        <w:spacing w:line="400" w:lineRule="exact"/>
        <w:ind w:firstLine="480" w:firstLineChars="200"/>
        <w:rPr>
          <w:rFonts w:hAnsi="宋体"/>
          <w:sz w:val="24"/>
        </w:rPr>
        <w:sectPr>
          <w:pgSz w:w="11907" w:h="16840"/>
          <w:pgMar w:top="1440" w:right="1800" w:bottom="1440" w:left="1800" w:header="708" w:footer="708" w:gutter="0"/>
          <w:cols w:space="708" w:num="1"/>
          <w:docGrid w:linePitch="360" w:charSpace="0"/>
        </w:sectPr>
      </w:pPr>
    </w:p>
    <w:p>
      <w:pPr>
        <w:tabs>
          <w:tab w:val="left" w:pos="7665"/>
        </w:tabs>
        <w:spacing w:line="400" w:lineRule="exact"/>
        <w:ind w:firstLine="640" w:firstLineChars="200"/>
        <w:jc w:val="center"/>
        <w:rPr>
          <w:rFonts w:ascii="黑体" w:hAnsi="黑体" w:eastAsia="黑体"/>
          <w:sz w:val="32"/>
          <w:szCs w:val="32"/>
        </w:rPr>
      </w:pPr>
      <w:r>
        <w:rPr>
          <w:rFonts w:hint="eastAsia" w:ascii="黑体" w:hAnsi="黑体" w:eastAsia="黑体"/>
          <w:sz w:val="32"/>
          <w:szCs w:val="32"/>
        </w:rPr>
        <w:t>响应文件密封袋格式</w:t>
      </w:r>
    </w:p>
    <w:p>
      <w:pPr>
        <w:tabs>
          <w:tab w:val="left" w:pos="7665"/>
        </w:tabs>
        <w:spacing w:line="400" w:lineRule="exact"/>
        <w:ind w:firstLine="480" w:firstLineChars="200"/>
        <w:jc w:val="center"/>
        <w:rPr>
          <w:rFonts w:hAnsi="宋体"/>
          <w:sz w:val="24"/>
        </w:rPr>
      </w:pPr>
      <w:r>
        <w:rPr>
          <w:rFonts w:hint="eastAsia" w:hAnsi="宋体"/>
          <w:sz w:val="24"/>
        </w:rPr>
        <w:t>（密封袋格式可自理，但应包括本格式内容）</w:t>
      </w:r>
    </w:p>
    <w:p>
      <w:pPr>
        <w:tabs>
          <w:tab w:val="left" w:pos="7665"/>
        </w:tabs>
        <w:spacing w:line="400" w:lineRule="exact"/>
        <w:rPr>
          <w:rFonts w:hAnsi="宋体"/>
          <w:sz w:val="24"/>
        </w:rPr>
      </w:pPr>
    </w:p>
    <w:p>
      <w:pPr>
        <w:tabs>
          <w:tab w:val="left" w:pos="7665"/>
        </w:tabs>
        <w:spacing w:line="400" w:lineRule="exact"/>
        <w:rPr>
          <w:rFonts w:hAnsi="宋体"/>
          <w:sz w:val="24"/>
        </w:rPr>
      </w:pP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87" w:type="dxa"/>
            <w:tcBorders>
              <w:top w:val="single" w:color="000000" w:sz="4" w:space="0"/>
              <w:left w:val="single" w:color="000000" w:sz="4" w:space="0"/>
              <w:bottom w:val="single" w:color="000000" w:sz="4" w:space="0"/>
              <w:right w:val="single" w:color="000000" w:sz="4" w:space="0"/>
            </w:tcBorders>
          </w:tcPr>
          <w:p>
            <w:pPr>
              <w:tabs>
                <w:tab w:val="left" w:pos="7665"/>
              </w:tabs>
              <w:spacing w:line="400" w:lineRule="exact"/>
              <w:rPr>
                <w:rFonts w:hAnsi="宋体"/>
                <w:sz w:val="24"/>
              </w:rPr>
            </w:pPr>
          </w:p>
          <w:p>
            <w:pPr>
              <w:tabs>
                <w:tab w:val="left" w:pos="7665"/>
              </w:tabs>
              <w:spacing w:line="400" w:lineRule="exact"/>
              <w:ind w:firstLine="2040" w:firstLineChars="850"/>
              <w:rPr>
                <w:rFonts w:hAnsi="宋体"/>
                <w:sz w:val="24"/>
                <w:u w:val="single"/>
              </w:rPr>
            </w:pPr>
            <w:r>
              <w:rPr>
                <w:rFonts w:hint="eastAsia" w:hAnsi="宋体"/>
                <w:sz w:val="24"/>
              </w:rPr>
              <w:t>项目名称：</w:t>
            </w:r>
            <w:r>
              <w:rPr>
                <w:rFonts w:hint="eastAsia" w:hAnsi="宋体"/>
                <w:sz w:val="24"/>
                <w:u w:val="single"/>
              </w:rPr>
              <w:t xml:space="preserve">                                </w:t>
            </w:r>
          </w:p>
          <w:p>
            <w:pPr>
              <w:tabs>
                <w:tab w:val="left" w:pos="7665"/>
              </w:tabs>
              <w:spacing w:line="400" w:lineRule="exact"/>
              <w:ind w:firstLine="2040" w:firstLineChars="850"/>
              <w:rPr>
                <w:rFonts w:hAnsi="宋体"/>
                <w:sz w:val="24"/>
              </w:rPr>
            </w:pPr>
            <w:r>
              <w:rPr>
                <w:rFonts w:hint="eastAsia" w:hAnsi="宋体"/>
                <w:sz w:val="24"/>
              </w:rPr>
              <w:t>项目编号：</w:t>
            </w:r>
            <w:r>
              <w:rPr>
                <w:rFonts w:hint="eastAsia" w:hAnsi="宋体"/>
                <w:sz w:val="24"/>
                <w:u w:val="single"/>
              </w:rPr>
              <w:t xml:space="preserve">                                </w:t>
            </w:r>
          </w:p>
          <w:p>
            <w:pPr>
              <w:tabs>
                <w:tab w:val="left" w:pos="7665"/>
              </w:tabs>
              <w:spacing w:line="400" w:lineRule="exact"/>
              <w:jc w:val="center"/>
              <w:rPr>
                <w:rFonts w:hAnsi="宋体"/>
                <w:b/>
                <w:sz w:val="32"/>
                <w:szCs w:val="32"/>
              </w:rPr>
            </w:pPr>
          </w:p>
          <w:p>
            <w:pPr>
              <w:tabs>
                <w:tab w:val="left" w:pos="7665"/>
              </w:tabs>
              <w:spacing w:line="400" w:lineRule="exact"/>
              <w:jc w:val="center"/>
              <w:rPr>
                <w:rFonts w:hAnsi="宋体"/>
                <w:b/>
                <w:sz w:val="32"/>
                <w:szCs w:val="32"/>
              </w:rPr>
            </w:pPr>
          </w:p>
          <w:p>
            <w:pPr>
              <w:tabs>
                <w:tab w:val="left" w:pos="7665"/>
              </w:tabs>
              <w:spacing w:line="400" w:lineRule="exact"/>
              <w:jc w:val="center"/>
              <w:rPr>
                <w:rFonts w:hAnsi="宋体"/>
                <w:b/>
                <w:sz w:val="32"/>
                <w:szCs w:val="32"/>
              </w:rPr>
            </w:pPr>
          </w:p>
          <w:p>
            <w:pPr>
              <w:tabs>
                <w:tab w:val="left" w:pos="7665"/>
              </w:tabs>
              <w:spacing w:line="400" w:lineRule="exact"/>
              <w:jc w:val="center"/>
              <w:rPr>
                <w:rFonts w:hAnsi="宋体"/>
                <w:b/>
                <w:sz w:val="32"/>
                <w:szCs w:val="32"/>
              </w:rPr>
            </w:pPr>
          </w:p>
          <w:p>
            <w:pPr>
              <w:tabs>
                <w:tab w:val="left" w:pos="7665"/>
              </w:tabs>
              <w:spacing w:line="400" w:lineRule="exact"/>
              <w:jc w:val="center"/>
              <w:rPr>
                <w:rFonts w:hAnsi="宋体"/>
                <w:b/>
                <w:sz w:val="32"/>
                <w:szCs w:val="32"/>
              </w:rPr>
            </w:pPr>
            <w:r>
              <w:rPr>
                <w:rFonts w:hint="eastAsia" w:hAnsi="宋体"/>
                <w:b/>
                <w:sz w:val="32"/>
                <w:szCs w:val="32"/>
              </w:rPr>
              <w:t>响应文件</w:t>
            </w:r>
          </w:p>
          <w:p>
            <w:pPr>
              <w:tabs>
                <w:tab w:val="left" w:pos="7665"/>
              </w:tabs>
              <w:spacing w:line="400" w:lineRule="exact"/>
              <w:rPr>
                <w:rFonts w:hAnsi="宋体"/>
                <w:b/>
                <w:sz w:val="32"/>
                <w:szCs w:val="32"/>
              </w:rPr>
            </w:pPr>
          </w:p>
          <w:p>
            <w:pPr>
              <w:tabs>
                <w:tab w:val="left" w:pos="7665"/>
              </w:tabs>
              <w:spacing w:line="400" w:lineRule="exact"/>
              <w:rPr>
                <w:rFonts w:hAnsi="宋体"/>
                <w:b/>
                <w:sz w:val="32"/>
                <w:szCs w:val="32"/>
              </w:rPr>
            </w:pPr>
          </w:p>
          <w:p>
            <w:pPr>
              <w:tabs>
                <w:tab w:val="left" w:pos="7665"/>
              </w:tabs>
              <w:spacing w:line="400" w:lineRule="exact"/>
              <w:ind w:firstLine="2040" w:firstLineChars="850"/>
              <w:rPr>
                <w:rFonts w:hAnsi="宋体"/>
                <w:b/>
                <w:sz w:val="32"/>
                <w:szCs w:val="32"/>
              </w:rPr>
            </w:pPr>
            <w:r>
              <w:rPr>
                <w:rFonts w:hint="eastAsia" w:hAnsi="宋体"/>
                <w:sz w:val="24"/>
              </w:rPr>
              <w:t>供应商名称：</w:t>
            </w:r>
            <w:r>
              <w:rPr>
                <w:rFonts w:hint="eastAsia" w:hAnsi="宋体"/>
                <w:sz w:val="24"/>
                <w:u w:val="single"/>
              </w:rPr>
              <w:t xml:space="preserve">                              </w:t>
            </w:r>
            <w:r>
              <w:rPr>
                <w:rFonts w:hint="eastAsia" w:hAnsi="宋体"/>
                <w:sz w:val="24"/>
              </w:rPr>
              <w:t xml:space="preserve">    </w:t>
            </w:r>
          </w:p>
          <w:p>
            <w:pPr>
              <w:tabs>
                <w:tab w:val="left" w:pos="7665"/>
              </w:tabs>
              <w:spacing w:line="400" w:lineRule="exact"/>
              <w:rPr>
                <w:rFonts w:hAnsi="宋体"/>
                <w:sz w:val="24"/>
              </w:rPr>
            </w:pPr>
          </w:p>
        </w:tc>
      </w:tr>
    </w:tbl>
    <w:p>
      <w:pPr>
        <w:rPr>
          <w:rFonts w:ascii="宋体" w:hAnsi="宋体"/>
          <w:b/>
          <w:sz w:val="24"/>
        </w:rPr>
      </w:pPr>
    </w:p>
    <w:p>
      <w:pPr>
        <w:rPr>
          <w:rFonts w:ascii="宋体" w:hAnsi="宋体" w:cs="宋体"/>
          <w:b/>
          <w:sz w:val="24"/>
        </w:rPr>
      </w:pPr>
      <w:r>
        <w:rPr>
          <w:rFonts w:hint="eastAsia" w:ascii="宋体" w:hAnsi="宋体"/>
          <w:b/>
          <w:sz w:val="24"/>
        </w:rPr>
        <w:t>备注：</w:t>
      </w:r>
      <w:r>
        <w:rPr>
          <w:rFonts w:hint="eastAsia" w:ascii="宋体" w:hAnsi="宋体" w:cs="宋体"/>
          <w:b/>
          <w:sz w:val="24"/>
        </w:rPr>
        <w:t>密封袋供应商名称处和封口处应加盖供应商(法定名称)鲜章。</w:t>
      </w:r>
    </w:p>
    <w:p>
      <w:pPr>
        <w:tabs>
          <w:tab w:val="left" w:pos="7665"/>
        </w:tabs>
        <w:spacing w:line="400" w:lineRule="exact"/>
        <w:rPr>
          <w:rFonts w:hAnsi="宋体"/>
          <w:sz w:val="24"/>
        </w:rPr>
      </w:pPr>
    </w:p>
    <w:p>
      <w:pPr>
        <w:tabs>
          <w:tab w:val="left" w:pos="7665"/>
        </w:tabs>
        <w:spacing w:line="400" w:lineRule="exact"/>
        <w:jc w:val="center"/>
        <w:rPr>
          <w:rFonts w:ascii="黑体" w:hAnsi="黑体" w:eastAsia="黑体"/>
          <w:sz w:val="32"/>
          <w:szCs w:val="32"/>
        </w:rPr>
      </w:pPr>
      <w:r>
        <w:rPr>
          <w:rFonts w:ascii="方正小标宋简体" w:eastAsia="方正小标宋简体"/>
          <w:b/>
          <w:sz w:val="48"/>
          <w:szCs w:val="48"/>
        </w:rPr>
        <w:br w:type="page"/>
      </w:r>
      <w:r>
        <w:rPr>
          <w:rFonts w:hint="eastAsia" w:ascii="黑体" w:hAnsi="黑体" w:eastAsia="黑体"/>
          <w:sz w:val="32"/>
          <w:szCs w:val="32"/>
        </w:rPr>
        <w:t>响应文件封面格式</w:t>
      </w:r>
    </w:p>
    <w:p>
      <w:pPr>
        <w:tabs>
          <w:tab w:val="left" w:pos="7665"/>
        </w:tabs>
        <w:spacing w:line="400" w:lineRule="exact"/>
        <w:jc w:val="center"/>
        <w:rPr>
          <w:sz w:val="24"/>
        </w:rPr>
      </w:pPr>
      <w:r>
        <w:rPr>
          <w:rFonts w:hint="eastAsia"/>
          <w:sz w:val="24"/>
        </w:rPr>
        <w:t>（封面格式可自理，但应包括本格式内容）</w:t>
      </w:r>
    </w:p>
    <w:p>
      <w:pPr>
        <w:tabs>
          <w:tab w:val="left" w:pos="7665"/>
        </w:tabs>
        <w:spacing w:line="400" w:lineRule="exact"/>
        <w:jc w:val="center"/>
        <w:rPr>
          <w:sz w:val="24"/>
        </w:rPr>
      </w:pPr>
    </w:p>
    <w:tbl>
      <w:tblPr>
        <w:tblStyle w:val="18"/>
        <w:tblW w:w="2091" w:type="dxa"/>
        <w:tblInd w:w="71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091" w:type="dxa"/>
            <w:tcBorders>
              <w:top w:val="single" w:color="000000" w:sz="4" w:space="0"/>
              <w:left w:val="single" w:color="000000" w:sz="4" w:space="0"/>
              <w:bottom w:val="single" w:color="000000" w:sz="4" w:space="0"/>
              <w:right w:val="single" w:color="000000" w:sz="4" w:space="0"/>
            </w:tcBorders>
            <w:vAlign w:val="center"/>
          </w:tcPr>
          <w:p>
            <w:pPr>
              <w:rPr>
                <w:rFonts w:hAnsi="宋体"/>
                <w:b/>
                <w:sz w:val="32"/>
                <w:szCs w:val="32"/>
              </w:rPr>
            </w:pPr>
            <w:r>
              <w:rPr>
                <w:rFonts w:hint="eastAsia" w:hAnsi="宋体"/>
                <w:b/>
                <w:sz w:val="32"/>
                <w:szCs w:val="32"/>
              </w:rPr>
              <w:t>正本或副本</w:t>
            </w:r>
          </w:p>
        </w:tc>
      </w:tr>
    </w:tbl>
    <w:p/>
    <w:p/>
    <w:p>
      <w:pPr>
        <w:jc w:val="center"/>
        <w:rPr>
          <w:rFonts w:hAnsi="宋体"/>
          <w:b/>
          <w:sz w:val="48"/>
          <w:szCs w:val="48"/>
        </w:rPr>
      </w:pPr>
      <w:r>
        <w:rPr>
          <w:rFonts w:hint="eastAsia"/>
        </w:rPr>
        <w:t xml:space="preserve">    </w:t>
      </w:r>
    </w:p>
    <w:p>
      <w:pPr>
        <w:jc w:val="center"/>
        <w:rPr>
          <w:rFonts w:hAnsi="宋体"/>
          <w:b/>
          <w:sz w:val="84"/>
          <w:szCs w:val="84"/>
        </w:rPr>
      </w:pPr>
      <w:r>
        <w:rPr>
          <w:rFonts w:hint="eastAsia" w:hAnsi="宋体"/>
          <w:b/>
          <w:sz w:val="84"/>
          <w:szCs w:val="84"/>
        </w:rPr>
        <w:t>响 应 文 件</w:t>
      </w:r>
    </w:p>
    <w:p>
      <w:pPr>
        <w:spacing w:line="360" w:lineRule="auto"/>
        <w:jc w:val="center"/>
        <w:rPr>
          <w:rFonts w:hAnsi="宋体"/>
          <w:b/>
          <w:sz w:val="32"/>
          <w:szCs w:val="32"/>
        </w:rPr>
      </w:pPr>
    </w:p>
    <w:p>
      <w:pPr>
        <w:spacing w:line="480" w:lineRule="auto"/>
        <w:jc w:val="center"/>
        <w:rPr>
          <w:rFonts w:hAnsi="宋体"/>
          <w:b/>
          <w:sz w:val="36"/>
          <w:szCs w:val="36"/>
        </w:rPr>
      </w:pPr>
      <w:r>
        <w:rPr>
          <w:rFonts w:hint="eastAsia" w:hAnsi="宋体"/>
          <w:b/>
          <w:sz w:val="36"/>
          <w:szCs w:val="36"/>
        </w:rPr>
        <w:t>项目编号: ________________</w:t>
      </w:r>
    </w:p>
    <w:p>
      <w:pPr>
        <w:spacing w:line="480" w:lineRule="auto"/>
        <w:jc w:val="center"/>
        <w:rPr>
          <w:rFonts w:hAnsi="宋体"/>
          <w:b/>
          <w:sz w:val="36"/>
          <w:szCs w:val="36"/>
        </w:rPr>
      </w:pPr>
      <w:r>
        <w:rPr>
          <w:rFonts w:hint="eastAsia" w:hAnsi="宋体"/>
          <w:b/>
          <w:sz w:val="36"/>
          <w:szCs w:val="36"/>
        </w:rPr>
        <w:t>项目名称：________________</w:t>
      </w:r>
    </w:p>
    <w:p>
      <w:pPr>
        <w:rPr>
          <w:sz w:val="36"/>
          <w:szCs w:val="36"/>
        </w:rPr>
      </w:pPr>
    </w:p>
    <w:p>
      <w:pPr>
        <w:rPr>
          <w:sz w:val="36"/>
          <w:szCs w:val="36"/>
        </w:rPr>
      </w:pPr>
    </w:p>
    <w:p>
      <w:pPr>
        <w:ind w:firstLine="1423" w:firstLineChars="395"/>
        <w:rPr>
          <w:b/>
          <w:sz w:val="36"/>
          <w:szCs w:val="36"/>
          <w:u w:val="single"/>
        </w:rPr>
      </w:pPr>
      <w:r>
        <w:rPr>
          <w:rFonts w:hint="eastAsia"/>
          <w:b/>
          <w:sz w:val="36"/>
          <w:szCs w:val="36"/>
        </w:rPr>
        <w:t>供应商名称：</w:t>
      </w:r>
      <w:r>
        <w:rPr>
          <w:rFonts w:hint="eastAsia"/>
          <w:b/>
          <w:sz w:val="36"/>
          <w:szCs w:val="36"/>
          <w:u w:val="single"/>
        </w:rPr>
        <w:t xml:space="preserve">               </w:t>
      </w:r>
      <w:r>
        <w:rPr>
          <w:rFonts w:hint="eastAsia"/>
          <w:b/>
          <w:sz w:val="36"/>
          <w:szCs w:val="36"/>
        </w:rPr>
        <w:t>（盖单位章）</w:t>
      </w:r>
    </w:p>
    <w:p>
      <w:pPr>
        <w:rPr>
          <w:b/>
          <w:sz w:val="36"/>
          <w:szCs w:val="36"/>
        </w:rPr>
      </w:pPr>
      <w:r>
        <w:rPr>
          <w:rFonts w:hint="eastAsia"/>
          <w:b/>
          <w:sz w:val="36"/>
          <w:szCs w:val="36"/>
        </w:rPr>
        <w:t xml:space="preserve"> </w:t>
      </w:r>
    </w:p>
    <w:p>
      <w:pPr>
        <w:spacing w:line="360" w:lineRule="auto"/>
        <w:jc w:val="center"/>
        <w:rPr>
          <w:b/>
          <w:sz w:val="36"/>
          <w:szCs w:val="36"/>
        </w:rPr>
        <w:sectPr>
          <w:pgSz w:w="11907" w:h="16840"/>
          <w:pgMar w:top="1440" w:right="1800" w:bottom="1440" w:left="1800" w:header="708" w:footer="708" w:gutter="0"/>
          <w:cols w:space="708" w:num="1"/>
          <w:docGrid w:linePitch="360" w:charSpace="0"/>
        </w:sectPr>
      </w:pPr>
      <w:r>
        <w:rPr>
          <w:rFonts w:hint="eastAsia"/>
          <w:b/>
          <w:sz w:val="36"/>
          <w:szCs w:val="36"/>
        </w:rPr>
        <w:t>日期：</w:t>
      </w:r>
      <w:r>
        <w:rPr>
          <w:rFonts w:hint="eastAsia"/>
          <w:b/>
          <w:sz w:val="36"/>
          <w:szCs w:val="36"/>
          <w:u w:val="single"/>
        </w:rPr>
        <w:t xml:space="preserve">    </w:t>
      </w:r>
      <w:r>
        <w:rPr>
          <w:rFonts w:hint="eastAsia" w:hAnsi="方正小标宋简体" w:cs="方正小标宋简体"/>
          <w:b/>
          <w:sz w:val="36"/>
          <w:szCs w:val="36"/>
        </w:rPr>
        <w:t>年</w:t>
      </w:r>
      <w:r>
        <w:rPr>
          <w:rFonts w:hint="eastAsia"/>
          <w:b/>
          <w:sz w:val="36"/>
          <w:szCs w:val="36"/>
          <w:u w:val="single"/>
        </w:rPr>
        <w:t xml:space="preserve">   </w:t>
      </w:r>
      <w:r>
        <w:rPr>
          <w:rFonts w:hint="eastAsia"/>
          <w:b/>
          <w:sz w:val="36"/>
          <w:szCs w:val="36"/>
        </w:rPr>
        <w:t>月</w:t>
      </w:r>
      <w:r>
        <w:rPr>
          <w:rFonts w:hint="eastAsia"/>
          <w:b/>
          <w:sz w:val="36"/>
          <w:szCs w:val="36"/>
          <w:u w:val="single"/>
        </w:rPr>
        <w:t xml:space="preserve">   </w:t>
      </w:r>
      <w:r>
        <w:rPr>
          <w:rFonts w:hint="eastAsia"/>
          <w:b/>
          <w:sz w:val="36"/>
          <w:szCs w:val="36"/>
        </w:rPr>
        <w:t>日</w:t>
      </w:r>
    </w:p>
    <w:p>
      <w:pPr>
        <w:spacing w:line="360" w:lineRule="auto"/>
        <w:jc w:val="center"/>
        <w:rPr>
          <w:rFonts w:hAnsi="宋体"/>
          <w:b/>
          <w:sz w:val="32"/>
          <w:szCs w:val="32"/>
        </w:rPr>
      </w:pPr>
      <w:r>
        <w:rPr>
          <w:rFonts w:hint="eastAsia" w:hAnsi="宋体"/>
          <w:b/>
          <w:sz w:val="36"/>
          <w:szCs w:val="36"/>
        </w:rPr>
        <w:t>目   录</w:t>
      </w:r>
    </w:p>
    <w:p>
      <w:pPr>
        <w:spacing w:line="360" w:lineRule="exact"/>
        <w:ind w:left="525" w:leftChars="169" w:hanging="153" w:hangingChars="64"/>
        <w:rPr>
          <w:rFonts w:hAnsi="宋体"/>
          <w:sz w:val="24"/>
        </w:rPr>
      </w:pPr>
    </w:p>
    <w:p>
      <w:pPr>
        <w:spacing w:line="580" w:lineRule="exact"/>
        <w:ind w:firstLine="480" w:firstLineChars="200"/>
        <w:rPr>
          <w:rFonts w:hAnsi="宋体"/>
          <w:sz w:val="24"/>
        </w:rPr>
      </w:pPr>
      <w:r>
        <w:rPr>
          <w:rFonts w:hint="eastAsia" w:hAnsi="宋体"/>
          <w:sz w:val="24"/>
        </w:rPr>
        <w:t>一、资格性部分</w:t>
      </w:r>
      <w:r>
        <w:rPr>
          <w:rFonts w:hAnsi="宋体"/>
          <w:sz w:val="24"/>
        </w:rPr>
        <w:t>………………………………………………</w:t>
      </w:r>
    </w:p>
    <w:p>
      <w:pPr>
        <w:spacing w:line="580" w:lineRule="exact"/>
        <w:ind w:firstLine="480" w:firstLineChars="200"/>
        <w:rPr>
          <w:rFonts w:hAnsi="宋体"/>
          <w:sz w:val="24"/>
        </w:rPr>
      </w:pPr>
      <w:r>
        <w:rPr>
          <w:rFonts w:hint="eastAsia" w:hAnsi="宋体"/>
          <w:sz w:val="24"/>
        </w:rPr>
        <w:t>（1）</w:t>
      </w:r>
      <w:r>
        <w:rPr>
          <w:rFonts w:hAnsi="宋体"/>
          <w:sz w:val="24"/>
        </w:rPr>
        <w:t>…………………………………………………………</w:t>
      </w:r>
    </w:p>
    <w:p>
      <w:pPr>
        <w:spacing w:line="580" w:lineRule="exact"/>
        <w:ind w:firstLine="480" w:firstLineChars="200"/>
        <w:rPr>
          <w:rFonts w:hAnsi="宋体"/>
          <w:sz w:val="24"/>
        </w:rPr>
      </w:pPr>
      <w:r>
        <w:rPr>
          <w:rFonts w:hint="eastAsia" w:hAnsi="宋体"/>
          <w:sz w:val="24"/>
        </w:rPr>
        <w:t>（2）</w:t>
      </w:r>
      <w:r>
        <w:rPr>
          <w:rFonts w:hAnsi="宋体"/>
          <w:sz w:val="24"/>
        </w:rPr>
        <w:t>…………………………………………………………</w:t>
      </w:r>
    </w:p>
    <w:p>
      <w:pPr>
        <w:spacing w:line="580" w:lineRule="exact"/>
        <w:ind w:firstLine="480" w:firstLineChars="200"/>
        <w:rPr>
          <w:rFonts w:hAnsi="宋体"/>
          <w:sz w:val="24"/>
        </w:rPr>
      </w:pPr>
      <w:r>
        <w:rPr>
          <w:rFonts w:hint="eastAsia" w:hAnsi="宋体"/>
          <w:sz w:val="24"/>
        </w:rPr>
        <w:t>二、报价部分</w:t>
      </w:r>
    </w:p>
    <w:p>
      <w:pPr>
        <w:spacing w:line="580" w:lineRule="exact"/>
        <w:ind w:firstLine="480" w:firstLineChars="200"/>
        <w:rPr>
          <w:rFonts w:hAnsi="宋体"/>
          <w:sz w:val="24"/>
        </w:rPr>
      </w:pPr>
      <w:r>
        <w:rPr>
          <w:rFonts w:hint="eastAsia" w:hAnsi="宋体"/>
          <w:sz w:val="24"/>
        </w:rPr>
        <w:t>（1）</w:t>
      </w:r>
      <w:r>
        <w:rPr>
          <w:rFonts w:hAnsi="宋体"/>
          <w:sz w:val="24"/>
        </w:rPr>
        <w:t>…………………………………………………………</w:t>
      </w:r>
    </w:p>
    <w:p>
      <w:pPr>
        <w:spacing w:line="580" w:lineRule="exact"/>
        <w:ind w:firstLine="480" w:firstLineChars="200"/>
        <w:rPr>
          <w:rFonts w:hAnsi="宋体"/>
          <w:sz w:val="24"/>
        </w:rPr>
      </w:pPr>
      <w:r>
        <w:rPr>
          <w:rFonts w:hint="eastAsia" w:hAnsi="宋体"/>
          <w:sz w:val="24"/>
        </w:rPr>
        <w:t>（2）</w:t>
      </w:r>
      <w:r>
        <w:rPr>
          <w:rFonts w:hAnsi="宋体"/>
          <w:sz w:val="24"/>
        </w:rPr>
        <w:t>…………………………………………………………</w:t>
      </w:r>
    </w:p>
    <w:p>
      <w:pPr>
        <w:spacing w:line="580" w:lineRule="exact"/>
        <w:ind w:firstLine="480" w:firstLineChars="200"/>
        <w:rPr>
          <w:rFonts w:hAnsi="宋体"/>
          <w:sz w:val="24"/>
        </w:rPr>
      </w:pPr>
      <w:r>
        <w:rPr>
          <w:rFonts w:hint="eastAsia" w:hAnsi="宋体"/>
          <w:sz w:val="24"/>
        </w:rPr>
        <w:t>三、技术部分</w:t>
      </w:r>
    </w:p>
    <w:p>
      <w:pPr>
        <w:spacing w:line="580" w:lineRule="exact"/>
        <w:ind w:firstLine="480" w:firstLineChars="200"/>
        <w:rPr>
          <w:rFonts w:hAnsi="宋体"/>
          <w:sz w:val="24"/>
        </w:rPr>
      </w:pPr>
      <w:r>
        <w:rPr>
          <w:rFonts w:hint="eastAsia" w:hAnsi="宋体"/>
          <w:sz w:val="24"/>
        </w:rPr>
        <w:t>（1）</w:t>
      </w:r>
      <w:r>
        <w:rPr>
          <w:rFonts w:hAnsi="宋体"/>
          <w:sz w:val="24"/>
        </w:rPr>
        <w:t>…………………………………………………………</w:t>
      </w:r>
    </w:p>
    <w:p>
      <w:pPr>
        <w:spacing w:line="580" w:lineRule="exact"/>
        <w:ind w:firstLine="480" w:firstLineChars="200"/>
        <w:rPr>
          <w:rFonts w:hAnsi="宋体"/>
          <w:sz w:val="24"/>
        </w:rPr>
      </w:pPr>
      <w:r>
        <w:rPr>
          <w:rFonts w:hint="eastAsia" w:hAnsi="宋体"/>
          <w:sz w:val="24"/>
        </w:rPr>
        <w:t>（2）</w:t>
      </w:r>
      <w:r>
        <w:rPr>
          <w:rFonts w:hAnsi="宋体"/>
          <w:sz w:val="24"/>
        </w:rPr>
        <w:t>…………………………………………………………</w:t>
      </w:r>
    </w:p>
    <w:p>
      <w:pPr>
        <w:spacing w:line="580" w:lineRule="exact"/>
        <w:rPr>
          <w:rFonts w:hAnsi="宋体"/>
          <w:sz w:val="24"/>
        </w:rPr>
      </w:pPr>
    </w:p>
    <w:p>
      <w:pPr>
        <w:pStyle w:val="3"/>
        <w:spacing w:line="480" w:lineRule="exact"/>
        <w:jc w:val="center"/>
      </w:pPr>
      <w:r>
        <w:rPr>
          <w:rFonts w:hint="eastAsia" w:ascii="宋体" w:hAnsi="宋体" w:cs="宋体"/>
          <w:sz w:val="24"/>
        </w:rPr>
        <w:br w:type="page"/>
      </w:r>
      <w:bookmarkStart w:id="86" w:name="_Toc4598294"/>
      <w:r>
        <w:rPr>
          <w:rFonts w:hint="eastAsia"/>
        </w:rPr>
        <w:t>第一部分  资格性部分</w:t>
      </w:r>
      <w:bookmarkEnd w:id="86"/>
    </w:p>
    <w:p>
      <w:pPr>
        <w:pStyle w:val="3"/>
        <w:spacing w:line="480" w:lineRule="exact"/>
        <w:jc w:val="center"/>
      </w:pPr>
      <w:bookmarkStart w:id="87" w:name="_Toc4598295"/>
      <w:r>
        <w:rPr>
          <w:rFonts w:hint="eastAsia"/>
        </w:rPr>
        <w:t>一、响应函</w:t>
      </w:r>
      <w:bookmarkEnd w:id="87"/>
    </w:p>
    <w:p>
      <w:pPr>
        <w:spacing w:after="0" w:line="360" w:lineRule="exact"/>
        <w:rPr>
          <w:rFonts w:ascii="宋体" w:hAnsi="宋体"/>
          <w:color w:val="000000"/>
          <w:sz w:val="24"/>
        </w:rPr>
      </w:pPr>
      <w:r>
        <w:rPr>
          <w:rFonts w:hint="eastAsia" w:ascii="宋体" w:hAnsi="宋体"/>
          <w:color w:val="000000"/>
          <w:sz w:val="24"/>
        </w:rPr>
        <w:t>致</w:t>
      </w:r>
      <w:r>
        <w:rPr>
          <w:rFonts w:hint="eastAsia" w:ascii="宋体" w:hAnsi="宋体"/>
          <w:color w:val="000000"/>
          <w:sz w:val="24"/>
          <w:u w:val="single"/>
        </w:rPr>
        <w:t xml:space="preserve">                    </w:t>
      </w:r>
      <w:r>
        <w:rPr>
          <w:rFonts w:hint="eastAsia" w:ascii="宋体" w:hAnsi="宋体"/>
          <w:color w:val="000000"/>
          <w:sz w:val="24"/>
        </w:rPr>
        <w:t>（采购代理机构名称）：</w:t>
      </w:r>
    </w:p>
    <w:p>
      <w:pPr>
        <w:spacing w:after="0" w:line="360" w:lineRule="exact"/>
        <w:ind w:firstLine="480" w:firstLineChars="200"/>
        <w:rPr>
          <w:rFonts w:ascii="宋体" w:hAnsi="宋体"/>
          <w:color w:val="000000"/>
          <w:sz w:val="24"/>
        </w:rPr>
      </w:pPr>
      <w:r>
        <w:rPr>
          <w:rFonts w:hint="eastAsia" w:ascii="宋体" w:hAnsi="宋体"/>
          <w:color w:val="000000"/>
          <w:sz w:val="24"/>
        </w:rPr>
        <w:t>根据贵方</w:t>
      </w:r>
      <w:r>
        <w:rPr>
          <w:rFonts w:hint="eastAsia" w:ascii="宋体" w:hAnsi="宋体"/>
          <w:color w:val="000000"/>
          <w:sz w:val="24"/>
          <w:u w:val="single"/>
        </w:rPr>
        <w:t xml:space="preserve">________________     ____  </w:t>
      </w:r>
      <w:r>
        <w:rPr>
          <w:rFonts w:hint="eastAsia" w:ascii="宋体" w:hAnsi="宋体"/>
          <w:color w:val="000000"/>
          <w:sz w:val="24"/>
        </w:rPr>
        <w:t>项目，采购编号为</w:t>
      </w:r>
      <w:r>
        <w:rPr>
          <w:rFonts w:hint="eastAsia" w:ascii="宋体" w:hAnsi="宋体"/>
          <w:color w:val="000000"/>
          <w:sz w:val="24"/>
          <w:u w:val="single"/>
        </w:rPr>
        <w:t xml:space="preserve">_____          ____  </w:t>
      </w:r>
      <w:r>
        <w:rPr>
          <w:rFonts w:hint="eastAsia" w:ascii="宋体" w:hAnsi="宋体"/>
          <w:color w:val="000000"/>
          <w:sz w:val="24"/>
        </w:rPr>
        <w:t>的磋商邀请，正式授权的下述签字人</w:t>
      </w:r>
      <w:r>
        <w:rPr>
          <w:rFonts w:hint="eastAsia" w:ascii="宋体" w:hAnsi="宋体"/>
          <w:color w:val="000000"/>
          <w:sz w:val="24"/>
          <w:u w:val="single"/>
        </w:rPr>
        <w:t>___________        ____</w:t>
      </w:r>
      <w:r>
        <w:rPr>
          <w:rFonts w:hint="eastAsia" w:ascii="宋体" w:hAnsi="宋体"/>
          <w:color w:val="000000"/>
          <w:sz w:val="24"/>
        </w:rPr>
        <w:t xml:space="preserve"> (姓名和职务)代表供应商(供应商的名称)，提交文件正本1份，副本2份，电子文档1份。据此函，签字人兹宣布同意如下：</w:t>
      </w:r>
    </w:p>
    <w:p>
      <w:pPr>
        <w:spacing w:after="0" w:line="360" w:lineRule="exact"/>
        <w:ind w:firstLine="480" w:firstLineChars="200"/>
        <w:rPr>
          <w:rFonts w:ascii="宋体" w:hAnsi="宋体"/>
          <w:color w:val="000000"/>
          <w:sz w:val="24"/>
        </w:rPr>
      </w:pPr>
      <w:r>
        <w:rPr>
          <w:rFonts w:hint="eastAsia" w:ascii="宋体" w:hAnsi="宋体"/>
          <w:color w:val="000000"/>
          <w:sz w:val="24"/>
        </w:rPr>
        <w:t>一、我方自愿按照磋商文件规定的各项要求向采购人提供所需服务；</w:t>
      </w:r>
    </w:p>
    <w:p>
      <w:pPr>
        <w:spacing w:after="0" w:line="360" w:lineRule="exact"/>
        <w:ind w:firstLine="480" w:firstLineChars="200"/>
        <w:rPr>
          <w:rFonts w:ascii="宋体" w:hAnsi="宋体"/>
          <w:color w:val="000000"/>
          <w:sz w:val="24"/>
        </w:rPr>
      </w:pPr>
      <w:r>
        <w:rPr>
          <w:rFonts w:hint="eastAsia" w:ascii="宋体" w:hAnsi="宋体"/>
          <w:color w:val="000000"/>
          <w:sz w:val="24"/>
        </w:rPr>
        <w:t>二、一旦我方成交，我方将严格履行政府采购合同规定的责任和义务；</w:t>
      </w:r>
    </w:p>
    <w:p>
      <w:pPr>
        <w:spacing w:after="0" w:line="360" w:lineRule="exact"/>
        <w:ind w:firstLine="480" w:firstLineChars="200"/>
        <w:rPr>
          <w:rFonts w:ascii="宋体" w:hAnsi="宋体"/>
          <w:color w:val="000000"/>
          <w:sz w:val="24"/>
        </w:rPr>
      </w:pPr>
      <w:r>
        <w:rPr>
          <w:rFonts w:hint="eastAsia" w:ascii="宋体" w:hAnsi="宋体"/>
          <w:color w:val="000000"/>
          <w:sz w:val="24"/>
        </w:rPr>
        <w:t>三、我方同意本磋商文件对我方可能存在的失信行为进行的惩戒；</w:t>
      </w:r>
    </w:p>
    <w:p>
      <w:pPr>
        <w:spacing w:after="0" w:line="360" w:lineRule="exact"/>
        <w:ind w:firstLine="480" w:firstLineChars="200"/>
        <w:rPr>
          <w:rFonts w:ascii="宋体" w:hAnsi="宋体"/>
          <w:color w:val="000000"/>
          <w:sz w:val="24"/>
        </w:rPr>
      </w:pPr>
      <w:r>
        <w:rPr>
          <w:rFonts w:hint="eastAsia" w:ascii="宋体" w:hAnsi="宋体"/>
          <w:color w:val="000000"/>
          <w:sz w:val="24"/>
        </w:rPr>
        <w:t>四、我方同意本次采购的磋商有效期为</w:t>
      </w:r>
      <w:r>
        <w:rPr>
          <w:rFonts w:hint="eastAsia" w:ascii="宋体" w:hAnsi="宋体"/>
          <w:color w:val="000000"/>
          <w:sz w:val="24"/>
          <w:u w:val="single"/>
        </w:rPr>
        <w:t xml:space="preserve">   XXX  </w:t>
      </w:r>
      <w:r>
        <w:rPr>
          <w:rFonts w:hint="eastAsia" w:ascii="宋体" w:hAnsi="宋体"/>
          <w:color w:val="000000"/>
          <w:sz w:val="24"/>
        </w:rPr>
        <w:t>日历天。</w:t>
      </w:r>
    </w:p>
    <w:p>
      <w:pPr>
        <w:spacing w:after="0" w:line="360" w:lineRule="exact"/>
        <w:ind w:firstLine="480" w:firstLineChars="200"/>
        <w:rPr>
          <w:rFonts w:ascii="宋体" w:hAnsi="宋体"/>
          <w:color w:val="000000"/>
          <w:sz w:val="24"/>
        </w:rPr>
      </w:pPr>
      <w:r>
        <w:rPr>
          <w:rFonts w:hint="eastAsia" w:ascii="宋体" w:hAnsi="宋体"/>
          <w:color w:val="000000"/>
          <w:sz w:val="24"/>
        </w:rPr>
        <w:t>五、我方愿意提供贵公司可能另外要求的，与磋商有关的文件资料，并保证我方已提供和将要提供的文件资料是真实、准确的；</w:t>
      </w:r>
    </w:p>
    <w:p>
      <w:pPr>
        <w:spacing w:after="0" w:line="360" w:lineRule="exact"/>
        <w:ind w:firstLine="480" w:firstLineChars="200"/>
        <w:rPr>
          <w:rFonts w:ascii="宋体" w:hAnsi="宋体"/>
          <w:color w:val="000000"/>
          <w:sz w:val="24"/>
        </w:rPr>
      </w:pPr>
      <w:r>
        <w:rPr>
          <w:rFonts w:hint="eastAsia" w:ascii="宋体" w:hAnsi="宋体"/>
          <w:color w:val="000000"/>
          <w:sz w:val="24"/>
        </w:rPr>
        <w:t>六、在评审过程中，磋商小组认为磋商文件有关事项表述不明确或需要说明的，我方将完全接受采购代理机构的书面解释；</w:t>
      </w:r>
    </w:p>
    <w:p>
      <w:pPr>
        <w:spacing w:after="0" w:line="360" w:lineRule="exact"/>
        <w:ind w:firstLine="480" w:firstLineChars="200"/>
        <w:rPr>
          <w:rFonts w:ascii="宋体" w:hAnsi="宋体"/>
          <w:color w:val="000000"/>
          <w:sz w:val="24"/>
        </w:rPr>
      </w:pPr>
      <w:r>
        <w:rPr>
          <w:rFonts w:hint="eastAsia" w:ascii="宋体" w:hAnsi="宋体"/>
          <w:color w:val="000000"/>
          <w:sz w:val="24"/>
        </w:rPr>
        <w:t>七、我方报价为本采购项目合同下所有费用，是采购人最终验收合格后的总价。</w:t>
      </w:r>
    </w:p>
    <w:p>
      <w:pPr>
        <w:spacing w:after="0" w:line="360" w:lineRule="exact"/>
        <w:ind w:firstLine="480" w:firstLineChars="200"/>
        <w:rPr>
          <w:rFonts w:ascii="宋体" w:hAnsi="宋体"/>
          <w:color w:val="000000"/>
          <w:sz w:val="24"/>
        </w:rPr>
      </w:pPr>
      <w:r>
        <w:rPr>
          <w:rFonts w:hint="eastAsia" w:ascii="宋体" w:hAnsi="宋体"/>
          <w:color w:val="000000"/>
          <w:sz w:val="24"/>
        </w:rPr>
        <w:t>八、我方报价均真实有效，不存在不正当竞争行为，并且不存在以低价谋取成交后提供不良产品或者不诚信履约情况。磋商小组认为我方报价涉嫌不正当竞争，我方将按照磋商小组要求积极配合提供相关证明材料；并接受磋商小组的评审认定。</w:t>
      </w:r>
    </w:p>
    <w:p>
      <w:pPr>
        <w:spacing w:after="0" w:line="360" w:lineRule="exact"/>
        <w:ind w:firstLine="480" w:firstLineChars="200"/>
        <w:rPr>
          <w:rFonts w:ascii="宋体" w:hAnsi="宋体"/>
          <w:color w:val="000000"/>
          <w:sz w:val="24"/>
        </w:rPr>
      </w:pPr>
      <w:r>
        <w:rPr>
          <w:rFonts w:hint="eastAsia" w:ascii="宋体" w:hAnsi="宋体"/>
          <w:color w:val="000000"/>
          <w:sz w:val="24"/>
        </w:rPr>
        <w:t>九、采购人需追加与合同相同的服务，且采购金额不超过原合同采购金额的 10%的，我方承诺接受追加，且的采购服务的名称、价格、履约方式、验收标准等与原政府采购合同保持一致。</w:t>
      </w:r>
    </w:p>
    <w:p>
      <w:pPr>
        <w:spacing w:after="0" w:line="360" w:lineRule="exact"/>
        <w:ind w:firstLine="480" w:firstLineChars="200"/>
        <w:rPr>
          <w:rFonts w:ascii="宋体" w:hAnsi="宋体"/>
          <w:color w:val="000000"/>
          <w:sz w:val="24"/>
        </w:rPr>
      </w:pPr>
      <w:r>
        <w:rPr>
          <w:rFonts w:hint="eastAsia" w:ascii="宋体" w:hAnsi="宋体"/>
          <w:color w:val="000000"/>
          <w:sz w:val="24"/>
        </w:rPr>
        <w:t>十、如果我方提供了《中小企业承诺函》，我方承诺《中小企业承诺函》是真实的，完全符合我公司实际情况的并承担相关法律责任。</w:t>
      </w:r>
    </w:p>
    <w:p>
      <w:pPr>
        <w:spacing w:after="0" w:line="360" w:lineRule="exact"/>
        <w:ind w:firstLine="480" w:firstLineChars="200"/>
        <w:rPr>
          <w:rFonts w:ascii="宋体" w:hAnsi="宋体"/>
          <w:color w:val="000000"/>
          <w:sz w:val="24"/>
        </w:rPr>
      </w:pPr>
    </w:p>
    <w:p>
      <w:pPr>
        <w:spacing w:after="0" w:line="360" w:lineRule="exact"/>
        <w:ind w:firstLine="480" w:firstLineChars="200"/>
        <w:rPr>
          <w:rFonts w:ascii="宋体" w:hAnsi="宋体"/>
          <w:color w:val="000000"/>
          <w:sz w:val="24"/>
        </w:rPr>
      </w:pPr>
    </w:p>
    <w:p>
      <w:pPr>
        <w:spacing w:after="0" w:line="360" w:lineRule="exact"/>
        <w:ind w:firstLine="480" w:firstLineChars="200"/>
        <w:rPr>
          <w:rFonts w:ascii="宋体" w:hAnsi="宋体"/>
          <w:color w:val="000000"/>
          <w:sz w:val="24"/>
        </w:rPr>
      </w:pPr>
      <w:r>
        <w:rPr>
          <w:rFonts w:hint="eastAsia" w:ascii="宋体" w:hAnsi="宋体"/>
          <w:color w:val="000000"/>
          <w:sz w:val="24"/>
        </w:rPr>
        <w:t>供应商名称（全称加盖公章）：</w:t>
      </w:r>
    </w:p>
    <w:p>
      <w:pPr>
        <w:spacing w:after="0" w:line="360" w:lineRule="exact"/>
        <w:ind w:firstLine="480" w:firstLineChars="200"/>
        <w:rPr>
          <w:rFonts w:ascii="宋体" w:hAnsi="宋体"/>
          <w:color w:val="000000"/>
          <w:sz w:val="24"/>
          <w:u w:val="single"/>
        </w:rPr>
      </w:pPr>
      <w:r>
        <w:rPr>
          <w:rFonts w:hint="eastAsia" w:ascii="宋体" w:hAnsi="宋体"/>
          <w:color w:val="000000"/>
          <w:sz w:val="24"/>
        </w:rPr>
        <w:t>地址：</w:t>
      </w:r>
    </w:p>
    <w:p>
      <w:pPr>
        <w:spacing w:after="0" w:line="360" w:lineRule="exact"/>
        <w:ind w:firstLine="480" w:firstLineChars="200"/>
        <w:rPr>
          <w:rFonts w:ascii="宋体" w:hAnsi="宋体"/>
          <w:color w:val="000000"/>
          <w:sz w:val="24"/>
        </w:rPr>
      </w:pPr>
      <w:r>
        <w:rPr>
          <w:rFonts w:hint="eastAsia" w:ascii="宋体" w:hAnsi="宋体"/>
          <w:color w:val="000000"/>
          <w:sz w:val="24"/>
        </w:rPr>
        <w:t>电话：                     传真：</w:t>
      </w:r>
    </w:p>
    <w:p>
      <w:pPr>
        <w:spacing w:after="0" w:line="360" w:lineRule="exact"/>
        <w:ind w:firstLine="480" w:firstLineChars="200"/>
        <w:rPr>
          <w:rFonts w:ascii="宋体" w:hAnsi="宋体"/>
          <w:color w:val="000000"/>
          <w:sz w:val="24"/>
          <w:u w:val="single"/>
        </w:rPr>
      </w:pPr>
      <w:r>
        <w:rPr>
          <w:rFonts w:hint="eastAsia" w:ascii="宋体" w:hAnsi="宋体"/>
          <w:color w:val="000000"/>
          <w:sz w:val="24"/>
        </w:rPr>
        <w:t>邮政编码：</w:t>
      </w:r>
    </w:p>
    <w:p>
      <w:pPr>
        <w:spacing w:after="0" w:line="360" w:lineRule="exact"/>
        <w:ind w:firstLine="480" w:firstLineChars="200"/>
        <w:rPr>
          <w:rFonts w:ascii="宋体" w:hAnsi="宋体"/>
          <w:color w:val="000000"/>
          <w:sz w:val="24"/>
          <w:u w:val="single"/>
        </w:rPr>
      </w:pPr>
      <w:r>
        <w:rPr>
          <w:rFonts w:hint="eastAsia" w:ascii="宋体" w:hAnsi="宋体"/>
          <w:color w:val="000000"/>
          <w:sz w:val="24"/>
        </w:rPr>
        <w:t>法定代表人或授权代表（签字）：</w:t>
      </w:r>
    </w:p>
    <w:p>
      <w:pPr>
        <w:spacing w:after="0" w:line="360" w:lineRule="exact"/>
        <w:ind w:firstLine="480" w:firstLineChars="200"/>
        <w:rPr>
          <w:rFonts w:ascii="宋体" w:hAnsi="宋体"/>
          <w:color w:val="000000"/>
          <w:sz w:val="24"/>
        </w:rPr>
      </w:pPr>
      <w:r>
        <w:rPr>
          <w:rFonts w:hint="eastAsia" w:ascii="宋体" w:hAnsi="宋体"/>
          <w:color w:val="000000"/>
          <w:sz w:val="24"/>
        </w:rPr>
        <w:t>磋商日期：        年        月        日</w:t>
      </w:r>
      <w:bookmarkStart w:id="88" w:name="_Toc25024"/>
      <w:bookmarkStart w:id="89" w:name="_Toc505802762"/>
      <w:bookmarkStart w:id="90" w:name="_Toc11569"/>
    </w:p>
    <w:p>
      <w:pPr>
        <w:spacing w:line="420" w:lineRule="exact"/>
        <w:jc w:val="center"/>
        <w:rPr>
          <w:b/>
          <w:bCs/>
          <w:color w:val="000000"/>
          <w:sz w:val="32"/>
          <w:szCs w:val="32"/>
        </w:rPr>
        <w:sectPr>
          <w:pgSz w:w="11907" w:h="16840"/>
          <w:pgMar w:top="1440" w:right="1800" w:bottom="1440" w:left="1800" w:header="708" w:footer="708" w:gutter="0"/>
          <w:cols w:space="708" w:num="1"/>
          <w:docGrid w:linePitch="360" w:charSpace="0"/>
        </w:sectPr>
      </w:pPr>
    </w:p>
    <w:p>
      <w:pPr>
        <w:pStyle w:val="3"/>
        <w:spacing w:line="560" w:lineRule="exact"/>
        <w:jc w:val="center"/>
      </w:pPr>
      <w:bookmarkStart w:id="91" w:name="_Toc4598296"/>
      <w:r>
        <w:rPr>
          <w:rFonts w:hint="eastAsia"/>
        </w:rPr>
        <w:t>二、承诺函</w:t>
      </w:r>
      <w:bookmarkEnd w:id="91"/>
    </w:p>
    <w:p>
      <w:pPr>
        <w:spacing w:after="0" w:line="360" w:lineRule="exact"/>
        <w:rPr>
          <w:rFonts w:ascii="宋体" w:hAnsi="宋体"/>
          <w:color w:val="000000"/>
          <w:sz w:val="24"/>
        </w:rPr>
      </w:pPr>
      <w:r>
        <w:rPr>
          <w:rFonts w:hint="eastAsia" w:ascii="宋体" w:hAnsi="宋体"/>
          <w:color w:val="000000"/>
          <w:sz w:val="24"/>
          <w:u w:val="single"/>
        </w:rPr>
        <w:t xml:space="preserve">                    </w:t>
      </w:r>
      <w:r>
        <w:rPr>
          <w:rFonts w:hint="eastAsia" w:ascii="宋体" w:hAnsi="宋体"/>
          <w:color w:val="000000"/>
          <w:sz w:val="24"/>
        </w:rPr>
        <w:t>（采购代理机构名称）：</w:t>
      </w:r>
    </w:p>
    <w:p>
      <w:pPr>
        <w:spacing w:after="0" w:line="360" w:lineRule="exact"/>
        <w:ind w:firstLine="480" w:firstLineChars="200"/>
        <w:rPr>
          <w:rFonts w:ascii="宋体" w:hAnsi="宋体"/>
          <w:color w:val="000000"/>
          <w:sz w:val="24"/>
        </w:rPr>
      </w:pPr>
      <w:r>
        <w:rPr>
          <w:rFonts w:hint="eastAsia" w:ascii="宋体" w:hAnsi="宋体"/>
          <w:color w:val="000000"/>
          <w:sz w:val="24"/>
        </w:rPr>
        <w:t>我公司作为本次采购项目的供应商，根据磋商文件要求，现郑重承诺如下：</w:t>
      </w:r>
    </w:p>
    <w:p>
      <w:pPr>
        <w:spacing w:after="0" w:line="360" w:lineRule="exact"/>
        <w:ind w:firstLine="480" w:firstLineChars="200"/>
        <w:rPr>
          <w:rFonts w:ascii="宋体" w:hAnsi="宋体"/>
          <w:color w:val="000000"/>
          <w:sz w:val="24"/>
        </w:rPr>
      </w:pPr>
      <w:r>
        <w:rPr>
          <w:rFonts w:hint="eastAsia" w:ascii="宋体" w:hAnsi="宋体"/>
          <w:color w:val="000000"/>
          <w:sz w:val="24"/>
        </w:rPr>
        <w:t>一、具备《中华人民共和国政府采购法》第二十二条第一款和本项目规定的条件：</w:t>
      </w:r>
    </w:p>
    <w:p>
      <w:pPr>
        <w:spacing w:after="0" w:line="360" w:lineRule="exact"/>
        <w:ind w:firstLine="480" w:firstLineChars="200"/>
        <w:rPr>
          <w:rFonts w:ascii="宋体" w:hAnsi="宋体"/>
          <w:color w:val="000000"/>
          <w:sz w:val="24"/>
        </w:rPr>
      </w:pPr>
      <w:r>
        <w:rPr>
          <w:rFonts w:hint="eastAsia" w:ascii="宋体" w:hAnsi="宋体"/>
          <w:color w:val="000000"/>
          <w:sz w:val="24"/>
        </w:rPr>
        <w:t>（一）具有独立承担民事责任的能力；</w:t>
      </w:r>
    </w:p>
    <w:p>
      <w:pPr>
        <w:spacing w:after="0" w:line="360" w:lineRule="exact"/>
        <w:ind w:firstLine="480" w:firstLineChars="200"/>
        <w:rPr>
          <w:rFonts w:ascii="宋体" w:hAnsi="宋体"/>
          <w:color w:val="000000"/>
          <w:sz w:val="24"/>
        </w:rPr>
      </w:pPr>
      <w:r>
        <w:rPr>
          <w:rFonts w:hint="eastAsia" w:ascii="宋体" w:hAnsi="宋体"/>
          <w:color w:val="000000"/>
          <w:sz w:val="24"/>
        </w:rPr>
        <w:t>（二）具有良好的商业信誉和健全的财务会计制度；</w:t>
      </w:r>
    </w:p>
    <w:p>
      <w:pPr>
        <w:spacing w:after="0" w:line="360" w:lineRule="exact"/>
        <w:ind w:firstLine="480" w:firstLineChars="200"/>
        <w:rPr>
          <w:rFonts w:ascii="宋体" w:hAnsi="宋体"/>
          <w:color w:val="000000"/>
          <w:sz w:val="24"/>
        </w:rPr>
      </w:pPr>
      <w:r>
        <w:rPr>
          <w:rFonts w:hint="eastAsia" w:ascii="宋体" w:hAnsi="宋体"/>
          <w:color w:val="000000"/>
          <w:sz w:val="24"/>
        </w:rPr>
        <w:t>（三）具有履行合同所必需的设备和专业技术能力；</w:t>
      </w:r>
    </w:p>
    <w:p>
      <w:pPr>
        <w:spacing w:after="0" w:line="360" w:lineRule="exact"/>
        <w:ind w:firstLine="480" w:firstLineChars="200"/>
        <w:rPr>
          <w:rFonts w:ascii="宋体" w:hAnsi="宋体"/>
          <w:color w:val="000000"/>
          <w:sz w:val="24"/>
        </w:rPr>
      </w:pPr>
      <w:r>
        <w:rPr>
          <w:rFonts w:hint="eastAsia" w:ascii="宋体" w:hAnsi="宋体"/>
          <w:color w:val="000000"/>
          <w:sz w:val="24"/>
        </w:rPr>
        <w:t>（四）有依法缴纳税收和社会保障资金的良好记录；</w:t>
      </w:r>
    </w:p>
    <w:p>
      <w:pPr>
        <w:spacing w:after="0" w:line="360" w:lineRule="exact"/>
        <w:ind w:firstLine="480" w:firstLineChars="200"/>
        <w:rPr>
          <w:rFonts w:ascii="宋体" w:hAnsi="宋体"/>
          <w:color w:val="000000"/>
          <w:sz w:val="24"/>
        </w:rPr>
      </w:pPr>
      <w:r>
        <w:rPr>
          <w:rFonts w:hint="eastAsia" w:ascii="宋体" w:hAnsi="宋体"/>
          <w:color w:val="000000"/>
          <w:sz w:val="24"/>
        </w:rPr>
        <w:t>（五）参加政府采购活动前三年内，在经营活动中没有重大违法记录；</w:t>
      </w:r>
    </w:p>
    <w:p>
      <w:pPr>
        <w:spacing w:after="0" w:line="360" w:lineRule="exact"/>
        <w:ind w:firstLine="480" w:firstLineChars="200"/>
        <w:rPr>
          <w:rFonts w:ascii="宋体" w:hAnsi="宋体"/>
          <w:color w:val="000000"/>
          <w:sz w:val="24"/>
        </w:rPr>
      </w:pPr>
      <w:r>
        <w:rPr>
          <w:rFonts w:hint="eastAsia" w:ascii="宋体" w:hAnsi="宋体"/>
          <w:color w:val="000000"/>
          <w:sz w:val="24"/>
        </w:rPr>
        <w:t>（六）法律、行政法规规定的其他条件；</w:t>
      </w:r>
    </w:p>
    <w:p>
      <w:pPr>
        <w:spacing w:after="0" w:line="360" w:lineRule="exact"/>
        <w:ind w:firstLine="480" w:firstLineChars="200"/>
        <w:rPr>
          <w:rFonts w:ascii="宋体" w:hAnsi="宋体"/>
          <w:color w:val="000000"/>
          <w:sz w:val="24"/>
        </w:rPr>
      </w:pPr>
      <w:r>
        <w:rPr>
          <w:rFonts w:hint="eastAsia" w:ascii="宋体" w:hAnsi="宋体"/>
          <w:color w:val="000000"/>
          <w:sz w:val="24"/>
        </w:rPr>
        <w:t>（七）根据采购项目提出的特殊条件。</w:t>
      </w:r>
    </w:p>
    <w:p>
      <w:pPr>
        <w:spacing w:after="0" w:line="360" w:lineRule="exact"/>
        <w:ind w:firstLine="480" w:firstLineChars="200"/>
        <w:rPr>
          <w:rFonts w:ascii="宋体" w:hAnsi="宋体"/>
          <w:color w:val="000000"/>
          <w:sz w:val="24"/>
        </w:rPr>
      </w:pPr>
      <w:r>
        <w:rPr>
          <w:rFonts w:hint="eastAsia" w:ascii="宋体" w:hAnsi="宋体"/>
          <w:color w:val="000000"/>
          <w:sz w:val="24"/>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spacing w:after="0" w:line="360" w:lineRule="exact"/>
        <w:ind w:firstLine="480" w:firstLineChars="200"/>
        <w:rPr>
          <w:rFonts w:ascii="宋体" w:hAnsi="宋体"/>
          <w:color w:val="000000"/>
          <w:sz w:val="24"/>
        </w:rPr>
      </w:pPr>
      <w:r>
        <w:rPr>
          <w:rFonts w:hint="eastAsia" w:ascii="宋体" w:hAnsi="宋体"/>
          <w:color w:val="000000"/>
          <w:sz w:val="24"/>
        </w:rPr>
        <w:t>三、在参加本次采购活动中，不存在与单位负责人为同一人或者存在直接控股、管理关系的其他供应商参与同一合同项下的政府采购活动的行为。</w:t>
      </w:r>
    </w:p>
    <w:p>
      <w:pPr>
        <w:spacing w:after="0" w:line="360" w:lineRule="exact"/>
        <w:ind w:firstLine="480" w:firstLineChars="200"/>
        <w:rPr>
          <w:rFonts w:ascii="宋体" w:hAnsi="宋体"/>
          <w:color w:val="000000"/>
          <w:sz w:val="24"/>
        </w:rPr>
      </w:pPr>
      <w:r>
        <w:rPr>
          <w:rFonts w:hint="eastAsia" w:ascii="宋体" w:hAnsi="宋体"/>
          <w:color w:val="000000"/>
          <w:sz w:val="24"/>
        </w:rPr>
        <w:t>四、在参加本次采购活动中，不存在和其他供应商在同一合同项下的采购项目中，同时委托同一个自然人、同一家庭的人员、同一单位的人员作为代理人的行为。</w:t>
      </w:r>
    </w:p>
    <w:p>
      <w:pPr>
        <w:spacing w:after="0" w:line="360" w:lineRule="exact"/>
        <w:ind w:firstLine="480" w:firstLineChars="200"/>
        <w:rPr>
          <w:rFonts w:ascii="宋体" w:hAnsi="宋体"/>
          <w:color w:val="000000"/>
          <w:sz w:val="24"/>
        </w:rPr>
      </w:pPr>
      <w:r>
        <w:rPr>
          <w:rFonts w:hint="eastAsia" w:ascii="宋体" w:hAnsi="宋体"/>
          <w:color w:val="000000"/>
          <w:sz w:val="24"/>
        </w:rPr>
        <w:t>五、如果有记入诚信档案的失信行为，将在响应文件中全面如实反映。</w:t>
      </w:r>
    </w:p>
    <w:p>
      <w:pPr>
        <w:spacing w:after="0" w:line="360" w:lineRule="exact"/>
        <w:ind w:firstLine="480" w:firstLineChars="200"/>
        <w:rPr>
          <w:rFonts w:ascii="宋体" w:hAnsi="宋体"/>
          <w:color w:val="000000"/>
          <w:sz w:val="24"/>
        </w:rPr>
      </w:pPr>
      <w:r>
        <w:rPr>
          <w:rFonts w:hint="eastAsia" w:ascii="宋体" w:hAnsi="宋体"/>
          <w:color w:val="000000"/>
          <w:sz w:val="24"/>
        </w:rPr>
        <w:t>六、响应文件中提供的任何资料和技术、服务、商务等响应承诺情况都是真实的、有效的、合法的。</w:t>
      </w:r>
    </w:p>
    <w:p>
      <w:pPr>
        <w:spacing w:after="0" w:line="360" w:lineRule="exact"/>
        <w:ind w:firstLine="480" w:firstLineChars="200"/>
        <w:rPr>
          <w:rFonts w:ascii="宋体" w:hAnsi="宋体"/>
          <w:color w:val="000000"/>
          <w:sz w:val="24"/>
        </w:rPr>
      </w:pPr>
      <w:r>
        <w:rPr>
          <w:rFonts w:hint="eastAsia" w:ascii="宋体" w:hAnsi="宋体"/>
          <w:color w:val="000000"/>
          <w:sz w:val="24"/>
        </w:rPr>
        <w:t>七、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spacing w:after="0" w:line="360" w:lineRule="exact"/>
        <w:ind w:firstLine="480" w:firstLineChars="200"/>
        <w:rPr>
          <w:rFonts w:ascii="宋体" w:hAnsi="宋体"/>
          <w:color w:val="000000"/>
          <w:sz w:val="24"/>
        </w:rPr>
      </w:pPr>
      <w:r>
        <w:rPr>
          <w:rFonts w:hint="eastAsia" w:ascii="宋体" w:hAnsi="宋体"/>
          <w:color w:val="000000"/>
          <w:sz w:val="24"/>
        </w:rPr>
        <w:t>八、我单位承诺：没有处于禁止参加政府采购活动的期间。</w:t>
      </w:r>
    </w:p>
    <w:p>
      <w:pPr>
        <w:spacing w:after="0" w:line="360" w:lineRule="exact"/>
        <w:ind w:firstLine="480" w:firstLineChars="200"/>
        <w:rPr>
          <w:rFonts w:ascii="宋体" w:hAnsi="宋体"/>
          <w:color w:val="000000"/>
          <w:sz w:val="24"/>
        </w:rPr>
      </w:pPr>
      <w:r>
        <w:rPr>
          <w:rFonts w:hint="eastAsia" w:ascii="宋体" w:hAnsi="宋体"/>
          <w:color w:val="000000"/>
          <w:sz w:val="24"/>
        </w:rPr>
        <w:t>本公司对上述承诺的内容事项真实性负责。如经</w:t>
      </w:r>
      <w:r>
        <w:rPr>
          <w:rFonts w:hint="eastAsia" w:ascii="宋体" w:hAnsi="宋体"/>
          <w:sz w:val="24"/>
        </w:rPr>
        <w:t>查实上述承诺的内容事项存在虚假，我公司愿意接受以提供虚假材料谋取成交的法</w:t>
      </w:r>
      <w:r>
        <w:rPr>
          <w:rFonts w:hint="eastAsia" w:ascii="宋体" w:hAnsi="宋体"/>
          <w:color w:val="000000"/>
          <w:sz w:val="24"/>
        </w:rPr>
        <w:t>律责任。</w:t>
      </w:r>
    </w:p>
    <w:p>
      <w:pPr>
        <w:spacing w:after="0" w:line="360" w:lineRule="exact"/>
        <w:rPr>
          <w:rFonts w:ascii="宋体" w:hAnsi="宋体"/>
          <w:color w:val="000000"/>
          <w:sz w:val="24"/>
        </w:rPr>
      </w:pPr>
    </w:p>
    <w:p>
      <w:pPr>
        <w:spacing w:after="0" w:line="360" w:lineRule="exact"/>
        <w:rPr>
          <w:rFonts w:ascii="宋体" w:hAnsi="宋体"/>
          <w:color w:val="000000"/>
          <w:sz w:val="24"/>
        </w:rPr>
      </w:pPr>
    </w:p>
    <w:p>
      <w:pPr>
        <w:spacing w:after="0" w:line="360" w:lineRule="exact"/>
        <w:ind w:firstLine="480" w:firstLineChars="200"/>
        <w:rPr>
          <w:rFonts w:ascii="宋体" w:hAnsi="宋体"/>
          <w:color w:val="000000"/>
          <w:sz w:val="24"/>
        </w:rPr>
      </w:pPr>
      <w:r>
        <w:rPr>
          <w:rFonts w:hint="eastAsia" w:ascii="宋体" w:hAnsi="宋体"/>
          <w:color w:val="000000"/>
          <w:sz w:val="24"/>
        </w:rPr>
        <w:t>法定代表人签字或者加盖个人私章：</w:t>
      </w:r>
    </w:p>
    <w:p>
      <w:pPr>
        <w:spacing w:after="0" w:line="360" w:lineRule="exact"/>
        <w:ind w:firstLine="480" w:firstLineChars="200"/>
        <w:rPr>
          <w:rFonts w:ascii="宋体" w:hAnsi="宋体"/>
          <w:color w:val="000000"/>
          <w:sz w:val="24"/>
        </w:rPr>
      </w:pPr>
      <w:r>
        <w:rPr>
          <w:rFonts w:hint="eastAsia" w:ascii="宋体" w:hAnsi="宋体"/>
          <w:color w:val="000000"/>
          <w:sz w:val="24"/>
        </w:rPr>
        <w:t>授权代表签字：</w:t>
      </w:r>
    </w:p>
    <w:p>
      <w:pPr>
        <w:spacing w:after="0" w:line="360" w:lineRule="exact"/>
        <w:ind w:firstLine="480" w:firstLineChars="200"/>
        <w:rPr>
          <w:rFonts w:ascii="宋体" w:hAnsi="宋体"/>
          <w:color w:val="000000"/>
          <w:sz w:val="24"/>
        </w:rPr>
      </w:pPr>
      <w:r>
        <w:rPr>
          <w:rFonts w:hint="eastAsia" w:ascii="宋体" w:hAnsi="宋体"/>
          <w:color w:val="000000"/>
          <w:sz w:val="24"/>
        </w:rPr>
        <w:t xml:space="preserve">供应商名称（盖章）： </w:t>
      </w:r>
    </w:p>
    <w:p>
      <w:pPr>
        <w:spacing w:after="0" w:line="360" w:lineRule="exact"/>
        <w:ind w:firstLine="480" w:firstLineChars="200"/>
        <w:rPr>
          <w:rFonts w:ascii="宋体" w:hAnsi="宋体"/>
          <w:bCs/>
          <w:color w:val="000000"/>
          <w:sz w:val="24"/>
          <w:szCs w:val="30"/>
        </w:rPr>
      </w:pPr>
      <w:r>
        <w:rPr>
          <w:rFonts w:hint="eastAsia" w:ascii="宋体" w:hAnsi="宋体"/>
          <w:color w:val="000000"/>
          <w:sz w:val="24"/>
        </w:rPr>
        <w:t>磋商日期：    年    月    日</w:t>
      </w:r>
    </w:p>
    <w:p>
      <w:pPr>
        <w:spacing w:line="420" w:lineRule="exact"/>
        <w:jc w:val="center"/>
        <w:rPr>
          <w:b/>
          <w:bCs/>
          <w:color w:val="000000"/>
          <w:sz w:val="32"/>
          <w:szCs w:val="32"/>
        </w:rPr>
        <w:sectPr>
          <w:pgSz w:w="11907" w:h="16840"/>
          <w:pgMar w:top="1440" w:right="1800" w:bottom="1440" w:left="1800" w:header="708" w:footer="708" w:gutter="0"/>
          <w:cols w:space="708" w:num="1"/>
          <w:docGrid w:linePitch="360" w:charSpace="0"/>
        </w:sectPr>
      </w:pPr>
    </w:p>
    <w:p>
      <w:pPr>
        <w:pStyle w:val="3"/>
        <w:jc w:val="center"/>
      </w:pPr>
      <w:bookmarkStart w:id="92" w:name="_Toc4598297"/>
      <w:r>
        <w:rPr>
          <w:rFonts w:hint="eastAsia"/>
        </w:rPr>
        <w:t>三、供应商基本情况表</w:t>
      </w:r>
      <w:bookmarkEnd w:id="92"/>
    </w:p>
    <w:p>
      <w:pPr>
        <w:spacing w:after="0" w:line="360" w:lineRule="exact"/>
        <w:jc w:val="center"/>
        <w:rPr>
          <w:rFonts w:ascii="宋体" w:hAnsi="宋体" w:cs="Arial"/>
          <w:b/>
          <w:bCs/>
          <w:color w:val="000000"/>
          <w:sz w:val="32"/>
          <w:szCs w:val="32"/>
        </w:rPr>
      </w:pPr>
    </w:p>
    <w:tbl>
      <w:tblPr>
        <w:tblStyle w:val="1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供应商名称</w:t>
            </w:r>
          </w:p>
        </w:tc>
        <w:tc>
          <w:tcPr>
            <w:tcW w:w="7560" w:type="dxa"/>
            <w:gridSpan w:val="11"/>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注册地址</w:t>
            </w:r>
          </w:p>
        </w:tc>
        <w:tc>
          <w:tcPr>
            <w:tcW w:w="4680" w:type="dxa"/>
            <w:gridSpan w:val="6"/>
            <w:shd w:val="clear" w:color="auto" w:fill="auto"/>
            <w:vAlign w:val="center"/>
          </w:tcPr>
          <w:p>
            <w:pPr>
              <w:spacing w:after="0" w:line="360" w:lineRule="exact"/>
              <w:jc w:val="center"/>
              <w:rPr>
                <w:rFonts w:ascii="宋体" w:hAnsi="宋体" w:cs="Arial"/>
                <w:bCs/>
                <w:color w:val="000000"/>
                <w:szCs w:val="21"/>
              </w:rPr>
            </w:pPr>
          </w:p>
        </w:tc>
        <w:tc>
          <w:tcPr>
            <w:tcW w:w="126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邮政编码</w:t>
            </w:r>
          </w:p>
        </w:tc>
        <w:tc>
          <w:tcPr>
            <w:tcW w:w="1620" w:type="dxa"/>
            <w:gridSpan w:val="2"/>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联系方式</w:t>
            </w:r>
          </w:p>
        </w:tc>
        <w:tc>
          <w:tcPr>
            <w:tcW w:w="1080" w:type="dxa"/>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联系人</w:t>
            </w:r>
          </w:p>
        </w:tc>
        <w:tc>
          <w:tcPr>
            <w:tcW w:w="3600" w:type="dxa"/>
            <w:gridSpan w:val="5"/>
            <w:shd w:val="clear" w:color="auto" w:fill="auto"/>
            <w:vAlign w:val="center"/>
          </w:tcPr>
          <w:p>
            <w:pPr>
              <w:spacing w:after="0" w:line="360" w:lineRule="exact"/>
              <w:jc w:val="center"/>
              <w:rPr>
                <w:rFonts w:ascii="宋体" w:hAnsi="宋体" w:cs="Arial"/>
                <w:bCs/>
                <w:color w:val="000000"/>
                <w:szCs w:val="21"/>
              </w:rPr>
            </w:pPr>
          </w:p>
        </w:tc>
        <w:tc>
          <w:tcPr>
            <w:tcW w:w="126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联系电话</w:t>
            </w:r>
          </w:p>
        </w:tc>
        <w:tc>
          <w:tcPr>
            <w:tcW w:w="1620" w:type="dxa"/>
            <w:gridSpan w:val="2"/>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spacing w:after="0" w:line="360" w:lineRule="exact"/>
              <w:jc w:val="center"/>
              <w:rPr>
                <w:rFonts w:ascii="宋体" w:hAnsi="宋体" w:cs="Arial"/>
                <w:bCs/>
                <w:color w:val="000000"/>
                <w:szCs w:val="21"/>
              </w:rPr>
            </w:pPr>
          </w:p>
        </w:tc>
        <w:tc>
          <w:tcPr>
            <w:tcW w:w="1080" w:type="dxa"/>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传真</w:t>
            </w:r>
          </w:p>
        </w:tc>
        <w:tc>
          <w:tcPr>
            <w:tcW w:w="3600" w:type="dxa"/>
            <w:gridSpan w:val="5"/>
            <w:shd w:val="clear" w:color="auto" w:fill="auto"/>
            <w:vAlign w:val="center"/>
          </w:tcPr>
          <w:p>
            <w:pPr>
              <w:spacing w:after="0" w:line="360" w:lineRule="exact"/>
              <w:jc w:val="center"/>
              <w:rPr>
                <w:rFonts w:ascii="宋体" w:hAnsi="宋体" w:cs="Arial"/>
                <w:bCs/>
                <w:color w:val="000000"/>
                <w:szCs w:val="21"/>
              </w:rPr>
            </w:pPr>
          </w:p>
        </w:tc>
        <w:tc>
          <w:tcPr>
            <w:tcW w:w="126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网址</w:t>
            </w:r>
          </w:p>
        </w:tc>
        <w:tc>
          <w:tcPr>
            <w:tcW w:w="1620" w:type="dxa"/>
            <w:gridSpan w:val="2"/>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组织结构</w:t>
            </w:r>
          </w:p>
        </w:tc>
        <w:tc>
          <w:tcPr>
            <w:tcW w:w="7560" w:type="dxa"/>
            <w:gridSpan w:val="11"/>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法定代表人</w:t>
            </w:r>
          </w:p>
        </w:tc>
        <w:tc>
          <w:tcPr>
            <w:tcW w:w="1260" w:type="dxa"/>
            <w:gridSpan w:val="2"/>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姓名</w:t>
            </w:r>
          </w:p>
        </w:tc>
        <w:tc>
          <w:tcPr>
            <w:tcW w:w="1260" w:type="dxa"/>
            <w:shd w:val="clear" w:color="auto" w:fill="auto"/>
            <w:vAlign w:val="center"/>
          </w:tcPr>
          <w:p>
            <w:pPr>
              <w:spacing w:after="0" w:line="360" w:lineRule="exact"/>
              <w:jc w:val="center"/>
              <w:rPr>
                <w:rFonts w:ascii="宋体" w:hAnsi="宋体" w:cs="Arial"/>
                <w:bCs/>
                <w:color w:val="000000"/>
                <w:szCs w:val="21"/>
              </w:rPr>
            </w:pPr>
          </w:p>
        </w:tc>
        <w:tc>
          <w:tcPr>
            <w:tcW w:w="1260" w:type="dxa"/>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技术职称</w:t>
            </w:r>
          </w:p>
        </w:tc>
        <w:tc>
          <w:tcPr>
            <w:tcW w:w="1260" w:type="dxa"/>
            <w:gridSpan w:val="3"/>
            <w:shd w:val="clear" w:color="auto" w:fill="auto"/>
            <w:vAlign w:val="center"/>
          </w:tcPr>
          <w:p>
            <w:pPr>
              <w:spacing w:after="0" w:line="360" w:lineRule="exact"/>
              <w:jc w:val="center"/>
              <w:rPr>
                <w:rFonts w:ascii="宋体" w:hAnsi="宋体" w:cs="Arial"/>
                <w:bCs/>
                <w:color w:val="000000"/>
                <w:szCs w:val="21"/>
              </w:rPr>
            </w:pPr>
          </w:p>
        </w:tc>
        <w:tc>
          <w:tcPr>
            <w:tcW w:w="126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联系电话</w:t>
            </w:r>
          </w:p>
        </w:tc>
        <w:tc>
          <w:tcPr>
            <w:tcW w:w="1260" w:type="dxa"/>
            <w:shd w:val="clear" w:color="auto" w:fill="auto"/>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技术负责人</w:t>
            </w:r>
          </w:p>
        </w:tc>
        <w:tc>
          <w:tcPr>
            <w:tcW w:w="1260" w:type="dxa"/>
            <w:gridSpan w:val="2"/>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姓名</w:t>
            </w:r>
          </w:p>
        </w:tc>
        <w:tc>
          <w:tcPr>
            <w:tcW w:w="1260" w:type="dxa"/>
            <w:shd w:val="clear" w:color="auto" w:fill="auto"/>
            <w:vAlign w:val="center"/>
          </w:tcPr>
          <w:p>
            <w:pPr>
              <w:spacing w:after="0" w:line="360" w:lineRule="exact"/>
              <w:jc w:val="center"/>
              <w:rPr>
                <w:rFonts w:ascii="宋体" w:hAnsi="宋体" w:cs="Arial"/>
                <w:bCs/>
                <w:color w:val="000000"/>
                <w:szCs w:val="21"/>
              </w:rPr>
            </w:pPr>
          </w:p>
        </w:tc>
        <w:tc>
          <w:tcPr>
            <w:tcW w:w="1260" w:type="dxa"/>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技术职称</w:t>
            </w:r>
          </w:p>
        </w:tc>
        <w:tc>
          <w:tcPr>
            <w:tcW w:w="1260" w:type="dxa"/>
            <w:gridSpan w:val="3"/>
            <w:shd w:val="clear" w:color="auto" w:fill="auto"/>
            <w:vAlign w:val="center"/>
          </w:tcPr>
          <w:p>
            <w:pPr>
              <w:spacing w:after="0" w:line="360" w:lineRule="exact"/>
              <w:jc w:val="center"/>
              <w:rPr>
                <w:rFonts w:ascii="宋体" w:hAnsi="宋体" w:cs="Arial"/>
                <w:bCs/>
                <w:color w:val="000000"/>
                <w:szCs w:val="21"/>
              </w:rPr>
            </w:pPr>
          </w:p>
        </w:tc>
        <w:tc>
          <w:tcPr>
            <w:tcW w:w="126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联系电话</w:t>
            </w:r>
          </w:p>
        </w:tc>
        <w:tc>
          <w:tcPr>
            <w:tcW w:w="1260" w:type="dxa"/>
            <w:shd w:val="clear" w:color="auto" w:fill="auto"/>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成立时间</w:t>
            </w:r>
          </w:p>
        </w:tc>
        <w:tc>
          <w:tcPr>
            <w:tcW w:w="2520" w:type="dxa"/>
            <w:gridSpan w:val="3"/>
            <w:vAlign w:val="center"/>
          </w:tcPr>
          <w:p>
            <w:pPr>
              <w:spacing w:after="0" w:line="360" w:lineRule="exact"/>
              <w:jc w:val="center"/>
              <w:rPr>
                <w:rFonts w:ascii="宋体" w:hAnsi="宋体" w:cs="Arial"/>
                <w:bCs/>
                <w:color w:val="000000"/>
                <w:szCs w:val="21"/>
              </w:rPr>
            </w:pPr>
          </w:p>
        </w:tc>
        <w:tc>
          <w:tcPr>
            <w:tcW w:w="5040" w:type="dxa"/>
            <w:gridSpan w:val="8"/>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企业资质等级</w:t>
            </w:r>
          </w:p>
        </w:tc>
        <w:tc>
          <w:tcPr>
            <w:tcW w:w="2520" w:type="dxa"/>
            <w:gridSpan w:val="3"/>
            <w:shd w:val="clear" w:color="auto" w:fill="auto"/>
            <w:vAlign w:val="center"/>
          </w:tcPr>
          <w:p>
            <w:pPr>
              <w:spacing w:after="0" w:line="360" w:lineRule="exact"/>
              <w:jc w:val="center"/>
              <w:rPr>
                <w:rFonts w:ascii="宋体" w:hAnsi="宋体" w:cs="Arial"/>
                <w:bCs/>
                <w:color w:val="000000"/>
                <w:szCs w:val="21"/>
              </w:rPr>
            </w:pPr>
          </w:p>
        </w:tc>
        <w:tc>
          <w:tcPr>
            <w:tcW w:w="1680" w:type="dxa"/>
            <w:gridSpan w:val="2"/>
            <w:vMerge w:val="restart"/>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其中</w:t>
            </w:r>
          </w:p>
        </w:tc>
        <w:tc>
          <w:tcPr>
            <w:tcW w:w="168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项目经理</w:t>
            </w:r>
          </w:p>
        </w:tc>
        <w:tc>
          <w:tcPr>
            <w:tcW w:w="1680" w:type="dxa"/>
            <w:gridSpan w:val="3"/>
            <w:shd w:val="clear" w:color="auto" w:fill="auto"/>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营业执照</w:t>
            </w:r>
            <w:r>
              <w:rPr>
                <w:rFonts w:hint="eastAsia"/>
              </w:rPr>
              <w:t>号</w:t>
            </w:r>
          </w:p>
        </w:tc>
        <w:tc>
          <w:tcPr>
            <w:tcW w:w="2520" w:type="dxa"/>
            <w:gridSpan w:val="3"/>
            <w:shd w:val="clear" w:color="auto" w:fill="auto"/>
            <w:vAlign w:val="center"/>
          </w:tcPr>
          <w:p>
            <w:pPr>
              <w:spacing w:after="0" w:line="360" w:lineRule="exact"/>
              <w:jc w:val="center"/>
              <w:rPr>
                <w:rFonts w:ascii="宋体" w:hAnsi="宋体" w:cs="Arial"/>
                <w:bCs/>
                <w:color w:val="000000"/>
                <w:szCs w:val="21"/>
              </w:rPr>
            </w:pPr>
          </w:p>
        </w:tc>
        <w:tc>
          <w:tcPr>
            <w:tcW w:w="1680" w:type="dxa"/>
            <w:gridSpan w:val="2"/>
            <w:vMerge w:val="continue"/>
            <w:shd w:val="clear" w:color="auto" w:fill="auto"/>
            <w:vAlign w:val="center"/>
          </w:tcPr>
          <w:p>
            <w:pPr>
              <w:spacing w:after="0" w:line="360" w:lineRule="exact"/>
              <w:jc w:val="center"/>
              <w:rPr>
                <w:rFonts w:ascii="宋体" w:hAnsi="宋体" w:cs="Arial"/>
                <w:bCs/>
                <w:color w:val="000000"/>
                <w:szCs w:val="21"/>
              </w:rPr>
            </w:pPr>
          </w:p>
        </w:tc>
        <w:tc>
          <w:tcPr>
            <w:tcW w:w="168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高级职称人员</w:t>
            </w:r>
          </w:p>
        </w:tc>
        <w:tc>
          <w:tcPr>
            <w:tcW w:w="1680" w:type="dxa"/>
            <w:gridSpan w:val="3"/>
            <w:shd w:val="clear" w:color="auto" w:fill="auto"/>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注册资金</w:t>
            </w:r>
          </w:p>
        </w:tc>
        <w:tc>
          <w:tcPr>
            <w:tcW w:w="2520" w:type="dxa"/>
            <w:gridSpan w:val="3"/>
            <w:shd w:val="clear" w:color="auto" w:fill="auto"/>
            <w:vAlign w:val="center"/>
          </w:tcPr>
          <w:p>
            <w:pPr>
              <w:spacing w:after="0" w:line="360" w:lineRule="exact"/>
              <w:jc w:val="center"/>
              <w:rPr>
                <w:rFonts w:ascii="宋体" w:hAnsi="宋体" w:cs="Arial"/>
                <w:bCs/>
                <w:color w:val="000000"/>
                <w:szCs w:val="21"/>
              </w:rPr>
            </w:pPr>
          </w:p>
        </w:tc>
        <w:tc>
          <w:tcPr>
            <w:tcW w:w="1680" w:type="dxa"/>
            <w:gridSpan w:val="2"/>
            <w:vMerge w:val="continue"/>
            <w:shd w:val="clear" w:color="auto" w:fill="auto"/>
            <w:vAlign w:val="center"/>
          </w:tcPr>
          <w:p>
            <w:pPr>
              <w:spacing w:after="0" w:line="360" w:lineRule="exact"/>
              <w:jc w:val="center"/>
              <w:rPr>
                <w:rFonts w:ascii="宋体" w:hAnsi="宋体" w:cs="Arial"/>
                <w:bCs/>
                <w:color w:val="000000"/>
                <w:szCs w:val="21"/>
              </w:rPr>
            </w:pPr>
          </w:p>
        </w:tc>
        <w:tc>
          <w:tcPr>
            <w:tcW w:w="168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中级职称人员</w:t>
            </w:r>
          </w:p>
        </w:tc>
        <w:tc>
          <w:tcPr>
            <w:tcW w:w="1680" w:type="dxa"/>
            <w:gridSpan w:val="3"/>
            <w:shd w:val="clear" w:color="auto" w:fill="auto"/>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开户银行</w:t>
            </w:r>
          </w:p>
        </w:tc>
        <w:tc>
          <w:tcPr>
            <w:tcW w:w="2520" w:type="dxa"/>
            <w:gridSpan w:val="3"/>
            <w:shd w:val="clear" w:color="auto" w:fill="auto"/>
            <w:vAlign w:val="center"/>
          </w:tcPr>
          <w:p>
            <w:pPr>
              <w:spacing w:after="0" w:line="360" w:lineRule="exact"/>
              <w:jc w:val="center"/>
              <w:rPr>
                <w:rFonts w:ascii="宋体" w:hAnsi="宋体" w:cs="Arial"/>
                <w:bCs/>
                <w:color w:val="000000"/>
                <w:szCs w:val="21"/>
              </w:rPr>
            </w:pPr>
          </w:p>
        </w:tc>
        <w:tc>
          <w:tcPr>
            <w:tcW w:w="1680" w:type="dxa"/>
            <w:gridSpan w:val="2"/>
            <w:vMerge w:val="continue"/>
            <w:shd w:val="clear" w:color="auto" w:fill="auto"/>
            <w:vAlign w:val="center"/>
          </w:tcPr>
          <w:p>
            <w:pPr>
              <w:spacing w:after="0" w:line="360" w:lineRule="exact"/>
              <w:jc w:val="center"/>
              <w:rPr>
                <w:rFonts w:ascii="宋体" w:hAnsi="宋体" w:cs="Arial"/>
                <w:bCs/>
                <w:color w:val="000000"/>
                <w:szCs w:val="21"/>
              </w:rPr>
            </w:pPr>
          </w:p>
        </w:tc>
        <w:tc>
          <w:tcPr>
            <w:tcW w:w="168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初级职称人员</w:t>
            </w:r>
          </w:p>
        </w:tc>
        <w:tc>
          <w:tcPr>
            <w:tcW w:w="1680" w:type="dxa"/>
            <w:gridSpan w:val="3"/>
            <w:shd w:val="clear" w:color="auto" w:fill="auto"/>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账号</w:t>
            </w:r>
          </w:p>
        </w:tc>
        <w:tc>
          <w:tcPr>
            <w:tcW w:w="2520" w:type="dxa"/>
            <w:gridSpan w:val="3"/>
            <w:shd w:val="clear" w:color="auto" w:fill="auto"/>
            <w:vAlign w:val="center"/>
          </w:tcPr>
          <w:p>
            <w:pPr>
              <w:spacing w:after="0" w:line="360" w:lineRule="exact"/>
              <w:jc w:val="center"/>
              <w:rPr>
                <w:rFonts w:ascii="宋体" w:hAnsi="宋体" w:cs="Arial"/>
                <w:bCs/>
                <w:color w:val="000000"/>
                <w:szCs w:val="21"/>
              </w:rPr>
            </w:pPr>
          </w:p>
        </w:tc>
        <w:tc>
          <w:tcPr>
            <w:tcW w:w="1680" w:type="dxa"/>
            <w:gridSpan w:val="2"/>
            <w:vMerge w:val="continue"/>
            <w:shd w:val="clear" w:color="auto" w:fill="auto"/>
            <w:vAlign w:val="center"/>
          </w:tcPr>
          <w:p>
            <w:pPr>
              <w:spacing w:after="0" w:line="360" w:lineRule="exact"/>
              <w:jc w:val="center"/>
              <w:rPr>
                <w:rFonts w:ascii="宋体" w:hAnsi="宋体" w:cs="Arial"/>
                <w:bCs/>
                <w:color w:val="000000"/>
                <w:szCs w:val="21"/>
              </w:rPr>
            </w:pPr>
          </w:p>
        </w:tc>
        <w:tc>
          <w:tcPr>
            <w:tcW w:w="1680" w:type="dxa"/>
            <w:gridSpan w:val="3"/>
            <w:shd w:val="clear" w:color="auto" w:fill="auto"/>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技工</w:t>
            </w:r>
          </w:p>
        </w:tc>
        <w:tc>
          <w:tcPr>
            <w:tcW w:w="1680" w:type="dxa"/>
            <w:gridSpan w:val="3"/>
            <w:shd w:val="clear" w:color="auto" w:fill="auto"/>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经营范围</w:t>
            </w:r>
          </w:p>
        </w:tc>
        <w:tc>
          <w:tcPr>
            <w:tcW w:w="7560" w:type="dxa"/>
            <w:gridSpan w:val="11"/>
            <w:vAlign w:val="center"/>
          </w:tcPr>
          <w:p>
            <w:pPr>
              <w:spacing w:after="0" w:line="360" w:lineRule="exact"/>
              <w:jc w:val="center"/>
              <w:rPr>
                <w:rFonts w:ascii="宋体" w:hAnsi="宋体" w:cs="Arial"/>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spacing w:after="0" w:line="360" w:lineRule="exact"/>
              <w:jc w:val="center"/>
              <w:rPr>
                <w:rFonts w:ascii="宋体" w:hAnsi="宋体" w:cs="Arial"/>
                <w:bCs/>
                <w:color w:val="000000"/>
                <w:szCs w:val="21"/>
              </w:rPr>
            </w:pPr>
            <w:r>
              <w:rPr>
                <w:rFonts w:hint="eastAsia" w:ascii="宋体" w:hAnsi="宋体" w:cs="Arial"/>
                <w:bCs/>
                <w:color w:val="000000"/>
                <w:szCs w:val="21"/>
              </w:rPr>
              <w:t>备注</w:t>
            </w:r>
          </w:p>
        </w:tc>
        <w:tc>
          <w:tcPr>
            <w:tcW w:w="7560" w:type="dxa"/>
            <w:gridSpan w:val="11"/>
            <w:vAlign w:val="center"/>
          </w:tcPr>
          <w:p>
            <w:pPr>
              <w:spacing w:after="0" w:line="360" w:lineRule="exact"/>
              <w:jc w:val="center"/>
              <w:rPr>
                <w:rFonts w:ascii="宋体" w:hAnsi="宋体" w:cs="Arial"/>
                <w:bCs/>
                <w:color w:val="000000"/>
                <w:szCs w:val="21"/>
              </w:rPr>
            </w:pPr>
          </w:p>
        </w:tc>
      </w:tr>
    </w:tbl>
    <w:p>
      <w:pPr>
        <w:spacing w:after="0" w:line="360" w:lineRule="exact"/>
        <w:ind w:firstLine="480" w:firstLineChars="200"/>
        <w:rPr>
          <w:rFonts w:ascii="宋体" w:hAnsi="宋体"/>
          <w:color w:val="000000"/>
          <w:sz w:val="24"/>
        </w:rPr>
      </w:pPr>
    </w:p>
    <w:p>
      <w:pPr>
        <w:spacing w:after="0" w:line="360" w:lineRule="exact"/>
        <w:ind w:firstLine="480" w:firstLineChars="200"/>
        <w:rPr>
          <w:rFonts w:ascii="宋体" w:hAnsi="宋体"/>
          <w:color w:val="000000"/>
          <w:sz w:val="24"/>
        </w:rPr>
      </w:pPr>
      <w:r>
        <w:rPr>
          <w:rFonts w:hint="eastAsia" w:ascii="宋体" w:hAnsi="宋体"/>
          <w:color w:val="000000"/>
          <w:sz w:val="24"/>
        </w:rPr>
        <w:t>我们保证上述声明中的资料和数据是真实的、正确的，我们同意如贵方要求，可以出示相关证明文件。</w:t>
      </w:r>
    </w:p>
    <w:p>
      <w:pPr>
        <w:spacing w:after="0" w:line="360" w:lineRule="exact"/>
        <w:ind w:firstLine="480" w:firstLineChars="200"/>
        <w:rPr>
          <w:rFonts w:ascii="宋体" w:hAnsi="宋体"/>
          <w:color w:val="000000"/>
          <w:sz w:val="24"/>
        </w:rPr>
      </w:pPr>
    </w:p>
    <w:p>
      <w:pPr>
        <w:spacing w:after="0" w:line="360" w:lineRule="exact"/>
        <w:ind w:firstLine="480" w:firstLineChars="200"/>
        <w:rPr>
          <w:rFonts w:ascii="宋体" w:hAnsi="宋体"/>
          <w:color w:val="000000"/>
          <w:sz w:val="24"/>
        </w:rPr>
      </w:pPr>
      <w:r>
        <w:rPr>
          <w:rFonts w:hint="eastAsia" w:ascii="宋体" w:hAnsi="宋体"/>
          <w:color w:val="000000"/>
          <w:sz w:val="24"/>
        </w:rPr>
        <w:t xml:space="preserve">供应商名称（盖单位公章）：          </w:t>
      </w:r>
    </w:p>
    <w:p>
      <w:pPr>
        <w:spacing w:after="0" w:line="360" w:lineRule="exact"/>
        <w:ind w:firstLine="480" w:firstLineChars="200"/>
        <w:rPr>
          <w:rFonts w:ascii="宋体" w:hAnsi="宋体"/>
          <w:bCs/>
          <w:color w:val="000000"/>
          <w:sz w:val="24"/>
        </w:rPr>
      </w:pPr>
      <w:r>
        <w:rPr>
          <w:rFonts w:hint="eastAsia" w:ascii="宋体" w:hAnsi="宋体"/>
          <w:bCs/>
          <w:color w:val="000000"/>
          <w:sz w:val="24"/>
        </w:rPr>
        <w:t>法定代表人或授权代表（签字或盖章）：</w:t>
      </w:r>
    </w:p>
    <w:p>
      <w:pPr>
        <w:spacing w:after="0" w:line="360" w:lineRule="exact"/>
        <w:ind w:firstLine="480" w:firstLineChars="200"/>
        <w:rPr>
          <w:rFonts w:ascii="宋体" w:hAnsi="宋体"/>
          <w:bCs/>
          <w:color w:val="000000"/>
          <w:sz w:val="24"/>
        </w:rPr>
      </w:pPr>
      <w:r>
        <w:rPr>
          <w:rFonts w:hint="eastAsia" w:ascii="宋体" w:hAnsi="宋体"/>
          <w:bCs/>
          <w:color w:val="000000"/>
          <w:sz w:val="24"/>
        </w:rPr>
        <w:t>磋商日期：   年   月   日</w:t>
      </w:r>
    </w:p>
    <w:p>
      <w:pPr>
        <w:spacing w:line="420" w:lineRule="exact"/>
        <w:jc w:val="center"/>
        <w:rPr>
          <w:b/>
          <w:bCs/>
          <w:color w:val="000000"/>
          <w:sz w:val="32"/>
          <w:szCs w:val="32"/>
        </w:rPr>
        <w:sectPr>
          <w:pgSz w:w="11907" w:h="16840"/>
          <w:pgMar w:top="1440" w:right="1800" w:bottom="1440" w:left="1800" w:header="708" w:footer="708" w:gutter="0"/>
          <w:cols w:space="708" w:num="1"/>
          <w:docGrid w:linePitch="360" w:charSpace="0"/>
        </w:sectPr>
      </w:pPr>
    </w:p>
    <w:p>
      <w:pPr>
        <w:pStyle w:val="3"/>
        <w:spacing w:line="560" w:lineRule="exact"/>
        <w:jc w:val="center"/>
      </w:pPr>
      <w:bookmarkStart w:id="93" w:name="_Toc4598298"/>
      <w:r>
        <w:rPr>
          <w:rFonts w:hint="eastAsia"/>
          <w:b w:val="0"/>
          <w:bCs w:val="0"/>
          <w:color w:val="000000"/>
        </w:rPr>
        <w:t>四、</w:t>
      </w:r>
      <w:r>
        <w:rPr>
          <w:rFonts w:hint="eastAsia"/>
        </w:rPr>
        <w:t>法定代表人身份证明</w:t>
      </w:r>
      <w:bookmarkEnd w:id="93"/>
    </w:p>
    <w:p>
      <w:pPr>
        <w:spacing w:after="0" w:line="500" w:lineRule="exact"/>
        <w:jc w:val="both"/>
        <w:rPr>
          <w:rFonts w:asciiTheme="minorEastAsia" w:hAnsiTheme="minorEastAsia" w:eastAsiaTheme="minorEastAsia"/>
          <w:sz w:val="24"/>
          <w:u w:val="single"/>
        </w:rPr>
      </w:pPr>
      <w:r>
        <w:rPr>
          <w:rFonts w:hint="eastAsia"/>
          <w:sz w:val="24"/>
        </w:rPr>
        <w:t>供应商名称：</w:t>
      </w:r>
      <w:r>
        <w:rPr>
          <w:rFonts w:hint="eastAsia" w:asciiTheme="minorEastAsia" w:hAnsiTheme="minorEastAsia" w:eastAsiaTheme="minorEastAsia"/>
          <w:sz w:val="24"/>
          <w:u w:val="single"/>
        </w:rPr>
        <w:t xml:space="preserve">                             </w:t>
      </w:r>
    </w:p>
    <w:p>
      <w:pPr>
        <w:spacing w:after="0" w:line="500" w:lineRule="exact"/>
        <w:rPr>
          <w:sz w:val="24"/>
          <w:u w:val="single"/>
        </w:rPr>
      </w:pPr>
      <w:r>
        <w:rPr>
          <w:rFonts w:hint="eastAsia"/>
          <w:sz w:val="24"/>
        </w:rPr>
        <w:t>单位性质：</w:t>
      </w:r>
      <w:r>
        <w:rPr>
          <w:rFonts w:hint="eastAsia"/>
          <w:sz w:val="24"/>
          <w:u w:val="single"/>
        </w:rPr>
        <w:t xml:space="preserve">                                                  </w:t>
      </w:r>
    </w:p>
    <w:p>
      <w:pPr>
        <w:spacing w:after="0" w:line="500" w:lineRule="exact"/>
        <w:rPr>
          <w:sz w:val="24"/>
        </w:rPr>
      </w:pPr>
      <w:r>
        <w:rPr>
          <w:rFonts w:hint="eastAsia"/>
          <w:sz w:val="24"/>
        </w:rPr>
        <w:t>地址：</w:t>
      </w:r>
      <w:r>
        <w:rPr>
          <w:rFonts w:hint="eastAsia"/>
          <w:sz w:val="24"/>
          <w:u w:val="single"/>
        </w:rPr>
        <w:t xml:space="preserve">                                                         </w:t>
      </w:r>
    </w:p>
    <w:p>
      <w:pPr>
        <w:spacing w:after="0" w:line="500" w:lineRule="exact"/>
        <w:rPr>
          <w:sz w:val="24"/>
        </w:rPr>
      </w:pPr>
      <w:r>
        <w:rPr>
          <w:rFonts w:hint="eastAsia"/>
          <w:sz w:val="24"/>
        </w:rPr>
        <w:t>成立时间：</w:t>
      </w:r>
      <w:r>
        <w:rPr>
          <w:rFonts w:hint="eastAsia"/>
          <w:sz w:val="24"/>
          <w:u w:val="single"/>
        </w:rPr>
        <w:t xml:space="preserve">             </w:t>
      </w:r>
      <w:r>
        <w:rPr>
          <w:rFonts w:hint="eastAsia"/>
          <w:sz w:val="24"/>
        </w:rPr>
        <w:t xml:space="preserve"> 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after="0" w:line="500" w:lineRule="exact"/>
        <w:rPr>
          <w:sz w:val="24"/>
        </w:rPr>
      </w:pPr>
      <w:r>
        <w:rPr>
          <w:rFonts w:hint="eastAsia"/>
          <w:sz w:val="24"/>
        </w:rPr>
        <w:t>经营期限：</w:t>
      </w:r>
      <w:r>
        <w:rPr>
          <w:rFonts w:hint="eastAsia"/>
          <w:sz w:val="24"/>
          <w:u w:val="single"/>
        </w:rPr>
        <w:t xml:space="preserve">                                                   </w:t>
      </w:r>
    </w:p>
    <w:p>
      <w:pPr>
        <w:spacing w:after="0" w:line="500" w:lineRule="exact"/>
        <w:rPr>
          <w:sz w:val="24"/>
        </w:rPr>
      </w:pPr>
      <w:r>
        <w:rPr>
          <w:rFonts w:hint="eastAsia"/>
          <w:sz w:val="24"/>
        </w:rPr>
        <w:t>姓 名：</w:t>
      </w:r>
      <w:r>
        <w:rPr>
          <w:rFonts w:hint="eastAsia"/>
          <w:sz w:val="24"/>
          <w:u w:val="single"/>
        </w:rPr>
        <w:t xml:space="preserve">            </w:t>
      </w:r>
      <w:r>
        <w:rPr>
          <w:rFonts w:hint="eastAsia"/>
          <w:sz w:val="24"/>
        </w:rPr>
        <w:t xml:space="preserve"> 性别：</w:t>
      </w:r>
      <w:r>
        <w:rPr>
          <w:rFonts w:hint="eastAsia"/>
          <w:sz w:val="24"/>
          <w:u w:val="single"/>
        </w:rPr>
        <w:t xml:space="preserve">            </w:t>
      </w:r>
      <w:r>
        <w:rPr>
          <w:rFonts w:hint="eastAsia"/>
          <w:sz w:val="24"/>
        </w:rPr>
        <w:t>年龄：</w:t>
      </w:r>
      <w:r>
        <w:rPr>
          <w:rFonts w:hint="eastAsia"/>
          <w:sz w:val="24"/>
          <w:u w:val="single"/>
        </w:rPr>
        <w:t xml:space="preserve">            </w:t>
      </w:r>
    </w:p>
    <w:p>
      <w:pPr>
        <w:spacing w:after="0" w:line="500" w:lineRule="exact"/>
        <w:rPr>
          <w:sz w:val="24"/>
        </w:rPr>
      </w:pPr>
      <w:r>
        <w:rPr>
          <w:rFonts w:hint="eastAsia"/>
          <w:sz w:val="24"/>
        </w:rPr>
        <w:t>职务：</w:t>
      </w:r>
      <w:r>
        <w:rPr>
          <w:rFonts w:hint="eastAsia"/>
          <w:sz w:val="24"/>
          <w:u w:val="single"/>
        </w:rPr>
        <w:t xml:space="preserve">       </w:t>
      </w:r>
      <w:r>
        <w:rPr>
          <w:rFonts w:hint="eastAsia"/>
          <w:sz w:val="24"/>
        </w:rPr>
        <w:t xml:space="preserve"> 系</w:t>
      </w:r>
      <w:r>
        <w:rPr>
          <w:rFonts w:hint="eastAsia"/>
          <w:sz w:val="24"/>
          <w:u w:val="single"/>
        </w:rPr>
        <w:t xml:space="preserve">                         </w:t>
      </w:r>
      <w:r>
        <w:rPr>
          <w:rFonts w:hint="eastAsia"/>
          <w:sz w:val="24"/>
        </w:rPr>
        <w:t>（供应商名称）的法定代表人。</w:t>
      </w:r>
    </w:p>
    <w:p>
      <w:pPr>
        <w:spacing w:after="0" w:line="500" w:lineRule="exact"/>
        <w:rPr>
          <w:sz w:val="24"/>
        </w:rPr>
      </w:pPr>
      <w:r>
        <w:rPr>
          <w:rFonts w:hint="eastAsia"/>
          <w:sz w:val="24"/>
        </w:rPr>
        <w:t>特此证明。</w:t>
      </w:r>
    </w:p>
    <w:p>
      <w:pPr>
        <w:spacing w:after="0" w:line="500" w:lineRule="exact"/>
        <w:rPr>
          <w:sz w:val="24"/>
        </w:rPr>
      </w:pPr>
      <w:r>
        <w:rPr>
          <w:rFonts w:hint="eastAsia"/>
          <w:sz w:val="24"/>
        </w:rPr>
        <w:t>后附：法定代表人身份证（正面和背面）复印件。</w:t>
      </w:r>
    </w:p>
    <w:p>
      <w:pPr>
        <w:spacing w:after="0" w:line="500" w:lineRule="exact"/>
        <w:rPr>
          <w:sz w:val="24"/>
        </w:rPr>
      </w:pPr>
    </w:p>
    <w:p>
      <w:pPr>
        <w:spacing w:after="0" w:line="500" w:lineRule="exact"/>
        <w:rPr>
          <w:sz w:val="24"/>
        </w:rPr>
      </w:pPr>
    </w:p>
    <w:p>
      <w:pPr>
        <w:spacing w:after="0" w:line="500" w:lineRule="exact"/>
        <w:ind w:firstLine="4080" w:firstLineChars="1700"/>
        <w:rPr>
          <w:sz w:val="24"/>
        </w:rPr>
      </w:pPr>
      <w:r>
        <w:rPr>
          <w:rFonts w:hint="eastAsia"/>
          <w:sz w:val="24"/>
        </w:rPr>
        <w:t>投标人名称： （盖单位章）</w:t>
      </w:r>
    </w:p>
    <w:p>
      <w:pPr>
        <w:spacing w:after="0" w:line="500" w:lineRule="exact"/>
        <w:ind w:firstLine="5040" w:firstLineChars="2100"/>
        <w:rPr>
          <w:sz w:val="24"/>
        </w:rPr>
      </w:pPr>
      <w:r>
        <w:rPr>
          <w:rFonts w:hint="eastAsia"/>
          <w:sz w:val="24"/>
        </w:rPr>
        <w:t>年 月 日</w:t>
      </w:r>
    </w:p>
    <w:p>
      <w:pPr>
        <w:spacing w:after="0" w:line="500" w:lineRule="exact"/>
        <w:ind w:firstLine="5040" w:firstLineChars="2100"/>
        <w:rPr>
          <w:sz w:val="24"/>
        </w:rPr>
      </w:pPr>
    </w:p>
    <w:p>
      <w:pPr>
        <w:spacing w:after="0" w:line="500" w:lineRule="exact"/>
        <w:ind w:firstLine="5040" w:firstLineChars="2100"/>
        <w:rPr>
          <w:sz w:val="24"/>
        </w:rPr>
      </w:pPr>
    </w:p>
    <w:p>
      <w:pPr>
        <w:spacing w:after="0" w:line="500" w:lineRule="exact"/>
        <w:ind w:firstLine="5040" w:firstLineChars="2100"/>
        <w:rPr>
          <w:sz w:val="24"/>
        </w:rPr>
        <w:sectPr>
          <w:pgSz w:w="11907" w:h="16840"/>
          <w:pgMar w:top="1440" w:right="1800" w:bottom="1440" w:left="1800" w:header="567" w:footer="850" w:gutter="0"/>
          <w:cols w:space="720" w:num="1"/>
          <w:docGrid w:linePitch="312" w:charSpace="0"/>
        </w:sectPr>
      </w:pPr>
    </w:p>
    <w:p>
      <w:pPr>
        <w:pStyle w:val="3"/>
        <w:jc w:val="center"/>
      </w:pPr>
      <w:bookmarkStart w:id="94" w:name="_Toc4598299"/>
      <w:r>
        <w:rPr>
          <w:rFonts w:hint="eastAsia"/>
        </w:rPr>
        <w:t>五、法定代表人授权书</w:t>
      </w:r>
      <w:bookmarkEnd w:id="88"/>
      <w:bookmarkEnd w:id="89"/>
      <w:bookmarkEnd w:id="90"/>
      <w:bookmarkEnd w:id="94"/>
    </w:p>
    <w:p>
      <w:pPr>
        <w:spacing w:line="400" w:lineRule="exact"/>
        <w:rPr>
          <w:rFonts w:hAnsi="宋体" w:cs="宋体"/>
          <w:sz w:val="24"/>
          <w:u w:val="single"/>
        </w:rPr>
      </w:pPr>
      <w:r>
        <w:rPr>
          <w:rFonts w:hint="eastAsia" w:ascii="宋体" w:hAnsi="宋体"/>
          <w:color w:val="000000"/>
          <w:sz w:val="24"/>
          <w:u w:val="single"/>
        </w:rPr>
        <w:t xml:space="preserve">                    </w:t>
      </w:r>
      <w:r>
        <w:rPr>
          <w:rFonts w:hint="eastAsia" w:ascii="宋体" w:hAnsi="宋体"/>
          <w:color w:val="000000"/>
          <w:sz w:val="24"/>
        </w:rPr>
        <w:t>（采购代理机构名称）</w:t>
      </w:r>
      <w:r>
        <w:rPr>
          <w:rFonts w:hint="eastAsia" w:hAnsi="宋体" w:cs="宋体"/>
          <w:sz w:val="24"/>
        </w:rPr>
        <w:t>：</w:t>
      </w:r>
    </w:p>
    <w:p>
      <w:pPr>
        <w:spacing w:line="400" w:lineRule="exact"/>
        <w:ind w:firstLine="480" w:firstLineChars="200"/>
        <w:rPr>
          <w:rFonts w:hAnsi="宋体" w:cs="宋体"/>
          <w:sz w:val="24"/>
        </w:rPr>
      </w:pPr>
      <w:r>
        <w:rPr>
          <w:rFonts w:hint="eastAsia" w:hAnsi="宋体" w:cs="宋体"/>
          <w:sz w:val="24"/>
        </w:rPr>
        <w:t>本授权声明：</w:t>
      </w:r>
      <w:r>
        <w:rPr>
          <w:rFonts w:hint="eastAsia" w:hAnsi="宋体" w:cs="宋体"/>
          <w:sz w:val="24"/>
          <w:u w:val="single"/>
        </w:rPr>
        <w:t xml:space="preserve">                     </w:t>
      </w:r>
      <w:r>
        <w:rPr>
          <w:rFonts w:hint="eastAsia" w:hAnsi="宋体" w:cs="宋体"/>
          <w:sz w:val="24"/>
        </w:rPr>
        <w:t>(磋商供应商名称)</w:t>
      </w:r>
      <w:r>
        <w:rPr>
          <w:rFonts w:hint="eastAsia" w:hAnsi="宋体" w:cs="宋体"/>
          <w:sz w:val="24"/>
          <w:u w:val="single"/>
        </w:rPr>
        <w:t xml:space="preserve">          </w:t>
      </w:r>
      <w:r>
        <w:rPr>
          <w:rFonts w:hint="eastAsia" w:hAnsi="宋体" w:cs="宋体"/>
          <w:sz w:val="24"/>
        </w:rPr>
        <w:t>(法定代表人姓名、职务)授权</w:t>
      </w:r>
      <w:r>
        <w:rPr>
          <w:rFonts w:hint="eastAsia" w:hAnsi="宋体" w:cs="宋体"/>
          <w:sz w:val="24"/>
          <w:u w:val="single"/>
        </w:rPr>
        <w:t xml:space="preserve">                        </w:t>
      </w:r>
      <w:r>
        <w:rPr>
          <w:rFonts w:hint="eastAsia" w:hAnsi="宋体" w:cs="宋体"/>
          <w:sz w:val="24"/>
        </w:rPr>
        <w:t xml:space="preserve">(被授权人姓名、职务、身份证号码)为我方 “ </w:t>
      </w:r>
      <w:r>
        <w:rPr>
          <w:rFonts w:hint="eastAsia" w:hAnsi="宋体" w:cs="宋体"/>
          <w:sz w:val="24"/>
          <w:u w:val="single"/>
        </w:rPr>
        <w:t xml:space="preserve">             </w:t>
      </w:r>
      <w:r>
        <w:rPr>
          <w:rFonts w:hint="eastAsia" w:hAnsi="宋体" w:cs="宋体"/>
          <w:sz w:val="24"/>
        </w:rPr>
        <w:t>” 项目(项目编号)磋商活动的合法代表，以我方名义全权处理该项目有关磋商、签订合同以及执行合同等一切事宜。</w:t>
      </w:r>
    </w:p>
    <w:p>
      <w:pPr>
        <w:spacing w:line="400" w:lineRule="exact"/>
        <w:ind w:firstLine="480" w:firstLineChars="200"/>
        <w:rPr>
          <w:rFonts w:hAnsi="宋体" w:cs="宋体"/>
          <w:sz w:val="24"/>
        </w:rPr>
      </w:pPr>
      <w:r>
        <w:rPr>
          <w:rFonts w:hint="eastAsia" w:hAnsi="宋体" w:cs="宋体"/>
          <w:sz w:val="24"/>
        </w:rPr>
        <w:t>特此声明。</w:t>
      </w:r>
    </w:p>
    <w:p>
      <w:pPr>
        <w:spacing w:line="400" w:lineRule="exact"/>
        <w:rPr>
          <w:rFonts w:hAnsi="宋体"/>
          <w:b/>
          <w:sz w:val="24"/>
        </w:rPr>
      </w:pPr>
    </w:p>
    <w:p>
      <w:pPr>
        <w:spacing w:line="400" w:lineRule="exact"/>
        <w:rPr>
          <w:rFonts w:hAnsi="宋体" w:cs="宋体"/>
          <w:sz w:val="24"/>
        </w:rPr>
      </w:pPr>
      <w:r>
        <w:rPr>
          <w:rFonts w:hint="eastAsia" w:hAnsi="宋体"/>
          <w:b/>
          <w:sz w:val="24"/>
        </w:rPr>
        <w:t>附：法定代表人和被授权人身份证复印件正反面</w:t>
      </w:r>
    </w:p>
    <w:p>
      <w:pPr>
        <w:spacing w:line="400" w:lineRule="exact"/>
        <w:rPr>
          <w:rFonts w:hAnsi="宋体" w:cs="宋体"/>
          <w:sz w:val="24"/>
        </w:rPr>
      </w:pPr>
    </w:p>
    <w:p>
      <w:pPr>
        <w:spacing w:line="400" w:lineRule="exact"/>
        <w:ind w:firstLine="480" w:firstLineChars="200"/>
        <w:rPr>
          <w:rFonts w:hAnsi="宋体" w:cs="宋体"/>
          <w:sz w:val="24"/>
        </w:rPr>
      </w:pPr>
      <w:r>
        <w:rPr>
          <w:rFonts w:hint="eastAsia" w:hAnsi="宋体" w:cs="宋体"/>
          <w:sz w:val="24"/>
        </w:rPr>
        <w:t>法定代表人签字：</w:t>
      </w:r>
    </w:p>
    <w:p>
      <w:pPr>
        <w:spacing w:line="400" w:lineRule="exact"/>
        <w:ind w:firstLine="480" w:firstLineChars="200"/>
        <w:rPr>
          <w:rFonts w:hAnsi="宋体" w:cs="宋体"/>
          <w:sz w:val="24"/>
        </w:rPr>
      </w:pPr>
      <w:r>
        <w:rPr>
          <w:rFonts w:hint="eastAsia" w:hAnsi="宋体" w:cs="宋体"/>
          <w:sz w:val="24"/>
        </w:rPr>
        <w:t>被授权人签字：</w:t>
      </w:r>
    </w:p>
    <w:p>
      <w:pPr>
        <w:spacing w:line="400" w:lineRule="exact"/>
        <w:ind w:firstLine="480" w:firstLineChars="200"/>
        <w:rPr>
          <w:rFonts w:hAnsi="宋体" w:cs="宋体"/>
          <w:sz w:val="24"/>
        </w:rPr>
      </w:pPr>
      <w:r>
        <w:rPr>
          <w:rFonts w:hint="eastAsia" w:hAnsi="宋体" w:cs="宋体"/>
          <w:sz w:val="24"/>
        </w:rPr>
        <w:t>磋商供应商名称：         (盖章)</w:t>
      </w:r>
    </w:p>
    <w:p>
      <w:pPr>
        <w:spacing w:line="400" w:lineRule="exact"/>
        <w:ind w:firstLine="480" w:firstLineChars="200"/>
        <w:rPr>
          <w:rFonts w:hAnsi="宋体" w:cs="宋体"/>
          <w:sz w:val="24"/>
        </w:rPr>
      </w:pPr>
      <w:r>
        <w:rPr>
          <w:rFonts w:hint="eastAsia" w:hAnsi="宋体" w:cs="宋体"/>
          <w:sz w:val="24"/>
        </w:rPr>
        <w:t>日    期：</w:t>
      </w:r>
    </w:p>
    <w:p>
      <w:pPr>
        <w:wordWrap w:val="0"/>
        <w:topLinePunct/>
        <w:spacing w:line="400" w:lineRule="exact"/>
        <w:rPr>
          <w:rFonts w:hAnsi="宋体"/>
          <w:b/>
          <w:sz w:val="24"/>
        </w:rPr>
      </w:pPr>
    </w:p>
    <w:p>
      <w:pPr>
        <w:topLinePunct/>
        <w:spacing w:line="400" w:lineRule="exact"/>
        <w:jc w:val="center"/>
        <w:rPr>
          <w:rFonts w:ascii="宋体" w:hAnsi="宋体" w:cs="宋体"/>
          <w:sz w:val="24"/>
        </w:rPr>
      </w:pPr>
      <w:r>
        <w:rPr>
          <w:rFonts w:hint="eastAsia" w:ascii="宋体" w:hAnsi="宋体" w:cs="宋体"/>
          <w:sz w:val="24"/>
        </w:rPr>
        <w:br w:type="page"/>
      </w:r>
    </w:p>
    <w:p>
      <w:pPr>
        <w:jc w:val="center"/>
        <w:rPr>
          <w:rFonts w:ascii="宋体" w:hAnsi="宋体" w:cs="Arial"/>
          <w:b/>
          <w:bCs/>
          <w:color w:val="000000"/>
          <w:sz w:val="32"/>
          <w:szCs w:val="32"/>
        </w:rPr>
        <w:sectPr>
          <w:pgSz w:w="11907" w:h="16840"/>
          <w:pgMar w:top="1440" w:right="1800" w:bottom="1440" w:left="1800" w:header="708" w:footer="708" w:gutter="0"/>
          <w:cols w:space="708" w:num="1"/>
          <w:docGrid w:linePitch="360" w:charSpace="0"/>
        </w:sectPr>
      </w:pPr>
    </w:p>
    <w:p>
      <w:pPr>
        <w:pStyle w:val="3"/>
        <w:jc w:val="center"/>
      </w:pPr>
      <w:bookmarkStart w:id="95" w:name="_Toc4598300"/>
      <w:r>
        <w:rPr>
          <w:rFonts w:hint="eastAsia"/>
        </w:rPr>
        <w:t>六、供应商类似项目业绩一览表</w:t>
      </w:r>
      <w:bookmarkEnd w:id="95"/>
    </w:p>
    <w:p>
      <w:pPr>
        <w:spacing w:line="400" w:lineRule="exact"/>
        <w:rPr>
          <w:rFonts w:ascii="宋体" w:hAnsi="宋体" w:cs="Arial"/>
          <w:color w:val="000000"/>
          <w:sz w:val="24"/>
        </w:rPr>
      </w:pPr>
    </w:p>
    <w:tbl>
      <w:tblPr>
        <w:tblStyle w:val="18"/>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10" w:firstLineChars="50"/>
              <w:jc w:val="center"/>
              <w:rPr>
                <w:rFonts w:ascii="宋体" w:hAnsi="宋体" w:cs="Arial"/>
                <w:b/>
                <w:color w:val="000000"/>
              </w:rPr>
            </w:pPr>
            <w:r>
              <w:rPr>
                <w:rFonts w:hint="eastAsia" w:ascii="宋体" w:hAnsi="宋体" w:cs="Arial"/>
                <w:b/>
                <w:color w:val="000000"/>
              </w:rPr>
              <w:t>年份</w:t>
            </w:r>
          </w:p>
        </w:tc>
        <w:tc>
          <w:tcPr>
            <w:tcW w:w="1439" w:type="dxa"/>
            <w:vAlign w:val="center"/>
          </w:tcPr>
          <w:p>
            <w:pPr>
              <w:spacing w:line="400" w:lineRule="exact"/>
              <w:jc w:val="center"/>
              <w:rPr>
                <w:rFonts w:ascii="宋体" w:hAnsi="宋体" w:cs="Arial"/>
                <w:b/>
                <w:color w:val="000000"/>
              </w:rPr>
            </w:pPr>
            <w:r>
              <w:rPr>
                <w:rFonts w:hint="eastAsia" w:ascii="宋体" w:hAnsi="宋体" w:cs="Arial"/>
                <w:b/>
                <w:color w:val="000000"/>
              </w:rPr>
              <w:t>用户名称</w:t>
            </w:r>
          </w:p>
        </w:tc>
        <w:tc>
          <w:tcPr>
            <w:tcW w:w="1319" w:type="dxa"/>
            <w:vAlign w:val="center"/>
          </w:tcPr>
          <w:p>
            <w:pPr>
              <w:spacing w:line="400" w:lineRule="exact"/>
              <w:jc w:val="center"/>
              <w:rPr>
                <w:rFonts w:ascii="宋体" w:hAnsi="宋体" w:cs="Arial"/>
                <w:b/>
                <w:color w:val="000000"/>
              </w:rPr>
            </w:pPr>
            <w:r>
              <w:rPr>
                <w:rFonts w:ascii="宋体" w:hAnsi="宋体" w:cs="Arial"/>
                <w:b/>
                <w:color w:val="000000"/>
              </w:rPr>
              <w:t>项目名称</w:t>
            </w:r>
          </w:p>
        </w:tc>
        <w:tc>
          <w:tcPr>
            <w:tcW w:w="1160" w:type="dxa"/>
            <w:vAlign w:val="center"/>
          </w:tcPr>
          <w:p>
            <w:pPr>
              <w:spacing w:line="400" w:lineRule="exact"/>
              <w:jc w:val="center"/>
              <w:rPr>
                <w:rFonts w:ascii="宋体" w:hAnsi="宋体" w:cs="Arial"/>
                <w:b/>
                <w:color w:val="000000"/>
              </w:rPr>
            </w:pPr>
            <w:r>
              <w:rPr>
                <w:rFonts w:ascii="宋体" w:hAnsi="宋体" w:cs="Arial"/>
                <w:b/>
                <w:color w:val="000000"/>
              </w:rPr>
              <w:t>完成时间</w:t>
            </w:r>
          </w:p>
        </w:tc>
        <w:tc>
          <w:tcPr>
            <w:tcW w:w="1421" w:type="dxa"/>
            <w:gridSpan w:val="2"/>
            <w:vAlign w:val="center"/>
          </w:tcPr>
          <w:p>
            <w:pPr>
              <w:spacing w:line="400" w:lineRule="exact"/>
              <w:ind w:firstLine="110" w:firstLineChars="50"/>
              <w:jc w:val="center"/>
              <w:rPr>
                <w:rFonts w:ascii="宋体" w:hAnsi="宋体" w:cs="Arial"/>
                <w:b/>
                <w:color w:val="000000"/>
              </w:rPr>
            </w:pPr>
            <w:r>
              <w:rPr>
                <w:rFonts w:ascii="宋体" w:hAnsi="宋体" w:cs="Arial"/>
                <w:b/>
                <w:color w:val="000000"/>
              </w:rPr>
              <w:t>合同金额</w:t>
            </w:r>
          </w:p>
        </w:tc>
        <w:tc>
          <w:tcPr>
            <w:tcW w:w="1614" w:type="dxa"/>
            <w:gridSpan w:val="2"/>
            <w:tcBorders>
              <w:right w:val="single" w:color="auto" w:sz="4" w:space="0"/>
            </w:tcBorders>
            <w:vAlign w:val="center"/>
          </w:tcPr>
          <w:p>
            <w:pPr>
              <w:spacing w:line="400" w:lineRule="exact"/>
              <w:jc w:val="center"/>
              <w:rPr>
                <w:rFonts w:ascii="宋体" w:hAnsi="宋体" w:cs="Arial"/>
                <w:b/>
                <w:color w:val="000000"/>
              </w:rPr>
            </w:pPr>
            <w:r>
              <w:rPr>
                <w:rFonts w:hint="eastAsia" w:ascii="宋体" w:hAnsi="宋体" w:cs="Arial"/>
                <w:b/>
                <w:color w:val="000000"/>
              </w:rPr>
              <w:t>是否通过验收</w:t>
            </w:r>
          </w:p>
        </w:tc>
        <w:tc>
          <w:tcPr>
            <w:tcW w:w="1387" w:type="dxa"/>
            <w:gridSpan w:val="2"/>
            <w:tcBorders>
              <w:left w:val="single" w:color="auto" w:sz="4" w:space="0"/>
            </w:tcBorders>
            <w:vAlign w:val="center"/>
          </w:tcPr>
          <w:p>
            <w:pPr>
              <w:spacing w:line="400" w:lineRule="exact"/>
              <w:jc w:val="center"/>
              <w:rPr>
                <w:rFonts w:ascii="宋体" w:hAnsi="宋体" w:cs="Arial"/>
                <w:b/>
                <w:color w:val="000000"/>
              </w:rPr>
            </w:pPr>
            <w:r>
              <w:rPr>
                <w:rFonts w:hint="eastAsia" w:ascii="宋体" w:hAnsi="宋体" w:cs="Arial"/>
                <w:b/>
                <w:color w:val="000000"/>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color w:val="000000"/>
              </w:rPr>
            </w:pPr>
          </w:p>
        </w:tc>
        <w:tc>
          <w:tcPr>
            <w:tcW w:w="1439" w:type="dxa"/>
            <w:vAlign w:val="center"/>
          </w:tcPr>
          <w:p>
            <w:pPr>
              <w:spacing w:line="400" w:lineRule="exact"/>
              <w:jc w:val="center"/>
              <w:rPr>
                <w:rFonts w:ascii="宋体" w:hAnsi="宋体" w:cs="Arial"/>
                <w:color w:val="000000"/>
              </w:rPr>
            </w:pPr>
          </w:p>
        </w:tc>
        <w:tc>
          <w:tcPr>
            <w:tcW w:w="1319" w:type="dxa"/>
            <w:vAlign w:val="center"/>
          </w:tcPr>
          <w:p>
            <w:pPr>
              <w:spacing w:line="400" w:lineRule="exact"/>
              <w:jc w:val="center"/>
              <w:rPr>
                <w:rFonts w:ascii="宋体" w:hAnsi="宋体" w:cs="Arial"/>
                <w:color w:val="000000"/>
              </w:rPr>
            </w:pPr>
          </w:p>
        </w:tc>
        <w:tc>
          <w:tcPr>
            <w:tcW w:w="1160" w:type="dxa"/>
            <w:vAlign w:val="center"/>
          </w:tcPr>
          <w:p>
            <w:pPr>
              <w:spacing w:line="400" w:lineRule="exact"/>
              <w:jc w:val="center"/>
              <w:rPr>
                <w:rFonts w:ascii="宋体" w:hAnsi="宋体" w:cs="Arial"/>
                <w:color w:val="000000"/>
              </w:rPr>
            </w:pPr>
          </w:p>
        </w:tc>
        <w:tc>
          <w:tcPr>
            <w:tcW w:w="1421" w:type="dxa"/>
            <w:gridSpan w:val="2"/>
            <w:vAlign w:val="center"/>
          </w:tcPr>
          <w:p>
            <w:pPr>
              <w:spacing w:line="400" w:lineRule="exact"/>
              <w:jc w:val="center"/>
              <w:rPr>
                <w:rFonts w:ascii="宋体" w:hAnsi="宋体" w:cs="Arial"/>
                <w:color w:val="000000"/>
              </w:rPr>
            </w:pPr>
          </w:p>
        </w:tc>
        <w:tc>
          <w:tcPr>
            <w:tcW w:w="1614" w:type="dxa"/>
            <w:gridSpan w:val="2"/>
            <w:tcBorders>
              <w:right w:val="single" w:color="auto" w:sz="4" w:space="0"/>
            </w:tcBorders>
            <w:vAlign w:val="center"/>
          </w:tcPr>
          <w:p>
            <w:pPr>
              <w:spacing w:line="400" w:lineRule="exact"/>
              <w:jc w:val="center"/>
              <w:rPr>
                <w:rFonts w:ascii="宋体" w:hAnsi="宋体" w:cs="Arial"/>
                <w:color w:val="000000"/>
              </w:rPr>
            </w:pPr>
          </w:p>
        </w:tc>
        <w:tc>
          <w:tcPr>
            <w:tcW w:w="1387" w:type="dxa"/>
            <w:gridSpan w:val="2"/>
            <w:tcBorders>
              <w:left w:val="single" w:color="auto" w:sz="4" w:space="0"/>
            </w:tcBorders>
            <w:vAlign w:val="center"/>
          </w:tcPr>
          <w:p>
            <w:pPr>
              <w:spacing w:line="400" w:lineRule="exact"/>
              <w:jc w:val="center"/>
              <w:rPr>
                <w:rFonts w:ascii="宋体" w:hAnsi="宋体" w:cs="Arial"/>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color w:val="000000"/>
              </w:rPr>
            </w:pPr>
          </w:p>
        </w:tc>
        <w:tc>
          <w:tcPr>
            <w:tcW w:w="1439" w:type="dxa"/>
            <w:vAlign w:val="center"/>
          </w:tcPr>
          <w:p>
            <w:pPr>
              <w:spacing w:line="400" w:lineRule="exact"/>
              <w:jc w:val="center"/>
              <w:rPr>
                <w:rFonts w:ascii="宋体" w:hAnsi="宋体" w:cs="Arial"/>
                <w:color w:val="000000"/>
              </w:rPr>
            </w:pPr>
          </w:p>
        </w:tc>
        <w:tc>
          <w:tcPr>
            <w:tcW w:w="1319" w:type="dxa"/>
            <w:vAlign w:val="center"/>
          </w:tcPr>
          <w:p>
            <w:pPr>
              <w:spacing w:line="400" w:lineRule="exact"/>
              <w:jc w:val="center"/>
              <w:rPr>
                <w:rFonts w:ascii="宋体" w:hAnsi="宋体" w:cs="Arial"/>
                <w:color w:val="000000"/>
              </w:rPr>
            </w:pPr>
          </w:p>
        </w:tc>
        <w:tc>
          <w:tcPr>
            <w:tcW w:w="1160" w:type="dxa"/>
            <w:vAlign w:val="center"/>
          </w:tcPr>
          <w:p>
            <w:pPr>
              <w:spacing w:line="400" w:lineRule="exact"/>
              <w:jc w:val="center"/>
              <w:rPr>
                <w:rFonts w:ascii="宋体" w:hAnsi="宋体" w:cs="Arial"/>
                <w:color w:val="000000"/>
              </w:rPr>
            </w:pPr>
          </w:p>
        </w:tc>
        <w:tc>
          <w:tcPr>
            <w:tcW w:w="1421" w:type="dxa"/>
            <w:gridSpan w:val="2"/>
            <w:vAlign w:val="center"/>
          </w:tcPr>
          <w:p>
            <w:pPr>
              <w:spacing w:line="400" w:lineRule="exact"/>
              <w:jc w:val="center"/>
              <w:rPr>
                <w:rFonts w:ascii="宋体" w:hAnsi="宋体" w:cs="Arial"/>
                <w:color w:val="000000"/>
              </w:rPr>
            </w:pPr>
          </w:p>
        </w:tc>
        <w:tc>
          <w:tcPr>
            <w:tcW w:w="1614" w:type="dxa"/>
            <w:gridSpan w:val="2"/>
            <w:tcBorders>
              <w:right w:val="single" w:color="auto" w:sz="4" w:space="0"/>
            </w:tcBorders>
            <w:vAlign w:val="center"/>
          </w:tcPr>
          <w:p>
            <w:pPr>
              <w:spacing w:line="400" w:lineRule="exact"/>
              <w:jc w:val="center"/>
              <w:rPr>
                <w:rFonts w:ascii="宋体" w:hAnsi="宋体" w:cs="Arial"/>
                <w:color w:val="000000"/>
              </w:rPr>
            </w:pPr>
          </w:p>
        </w:tc>
        <w:tc>
          <w:tcPr>
            <w:tcW w:w="1387" w:type="dxa"/>
            <w:gridSpan w:val="2"/>
            <w:tcBorders>
              <w:left w:val="single" w:color="auto" w:sz="4" w:space="0"/>
            </w:tcBorders>
            <w:vAlign w:val="center"/>
          </w:tcPr>
          <w:p>
            <w:pPr>
              <w:spacing w:line="400" w:lineRule="exact"/>
              <w:jc w:val="center"/>
              <w:rPr>
                <w:rFonts w:ascii="宋体" w:hAnsi="宋体" w:cs="Arial"/>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color w:val="000000"/>
              </w:rPr>
            </w:pPr>
          </w:p>
        </w:tc>
        <w:tc>
          <w:tcPr>
            <w:tcW w:w="1439" w:type="dxa"/>
            <w:vAlign w:val="center"/>
          </w:tcPr>
          <w:p>
            <w:pPr>
              <w:spacing w:line="400" w:lineRule="exact"/>
              <w:jc w:val="center"/>
              <w:rPr>
                <w:rFonts w:ascii="宋体" w:hAnsi="宋体" w:cs="Arial"/>
                <w:color w:val="000000"/>
              </w:rPr>
            </w:pPr>
          </w:p>
        </w:tc>
        <w:tc>
          <w:tcPr>
            <w:tcW w:w="1319" w:type="dxa"/>
            <w:vAlign w:val="center"/>
          </w:tcPr>
          <w:p>
            <w:pPr>
              <w:spacing w:line="400" w:lineRule="exact"/>
              <w:jc w:val="center"/>
              <w:rPr>
                <w:rFonts w:ascii="宋体" w:hAnsi="宋体" w:cs="Arial"/>
                <w:color w:val="000000"/>
              </w:rPr>
            </w:pPr>
          </w:p>
        </w:tc>
        <w:tc>
          <w:tcPr>
            <w:tcW w:w="1160" w:type="dxa"/>
            <w:vAlign w:val="center"/>
          </w:tcPr>
          <w:p>
            <w:pPr>
              <w:spacing w:line="400" w:lineRule="exact"/>
              <w:jc w:val="center"/>
              <w:rPr>
                <w:rFonts w:ascii="宋体" w:hAnsi="宋体" w:cs="Arial"/>
                <w:color w:val="000000"/>
              </w:rPr>
            </w:pPr>
          </w:p>
        </w:tc>
        <w:tc>
          <w:tcPr>
            <w:tcW w:w="1421" w:type="dxa"/>
            <w:gridSpan w:val="2"/>
            <w:vAlign w:val="center"/>
          </w:tcPr>
          <w:p>
            <w:pPr>
              <w:spacing w:line="400" w:lineRule="exact"/>
              <w:jc w:val="center"/>
              <w:rPr>
                <w:rFonts w:ascii="宋体" w:hAnsi="宋体" w:cs="Arial"/>
                <w:color w:val="000000"/>
              </w:rPr>
            </w:pPr>
          </w:p>
        </w:tc>
        <w:tc>
          <w:tcPr>
            <w:tcW w:w="1614" w:type="dxa"/>
            <w:gridSpan w:val="2"/>
            <w:tcBorders>
              <w:right w:val="single" w:color="auto" w:sz="4" w:space="0"/>
            </w:tcBorders>
            <w:vAlign w:val="center"/>
          </w:tcPr>
          <w:p>
            <w:pPr>
              <w:spacing w:line="400" w:lineRule="exact"/>
              <w:jc w:val="center"/>
              <w:rPr>
                <w:rFonts w:ascii="宋体" w:hAnsi="宋体" w:cs="Arial"/>
                <w:color w:val="000000"/>
              </w:rPr>
            </w:pPr>
          </w:p>
        </w:tc>
        <w:tc>
          <w:tcPr>
            <w:tcW w:w="1387" w:type="dxa"/>
            <w:gridSpan w:val="2"/>
            <w:tcBorders>
              <w:left w:val="single" w:color="auto" w:sz="4" w:space="0"/>
            </w:tcBorders>
            <w:vAlign w:val="center"/>
          </w:tcPr>
          <w:p>
            <w:pPr>
              <w:spacing w:line="400" w:lineRule="exact"/>
              <w:jc w:val="center"/>
              <w:rPr>
                <w:rFonts w:ascii="宋体" w:hAnsi="宋体" w:cs="Arial"/>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color w:val="000000"/>
              </w:rPr>
            </w:pPr>
          </w:p>
        </w:tc>
        <w:tc>
          <w:tcPr>
            <w:tcW w:w="1439" w:type="dxa"/>
            <w:tcBorders>
              <w:right w:val="single" w:color="auto" w:sz="4" w:space="0"/>
            </w:tcBorders>
            <w:vAlign w:val="center"/>
          </w:tcPr>
          <w:p>
            <w:pPr>
              <w:spacing w:line="400" w:lineRule="exact"/>
              <w:jc w:val="center"/>
              <w:rPr>
                <w:rFonts w:ascii="宋体" w:hAnsi="宋体" w:cs="Arial"/>
                <w:color w:val="000000"/>
              </w:rPr>
            </w:pPr>
          </w:p>
        </w:tc>
        <w:tc>
          <w:tcPr>
            <w:tcW w:w="1319" w:type="dxa"/>
            <w:tcBorders>
              <w:left w:val="single" w:color="auto" w:sz="4" w:space="0"/>
            </w:tcBorders>
            <w:vAlign w:val="center"/>
          </w:tcPr>
          <w:p>
            <w:pPr>
              <w:spacing w:line="400" w:lineRule="exact"/>
              <w:jc w:val="center"/>
              <w:rPr>
                <w:rFonts w:ascii="宋体" w:hAnsi="宋体" w:cs="Arial"/>
                <w:color w:val="000000"/>
              </w:rPr>
            </w:pPr>
          </w:p>
        </w:tc>
        <w:tc>
          <w:tcPr>
            <w:tcW w:w="1160" w:type="dxa"/>
            <w:vAlign w:val="center"/>
          </w:tcPr>
          <w:p>
            <w:pPr>
              <w:spacing w:line="400" w:lineRule="exact"/>
              <w:jc w:val="center"/>
              <w:rPr>
                <w:rFonts w:ascii="宋体" w:hAnsi="宋体" w:cs="Arial"/>
                <w:color w:val="000000"/>
              </w:rPr>
            </w:pPr>
          </w:p>
        </w:tc>
        <w:tc>
          <w:tcPr>
            <w:tcW w:w="1421" w:type="dxa"/>
            <w:gridSpan w:val="2"/>
            <w:vAlign w:val="center"/>
          </w:tcPr>
          <w:p>
            <w:pPr>
              <w:spacing w:line="400" w:lineRule="exact"/>
              <w:jc w:val="center"/>
              <w:rPr>
                <w:rFonts w:ascii="宋体" w:hAnsi="宋体" w:cs="Arial"/>
                <w:color w:val="000000"/>
              </w:rPr>
            </w:pPr>
          </w:p>
        </w:tc>
        <w:tc>
          <w:tcPr>
            <w:tcW w:w="1614" w:type="dxa"/>
            <w:gridSpan w:val="2"/>
            <w:tcBorders>
              <w:right w:val="single" w:color="auto" w:sz="4" w:space="0"/>
            </w:tcBorders>
            <w:vAlign w:val="center"/>
          </w:tcPr>
          <w:p>
            <w:pPr>
              <w:spacing w:line="400" w:lineRule="exact"/>
              <w:jc w:val="center"/>
              <w:rPr>
                <w:rFonts w:ascii="宋体" w:hAnsi="宋体" w:cs="Arial"/>
                <w:color w:val="000000"/>
              </w:rPr>
            </w:pPr>
          </w:p>
        </w:tc>
        <w:tc>
          <w:tcPr>
            <w:tcW w:w="1387" w:type="dxa"/>
            <w:gridSpan w:val="2"/>
            <w:tcBorders>
              <w:left w:val="single" w:color="auto" w:sz="4" w:space="0"/>
            </w:tcBorders>
            <w:vAlign w:val="center"/>
          </w:tcPr>
          <w:p>
            <w:pPr>
              <w:spacing w:line="400" w:lineRule="exact"/>
              <w:jc w:val="center"/>
              <w:rPr>
                <w:rFonts w:ascii="宋体" w:hAnsi="宋体" w:cs="Arial"/>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宋体" w:hAnsi="宋体" w:cs="Arial"/>
                <w:color w:val="000000"/>
              </w:rPr>
            </w:pPr>
          </w:p>
        </w:tc>
        <w:tc>
          <w:tcPr>
            <w:tcW w:w="1439" w:type="dxa"/>
            <w:tcBorders>
              <w:left w:val="single" w:color="auto" w:sz="4" w:space="0"/>
              <w:right w:val="single" w:color="auto" w:sz="4" w:space="0"/>
            </w:tcBorders>
            <w:vAlign w:val="center"/>
          </w:tcPr>
          <w:p>
            <w:pPr>
              <w:spacing w:line="400" w:lineRule="exact"/>
              <w:rPr>
                <w:rFonts w:ascii="宋体" w:hAnsi="宋体" w:cs="Arial"/>
                <w:color w:val="000000"/>
              </w:rPr>
            </w:pPr>
          </w:p>
        </w:tc>
        <w:tc>
          <w:tcPr>
            <w:tcW w:w="1319" w:type="dxa"/>
            <w:tcBorders>
              <w:left w:val="single" w:color="auto" w:sz="4" w:space="0"/>
              <w:right w:val="single" w:color="auto" w:sz="4" w:space="0"/>
            </w:tcBorders>
            <w:vAlign w:val="center"/>
          </w:tcPr>
          <w:p>
            <w:pPr>
              <w:spacing w:line="400" w:lineRule="exact"/>
              <w:rPr>
                <w:rFonts w:ascii="宋体" w:hAnsi="宋体" w:cs="Arial"/>
                <w:color w:val="000000"/>
              </w:rPr>
            </w:pPr>
          </w:p>
        </w:tc>
        <w:tc>
          <w:tcPr>
            <w:tcW w:w="1160" w:type="dxa"/>
            <w:tcBorders>
              <w:left w:val="single" w:color="auto" w:sz="4" w:space="0"/>
              <w:right w:val="single" w:color="auto" w:sz="4" w:space="0"/>
            </w:tcBorders>
            <w:vAlign w:val="center"/>
          </w:tcPr>
          <w:p>
            <w:pPr>
              <w:spacing w:line="400" w:lineRule="exact"/>
              <w:rPr>
                <w:rFonts w:ascii="宋体" w:hAnsi="宋体" w:cs="Arial"/>
                <w:color w:val="000000"/>
              </w:rPr>
            </w:pPr>
          </w:p>
        </w:tc>
        <w:tc>
          <w:tcPr>
            <w:tcW w:w="1415" w:type="dxa"/>
            <w:tcBorders>
              <w:left w:val="single" w:color="auto" w:sz="4" w:space="0"/>
              <w:right w:val="single" w:color="auto" w:sz="4" w:space="0"/>
            </w:tcBorders>
            <w:vAlign w:val="center"/>
          </w:tcPr>
          <w:p>
            <w:pPr>
              <w:spacing w:line="400" w:lineRule="exact"/>
              <w:rPr>
                <w:rFonts w:ascii="宋体" w:hAnsi="宋体" w:cs="Arial"/>
                <w:color w:val="000000"/>
              </w:rPr>
            </w:pPr>
          </w:p>
        </w:tc>
        <w:tc>
          <w:tcPr>
            <w:tcW w:w="1605" w:type="dxa"/>
            <w:gridSpan w:val="2"/>
            <w:tcBorders>
              <w:left w:val="single" w:color="auto" w:sz="4" w:space="0"/>
              <w:right w:val="single" w:color="auto" w:sz="4" w:space="0"/>
            </w:tcBorders>
            <w:vAlign w:val="center"/>
          </w:tcPr>
          <w:p>
            <w:pPr>
              <w:spacing w:line="400" w:lineRule="exact"/>
              <w:rPr>
                <w:rFonts w:ascii="宋体" w:hAnsi="宋体" w:cs="Arial"/>
                <w:color w:val="000000"/>
              </w:rPr>
            </w:pPr>
          </w:p>
        </w:tc>
        <w:tc>
          <w:tcPr>
            <w:tcW w:w="1392" w:type="dxa"/>
            <w:gridSpan w:val="2"/>
            <w:tcBorders>
              <w:left w:val="single" w:color="auto" w:sz="4" w:space="0"/>
            </w:tcBorders>
            <w:vAlign w:val="center"/>
          </w:tcPr>
          <w:p>
            <w:pPr>
              <w:spacing w:line="400" w:lineRule="exact"/>
              <w:rPr>
                <w:rFonts w:ascii="宋体" w:hAnsi="宋体" w:cs="Arial"/>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宋体" w:hAnsi="宋体" w:cs="Arial"/>
                <w:color w:val="000000"/>
              </w:rPr>
            </w:pPr>
          </w:p>
        </w:tc>
        <w:tc>
          <w:tcPr>
            <w:tcW w:w="1439" w:type="dxa"/>
            <w:vAlign w:val="center"/>
          </w:tcPr>
          <w:p>
            <w:pPr>
              <w:spacing w:line="400" w:lineRule="exact"/>
              <w:rPr>
                <w:rFonts w:ascii="宋体" w:hAnsi="宋体" w:cs="Arial"/>
                <w:color w:val="000000"/>
              </w:rPr>
            </w:pPr>
          </w:p>
        </w:tc>
        <w:tc>
          <w:tcPr>
            <w:tcW w:w="1319" w:type="dxa"/>
            <w:vAlign w:val="center"/>
          </w:tcPr>
          <w:p>
            <w:pPr>
              <w:spacing w:line="400" w:lineRule="exact"/>
              <w:rPr>
                <w:rFonts w:ascii="宋体" w:hAnsi="宋体" w:cs="Arial"/>
                <w:color w:val="000000"/>
              </w:rPr>
            </w:pPr>
          </w:p>
        </w:tc>
        <w:tc>
          <w:tcPr>
            <w:tcW w:w="1160" w:type="dxa"/>
            <w:vAlign w:val="center"/>
          </w:tcPr>
          <w:p>
            <w:pPr>
              <w:spacing w:line="400" w:lineRule="exact"/>
              <w:rPr>
                <w:rFonts w:ascii="宋体" w:hAnsi="宋体" w:cs="Arial"/>
                <w:color w:val="000000"/>
              </w:rPr>
            </w:pPr>
          </w:p>
        </w:tc>
        <w:tc>
          <w:tcPr>
            <w:tcW w:w="1421" w:type="dxa"/>
            <w:gridSpan w:val="2"/>
            <w:tcBorders>
              <w:right w:val="single" w:color="auto" w:sz="4" w:space="0"/>
            </w:tcBorders>
            <w:vAlign w:val="center"/>
          </w:tcPr>
          <w:p>
            <w:pPr>
              <w:spacing w:line="400" w:lineRule="exact"/>
              <w:rPr>
                <w:rFonts w:ascii="宋体" w:hAnsi="宋体" w:cs="Arial"/>
                <w:color w:val="000000"/>
              </w:rPr>
            </w:pPr>
          </w:p>
        </w:tc>
        <w:tc>
          <w:tcPr>
            <w:tcW w:w="1614" w:type="dxa"/>
            <w:gridSpan w:val="2"/>
            <w:tcBorders>
              <w:left w:val="single" w:color="auto" w:sz="4" w:space="0"/>
              <w:right w:val="single" w:color="auto" w:sz="4" w:space="0"/>
            </w:tcBorders>
            <w:vAlign w:val="center"/>
          </w:tcPr>
          <w:p>
            <w:pPr>
              <w:spacing w:line="400" w:lineRule="exact"/>
              <w:rPr>
                <w:rFonts w:ascii="宋体" w:hAnsi="宋体" w:cs="Arial"/>
                <w:color w:val="000000"/>
              </w:rPr>
            </w:pPr>
          </w:p>
        </w:tc>
        <w:tc>
          <w:tcPr>
            <w:tcW w:w="1387" w:type="dxa"/>
            <w:gridSpan w:val="2"/>
            <w:tcBorders>
              <w:left w:val="single" w:color="auto" w:sz="4" w:space="0"/>
            </w:tcBorders>
            <w:vAlign w:val="center"/>
          </w:tcPr>
          <w:p>
            <w:pPr>
              <w:spacing w:line="400" w:lineRule="exact"/>
              <w:rPr>
                <w:rFonts w:ascii="宋体" w:hAnsi="宋体" w:cs="Arial"/>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color w:val="000000"/>
              </w:rPr>
            </w:pPr>
          </w:p>
        </w:tc>
        <w:tc>
          <w:tcPr>
            <w:tcW w:w="1439" w:type="dxa"/>
            <w:vAlign w:val="center"/>
          </w:tcPr>
          <w:p>
            <w:pPr>
              <w:spacing w:line="400" w:lineRule="exact"/>
              <w:jc w:val="center"/>
              <w:rPr>
                <w:rFonts w:ascii="宋体" w:hAnsi="宋体" w:cs="Arial"/>
                <w:color w:val="000000"/>
              </w:rPr>
            </w:pPr>
          </w:p>
        </w:tc>
        <w:tc>
          <w:tcPr>
            <w:tcW w:w="1319" w:type="dxa"/>
            <w:vAlign w:val="center"/>
          </w:tcPr>
          <w:p>
            <w:pPr>
              <w:spacing w:line="400" w:lineRule="exact"/>
              <w:jc w:val="center"/>
              <w:rPr>
                <w:rFonts w:ascii="宋体" w:hAnsi="宋体" w:cs="Arial"/>
                <w:color w:val="000000"/>
              </w:rPr>
            </w:pPr>
          </w:p>
        </w:tc>
        <w:tc>
          <w:tcPr>
            <w:tcW w:w="1160" w:type="dxa"/>
            <w:vAlign w:val="center"/>
          </w:tcPr>
          <w:p>
            <w:pPr>
              <w:spacing w:line="400" w:lineRule="exact"/>
              <w:jc w:val="center"/>
              <w:rPr>
                <w:rFonts w:ascii="宋体" w:hAnsi="宋体" w:cs="Arial"/>
                <w:color w:val="000000"/>
              </w:rPr>
            </w:pPr>
          </w:p>
        </w:tc>
        <w:tc>
          <w:tcPr>
            <w:tcW w:w="1421" w:type="dxa"/>
            <w:gridSpan w:val="2"/>
            <w:tcBorders>
              <w:right w:val="single" w:color="auto" w:sz="4" w:space="0"/>
            </w:tcBorders>
            <w:vAlign w:val="center"/>
          </w:tcPr>
          <w:p>
            <w:pPr>
              <w:spacing w:line="400" w:lineRule="exact"/>
              <w:jc w:val="center"/>
              <w:rPr>
                <w:rFonts w:ascii="宋体" w:hAnsi="宋体" w:cs="Arial"/>
                <w:color w:val="000000"/>
              </w:rPr>
            </w:pPr>
          </w:p>
        </w:tc>
        <w:tc>
          <w:tcPr>
            <w:tcW w:w="1614" w:type="dxa"/>
            <w:gridSpan w:val="2"/>
            <w:tcBorders>
              <w:left w:val="single" w:color="auto" w:sz="4" w:space="0"/>
              <w:right w:val="single" w:color="auto" w:sz="4" w:space="0"/>
            </w:tcBorders>
            <w:vAlign w:val="center"/>
          </w:tcPr>
          <w:p>
            <w:pPr>
              <w:spacing w:line="400" w:lineRule="exact"/>
              <w:jc w:val="center"/>
              <w:rPr>
                <w:rFonts w:ascii="宋体" w:hAnsi="宋体" w:cs="Arial"/>
                <w:color w:val="000000"/>
              </w:rPr>
            </w:pPr>
          </w:p>
        </w:tc>
        <w:tc>
          <w:tcPr>
            <w:tcW w:w="1387" w:type="dxa"/>
            <w:gridSpan w:val="2"/>
            <w:tcBorders>
              <w:left w:val="single" w:color="auto" w:sz="4" w:space="0"/>
            </w:tcBorders>
            <w:vAlign w:val="center"/>
          </w:tcPr>
          <w:p>
            <w:pPr>
              <w:spacing w:line="400" w:lineRule="exact"/>
              <w:jc w:val="center"/>
              <w:rPr>
                <w:rFonts w:ascii="宋体" w:hAnsi="宋体" w:cs="Arial"/>
                <w:color w:val="00000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宋体" w:hAnsi="宋体" w:cs="Arial"/>
                <w:color w:val="000000"/>
              </w:rPr>
            </w:pPr>
          </w:p>
        </w:tc>
        <w:tc>
          <w:tcPr>
            <w:tcW w:w="1439" w:type="dxa"/>
            <w:vAlign w:val="center"/>
          </w:tcPr>
          <w:p>
            <w:pPr>
              <w:spacing w:line="400" w:lineRule="exact"/>
              <w:jc w:val="center"/>
              <w:rPr>
                <w:rFonts w:ascii="宋体" w:hAnsi="宋体" w:cs="Arial"/>
                <w:color w:val="000000"/>
              </w:rPr>
            </w:pPr>
          </w:p>
        </w:tc>
        <w:tc>
          <w:tcPr>
            <w:tcW w:w="1319" w:type="dxa"/>
            <w:vAlign w:val="center"/>
          </w:tcPr>
          <w:p>
            <w:pPr>
              <w:spacing w:line="400" w:lineRule="exact"/>
              <w:jc w:val="center"/>
              <w:rPr>
                <w:rFonts w:ascii="宋体" w:hAnsi="宋体" w:cs="Arial"/>
                <w:color w:val="000000"/>
              </w:rPr>
            </w:pPr>
          </w:p>
        </w:tc>
        <w:tc>
          <w:tcPr>
            <w:tcW w:w="1160" w:type="dxa"/>
            <w:vAlign w:val="center"/>
          </w:tcPr>
          <w:p>
            <w:pPr>
              <w:spacing w:line="400" w:lineRule="exact"/>
              <w:jc w:val="center"/>
              <w:rPr>
                <w:rFonts w:ascii="宋体" w:hAnsi="宋体" w:cs="Arial"/>
                <w:color w:val="000000"/>
              </w:rPr>
            </w:pPr>
          </w:p>
        </w:tc>
        <w:tc>
          <w:tcPr>
            <w:tcW w:w="1421" w:type="dxa"/>
            <w:gridSpan w:val="2"/>
            <w:tcBorders>
              <w:right w:val="single" w:color="auto" w:sz="4" w:space="0"/>
            </w:tcBorders>
            <w:vAlign w:val="center"/>
          </w:tcPr>
          <w:p>
            <w:pPr>
              <w:spacing w:line="400" w:lineRule="exact"/>
              <w:jc w:val="center"/>
              <w:rPr>
                <w:rFonts w:ascii="宋体" w:hAnsi="宋体" w:cs="Arial"/>
                <w:color w:val="000000"/>
              </w:rPr>
            </w:pPr>
          </w:p>
        </w:tc>
        <w:tc>
          <w:tcPr>
            <w:tcW w:w="1614" w:type="dxa"/>
            <w:gridSpan w:val="2"/>
            <w:tcBorders>
              <w:left w:val="single" w:color="auto" w:sz="4" w:space="0"/>
              <w:right w:val="single" w:color="auto" w:sz="4" w:space="0"/>
            </w:tcBorders>
            <w:vAlign w:val="center"/>
          </w:tcPr>
          <w:p>
            <w:pPr>
              <w:spacing w:line="400" w:lineRule="exact"/>
              <w:jc w:val="center"/>
              <w:rPr>
                <w:rFonts w:ascii="宋体" w:hAnsi="宋体" w:cs="Arial"/>
                <w:color w:val="000000"/>
              </w:rPr>
            </w:pPr>
          </w:p>
        </w:tc>
        <w:tc>
          <w:tcPr>
            <w:tcW w:w="1387" w:type="dxa"/>
            <w:gridSpan w:val="2"/>
            <w:tcBorders>
              <w:left w:val="single" w:color="auto" w:sz="4" w:space="0"/>
            </w:tcBorders>
            <w:vAlign w:val="center"/>
          </w:tcPr>
          <w:p>
            <w:pPr>
              <w:spacing w:line="400" w:lineRule="exact"/>
              <w:jc w:val="center"/>
              <w:rPr>
                <w:rFonts w:ascii="宋体" w:hAnsi="宋体" w:cs="Arial"/>
                <w:color w:val="000000"/>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宋体" w:hAnsi="宋体" w:cs="Arial"/>
          <w:b/>
          <w:color w:val="000000"/>
          <w:sz w:val="24"/>
        </w:rPr>
      </w:pP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宋体" w:hAnsi="宋体" w:cs="Arial"/>
          <w:b/>
          <w:color w:val="000000"/>
          <w:sz w:val="24"/>
        </w:rPr>
      </w:pPr>
      <w:r>
        <w:rPr>
          <w:rFonts w:hint="eastAsia" w:ascii="宋体" w:hAnsi="宋体" w:cs="Arial"/>
          <w:b/>
          <w:color w:val="000000"/>
          <w:sz w:val="24"/>
        </w:rPr>
        <w:t>注：供应商以上业绩需提供有关书面证明材料。</w:t>
      </w:r>
    </w:p>
    <w:p>
      <w:pPr>
        <w:rPr>
          <w:rFonts w:ascii="宋体" w:hAnsi="宋体" w:cs="Arial"/>
          <w:color w:val="000000"/>
        </w:rPr>
      </w:pPr>
    </w:p>
    <w:p>
      <w:pPr>
        <w:spacing w:line="400" w:lineRule="exact"/>
        <w:ind w:firstLine="480" w:firstLineChars="200"/>
        <w:rPr>
          <w:rFonts w:ascii="宋体" w:hAnsi="宋体"/>
          <w:color w:val="000000"/>
          <w:sz w:val="24"/>
        </w:rPr>
      </w:pPr>
      <w:r>
        <w:rPr>
          <w:rFonts w:hint="eastAsia" w:ascii="宋体" w:hAnsi="宋体"/>
          <w:color w:val="000000"/>
          <w:sz w:val="24"/>
        </w:rPr>
        <w:t xml:space="preserve">供应商名称（盖单位公章）：          </w:t>
      </w:r>
    </w:p>
    <w:p>
      <w:pPr>
        <w:spacing w:line="400" w:lineRule="exact"/>
        <w:ind w:firstLine="480" w:firstLineChars="200"/>
        <w:rPr>
          <w:rFonts w:ascii="宋体" w:hAnsi="宋体"/>
          <w:bCs/>
          <w:color w:val="000000"/>
          <w:sz w:val="24"/>
        </w:rPr>
      </w:pPr>
      <w:r>
        <w:rPr>
          <w:rFonts w:hint="eastAsia" w:ascii="宋体" w:hAnsi="宋体"/>
          <w:bCs/>
          <w:color w:val="000000"/>
          <w:sz w:val="24"/>
        </w:rPr>
        <w:t>法定代表人或授权代表（签字或盖章）：</w:t>
      </w:r>
    </w:p>
    <w:p>
      <w:pPr>
        <w:spacing w:line="400" w:lineRule="exact"/>
        <w:ind w:firstLine="480" w:firstLineChars="200"/>
        <w:rPr>
          <w:rFonts w:ascii="宋体" w:hAnsi="宋体"/>
          <w:bCs/>
          <w:color w:val="000000"/>
          <w:sz w:val="24"/>
        </w:rPr>
      </w:pPr>
      <w:r>
        <w:rPr>
          <w:rFonts w:hint="eastAsia" w:ascii="宋体" w:hAnsi="宋体"/>
          <w:bCs/>
          <w:color w:val="000000"/>
          <w:sz w:val="24"/>
        </w:rPr>
        <w:t>磋商日期：   年   月   日</w:t>
      </w:r>
    </w:p>
    <w:p>
      <w:pPr>
        <w:jc w:val="center"/>
        <w:rPr>
          <w:rFonts w:ascii="宋体" w:hAnsi="宋体" w:cs="Arial"/>
          <w:b/>
          <w:bCs/>
          <w:color w:val="000000"/>
          <w:sz w:val="32"/>
          <w:szCs w:val="32"/>
        </w:rPr>
        <w:sectPr>
          <w:pgSz w:w="11907" w:h="16840"/>
          <w:pgMar w:top="1440" w:right="1800" w:bottom="1440" w:left="1800" w:header="708" w:footer="708" w:gutter="0"/>
          <w:cols w:space="708" w:num="1"/>
          <w:docGrid w:linePitch="360" w:charSpace="0"/>
        </w:sectPr>
      </w:pPr>
    </w:p>
    <w:p>
      <w:pPr>
        <w:pStyle w:val="3"/>
        <w:jc w:val="center"/>
      </w:pPr>
      <w:bookmarkStart w:id="96" w:name="_Toc4598301"/>
      <w:r>
        <w:rPr>
          <w:rFonts w:hint="eastAsia"/>
        </w:rPr>
        <w:t>七、磋商文件第五章要求提供的其他文件或资料</w:t>
      </w:r>
      <w:bookmarkEnd w:id="96"/>
    </w:p>
    <w:p/>
    <w:p/>
    <w:p/>
    <w:p/>
    <w:p/>
    <w:p/>
    <w:p/>
    <w:p/>
    <w:p/>
    <w:p/>
    <w:p/>
    <w:p>
      <w:pPr>
        <w:pStyle w:val="3"/>
        <w:jc w:val="center"/>
      </w:pPr>
      <w:bookmarkStart w:id="97" w:name="_Toc4598302"/>
      <w:r>
        <w:rPr>
          <w:rFonts w:hint="eastAsia"/>
        </w:rPr>
        <w:t>八、供应商认为需要提供的其他文件或资料</w:t>
      </w:r>
      <w:bookmarkEnd w:id="97"/>
    </w:p>
    <w:p/>
    <w:p/>
    <w:p/>
    <w:p>
      <w:pPr>
        <w:sectPr>
          <w:pgSz w:w="11907" w:h="16840"/>
          <w:pgMar w:top="1440" w:right="1800" w:bottom="1440" w:left="1800" w:header="708" w:footer="708" w:gutter="0"/>
          <w:cols w:space="708" w:num="1"/>
          <w:docGrid w:linePitch="360" w:charSpace="0"/>
        </w:sectPr>
      </w:pPr>
    </w:p>
    <w:p>
      <w:pPr>
        <w:pStyle w:val="3"/>
        <w:spacing w:line="560" w:lineRule="exact"/>
        <w:jc w:val="center"/>
      </w:pPr>
      <w:bookmarkStart w:id="98" w:name="_Toc4598303"/>
      <w:r>
        <w:rPr>
          <w:rFonts w:hint="eastAsia"/>
        </w:rPr>
        <w:t>第二部分  报价部分</w:t>
      </w:r>
      <w:bookmarkEnd w:id="98"/>
    </w:p>
    <w:p>
      <w:pPr>
        <w:pStyle w:val="3"/>
        <w:jc w:val="center"/>
      </w:pPr>
      <w:bookmarkStart w:id="99" w:name="_Toc4598304"/>
      <w:r>
        <w:rPr>
          <w:rFonts w:hint="eastAsia"/>
        </w:rPr>
        <w:t>一、报价函</w:t>
      </w:r>
      <w:bookmarkEnd w:id="99"/>
    </w:p>
    <w:p>
      <w:pPr>
        <w:spacing w:after="0" w:line="500" w:lineRule="exact"/>
        <w:rPr>
          <w:rFonts w:ascii="Arial" w:hAnsi="Arial" w:eastAsia="黑体" w:cs="Times New Roman"/>
          <w:b/>
          <w:bCs/>
          <w:kern w:val="2"/>
          <w:sz w:val="32"/>
          <w:szCs w:val="32"/>
        </w:rPr>
      </w:pP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（采购代理机构名称）：</w:t>
      </w:r>
      <w:r>
        <w:rPr>
          <w:rFonts w:hint="eastAsia" w:ascii="Arial" w:hAnsi="Arial" w:eastAsia="黑体" w:cs="Times New Roman"/>
          <w:b/>
          <w:bCs/>
          <w:kern w:val="2"/>
          <w:sz w:val="32"/>
          <w:szCs w:val="32"/>
        </w:rPr>
        <w:t xml:space="preserve"> </w:t>
      </w:r>
    </w:p>
    <w:p>
      <w:pPr>
        <w:spacing w:after="0"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我方全面研究了“</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（项目名称和编号）”项目竞争性磋商文件，决定参加贵单位组织的本项目竞争性磋商采购。</w:t>
      </w:r>
    </w:p>
    <w:p>
      <w:pPr>
        <w:spacing w:after="0"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1、我方愿以大写</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（报价总价）元（小写¥</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元）的总价，并按竞争性磋商文件的条件要求完成</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（项目名称）；</w:t>
      </w:r>
    </w:p>
    <w:p>
      <w:pPr>
        <w:spacing w:after="0"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2、一旦我方成交，我方将严格履行合同规定的责任和义务，保证于合同签字生效后按照合同规定履行义务；</w:t>
      </w:r>
    </w:p>
    <w:p>
      <w:pPr>
        <w:spacing w:after="0"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我方报价为本采购项目合同下所有费用，是采购人最终验收合格后的总价，包括完成本次采购标的物的的所有内容、以及相关的、保险、代理、安装调试、培训、税费、系统集成费用等和磋商文件规定的其它费用。</w:t>
      </w:r>
    </w:p>
    <w:p>
      <w:pPr>
        <w:spacing w:after="0"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4、我方报价均真实有效，不存在低于成本的不正当竞争行为，并且不存在以低价谋取成交后提供不良产品或者不诚信履约情况；</w:t>
      </w:r>
    </w:p>
    <w:p>
      <w:pPr>
        <w:spacing w:after="0"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5、磋商小组认为我方报价低于成本，我方将按照磋商小组要求积极配合提供相关证明材料；并接受磋商小组的评审认定。</w:t>
      </w:r>
    </w:p>
    <w:p>
      <w:pPr>
        <w:spacing w:after="0"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6、如果我方提供了《中小企业承诺函》，我方承诺《中小企业承诺函》是真实的，完全符合我公司实际情况的并承担相关法律责任。</w:t>
      </w:r>
    </w:p>
    <w:p>
      <w:pPr>
        <w:spacing w:after="0" w:line="500" w:lineRule="exact"/>
        <w:ind w:firstLine="480" w:firstLineChars="200"/>
        <w:rPr>
          <w:rFonts w:asciiTheme="minorEastAsia" w:hAnsiTheme="minorEastAsia" w:eastAsiaTheme="minorEastAsia"/>
          <w:sz w:val="24"/>
          <w:szCs w:val="24"/>
        </w:rPr>
      </w:pPr>
    </w:p>
    <w:p>
      <w:pPr>
        <w:spacing w:after="0" w:line="500" w:lineRule="exact"/>
        <w:ind w:firstLine="480" w:firstLineChars="200"/>
        <w:rPr>
          <w:rFonts w:asciiTheme="minorEastAsia" w:hAnsiTheme="minorEastAsia" w:eastAsiaTheme="minorEastAsia"/>
          <w:sz w:val="24"/>
          <w:szCs w:val="24"/>
        </w:rPr>
      </w:pPr>
    </w:p>
    <w:p>
      <w:pPr>
        <w:spacing w:after="0"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供应商名称：</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（盖章）</w:t>
      </w:r>
    </w:p>
    <w:p>
      <w:pPr>
        <w:spacing w:after="0"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法定代表人或被授权代表（签字）：</w:t>
      </w:r>
    </w:p>
    <w:p>
      <w:pPr>
        <w:spacing w:after="0" w:line="500" w:lineRule="exact"/>
        <w:ind w:firstLine="480" w:firstLineChars="200"/>
        <w:rPr>
          <w:rFonts w:asciiTheme="minorEastAsia" w:hAnsiTheme="minorEastAsia" w:eastAsiaTheme="minorEastAsia"/>
          <w:sz w:val="24"/>
          <w:szCs w:val="24"/>
        </w:rPr>
        <w:sectPr>
          <w:pgSz w:w="11907" w:h="16840"/>
          <w:pgMar w:top="1440" w:right="1800" w:bottom="1440" w:left="1800" w:header="708" w:footer="708" w:gutter="0"/>
          <w:cols w:space="708" w:num="1"/>
          <w:docGrid w:linePitch="360" w:charSpace="0"/>
        </w:sectPr>
      </w:pPr>
      <w:r>
        <w:rPr>
          <w:rFonts w:hint="eastAsia" w:asciiTheme="minorEastAsia" w:hAnsiTheme="minorEastAsia" w:eastAsiaTheme="minorEastAsia"/>
          <w:sz w:val="24"/>
          <w:szCs w:val="24"/>
        </w:rPr>
        <w:t>时期：</w:t>
      </w:r>
    </w:p>
    <w:p>
      <w:pPr>
        <w:pStyle w:val="3"/>
        <w:spacing w:line="560" w:lineRule="exact"/>
        <w:jc w:val="center"/>
      </w:pPr>
      <w:bookmarkStart w:id="100" w:name="_Toc4598305"/>
      <w:r>
        <w:rPr>
          <w:rFonts w:hint="eastAsia"/>
        </w:rPr>
        <w:t>二、磋商报价表</w:t>
      </w:r>
      <w:bookmarkEnd w:id="100"/>
    </w:p>
    <w:tbl>
      <w:tblPr>
        <w:tblStyle w:val="18"/>
        <w:tblW w:w="0" w:type="auto"/>
        <w:tblInd w:w="6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871"/>
        <w:gridCol w:w="272"/>
        <w:gridCol w:w="1167"/>
        <w:gridCol w:w="1958"/>
        <w:gridCol w:w="2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609" w:type="dxa"/>
            <w:gridSpan w:val="2"/>
            <w:vAlign w:val="center"/>
          </w:tcPr>
          <w:p>
            <w:pPr>
              <w:spacing w:line="400" w:lineRule="exact"/>
              <w:jc w:val="center"/>
              <w:rPr>
                <w:rFonts w:ascii="宋体" w:hAnsi="宋体"/>
                <w:color w:val="000000"/>
                <w:sz w:val="24"/>
              </w:rPr>
            </w:pPr>
            <w:r>
              <w:rPr>
                <w:rFonts w:hint="eastAsia" w:ascii="宋体" w:hAnsi="宋体"/>
                <w:color w:val="000000"/>
                <w:sz w:val="24"/>
              </w:rPr>
              <w:t>采购名称</w:t>
            </w:r>
          </w:p>
        </w:tc>
        <w:tc>
          <w:tcPr>
            <w:tcW w:w="6295" w:type="dxa"/>
            <w:gridSpan w:val="4"/>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609" w:type="dxa"/>
            <w:gridSpan w:val="2"/>
            <w:vAlign w:val="center"/>
          </w:tcPr>
          <w:p>
            <w:pPr>
              <w:spacing w:line="400" w:lineRule="exact"/>
              <w:jc w:val="center"/>
              <w:rPr>
                <w:rFonts w:ascii="宋体" w:hAnsi="宋体"/>
                <w:color w:val="000000"/>
                <w:sz w:val="24"/>
              </w:rPr>
            </w:pPr>
            <w:r>
              <w:rPr>
                <w:rFonts w:hint="eastAsia" w:ascii="宋体" w:hAnsi="宋体"/>
                <w:color w:val="000000"/>
                <w:sz w:val="24"/>
              </w:rPr>
              <w:t>采购编号</w:t>
            </w:r>
          </w:p>
        </w:tc>
        <w:tc>
          <w:tcPr>
            <w:tcW w:w="6295" w:type="dxa"/>
            <w:gridSpan w:val="4"/>
            <w:vAlign w:val="center"/>
          </w:tcPr>
          <w:p>
            <w:pPr>
              <w:spacing w:line="400" w:lineRule="exact"/>
              <w:ind w:firstLine="480" w:firstLineChars="200"/>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09" w:type="dxa"/>
            <w:gridSpan w:val="2"/>
            <w:vAlign w:val="center"/>
          </w:tcPr>
          <w:p>
            <w:pPr>
              <w:spacing w:line="400" w:lineRule="exact"/>
              <w:rPr>
                <w:rFonts w:ascii="宋体" w:hAnsi="宋体"/>
                <w:color w:val="000000"/>
                <w:sz w:val="24"/>
              </w:rPr>
            </w:pPr>
            <w:r>
              <w:rPr>
                <w:rFonts w:hint="eastAsia" w:ascii="宋体" w:hAnsi="宋体"/>
                <w:color w:val="000000"/>
                <w:sz w:val="24"/>
              </w:rPr>
              <w:t>包件号(如有分包)</w:t>
            </w:r>
          </w:p>
        </w:tc>
        <w:tc>
          <w:tcPr>
            <w:tcW w:w="6295" w:type="dxa"/>
            <w:gridSpan w:val="4"/>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38" w:type="dxa"/>
            <w:vAlign w:val="center"/>
          </w:tcPr>
          <w:p>
            <w:pPr>
              <w:spacing w:line="400" w:lineRule="exact"/>
              <w:jc w:val="center"/>
              <w:rPr>
                <w:rFonts w:ascii="宋体" w:hAnsi="宋体"/>
                <w:color w:val="000000"/>
                <w:sz w:val="24"/>
              </w:rPr>
            </w:pPr>
            <w:r>
              <w:rPr>
                <w:rFonts w:hint="eastAsia" w:ascii="宋体" w:hAnsi="宋体"/>
                <w:color w:val="000000"/>
                <w:sz w:val="24"/>
              </w:rPr>
              <w:t>序号</w:t>
            </w:r>
          </w:p>
        </w:tc>
        <w:tc>
          <w:tcPr>
            <w:tcW w:w="2310" w:type="dxa"/>
            <w:gridSpan w:val="3"/>
            <w:vAlign w:val="center"/>
          </w:tcPr>
          <w:p>
            <w:pPr>
              <w:spacing w:line="400" w:lineRule="exact"/>
              <w:jc w:val="center"/>
              <w:rPr>
                <w:rFonts w:ascii="宋体" w:hAnsi="宋体"/>
                <w:color w:val="000000"/>
                <w:sz w:val="24"/>
              </w:rPr>
            </w:pPr>
            <w:r>
              <w:rPr>
                <w:rFonts w:hint="eastAsia" w:ascii="宋体" w:hAnsi="宋体"/>
                <w:color w:val="000000"/>
                <w:sz w:val="24"/>
              </w:rPr>
              <w:t>服务内容</w:t>
            </w:r>
          </w:p>
        </w:tc>
        <w:tc>
          <w:tcPr>
            <w:tcW w:w="1958" w:type="dxa"/>
            <w:vAlign w:val="center"/>
          </w:tcPr>
          <w:p>
            <w:pPr>
              <w:spacing w:line="400" w:lineRule="exact"/>
              <w:jc w:val="center"/>
              <w:rPr>
                <w:rFonts w:ascii="宋体" w:hAnsi="宋体"/>
                <w:color w:val="000000"/>
                <w:sz w:val="24"/>
              </w:rPr>
            </w:pPr>
            <w:r>
              <w:rPr>
                <w:rFonts w:hint="eastAsia" w:ascii="宋体" w:hAnsi="宋体"/>
                <w:color w:val="000000"/>
                <w:sz w:val="24"/>
              </w:rPr>
              <w:t>服务期限</w:t>
            </w:r>
          </w:p>
        </w:tc>
        <w:tc>
          <w:tcPr>
            <w:tcW w:w="2898" w:type="dxa"/>
            <w:vAlign w:val="center"/>
          </w:tcPr>
          <w:p>
            <w:pPr>
              <w:spacing w:line="400" w:lineRule="exact"/>
              <w:jc w:val="center"/>
              <w:rPr>
                <w:rFonts w:ascii="宋体" w:hAnsi="宋体"/>
                <w:color w:val="000000"/>
                <w:sz w:val="24"/>
              </w:rPr>
            </w:pPr>
            <w:r>
              <w:rPr>
                <w:rFonts w:hint="eastAsia" w:ascii="宋体" w:hAnsi="宋体"/>
                <w:color w:val="000000"/>
                <w:sz w:val="24"/>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38" w:type="dxa"/>
            <w:vAlign w:val="center"/>
          </w:tcPr>
          <w:p>
            <w:pPr>
              <w:spacing w:line="400" w:lineRule="exact"/>
              <w:jc w:val="center"/>
              <w:rPr>
                <w:rFonts w:ascii="宋体" w:hAnsi="宋体"/>
                <w:color w:val="000000"/>
                <w:sz w:val="24"/>
              </w:rPr>
            </w:pPr>
            <w:r>
              <w:rPr>
                <w:rFonts w:hint="eastAsia" w:ascii="宋体" w:hAnsi="宋体"/>
                <w:color w:val="000000"/>
                <w:sz w:val="24"/>
              </w:rPr>
              <w:t>1</w:t>
            </w:r>
          </w:p>
        </w:tc>
        <w:tc>
          <w:tcPr>
            <w:tcW w:w="2310" w:type="dxa"/>
            <w:gridSpan w:val="3"/>
            <w:vAlign w:val="center"/>
          </w:tcPr>
          <w:p>
            <w:pPr>
              <w:spacing w:line="400" w:lineRule="exact"/>
              <w:jc w:val="center"/>
              <w:rPr>
                <w:rFonts w:ascii="宋体" w:hAnsi="宋体"/>
                <w:color w:val="000000"/>
                <w:sz w:val="24"/>
              </w:rPr>
            </w:pPr>
          </w:p>
        </w:tc>
        <w:tc>
          <w:tcPr>
            <w:tcW w:w="1958" w:type="dxa"/>
            <w:vAlign w:val="center"/>
          </w:tcPr>
          <w:p>
            <w:pPr>
              <w:spacing w:line="400" w:lineRule="exact"/>
              <w:jc w:val="center"/>
              <w:rPr>
                <w:rFonts w:ascii="宋体" w:hAnsi="宋体"/>
                <w:color w:val="000000"/>
                <w:sz w:val="24"/>
              </w:rPr>
            </w:pPr>
          </w:p>
        </w:tc>
        <w:tc>
          <w:tcPr>
            <w:tcW w:w="2898" w:type="dxa"/>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38" w:type="dxa"/>
            <w:vAlign w:val="center"/>
          </w:tcPr>
          <w:p>
            <w:pPr>
              <w:spacing w:line="400" w:lineRule="exact"/>
              <w:jc w:val="center"/>
              <w:rPr>
                <w:rFonts w:ascii="宋体" w:hAnsi="宋体"/>
                <w:color w:val="000000"/>
                <w:sz w:val="24"/>
              </w:rPr>
            </w:pPr>
            <w:r>
              <w:rPr>
                <w:rFonts w:hint="eastAsia" w:ascii="宋体" w:hAnsi="宋体"/>
                <w:color w:val="000000"/>
                <w:sz w:val="24"/>
              </w:rPr>
              <w:t>2</w:t>
            </w:r>
          </w:p>
        </w:tc>
        <w:tc>
          <w:tcPr>
            <w:tcW w:w="2310" w:type="dxa"/>
            <w:gridSpan w:val="3"/>
            <w:vAlign w:val="center"/>
          </w:tcPr>
          <w:p>
            <w:pPr>
              <w:spacing w:line="400" w:lineRule="exact"/>
              <w:jc w:val="center"/>
              <w:rPr>
                <w:rFonts w:ascii="宋体" w:hAnsi="宋体"/>
                <w:color w:val="000000"/>
                <w:sz w:val="24"/>
              </w:rPr>
            </w:pPr>
          </w:p>
        </w:tc>
        <w:tc>
          <w:tcPr>
            <w:tcW w:w="1958" w:type="dxa"/>
            <w:vAlign w:val="center"/>
          </w:tcPr>
          <w:p>
            <w:pPr>
              <w:spacing w:line="400" w:lineRule="exact"/>
              <w:jc w:val="center"/>
              <w:rPr>
                <w:rFonts w:ascii="宋体" w:hAnsi="宋体"/>
                <w:color w:val="000000"/>
                <w:sz w:val="24"/>
              </w:rPr>
            </w:pPr>
          </w:p>
        </w:tc>
        <w:tc>
          <w:tcPr>
            <w:tcW w:w="2898" w:type="dxa"/>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38" w:type="dxa"/>
            <w:vAlign w:val="center"/>
          </w:tcPr>
          <w:p>
            <w:pPr>
              <w:spacing w:line="400" w:lineRule="exact"/>
              <w:jc w:val="center"/>
              <w:rPr>
                <w:rFonts w:ascii="宋体" w:hAnsi="宋体"/>
                <w:color w:val="000000"/>
                <w:sz w:val="24"/>
              </w:rPr>
            </w:pPr>
            <w:r>
              <w:rPr>
                <w:rFonts w:hint="eastAsia" w:ascii="宋体" w:hAnsi="宋体"/>
                <w:color w:val="000000"/>
                <w:sz w:val="24"/>
              </w:rPr>
              <w:t>3</w:t>
            </w:r>
          </w:p>
        </w:tc>
        <w:tc>
          <w:tcPr>
            <w:tcW w:w="2310" w:type="dxa"/>
            <w:gridSpan w:val="3"/>
            <w:vAlign w:val="center"/>
          </w:tcPr>
          <w:p>
            <w:pPr>
              <w:spacing w:line="400" w:lineRule="exact"/>
              <w:jc w:val="center"/>
              <w:rPr>
                <w:rFonts w:ascii="宋体" w:hAnsi="宋体"/>
                <w:color w:val="000000"/>
                <w:sz w:val="24"/>
              </w:rPr>
            </w:pPr>
          </w:p>
        </w:tc>
        <w:tc>
          <w:tcPr>
            <w:tcW w:w="1958" w:type="dxa"/>
            <w:vAlign w:val="center"/>
          </w:tcPr>
          <w:p>
            <w:pPr>
              <w:spacing w:line="400" w:lineRule="exact"/>
              <w:jc w:val="center"/>
              <w:rPr>
                <w:rFonts w:ascii="宋体" w:hAnsi="宋体"/>
                <w:color w:val="000000"/>
                <w:sz w:val="24"/>
              </w:rPr>
            </w:pPr>
          </w:p>
        </w:tc>
        <w:tc>
          <w:tcPr>
            <w:tcW w:w="2898" w:type="dxa"/>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881" w:type="dxa"/>
            <w:gridSpan w:val="3"/>
            <w:vAlign w:val="center"/>
          </w:tcPr>
          <w:p>
            <w:pPr>
              <w:spacing w:line="400" w:lineRule="exact"/>
              <w:ind w:firstLine="120" w:firstLineChars="50"/>
              <w:jc w:val="center"/>
              <w:rPr>
                <w:rFonts w:ascii="宋体" w:hAnsi="宋体"/>
                <w:color w:val="000000"/>
                <w:sz w:val="24"/>
              </w:rPr>
            </w:pPr>
            <w:r>
              <w:rPr>
                <w:rFonts w:hint="eastAsia" w:ascii="宋体" w:hAnsi="宋体"/>
                <w:color w:val="000000"/>
                <w:sz w:val="24"/>
              </w:rPr>
              <w:t>磋商总价</w:t>
            </w:r>
          </w:p>
        </w:tc>
        <w:tc>
          <w:tcPr>
            <w:tcW w:w="6023" w:type="dxa"/>
            <w:gridSpan w:val="3"/>
            <w:vAlign w:val="center"/>
          </w:tcPr>
          <w:p>
            <w:pPr>
              <w:spacing w:line="400" w:lineRule="exact"/>
              <w:jc w:val="center"/>
              <w:rPr>
                <w:rFonts w:ascii="宋体" w:hAnsi="宋体"/>
                <w:b/>
                <w:color w:val="000000"/>
                <w:sz w:val="24"/>
              </w:rPr>
            </w:pPr>
            <w:r>
              <w:rPr>
                <w:rFonts w:hint="eastAsia" w:ascii="宋体" w:hAnsi="宋体"/>
                <w:b/>
                <w:color w:val="000000"/>
                <w:sz w:val="24"/>
              </w:rPr>
              <w:t>人民币大写：          （人民币小写：      万元）</w:t>
            </w:r>
          </w:p>
        </w:tc>
      </w:tr>
    </w:tbl>
    <w:p>
      <w:pPr>
        <w:spacing w:line="400" w:lineRule="exact"/>
        <w:rPr>
          <w:rFonts w:ascii="宋体" w:hAnsi="宋体"/>
          <w:color w:val="000000"/>
          <w:sz w:val="24"/>
        </w:rPr>
      </w:pPr>
      <w:r>
        <w:rPr>
          <w:rFonts w:hint="eastAsia" w:ascii="宋体" w:hAnsi="宋体"/>
          <w:color w:val="000000"/>
          <w:sz w:val="24"/>
        </w:rPr>
        <w:t>注： 1. 报价应是最终用户验收合格后的总价，包括货物运输、保险、税费、磋商文件规定的其它费用。</w:t>
      </w:r>
    </w:p>
    <w:p>
      <w:pPr>
        <w:spacing w:line="400" w:lineRule="exact"/>
        <w:ind w:firstLine="600" w:firstLineChars="250"/>
        <w:rPr>
          <w:rFonts w:ascii="宋体" w:hAnsi="宋体"/>
          <w:color w:val="000000"/>
          <w:sz w:val="24"/>
        </w:rPr>
      </w:pPr>
      <w:r>
        <w:rPr>
          <w:rFonts w:hint="eastAsia" w:ascii="宋体" w:hAnsi="宋体"/>
          <w:color w:val="000000"/>
          <w:sz w:val="24"/>
        </w:rPr>
        <w:t>2. “磋商总价”应与“磋商响应承诺函”中“磋商总价”一致。</w:t>
      </w:r>
    </w:p>
    <w:p>
      <w:pPr>
        <w:spacing w:line="400" w:lineRule="exact"/>
        <w:ind w:firstLine="600" w:firstLineChars="250"/>
        <w:rPr>
          <w:rFonts w:ascii="宋体" w:hAnsi="宋体"/>
          <w:color w:val="000000"/>
          <w:sz w:val="24"/>
        </w:rPr>
      </w:pPr>
      <w:r>
        <w:rPr>
          <w:rFonts w:hint="eastAsia" w:ascii="宋体" w:hAnsi="宋体"/>
          <w:color w:val="000000"/>
          <w:sz w:val="24"/>
        </w:rPr>
        <w:t>3. “磋商报价表”为多页的，每页均需由法定代表人或授权代表签字并盖磋商供应商印</w:t>
      </w:r>
    </w:p>
    <w:p>
      <w:pPr>
        <w:spacing w:line="400" w:lineRule="exact"/>
        <w:ind w:firstLine="480" w:firstLineChars="200"/>
        <w:rPr>
          <w:rFonts w:ascii="宋体" w:hAnsi="宋体"/>
          <w:color w:val="000000"/>
          <w:sz w:val="24"/>
        </w:rPr>
      </w:pPr>
    </w:p>
    <w:p>
      <w:pPr>
        <w:spacing w:line="400" w:lineRule="exact"/>
        <w:ind w:firstLine="480" w:firstLineChars="200"/>
        <w:rPr>
          <w:rFonts w:ascii="宋体" w:hAnsi="宋体"/>
          <w:color w:val="000000"/>
          <w:sz w:val="24"/>
        </w:rPr>
      </w:pPr>
      <w:r>
        <w:rPr>
          <w:rFonts w:hint="eastAsia" w:ascii="宋体" w:hAnsi="宋体"/>
          <w:color w:val="000000"/>
          <w:sz w:val="24"/>
        </w:rPr>
        <w:t>供应商名称（全称加盖公章）：</w:t>
      </w:r>
    </w:p>
    <w:p>
      <w:pPr>
        <w:spacing w:line="400" w:lineRule="exact"/>
        <w:ind w:firstLine="480" w:firstLineChars="200"/>
        <w:rPr>
          <w:rFonts w:ascii="宋体" w:hAnsi="宋体"/>
          <w:color w:val="000000"/>
          <w:sz w:val="24"/>
        </w:rPr>
      </w:pPr>
      <w:r>
        <w:rPr>
          <w:rFonts w:hint="eastAsia" w:ascii="宋体" w:hAnsi="宋体"/>
          <w:color w:val="000000"/>
          <w:sz w:val="24"/>
        </w:rPr>
        <w:t>法定代表人或授权代表（签字）：</w:t>
      </w:r>
    </w:p>
    <w:p>
      <w:pPr>
        <w:spacing w:line="400" w:lineRule="exact"/>
        <w:ind w:firstLine="480" w:firstLineChars="200"/>
        <w:rPr>
          <w:rFonts w:ascii="宋体" w:hAnsi="宋体"/>
          <w:color w:val="000000"/>
          <w:sz w:val="24"/>
        </w:rPr>
      </w:pPr>
      <w:r>
        <w:rPr>
          <w:rFonts w:hint="eastAsia" w:ascii="宋体" w:hAnsi="宋体"/>
          <w:color w:val="000000"/>
          <w:sz w:val="24"/>
        </w:rPr>
        <w:t>磋商日期：</w:t>
      </w:r>
    </w:p>
    <w:p>
      <w:pPr>
        <w:spacing w:line="400" w:lineRule="exact"/>
        <w:ind w:firstLine="640" w:firstLineChars="200"/>
        <w:jc w:val="center"/>
        <w:rPr>
          <w:rFonts w:ascii="宋体" w:hAnsi="宋体"/>
          <w:b/>
          <w:color w:val="000000"/>
          <w:sz w:val="32"/>
          <w:szCs w:val="32"/>
        </w:rPr>
        <w:sectPr>
          <w:pgSz w:w="11907" w:h="16840"/>
          <w:pgMar w:top="1440" w:right="1800" w:bottom="1440" w:left="1800" w:header="708" w:footer="708" w:gutter="0"/>
          <w:cols w:space="708" w:num="1"/>
          <w:docGrid w:linePitch="360" w:charSpace="0"/>
        </w:sectPr>
      </w:pPr>
    </w:p>
    <w:p>
      <w:pPr>
        <w:pStyle w:val="3"/>
        <w:jc w:val="center"/>
      </w:pPr>
      <w:bookmarkStart w:id="101" w:name="_Toc4598306"/>
      <w:r>
        <w:rPr>
          <w:rFonts w:hint="eastAsia"/>
        </w:rPr>
        <w:t>三、分项明细报价表</w:t>
      </w:r>
      <w:bookmarkEnd w:id="10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4198"/>
        <w:gridCol w:w="2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455" w:type="dxa"/>
            <w:shd w:val="clear" w:color="auto" w:fill="auto"/>
            <w:vAlign w:val="center"/>
          </w:tcPr>
          <w:p>
            <w:pPr>
              <w:spacing w:line="400" w:lineRule="exact"/>
              <w:jc w:val="center"/>
              <w:rPr>
                <w:rFonts w:ascii="宋体" w:hAnsi="宋体"/>
                <w:color w:val="000000"/>
                <w:sz w:val="24"/>
              </w:rPr>
            </w:pPr>
            <w:r>
              <w:rPr>
                <w:rFonts w:hint="eastAsia" w:ascii="宋体" w:hAnsi="宋体"/>
                <w:color w:val="000000"/>
                <w:sz w:val="24"/>
              </w:rPr>
              <w:t xml:space="preserve">  序号</w:t>
            </w:r>
          </w:p>
        </w:tc>
        <w:tc>
          <w:tcPr>
            <w:tcW w:w="4198" w:type="dxa"/>
            <w:shd w:val="clear" w:color="auto" w:fill="auto"/>
            <w:vAlign w:val="center"/>
          </w:tcPr>
          <w:p>
            <w:pPr>
              <w:spacing w:line="400" w:lineRule="exact"/>
              <w:jc w:val="center"/>
              <w:rPr>
                <w:rFonts w:ascii="宋体" w:hAnsi="宋体"/>
                <w:color w:val="000000"/>
                <w:sz w:val="24"/>
              </w:rPr>
            </w:pPr>
            <w:r>
              <w:rPr>
                <w:rFonts w:hint="eastAsia" w:ascii="宋体" w:hAnsi="宋体"/>
                <w:color w:val="000000"/>
                <w:sz w:val="24"/>
              </w:rPr>
              <w:t>服务内容</w:t>
            </w:r>
          </w:p>
        </w:tc>
        <w:tc>
          <w:tcPr>
            <w:tcW w:w="2870" w:type="dxa"/>
            <w:shd w:val="clear" w:color="auto" w:fill="auto"/>
            <w:vAlign w:val="center"/>
          </w:tcPr>
          <w:p>
            <w:pPr>
              <w:spacing w:line="400" w:lineRule="exact"/>
              <w:jc w:val="center"/>
              <w:rPr>
                <w:rFonts w:ascii="宋体" w:hAnsi="宋体"/>
                <w:color w:val="000000"/>
                <w:sz w:val="24"/>
              </w:rPr>
            </w:pPr>
            <w:r>
              <w:rPr>
                <w:rFonts w:hint="eastAsia" w:ascii="宋体" w:hAnsi="宋体"/>
                <w:color w:val="000000"/>
                <w:sz w:val="24"/>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455" w:type="dxa"/>
            <w:shd w:val="clear" w:color="auto" w:fill="auto"/>
            <w:vAlign w:val="center"/>
          </w:tcPr>
          <w:p>
            <w:pPr>
              <w:spacing w:line="400" w:lineRule="exact"/>
              <w:jc w:val="center"/>
              <w:rPr>
                <w:rFonts w:ascii="宋体" w:hAnsi="宋体"/>
                <w:color w:val="000000"/>
                <w:sz w:val="24"/>
              </w:rPr>
            </w:pPr>
            <w:r>
              <w:rPr>
                <w:rFonts w:hint="eastAsia" w:ascii="宋体" w:hAnsi="宋体"/>
                <w:color w:val="000000"/>
                <w:sz w:val="24"/>
              </w:rPr>
              <w:t>1</w:t>
            </w:r>
          </w:p>
        </w:tc>
        <w:tc>
          <w:tcPr>
            <w:tcW w:w="4198" w:type="dxa"/>
            <w:shd w:val="clear" w:color="auto" w:fill="auto"/>
            <w:vAlign w:val="center"/>
          </w:tcPr>
          <w:p>
            <w:pPr>
              <w:spacing w:line="400" w:lineRule="exact"/>
              <w:jc w:val="center"/>
              <w:rPr>
                <w:rFonts w:ascii="宋体" w:hAnsi="宋体"/>
                <w:color w:val="000000"/>
                <w:sz w:val="24"/>
              </w:rPr>
            </w:pPr>
          </w:p>
        </w:tc>
        <w:tc>
          <w:tcPr>
            <w:tcW w:w="2870" w:type="dxa"/>
            <w:shd w:val="clear" w:color="auto" w:fill="auto"/>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455" w:type="dxa"/>
            <w:shd w:val="clear" w:color="auto" w:fill="auto"/>
            <w:vAlign w:val="center"/>
          </w:tcPr>
          <w:p>
            <w:pPr>
              <w:spacing w:line="400" w:lineRule="exact"/>
              <w:jc w:val="center"/>
              <w:rPr>
                <w:rFonts w:ascii="宋体" w:hAnsi="宋体"/>
                <w:color w:val="000000"/>
                <w:sz w:val="24"/>
              </w:rPr>
            </w:pPr>
            <w:r>
              <w:rPr>
                <w:rFonts w:hint="eastAsia" w:ascii="宋体" w:hAnsi="宋体"/>
                <w:color w:val="000000"/>
                <w:sz w:val="24"/>
              </w:rPr>
              <w:t>2</w:t>
            </w:r>
          </w:p>
        </w:tc>
        <w:tc>
          <w:tcPr>
            <w:tcW w:w="4198" w:type="dxa"/>
            <w:shd w:val="clear" w:color="auto" w:fill="auto"/>
            <w:vAlign w:val="center"/>
          </w:tcPr>
          <w:p>
            <w:pPr>
              <w:spacing w:line="400" w:lineRule="exact"/>
              <w:jc w:val="center"/>
              <w:rPr>
                <w:rFonts w:ascii="宋体" w:hAnsi="宋体"/>
                <w:color w:val="000000"/>
                <w:sz w:val="24"/>
              </w:rPr>
            </w:pPr>
          </w:p>
        </w:tc>
        <w:tc>
          <w:tcPr>
            <w:tcW w:w="2870" w:type="dxa"/>
            <w:shd w:val="clear" w:color="auto" w:fill="auto"/>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455" w:type="dxa"/>
            <w:shd w:val="clear" w:color="auto" w:fill="auto"/>
            <w:vAlign w:val="center"/>
          </w:tcPr>
          <w:p>
            <w:pPr>
              <w:spacing w:line="400" w:lineRule="exact"/>
              <w:jc w:val="center"/>
              <w:rPr>
                <w:rFonts w:ascii="宋体" w:hAnsi="宋体"/>
                <w:color w:val="000000"/>
                <w:sz w:val="24"/>
              </w:rPr>
            </w:pPr>
            <w:r>
              <w:rPr>
                <w:rFonts w:hint="eastAsia" w:ascii="宋体" w:hAnsi="宋体"/>
                <w:color w:val="000000"/>
                <w:sz w:val="24"/>
              </w:rPr>
              <w:t>3</w:t>
            </w:r>
          </w:p>
        </w:tc>
        <w:tc>
          <w:tcPr>
            <w:tcW w:w="4198" w:type="dxa"/>
            <w:shd w:val="clear" w:color="auto" w:fill="auto"/>
            <w:vAlign w:val="center"/>
          </w:tcPr>
          <w:p>
            <w:pPr>
              <w:spacing w:line="400" w:lineRule="exact"/>
              <w:jc w:val="center"/>
              <w:rPr>
                <w:rFonts w:ascii="宋体" w:hAnsi="宋体"/>
                <w:color w:val="000000"/>
                <w:sz w:val="24"/>
              </w:rPr>
            </w:pPr>
          </w:p>
        </w:tc>
        <w:tc>
          <w:tcPr>
            <w:tcW w:w="2870" w:type="dxa"/>
            <w:shd w:val="clear" w:color="auto" w:fill="auto"/>
            <w:vAlign w:val="center"/>
          </w:tcPr>
          <w:p>
            <w:pPr>
              <w:spacing w:line="4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5653" w:type="dxa"/>
            <w:gridSpan w:val="2"/>
            <w:shd w:val="clear" w:color="auto" w:fill="auto"/>
            <w:vAlign w:val="center"/>
          </w:tcPr>
          <w:p>
            <w:pPr>
              <w:spacing w:line="400" w:lineRule="exact"/>
              <w:jc w:val="center"/>
              <w:rPr>
                <w:rFonts w:ascii="宋体" w:hAnsi="宋体"/>
                <w:color w:val="000000"/>
                <w:sz w:val="24"/>
              </w:rPr>
            </w:pPr>
            <w:r>
              <w:rPr>
                <w:rFonts w:hint="eastAsia" w:ascii="宋体" w:hAnsi="宋体"/>
                <w:b/>
                <w:color w:val="000000"/>
                <w:sz w:val="32"/>
                <w:szCs w:val="32"/>
              </w:rPr>
              <w:t>总 价( 万元)</w:t>
            </w:r>
          </w:p>
        </w:tc>
        <w:tc>
          <w:tcPr>
            <w:tcW w:w="2870" w:type="dxa"/>
            <w:shd w:val="clear" w:color="auto" w:fill="auto"/>
            <w:vAlign w:val="center"/>
          </w:tcPr>
          <w:p>
            <w:pPr>
              <w:spacing w:line="400" w:lineRule="exact"/>
              <w:jc w:val="center"/>
              <w:rPr>
                <w:rFonts w:ascii="宋体" w:hAnsi="宋体"/>
                <w:color w:val="000000"/>
                <w:sz w:val="24"/>
              </w:rPr>
            </w:pPr>
          </w:p>
        </w:tc>
      </w:tr>
    </w:tbl>
    <w:p>
      <w:pPr>
        <w:spacing w:line="400" w:lineRule="exact"/>
        <w:rPr>
          <w:rFonts w:ascii="宋体" w:hAnsi="宋体"/>
          <w:color w:val="000000"/>
          <w:sz w:val="24"/>
        </w:rPr>
      </w:pPr>
      <w:r>
        <w:rPr>
          <w:rFonts w:hint="eastAsia" w:ascii="宋体" w:hAnsi="宋体"/>
          <w:color w:val="000000"/>
          <w:sz w:val="24"/>
        </w:rPr>
        <w:t>注：1、磋商供应商必须按“磋商报价表”的格式详细报出磋商总价的各个组成部分的报价。</w:t>
      </w:r>
    </w:p>
    <w:p>
      <w:pPr>
        <w:spacing w:line="400" w:lineRule="exact"/>
        <w:ind w:firstLine="480" w:firstLineChars="200"/>
        <w:rPr>
          <w:rFonts w:ascii="宋体" w:hAnsi="宋体"/>
          <w:color w:val="000000"/>
          <w:sz w:val="24"/>
        </w:rPr>
      </w:pPr>
      <w:r>
        <w:rPr>
          <w:rFonts w:hint="eastAsia" w:ascii="宋体" w:hAnsi="宋体"/>
          <w:color w:val="000000"/>
          <w:sz w:val="24"/>
        </w:rPr>
        <w:t>2、“分项报价明细表”各分项报价合计应当与“磋商报价表”报价合计相等。</w:t>
      </w:r>
    </w:p>
    <w:p>
      <w:pPr>
        <w:spacing w:line="400" w:lineRule="exact"/>
        <w:ind w:firstLine="480" w:firstLineChars="200"/>
        <w:rPr>
          <w:rFonts w:ascii="宋体" w:hAnsi="宋体"/>
          <w:color w:val="000000"/>
          <w:sz w:val="24"/>
        </w:rPr>
      </w:pPr>
    </w:p>
    <w:p>
      <w:pPr>
        <w:spacing w:line="400" w:lineRule="exact"/>
        <w:ind w:firstLine="480" w:firstLineChars="200"/>
        <w:rPr>
          <w:rFonts w:ascii="宋体" w:hAnsi="宋体"/>
          <w:color w:val="000000"/>
          <w:sz w:val="24"/>
        </w:rPr>
      </w:pPr>
      <w:r>
        <w:rPr>
          <w:rFonts w:hint="eastAsia" w:ascii="宋体" w:hAnsi="宋体"/>
          <w:color w:val="000000"/>
          <w:sz w:val="24"/>
        </w:rPr>
        <w:t>供应商名称（全称加盖公章）：</w:t>
      </w:r>
    </w:p>
    <w:p>
      <w:pPr>
        <w:spacing w:line="400" w:lineRule="exact"/>
        <w:ind w:firstLine="480" w:firstLineChars="200"/>
        <w:rPr>
          <w:rFonts w:ascii="宋体" w:hAnsi="宋体"/>
          <w:color w:val="000000"/>
          <w:sz w:val="24"/>
        </w:rPr>
      </w:pPr>
      <w:r>
        <w:rPr>
          <w:rFonts w:hint="eastAsia" w:ascii="宋体" w:hAnsi="宋体"/>
          <w:color w:val="000000"/>
          <w:sz w:val="24"/>
        </w:rPr>
        <w:t>法定代表人或授权代表（签字）：</w:t>
      </w:r>
    </w:p>
    <w:p>
      <w:pPr>
        <w:spacing w:line="400" w:lineRule="exact"/>
        <w:ind w:firstLine="480" w:firstLineChars="200"/>
        <w:rPr>
          <w:rFonts w:ascii="宋体" w:hAnsi="宋体"/>
          <w:color w:val="000000"/>
          <w:sz w:val="24"/>
        </w:rPr>
      </w:pPr>
      <w:r>
        <w:rPr>
          <w:rFonts w:hint="eastAsia" w:ascii="宋体" w:hAnsi="宋体"/>
          <w:color w:val="000000"/>
          <w:sz w:val="24"/>
        </w:rPr>
        <w:t>磋商日期：</w:t>
      </w:r>
    </w:p>
    <w:p>
      <w:pPr>
        <w:spacing w:line="400" w:lineRule="exact"/>
        <w:ind w:firstLine="640" w:firstLineChars="200"/>
        <w:jc w:val="center"/>
        <w:rPr>
          <w:rFonts w:ascii="宋体" w:hAnsi="宋体"/>
          <w:b/>
          <w:color w:val="000000"/>
          <w:sz w:val="32"/>
          <w:szCs w:val="32"/>
        </w:rPr>
      </w:pPr>
    </w:p>
    <w:p>
      <w:pPr>
        <w:jc w:val="center"/>
        <w:rPr>
          <w:rFonts w:ascii="宋体" w:hAnsi="宋体"/>
          <w:b/>
          <w:bCs/>
          <w:color w:val="000000"/>
          <w:sz w:val="32"/>
          <w:szCs w:val="32"/>
        </w:rPr>
        <w:sectPr>
          <w:pgSz w:w="11907" w:h="16840"/>
          <w:pgMar w:top="1440" w:right="1800" w:bottom="1440" w:left="1800" w:header="708" w:footer="708" w:gutter="0"/>
          <w:cols w:space="708" w:num="1"/>
          <w:docGrid w:linePitch="360" w:charSpace="0"/>
        </w:sectPr>
      </w:pPr>
    </w:p>
    <w:p>
      <w:pPr>
        <w:pStyle w:val="3"/>
        <w:jc w:val="center"/>
      </w:pPr>
      <w:bookmarkStart w:id="102" w:name="_Toc4598307"/>
      <w:r>
        <w:rPr>
          <w:rFonts w:hint="eastAsia"/>
        </w:rPr>
        <w:t>四、中小企业声明函</w:t>
      </w:r>
      <w:bookmarkEnd w:id="102"/>
    </w:p>
    <w:p>
      <w:pPr>
        <w:spacing w:after="0" w:line="500" w:lineRule="exact"/>
        <w:ind w:firstLine="480" w:firstLineChars="200"/>
        <w:rPr>
          <w:rFonts w:hAnsi="宋体" w:cs="宋体"/>
          <w:bCs/>
          <w:sz w:val="24"/>
        </w:rPr>
      </w:pPr>
      <w:r>
        <w:rPr>
          <w:rFonts w:hint="eastAsia" w:hAnsi="宋体" w:cs="宋体"/>
          <w:bCs/>
          <w:sz w:val="24"/>
        </w:rPr>
        <w:t>本公司郑重声明，根据《政府采购促进中小企业发展暂行办法》(财库[2011]181号)的规定，本公司为______(请填写：中型、小型、微型)企业。即，本公司同时满足以下条件：</w:t>
      </w:r>
    </w:p>
    <w:p>
      <w:pPr>
        <w:spacing w:after="0" w:line="500" w:lineRule="exact"/>
        <w:ind w:firstLine="480" w:firstLineChars="200"/>
        <w:rPr>
          <w:rFonts w:hAnsi="宋体" w:cs="宋体"/>
          <w:bCs/>
          <w:sz w:val="24"/>
        </w:rPr>
      </w:pPr>
      <w:r>
        <w:rPr>
          <w:rFonts w:hint="eastAsia" w:hAnsi="宋体" w:cs="宋体"/>
          <w:bCs/>
          <w:sz w:val="24"/>
        </w:rPr>
        <w:t>1.根据《工业和信息化部、国家统计局、国家发展和改革委员会、财政部关于印发中小企业划型标准规定的通知》(工信部联企业[2011]300号)规定的划分标准，本公司为______(请填写：中型、小型、微型)企业。</w:t>
      </w:r>
    </w:p>
    <w:p>
      <w:pPr>
        <w:spacing w:after="0" w:line="500" w:lineRule="exact"/>
        <w:ind w:firstLine="480" w:firstLineChars="200"/>
        <w:rPr>
          <w:rFonts w:hAnsi="宋体" w:cs="宋体"/>
          <w:bCs/>
          <w:sz w:val="24"/>
        </w:rPr>
      </w:pPr>
      <w:r>
        <w:rPr>
          <w:rFonts w:hint="eastAsia" w:hAnsi="宋体" w:cs="宋体"/>
          <w:bCs/>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after="0" w:line="500" w:lineRule="exact"/>
        <w:ind w:firstLine="480" w:firstLineChars="200"/>
        <w:rPr>
          <w:rFonts w:hAnsi="宋体" w:cs="宋体"/>
          <w:bCs/>
          <w:sz w:val="24"/>
        </w:rPr>
      </w:pPr>
      <w:r>
        <w:rPr>
          <w:rFonts w:hint="eastAsia" w:hAnsi="宋体" w:cs="宋体"/>
          <w:bCs/>
          <w:sz w:val="24"/>
        </w:rPr>
        <w:t>本公司对上述声明的真实性负责。如有虚假，将依法承担相应责任。</w:t>
      </w:r>
    </w:p>
    <w:p>
      <w:pPr>
        <w:spacing w:after="0" w:line="500" w:lineRule="exact"/>
        <w:rPr>
          <w:rFonts w:hint="eastAsia" w:ascii="ˎ̥" w:hAnsi="ˎ̥" w:cs="宋体"/>
          <w:color w:val="000000"/>
          <w:sz w:val="24"/>
        </w:rPr>
      </w:pPr>
      <w:r>
        <w:rPr>
          <w:rFonts w:ascii="ˎ̥" w:hAnsi="ˎ̥" w:cs="宋体"/>
          <w:color w:val="000000"/>
          <w:sz w:val="24"/>
        </w:rPr>
        <w:t> </w:t>
      </w:r>
    </w:p>
    <w:p>
      <w:pPr>
        <w:spacing w:after="0" w:line="500" w:lineRule="exact"/>
        <w:rPr>
          <w:rFonts w:hint="eastAsia" w:ascii="ˎ̥" w:hAnsi="ˎ̥" w:cs="宋体"/>
          <w:color w:val="000000"/>
          <w:sz w:val="24"/>
        </w:rPr>
      </w:pPr>
      <w:r>
        <w:rPr>
          <w:rFonts w:hint="eastAsia" w:ascii="ˎ̥" w:hAnsi="ˎ̥" w:cs="宋体"/>
          <w:color w:val="000000"/>
          <w:sz w:val="24"/>
        </w:rPr>
        <w:t>　　</w:t>
      </w:r>
    </w:p>
    <w:p>
      <w:pPr>
        <w:spacing w:after="0" w:line="500" w:lineRule="exact"/>
        <w:rPr>
          <w:rFonts w:hint="eastAsia" w:ascii="ˎ̥" w:hAnsi="ˎ̥" w:cs="宋体"/>
          <w:color w:val="000000"/>
          <w:sz w:val="24"/>
        </w:rPr>
      </w:pPr>
    </w:p>
    <w:p>
      <w:pPr>
        <w:spacing w:after="0" w:line="500" w:lineRule="exact"/>
        <w:ind w:firstLine="480" w:firstLineChars="200"/>
        <w:rPr>
          <w:rFonts w:ascii="宋体" w:hAnsi="宋体"/>
          <w:color w:val="000000"/>
          <w:sz w:val="24"/>
        </w:rPr>
      </w:pPr>
      <w:r>
        <w:rPr>
          <w:rFonts w:hint="eastAsia" w:ascii="宋体" w:hAnsi="宋体"/>
          <w:color w:val="000000"/>
          <w:sz w:val="24"/>
        </w:rPr>
        <w:t xml:space="preserve">供应商名称（盖单位公章）： </w:t>
      </w:r>
    </w:p>
    <w:p>
      <w:pPr>
        <w:spacing w:after="0" w:line="500" w:lineRule="exact"/>
        <w:ind w:firstLine="480" w:firstLineChars="200"/>
        <w:rPr>
          <w:rFonts w:ascii="宋体" w:hAnsi="宋体"/>
          <w:color w:val="000000"/>
          <w:sz w:val="24"/>
        </w:rPr>
      </w:pPr>
      <w:r>
        <w:rPr>
          <w:rFonts w:hint="eastAsia" w:ascii="宋体" w:hAnsi="宋体"/>
          <w:color w:val="000000"/>
          <w:sz w:val="24"/>
        </w:rPr>
        <w:t>法定代表人或授权代表（签字）：</w:t>
      </w:r>
    </w:p>
    <w:p>
      <w:pPr>
        <w:spacing w:after="0" w:line="500" w:lineRule="exact"/>
        <w:ind w:firstLine="480" w:firstLineChars="200"/>
        <w:rPr>
          <w:rFonts w:ascii="宋体" w:hAnsi="宋体"/>
          <w:color w:val="000000"/>
          <w:sz w:val="24"/>
        </w:rPr>
      </w:pPr>
      <w:r>
        <w:rPr>
          <w:rFonts w:hint="eastAsia" w:ascii="宋体" w:hAnsi="宋体"/>
          <w:color w:val="000000"/>
          <w:sz w:val="24"/>
        </w:rPr>
        <w:t>磋商日期：</w:t>
      </w:r>
    </w:p>
    <w:p>
      <w:pPr>
        <w:spacing w:line="588" w:lineRule="exact"/>
        <w:jc w:val="center"/>
        <w:rPr>
          <w:rFonts w:ascii="宋体" w:hAnsi="宋体"/>
          <w:b/>
          <w:spacing w:val="6"/>
          <w:sz w:val="32"/>
          <w:szCs w:val="32"/>
        </w:rPr>
        <w:sectPr>
          <w:pgSz w:w="11907" w:h="16840"/>
          <w:pgMar w:top="1440" w:right="1800" w:bottom="1440" w:left="1800" w:header="708" w:footer="708" w:gutter="0"/>
          <w:cols w:space="708" w:num="1"/>
          <w:docGrid w:linePitch="360" w:charSpace="0"/>
        </w:sectPr>
      </w:pPr>
    </w:p>
    <w:p>
      <w:pPr>
        <w:pStyle w:val="3"/>
        <w:jc w:val="center"/>
      </w:pPr>
      <w:bookmarkStart w:id="103" w:name="_Toc4598308"/>
      <w:r>
        <w:rPr>
          <w:rFonts w:hint="eastAsia"/>
        </w:rPr>
        <w:t>五、残疾人福利性单位声明函</w:t>
      </w:r>
      <w:bookmarkEnd w:id="103"/>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本单位郑重声明，根据《财政部民政部中国残疾人联合会关于促进残疾人就业政府采购政策的通知》（财库〔</w:t>
      </w:r>
      <w:r>
        <w:rPr>
          <w:rFonts w:asciiTheme="minorEastAsia" w:hAnsiTheme="minorEastAsia" w:eastAsiaTheme="minorEastAsia"/>
          <w:sz w:val="24"/>
        </w:rPr>
        <w:t>2017</w:t>
      </w:r>
      <w:r>
        <w:rPr>
          <w:rFonts w:hint="eastAsia" w:asciiTheme="minorEastAsia" w:hAnsiTheme="minorEastAsia" w:eastAsiaTheme="minorEastAsia"/>
          <w:sz w:val="24"/>
        </w:rPr>
        <w:t>〕</w:t>
      </w:r>
      <w:r>
        <w:rPr>
          <w:rFonts w:asciiTheme="minorEastAsia" w:hAnsiTheme="minorEastAsia" w:eastAsiaTheme="minorEastAsia"/>
          <w:sz w:val="24"/>
        </w:rPr>
        <w:t xml:space="preserve"> 141</w:t>
      </w:r>
      <w:r>
        <w:rPr>
          <w:rFonts w:hint="eastAsia" w:asciiTheme="minorEastAsia" w:hAnsiTheme="minorEastAsia" w:eastAsiaTheme="minorEastAsia"/>
          <w:sz w:val="24"/>
        </w:rPr>
        <w:t>号）的规定，本单位为符合条件的残疾人福利性单位，且本单位参加</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单位的</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项目采购活动提供本单位制造的货物（由本单位承担工程</w:t>
      </w:r>
      <w:r>
        <w:rPr>
          <w:rFonts w:asciiTheme="minorEastAsia" w:hAnsiTheme="minorEastAsia" w:eastAsiaTheme="minorEastAsia"/>
          <w:sz w:val="24"/>
        </w:rPr>
        <w:t>/</w:t>
      </w:r>
      <w:r>
        <w:rPr>
          <w:rFonts w:hint="eastAsia" w:asciiTheme="minorEastAsia" w:hAnsiTheme="minorEastAsia" w:eastAsiaTheme="minorEastAsia"/>
          <w:sz w:val="24"/>
        </w:rPr>
        <w:t>提供服务），或者提供其他残疾人福利性单位制造的货物（不包括使用非残疾人福利性单位注册商标的货物）。</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本单位对上述声明的真实性负责。如有虚假，将依法承担相应责任。</w:t>
      </w:r>
    </w:p>
    <w:p>
      <w:pPr>
        <w:pStyle w:val="26"/>
        <w:ind w:firstLine="480"/>
        <w:rPr>
          <w:rFonts w:asciiTheme="minorEastAsia" w:hAnsiTheme="minorEastAsia" w:eastAsiaTheme="minorEastAsia"/>
          <w:sz w:val="24"/>
        </w:rPr>
      </w:pPr>
    </w:p>
    <w:p>
      <w:pPr>
        <w:pStyle w:val="26"/>
        <w:ind w:firstLine="480"/>
        <w:rPr>
          <w:rFonts w:asciiTheme="minorEastAsia" w:hAnsiTheme="minorEastAsia" w:eastAsiaTheme="minorEastAsia"/>
          <w:sz w:val="24"/>
        </w:rPr>
      </w:pPr>
    </w:p>
    <w:p>
      <w:pPr>
        <w:pStyle w:val="26"/>
        <w:ind w:firstLine="480"/>
        <w:rPr>
          <w:rFonts w:cs="宋体" w:asciiTheme="minorEastAsia" w:hAnsiTheme="minorEastAsia" w:eastAsiaTheme="minorEastAsia"/>
          <w:color w:val="339966"/>
          <w:sz w:val="24"/>
        </w:rPr>
      </w:pPr>
      <w:r>
        <w:rPr>
          <w:rFonts w:asciiTheme="minorEastAsia" w:hAnsiTheme="minorEastAsia" w:eastAsiaTheme="minorEastAsia"/>
          <w:sz w:val="24"/>
        </w:rPr>
        <w:t xml:space="preserve">             </w:t>
      </w:r>
    </w:p>
    <w:p>
      <w:pPr>
        <w:pStyle w:val="26"/>
        <w:ind w:firstLine="480"/>
        <w:rPr>
          <w:rFonts w:cs="宋体" w:asciiTheme="minorEastAsia" w:hAnsiTheme="minorEastAsia" w:eastAsiaTheme="minorEastAsia"/>
          <w:color w:val="339966"/>
          <w:sz w:val="24"/>
        </w:rPr>
      </w:pPr>
    </w:p>
    <w:p>
      <w:pPr>
        <w:pStyle w:val="26"/>
        <w:ind w:firstLine="480"/>
        <w:rPr>
          <w:rFonts w:cs="宋体" w:asciiTheme="minorEastAsia" w:hAnsiTheme="minorEastAsia" w:eastAsiaTheme="minorEastAsia"/>
          <w:color w:val="339966"/>
          <w:sz w:val="24"/>
        </w:rPr>
      </w:pPr>
    </w:p>
    <w:p>
      <w:pPr>
        <w:pStyle w:val="26"/>
        <w:ind w:firstLine="480"/>
        <w:rPr>
          <w:rFonts w:cs="宋体" w:asciiTheme="minorEastAsia" w:hAnsiTheme="minorEastAsia" w:eastAsiaTheme="minorEastAsia"/>
          <w:color w:val="339966"/>
          <w:sz w:val="24"/>
        </w:rPr>
      </w:pPr>
    </w:p>
    <w:p>
      <w:pPr>
        <w:pStyle w:val="26"/>
        <w:ind w:firstLine="480"/>
        <w:rPr>
          <w:rFonts w:cs="宋体" w:asciiTheme="minorEastAsia" w:hAnsiTheme="minorEastAsia" w:eastAsiaTheme="minorEastAsia"/>
          <w:color w:val="339966"/>
          <w:sz w:val="24"/>
        </w:rPr>
      </w:pPr>
    </w:p>
    <w:p>
      <w:pPr>
        <w:pStyle w:val="26"/>
        <w:ind w:firstLine="480"/>
        <w:rPr>
          <w:rFonts w:cs="宋体" w:asciiTheme="minorEastAsia" w:hAnsiTheme="minorEastAsia" w:eastAsiaTheme="minorEastAsia"/>
          <w:color w:val="339966"/>
          <w:sz w:val="24"/>
        </w:rPr>
      </w:pPr>
    </w:p>
    <w:p>
      <w:pPr>
        <w:pStyle w:val="26"/>
        <w:ind w:firstLine="480"/>
        <w:rPr>
          <w:rFonts w:cs="宋体" w:asciiTheme="minorEastAsia" w:hAnsiTheme="minorEastAsia" w:eastAsiaTheme="minorEastAsia"/>
          <w:sz w:val="24"/>
        </w:rPr>
      </w:pPr>
      <w:r>
        <w:rPr>
          <w:rFonts w:hint="eastAsia" w:cs="宋体" w:asciiTheme="minorEastAsia" w:hAnsiTheme="minorEastAsia" w:eastAsiaTheme="minorEastAsia"/>
          <w:color w:val="339966"/>
          <w:sz w:val="24"/>
        </w:rPr>
        <w:t>　</w:t>
      </w:r>
      <w:r>
        <w:rPr>
          <w:rFonts w:hint="eastAsia" w:cs="宋体" w:asciiTheme="minorEastAsia" w:hAnsiTheme="minorEastAsia" w:eastAsiaTheme="minorEastAsia"/>
          <w:sz w:val="24"/>
        </w:rPr>
        <w:t>　</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 xml:space="preserve">单位名称（盖单位公章）： </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法定代表人或授权代表（签字）：</w:t>
      </w:r>
    </w:p>
    <w:p>
      <w:pPr>
        <w:pStyle w:val="26"/>
        <w:ind w:firstLine="480"/>
        <w:rPr>
          <w:rFonts w:asciiTheme="minorEastAsia" w:hAnsiTheme="minorEastAsia" w:eastAsiaTheme="minorEastAsia"/>
          <w:color w:val="000000"/>
          <w:sz w:val="24"/>
        </w:rPr>
      </w:pPr>
      <w:r>
        <w:rPr>
          <w:rFonts w:hint="eastAsia" w:asciiTheme="minorEastAsia" w:hAnsiTheme="minorEastAsia" w:eastAsiaTheme="minorEastAsia"/>
          <w:color w:val="000000"/>
          <w:sz w:val="24"/>
        </w:rPr>
        <w:t>磋商日期：</w:t>
      </w:r>
    </w:p>
    <w:p>
      <w:pPr>
        <w:pStyle w:val="3"/>
        <w:keepNext w:val="0"/>
        <w:keepLines w:val="0"/>
        <w:spacing w:line="400" w:lineRule="exact"/>
        <w:jc w:val="center"/>
        <w:rPr>
          <w:rFonts w:ascii="宋体" w:hAnsi="宋体" w:eastAsia="宋体"/>
          <w:bCs w:val="0"/>
          <w:spacing w:val="6"/>
        </w:rPr>
        <w:sectPr>
          <w:pgSz w:w="11907" w:h="16840"/>
          <w:pgMar w:top="1440" w:right="1800" w:bottom="1440" w:left="1800" w:header="708" w:footer="708" w:gutter="0"/>
          <w:cols w:space="708" w:num="1"/>
          <w:docGrid w:linePitch="360" w:charSpace="0"/>
        </w:sectPr>
      </w:pPr>
    </w:p>
    <w:p>
      <w:pPr>
        <w:pStyle w:val="3"/>
        <w:keepNext w:val="0"/>
        <w:keepLines w:val="0"/>
        <w:spacing w:line="560" w:lineRule="exact"/>
        <w:jc w:val="center"/>
        <w:rPr>
          <w:rFonts w:ascii="黑体" w:hAnsi="黑体"/>
          <w:bCs w:val="0"/>
          <w:spacing w:val="6"/>
        </w:rPr>
      </w:pPr>
      <w:bookmarkStart w:id="104" w:name="_Toc4598309"/>
      <w:r>
        <w:rPr>
          <w:rFonts w:hint="eastAsia" w:ascii="黑体" w:hAnsi="黑体"/>
          <w:bCs w:val="0"/>
          <w:spacing w:val="6"/>
        </w:rPr>
        <w:t>六、监狱企业声明函（非监狱企业不提供）</w:t>
      </w:r>
      <w:bookmarkEnd w:id="104"/>
    </w:p>
    <w:p>
      <w:pPr>
        <w:spacing w:after="0" w:line="500" w:lineRule="exact"/>
        <w:ind w:firstLine="630" w:firstLineChars="250"/>
        <w:rPr>
          <w:rFonts w:asciiTheme="minorEastAsia" w:hAnsiTheme="minorEastAsia" w:eastAsiaTheme="minorEastAsia"/>
          <w:spacing w:val="6"/>
          <w:sz w:val="24"/>
        </w:rPr>
      </w:pPr>
      <w:r>
        <w:rPr>
          <w:rFonts w:hint="eastAsia" w:asciiTheme="minorEastAsia" w:hAnsiTheme="minorEastAsia" w:eastAsiaTheme="minorEastAsia"/>
          <w:spacing w:val="6"/>
          <w:sz w:val="24"/>
        </w:rPr>
        <w:t>本公司郑重声明，根据《关于政府采购支持监狱企业发展有关问题的通知》（财库【2014】68 号）的规定，本公司为______（请填写：监狱企业）。本公司对上述声明的真实性负责。如有虚假，将依法承担相应责任。供应商名称（全称加盖公章）：</w:t>
      </w:r>
    </w:p>
    <w:p>
      <w:pPr>
        <w:spacing w:after="0" w:line="500" w:lineRule="exact"/>
        <w:rPr>
          <w:rFonts w:asciiTheme="minorEastAsia" w:hAnsiTheme="minorEastAsia" w:eastAsiaTheme="minorEastAsia"/>
          <w:spacing w:val="6"/>
          <w:sz w:val="24"/>
        </w:rPr>
      </w:pPr>
    </w:p>
    <w:p>
      <w:pPr>
        <w:spacing w:after="0" w:line="500" w:lineRule="exact"/>
        <w:rPr>
          <w:rFonts w:asciiTheme="minorEastAsia" w:hAnsiTheme="minorEastAsia" w:eastAsiaTheme="minorEastAsia"/>
          <w:spacing w:val="6"/>
          <w:sz w:val="24"/>
        </w:rPr>
      </w:pPr>
    </w:p>
    <w:p>
      <w:pPr>
        <w:spacing w:after="0" w:line="500" w:lineRule="exact"/>
        <w:rPr>
          <w:rFonts w:asciiTheme="minorEastAsia" w:hAnsiTheme="minorEastAsia" w:eastAsiaTheme="minorEastAsia"/>
          <w:spacing w:val="6"/>
          <w:sz w:val="24"/>
        </w:rPr>
      </w:pPr>
    </w:p>
    <w:p>
      <w:pPr>
        <w:spacing w:after="0" w:line="500" w:lineRule="exact"/>
        <w:rPr>
          <w:rFonts w:ascii="宋体" w:hAnsi="宋体"/>
          <w:spacing w:val="6"/>
          <w:sz w:val="24"/>
        </w:rPr>
      </w:pPr>
    </w:p>
    <w:p>
      <w:pPr>
        <w:spacing w:after="0" w:line="500" w:lineRule="exact"/>
        <w:rPr>
          <w:rFonts w:ascii="宋体" w:hAnsi="宋体"/>
          <w:spacing w:val="6"/>
          <w:sz w:val="24"/>
        </w:rPr>
      </w:pPr>
    </w:p>
    <w:p>
      <w:pPr>
        <w:spacing w:after="0" w:line="500" w:lineRule="exact"/>
        <w:rPr>
          <w:rFonts w:ascii="宋体" w:hAnsi="宋体"/>
          <w:spacing w:val="6"/>
          <w:sz w:val="24"/>
        </w:rPr>
      </w:pPr>
    </w:p>
    <w:p>
      <w:pPr>
        <w:spacing w:after="0" w:line="500" w:lineRule="exact"/>
        <w:rPr>
          <w:rFonts w:ascii="宋体" w:hAnsi="宋体"/>
          <w:spacing w:val="6"/>
          <w:sz w:val="24"/>
        </w:rPr>
      </w:pPr>
    </w:p>
    <w:p>
      <w:pPr>
        <w:spacing w:after="0" w:line="500" w:lineRule="exact"/>
        <w:rPr>
          <w:rFonts w:ascii="宋体" w:hAnsi="宋体"/>
          <w:spacing w:val="6"/>
          <w:sz w:val="24"/>
        </w:rPr>
      </w:pPr>
    </w:p>
    <w:p>
      <w:pPr>
        <w:spacing w:after="0" w:line="500" w:lineRule="exact"/>
        <w:ind w:firstLine="504" w:firstLineChars="200"/>
        <w:rPr>
          <w:rFonts w:ascii="宋体" w:hAnsi="宋体"/>
          <w:spacing w:val="6"/>
          <w:sz w:val="24"/>
        </w:rPr>
      </w:pPr>
      <w:r>
        <w:rPr>
          <w:rFonts w:hint="eastAsia" w:ascii="宋体" w:hAnsi="宋体"/>
          <w:spacing w:val="6"/>
          <w:sz w:val="24"/>
        </w:rPr>
        <w:t>法定代表人或授权代表（签字）：</w:t>
      </w:r>
    </w:p>
    <w:p>
      <w:pPr>
        <w:spacing w:after="0" w:line="500" w:lineRule="exact"/>
        <w:ind w:firstLine="504" w:firstLineChars="200"/>
        <w:rPr>
          <w:rFonts w:ascii="宋体" w:hAnsi="宋体"/>
          <w:spacing w:val="6"/>
          <w:sz w:val="24"/>
        </w:rPr>
      </w:pPr>
      <w:r>
        <w:rPr>
          <w:rFonts w:hint="eastAsia" w:ascii="宋体" w:hAnsi="宋体"/>
          <w:spacing w:val="6"/>
          <w:sz w:val="24"/>
        </w:rPr>
        <w:t>磋商日期：</w:t>
      </w:r>
    </w:p>
    <w:p>
      <w:pPr>
        <w:spacing w:after="0" w:line="500" w:lineRule="exact"/>
        <w:rPr>
          <w:rFonts w:ascii="宋体" w:hAnsi="宋体"/>
          <w:spacing w:val="6"/>
          <w:sz w:val="24"/>
        </w:rPr>
      </w:pPr>
    </w:p>
    <w:p>
      <w:pPr>
        <w:spacing w:after="0" w:line="500" w:lineRule="exact"/>
        <w:rPr>
          <w:rFonts w:ascii="宋体" w:hAnsi="宋体"/>
          <w:spacing w:val="6"/>
          <w:sz w:val="24"/>
        </w:rPr>
      </w:pPr>
    </w:p>
    <w:p>
      <w:pPr>
        <w:spacing w:after="0" w:line="500" w:lineRule="exact"/>
        <w:ind w:firstLine="504" w:firstLineChars="200"/>
        <w:rPr>
          <w:rFonts w:ascii="宋体" w:hAnsi="宋体"/>
          <w:b/>
          <w:color w:val="000000"/>
          <w:sz w:val="32"/>
          <w:szCs w:val="32"/>
        </w:rPr>
      </w:pPr>
      <w:r>
        <w:rPr>
          <w:rFonts w:hint="eastAsia" w:ascii="宋体" w:hAnsi="宋体"/>
          <w:spacing w:val="6"/>
          <w:sz w:val="24"/>
        </w:rPr>
        <w:t>注： 依据 《关于政府采购支持监狱企业发展有关问题的通知》（财【2014】68号）以及《关于解决监狱企业困难的实施方案的通知》（国发【2003】77号）文件精神的规定。供应商为监狱企业的，应当提供由省级以上监狱管理局、戒毒管理局（含新疆生产建设兵团）出具的属于监狱企业的证明文件，否则评审委员会将不予认定为监狱企业。</w:t>
      </w:r>
    </w:p>
    <w:p>
      <w:pPr>
        <w:spacing w:line="400" w:lineRule="exact"/>
        <w:ind w:firstLine="640" w:firstLineChars="200"/>
        <w:jc w:val="center"/>
        <w:rPr>
          <w:rFonts w:ascii="宋体" w:hAnsi="宋体"/>
          <w:b/>
          <w:color w:val="000000"/>
          <w:sz w:val="32"/>
          <w:szCs w:val="32"/>
        </w:rPr>
      </w:pPr>
    </w:p>
    <w:p>
      <w:pPr>
        <w:spacing w:line="400" w:lineRule="exact"/>
        <w:ind w:firstLine="640" w:firstLineChars="200"/>
        <w:jc w:val="center"/>
        <w:rPr>
          <w:rFonts w:ascii="宋体" w:hAnsi="宋体"/>
          <w:b/>
          <w:color w:val="000000"/>
          <w:sz w:val="32"/>
          <w:szCs w:val="32"/>
        </w:rPr>
      </w:pPr>
    </w:p>
    <w:p>
      <w:pPr>
        <w:pStyle w:val="34"/>
        <w:jc w:val="center"/>
        <w:rPr>
          <w:rFonts w:ascii="宋体" w:hAnsi="宋体"/>
          <w:b/>
          <w:bCs/>
          <w:color w:val="000000"/>
          <w:sz w:val="32"/>
          <w:szCs w:val="32"/>
        </w:rPr>
        <w:sectPr>
          <w:pgSz w:w="11907" w:h="16840"/>
          <w:pgMar w:top="1440" w:right="1800" w:bottom="1440" w:left="1800" w:header="708" w:footer="708" w:gutter="0"/>
          <w:cols w:space="708" w:num="1"/>
          <w:docGrid w:linePitch="360" w:charSpace="0"/>
        </w:sectPr>
      </w:pPr>
    </w:p>
    <w:p>
      <w:pPr>
        <w:pStyle w:val="3"/>
        <w:jc w:val="center"/>
      </w:pPr>
      <w:bookmarkStart w:id="105" w:name="_Toc4598310"/>
      <w:r>
        <w:rPr>
          <w:rFonts w:hint="eastAsia"/>
        </w:rPr>
        <w:t>第三部分  技术部分</w:t>
      </w:r>
      <w:bookmarkEnd w:id="105"/>
    </w:p>
    <w:p>
      <w:pPr>
        <w:pStyle w:val="3"/>
        <w:jc w:val="center"/>
        <w:rPr>
          <w:b w:val="0"/>
        </w:rPr>
      </w:pPr>
      <w:bookmarkStart w:id="106" w:name="_Toc4598311"/>
      <w:r>
        <w:rPr>
          <w:rFonts w:hint="eastAsia"/>
          <w:b w:val="0"/>
        </w:rPr>
        <w:t>一、技术要求应答表</w:t>
      </w:r>
      <w:bookmarkEnd w:id="106"/>
    </w:p>
    <w:tbl>
      <w:tblPr>
        <w:tblStyle w:val="18"/>
        <w:tblW w:w="935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01"/>
        <w:gridCol w:w="2693"/>
        <w:gridCol w:w="212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vAlign w:val="center"/>
          </w:tcPr>
          <w:p>
            <w:pPr>
              <w:pStyle w:val="34"/>
              <w:jc w:val="center"/>
              <w:rPr>
                <w:rFonts w:hAnsi="宋体"/>
                <w:b/>
                <w:bCs/>
                <w:sz w:val="21"/>
                <w:szCs w:val="21"/>
              </w:rPr>
            </w:pPr>
            <w:r>
              <w:rPr>
                <w:rFonts w:hint="eastAsia" w:hAnsi="宋体"/>
                <w:b/>
                <w:bCs/>
                <w:sz w:val="21"/>
                <w:szCs w:val="21"/>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pStyle w:val="34"/>
              <w:jc w:val="center"/>
              <w:rPr>
                <w:rFonts w:hAnsi="宋体"/>
                <w:b/>
                <w:bCs/>
                <w:sz w:val="21"/>
                <w:szCs w:val="21"/>
              </w:rPr>
            </w:pPr>
            <w:r>
              <w:rPr>
                <w:rFonts w:hint="eastAsia" w:hAnsi="宋体"/>
                <w:b/>
                <w:bCs/>
                <w:sz w:val="21"/>
                <w:szCs w:val="21"/>
              </w:rPr>
              <w:t>服务名称</w:t>
            </w:r>
          </w:p>
        </w:tc>
        <w:tc>
          <w:tcPr>
            <w:tcW w:w="2693" w:type="dxa"/>
            <w:tcBorders>
              <w:top w:val="single" w:color="auto" w:sz="4" w:space="0"/>
              <w:left w:val="single" w:color="auto" w:sz="4" w:space="0"/>
              <w:bottom w:val="single" w:color="auto" w:sz="4" w:space="0"/>
              <w:right w:val="single" w:color="auto" w:sz="4" w:space="0"/>
            </w:tcBorders>
            <w:vAlign w:val="center"/>
          </w:tcPr>
          <w:p>
            <w:pPr>
              <w:pStyle w:val="34"/>
              <w:jc w:val="center"/>
              <w:rPr>
                <w:rFonts w:hAnsi="宋体"/>
                <w:b/>
                <w:bCs/>
                <w:sz w:val="21"/>
                <w:szCs w:val="21"/>
              </w:rPr>
            </w:pPr>
            <w:r>
              <w:rPr>
                <w:rFonts w:hint="eastAsia" w:hAnsi="宋体"/>
                <w:b/>
                <w:bCs/>
                <w:sz w:val="21"/>
                <w:szCs w:val="21"/>
              </w:rPr>
              <w:t>磋商文件的服务要求</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jc w:val="center"/>
              <w:rPr>
                <w:b/>
                <w:bCs/>
                <w:sz w:val="21"/>
                <w:szCs w:val="21"/>
              </w:rPr>
            </w:pPr>
            <w:r>
              <w:rPr>
                <w:rFonts w:hint="eastAsia" w:hAnsi="宋体"/>
                <w:b/>
                <w:bCs/>
                <w:sz w:val="21"/>
                <w:szCs w:val="21"/>
              </w:rPr>
              <w:t>响应文件的实际参数</w:t>
            </w:r>
          </w:p>
        </w:tc>
        <w:tc>
          <w:tcPr>
            <w:tcW w:w="2127" w:type="dxa"/>
            <w:tcBorders>
              <w:top w:val="single" w:color="auto" w:sz="4" w:space="0"/>
              <w:left w:val="single" w:color="auto" w:sz="4" w:space="0"/>
              <w:bottom w:val="single" w:color="auto" w:sz="4" w:space="0"/>
              <w:right w:val="single" w:color="auto" w:sz="4" w:space="0"/>
            </w:tcBorders>
            <w:vAlign w:val="center"/>
          </w:tcPr>
          <w:p>
            <w:pPr>
              <w:pStyle w:val="34"/>
              <w:jc w:val="center"/>
              <w:rPr>
                <w:rFonts w:hAnsi="宋体" w:cs="宋体"/>
                <w:b/>
                <w:bCs/>
                <w:sz w:val="21"/>
                <w:szCs w:val="21"/>
              </w:rPr>
            </w:pPr>
            <w:r>
              <w:rPr>
                <w:rFonts w:hint="eastAsia" w:hAnsi="宋体" w:cs="宋体"/>
                <w:b/>
                <w:bCs/>
                <w:sz w:val="21"/>
                <w:szCs w:val="21"/>
              </w:rPr>
              <w:t>偏离情况</w:t>
            </w:r>
          </w:p>
          <w:p>
            <w:pPr>
              <w:pStyle w:val="34"/>
              <w:jc w:val="center"/>
              <w:rPr>
                <w:rFonts w:hAnsi="宋体"/>
                <w:b/>
                <w:bCs/>
                <w:sz w:val="21"/>
                <w:szCs w:val="21"/>
              </w:rPr>
            </w:pPr>
            <w:r>
              <w:rPr>
                <w:rFonts w:hint="eastAsia" w:hAnsi="宋体" w:cs="宋体"/>
                <w:b/>
                <w:bCs/>
                <w:sz w:val="21"/>
                <w:szCs w:val="21"/>
              </w:rPr>
              <w:t>（符合、正偏离或负偏离）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3"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7"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3"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7"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3"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7"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3"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7"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3"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7"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3"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7"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3"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7"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bl>
    <w:p>
      <w:pPr>
        <w:spacing w:line="400" w:lineRule="exact"/>
        <w:ind w:left="565" w:leftChars="57" w:hanging="440" w:hangingChars="200"/>
        <w:rPr>
          <w:rFonts w:hAnsi="宋体"/>
          <w:b/>
          <w:szCs w:val="21"/>
        </w:rPr>
      </w:pPr>
      <w:r>
        <w:rPr>
          <w:rFonts w:hint="eastAsia" w:hAnsi="宋体"/>
          <w:b/>
          <w:szCs w:val="21"/>
        </w:rPr>
        <w:t>注：1. 供应商必须把采购项目的全部技术参数列入此表，按采购项目技术要求的顺序填写。</w:t>
      </w:r>
    </w:p>
    <w:p>
      <w:pPr>
        <w:spacing w:line="400" w:lineRule="exact"/>
        <w:ind w:left="627" w:leftChars="285"/>
        <w:rPr>
          <w:rFonts w:hAnsi="宋体"/>
          <w:b/>
          <w:szCs w:val="21"/>
        </w:rPr>
      </w:pPr>
      <w:r>
        <w:rPr>
          <w:rFonts w:hint="eastAsia" w:hAnsi="宋体"/>
          <w:b/>
          <w:szCs w:val="21"/>
        </w:rPr>
        <w:t>2．按照采购项目技术要求的顺序对应填写响应文件的实际参数。</w:t>
      </w:r>
    </w:p>
    <w:p>
      <w:pPr>
        <w:spacing w:line="400" w:lineRule="exact"/>
        <w:ind w:left="627" w:leftChars="285"/>
        <w:rPr>
          <w:rFonts w:hAnsi="宋体"/>
          <w:b/>
          <w:szCs w:val="21"/>
        </w:rPr>
      </w:pPr>
      <w:r>
        <w:rPr>
          <w:rFonts w:hint="eastAsia" w:hAnsi="宋体"/>
          <w:b/>
          <w:szCs w:val="21"/>
        </w:rPr>
        <w:t>3．供应商必须根据磋商文件要求据实逐条填写，不得虚假响应，虚假响应的，其响应文件无效并按规定追究其相关责任。</w:t>
      </w:r>
    </w:p>
    <w:p>
      <w:pPr>
        <w:spacing w:line="400" w:lineRule="exact"/>
        <w:ind w:firstLine="480" w:firstLineChars="200"/>
        <w:rPr>
          <w:rFonts w:ascii="宋体" w:hAnsi="宋体"/>
          <w:color w:val="000000"/>
          <w:sz w:val="24"/>
        </w:rPr>
      </w:pPr>
    </w:p>
    <w:p>
      <w:pPr>
        <w:spacing w:line="400" w:lineRule="exact"/>
        <w:ind w:firstLine="480" w:firstLineChars="200"/>
        <w:rPr>
          <w:rFonts w:ascii="宋体" w:hAnsi="宋体"/>
          <w:color w:val="000000"/>
          <w:sz w:val="24"/>
        </w:rPr>
      </w:pPr>
      <w:r>
        <w:rPr>
          <w:rFonts w:hint="eastAsia" w:ascii="宋体" w:hAnsi="宋体"/>
          <w:color w:val="000000"/>
          <w:sz w:val="24"/>
        </w:rPr>
        <w:t>供应商名称：（盖单位公章）</w:t>
      </w:r>
    </w:p>
    <w:p>
      <w:pPr>
        <w:spacing w:line="400" w:lineRule="exact"/>
        <w:ind w:firstLine="480" w:firstLineChars="200"/>
        <w:rPr>
          <w:bCs/>
          <w:color w:val="000000"/>
          <w:sz w:val="24"/>
        </w:rPr>
      </w:pPr>
      <w:r>
        <w:rPr>
          <w:rFonts w:hint="eastAsia"/>
          <w:bCs/>
          <w:color w:val="000000"/>
          <w:sz w:val="24"/>
        </w:rPr>
        <w:t>法定代表人或授权代表（签字或盖章）：</w:t>
      </w:r>
    </w:p>
    <w:p>
      <w:pPr>
        <w:spacing w:line="400" w:lineRule="exact"/>
        <w:ind w:firstLine="540" w:firstLineChars="225"/>
        <w:rPr>
          <w:bCs/>
          <w:color w:val="000000"/>
          <w:sz w:val="24"/>
        </w:rPr>
      </w:pPr>
      <w:r>
        <w:rPr>
          <w:rFonts w:hint="eastAsia"/>
          <w:bCs/>
          <w:color w:val="000000"/>
          <w:sz w:val="24"/>
        </w:rPr>
        <w:t>日  期</w:t>
      </w:r>
      <w:r>
        <w:rPr>
          <w:rFonts w:hint="eastAsia" w:ascii="宋体" w:hAnsi="宋体"/>
          <w:color w:val="000000"/>
          <w:sz w:val="24"/>
        </w:rPr>
        <w:t>：</w:t>
      </w:r>
      <w:r>
        <w:rPr>
          <w:rFonts w:hint="eastAsia"/>
          <w:bCs/>
          <w:color w:val="000000"/>
          <w:sz w:val="24"/>
        </w:rPr>
        <w:t xml:space="preserve">   年   月   日</w:t>
      </w:r>
    </w:p>
    <w:p>
      <w:pPr>
        <w:spacing w:line="400" w:lineRule="exact"/>
        <w:rPr>
          <w:rFonts w:ascii="宋体" w:hAnsi="宋体"/>
          <w:color w:val="000000"/>
        </w:rPr>
      </w:pPr>
    </w:p>
    <w:p>
      <w:pPr>
        <w:spacing w:line="400" w:lineRule="exact"/>
        <w:rPr>
          <w:rFonts w:ascii="宋体" w:hAnsi="宋体"/>
          <w:color w:val="000000"/>
        </w:rPr>
      </w:pPr>
    </w:p>
    <w:p>
      <w:pPr>
        <w:spacing w:line="400" w:lineRule="exact"/>
        <w:rPr>
          <w:rFonts w:ascii="宋体" w:hAnsi="宋体"/>
          <w:color w:val="000000"/>
        </w:rPr>
      </w:pPr>
    </w:p>
    <w:p>
      <w:pPr>
        <w:pStyle w:val="10"/>
        <w:tabs>
          <w:tab w:val="left" w:pos="0"/>
        </w:tabs>
        <w:ind w:left="440"/>
        <w:jc w:val="center"/>
        <w:rPr>
          <w:b/>
          <w:color w:val="000000"/>
          <w:sz w:val="32"/>
          <w:szCs w:val="32"/>
        </w:rPr>
        <w:sectPr>
          <w:pgSz w:w="11907" w:h="16840"/>
          <w:pgMar w:top="1440" w:right="1800" w:bottom="1440" w:left="1800" w:header="708" w:footer="708" w:gutter="0"/>
          <w:cols w:space="708" w:num="1"/>
          <w:docGrid w:linePitch="360" w:charSpace="0"/>
        </w:sectPr>
      </w:pPr>
    </w:p>
    <w:p>
      <w:pPr>
        <w:pStyle w:val="3"/>
        <w:jc w:val="center"/>
        <w:rPr>
          <w:b w:val="0"/>
        </w:rPr>
      </w:pPr>
      <w:bookmarkStart w:id="107" w:name="_Toc4598312"/>
      <w:r>
        <w:rPr>
          <w:rFonts w:hint="eastAsia"/>
          <w:b w:val="0"/>
        </w:rPr>
        <w:t>二、商务应答表</w:t>
      </w:r>
      <w:bookmarkEnd w:id="107"/>
    </w:p>
    <w:tbl>
      <w:tblPr>
        <w:tblStyle w:val="18"/>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2126"/>
        <w:gridCol w:w="269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pStyle w:val="34"/>
              <w:jc w:val="center"/>
              <w:rPr>
                <w:rFonts w:hAnsi="宋体"/>
                <w:b/>
                <w:bCs/>
                <w:sz w:val="21"/>
                <w:szCs w:val="21"/>
              </w:rPr>
            </w:pPr>
            <w:r>
              <w:rPr>
                <w:rFonts w:hint="eastAsia" w:hAnsi="宋体"/>
                <w:b/>
                <w:bCs/>
                <w:sz w:val="21"/>
                <w:szCs w:val="21"/>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pStyle w:val="34"/>
              <w:jc w:val="center"/>
              <w:rPr>
                <w:rFonts w:hAnsi="宋体"/>
                <w:b/>
                <w:bCs/>
                <w:sz w:val="21"/>
                <w:szCs w:val="21"/>
              </w:rPr>
            </w:pPr>
            <w:r>
              <w:rPr>
                <w:rFonts w:hint="eastAsia" w:hAnsi="宋体"/>
                <w:b/>
                <w:bCs/>
                <w:sz w:val="21"/>
                <w:szCs w:val="21"/>
              </w:rPr>
              <w:t>服务名称</w:t>
            </w:r>
          </w:p>
        </w:tc>
        <w:tc>
          <w:tcPr>
            <w:tcW w:w="2126" w:type="dxa"/>
            <w:tcBorders>
              <w:top w:val="single" w:color="auto" w:sz="4" w:space="0"/>
              <w:left w:val="single" w:color="auto" w:sz="4" w:space="0"/>
              <w:bottom w:val="single" w:color="auto" w:sz="4" w:space="0"/>
              <w:right w:val="single" w:color="auto" w:sz="4" w:space="0"/>
            </w:tcBorders>
            <w:vAlign w:val="center"/>
          </w:tcPr>
          <w:p>
            <w:pPr>
              <w:pStyle w:val="34"/>
              <w:jc w:val="center"/>
              <w:rPr>
                <w:rFonts w:hAnsi="宋体"/>
                <w:b/>
                <w:bCs/>
                <w:sz w:val="21"/>
                <w:szCs w:val="21"/>
              </w:rPr>
            </w:pPr>
            <w:r>
              <w:rPr>
                <w:rFonts w:hint="eastAsia" w:hAnsi="宋体"/>
                <w:b/>
                <w:bCs/>
                <w:sz w:val="21"/>
                <w:szCs w:val="21"/>
              </w:rPr>
              <w:t>磋商文件的商务要求</w:t>
            </w:r>
          </w:p>
        </w:tc>
        <w:tc>
          <w:tcPr>
            <w:tcW w:w="2694" w:type="dxa"/>
            <w:tcBorders>
              <w:top w:val="single" w:color="auto" w:sz="4" w:space="0"/>
              <w:left w:val="single" w:color="auto" w:sz="4" w:space="0"/>
              <w:bottom w:val="single" w:color="auto" w:sz="4" w:space="0"/>
              <w:right w:val="single" w:color="auto" w:sz="4" w:space="0"/>
            </w:tcBorders>
            <w:vAlign w:val="center"/>
          </w:tcPr>
          <w:p>
            <w:pPr>
              <w:pStyle w:val="34"/>
              <w:jc w:val="center"/>
              <w:rPr>
                <w:b/>
                <w:bCs/>
                <w:sz w:val="21"/>
                <w:szCs w:val="21"/>
              </w:rPr>
            </w:pPr>
            <w:r>
              <w:rPr>
                <w:rFonts w:hint="eastAsia" w:hAnsi="宋体"/>
                <w:b/>
                <w:bCs/>
                <w:sz w:val="21"/>
                <w:szCs w:val="21"/>
              </w:rPr>
              <w:t>响应文件的实际服务内容</w:t>
            </w:r>
          </w:p>
        </w:tc>
        <w:tc>
          <w:tcPr>
            <w:tcW w:w="2268" w:type="dxa"/>
            <w:tcBorders>
              <w:top w:val="single" w:color="auto" w:sz="4" w:space="0"/>
              <w:left w:val="single" w:color="auto" w:sz="4" w:space="0"/>
              <w:bottom w:val="single" w:color="auto" w:sz="4" w:space="0"/>
              <w:right w:val="single" w:color="auto" w:sz="4" w:space="0"/>
            </w:tcBorders>
            <w:vAlign w:val="center"/>
          </w:tcPr>
          <w:p>
            <w:pPr>
              <w:pStyle w:val="34"/>
              <w:jc w:val="center"/>
              <w:rPr>
                <w:rFonts w:hAnsi="宋体" w:cs="宋体"/>
                <w:b/>
                <w:bCs/>
                <w:sz w:val="21"/>
                <w:szCs w:val="21"/>
              </w:rPr>
            </w:pPr>
            <w:r>
              <w:rPr>
                <w:rFonts w:hint="eastAsia" w:hAnsi="宋体" w:cs="宋体"/>
                <w:b/>
                <w:bCs/>
                <w:sz w:val="21"/>
                <w:szCs w:val="21"/>
              </w:rPr>
              <w:t>偏离情况</w:t>
            </w:r>
          </w:p>
          <w:p>
            <w:pPr>
              <w:pStyle w:val="34"/>
              <w:jc w:val="center"/>
              <w:rPr>
                <w:rFonts w:hAnsi="宋体"/>
                <w:b/>
                <w:bCs/>
                <w:sz w:val="21"/>
                <w:szCs w:val="21"/>
              </w:rPr>
            </w:pPr>
            <w:r>
              <w:rPr>
                <w:rFonts w:hint="eastAsia" w:hAnsi="宋体" w:cs="宋体"/>
                <w:b/>
                <w:bCs/>
                <w:sz w:val="21"/>
                <w:szCs w:val="21"/>
              </w:rPr>
              <w:t>（符合、正偏离或负偏离）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4"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268"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4"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268"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4"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268"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4"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268"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4"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268"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4"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268"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1701"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126"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694"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c>
          <w:tcPr>
            <w:tcW w:w="2268" w:type="dxa"/>
            <w:tcBorders>
              <w:top w:val="single" w:color="auto" w:sz="4" w:space="0"/>
              <w:left w:val="single" w:color="auto" w:sz="4" w:space="0"/>
              <w:bottom w:val="single" w:color="auto" w:sz="4" w:space="0"/>
              <w:right w:val="single" w:color="auto" w:sz="4" w:space="0"/>
            </w:tcBorders>
          </w:tcPr>
          <w:p>
            <w:pPr>
              <w:pStyle w:val="34"/>
              <w:rPr>
                <w:rFonts w:hAnsi="宋体"/>
                <w:sz w:val="21"/>
                <w:szCs w:val="21"/>
              </w:rPr>
            </w:pPr>
          </w:p>
        </w:tc>
      </w:tr>
    </w:tbl>
    <w:p>
      <w:pPr>
        <w:spacing w:line="400" w:lineRule="exact"/>
        <w:ind w:left="565" w:leftChars="57" w:hanging="440" w:hangingChars="200"/>
        <w:rPr>
          <w:rFonts w:hAnsi="宋体"/>
          <w:b/>
          <w:szCs w:val="21"/>
        </w:rPr>
      </w:pPr>
      <w:r>
        <w:rPr>
          <w:rFonts w:hint="eastAsia" w:hAnsi="宋体"/>
          <w:b/>
          <w:szCs w:val="21"/>
        </w:rPr>
        <w:t>注：1. 供应商必须把采购项目的全部商务内容列入此表，按采购项目商务要求的顺序填写。</w:t>
      </w:r>
    </w:p>
    <w:p>
      <w:pPr>
        <w:spacing w:line="400" w:lineRule="exact"/>
        <w:ind w:left="627" w:leftChars="285"/>
        <w:rPr>
          <w:rFonts w:hAnsi="宋体"/>
          <w:b/>
          <w:szCs w:val="21"/>
        </w:rPr>
      </w:pPr>
      <w:r>
        <w:rPr>
          <w:rFonts w:hint="eastAsia" w:hAnsi="宋体"/>
          <w:b/>
          <w:szCs w:val="21"/>
        </w:rPr>
        <w:t>2．按照采购项目商务要求的顺序对应填写响应文件的实际内容。</w:t>
      </w:r>
    </w:p>
    <w:p>
      <w:pPr>
        <w:spacing w:line="400" w:lineRule="exact"/>
        <w:ind w:left="627" w:leftChars="285"/>
        <w:rPr>
          <w:rFonts w:hAnsi="宋体"/>
          <w:b/>
          <w:szCs w:val="21"/>
        </w:rPr>
      </w:pPr>
      <w:r>
        <w:rPr>
          <w:rFonts w:hint="eastAsia" w:hAnsi="宋体"/>
          <w:b/>
          <w:szCs w:val="21"/>
        </w:rPr>
        <w:t>3．供应商必须根据磋商文件要求据实逐条填写，不得虚假响应，虚假响应的，其响应文件无效并按规定追究其相关责任。</w:t>
      </w:r>
    </w:p>
    <w:p>
      <w:pPr>
        <w:spacing w:line="400" w:lineRule="exact"/>
        <w:ind w:firstLine="480" w:firstLineChars="200"/>
        <w:rPr>
          <w:rFonts w:ascii="宋体" w:hAnsi="宋体"/>
          <w:color w:val="000000"/>
          <w:sz w:val="24"/>
        </w:rPr>
      </w:pPr>
    </w:p>
    <w:p>
      <w:pPr>
        <w:spacing w:line="400" w:lineRule="exact"/>
        <w:ind w:firstLine="480" w:firstLineChars="200"/>
        <w:rPr>
          <w:rFonts w:ascii="宋体" w:hAnsi="宋体"/>
          <w:color w:val="000000"/>
          <w:sz w:val="24"/>
        </w:rPr>
      </w:pPr>
      <w:r>
        <w:rPr>
          <w:rFonts w:hint="eastAsia" w:ascii="宋体" w:hAnsi="宋体"/>
          <w:color w:val="000000"/>
          <w:sz w:val="24"/>
        </w:rPr>
        <w:t>供应商名称：（盖单位公章）</w:t>
      </w:r>
    </w:p>
    <w:p>
      <w:pPr>
        <w:spacing w:line="400" w:lineRule="exact"/>
        <w:ind w:firstLine="480" w:firstLineChars="200"/>
        <w:rPr>
          <w:bCs/>
          <w:color w:val="000000"/>
          <w:sz w:val="24"/>
        </w:rPr>
      </w:pPr>
      <w:r>
        <w:rPr>
          <w:rFonts w:hint="eastAsia"/>
          <w:bCs/>
          <w:color w:val="000000"/>
          <w:sz w:val="24"/>
        </w:rPr>
        <w:t>法定代表人或授权代表（签字或盖章）：</w:t>
      </w:r>
    </w:p>
    <w:p>
      <w:pPr>
        <w:spacing w:line="400" w:lineRule="exact"/>
        <w:ind w:firstLine="540" w:firstLineChars="225"/>
        <w:rPr>
          <w:bCs/>
          <w:color w:val="000000"/>
          <w:sz w:val="24"/>
        </w:rPr>
      </w:pPr>
      <w:r>
        <w:rPr>
          <w:rFonts w:hint="eastAsia"/>
          <w:bCs/>
          <w:color w:val="000000"/>
          <w:sz w:val="24"/>
        </w:rPr>
        <w:t>日  期</w:t>
      </w:r>
      <w:r>
        <w:rPr>
          <w:rFonts w:hint="eastAsia" w:ascii="宋体" w:hAnsi="宋体"/>
          <w:color w:val="000000"/>
          <w:sz w:val="24"/>
        </w:rPr>
        <w:t>：</w:t>
      </w:r>
      <w:r>
        <w:rPr>
          <w:rFonts w:hint="eastAsia"/>
          <w:bCs/>
          <w:color w:val="000000"/>
          <w:sz w:val="24"/>
        </w:rPr>
        <w:t xml:space="preserve">   年   月   日</w:t>
      </w:r>
    </w:p>
    <w:p>
      <w:pPr>
        <w:pStyle w:val="10"/>
        <w:tabs>
          <w:tab w:val="left" w:pos="0"/>
        </w:tabs>
        <w:ind w:left="440"/>
        <w:jc w:val="center"/>
        <w:rPr>
          <w:b/>
          <w:color w:val="000000"/>
          <w:sz w:val="32"/>
          <w:szCs w:val="32"/>
        </w:rPr>
      </w:pPr>
    </w:p>
    <w:p>
      <w:pPr>
        <w:sectPr>
          <w:pgSz w:w="11907" w:h="16840"/>
          <w:pgMar w:top="1440" w:right="1800" w:bottom="1440" w:left="1800" w:header="708" w:footer="708" w:gutter="0"/>
          <w:cols w:space="708" w:num="1"/>
          <w:docGrid w:linePitch="360" w:charSpace="0"/>
        </w:sectPr>
      </w:pPr>
    </w:p>
    <w:p>
      <w:pPr>
        <w:sectPr>
          <w:type w:val="continuous"/>
          <w:pgSz w:w="11907" w:h="16840"/>
          <w:pgMar w:top="1440" w:right="1800" w:bottom="1440" w:left="1800" w:header="708" w:footer="708" w:gutter="0"/>
          <w:cols w:space="708" w:num="1"/>
          <w:docGrid w:linePitch="360" w:charSpace="0"/>
        </w:sectPr>
      </w:pPr>
    </w:p>
    <w:p>
      <w:pPr>
        <w:sectPr>
          <w:type w:val="continuous"/>
          <w:pgSz w:w="11907" w:h="16840"/>
          <w:pgMar w:top="1440" w:right="1800" w:bottom="1440" w:left="1800" w:header="708" w:footer="708" w:gutter="0"/>
          <w:cols w:space="708" w:num="1"/>
          <w:docGrid w:linePitch="360" w:charSpace="0"/>
        </w:sectPr>
      </w:pPr>
    </w:p>
    <w:p>
      <w:pPr>
        <w:jc w:val="center"/>
        <w:rPr>
          <w:rFonts w:hint="eastAsia" w:eastAsia="微软雅黑"/>
          <w:b/>
          <w:sz w:val="32"/>
          <w:szCs w:val="32"/>
          <w:lang w:val="en-US" w:eastAsia="zh-CN"/>
        </w:rPr>
        <w:sectPr>
          <w:type w:val="continuous"/>
          <w:pgSz w:w="11907" w:h="16840"/>
          <w:pgMar w:top="1440" w:right="1800" w:bottom="1440" w:left="1800" w:header="708" w:footer="708" w:gutter="0"/>
          <w:cols w:space="708" w:num="1"/>
          <w:docGrid w:linePitch="360" w:charSpace="0"/>
        </w:sectPr>
      </w:pPr>
      <w:r>
        <w:rPr>
          <w:rFonts w:hint="eastAsia"/>
          <w:b/>
          <w:sz w:val="32"/>
          <w:szCs w:val="32"/>
          <w:lang w:val="en-US" w:eastAsia="zh-CN"/>
        </w:rPr>
        <w:t xml:space="preserve"> </w:t>
      </w:r>
    </w:p>
    <w:p>
      <w:pPr>
        <w:pStyle w:val="3"/>
        <w:jc w:val="center"/>
        <w:rPr>
          <w:b w:val="0"/>
        </w:rPr>
      </w:pPr>
      <w:bookmarkStart w:id="108" w:name="_Toc4598313"/>
      <w:r>
        <w:rPr>
          <w:rFonts w:hint="eastAsia"/>
          <w:b w:val="0"/>
        </w:rPr>
        <w:t>三、供应商本项目管理、技术、服务人员情况表</w:t>
      </w:r>
      <w:bookmarkEnd w:id="108"/>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831"/>
        <w:gridCol w:w="831"/>
        <w:gridCol w:w="831"/>
        <w:gridCol w:w="979"/>
        <w:gridCol w:w="974"/>
        <w:gridCol w:w="1082"/>
        <w:gridCol w:w="1082"/>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vMerge w:val="restart"/>
            <w:vAlign w:val="center"/>
          </w:tcPr>
          <w:p>
            <w:pPr>
              <w:jc w:val="center"/>
              <w:rPr>
                <w:sz w:val="24"/>
              </w:rPr>
            </w:pPr>
            <w:r>
              <w:rPr>
                <w:rFonts w:hint="eastAsia"/>
                <w:sz w:val="24"/>
              </w:rPr>
              <w:t>类别</w:t>
            </w:r>
          </w:p>
        </w:tc>
        <w:tc>
          <w:tcPr>
            <w:tcW w:w="831" w:type="dxa"/>
            <w:vMerge w:val="restart"/>
            <w:vAlign w:val="center"/>
          </w:tcPr>
          <w:p>
            <w:pPr>
              <w:jc w:val="center"/>
              <w:rPr>
                <w:sz w:val="24"/>
              </w:rPr>
            </w:pPr>
            <w:r>
              <w:rPr>
                <w:rFonts w:hint="eastAsia"/>
                <w:sz w:val="24"/>
              </w:rPr>
              <w:t>职务</w:t>
            </w:r>
          </w:p>
        </w:tc>
        <w:tc>
          <w:tcPr>
            <w:tcW w:w="831" w:type="dxa"/>
            <w:vMerge w:val="restart"/>
            <w:vAlign w:val="center"/>
          </w:tcPr>
          <w:p>
            <w:pPr>
              <w:jc w:val="center"/>
              <w:rPr>
                <w:sz w:val="24"/>
              </w:rPr>
            </w:pPr>
            <w:r>
              <w:rPr>
                <w:rFonts w:hint="eastAsia"/>
                <w:sz w:val="24"/>
              </w:rPr>
              <w:t>姓名</w:t>
            </w:r>
          </w:p>
        </w:tc>
        <w:tc>
          <w:tcPr>
            <w:tcW w:w="831" w:type="dxa"/>
            <w:vMerge w:val="restart"/>
            <w:vAlign w:val="center"/>
          </w:tcPr>
          <w:p>
            <w:pPr>
              <w:jc w:val="center"/>
              <w:rPr>
                <w:sz w:val="24"/>
              </w:rPr>
            </w:pPr>
            <w:r>
              <w:rPr>
                <w:rFonts w:hint="eastAsia"/>
                <w:sz w:val="24"/>
              </w:rPr>
              <w:t>职称</w:t>
            </w:r>
          </w:p>
        </w:tc>
        <w:tc>
          <w:tcPr>
            <w:tcW w:w="979" w:type="dxa"/>
            <w:vMerge w:val="restart"/>
            <w:vAlign w:val="center"/>
          </w:tcPr>
          <w:p>
            <w:pPr>
              <w:jc w:val="center"/>
              <w:rPr>
                <w:sz w:val="24"/>
              </w:rPr>
            </w:pPr>
            <w:r>
              <w:rPr>
                <w:rFonts w:hint="eastAsia"/>
                <w:sz w:val="24"/>
              </w:rPr>
              <w:t>常住地</w:t>
            </w:r>
          </w:p>
        </w:tc>
        <w:tc>
          <w:tcPr>
            <w:tcW w:w="4220" w:type="dxa"/>
            <w:gridSpan w:val="4"/>
            <w:vAlign w:val="center"/>
          </w:tcPr>
          <w:p>
            <w:pPr>
              <w:jc w:val="center"/>
              <w:rPr>
                <w:sz w:val="24"/>
              </w:rPr>
            </w:pPr>
            <w:r>
              <w:rPr>
                <w:rFonts w:hint="eastAsia"/>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vMerge w:val="continue"/>
            <w:vAlign w:val="center"/>
          </w:tcPr>
          <w:p>
            <w:pPr>
              <w:jc w:val="center"/>
              <w:rPr>
                <w:sz w:val="24"/>
              </w:rPr>
            </w:pPr>
          </w:p>
        </w:tc>
        <w:tc>
          <w:tcPr>
            <w:tcW w:w="831" w:type="dxa"/>
            <w:vMerge w:val="continue"/>
            <w:vAlign w:val="center"/>
          </w:tcPr>
          <w:p>
            <w:pPr>
              <w:jc w:val="center"/>
              <w:rPr>
                <w:sz w:val="24"/>
              </w:rPr>
            </w:pPr>
          </w:p>
        </w:tc>
        <w:tc>
          <w:tcPr>
            <w:tcW w:w="831" w:type="dxa"/>
            <w:vMerge w:val="continue"/>
            <w:vAlign w:val="center"/>
          </w:tcPr>
          <w:p>
            <w:pPr>
              <w:jc w:val="center"/>
              <w:rPr>
                <w:sz w:val="24"/>
              </w:rPr>
            </w:pPr>
          </w:p>
        </w:tc>
        <w:tc>
          <w:tcPr>
            <w:tcW w:w="831" w:type="dxa"/>
            <w:vMerge w:val="continue"/>
            <w:vAlign w:val="center"/>
          </w:tcPr>
          <w:p>
            <w:pPr>
              <w:jc w:val="center"/>
              <w:rPr>
                <w:sz w:val="24"/>
              </w:rPr>
            </w:pPr>
          </w:p>
        </w:tc>
        <w:tc>
          <w:tcPr>
            <w:tcW w:w="979" w:type="dxa"/>
            <w:vMerge w:val="continue"/>
            <w:vAlign w:val="center"/>
          </w:tcPr>
          <w:p>
            <w:pPr>
              <w:jc w:val="center"/>
              <w:rPr>
                <w:sz w:val="24"/>
              </w:rPr>
            </w:pPr>
          </w:p>
        </w:tc>
        <w:tc>
          <w:tcPr>
            <w:tcW w:w="974" w:type="dxa"/>
            <w:vAlign w:val="center"/>
          </w:tcPr>
          <w:p>
            <w:pPr>
              <w:jc w:val="center"/>
              <w:rPr>
                <w:sz w:val="24"/>
              </w:rPr>
            </w:pPr>
            <w:r>
              <w:rPr>
                <w:rFonts w:hint="eastAsia"/>
                <w:sz w:val="24"/>
              </w:rPr>
              <w:t>证书</w:t>
            </w:r>
          </w:p>
          <w:p>
            <w:pPr>
              <w:jc w:val="center"/>
              <w:rPr>
                <w:sz w:val="24"/>
              </w:rPr>
            </w:pPr>
            <w:r>
              <w:rPr>
                <w:rFonts w:hint="eastAsia"/>
                <w:sz w:val="24"/>
              </w:rPr>
              <w:t>名称</w:t>
            </w:r>
          </w:p>
        </w:tc>
        <w:tc>
          <w:tcPr>
            <w:tcW w:w="1082" w:type="dxa"/>
            <w:vAlign w:val="center"/>
          </w:tcPr>
          <w:p>
            <w:pPr>
              <w:jc w:val="center"/>
              <w:rPr>
                <w:sz w:val="24"/>
              </w:rPr>
            </w:pPr>
            <w:r>
              <w:rPr>
                <w:rFonts w:hint="eastAsia"/>
                <w:sz w:val="24"/>
              </w:rPr>
              <w:t>级别</w:t>
            </w:r>
          </w:p>
        </w:tc>
        <w:tc>
          <w:tcPr>
            <w:tcW w:w="1082" w:type="dxa"/>
            <w:vAlign w:val="center"/>
          </w:tcPr>
          <w:p>
            <w:pPr>
              <w:jc w:val="center"/>
              <w:rPr>
                <w:sz w:val="24"/>
              </w:rPr>
            </w:pPr>
            <w:r>
              <w:rPr>
                <w:rFonts w:hint="eastAsia"/>
                <w:sz w:val="24"/>
              </w:rPr>
              <w:t>证号</w:t>
            </w:r>
          </w:p>
        </w:tc>
        <w:tc>
          <w:tcPr>
            <w:tcW w:w="1082" w:type="dxa"/>
            <w:vAlign w:val="center"/>
          </w:tcPr>
          <w:p>
            <w:pPr>
              <w:jc w:val="center"/>
              <w:rPr>
                <w:sz w:val="24"/>
              </w:rPr>
            </w:pPr>
            <w:r>
              <w:rPr>
                <w:rFonts w:hint="eastAsia"/>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Merge w:val="restart"/>
            <w:vAlign w:val="center"/>
          </w:tcPr>
          <w:p>
            <w:pPr>
              <w:jc w:val="center"/>
              <w:rPr>
                <w:sz w:val="24"/>
              </w:rPr>
            </w:pPr>
            <w:r>
              <w:rPr>
                <w:rFonts w:hint="eastAsia"/>
                <w:sz w:val="24"/>
              </w:rPr>
              <w:t>管理</w:t>
            </w:r>
          </w:p>
          <w:p>
            <w:pPr>
              <w:jc w:val="center"/>
              <w:rPr>
                <w:sz w:val="24"/>
              </w:rPr>
            </w:pPr>
            <w:r>
              <w:rPr>
                <w:rFonts w:hint="eastAsia"/>
                <w:sz w:val="24"/>
              </w:rPr>
              <w:t>人员</w:t>
            </w:r>
          </w:p>
        </w:tc>
        <w:tc>
          <w:tcPr>
            <w:tcW w:w="831" w:type="dxa"/>
          </w:tcPr>
          <w:p>
            <w:pPr>
              <w:rPr>
                <w:sz w:val="24"/>
              </w:rPr>
            </w:pPr>
          </w:p>
        </w:tc>
        <w:tc>
          <w:tcPr>
            <w:tcW w:w="831" w:type="dxa"/>
          </w:tcPr>
          <w:p>
            <w:pPr>
              <w:rPr>
                <w:sz w:val="24"/>
              </w:rPr>
            </w:pPr>
          </w:p>
        </w:tc>
        <w:tc>
          <w:tcPr>
            <w:tcW w:w="831" w:type="dxa"/>
          </w:tcPr>
          <w:p>
            <w:pPr>
              <w:rPr>
                <w:sz w:val="24"/>
              </w:rPr>
            </w:pPr>
          </w:p>
        </w:tc>
        <w:tc>
          <w:tcPr>
            <w:tcW w:w="979" w:type="dxa"/>
          </w:tcPr>
          <w:p>
            <w:pPr>
              <w:rPr>
                <w:sz w:val="24"/>
              </w:rPr>
            </w:pPr>
          </w:p>
        </w:tc>
        <w:tc>
          <w:tcPr>
            <w:tcW w:w="974" w:type="dxa"/>
          </w:tcPr>
          <w:p>
            <w:pPr>
              <w:rPr>
                <w:sz w:val="24"/>
              </w:rPr>
            </w:pPr>
          </w:p>
        </w:tc>
        <w:tc>
          <w:tcPr>
            <w:tcW w:w="1082" w:type="dxa"/>
          </w:tcPr>
          <w:p>
            <w:pPr>
              <w:rPr>
                <w:sz w:val="24"/>
              </w:rPr>
            </w:pPr>
          </w:p>
        </w:tc>
        <w:tc>
          <w:tcPr>
            <w:tcW w:w="1082" w:type="dxa"/>
          </w:tcPr>
          <w:p>
            <w:pPr>
              <w:rPr>
                <w:sz w:val="24"/>
              </w:rPr>
            </w:pPr>
          </w:p>
        </w:tc>
        <w:tc>
          <w:tcPr>
            <w:tcW w:w="108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Merge w:val="continue"/>
            <w:vAlign w:val="center"/>
          </w:tcPr>
          <w:p>
            <w:pPr>
              <w:jc w:val="center"/>
              <w:rPr>
                <w:sz w:val="24"/>
              </w:rPr>
            </w:pPr>
          </w:p>
        </w:tc>
        <w:tc>
          <w:tcPr>
            <w:tcW w:w="831" w:type="dxa"/>
          </w:tcPr>
          <w:p>
            <w:pPr>
              <w:rPr>
                <w:sz w:val="24"/>
              </w:rPr>
            </w:pPr>
          </w:p>
        </w:tc>
        <w:tc>
          <w:tcPr>
            <w:tcW w:w="831" w:type="dxa"/>
          </w:tcPr>
          <w:p>
            <w:pPr>
              <w:rPr>
                <w:sz w:val="24"/>
              </w:rPr>
            </w:pPr>
          </w:p>
        </w:tc>
        <w:tc>
          <w:tcPr>
            <w:tcW w:w="831" w:type="dxa"/>
          </w:tcPr>
          <w:p>
            <w:pPr>
              <w:rPr>
                <w:sz w:val="24"/>
              </w:rPr>
            </w:pPr>
          </w:p>
        </w:tc>
        <w:tc>
          <w:tcPr>
            <w:tcW w:w="979" w:type="dxa"/>
          </w:tcPr>
          <w:p>
            <w:pPr>
              <w:rPr>
                <w:sz w:val="24"/>
              </w:rPr>
            </w:pPr>
          </w:p>
        </w:tc>
        <w:tc>
          <w:tcPr>
            <w:tcW w:w="974" w:type="dxa"/>
          </w:tcPr>
          <w:p>
            <w:pPr>
              <w:rPr>
                <w:sz w:val="24"/>
              </w:rPr>
            </w:pPr>
          </w:p>
        </w:tc>
        <w:tc>
          <w:tcPr>
            <w:tcW w:w="1082" w:type="dxa"/>
          </w:tcPr>
          <w:p>
            <w:pPr>
              <w:rPr>
                <w:sz w:val="24"/>
              </w:rPr>
            </w:pPr>
          </w:p>
        </w:tc>
        <w:tc>
          <w:tcPr>
            <w:tcW w:w="1082" w:type="dxa"/>
          </w:tcPr>
          <w:p>
            <w:pPr>
              <w:rPr>
                <w:sz w:val="24"/>
              </w:rPr>
            </w:pPr>
          </w:p>
        </w:tc>
        <w:tc>
          <w:tcPr>
            <w:tcW w:w="108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Merge w:val="continue"/>
            <w:vAlign w:val="center"/>
          </w:tcPr>
          <w:p>
            <w:pPr>
              <w:jc w:val="center"/>
              <w:rPr>
                <w:sz w:val="24"/>
              </w:rPr>
            </w:pPr>
          </w:p>
        </w:tc>
        <w:tc>
          <w:tcPr>
            <w:tcW w:w="831" w:type="dxa"/>
          </w:tcPr>
          <w:p>
            <w:pPr>
              <w:rPr>
                <w:sz w:val="24"/>
              </w:rPr>
            </w:pPr>
          </w:p>
        </w:tc>
        <w:tc>
          <w:tcPr>
            <w:tcW w:w="831" w:type="dxa"/>
          </w:tcPr>
          <w:p>
            <w:pPr>
              <w:rPr>
                <w:sz w:val="24"/>
              </w:rPr>
            </w:pPr>
          </w:p>
        </w:tc>
        <w:tc>
          <w:tcPr>
            <w:tcW w:w="831" w:type="dxa"/>
          </w:tcPr>
          <w:p>
            <w:pPr>
              <w:rPr>
                <w:sz w:val="24"/>
              </w:rPr>
            </w:pPr>
          </w:p>
        </w:tc>
        <w:tc>
          <w:tcPr>
            <w:tcW w:w="979" w:type="dxa"/>
          </w:tcPr>
          <w:p>
            <w:pPr>
              <w:rPr>
                <w:sz w:val="24"/>
              </w:rPr>
            </w:pPr>
          </w:p>
        </w:tc>
        <w:tc>
          <w:tcPr>
            <w:tcW w:w="974" w:type="dxa"/>
          </w:tcPr>
          <w:p>
            <w:pPr>
              <w:rPr>
                <w:sz w:val="24"/>
              </w:rPr>
            </w:pPr>
          </w:p>
        </w:tc>
        <w:tc>
          <w:tcPr>
            <w:tcW w:w="1082" w:type="dxa"/>
          </w:tcPr>
          <w:p>
            <w:pPr>
              <w:rPr>
                <w:sz w:val="24"/>
              </w:rPr>
            </w:pPr>
          </w:p>
        </w:tc>
        <w:tc>
          <w:tcPr>
            <w:tcW w:w="1082" w:type="dxa"/>
          </w:tcPr>
          <w:p>
            <w:pPr>
              <w:rPr>
                <w:sz w:val="24"/>
              </w:rPr>
            </w:pPr>
          </w:p>
        </w:tc>
        <w:tc>
          <w:tcPr>
            <w:tcW w:w="108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Merge w:val="restart"/>
            <w:vAlign w:val="center"/>
          </w:tcPr>
          <w:p>
            <w:pPr>
              <w:jc w:val="center"/>
              <w:rPr>
                <w:sz w:val="24"/>
              </w:rPr>
            </w:pPr>
            <w:r>
              <w:rPr>
                <w:rFonts w:hint="eastAsia"/>
                <w:sz w:val="24"/>
              </w:rPr>
              <w:t>技术</w:t>
            </w:r>
          </w:p>
          <w:p>
            <w:pPr>
              <w:jc w:val="center"/>
              <w:rPr>
                <w:sz w:val="24"/>
              </w:rPr>
            </w:pPr>
            <w:r>
              <w:rPr>
                <w:rFonts w:hint="eastAsia"/>
                <w:sz w:val="24"/>
              </w:rPr>
              <w:t>人员</w:t>
            </w:r>
          </w:p>
        </w:tc>
        <w:tc>
          <w:tcPr>
            <w:tcW w:w="831" w:type="dxa"/>
          </w:tcPr>
          <w:p>
            <w:pPr>
              <w:rPr>
                <w:sz w:val="24"/>
              </w:rPr>
            </w:pPr>
          </w:p>
        </w:tc>
        <w:tc>
          <w:tcPr>
            <w:tcW w:w="831" w:type="dxa"/>
          </w:tcPr>
          <w:p>
            <w:pPr>
              <w:rPr>
                <w:sz w:val="24"/>
              </w:rPr>
            </w:pPr>
          </w:p>
        </w:tc>
        <w:tc>
          <w:tcPr>
            <w:tcW w:w="831" w:type="dxa"/>
          </w:tcPr>
          <w:p>
            <w:pPr>
              <w:rPr>
                <w:sz w:val="24"/>
              </w:rPr>
            </w:pPr>
          </w:p>
        </w:tc>
        <w:tc>
          <w:tcPr>
            <w:tcW w:w="979" w:type="dxa"/>
          </w:tcPr>
          <w:p>
            <w:pPr>
              <w:rPr>
                <w:sz w:val="24"/>
              </w:rPr>
            </w:pPr>
          </w:p>
        </w:tc>
        <w:tc>
          <w:tcPr>
            <w:tcW w:w="974" w:type="dxa"/>
          </w:tcPr>
          <w:p>
            <w:pPr>
              <w:rPr>
                <w:sz w:val="24"/>
              </w:rPr>
            </w:pPr>
          </w:p>
        </w:tc>
        <w:tc>
          <w:tcPr>
            <w:tcW w:w="1082" w:type="dxa"/>
          </w:tcPr>
          <w:p>
            <w:pPr>
              <w:rPr>
                <w:sz w:val="24"/>
              </w:rPr>
            </w:pPr>
          </w:p>
        </w:tc>
        <w:tc>
          <w:tcPr>
            <w:tcW w:w="1082" w:type="dxa"/>
          </w:tcPr>
          <w:p>
            <w:pPr>
              <w:rPr>
                <w:sz w:val="24"/>
              </w:rPr>
            </w:pPr>
          </w:p>
        </w:tc>
        <w:tc>
          <w:tcPr>
            <w:tcW w:w="108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Merge w:val="continue"/>
            <w:vAlign w:val="center"/>
          </w:tcPr>
          <w:p>
            <w:pPr>
              <w:jc w:val="center"/>
              <w:rPr>
                <w:sz w:val="24"/>
              </w:rPr>
            </w:pPr>
          </w:p>
        </w:tc>
        <w:tc>
          <w:tcPr>
            <w:tcW w:w="831" w:type="dxa"/>
          </w:tcPr>
          <w:p>
            <w:pPr>
              <w:rPr>
                <w:sz w:val="24"/>
              </w:rPr>
            </w:pPr>
          </w:p>
        </w:tc>
        <w:tc>
          <w:tcPr>
            <w:tcW w:w="831" w:type="dxa"/>
          </w:tcPr>
          <w:p>
            <w:pPr>
              <w:rPr>
                <w:sz w:val="24"/>
              </w:rPr>
            </w:pPr>
          </w:p>
        </w:tc>
        <w:tc>
          <w:tcPr>
            <w:tcW w:w="831" w:type="dxa"/>
          </w:tcPr>
          <w:p>
            <w:pPr>
              <w:rPr>
                <w:sz w:val="24"/>
              </w:rPr>
            </w:pPr>
          </w:p>
        </w:tc>
        <w:tc>
          <w:tcPr>
            <w:tcW w:w="979" w:type="dxa"/>
          </w:tcPr>
          <w:p>
            <w:pPr>
              <w:rPr>
                <w:sz w:val="24"/>
              </w:rPr>
            </w:pPr>
          </w:p>
        </w:tc>
        <w:tc>
          <w:tcPr>
            <w:tcW w:w="974" w:type="dxa"/>
          </w:tcPr>
          <w:p>
            <w:pPr>
              <w:rPr>
                <w:sz w:val="24"/>
              </w:rPr>
            </w:pPr>
          </w:p>
        </w:tc>
        <w:tc>
          <w:tcPr>
            <w:tcW w:w="1082" w:type="dxa"/>
          </w:tcPr>
          <w:p>
            <w:pPr>
              <w:rPr>
                <w:sz w:val="24"/>
              </w:rPr>
            </w:pPr>
          </w:p>
        </w:tc>
        <w:tc>
          <w:tcPr>
            <w:tcW w:w="1082" w:type="dxa"/>
          </w:tcPr>
          <w:p>
            <w:pPr>
              <w:rPr>
                <w:sz w:val="24"/>
              </w:rPr>
            </w:pPr>
          </w:p>
        </w:tc>
        <w:tc>
          <w:tcPr>
            <w:tcW w:w="108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Merge w:val="continue"/>
            <w:vAlign w:val="center"/>
          </w:tcPr>
          <w:p>
            <w:pPr>
              <w:jc w:val="center"/>
              <w:rPr>
                <w:sz w:val="24"/>
              </w:rPr>
            </w:pPr>
          </w:p>
        </w:tc>
        <w:tc>
          <w:tcPr>
            <w:tcW w:w="831" w:type="dxa"/>
          </w:tcPr>
          <w:p>
            <w:pPr>
              <w:rPr>
                <w:sz w:val="24"/>
              </w:rPr>
            </w:pPr>
          </w:p>
        </w:tc>
        <w:tc>
          <w:tcPr>
            <w:tcW w:w="831" w:type="dxa"/>
          </w:tcPr>
          <w:p>
            <w:pPr>
              <w:rPr>
                <w:sz w:val="24"/>
              </w:rPr>
            </w:pPr>
          </w:p>
        </w:tc>
        <w:tc>
          <w:tcPr>
            <w:tcW w:w="831" w:type="dxa"/>
          </w:tcPr>
          <w:p>
            <w:pPr>
              <w:rPr>
                <w:sz w:val="24"/>
              </w:rPr>
            </w:pPr>
          </w:p>
        </w:tc>
        <w:tc>
          <w:tcPr>
            <w:tcW w:w="979" w:type="dxa"/>
          </w:tcPr>
          <w:p>
            <w:pPr>
              <w:rPr>
                <w:sz w:val="24"/>
              </w:rPr>
            </w:pPr>
          </w:p>
        </w:tc>
        <w:tc>
          <w:tcPr>
            <w:tcW w:w="974" w:type="dxa"/>
          </w:tcPr>
          <w:p>
            <w:pPr>
              <w:rPr>
                <w:sz w:val="24"/>
              </w:rPr>
            </w:pPr>
          </w:p>
        </w:tc>
        <w:tc>
          <w:tcPr>
            <w:tcW w:w="1082" w:type="dxa"/>
          </w:tcPr>
          <w:p>
            <w:pPr>
              <w:rPr>
                <w:sz w:val="24"/>
              </w:rPr>
            </w:pPr>
          </w:p>
        </w:tc>
        <w:tc>
          <w:tcPr>
            <w:tcW w:w="1082" w:type="dxa"/>
          </w:tcPr>
          <w:p>
            <w:pPr>
              <w:rPr>
                <w:sz w:val="24"/>
              </w:rPr>
            </w:pPr>
          </w:p>
        </w:tc>
        <w:tc>
          <w:tcPr>
            <w:tcW w:w="108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Merge w:val="restart"/>
            <w:vAlign w:val="center"/>
          </w:tcPr>
          <w:p>
            <w:pPr>
              <w:jc w:val="center"/>
              <w:rPr>
                <w:sz w:val="24"/>
              </w:rPr>
            </w:pPr>
            <w:r>
              <w:rPr>
                <w:rFonts w:hint="eastAsia"/>
                <w:sz w:val="24"/>
              </w:rPr>
              <w:t>售后服务人员</w:t>
            </w:r>
          </w:p>
        </w:tc>
        <w:tc>
          <w:tcPr>
            <w:tcW w:w="831" w:type="dxa"/>
          </w:tcPr>
          <w:p>
            <w:pPr>
              <w:rPr>
                <w:sz w:val="24"/>
              </w:rPr>
            </w:pPr>
          </w:p>
        </w:tc>
        <w:tc>
          <w:tcPr>
            <w:tcW w:w="831" w:type="dxa"/>
          </w:tcPr>
          <w:p>
            <w:pPr>
              <w:rPr>
                <w:sz w:val="24"/>
              </w:rPr>
            </w:pPr>
          </w:p>
        </w:tc>
        <w:tc>
          <w:tcPr>
            <w:tcW w:w="831" w:type="dxa"/>
          </w:tcPr>
          <w:p>
            <w:pPr>
              <w:rPr>
                <w:sz w:val="24"/>
              </w:rPr>
            </w:pPr>
          </w:p>
        </w:tc>
        <w:tc>
          <w:tcPr>
            <w:tcW w:w="979" w:type="dxa"/>
          </w:tcPr>
          <w:p>
            <w:pPr>
              <w:rPr>
                <w:sz w:val="24"/>
              </w:rPr>
            </w:pPr>
          </w:p>
        </w:tc>
        <w:tc>
          <w:tcPr>
            <w:tcW w:w="974" w:type="dxa"/>
          </w:tcPr>
          <w:p>
            <w:pPr>
              <w:rPr>
                <w:sz w:val="24"/>
              </w:rPr>
            </w:pPr>
          </w:p>
        </w:tc>
        <w:tc>
          <w:tcPr>
            <w:tcW w:w="1082" w:type="dxa"/>
          </w:tcPr>
          <w:p>
            <w:pPr>
              <w:rPr>
                <w:sz w:val="24"/>
              </w:rPr>
            </w:pPr>
          </w:p>
        </w:tc>
        <w:tc>
          <w:tcPr>
            <w:tcW w:w="1082" w:type="dxa"/>
          </w:tcPr>
          <w:p>
            <w:pPr>
              <w:rPr>
                <w:sz w:val="24"/>
              </w:rPr>
            </w:pPr>
          </w:p>
        </w:tc>
        <w:tc>
          <w:tcPr>
            <w:tcW w:w="108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Merge w:val="continue"/>
          </w:tcPr>
          <w:p>
            <w:pPr>
              <w:rPr>
                <w:sz w:val="24"/>
              </w:rPr>
            </w:pPr>
          </w:p>
        </w:tc>
        <w:tc>
          <w:tcPr>
            <w:tcW w:w="831" w:type="dxa"/>
          </w:tcPr>
          <w:p>
            <w:pPr>
              <w:rPr>
                <w:sz w:val="24"/>
              </w:rPr>
            </w:pPr>
          </w:p>
        </w:tc>
        <w:tc>
          <w:tcPr>
            <w:tcW w:w="831" w:type="dxa"/>
          </w:tcPr>
          <w:p>
            <w:pPr>
              <w:rPr>
                <w:sz w:val="24"/>
              </w:rPr>
            </w:pPr>
          </w:p>
        </w:tc>
        <w:tc>
          <w:tcPr>
            <w:tcW w:w="831" w:type="dxa"/>
          </w:tcPr>
          <w:p>
            <w:pPr>
              <w:rPr>
                <w:sz w:val="24"/>
              </w:rPr>
            </w:pPr>
          </w:p>
        </w:tc>
        <w:tc>
          <w:tcPr>
            <w:tcW w:w="979" w:type="dxa"/>
          </w:tcPr>
          <w:p>
            <w:pPr>
              <w:rPr>
                <w:sz w:val="24"/>
              </w:rPr>
            </w:pPr>
          </w:p>
        </w:tc>
        <w:tc>
          <w:tcPr>
            <w:tcW w:w="974" w:type="dxa"/>
          </w:tcPr>
          <w:p>
            <w:pPr>
              <w:rPr>
                <w:sz w:val="24"/>
              </w:rPr>
            </w:pPr>
          </w:p>
        </w:tc>
        <w:tc>
          <w:tcPr>
            <w:tcW w:w="1082" w:type="dxa"/>
          </w:tcPr>
          <w:p>
            <w:pPr>
              <w:rPr>
                <w:sz w:val="24"/>
              </w:rPr>
            </w:pPr>
          </w:p>
        </w:tc>
        <w:tc>
          <w:tcPr>
            <w:tcW w:w="1082" w:type="dxa"/>
          </w:tcPr>
          <w:p>
            <w:pPr>
              <w:rPr>
                <w:sz w:val="24"/>
              </w:rPr>
            </w:pPr>
          </w:p>
        </w:tc>
        <w:tc>
          <w:tcPr>
            <w:tcW w:w="108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31" w:type="dxa"/>
            <w:vMerge w:val="continue"/>
          </w:tcPr>
          <w:p>
            <w:pPr>
              <w:rPr>
                <w:sz w:val="24"/>
              </w:rPr>
            </w:pPr>
          </w:p>
        </w:tc>
        <w:tc>
          <w:tcPr>
            <w:tcW w:w="831" w:type="dxa"/>
          </w:tcPr>
          <w:p>
            <w:pPr>
              <w:rPr>
                <w:sz w:val="24"/>
              </w:rPr>
            </w:pPr>
          </w:p>
        </w:tc>
        <w:tc>
          <w:tcPr>
            <w:tcW w:w="831" w:type="dxa"/>
          </w:tcPr>
          <w:p>
            <w:pPr>
              <w:rPr>
                <w:sz w:val="24"/>
              </w:rPr>
            </w:pPr>
          </w:p>
        </w:tc>
        <w:tc>
          <w:tcPr>
            <w:tcW w:w="831" w:type="dxa"/>
          </w:tcPr>
          <w:p>
            <w:pPr>
              <w:rPr>
                <w:sz w:val="24"/>
              </w:rPr>
            </w:pPr>
          </w:p>
        </w:tc>
        <w:tc>
          <w:tcPr>
            <w:tcW w:w="979" w:type="dxa"/>
          </w:tcPr>
          <w:p>
            <w:pPr>
              <w:rPr>
                <w:sz w:val="24"/>
              </w:rPr>
            </w:pPr>
          </w:p>
        </w:tc>
        <w:tc>
          <w:tcPr>
            <w:tcW w:w="974" w:type="dxa"/>
          </w:tcPr>
          <w:p>
            <w:pPr>
              <w:rPr>
                <w:sz w:val="24"/>
              </w:rPr>
            </w:pPr>
          </w:p>
        </w:tc>
        <w:tc>
          <w:tcPr>
            <w:tcW w:w="1082" w:type="dxa"/>
          </w:tcPr>
          <w:p>
            <w:pPr>
              <w:rPr>
                <w:sz w:val="24"/>
              </w:rPr>
            </w:pPr>
          </w:p>
        </w:tc>
        <w:tc>
          <w:tcPr>
            <w:tcW w:w="1082" w:type="dxa"/>
          </w:tcPr>
          <w:p>
            <w:pPr>
              <w:rPr>
                <w:sz w:val="24"/>
              </w:rPr>
            </w:pPr>
          </w:p>
        </w:tc>
        <w:tc>
          <w:tcPr>
            <w:tcW w:w="1082" w:type="dxa"/>
          </w:tcPr>
          <w:p>
            <w:pPr>
              <w:rPr>
                <w:sz w:val="24"/>
              </w:rPr>
            </w:pPr>
          </w:p>
        </w:tc>
      </w:tr>
    </w:tbl>
    <w:p>
      <w:pPr>
        <w:spacing w:line="400" w:lineRule="exact"/>
        <w:ind w:left="565" w:leftChars="57" w:hanging="440" w:hangingChars="200"/>
        <w:rPr>
          <w:rFonts w:hAnsi="宋体"/>
          <w:b/>
          <w:szCs w:val="21"/>
        </w:rPr>
      </w:pPr>
      <w:r>
        <w:rPr>
          <w:rFonts w:hint="eastAsia" w:hAnsi="宋体"/>
          <w:b/>
          <w:szCs w:val="21"/>
        </w:rPr>
        <w:t>注：供应商必须据实填写本项目投入人员，不得虚假填报，虚假填报的，其响应文件无效并按规定追究其相关责任。</w:t>
      </w:r>
    </w:p>
    <w:p>
      <w:pPr>
        <w:rPr>
          <w:rFonts w:ascii="宋体" w:hAnsi="宋体"/>
          <w:sz w:val="24"/>
        </w:rPr>
      </w:pPr>
    </w:p>
    <w:p>
      <w:pPr>
        <w:spacing w:line="400" w:lineRule="exact"/>
        <w:ind w:firstLine="480" w:firstLineChars="200"/>
        <w:rPr>
          <w:rFonts w:ascii="宋体" w:hAnsi="宋体"/>
          <w:color w:val="000000"/>
          <w:sz w:val="24"/>
        </w:rPr>
      </w:pPr>
      <w:r>
        <w:rPr>
          <w:rFonts w:hint="eastAsia" w:ascii="宋体" w:hAnsi="宋体"/>
          <w:color w:val="000000"/>
          <w:sz w:val="24"/>
        </w:rPr>
        <w:t xml:space="preserve">供应商名称（盖单位公章）：          </w:t>
      </w:r>
    </w:p>
    <w:p>
      <w:pPr>
        <w:spacing w:line="400" w:lineRule="exact"/>
        <w:ind w:firstLine="480" w:firstLineChars="200"/>
        <w:rPr>
          <w:rFonts w:ascii="宋体" w:hAnsi="宋体"/>
          <w:bCs/>
          <w:color w:val="000000"/>
          <w:sz w:val="24"/>
        </w:rPr>
      </w:pPr>
      <w:r>
        <w:rPr>
          <w:rFonts w:hint="eastAsia" w:ascii="宋体" w:hAnsi="宋体"/>
          <w:bCs/>
          <w:color w:val="000000"/>
          <w:sz w:val="24"/>
        </w:rPr>
        <w:t>法定代表人或授权代表（签字或盖章）：</w:t>
      </w:r>
    </w:p>
    <w:p>
      <w:pPr>
        <w:spacing w:line="400" w:lineRule="exact"/>
        <w:ind w:firstLine="480" w:firstLineChars="200"/>
        <w:rPr>
          <w:rFonts w:ascii="宋体" w:hAnsi="宋体"/>
          <w:bCs/>
          <w:color w:val="000000"/>
          <w:sz w:val="24"/>
        </w:rPr>
        <w:sectPr>
          <w:pgSz w:w="11907" w:h="16840"/>
          <w:pgMar w:top="1440" w:right="1800" w:bottom="1440" w:left="1800" w:header="708" w:footer="708" w:gutter="0"/>
          <w:cols w:space="708" w:num="1"/>
          <w:docGrid w:linePitch="360" w:charSpace="0"/>
        </w:sectPr>
      </w:pPr>
      <w:r>
        <w:rPr>
          <w:rFonts w:hint="eastAsia" w:ascii="宋体" w:hAnsi="宋体"/>
          <w:bCs/>
          <w:color w:val="000000"/>
          <w:sz w:val="24"/>
        </w:rPr>
        <w:t>磋商日期：   年   月   日</w:t>
      </w:r>
    </w:p>
    <w:p>
      <w:pPr>
        <w:pStyle w:val="3"/>
        <w:jc w:val="center"/>
        <w:rPr>
          <w:b w:val="0"/>
        </w:rPr>
      </w:pPr>
      <w:bookmarkStart w:id="109" w:name="_Toc4598314"/>
      <w:r>
        <w:rPr>
          <w:rFonts w:hint="eastAsia"/>
          <w:b w:val="0"/>
        </w:rPr>
        <w:t>四、服务方案及服务措施</w:t>
      </w:r>
      <w:bookmarkEnd w:id="109"/>
    </w:p>
    <w:p>
      <w:pPr>
        <w:rPr>
          <w:rFonts w:ascii="宋体" w:hAnsi="宋体"/>
          <w:color w:val="000000"/>
          <w:sz w:val="24"/>
        </w:rPr>
      </w:pPr>
    </w:p>
    <w:p>
      <w:pPr>
        <w:rPr>
          <w:rFonts w:ascii="宋体" w:hAnsi="宋体"/>
          <w:color w:val="000000"/>
          <w:sz w:val="24"/>
        </w:rPr>
      </w:pPr>
      <w:r>
        <w:rPr>
          <w:rFonts w:hint="eastAsia" w:ascii="宋体" w:hAnsi="宋体"/>
          <w:color w:val="000000"/>
          <w:sz w:val="24"/>
        </w:rPr>
        <w:t>采购名称：</w:t>
      </w:r>
    </w:p>
    <w:p>
      <w:pPr>
        <w:rPr>
          <w:rFonts w:ascii="宋体" w:hAnsi="宋体"/>
          <w:color w:val="000000"/>
          <w:sz w:val="24"/>
        </w:rPr>
      </w:pPr>
      <w:r>
        <w:rPr>
          <w:rFonts w:hint="eastAsia" w:ascii="宋体" w:hAnsi="宋体"/>
          <w:color w:val="000000"/>
          <w:sz w:val="24"/>
        </w:rPr>
        <w:t>采购编号：</w:t>
      </w: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jc w:val="center"/>
        <w:rPr>
          <w:rFonts w:ascii="Arial" w:hAnsi="Arial" w:eastAsia="黑体" w:cs="Times New Roman"/>
          <w:b/>
          <w:bCs/>
          <w:kern w:val="2"/>
          <w:sz w:val="32"/>
          <w:szCs w:val="32"/>
        </w:rPr>
      </w:pPr>
      <w:r>
        <w:rPr>
          <w:rFonts w:hint="eastAsia" w:ascii="Arial" w:hAnsi="Arial" w:eastAsia="黑体" w:cs="Times New Roman"/>
          <w:b/>
          <w:bCs/>
          <w:kern w:val="2"/>
          <w:sz w:val="32"/>
          <w:szCs w:val="32"/>
        </w:rPr>
        <w:t>（供应商自行拟定）</w:t>
      </w: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 xml:space="preserve">供应商名称（盖章）： </w:t>
      </w:r>
    </w:p>
    <w:p>
      <w:pPr>
        <w:rPr>
          <w:rFonts w:ascii="宋体" w:hAnsi="宋体"/>
          <w:color w:val="000000"/>
          <w:sz w:val="24"/>
        </w:rPr>
      </w:pPr>
      <w:r>
        <w:rPr>
          <w:rFonts w:hint="eastAsia" w:ascii="宋体" w:hAnsi="宋体"/>
          <w:color w:val="000000"/>
          <w:sz w:val="24"/>
        </w:rPr>
        <w:t>法定代表人或授权代表（签字）：</w:t>
      </w:r>
    </w:p>
    <w:p>
      <w:pPr>
        <w:rPr>
          <w:rFonts w:ascii="宋体" w:hAnsi="宋体"/>
          <w:color w:val="000000"/>
          <w:sz w:val="24"/>
        </w:rPr>
      </w:pPr>
      <w:r>
        <w:rPr>
          <w:rFonts w:hint="eastAsia" w:ascii="宋体" w:hAnsi="宋体"/>
          <w:color w:val="000000"/>
          <w:sz w:val="24"/>
        </w:rPr>
        <w:t>磋商日期：</w:t>
      </w:r>
    </w:p>
    <w:p>
      <w:pPr>
        <w:rPr>
          <w:rFonts w:ascii="宋体" w:hAnsi="宋体"/>
          <w:spacing w:val="6"/>
          <w:sz w:val="24"/>
        </w:rPr>
      </w:pPr>
    </w:p>
    <w:p>
      <w:pPr>
        <w:pStyle w:val="3"/>
        <w:spacing w:line="400" w:lineRule="exact"/>
        <w:ind w:left="376" w:leftChars="171" w:right="348" w:rightChars="158"/>
        <w:jc w:val="center"/>
        <w:rPr>
          <w:rFonts w:ascii="宋体" w:hAnsi="宋体"/>
          <w:b w:val="0"/>
          <w:bCs w:val="0"/>
          <w:color w:val="000000"/>
          <w:szCs w:val="28"/>
        </w:rPr>
        <w:sectPr>
          <w:pgSz w:w="11907" w:h="16840"/>
          <w:pgMar w:top="1440" w:right="1800" w:bottom="1440" w:left="1800" w:header="708" w:footer="708" w:gutter="0"/>
          <w:cols w:space="708" w:num="1"/>
          <w:docGrid w:linePitch="360" w:charSpace="0"/>
        </w:sectPr>
      </w:pPr>
      <w:bookmarkStart w:id="110" w:name="_Toc29098"/>
      <w:bookmarkStart w:id="111" w:name="_Toc505802771"/>
      <w:bookmarkStart w:id="112" w:name="_Toc31014"/>
    </w:p>
    <w:p>
      <w:pPr>
        <w:pStyle w:val="3"/>
        <w:jc w:val="center"/>
        <w:rPr>
          <w:b w:val="0"/>
        </w:rPr>
      </w:pPr>
      <w:bookmarkStart w:id="113" w:name="_Toc4598315"/>
      <w:r>
        <w:rPr>
          <w:rFonts w:hint="eastAsia"/>
          <w:b w:val="0"/>
        </w:rPr>
        <w:t>五、</w:t>
      </w:r>
      <w:bookmarkEnd w:id="110"/>
      <w:bookmarkEnd w:id="111"/>
      <w:bookmarkEnd w:id="112"/>
      <w:r>
        <w:rPr>
          <w:rFonts w:hint="eastAsia"/>
          <w:b w:val="0"/>
        </w:rPr>
        <w:t>磋商文件要求提供的其他文件或资料</w:t>
      </w:r>
      <w:bookmarkEnd w:id="113"/>
    </w:p>
    <w:p/>
    <w:p/>
    <w:p/>
    <w:p/>
    <w:p/>
    <w:p/>
    <w:p/>
    <w:p/>
    <w:p/>
    <w:p/>
    <w:p/>
    <w:p>
      <w:pPr>
        <w:pStyle w:val="3"/>
        <w:jc w:val="center"/>
        <w:rPr>
          <w:b w:val="0"/>
        </w:rPr>
      </w:pPr>
      <w:bookmarkStart w:id="114" w:name="_Toc4598316"/>
      <w:r>
        <w:rPr>
          <w:rFonts w:hint="eastAsia"/>
          <w:b w:val="0"/>
        </w:rPr>
        <w:t>六</w:t>
      </w:r>
      <w:r>
        <w:rPr>
          <w:rFonts w:hint="eastAsia"/>
          <w:b w:val="0"/>
          <w:szCs w:val="28"/>
        </w:rPr>
        <w:t>、</w:t>
      </w:r>
      <w:r>
        <w:rPr>
          <w:rFonts w:hint="eastAsia"/>
          <w:b w:val="0"/>
        </w:rPr>
        <w:t>供应商认为需要提供的文件和资料</w:t>
      </w:r>
      <w:bookmarkEnd w:id="114"/>
    </w:p>
    <w:p/>
    <w:p>
      <w:pPr>
        <w:spacing w:line="400" w:lineRule="exact"/>
        <w:ind w:left="948" w:hanging="948" w:hangingChars="395"/>
        <w:rPr>
          <w:rFonts w:hAnsi="宋体" w:cs="Arial"/>
          <w:bCs/>
          <w:sz w:val="24"/>
        </w:rPr>
      </w:pPr>
    </w:p>
    <w:p>
      <w:pPr>
        <w:pStyle w:val="2"/>
        <w:spacing w:line="560" w:lineRule="exact"/>
        <w:jc w:val="center"/>
        <w:sectPr>
          <w:pgSz w:w="11907" w:h="16840"/>
          <w:pgMar w:top="1440" w:right="1800" w:bottom="1440" w:left="1800" w:header="708" w:footer="708" w:gutter="0"/>
          <w:cols w:space="708" w:num="1"/>
          <w:docGrid w:linePitch="360" w:charSpace="0"/>
        </w:sectPr>
      </w:pPr>
    </w:p>
    <w:p>
      <w:pPr>
        <w:pStyle w:val="2"/>
        <w:spacing w:line="560" w:lineRule="exact"/>
        <w:jc w:val="center"/>
      </w:pPr>
      <w:bookmarkStart w:id="115" w:name="_Toc4598317"/>
      <w:r>
        <w:rPr>
          <w:rFonts w:hint="eastAsia"/>
        </w:rPr>
        <w:t>第四章  供应商和磋商产品（如涉及）的资格、资质性及其他类似效力要求</w:t>
      </w:r>
      <w:bookmarkEnd w:id="115"/>
    </w:p>
    <w:p>
      <w:pPr>
        <w:pStyle w:val="26"/>
        <w:spacing w:line="560" w:lineRule="exact"/>
        <w:ind w:firstLine="360" w:firstLineChars="150"/>
        <w:rPr>
          <w:rFonts w:asciiTheme="minorEastAsia" w:hAnsiTheme="minorEastAsia" w:eastAsiaTheme="minorEastAsia"/>
          <w:color w:val="000000"/>
          <w:sz w:val="24"/>
        </w:rPr>
      </w:pPr>
      <w:r>
        <w:rPr>
          <w:rFonts w:hint="eastAsia" w:asciiTheme="minorEastAsia" w:hAnsiTheme="minorEastAsia" w:eastAsiaTheme="minorEastAsia"/>
          <w:color w:val="000000"/>
          <w:sz w:val="24"/>
        </w:rPr>
        <w:t>一、符合《中</w:t>
      </w:r>
      <w:r>
        <w:rPr>
          <w:rFonts w:hint="eastAsia" w:asciiTheme="minorEastAsia" w:hAnsiTheme="minorEastAsia" w:eastAsiaTheme="minorEastAsia"/>
          <w:color w:val="000000"/>
          <w:sz w:val="24"/>
          <w:lang w:val="en-US" w:eastAsia="zh-CN"/>
        </w:rPr>
        <w:t>华</w:t>
      </w:r>
      <w:r>
        <w:rPr>
          <w:rFonts w:hint="eastAsia" w:asciiTheme="minorEastAsia" w:hAnsiTheme="minorEastAsia" w:eastAsiaTheme="minorEastAsia"/>
          <w:color w:val="000000"/>
          <w:sz w:val="24"/>
        </w:rPr>
        <w:t>人民共和国政府采购法》第二十二条的规定：</w:t>
      </w:r>
    </w:p>
    <w:p>
      <w:pPr>
        <w:pStyle w:val="26"/>
        <w:spacing w:line="560" w:lineRule="exact"/>
        <w:ind w:firstLine="360" w:firstLineChars="150"/>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 (1)具有独立承担民事责任的能力； </w:t>
      </w:r>
    </w:p>
    <w:p>
      <w:pPr>
        <w:pStyle w:val="26"/>
        <w:spacing w:line="560" w:lineRule="exact"/>
        <w:ind w:firstLine="480"/>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(2)具有良好的商业信誉的声明或承诺； </w:t>
      </w:r>
    </w:p>
    <w:p>
      <w:pPr>
        <w:pStyle w:val="26"/>
        <w:spacing w:line="560" w:lineRule="exact"/>
        <w:ind w:firstLine="480"/>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(3)具有健全的财务会计制度证明； </w:t>
      </w:r>
    </w:p>
    <w:p>
      <w:pPr>
        <w:pStyle w:val="26"/>
        <w:spacing w:line="560" w:lineRule="exact"/>
        <w:ind w:firstLine="480"/>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(4)具有履行合同所必须的设备和专业技术能力的承诺或声明； </w:t>
      </w:r>
    </w:p>
    <w:p>
      <w:pPr>
        <w:pStyle w:val="26"/>
        <w:spacing w:line="560" w:lineRule="exact"/>
        <w:ind w:firstLine="480"/>
        <w:rPr>
          <w:rFonts w:asciiTheme="minorEastAsia" w:hAnsiTheme="minorEastAsia" w:eastAsiaTheme="minorEastAsia"/>
          <w:color w:val="000000"/>
          <w:sz w:val="24"/>
        </w:rPr>
      </w:pPr>
      <w:r>
        <w:rPr>
          <w:rFonts w:hint="eastAsia" w:asciiTheme="minorEastAsia" w:hAnsiTheme="minorEastAsia" w:eastAsiaTheme="minorEastAsia"/>
          <w:color w:val="000000"/>
          <w:sz w:val="24"/>
        </w:rPr>
        <w:t>(5)具有依法缴纳税收的良好记录证明；</w:t>
      </w:r>
      <w:r>
        <w:rPr>
          <w:rFonts w:asciiTheme="minorEastAsia" w:hAnsiTheme="minorEastAsia" w:eastAsiaTheme="minorEastAsia"/>
          <w:color w:val="000000"/>
          <w:sz w:val="24"/>
        </w:rPr>
        <w:t xml:space="preserve"> </w:t>
      </w:r>
    </w:p>
    <w:p>
      <w:pPr>
        <w:pStyle w:val="26"/>
        <w:spacing w:line="560" w:lineRule="exact"/>
        <w:ind w:firstLine="480"/>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(6)具有依法缴纳社会保障资金的良好记录证明； </w:t>
      </w:r>
    </w:p>
    <w:p>
      <w:pPr>
        <w:pStyle w:val="26"/>
        <w:spacing w:line="560" w:lineRule="exact"/>
        <w:ind w:firstLine="480"/>
        <w:rPr>
          <w:rFonts w:asciiTheme="minorEastAsia" w:hAnsiTheme="minorEastAsia" w:eastAsiaTheme="minorEastAsia"/>
          <w:color w:val="000000"/>
          <w:sz w:val="24"/>
        </w:rPr>
      </w:pPr>
      <w:r>
        <w:rPr>
          <w:rFonts w:hint="eastAsia" w:asciiTheme="minorEastAsia" w:hAnsiTheme="minorEastAsia" w:eastAsiaTheme="minorEastAsia"/>
          <w:color w:val="000000"/>
          <w:sz w:val="24"/>
        </w:rPr>
        <w:t>(7)参加政府采购活动前三年内，在经营活动中没有重大违法记录；</w:t>
      </w:r>
    </w:p>
    <w:p>
      <w:pPr>
        <w:pStyle w:val="26"/>
        <w:spacing w:line="560" w:lineRule="exact"/>
        <w:ind w:firstLine="480"/>
        <w:rPr>
          <w:rFonts w:asciiTheme="minorEastAsia" w:hAnsiTheme="minorEastAsia" w:eastAsiaTheme="minorEastAsia"/>
          <w:sz w:val="24"/>
        </w:rPr>
      </w:pPr>
      <w:r>
        <w:rPr>
          <w:rFonts w:hint="eastAsia" w:asciiTheme="minorEastAsia" w:hAnsiTheme="minorEastAsia" w:eastAsiaTheme="minorEastAsia"/>
          <w:color w:val="000000"/>
          <w:sz w:val="24"/>
        </w:rPr>
        <w:t>(8)</w:t>
      </w:r>
      <w:r>
        <w:rPr>
          <w:rFonts w:hint="eastAsia" w:asciiTheme="minorEastAsia" w:hAnsiTheme="minorEastAsia" w:eastAsiaTheme="minorEastAsia"/>
          <w:sz w:val="24"/>
        </w:rPr>
        <w:t>法律、行政法规规定的其他条件。</w:t>
      </w:r>
    </w:p>
    <w:p>
      <w:pPr>
        <w:pStyle w:val="26"/>
        <w:spacing w:line="560" w:lineRule="exact"/>
        <w:ind w:firstLine="482"/>
        <w:rPr>
          <w:rFonts w:asciiTheme="minorEastAsia" w:hAnsiTheme="minorEastAsia" w:eastAsiaTheme="minorEastAsia"/>
          <w:color w:val="000000"/>
          <w:sz w:val="24"/>
        </w:rPr>
      </w:pPr>
      <w:r>
        <w:rPr>
          <w:rFonts w:hint="eastAsia" w:asciiTheme="minorEastAsia" w:hAnsiTheme="minorEastAsia" w:eastAsiaTheme="minorEastAsia"/>
          <w:b/>
          <w:color w:val="000000"/>
          <w:sz w:val="24"/>
        </w:rPr>
        <w:t>二、</w:t>
      </w:r>
      <w:r>
        <w:rPr>
          <w:rFonts w:hint="eastAsia" w:asciiTheme="minorEastAsia" w:hAnsiTheme="minorEastAsia" w:eastAsiaTheme="minorEastAsia"/>
          <w:color w:val="000000"/>
          <w:sz w:val="24"/>
        </w:rPr>
        <w:t>本项目参加政府采购活动的供应商、法定代表人2015年1月1日至今未被列入“信用中国”网站(www.creditchina.gov.cn)“记录失信被执行人、黑名单或重大税收违法案件当事人名单或政府采购严重违法失信行为”记录名单；投标企业未被列入中国政府采购网（http://www.ccgp.gov.cn）政府采购严重违法失信行为记录名单中，未被财政部门列入禁止参加政府采购活动的供应商名单。近三年无重大质量事故和不良记录或有劣绩通报的；</w:t>
      </w:r>
    </w:p>
    <w:p>
      <w:pPr>
        <w:pStyle w:val="26"/>
        <w:spacing w:line="560" w:lineRule="exact"/>
        <w:ind w:firstLine="482"/>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三、供应商与其他供应商之间，单位负责人不为同一人而且不存在直接控股、管理关系；</w:t>
      </w:r>
    </w:p>
    <w:p>
      <w:pPr>
        <w:pStyle w:val="26"/>
        <w:spacing w:line="560" w:lineRule="exact"/>
        <w:ind w:firstLine="482"/>
        <w:rPr>
          <w:rFonts w:asciiTheme="minorEastAsia" w:hAnsiTheme="minorEastAsia" w:eastAsiaTheme="minorEastAsia"/>
          <w:b/>
          <w:sz w:val="24"/>
        </w:rPr>
      </w:pPr>
      <w:r>
        <w:rPr>
          <w:rFonts w:hint="eastAsia" w:asciiTheme="minorEastAsia" w:hAnsiTheme="minorEastAsia" w:eastAsiaTheme="minorEastAsia"/>
          <w:b/>
          <w:sz w:val="24"/>
        </w:rPr>
        <w:t>四、为本项目提供整体设计、规范编制或者项目管理、监理、检测等服务的供应商，不得再参加本项目投标；</w:t>
      </w:r>
    </w:p>
    <w:p>
      <w:pPr>
        <w:pStyle w:val="26"/>
        <w:spacing w:line="560" w:lineRule="exact"/>
        <w:ind w:firstLine="480"/>
        <w:rPr>
          <w:rFonts w:hint="eastAsia" w:cs="Tahoma" w:asciiTheme="minorEastAsia" w:hAnsiTheme="minorEastAsia" w:eastAsiaTheme="minorEastAsia"/>
          <w:color w:val="E36C09" w:themeColor="accent6" w:themeShade="BF"/>
          <w:sz w:val="24"/>
          <w:lang w:val="en-US" w:eastAsia="zh-CN"/>
        </w:rPr>
      </w:pPr>
      <w:r>
        <w:rPr>
          <w:rFonts w:hint="eastAsia" w:cs="Tahoma" w:asciiTheme="minorEastAsia" w:hAnsiTheme="minorEastAsia" w:eastAsiaTheme="minorEastAsia"/>
          <w:b/>
          <w:sz w:val="24"/>
        </w:rPr>
        <w:t>五、根据采购项目提出的特殊条件：</w:t>
      </w:r>
      <w:r>
        <w:rPr>
          <w:rFonts w:hint="eastAsia" w:cs="Tahoma" w:asciiTheme="minorEastAsia" w:hAnsiTheme="minorEastAsia" w:eastAsiaTheme="minorEastAsia"/>
          <w:b/>
          <w:sz w:val="24"/>
          <w:lang w:val="en-US" w:eastAsia="zh-CN"/>
        </w:rPr>
        <w:t>无</w:t>
      </w:r>
    </w:p>
    <w:p>
      <w:pPr>
        <w:pStyle w:val="26"/>
        <w:spacing w:line="560" w:lineRule="exact"/>
        <w:ind w:firstLine="482"/>
        <w:rPr>
          <w:rFonts w:asciiTheme="minorEastAsia" w:hAnsiTheme="minorEastAsia" w:eastAsiaTheme="minorEastAsia"/>
          <w:b/>
          <w:sz w:val="24"/>
        </w:rPr>
      </w:pPr>
      <w:r>
        <w:rPr>
          <w:rFonts w:hint="eastAsia" w:asciiTheme="minorEastAsia" w:hAnsiTheme="minorEastAsia" w:eastAsiaTheme="minorEastAsia"/>
          <w:b/>
          <w:color w:val="000000"/>
          <w:sz w:val="24"/>
        </w:rPr>
        <w:t>六、本次采购</w:t>
      </w:r>
      <w:r>
        <w:rPr>
          <w:rFonts w:hint="eastAsia" w:asciiTheme="minorEastAsia" w:hAnsiTheme="minorEastAsia" w:eastAsiaTheme="minorEastAsia"/>
          <w:b/>
          <w:color w:val="000000"/>
          <w:sz w:val="24"/>
          <w:u w:val="single"/>
        </w:rPr>
        <w:t xml:space="preserve"> 不接受 </w:t>
      </w:r>
      <w:r>
        <w:rPr>
          <w:rFonts w:hint="eastAsia" w:asciiTheme="minorEastAsia" w:hAnsiTheme="minorEastAsia" w:eastAsiaTheme="minorEastAsia"/>
          <w:b/>
          <w:color w:val="000000"/>
          <w:sz w:val="24"/>
        </w:rPr>
        <w:t>联合体投标。</w:t>
      </w:r>
    </w:p>
    <w:p>
      <w:pPr>
        <w:pStyle w:val="26"/>
        <w:spacing w:line="560" w:lineRule="exact"/>
        <w:ind w:firstLine="480"/>
        <w:rPr>
          <w:rFonts w:asciiTheme="minorEastAsia" w:hAnsiTheme="minorEastAsia" w:eastAsiaTheme="minorEastAsia"/>
          <w:sz w:val="24"/>
        </w:rPr>
      </w:pPr>
      <w:r>
        <w:rPr>
          <w:rFonts w:hint="eastAsia" w:asciiTheme="minorEastAsia" w:hAnsiTheme="minorEastAsia" w:eastAsiaTheme="minorEastAsia"/>
          <w:sz w:val="24"/>
        </w:rPr>
        <w:t>注：1、本项目确定供应商重大违法记录中较大数额罚款的金额标准为：</w:t>
      </w:r>
      <w:r>
        <w:rPr>
          <w:rFonts w:hint="eastAsia" w:asciiTheme="minorEastAsia" w:hAnsiTheme="minorEastAsia" w:eastAsiaTheme="minorEastAsia"/>
          <w:color w:val="000000" w:themeColor="text1"/>
          <w:sz w:val="24"/>
        </w:rPr>
        <w:t>1</w:t>
      </w:r>
      <w:r>
        <w:rPr>
          <w:rFonts w:hint="eastAsia" w:asciiTheme="minorEastAsia" w:hAnsiTheme="minorEastAsia" w:eastAsiaTheme="minorEastAsia"/>
          <w:sz w:val="24"/>
        </w:rPr>
        <w:t>万元级以上。</w:t>
      </w:r>
    </w:p>
    <w:p>
      <w:pPr>
        <w:pStyle w:val="26"/>
        <w:spacing w:line="560" w:lineRule="exact"/>
        <w:ind w:firstLine="480"/>
        <w:rPr>
          <w:rFonts w:asciiTheme="minorEastAsia" w:hAnsiTheme="minorEastAsia" w:eastAsiaTheme="minorEastAsia"/>
          <w:sz w:val="24"/>
        </w:rPr>
      </w:pPr>
      <w:r>
        <w:rPr>
          <w:rFonts w:hint="eastAsia" w:asciiTheme="minorEastAsia" w:hAnsiTheme="minorEastAsia" w:eastAsiaTheme="minor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jc w:val="center"/>
        <w:rPr>
          <w:rFonts w:ascii="黑体" w:eastAsia="黑体"/>
          <w:b/>
          <w:color w:val="000000"/>
          <w:sz w:val="32"/>
          <w:szCs w:val="32"/>
        </w:rPr>
        <w:sectPr>
          <w:pgSz w:w="11907" w:h="16840"/>
          <w:pgMar w:top="1440" w:right="1800" w:bottom="1440" w:left="1800" w:header="708" w:footer="708" w:gutter="0"/>
          <w:cols w:space="708" w:num="1"/>
          <w:docGrid w:linePitch="360" w:charSpace="0"/>
        </w:sectPr>
      </w:pPr>
    </w:p>
    <w:p>
      <w:pPr>
        <w:pStyle w:val="2"/>
        <w:spacing w:line="560" w:lineRule="exact"/>
        <w:jc w:val="center"/>
      </w:pPr>
      <w:bookmarkStart w:id="116" w:name="_Toc4598318"/>
      <w:r>
        <w:rPr>
          <w:rFonts w:hint="eastAsia"/>
        </w:rPr>
        <w:t>第五章  供应商应当提供的资格、资质性及其他类似效力要求的相关证明材料</w:t>
      </w:r>
      <w:bookmarkEnd w:id="116"/>
    </w:p>
    <w:p>
      <w:pPr>
        <w:pStyle w:val="26"/>
        <w:ind w:firstLine="482"/>
        <w:rPr>
          <w:rFonts w:asciiTheme="minorEastAsia" w:hAnsiTheme="minorEastAsia" w:eastAsiaTheme="minorEastAsia"/>
          <w:b/>
          <w:sz w:val="24"/>
        </w:rPr>
      </w:pPr>
      <w:r>
        <w:rPr>
          <w:rFonts w:hint="eastAsia" w:asciiTheme="minorEastAsia" w:hAnsiTheme="minorEastAsia" w:eastAsiaTheme="minorEastAsia"/>
          <w:b/>
          <w:sz w:val="24"/>
        </w:rPr>
        <w:t>一、具有独立承担民事责任能力的证明材料</w:t>
      </w:r>
    </w:p>
    <w:p>
      <w:pPr>
        <w:pStyle w:val="26"/>
        <w:ind w:firstLine="480"/>
        <w:rPr>
          <w:rFonts w:asciiTheme="minorEastAsia" w:hAnsiTheme="minorEastAsia" w:eastAsiaTheme="minorEastAsia"/>
          <w:b/>
          <w:sz w:val="24"/>
        </w:rPr>
      </w:pPr>
      <w:r>
        <w:rPr>
          <w:rFonts w:hint="eastAsia" w:asciiTheme="minorEastAsia" w:hAnsiTheme="minorEastAsia" w:eastAsiaTheme="minorEastAsia"/>
          <w:sz w:val="24"/>
        </w:rPr>
        <w:t>①供应商为企业法人：提交“统一社会信用代码的营业执照”未换证的提交“营业执照、组织机构代码证、税务登记证”。(复印件盖单位公章）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②供应商为事业法人：提交“统一社会信用代码的事业单位法人证书”未换证的提交“事业单位法人证书或组织机构代码证”。(复印件盖单位公章）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③供应商为个体工商户：提交“统一社会信用代码的营业执照”或“营业执照、税务登记证”。(复印件盖单位公章）</w:t>
      </w:r>
    </w:p>
    <w:p>
      <w:pPr>
        <w:pStyle w:val="26"/>
        <w:ind w:firstLine="482"/>
        <w:rPr>
          <w:rFonts w:asciiTheme="minorEastAsia" w:hAnsiTheme="minorEastAsia" w:eastAsiaTheme="minorEastAsia"/>
          <w:b/>
          <w:sz w:val="24"/>
        </w:rPr>
      </w:pPr>
      <w:r>
        <w:rPr>
          <w:rFonts w:hint="eastAsia" w:asciiTheme="minorEastAsia" w:hAnsiTheme="minorEastAsia" w:eastAsiaTheme="minorEastAsia"/>
          <w:b/>
          <w:sz w:val="24"/>
        </w:rPr>
        <w:t>二、具有良好的商业信誉和健全的财务会计制度的证明材料</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①提供 20</w:t>
      </w:r>
      <w:r>
        <w:rPr>
          <w:rFonts w:hint="eastAsia" w:asciiTheme="minorEastAsia" w:hAnsiTheme="minorEastAsia" w:eastAsiaTheme="minorEastAsia"/>
          <w:sz w:val="24"/>
          <w:lang w:val="en-US" w:eastAsia="zh-CN"/>
        </w:rPr>
        <w:t>20</w:t>
      </w:r>
      <w:r>
        <w:rPr>
          <w:rFonts w:hint="eastAsia" w:asciiTheme="minorEastAsia" w:hAnsiTheme="minorEastAsia" w:eastAsiaTheme="minorEastAsia"/>
          <w:sz w:val="24"/>
        </w:rPr>
        <w:t>年- 20</w:t>
      </w:r>
      <w:r>
        <w:rPr>
          <w:rFonts w:hint="eastAsia" w:asciiTheme="minorEastAsia" w:hAnsiTheme="minorEastAsia" w:eastAsiaTheme="minorEastAsia"/>
          <w:sz w:val="24"/>
          <w:lang w:val="en-US" w:eastAsia="zh-CN"/>
        </w:rPr>
        <w:t>22任一</w:t>
      </w:r>
      <w:bookmarkStart w:id="134" w:name="_GoBack"/>
      <w:bookmarkEnd w:id="134"/>
      <w:r>
        <w:rPr>
          <w:rFonts w:hint="eastAsia" w:asciiTheme="minorEastAsia" w:hAnsiTheme="minorEastAsia" w:eastAsiaTheme="minorEastAsia"/>
          <w:sz w:val="24"/>
        </w:rPr>
        <w:t>年度经过会计师事务所审计的有效财务报告。(复印件盖单位公章）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②银行出具的资信证明。(复印件盖单位公章）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③财政部门认可的政府采购专业担保机构出具的投标担保函。(复印件盖单位公章）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④提供具有良好的商业信誉和健全的财务会计制度的承诺函。（原件）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注：以上①②③④项具有同等的效力，提供任一项均可。</w:t>
      </w:r>
    </w:p>
    <w:p>
      <w:pPr>
        <w:pStyle w:val="26"/>
        <w:ind w:firstLine="482"/>
        <w:rPr>
          <w:rFonts w:asciiTheme="minorEastAsia" w:hAnsiTheme="minorEastAsia" w:eastAsiaTheme="minorEastAsia"/>
          <w:b/>
          <w:sz w:val="24"/>
        </w:rPr>
      </w:pPr>
      <w:r>
        <w:rPr>
          <w:rFonts w:hint="eastAsia" w:asciiTheme="minorEastAsia" w:hAnsiTheme="minorEastAsia" w:eastAsiaTheme="minorEastAsia"/>
          <w:b/>
          <w:sz w:val="24"/>
        </w:rPr>
        <w:t>三、提供具有履行合同所必需的设备和专业技术能力的承诺函或其他证明材料（承诺函提供原件或证明材料提供复印件盖单位公章）</w:t>
      </w:r>
    </w:p>
    <w:p>
      <w:pPr>
        <w:pStyle w:val="26"/>
        <w:ind w:firstLine="482"/>
        <w:rPr>
          <w:rFonts w:asciiTheme="minorEastAsia" w:hAnsiTheme="minorEastAsia" w:eastAsiaTheme="minorEastAsia"/>
          <w:b/>
          <w:sz w:val="24"/>
        </w:rPr>
      </w:pPr>
      <w:r>
        <w:rPr>
          <w:rFonts w:hint="eastAsia" w:asciiTheme="minorEastAsia" w:hAnsiTheme="minorEastAsia" w:eastAsiaTheme="minorEastAsia"/>
          <w:b/>
          <w:sz w:val="24"/>
        </w:rPr>
        <w:t>四、有依法缴纳税收和社会保障资金的良好记录的证明材料</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①提供 20</w:t>
      </w:r>
      <w:r>
        <w:rPr>
          <w:rFonts w:hint="eastAsia" w:asciiTheme="minorEastAsia" w:hAnsiTheme="minorEastAsia" w:eastAsiaTheme="minorEastAsia"/>
          <w:sz w:val="24"/>
          <w:lang w:val="en-US" w:eastAsia="zh-CN"/>
        </w:rPr>
        <w:t>22</w:t>
      </w:r>
      <w:r>
        <w:rPr>
          <w:rFonts w:hint="eastAsia" w:asciiTheme="minorEastAsia" w:hAnsiTheme="minorEastAsia" w:eastAsiaTheme="minorEastAsia"/>
          <w:sz w:val="24"/>
        </w:rPr>
        <w:t>年以来任意 1个月的社保及纳税证明或凭证。（复印件盖单位公章）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②提供依法缴纳税收和社会保障资金的良好记录的承诺函。（原件）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注：以上①②项具有同等的效力，提供任一项均可。</w:t>
      </w:r>
    </w:p>
    <w:p>
      <w:pPr>
        <w:pStyle w:val="26"/>
        <w:ind w:firstLine="482"/>
        <w:rPr>
          <w:rFonts w:asciiTheme="minorEastAsia" w:hAnsiTheme="minorEastAsia" w:eastAsiaTheme="minorEastAsia"/>
          <w:b/>
          <w:sz w:val="24"/>
        </w:rPr>
      </w:pPr>
      <w:r>
        <w:rPr>
          <w:rFonts w:hint="eastAsia" w:asciiTheme="minorEastAsia" w:hAnsiTheme="minorEastAsia" w:eastAsiaTheme="minorEastAsia"/>
          <w:b/>
          <w:sz w:val="24"/>
        </w:rPr>
        <w:t>五、参加本次政府采购活动前三年内在经营活动中没有重大违法记录的承诺函(成立不足三年的，从成立之日起计算) 。（原件）</w:t>
      </w:r>
    </w:p>
    <w:p>
      <w:pPr>
        <w:pStyle w:val="26"/>
        <w:ind w:firstLine="482"/>
        <w:rPr>
          <w:rFonts w:asciiTheme="minorEastAsia" w:hAnsiTheme="minorEastAsia" w:eastAsiaTheme="minorEastAsia"/>
          <w:b/>
          <w:sz w:val="24"/>
        </w:rPr>
      </w:pPr>
      <w:r>
        <w:rPr>
          <w:rFonts w:hint="eastAsia" w:asciiTheme="minorEastAsia" w:hAnsiTheme="minorEastAsia" w:eastAsiaTheme="minorEastAsia"/>
          <w:b/>
          <w:sz w:val="24"/>
        </w:rPr>
        <w:t>六、法定代表人身份证明。（原件）</w:t>
      </w:r>
    </w:p>
    <w:p>
      <w:pPr>
        <w:pStyle w:val="26"/>
        <w:ind w:firstLine="482"/>
        <w:rPr>
          <w:rFonts w:asciiTheme="minorEastAsia" w:hAnsiTheme="minorEastAsia" w:eastAsiaTheme="minorEastAsia"/>
          <w:b/>
          <w:sz w:val="24"/>
        </w:rPr>
      </w:pPr>
      <w:r>
        <w:rPr>
          <w:rFonts w:hint="eastAsia" w:asciiTheme="minorEastAsia" w:hAnsiTheme="minorEastAsia" w:eastAsiaTheme="minorEastAsia"/>
          <w:b/>
          <w:sz w:val="24"/>
        </w:rPr>
        <w:t>七、法定代表人授权书原件。(①附法定代表人和被授权人身份证复印件正反面盖单位公章；②法定代表人亲自参与磋商时不需要提供)。</w:t>
      </w:r>
    </w:p>
    <w:p>
      <w:pPr>
        <w:pStyle w:val="26"/>
        <w:ind w:firstLine="482"/>
        <w:rPr>
          <w:rFonts w:asciiTheme="minorEastAsia" w:hAnsiTheme="minorEastAsia" w:eastAsiaTheme="minorEastAsia"/>
          <w:b/>
          <w:sz w:val="24"/>
        </w:rPr>
      </w:pPr>
      <w:r>
        <w:rPr>
          <w:rFonts w:hint="eastAsia" w:asciiTheme="minorEastAsia" w:hAnsiTheme="minorEastAsia" w:eastAsiaTheme="minorEastAsia"/>
          <w:b/>
          <w:sz w:val="24"/>
        </w:rPr>
        <w:t>八、投标保证金缴纳凭证。(复印件盖投标人公章)</w:t>
      </w:r>
    </w:p>
    <w:p>
      <w:pPr>
        <w:pStyle w:val="26"/>
        <w:ind w:firstLine="482"/>
        <w:rPr>
          <w:rFonts w:asciiTheme="minorEastAsia" w:hAnsiTheme="minorEastAsia" w:eastAsiaTheme="minorEastAsia"/>
          <w:b/>
          <w:sz w:val="24"/>
        </w:rPr>
      </w:pPr>
      <w:r>
        <w:rPr>
          <w:rFonts w:hint="eastAsia" w:asciiTheme="minorEastAsia" w:hAnsiTheme="minorEastAsia" w:eastAsiaTheme="minorEastAsia"/>
          <w:b/>
          <w:sz w:val="24"/>
        </w:rPr>
        <w:t>九、法律、行政法规规定的其他条件：无</w:t>
      </w:r>
    </w:p>
    <w:p>
      <w:pPr>
        <w:pStyle w:val="26"/>
        <w:ind w:firstLine="482"/>
        <w:rPr>
          <w:rFonts w:asciiTheme="minorEastAsia" w:hAnsiTheme="minorEastAsia" w:eastAsiaTheme="minorEastAsia"/>
          <w:sz w:val="24"/>
        </w:rPr>
      </w:pPr>
      <w:r>
        <w:rPr>
          <w:rFonts w:hint="eastAsia" w:asciiTheme="minorEastAsia" w:hAnsiTheme="minorEastAsia" w:eastAsiaTheme="minorEastAsia"/>
          <w:b/>
          <w:sz w:val="24"/>
        </w:rPr>
        <w:t>十、非</w:t>
      </w:r>
      <w:r>
        <w:rPr>
          <w:rFonts w:hint="eastAsia" w:ascii="宋体" w:hAnsi="宋体" w:cs="Tahoma"/>
          <w:b/>
          <w:color w:val="000000"/>
          <w:sz w:val="24"/>
        </w:rPr>
        <w:t>禁止参加本次采购活动的供应商证明材料。</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①供应商不得为“信用中国”网站(www.creditchina.gov.cn )中列入失信被执行人和重大税收违法案件当事人名单的供应商，不得为中国政府采购网(www.ccgp.gov.cn )政府采购严重违法失信行为记录名单中被财政部门禁止参加政府采购活动的供应商(处罚决定规定的时间和地域范围内)；供应商须将查询结果截图附于响应文件中；</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②供应商与其他供应商之间，单位负责人不为同一人而且不存在直接控股、管理关系的承诺函（原件）；</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③为本项目提供整体设计、规范编制或者项目管理、监理、检测等服务的供应商，不得再参加本项目采购（承诺函原件）；</w:t>
      </w:r>
    </w:p>
    <w:p>
      <w:pPr>
        <w:pStyle w:val="26"/>
        <w:ind w:firstLine="482"/>
        <w:rPr>
          <w:rFonts w:hint="eastAsia" w:asciiTheme="minorEastAsia" w:hAnsiTheme="minorEastAsia" w:eastAsiaTheme="minorEastAsia"/>
          <w:color w:val="000000" w:themeColor="text1"/>
          <w:sz w:val="24"/>
          <w:lang w:eastAsia="zh-CN"/>
        </w:rPr>
      </w:pPr>
      <w:r>
        <w:rPr>
          <w:rFonts w:hint="eastAsia" w:asciiTheme="minorEastAsia" w:hAnsiTheme="minorEastAsia" w:eastAsiaTheme="minorEastAsia"/>
          <w:b/>
          <w:sz w:val="24"/>
        </w:rPr>
        <w:t>十一、根据采购项目提出的特殊条</w:t>
      </w:r>
      <w:r>
        <w:rPr>
          <w:rFonts w:hint="eastAsia" w:asciiTheme="minorEastAsia" w:hAnsiTheme="minorEastAsia" w:eastAsiaTheme="minorEastAsia"/>
          <w:b/>
          <w:color w:val="000000" w:themeColor="text1"/>
          <w:sz w:val="24"/>
        </w:rPr>
        <w:t>件：</w:t>
      </w:r>
      <w:r>
        <w:rPr>
          <w:rFonts w:hint="eastAsia" w:asciiTheme="minorEastAsia" w:hAnsiTheme="minorEastAsia" w:eastAsiaTheme="minorEastAsia"/>
          <w:b/>
          <w:color w:val="000000" w:themeColor="text1"/>
          <w:sz w:val="24"/>
          <w:lang w:val="en-US" w:eastAsia="zh-CN"/>
        </w:rPr>
        <w:t>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说明：</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1）供应商提供的以上资格证明材料为复印件的均应加盖供应商公章。</w:t>
      </w:r>
    </w:p>
    <w:p>
      <w:pPr>
        <w:pStyle w:val="26"/>
        <w:ind w:firstLine="480"/>
        <w:rPr>
          <w:rFonts w:asciiTheme="minorEastAsia" w:hAnsiTheme="minorEastAsia" w:eastAsiaTheme="minorEastAsia"/>
          <w:sz w:val="24"/>
        </w:rPr>
      </w:pPr>
      <w:r>
        <w:rPr>
          <w:rFonts w:hint="eastAsia" w:asciiTheme="minorEastAsia" w:hAnsiTheme="minorEastAsia" w:eastAsiaTheme="minorEastAsia"/>
          <w:sz w:val="24"/>
        </w:rPr>
        <w:t>2）供应商应对其所提供的资格证明材料来源的合法性、真实性负责。</w:t>
      </w:r>
    </w:p>
    <w:p>
      <w:pPr>
        <w:spacing w:line="440" w:lineRule="exact"/>
        <w:ind w:firstLine="480" w:firstLineChars="200"/>
        <w:rPr>
          <w:rFonts w:ascii="宋体" w:hAnsi="宋体"/>
          <w:color w:val="000000"/>
          <w:sz w:val="24"/>
        </w:rPr>
      </w:pPr>
    </w:p>
    <w:p>
      <w:pPr>
        <w:spacing w:line="400" w:lineRule="exact"/>
        <w:jc w:val="center"/>
        <w:rPr>
          <w:rFonts w:ascii="黑体" w:hAnsi="宋体" w:eastAsia="黑体"/>
          <w:b/>
          <w:sz w:val="32"/>
          <w:szCs w:val="32"/>
        </w:rPr>
        <w:sectPr>
          <w:pgSz w:w="11907" w:h="16840"/>
          <w:pgMar w:top="1440" w:right="1800" w:bottom="1440" w:left="1800" w:header="708" w:footer="708" w:gutter="0"/>
          <w:cols w:space="708" w:num="1"/>
          <w:docGrid w:linePitch="360" w:charSpace="0"/>
        </w:sectPr>
      </w:pPr>
    </w:p>
    <w:p>
      <w:pPr>
        <w:spacing w:line="400" w:lineRule="exact"/>
        <w:jc w:val="center"/>
        <w:rPr>
          <w:rFonts w:ascii="黑体" w:hAnsi="宋体" w:eastAsia="黑体"/>
          <w:b/>
          <w:sz w:val="32"/>
          <w:szCs w:val="32"/>
        </w:rPr>
        <w:sectPr>
          <w:type w:val="continuous"/>
          <w:pgSz w:w="11907" w:h="16840"/>
          <w:pgMar w:top="1440" w:right="1800" w:bottom="1440" w:left="1800" w:header="708" w:footer="708" w:gutter="0"/>
          <w:cols w:space="708" w:num="1"/>
          <w:docGrid w:linePitch="360" w:charSpace="0"/>
        </w:sectPr>
      </w:pPr>
    </w:p>
    <w:p>
      <w:pPr>
        <w:pStyle w:val="2"/>
        <w:spacing w:line="560" w:lineRule="exact"/>
        <w:jc w:val="center"/>
      </w:pPr>
      <w:bookmarkStart w:id="117" w:name="_Toc4598319"/>
      <w:r>
        <w:rPr>
          <w:rFonts w:hint="eastAsia"/>
        </w:rPr>
        <w:t>第六章  采购项目技术、商务及其它要求</w:t>
      </w:r>
      <w:bookmarkEnd w:id="117"/>
      <w:bookmarkStart w:id="118" w:name="_Toc217446094"/>
    </w:p>
    <w:p>
      <w:pPr>
        <w:spacing w:line="400" w:lineRule="exact"/>
        <w:jc w:val="center"/>
        <w:rPr>
          <w:rFonts w:ascii="黑体" w:hAnsi="宋体" w:eastAsia="黑体"/>
          <w:b/>
          <w:sz w:val="28"/>
          <w:szCs w:val="28"/>
        </w:rPr>
      </w:pPr>
      <w:r>
        <w:rPr>
          <w:rFonts w:hint="eastAsia" w:ascii="黑体" w:hAnsi="宋体" w:eastAsia="黑体"/>
          <w:b/>
          <w:sz w:val="28"/>
          <w:szCs w:val="28"/>
        </w:rPr>
        <w:t>前提： ： 本章采购需求中标注“★”号的条款为本次采购项目的实质性要求 ，供应商应全部满足。</w:t>
      </w:r>
    </w:p>
    <w:p>
      <w:pPr>
        <w:spacing w:line="400" w:lineRule="exact"/>
        <w:ind w:firstLine="482" w:firstLineChars="200"/>
        <w:rPr>
          <w:rFonts w:hint="eastAsia" w:asciiTheme="minorEastAsia" w:hAnsiTheme="minorEastAsia" w:eastAsiaTheme="minorEastAsia"/>
          <w:b/>
          <w:sz w:val="24"/>
        </w:rPr>
      </w:pPr>
      <w:r>
        <w:rPr>
          <w:rFonts w:hint="eastAsia" w:asciiTheme="minorEastAsia" w:hAnsiTheme="minorEastAsia" w:eastAsiaTheme="minorEastAsia"/>
          <w:b/>
          <w:sz w:val="24"/>
        </w:rPr>
        <w:t>一、 项目概述</w:t>
      </w:r>
      <w:bookmarkEnd w:id="118"/>
    </w:p>
    <w:p>
      <w:pPr>
        <w:spacing w:line="400" w:lineRule="exact"/>
        <w:ind w:firstLine="480" w:firstLineChars="200"/>
        <w:rPr>
          <w:rFonts w:hint="default" w:asciiTheme="minorEastAsia" w:hAnsiTheme="minorEastAsia" w:eastAsiaTheme="minorEastAsia"/>
          <w:b w:val="0"/>
          <w:bCs/>
          <w:sz w:val="24"/>
          <w:u w:val="single"/>
          <w:lang w:val="en-US" w:eastAsia="zh-CN"/>
        </w:rPr>
      </w:pPr>
      <w:bookmarkStart w:id="119" w:name="_Toc217446095"/>
      <w:r>
        <w:rPr>
          <w:rFonts w:hint="eastAsia" w:asciiTheme="minorEastAsia" w:hAnsiTheme="minorEastAsia" w:eastAsiaTheme="minorEastAsia"/>
          <w:b w:val="0"/>
          <w:bCs/>
          <w:sz w:val="24"/>
          <w:lang w:eastAsia="zh-CN"/>
        </w:rPr>
        <w:t>（拉萨市暖心燃气热力设备销售有限公司工程物资天燃气热缠带、热收缩套、警示带采购项目）</w:t>
      </w:r>
      <w:r>
        <w:rPr>
          <w:rFonts w:hint="eastAsia" w:asciiTheme="minorEastAsia" w:hAnsiTheme="minorEastAsia" w:eastAsiaTheme="minorEastAsia"/>
          <w:b w:val="0"/>
          <w:bCs/>
          <w:sz w:val="24"/>
          <w:lang w:val="en-US" w:eastAsia="zh-CN"/>
        </w:rPr>
        <w:t>采购项目的潜在供应商应在（四川福曜建设项目管理有限公司）获取采购文件，并于</w:t>
      </w:r>
      <w:r>
        <w:rPr>
          <w:rFonts w:hint="eastAsia" w:asciiTheme="minorEastAsia" w:hAnsiTheme="minorEastAsia" w:eastAsiaTheme="minorEastAsia"/>
          <w:b w:val="0"/>
          <w:bCs/>
          <w:sz w:val="24"/>
          <w:u w:val="single"/>
          <w:lang w:val="en-US" w:eastAsia="zh-CN"/>
        </w:rPr>
        <w:t>2023年09月28日15点30分（北京时间）</w:t>
      </w:r>
      <w:r>
        <w:rPr>
          <w:rFonts w:hint="eastAsia" w:asciiTheme="minorEastAsia" w:hAnsiTheme="minorEastAsia" w:eastAsiaTheme="minorEastAsia"/>
          <w:b w:val="0"/>
          <w:bCs/>
          <w:sz w:val="24"/>
          <w:u w:val="none"/>
          <w:lang w:val="en-US" w:eastAsia="zh-CN"/>
        </w:rPr>
        <w:t>前提交响应文件。本项目通过书面推荐的方式进行招标：采购人和磋商专家各自出具书面推荐意见，推荐了3家符合相应资格条件的供应商参与本次采购活动。</w:t>
      </w:r>
    </w:p>
    <w:p>
      <w:pPr>
        <w:spacing w:line="400" w:lineRule="exact"/>
        <w:ind w:firstLine="482" w:firstLineChars="200"/>
        <w:rPr>
          <w:rFonts w:hint="eastAsia" w:asciiTheme="minorEastAsia" w:hAnsiTheme="minorEastAsia" w:eastAsiaTheme="minorEastAsia"/>
          <w:b/>
          <w:sz w:val="24"/>
        </w:rPr>
      </w:pPr>
      <w:r>
        <w:rPr>
          <w:rFonts w:hint="eastAsia" w:asciiTheme="minorEastAsia" w:hAnsiTheme="minorEastAsia" w:eastAsiaTheme="minorEastAsia"/>
          <w:b/>
          <w:sz w:val="24"/>
        </w:rPr>
        <w:t>二、采购项目具体技术参数及要求</w:t>
      </w:r>
    </w:p>
    <w:bookmarkEnd w:id="119"/>
    <w:tbl>
      <w:tblPr>
        <w:tblStyle w:val="18"/>
        <w:tblW w:w="8534" w:type="dxa"/>
        <w:tblInd w:w="91" w:type="dxa"/>
        <w:tblLayout w:type="fixed"/>
        <w:tblCellMar>
          <w:top w:w="0" w:type="dxa"/>
          <w:left w:w="108" w:type="dxa"/>
          <w:bottom w:w="0" w:type="dxa"/>
          <w:right w:w="108" w:type="dxa"/>
        </w:tblCellMar>
      </w:tblPr>
      <w:tblGrid>
        <w:gridCol w:w="808"/>
        <w:gridCol w:w="1212"/>
        <w:gridCol w:w="2438"/>
        <w:gridCol w:w="1158"/>
        <w:gridCol w:w="1973"/>
        <w:gridCol w:w="945"/>
      </w:tblGrid>
      <w:tr>
        <w:tblPrEx>
          <w:tblCellMar>
            <w:top w:w="0" w:type="dxa"/>
            <w:left w:w="108" w:type="dxa"/>
            <w:bottom w:w="0" w:type="dxa"/>
            <w:right w:w="108" w:type="dxa"/>
          </w:tblCellMar>
        </w:tblPrEx>
        <w:trPr>
          <w:trHeight w:val="292" w:hRule="atLeast"/>
        </w:trPr>
        <w:tc>
          <w:tcPr>
            <w:tcW w:w="8534" w:type="dxa"/>
            <w:gridSpan w:val="6"/>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ind w:firstLine="482" w:firstLineChars="200"/>
              <w:jc w:val="center"/>
              <w:rPr>
                <w:rFonts w:hint="eastAsia" w:ascii="宋体" w:hAnsi="宋体" w:eastAsia="宋体" w:cs="宋体"/>
                <w:sz w:val="24"/>
                <w:szCs w:val="24"/>
              </w:rPr>
            </w:pPr>
            <w:r>
              <w:rPr>
                <w:rFonts w:hint="eastAsia" w:ascii="宋体" w:hAnsi="宋体" w:eastAsia="宋体" w:cs="宋体"/>
                <w:b/>
                <w:bCs w:val="0"/>
                <w:kern w:val="0"/>
                <w:sz w:val="24"/>
                <w:szCs w:val="24"/>
                <w:vertAlign w:val="baseline"/>
                <w:lang w:val="en-US" w:eastAsia="zh-CN"/>
              </w:rPr>
              <w:t>产  品  内  容</w:t>
            </w:r>
          </w:p>
        </w:tc>
      </w:tr>
      <w:tr>
        <w:tblPrEx>
          <w:tblCellMar>
            <w:top w:w="0" w:type="dxa"/>
            <w:left w:w="108" w:type="dxa"/>
            <w:bottom w:w="0" w:type="dxa"/>
            <w:right w:w="108" w:type="dxa"/>
          </w:tblCellMar>
        </w:tblPrEx>
        <w:trPr>
          <w:trHeight w:val="235" w:hRule="atLeast"/>
        </w:trPr>
        <w:tc>
          <w:tcPr>
            <w:tcW w:w="808" w:type="dxa"/>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产品名称</w:t>
            </w:r>
          </w:p>
        </w:tc>
        <w:tc>
          <w:tcPr>
            <w:tcW w:w="2438" w:type="dxa"/>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型号</w:t>
            </w:r>
          </w:p>
        </w:tc>
        <w:tc>
          <w:tcPr>
            <w:tcW w:w="1158" w:type="dxa"/>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w:t>
            </w:r>
          </w:p>
        </w:tc>
        <w:tc>
          <w:tcPr>
            <w:tcW w:w="1973" w:type="dxa"/>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最高限价（元）</w:t>
            </w:r>
          </w:p>
        </w:tc>
        <w:tc>
          <w:tcPr>
            <w:tcW w:w="945" w:type="dxa"/>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CellMar>
            <w:top w:w="0" w:type="dxa"/>
            <w:left w:w="108" w:type="dxa"/>
            <w:bottom w:w="0" w:type="dxa"/>
            <w:right w:w="108" w:type="dxa"/>
          </w:tblCellMar>
        </w:tblPrEx>
        <w:trPr>
          <w:trHeight w:val="235" w:hRule="atLeast"/>
        </w:trPr>
        <w:tc>
          <w:tcPr>
            <w:tcW w:w="808" w:type="dxa"/>
            <w:vMerge w:val="restart"/>
            <w:tcBorders>
              <w:top w:val="single" w:color="auto" w:sz="4" w:space="0"/>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p>
            <w:pPr>
              <w:snapToGrid w:val="0"/>
              <w:spacing w:after="0" w:line="240" w:lineRule="auto"/>
              <w:rPr>
                <w:rFonts w:hint="eastAsia" w:ascii="宋体" w:hAnsi="宋体" w:eastAsia="宋体" w:cs="宋体"/>
                <w:sz w:val="24"/>
                <w:szCs w:val="24"/>
                <w:lang w:val="en-US" w:eastAsia="zh-CN"/>
              </w:rPr>
            </w:pPr>
          </w:p>
          <w:p>
            <w:pPr>
              <w:snapToGrid w:val="0"/>
              <w:spacing w:after="0" w:line="240" w:lineRule="auto"/>
              <w:rPr>
                <w:rFonts w:hint="eastAsia" w:ascii="宋体" w:hAnsi="宋体" w:eastAsia="宋体" w:cs="宋体"/>
                <w:sz w:val="24"/>
                <w:szCs w:val="24"/>
                <w:lang w:val="en-US" w:eastAsia="zh-CN"/>
              </w:rPr>
            </w:pPr>
          </w:p>
          <w:p>
            <w:pPr>
              <w:snapToGrid w:val="0"/>
              <w:spacing w:after="0" w:line="240" w:lineRule="auto"/>
              <w:rPr>
                <w:rFonts w:hint="eastAsia" w:ascii="宋体" w:hAnsi="宋体" w:eastAsia="宋体" w:cs="宋体"/>
                <w:sz w:val="24"/>
                <w:szCs w:val="24"/>
                <w:lang w:val="en-US" w:eastAsia="zh-CN"/>
              </w:rPr>
            </w:pPr>
          </w:p>
          <w:p>
            <w:pPr>
              <w:snapToGrid w:val="0"/>
              <w:spacing w:after="0" w:line="240" w:lineRule="auto"/>
              <w:rPr>
                <w:rFonts w:hint="eastAsia" w:ascii="宋体" w:hAnsi="宋体" w:eastAsia="宋体" w:cs="宋体"/>
                <w:sz w:val="24"/>
                <w:szCs w:val="24"/>
                <w:lang w:val="en-US" w:eastAsia="zh-CN"/>
              </w:rPr>
            </w:pPr>
          </w:p>
          <w:p>
            <w:pPr>
              <w:snapToGrid w:val="0"/>
              <w:spacing w:after="0" w:line="240" w:lineRule="auto"/>
              <w:rPr>
                <w:rFonts w:hint="eastAsia" w:ascii="宋体" w:hAnsi="宋体" w:eastAsia="宋体" w:cs="宋体"/>
                <w:sz w:val="24"/>
                <w:szCs w:val="24"/>
                <w:lang w:val="en-US" w:eastAsia="zh-CN"/>
              </w:rPr>
            </w:pPr>
          </w:p>
          <w:p>
            <w:pPr>
              <w:snapToGrid w:val="0"/>
              <w:spacing w:after="0" w:line="240" w:lineRule="auto"/>
              <w:jc w:val="center"/>
              <w:rPr>
                <w:rFonts w:hint="eastAsia" w:ascii="宋体" w:hAnsi="宋体" w:eastAsia="宋体" w:cs="宋体"/>
                <w:sz w:val="24"/>
                <w:szCs w:val="24"/>
                <w:lang w:val="en-US" w:eastAsia="zh-CN"/>
              </w:rPr>
            </w:pPr>
          </w:p>
          <w:p>
            <w:pPr>
              <w:snapToGrid w:val="0"/>
              <w:spacing w:after="0"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12" w:type="dxa"/>
            <w:vMerge w:val="restart"/>
            <w:tcBorders>
              <w:top w:val="single" w:color="auto" w:sz="4" w:space="0"/>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p>
            <w:pPr>
              <w:snapToGrid w:val="0"/>
              <w:spacing w:after="0" w:line="240" w:lineRule="auto"/>
              <w:jc w:val="center"/>
              <w:rPr>
                <w:rFonts w:hint="eastAsia" w:ascii="宋体" w:hAnsi="宋体" w:eastAsia="宋体" w:cs="宋体"/>
                <w:sz w:val="24"/>
                <w:szCs w:val="24"/>
                <w:lang w:val="en-US" w:eastAsia="zh-CN"/>
              </w:rPr>
            </w:pPr>
          </w:p>
          <w:p>
            <w:pPr>
              <w:snapToGrid w:val="0"/>
              <w:spacing w:after="0" w:line="240" w:lineRule="auto"/>
              <w:jc w:val="center"/>
              <w:rPr>
                <w:rFonts w:hint="eastAsia" w:ascii="宋体" w:hAnsi="宋体" w:eastAsia="宋体" w:cs="宋体"/>
                <w:sz w:val="24"/>
                <w:szCs w:val="24"/>
                <w:lang w:val="en-US" w:eastAsia="zh-CN"/>
              </w:rPr>
            </w:pPr>
          </w:p>
          <w:p>
            <w:pPr>
              <w:snapToGrid w:val="0"/>
              <w:spacing w:after="0" w:line="240" w:lineRule="auto"/>
              <w:jc w:val="center"/>
              <w:rPr>
                <w:rFonts w:hint="eastAsia" w:ascii="宋体" w:hAnsi="宋体" w:eastAsia="宋体" w:cs="宋体"/>
                <w:sz w:val="24"/>
                <w:szCs w:val="24"/>
                <w:lang w:val="en-US" w:eastAsia="zh-CN"/>
              </w:rPr>
            </w:pPr>
          </w:p>
          <w:p>
            <w:pPr>
              <w:snapToGrid w:val="0"/>
              <w:spacing w:after="0" w:line="240" w:lineRule="auto"/>
              <w:jc w:val="center"/>
              <w:rPr>
                <w:rFonts w:hint="eastAsia" w:ascii="宋体" w:hAnsi="宋体" w:eastAsia="宋体" w:cs="宋体"/>
                <w:sz w:val="24"/>
                <w:szCs w:val="24"/>
                <w:lang w:val="en-US" w:eastAsia="zh-CN"/>
              </w:rPr>
            </w:pPr>
          </w:p>
          <w:p>
            <w:pPr>
              <w:snapToGrid w:val="0"/>
              <w:spacing w:after="0" w:line="240" w:lineRule="auto"/>
              <w:jc w:val="center"/>
              <w:rPr>
                <w:rFonts w:hint="eastAsia" w:ascii="宋体" w:hAnsi="宋体" w:eastAsia="宋体" w:cs="宋体"/>
                <w:sz w:val="24"/>
                <w:szCs w:val="24"/>
                <w:lang w:val="en-US" w:eastAsia="zh-CN"/>
              </w:rPr>
            </w:pPr>
          </w:p>
          <w:p>
            <w:pPr>
              <w:snapToGrid w:val="0"/>
              <w:spacing w:after="0" w:line="240" w:lineRule="auto"/>
              <w:jc w:val="center"/>
              <w:rPr>
                <w:rFonts w:hint="eastAsia" w:ascii="宋体" w:hAnsi="宋体" w:eastAsia="宋体" w:cs="宋体"/>
                <w:sz w:val="24"/>
                <w:szCs w:val="24"/>
                <w:lang w:val="en-US" w:eastAsia="zh-CN"/>
              </w:rPr>
            </w:pPr>
          </w:p>
          <w:p>
            <w:pPr>
              <w:snapToGrid w:val="0"/>
              <w:spacing w:after="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热收缩套</w:t>
            </w: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TS32*500*2.2MM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41</w:t>
            </w:r>
          </w:p>
        </w:tc>
        <w:tc>
          <w:tcPr>
            <w:tcW w:w="945" w:type="dxa"/>
            <w:vMerge w:val="restart"/>
            <w:tcBorders>
              <w:top w:val="single" w:color="auto" w:sz="4" w:space="0"/>
              <w:left w:val="single" w:color="auto" w:sz="4" w:space="0"/>
              <w:right w:val="single" w:color="auto" w:sz="4" w:space="0"/>
            </w:tcBorders>
            <w:noWrap w:val="0"/>
            <w:vAlign w:val="top"/>
          </w:tcPr>
          <w:p>
            <w:pPr>
              <w:snapToGrid w:val="0"/>
              <w:spacing w:after="0" w:line="240" w:lineRule="auto"/>
              <w:jc w:val="both"/>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TS48*500*2.2MM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48</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TS57*500*2.2MM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54</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310"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TS76*500*2.2MM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64</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562"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TS89*500*2.2MM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76</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TS108*500*2.2MM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95</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TS159*500*2.3MM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114</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TS219*500*2.3MM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139</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TS273*500*2.5MM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156</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TS325*500*2.5MM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174</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TS355*500*2.7MM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191</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TS406*500*2.7MM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215</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restart"/>
            <w:tcBorders>
              <w:top w:val="single" w:color="auto" w:sz="4" w:space="0"/>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p>
            <w:pPr>
              <w:snapToGrid w:val="0"/>
              <w:spacing w:after="0"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p>
            <w:pPr>
              <w:snapToGrid w:val="0"/>
              <w:spacing w:after="0" w:line="240" w:lineRule="auto"/>
              <w:jc w:val="center"/>
              <w:rPr>
                <w:rFonts w:hint="eastAsia" w:ascii="宋体" w:hAnsi="宋体" w:eastAsia="宋体" w:cs="宋体"/>
                <w:sz w:val="24"/>
                <w:szCs w:val="24"/>
                <w:lang w:val="en-US" w:eastAsia="zh-CN"/>
              </w:rPr>
            </w:pPr>
          </w:p>
        </w:tc>
        <w:tc>
          <w:tcPr>
            <w:tcW w:w="1212" w:type="dxa"/>
            <w:vMerge w:val="restart"/>
            <w:tcBorders>
              <w:top w:val="single" w:color="auto" w:sz="4" w:space="0"/>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p>
            <w:pPr>
              <w:snapToGrid w:val="0"/>
              <w:spacing w:after="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热收缩带</w:t>
            </w: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50*2MM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米</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945" w:type="dxa"/>
            <w:vMerge w:val="restart"/>
            <w:tcBorders>
              <w:top w:val="single" w:color="auto" w:sz="4" w:space="0"/>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75*2MM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米</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100*2MM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米</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31</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35"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150*2MM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米</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47</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388" w:hRule="atLeast"/>
        </w:trPr>
        <w:tc>
          <w:tcPr>
            <w:tcW w:w="808"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1212" w:type="dxa"/>
            <w:vMerge w:val="continue"/>
            <w:tcBorders>
              <w:left w:val="single" w:color="auto" w:sz="4" w:space="0"/>
              <w:right w:val="single" w:color="auto" w:sz="4" w:space="0"/>
            </w:tcBorders>
            <w:noWrap w:val="0"/>
            <w:vAlign w:val="top"/>
          </w:tcPr>
          <w:p>
            <w:pPr>
              <w:snapToGrid w:val="0"/>
              <w:spacing w:after="0" w:line="240" w:lineRule="auto"/>
              <w:rPr>
                <w:rFonts w:hint="eastAsia" w:ascii="宋体" w:hAnsi="宋体" w:eastAsia="宋体" w:cs="宋体"/>
                <w:sz w:val="24"/>
                <w:szCs w:val="24"/>
                <w:lang w:val="en-US" w:eastAsia="zh-CN"/>
              </w:rPr>
            </w:pP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200*2MM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米</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63</w:t>
            </w:r>
          </w:p>
        </w:tc>
        <w:tc>
          <w:tcPr>
            <w:tcW w:w="945" w:type="dxa"/>
            <w:vMerge w:val="continue"/>
            <w:tcBorders>
              <w:left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74" w:hRule="atLeast"/>
        </w:trPr>
        <w:tc>
          <w:tcPr>
            <w:tcW w:w="808" w:type="dxa"/>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212" w:type="dxa"/>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示踪警示带</w:t>
            </w:r>
          </w:p>
        </w:tc>
        <w:tc>
          <w:tcPr>
            <w:tcW w:w="2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宽150MM</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米</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eastAsia" w:ascii="宋体" w:hAnsi="宋体" w:eastAsia="微软雅黑" w:cstheme="minorBidi"/>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3.8</w:t>
            </w:r>
          </w:p>
        </w:tc>
        <w:tc>
          <w:tcPr>
            <w:tcW w:w="945" w:type="dxa"/>
            <w:vMerge w:val="continue"/>
            <w:tcBorders>
              <w:left w:val="single" w:color="auto" w:sz="4" w:space="0"/>
              <w:bottom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274" w:hRule="atLeast"/>
        </w:trPr>
        <w:tc>
          <w:tcPr>
            <w:tcW w:w="5616" w:type="dxa"/>
            <w:gridSpan w:val="4"/>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产品单价最高限价总和（报价分以该价格进行评审）</w:t>
            </w:r>
          </w:p>
        </w:tc>
        <w:tc>
          <w:tcPr>
            <w:tcW w:w="19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1549.8</w:t>
            </w:r>
          </w:p>
        </w:tc>
        <w:tc>
          <w:tcPr>
            <w:tcW w:w="945" w:type="dxa"/>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jc w:val="center"/>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334" w:hRule="atLeast"/>
        </w:trPr>
        <w:tc>
          <w:tcPr>
            <w:tcW w:w="8534" w:type="dxa"/>
            <w:gridSpan w:val="6"/>
            <w:tcBorders>
              <w:top w:val="single" w:color="auto" w:sz="4" w:space="0"/>
              <w:left w:val="single" w:color="auto" w:sz="4" w:space="0"/>
              <w:bottom w:val="single" w:color="auto" w:sz="4" w:space="0"/>
              <w:right w:val="single" w:color="auto" w:sz="4" w:space="0"/>
            </w:tcBorders>
            <w:noWrap w:val="0"/>
            <w:vAlign w:val="top"/>
          </w:tcPr>
          <w:p>
            <w:pPr>
              <w:snapToGrid w:val="0"/>
              <w:spacing w:after="0" w:line="240" w:lineRule="auto"/>
              <w:ind w:firstLine="480" w:firstLineChars="200"/>
              <w:rPr>
                <w:rFonts w:hint="eastAsia" w:ascii="宋体" w:hAnsi="宋体" w:eastAsia="宋体" w:cs="宋体"/>
                <w:sz w:val="24"/>
                <w:szCs w:val="24"/>
              </w:rPr>
            </w:pPr>
            <w:r>
              <w:rPr>
                <w:rFonts w:hint="eastAsia" w:ascii="宋体" w:hAnsi="宋体" w:eastAsia="宋体" w:cs="宋体"/>
                <w:bCs/>
                <w:kern w:val="0"/>
                <w:sz w:val="24"/>
                <w:szCs w:val="24"/>
                <w:lang w:val="en-US" w:eastAsia="zh-CN"/>
              </w:rPr>
              <w:t>以上单价含：货物的运输费、装卸费（需方仓库）、运输保险费及13%专用增值税发票等费用。</w:t>
            </w:r>
            <w:r>
              <w:rPr>
                <w:rFonts w:hint="eastAsia" w:ascii="宋体" w:hAnsi="宋体" w:eastAsia="宋体" w:cs="宋体"/>
                <w:bCs/>
                <w:color w:val="auto"/>
                <w:kern w:val="0"/>
                <w:sz w:val="24"/>
                <w:szCs w:val="24"/>
                <w:lang w:val="en-US" w:eastAsia="zh-CN"/>
              </w:rPr>
              <w:t>注：</w:t>
            </w:r>
            <w:r>
              <w:rPr>
                <w:rFonts w:hint="eastAsia" w:ascii="宋体" w:hAnsi="宋体" w:eastAsia="宋体" w:cs="宋体"/>
                <w:bCs/>
                <w:color w:val="auto"/>
                <w:kern w:val="0"/>
                <w:sz w:val="24"/>
                <w:szCs w:val="24"/>
              </w:rPr>
              <w:t>★</w:t>
            </w:r>
            <w:r>
              <w:rPr>
                <w:rFonts w:hint="eastAsia" w:ascii="宋体" w:hAnsi="宋体" w:eastAsia="宋体" w:cs="宋体"/>
                <w:bCs/>
                <w:color w:val="auto"/>
                <w:kern w:val="0"/>
                <w:sz w:val="24"/>
                <w:szCs w:val="24"/>
                <w:lang w:val="en-US" w:eastAsia="zh-CN"/>
              </w:rPr>
              <w:t>每个单价是单个产品的最高限价，报价时每个产品的单价不能超出最高限价，不按规定报价按废标处理。</w:t>
            </w:r>
          </w:p>
        </w:tc>
      </w:tr>
    </w:tbl>
    <w:p>
      <w:pPr>
        <w:rPr>
          <w:rFonts w:hint="eastAsia" w:ascii="宋体" w:hAnsi="宋体" w:eastAsia="宋体" w:cs="宋体"/>
          <w:sz w:val="24"/>
          <w:szCs w:val="24"/>
          <w:lang w:val="en-US" w:eastAsia="zh-CN"/>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质量技术标准： 执行标准</w:t>
      </w:r>
      <w:r>
        <w:rPr>
          <w:rFonts w:hint="eastAsia" w:ascii="宋体" w:hAnsi="宋体" w:eastAsia="宋体" w:cs="宋体"/>
          <w:sz w:val="24"/>
          <w:szCs w:val="24"/>
          <w:lang w:eastAsia="zh-CN"/>
        </w:rPr>
        <w:t>：</w:t>
      </w:r>
      <w:r>
        <w:rPr>
          <w:rFonts w:hint="eastAsia" w:ascii="宋体" w:hAnsi="宋体" w:eastAsia="宋体" w:cs="宋体"/>
          <w:sz w:val="24"/>
          <w:szCs w:val="24"/>
        </w:rPr>
        <w:t>GB/T23257-2017 《</w:t>
      </w:r>
      <w:r>
        <w:rPr>
          <w:rFonts w:hint="eastAsia" w:ascii="宋体" w:hAnsi="宋体" w:eastAsia="宋体" w:cs="宋体"/>
          <w:sz w:val="24"/>
          <w:szCs w:val="24"/>
          <w:lang w:val="en-US" w:eastAsia="zh-CN"/>
        </w:rPr>
        <w:t>埋地钢质管道聚乙烯防腐层</w:t>
      </w:r>
      <w:r>
        <w:rPr>
          <w:rFonts w:hint="eastAsia" w:ascii="宋体" w:hAnsi="宋体" w:eastAsia="宋体" w:cs="宋体"/>
          <w:sz w:val="24"/>
          <w:szCs w:val="24"/>
        </w:rPr>
        <w:t>》</w:t>
      </w:r>
      <w:r>
        <w:rPr>
          <w:rFonts w:hint="eastAsia" w:ascii="宋体" w:hAnsi="宋体" w:eastAsia="宋体" w:cs="宋体"/>
          <w:sz w:val="24"/>
          <w:szCs w:val="24"/>
          <w:lang w:val="en-US" w:eastAsia="zh-CN"/>
        </w:rPr>
        <w:t>等国家相关标准。</w:t>
      </w:r>
      <w:r>
        <w:rPr>
          <w:rFonts w:hint="eastAsia" w:ascii="宋体" w:hAnsi="宋体" w:eastAsia="宋体" w:cs="宋体"/>
          <w:sz w:val="24"/>
          <w:szCs w:val="24"/>
        </w:rPr>
        <w:t xml:space="preserve">                                                           </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5.警示带上需印警示语、抢修电话96188等字样（具体字样中标方与需方确认）。</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6.警示带需有示踪功能，需内含两条金属线。</w:t>
      </w:r>
    </w:p>
    <w:p>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7.热缠带、热收缩套采用二层结构：底层为胶黏剂层、外层为辐射交联聚乙烯层。</w:t>
      </w:r>
    </w:p>
    <w:p>
      <w:pPr>
        <w:spacing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三、商务要求</w:t>
      </w:r>
    </w:p>
    <w:p>
      <w:pPr>
        <w:pStyle w:val="26"/>
        <w:ind w:firstLine="480"/>
        <w:rPr>
          <w:rFonts w:asciiTheme="minorEastAsia" w:hAnsiTheme="minorEastAsia" w:eastAsiaTheme="minorEastAsia"/>
          <w:color w:val="E36C09" w:themeColor="accent6" w:themeShade="BF"/>
          <w:sz w:val="24"/>
        </w:rPr>
      </w:pPr>
      <w:r>
        <w:rPr>
          <w:rFonts w:hint="eastAsia"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lang w:val="en-US" w:eastAsia="zh-CN"/>
        </w:rPr>
        <w:t>一</w:t>
      </w:r>
      <w:r>
        <w:rPr>
          <w:rFonts w:hint="eastAsia"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lang w:val="en-US" w:eastAsia="zh-CN"/>
        </w:rPr>
        <w:t>供货</w:t>
      </w:r>
      <w:r>
        <w:rPr>
          <w:rFonts w:hint="eastAsia" w:asciiTheme="minorEastAsia" w:hAnsiTheme="minorEastAsia" w:eastAsiaTheme="minorEastAsia"/>
          <w:color w:val="000000" w:themeColor="text1"/>
          <w:sz w:val="24"/>
        </w:rPr>
        <w:t>期限：</w:t>
      </w:r>
      <w:r>
        <w:rPr>
          <w:rFonts w:hint="eastAsia" w:asciiTheme="minorEastAsia" w:hAnsiTheme="minorEastAsia" w:eastAsiaTheme="minorEastAsia"/>
          <w:color w:val="000000" w:themeColor="text1"/>
          <w:sz w:val="24"/>
          <w:lang w:val="en-US" w:eastAsia="zh-CN"/>
        </w:rPr>
        <w:t>供货金额总额达到300万元或供货时间超过2年到期</w:t>
      </w:r>
      <w:r>
        <w:rPr>
          <w:rFonts w:hint="eastAsia" w:asciiTheme="minorEastAsia" w:hAnsiTheme="minorEastAsia" w:eastAsiaTheme="minorEastAsia"/>
          <w:color w:val="000000" w:themeColor="text1"/>
          <w:sz w:val="24"/>
        </w:rPr>
        <w:t>。</w:t>
      </w:r>
    </w:p>
    <w:p>
      <w:pPr>
        <w:pStyle w:val="26"/>
        <w:ind w:firstLine="480"/>
        <w:rPr>
          <w:rFonts w:hint="eastAsia" w:ascii="宋体" w:hAnsi="宋体" w:cs="宋体"/>
          <w:b w:val="0"/>
          <w:bCs w:val="0"/>
          <w:kern w:val="0"/>
          <w:sz w:val="21"/>
          <w:szCs w:val="21"/>
          <w:lang w:val="en-US" w:eastAsia="zh-CN"/>
        </w:rPr>
      </w:pPr>
      <w:r>
        <w:rPr>
          <w:rFonts w:hint="eastAsia"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lang w:val="en-US" w:eastAsia="zh-CN"/>
        </w:rPr>
        <w:t>二</w:t>
      </w:r>
      <w:r>
        <w:rPr>
          <w:rFonts w:hint="eastAsia" w:asciiTheme="minorEastAsia" w:hAnsiTheme="minorEastAsia" w:eastAsiaTheme="minorEastAsia"/>
          <w:color w:val="000000" w:themeColor="text1"/>
          <w:sz w:val="24"/>
        </w:rPr>
        <w:t>）交货地点：</w:t>
      </w:r>
      <w:r>
        <w:rPr>
          <w:rFonts w:hint="eastAsia" w:asciiTheme="minorEastAsia" w:hAnsiTheme="minorEastAsia" w:eastAsiaTheme="minorEastAsia"/>
          <w:color w:val="000000" w:themeColor="text1"/>
          <w:sz w:val="24"/>
          <w:lang w:val="en-US" w:eastAsia="zh-CN"/>
        </w:rPr>
        <w:t>由</w:t>
      </w:r>
      <w:r>
        <w:rPr>
          <w:rFonts w:hint="eastAsia" w:ascii="宋体" w:hAnsi="宋体" w:cs="宋体"/>
          <w:b w:val="0"/>
          <w:bCs w:val="0"/>
          <w:kern w:val="0"/>
          <w:sz w:val="24"/>
          <w:szCs w:val="24"/>
          <w:lang w:val="en-US" w:eastAsia="zh-CN"/>
        </w:rPr>
        <w:t>需方指定地点。</w:t>
      </w:r>
    </w:p>
    <w:p>
      <w:pPr>
        <w:pStyle w:val="26"/>
        <w:ind w:firstLine="480"/>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（三）供货标准：</w:t>
      </w:r>
    </w:p>
    <w:p>
      <w:pPr>
        <w:pStyle w:val="26"/>
        <w:ind w:firstLine="720" w:firstLineChars="30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1.供方需把货物配送到需方指定地点并按需方要求码放；</w:t>
      </w:r>
    </w:p>
    <w:p>
      <w:pPr>
        <w:pStyle w:val="26"/>
        <w:ind w:firstLine="720" w:firstLineChars="30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2.质保期两年；</w:t>
      </w:r>
    </w:p>
    <w:p>
      <w:pPr>
        <w:pStyle w:val="26"/>
        <w:ind w:firstLine="720" w:firstLineChars="30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3.</w:t>
      </w:r>
      <w:r>
        <w:rPr>
          <w:rFonts w:hint="eastAsia" w:asciiTheme="minorEastAsia" w:hAnsiTheme="minorEastAsia" w:eastAsiaTheme="minorEastAsia"/>
          <w:color w:val="000000" w:themeColor="text1"/>
          <w:sz w:val="24"/>
          <w:lang w:eastAsia="zh-CN"/>
        </w:rPr>
        <w:t>所供产品必须</w:t>
      </w:r>
      <w:r>
        <w:rPr>
          <w:rFonts w:hint="eastAsia" w:asciiTheme="minorEastAsia" w:hAnsiTheme="minorEastAsia" w:eastAsiaTheme="minorEastAsia"/>
          <w:color w:val="000000" w:themeColor="text1"/>
          <w:sz w:val="24"/>
          <w:lang w:val="en-US" w:eastAsia="zh-CN"/>
        </w:rPr>
        <w:t>提供</w:t>
      </w:r>
      <w:r>
        <w:rPr>
          <w:rFonts w:hint="eastAsia" w:asciiTheme="minorEastAsia" w:hAnsiTheme="minorEastAsia" w:eastAsiaTheme="minorEastAsia"/>
          <w:color w:val="000000" w:themeColor="text1"/>
          <w:sz w:val="24"/>
          <w:lang w:eastAsia="zh-CN"/>
        </w:rPr>
        <w:t>《</w:t>
      </w:r>
      <w:r>
        <w:rPr>
          <w:rFonts w:hint="eastAsia" w:asciiTheme="minorEastAsia" w:hAnsiTheme="minorEastAsia" w:eastAsiaTheme="minorEastAsia"/>
          <w:color w:val="000000" w:themeColor="text1"/>
          <w:sz w:val="24"/>
          <w:lang w:val="en-US" w:eastAsia="zh-CN"/>
        </w:rPr>
        <w:t>国家级检测单位型检报告》</w:t>
      </w:r>
    </w:p>
    <w:p>
      <w:pPr>
        <w:pStyle w:val="26"/>
        <w:numPr>
          <w:ilvl w:val="0"/>
          <w:numId w:val="0"/>
        </w:numPr>
        <w:ind w:firstLine="720" w:firstLineChars="300"/>
        <w:rPr>
          <w:rFonts w:hint="eastAsia" w:asciiTheme="minorEastAsia" w:hAnsiTheme="minorEastAsia" w:eastAsiaTheme="minorEastAsia"/>
          <w:color w:val="000000" w:themeColor="text1"/>
          <w:sz w:val="24"/>
          <w:lang w:eastAsia="zh-CN"/>
        </w:rPr>
      </w:pPr>
      <w:r>
        <w:rPr>
          <w:rFonts w:hint="eastAsia" w:cs="Times New Roman" w:asciiTheme="minorEastAsia" w:hAnsiTheme="minorEastAsia" w:eastAsiaTheme="minorEastAsia"/>
          <w:color w:val="000000" w:themeColor="text1"/>
          <w:kern w:val="2"/>
          <w:sz w:val="24"/>
          <w:szCs w:val="24"/>
          <w:lang w:val="en-US" w:eastAsia="zh-CN" w:bidi="ar-SA"/>
        </w:rPr>
        <w:t>4、</w:t>
      </w:r>
      <w:r>
        <w:rPr>
          <w:rFonts w:hint="eastAsia" w:asciiTheme="minorEastAsia" w:hAnsiTheme="minorEastAsia" w:eastAsiaTheme="minorEastAsia"/>
          <w:color w:val="000000" w:themeColor="text1"/>
          <w:sz w:val="24"/>
          <w:lang w:eastAsia="zh-CN"/>
        </w:rPr>
        <w:t>所供产品必须出具同批次的《产品合格证》原件。</w:t>
      </w:r>
    </w:p>
    <w:p>
      <w:pPr>
        <w:pStyle w:val="26"/>
        <w:numPr>
          <w:ilvl w:val="0"/>
          <w:numId w:val="0"/>
        </w:numPr>
        <w:ind w:firstLine="480" w:firstLineChars="20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eastAsia="zh-CN"/>
        </w:rPr>
        <w:t>（</w:t>
      </w:r>
      <w:r>
        <w:rPr>
          <w:rFonts w:hint="eastAsia" w:asciiTheme="minorEastAsia" w:hAnsiTheme="minorEastAsia" w:eastAsiaTheme="minorEastAsia"/>
          <w:color w:val="000000" w:themeColor="text1"/>
          <w:sz w:val="24"/>
          <w:lang w:val="en-US" w:eastAsia="zh-CN"/>
        </w:rPr>
        <w:t>四）服务承诺:</w:t>
      </w:r>
    </w:p>
    <w:p>
      <w:pPr>
        <w:pStyle w:val="26"/>
        <w:ind w:firstLine="48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 xml:space="preserve">1、产品严格遵守《产品质量法》、《消费者权益保护法》，按国家有关标准、部颁标准及企业标准生产，产品质量“三包”两年，凡在保修期内产品质量引发的返修、换件退货等损失费用由供方承担；                                                       </w:t>
      </w:r>
    </w:p>
    <w:p>
      <w:pPr>
        <w:pStyle w:val="26"/>
        <w:ind w:firstLine="48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 xml:space="preserve">2、所供设备必须完全符合需方规定的质量规格和性能；                                       </w:t>
      </w:r>
    </w:p>
    <w:p>
      <w:pPr>
        <w:pStyle w:val="26"/>
        <w:ind w:firstLine="480"/>
        <w:jc w:val="left"/>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 xml:space="preserve">3、为确保设备的正常运行，并及时解决可能发生的问题，供方无偿派技术人员到现场进行技术指导，培训操作人员及施工人员，并长期保证供应产品中所有的零配件；                                                                                     </w:t>
      </w:r>
    </w:p>
    <w:p>
      <w:pPr>
        <w:pStyle w:val="26"/>
        <w:ind w:firstLine="480"/>
        <w:jc w:val="left"/>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 xml:space="preserve">  4、自设备安装调试合格后24个月内由于产品质量而造成的损失供方承担全部责任，并免费维修或整套更换设备；  </w:t>
      </w:r>
    </w:p>
    <w:p>
      <w:pPr>
        <w:pStyle w:val="26"/>
        <w:ind w:firstLine="48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5、向需方提供所需产品的用途、性能、特点、材质、技术数据和性能参数、使用要求等有关详细资料，按需方时间、地点要求无偿向需方提供现场安装指导，对需方技术、施工人员进行技术培训，每年不少于一次；</w:t>
      </w:r>
    </w:p>
    <w:p>
      <w:pPr>
        <w:pStyle w:val="26"/>
        <w:ind w:firstLine="48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 xml:space="preserve">6、按需方提出的产品要求、性能、材质、技术数据和供应计划，供方根据定货订单严格按时保质保量供货，保证及时供货，特殊情况或特殊要求72小时内解决，如果供需双方就材料质量发生争议时，以国家级检测机构出具的检测报告为准，相关费用由供方承担； </w:t>
      </w:r>
    </w:p>
    <w:p>
      <w:pPr>
        <w:pStyle w:val="26"/>
        <w:ind w:firstLine="480"/>
        <w:jc w:val="left"/>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 xml:space="preserve">7、供方应向需方提供售前、售中、售后服务，每季度应征求需方意见；提供最优质服务，并进行质量跟踪；                                                                             </w:t>
      </w:r>
    </w:p>
    <w:p>
      <w:pPr>
        <w:pStyle w:val="26"/>
        <w:ind w:firstLine="480"/>
        <w:jc w:val="left"/>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 xml:space="preserve">8、供方对材料在使用过程中因产品质量问题造成的安全事故负全部责任，并承担由此造成的需方全部损失；                                                                      </w:t>
      </w:r>
    </w:p>
    <w:p>
      <w:pPr>
        <w:pStyle w:val="26"/>
        <w:ind w:firstLine="480"/>
        <w:jc w:val="left"/>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 xml:space="preserve">9、施工现场出现问题时，供方在24小时内派人到达现场协助处理，及时解决施工中出现的各种问题，确保施工的正常进行；                                                                                                                                                                                                                         </w:t>
      </w:r>
    </w:p>
    <w:p>
      <w:pPr>
        <w:pStyle w:val="26"/>
        <w:ind w:firstLine="480"/>
        <w:jc w:val="left"/>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10、所提供产品在运行期间内如果出现质量问题，应按需方提出的时间要求或24小时内到达现场，无偿进行更换；</w:t>
      </w:r>
    </w:p>
    <w:p>
      <w:pPr>
        <w:pStyle w:val="26"/>
        <w:ind w:firstLine="48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lang w:val="en-US" w:eastAsia="zh-CN"/>
        </w:rPr>
        <w:t>（五）其他必须要求：</w:t>
      </w:r>
    </w:p>
    <w:p>
      <w:pPr>
        <w:pStyle w:val="26"/>
        <w:ind w:firstLine="480"/>
        <w:rPr>
          <w:rFonts w:hint="default" w:asciiTheme="minorEastAsia" w:hAnsiTheme="minorEastAsia" w:eastAsiaTheme="minorEastAsia"/>
          <w:color w:val="000000" w:themeColor="text1"/>
          <w:sz w:val="24"/>
          <w:lang w:val="en-US" w:eastAsia="zh-CN"/>
        </w:rPr>
      </w:pPr>
      <w:r>
        <w:rPr>
          <w:rFonts w:hint="default" w:asciiTheme="minorEastAsia" w:hAnsiTheme="minorEastAsia" w:eastAsiaTheme="minorEastAsia"/>
          <w:color w:val="000000" w:themeColor="text1"/>
          <w:sz w:val="24"/>
          <w:lang w:val="en-US" w:eastAsia="zh-CN"/>
        </w:rPr>
        <w:t>1、需提供近两年与各燃气公司供货合同复印件；</w:t>
      </w:r>
    </w:p>
    <w:p>
      <w:pPr>
        <w:pStyle w:val="26"/>
        <w:ind w:firstLine="480"/>
        <w:rPr>
          <w:rFonts w:hint="default" w:asciiTheme="minorEastAsia" w:hAnsiTheme="minorEastAsia" w:eastAsiaTheme="minorEastAsia"/>
          <w:color w:val="000000" w:themeColor="text1"/>
          <w:sz w:val="24"/>
          <w:lang w:val="en-US" w:eastAsia="zh-CN"/>
        </w:rPr>
      </w:pPr>
      <w:r>
        <w:rPr>
          <w:rFonts w:hint="default" w:asciiTheme="minorEastAsia" w:hAnsiTheme="minorEastAsia" w:eastAsiaTheme="minorEastAsia"/>
          <w:color w:val="000000" w:themeColor="text1"/>
          <w:sz w:val="24"/>
          <w:lang w:val="en-US" w:eastAsia="zh-CN"/>
        </w:rPr>
        <w:t>2、生产厂家应具有5年以上的生产历史；</w:t>
      </w:r>
    </w:p>
    <w:p>
      <w:pPr>
        <w:pStyle w:val="26"/>
        <w:ind w:firstLine="480"/>
        <w:rPr>
          <w:rFonts w:hint="default" w:asciiTheme="minorEastAsia" w:hAnsiTheme="minorEastAsia" w:eastAsiaTheme="minorEastAsia"/>
          <w:color w:val="000000" w:themeColor="text1"/>
          <w:sz w:val="24"/>
          <w:lang w:val="en-US" w:eastAsia="zh-CN"/>
        </w:rPr>
      </w:pPr>
      <w:r>
        <w:rPr>
          <w:rFonts w:hint="default" w:asciiTheme="minorEastAsia" w:hAnsiTheme="minorEastAsia" w:eastAsiaTheme="minorEastAsia"/>
          <w:color w:val="000000" w:themeColor="text1"/>
          <w:sz w:val="24"/>
          <w:lang w:val="en-US" w:eastAsia="zh-CN"/>
        </w:rPr>
        <w:t>3、供方需在需方所在地长期设立售后服务机构。</w:t>
      </w:r>
    </w:p>
    <w:p>
      <w:pPr>
        <w:pStyle w:val="26"/>
        <w:ind w:firstLine="480"/>
        <w:rPr>
          <w:rFonts w:hint="eastAsia" w:asciiTheme="minorEastAsia" w:hAnsiTheme="minorEastAsia" w:eastAsiaTheme="minorEastAsia"/>
          <w:color w:val="000000" w:themeColor="text1"/>
          <w:sz w:val="24"/>
          <w:lang w:val="en-US" w:eastAsia="zh-CN"/>
        </w:rPr>
      </w:pPr>
      <w:r>
        <w:rPr>
          <w:rFonts w:hint="eastAsia"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lang w:val="en-US" w:eastAsia="zh-CN"/>
        </w:rPr>
        <w:t>六</w:t>
      </w:r>
      <w:r>
        <w:rPr>
          <w:rFonts w:hint="eastAsia" w:asciiTheme="minorEastAsia" w:hAnsiTheme="minorEastAsia" w:eastAsiaTheme="minorEastAsia"/>
          <w:color w:val="000000" w:themeColor="text1"/>
          <w:sz w:val="24"/>
        </w:rPr>
        <w:t>）付款方式：</w:t>
      </w:r>
      <w:r>
        <w:rPr>
          <w:rFonts w:hint="eastAsia" w:asciiTheme="minorEastAsia" w:hAnsiTheme="minorEastAsia" w:eastAsiaTheme="minorEastAsia"/>
          <w:color w:val="000000" w:themeColor="text1"/>
          <w:sz w:val="24"/>
          <w:lang w:val="en-US" w:eastAsia="zh-CN"/>
        </w:rPr>
        <w:t>以签订合同为准。</w:t>
      </w:r>
    </w:p>
    <w:p>
      <w:pPr>
        <w:pStyle w:val="26"/>
        <w:ind w:firstLine="480"/>
        <w:rPr>
          <w:rFonts w:asciiTheme="minorEastAsia" w:hAnsiTheme="minorEastAsia" w:eastAsiaTheme="minorEastAsia"/>
          <w:color w:val="E36C09" w:themeColor="accent6" w:themeShade="BF"/>
          <w:sz w:val="24"/>
        </w:rPr>
      </w:pPr>
    </w:p>
    <w:p>
      <w:pPr>
        <w:spacing w:line="400" w:lineRule="exact"/>
        <w:ind w:firstLine="480" w:firstLineChars="200"/>
        <w:rPr>
          <w:rFonts w:ascii="宋体"/>
          <w:b/>
          <w:sz w:val="24"/>
        </w:rPr>
      </w:pPr>
    </w:p>
    <w:p>
      <w:pPr>
        <w:spacing w:line="360" w:lineRule="auto"/>
        <w:rPr>
          <w:rFonts w:hAnsi="宋体" w:cs="宋体"/>
          <w:sz w:val="24"/>
        </w:rPr>
      </w:pPr>
    </w:p>
    <w:p>
      <w:pPr>
        <w:pStyle w:val="2"/>
        <w:spacing w:after="340" w:line="360" w:lineRule="exact"/>
        <w:jc w:val="center"/>
        <w:rPr>
          <w:rFonts w:hint="eastAsia" w:ascii="宋体" w:hAnsi="宋体"/>
        </w:rPr>
        <w:sectPr>
          <w:pgSz w:w="11907" w:h="16840"/>
          <w:pgMar w:top="1440" w:right="1800" w:bottom="1440" w:left="1800" w:header="708" w:footer="708" w:gutter="0"/>
          <w:cols w:space="708" w:num="1"/>
          <w:docGrid w:linePitch="360" w:charSpace="0"/>
        </w:sectPr>
      </w:pPr>
      <w:bookmarkStart w:id="120" w:name="_Toc4598320"/>
    </w:p>
    <w:p>
      <w:pPr>
        <w:pStyle w:val="2"/>
        <w:spacing w:after="340" w:line="480" w:lineRule="auto"/>
        <w:jc w:val="center"/>
        <w:rPr>
          <w:rFonts w:ascii="宋体" w:hAnsi="宋体"/>
        </w:rPr>
      </w:pPr>
      <w:r>
        <w:rPr>
          <w:rFonts w:hint="eastAsia" w:ascii="宋体" w:hAnsi="宋体"/>
        </w:rPr>
        <w:t>第七章  评审方法</w:t>
      </w:r>
      <w:bookmarkEnd w:id="120"/>
    </w:p>
    <w:p>
      <w:pPr>
        <w:pStyle w:val="3"/>
        <w:keepNext w:val="0"/>
        <w:keepLines w:val="0"/>
        <w:spacing w:before="0" w:after="0" w:line="360" w:lineRule="exact"/>
        <w:rPr>
          <w:rFonts w:ascii="宋体" w:hAnsi="宋体" w:eastAsia="宋体"/>
          <w:color w:val="000000"/>
          <w:sz w:val="24"/>
          <w:szCs w:val="24"/>
        </w:rPr>
      </w:pPr>
      <w:bookmarkStart w:id="121" w:name="_Toc4598321"/>
      <w:r>
        <w:rPr>
          <w:rFonts w:hint="eastAsia" w:ascii="宋体" w:hAnsi="宋体" w:eastAsia="宋体"/>
          <w:color w:val="000000"/>
          <w:sz w:val="24"/>
          <w:szCs w:val="24"/>
        </w:rPr>
        <w:t>一、总则</w:t>
      </w:r>
      <w:bookmarkEnd w:id="121"/>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（一）根据《中华人民共和国政府采购法》、《中华人民共和国政府采购法实施条例》（中华人民共和国国务院令第 658 号）、《政府采购非招标采购方式管理办法》（中华人民共和国财政部令第 74 号）、《财政部关于印发&lt;政府采购竞争性磋商采购方式管理暂行办法&gt;的通知》（财库〔2014〕214 号）、《财政部关于政府采购竞争性磋商采购方式管理暂行办法有关问题的补充通知》（财库〔2015〕124 号）文件和其他有关规定，结合本采购项目特点制定本磋商方法。</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（二）评审工作由采购代理机构负责组织，具体评审事务由依法组建的磋商小组负责。磋商小组由采购人代表和评审专家组成。</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（三）评审工作应遵循公平、公正、科学及择优的原则，并以相同的评审、磋商程序和标准对待所有的供应商。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（四）磋商小组存在下列利害关系之一的，应当主动申请回避：</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①参加采购活动前 3年内与供应商存在劳动关系；</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②参加采购活动前 3年内担任供应商的董事、监事；</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③参加采购活动前 3年内是供应商的控股股东或者实际控制人；</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④与供应商的法定代表人或者负责人有夫妻、直系血亲、三代以内旁系血亲或者近姻亲关系；</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⑤参加采购人组织的需求论证或者为采购项目提供整体设计、规范编制或者项目管理等前期咨询工作的；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（五）供应商认为磋商小组与其他供应商有利害关系的，可以向采购代理机构书面提出回避申请，并说明理由。情况属实或有本磋商文件规定的情形或法律法规等文件规定应当回避的被申请人应当回避。</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六）磋商小组在评审本次竞争性磋商采购之前，应由磋商小组民主推选磋商小组组长。磋商小组组长由评审专家担任，采购人代表不得担任磋商小组组长，组长主要负责协调磋商成员之间的事务性工作、与采购人代表或采购代理机构交涉相关事宜、执笔撰写资格审查报告、磋商记录和评审报告等。磋商小组组长与其他成员的法定职责、权利和义务相同，且不得影响和干涉其他成员依法独立评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（七）磋商小组按照磋商文件规定的评审方法和标准进行评审、磋商，并独立履行下列职责：</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1、审查磋商文件内容是否违反国家有关强制性规定或者磋商文件存在歧义、重大缺陷；</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2、审查供应商响应文件是否满足磋商文件要求，并作出公正评价；</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3、根据需要要求供应商对响应文件有关事项作出澄清、说明或者纠正；</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4、推荐成交候选供应商名单，或者受采购人委托确定成交供应商；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5、起草磋商报告并进行签署；</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6、向采购单位、财政部门或者其他监督部门报告非法干预评审工作的行为；</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7、法律、法规和规章规定的其他职责。</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（八）评审过程独立、保密。供应商非法干预评审过程的行为将导致其响应文件作为无效处理。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（九）磋商小组评价响应文件的响应性，对于供应商而言，除磋商小组要求其澄清、说明或者纠正而提供的资料外，仅依据响应文件本身的内容，不寻求其他外部证据。</w:t>
      </w:r>
    </w:p>
    <w:p>
      <w:pPr>
        <w:pStyle w:val="3"/>
        <w:spacing w:before="0" w:after="0" w:line="360" w:lineRule="exact"/>
        <w:rPr>
          <w:rFonts w:asciiTheme="minorEastAsia" w:hAnsiTheme="minorEastAsia" w:eastAsiaTheme="minorEastAsia"/>
          <w:sz w:val="24"/>
          <w:szCs w:val="24"/>
        </w:rPr>
      </w:pPr>
      <w:bookmarkStart w:id="122" w:name="_Toc4598322"/>
      <w:r>
        <w:rPr>
          <w:rFonts w:hint="eastAsia" w:asciiTheme="minorEastAsia" w:hAnsiTheme="minorEastAsia" w:eastAsiaTheme="minorEastAsia"/>
          <w:sz w:val="24"/>
          <w:szCs w:val="24"/>
        </w:rPr>
        <w:t>二、评审方法</w:t>
      </w:r>
      <w:bookmarkEnd w:id="122"/>
    </w:p>
    <w:p>
      <w:pPr>
        <w:tabs>
          <w:tab w:val="left" w:pos="1134"/>
        </w:tabs>
        <w:spacing w:after="0" w:line="360" w:lineRule="exact"/>
        <w:ind w:firstLine="480" w:firstLineChars="200"/>
        <w:rPr>
          <w:rFonts w:ascii="宋体" w:hAnsi="宋体" w:eastAsia="宋体"/>
          <w:sz w:val="24"/>
          <w:szCs w:val="24"/>
        </w:rPr>
      </w:pPr>
      <w:r>
        <w:rPr>
          <w:rFonts w:hint="eastAsia" w:ascii="宋体" w:hAnsi="宋体" w:eastAsia="宋体"/>
          <w:sz w:val="24"/>
          <w:szCs w:val="24"/>
        </w:rPr>
        <w:t>综合评分法。</w:t>
      </w:r>
    </w:p>
    <w:p>
      <w:pPr>
        <w:pStyle w:val="3"/>
        <w:spacing w:before="0" w:after="0" w:line="360" w:lineRule="exact"/>
        <w:rPr>
          <w:rFonts w:asciiTheme="minorEastAsia" w:hAnsiTheme="minorEastAsia" w:eastAsiaTheme="minorEastAsia"/>
          <w:sz w:val="24"/>
          <w:szCs w:val="24"/>
        </w:rPr>
      </w:pPr>
      <w:bookmarkStart w:id="123" w:name="_Toc4598323"/>
      <w:r>
        <w:rPr>
          <w:rFonts w:hint="eastAsia" w:asciiTheme="minorEastAsia" w:hAnsiTheme="minorEastAsia" w:eastAsiaTheme="minorEastAsia"/>
          <w:sz w:val="24"/>
          <w:szCs w:val="24"/>
        </w:rPr>
        <w:t>三、评审及磋商程序</w:t>
      </w:r>
      <w:bookmarkEnd w:id="123"/>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（一）停止评审。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1、磋商小组正式评审前，应当对磋商文件进行审查，内容主要包括磋商文件中供应商资格条件要求、采购项目技术、服务和商务要求、评审方法和标准、磋商程序以及政府采购合同主要条款等。</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2、磋商文件有下列情形之一的，磋商小组应当停止评审：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（1）磋商文件的规定存在重大缺陷的；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（2）磋商文件明显以不合理条件对供应商实行差别待遇或者歧视待遇的；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（3）采购项目属于政府采购促进中小企业发展的范围，但是磋商文件未依法体现促进中小企业发展相关规定的；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（4）磋商文件规定的评审方法是综合评分法之外的评审方法，或者虽然名称为综合评分法，但实际上不符合国家规定；</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（5）磋商文件将供应商的资格条件列为评分因素的；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（6）磋商文件有违反国家其他有关强制性规定的情形。</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3、评审过程中有下列情形之一的，磋商小组可以停止评审：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（1）采购单位未提供必要的与采购项目有关的政策制度文件或者采购文件，继续评审将导致违法或者错误评审的；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（2）有关单位和个人非法干预磋商小组依法独立评审的；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（3）其他导致磋商小组无法正常履职的情形。</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4、出现本条规定应当停止评审或者可以停止评审情形的，磋商小组应当向采购单位书面说明情况。</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除本条规定的情形外，磋商小组不得以任何方式和理由停止评审。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（二）资格审查</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1、资格审查。磋商小组依据法律法规和磋商文件的规定，审查供应商是否具备磋商资格。审查内容包括：</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1）是否属于禁止参加磋商的供应商；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2）是否按照磋商文件第五章的规定提供资格性证明材料；</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3）是否按照规定交纳磋商保证金；</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4）响应文件的印制、签字、盖章、装订、份数等是否符合要求；</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5）法律法规规定的其他资格条件。</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2、响应文件有下列情形的，本项目不作为实质性要求进行规定，在评分阶段依据评分细则进行扣分处理：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1）密封时未加盖、少加盖公章，但是密封完好、完整标明了供应商名称且得到供应商（法定代表人或者授权代理人）现场认可的；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2）正副本数量齐全、密封完好，只是未按照磋商文件要求进行分装或者统装的；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3）个别地方（不超过 2个）没有法定代表人签字，但有法定代表人的私人印章或者有效授权代理人签字的；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4）除磋商文件明确要求加盖单位(法人)公章的以外，其他地方以相关专用章加盖的；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5）以骑缝章的形式代替响应文件内容逐页盖章的（但是骑缝章模糊不清，印章名称无法辨认的除外）；</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6）其他不影响采购项目实质性要求的情形。</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3、除政府采购法律制度规定的情形外，本项目供应商或者其响应文件有下列情形之一的，作为无效处理：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1）响应文件正副本数量不足的；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2）响应文件组成明显不符合磋商文件的规定要求，影响磋商小组评判的；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4、磋商小组在资格审查过程中，小组成员对供应商资格是否符合规定存在争议，应当以少数服从多数的原则处理。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5、磋商小组资格审查结束后，应当向采购组织单位出具资格审查报告。没有通过资格审查的供应商，磋商小组应当在资格审查报告中说明原因。资格审查报告应当全体磋商小组签字确认。</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磋商小组对资格审查过程和结果有不同意见的，应当在资格审查报告中写明并说明理由。签字但不写明不同意见或者不说明理由的，视同无意见。拒不签字又不另行书面说明其不同意见和理由的，视同同意资格审查结果。</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6、磋商小组出具资格审查报告后，采购组织单位应当将通过资格审查和未通过资格审查的供应商名单向所有供应商当场宣布。采购组织单位宣布未通过资格审查的供应商名单时，应当告知供应商未通过资格审查的原因。</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7、响应文件审查结束后，通过资格审查的供应商不足 3家的，本次采购活动终止。属于政府购买服务项目的通过资格审查的供应商只有 2家的，采购活动可以继续进行。</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（三）磋商。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磋商小组按照磋商文件的规定与通过资格审查的供应商分别进行磋商。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1、磋商的顺序以现场抽签或者其他能够给予供应商平等机会的方式确定。</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2、磋商过程中，磋商小组可以根据磋商文件和磋商情况实质性变动采购需求中的技术、服务要求以及合同草案条款，但不得变动磋商文件中的其他内容。实质性变动的内容，须经磋商小组中的采购人代表确认。</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3、磋商小组变动磋商文件的，应当将变动的内容书面通知所有参加磋商的供应商，做好书面记录，同时应当要求供应商就变动的部分重新提交响应文件，并给予供应商重新提交响应文件的合理时间。</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4、磋商过程中，磋商小组可以根据磋商情况调整轮次。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5、磋商内容主要包括：技术、服务要求、合同草案条款。磋商小组与供应商的磋商过程应当予以书面记录；</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6、磋商过程中，供应商可以根据磋商情况变更其响应文件，并将变更内容形成书面材料送磋商小组。供应商变更内容书面材料应当签字确认或者加盖公章，否则无效。有效的变更内容书面材料应作为响应文件的一部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7、供应商按照本项第 3目规定重新提交响应文件的，响应文件应当按照本项第 5目规定签字确认或者加盖公章，否则无效。</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8、磋商小组与供应商磋商结束后，供应商响应文件仍未实质性响应磋商文件的，磋商小组应当对其响应文件按无效处理，并书面告知供应商，说明理由。</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9、已提交响应文件的供应商，在提交最后报价之前可以根据磋商情况退出磋商采购活动，采购代理机构应当退还退出磋商的供应商保证金，但因供应商退出导致整个采购项目不能再顺利进行的除外。</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10、磋商结束后，通过技术服务部分审查的供应商不足 3家的，本次采购活动终止。属于政府购买服务项目的通过技术服务审查的供应商只有 2家的，采购活动可以继续进行。</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（四）最后报价</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磋商结束后，磋商小组应当要求所有实质性响应的供应商在规定时间内进行最后报价或者多轮报价后再最后报价。两轮（响应文件中的报价算一轮）以上报价的，供应商在未提高响应文件中承诺的产品及其服务质量的情况下，其最后报价不得高于对该项目之前的报价，否则，磋商小组应当对其响应文件按无效处理，并书面告知供应商，说明理由。</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2、供应商每种货物或服务或工程只允许有一个报价，并且在合同履行过程中是固定不变的，任何有选择或可调整的报价将不予接受，并按无效处理。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3、经磋商确定最终采购需求，磋商小组应当要求所有完全响应磋商文件的供应商提交报价，提交报价的供应商不得少于 3家；</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4、市场竞争不充分的科研项目、以及需要扶持的科技成果转化项目，政府购买服务项目提交报价的供应商可以为 2家；</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5、本次采购报价可以为现场报价，由采购代理机构工作和监督人员组织供应商报价。供应商填写事先准备好的报价文件，并装入事先准备好的密封袋内，由工作人员收齐后集中递交给磋商小组。报价文件应当有法定代表人或者被授权代表签字确认或者加盖公章，否则报价无效。</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6、报价文件的大写金额和小写金额不一致的，以大写金额为准，但大写金额出现文字错误，导致金额无法判断的除外；</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7、总价金额与按单价汇总金额不一致的，以单价汇总金额计算结果为准，但是单价金额出现计算错误、明显人为工作失误的除外；</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8、单价金额小数点有明显错位的，应以总价为准，并修改单价；</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9、对不同语言文本响应文件的解释发生异议的，以中文文本为准。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10、单价汇总金额比总价金额高，且超过政府采购预算或者本项目最高限价的，供应商响应文件应作为无效处理；单价汇总金额比总价金额高，但未超过政府采购预算或者本项目最高限价的，应以单价汇总金额作为价格评分依据。</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（五）比较与评价</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1、供应商报价结束后、磋商小组按照磋商文件规定的评标方法和标准，对最后报价的供应商的响应文件和最后报价进行综合评分。竞争性磋商中的综合评分方法与招标采购中的综合评分方法相同。</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2、磋商小组评分时应严格按照磋商文件规定的标准评分，不得以磋商文件规定之外的标准评分。磋商小组应当独立评分，不得协商评分；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3、磋商小组对供应商的价格分等客观评分项的评分应当一致，对其他需要借助专业知识判断的主观评分项，应当严格按评分细则公正评分。对畸高、畸低得重大差异评分项，磋商小组应当出具说面说明；</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（六）复核和推荐成交候选供应商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1、复核。评分汇总结束后，磋商小组应当进行评审复核，对拟推荐为成交候选供应商的、报价最低的、供应商资格审查未通过的、供应商被无效处理的重点复核。</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推荐成交候选供应商。成交候选供应商应当排序。成交候选供应商顺序按评审后得分由高到低顺序排列。得分相同的，按最后报价由低到高顺序排列。得分且最后报价相同的，按照技术指标优劣顺序推荐。供应商得分且最后报价且技术指标分项得分均相同的，成交候选供应商并列。</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（七）出具磋商报告</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磋商小组推荐成交候选供应商后，应当向采购单位出具磋商报告。磋商报告应当包括下列内容：</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（1）邀请供应商参加采购活动的具体方式和相关情况，以及参加采购活动的供应商名单；</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（2）评审日期和地点，磋商小组名单；</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（3）参加报价的供应商名单及报价情况和未参加报价的供应商名单及原因；</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（4）变动磋商文件实质性内容的有关资料及记录；</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（5）供应商响应文件响应磋商文件实质性要求情况及供应商变动响应文件有关资料及记录；</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（6）磋商情况记录和说明，包括对供应商的资格审查情况、供应商响应文件磋商情况等；</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7）推荐的成交候选供应商名单及理由。磋商小组应当在磋商报告中签字确认，对磋商过程和结果有不同意见的，应当在磋商报告中写明并说明理由。签字但不写明不同意见或者不说明理由的，视同无意见。拒不签字又不另行书面说明其不同意见和理由的，视同同意评审结果。</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（八）供应商书面澄清、说明或者纠正。</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在磋商过程中，磋商小组对响应文件中含义不明确、同类问题表述不一致或者有明显文字和计算错误的内容，应当以书面形式（须由磋商小组全体成员签字）要求供应商作出必要的书面澄清、说明或者纠正，并给予供应商必要的反馈时间。</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供应商应当书面澄清、说明或者纠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响应文件的效力，有效的澄清、说明或者纠正材料，是响应文件的组成部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3、澄清、说明或者纠正应当具备响应文件基本符合磋商文件要求、不超出磋商文件的范围、不实质改变响应文件的内容、不影响供应商公平竞争。</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4、磋商小组不接受供应商主动提出的澄清和解释，不得征询采购代表的倾向性意见。</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（九）采购单位现场复核磋商结果。</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（1）磋商结果汇总完成后，磋商小组拟出具磋商报告前，采购单位应当及时组织 2名以上的工作人员，在采购现场监督人员的监督之下，依据有关的政策制度和采购文件对磋商结果进行复核，出具复核报告，存在下列情形之一的，应当根据情况要求磋商小组现场修改评审结果或者重新评审：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①资格性检查、符合性检查认定错误的；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②评分分值汇总错误的；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③分项评分超出评分标准范围的；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④客观评分不符合评分标准的。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存在本条上述情形的，磋商小组应当按照规定现场修改评审结果或者重新评审，重新出具评审报告，并在评审报告中详细记载有关事宜。原有的评审报告自动无效，但应当留存归档。</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（2）采购单位复核过程中，磋商小组不得离开评审现场。</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存在本条规定情形，采购单位现场复核工作人员要求磋商小组现场修改评审结果或者重新评审，磋商小组拒不修改评审结果或者重新评审的，采购单位不得发放评审报酬，并及时书面报告采购项目同级财政部门依法处理，采购活动中止进行。</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（十）评审细则及标准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1、本次综合评分的因素是：见综合评分表。</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磋商小组应当根据自身专业情况独立对每个有效供应商的响应文件进行评价、打分。技术、与技术有关的服务及其他技术类评分因素由技术方面专家独立评分。财务状况及其他经济类评分因素由经济方面专家独立评分。政府采购政策功能、政府采购合同主要条款及其他政策合同类的评分因素由法律方面专家独立评分。采购人代表原则上对技术、与技术有关的服务及其他技术类评分因素独立评分。价格及其他不能明确区分的评分因素由磋商小组共同评分。</w:t>
      </w:r>
    </w:p>
    <w:p>
      <w:pPr>
        <w:tabs>
          <w:tab w:val="left" w:pos="1134"/>
        </w:tabs>
        <w:spacing w:after="0" w:line="360" w:lineRule="exact"/>
        <w:ind w:firstLine="482" w:firstLineChars="200"/>
        <w:rPr>
          <w:rFonts w:ascii="宋体" w:hAnsi="宋体" w:eastAsia="宋体"/>
          <w:b/>
          <w:sz w:val="24"/>
          <w:szCs w:val="24"/>
        </w:rPr>
      </w:pPr>
      <w:r>
        <w:rPr>
          <w:rFonts w:hint="eastAsia" w:ascii="宋体" w:hAnsi="宋体" w:eastAsia="宋体"/>
          <w:b/>
          <w:sz w:val="24"/>
          <w:szCs w:val="24"/>
        </w:rPr>
        <w:t>3、综合评分表：</w:t>
      </w:r>
    </w:p>
    <w:tbl>
      <w:tblPr>
        <w:tblStyle w:val="18"/>
        <w:tblW w:w="9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134"/>
        <w:gridCol w:w="709"/>
        <w:gridCol w:w="3454"/>
        <w:gridCol w:w="3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评分因素及权重</w:t>
            </w:r>
          </w:p>
        </w:tc>
        <w:tc>
          <w:tcPr>
            <w:tcW w:w="709"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分值</w:t>
            </w:r>
          </w:p>
        </w:tc>
        <w:tc>
          <w:tcPr>
            <w:tcW w:w="3454"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评分标准</w:t>
            </w:r>
          </w:p>
        </w:tc>
        <w:tc>
          <w:tcPr>
            <w:tcW w:w="3775"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说明及要求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1134"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rPr>
              <w:t>报价10%</w:t>
            </w:r>
          </w:p>
        </w:tc>
        <w:tc>
          <w:tcPr>
            <w:tcW w:w="709"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rPr>
              <w:t>10</w:t>
            </w:r>
            <w:r>
              <w:rPr>
                <w:rFonts w:asciiTheme="minorEastAsia" w:hAnsiTheme="minorEastAsia" w:eastAsiaTheme="minorEastAsia"/>
                <w:color w:val="000000" w:themeColor="text1"/>
                <w:sz w:val="18"/>
                <w:szCs w:val="18"/>
              </w:rPr>
              <w:t xml:space="preserve"> 分</w:t>
            </w:r>
          </w:p>
        </w:tc>
        <w:tc>
          <w:tcPr>
            <w:tcW w:w="3454" w:type="dxa"/>
            <w:tcBorders>
              <w:top w:val="single" w:color="auto" w:sz="4" w:space="0"/>
              <w:left w:val="single" w:color="auto" w:sz="4" w:space="0"/>
              <w:bottom w:val="single" w:color="auto" w:sz="4" w:space="0"/>
              <w:right w:val="single" w:color="auto" w:sz="4" w:space="0"/>
            </w:tcBorders>
            <w:vAlign w:val="center"/>
          </w:tcPr>
          <w:p>
            <w:pPr>
              <w:pStyle w:val="26"/>
              <w:ind w:firstLine="360"/>
              <w:rPr>
                <w:rFonts w:hint="default" w:asciiTheme="minorEastAsia" w:hAnsiTheme="minorEastAsia" w:eastAsiaTheme="minorEastAsia"/>
                <w:color w:val="000000" w:themeColor="text1"/>
                <w:sz w:val="18"/>
                <w:szCs w:val="18"/>
                <w:lang w:val="en-US" w:eastAsia="zh-CN"/>
              </w:rPr>
            </w:pPr>
            <w:r>
              <w:rPr>
                <w:rFonts w:hint="eastAsia" w:asciiTheme="minorEastAsia" w:hAnsiTheme="minorEastAsia" w:eastAsiaTheme="minorEastAsia"/>
                <w:sz w:val="18"/>
                <w:szCs w:val="18"/>
              </w:rPr>
              <w:t>满足磋商文件要求且</w:t>
            </w:r>
            <w:r>
              <w:rPr>
                <w:rFonts w:hint="eastAsia" w:ascii="宋体" w:hAnsi="宋体" w:eastAsia="宋体" w:cs="Times New Roman"/>
                <w:b/>
                <w:bCs/>
                <w:kern w:val="2"/>
                <w:sz w:val="21"/>
                <w:szCs w:val="21"/>
                <w:lang w:val="en-US" w:eastAsia="zh-CN"/>
              </w:rPr>
              <w:t>产品单价最高限价总和</w:t>
            </w:r>
            <w:r>
              <w:rPr>
                <w:rFonts w:hint="eastAsia" w:asciiTheme="minorEastAsia" w:hAnsiTheme="minorEastAsia" w:eastAsiaTheme="minorEastAsia"/>
                <w:sz w:val="18"/>
                <w:szCs w:val="18"/>
              </w:rPr>
              <w:t>最低的响应报价为基准价</w:t>
            </w:r>
            <w:r>
              <w:rPr>
                <w:rFonts w:hint="eastAsia" w:asciiTheme="minorEastAsia" w:hAnsiTheme="minorEastAsia" w:eastAsiaTheme="minorEastAsia"/>
                <w:color w:val="000000" w:themeColor="text1"/>
                <w:sz w:val="18"/>
                <w:szCs w:val="18"/>
              </w:rPr>
              <w:t>，其价格</w:t>
            </w:r>
            <w:r>
              <w:rPr>
                <w:rFonts w:hint="eastAsia" w:asciiTheme="minorEastAsia" w:hAnsiTheme="minorEastAsia" w:eastAsiaTheme="minorEastAsia"/>
                <w:color w:val="000000" w:themeColor="text1"/>
                <w:sz w:val="18"/>
                <w:szCs w:val="18"/>
                <w:lang w:val="en-US" w:eastAsia="zh-CN"/>
              </w:rPr>
              <w:t>分</w:t>
            </w:r>
            <w:r>
              <w:rPr>
                <w:rFonts w:hint="eastAsia" w:asciiTheme="minorEastAsia" w:hAnsiTheme="minorEastAsia" w:eastAsiaTheme="minorEastAsia"/>
                <w:color w:val="000000" w:themeColor="text1"/>
                <w:sz w:val="18"/>
                <w:szCs w:val="18"/>
              </w:rPr>
              <w:t>为满分。其他供应商的价格分统一按照下列公式计算：报价得分=（评标基准价/磋商报价）*10%*100。</w:t>
            </w:r>
            <w:r>
              <w:rPr>
                <w:rFonts w:hint="eastAsia" w:asciiTheme="minorEastAsia" w:hAnsiTheme="minorEastAsia" w:eastAsiaTheme="minorEastAsia"/>
                <w:color w:val="000000" w:themeColor="text1"/>
                <w:sz w:val="18"/>
                <w:szCs w:val="18"/>
                <w:lang w:eastAsia="zh-CN"/>
              </w:rPr>
              <w:t>（</w:t>
            </w:r>
            <w:r>
              <w:rPr>
                <w:rFonts w:hint="eastAsia" w:asciiTheme="minorEastAsia" w:hAnsiTheme="minorEastAsia" w:eastAsiaTheme="minorEastAsia"/>
                <w:color w:val="000000" w:themeColor="text1"/>
                <w:sz w:val="18"/>
                <w:szCs w:val="18"/>
                <w:lang w:val="en-US" w:eastAsia="zh-CN"/>
              </w:rPr>
              <w:t>注：采购总金额为300万分批式采购，采购金额达到300万以后结束采购，以采购单项报价的最高限价的总和为最终报价，其采购单项报价不能高于最高限价。）</w:t>
            </w:r>
          </w:p>
        </w:tc>
        <w:tc>
          <w:tcPr>
            <w:tcW w:w="3775" w:type="dxa"/>
            <w:tcBorders>
              <w:top w:val="single" w:color="auto" w:sz="4" w:space="0"/>
              <w:left w:val="single" w:color="auto" w:sz="4" w:space="0"/>
              <w:bottom w:val="single" w:color="auto" w:sz="4" w:space="0"/>
              <w:right w:val="single" w:color="auto" w:sz="4" w:space="0"/>
            </w:tcBorders>
            <w:vAlign w:val="center"/>
          </w:tcPr>
          <w:p>
            <w:pPr>
              <w:pStyle w:val="26"/>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对小型和微型企业（残疾人福利性单位和监狱企业视同小微企业）的产品参加政府采购活动时按招标文件要求提供相应证明后的报价给予 </w:t>
            </w:r>
            <w:r>
              <w:rPr>
                <w:rFonts w:hint="eastAsia" w:asciiTheme="minorEastAsia" w:hAnsiTheme="minorEastAsia" w:eastAsiaTheme="minorEastAsia"/>
                <w:sz w:val="18"/>
                <w:szCs w:val="18"/>
                <w:lang w:val="en-US" w:eastAsia="zh-CN"/>
              </w:rPr>
              <w:t>10</w:t>
            </w:r>
            <w:r>
              <w:rPr>
                <w:rFonts w:hint="eastAsia" w:asciiTheme="minorEastAsia" w:hAnsiTheme="minorEastAsia" w:eastAsiaTheme="minorEastAsia"/>
                <w:sz w:val="18"/>
                <w:szCs w:val="18"/>
              </w:rPr>
              <w:t>%的扣除，用扣除后的价格参与评审。经济类评分因素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662" w:type="dxa"/>
            <w:tcBorders>
              <w:top w:val="single" w:color="auto" w:sz="4" w:space="0"/>
              <w:left w:val="single" w:color="auto" w:sz="4" w:space="0"/>
              <w:right w:val="single" w:color="auto" w:sz="4" w:space="0"/>
            </w:tcBorders>
            <w:vAlign w:val="center"/>
          </w:tcPr>
          <w:p>
            <w:pPr>
              <w:pStyle w:val="26"/>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1134"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rPr>
              <w:t>技术规格、配置和安装要求</w:t>
            </w:r>
            <w:r>
              <w:rPr>
                <w:rFonts w:hint="eastAsia" w:asciiTheme="minorEastAsia" w:hAnsiTheme="minorEastAsia" w:eastAsiaTheme="minorEastAsia"/>
                <w:color w:val="000000" w:themeColor="text1"/>
                <w:sz w:val="18"/>
                <w:szCs w:val="18"/>
                <w:lang w:val="en-US" w:eastAsia="zh-CN"/>
              </w:rPr>
              <w:t>35</w:t>
            </w:r>
            <w:r>
              <w:rPr>
                <w:rFonts w:hint="eastAsia" w:asciiTheme="minorEastAsia" w:hAnsiTheme="minorEastAsia" w:eastAsiaTheme="minorEastAsia"/>
                <w:color w:val="000000" w:themeColor="text1"/>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lang w:val="en-US" w:eastAsia="zh-CN"/>
              </w:rPr>
              <w:t>35</w:t>
            </w:r>
            <w:r>
              <w:rPr>
                <w:rFonts w:asciiTheme="minorEastAsia" w:hAnsiTheme="minorEastAsia" w:eastAsiaTheme="minorEastAsia"/>
                <w:color w:val="000000" w:themeColor="text1"/>
                <w:sz w:val="18"/>
                <w:szCs w:val="18"/>
              </w:rPr>
              <w:t>分</w:t>
            </w:r>
          </w:p>
        </w:tc>
        <w:tc>
          <w:tcPr>
            <w:tcW w:w="3454" w:type="dxa"/>
            <w:tcBorders>
              <w:top w:val="single" w:color="auto" w:sz="4" w:space="0"/>
              <w:left w:val="single" w:color="auto" w:sz="4" w:space="0"/>
              <w:bottom w:val="single" w:color="auto" w:sz="4" w:space="0"/>
              <w:right w:val="single" w:color="auto" w:sz="4" w:space="0"/>
            </w:tcBorders>
            <w:vAlign w:val="center"/>
          </w:tcPr>
          <w:p>
            <w:pPr>
              <w:pStyle w:val="26"/>
              <w:ind w:firstLine="360"/>
              <w:rPr>
                <w:rFonts w:asciiTheme="minorEastAsia" w:hAnsiTheme="minorEastAsia" w:eastAsiaTheme="minorEastAsia"/>
                <w:color w:val="000000" w:themeColor="text1"/>
                <w:sz w:val="18"/>
                <w:szCs w:val="18"/>
              </w:rPr>
            </w:pPr>
            <w:r>
              <w:rPr>
                <w:rFonts w:hint="eastAsia" w:asciiTheme="minorEastAsia" w:hAnsiTheme="minorEastAsia" w:eastAsiaTheme="minorEastAsia"/>
                <w:sz w:val="18"/>
                <w:szCs w:val="18"/>
              </w:rPr>
              <w:t>根据本磋商文件“第</w:t>
            </w:r>
            <w:r>
              <w:rPr>
                <w:rFonts w:hint="eastAsia" w:asciiTheme="minorEastAsia" w:hAnsiTheme="minorEastAsia" w:eastAsiaTheme="minorEastAsia"/>
                <w:sz w:val="18"/>
                <w:szCs w:val="18"/>
                <w:lang w:val="en-US" w:eastAsia="zh-CN"/>
              </w:rPr>
              <w:t>六</w:t>
            </w:r>
            <w:r>
              <w:rPr>
                <w:rFonts w:hint="eastAsia" w:asciiTheme="minorEastAsia" w:hAnsiTheme="minorEastAsia" w:eastAsiaTheme="minorEastAsia"/>
                <w:sz w:val="18"/>
                <w:szCs w:val="18"/>
              </w:rPr>
              <w:t>章第二、采购项目具体技术参数及要求”中的</w:t>
            </w:r>
            <w:r>
              <w:rPr>
                <w:rFonts w:hint="eastAsia" w:asciiTheme="minorEastAsia" w:hAnsiTheme="minorEastAsia" w:eastAsiaTheme="minorEastAsia"/>
                <w:sz w:val="18"/>
                <w:szCs w:val="18"/>
                <w:lang w:val="en-US" w:eastAsia="zh-CN"/>
              </w:rPr>
              <w:t>共计7小条</w:t>
            </w:r>
            <w:r>
              <w:rPr>
                <w:rFonts w:hint="eastAsia" w:asciiTheme="minorEastAsia" w:hAnsiTheme="minorEastAsia" w:eastAsiaTheme="minorEastAsia"/>
                <w:sz w:val="18"/>
                <w:szCs w:val="18"/>
              </w:rPr>
              <w:t>，投标人所投产品技术指标和配置（或服务内容及要求）每有一项参数完全满足或优于磋商文件要求</w:t>
            </w:r>
            <w:r>
              <w:rPr>
                <w:rFonts w:hint="eastAsia" w:asciiTheme="minorEastAsia" w:hAnsiTheme="minorEastAsia" w:eastAsiaTheme="minorEastAsia"/>
                <w:color w:val="000000" w:themeColor="text1"/>
                <w:sz w:val="18"/>
                <w:szCs w:val="18"/>
              </w:rPr>
              <w:t>的得</w:t>
            </w:r>
            <w:r>
              <w:rPr>
                <w:rFonts w:hint="eastAsia" w:asciiTheme="minorEastAsia" w:hAnsiTheme="minorEastAsia" w:eastAsiaTheme="minorEastAsia"/>
                <w:color w:val="000000" w:themeColor="text1"/>
                <w:sz w:val="18"/>
                <w:szCs w:val="18"/>
                <w:lang w:val="en-US" w:eastAsia="zh-CN"/>
              </w:rPr>
              <w:t>5</w:t>
            </w:r>
            <w:r>
              <w:rPr>
                <w:rFonts w:hint="eastAsia" w:asciiTheme="minorEastAsia" w:hAnsiTheme="minorEastAsia" w:eastAsiaTheme="minorEastAsia"/>
                <w:color w:val="000000" w:themeColor="text1"/>
                <w:sz w:val="18"/>
                <w:szCs w:val="18"/>
              </w:rPr>
              <w:t xml:space="preserve"> 分，共</w:t>
            </w:r>
            <w:r>
              <w:rPr>
                <w:rFonts w:hint="eastAsia" w:asciiTheme="minorEastAsia" w:hAnsiTheme="minorEastAsia" w:eastAsiaTheme="minorEastAsia"/>
                <w:color w:val="000000" w:themeColor="text1"/>
                <w:sz w:val="18"/>
                <w:szCs w:val="18"/>
                <w:lang w:val="en-US" w:eastAsia="zh-CN"/>
              </w:rPr>
              <w:t>35</w:t>
            </w:r>
            <w:r>
              <w:rPr>
                <w:rFonts w:hint="eastAsia" w:asciiTheme="minorEastAsia" w:hAnsiTheme="minorEastAsia" w:eastAsiaTheme="minorEastAsia"/>
                <w:color w:val="000000" w:themeColor="text1"/>
                <w:sz w:val="18"/>
                <w:szCs w:val="18"/>
              </w:rPr>
              <w:t>分。</w:t>
            </w:r>
          </w:p>
          <w:p>
            <w:pPr>
              <w:pStyle w:val="26"/>
              <w:ind w:firstLine="360"/>
              <w:rPr>
                <w:rFonts w:asciiTheme="minorEastAsia" w:hAnsiTheme="minorEastAsia" w:eastAsiaTheme="minorEastAsia"/>
                <w:sz w:val="18"/>
                <w:szCs w:val="18"/>
              </w:rPr>
            </w:pPr>
          </w:p>
        </w:tc>
        <w:tc>
          <w:tcPr>
            <w:tcW w:w="3775" w:type="dxa"/>
            <w:tcBorders>
              <w:top w:val="single" w:color="auto" w:sz="4" w:space="0"/>
              <w:left w:val="single" w:color="auto" w:sz="4" w:space="0"/>
              <w:bottom w:val="single" w:color="auto" w:sz="4" w:space="0"/>
              <w:right w:val="single" w:color="auto" w:sz="4" w:space="0"/>
            </w:tcBorders>
            <w:vAlign w:val="center"/>
          </w:tcPr>
          <w:p>
            <w:pPr>
              <w:pStyle w:val="26"/>
              <w:ind w:firstLine="360"/>
              <w:rPr>
                <w:rFonts w:asciiTheme="minorEastAsia" w:hAnsiTheme="minorEastAsia" w:eastAsiaTheme="minorEastAsia"/>
                <w:sz w:val="18"/>
                <w:szCs w:val="18"/>
              </w:rPr>
            </w:pPr>
            <w:r>
              <w:rPr>
                <w:rFonts w:hint="eastAsia" w:asciiTheme="minorEastAsia" w:hAnsiTheme="minorEastAsia" w:eastAsiaTheme="minorEastAsia"/>
                <w:color w:val="000000" w:themeColor="text1"/>
                <w:sz w:val="18"/>
                <w:szCs w:val="18"/>
              </w:rPr>
              <w:t>以投标文件为准，带★为实质性要求，不得有负偏移，否则为无效投标。技术类评分因素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6" w:hRule="atLeast"/>
          <w:jc w:val="center"/>
        </w:trPr>
        <w:tc>
          <w:tcPr>
            <w:tcW w:w="662" w:type="dxa"/>
            <w:tcBorders>
              <w:top w:val="single" w:color="auto" w:sz="4" w:space="0"/>
              <w:left w:val="single" w:color="auto" w:sz="4" w:space="0"/>
              <w:right w:val="single" w:color="auto" w:sz="4" w:space="0"/>
            </w:tcBorders>
            <w:vAlign w:val="center"/>
          </w:tcPr>
          <w:p>
            <w:pPr>
              <w:pStyle w:val="26"/>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c>
          <w:tcPr>
            <w:tcW w:w="1134"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rPr>
              <w:t>方案</w:t>
            </w:r>
            <w:r>
              <w:rPr>
                <w:rFonts w:hint="eastAsia" w:asciiTheme="minorEastAsia" w:hAnsiTheme="minorEastAsia" w:eastAsiaTheme="minorEastAsia"/>
                <w:color w:val="000000" w:themeColor="text1"/>
                <w:sz w:val="18"/>
                <w:szCs w:val="18"/>
                <w:lang w:val="en-US" w:eastAsia="zh-CN"/>
              </w:rPr>
              <w:t>35</w:t>
            </w:r>
            <w:r>
              <w:rPr>
                <w:rFonts w:hint="eastAsia" w:asciiTheme="minorEastAsia" w:hAnsiTheme="minorEastAsia" w:eastAsiaTheme="minorEastAsia"/>
                <w:color w:val="000000" w:themeColor="text1"/>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lang w:val="en-US" w:eastAsia="zh-CN"/>
              </w:rPr>
              <w:t>35</w:t>
            </w:r>
            <w:r>
              <w:rPr>
                <w:rFonts w:asciiTheme="minorEastAsia" w:hAnsiTheme="minorEastAsia" w:eastAsiaTheme="minorEastAsia"/>
                <w:color w:val="000000" w:themeColor="text1"/>
                <w:sz w:val="18"/>
                <w:szCs w:val="18"/>
              </w:rPr>
              <w:t>分</w:t>
            </w:r>
          </w:p>
        </w:tc>
        <w:tc>
          <w:tcPr>
            <w:tcW w:w="3454" w:type="dxa"/>
            <w:tcBorders>
              <w:top w:val="single" w:color="auto" w:sz="4" w:space="0"/>
              <w:left w:val="single" w:color="auto" w:sz="4" w:space="0"/>
              <w:bottom w:val="single" w:color="auto" w:sz="4" w:space="0"/>
              <w:right w:val="single" w:color="auto" w:sz="4" w:space="0"/>
            </w:tcBorders>
            <w:vAlign w:val="center"/>
          </w:tcPr>
          <w:p>
            <w:pPr>
              <w:pStyle w:val="26"/>
              <w:ind w:firstLine="360"/>
              <w:rPr>
                <w:rFonts w:hint="eastAsia"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rPr>
              <w:t xml:space="preserve">一，评标委员会根据投标人编制的实施方案内容，包括但不限于以下评审 </w:t>
            </w:r>
          </w:p>
          <w:p>
            <w:pPr>
              <w:pStyle w:val="26"/>
              <w:ind w:firstLine="360"/>
              <w:rPr>
                <w:rFonts w:hint="eastAsia"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rPr>
              <w:t>要素：①</w:t>
            </w:r>
            <w:r>
              <w:rPr>
                <w:rFonts w:hint="eastAsia" w:asciiTheme="minorEastAsia" w:hAnsiTheme="minorEastAsia" w:eastAsiaTheme="minorEastAsia"/>
                <w:color w:val="000000" w:themeColor="text1"/>
                <w:sz w:val="18"/>
                <w:szCs w:val="18"/>
                <w:lang w:val="en-US" w:eastAsia="zh-CN"/>
              </w:rPr>
              <w:t>实施方案</w:t>
            </w:r>
            <w:r>
              <w:rPr>
                <w:rFonts w:hint="eastAsia" w:asciiTheme="minorEastAsia" w:hAnsiTheme="minorEastAsia" w:eastAsiaTheme="minorEastAsia"/>
                <w:color w:val="000000" w:themeColor="text1"/>
                <w:sz w:val="18"/>
                <w:szCs w:val="18"/>
              </w:rPr>
              <w:t>；②</w:t>
            </w:r>
            <w:r>
              <w:rPr>
                <w:rFonts w:hint="eastAsia" w:asciiTheme="minorEastAsia" w:hAnsiTheme="minorEastAsia" w:eastAsiaTheme="minorEastAsia"/>
                <w:color w:val="000000" w:themeColor="text1"/>
                <w:sz w:val="18"/>
                <w:szCs w:val="18"/>
                <w:lang w:val="en-US" w:eastAsia="zh-CN"/>
              </w:rPr>
              <w:t>人员配置安排</w:t>
            </w:r>
            <w:r>
              <w:rPr>
                <w:rFonts w:hint="eastAsia" w:asciiTheme="minorEastAsia" w:hAnsiTheme="minorEastAsia" w:eastAsiaTheme="minorEastAsia"/>
                <w:color w:val="000000" w:themeColor="text1"/>
                <w:sz w:val="18"/>
                <w:szCs w:val="18"/>
              </w:rPr>
              <w:t>；③质量保证体系与措施；④</w:t>
            </w:r>
            <w:r>
              <w:rPr>
                <w:rFonts w:hint="eastAsia" w:asciiTheme="minorEastAsia" w:hAnsiTheme="minorEastAsia" w:eastAsiaTheme="minorEastAsia"/>
                <w:color w:val="000000" w:themeColor="text1"/>
                <w:sz w:val="18"/>
                <w:szCs w:val="18"/>
                <w:lang w:val="en-US" w:eastAsia="zh-CN"/>
              </w:rPr>
              <w:t>运维方案</w:t>
            </w:r>
            <w:r>
              <w:rPr>
                <w:rFonts w:hint="eastAsia" w:asciiTheme="minorEastAsia" w:hAnsiTheme="minorEastAsia" w:eastAsiaTheme="minorEastAsia"/>
                <w:color w:val="000000" w:themeColor="text1"/>
                <w:sz w:val="18"/>
                <w:szCs w:val="18"/>
              </w:rPr>
              <w:t>；⑤</w:t>
            </w:r>
            <w:r>
              <w:rPr>
                <w:rFonts w:hint="eastAsia" w:asciiTheme="minorEastAsia" w:hAnsiTheme="minorEastAsia" w:eastAsiaTheme="minorEastAsia"/>
                <w:color w:val="000000" w:themeColor="text1"/>
                <w:sz w:val="18"/>
                <w:szCs w:val="18"/>
                <w:lang w:val="en-US" w:eastAsia="zh-CN"/>
              </w:rPr>
              <w:t>售后服务方案</w:t>
            </w:r>
            <w:r>
              <w:rPr>
                <w:rFonts w:hint="eastAsia" w:asciiTheme="minorEastAsia" w:hAnsiTheme="minorEastAsia" w:eastAsiaTheme="minorEastAsia"/>
                <w:color w:val="000000" w:themeColor="text1"/>
                <w:sz w:val="18"/>
                <w:szCs w:val="18"/>
              </w:rPr>
              <w:t xml:space="preserve">。 </w:t>
            </w:r>
          </w:p>
          <w:p>
            <w:pPr>
              <w:pStyle w:val="26"/>
              <w:ind w:firstLine="360"/>
              <w:rPr>
                <w:rFonts w:hint="eastAsia"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rPr>
              <w:t xml:space="preserve">注：要求内容完整明确，且完全满足招标文件要求。 </w:t>
            </w:r>
          </w:p>
          <w:p>
            <w:pPr>
              <w:pStyle w:val="26"/>
              <w:ind w:firstLine="360"/>
              <w:rPr>
                <w:rFonts w:hint="default" w:asciiTheme="minorEastAsia" w:hAnsiTheme="minorEastAsia" w:eastAsiaTheme="minorEastAsia"/>
                <w:color w:val="000000" w:themeColor="text1"/>
                <w:sz w:val="18"/>
                <w:szCs w:val="18"/>
                <w:lang w:val="en-US" w:eastAsia="zh-CN"/>
              </w:rPr>
            </w:pPr>
            <w:r>
              <w:rPr>
                <w:rFonts w:hint="eastAsia" w:asciiTheme="minorEastAsia" w:hAnsiTheme="minorEastAsia" w:eastAsiaTheme="minorEastAsia"/>
                <w:color w:val="000000" w:themeColor="text1"/>
                <w:sz w:val="18"/>
                <w:szCs w:val="18"/>
              </w:rPr>
              <w:t>以上 5 项内容每提供一项得</w:t>
            </w:r>
            <w:r>
              <w:rPr>
                <w:rFonts w:hint="eastAsia" w:asciiTheme="minorEastAsia" w:hAnsiTheme="minorEastAsia" w:eastAsiaTheme="minorEastAsia"/>
                <w:color w:val="000000" w:themeColor="text1"/>
                <w:sz w:val="18"/>
                <w:szCs w:val="18"/>
                <w:lang w:val="en-US" w:eastAsia="zh-CN"/>
              </w:rPr>
              <w:t>7</w:t>
            </w:r>
            <w:r>
              <w:rPr>
                <w:rFonts w:hint="eastAsia" w:asciiTheme="minorEastAsia" w:hAnsiTheme="minorEastAsia" w:eastAsiaTheme="minorEastAsia"/>
                <w:color w:val="000000" w:themeColor="text1"/>
                <w:sz w:val="18"/>
                <w:szCs w:val="18"/>
              </w:rPr>
              <w:t>分，满分</w:t>
            </w:r>
            <w:r>
              <w:rPr>
                <w:rFonts w:hint="eastAsia" w:asciiTheme="minorEastAsia" w:hAnsiTheme="minorEastAsia" w:eastAsiaTheme="minorEastAsia"/>
                <w:color w:val="000000" w:themeColor="text1"/>
                <w:sz w:val="18"/>
                <w:szCs w:val="18"/>
                <w:lang w:val="en-US" w:eastAsia="zh-CN"/>
              </w:rPr>
              <w:t>35</w:t>
            </w:r>
            <w:r>
              <w:rPr>
                <w:rFonts w:hint="eastAsia" w:asciiTheme="minorEastAsia" w:hAnsiTheme="minorEastAsia" w:eastAsiaTheme="minorEastAsia"/>
                <w:color w:val="000000" w:themeColor="text1"/>
                <w:sz w:val="18"/>
                <w:szCs w:val="18"/>
              </w:rPr>
              <w:t>分。</w:t>
            </w:r>
            <w:r>
              <w:rPr>
                <w:rFonts w:hint="eastAsia" w:asciiTheme="minorEastAsia" w:hAnsiTheme="minorEastAsia" w:eastAsiaTheme="minorEastAsia"/>
                <w:color w:val="000000" w:themeColor="text1"/>
                <w:sz w:val="18"/>
                <w:szCs w:val="18"/>
                <w:lang w:val="en-US" w:eastAsia="zh-CN"/>
              </w:rPr>
              <w:t xml:space="preserve">             </w:t>
            </w:r>
          </w:p>
          <w:p>
            <w:pPr>
              <w:pStyle w:val="26"/>
              <w:ind w:firstLine="360" w:firstLineChars="200"/>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rPr>
              <w:t>二，上述方案中每有一处具有以下缺陷的扣</w:t>
            </w:r>
            <w:r>
              <w:rPr>
                <w:rFonts w:hint="eastAsia" w:asciiTheme="minorEastAsia" w:hAnsiTheme="minorEastAsia" w:eastAsiaTheme="minorEastAsia"/>
                <w:color w:val="000000" w:themeColor="text1"/>
                <w:sz w:val="18"/>
                <w:szCs w:val="18"/>
                <w:lang w:val="en-US" w:eastAsia="zh-CN"/>
              </w:rPr>
              <w:t>2</w:t>
            </w:r>
            <w:r>
              <w:rPr>
                <w:rFonts w:hint="eastAsia" w:asciiTheme="minorEastAsia" w:hAnsiTheme="minorEastAsia" w:eastAsiaTheme="minorEastAsia"/>
                <w:color w:val="000000" w:themeColor="text1"/>
                <w:sz w:val="18"/>
                <w:szCs w:val="18"/>
              </w:rPr>
              <w:t>分；</w:t>
            </w:r>
            <w:r>
              <w:rPr>
                <w:rFonts w:hint="eastAsia" w:asciiTheme="minorEastAsia" w:hAnsiTheme="minorEastAsia" w:eastAsiaTheme="minorEastAsia"/>
                <w:color w:val="000000" w:themeColor="text1"/>
                <w:sz w:val="18"/>
                <w:szCs w:val="18"/>
                <w:lang w:val="en-US" w:eastAsia="zh-CN"/>
              </w:rPr>
              <w:t>扣完为止</w:t>
            </w:r>
            <w:r>
              <w:rPr>
                <w:rFonts w:hint="eastAsia" w:asciiTheme="minorEastAsia" w:hAnsiTheme="minorEastAsia" w:eastAsiaTheme="minorEastAsia"/>
                <w:color w:val="000000" w:themeColor="text1"/>
                <w:sz w:val="18"/>
                <w:szCs w:val="18"/>
              </w:rPr>
              <w:t>。（缺陷是指：存在不适用项目实际情况的情形、凭空编造、方案中内容前后不一致、前后逻辑错误、前后矛盾、涉及的规范及标准错误、地点区域错误、内容缺失、不符合采购需求、标题与实际内容不相符合)</w:t>
            </w:r>
          </w:p>
        </w:tc>
        <w:tc>
          <w:tcPr>
            <w:tcW w:w="3775" w:type="dxa"/>
            <w:tcBorders>
              <w:top w:val="single" w:color="auto" w:sz="4" w:space="0"/>
              <w:left w:val="single" w:color="auto" w:sz="4" w:space="0"/>
              <w:bottom w:val="single" w:color="auto" w:sz="4" w:space="0"/>
              <w:right w:val="single" w:color="auto" w:sz="4" w:space="0"/>
            </w:tcBorders>
            <w:vAlign w:val="center"/>
          </w:tcPr>
          <w:p>
            <w:pPr>
              <w:pStyle w:val="26"/>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以投标文件提供的售后服务方案为准</w:t>
            </w:r>
          </w:p>
          <w:p>
            <w:pPr>
              <w:pStyle w:val="26"/>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5" w:hRule="atLeast"/>
          <w:jc w:val="center"/>
        </w:trPr>
        <w:tc>
          <w:tcPr>
            <w:tcW w:w="662" w:type="dxa"/>
            <w:tcBorders>
              <w:left w:val="single" w:color="auto" w:sz="4" w:space="0"/>
              <w:right w:val="single" w:color="auto" w:sz="4" w:space="0"/>
            </w:tcBorders>
            <w:vAlign w:val="center"/>
          </w:tcPr>
          <w:p>
            <w:pPr>
              <w:pStyle w:val="26"/>
              <w:ind w:firstLine="0" w:firstLineChars="0"/>
              <w:rPr>
                <w:rFonts w:hint="eastAsia" w:asciiTheme="minorEastAsia" w:hAnsiTheme="minorEastAsia" w:eastAsiaTheme="minorEastAsia"/>
                <w:color w:val="000000" w:themeColor="text1"/>
                <w:sz w:val="18"/>
                <w:szCs w:val="18"/>
                <w:lang w:eastAsia="zh-CN"/>
              </w:rPr>
            </w:pPr>
            <w:r>
              <w:rPr>
                <w:rFonts w:hint="eastAsia" w:asciiTheme="minorEastAsia" w:hAnsiTheme="minorEastAsia" w:eastAsiaTheme="minorEastAsia"/>
                <w:color w:val="000000" w:themeColor="text1"/>
                <w:sz w:val="18"/>
                <w:szCs w:val="18"/>
                <w:lang w:val="en-US" w:eastAsia="zh-CN"/>
              </w:rPr>
              <w:t>4</w:t>
            </w:r>
          </w:p>
        </w:tc>
        <w:tc>
          <w:tcPr>
            <w:tcW w:w="1134"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lang w:val="en-US" w:eastAsia="zh-CN"/>
              </w:rPr>
              <w:t>业绩分2</w:t>
            </w:r>
            <w:r>
              <w:rPr>
                <w:rFonts w:hint="eastAsia" w:asciiTheme="minorEastAsia" w:hAnsiTheme="minorEastAsia" w:eastAsiaTheme="minorEastAsia"/>
                <w:color w:val="000000" w:themeColor="text1"/>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asciiTheme="minorEastAsia" w:hAnsiTheme="minorEastAsia" w:eastAsiaTheme="minorEastAsia"/>
                <w:color w:val="000000" w:themeColor="text1"/>
                <w:sz w:val="18"/>
                <w:szCs w:val="18"/>
              </w:rPr>
            </w:pPr>
            <w:r>
              <w:rPr>
                <w:rFonts w:hint="eastAsia" w:asciiTheme="minorEastAsia" w:hAnsiTheme="minorEastAsia" w:eastAsiaTheme="minorEastAsia"/>
                <w:color w:val="000000" w:themeColor="text1"/>
                <w:sz w:val="18"/>
                <w:szCs w:val="18"/>
                <w:lang w:val="en-US" w:eastAsia="zh-CN"/>
              </w:rPr>
              <w:t>2</w:t>
            </w:r>
            <w:r>
              <w:rPr>
                <w:rFonts w:hint="eastAsia" w:asciiTheme="minorEastAsia" w:hAnsiTheme="minorEastAsia" w:eastAsiaTheme="minorEastAsia"/>
                <w:color w:val="000000" w:themeColor="text1"/>
                <w:sz w:val="18"/>
                <w:szCs w:val="18"/>
              </w:rPr>
              <w:t>分</w:t>
            </w:r>
          </w:p>
        </w:tc>
        <w:tc>
          <w:tcPr>
            <w:tcW w:w="3454"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hint="default" w:asciiTheme="minorEastAsia" w:hAnsiTheme="minorEastAsia" w:eastAsiaTheme="minorEastAsia"/>
                <w:color w:val="000000" w:themeColor="text1"/>
                <w:sz w:val="18"/>
                <w:szCs w:val="18"/>
                <w:highlight w:val="none"/>
                <w:lang w:val="en-US" w:eastAsia="zh-CN"/>
              </w:rPr>
            </w:pPr>
            <w:r>
              <w:rPr>
                <w:rFonts w:hint="default" w:asciiTheme="minorEastAsia" w:hAnsiTheme="minorEastAsia" w:eastAsiaTheme="minorEastAsia"/>
                <w:color w:val="000000" w:themeColor="text1"/>
                <w:sz w:val="18"/>
                <w:szCs w:val="18"/>
                <w:highlight w:val="none"/>
                <w:lang w:val="en-US" w:eastAsia="zh-CN"/>
              </w:rPr>
              <w:t>投标人</w:t>
            </w:r>
            <w:r>
              <w:rPr>
                <w:rFonts w:hint="eastAsia" w:asciiTheme="minorEastAsia" w:hAnsiTheme="minorEastAsia" w:eastAsiaTheme="minorEastAsia"/>
                <w:color w:val="000000" w:themeColor="text1"/>
                <w:sz w:val="18"/>
                <w:szCs w:val="18"/>
                <w:highlight w:val="none"/>
                <w:lang w:val="en-US" w:eastAsia="zh-CN"/>
              </w:rPr>
              <w:t>2020</w:t>
            </w:r>
            <w:r>
              <w:rPr>
                <w:rFonts w:hint="default" w:asciiTheme="minorEastAsia" w:hAnsiTheme="minorEastAsia" w:eastAsiaTheme="minorEastAsia"/>
                <w:color w:val="000000" w:themeColor="text1"/>
                <w:sz w:val="18"/>
                <w:szCs w:val="18"/>
                <w:highlight w:val="none"/>
                <w:lang w:val="en-US" w:eastAsia="zh-CN"/>
              </w:rPr>
              <w:t>年至递交投标文件截止日的类似业绩，每提供</w:t>
            </w:r>
            <w:r>
              <w:rPr>
                <w:rFonts w:hint="eastAsia" w:asciiTheme="minorEastAsia" w:hAnsiTheme="minorEastAsia" w:eastAsiaTheme="minorEastAsia"/>
                <w:color w:val="000000" w:themeColor="text1"/>
                <w:sz w:val="18"/>
                <w:szCs w:val="18"/>
                <w:highlight w:val="none"/>
                <w:lang w:val="en-US" w:eastAsia="zh-CN"/>
              </w:rPr>
              <w:t>1</w:t>
            </w:r>
            <w:r>
              <w:rPr>
                <w:rFonts w:hint="default" w:asciiTheme="minorEastAsia" w:hAnsiTheme="minorEastAsia" w:eastAsiaTheme="minorEastAsia"/>
                <w:color w:val="000000" w:themeColor="text1"/>
                <w:sz w:val="18"/>
                <w:szCs w:val="18"/>
                <w:highlight w:val="none"/>
                <w:lang w:val="en-US" w:eastAsia="zh-CN"/>
              </w:rPr>
              <w:t>个得</w:t>
            </w:r>
            <w:r>
              <w:rPr>
                <w:rFonts w:hint="eastAsia" w:asciiTheme="minorEastAsia" w:hAnsiTheme="minorEastAsia" w:eastAsiaTheme="minorEastAsia"/>
                <w:color w:val="000000" w:themeColor="text1"/>
                <w:sz w:val="18"/>
                <w:szCs w:val="18"/>
                <w:highlight w:val="none"/>
                <w:lang w:val="en-US" w:eastAsia="zh-CN"/>
              </w:rPr>
              <w:t>1</w:t>
            </w:r>
            <w:r>
              <w:rPr>
                <w:rFonts w:hint="default" w:asciiTheme="minorEastAsia" w:hAnsiTheme="minorEastAsia" w:eastAsiaTheme="minorEastAsia"/>
                <w:color w:val="000000" w:themeColor="text1"/>
                <w:sz w:val="18"/>
                <w:szCs w:val="18"/>
                <w:highlight w:val="none"/>
                <w:lang w:val="en-US" w:eastAsia="zh-CN"/>
              </w:rPr>
              <w:t>分，最高得</w:t>
            </w:r>
            <w:r>
              <w:rPr>
                <w:rFonts w:hint="eastAsia" w:asciiTheme="minorEastAsia" w:hAnsiTheme="minorEastAsia" w:eastAsiaTheme="minorEastAsia"/>
                <w:color w:val="000000" w:themeColor="text1"/>
                <w:sz w:val="18"/>
                <w:szCs w:val="18"/>
                <w:highlight w:val="none"/>
                <w:lang w:val="en-US" w:eastAsia="zh-CN"/>
              </w:rPr>
              <w:t>2</w:t>
            </w:r>
            <w:r>
              <w:rPr>
                <w:rFonts w:hint="default" w:asciiTheme="minorEastAsia" w:hAnsiTheme="minorEastAsia" w:eastAsiaTheme="minorEastAsia"/>
                <w:color w:val="000000" w:themeColor="text1"/>
                <w:sz w:val="18"/>
                <w:szCs w:val="18"/>
                <w:highlight w:val="none"/>
                <w:lang w:val="en-US" w:eastAsia="zh-CN"/>
              </w:rPr>
              <w:t>分。</w:t>
            </w:r>
          </w:p>
          <w:p>
            <w:pPr>
              <w:pStyle w:val="26"/>
              <w:ind w:firstLine="0" w:firstLineChars="0"/>
              <w:rPr>
                <w:rFonts w:hint="default" w:asciiTheme="minorEastAsia" w:hAnsiTheme="minorEastAsia" w:eastAsiaTheme="minorEastAsia"/>
                <w:color w:val="000000" w:themeColor="text1"/>
                <w:sz w:val="18"/>
                <w:szCs w:val="18"/>
                <w:highlight w:val="red"/>
                <w:lang w:val="en-US" w:eastAsia="zh-CN"/>
              </w:rPr>
            </w:pPr>
            <w:r>
              <w:rPr>
                <w:rFonts w:hint="default" w:asciiTheme="minorEastAsia" w:hAnsiTheme="minorEastAsia" w:eastAsiaTheme="minorEastAsia"/>
                <w:color w:val="000000" w:themeColor="text1"/>
                <w:sz w:val="18"/>
                <w:szCs w:val="18"/>
                <w:highlight w:val="none"/>
                <w:lang w:val="en-US" w:eastAsia="zh-CN"/>
              </w:rPr>
              <w:t>注：提供类似业绩的销售合同复印件并加盖投标人公章(鲜章)。</w:t>
            </w:r>
          </w:p>
        </w:tc>
        <w:tc>
          <w:tcPr>
            <w:tcW w:w="3775" w:type="dxa"/>
            <w:tcBorders>
              <w:top w:val="single" w:color="auto" w:sz="4" w:space="0"/>
              <w:left w:val="single" w:color="auto" w:sz="4" w:space="0"/>
              <w:bottom w:val="single" w:color="auto" w:sz="4" w:space="0"/>
              <w:right w:val="single" w:color="auto" w:sz="4" w:space="0"/>
            </w:tcBorders>
            <w:vAlign w:val="center"/>
          </w:tcPr>
          <w:p>
            <w:pPr>
              <w:pStyle w:val="26"/>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以投标文件为准共同评分因素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62" w:type="dxa"/>
            <w:tcBorders>
              <w:left w:val="single" w:color="auto" w:sz="4" w:space="0"/>
              <w:right w:val="single" w:color="auto" w:sz="4" w:space="0"/>
            </w:tcBorders>
            <w:vAlign w:val="center"/>
          </w:tcPr>
          <w:p>
            <w:pPr>
              <w:pStyle w:val="26"/>
              <w:ind w:firstLine="0" w:firstLineChars="0"/>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5</w:t>
            </w:r>
          </w:p>
        </w:tc>
        <w:tc>
          <w:tcPr>
            <w:tcW w:w="1134" w:type="dxa"/>
            <w:tcBorders>
              <w:top w:val="single" w:color="auto" w:sz="4" w:space="0"/>
              <w:left w:val="single" w:color="auto" w:sz="4" w:space="0"/>
              <w:bottom w:val="single" w:color="auto" w:sz="4" w:space="0"/>
              <w:right w:val="single" w:color="auto" w:sz="4" w:space="0"/>
            </w:tcBorders>
            <w:vAlign w:val="center"/>
          </w:tcPr>
          <w:p>
            <w:pPr>
              <w:pStyle w:val="26"/>
              <w:ind w:left="0" w:leftChars="0" w:firstLine="0" w:firstLineChars="0"/>
              <w:rPr>
                <w:rFonts w:hint="eastAsia" w:cs="Times New Roman" w:asciiTheme="minorEastAsia" w:hAnsiTheme="minorEastAsia" w:eastAsiaTheme="minorEastAsia"/>
                <w:color w:val="auto"/>
                <w:kern w:val="2"/>
                <w:sz w:val="18"/>
                <w:szCs w:val="18"/>
                <w:lang w:val="en-US" w:eastAsia="zh-CN" w:bidi="ar-SA"/>
              </w:rPr>
            </w:pPr>
            <w:r>
              <w:rPr>
                <w:rFonts w:hint="eastAsia" w:asciiTheme="minorEastAsia" w:hAnsiTheme="minorEastAsia" w:eastAsiaTheme="minorEastAsia"/>
                <w:color w:val="auto"/>
                <w:sz w:val="18"/>
                <w:szCs w:val="18"/>
              </w:rPr>
              <w:t>综合实力</w:t>
            </w:r>
            <w:r>
              <w:rPr>
                <w:rFonts w:hint="eastAsia" w:asciiTheme="minorEastAsia" w:hAnsiTheme="minorEastAsia" w:eastAsiaTheme="minorEastAsia"/>
                <w:color w:val="auto"/>
                <w:sz w:val="18"/>
                <w:szCs w:val="18"/>
                <w:lang w:val="en-US" w:eastAsia="zh-CN"/>
              </w:rPr>
              <w:t>16</w:t>
            </w:r>
            <w:r>
              <w:rPr>
                <w:rFonts w:hint="eastAsia" w:asciiTheme="minorEastAsia" w:hAnsiTheme="minorEastAsia" w:eastAsiaTheme="minorEastAsia"/>
                <w:color w:val="auto"/>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pStyle w:val="26"/>
              <w:ind w:left="0" w:leftChars="0" w:firstLine="0" w:firstLineChars="0"/>
              <w:rPr>
                <w:rFonts w:cs="Times New Roman" w:asciiTheme="minorEastAsia" w:hAnsiTheme="minorEastAsia" w:eastAsiaTheme="minorEastAsia"/>
                <w:color w:val="auto"/>
                <w:kern w:val="2"/>
                <w:sz w:val="18"/>
                <w:szCs w:val="18"/>
                <w:lang w:val="en-US" w:eastAsia="zh-CN" w:bidi="ar-SA"/>
              </w:rPr>
            </w:pPr>
            <w:r>
              <w:rPr>
                <w:rFonts w:hint="eastAsia" w:asciiTheme="minorEastAsia" w:hAnsiTheme="minorEastAsia" w:eastAsiaTheme="minorEastAsia"/>
                <w:color w:val="auto"/>
                <w:sz w:val="18"/>
                <w:szCs w:val="18"/>
                <w:lang w:val="en-US" w:eastAsia="zh-CN"/>
              </w:rPr>
              <w:t>16</w:t>
            </w:r>
            <w:r>
              <w:rPr>
                <w:rFonts w:asciiTheme="minorEastAsia" w:hAnsiTheme="minorEastAsia" w:eastAsiaTheme="minorEastAsia"/>
                <w:color w:val="auto"/>
                <w:sz w:val="18"/>
                <w:szCs w:val="18"/>
              </w:rPr>
              <w:t>分</w:t>
            </w:r>
          </w:p>
        </w:tc>
        <w:tc>
          <w:tcPr>
            <w:tcW w:w="3454" w:type="dxa"/>
            <w:tcBorders>
              <w:top w:val="single" w:color="auto" w:sz="4" w:space="0"/>
              <w:left w:val="single" w:color="auto" w:sz="4" w:space="0"/>
              <w:bottom w:val="single" w:color="auto" w:sz="4" w:space="0"/>
              <w:right w:val="single" w:color="auto" w:sz="4" w:space="0"/>
            </w:tcBorders>
            <w:vAlign w:val="center"/>
          </w:tcPr>
          <w:p>
            <w:pPr>
              <w:pStyle w:val="26"/>
              <w:numPr>
                <w:ilvl w:val="0"/>
                <w:numId w:val="1"/>
              </w:numPr>
              <w:ind w:firstLine="360"/>
              <w:rPr>
                <w:rFonts w:hint="eastAsia" w:asciiTheme="minorEastAsia" w:hAnsiTheme="minorEastAsia" w:eastAsiaTheme="minorEastAsia"/>
                <w:color w:val="auto"/>
                <w:sz w:val="18"/>
                <w:szCs w:val="18"/>
                <w:shd w:val="clear" w:color="auto" w:fill="auto"/>
                <w:lang w:val="en-US" w:eastAsia="zh-CN"/>
              </w:rPr>
            </w:pPr>
            <w:r>
              <w:rPr>
                <w:rFonts w:hint="eastAsia" w:asciiTheme="minorEastAsia" w:hAnsiTheme="minorEastAsia" w:eastAsiaTheme="minorEastAsia"/>
                <w:color w:val="auto"/>
                <w:sz w:val="18"/>
                <w:szCs w:val="18"/>
                <w:shd w:val="clear" w:color="auto" w:fill="auto"/>
                <w:lang w:val="en-US" w:eastAsia="zh-CN"/>
              </w:rPr>
              <w:t>供方在拉萨市区内提供仓储场地，供方代需方保存、发放货物（同时提供场地租赁合同及图片）的得8分，没有不得分。</w:t>
            </w:r>
          </w:p>
          <w:p>
            <w:pPr>
              <w:pStyle w:val="26"/>
              <w:ind w:firstLine="360"/>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2、具有9001质量管理体系认证得2分，具有14001环境管理体系认证得2分，具有</w:t>
            </w:r>
            <w:r>
              <w:rPr>
                <w:rFonts w:hint="eastAsia" w:asciiTheme="minorEastAsia" w:hAnsiTheme="minorEastAsia" w:eastAsiaTheme="minorEastAsia"/>
                <w:color w:val="auto"/>
                <w:sz w:val="18"/>
                <w:szCs w:val="18"/>
                <w:lang w:val="en-US" w:eastAsia="zh-CN"/>
              </w:rPr>
              <w:t>45001</w:t>
            </w:r>
            <w:r>
              <w:rPr>
                <w:rFonts w:hint="eastAsia" w:asciiTheme="minorEastAsia" w:hAnsiTheme="minorEastAsia" w:eastAsiaTheme="minorEastAsia"/>
                <w:color w:val="auto"/>
                <w:sz w:val="18"/>
                <w:szCs w:val="18"/>
              </w:rPr>
              <w:t>职业健康安全管理体系认证得2分，共</w:t>
            </w:r>
            <w:r>
              <w:rPr>
                <w:rFonts w:hint="eastAsia" w:asciiTheme="minorEastAsia" w:hAnsiTheme="minorEastAsia" w:eastAsiaTheme="minorEastAsia"/>
                <w:color w:val="auto"/>
                <w:sz w:val="18"/>
                <w:szCs w:val="18"/>
                <w:lang w:val="en-US" w:eastAsia="zh-CN"/>
              </w:rPr>
              <w:t>6</w:t>
            </w:r>
            <w:r>
              <w:rPr>
                <w:rFonts w:hint="eastAsia" w:asciiTheme="minorEastAsia" w:hAnsiTheme="minorEastAsia" w:eastAsiaTheme="minorEastAsia"/>
                <w:color w:val="auto"/>
                <w:sz w:val="18"/>
                <w:szCs w:val="18"/>
              </w:rPr>
              <w:t>分，每少一项扣2分，扣完为止；</w:t>
            </w:r>
          </w:p>
          <w:p>
            <w:pPr>
              <w:pStyle w:val="26"/>
              <w:ind w:firstLine="360"/>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3、具有</w:t>
            </w:r>
            <w:r>
              <w:rPr>
                <w:rFonts w:hint="eastAsia" w:asciiTheme="minorEastAsia" w:hAnsiTheme="minorEastAsia" w:eastAsiaTheme="minorEastAsia"/>
                <w:color w:val="auto"/>
                <w:sz w:val="18"/>
                <w:szCs w:val="18"/>
                <w:lang w:val="en-US" w:eastAsia="zh-CN"/>
              </w:rPr>
              <w:t>国家实验室认可</w:t>
            </w:r>
            <w:r>
              <w:rPr>
                <w:rFonts w:hint="eastAsia" w:asciiTheme="minorEastAsia" w:hAnsiTheme="minorEastAsia" w:eastAsiaTheme="minorEastAsia"/>
                <w:color w:val="auto"/>
                <w:sz w:val="18"/>
                <w:szCs w:val="18"/>
              </w:rPr>
              <w:t>证书2分，没有不得分；</w:t>
            </w:r>
          </w:p>
          <w:p>
            <w:pPr>
              <w:pStyle w:val="26"/>
              <w:ind w:firstLine="360" w:firstLineChars="200"/>
              <w:rPr>
                <w:rFonts w:cs="Times New Roman" w:asciiTheme="minorEastAsia" w:hAnsiTheme="minorEastAsia" w:eastAsiaTheme="minorEastAsia"/>
                <w:color w:val="auto"/>
                <w:kern w:val="2"/>
                <w:sz w:val="18"/>
                <w:szCs w:val="18"/>
                <w:lang w:val="en-US" w:eastAsia="zh-CN" w:bidi="ar-SA"/>
              </w:rPr>
            </w:pPr>
            <w:r>
              <w:rPr>
                <w:rFonts w:hint="eastAsia" w:asciiTheme="minorEastAsia" w:hAnsiTheme="minorEastAsia" w:eastAsiaTheme="minorEastAsia"/>
                <w:color w:val="auto"/>
                <w:sz w:val="18"/>
                <w:szCs w:val="18"/>
              </w:rPr>
              <w:t>注：以上证书开标时，须带原件或加盖制造商公章的复印件查验。</w:t>
            </w:r>
          </w:p>
        </w:tc>
        <w:tc>
          <w:tcPr>
            <w:tcW w:w="3775" w:type="dxa"/>
            <w:tcBorders>
              <w:top w:val="single" w:color="auto" w:sz="4" w:space="0"/>
              <w:left w:val="single" w:color="auto" w:sz="4" w:space="0"/>
              <w:bottom w:val="single" w:color="auto" w:sz="4" w:space="0"/>
              <w:right w:val="single" w:color="auto" w:sz="4" w:space="0"/>
            </w:tcBorders>
            <w:vAlign w:val="center"/>
          </w:tcPr>
          <w:p>
            <w:pPr>
              <w:pStyle w:val="26"/>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以投标文件为准</w:t>
            </w:r>
          </w:p>
          <w:p>
            <w:pPr>
              <w:pStyle w:val="26"/>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62" w:type="dxa"/>
            <w:tcBorders>
              <w:left w:val="single" w:color="auto" w:sz="4" w:space="0"/>
              <w:right w:val="single" w:color="auto" w:sz="4" w:space="0"/>
            </w:tcBorders>
            <w:vAlign w:val="center"/>
          </w:tcPr>
          <w:p>
            <w:pPr>
              <w:pStyle w:val="26"/>
              <w:ind w:firstLine="0" w:firstLineChars="0"/>
              <w:rPr>
                <w:rFonts w:hint="default" w:asciiTheme="minorEastAsia" w:hAnsiTheme="minorEastAsia" w:eastAsiaTheme="minorEastAsia"/>
                <w:sz w:val="18"/>
                <w:szCs w:val="18"/>
                <w:lang w:val="en-US" w:eastAsia="zh-CN"/>
              </w:rPr>
            </w:pPr>
            <w:r>
              <w:rPr>
                <w:rFonts w:hint="eastAsia" w:asciiTheme="minorEastAsia" w:hAnsiTheme="minorEastAsia" w:eastAsiaTheme="minorEastAsia"/>
                <w:sz w:val="18"/>
                <w:szCs w:val="18"/>
                <w:lang w:val="en-US" w:eastAsia="zh-CN"/>
              </w:rPr>
              <w:t>6</w:t>
            </w:r>
          </w:p>
        </w:tc>
        <w:tc>
          <w:tcPr>
            <w:tcW w:w="1134"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hint="default" w:cs="Times New Roman" w:asciiTheme="minorEastAsia" w:hAnsiTheme="minorEastAsia" w:eastAsiaTheme="minorEastAsia"/>
                <w:color w:val="auto"/>
                <w:kern w:val="2"/>
                <w:sz w:val="18"/>
                <w:szCs w:val="18"/>
                <w:lang w:val="en-US" w:eastAsia="zh-CN" w:bidi="ar-SA"/>
              </w:rPr>
            </w:pPr>
            <w:r>
              <w:rPr>
                <w:rFonts w:hint="eastAsia" w:asciiTheme="minorEastAsia" w:hAnsiTheme="minorEastAsia" w:eastAsiaTheme="minorEastAsia"/>
                <w:color w:val="auto"/>
                <w:sz w:val="18"/>
                <w:szCs w:val="18"/>
                <w:lang w:val="en-US" w:eastAsia="zh-CN"/>
              </w:rPr>
              <w:t>投标</w:t>
            </w:r>
            <w:r>
              <w:rPr>
                <w:rFonts w:hint="eastAsia" w:asciiTheme="minorEastAsia" w:hAnsiTheme="minorEastAsia" w:eastAsiaTheme="minorEastAsia"/>
                <w:color w:val="auto"/>
                <w:sz w:val="18"/>
                <w:szCs w:val="18"/>
              </w:rPr>
              <w:t>文件 的规范性</w:t>
            </w:r>
            <w:r>
              <w:rPr>
                <w:rFonts w:hint="eastAsia" w:asciiTheme="minorEastAsia" w:hAnsiTheme="minorEastAsia" w:eastAsiaTheme="minorEastAsia"/>
                <w:color w:val="auto"/>
                <w:sz w:val="18"/>
                <w:szCs w:val="18"/>
                <w:lang w:val="en-US" w:eastAsia="zh-CN"/>
              </w:rPr>
              <w:t>2%</w:t>
            </w:r>
          </w:p>
        </w:tc>
        <w:tc>
          <w:tcPr>
            <w:tcW w:w="709" w:type="dxa"/>
            <w:tcBorders>
              <w:top w:val="single" w:color="auto" w:sz="4" w:space="0"/>
              <w:left w:val="single" w:color="auto" w:sz="4" w:space="0"/>
              <w:bottom w:val="single" w:color="auto" w:sz="4" w:space="0"/>
              <w:right w:val="single" w:color="auto" w:sz="4" w:space="0"/>
            </w:tcBorders>
            <w:vAlign w:val="center"/>
          </w:tcPr>
          <w:p>
            <w:pPr>
              <w:pStyle w:val="26"/>
              <w:ind w:firstLine="0" w:firstLineChars="0"/>
              <w:rPr>
                <w:rFonts w:hint="eastAsia" w:cs="Times New Roman" w:asciiTheme="minorEastAsia" w:hAnsiTheme="minorEastAsia" w:eastAsiaTheme="minorEastAsia"/>
                <w:color w:val="auto"/>
                <w:kern w:val="2"/>
                <w:sz w:val="18"/>
                <w:szCs w:val="18"/>
                <w:lang w:val="en-US" w:eastAsia="zh-CN" w:bidi="ar-SA"/>
              </w:rPr>
            </w:pPr>
            <w:r>
              <w:rPr>
                <w:rFonts w:hint="eastAsia" w:asciiTheme="minorEastAsia" w:hAnsiTheme="minorEastAsia" w:eastAsiaTheme="minorEastAsia"/>
                <w:color w:val="auto"/>
                <w:sz w:val="18"/>
                <w:szCs w:val="18"/>
                <w:lang w:val="en-US" w:eastAsia="zh-CN"/>
              </w:rPr>
              <w:t>2分</w:t>
            </w:r>
          </w:p>
        </w:tc>
        <w:tc>
          <w:tcPr>
            <w:tcW w:w="3454" w:type="dxa"/>
            <w:tcBorders>
              <w:top w:val="single" w:color="auto" w:sz="4" w:space="0"/>
              <w:left w:val="single" w:color="auto" w:sz="4" w:space="0"/>
              <w:bottom w:val="single" w:color="auto" w:sz="4" w:space="0"/>
              <w:right w:val="single" w:color="auto" w:sz="4" w:space="0"/>
            </w:tcBorders>
            <w:vAlign w:val="center"/>
          </w:tcPr>
          <w:p>
            <w:pPr>
              <w:pStyle w:val="26"/>
              <w:ind w:firstLine="360" w:firstLineChars="200"/>
              <w:rPr>
                <w:rFonts w:hint="eastAsia" w:asciiTheme="minorEastAsia" w:hAnsiTheme="minorEastAsia" w:eastAsiaTheme="minorEastAsia"/>
                <w:sz w:val="18"/>
                <w:szCs w:val="18"/>
              </w:rPr>
            </w:pPr>
            <w:r>
              <w:rPr>
                <w:rFonts w:hint="eastAsia" w:asciiTheme="minorEastAsia" w:hAnsiTheme="minorEastAsia" w:eastAsiaTheme="minorEastAsia"/>
                <w:color w:val="auto"/>
                <w:sz w:val="18"/>
                <w:szCs w:val="18"/>
              </w:rPr>
              <w:t>响应文件制作规范，完全符合招标文件要求的情形的得</w:t>
            </w:r>
            <w:r>
              <w:rPr>
                <w:rFonts w:hint="eastAsia" w:asciiTheme="minorEastAsia" w:hAnsiTheme="minorEastAsia" w:eastAsiaTheme="minorEastAsia"/>
                <w:color w:val="auto"/>
                <w:sz w:val="18"/>
                <w:szCs w:val="18"/>
                <w:lang w:val="en-US" w:eastAsia="zh-CN"/>
              </w:rPr>
              <w:t>2</w:t>
            </w:r>
            <w:r>
              <w:rPr>
                <w:rFonts w:hint="eastAsia" w:asciiTheme="minorEastAsia" w:hAnsiTheme="minorEastAsia" w:eastAsiaTheme="minorEastAsia"/>
                <w:color w:val="auto"/>
                <w:sz w:val="18"/>
                <w:szCs w:val="18"/>
              </w:rPr>
              <w:t>分。</w:t>
            </w:r>
            <w:r>
              <w:rPr>
                <w:rFonts w:hint="eastAsia" w:asciiTheme="minorEastAsia" w:hAnsiTheme="minorEastAsia" w:eastAsiaTheme="minorEastAsia"/>
                <w:color w:val="auto"/>
                <w:sz w:val="18"/>
                <w:szCs w:val="18"/>
                <w:lang w:val="en-US" w:eastAsia="zh-CN"/>
              </w:rPr>
              <w:t>每有一项缺陷扣1分，扣完为止。</w:t>
            </w:r>
          </w:p>
        </w:tc>
        <w:tc>
          <w:tcPr>
            <w:tcW w:w="3775" w:type="dxa"/>
            <w:tcBorders>
              <w:top w:val="single" w:color="auto" w:sz="4" w:space="0"/>
              <w:left w:val="single" w:color="auto" w:sz="4" w:space="0"/>
              <w:bottom w:val="single" w:color="auto" w:sz="4" w:space="0"/>
              <w:right w:val="single" w:color="auto" w:sz="4" w:space="0"/>
            </w:tcBorders>
            <w:vAlign w:val="center"/>
          </w:tcPr>
          <w:p>
            <w:pPr>
              <w:pStyle w:val="26"/>
              <w:ind w:firstLine="360"/>
              <w:rPr>
                <w:rFonts w:hint="eastAsia" w:asciiTheme="minorEastAsia" w:hAnsiTheme="minorEastAsia" w:eastAsiaTheme="minorEastAsia"/>
                <w:sz w:val="18"/>
                <w:szCs w:val="18"/>
              </w:rPr>
            </w:pPr>
          </w:p>
        </w:tc>
      </w:tr>
    </w:tbl>
    <w:p>
      <w:pPr>
        <w:tabs>
          <w:tab w:val="left" w:pos="1134"/>
        </w:tabs>
        <w:spacing w:after="0" w:line="360" w:lineRule="exact"/>
        <w:ind w:firstLine="482" w:firstLineChars="200"/>
        <w:rPr>
          <w:rFonts w:ascii="宋体" w:hAnsi="宋体" w:eastAsia="宋体"/>
          <w:b/>
          <w:sz w:val="24"/>
          <w:szCs w:val="24"/>
        </w:rPr>
      </w:pPr>
    </w:p>
    <w:p>
      <w:pPr>
        <w:spacing w:after="0" w:line="360" w:lineRule="exact"/>
        <w:ind w:firstLine="360" w:firstLineChars="150"/>
        <w:rPr>
          <w:rFonts w:ascii="宋体" w:hAnsi="宋体" w:eastAsia="宋体"/>
          <w:sz w:val="24"/>
          <w:szCs w:val="24"/>
        </w:rPr>
      </w:pPr>
      <w:r>
        <w:rPr>
          <w:rFonts w:hint="eastAsia" w:ascii="宋体" w:hAnsi="宋体" w:eastAsia="宋体"/>
          <w:sz w:val="24"/>
          <w:szCs w:val="24"/>
        </w:rPr>
        <w:t>注：评分的取值按四舍五入法，保留小数点后两位。</w:t>
      </w:r>
    </w:p>
    <w:p>
      <w:pPr>
        <w:pStyle w:val="3"/>
        <w:spacing w:before="0" w:after="0" w:line="360" w:lineRule="exact"/>
        <w:rPr>
          <w:rFonts w:asciiTheme="minorEastAsia" w:hAnsiTheme="minorEastAsia" w:eastAsiaTheme="minorEastAsia"/>
          <w:sz w:val="24"/>
          <w:szCs w:val="24"/>
        </w:rPr>
      </w:pPr>
      <w:bookmarkStart w:id="124" w:name="_Toc4598324"/>
      <w:r>
        <w:rPr>
          <w:rFonts w:hint="eastAsia" w:asciiTheme="minorEastAsia" w:hAnsiTheme="minorEastAsia" w:eastAsiaTheme="minorEastAsia"/>
          <w:sz w:val="24"/>
          <w:szCs w:val="24"/>
        </w:rPr>
        <w:t>四、本次采购活动终止</w:t>
      </w:r>
      <w:bookmarkEnd w:id="124"/>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（一）本次政府采购活动中，出现下列情形之一的，本次政府采购活动终止：</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1、符合专业条件的供应商或者对磋商文件作实质响应的供应商不足 3家（市场竞争不充分的科研项目、以及需要扶持的科技成果转化项目，政府购买服务项目可以为 2家）的；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2、出现影响采购公正的违法、违规行为的；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3、供应商的报价均超过了采购预算，采购人不能支付的；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4、因重大变故，采购任务取消的。</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（二）磋商终止后，采购代理机构应在中国政府采购网上公告，并公告终止原因。</w:t>
      </w:r>
    </w:p>
    <w:p>
      <w:pPr>
        <w:pStyle w:val="3"/>
        <w:spacing w:before="0" w:after="0" w:line="360" w:lineRule="exact"/>
        <w:rPr>
          <w:rFonts w:asciiTheme="minorEastAsia" w:hAnsiTheme="minorEastAsia" w:eastAsiaTheme="minorEastAsia"/>
          <w:sz w:val="24"/>
          <w:szCs w:val="24"/>
        </w:rPr>
      </w:pPr>
      <w:bookmarkStart w:id="125" w:name="_Toc4598325"/>
      <w:r>
        <w:rPr>
          <w:rFonts w:hint="eastAsia" w:asciiTheme="minorEastAsia" w:hAnsiTheme="minorEastAsia" w:eastAsiaTheme="minorEastAsia"/>
          <w:sz w:val="24"/>
          <w:szCs w:val="24"/>
        </w:rPr>
        <w:t>五、确定成交人</w:t>
      </w:r>
      <w:bookmarkEnd w:id="125"/>
    </w:p>
    <w:p>
      <w:pPr>
        <w:pStyle w:val="26"/>
        <w:spacing w:line="360" w:lineRule="exact"/>
        <w:ind w:firstLine="480"/>
        <w:rPr>
          <w:sz w:val="24"/>
        </w:rPr>
      </w:pPr>
      <w:r>
        <w:rPr>
          <w:rFonts w:hint="eastAsia"/>
          <w:sz w:val="24"/>
        </w:rPr>
        <w:t>（一）原则：本项目根据磋商小组推荐的成交候选人名单，按顺序确定成交人。</w:t>
      </w:r>
    </w:p>
    <w:p>
      <w:pPr>
        <w:pStyle w:val="26"/>
        <w:spacing w:line="360" w:lineRule="exact"/>
        <w:ind w:firstLine="480"/>
        <w:rPr>
          <w:sz w:val="24"/>
        </w:rPr>
      </w:pPr>
      <w:r>
        <w:rPr>
          <w:rFonts w:hint="eastAsia"/>
          <w:sz w:val="24"/>
        </w:rPr>
        <w:t>（二）程序</w:t>
      </w:r>
    </w:p>
    <w:p>
      <w:pPr>
        <w:pStyle w:val="26"/>
        <w:spacing w:line="360" w:lineRule="exact"/>
        <w:ind w:firstLine="480"/>
        <w:rPr>
          <w:sz w:val="24"/>
        </w:rPr>
      </w:pPr>
      <w:r>
        <w:rPr>
          <w:rFonts w:hint="eastAsia"/>
          <w:sz w:val="24"/>
        </w:rPr>
        <w:t>1、 采购代理机构在评审结束后 2个工作日内将评审报告送采购人。</w:t>
      </w:r>
    </w:p>
    <w:p>
      <w:pPr>
        <w:pStyle w:val="26"/>
        <w:spacing w:line="360" w:lineRule="exact"/>
        <w:ind w:firstLine="480"/>
        <w:rPr>
          <w:sz w:val="24"/>
        </w:rPr>
      </w:pPr>
      <w:r>
        <w:rPr>
          <w:rFonts w:hint="eastAsia"/>
          <w:sz w:val="24"/>
        </w:rPr>
        <w:t>2、采购人在收到磋商报告后 5个工作日内，按照磋商报告中推荐的成交候选人顺序确定成交人。采购人有正当理由的，可以确定后一顺序成交候选人为成交人，依次类推。</w:t>
      </w:r>
    </w:p>
    <w:p>
      <w:pPr>
        <w:pStyle w:val="26"/>
        <w:spacing w:line="360" w:lineRule="exact"/>
        <w:ind w:firstLine="480"/>
        <w:rPr>
          <w:sz w:val="24"/>
        </w:rPr>
      </w:pPr>
      <w:r>
        <w:rPr>
          <w:rFonts w:hint="eastAsia"/>
          <w:sz w:val="24"/>
        </w:rPr>
        <w:t>3、根据采购人确定的成交人，采购代理机构在中国政府采购网上发布结果公告，并自采购人确定成交之日起 2个工作日内向成交人发出成交通知书。</w:t>
      </w:r>
    </w:p>
    <w:p>
      <w:pPr>
        <w:pStyle w:val="26"/>
        <w:spacing w:line="360" w:lineRule="exact"/>
        <w:ind w:firstLine="480"/>
        <w:rPr>
          <w:sz w:val="24"/>
        </w:rPr>
      </w:pPr>
      <w:r>
        <w:rPr>
          <w:rFonts w:hint="eastAsia"/>
          <w:sz w:val="24"/>
        </w:rPr>
        <w:t>4、采购单位不退回供应商响应文件和其他资料。</w:t>
      </w:r>
    </w:p>
    <w:p>
      <w:pPr>
        <w:pStyle w:val="3"/>
        <w:spacing w:before="0" w:after="0" w:line="360" w:lineRule="exact"/>
        <w:rPr>
          <w:rFonts w:asciiTheme="minorEastAsia" w:hAnsiTheme="minorEastAsia" w:eastAsiaTheme="minorEastAsia"/>
          <w:sz w:val="24"/>
          <w:szCs w:val="24"/>
        </w:rPr>
      </w:pPr>
      <w:bookmarkStart w:id="126" w:name="_Toc4598326"/>
      <w:r>
        <w:rPr>
          <w:rFonts w:hint="eastAsia" w:asciiTheme="minorEastAsia" w:hAnsiTheme="minorEastAsia" w:eastAsiaTheme="minorEastAsia"/>
          <w:sz w:val="24"/>
          <w:szCs w:val="24"/>
        </w:rPr>
        <w:t>六、评审专家在政府采购活动中承担以下义务：</w:t>
      </w:r>
      <w:bookmarkEnd w:id="126"/>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（一）遵守评审工作纪律；</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（二）按照客观、公正、审慎的原则，根据磋商文件规定的评审程序、评审方法和评审标准进行独立评审；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（三）不得泄露评审文件、评审情况和在评审过程中获悉的商业秘密；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（四）及时向财政部门报告评审过程中发现的采购人、采购代理机构向评审专家做倾向性、误导性的解释或者说明，以及供应商行贿、提供虚假材料或者串通等违法行为；</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（五）发现磋商文件内容违反国家有关强制性规定或者采购文件存在歧义、重大缺陷导致评审工作无法进行时，停止评审并向采购人或者采购代理机构书面说明情况；</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（六）及时向财政、监察等部门举报在评审过程中受到的非法干预情况；</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（七）配合答复处理供应商的询问、质疑和投诉等事项；</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（八）法律、法规和规章规定的其他义务。</w:t>
      </w:r>
    </w:p>
    <w:p>
      <w:pPr>
        <w:pStyle w:val="3"/>
        <w:spacing w:before="0" w:after="0" w:line="360" w:lineRule="exact"/>
        <w:rPr>
          <w:rFonts w:asciiTheme="minorEastAsia" w:hAnsiTheme="minorEastAsia" w:eastAsiaTheme="minorEastAsia"/>
          <w:sz w:val="24"/>
          <w:szCs w:val="24"/>
        </w:rPr>
      </w:pPr>
      <w:bookmarkStart w:id="127" w:name="_Toc4598327"/>
      <w:r>
        <w:rPr>
          <w:rFonts w:hint="eastAsia" w:asciiTheme="minorEastAsia" w:hAnsiTheme="minorEastAsia" w:eastAsiaTheme="minorEastAsia"/>
          <w:sz w:val="24"/>
          <w:szCs w:val="24"/>
        </w:rPr>
        <w:t>七、评审专家在政府采购活动中应当遵守以下工作纪律：</w:t>
      </w:r>
      <w:bookmarkEnd w:id="127"/>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（一）不得参加与自己有《中华人民共和国政府采购法实施条例》第九条规定的利害关系的政府采购项目的评审活动。发现参加了与自己有利害关系的评审活动，须主动提出回避，退出评审；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采购活动中参加磋商文件咨询、论证或者编制的，除采购人代表以外，不得参加该政府采购项目的评审活动；</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（二）评审前，应当将通讯工具或者相关电子设备交由采购单位统一保管；</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（三）评审过程中，不得与外界联系，因发生不可预见情况，确实需要与外界联系的，应当在监督人员监督之下办理；</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协商评分，不得违反规定的评审格式评分和撰写评审意见，不得拒绝对自己的评审意见签字确认；</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（五）在评审过程中和评审结束后，不得记录、复制或带走任何评审资料，不得向外界透露评审内容；</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（六）评审现场服从采购单位工作人员的管理，接受现场监督人员的合法监督；</w:t>
      </w:r>
    </w:p>
    <w:p>
      <w:pPr>
        <w:pStyle w:val="26"/>
        <w:spacing w:line="360" w:lineRule="exact"/>
        <w:ind w:firstLine="480"/>
        <w:rPr>
          <w:rFonts w:asciiTheme="minorEastAsia" w:hAnsiTheme="minorEastAsia" w:eastAsiaTheme="minorEastAsia"/>
          <w:sz w:val="24"/>
        </w:rPr>
      </w:pPr>
      <w:r>
        <w:rPr>
          <w:rFonts w:hint="eastAsia" w:asciiTheme="minorEastAsia" w:hAnsiTheme="minorEastAsia" w:eastAsiaTheme="minorEastAsia"/>
          <w:sz w:val="24"/>
        </w:rPr>
        <w:t>（七）遵守有关廉洁自律规定，不得私下接触供应商，不得收受供应商及有关业务单位和个人的财物或好处，不得接受采购单位的请托。</w:t>
      </w:r>
    </w:p>
    <w:p>
      <w:pPr>
        <w:tabs>
          <w:tab w:val="left" w:pos="7665"/>
        </w:tabs>
        <w:spacing w:line="400" w:lineRule="exact"/>
        <w:jc w:val="center"/>
        <w:rPr>
          <w:rFonts w:asciiTheme="minorEastAsia" w:hAnsiTheme="minorEastAsia" w:eastAsiaTheme="minorEastAsia"/>
          <w:b/>
          <w:color w:val="000000"/>
          <w:sz w:val="24"/>
          <w:szCs w:val="24"/>
        </w:rPr>
        <w:sectPr>
          <w:pgSz w:w="11907" w:h="16840"/>
          <w:pgMar w:top="1440" w:right="1800" w:bottom="1440" w:left="1800" w:header="708" w:footer="708" w:gutter="0"/>
          <w:cols w:space="708" w:num="1"/>
          <w:docGrid w:linePitch="360" w:charSpace="0"/>
        </w:sectPr>
      </w:pPr>
    </w:p>
    <w:p>
      <w:pPr>
        <w:pStyle w:val="2"/>
        <w:spacing w:line="560" w:lineRule="exact"/>
        <w:jc w:val="center"/>
      </w:pPr>
      <w:bookmarkStart w:id="128" w:name="_Toc4598328"/>
      <w:r>
        <w:rPr>
          <w:rFonts w:hint="eastAsia"/>
        </w:rPr>
        <w:t>第八章  政府采购合同（模板）</w:t>
      </w:r>
      <w:bookmarkEnd w:id="128"/>
    </w:p>
    <w:p>
      <w:pPr>
        <w:rPr>
          <w:b/>
        </w:rPr>
      </w:pPr>
      <w:r>
        <w:rPr>
          <w:rFonts w:hint="eastAsia"/>
          <w:b/>
        </w:rPr>
        <w:t>注：本章共包含货物类和服务类两份模板，请贵方根据本项目类型进行选择参考。</w:t>
      </w:r>
    </w:p>
    <w:p/>
    <w:p>
      <w:pPr>
        <w:pStyle w:val="2"/>
        <w:spacing w:before="0" w:after="0" w:line="560" w:lineRule="exact"/>
        <w:jc w:val="center"/>
      </w:pPr>
      <w:r>
        <w:rPr>
          <w:rFonts w:hint="eastAsia"/>
        </w:rPr>
        <w:t>（货物样例）</w:t>
      </w:r>
    </w:p>
    <w:p>
      <w:pPr>
        <w:spacing w:line="400" w:lineRule="exact"/>
        <w:rPr>
          <w:rFonts w:ascii="宋体"/>
        </w:rPr>
      </w:pPr>
    </w:p>
    <w:p>
      <w:pPr>
        <w:ind w:left="2" w:firstLine="1"/>
        <w:outlineLvl w:val="0"/>
        <w:rPr>
          <w:rFonts w:ascii="宋体" w:hAnsi="宋体"/>
          <w:sz w:val="24"/>
          <w:u w:val="single"/>
        </w:rPr>
      </w:pPr>
      <w:bookmarkStart w:id="129" w:name="_Toc21069"/>
      <w:r>
        <w:rPr>
          <w:rFonts w:hint="eastAsia" w:ascii="宋体" w:hAnsi="宋体"/>
          <w:sz w:val="28"/>
          <w:szCs w:val="28"/>
        </w:rPr>
        <w:t>项目名称：</w:t>
      </w:r>
      <w:bookmarkEnd w:id="129"/>
      <w:r>
        <w:rPr>
          <w:rFonts w:hint="eastAsia" w:ascii="宋体" w:hAnsi="宋体"/>
          <w:sz w:val="24"/>
          <w:u w:val="single"/>
        </w:rPr>
        <w:t xml:space="preserve">            </w:t>
      </w:r>
    </w:p>
    <w:p>
      <w:pPr>
        <w:outlineLvl w:val="0"/>
        <w:rPr>
          <w:rFonts w:ascii="宋体" w:hAnsi="宋体"/>
          <w:sz w:val="28"/>
          <w:szCs w:val="28"/>
        </w:rPr>
      </w:pPr>
      <w:bookmarkStart w:id="130" w:name="_Toc10968"/>
      <w:r>
        <w:rPr>
          <w:rFonts w:hint="eastAsia" w:ascii="宋体" w:hAnsi="宋体"/>
          <w:sz w:val="28"/>
          <w:szCs w:val="28"/>
        </w:rPr>
        <w:t>项目编号：</w:t>
      </w:r>
      <w:bookmarkEnd w:id="130"/>
      <w:r>
        <w:rPr>
          <w:rFonts w:hint="eastAsia" w:ascii="宋体" w:hAnsi="宋体"/>
          <w:sz w:val="24"/>
          <w:u w:val="single"/>
        </w:rPr>
        <w:t xml:space="preserve">            </w:t>
      </w:r>
    </w:p>
    <w:p>
      <w:pPr>
        <w:outlineLvl w:val="0"/>
        <w:rPr>
          <w:rFonts w:ascii="宋体" w:hAnsi="宋体"/>
          <w:sz w:val="28"/>
          <w:szCs w:val="28"/>
        </w:rPr>
      </w:pPr>
      <w:bookmarkStart w:id="131" w:name="_Toc25920"/>
      <w:r>
        <w:rPr>
          <w:rFonts w:hint="eastAsia" w:ascii="宋体" w:hAnsi="宋体"/>
          <w:sz w:val="28"/>
          <w:szCs w:val="28"/>
        </w:rPr>
        <w:t>合同编号：</w:t>
      </w:r>
      <w:bookmarkEnd w:id="131"/>
      <w:r>
        <w:rPr>
          <w:rFonts w:hint="eastAsia" w:ascii="宋体" w:hAnsi="宋体"/>
          <w:sz w:val="24"/>
          <w:u w:val="single"/>
        </w:rPr>
        <w:t xml:space="preserve">            </w:t>
      </w:r>
    </w:p>
    <w:p>
      <w:pPr>
        <w:rPr>
          <w:rFonts w:ascii="宋体" w:hAnsi="宋体"/>
          <w:szCs w:val="21"/>
        </w:rPr>
      </w:pPr>
    </w:p>
    <w:p>
      <w:pPr>
        <w:outlineLvl w:val="0"/>
        <w:rPr>
          <w:rFonts w:ascii="宋体" w:hAnsi="宋体"/>
          <w:sz w:val="28"/>
          <w:szCs w:val="28"/>
        </w:rPr>
      </w:pPr>
      <w:bookmarkStart w:id="132" w:name="_Toc9246"/>
      <w:r>
        <w:rPr>
          <w:rFonts w:hint="eastAsia" w:ascii="宋体" w:hAnsi="宋体"/>
          <w:sz w:val="28"/>
          <w:szCs w:val="28"/>
        </w:rPr>
        <w:t>采购人（甲方）：</w:t>
      </w:r>
      <w:bookmarkEnd w:id="132"/>
      <w:r>
        <w:rPr>
          <w:rFonts w:hint="eastAsia" w:ascii="宋体" w:hAnsi="宋体"/>
          <w:sz w:val="28"/>
          <w:szCs w:val="28"/>
          <w:u w:val="single"/>
        </w:rPr>
        <w:t xml:space="preserve">            </w:t>
      </w:r>
    </w:p>
    <w:p>
      <w:pPr>
        <w:outlineLvl w:val="0"/>
        <w:rPr>
          <w:rFonts w:ascii="宋体" w:hAnsi="宋体"/>
          <w:sz w:val="28"/>
          <w:szCs w:val="28"/>
        </w:rPr>
      </w:pPr>
      <w:bookmarkStart w:id="133" w:name="_Toc11956"/>
      <w:r>
        <w:rPr>
          <w:rFonts w:hint="eastAsia" w:ascii="宋体" w:hAnsi="宋体"/>
          <w:sz w:val="28"/>
          <w:szCs w:val="28"/>
        </w:rPr>
        <w:t>成交供应商（乙方）：</w:t>
      </w:r>
      <w:bookmarkEnd w:id="133"/>
      <w:r>
        <w:rPr>
          <w:rFonts w:hint="eastAsia" w:ascii="宋体" w:hAnsi="宋体"/>
          <w:sz w:val="28"/>
          <w:szCs w:val="28"/>
          <w:u w:val="single"/>
        </w:rPr>
        <w:t xml:space="preserve">            </w:t>
      </w:r>
    </w:p>
    <w:p>
      <w:pPr>
        <w:spacing w:line="360" w:lineRule="auto"/>
        <w:ind w:firstLine="480" w:firstLineChars="200"/>
        <w:rPr>
          <w:rFonts w:ascii="宋体" w:hAnsi="宋体"/>
          <w:sz w:val="24"/>
        </w:rPr>
      </w:pPr>
      <w:r>
        <w:rPr>
          <w:rFonts w:hint="eastAsia" w:ascii="宋体" w:hAnsi="宋体"/>
          <w:sz w:val="24"/>
        </w:rPr>
        <w:t>甲方按照《中华人民共和国政府采购法》的有关规定和程序确定乙方为xxxxxx成交供应商。</w:t>
      </w:r>
    </w:p>
    <w:p>
      <w:pPr>
        <w:spacing w:line="360" w:lineRule="auto"/>
        <w:ind w:firstLine="480" w:firstLineChars="200"/>
        <w:rPr>
          <w:rFonts w:ascii="宋体" w:hAnsi="宋体"/>
          <w:sz w:val="24"/>
        </w:rPr>
      </w:pPr>
      <w:r>
        <w:rPr>
          <w:rFonts w:hint="eastAsia" w:ascii="宋体" w:hAnsi="宋体"/>
          <w:sz w:val="24"/>
        </w:rPr>
        <w:t>甲乙双方经友好协商，遵照《中华人民共和国合同法》及其他相关法律的规定，本着质量可靠、价格合理、服务周到、交货及时的原则，就乙方向甲方提供xxxx的生产、供货事宜，共同签订本合同。本合同所列明的各项条款，甲乙双方应共同遵守执行。</w:t>
      </w:r>
    </w:p>
    <w:p>
      <w:pPr>
        <w:spacing w:line="360" w:lineRule="auto"/>
        <w:ind w:left="202"/>
        <w:rPr>
          <w:rFonts w:ascii="宋体" w:hAnsi="宋体"/>
          <w:sz w:val="24"/>
        </w:rPr>
      </w:pPr>
    </w:p>
    <w:p>
      <w:pPr>
        <w:spacing w:line="360" w:lineRule="auto"/>
        <w:textAlignment w:val="baseline"/>
        <w:rPr>
          <w:rFonts w:ascii="宋体" w:hAnsi="宋体"/>
          <w:b/>
          <w:sz w:val="24"/>
        </w:rPr>
      </w:pPr>
      <w:r>
        <w:rPr>
          <w:rFonts w:hint="eastAsia" w:ascii="宋体" w:hAnsi="宋体"/>
          <w:b/>
          <w:sz w:val="24"/>
        </w:rPr>
        <w:t>一、定购货物名称、数量、价格</w:t>
      </w:r>
    </w:p>
    <w:tbl>
      <w:tblPr>
        <w:tblStyle w:val="18"/>
        <w:tblW w:w="0" w:type="auto"/>
        <w:jc w:val="center"/>
        <w:tblLayout w:type="fixed"/>
        <w:tblCellMar>
          <w:top w:w="0" w:type="dxa"/>
          <w:left w:w="0" w:type="dxa"/>
          <w:bottom w:w="0" w:type="dxa"/>
          <w:right w:w="0" w:type="dxa"/>
        </w:tblCellMar>
      </w:tblPr>
      <w:tblGrid>
        <w:gridCol w:w="1100"/>
        <w:gridCol w:w="1440"/>
        <w:gridCol w:w="720"/>
        <w:gridCol w:w="720"/>
        <w:gridCol w:w="900"/>
        <w:gridCol w:w="1260"/>
        <w:gridCol w:w="1800"/>
        <w:gridCol w:w="1260"/>
      </w:tblGrid>
      <w:tr>
        <w:tblPrEx>
          <w:tblCellMar>
            <w:top w:w="0" w:type="dxa"/>
            <w:left w:w="0" w:type="dxa"/>
            <w:bottom w:w="0" w:type="dxa"/>
            <w:right w:w="0" w:type="dxa"/>
          </w:tblCellMar>
        </w:tblPrEx>
        <w:trPr>
          <w:trHeight w:val="439" w:hRule="atLeast"/>
          <w:jc w:val="center"/>
        </w:trPr>
        <w:tc>
          <w:tcPr>
            <w:tcW w:w="110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r>
              <w:rPr>
                <w:rFonts w:hint="eastAsia" w:ascii="宋体" w:hAnsi="宋体"/>
                <w:sz w:val="24"/>
              </w:rPr>
              <w:t>产品名称</w:t>
            </w:r>
          </w:p>
        </w:tc>
        <w:tc>
          <w:tcPr>
            <w:tcW w:w="144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r>
              <w:rPr>
                <w:rFonts w:hint="eastAsia" w:ascii="宋体" w:hAnsi="宋体"/>
                <w:sz w:val="24"/>
              </w:rPr>
              <w:t>规格</w:t>
            </w:r>
          </w:p>
        </w:tc>
        <w:tc>
          <w:tcPr>
            <w:tcW w:w="72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r>
              <w:rPr>
                <w:rFonts w:hint="eastAsia" w:ascii="宋体" w:hAnsi="宋体"/>
                <w:sz w:val="24"/>
              </w:rPr>
              <w:t>颜色</w:t>
            </w:r>
          </w:p>
        </w:tc>
        <w:tc>
          <w:tcPr>
            <w:tcW w:w="72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r>
              <w:rPr>
                <w:rFonts w:hint="eastAsia" w:ascii="宋体" w:hAnsi="宋体"/>
                <w:sz w:val="24"/>
              </w:rPr>
              <w:t>单位</w:t>
            </w:r>
          </w:p>
        </w:tc>
        <w:tc>
          <w:tcPr>
            <w:tcW w:w="90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r>
              <w:rPr>
                <w:rFonts w:hint="eastAsia" w:ascii="宋体" w:hAnsi="宋体"/>
                <w:sz w:val="24"/>
              </w:rPr>
              <w:t>数量</w:t>
            </w:r>
          </w:p>
        </w:tc>
        <w:tc>
          <w:tcPr>
            <w:tcW w:w="126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r>
              <w:rPr>
                <w:rFonts w:hint="eastAsia" w:ascii="宋体" w:hAnsi="宋体"/>
                <w:sz w:val="24"/>
              </w:rPr>
              <w:t>单价</w:t>
            </w:r>
          </w:p>
        </w:tc>
        <w:tc>
          <w:tcPr>
            <w:tcW w:w="180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r>
              <w:rPr>
                <w:rFonts w:hint="eastAsia" w:ascii="宋体" w:hAnsi="宋体"/>
                <w:sz w:val="24"/>
              </w:rPr>
              <w:t>总价</w:t>
            </w:r>
          </w:p>
        </w:tc>
        <w:tc>
          <w:tcPr>
            <w:tcW w:w="1260"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r>
              <w:rPr>
                <w:rFonts w:hint="eastAsia" w:ascii="宋体" w:hAnsi="宋体"/>
                <w:sz w:val="24"/>
              </w:rPr>
              <w:t>备注</w:t>
            </w:r>
          </w:p>
        </w:tc>
      </w:tr>
      <w:tr>
        <w:tblPrEx>
          <w:tblCellMar>
            <w:top w:w="0" w:type="dxa"/>
            <w:left w:w="0" w:type="dxa"/>
            <w:bottom w:w="0" w:type="dxa"/>
            <w:right w:w="0" w:type="dxa"/>
          </w:tblCellMar>
        </w:tblPrEx>
        <w:trPr>
          <w:trHeight w:val="439" w:hRule="atLeast"/>
          <w:jc w:val="center"/>
        </w:trPr>
        <w:tc>
          <w:tcPr>
            <w:tcW w:w="1100" w:type="dxa"/>
            <w:tcBorders>
              <w:top w:val="nil"/>
              <w:left w:val="single" w:color="auto" w:sz="4" w:space="0"/>
              <w:bottom w:val="single" w:color="000000" w:sz="4" w:space="0"/>
              <w:right w:val="single" w:color="auto" w:sz="4" w:space="0"/>
            </w:tcBorders>
            <w:vAlign w:val="center"/>
          </w:tcPr>
          <w:p>
            <w:pPr>
              <w:spacing w:line="360" w:lineRule="auto"/>
              <w:jc w:val="center"/>
              <w:rPr>
                <w:rFonts w:ascii="宋体" w:hAnsi="宋体"/>
                <w:sz w:val="24"/>
              </w:rPr>
            </w:pPr>
          </w:p>
        </w:tc>
        <w:tc>
          <w:tcPr>
            <w:tcW w:w="144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p>
        </w:tc>
        <w:tc>
          <w:tcPr>
            <w:tcW w:w="72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p>
        </w:tc>
        <w:tc>
          <w:tcPr>
            <w:tcW w:w="72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p>
        </w:tc>
        <w:tc>
          <w:tcPr>
            <w:tcW w:w="90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right"/>
              <w:rPr>
                <w:rFonts w:ascii="宋体" w:hAnsi="宋体"/>
                <w:sz w:val="24"/>
              </w:rPr>
            </w:pPr>
          </w:p>
        </w:tc>
        <w:tc>
          <w:tcPr>
            <w:tcW w:w="126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right"/>
              <w:rPr>
                <w:rFonts w:ascii="宋体" w:hAnsi="宋体"/>
                <w:sz w:val="24"/>
              </w:rPr>
            </w:pPr>
          </w:p>
        </w:tc>
        <w:tc>
          <w:tcPr>
            <w:tcW w:w="1800" w:type="dxa"/>
            <w:tcBorders>
              <w:top w:val="nil"/>
              <w:left w:val="nil"/>
              <w:bottom w:val="single" w:color="auto" w:sz="4" w:space="0"/>
              <w:right w:val="single" w:color="auto" w:sz="4" w:space="0"/>
            </w:tcBorders>
            <w:tcMar>
              <w:top w:w="20" w:type="dxa"/>
              <w:left w:w="20" w:type="dxa"/>
              <w:bottom w:w="0" w:type="dxa"/>
              <w:right w:w="20" w:type="dxa"/>
            </w:tcMar>
            <w:vAlign w:val="center"/>
          </w:tcPr>
          <w:p>
            <w:pPr>
              <w:spacing w:line="360" w:lineRule="auto"/>
              <w:jc w:val="center"/>
              <w:rPr>
                <w:rFonts w:ascii="宋体" w:hAnsi="宋体"/>
                <w:sz w:val="24"/>
              </w:rPr>
            </w:pPr>
          </w:p>
        </w:tc>
        <w:tc>
          <w:tcPr>
            <w:tcW w:w="1260" w:type="dxa"/>
            <w:tcBorders>
              <w:left w:val="single" w:color="auto" w:sz="4" w:space="0"/>
              <w:right w:val="single" w:color="auto" w:sz="4" w:space="0"/>
            </w:tcBorders>
            <w:vAlign w:val="center"/>
          </w:tcPr>
          <w:p>
            <w:pPr>
              <w:spacing w:line="360" w:lineRule="auto"/>
              <w:rPr>
                <w:rFonts w:ascii="宋体" w:hAnsi="宋体"/>
                <w:sz w:val="24"/>
              </w:rPr>
            </w:pPr>
          </w:p>
        </w:tc>
      </w:tr>
      <w:tr>
        <w:tblPrEx>
          <w:tblCellMar>
            <w:top w:w="0" w:type="dxa"/>
            <w:left w:w="0" w:type="dxa"/>
            <w:bottom w:w="0" w:type="dxa"/>
            <w:right w:w="0" w:type="dxa"/>
          </w:tblCellMar>
        </w:tblPrEx>
        <w:trPr>
          <w:trHeight w:val="439" w:hRule="atLeast"/>
          <w:jc w:val="center"/>
        </w:trPr>
        <w:tc>
          <w:tcPr>
            <w:tcW w:w="9200" w:type="dxa"/>
            <w:gridSpan w:val="8"/>
            <w:tcBorders>
              <w:top w:val="single" w:color="auto" w:sz="4" w:space="0"/>
              <w:left w:val="single" w:color="auto" w:sz="4" w:space="0"/>
              <w:bottom w:val="nil"/>
              <w:right w:val="single" w:color="auto" w:sz="4" w:space="0"/>
            </w:tcBorders>
            <w:tcMar>
              <w:top w:w="20" w:type="dxa"/>
              <w:left w:w="20" w:type="dxa"/>
              <w:bottom w:w="0" w:type="dxa"/>
              <w:right w:w="20" w:type="dxa"/>
            </w:tcMar>
            <w:vAlign w:val="center"/>
          </w:tcPr>
          <w:p>
            <w:pPr>
              <w:spacing w:line="360" w:lineRule="auto"/>
              <w:rPr>
                <w:rFonts w:ascii="宋体" w:hAnsi="宋体"/>
                <w:sz w:val="24"/>
              </w:rPr>
            </w:pPr>
            <w:r>
              <w:rPr>
                <w:rFonts w:hint="eastAsia" w:ascii="宋体" w:hAnsi="宋体"/>
                <w:sz w:val="24"/>
              </w:rPr>
              <w:t>货物总价合计：人民币 元整（RMB ），价格范围包括原料、生产、包装费用，运输保险费、检测费用，验收费用，国家征收的所有相关税费，以及从签订合同起直至质量保修期完毕的一切相关费用。</w:t>
            </w:r>
          </w:p>
        </w:tc>
      </w:tr>
      <w:tr>
        <w:tblPrEx>
          <w:tblCellMar>
            <w:top w:w="0" w:type="dxa"/>
            <w:left w:w="0" w:type="dxa"/>
            <w:bottom w:w="0" w:type="dxa"/>
            <w:right w:w="0" w:type="dxa"/>
          </w:tblCellMar>
        </w:tblPrEx>
        <w:trPr>
          <w:trHeight w:val="439" w:hRule="atLeast"/>
          <w:jc w:val="center"/>
        </w:trPr>
        <w:tc>
          <w:tcPr>
            <w:tcW w:w="9200" w:type="dxa"/>
            <w:gridSpan w:val="8"/>
            <w:tcBorders>
              <w:top w:val="single" w:color="auto" w:sz="4" w:space="0"/>
              <w:left w:val="single" w:color="auto" w:sz="4" w:space="0"/>
              <w:bottom w:val="single" w:color="auto" w:sz="4" w:space="0"/>
              <w:right w:val="single" w:color="000000" w:sz="4" w:space="0"/>
            </w:tcBorders>
            <w:tcMar>
              <w:top w:w="20" w:type="dxa"/>
              <w:left w:w="20" w:type="dxa"/>
              <w:bottom w:w="0" w:type="dxa"/>
              <w:right w:w="20" w:type="dxa"/>
            </w:tcMar>
            <w:vAlign w:val="center"/>
          </w:tcPr>
          <w:p>
            <w:pPr>
              <w:spacing w:line="360" w:lineRule="auto"/>
              <w:rPr>
                <w:rFonts w:ascii="宋体" w:hAnsi="宋体"/>
                <w:sz w:val="24"/>
              </w:rPr>
            </w:pPr>
            <w:r>
              <w:rPr>
                <w:rFonts w:hint="eastAsia" w:ascii="宋体" w:hAnsi="宋体"/>
                <w:sz w:val="24"/>
              </w:rPr>
              <w:t>品牌及原产地：</w:t>
            </w:r>
          </w:p>
        </w:tc>
      </w:tr>
    </w:tbl>
    <w:p>
      <w:pPr>
        <w:spacing w:line="360" w:lineRule="auto"/>
        <w:rPr>
          <w:rFonts w:ascii="宋体" w:hAnsi="宋体"/>
          <w:b/>
          <w:sz w:val="24"/>
        </w:rPr>
      </w:pPr>
      <w:r>
        <w:rPr>
          <w:rFonts w:hint="eastAsia" w:ascii="宋体" w:hAnsi="宋体"/>
          <w:b/>
          <w:sz w:val="24"/>
        </w:rPr>
        <w:t>二、与履约验收挂钩的资金支付条件及时间</w:t>
      </w:r>
    </w:p>
    <w:p>
      <w:pPr>
        <w:spacing w:line="360" w:lineRule="auto"/>
        <w:textAlignment w:val="baseline"/>
        <w:rPr>
          <w:rFonts w:ascii="宋体" w:hAnsi="宋体"/>
          <w:sz w:val="24"/>
        </w:rPr>
      </w:pPr>
      <w:r>
        <w:rPr>
          <w:rFonts w:hint="eastAsia" w:ascii="宋体" w:hAnsi="宋体"/>
          <w:sz w:val="24"/>
        </w:rPr>
        <w:t>1、交货期：xxxxxx，如遇不可抗力或其他因素，双方协商延后。</w:t>
      </w:r>
    </w:p>
    <w:p>
      <w:pPr>
        <w:spacing w:line="360" w:lineRule="auto"/>
        <w:textAlignment w:val="baseline"/>
        <w:rPr>
          <w:rFonts w:ascii="宋体" w:hAnsi="宋体"/>
          <w:sz w:val="24"/>
        </w:rPr>
      </w:pPr>
      <w:r>
        <w:rPr>
          <w:rFonts w:hint="eastAsia" w:ascii="宋体" w:hAnsi="宋体"/>
          <w:sz w:val="24"/>
        </w:rPr>
        <w:t>2、交货地点：指定</w:t>
      </w:r>
      <w:r>
        <w:rPr>
          <w:rFonts w:ascii="宋体" w:hAnsi="宋体"/>
          <w:sz w:val="24"/>
        </w:rPr>
        <w:t>地点</w:t>
      </w:r>
      <w:r>
        <w:rPr>
          <w:rFonts w:hint="eastAsia" w:ascii="宋体" w:hAnsi="宋体"/>
          <w:sz w:val="24"/>
        </w:rPr>
        <w:t>。</w:t>
      </w:r>
    </w:p>
    <w:p>
      <w:pPr>
        <w:spacing w:line="360" w:lineRule="auto"/>
        <w:textAlignment w:val="baseline"/>
        <w:rPr>
          <w:rFonts w:ascii="宋体" w:hAnsi="宋体"/>
          <w:sz w:val="24"/>
        </w:rPr>
      </w:pPr>
      <w:r>
        <w:rPr>
          <w:rFonts w:hint="eastAsia" w:ascii="宋体" w:hAnsi="宋体"/>
          <w:sz w:val="24"/>
        </w:rPr>
        <w:t>3、供货方式：乙方将货物运至甲方指定地点。</w:t>
      </w:r>
    </w:p>
    <w:p>
      <w:pPr>
        <w:spacing w:line="360" w:lineRule="auto"/>
        <w:rPr>
          <w:rFonts w:ascii="宋体" w:hAnsi="宋体"/>
          <w:b/>
          <w:sz w:val="24"/>
        </w:rPr>
      </w:pPr>
      <w:r>
        <w:rPr>
          <w:rFonts w:hint="eastAsia" w:ascii="宋体" w:hAnsi="宋体"/>
          <w:b/>
          <w:sz w:val="24"/>
        </w:rPr>
        <w:t>三、付款方式</w:t>
      </w:r>
    </w:p>
    <w:p>
      <w:pPr>
        <w:spacing w:line="360" w:lineRule="auto"/>
        <w:rPr>
          <w:rFonts w:ascii="宋体" w:hAnsi="宋体"/>
          <w:sz w:val="24"/>
        </w:rPr>
      </w:pPr>
      <w:r>
        <w:rPr>
          <w:rFonts w:hint="eastAsia" w:ascii="宋体" w:hAnsi="宋体"/>
          <w:sz w:val="24"/>
        </w:rPr>
        <w:t>双方合同中约定。</w:t>
      </w:r>
    </w:p>
    <w:p>
      <w:pPr>
        <w:spacing w:line="360" w:lineRule="auto"/>
        <w:rPr>
          <w:rFonts w:ascii="宋体" w:hAnsi="宋体"/>
          <w:b/>
          <w:sz w:val="24"/>
        </w:rPr>
      </w:pPr>
      <w:r>
        <w:rPr>
          <w:rFonts w:hint="eastAsia" w:ascii="宋体" w:hAnsi="宋体"/>
          <w:b/>
          <w:sz w:val="24"/>
        </w:rPr>
        <w:t>四、包装、运输/保险及风险责任承担</w:t>
      </w:r>
    </w:p>
    <w:p>
      <w:pPr>
        <w:tabs>
          <w:tab w:val="left" w:pos="-540"/>
          <w:tab w:val="left" w:pos="735"/>
        </w:tabs>
        <w:spacing w:line="360" w:lineRule="auto"/>
        <w:textAlignment w:val="baseline"/>
        <w:rPr>
          <w:rFonts w:ascii="宋体" w:hAnsi="宋体"/>
          <w:sz w:val="24"/>
        </w:rPr>
      </w:pPr>
      <w:r>
        <w:rPr>
          <w:rFonts w:hint="eastAsia" w:ascii="宋体" w:hAnsi="宋体"/>
          <w:sz w:val="24"/>
        </w:rPr>
        <w:t>1、包装应按照国家颁布的标准执行。</w:t>
      </w:r>
    </w:p>
    <w:p>
      <w:pPr>
        <w:spacing w:line="360" w:lineRule="auto"/>
        <w:textAlignment w:val="baseline"/>
        <w:rPr>
          <w:rFonts w:ascii="宋体" w:hAnsi="宋体"/>
          <w:sz w:val="24"/>
        </w:rPr>
      </w:pPr>
      <w:r>
        <w:rPr>
          <w:rFonts w:hint="eastAsia" w:ascii="宋体" w:hAnsi="宋体"/>
          <w:sz w:val="24"/>
        </w:rPr>
        <w:t>2、原包装应无任何损坏，并应满足内陆运输要求。</w:t>
      </w:r>
    </w:p>
    <w:p>
      <w:pPr>
        <w:spacing w:line="360" w:lineRule="auto"/>
        <w:textAlignment w:val="baseline"/>
        <w:rPr>
          <w:rFonts w:ascii="宋体" w:hAnsi="宋体"/>
          <w:sz w:val="24"/>
        </w:rPr>
      </w:pPr>
      <w:r>
        <w:rPr>
          <w:rFonts w:hint="eastAsia" w:ascii="宋体" w:hAnsi="宋体"/>
          <w:sz w:val="24"/>
        </w:rPr>
        <w:t>3、如果由于乙方包装不当而使货物损坏，乙方应负责更换或赔偿。</w:t>
      </w:r>
    </w:p>
    <w:p>
      <w:pPr>
        <w:spacing w:line="360" w:lineRule="auto"/>
        <w:textAlignment w:val="baseline"/>
        <w:rPr>
          <w:rFonts w:ascii="宋体" w:hAnsi="宋体"/>
          <w:sz w:val="24"/>
        </w:rPr>
      </w:pPr>
      <w:r>
        <w:rPr>
          <w:rFonts w:hint="eastAsia" w:ascii="宋体" w:hAnsi="宋体"/>
          <w:sz w:val="24"/>
        </w:rPr>
        <w:t>4、货物从生产厂运至甲方指定地点的运输、劳务及相关保险的办理由乙方负责并承担相应费用。</w:t>
      </w:r>
    </w:p>
    <w:p>
      <w:pPr>
        <w:widowControl w:val="0"/>
        <w:numPr>
          <w:ilvl w:val="0"/>
          <w:numId w:val="2"/>
        </w:numPr>
        <w:tabs>
          <w:tab w:val="left" w:pos="0"/>
          <w:tab w:val="clear" w:pos="360"/>
        </w:tabs>
        <w:snapToGrid/>
        <w:spacing w:after="0" w:line="360" w:lineRule="auto"/>
        <w:ind w:left="0" w:firstLine="0"/>
        <w:textAlignment w:val="baseline"/>
        <w:rPr>
          <w:rFonts w:ascii="宋体" w:hAnsi="宋体"/>
          <w:sz w:val="24"/>
        </w:rPr>
      </w:pPr>
      <w:r>
        <w:rPr>
          <w:rFonts w:hint="eastAsia" w:ascii="宋体" w:hAnsi="宋体"/>
          <w:sz w:val="24"/>
        </w:rPr>
        <w:t>风险责任承担：货物的风险责任和所有权在验收合格后由甲方承担和享有。此前的风险责任由乙方承担。</w:t>
      </w:r>
    </w:p>
    <w:p>
      <w:pPr>
        <w:widowControl w:val="0"/>
        <w:numPr>
          <w:ilvl w:val="0"/>
          <w:numId w:val="2"/>
        </w:numPr>
        <w:snapToGrid/>
        <w:spacing w:after="0" w:line="360" w:lineRule="auto"/>
        <w:ind w:left="0" w:firstLine="0"/>
        <w:textAlignment w:val="baseline"/>
        <w:rPr>
          <w:rFonts w:ascii="宋体" w:hAnsi="宋体"/>
          <w:sz w:val="24"/>
        </w:rPr>
      </w:pPr>
      <w:r>
        <w:rPr>
          <w:rFonts w:hint="eastAsia" w:ascii="宋体" w:hAnsi="宋体"/>
          <w:sz w:val="24"/>
        </w:rPr>
        <w:t>乙方负责保证其货物的设计、制造、使用、买卖以及有关文件、图纸没有违反有关专利和版权的规定。如果由于乙方的货物实物或文件、图纸等违反了有关专利和版权的规定而出现向甲方/最终用户提起损害赔偿的情况，乙方应负责抵御和抗辩索赔诉讼。如果最终判决结果认定乙方违反了有关专利和版权的规定，而向甲方/最终用户提起的相应的索赔赔偿和所有相关费用由乙方负责,甲方/最终用户不承担因此产生的任何责任和赔偿费用.如果法院或其他有权机构判令、裁定、指令或以其他方式要求甲方承担侵权责任，包括但不限于赔偿责任，乙方应立即代为履行相应的义务。根据义务的性质不能够代为履行的（如声明道歉等），乙方应给予相应的补偿。甲方在处理相关事物过程中产生的损失，应由乙方承担。</w:t>
      </w:r>
    </w:p>
    <w:p>
      <w:pPr>
        <w:widowControl w:val="0"/>
        <w:numPr>
          <w:ilvl w:val="0"/>
          <w:numId w:val="2"/>
        </w:numPr>
        <w:tabs>
          <w:tab w:val="left" w:pos="105"/>
          <w:tab w:val="clear" w:pos="360"/>
        </w:tabs>
        <w:snapToGrid/>
        <w:spacing w:after="0" w:line="360" w:lineRule="auto"/>
        <w:ind w:left="0" w:firstLine="0"/>
        <w:textAlignment w:val="baseline"/>
        <w:rPr>
          <w:rFonts w:ascii="宋体" w:hAnsi="宋体"/>
          <w:sz w:val="24"/>
        </w:rPr>
      </w:pPr>
      <w:r>
        <w:rPr>
          <w:rFonts w:hint="eastAsia" w:ascii="宋体" w:hAnsi="宋体"/>
          <w:sz w:val="24"/>
        </w:rPr>
        <w:t>乙方承诺其享有本合同项下出售货物的完整物权，出售的货物不存在抵押、质押或其他方式的第三方权利。</w:t>
      </w:r>
    </w:p>
    <w:p>
      <w:pPr>
        <w:spacing w:line="360" w:lineRule="auto"/>
        <w:rPr>
          <w:rFonts w:ascii="宋体" w:hAnsi="宋体"/>
          <w:b/>
          <w:sz w:val="24"/>
        </w:rPr>
      </w:pPr>
      <w:r>
        <w:rPr>
          <w:rFonts w:hint="eastAsia" w:ascii="宋体" w:hAnsi="宋体"/>
          <w:b/>
          <w:sz w:val="24"/>
        </w:rPr>
        <w:t>五、验收要求</w:t>
      </w:r>
    </w:p>
    <w:p>
      <w:pPr>
        <w:spacing w:line="360" w:lineRule="auto"/>
        <w:textAlignment w:val="baseline"/>
        <w:rPr>
          <w:rFonts w:ascii="宋体" w:hAnsi="宋体"/>
          <w:sz w:val="24"/>
        </w:rPr>
      </w:pPr>
      <w:r>
        <w:rPr>
          <w:rFonts w:hint="eastAsia" w:ascii="宋体" w:hAnsi="宋体"/>
          <w:sz w:val="24"/>
        </w:rPr>
        <w:t>1、合同项下货物生产期间，甲方有权派工作人员到生产厂进行监造、现场抽样和出厂前验收。此次验收不代表甲方对货物的最终验收。期间费用包括往来交通、当地食宿交通、相关技术交流和技术材料费等相关费用由乙方负担。</w:t>
      </w:r>
    </w:p>
    <w:p>
      <w:pPr>
        <w:spacing w:line="360" w:lineRule="auto"/>
        <w:textAlignment w:val="baseline"/>
        <w:rPr>
          <w:rFonts w:ascii="宋体" w:hAnsi="宋体"/>
          <w:sz w:val="24"/>
        </w:rPr>
      </w:pPr>
      <w:r>
        <w:rPr>
          <w:rFonts w:hint="eastAsia" w:ascii="宋体" w:hAnsi="宋体"/>
          <w:sz w:val="24"/>
        </w:rPr>
        <w:t>2、甲方组织对货物进行随机抽样，并对抽样的货物进行检测，该检测结果将作为货物质量的评判依据，相关检测费用由乙方承担。如检测指标不合格，甲方有权拒收货物，按有关条款对乙方进行处理，乙方应无条件的对拒收货物进行更换，并承担相关损失和处罚。</w:t>
      </w:r>
    </w:p>
    <w:p>
      <w:pPr>
        <w:spacing w:line="360" w:lineRule="auto"/>
        <w:textAlignment w:val="baseline"/>
        <w:rPr>
          <w:rFonts w:ascii="宋体" w:hAnsi="宋体"/>
          <w:sz w:val="24"/>
        </w:rPr>
      </w:pPr>
      <w:r>
        <w:rPr>
          <w:rFonts w:hint="eastAsia" w:ascii="宋体" w:hAnsi="宋体"/>
          <w:sz w:val="24"/>
        </w:rPr>
        <w:t>3、货物运至甲方指定地点后，由甲乙双方指派人员按照本合同规定对货物进行验收，乙方应提供交货清单（各类货物分项开立并标注详细数量）、原产地证明、出厂日期证明等文件供甲方审查验收。甲方将按合同清单进行规格、数量、外观的检查验收。</w:t>
      </w:r>
    </w:p>
    <w:p>
      <w:pPr>
        <w:spacing w:line="360" w:lineRule="auto"/>
        <w:rPr>
          <w:rFonts w:ascii="宋体" w:hAnsi="宋体"/>
          <w:b/>
          <w:sz w:val="24"/>
        </w:rPr>
      </w:pPr>
      <w:r>
        <w:rPr>
          <w:rFonts w:hint="eastAsia" w:ascii="宋体" w:hAnsi="宋体"/>
          <w:b/>
          <w:sz w:val="24"/>
        </w:rPr>
        <w:t>六、质量保证和售后服务承诺</w:t>
      </w:r>
    </w:p>
    <w:p>
      <w:pPr>
        <w:spacing w:line="360" w:lineRule="auto"/>
        <w:rPr>
          <w:rFonts w:ascii="宋体" w:hAnsi="宋体"/>
          <w:sz w:val="24"/>
        </w:rPr>
      </w:pPr>
      <w:r>
        <w:rPr>
          <w:rFonts w:hint="eastAsia" w:ascii="宋体" w:hAnsi="宋体"/>
          <w:sz w:val="24"/>
        </w:rPr>
        <w:t>1、质保期：xxxxxxx</w:t>
      </w:r>
    </w:p>
    <w:p>
      <w:pPr>
        <w:spacing w:line="360" w:lineRule="auto"/>
        <w:textAlignment w:val="baseline"/>
        <w:rPr>
          <w:rFonts w:ascii="宋体" w:hAnsi="宋体"/>
          <w:sz w:val="24"/>
        </w:rPr>
      </w:pPr>
      <w:r>
        <w:rPr>
          <w:rFonts w:hint="eastAsia" w:ascii="宋体" w:hAnsi="宋体"/>
          <w:sz w:val="24"/>
        </w:rPr>
        <w:t>2、乙方应保证所提供的货物是按甲方的合同要求并按照规格在乙方生产厂原厂生产。</w:t>
      </w:r>
    </w:p>
    <w:p>
      <w:pPr>
        <w:spacing w:line="360" w:lineRule="auto"/>
        <w:textAlignment w:val="baseline"/>
        <w:rPr>
          <w:rFonts w:ascii="宋体" w:hAnsi="宋体"/>
          <w:sz w:val="24"/>
        </w:rPr>
      </w:pPr>
      <w:r>
        <w:rPr>
          <w:rFonts w:hint="eastAsia" w:ascii="宋体" w:hAnsi="宋体"/>
          <w:sz w:val="24"/>
        </w:rPr>
        <w:t>3、乙方应保证合同下的货物没有材料和工艺上的缺陷。</w:t>
      </w:r>
    </w:p>
    <w:p>
      <w:pPr>
        <w:tabs>
          <w:tab w:val="left" w:pos="735"/>
        </w:tabs>
        <w:spacing w:line="360" w:lineRule="auto"/>
        <w:textAlignment w:val="baseline"/>
        <w:rPr>
          <w:rFonts w:ascii="宋体" w:hAnsi="宋体"/>
          <w:sz w:val="24"/>
        </w:rPr>
      </w:pPr>
      <w:r>
        <w:rPr>
          <w:rFonts w:hint="eastAsia" w:ascii="宋体" w:hAnsi="宋体"/>
          <w:sz w:val="24"/>
        </w:rPr>
        <w:t>4、乙方应保证售后服务质量。</w:t>
      </w:r>
    </w:p>
    <w:p>
      <w:pPr>
        <w:widowControl w:val="0"/>
        <w:numPr>
          <w:ilvl w:val="0"/>
          <w:numId w:val="3"/>
        </w:numPr>
        <w:tabs>
          <w:tab w:val="left" w:pos="426"/>
        </w:tabs>
        <w:snapToGrid/>
        <w:spacing w:after="0" w:line="360" w:lineRule="auto"/>
        <w:textAlignment w:val="baseline"/>
        <w:rPr>
          <w:rFonts w:ascii="宋体" w:hAnsi="宋体"/>
          <w:sz w:val="24"/>
        </w:rPr>
      </w:pPr>
      <w:r>
        <w:rPr>
          <w:rFonts w:hint="eastAsia" w:ascii="宋体" w:hAnsi="宋体"/>
          <w:sz w:val="24"/>
        </w:rPr>
        <w:t>甲方因非正常使用造成的货物损坏及损失,乙方可以协助处理,但乙方不承担相关责任。</w:t>
      </w:r>
    </w:p>
    <w:p>
      <w:pPr>
        <w:spacing w:line="360" w:lineRule="auto"/>
        <w:rPr>
          <w:rFonts w:ascii="宋体" w:hAnsi="宋体"/>
          <w:b/>
          <w:sz w:val="24"/>
        </w:rPr>
      </w:pPr>
      <w:r>
        <w:rPr>
          <w:rFonts w:hint="eastAsia" w:ascii="宋体" w:hAnsi="宋体"/>
          <w:b/>
          <w:sz w:val="24"/>
        </w:rPr>
        <w:t>七、争议处理规定</w:t>
      </w:r>
    </w:p>
    <w:p>
      <w:pPr>
        <w:tabs>
          <w:tab w:val="left" w:pos="-1260"/>
        </w:tabs>
        <w:spacing w:line="360" w:lineRule="auto"/>
        <w:textAlignment w:val="baseline"/>
        <w:rPr>
          <w:rFonts w:ascii="宋体" w:hAnsi="宋体"/>
          <w:sz w:val="24"/>
        </w:rPr>
      </w:pPr>
      <w:r>
        <w:rPr>
          <w:rFonts w:hint="eastAsia" w:ascii="宋体" w:hAnsi="宋体"/>
          <w:sz w:val="24"/>
        </w:rPr>
        <w:t>1、甲方在验收中，如发现乙方货物包括原材料的品种、规格、质量以及环保品质与合同不符,或货物存在设计、材料以及工艺上的缺陷，甲方有权拒收货物以及拒付货款，并要求更换。乙方应无条件免费给予换货，并按违约责任接受处理。</w:t>
      </w:r>
    </w:p>
    <w:p>
      <w:pPr>
        <w:tabs>
          <w:tab w:val="left" w:pos="-1260"/>
        </w:tabs>
        <w:spacing w:line="360" w:lineRule="auto"/>
        <w:textAlignment w:val="baseline"/>
        <w:rPr>
          <w:rFonts w:ascii="宋体" w:hAnsi="宋体"/>
          <w:sz w:val="24"/>
        </w:rPr>
      </w:pPr>
      <w:r>
        <w:rPr>
          <w:rFonts w:hint="eastAsia" w:ascii="宋体" w:hAnsi="宋体"/>
          <w:sz w:val="24"/>
        </w:rPr>
        <w:t>2、如因乙方货物质量问题造成甲方或最终用户使用人员的人身损害或财产损失，乙方应承担相应的赔偿责任。</w:t>
      </w:r>
    </w:p>
    <w:p>
      <w:pPr>
        <w:tabs>
          <w:tab w:val="left" w:pos="-1260"/>
        </w:tabs>
        <w:spacing w:line="360" w:lineRule="auto"/>
        <w:textAlignment w:val="baseline"/>
        <w:rPr>
          <w:rFonts w:ascii="宋体" w:hAnsi="宋体"/>
          <w:sz w:val="24"/>
        </w:rPr>
      </w:pPr>
      <w:r>
        <w:rPr>
          <w:rFonts w:hint="eastAsia" w:ascii="宋体" w:hAnsi="宋体"/>
          <w:sz w:val="24"/>
        </w:rPr>
        <w:t>3、甲方因使用、保管、保养不善等造成产品质量下降，乙方不予承担。</w:t>
      </w:r>
    </w:p>
    <w:p>
      <w:pPr>
        <w:spacing w:line="360" w:lineRule="auto"/>
        <w:rPr>
          <w:rFonts w:ascii="宋体" w:hAnsi="宋体"/>
          <w:b/>
          <w:sz w:val="24"/>
        </w:rPr>
      </w:pPr>
      <w:r>
        <w:rPr>
          <w:rFonts w:hint="eastAsia" w:ascii="宋体" w:hAnsi="宋体"/>
          <w:b/>
          <w:sz w:val="24"/>
        </w:rPr>
        <w:t>八、违约责任</w:t>
      </w:r>
    </w:p>
    <w:p>
      <w:pPr>
        <w:spacing w:line="360" w:lineRule="auto"/>
        <w:textAlignment w:val="baseline"/>
        <w:rPr>
          <w:rFonts w:ascii="宋体" w:hAnsi="宋体"/>
          <w:sz w:val="24"/>
        </w:rPr>
      </w:pPr>
      <w:r>
        <w:rPr>
          <w:rFonts w:hint="eastAsia" w:ascii="宋体" w:hAnsi="宋体"/>
          <w:sz w:val="24"/>
        </w:rPr>
        <w:t>1、乙方如发生逾期交货或未按合同约定的期限完成交货的问题，按逾期交货部分货款计算，每七天向甲方偿付</w:t>
      </w:r>
      <w:r>
        <w:rPr>
          <w:rFonts w:ascii="宋体" w:hAnsi="宋体"/>
          <w:sz w:val="24"/>
        </w:rPr>
        <w:t>0.5</w:t>
      </w:r>
      <w:r>
        <w:rPr>
          <w:rFonts w:hint="eastAsia" w:ascii="宋体" w:hAnsi="宋体"/>
          <w:sz w:val="24"/>
        </w:rPr>
        <w:t>％的违约金，不足七天按七天计。延迟交货时间最长不得超过四周，如迟交货时间超过4周，甲方有权取消合同并将按照中华人民共和国合同法的有关规定处理相关事宜。</w:t>
      </w:r>
    </w:p>
    <w:p>
      <w:pPr>
        <w:spacing w:line="360" w:lineRule="auto"/>
        <w:textAlignment w:val="baseline"/>
        <w:rPr>
          <w:rFonts w:ascii="宋体" w:hAnsi="宋体"/>
          <w:sz w:val="24"/>
        </w:rPr>
      </w:pPr>
      <w:r>
        <w:rPr>
          <w:rFonts w:hint="eastAsia" w:ascii="宋体" w:hAnsi="宋体"/>
          <w:sz w:val="24"/>
        </w:rPr>
        <w:t>2、甲方如发现乙方货物包括原材料的品种、型号、规格、质量以及环保品质与合同不符,或货物存在设计、材料以及工艺上的缺陷，,乙方应无条件免费予以更换，并支付违约金，违约金金额最多不超过合同总价的5%。如乙方支付违约金金额超过合同总价的5%或更换时间超过本条第一项规定的违约期限，甲方有权取消合同并按照中华人民共和国合同法的有关规定处理相关事宜。</w:t>
      </w:r>
    </w:p>
    <w:p>
      <w:pPr>
        <w:spacing w:line="360" w:lineRule="auto"/>
        <w:textAlignment w:val="baseline"/>
        <w:rPr>
          <w:rFonts w:ascii="宋体" w:hAnsi="宋体"/>
          <w:sz w:val="24"/>
        </w:rPr>
      </w:pPr>
      <w:r>
        <w:rPr>
          <w:rFonts w:hint="eastAsia" w:ascii="宋体" w:hAnsi="宋体"/>
          <w:sz w:val="24"/>
        </w:rPr>
        <w:t>3、除不可抗力因素外，如乙方未按服务承诺履行义务或由于乙方的原因给甲方的项目执行造成损失，甲方有权单方面取消乙方作为本项目成交投标人的资格，并且按照中华人民共和国合同法的有关规定追究乙方的违约赔偿责任。</w:t>
      </w:r>
    </w:p>
    <w:p>
      <w:pPr>
        <w:spacing w:line="360" w:lineRule="auto"/>
        <w:textAlignment w:val="baseline"/>
        <w:rPr>
          <w:rFonts w:ascii="宋体" w:hAnsi="宋体"/>
          <w:sz w:val="24"/>
        </w:rPr>
      </w:pPr>
      <w:r>
        <w:rPr>
          <w:rFonts w:hint="eastAsia" w:ascii="宋体" w:hAnsi="宋体"/>
          <w:sz w:val="24"/>
        </w:rPr>
        <w:t>4、甲方如发生逾期付款，按逾期付款部分计算，每七天向乙方偿付</w:t>
      </w:r>
      <w:r>
        <w:rPr>
          <w:rFonts w:ascii="宋体" w:hAnsi="宋体"/>
          <w:sz w:val="24"/>
        </w:rPr>
        <w:t>0.5</w:t>
      </w:r>
      <w:r>
        <w:rPr>
          <w:rFonts w:hint="eastAsia" w:ascii="宋体" w:hAnsi="宋体"/>
          <w:sz w:val="24"/>
        </w:rPr>
        <w:t>％的违约金，不足七天按七天计。逾期付款时间不得超过四周。</w:t>
      </w:r>
    </w:p>
    <w:p>
      <w:pPr>
        <w:spacing w:line="360" w:lineRule="auto"/>
        <w:rPr>
          <w:rFonts w:ascii="宋体" w:hAnsi="宋体"/>
          <w:sz w:val="24"/>
        </w:rPr>
      </w:pPr>
      <w:r>
        <w:rPr>
          <w:rFonts w:hint="eastAsia" w:ascii="宋体" w:hAnsi="宋体"/>
          <w:sz w:val="24"/>
        </w:rPr>
        <w:t>九、不可抗力</w:t>
      </w:r>
    </w:p>
    <w:p>
      <w:pPr>
        <w:pStyle w:val="9"/>
        <w:spacing w:line="360" w:lineRule="auto"/>
        <w:ind w:firstLine="480" w:firstLineChars="200"/>
        <w:rPr>
          <w:rFonts w:ascii="宋体" w:hAnsi="宋体"/>
          <w:sz w:val="24"/>
        </w:rPr>
      </w:pPr>
      <w:r>
        <w:rPr>
          <w:rFonts w:hint="eastAsia" w:ascii="宋体" w:hAnsi="宋体"/>
          <w:sz w:val="24"/>
        </w:rPr>
        <w:t>甲乙双方均不承担由于不可抗力的任何原因所造成的无法交货或违约，不可抗力包括战争、叛乱、严重火灾、水灾、地震等人力无法抗拒的原因。</w:t>
      </w:r>
    </w:p>
    <w:p>
      <w:pPr>
        <w:spacing w:line="360" w:lineRule="auto"/>
        <w:rPr>
          <w:rFonts w:ascii="宋体" w:hAnsi="宋体"/>
          <w:sz w:val="24"/>
        </w:rPr>
      </w:pPr>
      <w:r>
        <w:rPr>
          <w:rFonts w:hint="eastAsia" w:ascii="宋体" w:hAnsi="宋体"/>
          <w:sz w:val="24"/>
        </w:rPr>
        <w:t>十、合同纠纷</w:t>
      </w:r>
    </w:p>
    <w:p>
      <w:pPr>
        <w:pStyle w:val="10"/>
        <w:spacing w:line="360" w:lineRule="auto"/>
        <w:ind w:left="0" w:leftChars="0" w:firstLine="480" w:firstLineChars="200"/>
        <w:rPr>
          <w:rFonts w:ascii="宋体" w:hAnsi="宋体"/>
          <w:sz w:val="24"/>
        </w:rPr>
      </w:pPr>
      <w:r>
        <w:rPr>
          <w:rFonts w:hint="eastAsia" w:ascii="宋体" w:hAnsi="宋体"/>
          <w:sz w:val="24"/>
        </w:rPr>
        <w:t>凡因本合同引起的或与本合同有关的任何争议，双方首先通过友好协商解决；如双方不能通过友好协商解决的，任何一方可向甲方所在地的人民法院提起诉讼。</w:t>
      </w:r>
    </w:p>
    <w:p>
      <w:pPr>
        <w:spacing w:line="360" w:lineRule="auto"/>
        <w:rPr>
          <w:rFonts w:ascii="宋体" w:hAnsi="宋体"/>
          <w:sz w:val="24"/>
        </w:rPr>
      </w:pPr>
      <w:r>
        <w:rPr>
          <w:rFonts w:hint="eastAsia" w:ascii="宋体" w:hAnsi="宋体"/>
          <w:sz w:val="24"/>
        </w:rPr>
        <w:t>十一、通知</w:t>
      </w:r>
    </w:p>
    <w:p>
      <w:pPr>
        <w:spacing w:line="360" w:lineRule="auto"/>
        <w:rPr>
          <w:rFonts w:ascii="宋体" w:hAnsi="宋体"/>
          <w:sz w:val="24"/>
        </w:rPr>
      </w:pPr>
      <w:r>
        <w:rPr>
          <w:rFonts w:hint="eastAsia" w:ascii="宋体" w:hAnsi="宋体"/>
          <w:sz w:val="24"/>
        </w:rPr>
        <w:t>1、本合同项下任何通知联系均按本合同所列地址以书面方式做出。</w:t>
      </w:r>
    </w:p>
    <w:p>
      <w:pPr>
        <w:spacing w:line="360" w:lineRule="auto"/>
        <w:rPr>
          <w:rFonts w:ascii="宋体" w:hAnsi="宋体"/>
          <w:sz w:val="24"/>
        </w:rPr>
      </w:pPr>
      <w:r>
        <w:rPr>
          <w:rFonts w:hint="eastAsia" w:ascii="宋体" w:hAnsi="宋体"/>
          <w:sz w:val="24"/>
        </w:rPr>
        <w:t>2、如本合同任何一方上述地址联系人发生变化，应在10日内通知另一方。</w:t>
      </w:r>
    </w:p>
    <w:p>
      <w:pPr>
        <w:spacing w:line="360" w:lineRule="auto"/>
        <w:rPr>
          <w:rFonts w:ascii="宋体" w:hAnsi="宋体"/>
          <w:sz w:val="24"/>
        </w:rPr>
      </w:pPr>
      <w:r>
        <w:rPr>
          <w:rFonts w:hint="eastAsia" w:ascii="宋体" w:hAnsi="宋体"/>
          <w:sz w:val="24"/>
        </w:rPr>
        <w:t>十二、合同生效</w:t>
      </w:r>
    </w:p>
    <w:p>
      <w:pPr>
        <w:spacing w:line="360" w:lineRule="auto"/>
        <w:textAlignment w:val="baseline"/>
        <w:rPr>
          <w:rFonts w:ascii="宋体" w:hAnsi="宋体"/>
          <w:sz w:val="24"/>
        </w:rPr>
      </w:pPr>
      <w:r>
        <w:rPr>
          <w:rFonts w:hint="eastAsia" w:ascii="宋体" w:hAnsi="宋体"/>
          <w:sz w:val="24"/>
        </w:rPr>
        <w:t>1、合同正本一式六份，甲乙双方各持三份，双方授权代表签字并加盖公章或合同章。</w:t>
      </w:r>
    </w:p>
    <w:p>
      <w:pPr>
        <w:spacing w:line="360" w:lineRule="auto"/>
        <w:textAlignment w:val="baseline"/>
        <w:rPr>
          <w:rFonts w:ascii="宋体" w:hAnsi="宋体"/>
          <w:sz w:val="24"/>
        </w:rPr>
      </w:pPr>
      <w:r>
        <w:rPr>
          <w:rFonts w:hint="eastAsia" w:ascii="宋体" w:hAnsi="宋体"/>
          <w:sz w:val="24"/>
        </w:rPr>
        <w:t>2、本合同如包含合同附件，合同附件与招标文件是合同不可分割的一部分，对甲乙双方具有同样合同效力。</w:t>
      </w:r>
    </w:p>
    <w:p>
      <w:pPr>
        <w:spacing w:line="360" w:lineRule="auto"/>
        <w:textAlignment w:val="baseline"/>
        <w:rPr>
          <w:rFonts w:ascii="宋体" w:hAnsi="宋体"/>
          <w:sz w:val="24"/>
        </w:rPr>
      </w:pPr>
      <w:r>
        <w:rPr>
          <w:rFonts w:hint="eastAsia" w:ascii="宋体" w:hAnsi="宋体"/>
          <w:sz w:val="24"/>
        </w:rPr>
        <w:t>3合同生效后，双方都应严格履行合同，如出现问题应由双方协商解决，协商结果同样作为合同附件，与合同具有同等效力。</w:t>
      </w:r>
    </w:p>
    <w:p>
      <w:pPr>
        <w:spacing w:line="360" w:lineRule="auto"/>
        <w:rPr>
          <w:rFonts w:ascii="宋体" w:hAnsi="宋体"/>
          <w:sz w:val="24"/>
        </w:rPr>
      </w:pPr>
      <w:r>
        <w:rPr>
          <w:rFonts w:hint="eastAsia" w:ascii="宋体" w:hAnsi="宋体"/>
          <w:sz w:val="24"/>
        </w:rPr>
        <w:t>十三、合同的解除与变更</w:t>
      </w:r>
    </w:p>
    <w:p>
      <w:pPr>
        <w:spacing w:line="360" w:lineRule="auto"/>
        <w:rPr>
          <w:rFonts w:ascii="宋体" w:hAnsi="宋体"/>
          <w:sz w:val="24"/>
        </w:rPr>
      </w:pPr>
      <w:r>
        <w:rPr>
          <w:rFonts w:hint="eastAsia" w:ascii="宋体" w:hAnsi="宋体"/>
          <w:sz w:val="24"/>
        </w:rPr>
        <w:t>1、合同生效后，除不可抗力外，甲乙任一方不得无故解除或变更合同。</w:t>
      </w:r>
    </w:p>
    <w:p>
      <w:pPr>
        <w:spacing w:line="360" w:lineRule="auto"/>
        <w:rPr>
          <w:rFonts w:ascii="宋体" w:hAnsi="宋体"/>
          <w:sz w:val="24"/>
        </w:rPr>
      </w:pPr>
      <w:r>
        <w:rPr>
          <w:rFonts w:hint="eastAsia" w:ascii="宋体" w:hAnsi="宋体"/>
          <w:sz w:val="24"/>
        </w:rPr>
        <w:t>2、合同的变更同样以补充合同形式作为合同附件，与本合同具有同等法律效力。</w:t>
      </w:r>
    </w:p>
    <w:p>
      <w:pPr>
        <w:spacing w:line="360" w:lineRule="auto"/>
        <w:rPr>
          <w:rFonts w:ascii="宋体" w:hAnsi="宋体"/>
          <w:sz w:val="24"/>
        </w:rPr>
      </w:pPr>
      <w:r>
        <w:rPr>
          <w:rFonts w:hint="eastAsia" w:ascii="宋体" w:hAnsi="宋体"/>
          <w:sz w:val="24"/>
        </w:rPr>
        <w:t>3、变更或解除合同所产生的费用或造成的损失由责任方承担。</w:t>
      </w:r>
    </w:p>
    <w:p>
      <w:pPr>
        <w:spacing w:line="360" w:lineRule="auto"/>
        <w:rPr>
          <w:rFonts w:ascii="宋体" w:hAnsi="宋体"/>
          <w:sz w:val="24"/>
        </w:rPr>
      </w:pPr>
    </w:p>
    <w:tbl>
      <w:tblPr>
        <w:tblStyle w:val="18"/>
        <w:tblW w:w="8632" w:type="dxa"/>
        <w:tblInd w:w="202" w:type="dxa"/>
        <w:tblLayout w:type="fixed"/>
        <w:tblCellMar>
          <w:top w:w="0" w:type="dxa"/>
          <w:left w:w="108" w:type="dxa"/>
          <w:bottom w:w="0" w:type="dxa"/>
          <w:right w:w="108" w:type="dxa"/>
        </w:tblCellMar>
      </w:tblPr>
      <w:tblGrid>
        <w:gridCol w:w="4226"/>
        <w:gridCol w:w="4406"/>
      </w:tblGrid>
      <w:tr>
        <w:tblPrEx>
          <w:tblCellMar>
            <w:top w:w="0" w:type="dxa"/>
            <w:left w:w="108" w:type="dxa"/>
            <w:bottom w:w="0" w:type="dxa"/>
            <w:right w:w="108" w:type="dxa"/>
          </w:tblCellMar>
        </w:tblPrEx>
        <w:tc>
          <w:tcPr>
            <w:tcW w:w="4226" w:type="dxa"/>
          </w:tcPr>
          <w:p>
            <w:pPr>
              <w:spacing w:line="360" w:lineRule="auto"/>
              <w:rPr>
                <w:rFonts w:ascii="宋体" w:hAnsi="宋体"/>
                <w:sz w:val="24"/>
              </w:rPr>
            </w:pPr>
            <w:r>
              <w:rPr>
                <w:rFonts w:hint="eastAsia" w:ascii="宋体" w:hAnsi="宋体"/>
                <w:sz w:val="24"/>
              </w:rPr>
              <w:t xml:space="preserve">甲方： </w:t>
            </w:r>
          </w:p>
        </w:tc>
        <w:tc>
          <w:tcPr>
            <w:tcW w:w="4406" w:type="dxa"/>
          </w:tcPr>
          <w:p>
            <w:pPr>
              <w:spacing w:line="360" w:lineRule="auto"/>
              <w:ind w:left="737" w:hanging="736" w:hangingChars="307"/>
              <w:rPr>
                <w:rFonts w:ascii="宋体" w:hAnsi="宋体"/>
                <w:sz w:val="24"/>
              </w:rPr>
            </w:pPr>
            <w:r>
              <w:rPr>
                <w:rFonts w:hint="eastAsia" w:ascii="宋体" w:hAnsi="宋体"/>
                <w:sz w:val="24"/>
              </w:rPr>
              <w:t>乙方：</w:t>
            </w:r>
          </w:p>
        </w:tc>
      </w:tr>
      <w:tr>
        <w:tblPrEx>
          <w:tblCellMar>
            <w:top w:w="0" w:type="dxa"/>
            <w:left w:w="108" w:type="dxa"/>
            <w:bottom w:w="0" w:type="dxa"/>
            <w:right w:w="108" w:type="dxa"/>
          </w:tblCellMar>
        </w:tblPrEx>
        <w:tc>
          <w:tcPr>
            <w:tcW w:w="4226" w:type="dxa"/>
          </w:tcPr>
          <w:p>
            <w:pPr>
              <w:spacing w:line="360" w:lineRule="auto"/>
              <w:rPr>
                <w:rFonts w:ascii="宋体" w:hAnsi="宋体"/>
                <w:sz w:val="24"/>
              </w:rPr>
            </w:pPr>
            <w:r>
              <w:rPr>
                <w:rFonts w:hint="eastAsia" w:ascii="宋体" w:hAnsi="宋体"/>
                <w:sz w:val="24"/>
              </w:rPr>
              <w:t>授权代表：</w:t>
            </w:r>
          </w:p>
          <w:p>
            <w:pPr>
              <w:spacing w:line="360" w:lineRule="auto"/>
              <w:rPr>
                <w:rFonts w:ascii="宋体" w:hAnsi="宋体"/>
                <w:sz w:val="24"/>
              </w:rPr>
            </w:pPr>
          </w:p>
        </w:tc>
        <w:tc>
          <w:tcPr>
            <w:tcW w:w="4406" w:type="dxa"/>
          </w:tcPr>
          <w:p>
            <w:pPr>
              <w:spacing w:line="360" w:lineRule="auto"/>
              <w:rPr>
                <w:rFonts w:ascii="宋体" w:hAnsi="宋体"/>
                <w:sz w:val="24"/>
              </w:rPr>
            </w:pPr>
            <w:r>
              <w:rPr>
                <w:rFonts w:hint="eastAsia" w:ascii="宋体" w:hAnsi="宋体"/>
                <w:sz w:val="24"/>
              </w:rPr>
              <w:t>授权代表：</w:t>
            </w:r>
          </w:p>
        </w:tc>
      </w:tr>
      <w:tr>
        <w:tblPrEx>
          <w:tblCellMar>
            <w:top w:w="0" w:type="dxa"/>
            <w:left w:w="108" w:type="dxa"/>
            <w:bottom w:w="0" w:type="dxa"/>
            <w:right w:w="108" w:type="dxa"/>
          </w:tblCellMar>
        </w:tblPrEx>
        <w:tc>
          <w:tcPr>
            <w:tcW w:w="4226" w:type="dxa"/>
          </w:tcPr>
          <w:p>
            <w:pPr>
              <w:spacing w:line="360" w:lineRule="auto"/>
              <w:rPr>
                <w:rFonts w:ascii="宋体" w:hAnsi="宋体"/>
                <w:sz w:val="24"/>
              </w:rPr>
            </w:pPr>
            <w:r>
              <w:rPr>
                <w:rFonts w:hint="eastAsia" w:ascii="宋体" w:hAnsi="宋体"/>
                <w:sz w:val="24"/>
              </w:rPr>
              <w:t xml:space="preserve">地址： </w:t>
            </w:r>
          </w:p>
        </w:tc>
        <w:tc>
          <w:tcPr>
            <w:tcW w:w="4406" w:type="dxa"/>
          </w:tcPr>
          <w:p>
            <w:pPr>
              <w:spacing w:line="360" w:lineRule="auto"/>
              <w:rPr>
                <w:rFonts w:ascii="宋体" w:hAnsi="宋体"/>
                <w:sz w:val="24"/>
              </w:rPr>
            </w:pPr>
            <w:r>
              <w:rPr>
                <w:rFonts w:hint="eastAsia" w:ascii="宋体" w:hAnsi="宋体"/>
                <w:sz w:val="24"/>
              </w:rPr>
              <w:t>地址：</w:t>
            </w:r>
          </w:p>
        </w:tc>
      </w:tr>
      <w:tr>
        <w:tblPrEx>
          <w:tblCellMar>
            <w:top w:w="0" w:type="dxa"/>
            <w:left w:w="108" w:type="dxa"/>
            <w:bottom w:w="0" w:type="dxa"/>
            <w:right w:w="108" w:type="dxa"/>
          </w:tblCellMar>
        </w:tblPrEx>
        <w:tc>
          <w:tcPr>
            <w:tcW w:w="4226" w:type="dxa"/>
          </w:tcPr>
          <w:p>
            <w:pPr>
              <w:spacing w:line="360" w:lineRule="auto"/>
              <w:rPr>
                <w:rFonts w:ascii="宋体" w:hAnsi="宋体"/>
                <w:sz w:val="24"/>
              </w:rPr>
            </w:pPr>
            <w:r>
              <w:rPr>
                <w:rFonts w:hint="eastAsia" w:ascii="宋体" w:hAnsi="宋体"/>
                <w:sz w:val="24"/>
              </w:rPr>
              <w:t>邮编：</w:t>
            </w:r>
          </w:p>
        </w:tc>
        <w:tc>
          <w:tcPr>
            <w:tcW w:w="4406" w:type="dxa"/>
          </w:tcPr>
          <w:p>
            <w:pPr>
              <w:spacing w:line="360" w:lineRule="auto"/>
              <w:ind w:left="713" w:hanging="712" w:hangingChars="297"/>
              <w:rPr>
                <w:rFonts w:ascii="宋体" w:hAnsi="宋体"/>
                <w:sz w:val="24"/>
              </w:rPr>
            </w:pPr>
            <w:r>
              <w:rPr>
                <w:rFonts w:hint="eastAsia" w:ascii="宋体" w:hAnsi="宋体"/>
                <w:sz w:val="24"/>
              </w:rPr>
              <w:t>邮编：</w:t>
            </w:r>
          </w:p>
        </w:tc>
      </w:tr>
      <w:tr>
        <w:tblPrEx>
          <w:tblCellMar>
            <w:top w:w="0" w:type="dxa"/>
            <w:left w:w="108" w:type="dxa"/>
            <w:bottom w:w="0" w:type="dxa"/>
            <w:right w:w="108" w:type="dxa"/>
          </w:tblCellMar>
        </w:tblPrEx>
        <w:tc>
          <w:tcPr>
            <w:tcW w:w="4226" w:type="dxa"/>
          </w:tcPr>
          <w:p>
            <w:pPr>
              <w:spacing w:line="360" w:lineRule="auto"/>
              <w:rPr>
                <w:rFonts w:ascii="宋体" w:hAnsi="宋体"/>
                <w:sz w:val="24"/>
              </w:rPr>
            </w:pPr>
            <w:r>
              <w:rPr>
                <w:rFonts w:hint="eastAsia" w:ascii="宋体" w:hAnsi="宋体"/>
                <w:sz w:val="24"/>
              </w:rPr>
              <w:t>电话：</w:t>
            </w:r>
          </w:p>
        </w:tc>
        <w:tc>
          <w:tcPr>
            <w:tcW w:w="4406" w:type="dxa"/>
          </w:tcPr>
          <w:p>
            <w:pPr>
              <w:spacing w:line="360" w:lineRule="auto"/>
              <w:rPr>
                <w:rFonts w:ascii="宋体" w:hAnsi="宋体"/>
                <w:sz w:val="24"/>
              </w:rPr>
            </w:pPr>
            <w:r>
              <w:rPr>
                <w:rFonts w:hint="eastAsia" w:ascii="宋体" w:hAnsi="宋体"/>
                <w:sz w:val="24"/>
              </w:rPr>
              <w:t>电话：</w:t>
            </w:r>
          </w:p>
        </w:tc>
      </w:tr>
      <w:tr>
        <w:tblPrEx>
          <w:tblCellMar>
            <w:top w:w="0" w:type="dxa"/>
            <w:left w:w="108" w:type="dxa"/>
            <w:bottom w:w="0" w:type="dxa"/>
            <w:right w:w="108" w:type="dxa"/>
          </w:tblCellMar>
        </w:tblPrEx>
        <w:trPr>
          <w:trHeight w:val="93" w:hRule="atLeast"/>
        </w:trPr>
        <w:tc>
          <w:tcPr>
            <w:tcW w:w="4226" w:type="dxa"/>
          </w:tcPr>
          <w:p>
            <w:pPr>
              <w:spacing w:line="360" w:lineRule="auto"/>
              <w:rPr>
                <w:rFonts w:ascii="宋体" w:hAnsi="宋体"/>
                <w:sz w:val="24"/>
              </w:rPr>
            </w:pPr>
            <w:r>
              <w:rPr>
                <w:rFonts w:hint="eastAsia" w:ascii="宋体" w:hAnsi="宋体"/>
                <w:sz w:val="24"/>
              </w:rPr>
              <w:t>传真：</w:t>
            </w:r>
          </w:p>
        </w:tc>
        <w:tc>
          <w:tcPr>
            <w:tcW w:w="4406" w:type="dxa"/>
          </w:tcPr>
          <w:p>
            <w:pPr>
              <w:spacing w:line="360" w:lineRule="auto"/>
              <w:rPr>
                <w:rFonts w:ascii="宋体" w:hAnsi="宋体"/>
                <w:sz w:val="24"/>
              </w:rPr>
            </w:pPr>
            <w:r>
              <w:rPr>
                <w:rFonts w:hint="eastAsia" w:ascii="宋体" w:hAnsi="宋体"/>
                <w:sz w:val="24"/>
              </w:rPr>
              <w:t>传真：</w:t>
            </w:r>
          </w:p>
        </w:tc>
      </w:tr>
      <w:tr>
        <w:tblPrEx>
          <w:tblCellMar>
            <w:top w:w="0" w:type="dxa"/>
            <w:left w:w="108" w:type="dxa"/>
            <w:bottom w:w="0" w:type="dxa"/>
            <w:right w:w="108" w:type="dxa"/>
          </w:tblCellMar>
        </w:tblPrEx>
        <w:tc>
          <w:tcPr>
            <w:tcW w:w="4226" w:type="dxa"/>
          </w:tcPr>
          <w:p>
            <w:pPr>
              <w:spacing w:line="360" w:lineRule="auto"/>
              <w:rPr>
                <w:rFonts w:ascii="宋体" w:hAnsi="宋体"/>
                <w:sz w:val="24"/>
              </w:rPr>
            </w:pPr>
          </w:p>
        </w:tc>
        <w:tc>
          <w:tcPr>
            <w:tcW w:w="4406" w:type="dxa"/>
          </w:tcPr>
          <w:p>
            <w:pPr>
              <w:spacing w:line="360" w:lineRule="auto"/>
              <w:rPr>
                <w:rFonts w:ascii="宋体" w:hAnsi="宋体"/>
                <w:sz w:val="24"/>
              </w:rPr>
            </w:pPr>
            <w:r>
              <w:rPr>
                <w:rFonts w:hint="eastAsia" w:ascii="宋体" w:hAnsi="宋体"/>
                <w:sz w:val="24"/>
              </w:rPr>
              <w:t>开户行：</w:t>
            </w:r>
          </w:p>
        </w:tc>
      </w:tr>
      <w:tr>
        <w:tblPrEx>
          <w:tblCellMar>
            <w:top w:w="0" w:type="dxa"/>
            <w:left w:w="108" w:type="dxa"/>
            <w:bottom w:w="0" w:type="dxa"/>
            <w:right w:w="108" w:type="dxa"/>
          </w:tblCellMar>
        </w:tblPrEx>
        <w:tc>
          <w:tcPr>
            <w:tcW w:w="4226" w:type="dxa"/>
          </w:tcPr>
          <w:p>
            <w:pPr>
              <w:spacing w:line="360" w:lineRule="auto"/>
              <w:rPr>
                <w:rFonts w:ascii="宋体" w:hAnsi="宋体"/>
                <w:sz w:val="24"/>
              </w:rPr>
            </w:pPr>
          </w:p>
        </w:tc>
        <w:tc>
          <w:tcPr>
            <w:tcW w:w="4406" w:type="dxa"/>
          </w:tcPr>
          <w:p>
            <w:pPr>
              <w:spacing w:line="360" w:lineRule="auto"/>
              <w:rPr>
                <w:rFonts w:ascii="宋体" w:hAnsi="宋体"/>
                <w:sz w:val="24"/>
              </w:rPr>
            </w:pPr>
            <w:r>
              <w:rPr>
                <w:rFonts w:hint="eastAsia" w:ascii="宋体" w:hAnsi="宋体"/>
                <w:sz w:val="24"/>
              </w:rPr>
              <w:t>帐号：</w:t>
            </w:r>
          </w:p>
        </w:tc>
      </w:tr>
    </w:tbl>
    <w:p/>
    <w:p>
      <w:pPr>
        <w:rPr>
          <w:b/>
        </w:rPr>
      </w:pPr>
    </w:p>
    <w:p>
      <w:pPr>
        <w:rPr>
          <w:b/>
        </w:rPr>
      </w:pPr>
    </w:p>
    <w:p>
      <w:pPr>
        <w:rPr>
          <w:b/>
        </w:rPr>
      </w:pPr>
    </w:p>
    <w:p>
      <w:pPr>
        <w:rPr>
          <w:b/>
        </w:rPr>
      </w:pPr>
    </w:p>
    <w:p>
      <w:pPr>
        <w:rPr>
          <w:b/>
        </w:rPr>
        <w:sectPr>
          <w:pgSz w:w="11907" w:h="16840"/>
          <w:pgMar w:top="1440" w:right="1800" w:bottom="1440" w:left="1800" w:header="567" w:footer="850" w:gutter="0"/>
          <w:cols w:space="720" w:num="1"/>
          <w:docGrid w:linePitch="312" w:charSpace="0"/>
        </w:sectPr>
      </w:pPr>
      <w:r>
        <w:rPr>
          <w:rFonts w:hint="eastAsia"/>
          <w:b/>
        </w:rPr>
        <w:t>附件：《采购需求、项目验收标准及程序》</w:t>
      </w:r>
    </w:p>
    <w:p>
      <w:pPr>
        <w:rPr>
          <w:b/>
        </w:rPr>
      </w:pPr>
      <w:r>
        <w:rPr>
          <w:rFonts w:hint="eastAsia"/>
          <w:b/>
        </w:rPr>
        <w:t>附件：</w:t>
      </w:r>
    </w:p>
    <w:p>
      <w:pPr>
        <w:jc w:val="center"/>
        <w:rPr>
          <w:b/>
        </w:rPr>
      </w:pPr>
      <w:r>
        <w:rPr>
          <w:rFonts w:hint="eastAsia"/>
          <w:b/>
        </w:rPr>
        <w:t>《采购需求、项目验收标准及程序》</w:t>
      </w:r>
    </w:p>
    <w:p>
      <w:pPr>
        <w:jc w:val="center"/>
        <w:rPr>
          <w:b/>
        </w:rPr>
      </w:pPr>
    </w:p>
    <w:p>
      <w:r>
        <w:rPr>
          <w:rFonts w:hint="eastAsia"/>
        </w:rPr>
        <w:t>一、采购需求</w:t>
      </w:r>
    </w:p>
    <w:p>
      <w:r>
        <w:rPr>
          <w:rFonts w:hint="eastAsia"/>
        </w:rPr>
        <w:t>本合同采购需求详见“第六章招标项目技术、服务、政府采购合同内容条款及其他商务要求”，贵方需在此处填写采购需求。</w:t>
      </w:r>
    </w:p>
    <w:p>
      <w:r>
        <w:rPr>
          <w:rFonts w:hint="eastAsia"/>
        </w:rPr>
        <w:t>二、项目验收标准及程序</w:t>
      </w:r>
    </w:p>
    <w:p>
      <w:r>
        <w:rPr>
          <w:rFonts w:hint="eastAsia"/>
        </w:rPr>
        <w:t>本合同项目验收标准及程序详见“第六章招标项目技术、服务、政府采购合同内容条款及其他商务要求”中第三大条商务要求。</w:t>
      </w:r>
    </w:p>
    <w:p>
      <w:r>
        <w:rPr>
          <w:rFonts w:hint="eastAsia"/>
        </w:rPr>
        <w:t>贵方需在此处填写项目验收标准及程序。</w:t>
      </w:r>
    </w:p>
    <w:p>
      <w:pPr>
        <w:sectPr>
          <w:pgSz w:w="11907" w:h="16840"/>
          <w:pgMar w:top="1440" w:right="1800" w:bottom="1440" w:left="1800" w:header="567" w:footer="850" w:gutter="0"/>
          <w:cols w:space="720" w:num="1"/>
          <w:docGrid w:linePitch="312" w:charSpace="0"/>
        </w:sectPr>
      </w:pPr>
    </w:p>
    <w:p>
      <w:pPr>
        <w:pStyle w:val="26"/>
        <w:ind w:firstLine="420"/>
      </w:pPr>
    </w:p>
    <w:p/>
    <w:p>
      <w:pPr>
        <w:pStyle w:val="2"/>
        <w:spacing w:before="0" w:after="0" w:line="560" w:lineRule="exact"/>
        <w:jc w:val="center"/>
      </w:pPr>
      <w:r>
        <w:rPr>
          <w:rFonts w:hint="eastAsia"/>
        </w:rPr>
        <w:t>（服务样例）</w:t>
      </w:r>
    </w:p>
    <w:p/>
    <w:p>
      <w:pPr>
        <w:tabs>
          <w:tab w:val="left" w:pos="644"/>
        </w:tabs>
        <w:spacing w:line="360" w:lineRule="auto"/>
        <w:ind w:right="110" w:rightChars="50"/>
        <w:rPr>
          <w:rFonts w:asciiTheme="minorEastAsia" w:hAnsiTheme="minorEastAsia" w:eastAsiaTheme="minorEastAsia"/>
          <w:color w:val="000000"/>
          <w:sz w:val="24"/>
        </w:rPr>
      </w:pPr>
      <w:r>
        <w:rPr>
          <w:rFonts w:hint="eastAsia" w:asciiTheme="minorEastAsia" w:hAnsiTheme="minorEastAsia" w:eastAsiaTheme="minorEastAsia"/>
          <w:color w:val="000000"/>
          <w:sz w:val="24"/>
        </w:rPr>
        <w:t>政府采购合同编号：XXXX。</w:t>
      </w:r>
    </w:p>
    <w:p>
      <w:pPr>
        <w:tabs>
          <w:tab w:val="left" w:pos="644"/>
        </w:tabs>
        <w:spacing w:line="360" w:lineRule="auto"/>
        <w:ind w:right="110" w:rightChars="50"/>
        <w:rPr>
          <w:rFonts w:asciiTheme="minorEastAsia" w:hAnsiTheme="minorEastAsia" w:eastAsiaTheme="minorEastAsia"/>
          <w:color w:val="000000"/>
          <w:sz w:val="24"/>
        </w:rPr>
      </w:pPr>
      <w:r>
        <w:rPr>
          <w:rFonts w:hint="eastAsia" w:asciiTheme="minorEastAsia" w:hAnsiTheme="minorEastAsia" w:eastAsiaTheme="minorEastAsia"/>
          <w:color w:val="000000"/>
          <w:sz w:val="24"/>
        </w:rPr>
        <w:t>签订地点：XXXX。</w:t>
      </w:r>
    </w:p>
    <w:p>
      <w:pPr>
        <w:tabs>
          <w:tab w:val="left" w:pos="644"/>
        </w:tabs>
        <w:spacing w:line="360" w:lineRule="auto"/>
        <w:ind w:right="110" w:rightChars="50"/>
        <w:rPr>
          <w:rFonts w:asciiTheme="minorEastAsia" w:hAnsiTheme="minorEastAsia" w:eastAsiaTheme="minorEastAsia"/>
          <w:color w:val="000000"/>
          <w:sz w:val="24"/>
        </w:rPr>
      </w:pPr>
      <w:r>
        <w:rPr>
          <w:rFonts w:hint="eastAsia" w:asciiTheme="minorEastAsia" w:hAnsiTheme="minorEastAsia" w:eastAsiaTheme="minorEastAsia"/>
          <w:color w:val="000000"/>
          <w:sz w:val="24"/>
        </w:rPr>
        <w:t>签订时间：XXXX年XX月XX日。</w:t>
      </w:r>
    </w:p>
    <w:p>
      <w:pPr>
        <w:tabs>
          <w:tab w:val="left" w:pos="644"/>
        </w:tabs>
        <w:spacing w:line="360" w:lineRule="auto"/>
        <w:ind w:right="110" w:rightChars="50"/>
        <w:rPr>
          <w:rFonts w:asciiTheme="minorEastAsia" w:hAnsiTheme="minorEastAsia" w:eastAsiaTheme="minorEastAsia"/>
          <w:color w:val="000000"/>
          <w:sz w:val="24"/>
        </w:rPr>
      </w:pPr>
      <w:r>
        <w:rPr>
          <w:rFonts w:hint="eastAsia" w:asciiTheme="minorEastAsia" w:hAnsiTheme="minorEastAsia" w:eastAsiaTheme="minorEastAsia"/>
          <w:color w:val="000000"/>
          <w:sz w:val="24"/>
        </w:rPr>
        <w:t>采购人（甲方）：xxxxx</w:t>
      </w:r>
    </w:p>
    <w:p>
      <w:pPr>
        <w:tabs>
          <w:tab w:val="left" w:pos="644"/>
        </w:tabs>
        <w:spacing w:line="360" w:lineRule="auto"/>
        <w:ind w:right="110" w:rightChars="50"/>
        <w:rPr>
          <w:rFonts w:asciiTheme="minorEastAsia" w:hAnsiTheme="minorEastAsia" w:eastAsiaTheme="minorEastAsia"/>
          <w:color w:val="000000"/>
          <w:sz w:val="24"/>
        </w:rPr>
      </w:pPr>
      <w:r>
        <w:rPr>
          <w:rFonts w:hint="eastAsia" w:asciiTheme="minorEastAsia" w:hAnsiTheme="minorEastAsia" w:eastAsiaTheme="minorEastAsia"/>
          <w:color w:val="000000"/>
          <w:sz w:val="24"/>
        </w:rPr>
        <w:t>供应商（乙方）：xxxxx</w:t>
      </w:r>
    </w:p>
    <w:p>
      <w:pPr>
        <w:tabs>
          <w:tab w:val="left" w:pos="644"/>
        </w:tabs>
        <w:spacing w:line="360" w:lineRule="auto"/>
        <w:ind w:right="110" w:rightChars="50"/>
        <w:rPr>
          <w:rFonts w:asciiTheme="minorEastAsia" w:hAnsiTheme="minorEastAsia" w:eastAsiaTheme="minorEastAsia"/>
          <w:color w:val="000000"/>
          <w:sz w:val="24"/>
        </w:rPr>
      </w:pP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依据《中华人民共和国合同法》、《中华人民共和国政府采购法》与项目行业有关的法律法规，以及xxxxx《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第一条项目基本情况</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一、服务地址：</w:t>
      </w:r>
    </w:p>
    <w:p>
      <w:pPr>
        <w:spacing w:line="360" w:lineRule="auto"/>
        <w:ind w:right="110" w:rightChars="50" w:firstLine="1205" w:firstLineChars="5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xxxxx</w:t>
      </w:r>
    </w:p>
    <w:p>
      <w:pPr>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二、本项目基本情况介绍：</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 xml:space="preserve">      xxxxx     </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第二条 与履约验收挂钩的资金支付条件及时间</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一、服务期限为xx年。</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二、本项目总金额为</w:t>
      </w:r>
      <w:r>
        <w:rPr>
          <w:rFonts w:hint="eastAsia" w:cs="宋体" w:asciiTheme="minorEastAsia" w:hAnsiTheme="minorEastAsia" w:eastAsiaTheme="minorEastAsia"/>
          <w:color w:val="000000"/>
          <w:sz w:val="24"/>
          <w:u w:val="single"/>
        </w:rPr>
        <w:t xml:space="preserve">           </w:t>
      </w:r>
      <w:r>
        <w:rPr>
          <w:rFonts w:hint="eastAsia" w:cs="宋体" w:asciiTheme="minorEastAsia" w:hAnsiTheme="minorEastAsia" w:eastAsiaTheme="minorEastAsia"/>
          <w:color w:val="000000"/>
          <w:sz w:val="24"/>
        </w:rPr>
        <w:t>元/年（大写                ）</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三、支付条件：</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第三条服务内容与质量标准及验收要求</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一、服务内容：</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二、人员配置：</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三、服务标准：以招标文件中载明的内容为准。</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四、验收要求：</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第四条知识产权</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乙方应保证所提供的服务或其任何一部分均不会侵犯任何第三方的专利权、商标权或著作权。</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第五条无产权瑕疵条款</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乙方保证所提供的服务的所有权完全属于乙方且无任何抵押、查封等产权瑕疵。如有产权瑕疵的，视为乙方违约。乙方应负担由此而产生的一切损失。</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第六条甲方的权利和义务</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一、甲方有权对合同规定范围内乙方的服务行为进行监督和检查，拥有监管权。有权定期核对乙方提供服务所配备的人员数量。对甲方认为不合理的部分有权下达整改通知书，并要求乙方限期整改。</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二、甲方有权依据制订的考评办法对乙方提供的服务进行定期考评。当考评结果未达到标准时，有权依据考评办法约定的数额扣除物业服务费。</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三、负责检查监督乙方管理工作的实施及制度的执行情况。</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四、根据本合同规定，按时向乙方支付应付服务费用。</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五、国家法律、法规所规定由甲方承担的其它责任。</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第七条乙方的权利和义务</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一、对本合同规定的委托服务范围内的项目享有管理权及服务义务。</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二、根据本合同的规定向甲方收取相关服务费用，并有权在本项目管理范围内管理及合理使用。</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三、及时向甲方通告本项目服务范围内有关服务的重大事项，及时配合处理投诉。</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四、接受项目行业管理部门及政府有关部门的指导，接受甲方的监督。</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五、国家法律、法规所规定由乙方承担的其它责任。</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第八条违约责任</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一、采购人应当加强对中标人的履约管理，并按照采购合同约定，及时向中标人支付采购资金。对于中标人违反采购合同约定的行为，采购人应当及时处理，依法追究其违约责任。</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二、由于中标人原因未按合同约定时间入场，中标人应当承担违约责任。每逾期1日，中标人按照中标总金额的1%支付违约金，由此给采购人造成损失的，中标人还应当负责向采购人赔偿损失。</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三、如因中标人工作人员在履行职务过程中给采购人及第三人造成损失或侵害，包括但不限于采购人本身的财产损失、采购人对其他任何第三方承担赔偿责任等，中标人对此均应承担全部的赔偿责任。</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四、中标人的工作人员在工作期间受到人身、财产损害的，由中标人负责解决；如因中标人怠于解决而影响采购人正常经营的，采购人有权要求中标人赔偿采购人由此遭受的经济损失。如采购人代中标人进行相关费用支付的，采购人有权在应向中标人支付的物业服务费用中予以抵扣。</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五、如中标人人员违反本合同约定，对外泄密采购人信息的，采购人有权按照5000元/次向中标人要求支付违约金。如违约金不足以弥补采购人损失的，中标人应足额赔偿采购人损失。</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六、甲乙任一方违反本合同约定提前终止合同的，应向对方支付合同金额5%的违约金，给对方造成的经济损失超过违约金的，还应给予赔偿。</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七、因采购人原因导致变更、中止或者终止政府采购合同的，采购人依照合同约定对中标人受到的损失予以赔偿或者补偿。</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八、采购人未在合同约定时间向中标人支付物业服务费用，每延迟一天按所延迟支付费用总额5‰向中标人支付违约金。</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九、中标人在领取中标通知书后7日内，将投标文件中响应招标文件评分标准、资格条件等所有证明材料原件交由采购人审查，如原件存在提供虚假材料、与投标文件中提供的材料不符，采购人有权取消其中标资格。如在规定时限内中标人未能递交材料原件，视为中标人拒绝与采购人签订合同。</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第九条不可抗力事件处理</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一、在合同有效期内，任何一方因不可抗力事件导致不能履行合同，则合同履行期可延长，其延长期与不可抗力影响期相同。</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二、不可抗力事件发生后，应立即通知对方，并寄送有关权威机构出具的证明。</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三、不可抗力事件延续30天以上，双方应通过友好协商，确定是否继续履行合同。</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第十条 争议处理规定</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在执行本合同中发生的或与本合同有关的争端，双方应通过友好协商解决，经协商在30天内不能达成协议时，应提交甲方所在地有管辖权的人民法院诉讼解决。</w:t>
      </w:r>
    </w:p>
    <w:p>
      <w:pPr>
        <w:tabs>
          <w:tab w:val="left" w:pos="644"/>
        </w:tabs>
        <w:spacing w:line="360" w:lineRule="auto"/>
        <w:ind w:right="110" w:rightChars="50" w:firstLine="482" w:firstLineChars="200"/>
        <w:rPr>
          <w:rFonts w:cs="宋体" w:asciiTheme="minorEastAsia" w:hAnsiTheme="minorEastAsia" w:eastAsiaTheme="minorEastAsia"/>
          <w:b/>
          <w:color w:val="000000"/>
          <w:sz w:val="24"/>
        </w:rPr>
      </w:pPr>
      <w:r>
        <w:rPr>
          <w:rFonts w:hint="eastAsia" w:cs="宋体" w:asciiTheme="minorEastAsia" w:hAnsiTheme="minorEastAsia" w:eastAsiaTheme="minorEastAsia"/>
          <w:b/>
          <w:color w:val="000000"/>
          <w:sz w:val="24"/>
        </w:rPr>
        <w:t>第十一条合同生效及其他</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一、合同经双方法定代表人或授权委托代理人签字并加盖单位公章后生效。</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二、合同执行中涉及采购资金和采购内容修改或补充的，须经政府采购监管部门审批，并签书面补充协议报政府采购监督管理部门备案，方可作为主合同不可分割的一部分。</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 xml:space="preserve">三、本合同一式XX份，自双方签章之日起起效。甲方XX份，乙方XX份，财政部门备案1份，具有同等法律效力。 </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甲方：   （盖章）</w:t>
      </w:r>
      <w:r>
        <w:rPr>
          <w:rFonts w:hint="eastAsia" w:cs="宋体" w:asciiTheme="minorEastAsia" w:hAnsiTheme="minorEastAsia" w:eastAsiaTheme="minorEastAsia"/>
          <w:color w:val="000000"/>
          <w:sz w:val="24"/>
        </w:rPr>
        <w:tab/>
      </w:r>
      <w:r>
        <w:rPr>
          <w:rFonts w:hint="eastAsia" w:cs="宋体" w:asciiTheme="minorEastAsia" w:hAnsiTheme="minorEastAsia" w:eastAsiaTheme="minorEastAsia"/>
          <w:color w:val="000000"/>
          <w:sz w:val="24"/>
        </w:rPr>
        <w:tab/>
      </w:r>
      <w:r>
        <w:rPr>
          <w:rFonts w:hint="eastAsia" w:cs="宋体" w:asciiTheme="minorEastAsia" w:hAnsiTheme="minorEastAsia" w:eastAsiaTheme="minorEastAsia"/>
          <w:color w:val="000000"/>
          <w:sz w:val="24"/>
        </w:rPr>
        <w:tab/>
      </w:r>
      <w:r>
        <w:rPr>
          <w:rFonts w:hint="eastAsia" w:cs="宋体" w:asciiTheme="minorEastAsia" w:hAnsiTheme="minorEastAsia" w:eastAsiaTheme="minorEastAsia"/>
          <w:color w:val="000000"/>
          <w:sz w:val="24"/>
        </w:rPr>
        <w:t xml:space="preserve">   乙方：（盖章）</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法定代表人（授权代表）：法定代表人（授权代表）：</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地址：地址：</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开户银行：开户银行：</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 xml:space="preserve">账号： </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电话：</w:t>
      </w:r>
    </w:p>
    <w:p>
      <w:pPr>
        <w:tabs>
          <w:tab w:val="left" w:pos="644"/>
        </w:tabs>
        <w:spacing w:line="360" w:lineRule="auto"/>
        <w:ind w:right="110" w:rightChars="50" w:firstLine="480" w:firstLineChars="20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传真：</w:t>
      </w:r>
    </w:p>
    <w:p>
      <w:pPr>
        <w:tabs>
          <w:tab w:val="left" w:pos="644"/>
        </w:tabs>
        <w:spacing w:line="360" w:lineRule="auto"/>
        <w:ind w:right="110" w:rightChars="50"/>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签约日期：XX年XX月XX日</w:t>
      </w:r>
      <w:r>
        <w:rPr>
          <w:rFonts w:hint="eastAsia" w:cs="宋体" w:asciiTheme="minorEastAsia" w:hAnsiTheme="minorEastAsia" w:eastAsiaTheme="minorEastAsia"/>
          <w:color w:val="000000"/>
          <w:sz w:val="24"/>
        </w:rPr>
        <w:tab/>
      </w:r>
      <w:r>
        <w:rPr>
          <w:rFonts w:hint="eastAsia" w:cs="宋体" w:asciiTheme="minorEastAsia" w:hAnsiTheme="minorEastAsia" w:eastAsiaTheme="minorEastAsia"/>
          <w:color w:val="000000"/>
          <w:sz w:val="24"/>
        </w:rPr>
        <w:tab/>
      </w:r>
      <w:r>
        <w:rPr>
          <w:rFonts w:hint="eastAsia" w:cs="宋体" w:asciiTheme="minorEastAsia" w:hAnsiTheme="minorEastAsia" w:eastAsiaTheme="minorEastAsia"/>
          <w:color w:val="000000"/>
          <w:sz w:val="24"/>
        </w:rPr>
        <w:tab/>
      </w:r>
      <w:r>
        <w:rPr>
          <w:rFonts w:hint="eastAsia" w:cs="宋体" w:asciiTheme="minorEastAsia" w:hAnsiTheme="minorEastAsia" w:eastAsiaTheme="minorEastAsia"/>
          <w:color w:val="000000"/>
          <w:sz w:val="24"/>
        </w:rPr>
        <w:t>签约日期：XX年XX月XX日</w:t>
      </w:r>
    </w:p>
    <w:p/>
    <w:p>
      <w:pPr>
        <w:rPr>
          <w:b/>
        </w:rPr>
      </w:pPr>
    </w:p>
    <w:p>
      <w:pPr>
        <w:rPr>
          <w:b/>
        </w:rPr>
        <w:sectPr>
          <w:pgSz w:w="11907" w:h="16840"/>
          <w:pgMar w:top="1440" w:right="1800" w:bottom="1440" w:left="1800" w:header="567" w:footer="850" w:gutter="0"/>
          <w:cols w:space="720" w:num="1"/>
          <w:docGrid w:linePitch="312" w:charSpace="0"/>
        </w:sectPr>
      </w:pPr>
      <w:r>
        <w:rPr>
          <w:rFonts w:hint="eastAsia"/>
          <w:b/>
        </w:rPr>
        <w:t>附件：《采购需求、项目验收标准及程序》</w:t>
      </w:r>
    </w:p>
    <w:p>
      <w:pPr>
        <w:rPr>
          <w:b/>
        </w:rPr>
      </w:pPr>
      <w:r>
        <w:rPr>
          <w:rFonts w:hint="eastAsia"/>
          <w:b/>
        </w:rPr>
        <w:t>附件：</w:t>
      </w:r>
    </w:p>
    <w:p>
      <w:pPr>
        <w:jc w:val="center"/>
        <w:rPr>
          <w:b/>
        </w:rPr>
      </w:pPr>
      <w:r>
        <w:rPr>
          <w:rFonts w:hint="eastAsia"/>
          <w:b/>
        </w:rPr>
        <w:t>《采购需求、项目验收标准及程序》</w:t>
      </w:r>
    </w:p>
    <w:p>
      <w:pPr>
        <w:jc w:val="center"/>
        <w:rPr>
          <w:b/>
        </w:rPr>
      </w:pPr>
    </w:p>
    <w:p>
      <w:r>
        <w:rPr>
          <w:rFonts w:hint="eastAsia"/>
        </w:rPr>
        <w:t>一、采购需求</w:t>
      </w:r>
    </w:p>
    <w:p>
      <w:r>
        <w:rPr>
          <w:rFonts w:hint="eastAsia"/>
        </w:rPr>
        <w:t>本合同采购需求详见“第六章招标项目技术、服务、政府采购合同内容条款及其他商务要求”，贵方需在此处填写采购需求。</w:t>
      </w:r>
    </w:p>
    <w:p>
      <w:r>
        <w:rPr>
          <w:rFonts w:hint="eastAsia"/>
        </w:rPr>
        <w:t>二、项目验收标准及程序</w:t>
      </w:r>
    </w:p>
    <w:p>
      <w:r>
        <w:rPr>
          <w:rFonts w:hint="eastAsia"/>
        </w:rPr>
        <w:t>本合同项目验收标准及程序详见“第六章招标项目技术、服务、政府采购合同内容条款及其他商务要求”中第三大条商务要求。</w:t>
      </w:r>
    </w:p>
    <w:p>
      <w:r>
        <w:rPr>
          <w:rFonts w:hint="eastAsia"/>
        </w:rPr>
        <w:t>贵方需在此处填写项目验收标准及程序。</w:t>
      </w:r>
    </w:p>
    <w:p/>
    <w:sectPr>
      <w:pgSz w:w="11907" w:h="16840"/>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F4E58B2-1013-4002-9F3F-38997D97B686}"/>
  </w:font>
  <w:font w:name="黑体">
    <w:panose1 w:val="02010609060101010101"/>
    <w:charset w:val="86"/>
    <w:family w:val="auto"/>
    <w:pitch w:val="default"/>
    <w:sig w:usb0="800002BF" w:usb1="38CF7CFA" w:usb2="00000016" w:usb3="00000000" w:csb0="00040001" w:csb1="00000000"/>
    <w:embedRegular r:id="rId2" w:fontKey="{887330A0-9954-4F09-AABC-E84DCA943526}"/>
  </w:font>
  <w:font w:name="Courier New">
    <w:panose1 w:val="02070309020205020404"/>
    <w:charset w:val="01"/>
    <w:family w:val="modern"/>
    <w:pitch w:val="default"/>
    <w:sig w:usb0="E0002EFF" w:usb1="C0007843" w:usb2="00000009" w:usb3="00000000" w:csb0="400001FF" w:csb1="FFFF0000"/>
    <w:embedRegular r:id="rId3" w:fontKey="{13332190-0A9A-4321-A0B9-DFFC9ED61E2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E748DA1-16DF-43F2-AA98-1C62949C377B}"/>
  </w:font>
  <w:font w:name="Tahoma">
    <w:panose1 w:val="020B0604030504040204"/>
    <w:charset w:val="00"/>
    <w:family w:val="swiss"/>
    <w:pitch w:val="default"/>
    <w:sig w:usb0="E1002EFF" w:usb1="C000605B" w:usb2="00000029" w:usb3="00000000" w:csb0="200101FF" w:csb1="20280000"/>
    <w:embedRegular r:id="rId5" w:fontKey="{8381F949-E9B4-4D13-A1AC-C4A3BF38AF62}"/>
  </w:font>
  <w:font w:name="微软雅黑">
    <w:panose1 w:val="020B0503020204020204"/>
    <w:charset w:val="86"/>
    <w:family w:val="swiss"/>
    <w:pitch w:val="default"/>
    <w:sig w:usb0="80000287" w:usb1="2ACF3C50" w:usb2="00000016" w:usb3="00000000" w:csb0="0004001F" w:csb1="00000000"/>
    <w:embedRegular r:id="rId6" w:fontKey="{6A9097B4-D8F6-40E1-812D-985B23BA7766}"/>
  </w:font>
  <w:font w:name="Cambria">
    <w:panose1 w:val="02040503050406030204"/>
    <w:charset w:val="00"/>
    <w:family w:val="roman"/>
    <w:pitch w:val="default"/>
    <w:sig w:usb0="E00006FF" w:usb1="420024FF" w:usb2="02000000" w:usb3="00000000" w:csb0="2000019F" w:csb1="00000000"/>
  </w:font>
  <w:font w:name="Adobe 楷体 Std R">
    <w:altName w:val="宋体"/>
    <w:panose1 w:val="00000000000000000000"/>
    <w:charset w:val="86"/>
    <w:family w:val="roman"/>
    <w:pitch w:val="default"/>
    <w:sig w:usb0="00000000" w:usb1="00000000" w:usb2="00000016" w:usb3="00000000" w:csb0="00060007" w:csb1="00000000"/>
    <w:embedRegular r:id="rId7" w:fontKey="{B1F6AFFB-55CE-4B2C-BA04-B967F6D9E042}"/>
  </w:font>
  <w:font w:name="MS Mincho">
    <w:altName w:val="Yu Gothic UI"/>
    <w:panose1 w:val="02020609040205080304"/>
    <w:charset w:val="80"/>
    <w:family w:val="modern"/>
    <w:pitch w:val="default"/>
    <w:sig w:usb0="00000000" w:usb1="00000000" w:usb2="00000012" w:usb3="00000000" w:csb0="0002009F" w:csb1="00000000"/>
    <w:embedRegular r:id="rId8" w:fontKey="{626E14A5-1B3E-429C-B5A6-68278605358D}"/>
  </w:font>
  <w:font w:name="方正小标宋简体">
    <w:panose1 w:val="02000000000000000000"/>
    <w:charset w:val="86"/>
    <w:family w:val="script"/>
    <w:pitch w:val="default"/>
    <w:sig w:usb0="00000001" w:usb1="08000000" w:usb2="00000000" w:usb3="00000000" w:csb0="00040000" w:csb1="00000000"/>
    <w:embedRegular r:id="rId9" w:fontKey="{9AC80A4F-DEE1-4541-AFFB-161ABFFB7373}"/>
  </w:font>
  <w:font w:name="ˎ̥">
    <w:altName w:val="Times New Roman"/>
    <w:panose1 w:val="00000000000000000000"/>
    <w:charset w:val="00"/>
    <w:family w:val="roman"/>
    <w:pitch w:val="default"/>
    <w:sig w:usb0="00000000" w:usb1="00000000" w:usb2="00000000" w:usb3="00000000" w:csb0="00000000" w:csb1="00000000"/>
    <w:embedRegular r:id="rId10" w:fontKey="{CC394A9A-7177-4BF4-80F4-C2465EDC913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jc w:val="center"/>
      <w:rPr>
        <w:rStyle w:val="21"/>
      </w:rPr>
    </w:pPr>
    <w:r>
      <w:fldChar w:fldCharType="begin"/>
    </w:r>
    <w:r>
      <w:rPr>
        <w:rStyle w:val="21"/>
      </w:rPr>
      <w:instrText xml:space="preserve">PAGE  </w:instrText>
    </w:r>
    <w:r>
      <w:fldChar w:fldCharType="separate"/>
    </w:r>
    <w:r>
      <w:rPr>
        <w:rStyle w:val="21"/>
      </w:rPr>
      <w:t>80</w:t>
    </w:r>
    <w: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fldChar w:fldCharType="begin"/>
    </w:r>
    <w:r>
      <w:rPr>
        <w:rStyle w:val="21"/>
      </w:rPr>
      <w:instrText xml:space="preserve">PAGE  </w:instrText>
    </w:r>
    <w:r>
      <w:fldChar w:fldCharType="separate"/>
    </w:r>
    <w:r>
      <w:rPr>
        <w:rStyle w:val="21"/>
      </w:rPr>
      <w:t xml:space="preserve"> </w:t>
    </w:r>
    <w:r>
      <w:fldChar w:fldCharType="end"/>
    </w:r>
  </w:p>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8505"/>
        <w:tab w:val="clear" w:pos="8306"/>
      </w:tabs>
      <w:ind w:left="-660" w:leftChars="-300" w:right="-524" w:rightChars="-238"/>
      <w:jc w:val="both"/>
      <w:rPr>
        <w:rFonts w:ascii="Adobe 楷体 Std R" w:hAnsi="Adobe 楷体 Std R" w:eastAsia="Adobe 楷体 Std R"/>
      </w:rPr>
    </w:pPr>
    <w:r>
      <w:rPr>
        <w:rFonts w:hint="eastAsia" w:ascii="Adobe 楷体 Std R" w:hAnsi="Adobe 楷体 Std R" w:eastAsia="Adobe 楷体 Std R"/>
      </w:rPr>
      <w:drawing>
        <wp:inline distT="0" distB="0" distL="0" distR="0">
          <wp:extent cx="2680335" cy="541655"/>
          <wp:effectExtent l="19050" t="0" r="5669" b="0"/>
          <wp:docPr id="6" name="图片 3" descr="福曜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福曜页眉.jpg"/>
                  <pic:cNvPicPr>
                    <a:picLocks noChangeAspect="1"/>
                  </pic:cNvPicPr>
                </pic:nvPicPr>
                <pic:blipFill>
                  <a:blip r:embed="rId1"/>
                  <a:stretch>
                    <a:fillRect/>
                  </a:stretch>
                </pic:blipFill>
                <pic:spPr>
                  <a:xfrm>
                    <a:off x="0" y="0"/>
                    <a:ext cx="2680381" cy="542261"/>
                  </a:xfrm>
                  <a:prstGeom prst="rect">
                    <a:avLst/>
                  </a:prstGeom>
                </pic:spPr>
              </pic:pic>
            </a:graphicData>
          </a:graphic>
        </wp:inline>
      </w:drawing>
    </w:r>
    <w:r>
      <w:rPr>
        <w:rFonts w:hint="eastAsia" w:ascii="Adobe 楷体 Std R" w:hAnsi="Adobe 楷体 Std R" w:eastAsia="Adobe 楷体 Std R"/>
      </w:rPr>
      <w:t xml:space="preserve">                         </w:t>
    </w:r>
    <w:r>
      <w:rPr>
        <w:rFonts w:hint="eastAsia" w:ascii="Adobe 楷体 Std R" w:hAnsi="Adobe 楷体 Std R" w:eastAsia="Adobe 楷体 Std R"/>
        <w:sz w:val="24"/>
        <w:szCs w:val="24"/>
      </w:rPr>
      <w:t xml:space="preserve">  公开  公平  公正  诚信</w:t>
    </w:r>
    <w:r>
      <w:pict>
        <v:shape id="WordPictureWatermark6572776" o:spid="_x0000_s5167" o:spt="75" type="#_x0000_t75" style="position:absolute;left:0pt;height:489.3pt;width:487.3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2" gain="19661f" blacklevel="22938f" o:title="福曜水印"/>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pict>
        <v:shape id="WordPictureWatermark6572775" o:spid="_x0000_s5166" o:spt="75" type="#_x0000_t75" style="position:absolute;left:0pt;height:489.3pt;width:487.3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福曜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6572774" o:spid="_x0000_s5165" o:spt="75" type="#_x0000_t75" style="position:absolute;left:0pt;height:489.3pt;width:487.3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福曜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5"/>
    <w:multiLevelType w:val="multilevel"/>
    <w:tmpl w:val="00000015"/>
    <w:lvl w:ilvl="0" w:tentative="0">
      <w:start w:val="5"/>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9162DEB"/>
    <w:multiLevelType w:val="singleLevel"/>
    <w:tmpl w:val="09162DEB"/>
    <w:lvl w:ilvl="0" w:tentative="0">
      <w:start w:val="1"/>
      <w:numFmt w:val="decimal"/>
      <w:suff w:val="nothing"/>
      <w:lvlText w:val="%1、"/>
      <w:lvlJc w:val="left"/>
    </w:lvl>
  </w:abstractNum>
  <w:abstractNum w:abstractNumId="2">
    <w:nsid w:val="1A835BE9"/>
    <w:multiLevelType w:val="multilevel"/>
    <w:tmpl w:val="1A835BE9"/>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TrueTypeFonts/>
  <w:saveSubsetFonts/>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5"/>
    </o:shapelayout>
  </w:hdrShapeDefaults>
  <w:footnotePr>
    <w:footnote w:id="0"/>
    <w:footnote w:id="1"/>
  </w:footnotePr>
  <w:endnotePr>
    <w:endnote w:id="0"/>
    <w:endnote w:id="1"/>
  </w:endnotePr>
  <w:compat>
    <w:ulTrailSpace/>
    <w:useFELayout/>
    <w:compatSetting w:name="compatibilityMode" w:uri="http://schemas.microsoft.com/office/word" w:val="12"/>
  </w:compat>
  <w:docVars>
    <w:docVar w:name="commondata" w:val="eyJoZGlkIjoiNzAzZGEyOWFjMWI5NDE2Y2RjYjExZGMzMmNkY2EyMTUifQ=="/>
  </w:docVars>
  <w:rsids>
    <w:rsidRoot w:val="00D31D50"/>
    <w:rsid w:val="00006883"/>
    <w:rsid w:val="0003322B"/>
    <w:rsid w:val="00037785"/>
    <w:rsid w:val="00052E41"/>
    <w:rsid w:val="000756B2"/>
    <w:rsid w:val="00083A14"/>
    <w:rsid w:val="000E3F53"/>
    <w:rsid w:val="000E7B9E"/>
    <w:rsid w:val="000F0BCB"/>
    <w:rsid w:val="0010795F"/>
    <w:rsid w:val="00113C30"/>
    <w:rsid w:val="00134893"/>
    <w:rsid w:val="001635BF"/>
    <w:rsid w:val="00171304"/>
    <w:rsid w:val="001A264F"/>
    <w:rsid w:val="001B030B"/>
    <w:rsid w:val="001B53E2"/>
    <w:rsid w:val="001D67EC"/>
    <w:rsid w:val="001E5AC3"/>
    <w:rsid w:val="001E790A"/>
    <w:rsid w:val="00212A35"/>
    <w:rsid w:val="00215611"/>
    <w:rsid w:val="0024033B"/>
    <w:rsid w:val="0026174A"/>
    <w:rsid w:val="002805D8"/>
    <w:rsid w:val="002816C7"/>
    <w:rsid w:val="002C48D1"/>
    <w:rsid w:val="002D4EA3"/>
    <w:rsid w:val="002E21F9"/>
    <w:rsid w:val="002E61C4"/>
    <w:rsid w:val="002F4375"/>
    <w:rsid w:val="002F64D5"/>
    <w:rsid w:val="00300886"/>
    <w:rsid w:val="00305FD0"/>
    <w:rsid w:val="00323B43"/>
    <w:rsid w:val="003A293C"/>
    <w:rsid w:val="003A3445"/>
    <w:rsid w:val="003C710A"/>
    <w:rsid w:val="003C7F3D"/>
    <w:rsid w:val="003D37D8"/>
    <w:rsid w:val="003E5DE6"/>
    <w:rsid w:val="004034E3"/>
    <w:rsid w:val="00426133"/>
    <w:rsid w:val="0043202B"/>
    <w:rsid w:val="004358AB"/>
    <w:rsid w:val="00484CE6"/>
    <w:rsid w:val="004934E6"/>
    <w:rsid w:val="004B1BA3"/>
    <w:rsid w:val="00520C13"/>
    <w:rsid w:val="00523C0E"/>
    <w:rsid w:val="00541AED"/>
    <w:rsid w:val="00550231"/>
    <w:rsid w:val="00560218"/>
    <w:rsid w:val="005A2D62"/>
    <w:rsid w:val="005A3D0F"/>
    <w:rsid w:val="005C178A"/>
    <w:rsid w:val="005C6177"/>
    <w:rsid w:val="005C6B57"/>
    <w:rsid w:val="005E122F"/>
    <w:rsid w:val="005E4FEA"/>
    <w:rsid w:val="006375A8"/>
    <w:rsid w:val="0064200D"/>
    <w:rsid w:val="00660FB0"/>
    <w:rsid w:val="00686947"/>
    <w:rsid w:val="0068748F"/>
    <w:rsid w:val="006877DF"/>
    <w:rsid w:val="006D027C"/>
    <w:rsid w:val="00704DFC"/>
    <w:rsid w:val="00737398"/>
    <w:rsid w:val="00743014"/>
    <w:rsid w:val="00753D53"/>
    <w:rsid w:val="00777364"/>
    <w:rsid w:val="0078574E"/>
    <w:rsid w:val="007914E9"/>
    <w:rsid w:val="007947A0"/>
    <w:rsid w:val="007B63F7"/>
    <w:rsid w:val="007E560F"/>
    <w:rsid w:val="007E5B7D"/>
    <w:rsid w:val="008156C8"/>
    <w:rsid w:val="00827909"/>
    <w:rsid w:val="00861C1D"/>
    <w:rsid w:val="008725C7"/>
    <w:rsid w:val="008B3E2D"/>
    <w:rsid w:val="008B7726"/>
    <w:rsid w:val="008C1DDC"/>
    <w:rsid w:val="008F3347"/>
    <w:rsid w:val="008F7556"/>
    <w:rsid w:val="00904963"/>
    <w:rsid w:val="0094425F"/>
    <w:rsid w:val="00986C40"/>
    <w:rsid w:val="00987740"/>
    <w:rsid w:val="009E5686"/>
    <w:rsid w:val="009F52BC"/>
    <w:rsid w:val="009F53F8"/>
    <w:rsid w:val="00A374B6"/>
    <w:rsid w:val="00A436E1"/>
    <w:rsid w:val="00A97367"/>
    <w:rsid w:val="00AB1E43"/>
    <w:rsid w:val="00AF28F4"/>
    <w:rsid w:val="00B02CCE"/>
    <w:rsid w:val="00B1182D"/>
    <w:rsid w:val="00B36C19"/>
    <w:rsid w:val="00B50C04"/>
    <w:rsid w:val="00B54004"/>
    <w:rsid w:val="00B94E0C"/>
    <w:rsid w:val="00BC08A3"/>
    <w:rsid w:val="00BD5544"/>
    <w:rsid w:val="00BF31F8"/>
    <w:rsid w:val="00BF77FC"/>
    <w:rsid w:val="00C2584B"/>
    <w:rsid w:val="00C723DC"/>
    <w:rsid w:val="00C76CBB"/>
    <w:rsid w:val="00D0286B"/>
    <w:rsid w:val="00D06843"/>
    <w:rsid w:val="00D13FD0"/>
    <w:rsid w:val="00D31D50"/>
    <w:rsid w:val="00D61E6B"/>
    <w:rsid w:val="00D673B1"/>
    <w:rsid w:val="00D9232C"/>
    <w:rsid w:val="00D94FCF"/>
    <w:rsid w:val="00D96D67"/>
    <w:rsid w:val="00DA35A6"/>
    <w:rsid w:val="00DC495F"/>
    <w:rsid w:val="00DD0A32"/>
    <w:rsid w:val="00DD0AB2"/>
    <w:rsid w:val="00DD2402"/>
    <w:rsid w:val="00DD3F5C"/>
    <w:rsid w:val="00DD606C"/>
    <w:rsid w:val="00DD7D93"/>
    <w:rsid w:val="00DE226C"/>
    <w:rsid w:val="00E036D2"/>
    <w:rsid w:val="00E05F7F"/>
    <w:rsid w:val="00E07D58"/>
    <w:rsid w:val="00E17127"/>
    <w:rsid w:val="00E671AE"/>
    <w:rsid w:val="00E72930"/>
    <w:rsid w:val="00EC0D49"/>
    <w:rsid w:val="00EE470E"/>
    <w:rsid w:val="00EF4E9E"/>
    <w:rsid w:val="00F372F0"/>
    <w:rsid w:val="00F623CF"/>
    <w:rsid w:val="00F67604"/>
    <w:rsid w:val="00F76260"/>
    <w:rsid w:val="00F80F15"/>
    <w:rsid w:val="00F84283"/>
    <w:rsid w:val="00F8748D"/>
    <w:rsid w:val="00FD337E"/>
    <w:rsid w:val="040319DD"/>
    <w:rsid w:val="05C07B8E"/>
    <w:rsid w:val="09602BFF"/>
    <w:rsid w:val="0C681235"/>
    <w:rsid w:val="108F25B6"/>
    <w:rsid w:val="113E5D8A"/>
    <w:rsid w:val="13871C6A"/>
    <w:rsid w:val="153155D6"/>
    <w:rsid w:val="169F72CB"/>
    <w:rsid w:val="18650063"/>
    <w:rsid w:val="1CBA4E5F"/>
    <w:rsid w:val="203C09E7"/>
    <w:rsid w:val="2148395F"/>
    <w:rsid w:val="24D665AE"/>
    <w:rsid w:val="268564DD"/>
    <w:rsid w:val="2B082F72"/>
    <w:rsid w:val="2D583575"/>
    <w:rsid w:val="2EEB70FA"/>
    <w:rsid w:val="31085D41"/>
    <w:rsid w:val="31854D00"/>
    <w:rsid w:val="329D070B"/>
    <w:rsid w:val="35164633"/>
    <w:rsid w:val="3641410A"/>
    <w:rsid w:val="3A217E73"/>
    <w:rsid w:val="3E630A5B"/>
    <w:rsid w:val="46B559B8"/>
    <w:rsid w:val="487B7C1B"/>
    <w:rsid w:val="4E260F2C"/>
    <w:rsid w:val="50597ECE"/>
    <w:rsid w:val="51B7288A"/>
    <w:rsid w:val="51D04201"/>
    <w:rsid w:val="53C12BDE"/>
    <w:rsid w:val="553B4539"/>
    <w:rsid w:val="5DA157F9"/>
    <w:rsid w:val="5E805B56"/>
    <w:rsid w:val="6130572C"/>
    <w:rsid w:val="66C8643E"/>
    <w:rsid w:val="67AF7FBD"/>
    <w:rsid w:val="686F0DE5"/>
    <w:rsid w:val="68C83A2C"/>
    <w:rsid w:val="6A171549"/>
    <w:rsid w:val="75502DDF"/>
    <w:rsid w:val="75CE3402"/>
    <w:rsid w:val="770C2D36"/>
    <w:rsid w:val="7DFB6C3A"/>
    <w:rsid w:val="7E856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28"/>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paragraph" w:styleId="3">
    <w:name w:val="heading 2"/>
    <w:basedOn w:val="1"/>
    <w:next w:val="1"/>
    <w:link w:val="25"/>
    <w:qFormat/>
    <w:uiPriority w:val="0"/>
    <w:pPr>
      <w:keepNext/>
      <w:keepLines/>
      <w:widowControl w:val="0"/>
      <w:adjustRightInd/>
      <w:snapToGrid/>
      <w:spacing w:before="260" w:after="260" w:line="416" w:lineRule="auto"/>
      <w:jc w:val="both"/>
      <w:outlineLvl w:val="1"/>
    </w:pPr>
    <w:rPr>
      <w:rFonts w:ascii="Arial" w:hAnsi="Arial" w:eastAsia="黑体" w:cs="Times New Roman"/>
      <w:b/>
      <w:bCs/>
      <w:kern w:val="2"/>
      <w:sz w:val="32"/>
      <w:szCs w:val="32"/>
    </w:rPr>
  </w:style>
  <w:style w:type="paragraph" w:styleId="4">
    <w:name w:val="heading 3"/>
    <w:basedOn w:val="1"/>
    <w:next w:val="1"/>
    <w:link w:val="30"/>
    <w:qFormat/>
    <w:uiPriority w:val="0"/>
    <w:pPr>
      <w:keepNext/>
      <w:keepLines/>
      <w:widowControl w:val="0"/>
      <w:adjustRightInd/>
      <w:snapToGrid/>
      <w:spacing w:before="260" w:after="260" w:line="416" w:lineRule="auto"/>
      <w:jc w:val="both"/>
      <w:outlineLvl w:val="2"/>
    </w:pPr>
    <w:rPr>
      <w:rFonts w:ascii="Times New Roman" w:hAnsi="Times New Roman" w:eastAsia="宋体" w:cs="Times New Roman"/>
      <w:b/>
      <w:bCs/>
      <w:kern w:val="2"/>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27"/>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styleId="6">
    <w:name w:val="Document Map"/>
    <w:basedOn w:val="1"/>
    <w:link w:val="41"/>
    <w:semiHidden/>
    <w:unhideWhenUsed/>
    <w:qFormat/>
    <w:uiPriority w:val="99"/>
    <w:rPr>
      <w:rFonts w:ascii="宋体" w:eastAsia="宋体"/>
      <w:sz w:val="18"/>
      <w:szCs w:val="18"/>
    </w:rPr>
  </w:style>
  <w:style w:type="paragraph" w:styleId="7">
    <w:name w:val="Body Text"/>
    <w:basedOn w:val="1"/>
    <w:next w:val="8"/>
    <w:qFormat/>
    <w:uiPriority w:val="0"/>
    <w:pPr>
      <w:spacing w:after="120"/>
    </w:pPr>
    <w:rPr>
      <w:rFonts w:ascii="宋体" w:hAnsi="Times New Roman"/>
      <w:kern w:val="0"/>
      <w:sz w:val="34"/>
      <w:szCs w:val="20"/>
    </w:rPr>
  </w:style>
  <w:style w:type="paragraph" w:styleId="8">
    <w:name w:val="Body Text 2"/>
    <w:basedOn w:val="1"/>
    <w:qFormat/>
    <w:uiPriority w:val="0"/>
    <w:pPr>
      <w:spacing w:after="120" w:afterLines="0" w:line="480" w:lineRule="auto"/>
    </w:pPr>
    <w:rPr>
      <w:rFonts w:ascii="Times New Roman" w:hAnsi="Times New Roman" w:eastAsia="宋体" w:cs="Times New Roman"/>
    </w:rPr>
  </w:style>
  <w:style w:type="paragraph" w:styleId="9">
    <w:name w:val="Body Text Indent"/>
    <w:basedOn w:val="1"/>
    <w:link w:val="31"/>
    <w:qFormat/>
    <w:uiPriority w:val="0"/>
    <w:pPr>
      <w:widowControl w:val="0"/>
      <w:adjustRightInd/>
      <w:snapToGrid/>
      <w:spacing w:after="0"/>
      <w:ind w:firstLine="630"/>
      <w:jc w:val="both"/>
    </w:pPr>
    <w:rPr>
      <w:rFonts w:ascii="Times New Roman" w:hAnsi="Times New Roman" w:eastAsia="宋体" w:cs="Times New Roman"/>
      <w:kern w:val="2"/>
      <w:sz w:val="32"/>
      <w:szCs w:val="20"/>
    </w:rPr>
  </w:style>
  <w:style w:type="paragraph" w:styleId="10">
    <w:name w:val="Body Text Indent 2"/>
    <w:basedOn w:val="1"/>
    <w:link w:val="33"/>
    <w:qFormat/>
    <w:uiPriority w:val="0"/>
    <w:pPr>
      <w:widowControl w:val="0"/>
      <w:adjustRightInd/>
      <w:snapToGrid/>
      <w:spacing w:after="120" w:line="480" w:lineRule="auto"/>
      <w:ind w:left="420" w:leftChars="200"/>
      <w:jc w:val="both"/>
    </w:pPr>
    <w:rPr>
      <w:rFonts w:ascii="Times New Roman" w:hAnsi="Times New Roman" w:eastAsia="宋体" w:cs="Times New Roman"/>
      <w:kern w:val="2"/>
      <w:sz w:val="21"/>
      <w:szCs w:val="24"/>
    </w:rPr>
  </w:style>
  <w:style w:type="paragraph" w:styleId="11">
    <w:name w:val="Balloon Text"/>
    <w:basedOn w:val="1"/>
    <w:link w:val="40"/>
    <w:semiHidden/>
    <w:unhideWhenUsed/>
    <w:qFormat/>
    <w:uiPriority w:val="99"/>
    <w:pPr>
      <w:spacing w:after="0"/>
    </w:pPr>
    <w:rPr>
      <w:sz w:val="18"/>
      <w:szCs w:val="18"/>
    </w:rPr>
  </w:style>
  <w:style w:type="paragraph" w:styleId="12">
    <w:name w:val="footer"/>
    <w:basedOn w:val="1"/>
    <w:link w:val="24"/>
    <w:unhideWhenUsed/>
    <w:qFormat/>
    <w:uiPriority w:val="0"/>
    <w:pPr>
      <w:tabs>
        <w:tab w:val="center" w:pos="4153"/>
        <w:tab w:val="right" w:pos="8306"/>
      </w:tabs>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nhideWhenUsed/>
    <w:qFormat/>
    <w:uiPriority w:val="39"/>
    <w:pPr>
      <w:widowControl w:val="0"/>
      <w:adjustRightInd/>
      <w:snapToGrid/>
      <w:spacing w:before="120" w:after="120"/>
    </w:pPr>
    <w:rPr>
      <w:rFonts w:eastAsia="宋体" w:asciiTheme="minorHAnsi" w:hAnsiTheme="minorHAnsi"/>
      <w:b/>
      <w:bCs/>
      <w:caps/>
      <w:kern w:val="2"/>
      <w:sz w:val="20"/>
      <w:szCs w:val="20"/>
    </w:rPr>
  </w:style>
  <w:style w:type="paragraph" w:styleId="15">
    <w:name w:val="toc 2"/>
    <w:basedOn w:val="1"/>
    <w:next w:val="1"/>
    <w:unhideWhenUsed/>
    <w:qFormat/>
    <w:uiPriority w:val="39"/>
    <w:pPr>
      <w:widowControl w:val="0"/>
      <w:adjustRightInd/>
      <w:snapToGrid/>
      <w:spacing w:after="0"/>
      <w:ind w:left="210"/>
    </w:pPr>
    <w:rPr>
      <w:rFonts w:eastAsia="宋体" w:asciiTheme="minorHAnsi" w:hAnsiTheme="minorHAnsi"/>
      <w:smallCaps/>
      <w:kern w:val="2"/>
      <w:sz w:val="20"/>
      <w:szCs w:val="20"/>
    </w:rPr>
  </w:style>
  <w:style w:type="paragraph" w:styleId="16">
    <w:name w:val="Title"/>
    <w:basedOn w:val="1"/>
    <w:next w:val="1"/>
    <w:link w:val="42"/>
    <w:qFormat/>
    <w:uiPriority w:val="10"/>
    <w:pPr>
      <w:spacing w:before="240" w:after="60"/>
      <w:jc w:val="center"/>
      <w:outlineLvl w:val="0"/>
    </w:pPr>
    <w:rPr>
      <w:rFonts w:eastAsia="宋体" w:asciiTheme="majorHAnsi" w:hAnsiTheme="majorHAnsi" w:cstheme="majorBidi"/>
      <w:b/>
      <w:bCs/>
      <w:sz w:val="32"/>
      <w:szCs w:val="32"/>
    </w:rPr>
  </w:style>
  <w:style w:type="paragraph" w:styleId="17">
    <w:name w:val="Body Text First Indent"/>
    <w:basedOn w:val="7"/>
    <w:qFormat/>
    <w:uiPriority w:val="0"/>
    <w:pPr>
      <w:ind w:firstLine="420" w:firstLineChars="100"/>
    </w:pPr>
    <w:rPr>
      <w:sz w:val="18"/>
      <w:szCs w:val="18"/>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character" w:styleId="22">
    <w:name w:val="Hyperlink"/>
    <w:basedOn w:val="20"/>
    <w:unhideWhenUsed/>
    <w:qFormat/>
    <w:uiPriority w:val="99"/>
    <w:rPr>
      <w:color w:val="0000FF" w:themeColor="hyperlink"/>
      <w:u w:val="single"/>
    </w:rPr>
  </w:style>
  <w:style w:type="character" w:customStyle="1" w:styleId="23">
    <w:name w:val="页眉 Char"/>
    <w:basedOn w:val="20"/>
    <w:link w:val="13"/>
    <w:qFormat/>
    <w:uiPriority w:val="99"/>
    <w:rPr>
      <w:rFonts w:ascii="Tahoma" w:hAnsi="Tahoma"/>
      <w:sz w:val="18"/>
      <w:szCs w:val="18"/>
    </w:rPr>
  </w:style>
  <w:style w:type="character" w:customStyle="1" w:styleId="24">
    <w:name w:val="页脚 Char"/>
    <w:basedOn w:val="20"/>
    <w:link w:val="12"/>
    <w:qFormat/>
    <w:uiPriority w:val="0"/>
    <w:rPr>
      <w:rFonts w:ascii="Tahoma" w:hAnsi="Tahoma"/>
      <w:sz w:val="18"/>
      <w:szCs w:val="18"/>
    </w:rPr>
  </w:style>
  <w:style w:type="character" w:customStyle="1" w:styleId="25">
    <w:name w:val="标题 2 Char"/>
    <w:basedOn w:val="20"/>
    <w:link w:val="3"/>
    <w:qFormat/>
    <w:uiPriority w:val="0"/>
    <w:rPr>
      <w:rFonts w:ascii="Arial" w:hAnsi="Arial" w:eastAsia="黑体" w:cs="Times New Roman"/>
      <w:b/>
      <w:bCs/>
      <w:kern w:val="2"/>
      <w:sz w:val="32"/>
      <w:szCs w:val="32"/>
    </w:rPr>
  </w:style>
  <w:style w:type="paragraph" w:customStyle="1" w:styleId="26">
    <w:name w:val="正文首行缩进两字符"/>
    <w:basedOn w:val="1"/>
    <w:qFormat/>
    <w:uiPriority w:val="0"/>
    <w:pPr>
      <w:widowControl w:val="0"/>
      <w:adjustRightInd/>
      <w:snapToGrid/>
      <w:spacing w:after="0" w:line="360" w:lineRule="auto"/>
      <w:ind w:firstLine="200" w:firstLineChars="200"/>
      <w:jc w:val="both"/>
    </w:pPr>
    <w:rPr>
      <w:rFonts w:ascii="Times New Roman" w:hAnsi="Times New Roman" w:eastAsia="宋体" w:cs="Times New Roman"/>
      <w:kern w:val="2"/>
      <w:sz w:val="21"/>
      <w:szCs w:val="24"/>
    </w:rPr>
  </w:style>
  <w:style w:type="character" w:customStyle="1" w:styleId="27">
    <w:name w:val="正文缩进 Char1"/>
    <w:link w:val="5"/>
    <w:qFormat/>
    <w:uiPriority w:val="0"/>
    <w:rPr>
      <w:rFonts w:ascii="Times New Roman" w:hAnsi="Times New Roman" w:eastAsia="宋体" w:cs="Times New Roman"/>
      <w:kern w:val="2"/>
      <w:sz w:val="21"/>
      <w:szCs w:val="24"/>
    </w:rPr>
  </w:style>
  <w:style w:type="character" w:customStyle="1" w:styleId="28">
    <w:name w:val="标题 1 Char"/>
    <w:basedOn w:val="20"/>
    <w:link w:val="2"/>
    <w:qFormat/>
    <w:uiPriority w:val="0"/>
    <w:rPr>
      <w:rFonts w:ascii="Times New Roman" w:hAnsi="Times New Roman" w:eastAsia="宋体" w:cs="Times New Roman"/>
      <w:b/>
      <w:bCs/>
      <w:kern w:val="44"/>
      <w:sz w:val="44"/>
      <w:szCs w:val="44"/>
    </w:rPr>
  </w:style>
  <w:style w:type="paragraph" w:customStyle="1" w:styleId="29">
    <w:name w:val="样式"/>
    <w:qFormat/>
    <w:uiPriority w:val="0"/>
    <w:pPr>
      <w:widowControl w:val="0"/>
      <w:autoSpaceDE w:val="0"/>
      <w:autoSpaceDN w:val="0"/>
      <w:adjustRightInd w:val="0"/>
      <w:spacing w:after="0" w:line="240" w:lineRule="auto"/>
    </w:pPr>
    <w:rPr>
      <w:rFonts w:ascii="宋体" w:hAnsi="宋体" w:eastAsia="宋体" w:cs="宋体"/>
      <w:sz w:val="24"/>
      <w:szCs w:val="24"/>
      <w:lang w:val="en-US" w:eastAsia="zh-CN" w:bidi="ar-SA"/>
    </w:rPr>
  </w:style>
  <w:style w:type="character" w:customStyle="1" w:styleId="30">
    <w:name w:val="标题 3 Char"/>
    <w:basedOn w:val="20"/>
    <w:link w:val="4"/>
    <w:qFormat/>
    <w:uiPriority w:val="0"/>
    <w:rPr>
      <w:rFonts w:ascii="Times New Roman" w:hAnsi="Times New Roman" w:eastAsia="宋体" w:cs="Times New Roman"/>
      <w:b/>
      <w:bCs/>
      <w:kern w:val="2"/>
      <w:sz w:val="32"/>
      <w:szCs w:val="32"/>
    </w:rPr>
  </w:style>
  <w:style w:type="character" w:customStyle="1" w:styleId="31">
    <w:name w:val="正文文本缩进 Char"/>
    <w:basedOn w:val="20"/>
    <w:link w:val="9"/>
    <w:qFormat/>
    <w:uiPriority w:val="0"/>
    <w:rPr>
      <w:rFonts w:ascii="Times New Roman" w:hAnsi="Times New Roman" w:eastAsia="宋体" w:cs="Times New Roman"/>
      <w:kern w:val="2"/>
      <w:sz w:val="32"/>
      <w:szCs w:val="20"/>
    </w:rPr>
  </w:style>
  <w:style w:type="paragraph" w:customStyle="1" w:styleId="32">
    <w:name w:val="正文1"/>
    <w:qFormat/>
    <w:uiPriority w:val="0"/>
    <w:pPr>
      <w:widowControl w:val="0"/>
      <w:adjustRightInd w:val="0"/>
      <w:spacing w:after="0" w:line="312" w:lineRule="atLeast"/>
      <w:jc w:val="both"/>
      <w:textAlignment w:val="baseline"/>
    </w:pPr>
    <w:rPr>
      <w:rFonts w:ascii="宋体" w:hAnsi="Times New Roman" w:eastAsia="宋体" w:cs="Times New Roman"/>
      <w:sz w:val="34"/>
      <w:szCs w:val="20"/>
      <w:lang w:val="en-US" w:eastAsia="zh-CN" w:bidi="ar-SA"/>
    </w:rPr>
  </w:style>
  <w:style w:type="character" w:customStyle="1" w:styleId="33">
    <w:name w:val="正文文本缩进 2 Char"/>
    <w:basedOn w:val="20"/>
    <w:link w:val="10"/>
    <w:qFormat/>
    <w:uiPriority w:val="0"/>
    <w:rPr>
      <w:rFonts w:ascii="Times New Roman" w:hAnsi="Times New Roman" w:eastAsia="宋体" w:cs="Times New Roman"/>
      <w:kern w:val="2"/>
      <w:sz w:val="21"/>
      <w:szCs w:val="24"/>
    </w:rPr>
  </w:style>
  <w:style w:type="paragraph" w:customStyle="1" w:styleId="34">
    <w:name w:val="表格"/>
    <w:basedOn w:val="1"/>
    <w:qFormat/>
    <w:uiPriority w:val="0"/>
    <w:pPr>
      <w:widowControl w:val="0"/>
      <w:adjustRightInd/>
      <w:snapToGrid/>
      <w:spacing w:after="0" w:line="400" w:lineRule="exact"/>
      <w:jc w:val="both"/>
    </w:pPr>
    <w:rPr>
      <w:rFonts w:ascii="Times New Roman" w:hAnsi="Times New Roman" w:eastAsia="宋体" w:cs="Times New Roman"/>
      <w:kern w:val="2"/>
      <w:sz w:val="24"/>
      <w:szCs w:val="24"/>
    </w:rPr>
  </w:style>
  <w:style w:type="paragraph" w:customStyle="1" w:styleId="35">
    <w:name w:val="样式 首行缩进:  2 字符"/>
    <w:basedOn w:val="1"/>
    <w:qFormat/>
    <w:uiPriority w:val="0"/>
    <w:pPr>
      <w:widowControl w:val="0"/>
      <w:adjustRightInd/>
      <w:snapToGrid/>
      <w:spacing w:after="0" w:line="400" w:lineRule="exact"/>
      <w:ind w:firstLine="200" w:firstLineChars="200"/>
      <w:jc w:val="both"/>
    </w:pPr>
    <w:rPr>
      <w:rFonts w:ascii="Times New Roman" w:hAnsi="Times New Roman" w:eastAsia="宋体" w:cs="宋体"/>
      <w:kern w:val="2"/>
      <w:sz w:val="24"/>
      <w:szCs w:val="24"/>
    </w:rPr>
  </w:style>
  <w:style w:type="paragraph" w:styleId="36">
    <w:name w:val="List Paragraph"/>
    <w:basedOn w:val="1"/>
    <w:link w:val="37"/>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7">
    <w:name w:val="列出段落 Char"/>
    <w:link w:val="36"/>
    <w:qFormat/>
    <w:uiPriority w:val="0"/>
    <w:rPr>
      <w:rFonts w:ascii="Times New Roman" w:hAnsi="Times New Roman" w:eastAsia="宋体" w:cs="Times New Roman"/>
      <w:kern w:val="2"/>
      <w:sz w:val="21"/>
      <w:szCs w:val="24"/>
    </w:rPr>
  </w:style>
  <w:style w:type="character" w:customStyle="1" w:styleId="38">
    <w:name w:val="apple-converted-space"/>
    <w:qFormat/>
    <w:uiPriority w:val="0"/>
  </w:style>
  <w:style w:type="paragraph" w:customStyle="1" w:styleId="39">
    <w:name w:val="a"/>
    <w:basedOn w:val="1"/>
    <w:qFormat/>
    <w:uiPriority w:val="0"/>
    <w:pPr>
      <w:adjustRightInd/>
      <w:snapToGrid/>
      <w:spacing w:before="100" w:beforeAutospacing="1" w:after="100" w:afterAutospacing="1"/>
    </w:pPr>
    <w:rPr>
      <w:rFonts w:ascii="宋体" w:hAnsi="宋体" w:eastAsia="宋体" w:cs="宋体"/>
      <w:sz w:val="24"/>
      <w:szCs w:val="24"/>
    </w:rPr>
  </w:style>
  <w:style w:type="character" w:customStyle="1" w:styleId="40">
    <w:name w:val="批注框文本 Char"/>
    <w:basedOn w:val="20"/>
    <w:link w:val="11"/>
    <w:semiHidden/>
    <w:qFormat/>
    <w:uiPriority w:val="99"/>
    <w:rPr>
      <w:rFonts w:ascii="Tahoma" w:hAnsi="Tahoma"/>
      <w:sz w:val="18"/>
      <w:szCs w:val="18"/>
    </w:rPr>
  </w:style>
  <w:style w:type="character" w:customStyle="1" w:styleId="41">
    <w:name w:val="文档结构图 Char"/>
    <w:basedOn w:val="20"/>
    <w:link w:val="6"/>
    <w:semiHidden/>
    <w:qFormat/>
    <w:uiPriority w:val="99"/>
    <w:rPr>
      <w:rFonts w:ascii="宋体" w:hAnsi="Tahoma" w:eastAsia="宋体"/>
      <w:sz w:val="18"/>
      <w:szCs w:val="18"/>
    </w:rPr>
  </w:style>
  <w:style w:type="character" w:customStyle="1" w:styleId="42">
    <w:name w:val="标题 Char"/>
    <w:basedOn w:val="20"/>
    <w:link w:val="16"/>
    <w:qFormat/>
    <w:uiPriority w:val="10"/>
    <w:rPr>
      <w:rFonts w:eastAsia="宋体" w:asciiTheme="majorHAnsi" w:hAnsiTheme="majorHAnsi" w:cstheme="majorBidi"/>
      <w:b/>
      <w:bCs/>
      <w:sz w:val="32"/>
      <w:szCs w:val="32"/>
    </w:rPr>
  </w:style>
  <w:style w:type="table" w:customStyle="1" w:styleId="4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5167"/>
    <customShpInfo spid="_x0000_s5166"/>
    <customShpInfo spid="_x0000_s516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974C8-060D-46ED-947B-EDD0C7FC5E87}">
  <ds:schemaRefs/>
</ds:datastoreItem>
</file>

<file path=docProps/app.xml><?xml version="1.0" encoding="utf-8"?>
<Properties xmlns="http://schemas.openxmlformats.org/officeDocument/2006/extended-properties" xmlns:vt="http://schemas.openxmlformats.org/officeDocument/2006/docPropsVTypes">
  <Template>Normal</Template>
  <Pages>81</Pages>
  <Words>38711</Words>
  <Characters>39833</Characters>
  <Lines>324</Lines>
  <Paragraphs>91</Paragraphs>
  <TotalTime>49</TotalTime>
  <ScaleCrop>false</ScaleCrop>
  <LinksUpToDate>false</LinksUpToDate>
  <CharactersWithSpaces>41218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Lenovo</dc:creator>
  <cp:lastModifiedBy>福曜</cp:lastModifiedBy>
  <cp:lastPrinted>2023-07-24T04:33:00Z</cp:lastPrinted>
  <dcterms:modified xsi:type="dcterms:W3CDTF">2023-09-21T10:13:34Z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F18783C1AE6B4F05B85376E7C831E467</vt:lpwstr>
  </property>
</Properties>
</file>