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9"/>
          <w:rFonts w:ascii="华文中宋" w:hAnsi="华文中宋" w:eastAsia="华文中宋"/>
          <w:sz w:val="36"/>
        </w:rPr>
      </w:pPr>
      <w:r>
        <w:rPr>
          <w:rStyle w:val="39"/>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693420" cy="541020"/>
                    </a:xfrm>
                    <a:prstGeom prst="rect">
                      <a:avLst/>
                    </a:prstGeom>
                    <a:noFill/>
                    <a:ln>
                      <a:noFill/>
                    </a:ln>
                  </pic:spPr>
                </pic:pic>
              </a:graphicData>
            </a:graphic>
          </wp:inline>
        </w:drawing>
      </w:r>
    </w:p>
    <w:p>
      <w:pPr>
        <w:pStyle w:val="227"/>
        <w:tabs>
          <w:tab w:val="right" w:leader="dot" w:pos="9412"/>
        </w:tabs>
        <w:ind w:left="25" w:hanging="6"/>
        <w:outlineLvl w:val="0"/>
        <w:rPr>
          <w:rStyle w:val="39"/>
          <w:rFonts w:ascii="宋体" w:hAnsi="宋体"/>
          <w:iCs/>
          <w:caps/>
          <w:sz w:val="24"/>
          <w:szCs w:val="24"/>
        </w:rPr>
      </w:pPr>
      <w:bookmarkStart w:id="0" w:name="_Toc27119"/>
      <w:bookmarkStart w:id="1" w:name="_Toc24968"/>
      <w:r>
        <w:rPr>
          <w:rStyle w:val="39"/>
          <w:b/>
          <w:bCs/>
          <w:color w:val="000080"/>
          <w:sz w:val="28"/>
          <w:szCs w:val="24"/>
        </w:rPr>
        <w:t>GXTC</w:t>
      </w:r>
      <w:bookmarkEnd w:id="0"/>
      <w:bookmarkEnd w:id="1"/>
    </w:p>
    <w:p>
      <w:pPr>
        <w:pStyle w:val="5"/>
        <w:ind w:firstLineChars="0"/>
        <w:jc w:val="left"/>
        <w:rPr>
          <w:rStyle w:val="39"/>
          <w:rFonts w:ascii="黑体"/>
          <w:b w:val="0"/>
          <w:sz w:val="52"/>
        </w:rPr>
      </w:pPr>
    </w:p>
    <w:p>
      <w:pPr>
        <w:jc w:val="center"/>
        <w:rPr>
          <w:rStyle w:val="39"/>
          <w:rFonts w:eastAsia="黑体"/>
          <w:b/>
          <w:bCs/>
          <w:sz w:val="84"/>
        </w:rPr>
      </w:pPr>
      <w:r>
        <w:rPr>
          <w:rStyle w:val="39"/>
          <w:rFonts w:eastAsia="黑体"/>
          <w:b/>
          <w:bCs/>
          <w:sz w:val="84"/>
        </w:rPr>
        <w:t>招标文件</w:t>
      </w:r>
    </w:p>
    <w:p>
      <w:pPr>
        <w:ind w:firstLine="1084" w:firstLineChars="300"/>
        <w:jc w:val="left"/>
        <w:rPr>
          <w:rStyle w:val="39"/>
          <w:b/>
          <w:bCs/>
          <w:sz w:val="36"/>
        </w:rPr>
      </w:pPr>
    </w:p>
    <w:p>
      <w:pPr>
        <w:ind w:firstLine="1084" w:firstLineChars="300"/>
        <w:jc w:val="left"/>
        <w:rPr>
          <w:rStyle w:val="39"/>
          <w:b/>
          <w:bCs/>
          <w:sz w:val="36"/>
        </w:rPr>
      </w:pPr>
    </w:p>
    <w:p>
      <w:pPr>
        <w:ind w:firstLine="2249" w:firstLineChars="700"/>
        <w:jc w:val="both"/>
        <w:rPr>
          <w:rStyle w:val="39"/>
          <w:rFonts w:hint="eastAsia" w:eastAsia="宋体"/>
          <w:b/>
          <w:bCs/>
          <w:sz w:val="32"/>
          <w:szCs w:val="32"/>
          <w:lang w:eastAsia="zh-CN"/>
        </w:rPr>
      </w:pPr>
      <w:r>
        <w:rPr>
          <w:rStyle w:val="39"/>
          <w:b/>
          <w:bCs/>
          <w:sz w:val="32"/>
          <w:szCs w:val="32"/>
        </w:rPr>
        <w:t>项目编号：</w:t>
      </w:r>
      <w:r>
        <w:rPr>
          <w:rStyle w:val="39"/>
          <w:rFonts w:hint="eastAsia"/>
          <w:b/>
          <w:bCs/>
          <w:sz w:val="32"/>
          <w:szCs w:val="32"/>
          <w:lang w:eastAsia="zh-CN"/>
        </w:rPr>
        <w:t>GXTC-D5-23270117</w:t>
      </w:r>
      <w:r>
        <w:rPr>
          <w:rStyle w:val="39"/>
          <w:rFonts w:hint="eastAsia"/>
          <w:b/>
          <w:bCs/>
          <w:sz w:val="32"/>
          <w:szCs w:val="32"/>
          <w:lang w:eastAsia="zh-CN"/>
        </w:rPr>
        <w:tab/>
      </w:r>
    </w:p>
    <w:p>
      <w:pPr>
        <w:ind w:firstLine="2249" w:firstLineChars="700"/>
        <w:jc w:val="center"/>
        <w:rPr>
          <w:rStyle w:val="39"/>
          <w:rFonts w:hint="eastAsia" w:ascii="宋体" w:hAnsi="宋体" w:eastAsia="宋体"/>
          <w:kern w:val="0"/>
          <w:sz w:val="32"/>
          <w:szCs w:val="32"/>
          <w:lang w:eastAsia="zh-CN"/>
        </w:rPr>
      </w:pPr>
      <w:r>
        <w:rPr>
          <w:rStyle w:val="39"/>
          <w:b/>
          <w:bCs/>
          <w:sz w:val="32"/>
          <w:szCs w:val="32"/>
        </w:rPr>
        <w:t>项目名称：</w:t>
      </w:r>
      <w:r>
        <w:rPr>
          <w:rStyle w:val="39"/>
          <w:rFonts w:hint="eastAsia" w:ascii="宋体" w:hAnsi="宋体"/>
          <w:kern w:val="0"/>
          <w:sz w:val="32"/>
          <w:szCs w:val="32"/>
          <w:lang w:eastAsia="zh-CN"/>
        </w:rPr>
        <w:t>拉萨市人民医院2023年（第三批）能力提升医疗设备采购项目</w:t>
      </w: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tbl>
      <w:tblPr>
        <w:tblStyle w:val="15"/>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cs="黑体"/>
                <w:kern w:val="0"/>
                <w:sz w:val="32"/>
                <w:szCs w:val="32"/>
                <w:lang w:eastAsia="zh-CN"/>
              </w:rPr>
              <w:t>拉萨市人民医院</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9"/>
          <w:rFonts w:ascii="宋体"/>
          <w:kern w:val="0"/>
          <w:sz w:val="32"/>
          <w:szCs w:val="32"/>
        </w:rPr>
      </w:pPr>
    </w:p>
    <w:p>
      <w:pPr>
        <w:jc w:val="center"/>
        <w:rPr>
          <w:rStyle w:val="39"/>
          <w:rFonts w:ascii="黑体" w:hAnsi="黑体" w:eastAsia="黑体"/>
          <w:color w:val="000000"/>
          <w:sz w:val="24"/>
        </w:rPr>
        <w:sectPr>
          <w:pgSz w:w="11906" w:h="16838"/>
          <w:pgMar w:top="1440" w:right="1247" w:bottom="1361" w:left="1247"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39"/>
          <w:rFonts w:ascii="宋体" w:hAnsi="宋体"/>
          <w:kern w:val="0"/>
          <w:sz w:val="32"/>
          <w:szCs w:val="32"/>
        </w:rPr>
        <w:t>202</w:t>
      </w:r>
      <w:r>
        <w:rPr>
          <w:rStyle w:val="39"/>
          <w:rFonts w:hint="eastAsia" w:ascii="宋体" w:hAnsi="宋体"/>
          <w:kern w:val="0"/>
          <w:sz w:val="32"/>
          <w:szCs w:val="32"/>
          <w:lang w:val="en-US" w:eastAsia="zh-CN"/>
        </w:rPr>
        <w:t>3</w:t>
      </w:r>
      <w:r>
        <w:rPr>
          <w:rStyle w:val="39"/>
          <w:rFonts w:ascii="宋体" w:hAnsi="宋体"/>
          <w:kern w:val="0"/>
          <w:sz w:val="32"/>
          <w:szCs w:val="32"/>
        </w:rPr>
        <w:t>年</w:t>
      </w:r>
      <w:r>
        <w:rPr>
          <w:rStyle w:val="39"/>
          <w:rFonts w:hint="eastAsia" w:ascii="宋体" w:hAnsi="宋体"/>
          <w:kern w:val="0"/>
          <w:sz w:val="32"/>
          <w:szCs w:val="32"/>
          <w:lang w:val="en-US" w:eastAsia="zh-CN"/>
        </w:rPr>
        <w:t>8</w:t>
      </w:r>
      <w:r>
        <w:rPr>
          <w:rStyle w:val="39"/>
          <w:rFonts w:ascii="宋体" w:hAnsi="宋体"/>
          <w:kern w:val="0"/>
          <w:sz w:val="32"/>
          <w:szCs w:val="32"/>
        </w:rPr>
        <w:t>月</w:t>
      </w:r>
    </w:p>
    <w:p>
      <w:pPr>
        <w:tabs>
          <w:tab w:val="right" w:leader="dot" w:pos="9412"/>
        </w:tabs>
        <w:jc w:val="center"/>
        <w:rPr>
          <w:rStyle w:val="39"/>
          <w:rFonts w:ascii="宋体" w:hAnsi="宋体"/>
          <w:iCs/>
          <w:caps/>
          <w:sz w:val="28"/>
          <w:szCs w:val="28"/>
        </w:rPr>
      </w:pPr>
      <w:r>
        <w:rPr>
          <w:rStyle w:val="39"/>
          <w:rFonts w:ascii="宋体" w:hAnsi="宋体"/>
          <w:iCs/>
          <w:caps/>
          <w:sz w:val="28"/>
          <w:szCs w:val="28"/>
        </w:rPr>
        <w:t>目录</w:t>
      </w:r>
    </w:p>
    <w:sdt>
      <w:sdtPr>
        <w:rPr>
          <w:rFonts w:ascii="宋体" w:hAnsi="宋体" w:eastAsia="宋体" w:cs="Times New Roman"/>
          <w:kern w:val="2"/>
          <w:sz w:val="21"/>
          <w:szCs w:val="24"/>
          <w:lang w:val="en-US" w:eastAsia="zh-CN" w:bidi="ar-SA"/>
        </w:rPr>
        <w:id w:val="147472488"/>
        <w15:color w:val="DBDBDB"/>
        <w:docPartObj>
          <w:docPartGallery w:val="Table of Contents"/>
          <w:docPartUnique/>
        </w:docPartObj>
      </w:sdtPr>
      <w:sdtEndPr>
        <w:rPr>
          <w:rFonts w:ascii="宋体" w:hAnsi="宋体" w:eastAsia="宋体" w:cs="Times New Roman"/>
          <w:kern w:val="0"/>
          <w:sz w:val="21"/>
          <w:szCs w:val="32"/>
          <w:lang w:val="en-US" w:eastAsia="zh-CN" w:bidi="ar-SA"/>
        </w:rPr>
      </w:sdtEndPr>
      <w:sdtContent>
        <w:p>
          <w:pPr>
            <w:spacing w:before="0" w:beforeLines="0" w:after="0" w:afterLines="0" w:line="240" w:lineRule="auto"/>
            <w:ind w:left="0" w:leftChars="0" w:right="0" w:rightChars="0" w:firstLine="0" w:firstLineChars="0"/>
            <w:jc w:val="center"/>
          </w:pPr>
          <w:bookmarkStart w:id="2" w:name="_Toc10122"/>
        </w:p>
        <w:p>
          <w:pPr>
            <w:pStyle w:val="532"/>
            <w:tabs>
              <w:tab w:val="right" w:leader="dot" w:pos="9412"/>
            </w:tabs>
          </w:pPr>
          <w:r>
            <w:rPr>
              <w:rStyle w:val="39"/>
              <w:rFonts w:ascii="宋体" w:hAnsi="宋体"/>
              <w:kern w:val="0"/>
              <w:sz w:val="32"/>
              <w:szCs w:val="32"/>
            </w:rPr>
            <w:fldChar w:fldCharType="begin"/>
          </w:r>
          <w:r>
            <w:rPr>
              <w:rStyle w:val="39"/>
              <w:rFonts w:ascii="宋体" w:hAnsi="宋体"/>
              <w:kern w:val="0"/>
              <w:sz w:val="32"/>
              <w:szCs w:val="32"/>
            </w:rPr>
            <w:instrText xml:space="preserve">TOC \o "1-1" \h \u </w:instrText>
          </w:r>
          <w:r>
            <w:rPr>
              <w:rStyle w:val="39"/>
              <w:rFonts w:ascii="宋体" w:hAnsi="宋体"/>
              <w:kern w:val="0"/>
              <w:sz w:val="32"/>
              <w:szCs w:val="32"/>
            </w:rPr>
            <w:fldChar w:fldCharType="separate"/>
          </w:r>
          <w:r>
            <w:rPr>
              <w:rFonts w:ascii="宋体" w:hAnsi="宋体"/>
              <w:kern w:val="0"/>
              <w:szCs w:val="32"/>
            </w:rPr>
            <w:fldChar w:fldCharType="begin"/>
          </w:r>
          <w:r>
            <w:rPr>
              <w:rFonts w:ascii="宋体" w:hAnsi="宋体"/>
              <w:kern w:val="0"/>
              <w:szCs w:val="32"/>
            </w:rPr>
            <w:instrText xml:space="preserve"> HYPERLINK \l _Toc24042 </w:instrText>
          </w:r>
          <w:r>
            <w:rPr>
              <w:rFonts w:ascii="宋体" w:hAnsi="宋体"/>
              <w:kern w:val="0"/>
              <w:szCs w:val="32"/>
            </w:rPr>
            <w:fldChar w:fldCharType="separate"/>
          </w:r>
          <w:r>
            <w:rPr>
              <w:rFonts w:ascii="宋体" w:hAnsi="宋体"/>
              <w:kern w:val="0"/>
              <w:szCs w:val="32"/>
            </w:rPr>
            <w:t>第一章  招标公告</w:t>
          </w:r>
          <w:r>
            <w:tab/>
          </w:r>
          <w:r>
            <w:fldChar w:fldCharType="begin"/>
          </w:r>
          <w:r>
            <w:instrText xml:space="preserve"> PAGEREF _Toc24042 \h </w:instrText>
          </w:r>
          <w:r>
            <w:fldChar w:fldCharType="separate"/>
          </w:r>
          <w:r>
            <w:t>3</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_Toc8547 </w:instrText>
          </w:r>
          <w:r>
            <w:rPr>
              <w:rFonts w:ascii="宋体" w:hAnsi="宋体"/>
              <w:kern w:val="0"/>
              <w:szCs w:val="32"/>
            </w:rPr>
            <w:fldChar w:fldCharType="separate"/>
          </w:r>
          <w:r>
            <w:rPr>
              <w:rFonts w:ascii="宋体" w:hAnsi="宋体"/>
              <w:kern w:val="0"/>
              <w:szCs w:val="32"/>
            </w:rPr>
            <w:t>第二章投标人须知</w:t>
          </w:r>
          <w:r>
            <w:tab/>
          </w:r>
          <w:r>
            <w:fldChar w:fldCharType="begin"/>
          </w:r>
          <w:r>
            <w:instrText xml:space="preserve"> PAGEREF _Toc8547 \h </w:instrText>
          </w:r>
          <w:r>
            <w:fldChar w:fldCharType="separate"/>
          </w:r>
          <w:r>
            <w:t>8</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_Toc4933 </w:instrText>
          </w:r>
          <w:r>
            <w:rPr>
              <w:rFonts w:ascii="宋体" w:hAnsi="宋体"/>
              <w:kern w:val="0"/>
              <w:szCs w:val="32"/>
            </w:rPr>
            <w:fldChar w:fldCharType="separate"/>
          </w:r>
          <w:r>
            <w:rPr>
              <w:rFonts w:ascii="宋体" w:hAnsi="宋体"/>
              <w:kern w:val="0"/>
              <w:szCs w:val="32"/>
            </w:rPr>
            <w:t>第三章 资格审查、评标办法和标准</w:t>
          </w:r>
          <w:r>
            <w:tab/>
          </w:r>
          <w:r>
            <w:fldChar w:fldCharType="begin"/>
          </w:r>
          <w:r>
            <w:instrText xml:space="preserve"> PAGEREF _Toc4933 \h </w:instrText>
          </w:r>
          <w:r>
            <w:fldChar w:fldCharType="separate"/>
          </w:r>
          <w:r>
            <w:t>22</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_Toc25878 </w:instrText>
          </w:r>
          <w:r>
            <w:rPr>
              <w:rFonts w:ascii="宋体" w:hAnsi="宋体"/>
              <w:kern w:val="0"/>
              <w:szCs w:val="32"/>
            </w:rPr>
            <w:fldChar w:fldCharType="separate"/>
          </w:r>
          <w:r>
            <w:rPr>
              <w:rFonts w:hint="eastAsia" w:hAnsi="宋体" w:cs="宋体"/>
              <w:szCs w:val="24"/>
            </w:rPr>
            <w:t>第四章  合同条款</w:t>
          </w:r>
          <w:r>
            <w:tab/>
          </w:r>
          <w:r>
            <w:fldChar w:fldCharType="begin"/>
          </w:r>
          <w:r>
            <w:instrText xml:space="preserve"> PAGEREF _Toc25878 \h </w:instrText>
          </w:r>
          <w:r>
            <w:fldChar w:fldCharType="separate"/>
          </w:r>
          <w:r>
            <w:t>30</w:t>
          </w:r>
          <w:r>
            <w:fldChar w:fldCharType="end"/>
          </w:r>
          <w:r>
            <w:rPr>
              <w:rFonts w:ascii="宋体" w:hAnsi="宋体"/>
              <w:kern w:val="0"/>
              <w:szCs w:val="32"/>
            </w:rPr>
            <w:fldChar w:fldCharType="end"/>
          </w:r>
        </w:p>
        <w:p>
          <w:pPr>
            <w:pStyle w:val="532"/>
            <w:tabs>
              <w:tab w:val="right" w:leader="dot" w:pos="9412"/>
            </w:tabs>
          </w:pPr>
          <w:r>
            <w:rPr>
              <w:rFonts w:ascii="宋体" w:hAnsi="宋体"/>
              <w:kern w:val="0"/>
              <w:szCs w:val="32"/>
            </w:rPr>
            <w:fldChar w:fldCharType="begin"/>
          </w:r>
          <w:r>
            <w:rPr>
              <w:rFonts w:ascii="宋体" w:hAnsi="宋体"/>
              <w:kern w:val="0"/>
              <w:szCs w:val="32"/>
            </w:rPr>
            <w:instrText xml:space="preserve"> HYPERLINK \l _Toc2791 </w:instrText>
          </w:r>
          <w:r>
            <w:rPr>
              <w:rFonts w:ascii="宋体" w:hAnsi="宋体"/>
              <w:kern w:val="0"/>
              <w:szCs w:val="32"/>
            </w:rPr>
            <w:fldChar w:fldCharType="separate"/>
          </w:r>
          <w:r>
            <w:rPr>
              <w:rFonts w:hint="eastAsia" w:ascii="宋体" w:hAnsi="宋体"/>
            </w:rPr>
            <w:t xml:space="preserve">第五章 </w:t>
          </w:r>
          <w:r>
            <w:rPr>
              <w:rFonts w:ascii="宋体" w:hAnsi="宋体"/>
            </w:rPr>
            <w:t>采购需求</w:t>
          </w:r>
          <w:r>
            <w:tab/>
          </w:r>
          <w:r>
            <w:fldChar w:fldCharType="begin"/>
          </w:r>
          <w:r>
            <w:instrText xml:space="preserve"> PAGEREF _Toc2791 \h </w:instrText>
          </w:r>
          <w:r>
            <w:fldChar w:fldCharType="separate"/>
          </w:r>
          <w:r>
            <w:t>45</w:t>
          </w:r>
          <w:r>
            <w:fldChar w:fldCharType="end"/>
          </w:r>
          <w:r>
            <w:rPr>
              <w:rFonts w:ascii="宋体" w:hAnsi="宋体"/>
              <w:kern w:val="0"/>
              <w:szCs w:val="32"/>
            </w:rPr>
            <w:fldChar w:fldCharType="end"/>
          </w:r>
        </w:p>
        <w:p>
          <w:pPr>
            <w:snapToGrid w:val="0"/>
            <w:spacing w:after="156"/>
            <w:jc w:val="both"/>
            <w:outlineLvl w:val="9"/>
            <w:rPr>
              <w:rStyle w:val="39"/>
              <w:rFonts w:ascii="宋体" w:hAnsi="宋体"/>
              <w:kern w:val="0"/>
              <w:sz w:val="32"/>
              <w:szCs w:val="32"/>
            </w:rPr>
          </w:pPr>
          <w:r>
            <w:rPr>
              <w:rFonts w:ascii="宋体" w:hAnsi="宋体"/>
              <w:kern w:val="0"/>
              <w:szCs w:val="32"/>
            </w:rPr>
            <w:fldChar w:fldCharType="end"/>
          </w:r>
        </w:p>
      </w:sdtContent>
    </w:sdt>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snapToGrid w:val="0"/>
        <w:spacing w:after="156"/>
        <w:jc w:val="center"/>
        <w:outlineLvl w:val="9"/>
        <w:rPr>
          <w:rStyle w:val="39"/>
          <w:rFonts w:ascii="宋体" w:hAnsi="宋体"/>
          <w:kern w:val="0"/>
          <w:sz w:val="32"/>
          <w:szCs w:val="32"/>
        </w:rPr>
      </w:pPr>
    </w:p>
    <w:p>
      <w:pPr>
        <w:pStyle w:val="2"/>
        <w:rPr>
          <w:rStyle w:val="39"/>
          <w:rFonts w:ascii="宋体" w:hAnsi="宋体"/>
          <w:kern w:val="0"/>
          <w:sz w:val="32"/>
          <w:szCs w:val="32"/>
        </w:rPr>
      </w:pPr>
    </w:p>
    <w:p/>
    <w:p>
      <w:pPr>
        <w:snapToGrid w:val="0"/>
        <w:spacing w:after="156"/>
        <w:jc w:val="center"/>
        <w:outlineLvl w:val="0"/>
        <w:rPr>
          <w:rStyle w:val="39"/>
          <w:rFonts w:ascii="宋体" w:hAnsi="宋体"/>
          <w:kern w:val="0"/>
          <w:sz w:val="32"/>
          <w:szCs w:val="32"/>
        </w:rPr>
      </w:pPr>
      <w:bookmarkStart w:id="3" w:name="_Toc24042"/>
      <w:r>
        <w:rPr>
          <w:rStyle w:val="39"/>
          <w:rFonts w:ascii="宋体" w:hAnsi="宋体"/>
          <w:kern w:val="0"/>
          <w:sz w:val="32"/>
          <w:szCs w:val="32"/>
        </w:rPr>
        <w:t>第一章  招标公告</w:t>
      </w:r>
      <w:bookmarkEnd w:id="2"/>
      <w:bookmarkEnd w:id="3"/>
    </w:p>
    <w:p>
      <w:pPr>
        <w:pStyle w:val="201"/>
        <w:ind w:firstLine="555"/>
        <w:jc w:val="both"/>
        <w:rPr>
          <w:rStyle w:val="39"/>
          <w:rFonts w:hint="eastAsia" w:ascii="宋体" w:hAnsi="宋体" w:eastAsia="宋体" w:cs="宋体"/>
        </w:rPr>
      </w:pPr>
      <w:r>
        <w:rPr>
          <w:rStyle w:val="39"/>
          <w:rFonts w:hint="eastAsia" w:ascii="宋体" w:hAnsi="宋体" w:eastAsia="宋体" w:cs="宋体"/>
          <w:color w:val="333333"/>
          <w:spacing w:val="8"/>
        </w:rPr>
        <w:t>项目概况</w:t>
      </w:r>
      <w:bookmarkStart w:id="168" w:name="_GoBack"/>
      <w:bookmarkEnd w:id="168"/>
    </w:p>
    <w:p>
      <w:pPr>
        <w:pStyle w:val="201"/>
        <w:ind w:firstLine="555"/>
        <w:rPr>
          <w:rStyle w:val="39"/>
          <w:rFonts w:hint="eastAsia" w:ascii="宋体" w:hAnsi="宋体" w:eastAsia="宋体" w:cs="宋体"/>
          <w:color w:val="333333"/>
          <w:spacing w:val="8"/>
          <w:u w:val="single"/>
        </w:rPr>
      </w:pPr>
      <w:r>
        <w:rPr>
          <w:rStyle w:val="39"/>
          <w:rFonts w:hint="eastAsia" w:ascii="宋体" w:hAnsi="宋体" w:cs="宋体"/>
          <w:color w:val="333333"/>
          <w:spacing w:val="8"/>
          <w:u w:val="single"/>
          <w:lang w:eastAsia="zh-CN"/>
        </w:rPr>
        <w:t>拉萨市人民医院2023年（第三批）能力提升医疗设备采购项目</w:t>
      </w:r>
      <w:r>
        <w:rPr>
          <w:rStyle w:val="39"/>
          <w:rFonts w:hint="eastAsia" w:ascii="宋体" w:hAnsi="宋体" w:eastAsia="宋体" w:cs="宋体"/>
          <w:color w:val="333333"/>
          <w:spacing w:val="8"/>
        </w:rPr>
        <w:t>招标项目的潜在投标人登录到</w:t>
      </w:r>
      <w:r>
        <w:rPr>
          <w:rStyle w:val="39"/>
          <w:rFonts w:hint="eastAsia" w:ascii="宋体" w:hAnsi="宋体" w:eastAsia="宋体" w:cs="宋体"/>
          <w:color w:val="333333"/>
          <w:spacing w:val="8"/>
          <w:lang w:eastAsia="zh-CN"/>
        </w:rPr>
        <w:t>拉萨市公共资源交易网（http://ggzy.lasa.gov.cn）</w:t>
      </w:r>
      <w:r>
        <w:rPr>
          <w:rStyle w:val="39"/>
          <w:rFonts w:hint="eastAsia" w:ascii="宋体" w:hAnsi="宋体" w:eastAsia="宋体" w:cs="宋体"/>
          <w:color w:val="333333"/>
          <w:spacing w:val="8"/>
        </w:rPr>
        <w:t>下载招标文件，并于</w:t>
      </w:r>
      <w:r>
        <w:rPr>
          <w:rStyle w:val="39"/>
          <w:rFonts w:hint="eastAsia" w:ascii="宋体" w:hAnsi="宋体" w:eastAsia="宋体" w:cs="宋体"/>
          <w:color w:val="333333"/>
          <w:spacing w:val="8"/>
          <w:u w:val="single"/>
        </w:rPr>
        <w:t>202</w:t>
      </w:r>
      <w:r>
        <w:rPr>
          <w:rStyle w:val="39"/>
          <w:rFonts w:hint="eastAsia" w:ascii="宋体" w:hAnsi="宋体" w:cs="宋体"/>
          <w:color w:val="333333"/>
          <w:spacing w:val="8"/>
          <w:u w:val="single"/>
          <w:lang w:val="en-US" w:eastAsia="zh-CN"/>
        </w:rPr>
        <w:t>3</w:t>
      </w:r>
      <w:r>
        <w:rPr>
          <w:rStyle w:val="39"/>
          <w:rFonts w:hint="eastAsia" w:ascii="宋体" w:hAnsi="宋体" w:eastAsia="宋体" w:cs="宋体"/>
          <w:color w:val="333333"/>
          <w:spacing w:val="8"/>
          <w:u w:val="single"/>
        </w:rPr>
        <w:t>年</w:t>
      </w:r>
      <w:r>
        <w:rPr>
          <w:rStyle w:val="39"/>
          <w:rFonts w:hint="eastAsia" w:ascii="宋体" w:hAnsi="宋体" w:cs="宋体"/>
          <w:color w:val="333333"/>
          <w:spacing w:val="8"/>
          <w:u w:val="single"/>
          <w:lang w:val="en-US" w:eastAsia="zh-CN"/>
        </w:rPr>
        <w:t>9</w:t>
      </w:r>
      <w:r>
        <w:rPr>
          <w:rStyle w:val="39"/>
          <w:rFonts w:hint="eastAsia" w:ascii="宋体" w:hAnsi="宋体" w:eastAsia="宋体" w:cs="宋体"/>
          <w:color w:val="333333"/>
          <w:spacing w:val="8"/>
          <w:u w:val="single"/>
        </w:rPr>
        <w:t>月</w:t>
      </w:r>
      <w:r>
        <w:rPr>
          <w:rStyle w:val="39"/>
          <w:rFonts w:hint="eastAsia" w:ascii="宋体" w:hAnsi="宋体" w:cs="宋体"/>
          <w:color w:val="333333"/>
          <w:spacing w:val="8"/>
          <w:u w:val="single"/>
          <w:lang w:val="en-US" w:eastAsia="zh-CN"/>
        </w:rPr>
        <w:t>6</w:t>
      </w:r>
      <w:r>
        <w:rPr>
          <w:rStyle w:val="39"/>
          <w:rFonts w:hint="eastAsia" w:ascii="宋体" w:hAnsi="宋体" w:eastAsia="宋体" w:cs="宋体"/>
          <w:color w:val="333333"/>
          <w:spacing w:val="8"/>
          <w:u w:val="single"/>
        </w:rPr>
        <w:t>日</w:t>
      </w:r>
      <w:r>
        <w:rPr>
          <w:rStyle w:val="39"/>
          <w:rFonts w:hint="eastAsia" w:ascii="宋体" w:hAnsi="宋体" w:cs="宋体"/>
          <w:color w:val="333333"/>
          <w:spacing w:val="8"/>
          <w:u w:val="single"/>
          <w:lang w:val="en-US" w:eastAsia="zh-CN"/>
        </w:rPr>
        <w:t>11</w:t>
      </w:r>
      <w:r>
        <w:rPr>
          <w:rStyle w:val="39"/>
          <w:rFonts w:hint="eastAsia" w:ascii="宋体" w:hAnsi="宋体" w:eastAsia="宋体" w:cs="宋体"/>
          <w:color w:val="333333"/>
          <w:spacing w:val="8"/>
          <w:u w:val="single"/>
        </w:rPr>
        <w:t>点</w:t>
      </w:r>
      <w:r>
        <w:rPr>
          <w:rStyle w:val="39"/>
          <w:rFonts w:hint="eastAsia" w:ascii="宋体" w:hAnsi="宋体" w:cs="宋体"/>
          <w:color w:val="333333"/>
          <w:spacing w:val="8"/>
          <w:u w:val="single"/>
          <w:lang w:val="en-US" w:eastAsia="zh-CN"/>
        </w:rPr>
        <w:t>30</w:t>
      </w:r>
      <w:r>
        <w:rPr>
          <w:rStyle w:val="39"/>
          <w:rFonts w:hint="eastAsia" w:ascii="宋体" w:hAnsi="宋体" w:eastAsia="宋体" w:cs="宋体"/>
          <w:color w:val="333333"/>
          <w:spacing w:val="8"/>
          <w:u w:val="single"/>
        </w:rPr>
        <w:t>分</w:t>
      </w:r>
      <w:r>
        <w:rPr>
          <w:rStyle w:val="39"/>
          <w:rFonts w:hint="eastAsia" w:ascii="宋体" w:hAnsi="宋体" w:eastAsia="宋体" w:cs="宋体"/>
          <w:color w:val="333333"/>
          <w:spacing w:val="8"/>
          <w:u w:val="none"/>
        </w:rPr>
        <w:t>（</w:t>
      </w:r>
      <w:r>
        <w:rPr>
          <w:rStyle w:val="39"/>
          <w:rFonts w:hint="eastAsia" w:ascii="宋体" w:hAnsi="宋体" w:eastAsia="宋体" w:cs="宋体"/>
          <w:color w:val="333333"/>
          <w:spacing w:val="8"/>
        </w:rPr>
        <w:t>北京时间）前</w:t>
      </w:r>
      <w:r>
        <w:rPr>
          <w:rStyle w:val="39"/>
          <w:rFonts w:hint="eastAsia" w:ascii="宋体" w:hAnsi="宋体" w:eastAsia="宋体" w:cs="宋体"/>
          <w:color w:val="333333"/>
          <w:spacing w:val="8"/>
          <w:lang w:eastAsia="zh-CN"/>
        </w:rPr>
        <w:t>上传提交</w:t>
      </w:r>
      <w:r>
        <w:rPr>
          <w:rStyle w:val="39"/>
          <w:rFonts w:hint="eastAsia" w:ascii="宋体" w:hAnsi="宋体" w:eastAsia="宋体" w:cs="宋体"/>
          <w:color w:val="333333"/>
          <w:spacing w:val="8"/>
        </w:rPr>
        <w:t>。</w:t>
      </w:r>
    </w:p>
    <w:p>
      <w:pPr>
        <w:pStyle w:val="201"/>
        <w:jc w:val="both"/>
        <w:rPr>
          <w:rStyle w:val="39"/>
          <w:rFonts w:hint="eastAsia" w:ascii="宋体" w:hAnsi="宋体" w:eastAsia="宋体" w:cs="宋体"/>
        </w:rPr>
      </w:pPr>
      <w:r>
        <w:rPr>
          <w:rStyle w:val="39"/>
          <w:rFonts w:hint="eastAsia" w:ascii="宋体" w:hAnsi="宋体" w:eastAsia="宋体" w:cs="宋体"/>
          <w:color w:val="333333"/>
          <w:spacing w:val="8"/>
        </w:rPr>
        <w:t> 一、项目基本情况</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项目编号：</w:t>
      </w:r>
      <w:r>
        <w:rPr>
          <w:rStyle w:val="39"/>
          <w:rFonts w:hint="eastAsia" w:ascii="宋体" w:hAnsi="宋体" w:cs="宋体"/>
          <w:color w:val="333333"/>
          <w:spacing w:val="8"/>
          <w:lang w:eastAsia="zh-CN"/>
        </w:rPr>
        <w:t>GXTC-D5-23270117</w:t>
      </w:r>
      <w:r>
        <w:rPr>
          <w:rStyle w:val="39"/>
          <w:rFonts w:hint="eastAsia" w:ascii="宋体" w:hAnsi="宋体" w:eastAsia="宋体" w:cs="宋体"/>
          <w:color w:val="333333"/>
          <w:spacing w:val="8"/>
          <w:lang w:eastAsia="zh-CN"/>
        </w:rPr>
        <w:tab/>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项目名称：</w:t>
      </w:r>
      <w:r>
        <w:rPr>
          <w:rStyle w:val="39"/>
          <w:rFonts w:hint="eastAsia" w:ascii="宋体" w:hAnsi="宋体" w:cs="宋体"/>
          <w:color w:val="333333"/>
          <w:spacing w:val="8"/>
          <w:lang w:eastAsia="zh-CN"/>
        </w:rPr>
        <w:t>拉萨市人民医院2023年（第三批）能力提升医疗设备采购项目</w:t>
      </w:r>
    </w:p>
    <w:p>
      <w:pPr>
        <w:pStyle w:val="201"/>
        <w:ind w:firstLine="555"/>
        <w:jc w:val="both"/>
        <w:rPr>
          <w:rStyle w:val="39"/>
          <w:rFonts w:hint="eastAsia" w:ascii="宋体" w:hAnsi="宋体" w:eastAsia="宋体" w:cs="宋体"/>
          <w:color w:val="333333"/>
          <w:spacing w:val="8"/>
        </w:rPr>
      </w:pPr>
      <w:r>
        <w:rPr>
          <w:rStyle w:val="39"/>
          <w:rFonts w:hint="eastAsia" w:ascii="宋体" w:hAnsi="宋体" w:eastAsia="宋体" w:cs="宋体"/>
          <w:color w:val="333333"/>
          <w:spacing w:val="8"/>
        </w:rPr>
        <w:t>资金落实情况：审批手续已办理完毕，资金已落实。</w:t>
      </w:r>
    </w:p>
    <w:p>
      <w:pPr>
        <w:pStyle w:val="201"/>
        <w:ind w:firstLine="555"/>
        <w:jc w:val="both"/>
        <w:rPr>
          <w:rStyle w:val="39"/>
          <w:rFonts w:hint="eastAsia" w:ascii="宋体" w:hAnsi="宋体" w:cs="宋体"/>
          <w:color w:val="333333"/>
          <w:spacing w:val="8"/>
          <w:highlight w:val="none"/>
          <w:lang w:val="en-US" w:eastAsia="zh-CN"/>
        </w:rPr>
      </w:pPr>
      <w:r>
        <w:rPr>
          <w:rStyle w:val="39"/>
          <w:rFonts w:hint="eastAsia" w:ascii="宋体" w:hAnsi="宋体" w:eastAsia="宋体" w:cs="宋体"/>
          <w:color w:val="333333"/>
          <w:spacing w:val="8"/>
          <w:highlight w:val="none"/>
        </w:rPr>
        <w:t>预算金额：</w:t>
      </w:r>
      <w:r>
        <w:rPr>
          <w:rStyle w:val="39"/>
          <w:rFonts w:hint="eastAsia" w:ascii="宋体" w:hAnsi="宋体" w:cs="宋体"/>
          <w:color w:val="333333"/>
          <w:spacing w:val="8"/>
          <w:highlight w:val="none"/>
          <w:lang w:val="en-US" w:eastAsia="zh-CN"/>
        </w:rPr>
        <w:t>200万元；</w:t>
      </w:r>
    </w:p>
    <w:p>
      <w:pPr>
        <w:pStyle w:val="201"/>
        <w:ind w:firstLine="555"/>
        <w:jc w:val="both"/>
        <w:rPr>
          <w:rStyle w:val="39"/>
          <w:rFonts w:hint="eastAsia" w:ascii="宋体" w:hAnsi="宋体" w:eastAsia="宋体" w:cs="宋体"/>
          <w:color w:val="333333"/>
          <w:spacing w:val="8"/>
          <w:highlight w:val="none"/>
          <w:lang w:val="en-US" w:eastAsia="zh-CN"/>
        </w:rPr>
      </w:pPr>
      <w:r>
        <w:rPr>
          <w:rStyle w:val="39"/>
          <w:rFonts w:hint="eastAsia" w:ascii="宋体" w:hAnsi="宋体" w:eastAsia="宋体" w:cs="宋体"/>
          <w:color w:val="333333"/>
          <w:spacing w:val="8"/>
          <w:highlight w:val="none"/>
        </w:rPr>
        <w:t>最高限价：</w:t>
      </w:r>
      <w:r>
        <w:rPr>
          <w:rStyle w:val="39"/>
          <w:rFonts w:hint="eastAsia" w:ascii="宋体" w:hAnsi="宋体" w:cs="宋体"/>
          <w:color w:val="333333"/>
          <w:spacing w:val="8"/>
          <w:highlight w:val="none"/>
          <w:lang w:val="en-US" w:eastAsia="zh-CN"/>
        </w:rPr>
        <w:t>200万元</w:t>
      </w:r>
    </w:p>
    <w:p>
      <w:pPr>
        <w:pStyle w:val="201"/>
        <w:ind w:firstLine="555"/>
        <w:jc w:val="both"/>
        <w:rPr>
          <w:rStyle w:val="39"/>
          <w:rFonts w:hint="default" w:ascii="宋体" w:hAnsi="宋体" w:eastAsia="宋体" w:cs="宋体"/>
          <w:color w:val="333333"/>
          <w:spacing w:val="8"/>
          <w:lang w:val="en-US" w:eastAsia="zh-CN"/>
        </w:rPr>
      </w:pPr>
      <w:r>
        <w:rPr>
          <w:rStyle w:val="39"/>
          <w:rFonts w:hint="eastAsia" w:ascii="宋体" w:hAnsi="宋体" w:cs="宋体"/>
          <w:color w:val="333333"/>
          <w:spacing w:val="8"/>
          <w:lang w:val="en-US" w:eastAsia="zh-CN"/>
        </w:rPr>
        <w:t>采购方式：公开招标</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val="en-US" w:eastAsia="zh-CN"/>
        </w:rPr>
        <w:t>采购需求：</w:t>
      </w:r>
    </w:p>
    <w:tbl>
      <w:tblPr>
        <w:tblStyle w:val="15"/>
        <w:tblW w:w="9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2062"/>
        <w:gridCol w:w="3551"/>
        <w:gridCol w:w="142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神经外科动力系统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头圈、头架、副架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动力系统配套附件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铅衣</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动力系统磨钻钻头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医用电动石膏锯</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外周神经丛刺激器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消化内镜中心</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内镜用超声探头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心电图室</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24小时动态血压</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康复理疗科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膝关节磁疗仪</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全自动蛋白印迹仪</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RICU和ICU</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气囊压力表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pStyle w:val="201"/>
        <w:ind w:firstLine="512" w:firstLineChars="200"/>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交货期：60个日历天</w:t>
      </w:r>
    </w:p>
    <w:p>
      <w:pPr>
        <w:pStyle w:val="201"/>
        <w:ind w:firstLine="512" w:firstLineChars="200"/>
        <w:jc w:val="both"/>
        <w:rPr>
          <w:rStyle w:val="39"/>
          <w:rFonts w:hint="eastAsia" w:ascii="宋体" w:hAnsi="宋体" w:eastAsia="宋体" w:cs="宋体"/>
          <w:spacing w:val="8"/>
          <w:highlight w:val="none"/>
          <w:lang w:eastAsia="zh-CN"/>
        </w:rPr>
      </w:pPr>
      <w:r>
        <w:rPr>
          <w:rStyle w:val="39"/>
          <w:rFonts w:hint="eastAsia" w:ascii="宋体" w:hAnsi="宋体" w:eastAsia="宋体" w:cs="宋体"/>
          <w:spacing w:val="8"/>
          <w:highlight w:val="none"/>
        </w:rPr>
        <w:t>交货地点：</w:t>
      </w:r>
      <w:r>
        <w:rPr>
          <w:rStyle w:val="39"/>
          <w:rFonts w:hint="eastAsia" w:ascii="宋体" w:hAnsi="宋体" w:eastAsia="宋体" w:cs="宋体"/>
          <w:spacing w:val="8"/>
          <w:highlight w:val="none"/>
          <w:lang w:eastAsia="zh-CN"/>
        </w:rPr>
        <w:t>拉萨市人民医院</w:t>
      </w:r>
    </w:p>
    <w:p>
      <w:pPr>
        <w:pStyle w:val="13"/>
        <w:widowControl/>
        <w:spacing w:beforeAutospacing="0" w:afterAutospacing="0"/>
        <w:ind w:firstLine="512" w:firstLineChars="200"/>
        <w:jc w:val="both"/>
        <w:rPr>
          <w:rStyle w:val="39"/>
          <w:rFonts w:hint="default" w:ascii="宋体" w:hAnsi="宋体" w:eastAsia="宋体" w:cs="宋体"/>
          <w:spacing w:val="8"/>
          <w:highlight w:val="none"/>
          <w:lang w:val="en-US" w:eastAsia="zh-CN"/>
        </w:rPr>
      </w:pPr>
      <w:r>
        <w:rPr>
          <w:rFonts w:hint="eastAsia" w:ascii="宋体" w:hAnsi="宋体" w:eastAsia="宋体" w:cs="宋体"/>
          <w:spacing w:val="8"/>
          <w:highlight w:val="none"/>
          <w:shd w:val="clear" w:color="auto" w:fill="FFFFFF"/>
        </w:rPr>
        <w:t>是否接受进口产品投标：</w:t>
      </w:r>
      <w:r>
        <w:rPr>
          <w:rFonts w:hint="eastAsia" w:ascii="宋体" w:hAnsi="宋体" w:cs="宋体"/>
          <w:spacing w:val="8"/>
          <w:highlight w:val="none"/>
          <w:shd w:val="clear" w:color="auto" w:fill="FFFFFF"/>
          <w:lang w:val="en-US" w:eastAsia="zh-CN"/>
        </w:rPr>
        <w:t>是</w:t>
      </w:r>
      <w:r>
        <w:rPr>
          <w:rFonts w:hint="eastAsia" w:ascii="宋体" w:hAnsi="宋体" w:eastAsia="宋体" w:cs="宋体"/>
          <w:spacing w:val="8"/>
          <w:highlight w:val="none"/>
          <w:shd w:val="clear" w:color="auto" w:fill="FFFFFF"/>
          <w:lang w:val="en-US" w:eastAsia="zh-CN"/>
        </w:rPr>
        <w:t>；</w:t>
      </w:r>
      <w:r>
        <w:rPr>
          <w:rFonts w:hint="eastAsia" w:ascii="宋体" w:hAnsi="宋体" w:cs="宋体"/>
          <w:spacing w:val="8"/>
          <w:highlight w:val="none"/>
          <w:shd w:val="clear" w:color="auto" w:fill="FFFFFF"/>
          <w:lang w:val="en-US" w:eastAsia="zh-CN"/>
        </w:rPr>
        <w:t>“</w:t>
      </w:r>
      <w:r>
        <w:rPr>
          <w:rFonts w:hint="eastAsia" w:ascii="宋体" w:hAnsi="宋体" w:eastAsia="宋体" w:cs="宋体"/>
          <w:spacing w:val="8"/>
          <w:highlight w:val="none"/>
          <w:shd w:val="clear" w:color="auto" w:fill="FFFFFF"/>
          <w:lang w:val="en-US" w:eastAsia="zh-CN"/>
        </w:rPr>
        <w:t>头圈、头架、副架</w:t>
      </w:r>
      <w:r>
        <w:rPr>
          <w:rFonts w:hint="eastAsia" w:ascii="宋体" w:hAnsi="宋体" w:cs="宋体"/>
          <w:spacing w:val="8"/>
          <w:highlight w:val="none"/>
          <w:shd w:val="clear" w:color="auto" w:fill="FFFFFF"/>
          <w:lang w:val="en-US" w:eastAsia="zh-CN"/>
        </w:rPr>
        <w:t>”、动力系统磨钻钻头、外周神经丛刺激器、内镜用超声探头允许接受进口产品。</w:t>
      </w:r>
    </w:p>
    <w:p>
      <w:pPr>
        <w:pStyle w:val="201"/>
        <w:ind w:firstLine="512" w:firstLineChars="200"/>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其他：投标人必须对</w:t>
      </w:r>
      <w:r>
        <w:rPr>
          <w:rStyle w:val="39"/>
          <w:rFonts w:hint="eastAsia" w:ascii="宋体" w:hAnsi="宋体" w:cs="宋体"/>
          <w:spacing w:val="8"/>
          <w:highlight w:val="none"/>
          <w:lang w:val="en-US" w:eastAsia="zh-CN"/>
        </w:rPr>
        <w:t>所投包的</w:t>
      </w:r>
      <w:r>
        <w:rPr>
          <w:rStyle w:val="39"/>
          <w:rFonts w:hint="eastAsia" w:ascii="宋体" w:hAnsi="宋体" w:eastAsia="宋体" w:cs="宋体"/>
          <w:spacing w:val="8"/>
          <w:highlight w:val="none"/>
        </w:rPr>
        <w:t>招标货物内所有货物进行投标，不允许只投标其中的一部分，否则作为无效</w:t>
      </w:r>
      <w:r>
        <w:rPr>
          <w:rStyle w:val="39"/>
          <w:rFonts w:hint="eastAsia" w:ascii="宋体" w:hAnsi="宋体" w:eastAsia="宋体" w:cs="宋体"/>
          <w:spacing w:val="8"/>
          <w:highlight w:val="none"/>
          <w:lang w:eastAsia="zh-CN"/>
        </w:rPr>
        <w:t>投</w:t>
      </w:r>
      <w:r>
        <w:rPr>
          <w:rStyle w:val="39"/>
          <w:rFonts w:hint="eastAsia" w:ascii="宋体" w:hAnsi="宋体" w:eastAsia="宋体" w:cs="宋体"/>
          <w:spacing w:val="8"/>
          <w:highlight w:val="none"/>
        </w:rPr>
        <w:t>标处理。</w:t>
      </w:r>
    </w:p>
    <w:p>
      <w:pPr>
        <w:pStyle w:val="201"/>
        <w:spacing w:line="383" w:lineRule="atLeast"/>
        <w:ind w:firstLine="555"/>
        <w:jc w:val="both"/>
        <w:rPr>
          <w:rStyle w:val="39"/>
          <w:rFonts w:hint="eastAsia" w:ascii="宋体" w:hAnsi="宋体" w:eastAsia="宋体" w:cs="宋体"/>
          <w:spacing w:val="8"/>
          <w:highlight w:val="none"/>
        </w:rPr>
      </w:pPr>
      <w:r>
        <w:rPr>
          <w:rStyle w:val="39"/>
          <w:rFonts w:hint="eastAsia" w:ascii="宋体" w:hAnsi="宋体" w:eastAsia="宋体" w:cs="宋体"/>
          <w:spacing w:val="8"/>
          <w:highlight w:val="none"/>
        </w:rPr>
        <w:t>本项目不接受联合体投标。</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是否专门面对中小企业：否</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合同履行期限：</w:t>
      </w:r>
      <w:r>
        <w:rPr>
          <w:rStyle w:val="39"/>
          <w:rFonts w:hint="eastAsia" w:ascii="宋体" w:hAnsi="宋体" w:eastAsia="宋体" w:cs="宋体"/>
          <w:spacing w:val="8"/>
          <w:highlight w:val="none"/>
          <w:lang w:val="en-US" w:eastAsia="zh-CN"/>
        </w:rPr>
        <w:t>60个日历天</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质量标准：满足招标文件要求</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中小企业所属行业：零售业</w:t>
      </w:r>
    </w:p>
    <w:p>
      <w:pPr>
        <w:pStyle w:val="31"/>
        <w:spacing w:before="0" w:after="0" w:line="360" w:lineRule="atLeast"/>
        <w:rPr>
          <w:rStyle w:val="39"/>
          <w:rFonts w:hint="eastAsia" w:ascii="宋体" w:hAnsi="宋体" w:eastAsia="宋体" w:cs="宋体"/>
          <w:sz w:val="24"/>
          <w:szCs w:val="24"/>
          <w:highlight w:val="none"/>
        </w:rPr>
      </w:pPr>
      <w:r>
        <w:rPr>
          <w:rStyle w:val="39"/>
          <w:rFonts w:hint="eastAsia" w:ascii="宋体" w:hAnsi="宋体" w:eastAsia="宋体" w:cs="宋体"/>
          <w:b w:val="0"/>
          <w:spacing w:val="8"/>
          <w:sz w:val="24"/>
          <w:szCs w:val="24"/>
          <w:highlight w:val="none"/>
        </w:rPr>
        <w:t>二、申请人的资格要求：</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rPr>
        <w:t>1.满足《中华人民共和国政府采购法》第二十二条规定；</w:t>
      </w:r>
    </w:p>
    <w:p>
      <w:pPr>
        <w:pStyle w:val="201"/>
        <w:ind w:firstLine="555"/>
        <w:rPr>
          <w:rStyle w:val="39"/>
          <w:rFonts w:hint="eastAsia" w:ascii="宋体" w:hAnsi="宋体" w:eastAsia="宋体" w:cs="宋体"/>
          <w:spacing w:val="8"/>
          <w:highlight w:val="none"/>
        </w:rPr>
      </w:pPr>
      <w:r>
        <w:rPr>
          <w:rStyle w:val="39"/>
          <w:rFonts w:hint="eastAsia" w:ascii="宋体" w:hAnsi="宋体" w:eastAsia="宋体" w:cs="宋体"/>
          <w:spacing w:val="8"/>
          <w:highlight w:val="none"/>
        </w:rPr>
        <w:t>2.落实政府采购政策需满足的资格要求：</w:t>
      </w:r>
    </w:p>
    <w:p>
      <w:pPr>
        <w:pStyle w:val="201"/>
        <w:ind w:firstLine="555"/>
        <w:rPr>
          <w:rStyle w:val="39"/>
          <w:rFonts w:hint="eastAsia" w:ascii="宋体" w:hAnsi="宋体" w:eastAsia="宋体" w:cs="宋体"/>
          <w:spacing w:val="8"/>
          <w:highlight w:val="none"/>
          <w:u w:val="single"/>
        </w:rPr>
      </w:pPr>
      <w:r>
        <w:rPr>
          <w:rStyle w:val="39"/>
          <w:rFonts w:hint="eastAsia" w:ascii="宋体" w:hAnsi="宋体" w:eastAsia="宋体" w:cs="宋体"/>
          <w:spacing w:val="8"/>
          <w:highlight w:val="none"/>
          <w:u w:val="single"/>
        </w:rPr>
        <w:t>（1）．对小微企业的产品给予价格扣除（监狱企业、残疾人福利性单位视同小微企业；残疾人福利性单位属于小型、微型企业的，不重复享受政策）；</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u w:val="single"/>
        </w:rPr>
        <w:t>（2）．优先采购节能环保产品（注：所采购的货物在采购期间内属于有效的“节能产品政府采购清单”、“环境标志产品政府采购清单”范围）。</w:t>
      </w:r>
    </w:p>
    <w:p>
      <w:pPr>
        <w:pStyle w:val="13"/>
        <w:spacing w:beforeAutospacing="0" w:afterAutospacing="0" w:line="360" w:lineRule="auto"/>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3.本项目的特定资格要求：投标人须具有有效的医疗器械生产许可证或同时具有有效的医疗器械经营备案凭证及医疗器械经营许可证</w:t>
      </w:r>
      <w:r>
        <w:rPr>
          <w:rStyle w:val="39"/>
          <w:rFonts w:hint="eastAsia" w:ascii="宋体" w:hAnsi="宋体" w:cs="宋体"/>
          <w:spacing w:val="8"/>
          <w:highlight w:val="none"/>
          <w:lang w:eastAsia="zh-CN"/>
        </w:rPr>
        <w:t>。投标人若提供进口设备的，须提供进口设备厂家授权书。</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三、获取招标文件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时间：202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8</w:t>
      </w:r>
      <w:r>
        <w:rPr>
          <w:rStyle w:val="39"/>
          <w:rFonts w:hint="eastAsia" w:ascii="宋体" w:hAnsi="宋体" w:eastAsia="宋体" w:cs="宋体"/>
          <w:spacing w:val="8"/>
        </w:rPr>
        <w:t>月</w:t>
      </w:r>
      <w:r>
        <w:rPr>
          <w:rStyle w:val="39"/>
          <w:rFonts w:hint="eastAsia" w:ascii="宋体" w:hAnsi="宋体" w:cs="宋体"/>
          <w:spacing w:val="8"/>
          <w:lang w:val="en-US" w:eastAsia="zh-CN"/>
        </w:rPr>
        <w:t>11</w:t>
      </w:r>
      <w:r>
        <w:rPr>
          <w:rStyle w:val="39"/>
          <w:rFonts w:hint="eastAsia" w:ascii="宋体" w:hAnsi="宋体" w:eastAsia="宋体" w:cs="宋体"/>
          <w:spacing w:val="8"/>
        </w:rPr>
        <w:t>日至202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8</w:t>
      </w:r>
      <w:r>
        <w:rPr>
          <w:rStyle w:val="39"/>
          <w:rFonts w:hint="eastAsia" w:ascii="宋体" w:hAnsi="宋体" w:eastAsia="宋体" w:cs="宋体"/>
          <w:spacing w:val="8"/>
        </w:rPr>
        <w:t>月</w:t>
      </w:r>
      <w:r>
        <w:rPr>
          <w:rStyle w:val="39"/>
          <w:rFonts w:hint="eastAsia" w:ascii="宋体" w:hAnsi="宋体" w:cs="宋体"/>
          <w:spacing w:val="8"/>
          <w:lang w:val="en-US" w:eastAsia="zh-CN"/>
        </w:rPr>
        <w:t>18</w:t>
      </w:r>
      <w:r>
        <w:rPr>
          <w:rStyle w:val="39"/>
          <w:rFonts w:hint="eastAsia" w:ascii="宋体" w:hAnsi="宋体" w:eastAsia="宋体" w:cs="宋体"/>
          <w:spacing w:val="8"/>
        </w:rPr>
        <w:t>日，每天00:00时至24:00时（北京时间，法定节假日除外）</w:t>
      </w:r>
    </w:p>
    <w:p>
      <w:pPr>
        <w:pStyle w:val="201"/>
        <w:spacing w:line="383" w:lineRule="atLeast"/>
        <w:ind w:firstLine="540"/>
        <w:jc w:val="both"/>
        <w:rPr>
          <w:rStyle w:val="39"/>
          <w:rFonts w:hint="eastAsia" w:ascii="宋体" w:hAnsi="宋体" w:eastAsia="宋体" w:cs="宋体"/>
          <w:spacing w:val="8"/>
          <w:lang w:eastAsia="zh-CN"/>
        </w:rPr>
      </w:pPr>
      <w:r>
        <w:rPr>
          <w:rStyle w:val="39"/>
          <w:rFonts w:hint="eastAsia" w:ascii="宋体" w:hAnsi="宋体" w:eastAsia="宋体" w:cs="宋体"/>
          <w:spacing w:val="8"/>
        </w:rPr>
        <w:t>地点：</w:t>
      </w:r>
      <w:r>
        <w:rPr>
          <w:rStyle w:val="39"/>
          <w:rFonts w:hint="eastAsia" w:ascii="宋体" w:hAnsi="宋体" w:eastAsia="宋体" w:cs="宋体"/>
          <w:spacing w:val="8"/>
          <w:lang w:eastAsia="zh-CN"/>
        </w:rPr>
        <w:t>拉萨市公共资源交易网（http://ggzy.lasa.gov.cn）</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方式：各潜在投标人在办理 CA 数字证书后，登录</w:t>
      </w:r>
      <w:r>
        <w:rPr>
          <w:rStyle w:val="39"/>
          <w:rFonts w:hint="eastAsia" w:ascii="宋体" w:hAnsi="宋体" w:eastAsia="宋体" w:cs="宋体"/>
          <w:spacing w:val="8"/>
          <w:lang w:eastAsia="zh-CN"/>
        </w:rPr>
        <w:t>拉萨市公共资源交易网（http://ggzy.lasa.gov.cn）</w:t>
      </w:r>
      <w:r>
        <w:rPr>
          <w:rStyle w:val="39"/>
          <w:rFonts w:hint="eastAsia" w:ascii="宋体" w:hAnsi="宋体" w:eastAsia="宋体" w:cs="宋体"/>
          <w:spacing w:val="8"/>
        </w:rPr>
        <w:t>在有效期内报名并下载采购文件。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售价：免费获取</w:t>
      </w:r>
    </w:p>
    <w:p>
      <w:pPr>
        <w:pStyle w:val="31"/>
        <w:spacing w:before="0" w:after="0" w:line="360" w:lineRule="atLeast"/>
        <w:rPr>
          <w:rStyle w:val="39"/>
          <w:rFonts w:hint="eastAsia" w:ascii="宋体" w:hAnsi="宋体" w:eastAsia="宋体" w:cs="宋体"/>
          <w:sz w:val="24"/>
          <w:szCs w:val="24"/>
          <w:lang w:eastAsia="zh-CN"/>
        </w:rPr>
      </w:pPr>
      <w:r>
        <w:rPr>
          <w:rStyle w:val="39"/>
          <w:rFonts w:hint="eastAsia" w:ascii="宋体" w:hAnsi="宋体" w:eastAsia="宋体" w:cs="宋体"/>
          <w:b w:val="0"/>
          <w:spacing w:val="8"/>
          <w:sz w:val="24"/>
          <w:szCs w:val="24"/>
        </w:rPr>
        <w:t>四、提交投标文件截止时间、开标时间</w:t>
      </w:r>
      <w:r>
        <w:rPr>
          <w:rStyle w:val="39"/>
          <w:rFonts w:hint="eastAsia" w:ascii="宋体" w:hAnsi="宋体" w:eastAsia="宋体" w:cs="宋体"/>
          <w:b w:val="0"/>
          <w:spacing w:val="8"/>
          <w:sz w:val="24"/>
          <w:szCs w:val="24"/>
          <w:lang w:eastAsia="zh-CN"/>
        </w:rPr>
        <w:t>、</w:t>
      </w:r>
      <w:r>
        <w:rPr>
          <w:rStyle w:val="39"/>
          <w:rFonts w:hint="eastAsia" w:ascii="宋体" w:hAnsi="宋体" w:eastAsia="宋体" w:cs="宋体"/>
          <w:b w:val="0"/>
          <w:spacing w:val="8"/>
          <w:sz w:val="24"/>
          <w:szCs w:val="24"/>
        </w:rPr>
        <w:t>地点</w:t>
      </w:r>
      <w:r>
        <w:rPr>
          <w:rStyle w:val="39"/>
          <w:rFonts w:hint="eastAsia" w:ascii="宋体" w:hAnsi="宋体" w:eastAsia="宋体" w:cs="宋体"/>
          <w:b w:val="0"/>
          <w:spacing w:val="8"/>
          <w:sz w:val="24"/>
          <w:szCs w:val="24"/>
          <w:lang w:eastAsia="zh-CN"/>
        </w:rPr>
        <w:t>及方式</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开标时间：202</w:t>
      </w:r>
      <w:r>
        <w:rPr>
          <w:rStyle w:val="39"/>
          <w:rFonts w:hint="eastAsia" w:ascii="宋体" w:hAnsi="宋体" w:cs="宋体"/>
          <w:color w:val="333333"/>
          <w:spacing w:val="8"/>
          <w:lang w:val="en-US" w:eastAsia="zh-CN"/>
        </w:rPr>
        <w:t>3</w:t>
      </w:r>
      <w:r>
        <w:rPr>
          <w:rStyle w:val="39"/>
          <w:rFonts w:hint="eastAsia" w:ascii="宋体" w:hAnsi="宋体" w:eastAsia="宋体" w:cs="宋体"/>
          <w:color w:val="333333"/>
          <w:spacing w:val="8"/>
          <w:lang w:eastAsia="zh-CN"/>
        </w:rPr>
        <w:t>年</w:t>
      </w:r>
      <w:r>
        <w:rPr>
          <w:rStyle w:val="39"/>
          <w:rFonts w:hint="eastAsia" w:ascii="宋体" w:hAnsi="宋体" w:cs="宋体"/>
          <w:color w:val="333333"/>
          <w:spacing w:val="8"/>
          <w:lang w:val="en-US" w:eastAsia="zh-CN"/>
        </w:rPr>
        <w:t>9</w:t>
      </w:r>
      <w:r>
        <w:rPr>
          <w:rStyle w:val="39"/>
          <w:rFonts w:hint="eastAsia" w:ascii="宋体" w:hAnsi="宋体" w:eastAsia="宋体" w:cs="宋体"/>
          <w:color w:val="333333"/>
          <w:spacing w:val="8"/>
          <w:lang w:eastAsia="zh-CN"/>
        </w:rPr>
        <w:t>月</w:t>
      </w:r>
      <w:r>
        <w:rPr>
          <w:rStyle w:val="39"/>
          <w:rFonts w:hint="eastAsia" w:ascii="宋体" w:hAnsi="宋体" w:cs="宋体"/>
          <w:color w:val="333333"/>
          <w:spacing w:val="8"/>
          <w:lang w:val="en-US" w:eastAsia="zh-CN"/>
        </w:rPr>
        <w:t>6</w:t>
      </w:r>
      <w:r>
        <w:rPr>
          <w:rStyle w:val="39"/>
          <w:rFonts w:hint="eastAsia" w:ascii="宋体" w:hAnsi="宋体" w:eastAsia="宋体" w:cs="宋体"/>
          <w:color w:val="333333"/>
          <w:spacing w:val="8"/>
          <w:lang w:eastAsia="zh-CN"/>
        </w:rPr>
        <w:t>日</w:t>
      </w:r>
      <w:r>
        <w:rPr>
          <w:rStyle w:val="39"/>
          <w:rFonts w:hint="eastAsia" w:ascii="宋体" w:hAnsi="宋体" w:cs="宋体"/>
          <w:color w:val="333333"/>
          <w:spacing w:val="8"/>
          <w:lang w:val="en-US" w:eastAsia="zh-CN"/>
        </w:rPr>
        <w:t>11</w:t>
      </w:r>
      <w:r>
        <w:rPr>
          <w:rStyle w:val="39"/>
          <w:rFonts w:hint="eastAsia" w:ascii="宋体" w:hAnsi="宋体" w:eastAsia="宋体" w:cs="宋体"/>
          <w:color w:val="333333"/>
          <w:spacing w:val="8"/>
          <w:lang w:eastAsia="zh-CN"/>
        </w:rPr>
        <w:t>点</w:t>
      </w:r>
      <w:r>
        <w:rPr>
          <w:rStyle w:val="39"/>
          <w:rFonts w:hint="eastAsia" w:ascii="宋体" w:hAnsi="宋体" w:cs="宋体"/>
          <w:color w:val="333333"/>
          <w:spacing w:val="8"/>
          <w:lang w:val="en-US" w:eastAsia="zh-CN"/>
        </w:rPr>
        <w:t>30</w:t>
      </w:r>
      <w:r>
        <w:rPr>
          <w:rStyle w:val="39"/>
          <w:rFonts w:hint="eastAsia" w:ascii="宋体" w:hAnsi="宋体" w:eastAsia="宋体" w:cs="宋体"/>
          <w:color w:val="333333"/>
          <w:spacing w:val="8"/>
          <w:lang w:eastAsia="zh-CN"/>
        </w:rPr>
        <w:t>分（北京时间）</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eastAsia="zh-CN"/>
        </w:rPr>
        <w:t>开标地点：西藏自治区公共资源交易中心</w:t>
      </w:r>
      <w:r>
        <w:rPr>
          <w:rStyle w:val="39"/>
          <w:rFonts w:hint="eastAsia" w:ascii="宋体" w:hAnsi="宋体" w:cs="宋体"/>
          <w:color w:val="333333"/>
          <w:spacing w:val="8"/>
          <w:lang w:val="en-US" w:eastAsia="zh-CN"/>
        </w:rPr>
        <w:t xml:space="preserve">开标室 </w:t>
      </w:r>
      <w:r>
        <w:rPr>
          <w:rStyle w:val="39"/>
          <w:rFonts w:hint="eastAsia" w:ascii="宋体" w:hAnsi="宋体" w:eastAsia="宋体" w:cs="宋体"/>
          <w:color w:val="333333"/>
          <w:spacing w:val="8"/>
          <w:lang w:val="en-US" w:eastAsia="zh-CN"/>
        </w:rPr>
        <w:t xml:space="preserve"> </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电子投标文件提交地点：投标人请登录拉萨市公共资源交易网（http://ggzy.lasa.gov.cn）提交电子投标文件。</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五、公告期限和发布媒介</w:t>
      </w:r>
    </w:p>
    <w:p>
      <w:pPr>
        <w:pStyle w:val="201"/>
        <w:ind w:firstLine="555"/>
        <w:jc w:val="both"/>
        <w:rPr>
          <w:rStyle w:val="39"/>
          <w:rFonts w:hint="eastAsia" w:ascii="宋体" w:hAnsi="宋体" w:eastAsia="宋体" w:cs="宋体"/>
          <w:spacing w:val="8"/>
        </w:rPr>
      </w:pPr>
      <w:r>
        <w:rPr>
          <w:rStyle w:val="39"/>
          <w:rFonts w:hint="eastAsia" w:ascii="宋体" w:hAnsi="宋体" w:eastAsia="宋体" w:cs="宋体"/>
          <w:spacing w:val="8"/>
        </w:rPr>
        <w:t>自本公告发布之日起5个工作日。</w:t>
      </w:r>
    </w:p>
    <w:p>
      <w:pPr>
        <w:pStyle w:val="201"/>
        <w:ind w:firstLine="555"/>
        <w:jc w:val="both"/>
        <w:rPr>
          <w:rStyle w:val="39"/>
          <w:rFonts w:hint="eastAsia" w:ascii="宋体" w:hAnsi="宋体" w:eastAsia="宋体" w:cs="宋体"/>
          <w:lang w:eastAsia="zh-CN"/>
        </w:rPr>
      </w:pPr>
      <w:r>
        <w:rPr>
          <w:rStyle w:val="39"/>
          <w:rFonts w:hint="eastAsia" w:ascii="宋体" w:hAnsi="宋体" w:eastAsia="宋体" w:cs="宋体"/>
          <w:spacing w:val="8"/>
        </w:rPr>
        <w:t>发布媒介：《西藏自治区政府采购网》、《</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rPr>
        <w:t>》</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拉萨市公共资源交易网</w:t>
      </w:r>
      <w:r>
        <w:rPr>
          <w:rStyle w:val="39"/>
          <w:rFonts w:hint="eastAsia" w:ascii="宋体" w:hAnsi="宋体" w:eastAsia="宋体" w:cs="宋体"/>
          <w:spacing w:val="8"/>
          <w:lang w:eastAsia="zh-CN"/>
        </w:rPr>
        <w:t>》</w:t>
      </w:r>
    </w:p>
    <w:p>
      <w:pPr>
        <w:pStyle w:val="31"/>
        <w:spacing w:before="0" w:after="0" w:line="360" w:lineRule="atLeast"/>
        <w:rPr>
          <w:rStyle w:val="39"/>
          <w:rFonts w:hint="eastAsia" w:ascii="宋体" w:hAnsi="宋体" w:eastAsia="宋体" w:cs="宋体"/>
          <w:b w:val="0"/>
          <w:spacing w:val="8"/>
          <w:sz w:val="24"/>
          <w:szCs w:val="24"/>
        </w:rPr>
      </w:pPr>
      <w:r>
        <w:rPr>
          <w:rStyle w:val="39"/>
          <w:rFonts w:hint="eastAsia" w:ascii="宋体" w:hAnsi="宋体" w:eastAsia="宋体" w:cs="宋体"/>
          <w:b w:val="0"/>
          <w:spacing w:val="8"/>
          <w:sz w:val="24"/>
          <w:szCs w:val="24"/>
        </w:rPr>
        <w:t>六、其他补充事宜</w:t>
      </w:r>
    </w:p>
    <w:p>
      <w:pPr>
        <w:pStyle w:val="201"/>
        <w:spacing w:line="383" w:lineRule="atLeast"/>
        <w:ind w:firstLine="512" w:firstLineChars="200"/>
        <w:jc w:val="both"/>
        <w:rPr>
          <w:rStyle w:val="39"/>
          <w:rFonts w:hint="eastAsia" w:ascii="宋体" w:hAnsi="宋体" w:eastAsia="宋体" w:cs="宋体"/>
          <w:spacing w:val="8"/>
        </w:rPr>
      </w:pPr>
      <w:r>
        <w:rPr>
          <w:rStyle w:val="39"/>
          <w:rFonts w:hint="eastAsia" w:ascii="宋体" w:hAnsi="宋体" w:eastAsia="宋体" w:cs="宋体"/>
          <w:spacing w:val="8"/>
        </w:rPr>
        <w:t>1.采购项目执行政府采购政策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（1）对小微企业的产品给予价格扣除（监狱企业、残疾人福利性单位视同小微企业；残疾人福利性单位属于小型、微型企业的，不重复享受政策）。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2.本项目投标截止期前被“信用中国”网站（www.creditchina.gov.cn）中列入失信被执行人和/或</w:t>
      </w:r>
      <w:r>
        <w:rPr>
          <w:rStyle w:val="39"/>
          <w:rFonts w:hint="eastAsia" w:ascii="宋体" w:hAnsi="宋体" w:eastAsia="宋体" w:cs="宋体"/>
          <w:spacing w:val="8"/>
          <w:lang w:eastAsia="zh-CN"/>
        </w:rPr>
        <w:t>重大税收违法失信主体</w:t>
      </w:r>
      <w:r>
        <w:rPr>
          <w:rStyle w:val="39"/>
          <w:rFonts w:hint="eastAsia" w:ascii="宋体" w:hAnsi="宋体" w:eastAsia="宋体" w:cs="宋体"/>
          <w:spacing w:val="8"/>
        </w:rPr>
        <w:t>的供应商、被中国政府采购网（www.ccgp.gov.cn）列入政府采购严重违法失信行为记录名单中被财政部门禁止参加政府采购活动的供应商（处罚决定规定的时间和地域范围内），无资格参加本项目的采购活动。</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4.本项目采用电子化交易系统,需投标人办理CA证书，办理的途径为：拉萨市公共资源交易网--办事流程--资料下载--企业数字证书及电子签章办事资料。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5.逾期上传或不按要求上传的电子投标文件，拉萨市公共资源交易网将予以拒收。若因上传错误在评审时候造成电子投标文件无法读取，由投标人自行承担相应责任。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6、因无法主动联系潜在投标人，请后续留意西藏自治区政府采购网</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lang w:val="en-US" w:eastAsia="zh-CN"/>
        </w:rPr>
        <w:t>拉萨市公共资源交易网</w:t>
      </w:r>
      <w:r>
        <w:rPr>
          <w:rStyle w:val="39"/>
          <w:rFonts w:hint="eastAsia" w:ascii="宋体" w:hAnsi="宋体" w:eastAsia="宋体" w:cs="宋体"/>
          <w:spacing w:val="8"/>
        </w:rPr>
        <w:t>是否有本项目更正公告。请各潜在投标人关注本项目公告发布媒体，如未及时获取到相关公告信息造成的后果由各潜在投标人自行承担。</w:t>
      </w:r>
    </w:p>
    <w:p>
      <w:pPr>
        <w:pStyle w:val="201"/>
        <w:spacing w:line="383" w:lineRule="atLeast"/>
        <w:ind w:firstLine="540"/>
        <w:jc w:val="both"/>
        <w:rPr>
          <w:rStyle w:val="39"/>
          <w:rFonts w:hint="eastAsia" w:ascii="宋体" w:hAnsi="宋体" w:eastAsia="宋体" w:cs="宋体"/>
          <w:spacing w:val="8"/>
          <w:lang w:val="en-US" w:eastAsia="zh-CN"/>
        </w:rPr>
      </w:pPr>
      <w:r>
        <w:rPr>
          <w:rStyle w:val="39"/>
          <w:rFonts w:hint="eastAsia" w:ascii="宋体" w:hAnsi="宋体" w:eastAsia="宋体" w:cs="宋体"/>
          <w:spacing w:val="8"/>
          <w:lang w:val="en-US" w:eastAsia="zh-CN"/>
        </w:rPr>
        <w:t>7、请投标人在汇款时务必注明所投标项目的招标编号及款项用途，否则，因款项用途不明导致投标无效等后果由投标人自行承担。</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color w:val="333333"/>
          <w:spacing w:val="8"/>
          <w:sz w:val="24"/>
          <w:szCs w:val="24"/>
        </w:rPr>
        <w:t>七、对本次招标提出询问，请按以下方式联系。</w:t>
      </w:r>
    </w:p>
    <w:p>
      <w:pPr>
        <w:pStyle w:val="13"/>
        <w:spacing w:beforeAutospacing="0" w:afterAutospacing="0"/>
        <w:rPr>
          <w:rFonts w:hint="eastAsia" w:ascii="宋体" w:hAnsi="宋体" w:eastAsia="宋体" w:cs="宋体"/>
        </w:rPr>
      </w:pPr>
      <w:r>
        <w:rPr>
          <w:rFonts w:hint="eastAsia" w:ascii="宋体" w:hAnsi="宋体" w:eastAsia="宋体" w:cs="宋体"/>
          <w:color w:val="333333"/>
          <w:spacing w:val="8"/>
          <w:shd w:val="clear" w:color="auto" w:fill="FFFFFF"/>
        </w:rPr>
        <w:t>　　　1.采购人信息</w:t>
      </w:r>
    </w:p>
    <w:p>
      <w:pPr>
        <w:pStyle w:val="13"/>
        <w:spacing w:beforeAutospacing="0" w:afterAutospacing="0" w:line="383" w:lineRule="atLeast"/>
        <w:ind w:firstLine="1024" w:firstLineChars="400"/>
        <w:rPr>
          <w:rFonts w:hint="eastAsia" w:ascii="宋体" w:hAnsi="宋体" w:eastAsia="宋体" w:cs="宋体"/>
          <w:lang w:eastAsia="zh-CN"/>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lang w:eastAsia="zh-CN"/>
        </w:rPr>
        <w:t>拉萨市人民医院</w:t>
      </w:r>
    </w:p>
    <w:p>
      <w:pPr>
        <w:pStyle w:val="13"/>
        <w:spacing w:beforeAutospacing="0" w:afterAutospacing="0" w:line="383" w:lineRule="atLeast"/>
        <w:ind w:firstLine="1024" w:firstLineChars="400"/>
        <w:rPr>
          <w:rFonts w:hint="eastAsia" w:ascii="宋体" w:hAnsi="宋体" w:eastAsia="宋体" w:cs="宋体"/>
          <w:color w:val="333333"/>
          <w:spacing w:val="8"/>
          <w:u w:val="single"/>
          <w:shd w:val="clear" w:color="auto" w:fill="FFFFFF"/>
          <w:lang w:eastAsia="zh-CN"/>
        </w:rPr>
      </w:pPr>
      <w:r>
        <w:rPr>
          <w:rFonts w:hint="eastAsia" w:ascii="宋体" w:hAnsi="宋体" w:eastAsia="宋体" w:cs="宋体"/>
          <w:color w:val="333333"/>
          <w:spacing w:val="8"/>
          <w:shd w:val="clear" w:color="auto" w:fill="FFFFFF"/>
        </w:rPr>
        <w:t>地址：</w:t>
      </w:r>
      <w:r>
        <w:rPr>
          <w:rFonts w:hint="eastAsia" w:ascii="宋体" w:hAnsi="宋体" w:eastAsia="宋体" w:cs="宋体"/>
          <w:color w:val="333333"/>
          <w:spacing w:val="8"/>
          <w:u w:val="single"/>
          <w:shd w:val="clear" w:color="auto" w:fill="FFFFFF"/>
        </w:rPr>
        <w:t>西藏自治区拉萨市</w:t>
      </w:r>
    </w:p>
    <w:p>
      <w:pPr>
        <w:pStyle w:val="13"/>
        <w:spacing w:beforeAutospacing="0" w:afterAutospacing="0" w:line="383" w:lineRule="atLeast"/>
        <w:ind w:firstLine="1024" w:firstLineChars="400"/>
        <w:rPr>
          <w:rFonts w:hint="eastAsia" w:ascii="宋体" w:hAnsi="宋体" w:eastAsia="宋体" w:cs="宋体"/>
          <w:highlight w:val="none"/>
          <w:lang w:val="en-US"/>
        </w:rPr>
      </w:pPr>
      <w:r>
        <w:rPr>
          <w:rFonts w:hint="eastAsia" w:ascii="宋体" w:hAnsi="宋体" w:eastAsia="宋体" w:cs="宋体"/>
          <w:color w:val="333333"/>
          <w:spacing w:val="8"/>
          <w:highlight w:val="none"/>
          <w:shd w:val="clear" w:color="auto" w:fill="FFFFFF"/>
        </w:rPr>
        <w:t>联系方式：</w:t>
      </w:r>
      <w:r>
        <w:rPr>
          <w:rFonts w:hint="eastAsia" w:ascii="宋体" w:hAnsi="宋体" w:cs="宋体"/>
          <w:color w:val="333333"/>
          <w:spacing w:val="8"/>
          <w:highlight w:val="none"/>
          <w:u w:val="single"/>
          <w:shd w:val="clear" w:color="auto" w:fill="FFFFFF"/>
          <w:lang w:val="en-US" w:eastAsia="zh-CN"/>
        </w:rPr>
        <w:t>戴老师 17621063202</w:t>
      </w:r>
    </w:p>
    <w:p>
      <w:pPr>
        <w:pStyle w:val="13"/>
        <w:spacing w:beforeAutospacing="0" w:afterAutospacing="0" w:line="383" w:lineRule="atLeast"/>
        <w:ind w:firstLine="768" w:firstLineChars="300"/>
        <w:rPr>
          <w:rFonts w:hint="eastAsia" w:ascii="宋体" w:hAnsi="宋体" w:eastAsia="宋体" w:cs="宋体"/>
        </w:rPr>
      </w:pPr>
      <w:r>
        <w:rPr>
          <w:rFonts w:hint="eastAsia" w:ascii="宋体" w:hAnsi="宋体" w:eastAsia="宋体" w:cs="宋体"/>
          <w:color w:val="333333"/>
          <w:spacing w:val="8"/>
          <w:shd w:val="clear" w:color="auto" w:fill="FFFFFF"/>
        </w:rPr>
        <w:t>2.采购代理机构信息</w:t>
      </w:r>
    </w:p>
    <w:p>
      <w:pPr>
        <w:pStyle w:val="13"/>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xml:space="preserve"> 国信（西藏）招标咨询有限责任公司 </w:t>
      </w:r>
    </w:p>
    <w:p>
      <w:pPr>
        <w:pStyle w:val="13"/>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拉萨市柳梧新区国际总部城12栋2单位四楼 （平安保险楼上）</w:t>
      </w:r>
    </w:p>
    <w:p>
      <w:pPr>
        <w:pStyle w:val="13"/>
        <w:spacing w:beforeAutospacing="0" w:afterAutospacing="0" w:line="383" w:lineRule="atLeast"/>
        <w:ind w:firstLine="1024" w:firstLineChars="400"/>
        <w:jc w:val="both"/>
        <w:rPr>
          <w:rFonts w:hint="eastAsia" w:ascii="宋体" w:hAnsi="宋体" w:eastAsia="宋体" w:cs="宋体"/>
          <w:lang w:eastAsia="zh-CN"/>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lang w:eastAsia="zh-CN"/>
        </w:rPr>
        <w:t>0891-6866496</w:t>
      </w:r>
    </w:p>
    <w:p>
      <w:pPr>
        <w:pStyle w:val="13"/>
        <w:spacing w:beforeAutospacing="0" w:afterAutospacing="0" w:line="383" w:lineRule="atLeast"/>
        <w:ind w:firstLine="840"/>
        <w:jc w:val="both"/>
        <w:rPr>
          <w:rFonts w:hint="eastAsia" w:ascii="宋体" w:hAnsi="宋体" w:eastAsia="宋体" w:cs="宋体"/>
        </w:rPr>
      </w:pPr>
      <w:r>
        <w:rPr>
          <w:rFonts w:hint="eastAsia" w:ascii="宋体" w:hAnsi="宋体" w:eastAsia="宋体" w:cs="宋体"/>
          <w:color w:val="333333"/>
          <w:spacing w:val="8"/>
          <w:shd w:val="clear" w:color="auto" w:fill="FFFFFF"/>
        </w:rPr>
        <w:t>3.项目联系方式</w:t>
      </w:r>
    </w:p>
    <w:p>
      <w:pPr>
        <w:pStyle w:val="13"/>
        <w:spacing w:beforeAutospacing="0" w:afterAutospacing="0" w:line="383" w:lineRule="atLeast"/>
        <w:ind w:firstLine="1024" w:firstLineChars="400"/>
        <w:jc w:val="both"/>
        <w:rPr>
          <w:rFonts w:hint="default" w:ascii="宋体" w:hAnsi="宋体" w:eastAsia="宋体" w:cs="宋体"/>
          <w:lang w:val="en-US" w:eastAsia="zh-CN"/>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李</w:t>
      </w:r>
      <w:r>
        <w:rPr>
          <w:rFonts w:hint="eastAsia" w:ascii="宋体" w:hAnsi="宋体" w:cs="宋体"/>
          <w:color w:val="333333"/>
          <w:spacing w:val="8"/>
          <w:u w:val="single"/>
          <w:shd w:val="clear" w:color="auto" w:fill="FFFFFF"/>
          <w:lang w:val="en-US" w:eastAsia="zh-CN"/>
        </w:rPr>
        <w:t>宣达</w:t>
      </w:r>
    </w:p>
    <w:p>
      <w:pPr>
        <w:pStyle w:val="13"/>
        <w:spacing w:beforeAutospacing="0" w:afterAutospacing="0" w:line="383" w:lineRule="atLeast"/>
        <w:ind w:firstLine="1024" w:firstLineChars="400"/>
        <w:jc w:val="both"/>
        <w:rPr>
          <w:rFonts w:hint="default" w:ascii="宋体" w:hAnsi="宋体" w:eastAsia="宋体" w:cs="宋体"/>
          <w:color w:val="333333"/>
          <w:spacing w:val="8"/>
          <w:u w:val="single"/>
          <w:shd w:val="clear" w:color="auto" w:fill="FFFFFF"/>
          <w:lang w:val="en-US" w:eastAsia="zh-CN"/>
        </w:rPr>
      </w:pPr>
      <w:r>
        <w:rPr>
          <w:rFonts w:hint="eastAsia" w:ascii="宋体" w:hAnsi="宋体" w:eastAsia="宋体" w:cs="宋体"/>
          <w:color w:val="333333"/>
          <w:spacing w:val="8"/>
          <w:shd w:val="clear" w:color="auto" w:fill="FFFFFF"/>
        </w:rPr>
        <w:t>电　话：</w:t>
      </w:r>
      <w:r>
        <w:rPr>
          <w:rFonts w:hint="eastAsia" w:ascii="宋体" w:hAnsi="宋体" w:cs="宋体"/>
          <w:color w:val="333333"/>
          <w:spacing w:val="8"/>
          <w:u w:val="single"/>
          <w:shd w:val="clear" w:color="auto" w:fill="FFFFFF"/>
          <w:lang w:val="en-US" w:eastAsia="zh-CN"/>
        </w:rPr>
        <w:t>17775581697</w:t>
      </w:r>
    </w:p>
    <w:p>
      <w:pPr>
        <w:pStyle w:val="13"/>
        <w:spacing w:beforeAutospacing="0" w:afterAutospacing="0" w:line="383" w:lineRule="atLeast"/>
        <w:ind w:firstLine="960" w:firstLineChars="400"/>
        <w:jc w:val="both"/>
        <w:rPr>
          <w:rFonts w:hint="eastAsia" w:ascii="宋体" w:hAnsi="宋体" w:eastAsia="宋体" w:cs="宋体"/>
        </w:rPr>
      </w:pP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国信（西藏）招标咨询有限责任公司</w:t>
      </w: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202</w:t>
      </w:r>
      <w:r>
        <w:rPr>
          <w:rStyle w:val="39"/>
          <w:rFonts w:hint="eastAsia" w:ascii="宋体" w:hAnsi="宋体" w:cs="宋体"/>
          <w:color w:val="333333"/>
          <w:spacing w:val="8"/>
          <w:kern w:val="0"/>
          <w:sz w:val="24"/>
          <w:lang w:val="en-US" w:eastAsia="zh-CN"/>
        </w:rPr>
        <w:t>3</w:t>
      </w:r>
      <w:r>
        <w:rPr>
          <w:rStyle w:val="39"/>
          <w:rFonts w:hint="eastAsia" w:ascii="宋体" w:hAnsi="宋体" w:eastAsia="宋体" w:cs="宋体"/>
          <w:color w:val="333333"/>
          <w:spacing w:val="8"/>
          <w:kern w:val="0"/>
          <w:sz w:val="24"/>
        </w:rPr>
        <w:t>年</w:t>
      </w:r>
      <w:r>
        <w:rPr>
          <w:rStyle w:val="39"/>
          <w:rFonts w:hint="eastAsia" w:ascii="宋体" w:hAnsi="宋体" w:cs="宋体"/>
          <w:color w:val="333333"/>
          <w:spacing w:val="8"/>
          <w:kern w:val="0"/>
          <w:sz w:val="24"/>
          <w:lang w:val="en-US" w:eastAsia="zh-CN"/>
        </w:rPr>
        <w:t>8</w:t>
      </w:r>
      <w:r>
        <w:rPr>
          <w:rStyle w:val="39"/>
          <w:rFonts w:hint="eastAsia" w:ascii="宋体" w:hAnsi="宋体" w:eastAsia="宋体" w:cs="宋体"/>
          <w:color w:val="333333"/>
          <w:spacing w:val="8"/>
          <w:kern w:val="0"/>
          <w:sz w:val="24"/>
        </w:rPr>
        <w:t>月</w:t>
      </w:r>
      <w:r>
        <w:rPr>
          <w:rStyle w:val="39"/>
          <w:rFonts w:hint="eastAsia" w:ascii="宋体" w:hAnsi="宋体" w:cs="宋体"/>
          <w:color w:val="333333"/>
          <w:spacing w:val="8"/>
          <w:kern w:val="0"/>
          <w:sz w:val="24"/>
          <w:lang w:val="en-US" w:eastAsia="zh-CN"/>
        </w:rPr>
        <w:t>11</w:t>
      </w:r>
      <w:r>
        <w:rPr>
          <w:rStyle w:val="39"/>
          <w:rFonts w:hint="eastAsia" w:ascii="宋体" w:hAnsi="宋体" w:eastAsia="宋体" w:cs="宋体"/>
          <w:color w:val="333333"/>
          <w:spacing w:val="8"/>
          <w:kern w:val="0"/>
          <w:sz w:val="24"/>
        </w:rPr>
        <w:t>日</w:t>
      </w:r>
    </w:p>
    <w:p>
      <w:pPr>
        <w:pStyle w:val="201"/>
        <w:spacing w:line="383" w:lineRule="atLeast"/>
        <w:ind w:firstLine="960" w:firstLineChars="400"/>
        <w:jc w:val="both"/>
        <w:rPr>
          <w:rStyle w:val="39"/>
          <w:rFonts w:ascii="宋体" w:hAnsi="宋体"/>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snapToGrid w:val="0"/>
        <w:spacing w:after="156"/>
        <w:jc w:val="center"/>
        <w:outlineLvl w:val="0"/>
        <w:rPr>
          <w:rStyle w:val="39"/>
          <w:rFonts w:ascii="宋体" w:hAnsi="宋体"/>
          <w:kern w:val="0"/>
          <w:sz w:val="32"/>
          <w:szCs w:val="32"/>
        </w:rPr>
      </w:pPr>
      <w:r>
        <w:rPr>
          <w:rStyle w:val="39"/>
          <w:rFonts w:ascii="宋体" w:hAnsi="宋体"/>
          <w:kern w:val="0"/>
          <w:sz w:val="32"/>
          <w:szCs w:val="32"/>
        </w:rPr>
        <w:br w:type="page"/>
      </w:r>
      <w:bookmarkStart w:id="4" w:name="_Toc8547"/>
      <w:bookmarkStart w:id="5" w:name="_Toc27382"/>
      <w:r>
        <w:rPr>
          <w:rStyle w:val="39"/>
          <w:rFonts w:ascii="宋体" w:hAnsi="宋体"/>
          <w:kern w:val="0"/>
          <w:sz w:val="32"/>
          <w:szCs w:val="32"/>
        </w:rPr>
        <w:t>第二章投标人须知</w:t>
      </w:r>
      <w:bookmarkEnd w:id="4"/>
      <w:bookmarkEnd w:id="5"/>
    </w:p>
    <w:p>
      <w:pPr>
        <w:snapToGrid w:val="0"/>
        <w:spacing w:after="156"/>
        <w:jc w:val="center"/>
        <w:rPr>
          <w:rStyle w:val="39"/>
          <w:rFonts w:ascii="宋体" w:hAnsi="宋体"/>
          <w:kern w:val="0"/>
          <w:sz w:val="28"/>
          <w:szCs w:val="28"/>
        </w:rPr>
      </w:pPr>
      <w:r>
        <w:rPr>
          <w:rStyle w:val="39"/>
          <w:rFonts w:ascii="宋体" w:hAnsi="宋体"/>
          <w:kern w:val="0"/>
          <w:sz w:val="28"/>
          <w:szCs w:val="28"/>
        </w:rPr>
        <w:t>（一）投标人须知前附表</w:t>
      </w:r>
    </w:p>
    <w:p>
      <w:pPr>
        <w:snapToGrid w:val="0"/>
        <w:spacing w:after="156"/>
        <w:jc w:val="left"/>
        <w:rPr>
          <w:rStyle w:val="39"/>
          <w:rFonts w:ascii="宋体" w:hAnsi="宋体"/>
          <w:kern w:val="0"/>
          <w:sz w:val="24"/>
        </w:rPr>
      </w:pPr>
      <w:r>
        <w:rPr>
          <w:rStyle w:val="39"/>
          <w:rFonts w:ascii="宋体" w:hAnsi="宋体"/>
          <w:kern w:val="0"/>
          <w:sz w:val="24"/>
        </w:rPr>
        <w:t>注：投标人须知正文与本表不一致的以本表为准</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highlight w:val="none"/>
              </w:rPr>
            </w:pPr>
            <w:r>
              <w:rPr>
                <w:rFonts w:ascii="宋体" w:hAnsi="宋体" w:cs="仿宋_GB2312"/>
                <w:color w:val="000000"/>
                <w:kern w:val="0"/>
                <w:sz w:val="20"/>
                <w:szCs w:val="20"/>
                <w:highlight w:val="none"/>
              </w:rPr>
              <w:t>2.2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核心产品</w:t>
            </w:r>
          </w:p>
        </w:tc>
        <w:tc>
          <w:tcPr>
            <w:tcW w:w="5675" w:type="dxa"/>
            <w:gridSpan w:val="2"/>
            <w:noWrap w:val="0"/>
            <w:vAlign w:val="center"/>
          </w:tcPr>
          <w:p>
            <w:pPr>
              <w:autoSpaceDE w:val="0"/>
              <w:autoSpaceDN w:val="0"/>
              <w:adjustRightInd w:val="0"/>
              <w:snapToGrid w:val="0"/>
              <w:jc w:val="left"/>
              <w:rPr>
                <w:rFonts w:hint="eastAsia" w:ascii="宋体" w:hAnsi="宋体" w:eastAsia="宋体" w:cs="仿宋_GB2312"/>
                <w:color w:val="000000"/>
                <w:kern w:val="0"/>
                <w:sz w:val="24"/>
                <w:highlight w:val="none"/>
                <w:lang w:eastAsia="zh-CN"/>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不适用</w:t>
            </w:r>
            <w:r>
              <w:rPr>
                <w:rFonts w:hint="eastAsia" w:ascii="宋体" w:hAnsi="宋体" w:cs="仿宋_GB2312"/>
                <w:color w:val="000000"/>
                <w:kern w:val="0"/>
                <w:sz w:val="24"/>
                <w:highlight w:val="none"/>
                <w:lang w:eastAsia="zh-CN"/>
              </w:rPr>
              <w:t>）</w:t>
            </w:r>
          </w:p>
          <w:p>
            <w:pPr>
              <w:rPr>
                <w:rFonts w:hint="default" w:ascii="宋体" w:hAnsi="宋体" w:eastAsia="宋体" w:cs="仿宋_GB2312"/>
                <w:b/>
                <w:bCs/>
                <w:color w:val="000000"/>
                <w:kern w:val="0"/>
                <w:sz w:val="24"/>
                <w:highlight w:val="none"/>
                <w:lang w:val="en-US" w:eastAsia="zh-CN"/>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sz w:val="24"/>
                <w:highlight w:val="none"/>
                <w:lang w:eastAsia="zh-CN"/>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非单一产品采购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核心产品：头圈、头架、副架、动力系统配套附件、动力系统磨钻钻头、神经丛刺激器、内镜用超声探头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6" w:name="_Toc26077"/>
            <w:bookmarkStart w:id="7" w:name="_Toc28367"/>
            <w:bookmarkStart w:id="8" w:name="_Toc20949"/>
            <w:bookmarkStart w:id="9" w:name="_Toc4365"/>
            <w:bookmarkStart w:id="10" w:name="_Toc9707"/>
            <w:r>
              <w:rPr>
                <w:rFonts w:hint="eastAsia" w:ascii="宋体" w:hAnsi="宋体" w:cs="仿宋_GB2312"/>
                <w:color w:val="000000"/>
                <w:kern w:val="0"/>
                <w:sz w:val="24"/>
              </w:rPr>
              <w:t>采购人发出修改文件时间</w:t>
            </w:r>
            <w:bookmarkEnd w:id="6"/>
            <w:bookmarkEnd w:id="7"/>
            <w:bookmarkEnd w:id="8"/>
            <w:bookmarkEnd w:id="9"/>
            <w:bookmarkEnd w:id="10"/>
          </w:p>
        </w:tc>
        <w:tc>
          <w:tcPr>
            <w:tcW w:w="5675" w:type="dxa"/>
            <w:gridSpan w:val="2"/>
            <w:noWrap w:val="0"/>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11" w:name="_Toc5691"/>
            <w:bookmarkStart w:id="12" w:name="_Toc3484"/>
            <w:bookmarkStart w:id="13" w:name="_Toc25577"/>
            <w:bookmarkStart w:id="14" w:name="_Toc20336"/>
            <w:bookmarkStart w:id="15" w:name="_Toc31338"/>
            <w:r>
              <w:rPr>
                <w:rFonts w:hint="eastAsia" w:ascii="宋体" w:hAnsi="宋体" w:cs="仿宋_GB2312"/>
                <w:color w:val="000000"/>
                <w:kern w:val="0"/>
                <w:sz w:val="24"/>
              </w:rPr>
              <w:t>接收质疑函的方式和联系方式</w:t>
            </w:r>
            <w:bookmarkEnd w:id="11"/>
            <w:bookmarkEnd w:id="12"/>
            <w:bookmarkEnd w:id="13"/>
            <w:bookmarkEnd w:id="14"/>
            <w:bookmarkEnd w:id="15"/>
          </w:p>
        </w:tc>
        <w:tc>
          <w:tcPr>
            <w:tcW w:w="5675" w:type="dxa"/>
            <w:gridSpan w:val="2"/>
            <w:noWrap w:val="0"/>
            <w:vAlign w:val="center"/>
          </w:tcPr>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2、供应商应在法定质疑期内一次性提出针对同一采购程序环节的质疑，对同一采购环节的重复质疑概不接收与回应。</w:t>
            </w:r>
          </w:p>
          <w:p>
            <w:pPr>
              <w:snapToGrid w:val="0"/>
              <w:spacing w:after="156"/>
              <w:rPr>
                <w:rStyle w:val="39"/>
                <w:rFonts w:ascii="宋体"/>
                <w:color w:val="000000"/>
                <w:kern w:val="0"/>
                <w:sz w:val="24"/>
              </w:rPr>
            </w:pPr>
            <w:r>
              <w:rPr>
                <w:rStyle w:val="39"/>
                <w:rFonts w:ascii="宋体" w:hAnsi="宋体"/>
                <w:color w:val="000000"/>
                <w:kern w:val="0"/>
                <w:sz w:val="24"/>
              </w:rPr>
              <w:t>联系部门：国信（西藏）招标咨询有限责任公司</w:t>
            </w:r>
          </w:p>
          <w:p>
            <w:pPr>
              <w:snapToGrid w:val="0"/>
              <w:spacing w:after="156"/>
              <w:rPr>
                <w:rStyle w:val="39"/>
                <w:rFonts w:hint="eastAsia" w:ascii="宋体"/>
                <w:color w:val="000000"/>
                <w:kern w:val="0"/>
                <w:sz w:val="24"/>
              </w:rPr>
            </w:pPr>
            <w:r>
              <w:rPr>
                <w:rStyle w:val="39"/>
                <w:rFonts w:ascii="宋体" w:hAnsi="宋体"/>
                <w:color w:val="000000"/>
                <w:kern w:val="0"/>
                <w:sz w:val="24"/>
              </w:rPr>
              <w:t>联系人：</w:t>
            </w:r>
            <w:r>
              <w:rPr>
                <w:rStyle w:val="39"/>
                <w:rFonts w:hint="eastAsia" w:ascii="宋体" w:hAnsi="宋体"/>
                <w:color w:val="000000"/>
                <w:kern w:val="0"/>
                <w:sz w:val="24"/>
              </w:rPr>
              <w:t xml:space="preserve"> 李宣达</w:t>
            </w:r>
          </w:p>
          <w:p>
            <w:pPr>
              <w:snapToGrid w:val="0"/>
              <w:spacing w:after="156"/>
              <w:rPr>
                <w:rStyle w:val="39"/>
                <w:rFonts w:ascii="宋体"/>
                <w:color w:val="000000"/>
                <w:kern w:val="0"/>
                <w:sz w:val="24"/>
              </w:rPr>
            </w:pPr>
            <w:r>
              <w:rPr>
                <w:rStyle w:val="39"/>
                <w:rFonts w:ascii="宋体" w:hAnsi="宋体"/>
                <w:color w:val="000000"/>
                <w:kern w:val="0"/>
                <w:sz w:val="24"/>
              </w:rPr>
              <w:t>联系电话：0891-6866496</w:t>
            </w:r>
          </w:p>
          <w:p>
            <w:pPr>
              <w:autoSpaceDE w:val="0"/>
              <w:autoSpaceDN w:val="0"/>
              <w:adjustRightInd w:val="0"/>
              <w:snapToGrid w:val="0"/>
              <w:spacing w:after="156" w:afterLines="50"/>
              <w:rPr>
                <w:rFonts w:ascii="宋体" w:hAnsi="宋体" w:cs="TimesNewRomanPSMT"/>
                <w:color w:val="000000"/>
                <w:kern w:val="0"/>
                <w:sz w:val="24"/>
              </w:rPr>
            </w:pPr>
            <w:r>
              <w:rPr>
                <w:rStyle w:val="39"/>
                <w:rFonts w:ascii="宋体" w:hAnsi="宋体"/>
                <w:color w:val="000000"/>
                <w:kern w:val="0"/>
                <w:sz w:val="24"/>
              </w:rPr>
              <w:t>通信地址：</w:t>
            </w:r>
            <w:r>
              <w:rPr>
                <w:rStyle w:val="39"/>
                <w:rFonts w:hint="eastAsia" w:ascii="宋体" w:hAnsi="宋体"/>
                <w:color w:val="000000"/>
                <w:kern w:val="0"/>
                <w:sz w:val="24"/>
              </w:rPr>
              <w:t>拉萨市柳梧新区国际总部城12栋2单位四楼 （平安保险楼上）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noWrap w:val="0"/>
            <w:vAlign w:val="center"/>
          </w:tcPr>
          <w:p>
            <w:pPr>
              <w:autoSpaceDE w:val="0"/>
              <w:autoSpaceDN w:val="0"/>
              <w:adjustRightInd w:val="0"/>
              <w:snapToGrid w:val="0"/>
              <w:outlineLvl w:val="0"/>
              <w:rPr>
                <w:rFonts w:ascii="宋体" w:hAnsi="宋体" w:cs="仿宋_GB2312"/>
                <w:b/>
                <w:color w:val="000000"/>
                <w:kern w:val="0"/>
                <w:sz w:val="24"/>
              </w:rPr>
            </w:pPr>
            <w:bookmarkStart w:id="16" w:name="_Toc10933"/>
            <w:bookmarkStart w:id="17" w:name="_Toc5055"/>
            <w:bookmarkStart w:id="18" w:name="_Toc195921788"/>
            <w:bookmarkStart w:id="19" w:name="_Toc13341"/>
            <w:bookmarkStart w:id="20" w:name="_Toc1731"/>
            <w:bookmarkStart w:id="21" w:name="_Toc24031"/>
            <w:r>
              <w:rPr>
                <w:rFonts w:hint="eastAsia" w:ascii="宋体" w:hAnsi="宋体" w:cs="仿宋_GB2312"/>
                <w:b/>
                <w:color w:val="000000"/>
                <w:kern w:val="0"/>
                <w:sz w:val="24"/>
              </w:rPr>
              <w:t>投标有效期</w:t>
            </w:r>
            <w:bookmarkEnd w:id="16"/>
            <w:bookmarkEnd w:id="17"/>
            <w:bookmarkEnd w:id="18"/>
            <w:bookmarkEnd w:id="19"/>
            <w:bookmarkEnd w:id="20"/>
            <w:bookmarkEnd w:id="21"/>
          </w:p>
        </w:tc>
        <w:tc>
          <w:tcPr>
            <w:tcW w:w="5675" w:type="dxa"/>
            <w:gridSpan w:val="2"/>
            <w:noWrap w:val="0"/>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2" w:name="_Toc12209"/>
            <w:bookmarkStart w:id="23" w:name="_Toc5482"/>
            <w:bookmarkStart w:id="24" w:name="_Toc29199"/>
            <w:bookmarkStart w:id="25" w:name="_Toc12380"/>
            <w:bookmarkStart w:id="26" w:name="_Toc20513"/>
            <w:bookmarkStart w:id="27" w:name="_Toc195921789"/>
            <w:r>
              <w:rPr>
                <w:rFonts w:hint="eastAsia" w:ascii="宋体" w:hAnsi="宋体" w:cs="仿宋_GB2312"/>
                <w:color w:val="000000"/>
                <w:kern w:val="0"/>
                <w:sz w:val="24"/>
              </w:rPr>
              <w:t>投标保证金</w:t>
            </w:r>
            <w:bookmarkEnd w:id="22"/>
            <w:bookmarkEnd w:id="23"/>
            <w:bookmarkEnd w:id="24"/>
            <w:bookmarkEnd w:id="25"/>
            <w:bookmarkEnd w:id="26"/>
            <w:bookmarkEnd w:id="27"/>
          </w:p>
        </w:tc>
        <w:tc>
          <w:tcPr>
            <w:tcW w:w="5675" w:type="dxa"/>
            <w:gridSpan w:val="2"/>
            <w:noWrap w:val="0"/>
            <w:vAlign w:val="center"/>
          </w:tcPr>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投标保证金应当以支票、汇票、本票或者金融机构、担保机构出具的保函等非现金形式提交。投标人未按照招标文件要求提交投标保证金的,投标无效，电子保函相关要求以拉萨市公共资源交易网规定为准。</w:t>
            </w:r>
          </w:p>
          <w:p>
            <w:pPr>
              <w:autoSpaceDE w:val="0"/>
              <w:autoSpaceDN w:val="0"/>
              <w:adjustRightInd w:val="0"/>
              <w:snapToGrid w:val="0"/>
              <w:spacing w:after="156" w:afterLines="50"/>
              <w:rPr>
                <w:rFonts w:hint="default" w:eastAsia="宋体"/>
                <w:sz w:val="24"/>
                <w:szCs w:val="24"/>
                <w:highlight w:val="none"/>
                <w:lang w:val="en-US" w:eastAsia="zh-CN"/>
              </w:rPr>
            </w:pPr>
            <w:r>
              <w:rPr>
                <w:rFonts w:hint="eastAsia"/>
                <w:sz w:val="24"/>
                <w:szCs w:val="24"/>
                <w:highlight w:val="none"/>
              </w:rPr>
              <w:t>投标保证金的金额：</w:t>
            </w:r>
            <w:r>
              <w:rPr>
                <w:rFonts w:hint="eastAsia"/>
                <w:sz w:val="24"/>
                <w:szCs w:val="24"/>
                <w:highlight w:val="none"/>
                <w:lang w:val="en-US" w:eastAsia="zh-CN"/>
              </w:rPr>
              <w:t>2.6万元。</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一、在提交投标保证金时，请按以下内容办理：</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1）、各项操作及规范以</w:t>
            </w:r>
            <w:r>
              <w:rPr>
                <w:rFonts w:hint="eastAsia"/>
                <w:sz w:val="24"/>
                <w:szCs w:val="24"/>
                <w:highlight w:val="none"/>
                <w:lang w:val="en-US" w:eastAsia="zh-CN"/>
              </w:rPr>
              <w:t>拉萨市</w:t>
            </w:r>
            <w:r>
              <w:rPr>
                <w:rFonts w:hint="eastAsia"/>
                <w:sz w:val="24"/>
                <w:szCs w:val="24"/>
                <w:highlight w:val="none"/>
              </w:rPr>
              <w:t>公共资源交易网及其交易平台（系统）要求为准，如遇网站、系统平台、CA等相关问题请按照</w:t>
            </w:r>
            <w:r>
              <w:rPr>
                <w:rFonts w:hint="eastAsia"/>
                <w:sz w:val="24"/>
                <w:szCs w:val="24"/>
                <w:highlight w:val="none"/>
                <w:lang w:val="en-US" w:eastAsia="zh-CN"/>
              </w:rPr>
              <w:t>拉萨市</w:t>
            </w:r>
            <w:r>
              <w:rPr>
                <w:rFonts w:hint="eastAsia"/>
                <w:sz w:val="24"/>
                <w:szCs w:val="24"/>
                <w:highlight w:val="none"/>
              </w:rPr>
              <w:t>公共资源交易平台联系方式进行咨询。</w:t>
            </w:r>
          </w:p>
          <w:p>
            <w:pPr>
              <w:autoSpaceDE w:val="0"/>
              <w:autoSpaceDN w:val="0"/>
              <w:adjustRightInd w:val="0"/>
              <w:snapToGrid w:val="0"/>
              <w:spacing w:after="156" w:afterLines="50"/>
              <w:rPr>
                <w:rFonts w:hint="eastAsia"/>
                <w:sz w:val="24"/>
                <w:szCs w:val="24"/>
                <w:highlight w:val="none"/>
                <w:lang w:val="en-US" w:eastAsia="zh-CN"/>
              </w:rPr>
            </w:pPr>
            <w:r>
              <w:rPr>
                <w:rFonts w:hint="eastAsia"/>
                <w:sz w:val="24"/>
                <w:szCs w:val="24"/>
                <w:highlight w:val="none"/>
              </w:rPr>
              <w:t>2）、投标人</w:t>
            </w:r>
            <w:r>
              <w:rPr>
                <w:rFonts w:hint="eastAsia"/>
                <w:sz w:val="24"/>
                <w:szCs w:val="24"/>
                <w:highlight w:val="none"/>
                <w:lang w:val="en-US" w:eastAsia="zh-CN"/>
              </w:rPr>
              <w:t>自行登录拉萨市公共资源交易中心办理。</w:t>
            </w:r>
          </w:p>
          <w:p>
            <w:pPr>
              <w:autoSpaceDE w:val="0"/>
              <w:autoSpaceDN w:val="0"/>
              <w:adjustRightInd w:val="0"/>
              <w:snapToGrid w:val="0"/>
              <w:spacing w:after="156" w:afterLines="50"/>
              <w:rPr>
                <w:rFonts w:hint="eastAsia"/>
                <w:color w:val="000000"/>
              </w:rPr>
            </w:pPr>
            <w:r>
              <w:rPr>
                <w:rFonts w:hint="eastAsia"/>
                <w:sz w:val="24"/>
                <w:szCs w:val="24"/>
                <w:highlight w:val="none"/>
                <w:lang w:val="en-US" w:eastAsia="zh-CN"/>
              </w:rPr>
              <w:t>3</w:t>
            </w:r>
            <w:r>
              <w:rPr>
                <w:rFonts w:hint="eastAsia"/>
                <w:sz w:val="24"/>
                <w:szCs w:val="24"/>
                <w:highlight w:val="none"/>
              </w:rPr>
              <w:t>）、投标人</w:t>
            </w:r>
            <w:r>
              <w:rPr>
                <w:rFonts w:hint="eastAsia"/>
                <w:sz w:val="24"/>
                <w:szCs w:val="24"/>
                <w:highlight w:val="none"/>
                <w:lang w:eastAsia="zh-CN"/>
              </w:rPr>
              <w:t>的</w:t>
            </w:r>
            <w:r>
              <w:rPr>
                <w:rFonts w:hint="eastAsia"/>
                <w:sz w:val="24"/>
                <w:szCs w:val="24"/>
                <w:highlight w:val="none"/>
                <w:lang w:val="en-US" w:eastAsia="zh-CN"/>
              </w:rPr>
              <w:t>投标保证金须从投标人的基本账户转出。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b w:val="0"/>
                <w:bCs w:val="0"/>
                <w:i w:val="0"/>
                <w:iCs w:val="0"/>
                <w:color w:val="000000"/>
                <w:kern w:val="0"/>
                <w:sz w:val="20"/>
                <w:szCs w:val="21"/>
                <w:u w:val="none"/>
              </w:rPr>
            </w:pPr>
            <w:r>
              <w:rPr>
                <w:rFonts w:ascii="宋体" w:hAnsi="宋体" w:cs="TimesNewRomanPSMT"/>
                <w:b w:val="0"/>
                <w:bCs w:val="0"/>
                <w:i w:val="0"/>
                <w:iCs w:val="0"/>
                <w:color w:val="000000"/>
                <w:kern w:val="0"/>
                <w:sz w:val="20"/>
                <w:szCs w:val="21"/>
                <w:u w:val="none"/>
              </w:rPr>
              <w:t>3.</w:t>
            </w:r>
            <w:r>
              <w:rPr>
                <w:rFonts w:hint="eastAsia" w:ascii="宋体" w:hAnsi="宋体" w:cs="TimesNewRomanPSMT"/>
                <w:b w:val="0"/>
                <w:bCs w:val="0"/>
                <w:i w:val="0"/>
                <w:iCs w:val="0"/>
                <w:color w:val="000000"/>
                <w:kern w:val="0"/>
                <w:sz w:val="20"/>
                <w:szCs w:val="21"/>
                <w:u w:val="none"/>
              </w:rPr>
              <w:t>8</w:t>
            </w:r>
            <w:r>
              <w:rPr>
                <w:rFonts w:ascii="宋体" w:hAnsi="宋体" w:cs="TimesNewRomanPSMT"/>
                <w:b w:val="0"/>
                <w:bCs w:val="0"/>
                <w:i w:val="0"/>
                <w:iCs w:val="0"/>
                <w:color w:val="000000"/>
                <w:kern w:val="0"/>
                <w:sz w:val="20"/>
                <w:szCs w:val="21"/>
                <w:u w:val="none"/>
              </w:rPr>
              <w:t>.</w:t>
            </w:r>
            <w:r>
              <w:rPr>
                <w:rFonts w:hint="eastAsia" w:ascii="宋体" w:hAnsi="宋体" w:cs="TimesNewRomanPSMT"/>
                <w:b w:val="0"/>
                <w:bCs w:val="0"/>
                <w:i w:val="0"/>
                <w:iCs w:val="0"/>
                <w:color w:val="000000"/>
                <w:kern w:val="0"/>
                <w:sz w:val="20"/>
                <w:szCs w:val="21"/>
                <w:u w:val="none"/>
              </w:rPr>
              <w:t>2</w:t>
            </w:r>
          </w:p>
        </w:tc>
        <w:tc>
          <w:tcPr>
            <w:tcW w:w="2515" w:type="dxa"/>
            <w:noWrap w:val="0"/>
            <w:vAlign w:val="center"/>
          </w:tcPr>
          <w:p>
            <w:pPr>
              <w:autoSpaceDE w:val="0"/>
              <w:autoSpaceDN w:val="0"/>
              <w:adjustRightInd w:val="0"/>
              <w:snapToGrid w:val="0"/>
              <w:rPr>
                <w:rFonts w:ascii="宋体" w:hAnsi="宋体" w:cs="仿宋_GB2312"/>
                <w:b w:val="0"/>
                <w:bCs w:val="0"/>
                <w:i w:val="0"/>
                <w:iCs w:val="0"/>
                <w:color w:val="000000"/>
                <w:kern w:val="0"/>
                <w:sz w:val="24"/>
                <w:u w:val="none"/>
              </w:rPr>
            </w:pPr>
            <w:r>
              <w:rPr>
                <w:rFonts w:hint="eastAsia" w:ascii="宋体" w:hAnsi="宋体" w:cs="仿宋_GB2312"/>
                <w:b w:val="0"/>
                <w:bCs w:val="0"/>
                <w:i w:val="0"/>
                <w:iCs w:val="0"/>
                <w:color w:val="000000"/>
                <w:kern w:val="0"/>
                <w:sz w:val="24"/>
                <w:u w:val="none"/>
              </w:rPr>
              <w:t>电子投标文件递交及签字、盖章要求签字和（或）盖章要求</w:t>
            </w:r>
          </w:p>
        </w:tc>
        <w:tc>
          <w:tcPr>
            <w:tcW w:w="5675" w:type="dxa"/>
            <w:gridSpan w:val="2"/>
            <w:noWrap w:val="0"/>
            <w:vAlign w:val="center"/>
          </w:tcPr>
          <w:p>
            <w:pPr>
              <w:autoSpaceDE w:val="0"/>
              <w:autoSpaceDN w:val="0"/>
              <w:adjustRightInd w:val="0"/>
              <w:snapToGrid w:val="0"/>
              <w:spacing w:after="156" w:afterLines="50"/>
              <w:rPr>
                <w:rFonts w:ascii="宋体" w:hAnsi="宋体" w:cs="仿宋_GB2312"/>
                <w:b w:val="0"/>
                <w:bCs w:val="0"/>
                <w:i w:val="0"/>
                <w:iCs w:val="0"/>
                <w:color w:val="000000"/>
                <w:kern w:val="0"/>
                <w:sz w:val="24"/>
                <w:u w:val="none"/>
              </w:rPr>
            </w:pPr>
            <w:r>
              <w:rPr>
                <w:rFonts w:ascii="宋体" w:hAnsi="宋体" w:cs="仿宋_GB2312"/>
                <w:b w:val="0"/>
                <w:bCs w:val="0"/>
                <w:i w:val="0"/>
                <w:iCs w:val="0"/>
                <w:color w:val="000000"/>
                <w:kern w:val="0"/>
                <w:sz w:val="24"/>
                <w:u w:val="none"/>
              </w:rPr>
              <w:t>投标文件中要求加盖单位章处均应为单位公章。联合体投标时，投标书、联合体协议需加盖联合体各方公章。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noWrap w:val="0"/>
            <w:vAlign w:val="center"/>
          </w:tcPr>
          <w:p>
            <w:pPr>
              <w:pStyle w:val="507"/>
              <w:autoSpaceDE w:val="0"/>
              <w:autoSpaceDN w:val="0"/>
              <w:adjustRightInd w:val="0"/>
              <w:snapToGrid w:val="0"/>
              <w:spacing w:after="156" w:afterLines="50" w:line="38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en-US" w:eastAsia="zh-CN"/>
              </w:rPr>
              <w:t>投标文件</w:t>
            </w:r>
            <w:r>
              <w:rPr>
                <w:rFonts w:hint="eastAsia" w:ascii="宋体" w:hAnsi="宋体" w:eastAsia="宋体" w:cs="宋体"/>
                <w:color w:val="000000"/>
                <w:sz w:val="24"/>
                <w:szCs w:val="24"/>
                <w:lang w:eastAsia="zh-CN"/>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资格审查主体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采购人</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□采购人委托的采购代理机构</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w:t>
            </w:r>
            <w:r>
              <w:rPr>
                <w:rFonts w:hint="eastAsia" w:ascii="宋体" w:hAnsi="宋体" w:cs="仿宋_GB2312"/>
                <w:color w:val="000000"/>
                <w:kern w:val="0"/>
                <w:sz w:val="24"/>
                <w:lang w:val="en-US" w:eastAsia="zh-CN"/>
              </w:rPr>
              <w:t>或</w:t>
            </w:r>
            <w:r>
              <w:rPr>
                <w:rFonts w:hint="eastAsia" w:ascii="宋体" w:hAnsi="宋体" w:cs="仿宋_GB2312"/>
                <w:color w:val="000000"/>
                <w:kern w:val="0"/>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6.1.1</w:t>
            </w:r>
          </w:p>
        </w:tc>
        <w:tc>
          <w:tcPr>
            <w:tcW w:w="2515" w:type="dxa"/>
            <w:noWrap w:val="0"/>
            <w:vAlign w:val="center"/>
          </w:tcPr>
          <w:p>
            <w:pPr>
              <w:autoSpaceDE w:val="0"/>
              <w:autoSpaceDN w:val="0"/>
              <w:adjustRightInd w:val="0"/>
              <w:snapToGrid w:val="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评标委员会的组建</w:t>
            </w:r>
          </w:p>
        </w:tc>
        <w:tc>
          <w:tcPr>
            <w:tcW w:w="5675" w:type="dxa"/>
            <w:gridSpan w:val="2"/>
            <w:noWrap w:val="0"/>
            <w:vAlign w:val="center"/>
          </w:tcPr>
          <w:p>
            <w:pPr>
              <w:autoSpaceDE w:val="0"/>
              <w:autoSpaceDN w:val="0"/>
              <w:adjustRightInd w:val="0"/>
              <w:snapToGrid w:val="0"/>
              <w:spacing w:after="156" w:afterLines="50"/>
              <w:rPr>
                <w:rFonts w:hint="default" w:ascii="宋体" w:hAnsi="宋体" w:eastAsia="宋体" w:cs="仿宋_GB2312"/>
                <w:color w:val="000000"/>
                <w:kern w:val="0"/>
                <w:sz w:val="24"/>
                <w:highlight w:val="none"/>
                <w:lang w:val="en-US" w:eastAsia="zh-CN"/>
              </w:rPr>
            </w:pPr>
            <w:r>
              <w:rPr>
                <w:rFonts w:hint="eastAsia" w:ascii="宋体" w:hAnsi="宋体" w:cs="仿宋_GB2312"/>
                <w:color w:val="000000"/>
                <w:kern w:val="0"/>
                <w:sz w:val="24"/>
                <w:highlight w:val="none"/>
              </w:rPr>
              <w:t>评标委员会构成：</w:t>
            </w:r>
            <w:r>
              <w:rPr>
                <w:rFonts w:hint="eastAsia" w:ascii="宋体" w:hAnsi="宋体" w:cs="仿宋_GB2312"/>
                <w:color w:val="000000"/>
                <w:kern w:val="0"/>
                <w:sz w:val="24"/>
                <w:highlight w:val="none"/>
                <w:lang w:val="en-US" w:eastAsia="zh-CN"/>
              </w:rPr>
              <w:t>5</w:t>
            </w:r>
            <w:r>
              <w:rPr>
                <w:rFonts w:hint="eastAsia" w:ascii="宋体" w:hAnsi="宋体" w:cs="仿宋_GB2312"/>
                <w:color w:val="000000"/>
                <w:kern w:val="0"/>
                <w:sz w:val="24"/>
                <w:highlight w:val="none"/>
              </w:rPr>
              <w:t>人；评审专家</w:t>
            </w:r>
            <w:r>
              <w:rPr>
                <w:rFonts w:hint="eastAsia" w:ascii="宋体" w:hAnsi="宋体" w:cs="仿宋_GB2312"/>
                <w:color w:val="000000"/>
                <w:kern w:val="0"/>
                <w:sz w:val="24"/>
                <w:highlight w:val="none"/>
                <w:lang w:val="en-US" w:eastAsia="zh-CN"/>
              </w:rPr>
              <w:t>4</w:t>
            </w:r>
            <w:r>
              <w:rPr>
                <w:rFonts w:hint="eastAsia" w:ascii="宋体" w:hAnsi="宋体" w:cs="仿宋_GB2312"/>
                <w:color w:val="000000"/>
                <w:kern w:val="0"/>
                <w:sz w:val="24"/>
                <w:highlight w:val="none"/>
              </w:rPr>
              <w:t>人，采购人代表</w:t>
            </w:r>
            <w:r>
              <w:rPr>
                <w:rFonts w:hint="eastAsia" w:ascii="宋体" w:hAnsi="宋体" w:cs="仿宋_GB2312"/>
                <w:color w:val="000000"/>
                <w:kern w:val="0"/>
                <w:sz w:val="24"/>
                <w:highlight w:val="none"/>
                <w:lang w:val="en-US" w:eastAsia="zh-CN"/>
              </w:rPr>
              <w:t>1</w:t>
            </w:r>
            <w:r>
              <w:rPr>
                <w:rFonts w:hint="eastAsia" w:ascii="宋体" w:hAnsi="宋体" w:cs="仿宋_GB2312"/>
                <w:color w:val="000000"/>
                <w:kern w:val="0"/>
                <w:sz w:val="24"/>
                <w:highlight w:val="none"/>
              </w:rPr>
              <w:t>人。</w:t>
            </w:r>
            <w:r>
              <w:rPr>
                <w:rFonts w:hint="eastAsia" w:ascii="宋体" w:hAnsi="宋体" w:cs="仿宋_GB2312"/>
                <w:color w:val="000000"/>
                <w:kern w:val="0"/>
                <w:sz w:val="24"/>
                <w:highlight w:val="none"/>
                <w:lang w:val="en-US" w:eastAsia="zh-CN"/>
              </w:rPr>
              <w:t>专家比例：80%</w:t>
            </w:r>
          </w:p>
          <w:p>
            <w:pPr>
              <w:autoSpaceDE w:val="0"/>
              <w:autoSpaceDN w:val="0"/>
              <w:adjustRightInd w:val="0"/>
              <w:snapToGrid w:val="0"/>
              <w:spacing w:after="156" w:afterLines="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评标专家确定方式：专家由西藏自治区财政厅专家库抽取。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7.3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评审得分相同时随机抽取中标候选人的主体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8" w:name="_Toc13641"/>
            <w:bookmarkStart w:id="29" w:name="_Toc27209"/>
            <w:bookmarkStart w:id="30" w:name="_Toc28567"/>
            <w:bookmarkStart w:id="31" w:name="_Toc9498"/>
            <w:bookmarkStart w:id="32" w:name="_Toc2244"/>
            <w:r>
              <w:rPr>
                <w:rFonts w:hint="eastAsia" w:ascii="宋体" w:hAnsi="宋体" w:cs="仿宋_GB2312"/>
                <w:color w:val="000000"/>
                <w:kern w:val="0"/>
                <w:sz w:val="24"/>
              </w:rPr>
              <w:t>推荐的中标候选人数量</w:t>
            </w:r>
            <w:bookmarkEnd w:id="28"/>
            <w:bookmarkEnd w:id="29"/>
            <w:bookmarkEnd w:id="30"/>
            <w:bookmarkEnd w:id="31"/>
            <w:bookmarkEnd w:id="32"/>
          </w:p>
        </w:tc>
        <w:tc>
          <w:tcPr>
            <w:tcW w:w="5675" w:type="dxa"/>
            <w:gridSpan w:val="2"/>
            <w:noWrap w:val="0"/>
            <w:vAlign w:val="center"/>
          </w:tcPr>
          <w:p>
            <w:pPr>
              <w:autoSpaceDE w:val="0"/>
              <w:autoSpaceDN w:val="0"/>
              <w:adjustRightInd w:val="0"/>
              <w:snapToGrid w:val="0"/>
              <w:spacing w:after="156" w:afterLines="50"/>
              <w:rPr>
                <w:rFonts w:hint="eastAsia" w:ascii="宋体" w:hAnsi="宋体" w:eastAsia="宋体" w:cs="仿宋_GB2312"/>
                <w:color w:val="000000"/>
                <w:kern w:val="0"/>
                <w:sz w:val="24"/>
                <w:lang w:eastAsia="zh-CN"/>
              </w:rPr>
            </w:pPr>
            <w:r>
              <w:rPr>
                <w:rFonts w:hint="eastAsia" w:ascii="宋体" w:hAnsi="宋体" w:cs="仿宋_GB2312"/>
                <w:color w:val="000000"/>
                <w:kern w:val="0"/>
                <w:sz w:val="24"/>
              </w:rPr>
              <w:t>3名</w:t>
            </w:r>
            <w:r>
              <w:rPr>
                <w:rFonts w:hint="eastAsia" w:ascii="宋体" w:hAnsi="宋体"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33" w:name="_Toc30"/>
            <w:bookmarkStart w:id="34" w:name="_Toc32351"/>
            <w:bookmarkStart w:id="35" w:name="_Toc31909"/>
            <w:r>
              <w:rPr>
                <w:rFonts w:hint="eastAsia" w:ascii="宋体" w:hAnsi="宋体" w:cs="仿宋_GB2312"/>
                <w:color w:val="000000"/>
                <w:kern w:val="0"/>
                <w:sz w:val="24"/>
              </w:rPr>
              <w:t>确定中标人的方式</w:t>
            </w:r>
            <w:bookmarkEnd w:id="33"/>
            <w:bookmarkEnd w:id="34"/>
            <w:bookmarkEnd w:id="35"/>
          </w:p>
        </w:tc>
        <w:tc>
          <w:tcPr>
            <w:tcW w:w="5675" w:type="dxa"/>
            <w:gridSpan w:val="2"/>
            <w:noWrap w:val="0"/>
            <w:vAlign w:val="center"/>
          </w:tcPr>
          <w:p>
            <w:pPr>
              <w:widowControl/>
              <w:autoSpaceDE w:val="0"/>
              <w:autoSpaceDN w:val="0"/>
              <w:adjustRightInd w:val="0"/>
              <w:snapToGrid w:val="0"/>
              <w:spacing w:after="156" w:afterLines="50"/>
              <w:rPr>
                <w:rFonts w:ascii="宋体" w:hAnsi="宋体" w:cs="仿宋_GB2312"/>
                <w:color w:val="000000"/>
                <w:kern w:val="0"/>
                <w:sz w:val="24"/>
                <w:u w:val="single"/>
              </w:rPr>
            </w:pPr>
            <w:r>
              <w:rPr>
                <w:rFonts w:hint="eastAsia" w:ascii="宋体" w:hAnsi="宋体" w:cs="仿宋_GB2312"/>
                <w:color w:val="000000"/>
                <w:kern w:val="0"/>
                <w:sz w:val="24"/>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u w:val="single"/>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u w:val="single"/>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4</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hint="eastAsia" w:ascii="宋体" w:hAnsi="宋体" w:cs="仿宋_GB2312"/>
                <w:color w:val="000000"/>
                <w:kern w:val="0"/>
                <w:sz w:val="24"/>
              </w:rPr>
            </w:pPr>
            <w:bookmarkStart w:id="36" w:name="_Toc32520"/>
            <w:bookmarkStart w:id="37" w:name="_Toc6066"/>
            <w:r>
              <w:rPr>
                <w:rFonts w:hint="eastAsia" w:ascii="宋体" w:hAnsi="宋体" w:cs="仿宋_GB2312"/>
                <w:color w:val="000000"/>
                <w:kern w:val="0"/>
                <w:sz w:val="24"/>
              </w:rPr>
              <w:t>履约保证金</w:t>
            </w:r>
            <w:bookmarkEnd w:id="36"/>
            <w:bookmarkEnd w:id="37"/>
          </w:p>
        </w:tc>
        <w:tc>
          <w:tcPr>
            <w:tcW w:w="5675" w:type="dxa"/>
            <w:gridSpan w:val="2"/>
            <w:noWrap w:val="0"/>
            <w:vAlign w:val="center"/>
          </w:tcPr>
          <w:p>
            <w:pPr>
              <w:autoSpaceDE w:val="0"/>
              <w:autoSpaceDN w:val="0"/>
              <w:adjustRightInd w:val="0"/>
              <w:snapToGrid w:val="0"/>
              <w:spacing w:after="156" w:afterLines="50"/>
              <w:rPr>
                <w:rFonts w:hint="eastAsia" w:ascii="宋体" w:hAnsi="宋体" w:cs="仿宋_GB2312"/>
                <w:color w:val="000000"/>
                <w:kern w:val="0"/>
                <w:sz w:val="24"/>
              </w:rPr>
            </w:pPr>
            <w:r>
              <w:rPr>
                <w:rFonts w:hint="eastAsia" w:ascii="宋体" w:hAnsi="宋体"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67" w:type="dxa"/>
            <w:noWrap w:val="0"/>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lang w:val="en-US" w:eastAsia="zh-CN"/>
              </w:rPr>
              <w:t>上一</w:t>
            </w:r>
            <w:r>
              <w:rPr>
                <w:rFonts w:hint="eastAsia" w:ascii="宋体" w:cs="仿宋_GB2312"/>
                <w:color w:val="000000"/>
                <w:kern w:val="0"/>
                <w:sz w:val="24"/>
              </w:rPr>
              <w:t>年度</w:t>
            </w:r>
            <w:r>
              <w:rPr>
                <w:rFonts w:hint="eastAsia" w:ascii="宋体" w:cs="仿宋_GB2312"/>
                <w:color w:val="000000"/>
                <w:kern w:val="0"/>
                <w:sz w:val="24"/>
                <w:lang w:val="en-US" w:eastAsia="zh-CN"/>
              </w:rPr>
              <w:t>经第三方审计后的报告/或本年度银行出具的资信证明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67" w:type="dxa"/>
            <w:noWrap w:val="0"/>
            <w:vAlign w:val="center"/>
          </w:tcPr>
          <w:p>
            <w:pPr>
              <w:autoSpaceDE w:val="0"/>
              <w:autoSpaceDN w:val="0"/>
              <w:adjustRightInd w:val="0"/>
              <w:snapToGrid w:val="0"/>
              <w:spacing w:after="156" w:afterLines="50"/>
              <w:rPr>
                <w:rFonts w:hint="eastAsia"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1</w:t>
            </w:r>
            <w:r>
              <w:rPr>
                <w:rFonts w:hint="eastAsia" w:ascii="宋体" w:hAnsi="宋体" w:cs="仿宋_GB2312"/>
                <w:color w:val="000000"/>
                <w:kern w:val="0"/>
                <w:sz w:val="24"/>
                <w:lang w:val="en-US" w:eastAsia="zh-CN"/>
              </w:rPr>
              <w:t>9</w:t>
            </w:r>
            <w:r>
              <w:rPr>
                <w:rFonts w:hint="eastAsia" w:ascii="宋体" w:hAnsi="宋体" w:cs="仿宋_GB2312"/>
                <w:color w:val="000000"/>
                <w:kern w:val="0"/>
                <w:sz w:val="24"/>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67" w:type="dxa"/>
            <w:noWrap w:val="0"/>
            <w:vAlign w:val="center"/>
          </w:tcPr>
          <w:p>
            <w:pPr>
              <w:autoSpaceDE w:val="0"/>
              <w:autoSpaceDN w:val="0"/>
              <w:adjustRightInd w:val="0"/>
              <w:snapToGrid w:val="0"/>
              <w:spacing w:after="156" w:afterLines="50"/>
              <w:rPr>
                <w:rFonts w:hint="default" w:ascii="宋体" w:eastAsia="宋体" w:cs="仿宋_GB2312"/>
                <w:color w:val="000000"/>
                <w:kern w:val="0"/>
                <w:sz w:val="24"/>
                <w:lang w:val="en-US" w:eastAsia="zh-CN"/>
              </w:rPr>
            </w:pPr>
            <w:r>
              <w:rPr>
                <w:rFonts w:hint="eastAsia" w:ascii="宋体" w:hAnsi="宋体" w:cs="仿宋_GB2312"/>
                <w:color w:val="000000"/>
                <w:kern w:val="0"/>
                <w:sz w:val="24"/>
              </w:rPr>
              <w:t>投标截止日前</w:t>
            </w:r>
            <w:r>
              <w:rPr>
                <w:rFonts w:hint="eastAsia" w:ascii="宋体" w:hAnsi="宋体" w:cs="仿宋_GB2312"/>
                <w:color w:val="000000"/>
                <w:kern w:val="0"/>
                <w:sz w:val="24"/>
                <w:lang w:val="en-US" w:eastAsia="zh-CN"/>
              </w:rPr>
              <w:t>近</w:t>
            </w:r>
            <w:r>
              <w:rPr>
                <w:rFonts w:hint="eastAsia" w:ascii="宋体" w:hAnsi="宋体" w:cs="仿宋_GB2312"/>
                <w:color w:val="000000"/>
                <w:kern w:val="0"/>
                <w:sz w:val="24"/>
              </w:rPr>
              <w:t>6个月</w:t>
            </w:r>
            <w:r>
              <w:rPr>
                <w:rFonts w:hint="eastAsia" w:ascii="宋体" w:hAnsi="宋体" w:cs="仿宋_GB2312"/>
                <w:color w:val="000000"/>
                <w:kern w:val="0"/>
                <w:sz w:val="24"/>
                <w:lang w:val="en-US" w:eastAsia="zh-CN"/>
              </w:rPr>
              <w:t>其中一个月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23" w:type="dxa"/>
            <w:gridSpan w:val="2"/>
            <w:noWrap w:val="0"/>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67" w:type="dxa"/>
            <w:noWrap w:val="0"/>
            <w:vAlign w:val="center"/>
          </w:tcPr>
          <w:p>
            <w:pPr>
              <w:autoSpaceDE w:val="0"/>
              <w:autoSpaceDN w:val="0"/>
              <w:adjustRightInd w:val="0"/>
              <w:snapToGrid w:val="0"/>
              <w:rPr>
                <w:rFonts w:hint="eastAsia" w:ascii="宋体" w:cs="仿宋_GB2312"/>
                <w:color w:val="000000"/>
                <w:kern w:val="0"/>
                <w:sz w:val="24"/>
              </w:rPr>
            </w:pPr>
            <w:r>
              <w:rPr>
                <w:rFonts w:hint="eastAsia" w:ascii="宋体" w:cs="仿宋_GB2312"/>
                <w:color w:val="000000"/>
                <w:kern w:val="0"/>
                <w:sz w:val="24"/>
                <w:lang w:val="en-US" w:eastAsia="zh-CN"/>
              </w:rPr>
              <w:t>按计价格（2002）1980号文件（货物类）向中标人收取</w:t>
            </w:r>
            <w:r>
              <w:rPr>
                <w:rFonts w:hint="eastAsia" w:ascii="宋体"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highlight w:val="none"/>
              </w:rPr>
            </w:pPr>
            <w:r>
              <w:rPr>
                <w:rFonts w:hint="eastAsia" w:ascii="宋体" w:cs="TimesNewRomanPSMT"/>
                <w:color w:val="000000"/>
                <w:kern w:val="0"/>
                <w:sz w:val="20"/>
                <w:szCs w:val="21"/>
                <w:highlight w:val="none"/>
              </w:rPr>
              <w:t>5</w:t>
            </w:r>
          </w:p>
        </w:tc>
        <w:tc>
          <w:tcPr>
            <w:tcW w:w="2523" w:type="dxa"/>
            <w:gridSpan w:val="2"/>
            <w:noWrap w:val="0"/>
            <w:vAlign w:val="center"/>
          </w:tcPr>
          <w:p>
            <w:pPr>
              <w:autoSpaceDE w:val="0"/>
              <w:autoSpaceDN w:val="0"/>
              <w:adjustRightInd w:val="0"/>
              <w:snapToGrid w:val="0"/>
              <w:rPr>
                <w:rFonts w:ascii="宋体" w:cs="TimesNewRomanPSMT"/>
                <w:color w:val="000000"/>
                <w:kern w:val="0"/>
                <w:sz w:val="24"/>
                <w:highlight w:val="none"/>
              </w:rPr>
            </w:pPr>
            <w:r>
              <w:rPr>
                <w:rFonts w:hint="eastAsia" w:ascii="宋体" w:hAnsi="宋体" w:cs="TimesNewRomanPSMT"/>
                <w:color w:val="000000"/>
                <w:kern w:val="0"/>
                <w:sz w:val="24"/>
                <w:highlight w:val="none"/>
              </w:rPr>
              <w:t>最高限价</w:t>
            </w:r>
          </w:p>
        </w:tc>
        <w:tc>
          <w:tcPr>
            <w:tcW w:w="5667" w:type="dxa"/>
            <w:noWrap w:val="0"/>
            <w:vAlign w:val="center"/>
          </w:tcPr>
          <w:p>
            <w:pPr>
              <w:autoSpaceDE w:val="0"/>
              <w:autoSpaceDN w:val="0"/>
              <w:adjustRightInd w:val="0"/>
              <w:snapToGrid w:val="0"/>
              <w:rPr>
                <w:rFonts w:hint="eastAsia" w:ascii="宋体" w:cs="TimesNewRomanPSMT"/>
                <w:color w:val="000000"/>
                <w:kern w:val="0"/>
                <w:sz w:val="24"/>
                <w:highlight w:val="none"/>
              </w:rPr>
            </w:pPr>
            <w:r>
              <w:rPr>
                <w:rFonts w:hint="eastAsia" w:ascii="宋体" w:hAnsi="宋体" w:cs="宋体"/>
                <w:color w:val="000000"/>
                <w:sz w:val="24"/>
                <w:highlight w:val="none"/>
              </w:rPr>
              <w:t>最高限价：</w:t>
            </w:r>
            <w:r>
              <w:rPr>
                <w:rFonts w:hint="eastAsia" w:ascii="宋体" w:hAnsi="宋体" w:cs="宋体"/>
                <w:color w:val="000000"/>
                <w:sz w:val="24"/>
                <w:highlight w:val="none"/>
                <w:lang w:val="en-US" w:eastAsia="zh-CN"/>
              </w:rPr>
              <w:t>200万元</w:t>
            </w:r>
            <w:r>
              <w:rPr>
                <w:rFonts w:hint="eastAsia" w:ascii="宋体" w:hAnsi="宋体" w:cs="TimesNewRomanPSMT"/>
                <w:color w:val="000000"/>
                <w:kern w:val="0"/>
                <w:sz w:val="24"/>
                <w:highlight w:val="none"/>
              </w:rPr>
              <w:t>；超出最高限价的投标按无效投标处理。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6</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67" w:type="dxa"/>
            <w:noWrap w:val="0"/>
            <w:vAlign w:val="center"/>
          </w:tcPr>
          <w:p>
            <w:pPr>
              <w:autoSpaceDE w:val="0"/>
              <w:autoSpaceDN w:val="0"/>
              <w:adjustRightInd w:val="0"/>
              <w:snapToGrid w:val="0"/>
              <w:rPr>
                <w:rFonts w:ascii="宋体" w:cs="仿宋_GB2312"/>
                <w:color w:val="000000"/>
                <w:kern w:val="0"/>
                <w:sz w:val="24"/>
              </w:rPr>
            </w:pPr>
            <w:r>
              <w:rPr>
                <w:rStyle w:val="39"/>
                <w:rFonts w:ascii="宋体" w:hAnsi="宋体"/>
                <w:color w:val="000000"/>
                <w:kern w:val="0"/>
                <w:sz w:val="24"/>
              </w:rPr>
              <w:t>投标文件电子文档必须包含投标文件正本的所有内容，用正本按要求签字盖章后彩色扫描成PDF格式拷贝进U盘中（WODR版本也需包含在U盘内）。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7</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67" w:type="dxa"/>
            <w:noWrap w:val="0"/>
            <w:vAlign w:val="center"/>
          </w:tcPr>
          <w:p>
            <w:pPr>
              <w:autoSpaceDE w:val="0"/>
              <w:autoSpaceDN w:val="0"/>
              <w:adjustRightInd w:val="0"/>
              <w:snapToGrid w:val="0"/>
              <w:rPr>
                <w:rFonts w:ascii="宋体" w:cs="仿宋_GB2312"/>
                <w:b/>
                <w:color w:val="000000"/>
                <w:kern w:val="0"/>
                <w:sz w:val="24"/>
                <w:highlight w:val="none"/>
              </w:rPr>
            </w:pPr>
            <w:r>
              <w:rPr>
                <w:rFonts w:ascii="宋体" w:hAnsi="宋体" w:cs="仿宋_GB2312"/>
                <w:b/>
                <w:color w:val="000000"/>
                <w:kern w:val="0"/>
                <w:sz w:val="24"/>
                <w:highlight w:val="none"/>
              </w:rPr>
              <w:t>1</w:t>
            </w:r>
            <w:r>
              <w:rPr>
                <w:rFonts w:hint="eastAsia" w:ascii="宋体" w:hAnsi="宋体" w:cs="仿宋_GB2312"/>
                <w:b/>
                <w:color w:val="000000"/>
                <w:kern w:val="0"/>
                <w:sz w:val="24"/>
                <w:highlight w:val="none"/>
              </w:rPr>
              <w:t>、根据《政府采购货物和服务招标投标管理办法》（财政部第</w:t>
            </w:r>
            <w:r>
              <w:rPr>
                <w:rFonts w:ascii="宋体" w:hAnsi="宋体" w:cs="仿宋_GB2312"/>
                <w:b/>
                <w:color w:val="000000"/>
                <w:kern w:val="0"/>
                <w:sz w:val="24"/>
                <w:highlight w:val="none"/>
              </w:rPr>
              <w:t>87</w:t>
            </w:r>
            <w:r>
              <w:rPr>
                <w:rFonts w:hint="eastAsia" w:ascii="宋体" w:hAnsi="宋体" w:cs="仿宋_GB2312"/>
                <w:b/>
                <w:color w:val="000000"/>
                <w:kern w:val="0"/>
                <w:sz w:val="24"/>
                <w:highlight w:val="none"/>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highlight w:val="none"/>
              </w:rPr>
              <w:t>;</w:t>
            </w:r>
            <w:r>
              <w:rPr>
                <w:rFonts w:hint="eastAsia" w:ascii="宋体" w:hAnsi="宋体" w:cs="仿宋_GB2312"/>
                <w:b/>
                <w:color w:val="000000"/>
                <w:kern w:val="0"/>
                <w:sz w:val="24"/>
                <w:highlight w:val="none"/>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highlight w:val="none"/>
              </w:rPr>
              <w:t>2</w:t>
            </w:r>
            <w:r>
              <w:rPr>
                <w:rFonts w:hint="eastAsia" w:ascii="宋体" w:hAnsi="宋体" w:cs="仿宋_GB2312"/>
                <w:b/>
                <w:color w:val="000000"/>
                <w:kern w:val="0"/>
                <w:sz w:val="24"/>
                <w:highlight w:val="none"/>
              </w:rPr>
              <w:t>、未按要求将招标文件和投标文件所投设备进行对比，而只是笼统地说明无偏离或完全复制招标文件参数的作无效投标处理。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8</w:t>
            </w:r>
          </w:p>
        </w:tc>
        <w:tc>
          <w:tcPr>
            <w:tcW w:w="2523" w:type="dxa"/>
            <w:gridSpan w:val="2"/>
            <w:noWrap w:val="0"/>
            <w:vAlign w:val="center"/>
          </w:tcPr>
          <w:p>
            <w:pPr>
              <w:autoSpaceDE w:val="0"/>
              <w:autoSpaceDN w:val="0"/>
              <w:adjustRightInd w:val="0"/>
              <w:snapToGrid w:val="0"/>
              <w:rPr>
                <w:rFonts w:hint="eastAsia" w:ascii="宋体" w:hAnsi="宋体" w:cs="TimesNewRomanPSMT"/>
                <w:color w:val="000000"/>
                <w:kern w:val="0"/>
                <w:sz w:val="24"/>
              </w:rPr>
            </w:pPr>
            <w:r>
              <w:rPr>
                <w:rStyle w:val="39"/>
                <w:rFonts w:ascii="宋体" w:hAnsi="宋体"/>
                <w:color w:val="000000"/>
                <w:kern w:val="0"/>
                <w:sz w:val="24"/>
              </w:rPr>
              <w:t>招标公告和中标公告发布期限和发布媒介</w:t>
            </w:r>
          </w:p>
        </w:tc>
        <w:tc>
          <w:tcPr>
            <w:tcW w:w="5667" w:type="dxa"/>
            <w:noWrap w:val="0"/>
            <w:vAlign w:val="center"/>
          </w:tcPr>
          <w:p>
            <w:pPr>
              <w:snapToGrid w:val="0"/>
              <w:rPr>
                <w:rStyle w:val="39"/>
                <w:rFonts w:ascii="宋体" w:hAnsi="宋体"/>
                <w:color w:val="000000"/>
                <w:kern w:val="0"/>
                <w:sz w:val="24"/>
              </w:rPr>
            </w:pPr>
            <w:r>
              <w:rPr>
                <w:rStyle w:val="39"/>
                <w:rFonts w:ascii="宋体" w:hAnsi="宋体"/>
                <w:color w:val="000000"/>
                <w:kern w:val="0"/>
                <w:sz w:val="24"/>
              </w:rPr>
              <w:t>招标公告发布期限：自招标公告发布之日起5个工作日</w:t>
            </w:r>
          </w:p>
          <w:p>
            <w:pPr>
              <w:snapToGrid w:val="0"/>
              <w:rPr>
                <w:rStyle w:val="39"/>
                <w:rFonts w:ascii="宋体" w:hAnsi="宋体"/>
                <w:color w:val="000000"/>
                <w:kern w:val="0"/>
                <w:sz w:val="24"/>
              </w:rPr>
            </w:pPr>
            <w:r>
              <w:rPr>
                <w:rStyle w:val="39"/>
                <w:rFonts w:ascii="宋体" w:hAnsi="宋体"/>
                <w:color w:val="000000"/>
                <w:kern w:val="0"/>
                <w:sz w:val="24"/>
              </w:rPr>
              <w:t>中标公告发布期限：自中标公告发布之日起1个工作日；</w:t>
            </w:r>
          </w:p>
          <w:p>
            <w:pPr>
              <w:autoSpaceDE w:val="0"/>
              <w:autoSpaceDN w:val="0"/>
              <w:adjustRightInd w:val="0"/>
              <w:snapToGrid w:val="0"/>
              <w:rPr>
                <w:rFonts w:hint="default" w:ascii="宋体" w:hAnsi="宋体" w:eastAsia="宋体" w:cs="仿宋_GB2312"/>
                <w:b/>
                <w:color w:val="000000"/>
                <w:kern w:val="0"/>
                <w:sz w:val="24"/>
                <w:lang w:val="en-US" w:eastAsia="zh-CN"/>
              </w:rPr>
            </w:pPr>
            <w:r>
              <w:rPr>
                <w:rStyle w:val="39"/>
                <w:rFonts w:ascii="宋体" w:hAnsi="宋体" w:cs="黑体"/>
                <w:bCs/>
                <w:color w:val="000000"/>
                <w:spacing w:val="8"/>
                <w:sz w:val="24"/>
              </w:rPr>
              <w:t>发布媒介：</w:t>
            </w:r>
            <w:r>
              <w:rPr>
                <w:rStyle w:val="39"/>
                <w:rFonts w:hint="eastAsia" w:ascii="宋体" w:hAnsi="宋体" w:cs="黑体"/>
                <w:bCs/>
                <w:color w:val="000000"/>
                <w:spacing w:val="8"/>
                <w:sz w:val="24"/>
              </w:rPr>
              <w:t>西藏政府采购网</w:t>
            </w:r>
            <w:r>
              <w:rPr>
                <w:rStyle w:val="39"/>
                <w:rFonts w:hint="eastAsia" w:ascii="宋体" w:hAnsi="宋体" w:cs="黑体"/>
                <w:bCs/>
                <w:color w:val="000000"/>
                <w:spacing w:val="8"/>
                <w:sz w:val="24"/>
                <w:lang w:eastAsia="zh-CN"/>
              </w:rPr>
              <w:t>、西藏自治区公共资源交易、</w:t>
            </w:r>
            <w:r>
              <w:rPr>
                <w:rStyle w:val="39"/>
                <w:rFonts w:hint="eastAsia" w:ascii="宋体" w:hAnsi="宋体" w:cs="黑体"/>
                <w:bCs/>
                <w:color w:val="000000"/>
                <w:spacing w:val="8"/>
                <w:sz w:val="24"/>
                <w:lang w:val="en-US" w:eastAsia="zh-CN"/>
              </w:rPr>
              <w:t>拉萨市公共资源交易网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9</w:t>
            </w:r>
          </w:p>
        </w:tc>
        <w:tc>
          <w:tcPr>
            <w:tcW w:w="2523" w:type="dxa"/>
            <w:gridSpan w:val="2"/>
            <w:noWrap w:val="0"/>
            <w:vAlign w:val="center"/>
          </w:tcPr>
          <w:p>
            <w:pPr>
              <w:autoSpaceDE w:val="0"/>
              <w:autoSpaceDN w:val="0"/>
              <w:adjustRightInd w:val="0"/>
              <w:snapToGrid w:val="0"/>
              <w:rPr>
                <w:rStyle w:val="39"/>
                <w:rFonts w:ascii="宋体" w:hAnsi="宋体"/>
                <w:color w:val="000000"/>
                <w:kern w:val="0"/>
                <w:sz w:val="24"/>
              </w:rPr>
            </w:pPr>
            <w:r>
              <w:rPr>
                <w:rStyle w:val="39"/>
                <w:rFonts w:hint="eastAsia" w:ascii="宋体" w:hAnsi="宋体"/>
                <w:color w:val="000000"/>
                <w:kern w:val="0"/>
                <w:sz w:val="24"/>
              </w:rPr>
              <w:t>电子招投标</w:t>
            </w:r>
          </w:p>
        </w:tc>
        <w:tc>
          <w:tcPr>
            <w:tcW w:w="5667" w:type="dxa"/>
            <w:noWrap w:val="0"/>
            <w:vAlign w:val="center"/>
          </w:tcPr>
          <w:p>
            <w:pPr>
              <w:pStyle w:val="1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电子投标文件要求（</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pStyle w:val="1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1.投标人须按照</w:t>
            </w:r>
            <w:r>
              <w:rPr>
                <w:rStyle w:val="39"/>
                <w:rFonts w:hint="eastAsia" w:ascii="宋体" w:eastAsia="宋体"/>
                <w:color w:val="000000"/>
                <w:kern w:val="0"/>
                <w:sz w:val="24"/>
                <w:highlight w:val="none"/>
                <w:lang w:val="en-US" w:eastAsia="zh-CN"/>
              </w:rPr>
              <w:t>拉萨市</w:t>
            </w:r>
            <w:r>
              <w:rPr>
                <w:rStyle w:val="39"/>
                <w:rFonts w:hint="eastAsia" w:ascii="宋体" w:eastAsia="宋体"/>
                <w:color w:val="000000"/>
                <w:kern w:val="0"/>
                <w:sz w:val="24"/>
                <w:highlight w:val="none"/>
              </w:rPr>
              <w:t>公共资源交易网要求制作投标文件并登录</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提交电子投标文件：</w:t>
            </w:r>
          </w:p>
          <w:p>
            <w:pPr>
              <w:pStyle w:val="1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 xml:space="preserve">2. 具 体 请 登 录 </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，认真了解流程和要求并严格按照操作手册制作投标文件，在投标截止时间前上传至</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autoSpaceDE w:val="0"/>
              <w:autoSpaceDN w:val="0"/>
              <w:adjustRightInd w:val="0"/>
              <w:snapToGrid w:val="0"/>
              <w:rPr>
                <w:rStyle w:val="39"/>
                <w:rFonts w:ascii="宋体" w:hAnsi="宋体" w:cs="黑体"/>
                <w:bCs/>
                <w:color w:val="000000"/>
                <w:spacing w:val="8"/>
                <w:sz w:val="24"/>
              </w:rPr>
            </w:pPr>
            <w:r>
              <w:rPr>
                <w:rStyle w:val="39"/>
                <w:rFonts w:hint="eastAsia" w:ascii="宋体" w:hAnsi="宋体"/>
                <w:color w:val="000000"/>
                <w:kern w:val="0"/>
                <w:sz w:val="24"/>
                <w:highlight w:val="none"/>
              </w:rPr>
              <w:t>3.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tc>
      </w:tr>
    </w:tbl>
    <w:p>
      <w:pPr>
        <w:snapToGrid w:val="0"/>
        <w:spacing w:after="156"/>
        <w:jc w:val="cente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14"/>
      </w:pPr>
    </w:p>
    <w:p>
      <w:pPr>
        <w:snapToGrid w:val="0"/>
        <w:spacing w:after="156"/>
        <w:jc w:val="center"/>
        <w:rPr>
          <w:rStyle w:val="39"/>
          <w:rFonts w:ascii="宋体" w:hAnsi="宋体"/>
          <w:kern w:val="0"/>
          <w:sz w:val="28"/>
          <w:szCs w:val="28"/>
        </w:rPr>
      </w:pPr>
      <w:r>
        <w:rPr>
          <w:rStyle w:val="39"/>
          <w:rFonts w:ascii="宋体" w:hAnsi="宋体"/>
          <w:kern w:val="0"/>
          <w:sz w:val="28"/>
          <w:szCs w:val="28"/>
        </w:rPr>
        <w:t>（二）投标人须知</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总则</w:t>
      </w:r>
    </w:p>
    <w:p>
      <w:pPr>
        <w:numPr>
          <w:ilvl w:val="1"/>
          <w:numId w:val="4"/>
        </w:numPr>
        <w:snapToGrid w:val="0"/>
        <w:spacing w:after="156"/>
        <w:rPr>
          <w:rStyle w:val="39"/>
          <w:rFonts w:ascii="宋体" w:hAnsi="宋体"/>
          <w:kern w:val="0"/>
          <w:sz w:val="24"/>
        </w:rPr>
      </w:pPr>
      <w:r>
        <w:rPr>
          <w:rStyle w:val="39"/>
          <w:rFonts w:ascii="宋体" w:hAnsi="宋体"/>
          <w:kern w:val="0"/>
          <w:sz w:val="24"/>
        </w:rPr>
        <w:t>项目概况</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根据《中华人民共和国政府采购法》和《中华人民共和国政府采购法实施条例》等有关法律、法规和规章的规定，对本招标项目进行招标。</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w:t>
      </w:r>
      <w:r>
        <w:rPr>
          <w:rStyle w:val="39"/>
          <w:sz w:val="24"/>
        </w:rPr>
        <w:t>指依法进行政府采购的国家机关、事业单位、团体组织。本项目采购人见投标邀请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采购代理机构：</w:t>
      </w:r>
      <w:r>
        <w:rPr>
          <w:rStyle w:val="39"/>
          <w:sz w:val="24"/>
        </w:rPr>
        <w:t>指采购人委托的采购代理机构。本项目采购代理机构见投标邀请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采购货物名称</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采购预算</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最高限价（如有）</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招标范围、交货期和质量要求</w:t>
      </w:r>
    </w:p>
    <w:p>
      <w:pPr>
        <w:snapToGrid w:val="0"/>
        <w:spacing w:after="156"/>
        <w:ind w:left="1079"/>
        <w:rPr>
          <w:rStyle w:val="39"/>
          <w:rFonts w:ascii="宋体" w:hAnsi="宋体"/>
          <w:sz w:val="24"/>
        </w:rPr>
      </w:pPr>
      <w:r>
        <w:rPr>
          <w:rStyle w:val="39"/>
          <w:rFonts w:ascii="宋体" w:hAnsi="宋体"/>
          <w:sz w:val="24"/>
        </w:rPr>
        <w:t>见采购需求。</w:t>
      </w:r>
    </w:p>
    <w:p>
      <w:pPr>
        <w:numPr>
          <w:ilvl w:val="1"/>
          <w:numId w:val="4"/>
        </w:numPr>
        <w:snapToGrid w:val="0"/>
        <w:spacing w:after="156"/>
        <w:rPr>
          <w:rStyle w:val="39"/>
          <w:rFonts w:ascii="宋体" w:hAnsi="宋体"/>
          <w:kern w:val="0"/>
          <w:sz w:val="24"/>
        </w:rPr>
      </w:pPr>
      <w:r>
        <w:rPr>
          <w:rStyle w:val="39"/>
          <w:rFonts w:ascii="宋体" w:hAnsi="宋体"/>
          <w:kern w:val="0"/>
          <w:sz w:val="24"/>
        </w:rPr>
        <w:t>申请人/投标人：</w:t>
      </w:r>
      <w:r>
        <w:rPr>
          <w:rStyle w:val="39"/>
          <w:rFonts w:ascii="宋体" w:hAnsi="宋体"/>
          <w:sz w:val="24"/>
        </w:rPr>
        <w:t>指响应招标、参加投标竞争的法人、其他组织或者自然人</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合格的申请人/投标人应具备以下条件：</w:t>
      </w:r>
    </w:p>
    <w:p>
      <w:pPr>
        <w:snapToGrid w:val="0"/>
        <w:spacing w:after="156"/>
        <w:ind w:left="1079"/>
        <w:rPr>
          <w:rStyle w:val="39"/>
          <w:rFonts w:ascii="宋体" w:hAnsi="宋体"/>
          <w:sz w:val="24"/>
        </w:rPr>
      </w:pPr>
      <w:r>
        <w:rPr>
          <w:rStyle w:val="39"/>
          <w:rFonts w:ascii="宋体" w:hAnsi="宋体"/>
          <w:sz w:val="24"/>
        </w:rPr>
        <w:t>见投标邀请。</w:t>
      </w:r>
    </w:p>
    <w:p>
      <w:pPr>
        <w:tabs>
          <w:tab w:val="left" w:pos="1260"/>
        </w:tabs>
        <w:snapToGrid w:val="0"/>
        <w:spacing w:after="156"/>
        <w:ind w:left="-1134"/>
        <w:rPr>
          <w:rStyle w:val="39"/>
          <w:rFonts w:ascii="宋体" w:hAnsi="宋体"/>
          <w:kern w:val="0"/>
          <w:sz w:val="24"/>
        </w:rPr>
      </w:pPr>
      <w:r>
        <w:rPr>
          <w:rStyle w:val="39"/>
          <w:rFonts w:ascii="宋体" w:hAnsi="宋体"/>
          <w:kern w:val="0"/>
          <w:sz w:val="24"/>
        </w:rPr>
        <w:t xml:space="preserve">         1.5.2    是否专门面向中小企业或小型、微型企业采购：见投标人须知前附表</w:t>
      </w:r>
    </w:p>
    <w:p>
      <w:pPr>
        <w:snapToGrid w:val="0"/>
        <w:spacing w:after="156"/>
        <w:rPr>
          <w:rStyle w:val="39"/>
          <w:rFonts w:ascii="宋体" w:hAnsi="宋体"/>
          <w:kern w:val="0"/>
          <w:sz w:val="24"/>
        </w:rPr>
      </w:pPr>
      <w:r>
        <w:rPr>
          <w:rStyle w:val="39"/>
          <w:rFonts w:ascii="宋体" w:hAnsi="宋体"/>
          <w:kern w:val="0"/>
          <w:sz w:val="24"/>
        </w:rPr>
        <w:t>1.5.3    投标人应当遵循公平竞争的原则，不得恶意串通，不得妨碍其他投标人的竞争行</w:t>
      </w:r>
    </w:p>
    <w:p>
      <w:pPr>
        <w:snapToGrid w:val="0"/>
        <w:spacing w:after="156"/>
        <w:rPr>
          <w:rStyle w:val="39"/>
          <w:rFonts w:ascii="宋体" w:hAnsi="宋体"/>
          <w:kern w:val="0"/>
          <w:sz w:val="24"/>
        </w:rPr>
      </w:pPr>
      <w:r>
        <w:rPr>
          <w:rStyle w:val="39"/>
          <w:rFonts w:ascii="宋体" w:hAnsi="宋体"/>
          <w:kern w:val="0"/>
          <w:sz w:val="24"/>
        </w:rPr>
        <w:t>为，不得损害采购人或者其他投标人的合法权益。</w:t>
      </w:r>
    </w:p>
    <w:p>
      <w:pPr>
        <w:tabs>
          <w:tab w:val="left" w:pos="1260"/>
        </w:tabs>
        <w:snapToGrid w:val="0"/>
        <w:spacing w:after="156"/>
        <w:rPr>
          <w:rStyle w:val="39"/>
          <w:rFonts w:ascii="宋体" w:hAnsi="宋体"/>
          <w:kern w:val="0"/>
          <w:sz w:val="24"/>
        </w:rPr>
      </w:pPr>
      <w:r>
        <w:rPr>
          <w:rStyle w:val="39"/>
          <w:rFonts w:ascii="宋体" w:hAnsi="宋体"/>
          <w:kern w:val="0"/>
          <w:sz w:val="24"/>
        </w:rPr>
        <w:t>1.5.4    投标人不得以向采购人、评标委员会成员行贿或者采取其他不正当手段谋取中标。</w:t>
      </w:r>
    </w:p>
    <w:p>
      <w:pPr>
        <w:tabs>
          <w:tab w:val="left" w:pos="1260"/>
        </w:tabs>
        <w:snapToGrid w:val="0"/>
        <w:spacing w:after="156"/>
        <w:rPr>
          <w:rStyle w:val="39"/>
          <w:rFonts w:ascii="宋体" w:hAnsi="宋体"/>
          <w:kern w:val="0"/>
          <w:sz w:val="24"/>
        </w:rPr>
      </w:pPr>
      <w:r>
        <w:rPr>
          <w:rStyle w:val="39"/>
          <w:rFonts w:ascii="宋体" w:hAnsi="宋体"/>
          <w:kern w:val="0"/>
          <w:sz w:val="24"/>
        </w:rPr>
        <w:t>1.5.5    本项目将执行在政府采购活动中查询及使用信用记录的规定，具体要求为：</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信用信息查询的截止时点：投标截止时间。</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 xml:space="preserve">查询渠道：详见投标邀请； </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39"/>
          <w:rFonts w:ascii="宋体" w:hAnsi="宋体"/>
          <w:kern w:val="0"/>
          <w:sz w:val="24"/>
        </w:rPr>
      </w:pPr>
      <w:r>
        <w:rPr>
          <w:rStyle w:val="39"/>
          <w:rFonts w:ascii="宋体" w:hAnsi="宋体"/>
          <w:kern w:val="0"/>
          <w:sz w:val="24"/>
        </w:rPr>
        <w:t>1.5.6   投标邀请规定接受联合体投标的，除应符合本章第1.5.1项和第1.5.5项的要求外，</w:t>
      </w:r>
    </w:p>
    <w:p>
      <w:pPr>
        <w:tabs>
          <w:tab w:val="left" w:pos="1260"/>
        </w:tabs>
        <w:snapToGrid w:val="0"/>
        <w:spacing w:after="156"/>
        <w:rPr>
          <w:rStyle w:val="39"/>
          <w:rFonts w:ascii="宋体" w:hAnsi="宋体"/>
          <w:kern w:val="0"/>
          <w:sz w:val="24"/>
        </w:rPr>
      </w:pPr>
      <w:r>
        <w:rPr>
          <w:rStyle w:val="39"/>
          <w:rFonts w:ascii="宋体" w:hAnsi="宋体"/>
          <w:kern w:val="0"/>
          <w:sz w:val="24"/>
        </w:rPr>
        <w:t>还应遵守以下规定：</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联合体各方应按招标文件提供的格式签订联合体协议书，明确联合体牵头人和各方工作内容和义务；</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联合体中有同类资质的投标人按照联合体分工承担相同工作的，应当按照资质等级较低的投标人确定联合体的资质等级。</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联合体各方不得再单独参加或者与其他投标人另外组成联合体参加同一合同项下的投标。</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联合体各方应当共同与采购人签订采购合同，就采购合同约定的事项对采购人承担连带责任。</w:t>
      </w:r>
    </w:p>
    <w:p>
      <w:pPr>
        <w:numPr>
          <w:ilvl w:val="1"/>
          <w:numId w:val="4"/>
        </w:numPr>
        <w:snapToGrid w:val="0"/>
        <w:spacing w:after="156"/>
        <w:rPr>
          <w:rStyle w:val="39"/>
          <w:rFonts w:ascii="宋体" w:hAnsi="宋体"/>
          <w:kern w:val="0"/>
          <w:sz w:val="24"/>
        </w:rPr>
      </w:pPr>
      <w:r>
        <w:rPr>
          <w:rStyle w:val="39"/>
          <w:rFonts w:ascii="宋体" w:hAnsi="宋体"/>
          <w:kern w:val="0"/>
          <w:sz w:val="24"/>
        </w:rPr>
        <w:t>分包</w:t>
      </w:r>
    </w:p>
    <w:p>
      <w:pPr>
        <w:snapToGrid w:val="0"/>
        <w:spacing w:after="156"/>
        <w:ind w:left="1134" w:leftChars="540"/>
        <w:rPr>
          <w:rStyle w:val="39"/>
          <w:rFonts w:ascii="宋体" w:hAnsi="宋体"/>
          <w:kern w:val="0"/>
          <w:sz w:val="24"/>
        </w:rPr>
      </w:pPr>
      <w:r>
        <w:rPr>
          <w:rStyle w:val="39"/>
          <w:rFonts w:ascii="宋体" w:hAnsi="宋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4"/>
        </w:numPr>
        <w:snapToGrid w:val="0"/>
        <w:spacing w:after="156"/>
        <w:rPr>
          <w:rStyle w:val="39"/>
          <w:rFonts w:ascii="宋体" w:hAnsi="宋体"/>
          <w:kern w:val="0"/>
          <w:sz w:val="24"/>
        </w:rPr>
      </w:pPr>
      <w:r>
        <w:rPr>
          <w:rStyle w:val="39"/>
          <w:rFonts w:ascii="宋体" w:hAnsi="宋体"/>
          <w:kern w:val="0"/>
          <w:sz w:val="24"/>
        </w:rPr>
        <w:t>合格的货物</w:t>
      </w:r>
    </w:p>
    <w:p>
      <w:pPr>
        <w:numPr>
          <w:ilvl w:val="2"/>
          <w:numId w:val="4"/>
        </w:numPr>
        <w:snapToGrid w:val="0"/>
        <w:spacing w:after="156"/>
        <w:rPr>
          <w:rStyle w:val="39"/>
          <w:rFonts w:ascii="宋体" w:hAnsi="宋体"/>
          <w:sz w:val="24"/>
        </w:rPr>
      </w:pPr>
      <w:r>
        <w:rPr>
          <w:rStyle w:val="39"/>
          <w:rFonts w:ascii="宋体" w:hAnsi="宋体"/>
          <w:sz w:val="24"/>
        </w:rPr>
        <w:t>合同中提供的所有货物，均应来自上述1.5.1项所规定的合格投标人。</w:t>
      </w:r>
    </w:p>
    <w:p>
      <w:pPr>
        <w:snapToGrid w:val="0"/>
        <w:spacing w:after="156"/>
        <w:ind w:left="1134" w:leftChars="540"/>
        <w:rPr>
          <w:rStyle w:val="39"/>
          <w:rFonts w:ascii="宋体" w:hAnsi="宋体"/>
          <w:i/>
          <w:sz w:val="24"/>
        </w:rPr>
      </w:pPr>
      <w:r>
        <w:rPr>
          <w:rStyle w:val="39"/>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4"/>
        </w:numPr>
        <w:snapToGrid w:val="0"/>
        <w:spacing w:after="156"/>
        <w:rPr>
          <w:rStyle w:val="39"/>
          <w:rFonts w:ascii="宋体" w:hAnsi="宋体"/>
          <w:kern w:val="0"/>
          <w:sz w:val="24"/>
        </w:rPr>
      </w:pPr>
      <w:r>
        <w:rPr>
          <w:rStyle w:val="39"/>
          <w:rFonts w:ascii="宋体" w:hAnsi="宋体"/>
          <w:kern w:val="0"/>
          <w:sz w:val="24"/>
        </w:rPr>
        <w:t>费用承担</w:t>
      </w:r>
    </w:p>
    <w:p>
      <w:pPr>
        <w:snapToGrid w:val="0"/>
        <w:spacing w:after="156"/>
        <w:ind w:left="1134" w:leftChars="540"/>
        <w:rPr>
          <w:rStyle w:val="39"/>
          <w:rFonts w:ascii="宋体" w:hAnsi="宋体"/>
          <w:kern w:val="0"/>
          <w:sz w:val="24"/>
        </w:rPr>
      </w:pPr>
      <w:r>
        <w:rPr>
          <w:rStyle w:val="39"/>
          <w:rFonts w:ascii="宋体" w:hAnsi="宋体"/>
          <w:kern w:val="0"/>
          <w:sz w:val="24"/>
        </w:rPr>
        <w:t>投标人准备和参加投标活动发生的费用自理。</w:t>
      </w:r>
    </w:p>
    <w:p>
      <w:pPr>
        <w:numPr>
          <w:ilvl w:val="1"/>
          <w:numId w:val="4"/>
        </w:numPr>
        <w:snapToGrid w:val="0"/>
        <w:spacing w:after="156"/>
        <w:rPr>
          <w:rStyle w:val="39"/>
          <w:rFonts w:ascii="宋体" w:hAnsi="宋体"/>
          <w:kern w:val="0"/>
          <w:sz w:val="24"/>
        </w:rPr>
      </w:pPr>
      <w:r>
        <w:rPr>
          <w:rStyle w:val="39"/>
          <w:rFonts w:ascii="宋体" w:hAnsi="宋体"/>
          <w:kern w:val="0"/>
          <w:sz w:val="24"/>
        </w:rPr>
        <w:t>保密</w:t>
      </w:r>
    </w:p>
    <w:p>
      <w:pPr>
        <w:snapToGrid w:val="0"/>
        <w:spacing w:after="156"/>
        <w:ind w:left="1134" w:leftChars="540"/>
        <w:rPr>
          <w:rStyle w:val="39"/>
          <w:rFonts w:ascii="宋体" w:hAnsi="宋体"/>
          <w:kern w:val="0"/>
          <w:sz w:val="24"/>
        </w:rPr>
      </w:pPr>
      <w:r>
        <w:rPr>
          <w:rStyle w:val="39"/>
          <w:rFonts w:ascii="宋体" w:hAnsi="宋体"/>
          <w:kern w:val="0"/>
          <w:sz w:val="24"/>
        </w:rPr>
        <w:t>参与招标投标活动的各方应对招标文件和投标文件中的商业和技术等秘密保密，违者应对由此造成的后果承担法律责任。</w:t>
      </w:r>
    </w:p>
    <w:p>
      <w:pPr>
        <w:numPr>
          <w:ilvl w:val="1"/>
          <w:numId w:val="4"/>
        </w:numPr>
        <w:snapToGrid w:val="0"/>
        <w:spacing w:after="156"/>
        <w:rPr>
          <w:rStyle w:val="39"/>
          <w:rFonts w:ascii="宋体" w:hAnsi="宋体"/>
          <w:kern w:val="0"/>
          <w:sz w:val="24"/>
        </w:rPr>
      </w:pPr>
      <w:r>
        <w:rPr>
          <w:rStyle w:val="39"/>
          <w:rFonts w:ascii="宋体" w:hAnsi="宋体"/>
          <w:kern w:val="0"/>
          <w:sz w:val="24"/>
        </w:rPr>
        <w:t>语言文字</w:t>
      </w:r>
    </w:p>
    <w:p>
      <w:pPr>
        <w:snapToGrid w:val="0"/>
        <w:spacing w:after="156"/>
        <w:ind w:left="1134" w:leftChars="540"/>
        <w:rPr>
          <w:rStyle w:val="39"/>
          <w:rFonts w:ascii="宋体" w:hAnsi="宋体"/>
          <w:kern w:val="0"/>
          <w:sz w:val="24"/>
        </w:rPr>
      </w:pPr>
      <w:r>
        <w:rPr>
          <w:rStyle w:val="39"/>
          <w:rFonts w:ascii="宋体" w:hAnsi="宋体"/>
          <w:kern w:val="0"/>
          <w:sz w:val="24"/>
        </w:rPr>
        <w:t>除专用术语外，与招标投标有关的语言均使用中文。必要时专用术语应附有中文注释。</w:t>
      </w:r>
    </w:p>
    <w:p>
      <w:pPr>
        <w:numPr>
          <w:ilvl w:val="1"/>
          <w:numId w:val="4"/>
        </w:numPr>
        <w:snapToGrid w:val="0"/>
        <w:spacing w:after="156"/>
        <w:rPr>
          <w:rStyle w:val="39"/>
          <w:rFonts w:ascii="宋体" w:hAnsi="宋体"/>
          <w:kern w:val="0"/>
          <w:sz w:val="24"/>
        </w:rPr>
      </w:pPr>
      <w:r>
        <w:rPr>
          <w:rStyle w:val="39"/>
          <w:rFonts w:ascii="宋体" w:hAnsi="宋体"/>
          <w:kern w:val="0"/>
          <w:sz w:val="24"/>
        </w:rPr>
        <w:t>计量单位</w:t>
      </w:r>
    </w:p>
    <w:p>
      <w:pPr>
        <w:snapToGrid w:val="0"/>
        <w:spacing w:after="156"/>
        <w:ind w:left="1134" w:leftChars="540"/>
        <w:rPr>
          <w:rStyle w:val="39"/>
          <w:rFonts w:ascii="宋体" w:hAnsi="宋体"/>
          <w:kern w:val="0"/>
          <w:sz w:val="24"/>
        </w:rPr>
      </w:pPr>
      <w:r>
        <w:rPr>
          <w:rStyle w:val="39"/>
          <w:rFonts w:ascii="宋体" w:hAnsi="宋体"/>
          <w:kern w:val="0"/>
          <w:sz w:val="24"/>
        </w:rPr>
        <w:t>所有计量均采用中华人民共和国法定计量单位。</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招标文件</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招标文件的组成</w:t>
      </w:r>
    </w:p>
    <w:p>
      <w:pPr>
        <w:snapToGrid w:val="0"/>
        <w:spacing w:after="156"/>
        <w:ind w:left="1134" w:leftChars="540"/>
        <w:rPr>
          <w:rStyle w:val="39"/>
          <w:rFonts w:ascii="宋体" w:hAnsi="宋体"/>
          <w:kern w:val="0"/>
          <w:sz w:val="24"/>
        </w:rPr>
      </w:pPr>
      <w:r>
        <w:rPr>
          <w:rStyle w:val="39"/>
          <w:rFonts w:ascii="宋体" w:hAnsi="宋体"/>
          <w:kern w:val="0"/>
          <w:sz w:val="24"/>
        </w:rPr>
        <w:t>本招标文件包括：</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（1）招标公告（或投标邀请）；</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（2）投标人须知；</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（3）资格审查、评标办法和标准；</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（4）合同条款；</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（5）</w:t>
      </w:r>
      <w:r>
        <w:rPr>
          <w:rStyle w:val="39"/>
          <w:rFonts w:ascii="宋体" w:hAnsi="宋体"/>
          <w:sz w:val="24"/>
        </w:rPr>
        <w:t>采购需求</w:t>
      </w:r>
      <w:r>
        <w:rPr>
          <w:rStyle w:val="39"/>
          <w:rFonts w:ascii="宋体" w:hAnsi="宋体"/>
          <w:kern w:val="0"/>
          <w:sz w:val="24"/>
        </w:rPr>
        <w:t>；</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（6）投标文件格式。</w:t>
      </w:r>
    </w:p>
    <w:p>
      <w:pPr>
        <w:snapToGrid w:val="0"/>
        <w:spacing w:after="156"/>
        <w:ind w:left="1134" w:leftChars="540"/>
        <w:rPr>
          <w:rStyle w:val="39"/>
          <w:rFonts w:ascii="宋体" w:hAnsi="宋体"/>
          <w:kern w:val="0"/>
          <w:sz w:val="24"/>
        </w:rPr>
      </w:pPr>
      <w:r>
        <w:rPr>
          <w:rStyle w:val="39"/>
          <w:rFonts w:ascii="宋体" w:hAnsi="宋体"/>
          <w:kern w:val="0"/>
          <w:sz w:val="24"/>
        </w:rPr>
        <w:t>根据本章第2.3款和第2.4款对招标文件所作的澄清、修改，构成招标文件的组成部分。</w:t>
      </w:r>
    </w:p>
    <w:p>
      <w:pPr>
        <w:numPr>
          <w:ilvl w:val="1"/>
          <w:numId w:val="4"/>
        </w:numPr>
        <w:snapToGrid w:val="0"/>
        <w:spacing w:after="156"/>
        <w:rPr>
          <w:rStyle w:val="39"/>
          <w:rFonts w:ascii="宋体" w:hAnsi="宋体"/>
          <w:kern w:val="0"/>
          <w:sz w:val="24"/>
        </w:rPr>
      </w:pPr>
      <w:r>
        <w:rPr>
          <w:rStyle w:val="39"/>
          <w:rFonts w:ascii="宋体" w:hAnsi="宋体"/>
          <w:kern w:val="0"/>
          <w:sz w:val="24"/>
        </w:rPr>
        <w:t>根据采购项目技术构成、产品价格比重等确定核心产品，核心产品见投标人须知前附表。</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招标文件的澄清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投标人应仔细阅读和检查招标文件的全部内容。如发现缺页或附件不全，应及时向采购人提出，以便补齐。</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w:t>
      </w:r>
      <w:r>
        <w:rPr>
          <w:rStyle w:val="39"/>
          <w:rFonts w:ascii="宋体" w:hAnsi="宋体"/>
          <w:kern w:val="0"/>
          <w:sz w:val="24"/>
        </w:rPr>
        <w:t>如有疑问</w:t>
      </w:r>
      <w:r>
        <w:rPr>
          <w:rStyle w:val="39"/>
          <w:rFonts w:ascii="宋体" w:hAnsi="宋体"/>
          <w:sz w:val="24"/>
        </w:rPr>
        <w:t>可以向采购人提出询问</w:t>
      </w:r>
      <w:r>
        <w:rPr>
          <w:rStyle w:val="39"/>
          <w:rFonts w:ascii="宋体" w:hAnsi="宋体"/>
          <w:kern w:val="0"/>
          <w:sz w:val="24"/>
        </w:rPr>
        <w:t>，要求采购人对招标文件予以澄清。</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采购人或者采购代理机构可以对已发出的招标文件进行必要的澄清。该</w:t>
      </w:r>
      <w:r>
        <w:rPr>
          <w:rStyle w:val="39"/>
          <w:rFonts w:ascii="宋体" w:hAnsi="宋体"/>
          <w:sz w:val="24"/>
        </w:rPr>
        <w:t>澄清在原公告发布媒体上发布澄清（更正）公告，同时以书面形式通知所有投标人。澄清的内容为招标文件的组成部分。</w:t>
      </w:r>
      <w:r>
        <w:rPr>
          <w:rStyle w:val="39"/>
          <w:rFonts w:ascii="宋体" w:hAnsi="宋体"/>
          <w:kern w:val="0"/>
          <w:sz w:val="24"/>
        </w:rPr>
        <w:t>投标人须</w:t>
      </w:r>
      <w:r>
        <w:rPr>
          <w:rStyle w:val="39"/>
          <w:rFonts w:ascii="宋体" w:hAnsi="宋体"/>
          <w:sz w:val="24"/>
        </w:rPr>
        <w:t>在投标邀请中规定的投标截止日前，随时查询招标公告发布媒体的信息，获取对招标文件澄清的信息。采购人的澄清</w:t>
      </w:r>
      <w:r>
        <w:rPr>
          <w:rStyle w:val="39"/>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投标人在收到澄清文件后，应将加盖公章的回执以书面方式通知采购人，确认已收到该澄清。</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招标文件的修改</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采购人或者采购代理机构可以对已发出的招标文件进行必要的修改。</w:t>
      </w:r>
      <w:r>
        <w:rPr>
          <w:rStyle w:val="39"/>
          <w:rFonts w:ascii="宋体" w:hAnsi="宋体"/>
          <w:sz w:val="24"/>
        </w:rPr>
        <w:t>该修改在原公告发布媒体上发布澄清（更正）公告，同时以书面形式通知所有投标人。修改的内容为招标文件的组成部分。</w:t>
      </w:r>
      <w:r>
        <w:rPr>
          <w:rStyle w:val="39"/>
          <w:rFonts w:ascii="宋体" w:hAnsi="宋体"/>
          <w:kern w:val="0"/>
          <w:sz w:val="24"/>
        </w:rPr>
        <w:t>投标人须</w:t>
      </w:r>
      <w:r>
        <w:rPr>
          <w:rStyle w:val="39"/>
          <w:rFonts w:ascii="宋体" w:hAnsi="宋体"/>
          <w:sz w:val="24"/>
        </w:rPr>
        <w:t>在投标截止日前，随时查询招标公告发布媒体的信息，获取对招标文件修改的信息。采购人的修改</w:t>
      </w:r>
      <w:r>
        <w:rPr>
          <w:rStyle w:val="39"/>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投标人收到修改文件后，应将加盖公章的回执以书面方式通知采购人，确认已收到该修改。</w:t>
      </w:r>
    </w:p>
    <w:p>
      <w:pPr>
        <w:numPr>
          <w:ilvl w:val="1"/>
          <w:numId w:val="4"/>
        </w:numPr>
        <w:snapToGrid w:val="0"/>
        <w:spacing w:after="156"/>
        <w:rPr>
          <w:rStyle w:val="39"/>
          <w:rFonts w:ascii="宋体" w:hAnsi="宋体"/>
          <w:kern w:val="0"/>
          <w:sz w:val="24"/>
        </w:rPr>
      </w:pPr>
      <w:r>
        <w:rPr>
          <w:rStyle w:val="39"/>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投标文件</w:t>
      </w:r>
    </w:p>
    <w:p>
      <w:pPr>
        <w:numPr>
          <w:ilvl w:val="1"/>
          <w:numId w:val="4"/>
        </w:numPr>
        <w:snapToGrid w:val="0"/>
        <w:spacing w:after="156"/>
        <w:rPr>
          <w:rStyle w:val="39"/>
          <w:rFonts w:ascii="宋体" w:hAnsi="宋体"/>
          <w:kern w:val="0"/>
          <w:sz w:val="24"/>
        </w:rPr>
      </w:pPr>
      <w:r>
        <w:rPr>
          <w:rStyle w:val="39"/>
          <w:rFonts w:ascii="宋体" w:hAnsi="宋体"/>
          <w:kern w:val="0"/>
          <w:sz w:val="24"/>
        </w:rPr>
        <w:t>投标文件的组成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投标文件应包括下列内容：</w:t>
      </w:r>
    </w:p>
    <w:p>
      <w:pPr>
        <w:numPr>
          <w:ilvl w:val="0"/>
          <w:numId w:val="7"/>
        </w:numPr>
        <w:snapToGrid w:val="0"/>
        <w:spacing w:after="156"/>
        <w:rPr>
          <w:rStyle w:val="39"/>
          <w:rFonts w:ascii="宋体" w:hAnsi="宋体"/>
          <w:kern w:val="0"/>
          <w:sz w:val="24"/>
        </w:rPr>
      </w:pPr>
      <w:r>
        <w:rPr>
          <w:rStyle w:val="39"/>
          <w:rFonts w:ascii="宋体" w:hAnsi="宋体"/>
          <w:kern w:val="0"/>
          <w:sz w:val="24"/>
        </w:rPr>
        <w:t>商务部分</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法定代表人身份证明；</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授权委托书；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投标保证金；</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投标分项报价表；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商务、合同条款偏差表；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投标人基本情况表；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资格证明文件（详见投标文件格式要求）；</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投标人供货业绩一览表；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小微企业、监狱企业、残疾人福利单位的声明函或证明材料（如有）；</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投标承诺书</w:t>
      </w:r>
      <w:r>
        <w:rPr>
          <w:rStyle w:val="39"/>
        </w:rPr>
        <w:t>；</w:t>
      </w:r>
    </w:p>
    <w:p>
      <w:pPr>
        <w:numPr>
          <w:ilvl w:val="0"/>
          <w:numId w:val="7"/>
        </w:numPr>
        <w:snapToGrid w:val="0"/>
        <w:spacing w:after="156"/>
        <w:rPr>
          <w:rStyle w:val="39"/>
          <w:rFonts w:ascii="宋体" w:hAnsi="宋体"/>
          <w:kern w:val="0"/>
          <w:sz w:val="24"/>
        </w:rPr>
      </w:pPr>
      <w:r>
        <w:rPr>
          <w:rStyle w:val="39"/>
          <w:rFonts w:ascii="宋体" w:hAnsi="宋体"/>
          <w:kern w:val="0"/>
          <w:sz w:val="24"/>
        </w:rPr>
        <w:t>技术部分：</w:t>
      </w:r>
    </w:p>
    <w:p>
      <w:pPr>
        <w:numPr>
          <w:ilvl w:val="0"/>
          <w:numId w:val="9"/>
        </w:numPr>
        <w:tabs>
          <w:tab w:val="left" w:pos="2694"/>
        </w:tabs>
        <w:snapToGrid w:val="0"/>
        <w:spacing w:after="156"/>
        <w:ind w:left="2694" w:hanging="567"/>
        <w:rPr>
          <w:rStyle w:val="39"/>
          <w:rFonts w:ascii="宋体" w:hAnsi="宋体"/>
          <w:kern w:val="0"/>
          <w:sz w:val="24"/>
        </w:rPr>
      </w:pPr>
      <w:r>
        <w:rPr>
          <w:rStyle w:val="39"/>
          <w:rFonts w:ascii="宋体" w:hAnsi="宋体"/>
          <w:kern w:val="0"/>
          <w:sz w:val="24"/>
        </w:rPr>
        <w:t>技术偏离表；</w:t>
      </w:r>
    </w:p>
    <w:p>
      <w:pPr>
        <w:numPr>
          <w:ilvl w:val="0"/>
          <w:numId w:val="9"/>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对</w:t>
      </w:r>
      <w:r>
        <w:rPr>
          <w:rStyle w:val="39"/>
          <w:rFonts w:ascii="宋体" w:hAnsi="宋体"/>
          <w:sz w:val="24"/>
        </w:rPr>
        <w:t>采购项目的技术规格、数量、服务标准、验收等要求</w:t>
      </w:r>
      <w:r>
        <w:rPr>
          <w:rStyle w:val="39"/>
          <w:rFonts w:ascii="宋体" w:hAnsi="宋体"/>
          <w:kern w:val="0"/>
          <w:sz w:val="24"/>
        </w:rPr>
        <w:t>的响应；</w:t>
      </w:r>
    </w:p>
    <w:p>
      <w:pPr>
        <w:tabs>
          <w:tab w:val="left" w:pos="2694"/>
        </w:tabs>
        <w:snapToGrid w:val="0"/>
        <w:spacing w:after="156"/>
        <w:ind w:left="2132"/>
        <w:rPr>
          <w:rStyle w:val="39"/>
          <w:rFonts w:ascii="宋体" w:hAnsi="宋体"/>
          <w:kern w:val="0"/>
          <w:sz w:val="24"/>
        </w:rPr>
      </w:pPr>
      <w:r>
        <w:rPr>
          <w:rStyle w:val="39"/>
          <w:rFonts w:ascii="宋体" w:hAnsi="宋体"/>
          <w:kern w:val="0"/>
          <w:sz w:val="24"/>
        </w:rPr>
        <w:t>3）  售后服务支持能力；</w:t>
      </w:r>
    </w:p>
    <w:p>
      <w:pPr>
        <w:tabs>
          <w:tab w:val="left" w:pos="2694"/>
        </w:tabs>
        <w:snapToGrid w:val="0"/>
        <w:spacing w:after="156"/>
        <w:ind w:left="2132"/>
        <w:rPr>
          <w:rStyle w:val="39"/>
          <w:rFonts w:ascii="宋体" w:hAnsi="宋体"/>
          <w:kern w:val="0"/>
          <w:sz w:val="24"/>
        </w:rPr>
      </w:pPr>
      <w:r>
        <w:rPr>
          <w:rStyle w:val="39"/>
          <w:rFonts w:ascii="宋体" w:hAnsi="宋体"/>
          <w:kern w:val="0"/>
          <w:sz w:val="24"/>
        </w:rPr>
        <w:t>4）  投标人服务承诺（如有）；</w:t>
      </w:r>
    </w:p>
    <w:p>
      <w:pPr>
        <w:numPr>
          <w:ilvl w:val="0"/>
          <w:numId w:val="7"/>
        </w:numPr>
        <w:snapToGrid w:val="0"/>
        <w:spacing w:after="156"/>
        <w:rPr>
          <w:rStyle w:val="39"/>
          <w:rFonts w:ascii="宋体" w:hAnsi="宋体"/>
          <w:kern w:val="0"/>
          <w:sz w:val="24"/>
        </w:rPr>
      </w:pPr>
      <w:r>
        <w:rPr>
          <w:rStyle w:val="39"/>
          <w:rFonts w:ascii="宋体" w:hAnsi="宋体"/>
          <w:kern w:val="0"/>
          <w:sz w:val="24"/>
        </w:rPr>
        <w:t>投标文件要求的其他内容以及投标人认为必要的其他内容。</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投标人应按招标文件第六章提供的格式进行投标报价。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所有根据合同或其它原因应由投标人支付的税款和其它应交纳的费用都应包括在投标人提交的投标价格中。</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报价应包含本项目所有税项。</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投标人应仔细阅读所有招标文件，填报自己认为正确的报价。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投标人对采购内容只允许有一个报价，采购人不接受任何有选择的报价。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4"/>
        </w:numPr>
        <w:snapToGrid w:val="0"/>
        <w:spacing w:after="156"/>
        <w:rPr>
          <w:rStyle w:val="39"/>
          <w:rFonts w:ascii="宋体" w:hAnsi="宋体"/>
          <w:kern w:val="0"/>
          <w:sz w:val="24"/>
        </w:rPr>
      </w:pPr>
      <w:r>
        <w:rPr>
          <w:rStyle w:val="39"/>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在投标人须知前附表规定的投标有效期内，投标人</w:t>
      </w:r>
      <w:r>
        <w:rPr>
          <w:rStyle w:val="39"/>
        </w:rPr>
        <w:t>不得要求</w:t>
      </w:r>
      <w:r>
        <w:rPr>
          <w:rStyle w:val="39"/>
          <w:rFonts w:ascii="宋体" w:hAnsi="宋体"/>
          <w:kern w:val="0"/>
          <w:sz w:val="24"/>
        </w:rPr>
        <w:t>修改其投标文件。</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投标人不按本章第3.7.1项要求提交投标保证金的，其投标文件无效。</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投标人在投标截止时间3日前，按招标文件的要求向招标代理机构递交投标保证金，投标截止时间之后递交的投标保证金投标将被拒绝。</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投标人在汇款时务必注明所投标项目的招标编号及用途，否则，因款项用途不明导致投标无效等后果由投标人自行承担。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39"/>
          <w:rFonts w:ascii="宋体" w:hAnsi="宋体"/>
          <w:sz w:val="24"/>
        </w:rPr>
        <w:t>或者转为中标人的履约保证金</w:t>
      </w:r>
      <w:r>
        <w:rPr>
          <w:rStyle w:val="39"/>
          <w:rFonts w:ascii="宋体" w:hAnsi="宋体"/>
          <w:kern w:val="0"/>
          <w:sz w:val="24"/>
        </w:rPr>
        <w:t>。</w:t>
      </w:r>
    </w:p>
    <w:p>
      <w:pPr>
        <w:tabs>
          <w:tab w:val="left" w:pos="1260"/>
        </w:tabs>
        <w:snapToGrid w:val="0"/>
        <w:spacing w:after="156"/>
        <w:ind w:left="1058" w:hanging="1058" w:hangingChars="441"/>
        <w:rPr>
          <w:rStyle w:val="39"/>
          <w:rFonts w:ascii="宋体" w:hAnsi="宋体"/>
          <w:kern w:val="0"/>
          <w:sz w:val="24"/>
        </w:rPr>
      </w:pPr>
      <w:r>
        <w:rPr>
          <w:rStyle w:val="39"/>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4"/>
        </w:numPr>
        <w:tabs>
          <w:tab w:val="left" w:pos="1260"/>
        </w:tabs>
        <w:snapToGrid w:val="0"/>
        <w:spacing w:after="156"/>
        <w:rPr>
          <w:rStyle w:val="39"/>
          <w:rFonts w:ascii="宋体" w:hAnsi="宋体"/>
          <w:kern w:val="0"/>
          <w:sz w:val="24"/>
        </w:rPr>
      </w:pPr>
      <w:r>
        <w:rPr>
          <w:rStyle w:val="39"/>
          <w:rFonts w:hAnsi="宋体"/>
          <w:sz w:val="24"/>
        </w:rPr>
        <w:t>投标人有下列行为之一者，其投标保证金可不予退还：</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（2）投标人在投标文件中提供虚假材料的；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（6）招标文件规定的其他情形；</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（7）存在其他违法违规行为的。</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投标文件的编制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39"/>
          <w:rFonts w:ascii="宋体" w:hAnsi="宋体" w:cs="黑体"/>
          <w:b/>
          <w:bCs/>
          <w:kern w:val="0"/>
          <w:sz w:val="24"/>
        </w:rPr>
      </w:pPr>
      <w:r>
        <w:rPr>
          <w:rStyle w:val="39"/>
          <w:rFonts w:ascii="宋体" w:hAnsi="宋体" w:cs="黑体"/>
          <w:b/>
          <w:bCs/>
          <w:kern w:val="0"/>
          <w:sz w:val="24"/>
        </w:rPr>
        <w:t>投标文件应当对招标文件有关交货期、投标有效期、对招标范围以及</w:t>
      </w:r>
      <w:r>
        <w:rPr>
          <w:rStyle w:val="39"/>
          <w:rFonts w:ascii="宋体" w:hAnsi="宋体"/>
          <w:b/>
          <w:bCs/>
          <w:sz w:val="24"/>
        </w:rPr>
        <w:t>采购项目的技术规格、数量、服务标准、验收</w:t>
      </w:r>
      <w:r>
        <w:rPr>
          <w:rStyle w:val="39"/>
          <w:rFonts w:ascii="宋体" w:hAnsi="宋体" w:cs="黑体"/>
          <w:b/>
          <w:bCs/>
          <w:kern w:val="0"/>
          <w:sz w:val="24"/>
        </w:rPr>
        <w:t>等实质性内容作出响应。</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投标文件的副本可采用正本的复印件。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投标文件的正本与副本应分别装订成册，并编制目录，具体装订要求见投标人须知前附表规定。</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投标文件的密封和标记</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投标文件应当密封。</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投标文件的封套上应标识的其他内容见投标人须知前附表。</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未按本章第4.1.1项或第4.1.2项要求密封和加写标识的投标文件，采购人不予受理。</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投标文件的递交</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w:t>
      </w:r>
      <w:r>
        <w:rPr>
          <w:rStyle w:val="39"/>
          <w:sz w:val="24"/>
        </w:rPr>
        <w:t>在招标文件要求提交投标文件的截止时间前，将投标文件密封送达投标地点</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投标人递交投标文件的地点：见投标邀请。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除投标人不足3家未开标情形外，投标人所递交的投标文件不予退还。</w:t>
      </w:r>
    </w:p>
    <w:p>
      <w:pPr>
        <w:numPr>
          <w:ilvl w:val="2"/>
          <w:numId w:val="4"/>
        </w:numPr>
        <w:tabs>
          <w:tab w:val="left" w:pos="1260"/>
        </w:tabs>
        <w:snapToGrid w:val="0"/>
        <w:spacing w:after="156"/>
        <w:rPr>
          <w:rStyle w:val="39"/>
          <w:rFonts w:ascii="宋体" w:hAnsi="宋体"/>
          <w:kern w:val="0"/>
          <w:sz w:val="24"/>
        </w:rPr>
      </w:pPr>
      <w:r>
        <w:rPr>
          <w:rStyle w:val="39"/>
          <w:sz w:val="24"/>
        </w:rPr>
        <w:t>逾期送达或者未按照招标文件要求密封的投标文件，采购人、采购代理机构应当拒收</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投标文件的修改与撤回</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在投标邀请规定的投标截止时间前，投标人可以修改或撤回已递交的投标文件，但应以书面形式通知采购人。</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修改的内容为投标文件的组成部分。修改的投标文件应按照本章第3条、第4条规定进行编制、密封、标记和递交，并标明“修改”字样。</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开标时间和地点</w:t>
      </w:r>
    </w:p>
    <w:p>
      <w:pPr>
        <w:tabs>
          <w:tab w:val="left" w:pos="1260"/>
        </w:tabs>
        <w:snapToGrid w:val="0"/>
        <w:spacing w:after="156"/>
        <w:ind w:left="1134"/>
        <w:rPr>
          <w:rStyle w:val="39"/>
          <w:rFonts w:ascii="宋体" w:hAnsi="宋体"/>
          <w:kern w:val="0"/>
          <w:sz w:val="24"/>
        </w:rPr>
      </w:pPr>
      <w:r>
        <w:rPr>
          <w:rStyle w:val="39"/>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4"/>
        </w:numPr>
        <w:snapToGrid w:val="0"/>
        <w:spacing w:after="156"/>
        <w:ind w:left="1133" w:hanging="1132" w:hangingChars="472"/>
        <w:rPr>
          <w:rStyle w:val="39"/>
          <w:rFonts w:ascii="宋体" w:hAnsi="宋体"/>
          <w:color w:val="FF0000"/>
          <w:kern w:val="0"/>
          <w:sz w:val="24"/>
        </w:rPr>
      </w:pPr>
      <w:r>
        <w:rPr>
          <w:rStyle w:val="39"/>
          <w:rFonts w:ascii="宋体" w:hAnsi="宋体"/>
          <w:kern w:val="0"/>
          <w:sz w:val="24"/>
        </w:rPr>
        <w:t>开标时，应当由投标人或者其推选的代表检查投标文件的密封情况；经确认无误后，由</w:t>
      </w:r>
      <w:r>
        <w:rPr>
          <w:rStyle w:val="39"/>
          <w:rFonts w:ascii="宋体" w:hAnsi="宋体"/>
          <w:sz w:val="24"/>
        </w:rPr>
        <w:t>采购人或者采购代理机构工作人员当众拆封，宣布投标人名称、投标价格和招标文件规定的需要宣布的其他内容</w:t>
      </w:r>
      <w:r>
        <w:rPr>
          <w:rStyle w:val="39"/>
          <w:rFonts w:ascii="宋体" w:hAnsi="宋体"/>
          <w:kern w:val="0"/>
          <w:sz w:val="24"/>
        </w:rPr>
        <w:t>。</w:t>
      </w:r>
    </w:p>
    <w:p>
      <w:pPr>
        <w:pStyle w:val="66"/>
        <w:snapToGrid w:val="0"/>
        <w:spacing w:after="156"/>
        <w:ind w:left="1734" w:leftChars="540" w:hanging="600" w:hangingChars="250"/>
        <w:rPr>
          <w:rStyle w:val="39"/>
          <w:rFonts w:hAnsi="宋体"/>
          <w:sz w:val="24"/>
          <w:szCs w:val="24"/>
        </w:rPr>
      </w:pPr>
      <w:r>
        <w:rPr>
          <w:rStyle w:val="39"/>
          <w:rFonts w:hAnsi="宋体"/>
          <w:sz w:val="24"/>
          <w:szCs w:val="24"/>
        </w:rPr>
        <w:t>投标人不足3家的，不进行开标。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开标过程由采购人或者采购代理机构负责记录，由参加开标的各投标人代表和相关工作人员签字确认后随采购文件一并存档。</w:t>
      </w:r>
    </w:p>
    <w:p>
      <w:pPr>
        <w:pStyle w:val="66"/>
        <w:snapToGrid w:val="0"/>
        <w:spacing w:after="156"/>
        <w:ind w:left="1132" w:leftChars="539"/>
        <w:rPr>
          <w:rStyle w:val="39"/>
          <w:rFonts w:hAnsi="宋体"/>
          <w:sz w:val="24"/>
          <w:szCs w:val="24"/>
        </w:rPr>
      </w:pPr>
      <w:r>
        <w:rPr>
          <w:rStyle w:val="39"/>
          <w:rFonts w:hAnsi="宋体"/>
          <w:sz w:val="24"/>
          <w:szCs w:val="24"/>
        </w:rPr>
        <w:t>投标人代表对开标过程和开标记录有疑义，以及认为采购人、采购代理机构相关工作人员有需要回避的情形的，应当场提出询问或者回避申请。</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投标人对开标过程有疑义的，在开标结束后七个工作日内，按本须知2.5款接收质疑函的方式以书面形式一次性提出质疑。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资格审查</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开标结束后，采购人或者采购代理机构依法对投标人的资格进行审查。</w:t>
      </w:r>
    </w:p>
    <w:p>
      <w:pPr>
        <w:pStyle w:val="66"/>
        <w:snapToGrid w:val="0"/>
        <w:spacing w:after="156"/>
        <w:ind w:left="1132" w:leftChars="539"/>
        <w:rPr>
          <w:rStyle w:val="39"/>
          <w:rFonts w:hAnsi="宋体"/>
          <w:sz w:val="24"/>
          <w:szCs w:val="24"/>
        </w:rPr>
      </w:pPr>
      <w:r>
        <w:rPr>
          <w:rStyle w:val="39"/>
          <w:rFonts w:hAnsi="宋体"/>
          <w:sz w:val="24"/>
          <w:szCs w:val="24"/>
        </w:rPr>
        <w:t>通过资格审查的投标人不足3家的，不得评标。</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评标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评标由采购人依法组建的评标委员会负责。评标委员会由采购人代表和有关技术、经济等方面的专家组成。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评标委员会成员有下列情形之一的，应当回避：</w:t>
      </w:r>
    </w:p>
    <w:p>
      <w:pPr>
        <w:pStyle w:val="66"/>
        <w:snapToGrid w:val="0"/>
        <w:spacing w:after="156"/>
        <w:ind w:left="1734" w:leftChars="540" w:hanging="600" w:hangingChars="250"/>
        <w:rPr>
          <w:rStyle w:val="39"/>
          <w:rFonts w:hAnsi="宋体"/>
          <w:sz w:val="24"/>
          <w:szCs w:val="24"/>
        </w:rPr>
      </w:pPr>
      <w:r>
        <w:rPr>
          <w:rStyle w:val="39"/>
          <w:rFonts w:hAnsi="宋体"/>
          <w:sz w:val="24"/>
          <w:szCs w:val="24"/>
        </w:rPr>
        <w:t>（1）参加采购活动前3年内与投标人存在劳动关系；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（2）参加采购活动前3年内担任投标人的董事、监事；</w:t>
      </w:r>
    </w:p>
    <w:p>
      <w:pPr>
        <w:pStyle w:val="66"/>
        <w:snapToGrid w:val="0"/>
        <w:spacing w:after="156"/>
        <w:ind w:left="1734" w:leftChars="540" w:hanging="600" w:hangingChars="250"/>
        <w:rPr>
          <w:rStyle w:val="39"/>
          <w:rFonts w:hAnsi="宋体"/>
          <w:sz w:val="24"/>
          <w:szCs w:val="24"/>
        </w:rPr>
      </w:pPr>
      <w:r>
        <w:rPr>
          <w:rStyle w:val="39"/>
          <w:rFonts w:hAnsi="宋体"/>
          <w:sz w:val="24"/>
          <w:szCs w:val="24"/>
        </w:rPr>
        <w:t>（3）参加采购活动前3年内是投标人的控股股东或者实际控制人；</w:t>
      </w:r>
    </w:p>
    <w:p>
      <w:pPr>
        <w:pStyle w:val="66"/>
        <w:snapToGrid w:val="0"/>
        <w:spacing w:after="156"/>
        <w:ind w:left="1734" w:leftChars="540" w:hanging="600" w:hangingChars="250"/>
        <w:rPr>
          <w:rStyle w:val="39"/>
          <w:rFonts w:hAnsi="宋体"/>
          <w:sz w:val="24"/>
          <w:szCs w:val="24"/>
        </w:rPr>
      </w:pPr>
      <w:r>
        <w:rPr>
          <w:rStyle w:val="39"/>
          <w:rFonts w:hAnsi="宋体"/>
          <w:sz w:val="24"/>
          <w:szCs w:val="24"/>
        </w:rPr>
        <w:t>（4）与投标人的法定代表人或者负责人有夫妻、直系血亲、三代以内旁系血亲或者近姻亲关系；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（5）与投标人有其他可能影响政府采购活动公平、公正进行的关系。</w:t>
      </w:r>
    </w:p>
    <w:p>
      <w:pPr>
        <w:numPr>
          <w:ilvl w:val="2"/>
          <w:numId w:val="4"/>
        </w:numPr>
        <w:tabs>
          <w:tab w:val="left" w:pos="1260"/>
          <w:tab w:val="left" w:pos="1418"/>
          <w:tab w:val="left" w:pos="1800"/>
        </w:tabs>
        <w:snapToGrid w:val="0"/>
        <w:spacing w:before="120" w:after="156"/>
        <w:rPr>
          <w:rStyle w:val="39"/>
          <w:rFonts w:ascii="宋体" w:hAnsi="宋体"/>
          <w:kern w:val="0"/>
          <w:sz w:val="24"/>
        </w:rPr>
      </w:pPr>
      <w:r>
        <w:rPr>
          <w:rStyle w:val="39"/>
          <w:rFonts w:ascii="宋体" w:hAnsi="宋体"/>
          <w:kern w:val="0"/>
          <w:sz w:val="24"/>
        </w:rPr>
        <w:t>评标委员会</w:t>
      </w:r>
      <w:r>
        <w:rPr>
          <w:rStyle w:val="39"/>
          <w:rFonts w:ascii="宋体" w:hAnsi="宋体"/>
          <w:sz w:val="24"/>
        </w:rPr>
        <w:t>负责具体评标事务，并独立履行下列职责</w:t>
      </w:r>
      <w:r>
        <w:rPr>
          <w:rStyle w:val="39"/>
          <w:rFonts w:ascii="宋体" w:hAnsi="宋体"/>
          <w:kern w:val="0"/>
          <w:sz w:val="24"/>
        </w:rPr>
        <w:t>：</w:t>
      </w:r>
    </w:p>
    <w:p>
      <w:pPr>
        <w:pStyle w:val="66"/>
        <w:snapToGrid w:val="0"/>
        <w:spacing w:after="156"/>
        <w:ind w:left="1840" w:leftChars="539" w:hanging="708" w:hangingChars="295"/>
        <w:rPr>
          <w:rStyle w:val="39"/>
          <w:rFonts w:hAnsi="宋体"/>
          <w:sz w:val="24"/>
          <w:szCs w:val="24"/>
        </w:rPr>
      </w:pPr>
      <w:r>
        <w:rPr>
          <w:rStyle w:val="39"/>
          <w:rFonts w:hAnsi="宋体"/>
          <w:sz w:val="24"/>
          <w:szCs w:val="24"/>
        </w:rPr>
        <w:t>（1）</w:t>
      </w:r>
      <w:r>
        <w:rPr>
          <w:rStyle w:val="39"/>
          <w:rFonts w:hAnsi="宋体"/>
          <w:sz w:val="24"/>
          <w:szCs w:val="24"/>
        </w:rPr>
        <w:tab/>
      </w:r>
      <w:r>
        <w:rPr>
          <w:rStyle w:val="39"/>
          <w:rFonts w:hAnsi="宋体"/>
          <w:sz w:val="24"/>
          <w:szCs w:val="24"/>
        </w:rPr>
        <w:t>审查、评价投标文件是否符合招标文件的商务、技术等实质性要求；</w:t>
      </w:r>
    </w:p>
    <w:p>
      <w:pPr>
        <w:pStyle w:val="66"/>
        <w:snapToGrid w:val="0"/>
        <w:spacing w:after="156"/>
        <w:ind w:left="1840" w:leftChars="539" w:hanging="708" w:hangingChars="295"/>
        <w:rPr>
          <w:rStyle w:val="39"/>
          <w:rFonts w:hAnsi="宋体"/>
          <w:sz w:val="24"/>
          <w:szCs w:val="24"/>
        </w:rPr>
      </w:pPr>
      <w:r>
        <w:rPr>
          <w:rStyle w:val="39"/>
          <w:rFonts w:hAnsi="宋体"/>
          <w:sz w:val="24"/>
          <w:szCs w:val="24"/>
        </w:rPr>
        <w:t>（2）</w:t>
      </w:r>
      <w:r>
        <w:rPr>
          <w:rStyle w:val="39"/>
          <w:rFonts w:hAnsi="宋体"/>
          <w:sz w:val="24"/>
          <w:szCs w:val="24"/>
        </w:rPr>
        <w:tab/>
      </w:r>
      <w:r>
        <w:rPr>
          <w:rStyle w:val="39"/>
          <w:rFonts w:hAnsi="宋体"/>
          <w:sz w:val="24"/>
          <w:szCs w:val="24"/>
        </w:rPr>
        <w:t>要求投标人对投标文件有关事项作出澄清或者说明；</w:t>
      </w:r>
    </w:p>
    <w:p>
      <w:pPr>
        <w:pStyle w:val="66"/>
        <w:snapToGrid w:val="0"/>
        <w:spacing w:after="156"/>
        <w:ind w:left="1840" w:leftChars="539" w:hanging="708" w:hangingChars="295"/>
        <w:rPr>
          <w:rStyle w:val="39"/>
          <w:rFonts w:hAnsi="宋体"/>
          <w:sz w:val="24"/>
          <w:szCs w:val="24"/>
        </w:rPr>
      </w:pPr>
      <w:r>
        <w:rPr>
          <w:rStyle w:val="39"/>
          <w:rFonts w:hAnsi="宋体"/>
          <w:sz w:val="24"/>
          <w:szCs w:val="24"/>
        </w:rPr>
        <w:t>（3）</w:t>
      </w:r>
      <w:r>
        <w:rPr>
          <w:rStyle w:val="39"/>
          <w:rFonts w:hAnsi="宋体"/>
          <w:sz w:val="24"/>
          <w:szCs w:val="24"/>
        </w:rPr>
        <w:tab/>
      </w:r>
      <w:r>
        <w:rPr>
          <w:rStyle w:val="39"/>
          <w:rFonts w:hAnsi="宋体"/>
          <w:sz w:val="24"/>
          <w:szCs w:val="24"/>
        </w:rPr>
        <w:t>对投标文件进行比较和评价；</w:t>
      </w:r>
    </w:p>
    <w:p>
      <w:pPr>
        <w:pStyle w:val="66"/>
        <w:snapToGrid w:val="0"/>
        <w:spacing w:after="156"/>
        <w:ind w:left="1840" w:leftChars="539" w:hanging="708" w:hangingChars="295"/>
        <w:rPr>
          <w:rStyle w:val="39"/>
          <w:rFonts w:hAnsi="宋体"/>
          <w:sz w:val="24"/>
          <w:szCs w:val="24"/>
        </w:rPr>
      </w:pPr>
      <w:r>
        <w:rPr>
          <w:rStyle w:val="39"/>
          <w:rFonts w:hAnsi="宋体"/>
          <w:sz w:val="24"/>
          <w:szCs w:val="24"/>
        </w:rPr>
        <w:t>（4）</w:t>
      </w:r>
      <w:r>
        <w:rPr>
          <w:rStyle w:val="39"/>
          <w:rFonts w:hAnsi="宋体"/>
          <w:sz w:val="24"/>
          <w:szCs w:val="24"/>
        </w:rPr>
        <w:tab/>
      </w:r>
      <w:r>
        <w:rPr>
          <w:rStyle w:val="39"/>
          <w:rFonts w:hAnsi="宋体"/>
          <w:sz w:val="24"/>
          <w:szCs w:val="24"/>
        </w:rPr>
        <w:t>确定中标候选人名单，以及根据采购人委托直接确定中标人；</w:t>
      </w:r>
    </w:p>
    <w:p>
      <w:pPr>
        <w:pStyle w:val="66"/>
        <w:snapToGrid w:val="0"/>
        <w:spacing w:after="156"/>
        <w:ind w:left="1840" w:leftChars="539" w:hanging="708" w:hangingChars="295"/>
        <w:rPr>
          <w:rStyle w:val="39"/>
          <w:rFonts w:hAnsi="宋体"/>
          <w:sz w:val="24"/>
          <w:szCs w:val="24"/>
        </w:rPr>
      </w:pPr>
      <w:r>
        <w:rPr>
          <w:rStyle w:val="39"/>
          <w:rFonts w:hAnsi="宋体"/>
          <w:sz w:val="24"/>
          <w:szCs w:val="24"/>
        </w:rPr>
        <w:t>（5）</w:t>
      </w:r>
      <w:r>
        <w:rPr>
          <w:rStyle w:val="39"/>
          <w:rFonts w:hAnsi="宋体"/>
          <w:sz w:val="24"/>
          <w:szCs w:val="24"/>
        </w:rPr>
        <w:tab/>
      </w:r>
      <w:r>
        <w:rPr>
          <w:rStyle w:val="39"/>
          <w:rFonts w:hAnsi="宋体"/>
          <w:sz w:val="24"/>
          <w:szCs w:val="24"/>
        </w:rPr>
        <w:t>向采购人、采购代理机构或者有关部门报告评标中发现的违法行为。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sz w:val="24"/>
        </w:rPr>
        <w:t>评标委员会应当对符合资格的投标人的投标文件进行符合性审查，以确定其是否满足招标文件的实质性要求。</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39"/>
          <w:rFonts w:ascii="宋体" w:hAnsi="宋体"/>
          <w:kern w:val="0"/>
          <w:sz w:val="24"/>
        </w:rPr>
      </w:pPr>
      <w:r>
        <w:rPr>
          <w:rStyle w:val="39"/>
          <w:rFonts w:ascii="宋体" w:hAnsi="宋体"/>
          <w:kern w:val="0"/>
          <w:sz w:val="24"/>
        </w:rPr>
        <w:t>非单一产品采购项目，多家投标人提供的核心产品品牌相同的，按前款规定处理。</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4"/>
        </w:numPr>
        <w:snapToGrid w:val="0"/>
        <w:spacing w:after="156"/>
        <w:ind w:left="1133" w:hanging="1132" w:hangingChars="472"/>
        <w:rPr>
          <w:rStyle w:val="39"/>
          <w:rFonts w:ascii="宋体" w:hAnsi="宋体"/>
          <w:color w:val="FF0000"/>
          <w:sz w:val="24"/>
        </w:rPr>
      </w:pPr>
      <w:r>
        <w:rPr>
          <w:rStyle w:val="39"/>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39"/>
          <w:rFonts w:ascii="宋体" w:hAnsi="宋体"/>
          <w:color w:val="FF0000"/>
          <w:sz w:val="24"/>
        </w:rPr>
      </w:pPr>
    </w:p>
    <w:p>
      <w:pPr>
        <w:numPr>
          <w:ilvl w:val="0"/>
          <w:numId w:val="4"/>
        </w:numPr>
        <w:spacing w:after="156"/>
        <w:rPr>
          <w:rStyle w:val="39"/>
          <w:rFonts w:ascii="黑体" w:hAnsi="宋体" w:eastAsia="黑体"/>
          <w:kern w:val="0"/>
          <w:sz w:val="24"/>
        </w:rPr>
      </w:pPr>
      <w:r>
        <w:rPr>
          <w:rStyle w:val="39"/>
          <w:rFonts w:ascii="黑体" w:hAnsi="宋体" w:eastAsia="黑体"/>
          <w:kern w:val="0"/>
          <w:sz w:val="24"/>
        </w:rPr>
        <w:t>合同授予</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定标方式</w:t>
      </w:r>
    </w:p>
    <w:p>
      <w:pPr>
        <w:tabs>
          <w:tab w:val="left" w:pos="1260"/>
        </w:tabs>
        <w:snapToGrid w:val="0"/>
        <w:spacing w:after="156"/>
        <w:ind w:left="1134"/>
        <w:rPr>
          <w:rStyle w:val="39"/>
          <w:rFonts w:ascii="宋体" w:hAnsi="宋体"/>
          <w:kern w:val="0"/>
          <w:sz w:val="24"/>
        </w:rPr>
      </w:pPr>
      <w:r>
        <w:rPr>
          <w:rStyle w:val="39"/>
          <w:rFonts w:ascii="宋体" w:hAnsi="宋体"/>
          <w:sz w:val="24"/>
        </w:rPr>
        <w:t>采购人按评标报告确定的中标候选人名单中按顺序确定中标人。评标委员会确定的中标候选人的人数见投标人须知前附表。</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中标公告</w:t>
      </w:r>
    </w:p>
    <w:p>
      <w:pPr>
        <w:numPr>
          <w:ilvl w:val="2"/>
          <w:numId w:val="4"/>
        </w:numPr>
        <w:tabs>
          <w:tab w:val="left" w:pos="1260"/>
        </w:tabs>
        <w:snapToGrid w:val="0"/>
        <w:spacing w:after="156"/>
        <w:rPr>
          <w:rStyle w:val="39"/>
          <w:rFonts w:ascii="宋体" w:hAnsi="宋体"/>
          <w:sz w:val="24"/>
        </w:rPr>
      </w:pPr>
      <w:r>
        <w:rPr>
          <w:rStyle w:val="39"/>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39"/>
          <w:rFonts w:ascii="宋体" w:hAnsi="宋体"/>
          <w:sz w:val="24"/>
        </w:rPr>
      </w:pPr>
      <w:r>
        <w:rPr>
          <w:rStyle w:val="39"/>
          <w:rFonts w:ascii="宋体" w:hAnsi="宋体"/>
          <w:sz w:val="24"/>
        </w:rPr>
        <w:t>中标公告期限为1个工作日。</w:t>
      </w:r>
    </w:p>
    <w:p>
      <w:pPr>
        <w:numPr>
          <w:ilvl w:val="2"/>
          <w:numId w:val="4"/>
        </w:numPr>
        <w:tabs>
          <w:tab w:val="left" w:pos="1260"/>
        </w:tabs>
        <w:snapToGrid w:val="0"/>
        <w:spacing w:after="156"/>
        <w:rPr>
          <w:rStyle w:val="39"/>
          <w:rFonts w:ascii="宋体" w:hAnsi="宋体"/>
          <w:sz w:val="24"/>
        </w:rPr>
      </w:pPr>
      <w:r>
        <w:rPr>
          <w:rStyle w:val="39"/>
          <w:rFonts w:ascii="宋体" w:hAnsi="宋体"/>
          <w:kern w:val="0"/>
          <w:sz w:val="24"/>
        </w:rPr>
        <w:t>投标人认为中标结果使自己的权益受到损害的，在中标公告期限届满之日</w:t>
      </w:r>
      <w:r>
        <w:rPr>
          <w:rStyle w:val="39"/>
          <w:rFonts w:ascii="宋体" w:hAnsi="宋体"/>
          <w:sz w:val="24"/>
        </w:rPr>
        <w:t>起七个工作日内，按本须知2.5款接收质疑函的方式以书面形式一次性提出对中标结果的质疑。</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中标通知</w:t>
      </w:r>
    </w:p>
    <w:p>
      <w:pPr>
        <w:tabs>
          <w:tab w:val="left" w:pos="1260"/>
        </w:tabs>
        <w:snapToGrid w:val="0"/>
        <w:spacing w:after="156"/>
        <w:ind w:left="1134"/>
        <w:rPr>
          <w:rStyle w:val="39"/>
          <w:rFonts w:ascii="宋体" w:hAnsi="宋体"/>
          <w:kern w:val="0"/>
          <w:sz w:val="24"/>
        </w:rPr>
      </w:pPr>
      <w:r>
        <w:rPr>
          <w:rStyle w:val="39"/>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39"/>
          <w:rFonts w:ascii="宋体" w:hAnsi="宋体"/>
          <w:kern w:val="0"/>
          <w:sz w:val="24"/>
        </w:rPr>
      </w:pPr>
      <w:r>
        <w:rPr>
          <w:rStyle w:val="39"/>
          <w:rFonts w:ascii="宋体" w:hAnsi="宋体"/>
          <w:sz w:val="24"/>
        </w:rPr>
        <w:t>中标通知书发出后，采购人不得违法改变中标结果，中标人无正当理由不得放弃中标。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签订合同</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39"/>
          <w:rFonts w:ascii="宋体" w:hAnsi="宋体"/>
          <w:sz w:val="24"/>
        </w:rPr>
      </w:pPr>
      <w:r>
        <w:rPr>
          <w:rStyle w:val="39"/>
          <w:rFonts w:ascii="宋体" w:hAnsi="宋体"/>
          <w:sz w:val="24"/>
        </w:rPr>
        <w:t>采购人不得向中标人提出任何不合理的要求作为签订合同的条件。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发出中标通知书后，采购人无正当理由拒签合同的，采购人向中标人退还投标保证金；给中标人造成损失的，还应当赔偿损失。</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纪律和监督</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对采购人的要求</w:t>
      </w:r>
    </w:p>
    <w:p>
      <w:pPr>
        <w:tabs>
          <w:tab w:val="left" w:pos="1260"/>
        </w:tabs>
        <w:snapToGrid w:val="0"/>
        <w:spacing w:after="156"/>
        <w:ind w:left="1134"/>
        <w:rPr>
          <w:rStyle w:val="39"/>
          <w:rFonts w:ascii="宋体" w:hAnsi="宋体"/>
          <w:kern w:val="0"/>
          <w:sz w:val="24"/>
        </w:rPr>
      </w:pPr>
      <w:r>
        <w:rPr>
          <w:rStyle w:val="39"/>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对采购代理机构的要求</w:t>
      </w:r>
    </w:p>
    <w:p>
      <w:pPr>
        <w:tabs>
          <w:tab w:val="left" w:pos="1260"/>
        </w:tabs>
        <w:snapToGrid w:val="0"/>
        <w:spacing w:after="156"/>
        <w:ind w:left="1134"/>
        <w:rPr>
          <w:rStyle w:val="39"/>
          <w:rFonts w:hAnsi="宋体"/>
          <w:sz w:val="24"/>
        </w:rPr>
      </w:pPr>
      <w:r>
        <w:rPr>
          <w:rStyle w:val="39"/>
          <w:rFonts w:hAnsi="宋体"/>
          <w:sz w:val="24"/>
        </w:rPr>
        <w:t>采购代理机构不得与采购人、投标人恶意串通操纵政府采购活动。</w:t>
      </w:r>
    </w:p>
    <w:p>
      <w:pPr>
        <w:tabs>
          <w:tab w:val="left" w:pos="1260"/>
        </w:tabs>
        <w:snapToGrid w:val="0"/>
        <w:spacing w:after="156"/>
        <w:ind w:left="1134"/>
        <w:rPr>
          <w:rStyle w:val="39"/>
          <w:rFonts w:hAnsi="宋体"/>
          <w:sz w:val="24"/>
        </w:rPr>
      </w:pPr>
      <w:r>
        <w:rPr>
          <w:rStyle w:val="39"/>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对投标人的纪律要求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评标委员会及其成员不得有下列行为</w:t>
      </w:r>
    </w:p>
    <w:p>
      <w:pPr>
        <w:snapToGrid w:val="0"/>
        <w:spacing w:after="156"/>
        <w:ind w:left="1840" w:leftChars="539" w:hanging="708" w:hangingChars="295"/>
        <w:rPr>
          <w:rStyle w:val="39"/>
          <w:rFonts w:ascii="宋体" w:hAnsi="宋体"/>
          <w:sz w:val="24"/>
        </w:rPr>
      </w:pPr>
      <w:r>
        <w:rPr>
          <w:rStyle w:val="39"/>
          <w:rFonts w:ascii="宋体" w:hAnsi="宋体"/>
          <w:sz w:val="24"/>
        </w:rPr>
        <w:t>（1）</w:t>
      </w:r>
      <w:r>
        <w:rPr>
          <w:rStyle w:val="39"/>
          <w:rFonts w:ascii="宋体" w:hAnsi="宋体"/>
          <w:sz w:val="24"/>
        </w:rPr>
        <w:tab/>
      </w:r>
      <w:r>
        <w:rPr>
          <w:rStyle w:val="39"/>
          <w:rFonts w:ascii="宋体" w:hAnsi="宋体"/>
          <w:sz w:val="24"/>
        </w:rPr>
        <w:t>确定参与评标至评标结束前私自接触投标人；</w:t>
      </w:r>
    </w:p>
    <w:p>
      <w:pPr>
        <w:snapToGrid w:val="0"/>
        <w:spacing w:after="156"/>
        <w:ind w:left="1840" w:leftChars="539" w:hanging="708" w:hangingChars="295"/>
        <w:rPr>
          <w:rStyle w:val="39"/>
          <w:rFonts w:ascii="宋体" w:hAnsi="宋体"/>
          <w:sz w:val="24"/>
        </w:rPr>
      </w:pPr>
      <w:r>
        <w:rPr>
          <w:rStyle w:val="39"/>
          <w:rFonts w:ascii="宋体" w:hAnsi="宋体"/>
          <w:sz w:val="24"/>
        </w:rPr>
        <w:t>（2）</w:t>
      </w:r>
      <w:r>
        <w:rPr>
          <w:rStyle w:val="39"/>
          <w:rFonts w:ascii="宋体" w:hAnsi="宋体"/>
          <w:sz w:val="24"/>
        </w:rPr>
        <w:tab/>
      </w:r>
      <w:r>
        <w:rPr>
          <w:rStyle w:val="39"/>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39"/>
          <w:rFonts w:ascii="宋体" w:hAnsi="宋体"/>
          <w:sz w:val="24"/>
        </w:rPr>
      </w:pPr>
      <w:r>
        <w:rPr>
          <w:rStyle w:val="39"/>
          <w:rFonts w:ascii="宋体" w:hAnsi="宋体"/>
          <w:sz w:val="24"/>
        </w:rPr>
        <w:t>（3）</w:t>
      </w:r>
      <w:r>
        <w:rPr>
          <w:rStyle w:val="39"/>
          <w:rFonts w:ascii="宋体" w:hAnsi="宋体"/>
          <w:sz w:val="24"/>
        </w:rPr>
        <w:tab/>
      </w:r>
      <w:r>
        <w:rPr>
          <w:rStyle w:val="39"/>
          <w:rFonts w:ascii="宋体" w:hAnsi="宋体"/>
          <w:sz w:val="24"/>
        </w:rPr>
        <w:t>违反评标纪律发表倾向性意见或者征询采购人的倾向性意见；</w:t>
      </w:r>
    </w:p>
    <w:p>
      <w:pPr>
        <w:snapToGrid w:val="0"/>
        <w:spacing w:after="156"/>
        <w:ind w:left="1840" w:leftChars="539" w:hanging="708" w:hangingChars="295"/>
        <w:rPr>
          <w:rStyle w:val="39"/>
          <w:rFonts w:ascii="宋体" w:hAnsi="宋体"/>
          <w:sz w:val="24"/>
        </w:rPr>
      </w:pPr>
      <w:r>
        <w:rPr>
          <w:rStyle w:val="39"/>
          <w:rFonts w:ascii="宋体" w:hAnsi="宋体"/>
          <w:sz w:val="24"/>
        </w:rPr>
        <w:t>（4）</w:t>
      </w:r>
      <w:r>
        <w:rPr>
          <w:rStyle w:val="39"/>
          <w:rFonts w:ascii="宋体" w:hAnsi="宋体"/>
          <w:sz w:val="24"/>
        </w:rPr>
        <w:tab/>
      </w:r>
      <w:r>
        <w:rPr>
          <w:rStyle w:val="39"/>
          <w:rFonts w:ascii="宋体" w:hAnsi="宋体"/>
          <w:sz w:val="24"/>
        </w:rPr>
        <w:t>对需要专业判断的主观评审因素协商评分；</w:t>
      </w:r>
    </w:p>
    <w:p>
      <w:pPr>
        <w:snapToGrid w:val="0"/>
        <w:spacing w:after="156"/>
        <w:ind w:left="1840" w:leftChars="539" w:hanging="708" w:hangingChars="295"/>
        <w:rPr>
          <w:rStyle w:val="39"/>
          <w:rFonts w:ascii="宋体" w:hAnsi="宋体"/>
          <w:sz w:val="24"/>
        </w:rPr>
      </w:pPr>
      <w:r>
        <w:rPr>
          <w:rStyle w:val="39"/>
          <w:rFonts w:ascii="宋体" w:hAnsi="宋体"/>
          <w:sz w:val="24"/>
        </w:rPr>
        <w:t>（5）</w:t>
      </w:r>
      <w:r>
        <w:rPr>
          <w:rStyle w:val="39"/>
          <w:rFonts w:ascii="宋体" w:hAnsi="宋体"/>
          <w:sz w:val="24"/>
        </w:rPr>
        <w:tab/>
      </w:r>
      <w:r>
        <w:rPr>
          <w:rStyle w:val="39"/>
          <w:rFonts w:ascii="宋体" w:hAnsi="宋体"/>
          <w:sz w:val="24"/>
        </w:rPr>
        <w:t>在评标过程中擅离职守，影响评标程序正常进行的；</w:t>
      </w:r>
    </w:p>
    <w:p>
      <w:pPr>
        <w:snapToGrid w:val="0"/>
        <w:spacing w:after="156"/>
        <w:ind w:left="1840" w:leftChars="539" w:hanging="708" w:hangingChars="295"/>
        <w:rPr>
          <w:rStyle w:val="39"/>
          <w:rFonts w:ascii="宋体" w:hAnsi="宋体"/>
          <w:sz w:val="24"/>
        </w:rPr>
      </w:pPr>
      <w:r>
        <w:rPr>
          <w:rStyle w:val="39"/>
          <w:rFonts w:ascii="宋体" w:hAnsi="宋体"/>
          <w:sz w:val="24"/>
        </w:rPr>
        <w:t>（6）</w:t>
      </w:r>
      <w:r>
        <w:rPr>
          <w:rStyle w:val="39"/>
          <w:rFonts w:ascii="宋体" w:hAnsi="宋体"/>
          <w:sz w:val="24"/>
        </w:rPr>
        <w:tab/>
      </w:r>
      <w:r>
        <w:rPr>
          <w:rStyle w:val="39"/>
          <w:rFonts w:ascii="宋体" w:hAnsi="宋体"/>
          <w:sz w:val="24"/>
        </w:rPr>
        <w:t>记录、复制或者带走任何评标资料；</w:t>
      </w:r>
    </w:p>
    <w:p>
      <w:pPr>
        <w:snapToGrid w:val="0"/>
        <w:spacing w:after="156"/>
        <w:ind w:left="1840" w:leftChars="539" w:hanging="708" w:hangingChars="295"/>
        <w:rPr>
          <w:rStyle w:val="39"/>
          <w:rFonts w:ascii="宋体" w:hAnsi="宋体"/>
          <w:sz w:val="24"/>
        </w:rPr>
      </w:pPr>
      <w:r>
        <w:rPr>
          <w:rStyle w:val="39"/>
          <w:rFonts w:ascii="宋体" w:hAnsi="宋体"/>
          <w:sz w:val="24"/>
        </w:rPr>
        <w:t>（7）</w:t>
      </w:r>
      <w:r>
        <w:rPr>
          <w:rStyle w:val="39"/>
          <w:rFonts w:ascii="宋体" w:hAnsi="宋体"/>
          <w:sz w:val="24"/>
        </w:rPr>
        <w:tab/>
      </w:r>
      <w:r>
        <w:rPr>
          <w:rStyle w:val="39"/>
          <w:rFonts w:ascii="宋体" w:hAnsi="宋体"/>
          <w:sz w:val="24"/>
        </w:rPr>
        <w:t>其他不遵守评标纪律的行为。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对与评标活动有关的工作人员的纪律要求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4"/>
        </w:numPr>
        <w:snapToGrid w:val="0"/>
        <w:spacing w:after="156"/>
        <w:ind w:left="1920" w:hanging="1920" w:hangingChars="800"/>
        <w:rPr>
          <w:rStyle w:val="39"/>
          <w:rFonts w:ascii="宋体" w:hAnsi="宋体"/>
          <w:kern w:val="0"/>
          <w:sz w:val="24"/>
        </w:rPr>
      </w:pPr>
      <w:r>
        <w:rPr>
          <w:rStyle w:val="39"/>
          <w:rFonts w:ascii="宋体" w:hAnsi="宋体"/>
          <w:kern w:val="0"/>
          <w:sz w:val="24"/>
        </w:rPr>
        <w:t>投诉</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投标人和其他利害关系人认为本次招标活动违反法律、法规和规章规定的，有权向有关行政监督部门投诉。</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需要补充的其他内容</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投标人中标后须向招标代理机构交纳招标服务费。</w:t>
      </w:r>
    </w:p>
    <w:p>
      <w:pPr>
        <w:tabs>
          <w:tab w:val="left" w:pos="1843"/>
        </w:tabs>
        <w:snapToGrid w:val="0"/>
        <w:spacing w:after="156"/>
        <w:ind w:left="1843"/>
        <w:rPr>
          <w:rStyle w:val="39"/>
          <w:rFonts w:ascii="宋体" w:hAnsi="宋体"/>
          <w:kern w:val="0"/>
          <w:sz w:val="24"/>
        </w:rPr>
      </w:pPr>
      <w:r>
        <w:rPr>
          <w:rStyle w:val="39"/>
          <w:rFonts w:hint="eastAsia" w:ascii="宋体" w:hAnsi="宋体"/>
          <w:kern w:val="0"/>
          <w:sz w:val="24"/>
          <w:lang w:eastAsia="zh-CN"/>
        </w:rPr>
        <w:t>按计价格（</w:t>
      </w:r>
      <w:r>
        <w:rPr>
          <w:rStyle w:val="39"/>
          <w:rFonts w:hint="eastAsia" w:ascii="宋体" w:hAnsi="宋体"/>
          <w:kern w:val="0"/>
          <w:sz w:val="24"/>
          <w:lang w:val="en-US" w:eastAsia="zh-CN"/>
        </w:rPr>
        <w:t>2002</w:t>
      </w:r>
      <w:r>
        <w:rPr>
          <w:rStyle w:val="39"/>
          <w:rFonts w:hint="eastAsia" w:ascii="宋体" w:hAnsi="宋体"/>
          <w:kern w:val="0"/>
          <w:sz w:val="24"/>
          <w:lang w:eastAsia="zh-CN"/>
        </w:rPr>
        <w:t>）</w:t>
      </w:r>
      <w:r>
        <w:rPr>
          <w:rStyle w:val="39"/>
          <w:rFonts w:hint="eastAsia" w:ascii="宋体" w:hAnsi="宋体"/>
          <w:kern w:val="0"/>
          <w:sz w:val="24"/>
          <w:lang w:val="en-US" w:eastAsia="zh-CN"/>
        </w:rPr>
        <w:t>1980号文件收取</w:t>
      </w:r>
      <w:r>
        <w:rPr>
          <w:rStyle w:val="39"/>
          <w:rFonts w:hint="eastAsia" w:ascii="宋体" w:hAnsi="宋体"/>
          <w:kern w:val="0"/>
          <w:sz w:val="24"/>
        </w:rPr>
        <w:t>。</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需要补充的其他内容：见投标人须知前附表。</w:t>
      </w:r>
    </w:p>
    <w:p>
      <w:pPr>
        <w:snapToGrid w:val="0"/>
        <w:spacing w:after="156"/>
        <w:jc w:val="center"/>
        <w:rPr>
          <w:rStyle w:val="39"/>
        </w:rPr>
      </w:pPr>
      <w:r>
        <w:rPr>
          <w:rStyle w:val="39"/>
        </w:rPr>
        <w:br w:type="page"/>
      </w:r>
    </w:p>
    <w:p>
      <w:pPr>
        <w:snapToGrid w:val="0"/>
        <w:spacing w:after="156"/>
        <w:jc w:val="center"/>
        <w:outlineLvl w:val="0"/>
        <w:rPr>
          <w:rStyle w:val="39"/>
          <w:rFonts w:ascii="宋体" w:hAnsi="宋体"/>
          <w:kern w:val="0"/>
          <w:sz w:val="32"/>
          <w:szCs w:val="32"/>
        </w:rPr>
      </w:pPr>
      <w:bookmarkStart w:id="38" w:name="_Toc4933"/>
      <w:bookmarkStart w:id="39" w:name="_Toc19775"/>
      <w:r>
        <w:rPr>
          <w:rStyle w:val="39"/>
          <w:rFonts w:ascii="宋体" w:hAnsi="宋体"/>
          <w:kern w:val="0"/>
          <w:sz w:val="32"/>
          <w:szCs w:val="32"/>
        </w:rPr>
        <w:t>第三章 资格审查、评标办法和标准</w:t>
      </w:r>
      <w:bookmarkEnd w:id="38"/>
      <w:bookmarkEnd w:id="39"/>
    </w:p>
    <w:p>
      <w:pPr>
        <w:snapToGrid w:val="0"/>
        <w:spacing w:after="156"/>
        <w:jc w:val="left"/>
        <w:rPr>
          <w:rStyle w:val="39"/>
          <w:rFonts w:ascii="宋体"/>
          <w:kern w:val="0"/>
          <w:szCs w:val="21"/>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资格审查及标准</w:t>
      </w:r>
    </w:p>
    <w:p>
      <w:pPr>
        <w:snapToGrid w:val="0"/>
        <w:spacing w:after="156"/>
        <w:ind w:left="991" w:leftChars="472"/>
        <w:rPr>
          <w:rStyle w:val="39"/>
          <w:rFonts w:ascii="宋体" w:hAnsi="宋体" w:cs="宋体"/>
          <w:kern w:val="0"/>
          <w:sz w:val="24"/>
        </w:rPr>
      </w:pPr>
      <w:r>
        <w:rPr>
          <w:rStyle w:val="39"/>
          <w:rFonts w:hint="eastAsia" w:ascii="宋体" w:hAnsi="宋体" w:cs="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评标方法</w:t>
      </w:r>
    </w:p>
    <w:p>
      <w:pPr>
        <w:tabs>
          <w:tab w:val="left" w:pos="993"/>
        </w:tabs>
        <w:snapToGrid w:val="0"/>
        <w:spacing w:after="156"/>
        <w:ind w:left="1058" w:leftChars="503" w:hanging="2"/>
        <w:jc w:val="left"/>
        <w:rPr>
          <w:rStyle w:val="39"/>
          <w:rFonts w:ascii="宋体" w:hAnsi="宋体" w:cs="宋体"/>
          <w:kern w:val="0"/>
          <w:sz w:val="24"/>
        </w:rPr>
      </w:pPr>
      <w:r>
        <w:rPr>
          <w:rStyle w:val="39"/>
          <w:rFonts w:hint="eastAsia" w:ascii="宋体" w:hAnsi="宋体" w:cs="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评审标准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符合性评审标准：见附表二。投标人须满足附表二符合性审查表的全部内容，否则其投标无效。</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分值构成</w:t>
      </w:r>
    </w:p>
    <w:p>
      <w:pPr>
        <w:tabs>
          <w:tab w:val="left" w:pos="993"/>
        </w:tabs>
        <w:snapToGrid w:val="0"/>
        <w:spacing w:after="156"/>
        <w:ind w:left="2264" w:leftChars="514" w:hanging="1185" w:hangingChars="494"/>
        <w:jc w:val="left"/>
        <w:rPr>
          <w:rStyle w:val="39"/>
          <w:rFonts w:ascii="宋体" w:hAnsi="宋体" w:cs="宋体"/>
          <w:kern w:val="0"/>
          <w:sz w:val="24"/>
        </w:rPr>
      </w:pPr>
      <w:r>
        <w:rPr>
          <w:rStyle w:val="39"/>
          <w:rFonts w:hint="eastAsia" w:ascii="宋体" w:hAnsi="宋体" w:cs="宋体"/>
          <w:kern w:val="0"/>
          <w:sz w:val="24"/>
        </w:rPr>
        <w:t>分值构成：总分100分。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商务和技术评审标准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商务部分评分标准：见附表三</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投标报价评分标准：</w:t>
      </w:r>
    </w:p>
    <w:p>
      <w:pPr>
        <w:tabs>
          <w:tab w:val="left" w:pos="993"/>
        </w:tabs>
        <w:snapToGrid w:val="0"/>
        <w:spacing w:after="156"/>
        <w:ind w:left="1696" w:leftChars="513" w:hanging="619" w:hangingChars="258"/>
        <w:jc w:val="left"/>
        <w:rPr>
          <w:rStyle w:val="39"/>
          <w:rFonts w:hint="default" w:ascii="宋体" w:hAnsi="宋体" w:eastAsia="宋体" w:cs="宋体"/>
          <w:kern w:val="0"/>
          <w:sz w:val="24"/>
          <w:lang w:val="en-US" w:eastAsia="zh-CN"/>
        </w:rPr>
      </w:pPr>
      <w:r>
        <w:rPr>
          <w:rStyle w:val="39"/>
          <w:rFonts w:hint="eastAsia" w:ascii="宋体" w:hAnsi="宋体" w:cs="宋体"/>
          <w:kern w:val="0"/>
          <w:sz w:val="24"/>
        </w:rPr>
        <w:t>（1）根据</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政府采购促进中小企业发展管理办法</w:t>
      </w:r>
      <w:r>
        <w:rPr>
          <w:rStyle w:val="39"/>
          <w:rFonts w:hint="eastAsia" w:ascii="宋体" w:hAnsi="宋体" w:cs="宋体"/>
          <w:kern w:val="0"/>
          <w:sz w:val="24"/>
          <w:lang w:eastAsia="zh-CN"/>
        </w:rPr>
        <w:t>》（财库〔202</w:t>
      </w:r>
      <w:r>
        <w:rPr>
          <w:rStyle w:val="39"/>
          <w:rFonts w:hint="eastAsia" w:ascii="宋体" w:hAnsi="宋体" w:cs="宋体"/>
          <w:kern w:val="0"/>
          <w:sz w:val="24"/>
          <w:lang w:val="en-US" w:eastAsia="zh-CN"/>
        </w:rPr>
        <w:t>0</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46</w:t>
      </w:r>
      <w:r>
        <w:rPr>
          <w:rStyle w:val="39"/>
          <w:rFonts w:hint="eastAsia" w:ascii="宋体" w:hAnsi="宋体" w:cs="宋体"/>
          <w:kern w:val="0"/>
          <w:sz w:val="24"/>
          <w:lang w:eastAsia="zh-CN"/>
        </w:rPr>
        <w:t>号）</w:t>
      </w:r>
      <w:r>
        <w:rPr>
          <w:rStyle w:val="39"/>
          <w:rFonts w:hint="eastAsia" w:ascii="宋体" w:hAnsi="宋体" w:cs="宋体"/>
          <w:kern w:val="0"/>
          <w:sz w:val="24"/>
          <w:lang w:val="en-US" w:eastAsia="zh-CN"/>
        </w:rPr>
        <w:t>及</w:t>
      </w:r>
      <w:r>
        <w:rPr>
          <w:rStyle w:val="39"/>
          <w:rFonts w:hint="eastAsia" w:ascii="宋体" w:hAnsi="宋体" w:cs="宋体"/>
          <w:kern w:val="0"/>
          <w:sz w:val="24"/>
          <w:lang w:eastAsia="zh-CN"/>
        </w:rPr>
        <w:t>《关于进一步加大政府采购支持中小企业力度的通知》（财库〔2022〕19号）</w:t>
      </w:r>
      <w:r>
        <w:rPr>
          <w:rStyle w:val="39"/>
          <w:rFonts w:hint="eastAsia" w:ascii="宋体" w:hAnsi="宋体" w:cs="宋体"/>
          <w:kern w:val="0"/>
          <w:sz w:val="24"/>
        </w:rPr>
        <w:t>调整投标人参与评标的价格</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用扣除后的价格参与评审。（非专门面向中小企业的项目）</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对小型和微型企业产品的价格给予</w:t>
      </w:r>
      <w:r>
        <w:rPr>
          <w:rStyle w:val="39"/>
          <w:rFonts w:hint="eastAsia" w:ascii="宋体" w:hAnsi="宋体" w:cs="宋体"/>
          <w:kern w:val="0"/>
          <w:sz w:val="24"/>
          <w:lang w:val="en-US" w:eastAsia="zh-CN"/>
        </w:rPr>
        <w:t>10</w:t>
      </w:r>
      <w:r>
        <w:rPr>
          <w:rStyle w:val="39"/>
          <w:rFonts w:hint="eastAsia" w:ascii="宋体" w:hAnsi="宋体" w:cs="宋体"/>
          <w:kern w:val="0"/>
          <w:sz w:val="24"/>
        </w:rPr>
        <w:t>%的扣除。或</w:t>
      </w:r>
      <w:r>
        <w:rPr>
          <w:rStyle w:val="39"/>
          <w:rFonts w:hint="eastAsia" w:ascii="宋体" w:hAnsi="宋体" w:cs="宋体"/>
          <w:kern w:val="0"/>
          <w:sz w:val="24"/>
          <w:lang w:val="en-US" w:eastAsia="zh-CN"/>
        </w:rPr>
        <w:t>大中型企业与</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组成联合体，联合体协议约定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rPr>
        <w:t>合同</w:t>
      </w:r>
      <w:r>
        <w:rPr>
          <w:rStyle w:val="39"/>
          <w:rFonts w:hint="eastAsia" w:ascii="宋体" w:hAnsi="宋体" w:cs="宋体"/>
          <w:kern w:val="0"/>
          <w:sz w:val="24"/>
          <w:lang w:val="en-US" w:eastAsia="zh-CN"/>
        </w:rPr>
        <w:t>份</w:t>
      </w:r>
      <w:r>
        <w:rPr>
          <w:rStyle w:val="39"/>
          <w:rFonts w:hint="eastAsia" w:ascii="宋体" w:hAnsi="宋体" w:cs="宋体"/>
          <w:kern w:val="0"/>
          <w:sz w:val="24"/>
        </w:rPr>
        <w:t>额占到合同总金额</w:t>
      </w:r>
      <w:r>
        <w:rPr>
          <w:rStyle w:val="39"/>
          <w:rFonts w:hint="eastAsia" w:ascii="宋体" w:hAnsi="宋体" w:cs="宋体"/>
          <w:kern w:val="0"/>
          <w:sz w:val="24"/>
          <w:lang w:val="en-US" w:eastAsia="zh-CN"/>
        </w:rPr>
        <w:t>30</w:t>
      </w:r>
      <w:r>
        <w:rPr>
          <w:rStyle w:val="39"/>
          <w:rFonts w:hint="eastAsia" w:ascii="宋体" w:hAnsi="宋体" w:cs="宋体"/>
          <w:kern w:val="0"/>
          <w:sz w:val="24"/>
        </w:rPr>
        <w:t>%以上的，可给予联合体</w:t>
      </w:r>
      <w:r>
        <w:rPr>
          <w:rStyle w:val="39"/>
          <w:rFonts w:hint="eastAsia" w:ascii="宋体" w:hAnsi="宋体" w:cs="宋体"/>
          <w:kern w:val="0"/>
          <w:sz w:val="24"/>
          <w:lang w:val="en-US" w:eastAsia="zh-CN"/>
        </w:rPr>
        <w:t>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hint="default" w:ascii="宋体" w:hAnsi="宋体" w:eastAsia="宋体" w:cs="宋体"/>
          <w:kern w:val="0"/>
          <w:sz w:val="24"/>
          <w:lang w:val="en-US" w:eastAsia="zh-CN"/>
        </w:rPr>
      </w:pPr>
      <w:r>
        <w:rPr>
          <w:rStyle w:val="39"/>
          <w:rFonts w:hint="eastAsia" w:ascii="宋体" w:hAnsi="宋体" w:cs="宋体"/>
          <w:kern w:val="0"/>
          <w:sz w:val="24"/>
          <w:lang w:val="en-US" w:eastAsia="zh-CN"/>
        </w:rPr>
        <w:t>分包意向协议约定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的合同份额占到合同总金额30%以上的，大中型企业的报价给予4%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注</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联合体各方均为</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联合体视同为</w:t>
      </w:r>
      <w:r>
        <w:rPr>
          <w:rStyle w:val="39"/>
          <w:rFonts w:hint="eastAsia" w:ascii="宋体" w:hAnsi="宋体" w:cs="宋体"/>
          <w:kern w:val="0"/>
          <w:sz w:val="24"/>
        </w:rPr>
        <w:t>小型、微型企业</w:t>
      </w:r>
      <w:r>
        <w:rPr>
          <w:rStyle w:val="39"/>
          <w:rFonts w:hint="eastAsia" w:ascii="宋体" w:hAnsi="宋体" w:cs="宋体"/>
          <w:kern w:val="0"/>
          <w:sz w:val="24"/>
          <w:lang w:eastAsia="zh-CN"/>
        </w:rPr>
        <w:t>；</w:t>
      </w:r>
      <w:r>
        <w:rPr>
          <w:rStyle w:val="39"/>
          <w:rFonts w:hint="eastAsia" w:ascii="宋体" w:hAnsi="宋体" w:cs="宋体"/>
          <w:kern w:val="0"/>
          <w:sz w:val="24"/>
        </w:rPr>
        <w:t>监狱企业、残疾人福利性单位视同小微企业；监狱企业</w:t>
      </w:r>
      <w:r>
        <w:rPr>
          <w:rStyle w:val="39"/>
          <w:rFonts w:hint="eastAsia" w:ascii="宋体" w:hAnsi="宋体" w:cs="宋体"/>
          <w:kern w:val="0"/>
          <w:sz w:val="24"/>
          <w:lang w:eastAsia="zh-CN"/>
        </w:rPr>
        <w:t>、</w:t>
      </w:r>
      <w:r>
        <w:rPr>
          <w:rStyle w:val="39"/>
          <w:rFonts w:hint="eastAsia" w:ascii="宋体" w:hAnsi="宋体" w:cs="宋体"/>
          <w:kern w:val="0"/>
          <w:sz w:val="24"/>
        </w:rPr>
        <w:t>残疾人福利性单位属于小型、微型企业的，不重复享受政策。</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（2）评标基准价</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9"/>
          <w:rFonts w:ascii="宋体" w:hAnsi="宋体" w:cs="宋体"/>
          <w:kern w:val="0"/>
          <w:sz w:val="24"/>
        </w:rPr>
      </w:pPr>
      <w:r>
        <w:rPr>
          <w:rStyle w:val="39"/>
          <w:rFonts w:hint="eastAsia" w:ascii="宋体" w:hAnsi="宋体" w:cs="宋体"/>
          <w:kern w:val="0"/>
          <w:sz w:val="24"/>
        </w:rPr>
        <w:t>投标报价得分=(评标基准价／投标报价)×100×价格权重</w:t>
      </w:r>
    </w:p>
    <w:p>
      <w:pPr>
        <w:tabs>
          <w:tab w:val="left" w:pos="993"/>
        </w:tabs>
        <w:snapToGrid w:val="0"/>
        <w:spacing w:after="156"/>
        <w:ind w:left="2039" w:leftChars="810" w:hanging="338" w:hangingChars="141"/>
        <w:jc w:val="left"/>
        <w:rPr>
          <w:rStyle w:val="39"/>
          <w:rFonts w:ascii="宋体" w:hAnsi="宋体" w:cs="宋体"/>
          <w:i/>
          <w:color w:val="FF0000"/>
          <w:kern w:val="0"/>
          <w:sz w:val="24"/>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评审程序</w:t>
      </w:r>
    </w:p>
    <w:p>
      <w:pPr>
        <w:numPr>
          <w:ilvl w:val="1"/>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符合性检查。</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评标委员会按附表二所列标准，对投标文件的有效性、完整性和对招标文件的响应程度进行审查，以确定是否对招标文件的实质性要求作出响应。</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澄清有关问题。</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评标委员会对投标人提交的澄清、说明或补正有疑问的，可以要求投标人进一步澄清、说明或补正，直至满足评标委员会的要求。</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大写金额和小写金额不一致的，以大写金额为准；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总价金额与按单价汇总金额不一致的，以单价金额计算结果为准。</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投标人的确认应当采用书面形式，并加盖公章，或者由法定代表人或其授权的代表签字。</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kern w:val="0"/>
          <w:sz w:val="24"/>
        </w:rPr>
        <w:t>评标委员会按本章第3.3款[详细评审标准]</w:t>
      </w:r>
      <w:r>
        <w:rPr>
          <w:rStyle w:val="39"/>
          <w:rFonts w:hint="eastAsia" w:ascii="宋体" w:hAnsi="宋体" w:cs="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（3）按本章第3.3.3项规定的评审因素和分值对报价部分计算出得分C。</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评分分值计算保留小数点后两位，小数点后第三位“四舍五入”。</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投标人得分=A×A</w:t>
      </w:r>
      <w:r>
        <w:rPr>
          <w:rStyle w:val="39"/>
          <w:rFonts w:hint="eastAsia" w:ascii="宋体" w:hAnsi="宋体" w:cs="宋体"/>
          <w:kern w:val="0"/>
          <w:sz w:val="24"/>
          <w:vertAlign w:val="subscript"/>
        </w:rPr>
        <w:t>1</w:t>
      </w:r>
      <w:r>
        <w:rPr>
          <w:rStyle w:val="39"/>
          <w:rFonts w:hint="eastAsia" w:ascii="宋体" w:hAnsi="宋体" w:cs="宋体"/>
          <w:kern w:val="0"/>
          <w:sz w:val="24"/>
        </w:rPr>
        <w:t>＋B×A</w:t>
      </w:r>
      <w:r>
        <w:rPr>
          <w:rStyle w:val="39"/>
          <w:rFonts w:hint="eastAsia" w:ascii="宋体" w:hAnsi="宋体" w:cs="宋体"/>
          <w:kern w:val="0"/>
          <w:sz w:val="24"/>
          <w:vertAlign w:val="subscript"/>
        </w:rPr>
        <w:t>2</w:t>
      </w:r>
      <w:r>
        <w:rPr>
          <w:rStyle w:val="39"/>
          <w:rFonts w:hint="eastAsia" w:ascii="宋体" w:hAnsi="宋体" w:cs="宋体"/>
          <w:kern w:val="0"/>
          <w:sz w:val="24"/>
        </w:rPr>
        <w:t>＋C×A</w:t>
      </w:r>
      <w:r>
        <w:rPr>
          <w:rStyle w:val="39"/>
          <w:rFonts w:hint="eastAsia" w:ascii="宋体" w:hAnsi="宋体" w:cs="宋体"/>
          <w:kern w:val="0"/>
          <w:sz w:val="24"/>
          <w:vertAlign w:val="subscript"/>
        </w:rPr>
        <w:t>3</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评标结果</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除第二章“投标人须知”前附表授权直接确定中标人外，评标委员会按照得分由高到低的顺序推荐中标候选人。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评标委员会完成评标后，应当向采购人提交书面评标报告。</w:t>
      </w:r>
    </w:p>
    <w:p>
      <w:pPr>
        <w:snapToGrid w:val="0"/>
        <w:spacing w:after="156"/>
        <w:ind w:left="1591" w:leftChars="472" w:hanging="600" w:hangingChars="250"/>
        <w:rPr>
          <w:rStyle w:val="39"/>
          <w:rFonts w:ascii="宋体" w:hAnsi="宋体"/>
          <w:color w:val="FF0000"/>
          <w:sz w:val="24"/>
        </w:rPr>
      </w:pPr>
    </w:p>
    <w:p>
      <w:pPr>
        <w:snapToGrid w:val="0"/>
        <w:spacing w:after="156"/>
        <w:ind w:left="420" w:leftChars="20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tabs>
          <w:tab w:val="left" w:pos="-94"/>
          <w:tab w:val="left" w:pos="428"/>
        </w:tabs>
        <w:spacing w:line="360" w:lineRule="auto"/>
        <w:rPr>
          <w:rStyle w:val="39"/>
        </w:rPr>
      </w:pPr>
      <w:r>
        <w:rPr>
          <w:rStyle w:val="39"/>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附表一资格审查表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提供了满足招标文件要求的经审计的财务报告</w:t>
            </w:r>
            <w:r>
              <w:rPr>
                <w:rStyle w:val="39"/>
                <w:rFonts w:ascii="宋体" w:hAnsi="宋体"/>
                <w:i/>
                <w:szCs w:val="21"/>
              </w:rPr>
              <w:t>/</w:t>
            </w:r>
            <w:r>
              <w:rPr>
                <w:rStyle w:val="39"/>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9"/>
                <w:rFonts w:ascii="宋体" w:hAnsi="宋体"/>
                <w:szCs w:val="21"/>
              </w:rPr>
            </w:pPr>
            <w:r>
              <w:rPr>
                <w:rStyle w:val="39"/>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hint="eastAsia" w:ascii="宋体" w:hAnsi="宋体" w:eastAsia="宋体"/>
                <w:szCs w:val="21"/>
                <w:lang w:eastAsia="zh-CN"/>
              </w:rPr>
            </w:pPr>
            <w:r>
              <w:rPr>
                <w:rStyle w:val="39"/>
                <w:rFonts w:hint="eastAsia" w:ascii="宋体" w:hAnsi="宋体"/>
                <w:szCs w:val="21"/>
                <w:lang w:val="en-US" w:eastAsia="zh-CN"/>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“信用中国”网站和中国政府采购网（www.ccgp.gov.cn）查询记录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未被“信用中国”网站（www.creditchina.gov.cn）中列入失信被执行人和/或</w:t>
            </w:r>
            <w:r>
              <w:rPr>
                <w:rStyle w:val="39"/>
                <w:rFonts w:hint="eastAsia" w:ascii="宋体" w:hAnsi="宋体"/>
                <w:szCs w:val="21"/>
                <w:lang w:eastAsia="zh-CN"/>
              </w:rPr>
              <w:t>重大税收违法失信主体</w:t>
            </w:r>
            <w:r>
              <w:rPr>
                <w:rStyle w:val="39"/>
                <w:rFonts w:ascii="宋体" w:hAnsi="宋体"/>
                <w:szCs w:val="21"/>
              </w:rPr>
              <w:t>的供应商、未被中国政府采购网（www.ccgp.gov.cn）列入政府采购严重违法失信行为记录名单中被财政部门禁止参加政府采购活动的供应商（处罚决定规定的时间和地域范围内）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9"/>
                <w:rFonts w:ascii="宋体" w:hAnsi="宋体"/>
                <w:szCs w:val="21"/>
              </w:rPr>
            </w:pPr>
            <w:r>
              <w:rPr>
                <w:rStyle w:val="39"/>
                <w:rFonts w:ascii="宋体" w:hAnsi="宋体"/>
                <w:szCs w:val="21"/>
              </w:rPr>
              <w:t>为本项目提供整体设计、规范编制或者项目管理、监理、检测等服务的投标人，不得再参加本项目投标。</w:t>
            </w:r>
          </w:p>
          <w:p>
            <w:pPr>
              <w:snapToGrid w:val="0"/>
              <w:jc w:val="left"/>
              <w:rPr>
                <w:rStyle w:val="39"/>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r>
              <w:rPr>
                <w:rStyle w:val="39"/>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bl>
    <w:p>
      <w:pPr>
        <w:spacing w:line="240" w:lineRule="atLeast"/>
        <w:ind w:left="425"/>
        <w:rPr>
          <w:rStyle w:val="39"/>
          <w:szCs w:val="21"/>
        </w:rPr>
      </w:pPr>
      <w:r>
        <w:rPr>
          <w:rStyle w:val="39"/>
          <w:rFonts w:ascii="宋体" w:hAnsi="宋体"/>
          <w:szCs w:val="21"/>
        </w:rPr>
        <w:t>注</w:t>
      </w:r>
      <w:r>
        <w:rPr>
          <w:rStyle w:val="39"/>
          <w:szCs w:val="21"/>
        </w:rPr>
        <w:t>：符合要求用“</w:t>
      </w:r>
      <w:r>
        <w:rPr>
          <w:rStyle w:val="39"/>
          <w:rFonts w:ascii="Arial" w:hAnsi="Arial"/>
          <w:b/>
          <w:szCs w:val="21"/>
        </w:rPr>
        <w:t>√</w:t>
      </w:r>
      <w:r>
        <w:rPr>
          <w:rStyle w:val="39"/>
          <w:szCs w:val="21"/>
        </w:rPr>
        <w:t>”表示，不符合用“×”表示。有一项不符合要求，结论为不合格。</w:t>
      </w:r>
    </w:p>
    <w:p>
      <w:pPr>
        <w:tabs>
          <w:tab w:val="left" w:pos="-94"/>
          <w:tab w:val="left" w:pos="428"/>
        </w:tabs>
        <w:spacing w:line="360" w:lineRule="auto"/>
        <w:ind w:left="23" w:leftChars="11"/>
        <w:jc w:val="center"/>
        <w:rPr>
          <w:rStyle w:val="39"/>
          <w:szCs w:val="21"/>
        </w:rPr>
      </w:pPr>
      <w:r>
        <w:rPr>
          <w:rStyle w:val="39"/>
          <w:szCs w:val="21"/>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附表二 符合性审查表</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投标保证金</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按照招标文件的规定提交投标保证金</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投标文件签署盖章</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投标报价是固定价且未超过预算金额（招标文件有最高限价的，报价未超过最高限价。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附加条件</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公平竞争</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rFonts w:ascii="宋体" w:hAnsi="宋体"/>
                <w:sz w:val="24"/>
              </w:rPr>
            </w:pPr>
            <w:r>
              <w:rPr>
                <w:rFonts w:hint="eastAsia" w:ascii="宋体" w:hAnsi="宋体"/>
                <w:sz w:val="24"/>
              </w:rPr>
              <w:t>弄虚作假、串通投标的情形见附注</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报价修正</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报价出现前后不一致时，投标人按照招标文件评标办法要求确认修正后的报价。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其他无效情形</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法律、法规和招标文件规定的其他无效情形</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投标有效期</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投标有效期满足招标文件要求的</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备选方案</w:t>
            </w:r>
          </w:p>
        </w:tc>
        <w:tc>
          <w:tcPr>
            <w:tcW w:w="5245" w:type="dxa"/>
            <w:noWrap w:val="0"/>
            <w:vAlign w:val="center"/>
          </w:tcPr>
          <w:p>
            <w:pPr>
              <w:tabs>
                <w:tab w:val="left" w:pos="1260"/>
                <w:tab w:val="left" w:pos="1620"/>
              </w:tabs>
              <w:adjustRightInd w:val="0"/>
              <w:snapToGrid w:val="0"/>
              <w:textAlignment w:val="baseline"/>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投标内容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投标人提供的货物无实质性遗漏</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技术响应（服务标准）</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宋体"/>
                <w:kern w:val="0"/>
                <w:sz w:val="22"/>
                <w:szCs w:val="22"/>
                <w:lang w:val="zh-CN"/>
              </w:rPr>
              <w:t>打“</w:t>
            </w:r>
            <w:r>
              <w:rPr>
                <w:rFonts w:hint="eastAsia" w:ascii="宋体" w:hAnsi="宋体" w:eastAsia="宋体" w:cs="宋体"/>
                <w:sz w:val="24"/>
                <w:szCs w:val="24"/>
              </w:rPr>
              <w:t>*</w:t>
            </w:r>
            <w:r>
              <w:rPr>
                <w:rFonts w:hint="eastAsia" w:ascii="宋体" w:hAnsi="宋体" w:cs="宋体"/>
                <w:kern w:val="0"/>
                <w:sz w:val="22"/>
                <w:szCs w:val="22"/>
                <w:lang w:val="zh-CN"/>
              </w:rPr>
              <w:t>”号</w:t>
            </w:r>
            <w:r>
              <w:rPr>
                <w:rFonts w:hint="eastAsia" w:ascii="宋体" w:hAnsi="宋体" w:cs="宋体"/>
                <w:kern w:val="0"/>
                <w:sz w:val="22"/>
                <w:szCs w:val="22"/>
                <w:lang w:val="en-US" w:eastAsia="zh-CN"/>
              </w:rPr>
              <w:t>的</w:t>
            </w:r>
            <w:r>
              <w:rPr>
                <w:rFonts w:hint="eastAsia" w:ascii="宋体" w:hAnsi="宋体" w:cs="宋体"/>
                <w:kern w:val="0"/>
                <w:sz w:val="22"/>
                <w:szCs w:val="22"/>
                <w:lang w:val="zh-CN"/>
              </w:rPr>
              <w:t>参数</w:t>
            </w:r>
            <w:r>
              <w:rPr>
                <w:rFonts w:hint="eastAsia" w:ascii="宋体" w:hAnsi="宋体" w:cs="宋体"/>
                <w:kern w:val="0"/>
                <w:sz w:val="22"/>
                <w:szCs w:val="22"/>
                <w:lang w:val="en-US" w:eastAsia="zh-CN"/>
              </w:rPr>
              <w:t>为实质性参数</w:t>
            </w:r>
            <w:r>
              <w:rPr>
                <w:rFonts w:hint="eastAsia" w:ascii="宋体" w:hAnsi="宋体" w:cs="宋体"/>
                <w:kern w:val="0"/>
                <w:sz w:val="22"/>
                <w:szCs w:val="22"/>
                <w:lang w:val="zh-CN"/>
              </w:rPr>
              <w:t>，</w:t>
            </w:r>
            <w:r>
              <w:rPr>
                <w:rFonts w:hint="eastAsia" w:ascii="宋体" w:hAnsi="宋体"/>
                <w:sz w:val="24"/>
              </w:rPr>
              <w:t>符合“采购需求”要求，无偏差。</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交货期和交货地点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满足招标文件要求</w:t>
            </w:r>
          </w:p>
        </w:tc>
        <w:tc>
          <w:tcPr>
            <w:tcW w:w="1275" w:type="dxa"/>
            <w:vMerge w:val="restart"/>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hint="eastAsia" w:ascii="宋体" w:hAnsi="宋体" w:eastAsia="宋体"/>
                <w:sz w:val="24"/>
                <w:lang w:eastAsia="zh-CN"/>
              </w:rPr>
            </w:pPr>
            <w:r>
              <w:rPr>
                <w:rFonts w:hint="eastAsia" w:ascii="宋体" w:hAnsi="宋体"/>
                <w:sz w:val="24"/>
                <w:lang w:eastAsia="zh-CN"/>
              </w:rPr>
              <w:t>质保期</w:t>
            </w:r>
          </w:p>
        </w:tc>
        <w:tc>
          <w:tcPr>
            <w:tcW w:w="5245" w:type="dxa"/>
            <w:noWrap w:val="0"/>
            <w:vAlign w:val="center"/>
          </w:tcPr>
          <w:p>
            <w:pPr>
              <w:tabs>
                <w:tab w:val="left" w:pos="1260"/>
                <w:tab w:val="left" w:pos="1620"/>
              </w:tabs>
              <w:adjustRightInd w:val="0"/>
              <w:snapToGrid w:val="0"/>
              <w:textAlignment w:val="baseline"/>
              <w:rPr>
                <w:rFonts w:hint="eastAsia" w:ascii="宋体" w:hAnsi="宋体"/>
                <w:sz w:val="24"/>
              </w:rPr>
            </w:pPr>
            <w:r>
              <w:rPr>
                <w:rFonts w:hint="eastAsia" w:ascii="宋体" w:hAnsi="宋体"/>
                <w:sz w:val="24"/>
                <w:lang w:val="en-US" w:eastAsia="zh-CN"/>
              </w:rPr>
              <w:t>满足招标文件要求</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付款</w:t>
            </w:r>
            <w:r>
              <w:rPr>
                <w:rFonts w:hint="eastAsia" w:ascii="宋体" w:hAnsi="宋体"/>
                <w:sz w:val="24"/>
              </w:rPr>
              <w:t>方式</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招标文件</w:t>
            </w:r>
            <w:r>
              <w:rPr>
                <w:rFonts w:hint="eastAsia" w:ascii="宋体" w:hAnsi="宋体"/>
                <w:sz w:val="24"/>
              </w:rPr>
              <w:t>不允许偏差时，投标文件无负偏差。</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noWrap w:val="0"/>
            <w:vAlign w:val="center"/>
          </w:tcPr>
          <w:p>
            <w:pPr>
              <w:tabs>
                <w:tab w:val="left" w:pos="1260"/>
                <w:tab w:val="left" w:pos="1620"/>
              </w:tabs>
              <w:adjustRightInd w:val="0"/>
              <w:snapToGrid w:val="0"/>
              <w:textAlignment w:val="baseline"/>
              <w:rPr>
                <w:rFonts w:ascii="宋体" w:hAnsi="宋体"/>
                <w:sz w:val="24"/>
              </w:rPr>
            </w:pP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spacing w:line="360" w:lineRule="auto"/>
        <w:jc w:val="left"/>
        <w:rPr>
          <w:rStyle w:val="39"/>
          <w:b/>
          <w:szCs w:val="21"/>
        </w:rPr>
      </w:pPr>
      <w:r>
        <w:rPr>
          <w:rStyle w:val="39"/>
          <w:b/>
          <w:szCs w:val="21"/>
        </w:rPr>
        <w:t>注：1、符合招标文件要求用“</w:t>
      </w:r>
      <w:r>
        <w:rPr>
          <w:rStyle w:val="39"/>
          <w:rFonts w:ascii="Arial" w:hAnsi="Arial"/>
          <w:b/>
          <w:szCs w:val="21"/>
        </w:rPr>
        <w:t>√</w:t>
      </w:r>
      <w:r>
        <w:rPr>
          <w:rStyle w:val="39"/>
          <w:b/>
          <w:szCs w:val="21"/>
        </w:rPr>
        <w:t>”表示，不符合用“×”表示。有一项不符合要求，结论为不合格。</w:t>
      </w:r>
    </w:p>
    <w:p>
      <w:pPr>
        <w:tabs>
          <w:tab w:val="left" w:pos="1260"/>
          <w:tab w:val="left" w:pos="1620"/>
        </w:tabs>
        <w:spacing w:line="360" w:lineRule="auto"/>
        <w:jc w:val="left"/>
        <w:rPr>
          <w:rStyle w:val="39"/>
          <w:b/>
          <w:szCs w:val="21"/>
        </w:rPr>
      </w:pPr>
      <w:r>
        <w:rPr>
          <w:rStyle w:val="39"/>
          <w:b/>
          <w:szCs w:val="21"/>
        </w:rPr>
        <w:t>2、有下列情形之一的，视为投标人相互串通投标：</w:t>
      </w:r>
    </w:p>
    <w:p>
      <w:pPr>
        <w:tabs>
          <w:tab w:val="left" w:pos="1260"/>
          <w:tab w:val="left" w:pos="1620"/>
        </w:tabs>
        <w:spacing w:line="360" w:lineRule="auto"/>
        <w:jc w:val="left"/>
        <w:rPr>
          <w:rStyle w:val="39"/>
          <w:b/>
          <w:szCs w:val="21"/>
        </w:rPr>
      </w:pPr>
      <w:r>
        <w:rPr>
          <w:rStyle w:val="39"/>
          <w:b/>
          <w:szCs w:val="21"/>
        </w:rPr>
        <w:t>（1）不同投标人的投标文件由同一单位或者个人编制；</w:t>
      </w:r>
    </w:p>
    <w:p>
      <w:pPr>
        <w:tabs>
          <w:tab w:val="left" w:pos="1260"/>
          <w:tab w:val="left" w:pos="1620"/>
        </w:tabs>
        <w:spacing w:line="360" w:lineRule="auto"/>
        <w:jc w:val="left"/>
        <w:rPr>
          <w:rStyle w:val="39"/>
          <w:b/>
          <w:szCs w:val="21"/>
        </w:rPr>
      </w:pPr>
      <w:r>
        <w:rPr>
          <w:rStyle w:val="39"/>
          <w:b/>
          <w:szCs w:val="21"/>
        </w:rPr>
        <w:t>（2）不同投标人委托同一单位或者个人办理投标事宜；</w:t>
      </w:r>
    </w:p>
    <w:p>
      <w:pPr>
        <w:tabs>
          <w:tab w:val="left" w:pos="1260"/>
          <w:tab w:val="left" w:pos="1620"/>
        </w:tabs>
        <w:spacing w:line="360" w:lineRule="auto"/>
        <w:jc w:val="left"/>
        <w:rPr>
          <w:rStyle w:val="39"/>
          <w:b/>
          <w:szCs w:val="21"/>
        </w:rPr>
      </w:pPr>
      <w:r>
        <w:rPr>
          <w:rStyle w:val="39"/>
          <w:b/>
          <w:szCs w:val="21"/>
        </w:rPr>
        <w:t>（3）不同投标人的投标文件载明的项目管理成员或者联系人员为同一人；</w:t>
      </w:r>
    </w:p>
    <w:p>
      <w:pPr>
        <w:tabs>
          <w:tab w:val="left" w:pos="1260"/>
          <w:tab w:val="left" w:pos="1620"/>
        </w:tabs>
        <w:spacing w:line="360" w:lineRule="auto"/>
        <w:jc w:val="left"/>
        <w:rPr>
          <w:rStyle w:val="39"/>
          <w:b/>
          <w:szCs w:val="21"/>
        </w:rPr>
      </w:pPr>
      <w:r>
        <w:rPr>
          <w:rStyle w:val="39"/>
          <w:b/>
          <w:szCs w:val="21"/>
        </w:rPr>
        <w:t>（4）不同投标人的投标文件异常一致或者投标报价呈规律性差异；</w:t>
      </w:r>
    </w:p>
    <w:p>
      <w:pPr>
        <w:tabs>
          <w:tab w:val="left" w:pos="1260"/>
          <w:tab w:val="left" w:pos="1620"/>
        </w:tabs>
        <w:spacing w:line="360" w:lineRule="auto"/>
        <w:jc w:val="left"/>
        <w:rPr>
          <w:rStyle w:val="39"/>
          <w:b/>
          <w:szCs w:val="21"/>
        </w:rPr>
      </w:pPr>
      <w:r>
        <w:rPr>
          <w:rStyle w:val="39"/>
          <w:b/>
          <w:szCs w:val="21"/>
        </w:rPr>
        <w:t>（5）不同投标人的投标文件相互混装；</w:t>
      </w:r>
    </w:p>
    <w:p>
      <w:pPr>
        <w:tabs>
          <w:tab w:val="left" w:pos="1260"/>
          <w:tab w:val="left" w:pos="1620"/>
        </w:tabs>
        <w:spacing w:line="360" w:lineRule="auto"/>
        <w:jc w:val="left"/>
        <w:rPr>
          <w:rStyle w:val="39"/>
          <w:b/>
          <w:szCs w:val="21"/>
        </w:rPr>
      </w:pPr>
      <w:r>
        <w:rPr>
          <w:rStyle w:val="39"/>
          <w:b/>
          <w:szCs w:val="21"/>
        </w:rPr>
        <w:t>（6）不同投标人的投标保证金从同一单位或者个人的账户转出。</w:t>
      </w:r>
    </w:p>
    <w:p>
      <w:pPr>
        <w:tabs>
          <w:tab w:val="left" w:pos="1260"/>
          <w:tab w:val="left" w:pos="1620"/>
        </w:tabs>
        <w:spacing w:line="360" w:lineRule="auto"/>
        <w:jc w:val="left"/>
        <w:rPr>
          <w:rStyle w:val="39"/>
          <w:b/>
          <w:szCs w:val="21"/>
        </w:rPr>
      </w:pPr>
      <w:r>
        <w:rPr>
          <w:rStyle w:val="39"/>
          <w:b/>
          <w:szCs w:val="21"/>
        </w:rPr>
        <w:t>3、有下列情形之一的，属于提供虚假材料谋取中标的行为：</w:t>
      </w:r>
    </w:p>
    <w:p>
      <w:pPr>
        <w:tabs>
          <w:tab w:val="left" w:pos="1260"/>
          <w:tab w:val="left" w:pos="1620"/>
        </w:tabs>
        <w:spacing w:line="360" w:lineRule="auto"/>
        <w:jc w:val="left"/>
        <w:rPr>
          <w:rStyle w:val="39"/>
          <w:b/>
          <w:szCs w:val="21"/>
        </w:rPr>
      </w:pPr>
      <w:r>
        <w:rPr>
          <w:rStyle w:val="39"/>
          <w:b/>
          <w:szCs w:val="21"/>
        </w:rPr>
        <w:t>（1）使用伪造、变造的许可证件；</w:t>
      </w:r>
    </w:p>
    <w:p>
      <w:pPr>
        <w:tabs>
          <w:tab w:val="left" w:pos="1260"/>
          <w:tab w:val="left" w:pos="1620"/>
        </w:tabs>
        <w:spacing w:line="360" w:lineRule="auto"/>
        <w:jc w:val="left"/>
        <w:rPr>
          <w:rStyle w:val="39"/>
          <w:b/>
          <w:szCs w:val="21"/>
        </w:rPr>
      </w:pPr>
      <w:r>
        <w:rPr>
          <w:rStyle w:val="39"/>
          <w:b/>
          <w:szCs w:val="21"/>
        </w:rPr>
        <w:t>（2）提供虚假的财务状况或者业绩；</w:t>
      </w:r>
    </w:p>
    <w:p>
      <w:pPr>
        <w:tabs>
          <w:tab w:val="left" w:pos="1260"/>
          <w:tab w:val="left" w:pos="1620"/>
        </w:tabs>
        <w:spacing w:line="360" w:lineRule="auto"/>
        <w:jc w:val="left"/>
        <w:rPr>
          <w:rStyle w:val="39"/>
          <w:b/>
          <w:szCs w:val="21"/>
        </w:rPr>
      </w:pPr>
      <w:r>
        <w:rPr>
          <w:rStyle w:val="39"/>
          <w:b/>
          <w:szCs w:val="21"/>
        </w:rPr>
        <w:t>（3）提供虚假的项目负责人或者主要技术人员简历、劳动关系证明；</w:t>
      </w:r>
    </w:p>
    <w:p>
      <w:pPr>
        <w:tabs>
          <w:tab w:val="left" w:pos="1260"/>
          <w:tab w:val="left" w:pos="1620"/>
        </w:tabs>
        <w:spacing w:line="360" w:lineRule="auto"/>
        <w:jc w:val="left"/>
        <w:rPr>
          <w:rStyle w:val="39"/>
          <w:b/>
          <w:szCs w:val="21"/>
        </w:rPr>
      </w:pPr>
      <w:r>
        <w:rPr>
          <w:rStyle w:val="39"/>
          <w:b/>
          <w:szCs w:val="21"/>
        </w:rPr>
        <w:t>（4）提供虚假的信用状况；</w:t>
      </w:r>
    </w:p>
    <w:p>
      <w:pPr>
        <w:tabs>
          <w:tab w:val="left" w:pos="1260"/>
          <w:tab w:val="left" w:pos="1620"/>
        </w:tabs>
        <w:spacing w:line="360" w:lineRule="auto"/>
        <w:jc w:val="left"/>
        <w:rPr>
          <w:rStyle w:val="39"/>
          <w:b/>
          <w:szCs w:val="21"/>
        </w:rPr>
      </w:pPr>
      <w:r>
        <w:rPr>
          <w:rStyle w:val="39"/>
          <w:b/>
          <w:szCs w:val="21"/>
        </w:rPr>
        <w:t>（5）其他弄虚作假的行为。</w:t>
      </w:r>
    </w:p>
    <w:p>
      <w:pPr>
        <w:tabs>
          <w:tab w:val="left" w:pos="1260"/>
          <w:tab w:val="left" w:pos="1620"/>
        </w:tabs>
        <w:spacing w:line="360" w:lineRule="auto"/>
        <w:jc w:val="left"/>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rPr>
      </w:pPr>
    </w:p>
    <w:p/>
    <w:p>
      <w:pPr>
        <w:tabs>
          <w:tab w:val="left" w:pos="1260"/>
          <w:tab w:val="left" w:pos="1620"/>
        </w:tabs>
        <w:spacing w:line="360" w:lineRule="auto"/>
        <w:jc w:val="left"/>
        <w:rPr>
          <w:rStyle w:val="39"/>
          <w:b/>
          <w:szCs w:val="21"/>
        </w:rPr>
      </w:pPr>
    </w:p>
    <w:p>
      <w:pPr>
        <w:tabs>
          <w:tab w:val="left" w:pos="-94"/>
          <w:tab w:val="left" w:pos="428"/>
        </w:tabs>
        <w:spacing w:line="360" w:lineRule="auto"/>
        <w:ind w:left="23" w:leftChars="11"/>
        <w:jc w:val="center"/>
        <w:rPr>
          <w:rStyle w:val="39"/>
          <w:b/>
          <w:sz w:val="28"/>
          <w:szCs w:val="28"/>
        </w:rPr>
      </w:pPr>
      <w:r>
        <w:rPr>
          <w:rStyle w:val="39"/>
          <w:b/>
          <w:sz w:val="28"/>
          <w:szCs w:val="28"/>
        </w:rPr>
        <w:t>附表三 评审因素及分值分配表</w:t>
      </w:r>
    </w:p>
    <w:tbl>
      <w:tblPr>
        <w:tblStyle w:val="15"/>
        <w:tblW w:w="9121" w:type="dxa"/>
        <w:jc w:val="center"/>
        <w:tblLayout w:type="fixed"/>
        <w:tblCellMar>
          <w:top w:w="0" w:type="dxa"/>
          <w:left w:w="108" w:type="dxa"/>
          <w:bottom w:w="0" w:type="dxa"/>
          <w:right w:w="108" w:type="dxa"/>
        </w:tblCellMar>
      </w:tblPr>
      <w:tblGrid>
        <w:gridCol w:w="534"/>
        <w:gridCol w:w="1255"/>
        <w:gridCol w:w="567"/>
        <w:gridCol w:w="142"/>
        <w:gridCol w:w="6623"/>
      </w:tblGrid>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评标项目</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权重</w:t>
            </w: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r>
              <w:rPr>
                <w:rFonts w:hint="eastAsia" w:ascii="宋体" w:hAnsi="宋体" w:cs="宋体"/>
                <w:b/>
                <w:kern w:val="0"/>
                <w:sz w:val="22"/>
                <w:szCs w:val="22"/>
                <w:highlight w:val="none"/>
              </w:rPr>
              <w:t>评标办法</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一</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报价30分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p>
        </w:tc>
      </w:tr>
      <w:tr>
        <w:tblPrEx>
          <w:tblCellMar>
            <w:top w:w="0" w:type="dxa"/>
            <w:left w:w="108" w:type="dxa"/>
            <w:bottom w:w="0" w:type="dxa"/>
            <w:right w:w="108" w:type="dxa"/>
          </w:tblCellMar>
        </w:tblPrEx>
        <w:trPr>
          <w:trHeight w:val="11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1</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分值构成</w:t>
            </w:r>
          </w:p>
          <w:p>
            <w:pPr>
              <w:widowControl/>
              <w:rPr>
                <w:rFonts w:ascii="宋体" w:hAnsi="宋体" w:cs="宋体"/>
                <w:b/>
                <w:kern w:val="0"/>
                <w:sz w:val="22"/>
                <w:szCs w:val="22"/>
                <w:highlight w:val="none"/>
              </w:rPr>
            </w:pPr>
            <w:r>
              <w:rPr>
                <w:rFonts w:hint="eastAsia" w:ascii="宋体" w:hAnsi="宋体" w:cs="宋体"/>
                <w:b/>
                <w:kern w:val="0"/>
                <w:sz w:val="22"/>
                <w:szCs w:val="22"/>
                <w:highlight w:val="none"/>
              </w:rPr>
              <w:t>（总分100）</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sz w:val="22"/>
                <w:szCs w:val="22"/>
                <w:highlight w:val="none"/>
              </w:rPr>
            </w:pPr>
            <w:r>
              <w:rPr>
                <w:rFonts w:hint="eastAsia" w:ascii="宋体" w:hAnsi="宋体" w:cs="宋体"/>
                <w:sz w:val="22"/>
                <w:szCs w:val="22"/>
                <w:highlight w:val="none"/>
              </w:rPr>
              <w:t>1、投标报价:</w:t>
            </w:r>
            <w:r>
              <w:rPr>
                <w:rFonts w:hint="eastAsia" w:ascii="宋体" w:hAnsi="宋体" w:cs="宋体"/>
                <w:sz w:val="22"/>
                <w:szCs w:val="22"/>
                <w:highlight w:val="none"/>
                <w:u w:val="single"/>
              </w:rPr>
              <w:t xml:space="preserve"> 30</w:t>
            </w:r>
            <w:r>
              <w:rPr>
                <w:rFonts w:hint="eastAsia" w:ascii="宋体" w:hAnsi="宋体" w:cs="宋体"/>
                <w:sz w:val="22"/>
                <w:szCs w:val="22"/>
                <w:highlight w:val="none"/>
              </w:rPr>
              <w:t>分</w:t>
            </w:r>
          </w:p>
          <w:p>
            <w:pPr>
              <w:spacing w:line="240" w:lineRule="exact"/>
              <w:rPr>
                <w:rFonts w:ascii="宋体" w:hAnsi="宋体" w:cs="宋体"/>
                <w:sz w:val="22"/>
                <w:szCs w:val="22"/>
                <w:highlight w:val="none"/>
              </w:rPr>
            </w:pPr>
            <w:r>
              <w:rPr>
                <w:rFonts w:hint="eastAsia" w:ascii="宋体" w:hAnsi="宋体" w:cs="宋体"/>
                <w:sz w:val="22"/>
                <w:szCs w:val="22"/>
                <w:highlight w:val="none"/>
              </w:rPr>
              <w:t>2、技术</w:t>
            </w:r>
            <w:r>
              <w:rPr>
                <w:rFonts w:hint="eastAsia" w:ascii="宋体" w:hAnsi="宋体" w:cs="宋体"/>
                <w:sz w:val="22"/>
                <w:szCs w:val="22"/>
                <w:highlight w:val="none"/>
                <w:lang w:eastAsia="zh-CN"/>
              </w:rPr>
              <w:t>部分</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58</w:t>
            </w:r>
            <w:r>
              <w:rPr>
                <w:rFonts w:hint="eastAsia" w:ascii="宋体" w:hAnsi="宋体" w:cs="宋体"/>
                <w:sz w:val="22"/>
                <w:szCs w:val="22"/>
                <w:highlight w:val="none"/>
                <w:u w:val="single"/>
              </w:rPr>
              <w:t xml:space="preserve"> </w:t>
            </w:r>
            <w:r>
              <w:rPr>
                <w:rFonts w:hint="eastAsia" w:ascii="宋体" w:hAnsi="宋体" w:cs="宋体"/>
                <w:sz w:val="22"/>
                <w:szCs w:val="22"/>
                <w:highlight w:val="none"/>
              </w:rPr>
              <w:t>分</w:t>
            </w:r>
          </w:p>
          <w:p>
            <w:pPr>
              <w:adjustRightInd w:val="0"/>
              <w:snapToGrid w:val="0"/>
              <w:spacing w:line="240" w:lineRule="exact"/>
              <w:rPr>
                <w:rFonts w:ascii="宋体" w:hAnsi="宋体" w:cs="宋体"/>
                <w:sz w:val="22"/>
                <w:szCs w:val="22"/>
                <w:highlight w:val="none"/>
              </w:rPr>
            </w:pPr>
            <w:r>
              <w:rPr>
                <w:rFonts w:hint="eastAsia" w:ascii="宋体" w:hAnsi="宋体" w:cs="宋体"/>
                <w:sz w:val="22"/>
                <w:szCs w:val="22"/>
                <w:highlight w:val="none"/>
              </w:rPr>
              <w:t>3、商务部分:</w:t>
            </w:r>
            <w:r>
              <w:rPr>
                <w:rFonts w:hint="eastAsia" w:ascii="宋体" w:hAnsi="宋体" w:cs="宋体"/>
                <w:sz w:val="22"/>
                <w:szCs w:val="22"/>
                <w:highlight w:val="none"/>
                <w:u w:val="single"/>
                <w:lang w:val="en-US" w:eastAsia="zh-CN"/>
              </w:rPr>
              <w:t>12</w:t>
            </w:r>
            <w:r>
              <w:rPr>
                <w:rFonts w:hint="eastAsia" w:ascii="宋体" w:hAnsi="宋体" w:cs="宋体"/>
                <w:sz w:val="22"/>
                <w:szCs w:val="22"/>
                <w:highlight w:val="none"/>
              </w:rPr>
              <w:t>分</w:t>
            </w:r>
          </w:p>
        </w:tc>
      </w:tr>
      <w:tr>
        <w:tblPrEx>
          <w:tblCellMar>
            <w:top w:w="0" w:type="dxa"/>
            <w:left w:w="108" w:type="dxa"/>
            <w:bottom w:w="0" w:type="dxa"/>
            <w:right w:w="108" w:type="dxa"/>
          </w:tblCellMar>
        </w:tblPrEx>
        <w:trPr>
          <w:trHeight w:val="1418"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2</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bCs/>
                <w:sz w:val="22"/>
                <w:szCs w:val="22"/>
                <w:highlight w:val="none"/>
              </w:rPr>
              <w:t>投标报价评分标准（30）分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rPr>
                <w:sz w:val="24"/>
                <w:szCs w:val="24"/>
                <w:highlight w:val="none"/>
              </w:rPr>
            </w:pPr>
            <w:r>
              <w:rPr>
                <w:rFonts w:hint="eastAsia"/>
                <w:sz w:val="24"/>
                <w:szCs w:val="24"/>
                <w:highlight w:val="none"/>
              </w:rPr>
              <w:t>综合评分法中的价格分统一采用低价优先法计算，即完全满足采购文件要求且投标价格最低的投标报价为评标基准价，其价格分为满分。其他投标人的价格分统一按照下列公式计算：</w:t>
            </w:r>
          </w:p>
          <w:p>
            <w:pPr>
              <w:spacing w:line="240" w:lineRule="exact"/>
              <w:rPr>
                <w:rFonts w:hint="eastAsia"/>
                <w:sz w:val="24"/>
                <w:szCs w:val="24"/>
                <w:highlight w:val="none"/>
              </w:rPr>
            </w:pPr>
            <w:r>
              <w:rPr>
                <w:rFonts w:hint="eastAsia"/>
                <w:sz w:val="24"/>
                <w:szCs w:val="24"/>
                <w:highlight w:val="none"/>
              </w:rPr>
              <w:t>投标报价得分=（评标基准价/投标报价）×价格权值×100</w:t>
            </w:r>
          </w:p>
          <w:p>
            <w:pPr>
              <w:pStyle w:val="2"/>
              <w:rPr>
                <w:highlight w:val="none"/>
              </w:rPr>
            </w:pPr>
            <w:r>
              <w:rPr>
                <w:rFonts w:hint="eastAsia" w:ascii="宋体" w:hAnsi="宋体" w:cs="宋体"/>
                <w:sz w:val="24"/>
                <w:szCs w:val="24"/>
                <w:highlight w:val="none"/>
              </w:rPr>
              <w:t>最低报价不能作为中标的保证。所有投标报价总价以人民币万元为单位，保留两位小数点。</w:t>
            </w:r>
          </w:p>
        </w:tc>
      </w:tr>
      <w:tr>
        <w:tblPrEx>
          <w:tblCellMar>
            <w:top w:w="0" w:type="dxa"/>
            <w:left w:w="108" w:type="dxa"/>
            <w:bottom w:w="0" w:type="dxa"/>
            <w:right w:w="108" w:type="dxa"/>
          </w:tblCellMar>
        </w:tblPrEx>
        <w:trPr>
          <w:trHeight w:val="270" w:hRule="atLeast"/>
          <w:jc w:val="center"/>
        </w:trPr>
        <w:tc>
          <w:tcPr>
            <w:tcW w:w="91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2"/>
                <w:szCs w:val="22"/>
                <w:highlight w:val="none"/>
              </w:rPr>
            </w:pPr>
            <w:r>
              <w:rPr>
                <w:rFonts w:hint="eastAsia" w:ascii="宋体" w:hAnsi="宋体" w:cs="宋体"/>
                <w:b/>
                <w:sz w:val="22"/>
                <w:szCs w:val="22"/>
                <w:highlight w:val="none"/>
              </w:rPr>
              <w:t>备注:综合评分法中的价格分统一采用低价优先法计算，即满足招标文件要求且投标价格最低的投标报价为评标基准价，其价格分为满分。其他投标人的价格分统一按照上列公式计算。</w:t>
            </w:r>
          </w:p>
        </w:tc>
      </w:tr>
      <w:tr>
        <w:tblPrEx>
          <w:tblCellMar>
            <w:top w:w="0" w:type="dxa"/>
            <w:left w:w="108" w:type="dxa"/>
            <w:bottom w:w="0" w:type="dxa"/>
            <w:right w:w="108" w:type="dxa"/>
          </w:tblCellMar>
        </w:tblPrEx>
        <w:trPr>
          <w:trHeight w:val="726"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b/>
                <w:bCs w:val="0"/>
                <w:kern w:val="0"/>
                <w:sz w:val="24"/>
                <w:szCs w:val="24"/>
                <w:highlight w:val="none"/>
              </w:rPr>
            </w:pPr>
            <w:r>
              <w:rPr>
                <w:rFonts w:hint="eastAsia" w:ascii="宋体" w:hAnsi="宋体" w:cs="宋体"/>
                <w:b/>
                <w:bCs w:val="0"/>
                <w:kern w:val="0"/>
                <w:sz w:val="24"/>
                <w:szCs w:val="24"/>
                <w:highlight w:val="none"/>
              </w:rPr>
              <w:t>二</w:t>
            </w:r>
          </w:p>
        </w:tc>
        <w:tc>
          <w:tcPr>
            <w:tcW w:w="125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val="0"/>
                <w:sz w:val="24"/>
                <w:szCs w:val="24"/>
                <w:highlight w:val="none"/>
              </w:rPr>
            </w:pPr>
            <w:r>
              <w:rPr>
                <w:rFonts w:hint="eastAsia" w:ascii="宋体" w:hAnsi="宋体" w:cs="宋体"/>
                <w:b/>
                <w:bCs w:val="0"/>
                <w:sz w:val="24"/>
                <w:szCs w:val="24"/>
                <w:highlight w:val="none"/>
                <w:lang w:eastAsia="zh-CN"/>
              </w:rPr>
              <w:t>商务</w:t>
            </w:r>
            <w:r>
              <w:rPr>
                <w:rFonts w:hint="eastAsia" w:ascii="宋体" w:hAnsi="宋体" w:cs="宋体"/>
                <w:b/>
                <w:bCs w:val="0"/>
                <w:sz w:val="24"/>
                <w:szCs w:val="24"/>
                <w:highlight w:val="none"/>
              </w:rPr>
              <w:t>部分</w:t>
            </w:r>
            <w:r>
              <w:rPr>
                <w:rFonts w:hint="eastAsia" w:ascii="宋体" w:hAnsi="宋体" w:cs="宋体"/>
                <w:b/>
                <w:bCs w:val="0"/>
                <w:sz w:val="24"/>
                <w:szCs w:val="24"/>
                <w:highlight w:val="none"/>
                <w:lang w:val="en-US" w:eastAsia="zh-CN"/>
              </w:rPr>
              <w:t>12</w:t>
            </w:r>
            <w:r>
              <w:rPr>
                <w:rFonts w:hint="eastAsia" w:ascii="宋体" w:hAnsi="宋体" w:cs="宋体"/>
                <w:b/>
                <w:bCs w:val="0"/>
                <w:sz w:val="24"/>
                <w:szCs w:val="24"/>
                <w:highlight w:val="none"/>
              </w:rPr>
              <w:t>分</w:t>
            </w:r>
          </w:p>
        </w:tc>
        <w:tc>
          <w:tcPr>
            <w:tcW w:w="5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highlight w:val="none"/>
              </w:rPr>
            </w:pPr>
          </w:p>
        </w:tc>
        <w:tc>
          <w:tcPr>
            <w:tcW w:w="6765" w:type="dxa"/>
            <w:gridSpan w:val="2"/>
            <w:tcBorders>
              <w:top w:val="single" w:color="auto" w:sz="4" w:space="0"/>
              <w:left w:val="nil"/>
              <w:bottom w:val="single" w:color="auto" w:sz="6" w:space="0"/>
              <w:right w:val="single" w:color="auto" w:sz="4" w:space="0"/>
            </w:tcBorders>
            <w:noWrap w:val="0"/>
            <w:vAlign w:val="center"/>
          </w:tcPr>
          <w:p>
            <w:pPr>
              <w:widowControl/>
              <w:jc w:val="left"/>
              <w:rPr>
                <w:rFonts w:ascii="宋体" w:hAnsi="宋体" w:cs="宋体"/>
                <w:sz w:val="24"/>
                <w:szCs w:val="24"/>
                <w:highlight w:val="none"/>
              </w:rPr>
            </w:pPr>
          </w:p>
        </w:tc>
      </w:tr>
      <w:tr>
        <w:tblPrEx>
          <w:tblCellMar>
            <w:top w:w="0" w:type="dxa"/>
            <w:left w:w="108" w:type="dxa"/>
            <w:bottom w:w="0" w:type="dxa"/>
            <w:right w:w="108" w:type="dxa"/>
          </w:tblCellMar>
        </w:tblPrEx>
        <w:trPr>
          <w:trHeight w:val="728" w:hRule="atLeast"/>
          <w:jc w:val="center"/>
        </w:trPr>
        <w:tc>
          <w:tcPr>
            <w:tcW w:w="534"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eastAsia="zh-CN"/>
              </w:rPr>
              <w:t>类似业绩</w:t>
            </w:r>
          </w:p>
        </w:tc>
        <w:tc>
          <w:tcPr>
            <w:tcW w:w="5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p>
        </w:tc>
        <w:tc>
          <w:tcPr>
            <w:tcW w:w="67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投标人201</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至今完成过类似项目，每提供一个得1分，最多得</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w:t>
            </w:r>
          </w:p>
          <w:p>
            <w:pPr>
              <w:keepNext w:val="0"/>
              <w:keepLines w:val="0"/>
              <w:widowControl/>
              <w:suppressLineNumbers w:val="0"/>
              <w:spacing w:before="0" w:beforeAutospacing="0" w:after="0" w:afterAutospacing="0"/>
              <w:ind w:left="0" w:right="0"/>
              <w:jc w:val="left"/>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（须提供中标通知书或合同复印件，加盖公章，否则不得分。） </w:t>
            </w:r>
          </w:p>
        </w:tc>
      </w:tr>
      <w:tr>
        <w:tblPrEx>
          <w:tblCellMar>
            <w:top w:w="0" w:type="dxa"/>
            <w:left w:w="108" w:type="dxa"/>
            <w:bottom w:w="0" w:type="dxa"/>
            <w:right w:w="108" w:type="dxa"/>
          </w:tblCellMar>
        </w:tblPrEx>
        <w:trPr>
          <w:trHeight w:val="1680" w:hRule="atLeast"/>
          <w:jc w:val="center"/>
        </w:trPr>
        <w:tc>
          <w:tcPr>
            <w:tcW w:w="53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szCs w:val="24"/>
                <w:highlight w:val="none"/>
              </w:rPr>
            </w:pP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lang w:eastAsia="zh-CN"/>
              </w:rPr>
            </w:pPr>
            <w:r>
              <w:rPr>
                <w:rFonts w:hint="eastAsia" w:ascii="宋体" w:hAnsi="宋体" w:cs="宋体"/>
                <w:color w:val="0C0C0C"/>
                <w:sz w:val="24"/>
                <w:szCs w:val="24"/>
                <w:highlight w:val="none"/>
              </w:rPr>
              <w:t>所投产品厂商</w:t>
            </w:r>
            <w:r>
              <w:rPr>
                <w:rFonts w:hint="eastAsia" w:ascii="宋体" w:hAnsi="宋体" w:cs="宋体"/>
                <w:color w:val="0C0C0C"/>
                <w:sz w:val="24"/>
                <w:szCs w:val="24"/>
                <w:highlight w:val="none"/>
                <w:lang w:eastAsia="zh-CN"/>
              </w:rPr>
              <w:t>商业信誉</w:t>
            </w:r>
          </w:p>
        </w:tc>
        <w:tc>
          <w:tcPr>
            <w:tcW w:w="567" w:type="dxa"/>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6765"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C0C0C"/>
                <w:sz w:val="24"/>
                <w:szCs w:val="24"/>
                <w:highlight w:val="none"/>
              </w:rPr>
            </w:pPr>
            <w:r>
              <w:rPr>
                <w:rFonts w:hint="eastAsia" w:ascii="宋体" w:hAnsi="宋体" w:cs="宋体"/>
                <w:color w:val="0C0C0C"/>
                <w:sz w:val="24"/>
                <w:szCs w:val="24"/>
                <w:highlight w:val="none"/>
              </w:rPr>
              <w:t>所投产品厂商具备质量管理体系ISO9001、环境管理体系认证证书ISO14001、职业健康安全管理体系ISO45001证书各得1分共3分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C0C0C"/>
                <w:sz w:val="24"/>
                <w:szCs w:val="24"/>
                <w:highlight w:val="none"/>
              </w:rPr>
              <w:t>（</w:t>
            </w:r>
            <w:r>
              <w:rPr>
                <w:rFonts w:hint="eastAsia" w:ascii="宋体" w:hAnsi="宋体" w:eastAsia="宋体" w:cs="宋体"/>
                <w:color w:val="000000"/>
                <w:kern w:val="0"/>
                <w:sz w:val="24"/>
                <w:szCs w:val="24"/>
                <w:highlight w:val="none"/>
                <w:lang w:val="en-US" w:eastAsia="zh-CN" w:bidi="ar"/>
              </w:rPr>
              <w:t>须提供</w:t>
            </w:r>
            <w:r>
              <w:rPr>
                <w:rFonts w:hint="eastAsia" w:ascii="宋体" w:hAnsi="宋体" w:cs="宋体"/>
                <w:color w:val="0C0C0C"/>
                <w:sz w:val="24"/>
                <w:szCs w:val="24"/>
                <w:highlight w:val="none"/>
              </w:rPr>
              <w:t>证书复印件</w:t>
            </w:r>
            <w:r>
              <w:rPr>
                <w:rFonts w:hint="eastAsia" w:ascii="宋体" w:hAnsi="宋体" w:cs="宋体"/>
                <w:color w:val="0C0C0C"/>
                <w:sz w:val="24"/>
                <w:szCs w:val="24"/>
                <w:highlight w:val="none"/>
                <w:lang w:eastAsia="zh-CN"/>
              </w:rPr>
              <w:t>证书</w:t>
            </w:r>
            <w:r>
              <w:rPr>
                <w:rFonts w:hint="eastAsia" w:ascii="宋体" w:hAnsi="宋体" w:cs="宋体"/>
                <w:color w:val="0C0C0C"/>
                <w:sz w:val="24"/>
                <w:szCs w:val="24"/>
                <w:highlight w:val="none"/>
              </w:rPr>
              <w:t>加盖公章）</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三</w:t>
            </w:r>
          </w:p>
        </w:tc>
        <w:tc>
          <w:tcPr>
            <w:tcW w:w="8587"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kern w:val="0"/>
                <w:sz w:val="24"/>
                <w:szCs w:val="24"/>
                <w:highlight w:val="none"/>
              </w:rPr>
            </w:pPr>
            <w:r>
              <w:rPr>
                <w:rFonts w:hint="eastAsia" w:ascii="宋体" w:hAnsi="宋体" w:cs="宋体"/>
                <w:b/>
                <w:kern w:val="0"/>
                <w:sz w:val="24"/>
                <w:szCs w:val="24"/>
                <w:highlight w:val="none"/>
                <w:lang w:eastAsia="zh-CN"/>
              </w:rPr>
              <w:t>技术</w:t>
            </w:r>
            <w:r>
              <w:rPr>
                <w:rFonts w:hint="eastAsia" w:ascii="宋体" w:hAnsi="宋体" w:cs="宋体"/>
                <w:b/>
                <w:kern w:val="0"/>
                <w:sz w:val="24"/>
                <w:szCs w:val="24"/>
                <w:highlight w:val="none"/>
              </w:rPr>
              <w:t>部分（</w:t>
            </w:r>
            <w:r>
              <w:rPr>
                <w:rFonts w:hint="eastAsia" w:ascii="宋体" w:hAnsi="宋体" w:cs="宋体"/>
                <w:b/>
                <w:kern w:val="0"/>
                <w:sz w:val="24"/>
                <w:szCs w:val="24"/>
                <w:highlight w:val="none"/>
                <w:lang w:val="en-US" w:eastAsia="zh-CN"/>
              </w:rPr>
              <w:t>58</w:t>
            </w:r>
            <w:r>
              <w:rPr>
                <w:rFonts w:hint="eastAsia" w:ascii="宋体" w:hAnsi="宋体" w:cs="宋体"/>
                <w:b/>
                <w:kern w:val="0"/>
                <w:sz w:val="24"/>
                <w:szCs w:val="24"/>
                <w:highlight w:val="none"/>
              </w:rPr>
              <w:t>分）</w:t>
            </w:r>
          </w:p>
        </w:tc>
      </w:tr>
      <w:tr>
        <w:tblPrEx>
          <w:tblCellMar>
            <w:top w:w="0" w:type="dxa"/>
            <w:left w:w="108" w:type="dxa"/>
            <w:bottom w:w="0" w:type="dxa"/>
            <w:right w:w="108" w:type="dxa"/>
          </w:tblCellMar>
        </w:tblPrEx>
        <w:trPr>
          <w:trHeight w:val="69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售后服务方案</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6623" w:type="dxa"/>
            <w:tcBorders>
              <w:top w:val="nil"/>
              <w:left w:val="nil"/>
              <w:bottom w:val="single" w:color="auto" w:sz="4" w:space="0"/>
              <w:right w:val="single" w:color="auto" w:sz="4" w:space="0"/>
            </w:tcBorders>
            <w:noWrap w:val="0"/>
            <w:vAlign w:val="center"/>
          </w:tcPr>
          <w:p>
            <w:pPr>
              <w:pStyle w:val="2"/>
              <w:rPr>
                <w:rFonts w:hint="eastAsia" w:ascii="宋体" w:hAnsi="宋体"/>
                <w:color w:val="auto"/>
                <w:sz w:val="24"/>
                <w:szCs w:val="24"/>
                <w:highlight w:val="none"/>
                <w:lang w:eastAsia="zh-CN"/>
              </w:rPr>
            </w:pPr>
            <w:r>
              <w:rPr>
                <w:rFonts w:hint="eastAsia" w:ascii="宋体" w:hAnsi="宋体"/>
                <w:color w:val="auto"/>
                <w:sz w:val="24"/>
                <w:szCs w:val="24"/>
                <w:highlight w:val="none"/>
              </w:rPr>
              <w:t>根据供应商提供针对本项目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服务方案：①整体服务方案②</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使用技术培训，③</w:t>
            </w:r>
            <w:r>
              <w:rPr>
                <w:rFonts w:hint="eastAsia" w:ascii="宋体" w:hAnsi="宋体"/>
                <w:color w:val="auto"/>
                <w:sz w:val="24"/>
                <w:szCs w:val="24"/>
                <w:highlight w:val="none"/>
                <w:lang w:val="en-US" w:eastAsia="zh-CN"/>
              </w:rPr>
              <w:t>质量</w:t>
            </w:r>
            <w:r>
              <w:rPr>
                <w:rFonts w:hint="eastAsia" w:ascii="宋体" w:hAnsi="宋体"/>
                <w:color w:val="auto"/>
                <w:sz w:val="24"/>
                <w:szCs w:val="24"/>
                <w:highlight w:val="none"/>
              </w:rPr>
              <w:t>保障</w:t>
            </w:r>
            <w:r>
              <w:rPr>
                <w:rFonts w:hint="eastAsia" w:ascii="宋体" w:hAnsi="宋体"/>
                <w:color w:val="auto"/>
                <w:sz w:val="24"/>
                <w:szCs w:val="24"/>
                <w:highlight w:val="none"/>
                <w:lang w:eastAsia="zh-CN"/>
              </w:rPr>
              <w:t>，</w:t>
            </w:r>
            <w:r>
              <w:rPr>
                <w:rFonts w:hint="eastAsia" w:ascii="宋体" w:hAnsi="宋体"/>
                <w:color w:val="auto"/>
                <w:sz w:val="24"/>
                <w:szCs w:val="24"/>
                <w:highlight w:val="none"/>
              </w:rPr>
              <w:t>④售后服务</w:t>
            </w:r>
            <w:r>
              <w:rPr>
                <w:rFonts w:hint="eastAsia" w:ascii="宋体" w:hAnsi="宋体"/>
                <w:color w:val="auto"/>
                <w:sz w:val="24"/>
                <w:szCs w:val="24"/>
                <w:highlight w:val="none"/>
                <w:lang w:eastAsia="zh-CN"/>
              </w:rPr>
              <w:t>。</w:t>
            </w:r>
          </w:p>
          <w:p>
            <w:pPr>
              <w:pStyle w:val="2"/>
              <w:rPr>
                <w:rFonts w:hint="eastAsia" w:ascii="宋体" w:hAnsi="宋体"/>
                <w:color w:val="auto"/>
                <w:sz w:val="24"/>
                <w:szCs w:val="24"/>
                <w:highlight w:val="none"/>
              </w:rPr>
            </w:pPr>
            <w:r>
              <w:rPr>
                <w:rFonts w:hint="eastAsia" w:ascii="宋体" w:hAnsi="宋体"/>
                <w:color w:val="auto"/>
                <w:sz w:val="24"/>
                <w:szCs w:val="24"/>
                <w:highlight w:val="none"/>
              </w:rPr>
              <w:t>全部提供得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每一项存在缺陷、</w:t>
            </w:r>
            <w:r>
              <w:rPr>
                <w:rFonts w:hint="eastAsia" w:ascii="宋体" w:hAnsi="宋体"/>
                <w:color w:val="auto"/>
                <w:sz w:val="24"/>
                <w:szCs w:val="24"/>
                <w:highlight w:val="none"/>
              </w:rPr>
              <w:t>不利于项目实施</w:t>
            </w:r>
            <w:r>
              <w:rPr>
                <w:rFonts w:hint="eastAsia" w:ascii="宋体" w:hAnsi="宋体"/>
                <w:color w:val="auto"/>
                <w:sz w:val="24"/>
                <w:szCs w:val="24"/>
                <w:highlight w:val="none"/>
                <w:lang w:val="en-US" w:eastAsia="zh-CN"/>
              </w:rPr>
              <w:t>或未提供</w:t>
            </w:r>
            <w:r>
              <w:rPr>
                <w:rFonts w:hint="eastAsia" w:ascii="宋体" w:hAnsi="宋体"/>
                <w:color w:val="auto"/>
                <w:sz w:val="24"/>
                <w:szCs w:val="24"/>
                <w:highlight w:val="none"/>
              </w:rPr>
              <w:t>扣</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扣完为止</w:t>
            </w:r>
            <w:r>
              <w:rPr>
                <w:rFonts w:hint="eastAsia" w:ascii="宋体" w:hAnsi="宋体"/>
                <w:color w:val="auto"/>
                <w:sz w:val="24"/>
                <w:szCs w:val="24"/>
                <w:highlight w:val="none"/>
              </w:rPr>
              <w:t>；</w:t>
            </w:r>
          </w:p>
          <w:p>
            <w:pPr>
              <w:pStyle w:val="2"/>
              <w:rPr>
                <w:rFonts w:hint="eastAsia" w:ascii="宋体" w:hAnsi="宋体"/>
                <w:color w:val="auto"/>
                <w:sz w:val="24"/>
                <w:szCs w:val="24"/>
                <w:highlight w:val="none"/>
              </w:rPr>
            </w:pPr>
            <w:r>
              <w:rPr>
                <w:rFonts w:hint="eastAsia" w:ascii="宋体" w:hAnsi="宋体"/>
                <w:color w:val="auto"/>
                <w:sz w:val="24"/>
                <w:szCs w:val="24"/>
                <w:highlight w:val="none"/>
              </w:rPr>
              <w:t>（注：缺陷</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不利于项目实施是指：存在不适用项目实际情况的情形、凭空编造、方案中内容前后不一致、前后逻辑错误、涉及的规范及标准错误、地点区域错误、内容缺失、不符合项目实际情况。）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12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24"/>
                <w:szCs w:val="24"/>
                <w:highlight w:val="none"/>
              </w:rPr>
            </w:pPr>
            <w:r>
              <w:rPr>
                <w:rFonts w:hint="eastAsia" w:ascii="宋体" w:hAnsi="宋体" w:cs="宋体"/>
                <w:kern w:val="0"/>
                <w:sz w:val="24"/>
                <w:szCs w:val="24"/>
                <w:highlight w:val="none"/>
              </w:rPr>
              <w:t>质量保障</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rPr>
            </w:pPr>
            <w:r>
              <w:rPr>
                <w:rFonts w:hint="eastAsia" w:ascii="宋体" w:hAnsi="宋体" w:cs="宋体"/>
                <w:color w:val="000000"/>
                <w:kern w:val="0"/>
                <w:sz w:val="24"/>
                <w:szCs w:val="24"/>
                <w:highlight w:val="none"/>
                <w:lang w:val="en-US" w:eastAsia="zh-CN"/>
              </w:rPr>
              <w:t>10</w:t>
            </w:r>
          </w:p>
        </w:tc>
        <w:tc>
          <w:tcPr>
            <w:tcW w:w="6623" w:type="dxa"/>
            <w:tcBorders>
              <w:top w:val="nil"/>
              <w:left w:val="nil"/>
              <w:bottom w:val="single" w:color="auto" w:sz="4" w:space="0"/>
              <w:right w:val="single" w:color="auto" w:sz="4" w:space="0"/>
            </w:tcBorders>
            <w:noWrap w:val="0"/>
            <w:vAlign w:val="center"/>
          </w:tcPr>
          <w:p>
            <w:pPr>
              <w:pStyle w:val="2"/>
              <w:keepNext w:val="0"/>
              <w:keepLines w:val="0"/>
              <w:numPr>
                <w:ilvl w:val="0"/>
                <w:numId w:val="0"/>
              </w:numPr>
              <w:suppressLineNumbers w:val="0"/>
              <w:tabs>
                <w:tab w:val="left" w:pos="4457"/>
              </w:tabs>
              <w:spacing w:before="0" w:beforeAutospacing="0" w:after="0" w:afterAutospacing="0"/>
              <w:ind w:leftChars="0" w:right="0" w:rightChars="0"/>
              <w:rPr>
                <w:rFonts w:ascii="宋体" w:hAnsi="宋体" w:cs="宋体"/>
                <w:kern w:val="0"/>
                <w:sz w:val="24"/>
                <w:szCs w:val="24"/>
                <w:highlight w:val="none"/>
              </w:rPr>
            </w:pPr>
            <w:r>
              <w:rPr>
                <w:rFonts w:hint="eastAsia" w:ascii="宋体" w:hAnsi="宋体" w:cs="宋体"/>
                <w:color w:val="000000"/>
                <w:kern w:val="0"/>
                <w:sz w:val="24"/>
                <w:szCs w:val="24"/>
                <w:highlight w:val="none"/>
                <w:lang w:val="en-US" w:eastAsia="zh-CN"/>
              </w:rPr>
              <w:t>供应商根据项目各实施阶段时间要求制定质量保障措施，包括：1.质量目标、2.质量控制关键节点、3.质量保证体系、4.质量责任制、5.质量管理制度。内容详细完整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r>
              <w:rPr>
                <w:rFonts w:hint="eastAsia" w:ascii="宋体" w:hAnsi="宋体" w:cs="宋体"/>
                <w:color w:val="000000"/>
                <w:kern w:val="0"/>
                <w:sz w:val="24"/>
                <w:szCs w:val="24"/>
                <w:highlight w:val="none"/>
                <w:lang w:val="en-US" w:eastAsia="zh-CN"/>
              </w:rPr>
              <w:tab/>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供货配送方案</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662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根据项目各实施阶段时间要求制定进度保障措施，包括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各阶段时间要求分析、</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进度计划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进度目标、</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进度保证措施、</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应急情况处理，内容完整、针对性强有利于项目实施的得</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分，方案中有缺陷或不足、且不利于项目实施的每一处扣</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eastAsia="宋体"/>
                <w:sz w:val="24"/>
                <w:szCs w:val="24"/>
                <w:highlight w:val="none"/>
                <w:lang w:val="en-US" w:eastAsia="zh-CN"/>
              </w:rPr>
            </w:pPr>
            <w:r>
              <w:rPr>
                <w:rFonts w:hint="eastAsia"/>
                <w:sz w:val="24"/>
                <w:szCs w:val="24"/>
                <w:highlight w:val="none"/>
                <w:lang w:val="en-US" w:eastAsia="zh-CN"/>
              </w:rPr>
              <w:t>技术参数</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6623" w:type="dxa"/>
            <w:tcBorders>
              <w:top w:val="single" w:color="auto" w:sz="4" w:space="0"/>
              <w:left w:val="nil"/>
              <w:bottom w:val="single" w:color="auto" w:sz="4" w:space="0"/>
              <w:right w:val="single" w:color="auto" w:sz="4" w:space="0"/>
            </w:tcBorders>
            <w:noWrap w:val="0"/>
            <w:vAlign w:val="center"/>
          </w:tcPr>
          <w:p>
            <w:pPr>
              <w:pStyle w:val="2"/>
              <w:rPr>
                <w:rFonts w:hint="eastAsia"/>
                <w:sz w:val="24"/>
                <w:szCs w:val="24"/>
                <w:highlight w:val="none"/>
                <w:lang w:eastAsia="zh-CN"/>
              </w:rPr>
            </w:pPr>
            <w:r>
              <w:rPr>
                <w:rFonts w:hint="eastAsia"/>
                <w:sz w:val="24"/>
                <w:szCs w:val="24"/>
                <w:highlight w:val="none"/>
              </w:rPr>
              <w:t>供应商所投产品</w:t>
            </w:r>
            <w:r>
              <w:rPr>
                <w:rFonts w:hint="eastAsia"/>
                <w:sz w:val="24"/>
                <w:szCs w:val="24"/>
                <w:highlight w:val="none"/>
                <w:lang w:val="en-US" w:eastAsia="zh-CN"/>
              </w:rPr>
              <w:t>参数，除</w:t>
            </w:r>
            <w:r>
              <w:rPr>
                <w:rFonts w:hint="eastAsia"/>
                <w:sz w:val="24"/>
                <w:szCs w:val="24"/>
                <w:highlight w:val="none"/>
              </w:rPr>
              <w:t>“</w:t>
            </w:r>
            <w:r>
              <w:rPr>
                <w:rFonts w:hint="eastAsia"/>
                <w:sz w:val="24"/>
                <w:szCs w:val="24"/>
                <w:highlight w:val="none"/>
                <w:lang w:val="en-US" w:eastAsia="zh-CN"/>
              </w:rPr>
              <w:t>*</w:t>
            </w:r>
            <w:r>
              <w:rPr>
                <w:rFonts w:hint="eastAsia"/>
                <w:sz w:val="24"/>
                <w:szCs w:val="24"/>
                <w:highlight w:val="none"/>
              </w:rPr>
              <w:t>”条款以外的技术参数</w:t>
            </w:r>
            <w:r>
              <w:rPr>
                <w:rFonts w:hint="eastAsia"/>
                <w:sz w:val="24"/>
                <w:szCs w:val="24"/>
                <w:highlight w:val="none"/>
                <w:lang w:eastAsia="zh-CN"/>
              </w:rPr>
              <w:t>；</w:t>
            </w:r>
          </w:p>
          <w:p>
            <w:pPr>
              <w:pStyle w:val="2"/>
              <w:rPr>
                <w:rFonts w:hint="eastAsia"/>
                <w:sz w:val="24"/>
                <w:szCs w:val="24"/>
                <w:highlight w:val="none"/>
              </w:rPr>
            </w:pPr>
            <w:r>
              <w:rPr>
                <w:rFonts w:hint="eastAsia"/>
                <w:sz w:val="24"/>
                <w:szCs w:val="24"/>
                <w:highlight w:val="none"/>
                <w:lang w:val="en-US" w:eastAsia="zh-CN"/>
              </w:rPr>
              <w:t>标记</w:t>
            </w:r>
            <w:r>
              <w:rPr>
                <w:rFonts w:hint="eastAsia"/>
                <w:sz w:val="24"/>
                <w:szCs w:val="24"/>
                <w:highlight w:val="none"/>
                <w:lang w:eastAsia="zh-CN"/>
              </w:rPr>
              <w:t>“▲”</w:t>
            </w:r>
            <w:r>
              <w:rPr>
                <w:rFonts w:hint="eastAsia"/>
                <w:sz w:val="24"/>
                <w:szCs w:val="24"/>
                <w:highlight w:val="none"/>
                <w:lang w:val="en-US" w:eastAsia="zh-CN"/>
              </w:rPr>
              <w:t>的参数为重要参数，全部满足得20分，</w:t>
            </w:r>
            <w:r>
              <w:rPr>
                <w:rFonts w:hint="eastAsia"/>
                <w:sz w:val="24"/>
                <w:szCs w:val="24"/>
                <w:highlight w:val="none"/>
              </w:rPr>
              <w:t>一条不满足得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，两</w:t>
            </w:r>
            <w:r>
              <w:rPr>
                <w:rFonts w:hint="eastAsia"/>
                <w:sz w:val="24"/>
                <w:szCs w:val="24"/>
                <w:highlight w:val="none"/>
              </w:rPr>
              <w:t>条不满足得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，三</w:t>
            </w:r>
            <w:r>
              <w:rPr>
                <w:rFonts w:hint="eastAsia"/>
                <w:sz w:val="24"/>
                <w:szCs w:val="24"/>
                <w:highlight w:val="none"/>
              </w:rPr>
              <w:t>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四</w:t>
            </w:r>
            <w:r>
              <w:rPr>
                <w:rFonts w:hint="eastAsia"/>
                <w:sz w:val="24"/>
                <w:szCs w:val="24"/>
                <w:highlight w:val="none"/>
              </w:rPr>
              <w:t>条</w:t>
            </w:r>
            <w:r>
              <w:rPr>
                <w:rFonts w:hint="eastAsia"/>
                <w:sz w:val="24"/>
                <w:szCs w:val="24"/>
                <w:highlight w:val="none"/>
                <w:lang w:val="en-US" w:eastAsia="zh-CN"/>
              </w:rPr>
              <w:t>及以上不满足不得分</w:t>
            </w:r>
            <w:r>
              <w:rPr>
                <w:rFonts w:hint="eastAsia"/>
                <w:sz w:val="24"/>
                <w:szCs w:val="24"/>
                <w:highlight w:val="none"/>
              </w:rPr>
              <w:t>。</w:t>
            </w:r>
          </w:p>
          <w:p>
            <w:pPr>
              <w:pStyle w:val="2"/>
              <w:rPr>
                <w:rFonts w:hint="eastAsia" w:ascii="宋体" w:hAnsi="宋体"/>
                <w:color w:val="auto"/>
                <w:sz w:val="24"/>
                <w:szCs w:val="24"/>
                <w:highlight w:val="none"/>
              </w:rPr>
            </w:pPr>
            <w:r>
              <w:rPr>
                <w:rFonts w:hint="eastAsia"/>
                <w:sz w:val="24"/>
                <w:szCs w:val="24"/>
                <w:highlight w:val="none"/>
                <w:lang w:val="en-US" w:eastAsia="zh-CN"/>
              </w:rPr>
              <w:t>非“▲”参数的全部满足得10分，</w:t>
            </w:r>
            <w:r>
              <w:rPr>
                <w:rFonts w:hint="eastAsia"/>
                <w:sz w:val="24"/>
                <w:szCs w:val="24"/>
                <w:highlight w:val="none"/>
              </w:rPr>
              <w:t>一条不满足得</w:t>
            </w:r>
            <w:r>
              <w:rPr>
                <w:rFonts w:hint="eastAsia"/>
                <w:sz w:val="24"/>
                <w:szCs w:val="24"/>
                <w:highlight w:val="none"/>
                <w:lang w:val="en-US" w:eastAsia="zh-CN"/>
              </w:rPr>
              <w:t>8</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两条不满足得</w:t>
            </w:r>
            <w:r>
              <w:rPr>
                <w:rFonts w:hint="eastAsia"/>
                <w:sz w:val="24"/>
                <w:szCs w:val="24"/>
                <w:highlight w:val="none"/>
                <w:lang w:val="en-US" w:eastAsia="zh-CN"/>
              </w:rPr>
              <w:t>6</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三条不满足得</w:t>
            </w:r>
            <w:r>
              <w:rPr>
                <w:rFonts w:hint="eastAsia"/>
                <w:sz w:val="24"/>
                <w:szCs w:val="24"/>
                <w:highlight w:val="none"/>
                <w:lang w:val="en-US" w:eastAsia="zh-CN"/>
              </w:rPr>
              <w:t>4</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四</w:t>
            </w:r>
            <w:r>
              <w:rPr>
                <w:rFonts w:hint="eastAsia"/>
                <w:sz w:val="24"/>
                <w:szCs w:val="24"/>
                <w:highlight w:val="none"/>
              </w:rPr>
              <w:t>条不满足得</w:t>
            </w:r>
            <w:r>
              <w:rPr>
                <w:rFonts w:hint="eastAsia"/>
                <w:sz w:val="24"/>
                <w:szCs w:val="24"/>
                <w:highlight w:val="none"/>
                <w:lang w:val="en-US" w:eastAsia="zh-CN"/>
              </w:rPr>
              <w:t>2</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五条及以上不满足不得分。</w:t>
            </w:r>
          </w:p>
        </w:tc>
      </w:tr>
    </w:tbl>
    <w:p>
      <w:pPr>
        <w:tabs>
          <w:tab w:val="left" w:pos="993"/>
        </w:tabs>
        <w:snapToGrid w:val="0"/>
        <w:spacing w:after="156"/>
        <w:ind w:left="683" w:leftChars="325"/>
        <w:jc w:val="left"/>
        <w:rPr>
          <w:rStyle w:val="39"/>
          <w:rFonts w:ascii="宋体" w:hAnsi="宋体"/>
          <w:kern w:val="0"/>
          <w:sz w:val="24"/>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lang w:eastAsia="zh-CN"/>
        </w:rPr>
        <w:t>《关于进一步加大政府采购支持中小企业力度的通知》（财库〔2022〕19号）</w:t>
      </w:r>
      <w:r>
        <w:rPr>
          <w:rStyle w:val="39"/>
          <w:rFonts w:hint="eastAsia" w:ascii="宋体" w:hAnsi="宋体"/>
          <w:kern w:val="0"/>
          <w:sz w:val="24"/>
        </w:rPr>
        <w:t>调整投标人参与评标的价格。（非专门面向中小企业的项目）对小型和微型企业产品的价格给予</w:t>
      </w:r>
      <w:r>
        <w:rPr>
          <w:rStyle w:val="39"/>
          <w:rFonts w:hint="eastAsia" w:ascii="宋体" w:hAnsi="宋体"/>
          <w:kern w:val="0"/>
          <w:sz w:val="24"/>
          <w:lang w:val="en-US" w:eastAsia="zh-CN"/>
        </w:rPr>
        <w:t>10</w:t>
      </w:r>
      <w:r>
        <w:rPr>
          <w:rStyle w:val="39"/>
          <w:rFonts w:hint="eastAsia" w:ascii="宋体" w:hAnsi="宋体"/>
          <w:kern w:val="0"/>
          <w:sz w:val="24"/>
        </w:rPr>
        <w:t>%的扣除</w:t>
      </w:r>
      <w:r>
        <w:rPr>
          <w:rStyle w:val="39"/>
          <w:rFonts w:ascii="宋体" w:hAnsi="宋体"/>
          <w:kern w:val="0"/>
          <w:sz w:val="24"/>
        </w:rPr>
        <w:t>。</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rPr>
          <w:rStyle w:val="39"/>
          <w:b/>
          <w:sz w:val="28"/>
          <w:szCs w:val="28"/>
        </w:rPr>
      </w:pPr>
    </w:p>
    <w:p>
      <w:pPr>
        <w:rPr>
          <w:rStyle w:val="39"/>
        </w:rPr>
      </w:pPr>
    </w:p>
    <w:p>
      <w:pPr>
        <w:pStyle w:val="130"/>
        <w:rPr>
          <w:rStyle w:val="39"/>
        </w:rPr>
      </w:pPr>
    </w:p>
    <w:p>
      <w:pPr>
        <w:pStyle w:val="418"/>
        <w:rPr>
          <w:rStyle w:val="39"/>
        </w:rPr>
      </w:pPr>
    </w:p>
    <w:p>
      <w:pPr>
        <w:rPr>
          <w:rStyle w:val="39"/>
          <w:i/>
          <w:iCs/>
          <w:color w:val="3F3F3F"/>
        </w:rPr>
      </w:pPr>
    </w:p>
    <w:p>
      <w:pPr>
        <w:pStyle w:val="2"/>
        <w:rPr>
          <w:rStyle w:val="39"/>
          <w:i/>
          <w:iCs/>
          <w:color w:val="3F3F3F"/>
          <w:sz w:val="21"/>
          <w:szCs w:val="24"/>
        </w:rPr>
      </w:pPr>
    </w:p>
    <w:p>
      <w:pPr>
        <w:pStyle w:val="29"/>
        <w:rPr>
          <w:rStyle w:val="39"/>
        </w:rPr>
      </w:pPr>
    </w:p>
    <w:p/>
    <w:p>
      <w:pPr>
        <w:rPr>
          <w:rStyle w:val="39"/>
        </w:rPr>
      </w:pPr>
    </w:p>
    <w:p>
      <w:pPr>
        <w:pStyle w:val="130"/>
        <w:rPr>
          <w:rStyle w:val="39"/>
        </w:rPr>
      </w:pPr>
    </w:p>
    <w:p>
      <w:pPr>
        <w:rPr>
          <w:rStyle w:val="39"/>
        </w:rPr>
      </w:pPr>
    </w:p>
    <w:p>
      <w:pPr>
        <w:pStyle w:val="2"/>
        <w:rPr>
          <w:rStyle w:val="39"/>
        </w:rPr>
      </w:pPr>
    </w:p>
    <w:p>
      <w:pPr>
        <w:rPr>
          <w:rStyle w:val="39"/>
        </w:rPr>
      </w:pPr>
    </w:p>
    <w:p>
      <w:pPr>
        <w:pStyle w:val="2"/>
        <w:rPr>
          <w:rStyle w:val="39"/>
        </w:rPr>
      </w:pPr>
    </w:p>
    <w:p>
      <w:pPr>
        <w:rPr>
          <w:rStyle w:val="39"/>
        </w:rPr>
      </w:pPr>
    </w:p>
    <w:p>
      <w:pPr>
        <w:pStyle w:val="2"/>
        <w:rPr>
          <w:rStyle w:val="39"/>
        </w:rPr>
      </w:pPr>
    </w:p>
    <w:p>
      <w:pPr>
        <w:rPr>
          <w:rStyle w:val="39"/>
        </w:rPr>
      </w:pPr>
    </w:p>
    <w:p>
      <w:pPr>
        <w:pStyle w:val="2"/>
      </w:pPr>
    </w:p>
    <w:p>
      <w:pPr>
        <w:pStyle w:val="418"/>
        <w:rPr>
          <w:rStyle w:val="39"/>
        </w:rPr>
      </w:pPr>
    </w:p>
    <w:p>
      <w:pPr>
        <w:pStyle w:val="472"/>
        <w:snapToGrid w:val="0"/>
        <w:spacing w:after="156" w:afterLines="50"/>
        <w:jc w:val="center"/>
        <w:outlineLvl w:val="0"/>
        <w:rPr>
          <w:rFonts w:hAnsi="宋体" w:cs="宋体"/>
          <w:sz w:val="24"/>
          <w:szCs w:val="24"/>
        </w:rPr>
      </w:pPr>
      <w:bookmarkStart w:id="40" w:name="_Toc25878"/>
      <w:bookmarkStart w:id="41" w:name="_Toc10490"/>
      <w:bookmarkStart w:id="42" w:name="_Toc9913"/>
      <w:bookmarkStart w:id="43" w:name="_Toc1573"/>
      <w:r>
        <w:rPr>
          <w:rFonts w:hint="eastAsia" w:hAnsi="宋体" w:cs="宋体"/>
          <w:sz w:val="24"/>
          <w:szCs w:val="24"/>
        </w:rPr>
        <w:t>第四章  合同条款</w:t>
      </w:r>
      <w:bookmarkEnd w:id="40"/>
      <w:bookmarkEnd w:id="41"/>
      <w:bookmarkEnd w:id="42"/>
      <w:bookmarkEnd w:id="43"/>
    </w:p>
    <w:p>
      <w:pPr>
        <w:pStyle w:val="7"/>
        <w:snapToGrid w:val="0"/>
        <w:spacing w:after="156" w:afterLines="50"/>
        <w:jc w:val="center"/>
        <w:outlineLvl w:val="0"/>
        <w:rPr>
          <w:rFonts w:hAnsi="宋体" w:cs="宋体"/>
          <w:i/>
          <w:iCs/>
          <w:sz w:val="24"/>
          <w:szCs w:val="24"/>
        </w:rPr>
      </w:pPr>
      <w:bookmarkStart w:id="44" w:name="_Toc4215"/>
      <w:bookmarkStart w:id="45" w:name="_Toc9086"/>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bookmarkEnd w:id="44"/>
      <w:bookmarkEnd w:id="45"/>
    </w:p>
    <w:p>
      <w:pPr>
        <w:pStyle w:val="7"/>
        <w:snapToGrid w:val="0"/>
        <w:spacing w:after="156" w:afterLines="50"/>
        <w:jc w:val="center"/>
        <w:outlineLvl w:val="0"/>
        <w:rPr>
          <w:rFonts w:hAnsi="宋体" w:cs="宋体"/>
          <w:i/>
          <w:iCs/>
          <w:sz w:val="24"/>
          <w:szCs w:val="24"/>
        </w:rPr>
      </w:pPr>
      <w:bookmarkStart w:id="46" w:name="_Toc6984"/>
      <w:bookmarkStart w:id="47" w:name="_Toc8324"/>
      <w:r>
        <w:rPr>
          <w:rFonts w:hint="eastAsia" w:hAnsi="宋体" w:cs="宋体"/>
          <w:i/>
          <w:iCs/>
          <w:sz w:val="24"/>
          <w:szCs w:val="24"/>
        </w:rPr>
        <w:t>（所提供为合同模板，供应商和采购人可根据项目实际情况进行编制）</w:t>
      </w:r>
      <w:bookmarkEnd w:id="46"/>
      <w:bookmarkEnd w:id="47"/>
    </w:p>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48" w:name="_Toc7102"/>
      <w:bookmarkStart w:id="49" w:name="_Toc2745"/>
      <w:bookmarkStart w:id="50" w:name="_Toc3227"/>
      <w:bookmarkStart w:id="51" w:name="_Toc17201"/>
      <w:r>
        <w:rPr>
          <w:rFonts w:hint="eastAsia" w:hAnsi="宋体" w:cs="宋体"/>
          <w:sz w:val="24"/>
          <w:szCs w:val="24"/>
        </w:rPr>
        <w:t>（一）合同协议书</w:t>
      </w:r>
      <w:bookmarkEnd w:id="48"/>
      <w:bookmarkEnd w:id="49"/>
      <w:bookmarkEnd w:id="50"/>
      <w:bookmarkEnd w:id="51"/>
    </w:p>
    <w:p>
      <w:pPr>
        <w:pStyle w:val="472"/>
        <w:snapToGrid w:val="0"/>
        <w:spacing w:after="156" w:afterLines="50"/>
        <w:jc w:val="center"/>
        <w:rPr>
          <w:rFonts w:hAnsi="宋体" w:cs="宋体"/>
          <w:sz w:val="32"/>
          <w:szCs w:val="32"/>
        </w:rPr>
      </w:pPr>
      <w:r>
        <w:rPr>
          <w:rFonts w:hint="eastAsia" w:hAnsi="宋体" w:cs="宋体"/>
          <w:sz w:val="32"/>
          <w:szCs w:val="32"/>
        </w:rPr>
        <w:t>合同协议书</w:t>
      </w:r>
    </w:p>
    <w:p>
      <w:pPr>
        <w:pStyle w:val="472"/>
        <w:snapToGrid w:val="0"/>
        <w:spacing w:after="156" w:afterLines="50"/>
        <w:jc w:val="center"/>
        <w:rPr>
          <w:rFonts w:hAnsi="宋体" w:cs="宋体"/>
          <w:sz w:val="32"/>
          <w:szCs w:val="32"/>
        </w:rPr>
      </w:pPr>
    </w:p>
    <w:p>
      <w:pPr>
        <w:pStyle w:val="472"/>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2"/>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2"/>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2"/>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2"/>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2"/>
        <w:snapToGrid w:val="0"/>
        <w:spacing w:after="156" w:afterLines="50"/>
        <w:rPr>
          <w:rFonts w:hAnsi="宋体" w:cs="宋体"/>
          <w:sz w:val="24"/>
          <w:szCs w:val="24"/>
        </w:rPr>
      </w:pPr>
      <w:r>
        <w:rPr>
          <w:rFonts w:hint="eastAsia" w:hAnsi="宋体" w:cs="宋体"/>
          <w:sz w:val="24"/>
          <w:szCs w:val="24"/>
        </w:rPr>
        <w:t xml:space="preserve">       1) 合同条款；</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2"/>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2"/>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3) 中标通知书 </w:t>
      </w:r>
    </w:p>
    <w:p>
      <w:pPr>
        <w:pStyle w:val="472"/>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2"/>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2"/>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2"/>
        <w:snapToGrid w:val="0"/>
        <w:spacing w:after="156" w:afterLines="50"/>
        <w:rPr>
          <w:rFonts w:hAnsi="宋体" w:cs="宋体"/>
          <w:sz w:val="24"/>
          <w:szCs w:val="24"/>
        </w:rPr>
      </w:pPr>
    </w:p>
    <w:tbl>
      <w:tblPr>
        <w:tblStyle w:val="15"/>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2"/>
              <w:snapToGrid w:val="0"/>
              <w:spacing w:after="156" w:afterLines="50"/>
              <w:jc w:val="distribute"/>
              <w:rPr>
                <w:rFonts w:hAnsi="宋体" w:cs="宋体"/>
                <w:sz w:val="24"/>
                <w:szCs w:val="24"/>
              </w:rPr>
            </w:pPr>
          </w:p>
          <w:p>
            <w:pPr>
              <w:pStyle w:val="472"/>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52" w:name="_Toc5627"/>
      <w:bookmarkStart w:id="53" w:name="_Toc6119"/>
      <w:bookmarkStart w:id="54" w:name="_Toc16926"/>
      <w:bookmarkStart w:id="55" w:name="_Toc3281"/>
      <w:r>
        <w:rPr>
          <w:rFonts w:hint="eastAsia" w:hAnsi="宋体" w:cs="宋体"/>
          <w:sz w:val="24"/>
          <w:szCs w:val="24"/>
        </w:rPr>
        <w:t>（二）合同条款</w:t>
      </w:r>
      <w:bookmarkEnd w:id="52"/>
      <w:bookmarkEnd w:id="53"/>
      <w:bookmarkEnd w:id="54"/>
      <w:bookmarkEnd w:id="55"/>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6" w:name="_Toc22037"/>
      <w:bookmarkStart w:id="57" w:name="_Toc6990"/>
      <w:r>
        <w:rPr>
          <w:rFonts w:hint="eastAsia" w:ascii="黑体" w:hAnsi="宋体" w:eastAsia="黑体" w:cs="黑体"/>
          <w:kern w:val="0"/>
          <w:sz w:val="24"/>
        </w:rPr>
        <w:t>定义</w:t>
      </w:r>
      <w:bookmarkEnd w:id="56"/>
      <w:bookmarkEnd w:id="5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8" w:name="_Toc2489"/>
      <w:bookmarkStart w:id="59" w:name="_Toc12111"/>
      <w:bookmarkStart w:id="60" w:name="_Toc285462117"/>
      <w:bookmarkStart w:id="61" w:name="_Toc333062187"/>
      <w:r>
        <w:rPr>
          <w:rFonts w:hint="eastAsia" w:ascii="黑体" w:hAnsi="宋体" w:eastAsia="黑体" w:cs="黑体"/>
          <w:kern w:val="0"/>
          <w:sz w:val="24"/>
        </w:rPr>
        <w:t>合同标的</w:t>
      </w:r>
      <w:bookmarkEnd w:id="58"/>
      <w:bookmarkEnd w:id="59"/>
      <w:bookmarkEnd w:id="60"/>
      <w:bookmarkEnd w:id="6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2" w:name="_Toc10309"/>
      <w:bookmarkStart w:id="63" w:name="_Toc20030"/>
      <w:r>
        <w:rPr>
          <w:rFonts w:hint="eastAsia" w:ascii="黑体" w:hAnsi="宋体" w:eastAsia="黑体" w:cs="黑体"/>
          <w:kern w:val="0"/>
          <w:sz w:val="24"/>
        </w:rPr>
        <w:t>适用性</w:t>
      </w:r>
      <w:bookmarkEnd w:id="62"/>
      <w:bookmarkEnd w:id="6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4" w:name="_Toc21546"/>
      <w:bookmarkStart w:id="65" w:name="_Toc21645"/>
      <w:r>
        <w:rPr>
          <w:rFonts w:hint="eastAsia" w:ascii="黑体" w:hAnsi="宋体" w:eastAsia="黑体" w:cs="黑体"/>
          <w:kern w:val="0"/>
          <w:sz w:val="24"/>
        </w:rPr>
        <w:t>标准</w:t>
      </w:r>
      <w:bookmarkEnd w:id="64"/>
      <w:bookmarkEnd w:id="6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6" w:name="_Toc12157"/>
      <w:bookmarkStart w:id="67" w:name="_Toc11019"/>
      <w:r>
        <w:rPr>
          <w:rFonts w:hint="eastAsia" w:ascii="黑体" w:hAnsi="宋体" w:eastAsia="黑体" w:cs="黑体"/>
          <w:kern w:val="0"/>
          <w:sz w:val="24"/>
        </w:rPr>
        <w:t>合同文件和资料的使用</w:t>
      </w:r>
      <w:bookmarkEnd w:id="66"/>
      <w:bookmarkEnd w:id="67"/>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68"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6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9" w:name="_Toc809"/>
      <w:bookmarkStart w:id="70" w:name="_Toc20361"/>
      <w:r>
        <w:rPr>
          <w:rFonts w:hint="eastAsia" w:ascii="黑体" w:hAnsi="宋体" w:eastAsia="黑体" w:cs="黑体"/>
          <w:kern w:val="0"/>
          <w:sz w:val="24"/>
        </w:rPr>
        <w:t>设计及设计联络（适用大型或成套设备）</w:t>
      </w:r>
      <w:bookmarkEnd w:id="69"/>
      <w:bookmarkEnd w:id="7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1" w:name="_Toc24387"/>
      <w:bookmarkStart w:id="72" w:name="_Toc11645"/>
      <w:r>
        <w:rPr>
          <w:rFonts w:hint="eastAsia" w:ascii="黑体" w:hAnsi="宋体" w:eastAsia="黑体" w:cs="黑体"/>
          <w:kern w:val="0"/>
          <w:sz w:val="24"/>
        </w:rPr>
        <w:t>知识产权</w:t>
      </w:r>
      <w:bookmarkEnd w:id="71"/>
      <w:bookmarkEnd w:id="7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3" w:name="_Toc10049"/>
      <w:bookmarkStart w:id="74" w:name="_Toc28042"/>
      <w:r>
        <w:rPr>
          <w:rFonts w:hint="eastAsia" w:ascii="黑体" w:hAnsi="宋体" w:eastAsia="黑体" w:cs="黑体"/>
          <w:kern w:val="0"/>
          <w:sz w:val="24"/>
        </w:rPr>
        <w:t>履约保证金</w:t>
      </w:r>
      <w:bookmarkEnd w:id="73"/>
      <w:bookmarkEnd w:id="7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卖方应在收到《中标通知书》后28日内，向买方提交合同金额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2"/>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5" w:name="_Ref426364299"/>
      <w:bookmarkStart w:id="76" w:name="_Toc21830"/>
      <w:bookmarkStart w:id="77" w:name="_Toc11041"/>
      <w:r>
        <w:rPr>
          <w:rFonts w:hint="eastAsia" w:ascii="黑体" w:hAnsi="宋体" w:eastAsia="黑体" w:cs="黑体"/>
          <w:kern w:val="0"/>
          <w:sz w:val="24"/>
        </w:rPr>
        <w:t>检验和测试</w:t>
      </w:r>
      <w:bookmarkEnd w:id="75"/>
      <w:bookmarkEnd w:id="76"/>
      <w:bookmarkEnd w:id="7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8" w:name="_Toc14006"/>
      <w:bookmarkStart w:id="79" w:name="_Toc2183"/>
      <w:bookmarkStart w:id="80" w:name="_Ref426364328"/>
      <w:r>
        <w:rPr>
          <w:rFonts w:hint="eastAsia" w:ascii="黑体" w:hAnsi="宋体" w:eastAsia="黑体" w:cs="黑体"/>
          <w:kern w:val="0"/>
          <w:sz w:val="24"/>
        </w:rPr>
        <w:t>包装</w:t>
      </w:r>
      <w:bookmarkEnd w:id="78"/>
      <w:bookmarkEnd w:id="79"/>
      <w:bookmarkEnd w:id="8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1" w:name="_Toc32651"/>
      <w:bookmarkStart w:id="82" w:name="_Toc22427"/>
      <w:bookmarkStart w:id="83" w:name="_Ref426364336"/>
      <w:r>
        <w:rPr>
          <w:rFonts w:hint="eastAsia" w:ascii="黑体" w:hAnsi="宋体" w:eastAsia="黑体" w:cs="黑体"/>
          <w:kern w:val="0"/>
          <w:sz w:val="24"/>
        </w:rPr>
        <w:t>装运标记</w:t>
      </w:r>
      <w:bookmarkEnd w:id="81"/>
      <w:bookmarkEnd w:id="82"/>
      <w:bookmarkEnd w:id="8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4" w:name="_Toc9109"/>
      <w:bookmarkStart w:id="85" w:name="_Toc14285"/>
      <w:r>
        <w:rPr>
          <w:rFonts w:hint="eastAsia" w:ascii="黑体" w:hAnsi="宋体" w:eastAsia="黑体" w:cs="黑体"/>
          <w:kern w:val="0"/>
          <w:sz w:val="24"/>
        </w:rPr>
        <w:t>交货和单据</w:t>
      </w:r>
      <w:bookmarkEnd w:id="84"/>
      <w:bookmarkEnd w:id="8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6" w:name="_Toc5708"/>
      <w:bookmarkStart w:id="87" w:name="_Toc26683"/>
      <w:r>
        <w:rPr>
          <w:rFonts w:hint="eastAsia" w:ascii="黑体" w:hAnsi="宋体" w:eastAsia="黑体" w:cs="黑体"/>
          <w:kern w:val="0"/>
          <w:sz w:val="24"/>
        </w:rPr>
        <w:t>保险</w:t>
      </w:r>
      <w:bookmarkEnd w:id="86"/>
      <w:bookmarkEnd w:id="8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8" w:name="_Toc15095"/>
      <w:bookmarkStart w:id="89" w:name="_Toc1899"/>
      <w:r>
        <w:rPr>
          <w:rFonts w:hint="eastAsia" w:ascii="黑体" w:hAnsi="宋体" w:eastAsia="黑体" w:cs="黑体"/>
          <w:kern w:val="0"/>
          <w:sz w:val="24"/>
        </w:rPr>
        <w:t>运输</w:t>
      </w:r>
      <w:bookmarkEnd w:id="88"/>
      <w:bookmarkEnd w:id="8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0" w:name="_Toc26340"/>
      <w:bookmarkStart w:id="91" w:name="_Toc21678"/>
      <w:r>
        <w:rPr>
          <w:rFonts w:hint="eastAsia" w:ascii="黑体" w:hAnsi="宋体" w:eastAsia="黑体" w:cs="黑体"/>
          <w:kern w:val="0"/>
          <w:sz w:val="24"/>
        </w:rPr>
        <w:t>伴随服务</w:t>
      </w:r>
      <w:bookmarkEnd w:id="90"/>
      <w:bookmarkEnd w:id="9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2" w:name="_Toc26093"/>
      <w:bookmarkStart w:id="93" w:name="_Toc13815"/>
      <w:r>
        <w:rPr>
          <w:rFonts w:hint="eastAsia" w:ascii="黑体" w:hAnsi="宋体" w:eastAsia="黑体" w:cs="黑体"/>
          <w:kern w:val="0"/>
          <w:sz w:val="24"/>
        </w:rPr>
        <w:t>备件</w:t>
      </w:r>
      <w:bookmarkEnd w:id="92"/>
      <w:bookmarkEnd w:id="9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4" w:name="_Toc11948"/>
      <w:bookmarkStart w:id="95" w:name="_Ref426364278"/>
      <w:bookmarkStart w:id="96" w:name="_Toc6722"/>
      <w:r>
        <w:rPr>
          <w:rFonts w:hint="eastAsia" w:ascii="黑体" w:hAnsi="宋体" w:eastAsia="黑体" w:cs="黑体"/>
          <w:kern w:val="0"/>
          <w:sz w:val="24"/>
        </w:rPr>
        <w:t>保证</w:t>
      </w:r>
      <w:bookmarkEnd w:id="94"/>
      <w:bookmarkEnd w:id="95"/>
      <w:bookmarkEnd w:id="9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7" w:name="_Toc26702"/>
      <w:bookmarkStart w:id="98" w:name="_Toc23198"/>
      <w:bookmarkStart w:id="99" w:name="_Ref426373961"/>
      <w:r>
        <w:rPr>
          <w:rFonts w:hint="eastAsia" w:ascii="黑体" w:hAnsi="宋体" w:eastAsia="黑体" w:cs="黑体"/>
          <w:kern w:val="0"/>
          <w:sz w:val="24"/>
        </w:rPr>
        <w:t>索赔</w:t>
      </w:r>
      <w:bookmarkEnd w:id="97"/>
      <w:bookmarkEnd w:id="98"/>
      <w:bookmarkEnd w:id="9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0" w:name="_Toc3959"/>
      <w:bookmarkStart w:id="101" w:name="_Toc191"/>
      <w:r>
        <w:rPr>
          <w:rFonts w:hint="eastAsia" w:ascii="黑体" w:hAnsi="宋体" w:eastAsia="黑体" w:cs="黑体"/>
          <w:kern w:val="0"/>
          <w:sz w:val="24"/>
        </w:rPr>
        <w:t>付款</w:t>
      </w:r>
      <w:bookmarkEnd w:id="100"/>
      <w:bookmarkEnd w:id="10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hint="default" w:ascii="宋体" w:hAnsi="宋体" w:eastAsia="宋体" w:cs="黑体"/>
          <w:kern w:val="0"/>
          <w:sz w:val="24"/>
          <w:lang w:val="en-US" w:eastAsia="zh-CN"/>
        </w:rPr>
      </w:pPr>
      <w:r>
        <w:rPr>
          <w:rFonts w:hint="eastAsia" w:ascii="宋体" w:hAnsi="宋体" w:cs="黑体"/>
          <w:kern w:val="0"/>
          <w:sz w:val="24"/>
          <w:lang w:val="en-US" w:eastAsia="zh-CN"/>
        </w:rPr>
        <w:t>分期支付</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2" w:name="_Toc11967"/>
      <w:bookmarkStart w:id="103" w:name="_Toc3058"/>
      <w:r>
        <w:rPr>
          <w:rFonts w:hint="eastAsia" w:ascii="黑体" w:hAnsi="宋体" w:eastAsia="黑体" w:cs="黑体"/>
          <w:kern w:val="0"/>
          <w:sz w:val="24"/>
        </w:rPr>
        <w:t>价格</w:t>
      </w:r>
      <w:bookmarkEnd w:id="102"/>
      <w:bookmarkEnd w:id="10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4" w:name="_Toc8145"/>
      <w:bookmarkStart w:id="105" w:name="_Toc6149"/>
      <w:bookmarkStart w:id="106" w:name="_Ref426364593"/>
      <w:r>
        <w:rPr>
          <w:rFonts w:hint="eastAsia" w:ascii="黑体" w:hAnsi="宋体" w:eastAsia="黑体" w:cs="黑体"/>
          <w:kern w:val="0"/>
          <w:sz w:val="24"/>
        </w:rPr>
        <w:t>变更指令</w:t>
      </w:r>
      <w:bookmarkEnd w:id="104"/>
      <w:bookmarkEnd w:id="105"/>
      <w:bookmarkEnd w:id="10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7" w:name="_Toc30794"/>
      <w:bookmarkStart w:id="108" w:name="_Toc14201"/>
      <w:r>
        <w:rPr>
          <w:rFonts w:hint="eastAsia" w:ascii="黑体" w:hAnsi="宋体" w:eastAsia="黑体" w:cs="黑体"/>
          <w:kern w:val="0"/>
          <w:sz w:val="24"/>
        </w:rPr>
        <w:t>合同的修改</w:t>
      </w:r>
      <w:bookmarkEnd w:id="107"/>
      <w:bookmarkEnd w:id="10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9" w:name="_Toc26628"/>
      <w:bookmarkStart w:id="110" w:name="_Toc25219"/>
      <w:r>
        <w:rPr>
          <w:rFonts w:hint="eastAsia" w:ascii="黑体" w:hAnsi="宋体" w:eastAsia="黑体" w:cs="黑体"/>
          <w:kern w:val="0"/>
          <w:sz w:val="24"/>
        </w:rPr>
        <w:t>转让</w:t>
      </w:r>
      <w:bookmarkEnd w:id="109"/>
      <w:bookmarkEnd w:id="11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1" w:name="_Toc23520"/>
      <w:bookmarkStart w:id="112" w:name="_Toc9430"/>
      <w:r>
        <w:rPr>
          <w:rFonts w:hint="eastAsia" w:ascii="黑体" w:hAnsi="宋体" w:eastAsia="黑体" w:cs="黑体"/>
          <w:kern w:val="0"/>
          <w:sz w:val="24"/>
        </w:rPr>
        <w:t>分包</w:t>
      </w:r>
      <w:bookmarkEnd w:id="111"/>
      <w:bookmarkEnd w:id="11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卖方应书面通知买方其在本合同中所分包的全部分包合同，但此分包通知并不能解除卖方履行本合同的责任和义务。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3" w:name="_Toc6473"/>
      <w:bookmarkStart w:id="114" w:name="_Toc1813"/>
      <w:bookmarkStart w:id="115" w:name="_Ref426364917"/>
      <w:r>
        <w:rPr>
          <w:rFonts w:hint="eastAsia" w:ascii="黑体" w:hAnsi="宋体" w:eastAsia="黑体" w:cs="黑体"/>
          <w:kern w:val="0"/>
          <w:sz w:val="24"/>
        </w:rPr>
        <w:t>卖方履约延误</w:t>
      </w:r>
      <w:bookmarkEnd w:id="113"/>
      <w:bookmarkEnd w:id="114"/>
      <w:bookmarkEnd w:id="11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16"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1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7" w:name="_Toc8226"/>
      <w:bookmarkStart w:id="118" w:name="_Ref426364883"/>
      <w:bookmarkStart w:id="119" w:name="_Toc22981"/>
      <w:r>
        <w:rPr>
          <w:rFonts w:hint="eastAsia" w:ascii="黑体" w:hAnsi="宋体" w:eastAsia="黑体" w:cs="黑体"/>
          <w:kern w:val="0"/>
          <w:sz w:val="24"/>
        </w:rPr>
        <w:t>误期赔偿费</w:t>
      </w:r>
      <w:bookmarkEnd w:id="117"/>
      <w:bookmarkEnd w:id="118"/>
      <w:bookmarkEnd w:id="11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0" w:name="_Toc8984"/>
      <w:bookmarkStart w:id="121" w:name="_Toc9043"/>
      <w:bookmarkStart w:id="122" w:name="_Ref426364907"/>
      <w:r>
        <w:rPr>
          <w:rFonts w:hint="eastAsia" w:ascii="黑体" w:hAnsi="宋体" w:eastAsia="黑体" w:cs="黑体"/>
          <w:kern w:val="0"/>
          <w:sz w:val="24"/>
        </w:rPr>
        <w:t>违约终止合同</w:t>
      </w:r>
      <w:bookmarkEnd w:id="120"/>
      <w:bookmarkEnd w:id="121"/>
      <w:bookmarkEnd w:id="122"/>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23" w:name="_Ref426364930"/>
      <w:r>
        <w:rPr>
          <w:rFonts w:hint="eastAsia" w:ascii="宋体" w:hAnsi="宋体" w:cs="黑体"/>
          <w:kern w:val="0"/>
          <w:sz w:val="24"/>
        </w:rPr>
        <w:t>卖方有下列情形之一时，买方可向卖方发出书面违约通知书，提出终止部分或全部合同：</w:t>
      </w:r>
      <w:bookmarkEnd w:id="123"/>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2"/>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2"/>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2"/>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4" w:name="_Toc2045"/>
      <w:bookmarkStart w:id="125" w:name="_Ref426364863"/>
      <w:bookmarkStart w:id="126" w:name="_Toc17830"/>
      <w:r>
        <w:rPr>
          <w:rFonts w:hint="eastAsia" w:ascii="黑体" w:hAnsi="宋体" w:eastAsia="黑体" w:cs="黑体"/>
          <w:kern w:val="0"/>
          <w:sz w:val="24"/>
        </w:rPr>
        <w:t>不可抗力</w:t>
      </w:r>
      <w:bookmarkEnd w:id="124"/>
      <w:bookmarkEnd w:id="125"/>
      <w:bookmarkEnd w:id="12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7" w:name="_Toc22062"/>
      <w:bookmarkStart w:id="128" w:name="_Toc13096"/>
      <w:r>
        <w:rPr>
          <w:rFonts w:hint="eastAsia" w:ascii="黑体" w:hAnsi="宋体" w:eastAsia="黑体" w:cs="黑体"/>
          <w:kern w:val="0"/>
          <w:sz w:val="24"/>
        </w:rPr>
        <w:t>因破产而终止合同</w:t>
      </w:r>
      <w:bookmarkEnd w:id="127"/>
      <w:bookmarkEnd w:id="12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9" w:name="_Toc3202"/>
      <w:bookmarkStart w:id="130" w:name="_Toc25732"/>
      <w:r>
        <w:rPr>
          <w:rFonts w:hint="eastAsia" w:ascii="黑体" w:hAnsi="宋体" w:eastAsia="黑体" w:cs="黑体"/>
          <w:kern w:val="0"/>
          <w:sz w:val="24"/>
        </w:rPr>
        <w:t>因买方的便利而终止合同</w:t>
      </w:r>
      <w:bookmarkEnd w:id="129"/>
      <w:bookmarkEnd w:id="13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1" w:name="_Toc27070"/>
      <w:bookmarkStart w:id="132" w:name="_Toc1645"/>
      <w:r>
        <w:rPr>
          <w:rFonts w:hint="eastAsia" w:ascii="黑体" w:hAnsi="宋体" w:eastAsia="黑体" w:cs="黑体"/>
          <w:kern w:val="0"/>
          <w:sz w:val="24"/>
        </w:rPr>
        <w:t>争议的解决</w:t>
      </w:r>
      <w:bookmarkEnd w:id="131"/>
      <w:bookmarkEnd w:id="13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3" w:name="_Toc17940"/>
      <w:bookmarkStart w:id="134" w:name="_Toc997"/>
      <w:r>
        <w:rPr>
          <w:rFonts w:hint="eastAsia" w:ascii="黑体" w:hAnsi="宋体" w:eastAsia="黑体" w:cs="黑体"/>
          <w:kern w:val="0"/>
          <w:sz w:val="24"/>
        </w:rPr>
        <w:t>合同语言</w:t>
      </w:r>
      <w:bookmarkEnd w:id="133"/>
      <w:bookmarkEnd w:id="13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5" w:name="_Toc11954"/>
      <w:bookmarkStart w:id="136" w:name="_Toc17411"/>
      <w:r>
        <w:rPr>
          <w:rFonts w:hint="eastAsia" w:ascii="黑体" w:hAnsi="宋体" w:eastAsia="黑体" w:cs="黑体"/>
          <w:kern w:val="0"/>
          <w:sz w:val="24"/>
        </w:rPr>
        <w:t>适用法律</w:t>
      </w:r>
      <w:bookmarkEnd w:id="135"/>
      <w:bookmarkEnd w:id="13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7" w:name="_Ref426364569"/>
      <w:bookmarkStart w:id="138" w:name="_Toc11144"/>
      <w:bookmarkStart w:id="139" w:name="_Toc30434"/>
      <w:r>
        <w:rPr>
          <w:rFonts w:hint="eastAsia" w:ascii="黑体" w:hAnsi="宋体" w:eastAsia="黑体" w:cs="黑体"/>
          <w:kern w:val="0"/>
          <w:sz w:val="24"/>
        </w:rPr>
        <w:t>通知</w:t>
      </w:r>
      <w:bookmarkEnd w:id="137"/>
      <w:bookmarkEnd w:id="138"/>
      <w:bookmarkEnd w:id="13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0" w:name="_Toc26468"/>
      <w:bookmarkStart w:id="141" w:name="_Toc18701"/>
      <w:r>
        <w:rPr>
          <w:rFonts w:hint="eastAsia" w:ascii="黑体" w:hAnsi="宋体" w:eastAsia="黑体" w:cs="黑体"/>
          <w:kern w:val="0"/>
          <w:sz w:val="24"/>
        </w:rPr>
        <w:t>税费</w:t>
      </w:r>
      <w:bookmarkEnd w:id="140"/>
      <w:bookmarkEnd w:id="14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2" w:name="_Toc3353"/>
      <w:bookmarkStart w:id="143" w:name="_Toc20791"/>
      <w:r>
        <w:rPr>
          <w:rFonts w:hint="eastAsia" w:ascii="黑体" w:hAnsi="宋体" w:eastAsia="黑体" w:cs="黑体"/>
          <w:kern w:val="0"/>
          <w:sz w:val="24"/>
        </w:rPr>
        <w:t>合同生效及其他</w:t>
      </w:r>
      <w:bookmarkEnd w:id="142"/>
      <w:bookmarkEnd w:id="14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2"/>
        <w:snapToGrid w:val="0"/>
        <w:spacing w:after="156" w:afterLines="50"/>
        <w:outlineLvl w:val="0"/>
        <w:rPr>
          <w:rFonts w:hAnsi="宋体" w:cs="宋体"/>
          <w:sz w:val="24"/>
          <w:szCs w:val="24"/>
        </w:rPr>
      </w:pPr>
      <w:r>
        <w:rPr>
          <w:rFonts w:hAnsi="宋体" w:cs="宋体"/>
          <w:sz w:val="24"/>
          <w:szCs w:val="24"/>
        </w:rPr>
        <w:br w:type="page"/>
      </w:r>
      <w:bookmarkStart w:id="144" w:name="_Toc32507"/>
      <w:bookmarkStart w:id="145" w:name="_Toc30790"/>
      <w:bookmarkStart w:id="146" w:name="_Toc27526"/>
      <w:bookmarkStart w:id="147" w:name="_Toc16319"/>
      <w:r>
        <w:rPr>
          <w:rFonts w:hint="eastAsia" w:hAnsi="宋体" w:cs="宋体"/>
          <w:sz w:val="24"/>
          <w:szCs w:val="24"/>
        </w:rPr>
        <w:t>（三）合同附件格式</w:t>
      </w:r>
      <w:bookmarkEnd w:id="144"/>
      <w:bookmarkEnd w:id="145"/>
      <w:bookmarkEnd w:id="146"/>
      <w:bookmarkEnd w:id="147"/>
    </w:p>
    <w:p>
      <w:pPr>
        <w:spacing w:line="360" w:lineRule="auto"/>
        <w:jc w:val="center"/>
        <w:outlineLvl w:val="2"/>
        <w:rPr>
          <w:rFonts w:ascii="仿宋_GB2312" w:hAnsi="仿宋_GB2312" w:eastAsia="仿宋_GB2312" w:cs="宋体"/>
          <w:kern w:val="0"/>
        </w:rPr>
      </w:pPr>
      <w:bookmarkStart w:id="148" w:name="_Toc11500"/>
      <w:bookmarkStart w:id="149" w:name="_Toc26179"/>
      <w:bookmarkStart w:id="150" w:name="_Toc9090"/>
      <w:r>
        <w:rPr>
          <w:rFonts w:hint="eastAsia" w:ascii="仿宋_GB2312" w:hAnsi="仿宋_GB2312" w:eastAsia="仿宋_GB2312" w:cs="宋体"/>
          <w:kern w:val="0"/>
        </w:rPr>
        <w:t>履约保证金保函（格式）</w:t>
      </w:r>
      <w:bookmarkEnd w:id="148"/>
      <w:bookmarkEnd w:id="149"/>
      <w:bookmarkEnd w:id="150"/>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2"/>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151" w:name="_Toc16412"/>
      <w:bookmarkStart w:id="152" w:name="_Toc2002"/>
      <w:bookmarkStart w:id="153" w:name="_Toc23761"/>
      <w:r>
        <w:rPr>
          <w:rFonts w:hint="eastAsia" w:ascii="仿宋_GB2312" w:hAnsi="仿宋_GB2312" w:eastAsia="仿宋_GB2312" w:cs="宋体"/>
          <w:kern w:val="0"/>
        </w:rPr>
        <w:t>预付款银行保函</w:t>
      </w:r>
      <w:bookmarkEnd w:id="151"/>
      <w:bookmarkEnd w:id="152"/>
      <w:bookmarkEnd w:id="153"/>
    </w:p>
    <w:p>
      <w:pPr>
        <w:pStyle w:val="472"/>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66"/>
        <w:snapToGrid w:val="0"/>
        <w:spacing w:after="156"/>
        <w:rPr>
          <w:rStyle w:val="39"/>
          <w:rFonts w:hAnsi="宋体"/>
          <w:sz w:val="24"/>
          <w:szCs w:val="24"/>
        </w:rPr>
      </w:pPr>
    </w:p>
    <w:p>
      <w:pPr>
        <w:jc w:val="left"/>
        <w:rPr>
          <w:rStyle w:val="39"/>
          <w:rFonts w:ascii="宋体" w:hAnsi="宋体"/>
          <w:sz w:val="24"/>
        </w:rPr>
      </w:pPr>
    </w:p>
    <w:p>
      <w:pPr>
        <w:pStyle w:val="2"/>
        <w:rPr>
          <w:rStyle w:val="39"/>
          <w:rFonts w:ascii="宋体" w:hAnsi="宋体"/>
          <w:szCs w:val="24"/>
        </w:rPr>
      </w:pPr>
    </w:p>
    <w:p>
      <w:pPr>
        <w:pStyle w:val="29"/>
        <w:rPr>
          <w:rStyle w:val="39"/>
          <w:rFonts w:ascii="宋体" w:hAnsi="宋体"/>
          <w:sz w:val="24"/>
        </w:rPr>
      </w:pPr>
    </w:p>
    <w:p>
      <w:pPr>
        <w:rPr>
          <w:rStyle w:val="39"/>
          <w:rFonts w:ascii="宋体" w:hAnsi="宋体"/>
          <w:sz w:val="24"/>
        </w:rPr>
      </w:pPr>
    </w:p>
    <w:p>
      <w:pPr>
        <w:pStyle w:val="2"/>
        <w:rPr>
          <w:rStyle w:val="39"/>
          <w:rFonts w:ascii="宋体" w:hAnsi="宋体"/>
          <w:szCs w:val="24"/>
        </w:rPr>
      </w:pPr>
    </w:p>
    <w:p>
      <w:pPr>
        <w:pStyle w:val="29"/>
      </w:pPr>
    </w:p>
    <w:p>
      <w:pPr>
        <w:jc w:val="left"/>
        <w:rPr>
          <w:rStyle w:val="39"/>
          <w:rFonts w:ascii="宋体" w:hAnsi="宋体"/>
          <w:sz w:val="24"/>
        </w:rPr>
      </w:pPr>
    </w:p>
    <w:p>
      <w:pPr>
        <w:numPr>
          <w:ilvl w:val="0"/>
          <w:numId w:val="17"/>
        </w:numPr>
        <w:snapToGrid w:val="0"/>
        <w:spacing w:line="360" w:lineRule="auto"/>
        <w:jc w:val="center"/>
        <w:outlineLvl w:val="0"/>
        <w:rPr>
          <w:rStyle w:val="39"/>
          <w:rFonts w:ascii="宋体" w:hAnsi="宋体"/>
          <w:b/>
          <w:sz w:val="36"/>
        </w:rPr>
      </w:pPr>
      <w:bookmarkStart w:id="154" w:name="_Toc14544"/>
      <w:bookmarkStart w:id="155" w:name="_Toc2791"/>
      <w:r>
        <w:rPr>
          <w:rStyle w:val="39"/>
          <w:rFonts w:ascii="宋体" w:hAnsi="宋体"/>
          <w:b/>
          <w:sz w:val="36"/>
        </w:rPr>
        <w:t>采购需求</w:t>
      </w:r>
      <w:bookmarkEnd w:id="154"/>
      <w:bookmarkEnd w:id="155"/>
    </w:p>
    <w:p>
      <w:pPr>
        <w:pStyle w:val="2"/>
        <w:rPr>
          <w:rFonts w:hint="default" w:eastAsia="宋体"/>
          <w:sz w:val="28"/>
          <w:szCs w:val="28"/>
          <w:lang w:val="en-US" w:eastAsia="zh-CN"/>
        </w:rPr>
      </w:pPr>
      <w:r>
        <w:rPr>
          <w:rStyle w:val="39"/>
          <w:rFonts w:hint="eastAsia" w:ascii="宋体" w:hAnsi="宋体"/>
          <w:b/>
          <w:sz w:val="28"/>
          <w:szCs w:val="28"/>
          <w:lang w:val="en-US" w:eastAsia="zh-CN"/>
        </w:rPr>
        <w:t>注：标记“</w:t>
      </w:r>
      <w:r>
        <w:rPr>
          <w:rFonts w:hint="eastAsia" w:ascii="宋体" w:hAnsi="宋体" w:eastAsia="宋体" w:cs="宋体"/>
          <w:sz w:val="24"/>
          <w:szCs w:val="24"/>
        </w:rPr>
        <w:t>*</w:t>
      </w:r>
      <w:r>
        <w:rPr>
          <w:rStyle w:val="39"/>
          <w:rFonts w:hint="eastAsia" w:ascii="宋体" w:hAnsi="宋体"/>
          <w:b/>
          <w:sz w:val="28"/>
          <w:szCs w:val="28"/>
          <w:lang w:val="en-US" w:eastAsia="zh-CN"/>
        </w:rPr>
        <w:t>”为不允许偏离条款。</w:t>
      </w:r>
    </w:p>
    <w:tbl>
      <w:tblPr>
        <w:tblStyle w:val="15"/>
        <w:tblW w:w="9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2062"/>
        <w:gridCol w:w="3551"/>
        <w:gridCol w:w="142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神经外科动力系统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头圈、头架、副架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动力系统配套附件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铅衣</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动力系统磨钻钻头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医用电动石膏锯</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外周神经丛刺激器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消化内镜中心</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内镜用超声探头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心电图室</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24小时动态血压</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康复理疗科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膝关节磁疗仪</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全自动蛋白印迹仪</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RICU和ICU</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气囊压力表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spacing w:line="360" w:lineRule="auto"/>
        <w:rPr>
          <w:rFonts w:hint="eastAsia"/>
          <w:b/>
          <w:bCs/>
          <w:sz w:val="36"/>
          <w:szCs w:val="36"/>
          <w:highlight w:val="none"/>
          <w:lang w:val="en-US" w:eastAsia="zh-CN"/>
        </w:rPr>
      </w:pPr>
    </w:p>
    <w:p>
      <w:pPr>
        <w:spacing w:after="156" w:afterLines="50" w:line="240" w:lineRule="auto"/>
        <w:jc w:val="center"/>
        <w:rPr>
          <w:rFonts w:hint="eastAsia" w:ascii="宋体" w:hAnsi="宋体" w:eastAsia="宋体" w:cs="宋体"/>
          <w:b/>
          <w:sz w:val="36"/>
          <w:szCs w:val="36"/>
        </w:rPr>
      </w:pPr>
      <w:r>
        <w:rPr>
          <w:rFonts w:hint="eastAsia" w:ascii="宋体" w:hAnsi="宋体" w:eastAsia="宋体" w:cs="宋体"/>
          <w:b/>
          <w:sz w:val="36"/>
          <w:szCs w:val="36"/>
        </w:rPr>
        <w:t>神经外科动力系统技术参数</w:t>
      </w:r>
    </w:p>
    <w:p>
      <w:pPr>
        <w:spacing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主机主要技术规格及要求</w:t>
      </w:r>
    </w:p>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1、产品安全要求：</w:t>
      </w:r>
    </w:p>
    <w:p>
      <w:pPr>
        <w:spacing w:line="240" w:lineRule="auto"/>
        <w:ind w:left="315" w:leftChars="150"/>
        <w:rPr>
          <w:rFonts w:hint="eastAsia" w:ascii="宋体" w:hAnsi="宋体" w:eastAsia="宋体" w:cs="宋体"/>
          <w:color w:val="000000"/>
          <w:sz w:val="24"/>
          <w:szCs w:val="24"/>
        </w:rPr>
      </w:pPr>
      <w:r>
        <w:rPr>
          <w:rFonts w:hint="eastAsia" w:ascii="宋体" w:hAnsi="宋体" w:eastAsia="宋体" w:cs="宋体"/>
          <w:color w:val="000000"/>
          <w:kern w:val="0"/>
          <w:sz w:val="24"/>
          <w:szCs w:val="24"/>
        </w:rPr>
        <w:t>1)电气安全II类，防护等级BF型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2)整机属防溅液的封闭设备等级IPX4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3)脚踏开关属防水的封闭设备等级IPX8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4)钻头和铣刀的工作扭矩是恒定扭矩</w:t>
      </w:r>
    </w:p>
    <w:p>
      <w:pPr>
        <w:spacing w:line="240" w:lineRule="auto"/>
        <w:rPr>
          <w:rFonts w:hint="eastAsia" w:ascii="宋体" w:hAnsi="宋体" w:eastAsia="宋体" w:cs="宋体"/>
          <w:color w:val="FF0000"/>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2、主机小巧＜2Kg 线缆长度≥4m  </w:t>
      </w:r>
    </w:p>
    <w:p>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钻头手柄主要性能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▲1）转速: 脚踏开关无极调速：≤ 2850rpm；</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2）工作扭矩：≤ 1000 mN.m；</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3）噪声：≤ 75 dB；</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4）手柄空转5min后外壳温升：≦50℃； </w:t>
      </w:r>
    </w:p>
    <w:p>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铣刀手柄主要性能</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▲1）转速: 脚踏开关无极调速: 0-60000rpm±5%；</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2)最大工作转矩：≤ 42mN.m;</w:t>
      </w:r>
      <w:r>
        <w:rPr>
          <w:rFonts w:hint="eastAsia" w:ascii="宋体" w:hAnsi="宋体" w:eastAsia="宋体" w:cs="宋体"/>
          <w:color w:val="FF0000"/>
          <w:sz w:val="24"/>
          <w:szCs w:val="24"/>
        </w:rPr>
        <w:t xml:space="preserve">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3）噪声：≤75 dB;</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4）手柄空转5min后外壳温升：≦50℃；</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5）装铣刀时径向圆跳动≦ 0.1mm； </w:t>
      </w:r>
    </w:p>
    <w:p>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颅骨钻头</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规格多样 小≤8mm（引流）中≤12（常规开颅）大≤14（DBS）</w:t>
      </w:r>
    </w:p>
    <w:p>
      <w:pPr>
        <w:spacing w:line="24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sz w:val="24"/>
          <w:szCs w:val="24"/>
        </w:rPr>
        <w:t>产品技术要求：</w:t>
      </w:r>
      <w:r>
        <w:rPr>
          <w:rFonts w:hint="eastAsia" w:ascii="宋体" w:hAnsi="宋体" w:eastAsia="宋体" w:cs="宋体"/>
          <w:color w:val="000000"/>
          <w:kern w:val="0"/>
          <w:sz w:val="24"/>
          <w:szCs w:val="24"/>
        </w:rPr>
        <w:t>安全可靠的自停，防挫伤软组织保护</w:t>
      </w:r>
      <w:r>
        <w:rPr>
          <w:rFonts w:hint="eastAsia" w:ascii="宋体" w:hAnsi="宋体" w:eastAsia="宋体" w:cs="宋体"/>
          <w:color w:val="000000"/>
          <w:kern w:val="0"/>
          <w:sz w:val="24"/>
          <w:szCs w:val="24"/>
          <w:lang w:eastAsia="zh-CN"/>
        </w:rPr>
        <w:t>。</w:t>
      </w:r>
    </w:p>
    <w:p>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铣刀产品技术要求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高硬度材质，麻花刃口 切铣骨缝细。</w:t>
      </w:r>
    </w:p>
    <w:p>
      <w:pPr>
        <w:rPr>
          <w:rFonts w:hint="eastAsia" w:ascii="宋体" w:hAnsi="宋体" w:eastAsia="宋体" w:cs="宋体"/>
          <w:sz w:val="24"/>
          <w:szCs w:val="24"/>
        </w:rPr>
      </w:pPr>
    </w:p>
    <w:p>
      <w:pPr>
        <w:rPr>
          <w:rFonts w:hint="eastAsia" w:ascii="宋体" w:hAnsi="宋体" w:eastAsia="宋体" w:cs="宋体"/>
          <w:sz w:val="24"/>
          <w:szCs w:val="24"/>
        </w:rPr>
      </w:pPr>
    </w:p>
    <w:tbl>
      <w:tblPr>
        <w:tblStyle w:val="15"/>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5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设备配置清单</w:t>
            </w:r>
          </w:p>
        </w:tc>
        <w:tc>
          <w:tcPr>
            <w:tcW w:w="1783"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83"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1、主机及≧1.5m电源线</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2、脚踏开关及≧4m电缆</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3、动力手柄</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1把</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4、钻头手柄</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1把</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5、铣刀手柄</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1把</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6、铣刀</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2枚</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7、钻头</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3枚</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8、动力快捷电缆线≧4m</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1条</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9、消毒盒</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1个</w:t>
            </w:r>
          </w:p>
        </w:tc>
        <w:tc>
          <w:tcPr>
            <w:tcW w:w="1783" w:type="dxa"/>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10、脑吸引管</w:t>
            </w:r>
          </w:p>
        </w:tc>
        <w:tc>
          <w:tcPr>
            <w:tcW w:w="1783"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2套</w:t>
            </w:r>
          </w:p>
        </w:tc>
        <w:tc>
          <w:tcPr>
            <w:tcW w:w="1783" w:type="dxa"/>
            <w:vAlign w:val="center"/>
          </w:tcPr>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取瘤镊子</w:t>
            </w:r>
          </w:p>
        </w:tc>
        <w:tc>
          <w:tcPr>
            <w:tcW w:w="1783"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2把</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lang w:eastAsia="zh-CN"/>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无菌显微镜套</w:t>
            </w:r>
          </w:p>
        </w:tc>
        <w:tc>
          <w:tcPr>
            <w:tcW w:w="1783"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50个</w:t>
            </w:r>
          </w:p>
        </w:tc>
        <w:tc>
          <w:tcPr>
            <w:tcW w:w="1783" w:type="dxa"/>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lang w:eastAsia="zh-CN"/>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9" w:type="dxa"/>
            <w:vAlign w:val="center"/>
          </w:tcPr>
          <w:p>
            <w:pPr>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13、器械架</w:t>
            </w:r>
          </w:p>
        </w:tc>
        <w:tc>
          <w:tcPr>
            <w:tcW w:w="1783"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c>
          <w:tcPr>
            <w:tcW w:w="1783" w:type="dxa"/>
            <w:vAlign w:val="center"/>
          </w:tcPr>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配套使用</w:t>
            </w:r>
          </w:p>
        </w:tc>
      </w:tr>
    </w:tbl>
    <w:p>
      <w:pPr>
        <w:pStyle w:val="12"/>
        <w:rPr>
          <w:rFonts w:hint="eastAsia"/>
          <w:b/>
          <w:bCs/>
          <w:sz w:val="24"/>
          <w:szCs w:val="24"/>
          <w:highlight w:val="none"/>
          <w:lang w:eastAsia="zh-CN"/>
        </w:rPr>
      </w:pPr>
    </w:p>
    <w:p>
      <w:pPr>
        <w:adjustRightInd w:val="0"/>
        <w:snapToGrid w:val="0"/>
        <w:spacing w:line="360" w:lineRule="auto"/>
        <w:jc w:val="center"/>
        <w:rPr>
          <w:rFonts w:hint="eastAsia"/>
          <w:b/>
          <w:snapToGrid w:val="0"/>
          <w:kern w:val="0"/>
          <w:sz w:val="36"/>
          <w:szCs w:val="36"/>
        </w:rPr>
      </w:pPr>
    </w:p>
    <w:p>
      <w:pPr>
        <w:adjustRightInd w:val="0"/>
        <w:snapToGrid w:val="0"/>
        <w:spacing w:line="360" w:lineRule="auto"/>
        <w:jc w:val="center"/>
        <w:rPr>
          <w:b/>
          <w:snapToGrid w:val="0"/>
          <w:color w:val="000000"/>
          <w:kern w:val="0"/>
          <w:sz w:val="36"/>
          <w:szCs w:val="36"/>
        </w:rPr>
      </w:pPr>
      <w:r>
        <w:rPr>
          <w:rFonts w:hint="eastAsia"/>
          <w:b/>
          <w:snapToGrid w:val="0"/>
          <w:kern w:val="0"/>
          <w:sz w:val="36"/>
          <w:szCs w:val="36"/>
        </w:rPr>
        <w:t>头圈、头架、副架</w:t>
      </w:r>
      <w:r>
        <w:rPr>
          <w:b/>
          <w:snapToGrid w:val="0"/>
          <w:kern w:val="0"/>
          <w:sz w:val="36"/>
          <w:szCs w:val="36"/>
        </w:rPr>
        <w:t>技术规格</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 基本要求：</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头架采用铝合金制造。坚固耐用、不生锈、重量轻。</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头部三钉固定，且有压力数值标示。</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头架有旋轴连接器，可在360度任意角度固定。</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连床基座复合双锁闭横杆固定，不是单锁闭横杆固定。</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技术要求：</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2.1  头夹：</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2.1.1  三钉式头部固定系统其三钉可对头部加压。侧面单钉设计简洁，无操作部件，视野开阔。双钉侧加压固定稳定，操作更安全。</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2.1.2  双钉侧加压有压力显示（0~80pound），能精确确定颅骨受压压力，保证手术安全。快速固定装置；遥杆臂可360度旋转，为定位提供更大的灵活性。符合人体工程学原理，具有快速固定装置、压力指示器、旋进加压系统。</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2.2  球头万向连接器： </w:t>
      </w:r>
    </w:p>
    <w:p>
      <w:pPr>
        <w:adjustRightInd w:val="0"/>
        <w:snapToGrid w:val="0"/>
        <w:spacing w:line="360" w:lineRule="auto"/>
        <w:ind w:left="1231" w:leftChars="136" w:hanging="945" w:hangingChars="394"/>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2.2.1  球型阻尼轴连接（便于术中微调），阻尼球型头镜面纳米工艺制造，表面光滑，非粗制磨砂面设计。</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2.2.2  可360°侧旋转，120°扇形旋转，90°侧卧位固定，内置弹簧卡锁，锁定可靠，接口为耐磨的不绣钢螺纹，固定牢固。</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2.3  基座：</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2.3.1  支持通过转接器与任意手术床连接。</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2.3.2  连床基座复合双锁闭横杆固定，非单锁闭横杆固定。</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2.3.3  基座插杆间距可调，可与手术床连接，有绝缘垫，确保和手术床绝缘，复合双锁闭横杆固定扳手镀金防锈处理，附调节扳手。</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2.4  头圈：</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2.4.1  头圈式设计兼顾作为内置式手架，由两个半圆组成头圈，可以连接各种脑压板及牵开器。适合更多的手术入路、并且定位方便。</w:t>
      </w:r>
    </w:p>
    <w:p>
      <w:pPr>
        <w:adjustRightInd w:val="0"/>
        <w:snapToGrid w:val="0"/>
        <w:spacing w:line="360" w:lineRule="auto"/>
        <w:ind w:left="1231" w:leftChars="136" w:hanging="945" w:hangingChars="394"/>
        <w:rPr>
          <w:rFonts w:hint="eastAsia" w:ascii="宋体" w:hAnsi="宋体" w:eastAsia="宋体" w:cs="宋体"/>
          <w:sz w:val="24"/>
          <w:szCs w:val="24"/>
        </w:rPr>
      </w:pPr>
      <w:r>
        <w:rPr>
          <w:rFonts w:hint="eastAsia" w:ascii="宋体" w:hAnsi="宋体" w:eastAsia="宋体" w:cs="宋体"/>
          <w:sz w:val="24"/>
          <w:szCs w:val="24"/>
        </w:rPr>
        <w:t>▲2.4.2  头圈采用燕尾槽式设计，非外凸式固定，使蛇形臂安装快捷，稳定，避免滑脱。</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2.4.3  可360º范围内连续牵拉。</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2.4.4  脑压板为嵌入式，术中安装更换简便，可微调。脑压板有多种型号，可满足于各类手术要求：常规脑压板长：≥101.6mm，宽6.4-25.4mm，显微脑压板长114.3-190.5mm，宽2-4mm。</w:t>
      </w:r>
    </w:p>
    <w:p>
      <w:pPr>
        <w:adjustRightInd w:val="0"/>
        <w:snapToGrid w:val="0"/>
        <w:spacing w:line="360" w:lineRule="auto"/>
        <w:ind w:left="991" w:leftChars="136" w:hanging="705" w:hangingChars="294"/>
        <w:rPr>
          <w:rFonts w:hint="eastAsia" w:ascii="宋体" w:hAnsi="宋体" w:eastAsia="宋体" w:cs="宋体"/>
          <w:sz w:val="24"/>
          <w:szCs w:val="24"/>
        </w:rPr>
      </w:pPr>
      <w:r>
        <w:rPr>
          <w:rFonts w:hint="eastAsia" w:ascii="宋体" w:hAnsi="宋体" w:eastAsia="宋体" w:cs="宋体"/>
          <w:sz w:val="24"/>
          <w:szCs w:val="24"/>
        </w:rPr>
        <w:t>▲2.4.5  脑压板采用亚光技术，避免反光。</w:t>
      </w:r>
    </w:p>
    <w:p>
      <w:pPr>
        <w:rPr>
          <w:rFonts w:hint="eastAsia" w:ascii="宋体" w:hAnsi="宋体" w:eastAsia="宋体" w:cs="宋体"/>
          <w:sz w:val="24"/>
          <w:szCs w:val="24"/>
        </w:rPr>
      </w:pPr>
    </w:p>
    <w:tbl>
      <w:tblPr>
        <w:tblStyle w:val="15"/>
        <w:tblpPr w:leftFromText="180" w:rightFromText="180" w:vertAnchor="page" w:horzAnchor="page" w:tblpX="1345" w:tblpY="5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4676"/>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序号</w:t>
            </w:r>
          </w:p>
        </w:tc>
        <w:tc>
          <w:tcPr>
            <w:tcW w:w="467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名称</w:t>
            </w:r>
          </w:p>
        </w:tc>
        <w:tc>
          <w:tcPr>
            <w:tcW w:w="2544"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1</w:t>
            </w:r>
          </w:p>
        </w:tc>
        <w:tc>
          <w:tcPr>
            <w:tcW w:w="4676" w:type="dxa"/>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rPr>
              <w:t>底座</w:t>
            </w:r>
          </w:p>
        </w:tc>
        <w:tc>
          <w:tcPr>
            <w:tcW w:w="2544" w:type="dxa"/>
            <w:noWrap w:val="0"/>
            <w:vAlign w:val="top"/>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2</w:t>
            </w:r>
          </w:p>
        </w:tc>
        <w:tc>
          <w:tcPr>
            <w:tcW w:w="4676" w:type="dxa"/>
            <w:noWrap w:val="0"/>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头夹</w:t>
            </w:r>
          </w:p>
        </w:tc>
        <w:tc>
          <w:tcPr>
            <w:tcW w:w="2544" w:type="dxa"/>
            <w:noWrap w:val="0"/>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676" w:type="dxa"/>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连接器</w:t>
            </w:r>
          </w:p>
        </w:tc>
        <w:tc>
          <w:tcPr>
            <w:tcW w:w="2544" w:type="dxa"/>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6"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成人头钉</w:t>
            </w:r>
          </w:p>
        </w:tc>
        <w:tc>
          <w:tcPr>
            <w:tcW w:w="254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676"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儿童头钉</w:t>
            </w:r>
          </w:p>
        </w:tc>
        <w:tc>
          <w:tcPr>
            <w:tcW w:w="254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头架配置清单</w:t>
      </w:r>
    </w:p>
    <w:p>
      <w:pPr>
        <w:pStyle w:val="2"/>
        <w:rPr>
          <w:rFonts w:hint="eastAsia" w:ascii="宋体" w:hAnsi="宋体" w:eastAsia="宋体" w:cs="宋体"/>
          <w:sz w:val="24"/>
          <w:szCs w:val="24"/>
        </w:rPr>
      </w:pPr>
    </w:p>
    <w:p>
      <w:pPr>
        <w:rPr>
          <w:rFonts w:hint="eastAsia"/>
        </w:rPr>
      </w:pPr>
    </w:p>
    <w:p>
      <w:pPr>
        <w:rPr>
          <w:rFonts w:hint="eastAsia" w:ascii="宋体" w:hAnsi="宋体" w:eastAsia="宋体" w:cs="宋体"/>
          <w:b/>
          <w:bCs/>
          <w:sz w:val="24"/>
          <w:szCs w:val="24"/>
          <w:lang w:eastAsia="zh-CN"/>
        </w:rPr>
      </w:pPr>
      <w:r>
        <w:rPr>
          <w:rFonts w:hint="eastAsia" w:ascii="宋体" w:hAnsi="宋体" w:eastAsia="宋体" w:cs="宋体"/>
          <w:b/>
          <w:bCs/>
          <w:sz w:val="24"/>
          <w:szCs w:val="24"/>
        </w:rPr>
        <w:t>牵开器配置清单</w:t>
      </w:r>
    </w:p>
    <w:p>
      <w:pPr>
        <w:pStyle w:val="2"/>
        <w:rPr>
          <w:rFonts w:hint="eastAsia" w:ascii="宋体" w:hAnsi="宋体" w:eastAsia="宋体" w:cs="宋体"/>
          <w:sz w:val="24"/>
          <w:szCs w:val="24"/>
          <w:lang w:eastAsia="zh-CN"/>
        </w:rPr>
      </w:pPr>
    </w:p>
    <w:tbl>
      <w:tblPr>
        <w:tblStyle w:val="15"/>
        <w:tblW w:w="82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6"/>
        <w:gridCol w:w="3001"/>
        <w:gridCol w:w="2365"/>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01"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名称</w:t>
            </w:r>
          </w:p>
        </w:tc>
        <w:tc>
          <w:tcPr>
            <w:tcW w:w="236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数量</w:t>
            </w:r>
          </w:p>
        </w:tc>
        <w:tc>
          <w:tcPr>
            <w:tcW w:w="119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头圈</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牵开臂</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支撑托架</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支撑杆</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脑棉托盘</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微型夹钳</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弯型拉钩叶片</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各2把共10把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微型拉钩叶片</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各1把共3把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微型拉钩叶片</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各1把共3把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血管拉钩叶片 </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各1把共2把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血管拉钩叶片</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各1把共2把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血管拉钩叶片</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各1把共2把</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调节扳手</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灭菌盒</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12寸牵开臂</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动力系统配套附件</w:t>
      </w:r>
      <w:r>
        <w:rPr>
          <w:rFonts w:hint="eastAsia" w:ascii="宋体" w:hAnsi="宋体" w:cs="宋体"/>
          <w:b/>
          <w:bCs/>
          <w:color w:val="auto"/>
          <w:sz w:val="36"/>
          <w:szCs w:val="36"/>
          <w:lang w:val="en-US" w:eastAsia="zh-CN"/>
        </w:rPr>
        <w:t>技术参数</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微电机</w:t>
      </w:r>
      <w:r>
        <w:rPr>
          <w:rFonts w:hint="eastAsia" w:ascii="宋体" w:hAnsi="宋体" w:eastAsia="宋体" w:cs="宋体"/>
          <w:color w:val="auto"/>
          <w:sz w:val="24"/>
          <w:szCs w:val="24"/>
          <w:lang w:val="en-US" w:eastAsia="zh-CN"/>
        </w:rPr>
        <w:t xml:space="preserve"> （3个）</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快速拔插安装接口，可高温高压消毒；</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开颅用无碳刷微电机， 输出动力强劲稳定， 峰值输出功率达150W， 转速可达40000r/min；</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自动风冷技术，温升小，高速运行不发烫；</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颅骨钻手柄</w:t>
      </w:r>
      <w:r>
        <w:rPr>
          <w:rFonts w:hint="eastAsia" w:ascii="宋体" w:hAnsi="宋体" w:eastAsia="宋体" w:cs="宋体"/>
          <w:color w:val="auto"/>
          <w:sz w:val="24"/>
          <w:szCs w:val="24"/>
          <w:lang w:val="en-US" w:eastAsia="zh-CN"/>
        </w:rPr>
        <w:t>（2个）</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cs="宋体"/>
          <w:color w:val="auto"/>
          <w:sz w:val="24"/>
          <w:szCs w:val="24"/>
          <w:lang w:val="en-US" w:eastAsia="zh-CN"/>
        </w:rPr>
        <w:t>2.1</w:t>
      </w:r>
      <w:r>
        <w:rPr>
          <w:rFonts w:hint="eastAsia" w:ascii="宋体" w:hAnsi="宋体" w:eastAsia="宋体" w:cs="宋体"/>
          <w:color w:val="auto"/>
          <w:sz w:val="24"/>
          <w:szCs w:val="24"/>
        </w:rPr>
        <w:t>带手把，操控性强；</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pacing w:val="-3"/>
          <w:sz w:val="24"/>
          <w:szCs w:val="24"/>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转速：0-1500r/min，</w:t>
      </w:r>
      <w:r>
        <w:rPr>
          <w:rFonts w:hint="eastAsia" w:ascii="宋体" w:hAnsi="宋体" w:eastAsia="宋体" w:cs="宋体"/>
          <w:color w:val="auto"/>
          <w:spacing w:val="-2"/>
          <w:sz w:val="24"/>
          <w:szCs w:val="24"/>
        </w:rPr>
        <w:t>可高</w:t>
      </w:r>
      <w:r>
        <w:rPr>
          <w:rFonts w:hint="eastAsia" w:ascii="宋体" w:hAnsi="宋体" w:eastAsia="宋体" w:cs="宋体"/>
          <w:color w:val="auto"/>
          <w:spacing w:val="-3"/>
          <w:sz w:val="24"/>
          <w:szCs w:val="24"/>
        </w:rPr>
        <w:t>温高压消毒；</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34" w:firstLineChars="100"/>
        <w:textAlignment w:val="auto"/>
        <w:rPr>
          <w:rFonts w:hint="eastAsia" w:ascii="宋体" w:hAnsi="宋体" w:eastAsia="宋体" w:cs="宋体"/>
          <w:color w:val="auto"/>
          <w:spacing w:val="-3"/>
          <w:sz w:val="24"/>
          <w:szCs w:val="24"/>
        </w:rPr>
      </w:pP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颅骨铣手柄</w:t>
      </w:r>
      <w:r>
        <w:rPr>
          <w:rFonts w:hint="eastAsia" w:ascii="宋体" w:hAnsi="宋体" w:eastAsia="宋体" w:cs="宋体"/>
          <w:color w:val="auto"/>
          <w:sz w:val="24"/>
          <w:szCs w:val="24"/>
          <w:lang w:val="en-US" w:eastAsia="zh-CN"/>
        </w:rPr>
        <w:t xml:space="preserve"> （1个）</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快速铣刀安装接口；</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b/>
          <w:bCs/>
          <w:color w:val="auto"/>
          <w:sz w:val="24"/>
          <w:szCs w:val="24"/>
        </w:rPr>
        <w:t>▲</w:t>
      </w:r>
      <w:r>
        <w:rPr>
          <w:rFonts w:hint="eastAsia" w:ascii="宋体" w:hAnsi="宋体" w:eastAsia="宋体" w:cs="宋体"/>
          <w:color w:val="auto"/>
          <w:sz w:val="24"/>
          <w:szCs w:val="24"/>
        </w:rPr>
        <w:t>可配置可旋转护靴或固定护靴，旋转护靴可 360°自由旋转；</w:t>
      </w:r>
    </w:p>
    <w:p>
      <w:pPr>
        <w:pStyle w:val="536"/>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cs="宋体"/>
          <w:color w:val="auto"/>
          <w:sz w:val="24"/>
          <w:szCs w:val="24"/>
          <w:lang w:val="en-US" w:eastAsia="zh-CN"/>
        </w:rPr>
        <w:t>3.3</w:t>
      </w:r>
      <w:r>
        <w:rPr>
          <w:rFonts w:hint="eastAsia" w:ascii="宋体" w:hAnsi="宋体" w:eastAsia="宋体" w:cs="宋体"/>
          <w:color w:val="auto"/>
          <w:sz w:val="24"/>
          <w:szCs w:val="24"/>
        </w:rPr>
        <w:t>无级调速，最高输出转速 40000r/min；</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可高温高压消毒。</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0" w:leftChars="0" w:right="0" w:firstLine="240" w:firstLineChars="100"/>
        <w:textAlignment w:val="auto"/>
        <w:rPr>
          <w:rFonts w:hint="eastAsia" w:ascii="宋体" w:hAnsi="宋体" w:eastAsia="宋体" w:cs="宋体"/>
          <w:color w:val="auto"/>
          <w:sz w:val="24"/>
          <w:szCs w:val="24"/>
        </w:rPr>
      </w:pP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42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磨钻手柄</w:t>
      </w:r>
      <w:r>
        <w:rPr>
          <w:rFonts w:hint="eastAsia" w:ascii="宋体" w:hAnsi="宋体" w:eastAsia="宋体" w:cs="宋体"/>
          <w:color w:val="auto"/>
          <w:sz w:val="24"/>
          <w:szCs w:val="24"/>
          <w:lang w:val="en-US" w:eastAsia="zh-CN"/>
        </w:rPr>
        <w:t xml:space="preserve"> （2个）</w:t>
      </w:r>
    </w:p>
    <w:p>
      <w:pPr>
        <w:pStyle w:val="470"/>
        <w:keepNext w:val="0"/>
        <w:keepLines w:val="0"/>
        <w:pageBreakBefore w:val="0"/>
        <w:widowControl w:val="0"/>
        <w:numPr>
          <w:ilvl w:val="0"/>
          <w:numId w:val="0"/>
        </w:numPr>
        <w:kinsoku/>
        <w:wordWrap/>
        <w:overflowPunct/>
        <w:topLinePunct w:val="0"/>
        <w:bidi w:val="0"/>
        <w:adjustRightInd/>
        <w:snapToGrid/>
        <w:spacing w:line="240" w:lineRule="auto"/>
        <w:ind w:left="-420" w:leftChars="0" w:right="0" w:rightChars="0" w:firstLine="720" w:firstLineChars="3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4.1</w:t>
      </w:r>
      <w:r>
        <w:rPr>
          <w:rFonts w:hint="eastAsia" w:ascii="宋体" w:hAnsi="宋体" w:eastAsia="宋体" w:cs="宋体"/>
          <w:color w:val="auto"/>
          <w:sz w:val="24"/>
          <w:szCs w:val="24"/>
        </w:rPr>
        <w:t>外形尺寸：外径：Ф15mm，角度0° 和21°, 重量0.1kg；</w:t>
      </w:r>
    </w:p>
    <w:p>
      <w:pPr>
        <w:keepNext w:val="0"/>
        <w:keepLines w:val="0"/>
        <w:pageBreakBefore w:val="0"/>
        <w:widowControl w:val="0"/>
        <w:numPr>
          <w:ilvl w:val="0"/>
          <w:numId w:val="0"/>
        </w:numPr>
        <w:kinsoku/>
        <w:wordWrap/>
        <w:overflowPunct/>
        <w:topLinePunct w:val="0"/>
        <w:bidi w:val="0"/>
        <w:adjustRightInd/>
        <w:snapToGrid/>
        <w:spacing w:line="240" w:lineRule="auto"/>
        <w:ind w:left="-420" w:leftChars="0" w:right="0" w:rightChars="0" w:firstLine="720" w:firstLineChars="300"/>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 xml:space="preserve">4.2 </w:t>
      </w:r>
      <w:r>
        <w:rPr>
          <w:rFonts w:hint="eastAsia" w:ascii="宋体" w:hAnsi="宋体" w:eastAsia="宋体" w:cs="宋体"/>
          <w:color w:val="auto"/>
          <w:sz w:val="24"/>
          <w:szCs w:val="24"/>
          <w:lang w:val="zh-CN"/>
        </w:rPr>
        <w:t>ISO-E类型标准接口，可高温高压消毒；</w:t>
      </w:r>
    </w:p>
    <w:p>
      <w:pPr>
        <w:keepNext w:val="0"/>
        <w:keepLines w:val="0"/>
        <w:pageBreakBefore w:val="0"/>
        <w:widowControl w:val="0"/>
        <w:numPr>
          <w:ilvl w:val="0"/>
          <w:numId w:val="0"/>
        </w:numPr>
        <w:kinsoku/>
        <w:wordWrap/>
        <w:overflowPunct/>
        <w:topLinePunct w:val="0"/>
        <w:bidi w:val="0"/>
        <w:adjustRightInd/>
        <w:snapToGrid/>
        <w:spacing w:line="240" w:lineRule="auto"/>
        <w:ind w:left="-420" w:leftChars="0" w:right="0" w:rightChars="0" w:firstLine="720" w:firstLineChars="300"/>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4.3</w:t>
      </w:r>
      <w:r>
        <w:rPr>
          <w:rFonts w:hint="eastAsia" w:ascii="宋体" w:hAnsi="宋体" w:eastAsia="宋体" w:cs="宋体"/>
          <w:color w:val="auto"/>
          <w:sz w:val="24"/>
          <w:szCs w:val="24"/>
        </w:rPr>
        <w:t>磨钻手柄与微电机连接具有锁定功能，防止任意旋转；</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jc w:val="center"/>
        <w:rPr>
          <w:rFonts w:hint="eastAsia"/>
          <w:b/>
          <w:bCs/>
          <w:sz w:val="36"/>
          <w:szCs w:val="36"/>
          <w:lang w:eastAsia="zh-CN"/>
        </w:rPr>
      </w:pPr>
      <w:r>
        <w:rPr>
          <w:rFonts w:hint="eastAsia"/>
          <w:b/>
          <w:bCs/>
          <w:sz w:val="36"/>
          <w:szCs w:val="36"/>
          <w:lang w:eastAsia="zh-CN"/>
        </w:rPr>
        <w:t>铅衣技术参数</w:t>
      </w:r>
    </w:p>
    <w:p>
      <w:pPr>
        <w:numPr>
          <w:ilvl w:val="0"/>
          <w:numId w:val="18"/>
        </w:numPr>
        <w:bidi w:val="0"/>
        <w:jc w:val="both"/>
        <w:rPr>
          <w:rFonts w:hint="eastAsia"/>
          <w:sz w:val="24"/>
          <w:szCs w:val="24"/>
          <w:lang w:val="en-US" w:eastAsia="zh-CN"/>
        </w:rPr>
      </w:pPr>
      <w:r>
        <w:rPr>
          <w:rFonts w:hint="eastAsia"/>
          <w:sz w:val="24"/>
          <w:szCs w:val="24"/>
          <w:lang w:val="en-US" w:eastAsia="zh-CN"/>
        </w:rPr>
        <w:t>超柔软防辐射衣</w:t>
      </w:r>
    </w:p>
    <w:p>
      <w:pPr>
        <w:numPr>
          <w:ilvl w:val="0"/>
          <w:numId w:val="0"/>
        </w:numPr>
        <w:bidi w:val="0"/>
        <w:jc w:val="both"/>
        <w:rPr>
          <w:rFonts w:hint="eastAsia"/>
          <w:sz w:val="24"/>
          <w:szCs w:val="24"/>
          <w:lang w:val="en-US" w:eastAsia="zh-CN"/>
        </w:rPr>
      </w:pPr>
      <w:r>
        <w:rPr>
          <w:rFonts w:hint="eastAsia"/>
          <w:sz w:val="24"/>
          <w:szCs w:val="24"/>
          <w:lang w:val="en-US" w:eastAsia="zh-CN"/>
        </w:rPr>
        <w:t>铅当量:前面≥0.5mmpb，后背≥0.25mmpb。采用国产材料0.125四层胶皮加工，具有超轻、超薄、超柔软特点，成分分布均匀，能够有效屏蔽、衰减弥漫性散射线，防护严密，面料采用定制PU面料(或牛津布面料)，浸渍双层防水涂层，结实耐用，手感细腻，美观大方，易于清洗。魔术贴采用合资品牌新型射出勾工艺，拉扯寿命长。多种颜色可选。可刺绣及印字。</w:t>
      </w:r>
    </w:p>
    <w:p>
      <w:pPr>
        <w:numPr>
          <w:ilvl w:val="0"/>
          <w:numId w:val="0"/>
        </w:numPr>
        <w:bidi w:val="0"/>
        <w:jc w:val="both"/>
        <w:rPr>
          <w:rFonts w:hint="eastAsia"/>
          <w:sz w:val="24"/>
          <w:szCs w:val="24"/>
          <w:lang w:val="en-US" w:eastAsia="zh-CN"/>
        </w:rPr>
      </w:pPr>
      <w:r>
        <w:rPr>
          <w:rFonts w:hint="eastAsia"/>
          <w:sz w:val="24"/>
          <w:szCs w:val="24"/>
          <w:lang w:val="en-US" w:eastAsia="zh-CN"/>
        </w:rPr>
        <w:t>（正穿半袖）1000*600mm</w:t>
      </w:r>
    </w:p>
    <w:p>
      <w:pPr>
        <w:numPr>
          <w:ilvl w:val="0"/>
          <w:numId w:val="0"/>
        </w:numPr>
        <w:bidi w:val="0"/>
        <w:jc w:val="both"/>
        <w:rPr>
          <w:rFonts w:hint="eastAsia"/>
          <w:sz w:val="24"/>
          <w:szCs w:val="24"/>
          <w:lang w:val="en-US" w:eastAsia="zh-CN"/>
        </w:rPr>
      </w:pPr>
      <w:r>
        <w:rPr>
          <w:rFonts w:hint="eastAsia"/>
          <w:sz w:val="24"/>
          <w:szCs w:val="24"/>
          <w:lang w:val="en-US" w:eastAsia="zh-CN"/>
        </w:rPr>
        <w:t>2.超柔软防辐射围领（大领式）</w:t>
      </w:r>
    </w:p>
    <w:p>
      <w:pPr>
        <w:numPr>
          <w:ilvl w:val="0"/>
          <w:numId w:val="0"/>
        </w:numPr>
        <w:bidi w:val="0"/>
        <w:jc w:val="both"/>
        <w:rPr>
          <w:rFonts w:hint="eastAsia"/>
          <w:sz w:val="24"/>
          <w:szCs w:val="24"/>
          <w:lang w:val="en-US" w:eastAsia="zh-CN"/>
        </w:rPr>
      </w:pPr>
      <w:r>
        <w:rPr>
          <w:rFonts w:hint="eastAsia"/>
          <w:sz w:val="24"/>
          <w:szCs w:val="24"/>
          <w:lang w:val="en-US" w:eastAsia="zh-CN"/>
        </w:rPr>
        <w:t>铅当量:≥0.5mmpb。采用国产材料0.125四层胶皮加工，具有超轻、超薄、超柔软特点，成分分布均匀，能够有效屏蔽、衰减弥漫性散射线，防护严密，面料采用定制PU面料(或牛津布面料)，浸渍双层防水涂层，结实耐用，手感细腻，美观大方，易于清洗。魔术贴采用合资品牌新型射出勾工艺，拉扯寿命长。多种颜色可选。用于甲状腺防护。</w:t>
      </w:r>
    </w:p>
    <w:p>
      <w:pPr>
        <w:numPr>
          <w:ilvl w:val="0"/>
          <w:numId w:val="0"/>
        </w:numPr>
        <w:bidi w:val="0"/>
        <w:jc w:val="both"/>
        <w:rPr>
          <w:rFonts w:hint="eastAsia"/>
          <w:sz w:val="24"/>
          <w:szCs w:val="24"/>
          <w:lang w:val="en-US" w:eastAsia="zh-CN"/>
        </w:rPr>
      </w:pPr>
      <w:r>
        <w:rPr>
          <w:rFonts w:hint="eastAsia"/>
          <w:sz w:val="24"/>
          <w:szCs w:val="24"/>
          <w:lang w:val="en-US" w:eastAsia="zh-CN"/>
        </w:rPr>
        <w:t>600*150mm</w:t>
      </w:r>
    </w:p>
    <w:p>
      <w:pPr>
        <w:numPr>
          <w:ilvl w:val="0"/>
          <w:numId w:val="0"/>
        </w:numPr>
        <w:bidi w:val="0"/>
        <w:jc w:val="both"/>
        <w:rPr>
          <w:rFonts w:hint="default"/>
          <w:sz w:val="24"/>
          <w:szCs w:val="24"/>
          <w:lang w:val="en-US" w:eastAsia="zh-CN"/>
        </w:rPr>
      </w:pPr>
      <w:r>
        <w:rPr>
          <w:rFonts w:hint="eastAsia"/>
          <w:sz w:val="24"/>
          <w:szCs w:val="24"/>
          <w:lang w:val="en-US" w:eastAsia="zh-CN"/>
        </w:rPr>
        <w:t>3.超柔软防辐射帽</w:t>
      </w:r>
    </w:p>
    <w:p>
      <w:pPr>
        <w:numPr>
          <w:ilvl w:val="0"/>
          <w:numId w:val="0"/>
        </w:numPr>
        <w:bidi w:val="0"/>
        <w:jc w:val="both"/>
        <w:rPr>
          <w:rFonts w:hint="eastAsia"/>
          <w:sz w:val="24"/>
          <w:szCs w:val="24"/>
          <w:lang w:val="en-US" w:eastAsia="zh-CN"/>
        </w:rPr>
      </w:pPr>
      <w:r>
        <w:rPr>
          <w:rFonts w:hint="eastAsia"/>
          <w:sz w:val="24"/>
          <w:szCs w:val="24"/>
          <w:lang w:val="en-US" w:eastAsia="zh-CN"/>
        </w:rPr>
        <w:t>铅当量:≥0.5mmpb。采用国产材料0.125四层胶皮加工，具有超轻、超薄、超柔软特点，成分分布均匀，能够有效屏蔽、衰减弥漫性散射线，防护严密，面料采用定制PU面料(或牛津布面料)，浸渍双层防水涂层，结实耐用，手感细腻，美观大方，易于清洗。魔术贴采用合资品牌新型射出勾工艺，拉扯寿命长。多种颜色可选。用于头部防护。</w:t>
      </w:r>
    </w:p>
    <w:p>
      <w:pPr>
        <w:numPr>
          <w:ilvl w:val="0"/>
          <w:numId w:val="0"/>
        </w:numPr>
        <w:bidi w:val="0"/>
        <w:jc w:val="both"/>
        <w:rPr>
          <w:rFonts w:hint="eastAsia"/>
          <w:sz w:val="24"/>
          <w:szCs w:val="24"/>
          <w:lang w:val="en-US" w:eastAsia="zh-CN"/>
        </w:rPr>
      </w:pPr>
      <w:r>
        <w:rPr>
          <w:rFonts w:hint="eastAsia"/>
          <w:sz w:val="24"/>
          <w:szCs w:val="24"/>
          <w:lang w:val="en-US" w:eastAsia="zh-CN"/>
        </w:rPr>
        <w:t>660*120mm</w:t>
      </w:r>
    </w:p>
    <w:p>
      <w:pPr>
        <w:numPr>
          <w:ilvl w:val="0"/>
          <w:numId w:val="0"/>
        </w:numPr>
        <w:bidi w:val="0"/>
        <w:jc w:val="both"/>
        <w:rPr>
          <w:rFonts w:hint="default"/>
          <w:sz w:val="24"/>
          <w:szCs w:val="24"/>
          <w:lang w:val="en-US" w:eastAsia="zh-CN"/>
        </w:rPr>
      </w:pPr>
      <w:r>
        <w:rPr>
          <w:rFonts w:hint="eastAsia"/>
          <w:sz w:val="24"/>
          <w:szCs w:val="24"/>
          <w:lang w:val="en-US" w:eastAsia="zh-CN"/>
        </w:rPr>
        <w:t>4.医用射线防护眼镜</w:t>
      </w:r>
    </w:p>
    <w:p>
      <w:pPr>
        <w:numPr>
          <w:ilvl w:val="0"/>
          <w:numId w:val="0"/>
        </w:numPr>
        <w:bidi w:val="0"/>
        <w:jc w:val="both"/>
        <w:rPr>
          <w:rFonts w:hint="eastAsia"/>
          <w:sz w:val="24"/>
          <w:szCs w:val="24"/>
          <w:lang w:val="en-US" w:eastAsia="zh-CN"/>
        </w:rPr>
      </w:pPr>
      <w:r>
        <w:rPr>
          <w:rFonts w:hint="eastAsia"/>
          <w:sz w:val="24"/>
          <w:szCs w:val="24"/>
          <w:lang w:val="en-US" w:eastAsia="zh-CN"/>
        </w:rPr>
        <w:t>正面防护：0.50mmPb 高铅玻璃镜片；</w:t>
      </w:r>
    </w:p>
    <w:p>
      <w:pPr>
        <w:numPr>
          <w:ilvl w:val="0"/>
          <w:numId w:val="0"/>
        </w:numPr>
        <w:bidi w:val="0"/>
        <w:jc w:val="both"/>
        <w:rPr>
          <w:rFonts w:hint="eastAsia"/>
          <w:sz w:val="24"/>
          <w:szCs w:val="24"/>
          <w:lang w:val="en-US" w:eastAsia="zh-CN"/>
        </w:rPr>
      </w:pPr>
      <w:r>
        <w:rPr>
          <w:rFonts w:hint="eastAsia"/>
          <w:sz w:val="24"/>
          <w:szCs w:val="24"/>
          <w:lang w:val="en-US" w:eastAsia="zh-CN"/>
        </w:rPr>
        <w:t>侧边防护：0.50mmPb高铅玻璃。镜面清晰度高，有效的做好侧边的防护；激光切割，线条流畅，精细打磨，边缘光滑细腻，纯铜可调节鼻架，软橡胶鼻托，可根据需要调节舒适度，搭配TR材质简洁框架，佩戴更舒适！可根据使用者需要配近视、散光度数。</w:t>
      </w:r>
    </w:p>
    <w:p>
      <w:pPr>
        <w:numPr>
          <w:ilvl w:val="0"/>
          <w:numId w:val="0"/>
        </w:numPr>
        <w:bidi w:val="0"/>
        <w:jc w:val="both"/>
        <w:rPr>
          <w:rFonts w:hint="eastAsia"/>
          <w:sz w:val="24"/>
          <w:szCs w:val="24"/>
          <w:lang w:val="en-US" w:eastAsia="zh-CN"/>
        </w:rPr>
      </w:pPr>
      <w:r>
        <w:rPr>
          <w:rFonts w:hint="eastAsia"/>
          <w:sz w:val="24"/>
          <w:szCs w:val="24"/>
          <w:lang w:val="en-US" w:eastAsia="zh-CN"/>
        </w:rPr>
        <w:t>A型（护边型）</w:t>
      </w:r>
    </w:p>
    <w:p>
      <w:pPr>
        <w:numPr>
          <w:ilvl w:val="0"/>
          <w:numId w:val="19"/>
        </w:numPr>
        <w:bidi w:val="0"/>
        <w:jc w:val="both"/>
        <w:rPr>
          <w:rFonts w:hint="eastAsia"/>
          <w:sz w:val="24"/>
          <w:szCs w:val="24"/>
          <w:lang w:val="en-US" w:eastAsia="zh-CN"/>
        </w:rPr>
      </w:pPr>
      <w:r>
        <w:rPr>
          <w:rFonts w:hint="eastAsia"/>
          <w:sz w:val="24"/>
          <w:szCs w:val="24"/>
          <w:lang w:val="en-US" w:eastAsia="zh-CN"/>
        </w:rPr>
        <w:t>医用射线防护手套</w:t>
      </w:r>
    </w:p>
    <w:p>
      <w:pPr>
        <w:numPr>
          <w:ilvl w:val="0"/>
          <w:numId w:val="0"/>
        </w:numPr>
        <w:bidi w:val="0"/>
        <w:jc w:val="both"/>
        <w:rPr>
          <w:rFonts w:hint="default"/>
          <w:sz w:val="24"/>
          <w:szCs w:val="24"/>
          <w:lang w:val="en-US" w:eastAsia="zh-CN"/>
        </w:rPr>
      </w:pPr>
      <w:r>
        <w:rPr>
          <w:rFonts w:hint="default"/>
          <w:sz w:val="24"/>
          <w:szCs w:val="24"/>
          <w:lang w:val="en-US" w:eastAsia="zh-CN"/>
        </w:rPr>
        <w:t>衰减当量0.025-0.03mmPb，厚度为0.25-0.40mm。由天然橡胶、黄丹粉经加工制作而成，适用于介入放射诊断和治疗、骨折复位、异物取出及肠套叠整复，近台操作或手术用。</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ind w:firstLine="361" w:firstLineChars="100"/>
        <w:jc w:val="center"/>
        <w:rPr>
          <w:rFonts w:hint="eastAsia"/>
          <w:b/>
          <w:bCs/>
          <w:sz w:val="36"/>
          <w:szCs w:val="36"/>
        </w:rPr>
      </w:pPr>
      <w:r>
        <w:rPr>
          <w:rFonts w:hint="eastAsia"/>
          <w:b/>
          <w:bCs/>
          <w:sz w:val="36"/>
          <w:szCs w:val="36"/>
        </w:rPr>
        <w:t>动力系统魔钻钻头</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1.与现有动力系统配套</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2.具体配置</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圆形钻头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头部直径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6mm  杆长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10cm小孔径</w:t>
      </w:r>
      <w:r>
        <w:rPr>
          <w:rFonts w:hint="eastAsia" w:ascii="宋体" w:hAnsi="宋体" w:eastAsia="宋体" w:cs="宋体"/>
          <w:b w:val="0"/>
          <w:bCs w:val="0"/>
          <w:sz w:val="24"/>
          <w:szCs w:val="24"/>
          <w:lang w:eastAsia="zh-CN"/>
        </w:rPr>
        <w:t>）</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圆形钻石面钻头（头部直径：6mm  杆长：10cm小孔径）</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火柴头型钻头（头部直径：1.7mm  杆长：8cm小孔径）</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火柴头型钻头（头部直径：2.2mm  杆长：8cm小孔径）</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rPr>
        <w:t>电动石膏锯</w:t>
      </w:r>
      <w:r>
        <w:rPr>
          <w:rFonts w:hint="eastAsia" w:ascii="宋体" w:hAnsi="宋体" w:eastAsia="宋体" w:cs="宋体"/>
          <w:b/>
          <w:sz w:val="36"/>
          <w:szCs w:val="36"/>
          <w:lang w:eastAsia="zh-CN"/>
        </w:rPr>
        <w:t>技术参数</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振动频率</w:t>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rPr>
        <w:t>11400cpm</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振动角度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5.6°</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尺寸</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Φ70×L283mm</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电源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AC 220V，50/60Hz,  0.25A</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净重</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1.86公斤</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锯片</w:t>
      </w:r>
      <w:r>
        <w:rPr>
          <w:rFonts w:hint="eastAsia" w:ascii="宋体" w:hAnsi="宋体" w:eastAsia="宋体" w:cs="宋体"/>
          <w:b w:val="0"/>
          <w:bCs/>
          <w:sz w:val="24"/>
          <w:szCs w:val="24"/>
          <w:lang w:eastAsia="zh-CN"/>
        </w:rPr>
        <w:t>：包含</w:t>
      </w:r>
      <w:r>
        <w:rPr>
          <w:rFonts w:hint="eastAsia" w:ascii="宋体" w:hAnsi="宋体" w:eastAsia="宋体" w:cs="宋体"/>
          <w:b w:val="0"/>
          <w:bCs/>
          <w:sz w:val="24"/>
          <w:szCs w:val="24"/>
        </w:rPr>
        <w:t>Φ51.0mm, Φ63.5mm</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钻孔锯片</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Φ33×D25mm</w:t>
      </w:r>
    </w:p>
    <w:p>
      <w:pPr>
        <w:pStyle w:val="12"/>
        <w:rPr>
          <w:rFonts w:hint="eastAsia"/>
          <w:b/>
          <w:bCs/>
          <w:sz w:val="24"/>
          <w:szCs w:val="24"/>
          <w:highlight w:val="none"/>
          <w:lang w:eastAsia="zh-CN"/>
        </w:rPr>
      </w:pPr>
    </w:p>
    <w:p>
      <w:pPr>
        <w:spacing w:line="240" w:lineRule="auto"/>
        <w:jc w:val="center"/>
        <w:rPr>
          <w:rFonts w:hint="eastAsia" w:ascii="宋体" w:hAnsi="宋体" w:eastAsia="宋体" w:cs="宋体"/>
          <w:b/>
          <w:bCs w:val="0"/>
          <w:color w:val="000000"/>
          <w:sz w:val="36"/>
          <w:szCs w:val="36"/>
          <w:lang w:val="en-US" w:eastAsia="zh-CN"/>
        </w:rPr>
      </w:pPr>
      <w:r>
        <w:rPr>
          <w:rFonts w:hint="eastAsia" w:ascii="宋体" w:hAnsi="宋体" w:eastAsia="宋体" w:cs="宋体"/>
          <w:b/>
          <w:bCs w:val="0"/>
          <w:color w:val="000000"/>
          <w:sz w:val="36"/>
          <w:szCs w:val="36"/>
          <w:lang w:val="en-US" w:eastAsia="zh-CN"/>
        </w:rPr>
        <w:t xml:space="preserve"> 外周神经丛刺激器技术参数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仪器运行方式：连续运行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电池：9V（碱性）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能量消耗：6 mA（最大8mA）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电流强度范围精确在0—1mA或5mA,确保安全操作，避免人体伤害。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刺激电流：</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EQ \* jc2 \* "Font:宋体" \* hps12 \o\ad(\s\up 11(∧),I)</w:instrTex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 xml:space="preserve"> = 5 mA（最大）（0-12 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刺激电压：</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EQ \* jc2 \* "Font:宋体" \* hps12 \o\ad(\s\up 11(∧),U)</w:instrTex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 xml:space="preserve"> = 95 V（最大）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刺激频率：1 Hz / 2 Hz/3Hz(sense模式)* ±1%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刺激持续时间：0.05 ms – 0.10 ms - 0.30 ms – 0.50 ms – 1.00 ms ±1%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允许加载电阻：0 Ω - 12 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电流测量精确度：±0.02 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hint="eastAsia" w:ascii="宋体" w:hAnsi="宋体" w:eastAsia="宋体" w:cs="宋体"/>
          <w:bCs/>
          <w:color w:val="auto"/>
          <w:sz w:val="24"/>
          <w:szCs w:val="24"/>
        </w:rPr>
        <w:t>电阻测量范围：目标刺激电流 ＞ 0.5 mA时，1 kΩ - 90 kΩ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电阻测量精确度：目标刺激电流 ＞ 1 mA / ＜＝ 1 mA时，±10% / ±20%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13</w:t>
      </w:r>
      <w:r>
        <w:rPr>
          <w:rFonts w:hint="eastAsia" w:ascii="宋体" w:hAnsi="宋体" w:eastAsia="宋体" w:cs="宋体"/>
          <w:bCs/>
          <w:color w:val="auto"/>
          <w:sz w:val="24"/>
          <w:szCs w:val="24"/>
        </w:rPr>
        <w:t>声压水平：51 dB / 54 dB / 63 dB，刺激/警报/错误信息提示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14</w:t>
      </w:r>
      <w:r>
        <w:rPr>
          <w:rFonts w:hint="eastAsia" w:ascii="宋体" w:hAnsi="宋体" w:eastAsia="宋体" w:cs="宋体"/>
          <w:bCs/>
          <w:color w:val="auto"/>
          <w:sz w:val="24"/>
          <w:szCs w:val="24"/>
        </w:rPr>
        <w:t>重量：250g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操作环境条件：0 - 50℃，相对湿度90%，无冷凝</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jc w:val="center"/>
        <w:rPr>
          <w:rFonts w:hint="eastAsia" w:eastAsia="宋体"/>
          <w:b/>
          <w:bCs/>
          <w:sz w:val="36"/>
          <w:szCs w:val="40"/>
          <w:lang w:val="en-US" w:eastAsia="zh-CN"/>
        </w:rPr>
      </w:pPr>
      <w:r>
        <w:rPr>
          <w:rFonts w:hint="eastAsia"/>
          <w:b/>
          <w:bCs/>
          <w:sz w:val="36"/>
          <w:szCs w:val="40"/>
          <w:lang w:val="en-US" w:eastAsia="zh-CN"/>
        </w:rPr>
        <w:t>内镜用超声探头技术参数</w:t>
      </w:r>
    </w:p>
    <w:p>
      <w:pPr>
        <w:rPr>
          <w:sz w:val="24"/>
          <w:szCs w:val="24"/>
        </w:rPr>
      </w:pPr>
      <w:r>
        <w:rPr>
          <w:sz w:val="24"/>
          <w:szCs w:val="24"/>
          <w:lang w:val="en-US"/>
        </w:rPr>
        <w:t>1.显示模式:B模式</w:t>
      </w:r>
    </w:p>
    <w:p>
      <w:pPr>
        <w:rPr>
          <w:sz w:val="24"/>
          <w:szCs w:val="24"/>
        </w:rPr>
      </w:pPr>
      <w:r>
        <w:rPr>
          <w:rFonts w:hint="eastAsia" w:ascii="宋体" w:hAnsi="宋体" w:eastAsia="宋体" w:cs="宋体"/>
          <w:sz w:val="24"/>
          <w:szCs w:val="24"/>
          <w:lang w:val="en-US"/>
        </w:rPr>
        <w:t>▲</w:t>
      </w:r>
      <w:r>
        <w:rPr>
          <w:sz w:val="24"/>
          <w:szCs w:val="24"/>
          <w:lang w:val="en-US"/>
        </w:rPr>
        <w:t>2.扫描方式:机械径向扫描和螺旋扫描</w:t>
      </w:r>
    </w:p>
    <w:p>
      <w:pPr>
        <w:rPr>
          <w:sz w:val="24"/>
          <w:szCs w:val="24"/>
        </w:rPr>
      </w:pPr>
      <w:r>
        <w:rPr>
          <w:sz w:val="24"/>
          <w:szCs w:val="24"/>
          <w:lang w:val="en-US"/>
        </w:rPr>
        <w:t>3.扫描方向:360°圆周，沿垂直方向相对于探针插入方向</w:t>
      </w:r>
    </w:p>
    <w:p>
      <w:pPr>
        <w:rPr>
          <w:sz w:val="24"/>
          <w:szCs w:val="24"/>
        </w:rPr>
      </w:pPr>
      <w:r>
        <w:rPr>
          <w:sz w:val="24"/>
          <w:szCs w:val="24"/>
          <w:lang w:val="en-US"/>
        </w:rPr>
        <w:t>4.超声波频率：20MHz</w:t>
      </w:r>
    </w:p>
    <w:p>
      <w:pPr>
        <w:rPr>
          <w:sz w:val="24"/>
          <w:szCs w:val="24"/>
        </w:rPr>
      </w:pPr>
      <w:r>
        <w:rPr>
          <w:sz w:val="24"/>
          <w:szCs w:val="24"/>
          <w:lang w:val="en-US"/>
        </w:rPr>
        <w:t>5.工作长度≥2050 mm</w:t>
      </w:r>
    </w:p>
    <w:p>
      <w:pPr>
        <w:rPr>
          <w:sz w:val="24"/>
          <w:szCs w:val="24"/>
        </w:rPr>
      </w:pPr>
      <w:r>
        <w:rPr>
          <w:sz w:val="24"/>
          <w:szCs w:val="24"/>
          <w:lang w:val="en-US"/>
        </w:rPr>
        <w:t>6.总长度：2210 mm</w:t>
      </w:r>
    </w:p>
    <w:p>
      <w:pPr>
        <w:rPr>
          <w:sz w:val="24"/>
          <w:szCs w:val="24"/>
        </w:rPr>
      </w:pPr>
      <w:r>
        <w:rPr>
          <w:sz w:val="24"/>
          <w:szCs w:val="24"/>
          <w:lang w:val="en-US"/>
        </w:rPr>
        <w:t>7.插入管外径≤2.2 mm</w:t>
      </w:r>
    </w:p>
    <w:p>
      <w:pPr>
        <w:rPr>
          <w:sz w:val="24"/>
          <w:szCs w:val="24"/>
        </w:rPr>
      </w:pPr>
      <w:r>
        <w:rPr>
          <w:sz w:val="24"/>
          <w:szCs w:val="24"/>
          <w:lang w:val="en-US"/>
        </w:rPr>
        <w:t>8.最大直径≤3.1 mm</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spacing w:line="44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24小时</w:t>
      </w:r>
      <w:r>
        <w:rPr>
          <w:rFonts w:hint="eastAsia" w:ascii="宋体" w:hAnsi="宋体" w:eastAsia="宋体" w:cs="宋体"/>
          <w:b/>
          <w:bCs/>
          <w:sz w:val="36"/>
          <w:szCs w:val="36"/>
        </w:rPr>
        <w:t>动态血压</w:t>
      </w:r>
      <w:r>
        <w:rPr>
          <w:rFonts w:hint="eastAsia" w:ascii="宋体" w:hAnsi="宋体" w:eastAsia="宋体" w:cs="宋体"/>
          <w:b/>
          <w:bCs/>
          <w:sz w:val="36"/>
          <w:szCs w:val="36"/>
          <w:lang w:eastAsia="zh-CN"/>
        </w:rPr>
        <w:t>技术参数</w:t>
      </w:r>
    </w:p>
    <w:p>
      <w:pPr>
        <w:spacing w:line="300" w:lineRule="auto"/>
        <w:rPr>
          <w:rFonts w:hint="eastAsia" w:ascii="宋体" w:hAnsi="宋体" w:eastAsia="宋体" w:cs="宋体"/>
          <w:bCs/>
          <w:sz w:val="24"/>
        </w:rPr>
      </w:pPr>
      <w:r>
        <w:rPr>
          <w:rFonts w:hint="eastAsia" w:ascii="宋体" w:hAnsi="宋体" w:eastAsia="宋体" w:cs="宋体"/>
          <w:bCs/>
          <w:sz w:val="24"/>
        </w:rPr>
        <w:t>一、记录仪部分：</w:t>
      </w:r>
    </w:p>
    <w:p>
      <w:pPr>
        <w:numPr>
          <w:ilvl w:val="0"/>
          <w:numId w:val="20"/>
        </w:numPr>
        <w:ind w:left="1245" w:hanging="405"/>
        <w:rPr>
          <w:rFonts w:hint="eastAsia" w:ascii="宋体" w:hAnsi="宋体" w:eastAsia="宋体" w:cs="宋体"/>
          <w:bCs/>
          <w:color w:val="auto"/>
          <w:sz w:val="24"/>
        </w:rPr>
      </w:pPr>
      <w:r>
        <w:rPr>
          <w:rFonts w:hint="eastAsia" w:ascii="宋体" w:hAnsi="宋体" w:eastAsia="宋体" w:cs="宋体"/>
          <w:bCs/>
          <w:color w:val="auto"/>
          <w:sz w:val="24"/>
        </w:rPr>
        <w:t>智能化流体控制技术，血压测量更平稳，测量更准确。快速充气，线性放气，最接近医生听诊血压的过程</w:t>
      </w:r>
    </w:p>
    <w:p>
      <w:pPr>
        <w:numPr>
          <w:ilvl w:val="0"/>
          <w:numId w:val="20"/>
        </w:numPr>
        <w:ind w:left="1245" w:hanging="405"/>
        <w:rPr>
          <w:rFonts w:hint="eastAsia" w:ascii="宋体" w:hAnsi="宋体" w:eastAsia="宋体" w:cs="宋体"/>
          <w:color w:val="auto"/>
          <w:sz w:val="24"/>
        </w:rPr>
      </w:pPr>
      <w:r>
        <w:rPr>
          <w:rFonts w:hint="eastAsia" w:ascii="宋体" w:hAnsi="宋体" w:eastAsia="宋体" w:cs="宋体"/>
          <w:color w:val="auto"/>
          <w:sz w:val="24"/>
        </w:rPr>
        <w:t>记录仪具备血压全信息技术，不仅记录血压测量结果，同时自动生成对应的“血压脉动波形”，可以客观鉴别血压测量结果的准确性、有效性</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可预置病人信息到记录仪中，杜绝混淆</w:t>
      </w:r>
    </w:p>
    <w:p>
      <w:pPr>
        <w:numPr>
          <w:ilvl w:val="0"/>
          <w:numId w:val="20"/>
        </w:numPr>
        <w:spacing w:line="300" w:lineRule="auto"/>
        <w:ind w:left="1245" w:hanging="405"/>
        <w:rPr>
          <w:rFonts w:hint="eastAsia" w:ascii="宋体" w:hAnsi="宋体" w:eastAsia="宋体" w:cs="宋体"/>
          <w:color w:val="auto"/>
          <w:sz w:val="24"/>
        </w:rPr>
      </w:pPr>
      <w:r>
        <w:rPr>
          <w:rFonts w:hint="eastAsia" w:ascii="宋体" w:hAnsi="宋体" w:eastAsia="宋体" w:cs="宋体"/>
          <w:color w:val="auto"/>
          <w:sz w:val="24"/>
        </w:rPr>
        <w:t>记录仪不仅仅有白天和晚上测量时间段，还可自由设置5个测量时间段</w:t>
      </w:r>
    </w:p>
    <w:p>
      <w:pPr>
        <w:numPr>
          <w:ilvl w:val="0"/>
          <w:numId w:val="20"/>
        </w:numPr>
        <w:ind w:left="1245" w:hanging="405"/>
        <w:rPr>
          <w:rFonts w:hint="eastAsia" w:ascii="宋体" w:hAnsi="宋体" w:eastAsia="宋体" w:cs="宋体"/>
          <w:color w:val="auto"/>
          <w:sz w:val="24"/>
        </w:rPr>
      </w:pPr>
      <w:r>
        <w:rPr>
          <w:rFonts w:hint="eastAsia" w:ascii="宋体" w:hAnsi="宋体" w:eastAsia="宋体" w:cs="宋体"/>
          <w:color w:val="auto"/>
          <w:sz w:val="24"/>
        </w:rPr>
        <w:t>记录仪双核设计，安全更有保障，动态范围大，自动适应各种血压和不同脉搏的病人</w:t>
      </w:r>
    </w:p>
    <w:p>
      <w:pPr>
        <w:numPr>
          <w:ilvl w:val="0"/>
          <w:numId w:val="20"/>
        </w:numPr>
        <w:ind w:left="1245" w:hanging="405"/>
        <w:rPr>
          <w:rFonts w:hint="eastAsia" w:ascii="宋体" w:hAnsi="宋体" w:eastAsia="宋体" w:cs="宋体"/>
          <w:color w:val="auto"/>
          <w:sz w:val="24"/>
        </w:rPr>
      </w:pPr>
      <w:r>
        <w:rPr>
          <w:rFonts w:hint="eastAsia" w:ascii="宋体" w:hAnsi="宋体" w:eastAsia="宋体" w:cs="宋体"/>
          <w:color w:val="auto"/>
          <w:sz w:val="24"/>
        </w:rPr>
        <w:t>独特的自动补充气功能，轻松应对血压突然升高的情况</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显示方式：128 X 64液晶</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lang w:val="en-US" w:eastAsia="zh-CN"/>
        </w:rPr>
        <w:t>*</w:t>
      </w:r>
      <w:r>
        <w:rPr>
          <w:rFonts w:hint="eastAsia" w:ascii="宋体" w:hAnsi="宋体" w:eastAsia="宋体" w:cs="宋体"/>
          <w:bCs/>
          <w:color w:val="auto"/>
          <w:sz w:val="24"/>
        </w:rPr>
        <w:t>记录时间：24小时</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测量方法：振荡法（示波法）</w:t>
      </w:r>
    </w:p>
    <w:p>
      <w:pPr>
        <w:numPr>
          <w:ilvl w:val="0"/>
          <w:numId w:val="20"/>
        </w:numPr>
        <w:spacing w:line="300" w:lineRule="auto"/>
        <w:ind w:left="1245" w:hanging="405"/>
        <w:rPr>
          <w:rFonts w:hint="eastAsia" w:ascii="宋体" w:hAnsi="宋体" w:eastAsia="宋体" w:cs="宋体"/>
          <w:color w:val="auto"/>
          <w:sz w:val="24"/>
        </w:rPr>
      </w:pPr>
      <w:r>
        <w:rPr>
          <w:rFonts w:hint="eastAsia" w:ascii="宋体" w:hAnsi="宋体" w:eastAsia="宋体" w:cs="宋体"/>
          <w:color w:val="auto"/>
          <w:sz w:val="24"/>
        </w:rPr>
        <w:t>▲测量间隔：5～240分钟可任意选择</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示值范围：0～300mmHg</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测量范围：收缩压：50～255mmHg；舒张压：30～200mmHg</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测量精度：误差≤ 3mmHg</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存储方式：内存存储芯片</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color w:val="auto"/>
          <w:sz w:val="24"/>
        </w:rPr>
        <w:t>通讯接口：无线红外传输</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电    池：2节5号（AA）碱性电池</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尺    寸：≤ 95mm X 73mm X 31mm</w:t>
      </w:r>
    </w:p>
    <w:p>
      <w:pPr>
        <w:numPr>
          <w:ilvl w:val="0"/>
          <w:numId w:val="20"/>
        </w:numPr>
        <w:spacing w:line="300" w:lineRule="auto"/>
        <w:ind w:left="1245" w:hanging="405"/>
        <w:rPr>
          <w:rFonts w:hint="eastAsia" w:ascii="宋体" w:hAnsi="宋体" w:eastAsia="宋体" w:cs="宋体"/>
          <w:bCs/>
          <w:color w:val="auto"/>
          <w:sz w:val="24"/>
        </w:rPr>
      </w:pPr>
      <w:r>
        <w:rPr>
          <w:rFonts w:hint="eastAsia" w:ascii="宋体" w:hAnsi="宋体" w:eastAsia="宋体" w:cs="宋体"/>
          <w:bCs/>
          <w:color w:val="auto"/>
          <w:sz w:val="24"/>
        </w:rPr>
        <w:t xml:space="preserve">重    量：≤ 150g </w:t>
      </w:r>
    </w:p>
    <w:p>
      <w:pPr>
        <w:spacing w:line="300" w:lineRule="auto"/>
        <w:ind w:left="1260"/>
        <w:rPr>
          <w:rFonts w:hint="eastAsia" w:ascii="宋体" w:hAnsi="宋体" w:eastAsia="宋体" w:cs="宋体"/>
          <w:bCs/>
          <w:color w:val="auto"/>
          <w:sz w:val="24"/>
        </w:rPr>
      </w:pPr>
    </w:p>
    <w:p>
      <w:pPr>
        <w:spacing w:line="300" w:lineRule="auto"/>
        <w:rPr>
          <w:rFonts w:hint="eastAsia" w:ascii="宋体" w:hAnsi="宋体" w:eastAsia="宋体" w:cs="宋体"/>
          <w:color w:val="auto"/>
          <w:sz w:val="24"/>
        </w:rPr>
      </w:pPr>
      <w:r>
        <w:rPr>
          <w:rFonts w:hint="eastAsia" w:ascii="宋体" w:hAnsi="宋体" w:eastAsia="宋体" w:cs="宋体"/>
          <w:color w:val="auto"/>
          <w:sz w:val="24"/>
        </w:rPr>
        <w:t>二、性能要求：</w:t>
      </w:r>
    </w:p>
    <w:p>
      <w:pPr>
        <w:numPr>
          <w:ilvl w:val="0"/>
          <w:numId w:val="21"/>
        </w:numPr>
        <w:ind w:left="1244" w:leftChars="398" w:hanging="408" w:hangingChars="170"/>
        <w:rPr>
          <w:rFonts w:hint="eastAsia" w:ascii="宋体" w:hAnsi="宋体" w:eastAsia="宋体" w:cs="宋体"/>
          <w:bCs/>
          <w:color w:val="auto"/>
          <w:sz w:val="24"/>
        </w:rPr>
      </w:pPr>
      <w:bookmarkStart w:id="156" w:name="_Hlk81391673"/>
      <w:r>
        <w:rPr>
          <w:rFonts w:hint="eastAsia" w:ascii="宋体" w:hAnsi="宋体" w:eastAsia="宋体" w:cs="宋体"/>
          <w:bCs/>
          <w:color w:val="auto"/>
          <w:sz w:val="24"/>
        </w:rPr>
        <w:t>软件操作界面友好，操作流程简洁，图表数据丰富、分析报告详实，</w:t>
      </w:r>
      <w:r>
        <w:rPr>
          <w:rFonts w:hint="eastAsia" w:ascii="宋体" w:hAnsi="宋体" w:eastAsia="宋体" w:cs="宋体"/>
          <w:color w:val="auto"/>
          <w:sz w:val="24"/>
        </w:rPr>
        <w:t>提供高血压指南报告模板；</w:t>
      </w:r>
    </w:p>
    <w:p>
      <w:pPr>
        <w:numPr>
          <w:ilvl w:val="0"/>
          <w:numId w:val="21"/>
        </w:numPr>
        <w:spacing w:line="300" w:lineRule="auto"/>
        <w:ind w:left="1244" w:leftChars="398" w:hanging="408" w:hangingChars="170"/>
        <w:rPr>
          <w:rFonts w:hint="eastAsia" w:ascii="宋体" w:hAnsi="宋体" w:eastAsia="宋体" w:cs="宋体"/>
          <w:color w:val="auto"/>
          <w:sz w:val="24"/>
        </w:rPr>
      </w:pPr>
      <w:r>
        <w:rPr>
          <w:rFonts w:hint="eastAsia" w:ascii="宋体" w:hAnsi="宋体" w:eastAsia="宋体" w:cs="宋体"/>
          <w:color w:val="auto"/>
          <w:sz w:val="24"/>
        </w:rPr>
        <w:t xml:space="preserve">软件可对记录仪自动生成的“血压脉动波形”进行有效编辑，便于保留有效数据； </w:t>
      </w:r>
    </w:p>
    <w:bookmarkEnd w:id="156"/>
    <w:p>
      <w:pPr>
        <w:numPr>
          <w:ilvl w:val="0"/>
          <w:numId w:val="21"/>
        </w:numPr>
        <w:spacing w:line="300" w:lineRule="auto"/>
        <w:ind w:left="1244" w:leftChars="398" w:hanging="408" w:hangingChars="170"/>
        <w:rPr>
          <w:rFonts w:hint="eastAsia" w:ascii="宋体" w:hAnsi="宋体" w:eastAsia="宋体" w:cs="宋体"/>
          <w:color w:val="auto"/>
          <w:sz w:val="24"/>
        </w:rPr>
      </w:pPr>
      <w:r>
        <w:rPr>
          <w:rFonts w:hint="eastAsia" w:ascii="宋体" w:hAnsi="宋体" w:eastAsia="宋体" w:cs="宋体"/>
          <w:color w:val="auto"/>
          <w:sz w:val="24"/>
        </w:rPr>
        <w:t>软件具备白大衣血压分析功能；</w:t>
      </w:r>
    </w:p>
    <w:p>
      <w:pPr>
        <w:numPr>
          <w:ilvl w:val="0"/>
          <w:numId w:val="21"/>
        </w:numPr>
        <w:spacing w:line="300" w:lineRule="auto"/>
        <w:ind w:left="1244" w:leftChars="398" w:hanging="408" w:hangingChars="170"/>
        <w:rPr>
          <w:rFonts w:hint="eastAsia" w:ascii="宋体" w:hAnsi="宋体" w:eastAsia="宋体" w:cs="宋体"/>
          <w:color w:val="auto"/>
          <w:sz w:val="24"/>
        </w:rPr>
      </w:pPr>
      <w:r>
        <w:rPr>
          <w:rFonts w:hint="eastAsia" w:ascii="宋体" w:hAnsi="宋体" w:eastAsia="宋体" w:cs="宋体"/>
          <w:color w:val="auto"/>
          <w:sz w:val="24"/>
        </w:rPr>
        <w:t>软件具备血压多病例比较分析功能；</w:t>
      </w:r>
    </w:p>
    <w:p>
      <w:pPr>
        <w:numPr>
          <w:ilvl w:val="0"/>
          <w:numId w:val="21"/>
        </w:numPr>
        <w:spacing w:line="300" w:lineRule="auto"/>
        <w:ind w:left="1244" w:leftChars="398" w:hanging="408" w:hangingChars="170"/>
        <w:rPr>
          <w:rFonts w:hint="eastAsia" w:ascii="宋体" w:hAnsi="宋体" w:eastAsia="宋体" w:cs="宋体"/>
          <w:bCs/>
          <w:color w:val="auto"/>
          <w:sz w:val="24"/>
        </w:rPr>
      </w:pPr>
      <w:r>
        <w:rPr>
          <w:rFonts w:hint="eastAsia" w:ascii="宋体" w:hAnsi="宋体" w:eastAsia="宋体" w:cs="宋体"/>
          <w:bCs/>
          <w:color w:val="auto"/>
          <w:sz w:val="24"/>
        </w:rPr>
        <w:t>有趋势图、圆饼图、波形图、</w:t>
      </w:r>
      <w:r>
        <w:rPr>
          <w:rFonts w:hint="eastAsia" w:ascii="宋体" w:hAnsi="宋体" w:eastAsia="宋体" w:cs="宋体"/>
          <w:color w:val="auto"/>
          <w:sz w:val="24"/>
        </w:rPr>
        <w:t>雷达图</w:t>
      </w:r>
      <w:r>
        <w:rPr>
          <w:rFonts w:hint="eastAsia" w:ascii="宋体" w:hAnsi="宋体" w:eastAsia="宋体" w:cs="宋体"/>
          <w:bCs/>
          <w:color w:val="auto"/>
          <w:sz w:val="24"/>
        </w:rPr>
        <w:t>、差分表、标准差、分类直方图和散点图等汇总窗口，为用户提供多种途径和角度分析病例数据；</w:t>
      </w:r>
    </w:p>
    <w:p>
      <w:pPr>
        <w:numPr>
          <w:ilvl w:val="0"/>
          <w:numId w:val="21"/>
        </w:numPr>
        <w:spacing w:line="300" w:lineRule="auto"/>
        <w:ind w:left="1244" w:leftChars="398" w:hanging="408" w:hangingChars="170"/>
        <w:rPr>
          <w:rFonts w:hint="eastAsia" w:ascii="宋体" w:hAnsi="宋体" w:eastAsia="宋体" w:cs="宋体"/>
          <w:bCs/>
          <w:color w:val="auto"/>
          <w:sz w:val="24"/>
        </w:rPr>
      </w:pPr>
      <w:r>
        <w:rPr>
          <w:rFonts w:hint="eastAsia" w:ascii="宋体" w:hAnsi="宋体" w:eastAsia="宋体" w:cs="宋体"/>
          <w:color w:val="auto"/>
          <w:sz w:val="24"/>
        </w:rPr>
        <w:t>判定阈值可调，满足特殊病人类型或临床研究需要；</w:t>
      </w:r>
    </w:p>
    <w:p>
      <w:pPr>
        <w:numPr>
          <w:ilvl w:val="0"/>
          <w:numId w:val="21"/>
        </w:numPr>
        <w:spacing w:line="300" w:lineRule="auto"/>
        <w:ind w:left="1244" w:leftChars="398" w:hanging="408" w:hangingChars="170"/>
        <w:rPr>
          <w:rFonts w:hint="eastAsia" w:ascii="宋体" w:hAnsi="宋体" w:eastAsia="宋体" w:cs="宋体"/>
          <w:bCs/>
          <w:color w:val="auto"/>
          <w:sz w:val="24"/>
        </w:rPr>
      </w:pPr>
      <w:r>
        <w:rPr>
          <w:rFonts w:hint="eastAsia" w:ascii="宋体" w:hAnsi="宋体" w:eastAsia="宋体" w:cs="宋体"/>
          <w:color w:val="auto"/>
          <w:sz w:val="24"/>
        </w:rPr>
        <w:t>软件具备完善的病例管理功能，可根据不同的需求进行搜索归类，数据可网络传输，形成网络版功能，并可接入各类网络数据管理平台。</w:t>
      </w:r>
    </w:p>
    <w:p>
      <w:pPr>
        <w:pStyle w:val="2"/>
        <w:numPr>
          <w:ilvl w:val="0"/>
          <w:numId w:val="0"/>
        </w:numPr>
        <w:spacing w:line="300" w:lineRule="auto"/>
        <w:ind w:left="1244" w:leftChars="398" w:hanging="408" w:hangingChars="170"/>
        <w:rPr>
          <w:rFonts w:hint="eastAsia" w:ascii="宋体" w:hAnsi="宋体" w:eastAsia="宋体" w:cs="宋体"/>
          <w:bCs/>
          <w:color w:val="auto"/>
          <w:sz w:val="24"/>
        </w:rPr>
      </w:pPr>
      <w:r>
        <w:rPr>
          <w:rFonts w:hint="eastAsia" w:ascii="宋体" w:hAnsi="宋体" w:eastAsia="宋体" w:cs="宋体"/>
          <w:bCs/>
          <w:color w:val="auto"/>
          <w:sz w:val="24"/>
          <w:lang w:val="en-US"/>
        </w:rPr>
        <w:t>8.</w:t>
      </w:r>
      <w:r>
        <w:rPr>
          <w:rFonts w:hint="eastAsia" w:ascii="宋体" w:hAnsi="宋体" w:eastAsia="宋体" w:cs="宋体"/>
          <w:bCs/>
          <w:color w:val="auto"/>
          <w:sz w:val="24"/>
          <w:lang w:val="en-US" w:eastAsia="zh-CN"/>
        </w:rPr>
        <w:t>与医院现有的动态心电分析软件无缝接入，产生的接口费有供应商承担。</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pStyle w:val="536"/>
        <w:spacing w:before="84"/>
        <w:ind w:left="33"/>
        <w:jc w:val="center"/>
        <w:rPr>
          <w:rFonts w:hint="eastAsia" w:eastAsia="宋体"/>
          <w:b/>
          <w:bCs/>
          <w:sz w:val="36"/>
          <w:szCs w:val="36"/>
          <w:lang w:eastAsia="zh-CN"/>
        </w:rPr>
      </w:pPr>
      <w:r>
        <w:rPr>
          <w:b/>
          <w:bCs/>
          <w:sz w:val="36"/>
          <w:szCs w:val="36"/>
        </w:rPr>
        <w:t>膝关节磁疗仪</w:t>
      </w:r>
      <w:r>
        <w:rPr>
          <w:rFonts w:hint="eastAsia"/>
          <w:b/>
          <w:bCs/>
          <w:sz w:val="36"/>
          <w:szCs w:val="36"/>
          <w:lang w:eastAsia="zh-CN"/>
        </w:rPr>
        <w:t>技术参数</w:t>
      </w:r>
    </w:p>
    <w:p>
      <w:pPr>
        <w:numPr>
          <w:ilvl w:val="0"/>
          <w:numId w:val="2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设备原理：运用低频脉冲磁场、机械振动、温热三种物理因子治疗疾病的仪器；</w:t>
      </w:r>
    </w:p>
    <w:p>
      <w:pPr>
        <w:numPr>
          <w:ilvl w:val="0"/>
          <w:numId w:val="22"/>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具有自主知识产权的软件著作权（包括但不限于：计算机软件著作权登记证书）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3、适用于膝关节炎引起的疼痛、肿胀、关节活动受限的辅助治疗；</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4、提供人性化可弯折治疗头，适合不同大小关节的治疗；可供两个部位同时治疗，或者两个患者同时治疗；</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5、设备预设治疗模式≥27种；可对内置模式的磁场强度、磁场频率、温度、振动模式进行修改，以方便不同患者使用。</w:t>
      </w:r>
    </w:p>
    <w:p>
      <w:pPr>
        <w:spacing w:line="360" w:lineRule="auto"/>
        <w:ind w:left="44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*6、屏幕显示治疗模式对应参数（磁场强度和频率、温度、振动模式）的设定值，实时监测和显示参数的当前值，方便使用者监控和管理。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*7、治疗头安全半径20CM以外磁场强度低于0.5mT；</w:t>
      </w:r>
    </w:p>
    <w:p>
      <w:pPr>
        <w:spacing w:line="360" w:lineRule="auto"/>
        <w:ind w:left="440" w:hanging="480" w:hangingChars="200"/>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▲8</w:t>
      </w:r>
      <w:r>
        <w:rPr>
          <w:rFonts w:hint="eastAsia" w:ascii="宋体" w:hAnsi="宋体" w:eastAsia="宋体" w:cs="宋体"/>
          <w:color w:val="000000"/>
          <w:sz w:val="24"/>
          <w:szCs w:val="24"/>
        </w:rPr>
        <w:t>、产品出现异常故障时，有故障类型提示，包括但不限于以下的故障提示类型：①温度检测异常②磁场检测异常③治疗头温度异常，并有报警提示界面和提示声音，方便检修；</w:t>
      </w:r>
    </w:p>
    <w:p>
      <w:pPr>
        <w:spacing w:line="360" w:lineRule="auto"/>
        <w:ind w:left="44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9、多重保护机制，保证使用安全：输入过流保护装置，输出过流保护装置，过温度保护装置，当治疗头温度超过50℃时，设备强制停止运行；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eastAsia="宋体" w:cs="宋体"/>
          <w:sz w:val="24"/>
          <w:szCs w:val="24"/>
        </w:rPr>
        <w:t>热疗功能温控范围：30℃～40℃连续可调，步距1℃、精度±5℃；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11、实际工作磁场强度与设定磁场强度偏差不大于±10%；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12、实际工作磁场频率与设定磁场频率偏差不大于±10%；</w:t>
      </w:r>
    </w:p>
    <w:p>
      <w:pPr>
        <w:spacing w:line="360" w:lineRule="auto"/>
        <w:ind w:left="440"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13、振动模式调节：振动持续时间: 0.6s ~ 1.8s，振动间歇时间0.3s ~ 1.8s，调节步进0.1s，振动幅度范围：0.025mm-0.065mm；振动模式可关闭。</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▲14、输出磁场强度：10 mT～30mT可调, 输出磁场频率：10Hz～30 Hz可调；</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15、磁场强度调节精度：步进1MT，磁场频率调节精度：步进1Hz；</w:t>
      </w:r>
    </w:p>
    <w:p>
      <w:pPr>
        <w:spacing w:line="360" w:lineRule="auto"/>
        <w:ind w:left="44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16、支持单磁疗模式（无热、无振动）、磁+热模式、磁+振动模式，以适用不同患者的个性化康复治疗；</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sz w:val="24"/>
          <w:szCs w:val="24"/>
        </w:rPr>
        <w:t>定时功</w:t>
      </w:r>
      <w:r>
        <w:rPr>
          <w:rFonts w:hint="eastAsia" w:ascii="宋体" w:hAnsi="宋体" w:eastAsia="宋体" w:cs="宋体"/>
          <w:color w:val="000000"/>
          <w:sz w:val="24"/>
          <w:szCs w:val="24"/>
        </w:rPr>
        <w:t>能：1-60min连续可调，步进1min、误差±5％；</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18、使用彩色触控屏操作，操作使用简便；</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pStyle w:val="537"/>
        <w:spacing w:line="400" w:lineRule="atLeast"/>
        <w:jc w:val="center"/>
        <w:rPr>
          <w:rFonts w:hint="eastAsia" w:ascii="宋体" w:hAnsi="宋体"/>
          <w:b/>
          <w:bCs/>
          <w:sz w:val="36"/>
          <w:szCs w:val="36"/>
        </w:rPr>
      </w:pPr>
      <w:r>
        <w:rPr>
          <w:rFonts w:hint="eastAsia" w:ascii="宋体" w:hAnsi="宋体"/>
          <w:b/>
          <w:bCs/>
          <w:sz w:val="36"/>
          <w:szCs w:val="36"/>
        </w:rPr>
        <w:t>全自动蛋白印迹仪技术参数</w:t>
      </w:r>
    </w:p>
    <w:p>
      <w:pPr>
        <w:pStyle w:val="537"/>
        <w:spacing w:line="400" w:lineRule="atLeast"/>
        <w:ind w:left="540" w:hanging="360"/>
        <w:rPr>
          <w:sz w:val="24"/>
          <w:szCs w:val="24"/>
        </w:rPr>
      </w:pPr>
      <w:r>
        <w:rPr>
          <w:rFonts w:hint="eastAsia" w:ascii="宋体" w:hAnsi="宋体"/>
          <w:sz w:val="24"/>
          <w:szCs w:val="24"/>
        </w:rPr>
        <w:t>1. 试验条容量：1</w:t>
      </w:r>
      <w:r>
        <w:rPr>
          <w:sz w:val="24"/>
          <w:szCs w:val="24"/>
        </w:rPr>
        <w:t>-</w:t>
      </w:r>
      <w:r>
        <w:rPr>
          <w:rFonts w:hint="eastAsia" w:ascii="宋体" w:hAnsi="宋体"/>
          <w:sz w:val="24"/>
          <w:szCs w:val="24"/>
        </w:rPr>
        <w:t>36条。</w:t>
      </w:r>
    </w:p>
    <w:p>
      <w:pPr>
        <w:pStyle w:val="537"/>
        <w:spacing w:line="400" w:lineRule="atLeast"/>
        <w:ind w:left="540" w:hanging="360"/>
        <w:rPr>
          <w:sz w:val="24"/>
          <w:szCs w:val="24"/>
        </w:rPr>
      </w:pPr>
      <w:r>
        <w:rPr>
          <w:rFonts w:hint="eastAsia" w:ascii="宋体" w:hAnsi="宋体"/>
          <w:sz w:val="24"/>
          <w:szCs w:val="24"/>
        </w:rPr>
        <w:t>2. 样本检测位置：可随意调节，操作简便。</w:t>
      </w:r>
    </w:p>
    <w:p>
      <w:pPr>
        <w:pStyle w:val="537"/>
        <w:spacing w:line="400" w:lineRule="atLeast"/>
        <w:ind w:left="540" w:hanging="360"/>
        <w:rPr>
          <w:sz w:val="24"/>
          <w:szCs w:val="24"/>
        </w:rPr>
      </w:pPr>
      <w:r>
        <w:rPr>
          <w:sz w:val="24"/>
          <w:szCs w:val="24"/>
        </w:rPr>
        <w:t xml:space="preserve">3. </w:t>
      </w:r>
      <w:r>
        <w:rPr>
          <w:rFonts w:hint="eastAsia" w:ascii="宋体" w:hAnsi="宋体" w:eastAsia="宋体" w:cs="宋体"/>
          <w:sz w:val="24"/>
          <w:szCs w:val="24"/>
        </w:rPr>
        <w:t>▲</w:t>
      </w:r>
      <w:r>
        <w:rPr>
          <w:rFonts w:hint="eastAsia" w:ascii="宋体" w:hAnsi="宋体"/>
          <w:sz w:val="24"/>
          <w:szCs w:val="24"/>
        </w:rPr>
        <w:t>全中文界面，机内可编制38＋2（预编程序）项目程序。</w:t>
      </w:r>
    </w:p>
    <w:p>
      <w:pPr>
        <w:pStyle w:val="537"/>
        <w:spacing w:line="400" w:lineRule="atLeast"/>
        <w:ind w:left="540" w:hanging="360"/>
        <w:rPr>
          <w:sz w:val="24"/>
          <w:szCs w:val="24"/>
        </w:rPr>
      </w:pPr>
      <w:r>
        <w:rPr>
          <w:rFonts w:hint="eastAsia" w:ascii="宋体" w:hAnsi="宋体"/>
          <w:sz w:val="24"/>
          <w:szCs w:val="24"/>
        </w:rPr>
        <w:t>4. 试剂存放位置：有独立、封闭的试剂存放位置，生物安全性好。</w:t>
      </w:r>
    </w:p>
    <w:p>
      <w:pPr>
        <w:pStyle w:val="537"/>
        <w:spacing w:line="400" w:lineRule="atLeast"/>
        <w:ind w:left="540" w:hanging="360"/>
        <w:rPr>
          <w:sz w:val="24"/>
          <w:szCs w:val="24"/>
        </w:rPr>
      </w:pPr>
      <w:r>
        <w:rPr>
          <w:rFonts w:hint="eastAsia" w:ascii="宋体" w:hAnsi="宋体"/>
          <w:sz w:val="24"/>
          <w:szCs w:val="24"/>
        </w:rPr>
        <w:t>5. 液体分配系统配液泵数：标准</w:t>
      </w:r>
      <w:r>
        <w:rPr>
          <w:sz w:val="24"/>
          <w:szCs w:val="24"/>
        </w:rPr>
        <w:t>6</w:t>
      </w:r>
      <w:r>
        <w:rPr>
          <w:rFonts w:hint="eastAsia" w:ascii="宋体" w:hAnsi="宋体"/>
          <w:sz w:val="24"/>
          <w:szCs w:val="24"/>
        </w:rPr>
        <w:t>通道。</w:t>
      </w:r>
    </w:p>
    <w:p>
      <w:pPr>
        <w:pStyle w:val="537"/>
        <w:spacing w:line="400" w:lineRule="atLeast"/>
        <w:ind w:left="540" w:hanging="360"/>
        <w:rPr>
          <w:sz w:val="24"/>
          <w:szCs w:val="24"/>
        </w:rPr>
      </w:pPr>
      <w:r>
        <w:rPr>
          <w:sz w:val="24"/>
          <w:szCs w:val="24"/>
        </w:rPr>
        <w:t>6. *</w:t>
      </w:r>
      <w:r>
        <w:rPr>
          <w:rFonts w:hint="eastAsia" w:ascii="宋体" w:hAnsi="宋体"/>
          <w:sz w:val="24"/>
          <w:szCs w:val="24"/>
        </w:rPr>
        <w:t>新型高低双液位斜口负压吸液咀，保证仪器无交叉无污染。</w:t>
      </w:r>
    </w:p>
    <w:p>
      <w:pPr>
        <w:pStyle w:val="537"/>
        <w:spacing w:line="400" w:lineRule="atLeast"/>
        <w:ind w:left="540" w:hanging="360"/>
        <w:rPr>
          <w:sz w:val="24"/>
          <w:szCs w:val="24"/>
        </w:rPr>
      </w:pPr>
      <w:r>
        <w:rPr>
          <w:sz w:val="24"/>
          <w:szCs w:val="24"/>
        </w:rPr>
        <w:t>7.</w:t>
      </w:r>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w:t>
      </w:r>
      <w:r>
        <w:rPr>
          <w:rFonts w:hint="eastAsia" w:ascii="宋体" w:hAnsi="宋体"/>
          <w:sz w:val="24"/>
          <w:szCs w:val="24"/>
        </w:rPr>
        <w:t>校正定位功能：具有加</w:t>
      </w:r>
      <w:r>
        <w:rPr>
          <w:sz w:val="24"/>
          <w:szCs w:val="24"/>
        </w:rPr>
        <w:t>/</w:t>
      </w:r>
      <w:r>
        <w:rPr>
          <w:rFonts w:hint="eastAsia" w:ascii="宋体" w:hAnsi="宋体"/>
          <w:sz w:val="24"/>
          <w:szCs w:val="24"/>
        </w:rPr>
        <w:t>吸液臂运动件校正定位功能。</w:t>
      </w:r>
    </w:p>
    <w:p>
      <w:pPr>
        <w:pStyle w:val="537"/>
        <w:spacing w:line="400" w:lineRule="atLeast"/>
        <w:ind w:left="540" w:hanging="360"/>
        <w:rPr>
          <w:sz w:val="24"/>
          <w:szCs w:val="24"/>
        </w:rPr>
      </w:pPr>
      <w:r>
        <w:rPr>
          <w:sz w:val="24"/>
          <w:szCs w:val="24"/>
        </w:rPr>
        <w:t>8.</w:t>
      </w:r>
      <w:r>
        <w:rPr>
          <w:rFonts w:hint="eastAsia" w:ascii="宋体" w:hAnsi="宋体" w:eastAsia="宋体" w:cs="宋体"/>
          <w:sz w:val="24"/>
          <w:szCs w:val="24"/>
        </w:rPr>
        <w:t>▲</w:t>
      </w:r>
      <w:r>
        <w:rPr>
          <w:rFonts w:hint="eastAsia" w:ascii="宋体" w:hAnsi="宋体"/>
          <w:sz w:val="24"/>
          <w:szCs w:val="24"/>
        </w:rPr>
        <w:t>配液泵定量校正功能：具有机内软件对配液泵定量校正功能。蠕动泵在计算机控制下可自动校正加液误差，配液泵定量校正功能。</w:t>
      </w:r>
    </w:p>
    <w:p>
      <w:pPr>
        <w:pStyle w:val="537"/>
        <w:spacing w:line="400" w:lineRule="atLeast"/>
        <w:ind w:left="540" w:hanging="360"/>
        <w:rPr>
          <w:sz w:val="24"/>
          <w:szCs w:val="24"/>
        </w:rPr>
      </w:pPr>
      <w:r>
        <w:rPr>
          <w:rFonts w:hint="eastAsia" w:ascii="宋体" w:hAnsi="宋体"/>
          <w:sz w:val="24"/>
          <w:szCs w:val="24"/>
        </w:rPr>
        <w:t>9.配液泵分配量范围：增量：</w:t>
      </w:r>
      <w:r>
        <w:rPr>
          <w:sz w:val="24"/>
          <w:szCs w:val="24"/>
        </w:rPr>
        <w:t xml:space="preserve">0000 ul - 3000 ul / 1 ul </w:t>
      </w:r>
      <w:r>
        <w:rPr>
          <w:rFonts w:hint="eastAsia" w:ascii="宋体" w:hAnsi="宋体"/>
          <w:sz w:val="24"/>
          <w:szCs w:val="24"/>
        </w:rPr>
        <w:t>。</w:t>
      </w:r>
    </w:p>
    <w:p>
      <w:pPr>
        <w:pStyle w:val="537"/>
        <w:spacing w:line="400" w:lineRule="atLeast"/>
        <w:ind w:left="540" w:hanging="360"/>
        <w:rPr>
          <w:rFonts w:ascii="宋体" w:hAnsi="宋体"/>
          <w:sz w:val="24"/>
          <w:szCs w:val="24"/>
        </w:rPr>
      </w:pPr>
      <w:r>
        <w:rPr>
          <w:rFonts w:hint="eastAsia" w:ascii="宋体" w:hAnsi="宋体"/>
          <w:sz w:val="24"/>
          <w:szCs w:val="24"/>
        </w:rPr>
        <w:t>10.孵育时间</w:t>
      </w:r>
      <w:r>
        <w:rPr>
          <w:sz w:val="24"/>
          <w:szCs w:val="24"/>
        </w:rPr>
        <w:t>/</w:t>
      </w:r>
      <w:r>
        <w:rPr>
          <w:rFonts w:hint="eastAsia" w:ascii="宋体" w:hAnsi="宋体"/>
          <w:sz w:val="24"/>
          <w:szCs w:val="24"/>
        </w:rPr>
        <w:t>增量：</w:t>
      </w:r>
      <w:r>
        <w:rPr>
          <w:sz w:val="24"/>
          <w:szCs w:val="24"/>
        </w:rPr>
        <w:t>0 h - 24 h / 1 min</w:t>
      </w:r>
      <w:r>
        <w:rPr>
          <w:rFonts w:hint="eastAsia" w:ascii="宋体" w:hAnsi="宋体"/>
          <w:sz w:val="24"/>
          <w:szCs w:val="24"/>
        </w:rPr>
        <w:t>可循环</w:t>
      </w:r>
      <w:r>
        <w:rPr>
          <w:sz w:val="24"/>
          <w:szCs w:val="24"/>
        </w:rPr>
        <w:t xml:space="preserve"> </w:t>
      </w:r>
      <w:r>
        <w:rPr>
          <w:rFonts w:hint="eastAsia" w:ascii="宋体" w:hAnsi="宋体"/>
          <w:sz w:val="24"/>
          <w:szCs w:val="24"/>
        </w:rPr>
        <w:t>。</w:t>
      </w:r>
    </w:p>
    <w:p>
      <w:pPr>
        <w:ind w:firstLine="240" w:firstLineChars="100"/>
        <w:rPr>
          <w:rFonts w:hint="eastAsia"/>
          <w:sz w:val="24"/>
          <w:szCs w:val="24"/>
        </w:rPr>
      </w:pPr>
      <w:r>
        <w:rPr>
          <w:rFonts w:hint="eastAsia" w:ascii="宋体" w:hAnsi="宋体"/>
          <w:sz w:val="24"/>
          <w:szCs w:val="24"/>
        </w:rPr>
        <w:t>1</w:t>
      </w:r>
      <w:r>
        <w:rPr>
          <w:rFonts w:ascii="宋体" w:hAnsi="宋体"/>
          <w:sz w:val="24"/>
          <w:szCs w:val="24"/>
        </w:rPr>
        <w:t>1.</w:t>
      </w:r>
      <w:r>
        <w:rPr>
          <w:rFonts w:hint="eastAsia"/>
          <w:sz w:val="24"/>
          <w:szCs w:val="24"/>
        </w:rPr>
        <w:t>孵育时间显示方式：时分秒(hour min second)</w:t>
      </w:r>
    </w:p>
    <w:p>
      <w:pPr>
        <w:pStyle w:val="537"/>
        <w:spacing w:line="400" w:lineRule="atLeast"/>
        <w:ind w:left="540" w:hanging="360"/>
        <w:rPr>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.自动清洗功能：可按需对各通道运行自动清洗程序进行清洗。</w:t>
      </w:r>
    </w:p>
    <w:p>
      <w:pPr>
        <w:pStyle w:val="537"/>
        <w:spacing w:line="400" w:lineRule="atLeast"/>
        <w:ind w:left="540" w:hanging="360"/>
        <w:rPr>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 配液泵试剂分配量的准确度：</w:t>
      </w:r>
      <w:r>
        <w:rPr>
          <w:sz w:val="24"/>
          <w:szCs w:val="24"/>
        </w:rPr>
        <w:t xml:space="preserve"> ± 3.0 %</w:t>
      </w:r>
      <w:r>
        <w:rPr>
          <w:rFonts w:hint="eastAsia" w:ascii="宋体" w:hAnsi="宋体"/>
          <w:sz w:val="24"/>
          <w:szCs w:val="24"/>
        </w:rPr>
        <w:t>，（当各通道试剂分配量为</w:t>
      </w:r>
      <w:r>
        <w:rPr>
          <w:sz w:val="24"/>
          <w:szCs w:val="24"/>
        </w:rPr>
        <w:t>2000μl</w:t>
      </w:r>
      <w:r>
        <w:rPr>
          <w:rFonts w:hint="eastAsia" w:ascii="宋体" w:hAnsi="宋体"/>
          <w:sz w:val="24"/>
          <w:szCs w:val="24"/>
        </w:rPr>
        <w:t>时）</w:t>
      </w:r>
      <w:r>
        <w:rPr>
          <w:sz w:val="24"/>
          <w:szCs w:val="24"/>
        </w:rPr>
        <w:t xml:space="preserve"> </w:t>
      </w:r>
      <w:r>
        <w:rPr>
          <w:rFonts w:hint="eastAsia" w:ascii="宋体" w:hAnsi="宋体"/>
          <w:sz w:val="24"/>
          <w:szCs w:val="24"/>
        </w:rPr>
        <w:t>。</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.试剂瓶容量：</w:t>
      </w:r>
      <w:r>
        <w:rPr>
          <w:sz w:val="24"/>
          <w:szCs w:val="24"/>
        </w:rPr>
        <w:t>200m</w:t>
      </w:r>
      <w:r>
        <w:rPr>
          <w:rFonts w:hint="eastAsia" w:ascii="宋体" w:hAnsi="宋体"/>
          <w:sz w:val="24"/>
          <w:szCs w:val="24"/>
        </w:rPr>
        <w:t>l×</w:t>
      </w:r>
      <w:r>
        <w:rPr>
          <w:sz w:val="24"/>
          <w:szCs w:val="24"/>
        </w:rPr>
        <w:t>5</w:t>
      </w:r>
      <w:r>
        <w:rPr>
          <w:rFonts w:hint="eastAsia" w:ascii="宋体" w:hAnsi="宋体"/>
          <w:sz w:val="24"/>
          <w:szCs w:val="24"/>
        </w:rPr>
        <w:t>。</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.洗液瓶容量：</w:t>
      </w:r>
      <w:r>
        <w:rPr>
          <w:sz w:val="24"/>
          <w:szCs w:val="24"/>
        </w:rPr>
        <w:t>1000ml</w:t>
      </w:r>
      <w:r>
        <w:rPr>
          <w:rFonts w:hint="eastAsia" w:ascii="宋体" w:hAnsi="宋体"/>
          <w:sz w:val="24"/>
          <w:szCs w:val="24"/>
        </w:rPr>
        <w:t>×</w:t>
      </w:r>
      <w:r>
        <w:rPr>
          <w:sz w:val="24"/>
          <w:szCs w:val="24"/>
        </w:rPr>
        <w:t>1</w:t>
      </w:r>
      <w:r>
        <w:rPr>
          <w:rFonts w:hint="eastAsia" w:ascii="宋体" w:hAnsi="宋体"/>
          <w:sz w:val="24"/>
          <w:szCs w:val="24"/>
        </w:rPr>
        <w:t>。</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w:t>
      </w:r>
      <w:r>
        <w:rPr>
          <w:sz w:val="24"/>
          <w:szCs w:val="24"/>
        </w:rPr>
        <w:t xml:space="preserve"> </w:t>
      </w:r>
      <w:r>
        <w:rPr>
          <w:rFonts w:hint="eastAsia" w:ascii="宋体" w:hAnsi="宋体"/>
          <w:sz w:val="24"/>
          <w:szCs w:val="24"/>
        </w:rPr>
        <w:t>废液瓶容量：</w:t>
      </w:r>
      <w:r>
        <w:rPr>
          <w:sz w:val="24"/>
          <w:szCs w:val="24"/>
        </w:rPr>
        <w:t>2000ml</w:t>
      </w:r>
      <w:r>
        <w:rPr>
          <w:rFonts w:hint="eastAsia" w:ascii="宋体" w:hAnsi="宋体"/>
          <w:sz w:val="24"/>
          <w:szCs w:val="24"/>
        </w:rPr>
        <w:t>×</w:t>
      </w:r>
      <w:r>
        <w:rPr>
          <w:sz w:val="24"/>
          <w:szCs w:val="24"/>
        </w:rPr>
        <w:t>1</w:t>
      </w:r>
      <w:r>
        <w:rPr>
          <w:rFonts w:hint="eastAsia" w:ascii="宋体" w:hAnsi="宋体"/>
          <w:sz w:val="24"/>
          <w:szCs w:val="24"/>
        </w:rPr>
        <w:t>（无渗漏密闭负压废液瓶具有废液报警功能）。</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.供电</w:t>
      </w:r>
      <w:r>
        <w:rPr>
          <w:sz w:val="24"/>
          <w:szCs w:val="24"/>
        </w:rPr>
        <w:t>AC220V ± 22V</w:t>
      </w:r>
      <w:r>
        <w:rPr>
          <w:rFonts w:hint="eastAsia" w:ascii="宋体" w:hAnsi="宋体"/>
          <w:sz w:val="24"/>
          <w:szCs w:val="24"/>
        </w:rPr>
        <w:t>，</w:t>
      </w:r>
      <w:r>
        <w:rPr>
          <w:sz w:val="24"/>
          <w:szCs w:val="24"/>
        </w:rPr>
        <w:t>50Hz ±1Hz</w:t>
      </w:r>
      <w:r>
        <w:rPr>
          <w:rFonts w:hint="eastAsia" w:ascii="宋体" w:hAnsi="宋体"/>
          <w:sz w:val="24"/>
          <w:szCs w:val="24"/>
        </w:rPr>
        <w:t>，额定功率：＜</w:t>
      </w:r>
      <w:r>
        <w:rPr>
          <w:sz w:val="24"/>
          <w:szCs w:val="24"/>
        </w:rPr>
        <w:t>250VA</w:t>
      </w:r>
      <w:r>
        <w:rPr>
          <w:rFonts w:hint="eastAsia" w:ascii="宋体" w:hAnsi="宋体"/>
          <w:sz w:val="24"/>
          <w:szCs w:val="24"/>
        </w:rPr>
        <w:t>。</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8</w:t>
      </w:r>
      <w:r>
        <w:rPr>
          <w:rFonts w:hint="eastAsia" w:ascii="宋体" w:hAnsi="宋体"/>
          <w:sz w:val="24"/>
          <w:szCs w:val="24"/>
        </w:rPr>
        <w:t>.配液泵试剂分配量的准确度：</w:t>
      </w:r>
      <w:r>
        <w:rPr>
          <w:sz w:val="24"/>
          <w:szCs w:val="24"/>
        </w:rPr>
        <w:t xml:space="preserve"> ±3.0%</w:t>
      </w:r>
      <w:r>
        <w:rPr>
          <w:rFonts w:hint="eastAsia" w:ascii="宋体" w:hAnsi="宋体"/>
          <w:sz w:val="24"/>
          <w:szCs w:val="24"/>
        </w:rPr>
        <w:t>，（当各通道试剂分配量为</w:t>
      </w:r>
      <w:r>
        <w:rPr>
          <w:sz w:val="24"/>
          <w:szCs w:val="24"/>
        </w:rPr>
        <w:t>2000ul</w:t>
      </w:r>
      <w:r>
        <w:rPr>
          <w:rFonts w:hint="eastAsia" w:ascii="宋体" w:hAnsi="宋体"/>
          <w:sz w:val="24"/>
          <w:szCs w:val="24"/>
        </w:rPr>
        <w:t>时）。</w:t>
      </w:r>
    </w:p>
    <w:p>
      <w:pPr>
        <w:pStyle w:val="537"/>
        <w:spacing w:line="400" w:lineRule="atLeast"/>
        <w:ind w:left="180"/>
        <w:rPr>
          <w:sz w:val="24"/>
          <w:szCs w:val="24"/>
        </w:rPr>
      </w:pPr>
      <w:r>
        <w:rPr>
          <w:rFonts w:hint="eastAsia" w:ascii="宋体" w:hAnsi="宋体"/>
          <w:sz w:val="24"/>
          <w:szCs w:val="24"/>
        </w:rPr>
        <w:t>1</w:t>
      </w:r>
      <w:r>
        <w:rPr>
          <w:rFonts w:ascii="宋体" w:hAnsi="宋体"/>
          <w:sz w:val="24"/>
          <w:szCs w:val="24"/>
        </w:rPr>
        <w:t>9</w:t>
      </w:r>
      <w:r>
        <w:rPr>
          <w:rFonts w:hint="eastAsia" w:ascii="宋体" w:hAnsi="宋体"/>
          <w:sz w:val="24"/>
          <w:szCs w:val="24"/>
        </w:rPr>
        <w:t>.配液泵试剂分配量的精密度：</w:t>
      </w:r>
      <w:r>
        <w:rPr>
          <w:sz w:val="24"/>
          <w:szCs w:val="24"/>
        </w:rPr>
        <w:t>CV ≤ 5.0 %</w:t>
      </w:r>
      <w:r>
        <w:rPr>
          <w:rFonts w:hint="eastAsia" w:ascii="宋体" w:hAnsi="宋体"/>
          <w:sz w:val="24"/>
          <w:szCs w:val="24"/>
        </w:rPr>
        <w:t>，（当各通道试剂分配量为</w:t>
      </w:r>
      <w:r>
        <w:rPr>
          <w:sz w:val="24"/>
          <w:szCs w:val="24"/>
        </w:rPr>
        <w:t>2000μl</w:t>
      </w:r>
      <w:r>
        <w:rPr>
          <w:rFonts w:hint="eastAsia" w:ascii="宋体" w:hAnsi="宋体"/>
          <w:sz w:val="24"/>
          <w:szCs w:val="24"/>
        </w:rPr>
        <w:t>时）。</w:t>
      </w:r>
    </w:p>
    <w:p>
      <w:pPr>
        <w:pStyle w:val="537"/>
        <w:spacing w:line="400" w:lineRule="atLeast"/>
        <w:ind w:left="180"/>
        <w:rPr>
          <w:sz w:val="24"/>
          <w:szCs w:val="24"/>
        </w:rPr>
      </w:pPr>
      <w:r>
        <w:rPr>
          <w:rFonts w:ascii="宋体" w:hAnsi="宋体"/>
          <w:sz w:val="24"/>
          <w:szCs w:val="24"/>
        </w:rPr>
        <w:t>20</w:t>
      </w:r>
      <w:r>
        <w:rPr>
          <w:rFonts w:hint="eastAsia" w:ascii="宋体" w:hAnsi="宋体"/>
          <w:sz w:val="24"/>
          <w:szCs w:val="24"/>
        </w:rPr>
        <w:t>.</w:t>
      </w:r>
      <w:r>
        <w:rPr>
          <w:rFonts w:hint="eastAsia" w:ascii="宋体" w:hAnsi="宋体" w:eastAsia="宋体" w:cs="宋体"/>
          <w:sz w:val="24"/>
          <w:szCs w:val="24"/>
        </w:rPr>
        <w:t>▲</w:t>
      </w:r>
      <w:r>
        <w:rPr>
          <w:rFonts w:hint="eastAsia" w:ascii="宋体" w:hAnsi="宋体"/>
          <w:sz w:val="24"/>
          <w:szCs w:val="24"/>
        </w:rPr>
        <w:t>摇床温控：室温、恒温温度为</w:t>
      </w:r>
      <w:r>
        <w:rPr>
          <w:sz w:val="24"/>
          <w:szCs w:val="24"/>
        </w:rPr>
        <w:t>37</w:t>
      </w:r>
      <w:r>
        <w:rPr>
          <w:rFonts w:hint="eastAsia" w:ascii="宋体" w:hAnsi="宋体"/>
          <w:sz w:val="24"/>
          <w:szCs w:val="24"/>
        </w:rPr>
        <w:t>℃、</w:t>
      </w:r>
      <w:r>
        <w:rPr>
          <w:sz w:val="24"/>
          <w:szCs w:val="24"/>
        </w:rPr>
        <w:t>30</w:t>
      </w:r>
      <w:r>
        <w:rPr>
          <w:rFonts w:hint="eastAsia" w:ascii="宋体" w:hAnsi="宋体"/>
          <w:sz w:val="24"/>
          <w:szCs w:val="24"/>
        </w:rPr>
        <w:t>℃、</w:t>
      </w:r>
      <w:r>
        <w:rPr>
          <w:sz w:val="24"/>
          <w:szCs w:val="24"/>
        </w:rPr>
        <w:t>25</w:t>
      </w:r>
      <w:r>
        <w:rPr>
          <w:rFonts w:hint="eastAsia" w:ascii="宋体" w:hAnsi="宋体"/>
          <w:sz w:val="24"/>
          <w:szCs w:val="24"/>
        </w:rPr>
        <w:t>℃</w:t>
      </w:r>
      <w:r>
        <w:rPr>
          <w:sz w:val="24"/>
          <w:szCs w:val="24"/>
        </w:rPr>
        <w:t xml:space="preserve"> </w:t>
      </w:r>
    </w:p>
    <w:p>
      <w:pPr>
        <w:pStyle w:val="537"/>
        <w:spacing w:line="400" w:lineRule="atLeast"/>
        <w:rPr>
          <w:sz w:val="24"/>
          <w:szCs w:val="24"/>
        </w:rPr>
      </w:pPr>
      <w:r>
        <w:rPr>
          <w:sz w:val="24"/>
          <w:szCs w:val="24"/>
        </w:rPr>
        <w:t xml:space="preserve">      </w:t>
      </w:r>
      <w:r>
        <w:rPr>
          <w:rFonts w:hint="eastAsia"/>
          <w:sz w:val="24"/>
          <w:szCs w:val="24"/>
        </w:rPr>
        <w:t xml:space="preserve">恒温温度为30℃、25℃时，准确度不超过±1.5℃，温控标准差SD≤0.25℃ </w:t>
      </w:r>
    </w:p>
    <w:p>
      <w:pPr>
        <w:pStyle w:val="537"/>
        <w:spacing w:line="400" w:lineRule="atLeast"/>
        <w:ind w:firstLine="720" w:firstLineChars="300"/>
        <w:rPr>
          <w:rFonts w:ascii="宋体" w:hAnsi="宋体"/>
          <w:sz w:val="24"/>
          <w:szCs w:val="24"/>
        </w:rPr>
      </w:pPr>
      <w:r>
        <w:rPr>
          <w:rFonts w:hint="eastAsia" w:ascii="宋体" w:hAnsi="宋体"/>
          <w:sz w:val="24"/>
          <w:szCs w:val="24"/>
        </w:rPr>
        <w:t>恒温温度为</w:t>
      </w:r>
      <w:r>
        <w:rPr>
          <w:sz w:val="24"/>
          <w:szCs w:val="24"/>
        </w:rPr>
        <w:t>37</w:t>
      </w:r>
      <w:r>
        <w:rPr>
          <w:rFonts w:hint="eastAsia" w:ascii="宋体" w:hAnsi="宋体"/>
          <w:sz w:val="24"/>
          <w:szCs w:val="24"/>
        </w:rPr>
        <w:t>℃时，准确度不超过±1.5℃，温控标准差</w:t>
      </w:r>
      <w:r>
        <w:rPr>
          <w:sz w:val="24"/>
          <w:szCs w:val="24"/>
        </w:rPr>
        <w:t>SD</w:t>
      </w:r>
      <w:r>
        <w:rPr>
          <w:rFonts w:hint="eastAsia" w:ascii="宋体" w:hAnsi="宋体"/>
          <w:sz w:val="24"/>
          <w:szCs w:val="24"/>
        </w:rPr>
        <w:t>≤0.2℃</w:t>
      </w:r>
    </w:p>
    <w:p>
      <w:pPr>
        <w:pStyle w:val="537"/>
        <w:spacing w:line="400" w:lineRule="atLeast"/>
        <w:ind w:firstLine="240" w:firstLineChars="100"/>
        <w:rPr>
          <w:sz w:val="24"/>
          <w:szCs w:val="24"/>
        </w:rPr>
      </w:pPr>
      <w:r>
        <w:rPr>
          <w:sz w:val="24"/>
          <w:szCs w:val="24"/>
        </w:rPr>
        <w:t>21.</w:t>
      </w:r>
      <w:r>
        <w:rPr>
          <w:rFonts w:hint="eastAsia"/>
          <w:sz w:val="24"/>
          <w:szCs w:val="24"/>
        </w:rPr>
        <w:t xml:space="preserve"> 摇床速度：3档可选</w:t>
      </w:r>
    </w:p>
    <w:p>
      <w:pPr>
        <w:pStyle w:val="537"/>
        <w:spacing w:line="400" w:lineRule="atLeast"/>
        <w:ind w:left="180"/>
        <w:rPr>
          <w:sz w:val="24"/>
          <w:szCs w:val="24"/>
        </w:rPr>
      </w:pPr>
      <w:r>
        <w:rPr>
          <w:sz w:val="24"/>
          <w:szCs w:val="24"/>
        </w:rPr>
        <w:t>22.全封闭管路系统，具有对操作人员提供安全保障。</w:t>
      </w:r>
    </w:p>
    <w:p>
      <w:pPr>
        <w:pStyle w:val="537"/>
        <w:spacing w:line="400" w:lineRule="atLeast"/>
        <w:ind w:left="180"/>
        <w:rPr>
          <w:sz w:val="24"/>
          <w:szCs w:val="24"/>
        </w:rPr>
      </w:pPr>
      <w:r>
        <w:rPr>
          <w:sz w:val="24"/>
          <w:szCs w:val="24"/>
        </w:rPr>
        <w:t>23.</w:t>
      </w:r>
      <w:r>
        <w:rPr>
          <w:rFonts w:hint="eastAsia" w:ascii="宋体" w:hAnsi="宋体" w:eastAsia="宋体" w:cs="宋体"/>
          <w:sz w:val="24"/>
          <w:szCs w:val="24"/>
        </w:rPr>
        <w:t>▲</w:t>
      </w:r>
      <w:r>
        <w:rPr>
          <w:sz w:val="24"/>
          <w:szCs w:val="24"/>
        </w:rPr>
        <w:t>定制的检测孵育板，最大检测量为36人份，与仪器进行配套使用。</w:t>
      </w:r>
    </w:p>
    <w:p>
      <w:pPr>
        <w:pStyle w:val="537"/>
        <w:spacing w:line="400" w:lineRule="atLeast"/>
        <w:ind w:left="180"/>
        <w:rPr>
          <w:sz w:val="24"/>
          <w:szCs w:val="24"/>
        </w:rPr>
      </w:pPr>
      <w:r>
        <w:rPr>
          <w:sz w:val="24"/>
          <w:szCs w:val="24"/>
        </w:rPr>
        <w:t>24.</w:t>
      </w:r>
      <w:r>
        <w:rPr>
          <w:rFonts w:hint="eastAsia" w:ascii="宋体" w:hAnsi="宋体" w:eastAsia="宋体" w:cs="宋体"/>
          <w:sz w:val="24"/>
          <w:szCs w:val="24"/>
        </w:rPr>
        <w:t>▲</w:t>
      </w:r>
      <w:r>
        <w:rPr>
          <w:sz w:val="24"/>
          <w:szCs w:val="24"/>
        </w:rPr>
        <w:t>自主开发的过敏原检测软件，专用检测第一代和第二代过敏原，与仪器和专用扫描仪进行配套使用。</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jc w:val="center"/>
        <w:rPr>
          <w:b/>
          <w:bCs/>
          <w:sz w:val="36"/>
          <w:szCs w:val="36"/>
        </w:rPr>
      </w:pPr>
      <w:r>
        <w:rPr>
          <w:rFonts w:hint="eastAsia"/>
          <w:b/>
          <w:bCs/>
          <w:sz w:val="36"/>
          <w:szCs w:val="36"/>
        </w:rPr>
        <w:t>气囊压力表</w:t>
      </w:r>
      <w:r>
        <w:rPr>
          <w:rFonts w:hint="eastAsia"/>
          <w:b/>
          <w:bCs/>
          <w:sz w:val="36"/>
          <w:szCs w:val="36"/>
          <w:lang w:eastAsia="zh-CN"/>
        </w:rPr>
        <w:t>技术</w:t>
      </w:r>
      <w:r>
        <w:rPr>
          <w:rFonts w:hint="eastAsia"/>
          <w:b/>
          <w:bCs/>
          <w:sz w:val="36"/>
          <w:szCs w:val="36"/>
        </w:rPr>
        <w:t>参数</w:t>
      </w:r>
    </w:p>
    <w:p>
      <w:pPr>
        <w:rPr>
          <w:rFonts w:hint="eastAsia" w:ascii="宋体" w:hAnsi="宋体" w:eastAsia="宋体" w:cs="宋体"/>
          <w:sz w:val="24"/>
          <w:szCs w:val="24"/>
        </w:rPr>
      </w:pPr>
      <w:r>
        <w:rPr>
          <w:rFonts w:hint="eastAsia" w:ascii="宋体" w:hAnsi="宋体" w:eastAsia="宋体" w:cs="宋体"/>
          <w:sz w:val="24"/>
          <w:szCs w:val="24"/>
        </w:rPr>
        <w:t>1.用于给各种气管插管、气管切开插管、双腔支气管插管等的高容量低压气管插</w:t>
      </w:r>
    </w:p>
    <w:p>
      <w:pPr>
        <w:rPr>
          <w:rFonts w:hint="eastAsia" w:ascii="宋体" w:hAnsi="宋体" w:eastAsia="宋体" w:cs="宋体"/>
          <w:sz w:val="24"/>
          <w:szCs w:val="24"/>
        </w:rPr>
      </w:pPr>
      <w:r>
        <w:rPr>
          <w:rFonts w:hint="eastAsia" w:ascii="宋体" w:hAnsi="宋体" w:eastAsia="宋体" w:cs="宋体"/>
          <w:sz w:val="24"/>
          <w:szCs w:val="24"/>
        </w:rPr>
        <w:t>管充气、放气及压力检测。</w:t>
      </w:r>
    </w:p>
    <w:p>
      <w:pPr>
        <w:rPr>
          <w:rFonts w:hint="eastAsia" w:ascii="宋体" w:hAnsi="宋体" w:eastAsia="宋体" w:cs="宋体"/>
          <w:sz w:val="24"/>
          <w:szCs w:val="24"/>
        </w:rPr>
      </w:pPr>
      <w:r>
        <w:rPr>
          <w:rFonts w:hint="eastAsia" w:ascii="宋体" w:hAnsi="宋体" w:eastAsia="宋体" w:cs="宋体"/>
          <w:sz w:val="24"/>
          <w:szCs w:val="24"/>
        </w:rPr>
        <w:t>2.气囊测压表为弹簧管机械指针式压力表</w:t>
      </w:r>
    </w:p>
    <w:p>
      <w:pPr>
        <w:rPr>
          <w:rFonts w:hint="eastAsia" w:ascii="宋体" w:hAnsi="宋体" w:eastAsia="宋体" w:cs="宋体"/>
          <w:sz w:val="24"/>
          <w:szCs w:val="24"/>
        </w:rPr>
      </w:pPr>
      <w:r>
        <w:rPr>
          <w:rFonts w:hint="eastAsia" w:ascii="宋体" w:hAnsi="宋体" w:eastAsia="宋体" w:cs="宋体"/>
          <w:sz w:val="24"/>
          <w:szCs w:val="24"/>
        </w:rPr>
        <w:t>3.连接管为tpu材料.</w:t>
      </w:r>
    </w:p>
    <w:p>
      <w:pPr>
        <w:rPr>
          <w:rFonts w:hint="eastAsia" w:ascii="宋体" w:hAnsi="宋体" w:eastAsia="宋体" w:cs="宋体"/>
          <w:sz w:val="24"/>
          <w:szCs w:val="24"/>
        </w:rPr>
      </w:pPr>
      <w:r>
        <w:rPr>
          <w:rFonts w:hint="eastAsia" w:ascii="宋体" w:hAnsi="宋体" w:eastAsia="宋体" w:cs="宋体"/>
          <w:sz w:val="24"/>
          <w:szCs w:val="24"/>
        </w:rPr>
        <w:t>4.面板保护圈为橡胶材料。</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长度：连接管用于监测长度不小于10CM </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阀门要求：使充气手柄即可以为气囊充气也可以为气囊放气 </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对口接口使用：可以经过连接管或直接与气管插管连接 </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充气手柄要求：橡胶材料使用来气囊充气 </w:t>
      </w:r>
    </w:p>
    <w:p>
      <w:pPr>
        <w:pStyle w:val="12"/>
        <w:rPr>
          <w:rFonts w:hint="eastAsia"/>
          <w:b/>
          <w:bCs/>
          <w:sz w:val="24"/>
          <w:szCs w:val="24"/>
          <w:highlight w:val="none"/>
          <w:lang w:eastAsia="zh-CN"/>
        </w:rPr>
      </w:pPr>
    </w:p>
    <w:p>
      <w:pPr>
        <w:pStyle w:val="12"/>
        <w:rPr>
          <w:rFonts w:hint="eastAsia"/>
          <w:b/>
          <w:bCs/>
          <w:sz w:val="24"/>
          <w:szCs w:val="24"/>
          <w:highlight w:val="none"/>
          <w:lang w:eastAsia="zh-CN"/>
        </w:rPr>
      </w:pPr>
    </w:p>
    <w:p>
      <w:pPr>
        <w:spacing w:line="360" w:lineRule="auto"/>
        <w:rPr>
          <w:rFonts w:hint="eastAsia"/>
          <w:b/>
          <w:bCs/>
          <w:sz w:val="24"/>
          <w:szCs w:val="24"/>
          <w:highlight w:val="none"/>
          <w:lang w:eastAsia="zh-CN"/>
        </w:rPr>
      </w:pPr>
      <w:r>
        <w:rPr>
          <w:rFonts w:hint="eastAsia"/>
          <w:b/>
          <w:bCs/>
          <w:sz w:val="24"/>
          <w:szCs w:val="24"/>
          <w:highlight w:val="none"/>
          <w:lang w:eastAsia="zh-CN"/>
        </w:rPr>
        <w:t>注：</w:t>
      </w:r>
    </w:p>
    <w:p>
      <w:pPr>
        <w:numPr>
          <w:ilvl w:val="0"/>
          <w:numId w:val="23"/>
        </w:numPr>
        <w:spacing w:line="360" w:lineRule="auto"/>
        <w:rPr>
          <w:rFonts w:hint="eastAsia"/>
          <w:b/>
          <w:bCs/>
          <w:sz w:val="24"/>
          <w:szCs w:val="24"/>
          <w:highlight w:val="none"/>
        </w:rPr>
      </w:pPr>
      <w:r>
        <w:rPr>
          <w:rFonts w:hint="eastAsia"/>
          <w:b/>
          <w:bCs/>
          <w:sz w:val="24"/>
          <w:szCs w:val="24"/>
          <w:highlight w:val="none"/>
          <w:lang w:eastAsia="zh-CN"/>
        </w:rPr>
        <w:t>供应商投标总价，</w:t>
      </w:r>
      <w:r>
        <w:rPr>
          <w:rFonts w:hint="eastAsia"/>
          <w:b/>
          <w:bCs/>
          <w:sz w:val="24"/>
          <w:szCs w:val="24"/>
          <w:highlight w:val="none"/>
        </w:rPr>
        <w:t>包括</w:t>
      </w:r>
      <w:r>
        <w:rPr>
          <w:rFonts w:hint="eastAsia"/>
          <w:b/>
          <w:bCs/>
          <w:sz w:val="24"/>
          <w:szCs w:val="24"/>
          <w:highlight w:val="none"/>
          <w:lang w:eastAsia="zh-CN"/>
        </w:rPr>
        <w:t>项目所需产品</w:t>
      </w:r>
      <w:r>
        <w:rPr>
          <w:rFonts w:hint="eastAsia"/>
          <w:b/>
          <w:bCs/>
          <w:sz w:val="24"/>
          <w:szCs w:val="24"/>
          <w:highlight w:val="none"/>
        </w:rPr>
        <w:t>、人工、运费、</w:t>
      </w:r>
      <w:r>
        <w:rPr>
          <w:rFonts w:hint="eastAsia"/>
          <w:b/>
          <w:bCs/>
          <w:sz w:val="24"/>
          <w:szCs w:val="24"/>
          <w:highlight w:val="none"/>
          <w:lang w:eastAsia="zh-CN"/>
        </w:rPr>
        <w:t>安装至设备能正常使用、培训、</w:t>
      </w:r>
      <w:r>
        <w:rPr>
          <w:rFonts w:hint="eastAsia"/>
          <w:b/>
          <w:bCs/>
          <w:sz w:val="24"/>
          <w:szCs w:val="24"/>
          <w:highlight w:val="none"/>
        </w:rPr>
        <w:t>税费等所有费用。</w:t>
      </w:r>
    </w:p>
    <w:p>
      <w:pPr>
        <w:numPr>
          <w:ilvl w:val="0"/>
          <w:numId w:val="23"/>
        </w:numPr>
        <w:spacing w:line="360" w:lineRule="auto"/>
        <w:rPr>
          <w:rFonts w:hint="eastAsia"/>
          <w:b/>
          <w:bCs/>
          <w:sz w:val="24"/>
          <w:szCs w:val="24"/>
          <w:highlight w:val="none"/>
          <w:lang w:eastAsia="zh-CN"/>
        </w:rPr>
      </w:pPr>
      <w:r>
        <w:rPr>
          <w:rFonts w:hint="eastAsia"/>
          <w:b/>
          <w:bCs/>
          <w:sz w:val="24"/>
          <w:szCs w:val="24"/>
          <w:highlight w:val="none"/>
          <w:lang w:eastAsia="zh-CN"/>
        </w:rPr>
        <w:t>交货期：</w:t>
      </w:r>
      <w:r>
        <w:rPr>
          <w:rFonts w:hint="eastAsia"/>
          <w:b/>
          <w:bCs/>
          <w:sz w:val="24"/>
          <w:szCs w:val="24"/>
          <w:highlight w:val="none"/>
          <w:lang w:val="en-US" w:eastAsia="zh-CN"/>
        </w:rPr>
        <w:t xml:space="preserve">60个日历天 </w:t>
      </w:r>
    </w:p>
    <w:p>
      <w:pPr>
        <w:pStyle w:val="2"/>
        <w:rPr>
          <w:rFonts w:hint="default"/>
          <w:b/>
          <w:bCs/>
          <w:highlight w:val="none"/>
          <w:lang w:val="en-US" w:eastAsia="zh-CN"/>
        </w:rPr>
      </w:pPr>
      <w:r>
        <w:rPr>
          <w:rFonts w:hint="eastAsia"/>
          <w:b/>
          <w:bCs/>
          <w:sz w:val="24"/>
          <w:szCs w:val="24"/>
          <w:highlight w:val="none"/>
          <w:lang w:val="en-US" w:eastAsia="zh-CN"/>
        </w:rPr>
        <w:t>3、交货地点：</w:t>
      </w:r>
      <w:r>
        <w:rPr>
          <w:rFonts w:hint="eastAsia"/>
          <w:b/>
          <w:bCs/>
          <w:kern w:val="2"/>
          <w:sz w:val="24"/>
          <w:szCs w:val="24"/>
          <w:highlight w:val="none"/>
          <w:lang w:val="en-US" w:eastAsia="zh-CN" w:bidi="ar-SA"/>
        </w:rPr>
        <w:t>拉萨市人民医院</w:t>
      </w:r>
    </w:p>
    <w:p>
      <w:pPr>
        <w:numPr>
          <w:ilvl w:val="0"/>
          <w:numId w:val="0"/>
        </w:numPr>
        <w:spacing w:line="360" w:lineRule="auto"/>
        <w:rPr>
          <w:rFonts w:hint="default"/>
          <w:b/>
          <w:bCs/>
          <w:sz w:val="24"/>
          <w:szCs w:val="24"/>
          <w:highlight w:val="none"/>
          <w:lang w:val="en-US" w:eastAsia="zh-CN"/>
        </w:rPr>
      </w:pPr>
      <w:r>
        <w:rPr>
          <w:rFonts w:hint="eastAsia"/>
          <w:b/>
          <w:bCs/>
          <w:sz w:val="24"/>
          <w:szCs w:val="24"/>
          <w:highlight w:val="none"/>
          <w:lang w:val="en-US" w:eastAsia="zh-CN"/>
        </w:rPr>
        <w:t>4、质保期：</w:t>
      </w:r>
      <w:r>
        <w:rPr>
          <w:rFonts w:hint="eastAsia" w:ascii="宋体" w:hAnsi="宋体" w:cs="宋体"/>
          <w:b/>
          <w:bCs/>
          <w:sz w:val="24"/>
          <w:highlight w:val="none"/>
          <w:lang w:val="en-US" w:eastAsia="zh-CN"/>
        </w:rPr>
        <w:t>质保期一年及以上、保修期三年及以上。</w:t>
      </w:r>
    </w:p>
    <w:p>
      <w:pPr>
        <w:pStyle w:val="2"/>
        <w:spacing w:line="360" w:lineRule="auto"/>
        <w:rPr>
          <w:rFonts w:hint="eastAsia"/>
          <w:b/>
          <w:bCs/>
          <w:sz w:val="24"/>
          <w:szCs w:val="24"/>
          <w:highlight w:val="none"/>
          <w:lang w:val="en-US" w:eastAsia="zh-CN"/>
        </w:rPr>
      </w:pPr>
      <w:r>
        <w:rPr>
          <w:rFonts w:hint="eastAsia"/>
          <w:b/>
          <w:bCs/>
          <w:sz w:val="24"/>
          <w:szCs w:val="24"/>
          <w:highlight w:val="none"/>
          <w:lang w:val="en-US" w:eastAsia="zh-CN"/>
        </w:rPr>
        <w:t>5、质量要求：满足招标文件要求</w:t>
      </w:r>
    </w:p>
    <w:p>
      <w:pPr>
        <w:rPr>
          <w:rFonts w:hint="eastAsia"/>
          <w:b/>
          <w:bCs/>
          <w:sz w:val="24"/>
          <w:szCs w:val="24"/>
          <w:highlight w:val="none"/>
          <w:lang w:val="en-US" w:eastAsia="zh-CN"/>
        </w:rPr>
      </w:pPr>
      <w:r>
        <w:rPr>
          <w:rFonts w:hint="eastAsia"/>
          <w:b/>
          <w:bCs/>
          <w:sz w:val="24"/>
          <w:szCs w:val="24"/>
          <w:highlight w:val="none"/>
          <w:lang w:val="en-US" w:eastAsia="zh-CN"/>
        </w:rPr>
        <w:t>6、中标供应商需提供一年至少两次的维修保养服务。</w:t>
      </w:r>
    </w:p>
    <w:p>
      <w:pPr>
        <w:pStyle w:val="3"/>
        <w:ind w:left="0" w:leftChars="0" w:firstLine="0" w:firstLineChars="0"/>
        <w:jc w:val="left"/>
        <w:rPr>
          <w:rFonts w:hint="eastAsia" w:ascii="宋体" w:hAnsi="宋体" w:eastAsia="宋体" w:cs="宋体"/>
          <w:b/>
          <w:bCs/>
          <w:sz w:val="24"/>
          <w:szCs w:val="24"/>
          <w:highlight w:val="none"/>
          <w:lang w:val="en-US" w:eastAsia="zh-CN"/>
        </w:rPr>
      </w:pPr>
      <w:bookmarkStart w:id="157" w:name="_Toc15968"/>
      <w:bookmarkStart w:id="158" w:name="_Toc31795"/>
      <w:r>
        <w:rPr>
          <w:rFonts w:hint="eastAsia" w:ascii="宋体" w:hAnsi="宋体" w:eastAsia="宋体" w:cs="宋体"/>
          <w:b/>
          <w:bCs/>
          <w:sz w:val="24"/>
          <w:szCs w:val="24"/>
          <w:highlight w:val="none"/>
          <w:lang w:val="en-US" w:eastAsia="zh-CN"/>
        </w:rPr>
        <w:t>7、若设备需要接入医院系统，端口费用由中标商承担。</w:t>
      </w:r>
      <w:bookmarkEnd w:id="157"/>
      <w:bookmarkEnd w:id="158"/>
    </w:p>
    <w:p>
      <w:pPr>
        <w:pStyle w:val="3"/>
        <w:ind w:left="0" w:leftChars="0" w:firstLine="0" w:firstLineChars="0"/>
        <w:jc w:val="left"/>
        <w:rPr>
          <w:rFonts w:hint="eastAsia" w:ascii="宋体" w:hAnsi="宋体" w:eastAsia="宋体" w:cs="宋体"/>
          <w:b/>
          <w:bCs/>
          <w:highlight w:val="none"/>
          <w:lang w:val="en-US" w:eastAsia="zh-CN"/>
        </w:rPr>
      </w:pPr>
      <w:bookmarkStart w:id="159" w:name="_Toc18836"/>
      <w:bookmarkStart w:id="160" w:name="_Toc8156"/>
      <w:r>
        <w:rPr>
          <w:rFonts w:hint="eastAsia" w:ascii="宋体" w:hAnsi="宋体" w:eastAsia="宋体" w:cs="宋体"/>
          <w:b/>
          <w:bCs/>
          <w:sz w:val="24"/>
          <w:szCs w:val="24"/>
          <w:highlight w:val="none"/>
          <w:lang w:val="en-US" w:eastAsia="zh-CN"/>
        </w:rPr>
        <w:t>8、设备电源线须符合现有国家规定的国标标准，符合国家CCC标准。</w:t>
      </w:r>
      <w:bookmarkEnd w:id="159"/>
      <w:bookmarkEnd w:id="160"/>
    </w:p>
    <w:p>
      <w:pPr>
        <w:pStyle w:val="4"/>
        <w:keepNext w:val="0"/>
        <w:keepLines w:val="0"/>
        <w:widowControl/>
        <w:numPr>
          <w:ilvl w:val="1"/>
          <w:numId w:val="0"/>
        </w:numPr>
        <w:suppressLineNumbers w:val="0"/>
        <w:spacing w:before="120" w:beforeAutospacing="0" w:line="372" w:lineRule="atLeast"/>
        <w:jc w:val="both"/>
        <w:rPr>
          <w:rFonts w:hint="eastAsia" w:ascii="Times New Roman" w:hAnsi="Times New Roman" w:eastAsia="宋体"/>
          <w:b/>
          <w:bCs/>
          <w:i w:val="0"/>
          <w:iCs w:val="0"/>
          <w:kern w:val="2"/>
          <w:sz w:val="24"/>
          <w:szCs w:val="24"/>
          <w:highlight w:val="none"/>
          <w:lang w:val="en-US" w:eastAsia="zh-CN" w:bidi="ar-SA"/>
        </w:rPr>
      </w:pPr>
      <w:r>
        <w:rPr>
          <w:rFonts w:hint="eastAsia"/>
          <w:b/>
          <w:bCs/>
          <w:i w:val="0"/>
          <w:iCs w:val="0"/>
          <w:sz w:val="24"/>
          <w:szCs w:val="24"/>
          <w:highlight w:val="none"/>
          <w:lang w:val="en-US" w:eastAsia="zh-CN"/>
        </w:rPr>
        <w:t>9、</w:t>
      </w:r>
      <w:r>
        <w:rPr>
          <w:rFonts w:hint="eastAsia" w:ascii="Times New Roman" w:hAnsi="Times New Roman" w:eastAsia="宋体"/>
          <w:b/>
          <w:bCs/>
          <w:i w:val="0"/>
          <w:iCs w:val="0"/>
          <w:kern w:val="2"/>
          <w:sz w:val="24"/>
          <w:szCs w:val="24"/>
          <w:highlight w:val="none"/>
          <w:lang w:val="en-US" w:eastAsia="zh-CN" w:bidi="ar-SA"/>
        </w:rPr>
        <w:t>验收标准：按西藏自治区政府采购履约验收管理办法规定的程序及要求组织实施验收。</w:t>
      </w:r>
    </w:p>
    <w:p>
      <w:pPr>
        <w:rPr>
          <w:rFonts w:hint="default" w:eastAsia="宋体"/>
          <w:b/>
          <w:bCs/>
          <w:highlight w:val="none"/>
          <w:lang w:val="en-US" w:eastAsia="zh-CN"/>
        </w:rPr>
      </w:pPr>
      <w:r>
        <w:rPr>
          <w:rFonts w:hint="eastAsia"/>
          <w:b/>
          <w:bCs/>
          <w:i w:val="0"/>
          <w:iCs w:val="0"/>
          <w:kern w:val="2"/>
          <w:sz w:val="24"/>
          <w:szCs w:val="24"/>
          <w:highlight w:val="none"/>
          <w:lang w:val="en-US" w:eastAsia="zh-CN" w:bidi="ar-SA"/>
        </w:rPr>
        <w:t>10、设备生产日期须为6个月以内（以设备安装日期为准）。</w:t>
      </w:r>
    </w:p>
    <w:p>
      <w:pPr>
        <w:pStyle w:val="3"/>
        <w:outlineLvl w:val="9"/>
        <w:rPr>
          <w:rFonts w:hint="eastAsia"/>
          <w:lang w:val="en-US" w:eastAsia="zh-CN"/>
        </w:rPr>
      </w:pPr>
    </w:p>
    <w:p>
      <w:pPr>
        <w:rPr>
          <w:rFonts w:hint="eastAsia"/>
          <w:lang w:val="en-US" w:eastAsia="zh-CN"/>
        </w:rPr>
        <w:sectPr>
          <w:footerReference r:id="rId3" w:type="default"/>
          <w:pgSz w:w="11906" w:h="16838"/>
          <w:pgMar w:top="1440" w:right="1247" w:bottom="1361" w:left="1247" w:header="851" w:footer="992" w:gutter="0"/>
          <w:cols w:space="720" w:num="1"/>
          <w:docGrid w:type="lines" w:linePitch="312" w:charSpace="0"/>
        </w:sectPr>
      </w:pPr>
    </w:p>
    <w:p/>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outlineLvl w:val="0"/>
        <w:rPr>
          <w:rStyle w:val="39"/>
          <w:sz w:val="44"/>
          <w:szCs w:val="44"/>
        </w:rPr>
      </w:pPr>
      <w:bookmarkStart w:id="161" w:name="_Toc13713"/>
      <w:bookmarkStart w:id="162" w:name="_Toc4177"/>
      <w:r>
        <w:rPr>
          <w:rStyle w:val="39"/>
          <w:sz w:val="44"/>
          <w:szCs w:val="44"/>
        </w:rPr>
        <w:t>第六章投标文件格式</w:t>
      </w:r>
      <w:bookmarkEnd w:id="161"/>
      <w:bookmarkEnd w:id="162"/>
    </w:p>
    <w:p>
      <w:pPr>
        <w:snapToGrid w:val="0"/>
        <w:spacing w:after="156"/>
        <w:rPr>
          <w:rStyle w:val="39"/>
        </w:rPr>
      </w:pPr>
    </w:p>
    <w:p>
      <w:pPr>
        <w:spacing w:line="360" w:lineRule="auto"/>
        <w:jc w:val="center"/>
        <w:rPr>
          <w:rStyle w:val="39"/>
        </w:rPr>
      </w:pPr>
      <w:r>
        <w:rPr>
          <w:rStyle w:val="39"/>
          <w:sz w:val="24"/>
        </w:rPr>
        <w:t>（投标人可根据项目实际情况编制投标文件）</w:t>
      </w:r>
      <w:r>
        <w:rPr>
          <w:rStyle w:val="39"/>
        </w:rPr>
        <w:br w:type="page"/>
      </w:r>
    </w:p>
    <w:p>
      <w:pPr>
        <w:spacing w:line="360" w:lineRule="auto"/>
        <w:jc w:val="center"/>
        <w:rPr>
          <w:rStyle w:val="39"/>
          <w:b/>
          <w:sz w:val="30"/>
          <w:szCs w:val="30"/>
        </w:rPr>
      </w:pPr>
      <w:r>
        <w:rPr>
          <w:rStyle w:val="39"/>
          <w:b/>
          <w:sz w:val="30"/>
          <w:szCs w:val="30"/>
        </w:rPr>
        <w:t>评标索引</w:t>
      </w:r>
    </w:p>
    <w:tbl>
      <w:tblPr>
        <w:tblStyle w:val="15"/>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bl>
    <w:p>
      <w:pPr>
        <w:spacing w:line="360" w:lineRule="auto"/>
        <w:ind w:firstLine="480"/>
        <w:jc w:val="left"/>
        <w:rPr>
          <w:rStyle w:val="39"/>
          <w:rFonts w:ascii="宋体"/>
          <w:szCs w:val="21"/>
        </w:rPr>
      </w:pPr>
    </w:p>
    <w:p>
      <w:pPr>
        <w:rPr>
          <w:rStyle w:val="39"/>
          <w:rFonts w:ascii="宋体"/>
          <w:szCs w:val="21"/>
        </w:rPr>
      </w:pPr>
      <w:r>
        <w:rPr>
          <w:rStyle w:val="39"/>
          <w:rFonts w:ascii="宋体"/>
          <w:szCs w:val="21"/>
        </w:rPr>
        <w:t>注：该评标索引表格放在投标文件目录后，正文的第一页。</w:t>
      </w:r>
    </w:p>
    <w:p>
      <w:pPr>
        <w:spacing w:line="360" w:lineRule="auto"/>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2"/>
        <w:rPr>
          <w:rStyle w:val="39"/>
          <w:szCs w:val="24"/>
        </w:rPr>
      </w:pPr>
    </w:p>
    <w:p/>
    <w:p/>
    <w:p>
      <w:pPr>
        <w:spacing w:line="360" w:lineRule="auto"/>
        <w:rPr>
          <w:rStyle w:val="39"/>
          <w:b/>
          <w:sz w:val="24"/>
        </w:rPr>
      </w:pPr>
      <w:r>
        <w:rPr>
          <w:rStyle w:val="39"/>
          <w:b/>
          <w:sz w:val="24"/>
        </w:rPr>
        <w:t>附件1  投标书</w:t>
      </w:r>
    </w:p>
    <w:p>
      <w:pPr>
        <w:jc w:val="center"/>
        <w:rPr>
          <w:rStyle w:val="39"/>
          <w:rFonts w:ascii="宋体" w:hAnsi="宋体"/>
          <w:kern w:val="0"/>
          <w:sz w:val="24"/>
        </w:rPr>
      </w:pPr>
    </w:p>
    <w:p>
      <w:pPr>
        <w:jc w:val="center"/>
        <w:rPr>
          <w:rStyle w:val="39"/>
          <w:rFonts w:ascii="宋体" w:hAnsi="宋体"/>
          <w:kern w:val="0"/>
          <w:sz w:val="24"/>
        </w:rPr>
      </w:pPr>
      <w:r>
        <w:rPr>
          <w:rStyle w:val="39"/>
          <w:rFonts w:ascii="宋体" w:hAnsi="宋体"/>
          <w:kern w:val="0"/>
          <w:sz w:val="24"/>
        </w:rPr>
        <w:t>投标书</w:t>
      </w:r>
    </w:p>
    <w:p>
      <w:pPr>
        <w:jc w:val="center"/>
        <w:rPr>
          <w:rStyle w:val="39"/>
          <w:rFonts w:ascii="宋体" w:hAnsi="宋体"/>
          <w:kern w:val="0"/>
          <w:sz w:val="24"/>
        </w:rPr>
      </w:pPr>
    </w:p>
    <w:p>
      <w:pPr>
        <w:jc w:val="center"/>
        <w:rPr>
          <w:rStyle w:val="39"/>
          <w:rFonts w:ascii="宋体" w:hAnsi="宋体"/>
          <w:kern w:val="0"/>
          <w:sz w:val="24"/>
        </w:rPr>
      </w:pPr>
    </w:p>
    <w:p>
      <w:pPr>
        <w:snapToGrid w:val="0"/>
        <w:spacing w:line="360" w:lineRule="auto"/>
        <w:jc w:val="left"/>
        <w:rPr>
          <w:rStyle w:val="39"/>
          <w:rFonts w:ascii="宋体" w:hAnsi="宋体"/>
          <w:kern w:val="0"/>
          <w:sz w:val="24"/>
        </w:rPr>
      </w:pPr>
      <w:r>
        <w:rPr>
          <w:rStyle w:val="39"/>
          <w:rFonts w:ascii="宋体" w:hAnsi="宋体"/>
          <w:kern w:val="0"/>
          <w:sz w:val="24"/>
          <w:u w:val="single"/>
        </w:rPr>
        <w:t xml:space="preserve">                </w:t>
      </w:r>
      <w:r>
        <w:rPr>
          <w:rStyle w:val="39"/>
          <w:rFonts w:ascii="宋体" w:hAnsi="宋体"/>
          <w:kern w:val="0"/>
          <w:sz w:val="24"/>
        </w:rPr>
        <w:t>（采购人名称）：</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1.我方已仔细研究了</w:t>
      </w:r>
      <w:r>
        <w:rPr>
          <w:rStyle w:val="39"/>
          <w:rFonts w:ascii="宋体" w:hAnsi="宋体"/>
          <w:kern w:val="0"/>
          <w:sz w:val="24"/>
          <w:u w:val="single"/>
        </w:rPr>
        <w:t xml:space="preserve">  （项目名称）   </w:t>
      </w:r>
      <w:r>
        <w:rPr>
          <w:rStyle w:val="39"/>
          <w:rFonts w:ascii="宋体" w:hAnsi="宋体"/>
          <w:kern w:val="0"/>
          <w:sz w:val="24"/>
        </w:rPr>
        <w:t>招标文件（包括修改、澄清文件）的全部内容，且对招标文件无任何异议，并愿意以“报价表”所填写的投标总价、交货期（/服务期）及交货地点（/服务地点），向你方</w:t>
      </w:r>
      <w:r>
        <w:rPr>
          <w:rStyle w:val="39"/>
          <w:rFonts w:ascii="宋体" w:hAnsi="宋体"/>
          <w:sz w:val="24"/>
        </w:rPr>
        <w:t>提供招标文件要求的货物和服务</w:t>
      </w:r>
      <w:r>
        <w:rPr>
          <w:rStyle w:val="39"/>
          <w:rFonts w:ascii="宋体" w:hAnsi="宋体"/>
          <w:kern w:val="0"/>
          <w:sz w:val="24"/>
        </w:rPr>
        <w:t>。</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3.随同本投标函提交投标保证金一份，金额见“报价表”。</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4.本投标的投标有效期为自投标截止之日起</w:t>
      </w:r>
      <w:r>
        <w:rPr>
          <w:rStyle w:val="39"/>
          <w:rFonts w:ascii="宋体" w:hAnsi="宋体"/>
          <w:kern w:val="0"/>
          <w:sz w:val="24"/>
          <w:u w:val="single"/>
        </w:rPr>
        <w:t xml:space="preserve">    </w:t>
      </w:r>
      <w:r>
        <w:rPr>
          <w:rStyle w:val="39"/>
          <w:rFonts w:ascii="宋体" w:hAnsi="宋体"/>
          <w:kern w:val="0"/>
          <w:sz w:val="24"/>
        </w:rPr>
        <w:t>个日历天。</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6．如我方中标：</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（2）我方承诺按照招标文件规定向你方递交履约保证金。</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（4）我方将按招标文件规定提交履约保证金，作为履行合同的担保。</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7．</w:t>
      </w:r>
      <w:r>
        <w:rPr>
          <w:rStyle w:val="39"/>
          <w:rFonts w:ascii="宋体" w:hAnsi="宋体"/>
          <w:kern w:val="0"/>
          <w:sz w:val="24"/>
          <w:u w:val="single"/>
        </w:rPr>
        <w:t xml:space="preserve">                </w:t>
      </w:r>
      <w:r>
        <w:rPr>
          <w:rStyle w:val="39"/>
          <w:rFonts w:ascii="宋体" w:hAnsi="宋体"/>
          <w:kern w:val="0"/>
          <w:sz w:val="24"/>
        </w:rPr>
        <w:t>（其他补充说明）。</w:t>
      </w:r>
    </w:p>
    <w:p>
      <w:pPr>
        <w:snapToGrid w:val="0"/>
        <w:spacing w:line="360" w:lineRule="auto"/>
        <w:jc w:val="left"/>
        <w:rPr>
          <w:rStyle w:val="39"/>
          <w:rFonts w:ascii="宋体" w:hAnsi="宋体"/>
          <w:kern w:val="0"/>
          <w:sz w:val="24"/>
        </w:rPr>
      </w:pP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投 标 人： （盖单位章）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法定代表人或其委托代理人：（签字或加盖人名章）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地址：</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电话：</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传真：</w:t>
      </w:r>
    </w:p>
    <w:p>
      <w:pPr>
        <w:snapToGrid w:val="0"/>
        <w:spacing w:line="360" w:lineRule="auto"/>
        <w:ind w:left="5939" w:leftChars="2828"/>
        <w:jc w:val="left"/>
        <w:rPr>
          <w:rStyle w:val="39"/>
          <w:rFonts w:ascii="宋体" w:hAnsi="宋体"/>
          <w:kern w:val="0"/>
          <w:sz w:val="24"/>
        </w:rPr>
      </w:pPr>
      <w:r>
        <w:rPr>
          <w:rStyle w:val="39"/>
          <w:rFonts w:ascii="宋体" w:hAnsi="宋体"/>
          <w:kern w:val="0"/>
          <w:sz w:val="24"/>
        </w:rPr>
        <w:t>年 月 日</w:t>
      </w:r>
    </w:p>
    <w:p>
      <w:pPr>
        <w:spacing w:line="360" w:lineRule="auto"/>
        <w:rPr>
          <w:rStyle w:val="39"/>
        </w:rPr>
      </w:pPr>
      <w:r>
        <w:rPr>
          <w:rStyle w:val="39"/>
        </w:rPr>
        <w:br w:type="page"/>
      </w:r>
    </w:p>
    <w:p>
      <w:pPr>
        <w:spacing w:line="360" w:lineRule="auto"/>
        <w:rPr>
          <w:rStyle w:val="39"/>
          <w:b/>
          <w:sz w:val="24"/>
        </w:rPr>
      </w:pPr>
      <w:r>
        <w:rPr>
          <w:rStyle w:val="39"/>
          <w:b/>
          <w:sz w:val="24"/>
        </w:rPr>
        <w:t>附件2　报价表</w:t>
      </w:r>
    </w:p>
    <w:p>
      <w:pPr>
        <w:spacing w:line="360" w:lineRule="auto"/>
        <w:rPr>
          <w:rStyle w:val="39"/>
          <w:rFonts w:ascii="宋体" w:hAnsi="宋体"/>
          <w:sz w:val="24"/>
        </w:rPr>
      </w:pPr>
    </w:p>
    <w:p>
      <w:pPr>
        <w:spacing w:line="360" w:lineRule="auto"/>
        <w:jc w:val="center"/>
        <w:rPr>
          <w:rStyle w:val="39"/>
          <w:rFonts w:ascii="宋体" w:hAnsi="宋体"/>
          <w:sz w:val="24"/>
        </w:rPr>
      </w:pPr>
      <w:r>
        <w:rPr>
          <w:rStyle w:val="39"/>
          <w:rFonts w:ascii="宋体" w:hAnsi="宋体"/>
          <w:sz w:val="24"/>
        </w:rPr>
        <w:t>报价表</w:t>
      </w:r>
    </w:p>
    <w:tbl>
      <w:tblPr>
        <w:tblStyle w:val="15"/>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项目编号</w:t>
            </w:r>
          </w:p>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项目编号：</w:t>
            </w:r>
          </w:p>
          <w:p>
            <w:pPr>
              <w:ind w:left="189" w:leftChars="90" w:firstLine="1"/>
              <w:rPr>
                <w:rStyle w:val="39"/>
                <w:rFonts w:ascii="仿宋_GB2312" w:hAnsi="宋体" w:eastAsia="仿宋_GB2312"/>
                <w:sz w:val="24"/>
              </w:rPr>
            </w:pPr>
          </w:p>
          <w:p>
            <w:pPr>
              <w:ind w:left="189" w:leftChars="90" w:firstLine="1"/>
              <w:rPr>
                <w:rStyle w:val="39"/>
                <w:rFonts w:ascii="仿宋_GB2312" w:hAnsi="宋体" w:eastAsia="仿宋_GB2312"/>
                <w:sz w:val="24"/>
              </w:rPr>
            </w:pPr>
            <w:r>
              <w:rPr>
                <w:rStyle w:val="39"/>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w:t>
            </w:r>
            <w:r>
              <w:rPr>
                <w:rStyle w:val="39"/>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人民币</w:t>
            </w:r>
            <w:r>
              <w:rPr>
                <w:rStyle w:val="39"/>
                <w:rFonts w:hint="eastAsia" w:ascii="仿宋_GB2312" w:hAnsi="宋体" w:eastAsia="仿宋_GB2312"/>
                <w:sz w:val="24"/>
                <w:u w:val="single"/>
              </w:rPr>
              <w:t xml:space="preserve">      </w:t>
            </w:r>
            <w:r>
              <w:rPr>
                <w:rStyle w:val="39"/>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hint="eastAsia" w:ascii="仿宋_GB2312" w:hAnsi="宋体" w:eastAsia="仿宋_GB2312"/>
                <w:b/>
                <w:sz w:val="24"/>
                <w:lang w:eastAsia="zh-CN"/>
              </w:rPr>
            </w:pPr>
            <w:r>
              <w:rPr>
                <w:rStyle w:val="39"/>
                <w:rFonts w:hint="eastAsia" w:ascii="仿宋_GB2312" w:hAnsi="宋体" w:eastAsia="仿宋_GB2312"/>
                <w:b/>
                <w:sz w:val="24"/>
                <w:lang w:eastAsia="zh-CN"/>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交货/服务地点</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9"/>
                <w:rFonts w:ascii="仿宋_GB2312" w:hAnsi="宋体" w:eastAsia="仿宋_GB2312"/>
                <w:b/>
                <w:sz w:val="24"/>
              </w:rPr>
            </w:pPr>
            <w:r>
              <w:rPr>
                <w:rStyle w:val="39"/>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bl>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投标人名称（盖章）：</w:t>
      </w:r>
    </w:p>
    <w:p>
      <w:pPr>
        <w:pStyle w:val="66"/>
        <w:tabs>
          <w:tab w:val="left" w:pos="5340"/>
        </w:tabs>
        <w:spacing w:before="120"/>
        <w:ind w:firstLine="720" w:firstLineChars="300"/>
        <w:rPr>
          <w:rStyle w:val="39"/>
          <w:rFonts w:ascii="仿宋_GB2312" w:hAnsi="宋体" w:eastAsia="仿宋_GB2312"/>
          <w:sz w:val="24"/>
          <w:u w:val="single"/>
        </w:rPr>
      </w:pPr>
      <w:r>
        <w:rPr>
          <w:rStyle w:val="39"/>
          <w:rFonts w:hAnsi="宋体"/>
          <w:kern w:val="0"/>
          <w:sz w:val="24"/>
        </w:rPr>
        <w:t>法定代表人或其委托代理人</w:t>
      </w:r>
      <w:r>
        <w:rPr>
          <w:rStyle w:val="39"/>
          <w:rFonts w:ascii="仿宋_GB2312" w:hAnsi="宋体" w:eastAsia="仿宋_GB2312"/>
          <w:sz w:val="24"/>
        </w:rPr>
        <w:t>(</w:t>
      </w:r>
      <w:r>
        <w:rPr>
          <w:rStyle w:val="39"/>
        </w:rPr>
        <w:t>签字或加盖人名章</w:t>
      </w:r>
      <w:r>
        <w:rPr>
          <w:rStyle w:val="39"/>
          <w:rFonts w:ascii="仿宋_GB2312" w:hAnsi="宋体" w:eastAsia="仿宋_GB2312"/>
          <w:sz w:val="24"/>
        </w:rPr>
        <w:t>)：</w:t>
      </w:r>
      <w:r>
        <w:rPr>
          <w:rStyle w:val="39"/>
          <w:rFonts w:ascii="仿宋_GB2312" w:hAnsi="宋体" w:eastAsia="仿宋_GB2312"/>
          <w:sz w:val="24"/>
          <w:u w:val="single"/>
        </w:rPr>
        <w:tab/>
      </w:r>
    </w:p>
    <w:p>
      <w:pPr>
        <w:pStyle w:val="66"/>
        <w:tabs>
          <w:tab w:val="left" w:pos="5580"/>
        </w:tabs>
        <w:spacing w:before="120"/>
        <w:ind w:firstLine="720" w:firstLineChars="300"/>
        <w:rPr>
          <w:rStyle w:val="39"/>
          <w:rFonts w:ascii="仿宋_GB2312" w:hAnsi="宋体" w:eastAsia="仿宋_GB2312"/>
          <w:sz w:val="24"/>
          <w:u w:val="single"/>
        </w:rPr>
      </w:pPr>
      <w:r>
        <w:rPr>
          <w:rStyle w:val="39"/>
          <w:rFonts w:ascii="仿宋_GB2312" w:hAnsi="宋体" w:eastAsia="仿宋_GB2312"/>
          <w:sz w:val="24"/>
        </w:rPr>
        <w:t>日期：</w:t>
      </w:r>
    </w:p>
    <w:p>
      <w:pPr>
        <w:pStyle w:val="66"/>
        <w:tabs>
          <w:tab w:val="left" w:pos="5580"/>
        </w:tabs>
        <w:spacing w:before="120"/>
        <w:ind w:firstLine="720" w:firstLineChars="300"/>
        <w:rPr>
          <w:rStyle w:val="39"/>
          <w:rFonts w:ascii="仿宋_GB2312" w:hAnsi="宋体" w:eastAsia="仿宋_GB2312"/>
          <w:sz w:val="24"/>
          <w:u w:val="single"/>
        </w:rPr>
      </w:pPr>
    </w:p>
    <w:p>
      <w:pPr>
        <w:pStyle w:val="66"/>
        <w:tabs>
          <w:tab w:val="left" w:pos="5580"/>
        </w:tabs>
        <w:spacing w:before="120"/>
        <w:ind w:firstLine="720" w:firstLineChars="300"/>
        <w:rPr>
          <w:rStyle w:val="39"/>
          <w:rFonts w:ascii="仿宋_GB2312" w:hAnsi="宋体" w:eastAsia="仿宋_GB2312"/>
          <w:sz w:val="24"/>
        </w:rPr>
      </w:pPr>
    </w:p>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注:此表中投标总价应与附件6中的总价相一致。</w:t>
      </w:r>
    </w:p>
    <w:p>
      <w:pPr>
        <w:pStyle w:val="66"/>
        <w:tabs>
          <w:tab w:val="left" w:pos="5580"/>
        </w:tabs>
        <w:spacing w:before="120"/>
        <w:ind w:firstLine="720" w:firstLineChars="300"/>
        <w:rPr>
          <w:rStyle w:val="39"/>
          <w:rFonts w:hAnsi="宋体"/>
          <w:sz w:val="24"/>
        </w:rPr>
      </w:pPr>
      <w:r>
        <w:rPr>
          <w:rStyle w:val="39"/>
          <w:rFonts w:hAnsi="宋体"/>
          <w:sz w:val="24"/>
        </w:rPr>
        <w:br w:type="page"/>
      </w:r>
    </w:p>
    <w:p>
      <w:pPr>
        <w:pStyle w:val="66"/>
        <w:tabs>
          <w:tab w:val="left" w:pos="5580"/>
        </w:tabs>
        <w:spacing w:before="120"/>
        <w:ind w:firstLine="720" w:firstLineChars="300"/>
        <w:rPr>
          <w:rStyle w:val="39"/>
          <w:rFonts w:ascii="仿宋_GB2312" w:hAnsi="宋体" w:eastAsia="仿宋_GB2312"/>
          <w:sz w:val="24"/>
        </w:rPr>
      </w:pPr>
    </w:p>
    <w:p>
      <w:pPr>
        <w:spacing w:line="360" w:lineRule="auto"/>
        <w:rPr>
          <w:rStyle w:val="39"/>
          <w:b/>
          <w:sz w:val="24"/>
        </w:rPr>
      </w:pPr>
      <w:r>
        <w:rPr>
          <w:rStyle w:val="39"/>
          <w:b/>
          <w:sz w:val="24"/>
        </w:rPr>
        <w:t>附件3  法定代表人身份证明</w:t>
      </w:r>
    </w:p>
    <w:p>
      <w:pPr>
        <w:spacing w:before="156" w:line="288" w:lineRule="auto"/>
        <w:ind w:hanging="104"/>
        <w:jc w:val="center"/>
        <w:rPr>
          <w:rStyle w:val="39"/>
          <w:rFonts w:ascii="宋体" w:hAnsi="宋体"/>
          <w:szCs w:val="21"/>
        </w:rPr>
      </w:pPr>
    </w:p>
    <w:p>
      <w:pPr>
        <w:jc w:val="center"/>
        <w:rPr>
          <w:rStyle w:val="39"/>
          <w:rFonts w:ascii="宋体" w:hAnsi="宋体"/>
          <w:kern w:val="0"/>
          <w:sz w:val="28"/>
          <w:szCs w:val="28"/>
        </w:rPr>
      </w:pPr>
      <w:r>
        <w:rPr>
          <w:rStyle w:val="39"/>
          <w:rFonts w:ascii="宋体" w:hAnsi="宋体"/>
          <w:kern w:val="0"/>
          <w:sz w:val="28"/>
          <w:szCs w:val="28"/>
        </w:rPr>
        <w:t>法定代表人身份证明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投标人名称：</w:t>
      </w:r>
    </w:p>
    <w:p>
      <w:pPr>
        <w:spacing w:line="360" w:lineRule="auto"/>
        <w:jc w:val="left"/>
        <w:rPr>
          <w:rStyle w:val="39"/>
          <w:rFonts w:ascii="宋体" w:hAnsi="宋体"/>
          <w:kern w:val="0"/>
          <w:sz w:val="24"/>
        </w:rPr>
      </w:pPr>
      <w:r>
        <w:rPr>
          <w:rStyle w:val="39"/>
          <w:rFonts w:ascii="宋体" w:hAnsi="宋体"/>
          <w:kern w:val="0"/>
          <w:sz w:val="24"/>
        </w:rPr>
        <w:t xml:space="preserve">单位性质： </w:t>
      </w:r>
    </w:p>
    <w:p>
      <w:pPr>
        <w:spacing w:line="360" w:lineRule="auto"/>
        <w:jc w:val="left"/>
        <w:rPr>
          <w:rStyle w:val="39"/>
          <w:rFonts w:ascii="宋体" w:hAnsi="宋体"/>
          <w:kern w:val="0"/>
          <w:sz w:val="24"/>
        </w:rPr>
      </w:pPr>
      <w:r>
        <w:rPr>
          <w:rStyle w:val="39"/>
          <w:rFonts w:ascii="宋体" w:hAnsi="宋体"/>
          <w:kern w:val="0"/>
          <w:sz w:val="24"/>
        </w:rPr>
        <w:t xml:space="preserve">地    址： </w:t>
      </w:r>
    </w:p>
    <w:p>
      <w:pPr>
        <w:spacing w:line="360" w:lineRule="auto"/>
        <w:jc w:val="left"/>
        <w:rPr>
          <w:rStyle w:val="39"/>
          <w:rFonts w:ascii="宋体" w:hAnsi="宋体"/>
          <w:kern w:val="0"/>
          <w:sz w:val="24"/>
        </w:rPr>
      </w:pPr>
      <w:r>
        <w:rPr>
          <w:rStyle w:val="39"/>
          <w:rFonts w:ascii="宋体" w:hAnsi="宋体"/>
          <w:kern w:val="0"/>
          <w:sz w:val="24"/>
        </w:rPr>
        <w:t>成立时间：年月日</w:t>
      </w:r>
    </w:p>
    <w:p>
      <w:pPr>
        <w:spacing w:line="360" w:lineRule="auto"/>
        <w:jc w:val="left"/>
        <w:rPr>
          <w:rStyle w:val="39"/>
          <w:rFonts w:ascii="宋体" w:hAnsi="宋体"/>
          <w:kern w:val="0"/>
          <w:sz w:val="24"/>
        </w:rPr>
      </w:pPr>
      <w:r>
        <w:rPr>
          <w:rStyle w:val="39"/>
          <w:rFonts w:ascii="宋体" w:hAnsi="宋体"/>
          <w:kern w:val="0"/>
          <w:sz w:val="24"/>
        </w:rPr>
        <w:t>经营期限：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姓名：性别：年龄： 职务：系（投标人名称）的法定代表人。</w:t>
      </w:r>
    </w:p>
    <w:p>
      <w:pPr>
        <w:spacing w:line="360" w:lineRule="auto"/>
        <w:jc w:val="left"/>
        <w:rPr>
          <w:rStyle w:val="39"/>
          <w:rFonts w:ascii="宋体" w:hAnsi="宋体"/>
          <w:kern w:val="0"/>
          <w:sz w:val="24"/>
        </w:rPr>
      </w:pPr>
      <w:r>
        <w:rPr>
          <w:rStyle w:val="39"/>
          <w:rFonts w:ascii="宋体" w:hAnsi="宋体"/>
          <w:kern w:val="0"/>
          <w:sz w:val="24"/>
        </w:rPr>
        <w:t>特此证明。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5399" w:leftChars="2571"/>
        <w:jc w:val="left"/>
        <w:rPr>
          <w:rStyle w:val="39"/>
          <w:rFonts w:ascii="宋体" w:hAnsi="宋体"/>
          <w:kern w:val="0"/>
          <w:sz w:val="24"/>
        </w:rPr>
      </w:pPr>
      <w:r>
        <w:rPr>
          <w:rStyle w:val="39"/>
          <w:rFonts w:ascii="宋体" w:hAnsi="宋体"/>
          <w:kern w:val="0"/>
          <w:sz w:val="24"/>
        </w:rPr>
        <w:t>投标人：          （盖单位章）</w:t>
      </w:r>
    </w:p>
    <w:p>
      <w:pPr>
        <w:spacing w:line="360" w:lineRule="auto"/>
        <w:ind w:left="5399" w:leftChars="2571"/>
        <w:jc w:val="left"/>
        <w:rPr>
          <w:rStyle w:val="39"/>
          <w:rFonts w:ascii="宋体" w:hAnsi="宋体"/>
          <w:kern w:val="0"/>
          <w:sz w:val="24"/>
        </w:rPr>
      </w:pPr>
    </w:p>
    <w:p>
      <w:pPr>
        <w:spacing w:line="360" w:lineRule="auto"/>
        <w:ind w:left="6659" w:leftChars="3171"/>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宋体" w:hAnsi="宋体"/>
          <w:kern w:val="0"/>
          <w:sz w:val="18"/>
          <w:szCs w:val="18"/>
        </w:rPr>
      </w:pPr>
      <w:r>
        <w:rPr>
          <w:rStyle w:val="39"/>
          <w:rFonts w:ascii="宋体" w:hAnsi="宋体"/>
          <w:kern w:val="0"/>
          <w:sz w:val="18"/>
          <w:szCs w:val="18"/>
        </w:rPr>
        <w:br w:type="page"/>
      </w:r>
    </w:p>
    <w:p>
      <w:pPr>
        <w:spacing w:line="360" w:lineRule="auto"/>
        <w:rPr>
          <w:rStyle w:val="39"/>
          <w:b/>
          <w:sz w:val="24"/>
        </w:rPr>
      </w:pPr>
      <w:r>
        <w:rPr>
          <w:rStyle w:val="39"/>
          <w:b/>
          <w:sz w:val="24"/>
        </w:rPr>
        <w:t>附件4  授权委托书</w:t>
      </w:r>
    </w:p>
    <w:p>
      <w:pPr>
        <w:jc w:val="center"/>
        <w:rPr>
          <w:rStyle w:val="39"/>
          <w:rFonts w:ascii="宋体" w:hAnsi="宋体"/>
          <w:kern w:val="0"/>
          <w:sz w:val="18"/>
          <w:szCs w:val="18"/>
        </w:rPr>
      </w:pPr>
    </w:p>
    <w:p>
      <w:pPr>
        <w:jc w:val="center"/>
        <w:rPr>
          <w:rStyle w:val="39"/>
          <w:rFonts w:ascii="宋体" w:hAnsi="宋体"/>
          <w:kern w:val="0"/>
          <w:sz w:val="28"/>
          <w:szCs w:val="28"/>
        </w:rPr>
      </w:pPr>
      <w:r>
        <w:rPr>
          <w:rStyle w:val="39"/>
          <w:rFonts w:ascii="宋体" w:hAnsi="宋体"/>
          <w:kern w:val="0"/>
          <w:sz w:val="28"/>
          <w:szCs w:val="28"/>
        </w:rPr>
        <w:t>授权委托书</w:t>
      </w:r>
    </w:p>
    <w:p>
      <w:pPr>
        <w:jc w:val="center"/>
        <w:rPr>
          <w:rStyle w:val="39"/>
          <w:rFonts w:ascii="宋体" w:hAnsi="宋体"/>
          <w:kern w:val="0"/>
          <w:sz w:val="28"/>
          <w:szCs w:val="28"/>
        </w:rPr>
      </w:pPr>
    </w:p>
    <w:p>
      <w:pPr>
        <w:jc w:val="left"/>
        <w:rPr>
          <w:rStyle w:val="39"/>
          <w:rFonts w:ascii="宋体" w:hAnsi="宋体"/>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9"/>
          <w:rFonts w:ascii="宋体" w:hAnsi="宋体"/>
          <w:kern w:val="0"/>
          <w:sz w:val="24"/>
        </w:rPr>
      </w:pPr>
      <w:r>
        <w:rPr>
          <w:rStyle w:val="39"/>
          <w:rFonts w:ascii="宋体" w:hAnsi="宋体"/>
          <w:kern w:val="0"/>
          <w:sz w:val="24"/>
        </w:rPr>
        <w:t>委托期限：。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代理人无转委托权。</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附：法定代表人身份证明</w:t>
      </w:r>
    </w:p>
    <w:p>
      <w:pPr>
        <w:spacing w:line="360" w:lineRule="auto"/>
        <w:ind w:firstLine="480"/>
        <w:jc w:val="left"/>
        <w:rPr>
          <w:rStyle w:val="39"/>
          <w:rFonts w:ascii="宋体" w:hAnsi="宋体"/>
          <w:kern w:val="0"/>
          <w:sz w:val="24"/>
        </w:rPr>
      </w:pPr>
      <w:r>
        <w:rPr>
          <w:rStyle w:val="39"/>
          <w:rFonts w:ascii="宋体" w:hAnsi="宋体"/>
          <w:kern w:val="0"/>
          <w:sz w:val="24"/>
        </w:rPr>
        <w:t>委托代理人身份证复印件</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3958" w:leftChars="1885"/>
        <w:jc w:val="left"/>
        <w:rPr>
          <w:rStyle w:val="39"/>
          <w:rFonts w:ascii="宋体" w:hAnsi="宋体"/>
          <w:kern w:val="0"/>
          <w:sz w:val="24"/>
        </w:rPr>
      </w:pPr>
      <w:r>
        <w:rPr>
          <w:rStyle w:val="39"/>
          <w:rFonts w:ascii="宋体" w:hAnsi="宋体"/>
          <w:kern w:val="0"/>
          <w:sz w:val="24"/>
        </w:rPr>
        <w:t>投标人：           （盖单位章）</w:t>
      </w:r>
    </w:p>
    <w:p>
      <w:pPr>
        <w:spacing w:line="360" w:lineRule="auto"/>
        <w:ind w:left="3958" w:leftChars="1885"/>
        <w:jc w:val="left"/>
        <w:rPr>
          <w:rStyle w:val="39"/>
          <w:rFonts w:ascii="宋体" w:hAnsi="宋体"/>
          <w:kern w:val="0"/>
          <w:sz w:val="24"/>
        </w:rPr>
      </w:pPr>
      <w:r>
        <w:rPr>
          <w:rStyle w:val="39"/>
          <w:rFonts w:ascii="宋体" w:hAnsi="宋体"/>
          <w:kern w:val="0"/>
          <w:sz w:val="24"/>
        </w:rPr>
        <w:t>法定代表人：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委托代理人：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Arial" w:hAnsi="宋体"/>
          <w:sz w:val="28"/>
          <w:szCs w:val="28"/>
        </w:rPr>
      </w:pPr>
      <w:r>
        <w:rPr>
          <w:rStyle w:val="39"/>
          <w:rFonts w:ascii="Arial" w:hAnsi="宋体"/>
          <w:sz w:val="28"/>
          <w:szCs w:val="28"/>
        </w:rPr>
        <w:br w:type="page"/>
      </w:r>
    </w:p>
    <w:p>
      <w:pPr>
        <w:spacing w:line="360" w:lineRule="auto"/>
        <w:rPr>
          <w:rStyle w:val="39"/>
          <w:rFonts w:ascii="宋体" w:hAnsi="宋体"/>
          <w:b/>
          <w:sz w:val="24"/>
        </w:rPr>
      </w:pPr>
      <w:r>
        <w:rPr>
          <w:rStyle w:val="39"/>
          <w:b/>
          <w:sz w:val="24"/>
        </w:rPr>
        <w:t>附件5　投标保证金</w:t>
      </w:r>
      <w:r>
        <w:rPr>
          <w:rStyle w:val="39"/>
          <w:rFonts w:ascii="宋体" w:hAnsi="宋体"/>
          <w:b/>
          <w:sz w:val="24"/>
        </w:rPr>
        <w:t>（</w:t>
      </w:r>
      <w:r>
        <w:rPr>
          <w:rStyle w:val="39"/>
          <w:rFonts w:ascii="宋体" w:hAnsi="宋体"/>
          <w:sz w:val="24"/>
        </w:rPr>
        <w:t>支票、汇票或本票的复印件，或采用汇款、网银等方式提交的保证金的汇款底单复印件</w:t>
      </w:r>
      <w:r>
        <w:rPr>
          <w:rStyle w:val="39"/>
          <w:rFonts w:ascii="宋体" w:hAnsi="宋体"/>
          <w:b/>
          <w:sz w:val="24"/>
        </w:rPr>
        <w:t>）</w:t>
      </w:r>
    </w:p>
    <w:p>
      <w:pPr>
        <w:jc w:val="center"/>
        <w:rPr>
          <w:rStyle w:val="39"/>
          <w:b/>
          <w:sz w:val="24"/>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r>
        <w:rPr>
          <w:rStyle w:val="39"/>
          <w:rFonts w:ascii="宋体"/>
          <w:szCs w:val="21"/>
        </w:rPr>
        <w:t xml:space="preserve">投标人名称（公章）： </w:t>
      </w:r>
    </w:p>
    <w:p>
      <w:pPr>
        <w:spacing w:before="120" w:after="120" w:line="360" w:lineRule="auto"/>
        <w:ind w:firstLine="420" w:firstLineChars="200"/>
        <w:rPr>
          <w:rStyle w:val="39"/>
          <w:rFonts w:ascii="宋体"/>
          <w:szCs w:val="21"/>
        </w:rPr>
      </w:pPr>
      <w:r>
        <w:rPr>
          <w:rStyle w:val="39"/>
          <w:rFonts w:ascii="宋体"/>
          <w:szCs w:val="21"/>
        </w:rPr>
        <w:t>法定代表人或其委托代理人（签字或加盖人名章）：</w:t>
      </w:r>
    </w:p>
    <w:p>
      <w:pPr>
        <w:spacing w:before="120" w:after="120" w:line="360" w:lineRule="auto"/>
        <w:ind w:firstLine="420" w:firstLineChars="200"/>
        <w:rPr>
          <w:rStyle w:val="39"/>
          <w:rFonts w:ascii="宋体"/>
          <w:szCs w:val="21"/>
        </w:rPr>
      </w:pPr>
      <w:r>
        <w:rPr>
          <w:rStyle w:val="39"/>
          <w:rFonts w:ascii="宋体"/>
          <w:szCs w:val="21"/>
        </w:rPr>
        <w:t>日    期：     年   月    日</w:t>
      </w:r>
    </w:p>
    <w:p>
      <w:pPr>
        <w:spacing w:before="156" w:line="440" w:lineRule="exact"/>
        <w:ind w:firstLine="422"/>
        <w:rPr>
          <w:rStyle w:val="39"/>
          <w:rFonts w:ascii="宋体"/>
          <w:b/>
          <w:szCs w:val="21"/>
        </w:rPr>
      </w:pPr>
    </w:p>
    <w:p>
      <w:pPr>
        <w:spacing w:line="480" w:lineRule="exact"/>
        <w:ind w:firstLine="482" w:firstLineChars="200"/>
        <w:rPr>
          <w:rStyle w:val="39"/>
          <w:rFonts w:ascii="仿宋_GB2312" w:hAnsi="仿宋_GB2312" w:eastAsia="仿宋_GB2312"/>
          <w:b/>
          <w:kern w:val="0"/>
          <w:sz w:val="24"/>
          <w:szCs w:val="28"/>
        </w:rPr>
      </w:pPr>
    </w:p>
    <w:p>
      <w:pPr>
        <w:spacing w:line="480" w:lineRule="exact"/>
        <w:ind w:firstLine="420" w:firstLineChars="200"/>
        <w:rPr>
          <w:rStyle w:val="39"/>
        </w:rPr>
        <w:sectPr>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82" w:firstLineChars="200"/>
        <w:rPr>
          <w:rStyle w:val="39"/>
          <w:b/>
          <w:sz w:val="24"/>
        </w:rPr>
      </w:pPr>
      <w:r>
        <w:rPr>
          <w:rStyle w:val="39"/>
          <w:b/>
          <w:sz w:val="24"/>
        </w:rPr>
        <w:t>附件6    投标分项报价表</w:t>
      </w:r>
    </w:p>
    <w:p>
      <w:pPr>
        <w:spacing w:line="360" w:lineRule="auto"/>
        <w:rPr>
          <w:rStyle w:val="39"/>
          <w:rFonts w:ascii="宋体" w:hAnsi="宋体"/>
          <w:sz w:val="24"/>
        </w:rPr>
      </w:pPr>
      <w:r>
        <w:rPr>
          <w:rStyle w:val="39"/>
          <w:rFonts w:ascii="宋体" w:hAnsi="宋体"/>
          <w:sz w:val="24"/>
        </w:rPr>
        <w:t>附件6-1   投标货物分项报价表</w:t>
      </w:r>
    </w:p>
    <w:p>
      <w:pPr>
        <w:spacing w:line="480" w:lineRule="exact"/>
        <w:ind w:firstLine="482" w:firstLineChars="200"/>
        <w:jc w:val="center"/>
        <w:rPr>
          <w:rStyle w:val="39"/>
          <w:rFonts w:ascii="仿宋_GB2312" w:hAnsi="仿宋_GB2312" w:eastAsia="仿宋_GB2312"/>
          <w:b/>
          <w:kern w:val="0"/>
          <w:sz w:val="24"/>
          <w:szCs w:val="28"/>
        </w:rPr>
      </w:pPr>
      <w:r>
        <w:rPr>
          <w:rStyle w:val="39"/>
          <w:rFonts w:ascii="仿宋_GB2312" w:hAnsi="仿宋_GB2312" w:eastAsia="仿宋_GB2312"/>
          <w:b/>
          <w:kern w:val="0"/>
          <w:sz w:val="24"/>
          <w:szCs w:val="28"/>
        </w:rPr>
        <w:t>投标货物分项报价表</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p>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注：1、此表为报价表之设备分项报价表。</w:t>
      </w:r>
    </w:p>
    <w:p>
      <w:pPr>
        <w:spacing w:line="288" w:lineRule="auto"/>
        <w:ind w:firstLine="420" w:firstLineChars="200"/>
        <w:rPr>
          <w:rStyle w:val="39"/>
          <w:rFonts w:ascii="宋体" w:hAnsi="宋体"/>
          <w:szCs w:val="21"/>
        </w:rPr>
      </w:pPr>
      <w:r>
        <w:rPr>
          <w:rStyle w:val="39"/>
          <w:rFonts w:ascii="宋体" w:hAnsi="宋体"/>
          <w:bCs/>
          <w:szCs w:val="21"/>
        </w:rPr>
        <w:t>2、所报内容需参照招标文件及采购需求相关条款的要求。</w:t>
      </w:r>
    </w:p>
    <w:p>
      <w:pPr>
        <w:spacing w:line="360" w:lineRule="auto"/>
        <w:rPr>
          <w:rStyle w:val="39"/>
          <w:rFonts w:ascii="宋体" w:hAnsi="宋体"/>
          <w:szCs w:val="21"/>
        </w:rPr>
      </w:pPr>
      <w:r>
        <w:rPr>
          <w:rStyle w:val="39"/>
          <w:rFonts w:ascii="宋体" w:hAnsi="宋体"/>
          <w:szCs w:val="21"/>
        </w:rPr>
        <w:br w:type="page"/>
      </w:r>
    </w:p>
    <w:p>
      <w:pPr>
        <w:spacing w:line="360" w:lineRule="auto"/>
        <w:rPr>
          <w:rStyle w:val="39"/>
          <w:rFonts w:ascii="宋体" w:hAnsi="宋体"/>
          <w:sz w:val="24"/>
        </w:rPr>
      </w:pPr>
      <w:r>
        <w:rPr>
          <w:rStyle w:val="39"/>
          <w:rFonts w:ascii="宋体" w:hAnsi="宋体"/>
          <w:sz w:val="24"/>
        </w:rPr>
        <w:t>附件6-2：</w:t>
      </w:r>
      <w:r>
        <w:rPr>
          <w:rStyle w:val="39"/>
          <w:rFonts w:ascii="宋体" w:hAnsi="宋体"/>
          <w:szCs w:val="21"/>
        </w:rPr>
        <w:t>备品备件、专用工具和专用试验仪器分项报价表</w:t>
      </w:r>
    </w:p>
    <w:p>
      <w:pPr>
        <w:spacing w:before="156" w:line="288" w:lineRule="auto"/>
        <w:ind w:hanging="104"/>
        <w:jc w:val="center"/>
        <w:rPr>
          <w:rStyle w:val="39"/>
          <w:rFonts w:ascii="宋体" w:hAnsi="宋体"/>
          <w:szCs w:val="21"/>
        </w:rPr>
      </w:pPr>
      <w:r>
        <w:rPr>
          <w:rStyle w:val="39"/>
          <w:rFonts w:ascii="宋体" w:hAnsi="宋体"/>
          <w:szCs w:val="21"/>
        </w:rPr>
        <w:t>备品备件、专用工具和专用试验仪器分项报价表</w:t>
      </w:r>
    </w:p>
    <w:p>
      <w:pPr>
        <w:spacing w:line="288" w:lineRule="auto"/>
        <w:ind w:right="420"/>
        <w:rPr>
          <w:rStyle w:val="39"/>
          <w:rFonts w:ascii="宋体" w:hAnsi="宋体"/>
          <w:szCs w:val="21"/>
        </w:rPr>
      </w:pPr>
      <w:r>
        <w:rPr>
          <w:rStyle w:val="39"/>
          <w:rFonts w:ascii="宋体" w:hAnsi="宋体"/>
          <w:szCs w:val="21"/>
        </w:rPr>
        <w:t>招标编号：[货币单位：人民币元]</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注：1、此表为报价汇总表之备品备件、专用工具和专用试验仪器分项报价表。</w:t>
      </w:r>
    </w:p>
    <w:p>
      <w:pPr>
        <w:spacing w:line="288" w:lineRule="auto"/>
        <w:ind w:left="424" w:leftChars="202"/>
        <w:rPr>
          <w:rStyle w:val="39"/>
          <w:rFonts w:ascii="宋体" w:hAnsi="宋体"/>
          <w:bCs/>
          <w:szCs w:val="21"/>
        </w:rPr>
      </w:pPr>
      <w:r>
        <w:rPr>
          <w:rStyle w:val="39"/>
          <w:rFonts w:ascii="宋体" w:hAnsi="宋体"/>
          <w:bCs/>
          <w:szCs w:val="21"/>
        </w:rPr>
        <w:t>2、所报内容详见采购需求相关条款的要求。</w:t>
      </w:r>
    </w:p>
    <w:p>
      <w:pPr>
        <w:spacing w:line="288" w:lineRule="auto"/>
        <w:ind w:firstLine="420" w:firstLineChars="200"/>
        <w:rPr>
          <w:rStyle w:val="39"/>
          <w:rFonts w:ascii="宋体" w:hAnsi="宋体"/>
          <w:bCs/>
          <w:szCs w:val="21"/>
        </w:rPr>
      </w:pPr>
      <w:r>
        <w:rPr>
          <w:rStyle w:val="39"/>
          <w:rFonts w:ascii="宋体" w:hAnsi="宋体"/>
          <w:bCs/>
          <w:szCs w:val="21"/>
        </w:rPr>
        <w:t>3、本表费用均需报出，不可填“已含”或“已包括”</w:t>
      </w:r>
    </w:p>
    <w:p>
      <w:pPr>
        <w:spacing w:line="288" w:lineRule="auto"/>
        <w:ind w:firstLine="420" w:firstLineChars="200"/>
        <w:rPr>
          <w:rStyle w:val="39"/>
          <w:rFonts w:ascii="宋体" w:hAnsi="宋体"/>
          <w:bCs/>
          <w:szCs w:val="21"/>
        </w:rPr>
      </w:pPr>
    </w:p>
    <w:p>
      <w:pPr>
        <w:spacing w:line="288" w:lineRule="auto"/>
        <w:rPr>
          <w:rStyle w:val="39"/>
        </w:rPr>
        <w:sectPr>
          <w:pgSz w:w="16838" w:h="11906"/>
          <w:pgMar w:top="1247" w:right="1361" w:bottom="1247"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Style w:val="39"/>
          <w:rFonts w:ascii="宋体" w:hAnsi="宋体"/>
          <w:sz w:val="24"/>
        </w:rPr>
      </w:pPr>
      <w:r>
        <w:rPr>
          <w:rStyle w:val="39"/>
          <w:rFonts w:ascii="宋体" w:hAnsi="宋体"/>
          <w:sz w:val="24"/>
        </w:rPr>
        <w:t>附件6-3：</w:t>
      </w:r>
      <w:r>
        <w:rPr>
          <w:rStyle w:val="39"/>
          <w:rFonts w:ascii="宋体" w:hAnsi="宋体"/>
          <w:szCs w:val="21"/>
        </w:rPr>
        <w:t>服务费分项报价表</w:t>
      </w:r>
    </w:p>
    <w:p>
      <w:pPr>
        <w:spacing w:before="120" w:line="288" w:lineRule="auto"/>
        <w:ind w:hanging="104"/>
        <w:jc w:val="center"/>
        <w:rPr>
          <w:rStyle w:val="39"/>
          <w:rFonts w:ascii="宋体" w:hAnsi="宋体"/>
          <w:szCs w:val="21"/>
        </w:rPr>
      </w:pPr>
      <w:r>
        <w:rPr>
          <w:rStyle w:val="39"/>
          <w:rFonts w:ascii="宋体" w:hAnsi="宋体"/>
          <w:szCs w:val="21"/>
        </w:rPr>
        <w:t>服务费分项报价表</w:t>
      </w:r>
    </w:p>
    <w:p>
      <w:pPr>
        <w:spacing w:line="288" w:lineRule="auto"/>
        <w:jc w:val="center"/>
        <w:rPr>
          <w:rStyle w:val="39"/>
          <w:rFonts w:ascii="宋体" w:hAnsi="宋体"/>
          <w:b/>
          <w:szCs w:val="21"/>
        </w:rPr>
      </w:pPr>
    </w:p>
    <w:p>
      <w:pPr>
        <w:spacing w:line="288" w:lineRule="auto"/>
        <w:rPr>
          <w:rStyle w:val="39"/>
          <w:rFonts w:ascii="宋体" w:hAnsi="宋体"/>
          <w:szCs w:val="21"/>
        </w:rPr>
      </w:pPr>
      <w:r>
        <w:rPr>
          <w:rStyle w:val="39"/>
          <w:rFonts w:ascii="宋体" w:hAnsi="宋体"/>
          <w:szCs w:val="21"/>
        </w:rPr>
        <w:t>招标编号： [货币单位：人民币元]</w:t>
      </w:r>
    </w:p>
    <w:tbl>
      <w:tblPr>
        <w:tblStyle w:val="15"/>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9"/>
                <w:rFonts w:ascii="宋体" w:hAnsi="宋体"/>
                <w:szCs w:val="21"/>
              </w:rPr>
            </w:pPr>
            <w:r>
              <w:rPr>
                <w:rStyle w:val="39"/>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9"/>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9"/>
                <w:rFonts w:ascii="宋体" w:hAnsi="宋体"/>
                <w:szCs w:val="21"/>
              </w:rPr>
            </w:pPr>
          </w:p>
        </w:tc>
      </w:tr>
    </w:tbl>
    <w:p>
      <w:pPr>
        <w:spacing w:before="120" w:line="288" w:lineRule="auto"/>
        <w:ind w:left="-103" w:leftChars="-49" w:firstLine="15"/>
        <w:rPr>
          <w:rStyle w:val="39"/>
          <w:rFonts w:ascii="宋体" w:hAnsi="宋体"/>
          <w:szCs w:val="21"/>
        </w:rPr>
      </w:pPr>
      <w:r>
        <w:rPr>
          <w:rStyle w:val="39"/>
          <w:rFonts w:ascii="宋体" w:hAnsi="宋体"/>
          <w:szCs w:val="21"/>
        </w:rPr>
        <w:t>投标人名称（公章）：</w:t>
      </w:r>
    </w:p>
    <w:p>
      <w:pPr>
        <w:spacing w:before="120" w:line="288" w:lineRule="auto"/>
        <w:ind w:left="-103" w:leftChars="-49"/>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20" w:line="288" w:lineRule="auto"/>
        <w:ind w:left="-103" w:leftChars="-49"/>
        <w:rPr>
          <w:rStyle w:val="39"/>
          <w:rFonts w:ascii="宋体" w:hAnsi="宋体"/>
          <w:szCs w:val="21"/>
        </w:rPr>
      </w:pPr>
      <w:r>
        <w:rPr>
          <w:rStyle w:val="39"/>
          <w:rFonts w:ascii="宋体" w:hAnsi="宋体"/>
          <w:szCs w:val="21"/>
        </w:rPr>
        <w:t>日期：</w:t>
      </w:r>
    </w:p>
    <w:p>
      <w:pPr>
        <w:snapToGrid w:val="0"/>
        <w:spacing w:after="120" w:line="288" w:lineRule="auto"/>
        <w:ind w:left="708" w:hanging="707" w:hangingChars="337"/>
        <w:rPr>
          <w:rStyle w:val="39"/>
          <w:rFonts w:ascii="宋体" w:hAnsi="宋体"/>
          <w:szCs w:val="21"/>
        </w:rPr>
      </w:pPr>
      <w:r>
        <w:rPr>
          <w:rStyle w:val="39"/>
          <w:rFonts w:ascii="宋体" w:hAnsi="宋体"/>
          <w:bCs/>
          <w:szCs w:val="21"/>
        </w:rPr>
        <w:t>注：1、</w:t>
      </w:r>
      <w:r>
        <w:rPr>
          <w:rStyle w:val="39"/>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9"/>
          <w:rFonts w:ascii="宋体" w:hAnsi="宋体"/>
          <w:bCs/>
          <w:szCs w:val="21"/>
        </w:rPr>
      </w:pPr>
      <w:r>
        <w:rPr>
          <w:rStyle w:val="39"/>
          <w:rFonts w:ascii="宋体" w:hAnsi="宋体"/>
          <w:bCs/>
          <w:szCs w:val="21"/>
        </w:rPr>
        <w:t>2、投标人所涉及的所有服务费用均应含在此报价表中。</w:t>
      </w:r>
    </w:p>
    <w:p>
      <w:pPr>
        <w:spacing w:line="288" w:lineRule="auto"/>
        <w:rPr>
          <w:rStyle w:val="39"/>
          <w:rFonts w:ascii="宋体" w:hAnsi="宋体"/>
          <w:szCs w:val="21"/>
        </w:rPr>
      </w:pPr>
      <w:r>
        <w:rPr>
          <w:rStyle w:val="39"/>
          <w:rFonts w:ascii="宋体" w:hAnsi="宋体"/>
          <w:szCs w:val="21"/>
        </w:rPr>
        <w:br w:type="page"/>
      </w:r>
    </w:p>
    <w:p>
      <w:pPr>
        <w:spacing w:line="288" w:lineRule="auto"/>
        <w:rPr>
          <w:rStyle w:val="39"/>
          <w:b/>
          <w:sz w:val="24"/>
        </w:rPr>
      </w:pPr>
      <w:r>
        <w:rPr>
          <w:rStyle w:val="39"/>
          <w:b/>
          <w:sz w:val="24"/>
        </w:rPr>
        <w:t>附件7  商务、合同条款偏差表</w:t>
      </w:r>
    </w:p>
    <w:p>
      <w:pPr>
        <w:spacing w:after="240"/>
        <w:ind w:hanging="119"/>
        <w:rPr>
          <w:rStyle w:val="39"/>
        </w:rPr>
      </w:pPr>
    </w:p>
    <w:p>
      <w:pPr>
        <w:spacing w:after="240"/>
        <w:ind w:hanging="119"/>
        <w:rPr>
          <w:rStyle w:val="39"/>
          <w:u w:val="single"/>
        </w:rPr>
      </w:pPr>
      <w:r>
        <w:rPr>
          <w:rStyle w:val="39"/>
        </w:rPr>
        <w:t>投标人名称：</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bl>
    <w:p>
      <w:pPr>
        <w:spacing w:before="120" w:line="440" w:lineRule="exact"/>
        <w:ind w:left="-103" w:leftChars="-49" w:firstLine="15"/>
        <w:rPr>
          <w:rStyle w:val="39"/>
        </w:rPr>
      </w:pPr>
      <w:r>
        <w:rPr>
          <w:rStyle w:val="39"/>
        </w:rPr>
        <w:t>投标人：（公章）</w:t>
      </w:r>
    </w:p>
    <w:p>
      <w:pPr>
        <w:spacing w:before="120" w:line="440" w:lineRule="exact"/>
        <w:ind w:left="-103" w:leftChars="-4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103" w:leftChars="-49"/>
        <w:rPr>
          <w:rStyle w:val="39"/>
        </w:rPr>
      </w:pPr>
      <w:r>
        <w:rPr>
          <w:rStyle w:val="39"/>
        </w:rPr>
        <w:t>日期：</w:t>
      </w:r>
    </w:p>
    <w:p>
      <w:pPr>
        <w:rPr>
          <w:rStyle w:val="39"/>
        </w:rPr>
      </w:pPr>
    </w:p>
    <w:p>
      <w:pPr>
        <w:snapToGrid w:val="0"/>
        <w:spacing w:after="120"/>
        <w:ind w:left="850" w:leftChars="203" w:hanging="424" w:hangingChars="202"/>
        <w:rPr>
          <w:rStyle w:val="39"/>
          <w:rFonts w:ascii="宋体" w:hAnsi="宋体"/>
        </w:rPr>
      </w:pPr>
      <w:r>
        <w:rPr>
          <w:rStyle w:val="39"/>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9"/>
          <w:rFonts w:ascii="宋体" w:hAnsi="宋体"/>
          <w:b/>
          <w:sz w:val="24"/>
        </w:rPr>
      </w:pPr>
      <w:r>
        <w:rPr>
          <w:rStyle w:val="39"/>
          <w:rFonts w:ascii="宋体" w:hAnsi="宋体"/>
          <w:b/>
          <w:sz w:val="24"/>
        </w:rPr>
        <w:br w:type="page"/>
      </w:r>
    </w:p>
    <w:p>
      <w:pPr>
        <w:rPr>
          <w:rStyle w:val="39"/>
          <w:rFonts w:ascii="宋体" w:hAnsi="宋体"/>
          <w:b/>
          <w:sz w:val="24"/>
        </w:rPr>
      </w:pPr>
    </w:p>
    <w:p>
      <w:pPr>
        <w:spacing w:line="360" w:lineRule="auto"/>
        <w:rPr>
          <w:rStyle w:val="39"/>
          <w:b/>
          <w:sz w:val="24"/>
        </w:rPr>
      </w:pPr>
      <w:r>
        <w:rPr>
          <w:rStyle w:val="39"/>
          <w:b/>
          <w:sz w:val="24"/>
        </w:rPr>
        <w:t>附件8    投标人基本情况表</w:t>
      </w:r>
    </w:p>
    <w:p>
      <w:pPr>
        <w:rPr>
          <w:rStyle w:val="39"/>
        </w:rPr>
      </w:pPr>
    </w:p>
    <w:p>
      <w:pPr>
        <w:spacing w:line="440" w:lineRule="exact"/>
        <w:ind w:firstLine="420" w:firstLineChars="200"/>
        <w:rPr>
          <w:rStyle w:val="39"/>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开户行号</w:t>
            </w:r>
          </w:p>
          <w:p>
            <w:pPr>
              <w:rPr>
                <w:rStyle w:val="39"/>
                <w:rFonts w:ascii="仿宋_GB2312" w:eastAsia="仿宋_GB2312"/>
                <w:sz w:val="24"/>
              </w:rPr>
            </w:pPr>
            <w:r>
              <w:rPr>
                <w:rStyle w:val="39"/>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bl>
    <w:p>
      <w:pPr>
        <w:spacing w:line="440" w:lineRule="exact"/>
        <w:ind w:firstLine="420" w:firstLineChars="200"/>
        <w:rPr>
          <w:rStyle w:val="39"/>
        </w:rPr>
      </w:pPr>
    </w:p>
    <w:p>
      <w:pPr>
        <w:spacing w:line="440" w:lineRule="exact"/>
        <w:ind w:firstLine="420" w:firstLineChars="200"/>
        <w:rPr>
          <w:rStyle w:val="39"/>
        </w:rPr>
      </w:pPr>
      <w:r>
        <w:rPr>
          <w:rStyle w:val="39"/>
        </w:rPr>
        <w:t>兹声明上述信息是真实、正确的，并提供了全部能提供的资料和数据；如我方提供的证明材料有虚假情况，愿承担相应后果。</w:t>
      </w:r>
    </w:p>
    <w:p>
      <w:pPr>
        <w:rPr>
          <w:rStyle w:val="39"/>
        </w:rPr>
      </w:pPr>
    </w:p>
    <w:p>
      <w:pPr>
        <w:rPr>
          <w:rStyle w:val="39"/>
        </w:rPr>
      </w:pPr>
    </w:p>
    <w:p>
      <w:pPr>
        <w:rPr>
          <w:rStyle w:val="39"/>
        </w:rPr>
      </w:pPr>
    </w:p>
    <w:p>
      <w:pPr>
        <w:spacing w:before="120" w:line="440" w:lineRule="exact"/>
        <w:ind w:left="-103" w:leftChars="-49" w:firstLine="539" w:firstLineChars="257"/>
        <w:rPr>
          <w:rStyle w:val="39"/>
        </w:rPr>
      </w:pPr>
      <w:r>
        <w:rPr>
          <w:rStyle w:val="39"/>
        </w:rPr>
        <w:t>投标人：（公章）</w:t>
      </w:r>
    </w:p>
    <w:p>
      <w:pPr>
        <w:spacing w:before="120" w:line="440" w:lineRule="exact"/>
        <w:ind w:left="460" w:leftChars="21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460" w:leftChars="219"/>
        <w:rPr>
          <w:rStyle w:val="39"/>
          <w:b/>
          <w:sz w:val="24"/>
        </w:rPr>
      </w:pPr>
      <w:r>
        <w:rPr>
          <w:rStyle w:val="39"/>
        </w:rPr>
        <w:t>日期：</w:t>
      </w:r>
      <w:r>
        <w:rPr>
          <w:rStyle w:val="39"/>
          <w:b/>
          <w:sz w:val="24"/>
        </w:rPr>
        <w:br w:type="page"/>
      </w:r>
    </w:p>
    <w:p>
      <w:pPr>
        <w:spacing w:before="120" w:line="440" w:lineRule="exact"/>
        <w:ind w:left="460" w:leftChars="219"/>
        <w:rPr>
          <w:rStyle w:val="39"/>
          <w:b/>
          <w:sz w:val="24"/>
        </w:rPr>
      </w:pPr>
    </w:p>
    <w:p>
      <w:pPr>
        <w:spacing w:line="360" w:lineRule="auto"/>
        <w:rPr>
          <w:rStyle w:val="39"/>
          <w:b/>
          <w:sz w:val="24"/>
        </w:rPr>
      </w:pPr>
      <w:r>
        <w:rPr>
          <w:rStyle w:val="39"/>
          <w:b/>
          <w:sz w:val="24"/>
        </w:rPr>
        <w:t>附件9资格证明文件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1.</w:t>
      </w:r>
      <w:r>
        <w:rPr>
          <w:rStyle w:val="39"/>
          <w:rFonts w:ascii="宋体" w:hAnsi="宋体"/>
          <w:sz w:val="24"/>
        </w:rPr>
        <w:t>投标人“三证合一”的企业法人营业执照副本复印件；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2.</w:t>
      </w:r>
      <w:r>
        <w:rPr>
          <w:rStyle w:val="39"/>
          <w:rFonts w:ascii="宋体" w:hAnsi="宋体"/>
          <w:sz w:val="24"/>
        </w:rPr>
        <w:t>投标人</w:t>
      </w:r>
      <w:r>
        <w:rPr>
          <w:rStyle w:val="39"/>
          <w:rFonts w:hint="eastAsia" w:ascii="宋体" w:hAnsi="宋体"/>
          <w:sz w:val="24"/>
          <w:lang w:val="en-US" w:eastAsia="zh-CN"/>
        </w:rPr>
        <w:t>上一</w:t>
      </w:r>
      <w:r>
        <w:rPr>
          <w:rStyle w:val="39"/>
          <w:rFonts w:ascii="宋体" w:hAnsi="宋体"/>
          <w:sz w:val="24"/>
        </w:rPr>
        <w:t>年度经审计的财务报告复印件（包括资产负债表、现金流量表、利润表、所有者权益变动表及其附注）或其基本开户银行出具的资信证明原件（格式要求见附件9-2）；</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3.</w:t>
      </w:r>
      <w:r>
        <w:rPr>
          <w:rStyle w:val="39"/>
          <w:rFonts w:ascii="宋体" w:hAnsi="宋体"/>
          <w:sz w:val="24"/>
        </w:rPr>
        <w:t>依法缴纳税收和社会保障资金的证明材料复印件（格式见附件9-3、9-4）</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4.</w:t>
      </w:r>
      <w:r>
        <w:rPr>
          <w:rStyle w:val="39"/>
          <w:rFonts w:ascii="宋体" w:hAnsi="宋体"/>
          <w:sz w:val="24"/>
        </w:rPr>
        <w:t>具备履行合同所必需的设备和专业技术能力的承诺原件（格式见附件9-5）；</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5.</w:t>
      </w:r>
      <w:r>
        <w:rPr>
          <w:rStyle w:val="39"/>
          <w:rFonts w:ascii="宋体" w:hAnsi="宋体"/>
          <w:sz w:val="24"/>
        </w:rPr>
        <w:t>投标人参加政府采购活动前3年内在经营活动中没有重大违法记录的书面声明原件（格式见附件9-6）</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6.</w:t>
      </w:r>
      <w:r>
        <w:rPr>
          <w:rStyle w:val="39"/>
          <w:rFonts w:ascii="宋体" w:hAnsi="宋体"/>
          <w:sz w:val="24"/>
        </w:rPr>
        <w:t>投标人控股股东名称、控股公司的名称和存在管理、被管理关系的单位名称说明（格式见附件9-7)</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7.</w:t>
      </w:r>
      <w:r>
        <w:rPr>
          <w:rStyle w:val="39"/>
          <w:rFonts w:ascii="宋体" w:hAnsi="宋体"/>
          <w:sz w:val="24"/>
        </w:rPr>
        <w:t>投标人是否属于为本项目提供整体设计、规范编制或者项目管理、监理、检测等服务的投标人声明原件（格式见附件9-8)</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8.</w:t>
      </w:r>
      <w:r>
        <w:rPr>
          <w:rStyle w:val="39"/>
          <w:rFonts w:ascii="宋体" w:hAnsi="宋体"/>
          <w:sz w:val="24"/>
        </w:rPr>
        <w:t>联合体协议书原件（联合体投标时提供）（格式见附件9-9)</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9.</w:t>
      </w:r>
      <w:r>
        <w:rPr>
          <w:rStyle w:val="39"/>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9"/>
          <w:rFonts w:ascii="宋体" w:hAnsi="宋体"/>
          <w:sz w:val="24"/>
        </w:rPr>
      </w:pPr>
      <w:r>
        <w:rPr>
          <w:rStyle w:val="39"/>
          <w:rFonts w:ascii="宋体" w:hAnsi="宋体"/>
          <w:sz w:val="24"/>
        </w:rPr>
        <w:t>以上提供的原件、扫描件、复印件必须加盖投标人公章。</w:t>
      </w:r>
    </w:p>
    <w:p>
      <w:pPr>
        <w:jc w:val="center"/>
        <w:rPr>
          <w:rStyle w:val="39"/>
        </w:rPr>
      </w:pPr>
      <w:r>
        <w:rPr>
          <w:rStyle w:val="39"/>
        </w:rPr>
        <w:br w:type="page"/>
      </w:r>
    </w:p>
    <w:p>
      <w:pPr>
        <w:jc w:val="center"/>
        <w:rPr>
          <w:rStyle w:val="39"/>
          <w:spacing w:val="20"/>
          <w:sz w:val="30"/>
          <w:szCs w:val="30"/>
        </w:rPr>
      </w:pPr>
    </w:p>
    <w:p>
      <w:pPr>
        <w:jc w:val="left"/>
        <w:rPr>
          <w:rStyle w:val="39"/>
          <w:rFonts w:ascii="仿宋_GB2312" w:hAnsi="宋体" w:eastAsia="仿宋_GB2312"/>
          <w:b/>
          <w:sz w:val="24"/>
        </w:rPr>
      </w:pPr>
      <w:r>
        <w:rPr>
          <w:rStyle w:val="39"/>
          <w:rFonts w:ascii="仿宋_GB2312" w:hAnsi="宋体" w:eastAsia="仿宋_GB2312"/>
          <w:b/>
          <w:sz w:val="24"/>
        </w:rPr>
        <w:t>9-1 投标人“三证合一”的企业法人营业执照副本复印件（加盖公章）</w:t>
      </w:r>
    </w:p>
    <w:p>
      <w:pPr>
        <w:jc w:val="left"/>
        <w:rPr>
          <w:rStyle w:val="39"/>
          <w:rFonts w:ascii="仿宋" w:hAnsi="仿宋" w:eastAsia="仿宋"/>
          <w:sz w:val="24"/>
        </w:rPr>
      </w:pPr>
    </w:p>
    <w:p>
      <w:pPr>
        <w:snapToGrid w:val="0"/>
        <w:spacing w:line="380" w:lineRule="exact"/>
        <w:rPr>
          <w:rStyle w:val="39"/>
        </w:rPr>
      </w:pPr>
      <w:r>
        <w:rPr>
          <w:rStyle w:val="39"/>
        </w:rPr>
        <w:t>说明：</w:t>
      </w:r>
    </w:p>
    <w:p>
      <w:pPr>
        <w:snapToGrid w:val="0"/>
        <w:spacing w:line="380" w:lineRule="exact"/>
        <w:ind w:firstLine="420" w:firstLineChars="200"/>
        <w:rPr>
          <w:rStyle w:val="39"/>
        </w:rPr>
      </w:pPr>
      <w:r>
        <w:rPr>
          <w:rStyle w:val="39"/>
        </w:rPr>
        <w:t>供应商是企业（包括合伙企业）的，应提供其在工商部门注册的有效“企业法人营业执照”或“营业执照”的复印件；</w:t>
      </w:r>
    </w:p>
    <w:p>
      <w:pPr>
        <w:snapToGrid w:val="0"/>
        <w:spacing w:line="380" w:lineRule="exact"/>
        <w:ind w:firstLine="420" w:firstLineChars="200"/>
        <w:rPr>
          <w:rStyle w:val="39"/>
        </w:rPr>
      </w:pPr>
      <w:r>
        <w:rPr>
          <w:rStyle w:val="39"/>
        </w:rPr>
        <w:t>供应商是事业单位的，应提供其有效的“事业单位法人证书”复印件；</w:t>
      </w:r>
    </w:p>
    <w:p>
      <w:pPr>
        <w:snapToGrid w:val="0"/>
        <w:spacing w:line="380" w:lineRule="exact"/>
        <w:ind w:firstLine="420" w:firstLineChars="200"/>
        <w:rPr>
          <w:rStyle w:val="39"/>
        </w:rPr>
      </w:pPr>
      <w:r>
        <w:rPr>
          <w:rStyle w:val="39"/>
        </w:rPr>
        <w:t>供应商是非企业专业服务机构的，应提供其有效的“执业许可证”复印件；</w:t>
      </w:r>
    </w:p>
    <w:p>
      <w:pPr>
        <w:snapToGrid w:val="0"/>
        <w:spacing w:line="380" w:lineRule="exact"/>
        <w:ind w:firstLine="420" w:firstLineChars="200"/>
        <w:rPr>
          <w:rStyle w:val="39"/>
        </w:rPr>
      </w:pPr>
      <w:r>
        <w:rPr>
          <w:rStyle w:val="39"/>
        </w:rPr>
        <w:t>供应商是个体工商户的，应提供其有效的“个体工商户营业执照”复印件；</w:t>
      </w:r>
    </w:p>
    <w:p>
      <w:pPr>
        <w:snapToGrid w:val="0"/>
        <w:spacing w:line="380" w:lineRule="exact"/>
        <w:ind w:firstLine="420" w:firstLineChars="200"/>
        <w:rPr>
          <w:rStyle w:val="39"/>
        </w:rPr>
      </w:pPr>
      <w:r>
        <w:rPr>
          <w:rStyle w:val="39"/>
        </w:rPr>
        <w:t>供应商是自然人的，应提供其有效的自然人身份证明复印件。</w:t>
      </w:r>
    </w:p>
    <w:p>
      <w:pPr>
        <w:jc w:val="left"/>
        <w:rPr>
          <w:rStyle w:val="39"/>
          <w:rFonts w:ascii="仿宋_GB2312" w:hAnsi="宋体" w:eastAsia="仿宋_GB2312"/>
          <w:sz w:val="24"/>
        </w:rPr>
      </w:pPr>
    </w:p>
    <w:p>
      <w:pPr>
        <w:jc w:val="left"/>
        <w:rPr>
          <w:rStyle w:val="39"/>
          <w:rFonts w:ascii="仿宋_GB2312" w:hAnsi="宋体" w:eastAsia="仿宋_GB2312"/>
          <w:sz w:val="24"/>
        </w:rPr>
      </w:pPr>
    </w:p>
    <w:p>
      <w:pPr>
        <w:spacing w:line="360" w:lineRule="atLeast"/>
        <w:jc w:val="left"/>
        <w:rPr>
          <w:rStyle w:val="39"/>
          <w:b/>
        </w:rPr>
      </w:pPr>
      <w:r>
        <w:rPr>
          <w:rStyle w:val="39"/>
          <w:b/>
        </w:rPr>
        <w:br w:type="page"/>
      </w:r>
    </w:p>
    <w:p>
      <w:pPr>
        <w:spacing w:line="360" w:lineRule="atLeast"/>
        <w:jc w:val="left"/>
        <w:rPr>
          <w:rStyle w:val="39"/>
          <w:b/>
          <w:sz w:val="28"/>
        </w:rPr>
      </w:pPr>
    </w:p>
    <w:p>
      <w:pPr>
        <w:jc w:val="center"/>
        <w:rPr>
          <w:rStyle w:val="39"/>
          <w:rFonts w:ascii="仿宋_GB2312" w:hAnsi="宋体" w:eastAsia="仿宋_GB2312"/>
          <w:b/>
          <w:sz w:val="24"/>
        </w:rPr>
      </w:pPr>
      <w:r>
        <w:rPr>
          <w:rStyle w:val="39"/>
          <w:rFonts w:ascii="仿宋_GB2312" w:hAnsi="宋体" w:eastAsia="仿宋_GB2312"/>
          <w:b/>
          <w:sz w:val="24"/>
        </w:rPr>
        <w:t xml:space="preserve">9-2  </w:t>
      </w:r>
      <w:r>
        <w:rPr>
          <w:rStyle w:val="39"/>
          <w:rFonts w:hint="eastAsia" w:ascii="仿宋_GB2312" w:hAnsi="宋体" w:eastAsia="仿宋_GB2312"/>
          <w:b/>
          <w:sz w:val="24"/>
          <w:lang w:val="en-US" w:eastAsia="zh-CN"/>
        </w:rPr>
        <w:t>上一</w:t>
      </w:r>
      <w:r>
        <w:rPr>
          <w:rStyle w:val="39"/>
          <w:rFonts w:ascii="仿宋_GB2312" w:hAnsi="宋体" w:eastAsia="仿宋_GB2312"/>
          <w:b/>
          <w:sz w:val="24"/>
        </w:rPr>
        <w:t>年度经审计的财务报告</w:t>
      </w:r>
    </w:p>
    <w:p>
      <w:pPr>
        <w:spacing w:line="360" w:lineRule="auto"/>
        <w:rPr>
          <w:rStyle w:val="39"/>
          <w:szCs w:val="21"/>
        </w:rPr>
      </w:pPr>
    </w:p>
    <w:p>
      <w:pPr>
        <w:snapToGrid w:val="0"/>
        <w:spacing w:line="380" w:lineRule="exact"/>
        <w:rPr>
          <w:rStyle w:val="39"/>
        </w:rPr>
      </w:pPr>
      <w:r>
        <w:rPr>
          <w:rStyle w:val="39"/>
        </w:rPr>
        <w:t>说明：</w:t>
      </w:r>
    </w:p>
    <w:p>
      <w:pPr>
        <w:spacing w:line="360" w:lineRule="auto"/>
        <w:ind w:right="155"/>
        <w:rPr>
          <w:rStyle w:val="39"/>
          <w:szCs w:val="21"/>
        </w:rPr>
      </w:pPr>
    </w:p>
    <w:p>
      <w:pPr>
        <w:snapToGrid w:val="0"/>
        <w:spacing w:line="380" w:lineRule="exact"/>
        <w:ind w:left="105" w:leftChars="50" w:firstLine="420" w:firstLineChars="200"/>
        <w:rPr>
          <w:rStyle w:val="39"/>
          <w:rFonts w:hAnsi="宋体"/>
          <w:szCs w:val="21"/>
        </w:rPr>
      </w:pPr>
      <w:r>
        <w:rPr>
          <w:rStyle w:val="39"/>
          <w:szCs w:val="21"/>
        </w:rPr>
        <w:t>提供投标人</w:t>
      </w:r>
      <w:r>
        <w:rPr>
          <w:rStyle w:val="39"/>
          <w:rFonts w:hint="eastAsia"/>
          <w:szCs w:val="21"/>
          <w:lang w:val="en-US" w:eastAsia="zh-CN"/>
        </w:rPr>
        <w:t>上一</w:t>
      </w:r>
      <w:r>
        <w:rPr>
          <w:rStyle w:val="39"/>
          <w:szCs w:val="21"/>
        </w:rPr>
        <w:t>年度经审计的财务报告（包括资产负债表、现金流量表、利润表、所有者权益变动表及其附注）复印件或扫描件，</w:t>
      </w:r>
      <w:r>
        <w:rPr>
          <w:rStyle w:val="39"/>
        </w:rPr>
        <w:t>所有复印件或扫描件需加盖单位公章</w:t>
      </w:r>
      <w:r>
        <w:rPr>
          <w:rStyle w:val="39"/>
          <w:szCs w:val="21"/>
        </w:rPr>
        <w:t>。</w:t>
      </w:r>
    </w:p>
    <w:p>
      <w:pPr>
        <w:spacing w:line="360" w:lineRule="auto"/>
        <w:rPr>
          <w:rStyle w:val="39"/>
          <w:szCs w:val="21"/>
        </w:rPr>
      </w:pPr>
    </w:p>
    <w:p>
      <w:pPr>
        <w:spacing w:before="120" w:line="440" w:lineRule="exact"/>
        <w:ind w:left="687" w:leftChars="327"/>
        <w:rPr>
          <w:rStyle w:val="39"/>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9"/>
          <w:b/>
          <w:spacing w:val="20"/>
          <w:sz w:val="24"/>
        </w:rPr>
      </w:pPr>
      <w:r>
        <w:rPr>
          <w:rStyle w:val="39"/>
          <w:b/>
          <w:spacing w:val="20"/>
          <w:sz w:val="24"/>
        </w:rPr>
        <w:br w:type="page"/>
      </w:r>
    </w:p>
    <w:p>
      <w:pPr>
        <w:tabs>
          <w:tab w:val="left" w:pos="993"/>
          <w:tab w:val="left" w:pos="1030"/>
          <w:tab w:val="left" w:pos="8364"/>
        </w:tabs>
        <w:snapToGrid w:val="0"/>
        <w:spacing w:after="120"/>
        <w:ind w:left="420" w:right="-57" w:rightChars="-27"/>
        <w:jc w:val="left"/>
        <w:rPr>
          <w:rStyle w:val="39"/>
          <w:b/>
          <w:spacing w:val="20"/>
          <w:sz w:val="24"/>
        </w:rPr>
      </w:pPr>
    </w:p>
    <w:p>
      <w:pPr>
        <w:tabs>
          <w:tab w:val="left" w:pos="993"/>
          <w:tab w:val="left" w:pos="1030"/>
          <w:tab w:val="left" w:pos="8364"/>
        </w:tabs>
        <w:snapToGrid w:val="0"/>
        <w:spacing w:after="120"/>
        <w:ind w:left="420" w:right="-57" w:rightChars="-27"/>
        <w:jc w:val="left"/>
        <w:rPr>
          <w:rStyle w:val="39"/>
          <w:b/>
          <w:spacing w:val="20"/>
          <w:sz w:val="24"/>
        </w:rPr>
      </w:pPr>
    </w:p>
    <w:p>
      <w:pPr>
        <w:jc w:val="center"/>
        <w:rPr>
          <w:rStyle w:val="39"/>
          <w:rFonts w:ascii="仿宋_GB2312" w:hAnsi="宋体" w:eastAsia="仿宋_GB2312"/>
          <w:b/>
          <w:sz w:val="24"/>
        </w:rPr>
      </w:pPr>
      <w:r>
        <w:rPr>
          <w:rStyle w:val="39"/>
          <w:rFonts w:ascii="仿宋_GB2312" w:hAnsi="宋体" w:eastAsia="仿宋_GB2312"/>
          <w:b/>
          <w:sz w:val="24"/>
        </w:rPr>
        <w:t>9-2 本年度基本开户银行出具的资信证明</w:t>
      </w:r>
    </w:p>
    <w:p>
      <w:pPr>
        <w:jc w:val="center"/>
        <w:rPr>
          <w:rStyle w:val="39"/>
          <w:rFonts w:ascii="仿宋_GB2312" w:hAnsi="宋体" w:eastAsia="仿宋_GB2312"/>
          <w:b/>
          <w:sz w:val="24"/>
        </w:rPr>
      </w:pPr>
    </w:p>
    <w:p>
      <w:pPr>
        <w:pStyle w:val="80"/>
        <w:spacing w:after="120" w:line="360" w:lineRule="auto"/>
        <w:rPr>
          <w:rStyle w:val="39"/>
          <w:szCs w:val="21"/>
        </w:rPr>
      </w:pPr>
      <w:r>
        <w:rPr>
          <w:rStyle w:val="39"/>
          <w:szCs w:val="21"/>
        </w:rPr>
        <w:t>1.</w:t>
      </w:r>
      <w:r>
        <w:rPr>
          <w:rStyle w:val="39"/>
          <w:rFonts w:hAnsi="宋体"/>
          <w:szCs w:val="21"/>
        </w:rPr>
        <w:t>基本开户银行情况</w:t>
      </w:r>
    </w:p>
    <w:tbl>
      <w:tblPr>
        <w:tblStyle w:val="1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r>
              <w:rPr>
                <w:rStyle w:val="39"/>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电传：</w:t>
            </w:r>
          </w:p>
        </w:tc>
      </w:tr>
    </w:tbl>
    <w:p>
      <w:pPr>
        <w:spacing w:line="360" w:lineRule="auto"/>
        <w:rPr>
          <w:rStyle w:val="39"/>
          <w:szCs w:val="21"/>
        </w:rPr>
      </w:pPr>
      <w:r>
        <w:rPr>
          <w:rStyle w:val="39"/>
          <w:szCs w:val="21"/>
        </w:rPr>
        <w:t>注：</w:t>
      </w:r>
      <w:r>
        <w:rPr>
          <w:rStyle w:val="39"/>
          <w:rFonts w:ascii="宋体"/>
          <w:bCs/>
          <w:szCs w:val="21"/>
        </w:rPr>
        <w:t>附基本帐户的“银行开户许可证”的复印件。</w:t>
      </w:r>
    </w:p>
    <w:p>
      <w:pPr>
        <w:jc w:val="center"/>
        <w:rPr>
          <w:rStyle w:val="39"/>
          <w:rFonts w:ascii="仿宋_GB2312" w:hAnsi="宋体" w:eastAsia="仿宋_GB2312"/>
          <w:b/>
          <w:sz w:val="24"/>
        </w:rPr>
      </w:pPr>
    </w:p>
    <w:p>
      <w:pPr>
        <w:jc w:val="center"/>
        <w:rPr>
          <w:rStyle w:val="39"/>
          <w:rFonts w:ascii="仿宋_GB2312" w:hAnsi="宋体" w:eastAsia="仿宋_GB2312"/>
          <w:b/>
          <w:sz w:val="24"/>
        </w:rPr>
      </w:pPr>
    </w:p>
    <w:p>
      <w:pPr>
        <w:jc w:val="center"/>
        <w:rPr>
          <w:rStyle w:val="39"/>
          <w:rFonts w:ascii="仿宋_GB2312" w:hAnsi="宋体" w:eastAsia="仿宋_GB2312"/>
          <w:b/>
          <w:sz w:val="24"/>
        </w:rPr>
      </w:pPr>
      <w:r>
        <w:rPr>
          <w:rStyle w:val="39"/>
          <w:rFonts w:ascii="仿宋_GB2312" w:hAnsi="宋体" w:eastAsia="仿宋_GB2312"/>
          <w:b/>
          <w:sz w:val="24"/>
        </w:rPr>
        <w:t>（注：银行资信证明与投标人财务状况表二选一）</w:t>
      </w:r>
    </w:p>
    <w:p>
      <w:pPr>
        <w:jc w:val="left"/>
        <w:rPr>
          <w:rStyle w:val="39"/>
          <w:b/>
          <w:spacing w:val="20"/>
          <w:sz w:val="24"/>
        </w:rPr>
      </w:pPr>
      <w:r>
        <w:rPr>
          <w:rStyle w:val="39"/>
          <w:b/>
          <w:spacing w:val="20"/>
          <w:sz w:val="24"/>
        </w:rPr>
        <w:br w:type="page"/>
      </w:r>
    </w:p>
    <w:p>
      <w:pPr>
        <w:jc w:val="left"/>
        <w:rPr>
          <w:rStyle w:val="39"/>
          <w:b/>
          <w:spacing w:val="20"/>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snapToGrid w:val="0"/>
        <w:spacing w:line="380" w:lineRule="exact"/>
        <w:ind w:firstLine="420"/>
        <w:rPr>
          <w:rStyle w:val="39"/>
        </w:rPr>
      </w:pPr>
      <w:r>
        <w:rPr>
          <w:rStyle w:val="39"/>
        </w:rPr>
        <w:t>1、供应商是法人的，应提供开标前六个月内任意一个月的缴税凭证</w:t>
      </w:r>
      <w:r>
        <w:rPr>
          <w:rStyle w:val="39"/>
          <w:rFonts w:ascii="宋体" w:hAnsi="宋体"/>
          <w:sz w:val="24"/>
        </w:rPr>
        <w:t>（银行出具的缴税凭证或税务机关出具的证明的复印件，并加盖本单位公章）；</w:t>
      </w:r>
      <w:r>
        <w:rPr>
          <w:rStyle w:val="39"/>
        </w:rPr>
        <w:t>供应商是其他组织和自然人的，应提供开标前六个月内任意一个月的缴纳税收凭证。</w:t>
      </w:r>
    </w:p>
    <w:p>
      <w:pPr>
        <w:snapToGrid w:val="0"/>
        <w:spacing w:line="380" w:lineRule="exact"/>
        <w:ind w:firstLine="420"/>
        <w:rPr>
          <w:rStyle w:val="39"/>
          <w:rFonts w:ascii="宋体" w:hAnsi="宋体"/>
          <w:sz w:val="24"/>
        </w:rPr>
      </w:pPr>
      <w:r>
        <w:rPr>
          <w:rStyle w:val="39"/>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tabs>
          <w:tab w:val="left" w:pos="993"/>
          <w:tab w:val="left" w:pos="1030"/>
          <w:tab w:val="left" w:pos="8364"/>
        </w:tabs>
        <w:snapToGrid w:val="0"/>
        <w:spacing w:after="120"/>
        <w:ind w:right="-57" w:rightChars="-27"/>
        <w:jc w:val="left"/>
        <w:rPr>
          <w:rStyle w:val="39"/>
          <w:rFonts w:ascii="宋体" w:hAnsi="宋体"/>
          <w:sz w:val="24"/>
        </w:rPr>
      </w:pPr>
      <w:r>
        <w:rPr>
          <w:rStyle w:val="39"/>
        </w:rPr>
        <w:t xml:space="preserve">    1、供应商是法人的，</w:t>
      </w:r>
      <w:r>
        <w:rPr>
          <w:rStyle w:val="39"/>
          <w:rFonts w:ascii="宋体" w:hAnsi="宋体"/>
          <w:sz w:val="24"/>
        </w:rPr>
        <w:t>应提供近六个月中至少一个月的缴纳社会保险的凭据（专用收据或社会保险缴纳清单），并加盖本单位公章；</w:t>
      </w:r>
      <w:r>
        <w:rPr>
          <w:rStyle w:val="39"/>
        </w:rPr>
        <w:t>供应商是其他组织和自然人的，应提供开标前六个月内任意一个月的缴纳社会保险的凭据</w:t>
      </w:r>
      <w:r>
        <w:rPr>
          <w:rStyle w:val="39"/>
          <w:rFonts w:ascii="宋体" w:hAnsi="宋体"/>
          <w:sz w:val="24"/>
        </w:rPr>
        <w:t>。</w:t>
      </w: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br w:type="page"/>
      </w:r>
    </w:p>
    <w:p>
      <w:pPr>
        <w:tabs>
          <w:tab w:val="left" w:pos="5580"/>
        </w:tabs>
        <w:spacing w:before="120" w:line="360" w:lineRule="auto"/>
        <w:ind w:firstLine="480" w:firstLineChars="200"/>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仿宋_GB2312" w:eastAsia="仿宋_GB2312"/>
          <w:sz w:val="24"/>
        </w:rPr>
      </w:pPr>
    </w:p>
    <w:p>
      <w:pPr>
        <w:jc w:val="center"/>
        <w:rPr>
          <w:rStyle w:val="39"/>
          <w:rFonts w:ascii="宋体" w:hAnsi="宋体"/>
          <w:kern w:val="0"/>
          <w:sz w:val="24"/>
        </w:rPr>
      </w:pPr>
      <w:r>
        <w:rPr>
          <w:rStyle w:val="39"/>
          <w:rFonts w:ascii="宋体" w:hAnsi="宋体"/>
          <w:b/>
          <w:sz w:val="24"/>
        </w:rPr>
        <w:t xml:space="preserve">9-5  </w:t>
      </w:r>
      <w:r>
        <w:rPr>
          <w:rStyle w:val="39"/>
          <w:rFonts w:ascii="宋体" w:hAnsi="宋体"/>
          <w:sz w:val="24"/>
        </w:rPr>
        <w:t>具备履行合同所必需的设备和专业技术能力承诺书</w:t>
      </w:r>
    </w:p>
    <w:p>
      <w:pPr>
        <w:ind w:firstLine="480"/>
        <w:rPr>
          <w:rStyle w:val="39"/>
          <w:rFonts w:ascii="宋体" w:hAnsi="宋体"/>
          <w:kern w:val="0"/>
          <w:sz w:val="24"/>
        </w:rPr>
      </w:pPr>
    </w:p>
    <w:p>
      <w:pPr>
        <w:ind w:firstLine="480"/>
        <w:rPr>
          <w:rStyle w:val="39"/>
          <w:rFonts w:ascii="宋体" w:hAnsi="宋体"/>
          <w:kern w:val="0"/>
          <w:sz w:val="24"/>
        </w:rPr>
      </w:pPr>
    </w:p>
    <w:p>
      <w:pPr>
        <w:rPr>
          <w:rStyle w:val="39"/>
          <w:rFonts w:ascii="宋体" w:hAnsi="宋体"/>
          <w:kern w:val="0"/>
          <w:sz w:val="24"/>
          <w:u w:val="single"/>
        </w:rPr>
      </w:pPr>
      <w:r>
        <w:rPr>
          <w:rStyle w:val="39"/>
          <w:rFonts w:ascii="宋体" w:hAnsi="宋体"/>
          <w:kern w:val="0"/>
          <w:sz w:val="24"/>
          <w:u w:val="single"/>
        </w:rPr>
        <w:t xml:space="preserve">(采购人名称)      </w:t>
      </w:r>
    </w:p>
    <w:p>
      <w:pPr>
        <w:ind w:firstLine="480"/>
        <w:rPr>
          <w:rStyle w:val="39"/>
          <w:rFonts w:ascii="宋体" w:hAnsi="宋体"/>
          <w:kern w:val="0"/>
          <w:sz w:val="24"/>
        </w:rPr>
      </w:pPr>
    </w:p>
    <w:p>
      <w:pPr>
        <w:ind w:firstLine="480"/>
        <w:rPr>
          <w:rStyle w:val="39"/>
          <w:rFonts w:ascii="宋体" w:hAnsi="宋体"/>
          <w:kern w:val="0"/>
          <w:sz w:val="24"/>
        </w:rPr>
      </w:pPr>
      <w:r>
        <w:rPr>
          <w:rStyle w:val="39"/>
          <w:rFonts w:ascii="宋体" w:hAnsi="宋体"/>
          <w:kern w:val="0"/>
          <w:sz w:val="24"/>
        </w:rPr>
        <w:t>我公司承诺</w:t>
      </w:r>
      <w:r>
        <w:rPr>
          <w:rStyle w:val="39"/>
          <w:rFonts w:ascii="宋体" w:hAnsi="宋体"/>
          <w:sz w:val="24"/>
        </w:rPr>
        <w:t>具备履行合同所必需的设备和专业技术能力</w:t>
      </w:r>
      <w:r>
        <w:rPr>
          <w:rStyle w:val="39"/>
          <w:rFonts w:ascii="宋体" w:hAnsi="宋体"/>
          <w:kern w:val="0"/>
          <w:sz w:val="24"/>
        </w:rPr>
        <w:t>。</w:t>
      </w:r>
    </w:p>
    <w:p>
      <w:pPr>
        <w:ind w:firstLine="480"/>
        <w:rPr>
          <w:rStyle w:val="39"/>
          <w:rFonts w:ascii="宋体" w:hAnsi="宋体"/>
          <w:b/>
          <w:sz w:val="24"/>
        </w:rPr>
      </w:pPr>
    </w:p>
    <w:p>
      <w:pPr>
        <w:ind w:firstLine="480"/>
        <w:rPr>
          <w:rStyle w:val="39"/>
          <w:rFonts w:ascii="宋体" w:hAnsi="宋体"/>
          <w:b/>
          <w:sz w:val="24"/>
        </w:rPr>
      </w:pPr>
    </w:p>
    <w:p>
      <w:pPr>
        <w:ind w:firstLine="480"/>
        <w:rPr>
          <w:rStyle w:val="39"/>
          <w:rFonts w:ascii="宋体" w:hAnsi="宋体"/>
          <w:b/>
          <w:sz w:val="24"/>
        </w:rPr>
      </w:pPr>
    </w:p>
    <w:p>
      <w:pPr>
        <w:spacing w:before="120" w:line="440" w:lineRule="exact"/>
        <w:ind w:left="-103" w:leftChars="-49" w:firstLine="616" w:firstLineChars="257"/>
        <w:rPr>
          <w:rStyle w:val="39"/>
          <w:rFonts w:ascii="宋体" w:hAnsi="宋体"/>
          <w:sz w:val="24"/>
        </w:rPr>
      </w:pPr>
      <w:r>
        <w:rPr>
          <w:rStyle w:val="39"/>
          <w:rFonts w:ascii="宋体" w:hAnsi="宋体"/>
          <w:sz w:val="24"/>
        </w:rPr>
        <w:t>投标人：（公章）</w:t>
      </w:r>
    </w:p>
    <w:p>
      <w:pPr>
        <w:spacing w:before="120" w:line="440" w:lineRule="exact"/>
        <w:ind w:left="460" w:leftChars="219"/>
        <w:rPr>
          <w:rStyle w:val="39"/>
          <w:rFonts w:ascii="宋体" w:hAnsi="宋体"/>
          <w:sz w:val="24"/>
        </w:rPr>
      </w:pPr>
      <w:r>
        <w:rPr>
          <w:rStyle w:val="39"/>
          <w:rFonts w:ascii="宋体" w:hAnsi="宋体"/>
          <w:sz w:val="24"/>
        </w:rPr>
        <w:t>法定代表人或其委托代理人：（签字或加盖人名章）</w:t>
      </w:r>
    </w:p>
    <w:p>
      <w:pPr>
        <w:spacing w:before="120" w:line="440" w:lineRule="exact"/>
        <w:ind w:left="460" w:leftChars="219"/>
        <w:rPr>
          <w:rStyle w:val="39"/>
          <w:rFonts w:ascii="宋体" w:hAnsi="宋体"/>
          <w:sz w:val="24"/>
        </w:rPr>
      </w:pPr>
      <w:r>
        <w:rPr>
          <w:rStyle w:val="39"/>
          <w:rFonts w:ascii="宋体" w:hAnsi="宋体"/>
          <w:sz w:val="24"/>
        </w:rPr>
        <w:t>日期：</w:t>
      </w:r>
    </w:p>
    <w:p>
      <w:pPr>
        <w:ind w:right="280"/>
        <w:rPr>
          <w:rStyle w:val="39"/>
          <w:rFonts w:ascii="宋体" w:hAnsi="宋体"/>
          <w:sz w:val="24"/>
        </w:rPr>
      </w:pPr>
    </w:p>
    <w:p>
      <w:pPr>
        <w:tabs>
          <w:tab w:val="left" w:pos="5580"/>
        </w:tabs>
        <w:spacing w:before="120" w:line="360" w:lineRule="auto"/>
        <w:rPr>
          <w:rStyle w:val="39"/>
          <w:rFonts w:ascii="宋体" w:hAnsi="宋体"/>
          <w:sz w:val="24"/>
        </w:rPr>
      </w:pPr>
    </w:p>
    <w:p>
      <w:pPr>
        <w:tabs>
          <w:tab w:val="left" w:pos="5580"/>
        </w:tabs>
        <w:spacing w:before="120" w:line="360" w:lineRule="auto"/>
        <w:ind w:firstLine="480" w:firstLineChars="200"/>
        <w:rPr>
          <w:rStyle w:val="39"/>
          <w:rFonts w:ascii="仿宋_GB2312" w:eastAsia="仿宋_GB2312"/>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9"/>
          <w:rFonts w:ascii="仿宋_GB2312" w:eastAsia="仿宋_GB2312"/>
          <w:sz w:val="24"/>
        </w:rPr>
      </w:pPr>
    </w:p>
    <w:p>
      <w:pPr>
        <w:jc w:val="left"/>
        <w:rPr>
          <w:rStyle w:val="39"/>
          <w:rFonts w:ascii="仿宋_GB2312" w:hAnsi="宋体" w:eastAsia="仿宋_GB2312"/>
          <w:b/>
          <w:sz w:val="24"/>
        </w:rPr>
      </w:pPr>
      <w:r>
        <w:rPr>
          <w:rStyle w:val="39"/>
          <w:rFonts w:ascii="仿宋_GB2312" w:hAnsi="宋体" w:eastAsia="仿宋_GB2312"/>
          <w:b/>
          <w:sz w:val="24"/>
        </w:rPr>
        <w:br w:type="page"/>
      </w:r>
    </w:p>
    <w:p>
      <w:pPr>
        <w:jc w:val="left"/>
        <w:rPr>
          <w:rStyle w:val="39"/>
          <w:rFonts w:ascii="仿宋_GB2312" w:hAnsi="宋体" w:eastAsia="仿宋_GB2312"/>
          <w:b/>
          <w:sz w:val="24"/>
        </w:rPr>
      </w:pPr>
    </w:p>
    <w:p>
      <w:pPr>
        <w:tabs>
          <w:tab w:val="left" w:pos="993"/>
          <w:tab w:val="left" w:pos="1030"/>
          <w:tab w:val="left" w:pos="8364"/>
        </w:tabs>
        <w:snapToGrid w:val="0"/>
        <w:spacing w:after="120"/>
        <w:ind w:right="-57" w:rightChars="-27"/>
        <w:jc w:val="left"/>
        <w:rPr>
          <w:rStyle w:val="39"/>
          <w:rFonts w:ascii="宋体" w:hAnsi="宋体"/>
          <w:b/>
          <w:sz w:val="24"/>
        </w:rPr>
      </w:pPr>
      <w:r>
        <w:rPr>
          <w:rStyle w:val="39"/>
          <w:rFonts w:ascii="宋体" w:hAnsi="宋体"/>
          <w:b/>
          <w:sz w:val="24"/>
        </w:rPr>
        <w:t>9-6  投标人参加政府采购活动前3年内在经营活动中没有重大违法记录的书面声明（格式）</w:t>
      </w:r>
    </w:p>
    <w:p>
      <w:pPr>
        <w:jc w:val="center"/>
        <w:rPr>
          <w:rStyle w:val="39"/>
          <w:rFonts w:ascii="宋体" w:hAnsi="宋体"/>
          <w:sz w:val="24"/>
        </w:rPr>
      </w:pPr>
    </w:p>
    <w:p>
      <w:pPr>
        <w:jc w:val="center"/>
        <w:rPr>
          <w:rStyle w:val="39"/>
          <w:rFonts w:ascii="宋体" w:hAnsi="宋体"/>
          <w:b/>
          <w:sz w:val="24"/>
        </w:rPr>
      </w:pPr>
      <w:r>
        <w:rPr>
          <w:rStyle w:val="39"/>
          <w:rFonts w:ascii="宋体" w:hAnsi="宋体"/>
          <w:b/>
          <w:sz w:val="24"/>
        </w:rPr>
        <w:t>声明函</w:t>
      </w:r>
    </w:p>
    <w:p>
      <w:pPr>
        <w:jc w:val="center"/>
        <w:rPr>
          <w:rStyle w:val="39"/>
          <w:rFonts w:ascii="宋体" w:hAnsi="宋体"/>
          <w:sz w:val="24"/>
        </w:rPr>
      </w:pPr>
    </w:p>
    <w:p>
      <w:pPr>
        <w:tabs>
          <w:tab w:val="left" w:pos="5580"/>
        </w:tabs>
        <w:spacing w:before="120" w:line="360" w:lineRule="auto"/>
        <w:rPr>
          <w:rStyle w:val="39"/>
          <w:rFonts w:ascii="宋体" w:hAnsi="宋体"/>
          <w:sz w:val="24"/>
        </w:rPr>
      </w:pPr>
      <w:r>
        <w:rPr>
          <w:rStyle w:val="39"/>
          <w:rFonts w:ascii="宋体" w:hAnsi="宋体"/>
          <w:sz w:val="24"/>
        </w:rPr>
        <w:t>致：</w:t>
      </w:r>
      <w:r>
        <w:rPr>
          <w:rStyle w:val="39"/>
          <w:rFonts w:ascii="宋体" w:hAnsi="宋体"/>
          <w:sz w:val="24"/>
          <w:u w:val="single"/>
        </w:rPr>
        <w:t xml:space="preserve">   （采购人）  </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9"/>
          <w:rFonts w:hAnsi="宋体"/>
          <w:sz w:val="24"/>
        </w:rPr>
        <w:t>、较大数额罚款等行政处罚</w:t>
      </w:r>
      <w:r>
        <w:rPr>
          <w:rStyle w:val="39"/>
          <w:rFonts w:ascii="宋体" w:hAnsi="宋体"/>
          <w:sz w:val="24"/>
        </w:rPr>
        <w:t>；未处于财产被接管、冻结、破产状况。</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特此声明。</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pStyle w:val="66"/>
        <w:spacing w:line="360" w:lineRule="auto"/>
        <w:rPr>
          <w:rStyle w:val="39"/>
          <w:rFonts w:hAnsi="宋体"/>
          <w:sz w:val="24"/>
        </w:rPr>
      </w:pPr>
      <w:r>
        <w:rPr>
          <w:rStyle w:val="39"/>
          <w:rFonts w:hAnsi="宋体"/>
          <w:sz w:val="24"/>
        </w:rPr>
        <w:t>法定代表人或其委托代理人（签字或加盖人名章</w:t>
      </w:r>
      <w:r>
        <w:rPr>
          <w:rStyle w:val="39"/>
          <w:rFonts w:hAnsi="宋体"/>
        </w:rPr>
        <w:t>）</w:t>
      </w:r>
      <w:r>
        <w:rPr>
          <w:rStyle w:val="39"/>
          <w:rFonts w:hAnsi="宋体"/>
          <w:sz w:val="24"/>
        </w:rPr>
        <w:t>：____________________________</w:t>
      </w:r>
    </w:p>
    <w:p>
      <w:pPr>
        <w:pStyle w:val="66"/>
        <w:spacing w:line="360" w:lineRule="auto"/>
        <w:rPr>
          <w:rStyle w:val="39"/>
          <w:rFonts w:hAnsi="宋体"/>
          <w:sz w:val="24"/>
          <w:u w:val="single"/>
        </w:rPr>
      </w:pPr>
      <w:r>
        <w:rPr>
          <w:rStyle w:val="39"/>
          <w:rFonts w:hAnsi="宋体"/>
          <w:sz w:val="24"/>
        </w:rPr>
        <w:t>投标人(盖章)：</w:t>
      </w:r>
      <w:r>
        <w:rPr>
          <w:rStyle w:val="39"/>
          <w:rFonts w:hAnsi="宋体"/>
          <w:sz w:val="24"/>
          <w:u w:val="single"/>
        </w:rPr>
        <w:tab/>
      </w:r>
      <w:r>
        <w:rPr>
          <w:rStyle w:val="39"/>
          <w:rFonts w:hAnsi="宋体"/>
          <w:sz w:val="24"/>
          <w:u w:val="single"/>
        </w:rPr>
        <w:tab/>
      </w:r>
    </w:p>
    <w:p>
      <w:pPr>
        <w:pStyle w:val="66"/>
        <w:spacing w:line="360" w:lineRule="auto"/>
        <w:rPr>
          <w:rStyle w:val="39"/>
          <w:rFonts w:hAnsi="宋体"/>
          <w:sz w:val="24"/>
          <w:u w:val="single"/>
        </w:rPr>
      </w:pPr>
      <w:r>
        <w:rPr>
          <w:rStyle w:val="39"/>
          <w:rFonts w:hAnsi="宋体"/>
          <w:sz w:val="24"/>
          <w:u w:val="single"/>
        </w:rPr>
        <w:br w:type="page"/>
      </w:r>
    </w:p>
    <w:p>
      <w:pPr>
        <w:pStyle w:val="66"/>
        <w:spacing w:line="360" w:lineRule="auto"/>
        <w:rPr>
          <w:rStyle w:val="39"/>
          <w:rFonts w:hAnsi="宋体"/>
          <w:sz w:val="24"/>
          <w:u w:val="single"/>
        </w:rPr>
      </w:pPr>
    </w:p>
    <w:p>
      <w:pPr>
        <w:jc w:val="center"/>
        <w:rPr>
          <w:rStyle w:val="39"/>
          <w:rFonts w:ascii="仿宋_GB2312" w:hAnsi="宋体" w:eastAsia="仿宋_GB2312"/>
          <w:b/>
          <w:sz w:val="24"/>
        </w:rPr>
      </w:pPr>
      <w:r>
        <w:rPr>
          <w:rStyle w:val="39"/>
          <w:rFonts w:hAnsi="宋体"/>
          <w:b/>
          <w:bCs/>
          <w:szCs w:val="21"/>
        </w:rPr>
        <w:t xml:space="preserve">9-7  </w:t>
      </w:r>
      <w:r>
        <w:rPr>
          <w:rStyle w:val="39"/>
          <w:rFonts w:ascii="仿宋_GB2312" w:hAnsi="宋体" w:eastAsia="仿宋_GB2312"/>
          <w:b/>
          <w:sz w:val="24"/>
        </w:rPr>
        <w:t>投标人控股股东名称、控股公司的名称和存在管理、被管理关系的单位名称说明</w:t>
      </w:r>
    </w:p>
    <w:p>
      <w:pPr>
        <w:ind w:firstLine="420"/>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与我方的法定代表人（单位负责人）为同一人的企业如下：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我方的控股股东如下：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我方直接控股的企业如下：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与我方存在管理、被管理关系的单位名称如下：</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ind w:firstLine="420" w:firstLineChars="200"/>
        <w:rPr>
          <w:rStyle w:val="39"/>
          <w:rFonts w:ascii="宋体" w:hAnsi="宋体"/>
          <w:szCs w:val="21"/>
        </w:rPr>
      </w:pPr>
      <w:r>
        <w:rPr>
          <w:rStyle w:val="39"/>
          <w:rFonts w:ascii="宋体" w:hAnsi="宋体"/>
          <w:szCs w:val="21"/>
        </w:rPr>
        <w:br w:type="page"/>
      </w:r>
    </w:p>
    <w:p>
      <w:pPr>
        <w:ind w:firstLine="420" w:firstLineChars="200"/>
        <w:rPr>
          <w:rStyle w:val="39"/>
          <w:rFonts w:ascii="宋体" w:hAnsi="宋体"/>
          <w:szCs w:val="21"/>
        </w:rPr>
      </w:pPr>
    </w:p>
    <w:p>
      <w:pPr>
        <w:jc w:val="center"/>
        <w:rPr>
          <w:rStyle w:val="39"/>
          <w:rFonts w:ascii="仿宋_GB2312" w:hAnsi="宋体" w:eastAsia="仿宋_GB2312"/>
          <w:b/>
          <w:sz w:val="24"/>
        </w:rPr>
      </w:pPr>
      <w:r>
        <w:rPr>
          <w:rStyle w:val="39"/>
          <w:rFonts w:hAnsi="宋体"/>
          <w:b/>
          <w:bCs/>
          <w:szCs w:val="21"/>
        </w:rPr>
        <w:t xml:space="preserve">9-8  </w:t>
      </w:r>
      <w:r>
        <w:rPr>
          <w:rStyle w:val="39"/>
          <w:rFonts w:ascii="仿宋_GB2312" w:hAnsi="宋体" w:eastAsia="仿宋_GB2312"/>
          <w:b/>
          <w:sz w:val="24"/>
        </w:rPr>
        <w:t>投标人是否属于为本项目提供整体设计、规范编制或者项目管理、监理、检测等服务的投标人声明</w:t>
      </w:r>
    </w:p>
    <w:p>
      <w:pPr>
        <w:ind w:firstLine="420"/>
        <w:rPr>
          <w:rStyle w:val="39"/>
          <w:rFonts w:ascii="宋体" w:hAnsi="宋体"/>
          <w:szCs w:val="21"/>
        </w:rPr>
      </w:pPr>
    </w:p>
    <w:p>
      <w:pPr>
        <w:spacing w:line="360" w:lineRule="auto"/>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 xml:space="preserve">我方 </w:t>
      </w:r>
      <w:r>
        <w:rPr>
          <w:rStyle w:val="39"/>
          <w:rFonts w:ascii="宋体" w:hAnsi="Courier New"/>
          <w:i/>
          <w:iCs/>
          <w:sz w:val="24"/>
        </w:rPr>
        <w:t>属于/不属于</w:t>
      </w:r>
      <w:r>
        <w:rPr>
          <w:rStyle w:val="39"/>
          <w:rFonts w:ascii="宋体" w:hAnsi="Courier New"/>
          <w:sz w:val="24"/>
        </w:rPr>
        <w:t xml:space="preserve"> 为本项目提供整体设计、规范编制或者项目管理、监理、检测等服务的投标人。</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rPr>
          <w:rStyle w:val="39"/>
          <w:rFonts w:ascii="宋体" w:hAnsi="宋体"/>
          <w:szCs w:val="21"/>
        </w:rPr>
      </w:pPr>
    </w:p>
    <w:p>
      <w:pPr>
        <w:jc w:val="left"/>
        <w:rPr>
          <w:rStyle w:val="39"/>
          <w:rFonts w:ascii="宋体" w:hAnsi="宋体"/>
          <w:sz w:val="24"/>
          <w:u w:val="single"/>
        </w:rPr>
      </w:pPr>
      <w:r>
        <w:rPr>
          <w:rStyle w:val="39"/>
          <w:rFonts w:ascii="宋体" w:hAnsi="宋体"/>
          <w:sz w:val="24"/>
          <w:u w:val="single"/>
        </w:rPr>
        <w:br w:type="page"/>
      </w:r>
    </w:p>
    <w:p>
      <w:pPr>
        <w:jc w:val="left"/>
        <w:rPr>
          <w:rStyle w:val="39"/>
          <w:rFonts w:ascii="宋体" w:hAnsi="宋体"/>
          <w:sz w:val="24"/>
          <w:szCs w:val="21"/>
          <w:u w:val="single"/>
        </w:rPr>
      </w:pPr>
    </w:p>
    <w:p>
      <w:pPr>
        <w:rPr>
          <w:rStyle w:val="39"/>
          <w:sz w:val="24"/>
        </w:rPr>
      </w:pPr>
    </w:p>
    <w:p>
      <w:pPr>
        <w:jc w:val="center"/>
        <w:rPr>
          <w:rStyle w:val="39"/>
          <w:rFonts w:hAnsi="宋体"/>
          <w:b/>
          <w:bCs/>
          <w:sz w:val="28"/>
          <w:szCs w:val="28"/>
        </w:rPr>
      </w:pPr>
      <w:r>
        <w:rPr>
          <w:rStyle w:val="39"/>
          <w:rFonts w:hAnsi="宋体"/>
          <w:b/>
          <w:bCs/>
          <w:sz w:val="28"/>
          <w:szCs w:val="28"/>
        </w:rPr>
        <w:t>9-9  联合体协议书</w:t>
      </w:r>
    </w:p>
    <w:p>
      <w:pPr>
        <w:jc w:val="center"/>
        <w:rPr>
          <w:rStyle w:val="39"/>
          <w:rFonts w:ascii="宋体" w:hAnsi="宋体"/>
          <w:kern w:val="0"/>
          <w:sz w:val="28"/>
          <w:szCs w:val="28"/>
        </w:rPr>
      </w:pPr>
    </w:p>
    <w:p>
      <w:pPr>
        <w:jc w:val="center"/>
        <w:rPr>
          <w:rStyle w:val="39"/>
          <w:rFonts w:ascii="宋体" w:hAnsi="宋体"/>
          <w:kern w:val="0"/>
          <w:sz w:val="28"/>
          <w:szCs w:val="28"/>
        </w:rPr>
      </w:pPr>
      <w:r>
        <w:rPr>
          <w:rStyle w:val="39"/>
          <w:rFonts w:ascii="宋体" w:hAnsi="宋体"/>
          <w:kern w:val="0"/>
          <w:sz w:val="28"/>
          <w:szCs w:val="28"/>
        </w:rPr>
        <w:t>联合体协议书</w:t>
      </w:r>
    </w:p>
    <w:p>
      <w:pPr>
        <w:jc w:val="center"/>
        <w:rPr>
          <w:rStyle w:val="39"/>
          <w:rFonts w:ascii="宋体" w:hAnsi="宋体"/>
          <w:i/>
          <w:iCs/>
          <w:kern w:val="0"/>
          <w:szCs w:val="21"/>
        </w:rPr>
      </w:pPr>
      <w:r>
        <w:rPr>
          <w:rStyle w:val="39"/>
          <w:rFonts w:ascii="宋体" w:hAnsi="宋体"/>
          <w:i/>
          <w:iCs/>
          <w:kern w:val="0"/>
          <w:szCs w:val="21"/>
        </w:rPr>
        <w:t>（注：本协议书供参考使用，具体文本内容与采购人商定）</w:t>
      </w:r>
    </w:p>
    <w:p>
      <w:pPr>
        <w:jc w:val="center"/>
        <w:rPr>
          <w:rStyle w:val="39"/>
          <w:rFonts w:ascii="宋体" w:hAnsi="宋体"/>
          <w:i/>
          <w:iCs/>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9"/>
          <w:rFonts w:ascii="宋体" w:hAnsi="宋体"/>
          <w:kern w:val="0"/>
          <w:sz w:val="24"/>
        </w:rPr>
      </w:pPr>
      <w:r>
        <w:rPr>
          <w:rStyle w:val="39"/>
          <w:rFonts w:ascii="宋体" w:hAnsi="宋体"/>
          <w:kern w:val="0"/>
          <w:sz w:val="24"/>
        </w:rPr>
        <w:t>1、（某成员单位名称）为（联合体名称）牵头人。</w:t>
      </w:r>
    </w:p>
    <w:p>
      <w:pPr>
        <w:spacing w:line="360" w:lineRule="auto"/>
        <w:ind w:firstLine="480" w:firstLineChars="200"/>
        <w:jc w:val="left"/>
        <w:rPr>
          <w:rStyle w:val="39"/>
          <w:rFonts w:ascii="宋体" w:hAnsi="宋体"/>
          <w:kern w:val="0"/>
          <w:sz w:val="24"/>
        </w:rPr>
      </w:pPr>
      <w:r>
        <w:rPr>
          <w:rStyle w:val="39"/>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9"/>
          <w:rFonts w:ascii="宋体" w:hAnsi="宋体"/>
          <w:kern w:val="0"/>
          <w:sz w:val="24"/>
        </w:rPr>
      </w:pPr>
      <w:r>
        <w:rPr>
          <w:rStyle w:val="39"/>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9"/>
          <w:rFonts w:ascii="宋体" w:hAnsi="宋体"/>
          <w:kern w:val="0"/>
          <w:sz w:val="24"/>
        </w:rPr>
      </w:pPr>
      <w:r>
        <w:rPr>
          <w:rStyle w:val="39"/>
          <w:rFonts w:ascii="宋体" w:hAnsi="宋体"/>
          <w:kern w:val="0"/>
          <w:sz w:val="24"/>
        </w:rPr>
        <w:t>4、联合体各成员单位内部的职责分工如下：</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（成员单位名称及职责分工）</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5、本协议书自签署之日起生效，合同履行完毕后自动失效。</w:t>
      </w:r>
    </w:p>
    <w:p>
      <w:pPr>
        <w:spacing w:line="360" w:lineRule="auto"/>
        <w:ind w:firstLine="480" w:firstLineChars="200"/>
        <w:jc w:val="left"/>
        <w:rPr>
          <w:rStyle w:val="39"/>
          <w:rFonts w:ascii="宋体" w:hAnsi="宋体"/>
          <w:kern w:val="0"/>
          <w:sz w:val="24"/>
        </w:rPr>
      </w:pPr>
      <w:r>
        <w:rPr>
          <w:rStyle w:val="39"/>
          <w:rFonts w:ascii="宋体" w:hAnsi="宋体"/>
          <w:kern w:val="0"/>
          <w:sz w:val="24"/>
        </w:rPr>
        <w:t>6、本协议书一式  份，联合体成员和采购人各执一份。</w:t>
      </w:r>
    </w:p>
    <w:p>
      <w:pPr>
        <w:spacing w:line="360" w:lineRule="auto"/>
        <w:ind w:firstLine="480" w:firstLineChars="200"/>
        <w:jc w:val="left"/>
        <w:rPr>
          <w:rStyle w:val="39"/>
          <w:rFonts w:ascii="宋体" w:hAnsi="宋体"/>
          <w:kern w:val="0"/>
          <w:sz w:val="24"/>
        </w:rPr>
      </w:pPr>
      <w:r>
        <w:rPr>
          <w:rStyle w:val="39"/>
          <w:rFonts w:ascii="宋体" w:hAnsi="宋体"/>
          <w:kern w:val="0"/>
          <w:sz w:val="24"/>
        </w:rPr>
        <w:t>注：本协议书由委托代理人签字的，应附法定代表人签字的授权委托书。</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牵头人名称：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成员一名称：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成员二名称：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w:t>
      </w:r>
    </w:p>
    <w:p>
      <w:pPr>
        <w:spacing w:line="360" w:lineRule="auto"/>
        <w:ind w:firstLine="480" w:firstLineChars="200"/>
        <w:jc w:val="left"/>
        <w:rPr>
          <w:rStyle w:val="39"/>
          <w:rFonts w:ascii="宋体" w:hAnsi="宋体"/>
          <w:kern w:val="0"/>
          <w:sz w:val="24"/>
        </w:rPr>
      </w:pPr>
      <w:r>
        <w:rPr>
          <w:rStyle w:val="39"/>
          <w:rFonts w:ascii="宋体" w:hAnsi="宋体"/>
          <w:kern w:val="0"/>
          <w:sz w:val="24"/>
        </w:rPr>
        <w:t>年月日</w:t>
      </w:r>
    </w:p>
    <w:p>
      <w:pPr>
        <w:spacing w:line="360" w:lineRule="auto"/>
        <w:ind w:firstLine="480" w:firstLineChars="200"/>
        <w:jc w:val="left"/>
        <w:rPr>
          <w:rStyle w:val="39"/>
          <w:rFonts w:ascii="宋体" w:hAnsi="宋体"/>
          <w:kern w:val="0"/>
          <w:sz w:val="24"/>
        </w:rPr>
      </w:pPr>
      <w:r>
        <w:rPr>
          <w:rStyle w:val="39"/>
          <w:rFonts w:ascii="宋体" w:hAnsi="宋体"/>
          <w:kern w:val="0"/>
          <w:sz w:val="24"/>
        </w:rPr>
        <w:br w:type="page"/>
      </w:r>
    </w:p>
    <w:p>
      <w:pPr>
        <w:spacing w:line="360" w:lineRule="auto"/>
        <w:ind w:firstLine="480" w:firstLineChars="200"/>
        <w:jc w:val="left"/>
        <w:rPr>
          <w:rStyle w:val="39"/>
          <w:rFonts w:ascii="宋体" w:hAnsi="宋体"/>
          <w:kern w:val="0"/>
          <w:sz w:val="24"/>
        </w:rPr>
      </w:pPr>
    </w:p>
    <w:p>
      <w:pPr>
        <w:tabs>
          <w:tab w:val="left" w:pos="993"/>
          <w:tab w:val="left" w:pos="1030"/>
          <w:tab w:val="left" w:pos="8364"/>
        </w:tabs>
        <w:snapToGrid w:val="0"/>
        <w:spacing w:after="120"/>
        <w:ind w:right="-57" w:rightChars="-27"/>
        <w:jc w:val="left"/>
        <w:rPr>
          <w:rStyle w:val="39"/>
          <w:b/>
          <w:sz w:val="24"/>
        </w:rPr>
      </w:pPr>
      <w:r>
        <w:rPr>
          <w:rStyle w:val="39"/>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9"/>
          <w:rFonts w:ascii="宋体" w:hAnsi="宋体"/>
          <w:sz w:val="24"/>
        </w:rPr>
      </w:pPr>
    </w:p>
    <w:p>
      <w:pPr>
        <w:spacing w:line="360" w:lineRule="auto"/>
        <w:jc w:val="left"/>
        <w:rPr>
          <w:rStyle w:val="39"/>
          <w:rFonts w:ascii="宋体" w:hAnsi="宋体"/>
          <w:kern w:val="0"/>
          <w:sz w:val="24"/>
        </w:rPr>
      </w:pPr>
    </w:p>
    <w:p>
      <w:pPr>
        <w:rPr>
          <w:rStyle w:val="39"/>
        </w:rPr>
        <w:sectPr>
          <w:headerReference r:id="rId4" w:type="default"/>
          <w:footerReference r:id="rId5" w:type="default"/>
          <w:pgSz w:w="11906" w:h="16838"/>
          <w:pgMar w:top="1247" w:right="1247" w:bottom="1247" w:left="1701" w:header="851" w:footer="992" w:gutter="0"/>
          <w:pgBorders>
            <w:top w:val="none" w:sz="0" w:space="0"/>
            <w:left w:val="none" w:sz="0" w:space="0"/>
            <w:bottom w:val="none" w:sz="0" w:space="0"/>
            <w:right w:val="none" w:sz="0" w:space="0"/>
          </w:pgBorders>
          <w:cols w:space="425" w:num="1"/>
          <w:docGrid w:linePitch="312" w:charSpace="0"/>
        </w:sectPr>
      </w:pPr>
    </w:p>
    <w:p>
      <w:pPr>
        <w:jc w:val="center"/>
        <w:rPr>
          <w:rStyle w:val="39"/>
          <w:rFonts w:ascii="宋体" w:hAnsi="宋体"/>
          <w:b/>
          <w:sz w:val="24"/>
        </w:rPr>
      </w:pPr>
      <w:r>
        <w:rPr>
          <w:rStyle w:val="39"/>
          <w:rFonts w:ascii="宋体" w:hAnsi="宋体"/>
          <w:b/>
          <w:sz w:val="24"/>
        </w:rPr>
        <w:t>附件10  投标人供货业绩一览表</w:t>
      </w:r>
    </w:p>
    <w:p>
      <w:pPr>
        <w:rPr>
          <w:rStyle w:val="39"/>
        </w:rPr>
      </w:pPr>
    </w:p>
    <w:tbl>
      <w:tblPr>
        <w:tblStyle w:val="15"/>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9"/>
                <w:rFonts w:ascii="宋体" w:hAnsi="宋体"/>
                <w:sz w:val="24"/>
              </w:rPr>
            </w:pPr>
            <w:r>
              <w:rPr>
                <w:rStyle w:val="39"/>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9"/>
                <w:rFonts w:ascii="宋体" w:hAnsi="宋体"/>
                <w:sz w:val="24"/>
              </w:rPr>
            </w:pPr>
          </w:p>
        </w:tc>
      </w:tr>
    </w:tbl>
    <w:p>
      <w:pPr>
        <w:ind w:left="700" w:hanging="700" w:hangingChars="332"/>
        <w:rPr>
          <w:rStyle w:val="39"/>
          <w:rFonts w:ascii="宋体" w:hAnsi="宋体"/>
          <w:sz w:val="24"/>
        </w:rPr>
      </w:pPr>
      <w:r>
        <w:rPr>
          <w:rStyle w:val="39"/>
          <w:rFonts w:hAnsi="宋体"/>
          <w:b/>
          <w:szCs w:val="21"/>
        </w:rPr>
        <w:t>注：</w:t>
      </w:r>
    </w:p>
    <w:p>
      <w:pPr>
        <w:numPr>
          <w:ilvl w:val="0"/>
          <w:numId w:val="24"/>
        </w:numPr>
        <w:spacing w:line="360" w:lineRule="auto"/>
        <w:rPr>
          <w:rStyle w:val="39"/>
          <w:rFonts w:hAnsi="宋体"/>
          <w:szCs w:val="21"/>
        </w:rPr>
      </w:pPr>
      <w:r>
        <w:rPr>
          <w:rStyle w:val="39"/>
          <w:rFonts w:hAnsi="宋体"/>
          <w:szCs w:val="21"/>
        </w:rPr>
        <w:t>投标人须提供相应的证明文件（投标人需提供供货合同复印件）</w:t>
      </w:r>
    </w:p>
    <w:p>
      <w:pPr>
        <w:numPr>
          <w:ilvl w:val="0"/>
          <w:numId w:val="24"/>
        </w:numPr>
        <w:spacing w:line="360" w:lineRule="auto"/>
        <w:rPr>
          <w:rStyle w:val="39"/>
          <w:szCs w:val="21"/>
        </w:rPr>
      </w:pPr>
      <w:r>
        <w:rPr>
          <w:rStyle w:val="39"/>
          <w:szCs w:val="21"/>
        </w:rPr>
        <w:t>正在执行的</w:t>
      </w:r>
      <w:r>
        <w:rPr>
          <w:rStyle w:val="39"/>
          <w:rFonts w:hAnsi="宋体"/>
          <w:szCs w:val="21"/>
        </w:rPr>
        <w:t>类似业绩需标明执行状态，</w:t>
      </w:r>
      <w:r>
        <w:rPr>
          <w:rStyle w:val="39"/>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9"/>
        </w:rPr>
      </w:pPr>
      <w:r>
        <w:rPr>
          <w:rStyle w:val="39"/>
        </w:rPr>
        <w:t>投标人：（公章）</w:t>
      </w:r>
    </w:p>
    <w:p>
      <w:pPr>
        <w:pStyle w:val="122"/>
        <w:spacing w:before="120"/>
        <w:rPr>
          <w:rStyle w:val="39"/>
          <w:rFonts w:hAnsi="宋体"/>
          <w:sz w:val="21"/>
          <w:szCs w:val="21"/>
        </w:rPr>
      </w:pPr>
      <w:r>
        <w:rPr>
          <w:rStyle w:val="39"/>
          <w:rFonts w:hAnsi="宋体"/>
          <w:sz w:val="21"/>
          <w:szCs w:val="21"/>
        </w:rPr>
        <w:t>法定代表人或其委托代理人：（签字或加盖人名章）</w:t>
      </w:r>
    </w:p>
    <w:p>
      <w:pPr>
        <w:rPr>
          <w:rStyle w:val="39"/>
          <w:sz w:val="24"/>
        </w:rPr>
      </w:pPr>
      <w:r>
        <w:rPr>
          <w:rStyle w:val="39"/>
          <w:rFonts w:hAnsi="宋体"/>
          <w:szCs w:val="21"/>
        </w:rPr>
        <w:t>日期：年月日</w:t>
      </w:r>
    </w:p>
    <w:p>
      <w:pPr>
        <w:pStyle w:val="122"/>
        <w:spacing w:before="120"/>
        <w:rPr>
          <w:rStyle w:val="39"/>
          <w:rFonts w:hAnsi="宋体"/>
          <w:sz w:val="21"/>
          <w:szCs w:val="21"/>
        </w:rPr>
      </w:pPr>
    </w:p>
    <w:p>
      <w:pPr>
        <w:pStyle w:val="122"/>
        <w:spacing w:before="120"/>
        <w:rPr>
          <w:rStyle w:val="39"/>
          <w:rFonts w:hAnsi="宋体"/>
          <w:sz w:val="21"/>
          <w:szCs w:val="21"/>
        </w:rPr>
      </w:pPr>
    </w:p>
    <w:p>
      <w:pPr>
        <w:spacing w:before="120"/>
        <w:ind w:left="-84" w:leftChars="-40" w:firstLine="525" w:firstLineChars="250"/>
        <w:rPr>
          <w:rStyle w:val="39"/>
        </w:rPr>
        <w:sectPr>
          <w:headerReference r:id="rId6" w:type="default"/>
          <w:footerReference r:id="rId7" w:type="default"/>
          <w:pgSz w:w="16838" w:h="11906"/>
          <w:pgMar w:top="1701" w:right="1247" w:bottom="1247" w:left="1247" w:header="851" w:footer="992" w:gutter="0"/>
          <w:pgBorders>
            <w:top w:val="none" w:sz="0" w:space="0"/>
            <w:left w:val="none" w:sz="0" w:space="0"/>
            <w:bottom w:val="none" w:sz="0" w:space="0"/>
            <w:right w:val="none" w:sz="0" w:space="0"/>
          </w:pgBorders>
          <w:cols w:space="425" w:num="1"/>
          <w:docGrid w:linePitch="312" w:charSpace="0"/>
        </w:sectPr>
      </w:pPr>
    </w:p>
    <w:p>
      <w:pPr>
        <w:snapToGrid w:val="0"/>
        <w:spacing w:before="156"/>
        <w:ind w:left="-84" w:leftChars="-40" w:firstLine="600" w:firstLineChars="250"/>
        <w:jc w:val="center"/>
        <w:rPr>
          <w:rStyle w:val="39"/>
          <w:rFonts w:hAnsi="宋体"/>
          <w:sz w:val="24"/>
        </w:rPr>
      </w:pPr>
    </w:p>
    <w:p>
      <w:pPr>
        <w:jc w:val="left"/>
        <w:outlineLvl w:val="0"/>
        <w:rPr>
          <w:rFonts w:ascii="宋体" w:hAnsi="宋体" w:cs="宋体"/>
          <w:b/>
          <w:sz w:val="24"/>
        </w:rPr>
      </w:pPr>
      <w:bookmarkStart w:id="163" w:name="_Toc21475"/>
      <w:bookmarkStart w:id="164" w:name="_Toc14183"/>
      <w:bookmarkStart w:id="165" w:name="_Toc20890"/>
      <w:bookmarkStart w:id="166" w:name="_Toc30474"/>
      <w:bookmarkStart w:id="167" w:name="_Toc9094"/>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163"/>
      <w:bookmarkEnd w:id="164"/>
      <w:bookmarkEnd w:id="165"/>
      <w:bookmarkEnd w:id="166"/>
      <w:bookmarkEnd w:id="167"/>
    </w:p>
    <w:p>
      <w:pPr>
        <w:pStyle w:val="472"/>
        <w:snapToGrid w:val="0"/>
        <w:spacing w:before="156" w:beforeLines="50"/>
        <w:rPr>
          <w:rFonts w:hAnsi="宋体" w:cs="宋体"/>
          <w:sz w:val="24"/>
          <w:szCs w:val="24"/>
        </w:rPr>
      </w:pPr>
    </w:p>
    <w:p>
      <w:pPr>
        <w:spacing w:after="508" w:line="277" w:lineRule="auto"/>
        <w:ind w:left="10" w:right="302" w:hanging="10"/>
        <w:jc w:val="center"/>
      </w:pPr>
      <w:r>
        <w:rPr>
          <w:rFonts w:ascii="宋体" w:hAnsi="宋体" w:cs="宋体"/>
          <w:sz w:val="36"/>
        </w:rPr>
        <w:t>中小企业声明函（货物）</w:t>
      </w:r>
    </w:p>
    <w:p>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 xml:space="preserve">），从业人员 人，营业收入为 </w:t>
      </w:r>
      <w:r>
        <w:rPr>
          <w:sz w:val="24"/>
        </w:rPr>
        <mc:AlternateContent>
          <mc:Choice Requires="wpg">
            <w:drawing>
              <wp:inline distT="0" distB="0" distL="114300" distR="114300">
                <wp:extent cx="405765" cy="8890"/>
                <wp:effectExtent l="0" t="0" r="0" b="0"/>
                <wp:docPr id="3"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2"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1" o:spid="_x0000_s1026" o:spt="203" style="height:0.7pt;width:31.95pt;" coordsize="405765,9144" o:gfxdata="UEsDBAoAAAAAAIdO4kAAAAAAAAAAAAAAAAAEAAAAZHJzL1BLAwQUAAAACACHTuJA0m8p29MAAAAC&#10;AQAADwAAAGRycy9kb3ducmV2LnhtbE2PQUvDQBCF74L/YRnBm93EarExmyJFPRWhrSC9TbPTJDQ7&#10;G7LbpP33jl708mB4j/e+yRdn16qB+tB4NpBOElDEpbcNVwY+t293T6BCRLbYeiYDFwqwKK6vcsys&#10;H3lNwyZWSko4ZGigjrHLtA5lTQ7DxHfE4h187zDK2Vfa9jhKuWv1fZLMtMOGZaHGjpY1lcfNyRl4&#10;H3F8maavw+p4WF5228ePr1VKxtzepMkzqEjn+BeGH3xBh0KY9v7ENqjWgDwSf1W82XQOai+ZB9BF&#10;rv+jF99QSwMEFAAAAAgAh07iQMLUxaqwAgAAewYAAA4AAABkcnMvZTJvRG9jLnhtbKVV204bMRB9&#10;r9R/sPxYqeyGSwMrEiQa4AW1qNAPcGzvRfJNtpPd/H3Hs5eE0EqI5iHx2mdnzhyfmVzfdFqRrfSh&#10;sWZBZyc5JdJwKxpTLejvl/uvl5SEyIxgyhq5oDsZ6M3y86fr1hXy1NZWCekJBDGhaN2C1jG6IssC&#10;r6Vm4cQ6aeCwtF6zCI++yoRnLUTXKjvN829Za71w3nIZAuyu+kM6RPTvCWjLsuFyZflGSxP7qF4q&#10;FqGkUDcu0CWyLUvJ48+yDDIStaBQacRvSALrdfrOltesqDxzdcMHCuw9FI5q0qwxkHQKtWKRkY1v&#10;3oTSDfc22DKecKuzvhBUBKqY5UfaPHi7cVhLVbSVm0SHizpS/cNh+Y/tkyeNWNAzSgzTcOGYlczn&#10;Z7OkTuuqAkAP3j27Jz9sVP1TKrgrvU6/UArpUNfdpKvsIuGweZ5fzL9dUMLh6PLyalCd13A1b97h&#10;9d1f3rqanZ8nNtmYMEu8JhqtAy+GvUDh/wR6rpmTqHtItQ8CnY4C4TGZX8x7fRAziROKADp9RBmU&#10;ZSqQFXwT4oO0qC7bPobYe1XACp0mhvuK3SMlpVbg2y8ZyUlLBr0H/AR7eQWryej+faBfB4g+yL+j&#10;3R5gczJEA/rVSJDVI2femXHpoSNTLyJp6MbYASvox9hBbujI2N0mVVnhWEzvj0vSTjZKW9pu5YvF&#10;w3hkIaCwP1XmEDX6cHQoQHsALFI+9NeUGDYPr8DY+0Yp5KZMooOeJJzBDCxh9oC9tYM+CqbCSRCs&#10;akR6JbEMvlp/V55sWZpD+Bns/ArmfIgrFuoeh0e9Gmu5lX3uWjJxZwSJOwe9amBE00RGS0GJkjDR&#10;0wpZRtao9yBRBSg9NVHv3bRaW7ED42+cb6oaLgqHAWKg0RCNMwklG+ZnGnqHz4ja/2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Sbynb0wAAAAIBAAAPAAAAAAAAAAEAIAAAACIAAABkcnMvZG93&#10;bnJldi54bWxQSwECFAAUAAAACACHTuJAwtTFqrACAAB7BgAADgAAAAAAAAABACAAAAAiAQAAZHJz&#10;L2Uyb0RvYy54bWxQSwUGAAAAAAYABgBZAQAARAYAAAAA&#10;">
                <o:lock v:ext="edit" aspectratio="f"/>
                <v:shape id="Shape 757" o:spid="_x0000_s1026" o:spt="100" style="position:absolute;left:0;top:0;height:0;width:405765;" filled="f" stroked="t" coordsize="405765,1" o:gfxdata="UEsDBAoAAAAAAIdO4kAAAAAAAAAAAAAAAAAEAAAAZHJzL1BLAwQUAAAACACHTuJAFhUkS70AAADa&#10;AAAADwAAAGRycy9kb3ducmV2LnhtbEWPT2vCQBTE7wW/w/IEL0U38VBKdM3BYCm9+adFb8/sMwlm&#10;34bdrYnf3i0IPQ4z8xtmmQ+mFTdyvrGsIJ0lIIhLqxuuFBz2m+k7CB+QNbaWScGdPOSr0csSM217&#10;3tJtFyoRIewzVFCH0GVS+rImg35mO+LoXawzGKJ0ldQO+wg3rZwnyZs02HBcqLGjdU3ldfdrFLiP&#10;7x/Z3C+H4+DP8qt6LU5uWyg1GafJAkSgIfyHn+1PrWAOf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SRLvQAA&#10;ANoAAAAPAAAAAAAAAAEAIAAAACIAAABkcnMvZG93bnJldi54bWxQSwECFAAUAAAACACHTuJAMy8F&#10;njsAAAA5AAAAEAAAAAAAAAABACAAAAAMAQAAZHJzL3NoYXBleG1sLnhtbFBLBQYAAAAABgAGAFsB&#10;AAC2AwAAAAA=&#10;" path="m0,0l405765,0e">
                  <v:fill on="f" focussize="0,0"/>
                  <v:stroke weight="0.72pt" color="#000000" joinstyle="bevel"/>
                  <v:imagedata o:title=""/>
                  <o:lock v:ext="edit" aspectratio="f"/>
                </v:shape>
                <w10:wrap type="none"/>
                <w10:anchorlock/>
              </v:group>
            </w:pict>
          </mc:Fallback>
        </mc:AlternateContent>
      </w:r>
      <w:r>
        <w:rPr>
          <w:sz w:val="24"/>
        </w:rPr>
        <w:t xml:space="preserve">万元，资产总额为 </w:t>
      </w:r>
      <w:r>
        <w:rPr>
          <w:sz w:val="24"/>
        </w:rPr>
        <mc:AlternateContent>
          <mc:Choice Requires="wpg">
            <w:drawing>
              <wp:inline distT="0" distB="0" distL="114300" distR="114300">
                <wp:extent cx="406400" cy="8890"/>
                <wp:effectExtent l="0" t="0" r="0" b="0"/>
                <wp:docPr id="5"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4"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2"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nlT8fK8CAAB7BgAADgAAAGRycy9lMm9Eb2MueG1spVXbThsxEH2v&#10;1H+w/Fip7IamXFYkSDTACyqo0A9wbO9F8k22k938fcezl4TQSojmIfHaZ2fOHJ+ZXF13WpGt9KGx&#10;ZkFnJzkl0nArGlMt6O+Xu68XlITIjGDKGrmgOxno9fLzp6vWFfLU1lYJ6QkEMaFo3YLWMboiywKv&#10;pWbhxDpp4LC0XrMIj77KhGctRNcqO83zs6y1XjhvuQwBdlf9IR0i+vcEtGXZcLmyfKOliX1ULxWL&#10;UFKoGxfoEtmWpeTxsSyDjEQtKFQa8RuSwHqdvrPlFSsqz1zd8IECew+Fo5o0awwknUKtWGRk45s3&#10;oXTDvQ22jCfc6qwvBBWBKmb5kTb33m4c1lIVbeUm0eGijlT/cFj+c/vkSSMW9Dslhmm4cMxKzs+/&#10;nSZ1WlcVALr37tk9+WGj6p9SwV3pdfqFUkiHuu4mXWUXCYfNeX42z0FxDkcXF5eD6ryGq3nzDq9v&#10;//LW5Ww+T2yyMWGWeE00WgdeDHuBwv8J9FwzJ1H3kGofBJqPAuExOT+b9fogZhInFAF0+ogyKMtU&#10;ICv4JsR7aVFdtn0IsfeqgBU6TQz3FbsHSkqtwLdfMpKTlgx6D/gJ9vIKVpPR/ftAvw4QfZB/R7s5&#10;wOZkiAb0q5Egq0fOvDPj0kNHpl5E0tCNsQNW0I+xg9zQkbG7SaqywrGY3h+XpJ1slLa03coXi4fx&#10;yEJAYX+qzCFq9OHoUID2AFikfOivKTFsHl6BsXeNUshNmUQHPUk4gxlYwuwBe2sHfRRMhZMgWNWI&#10;9EpiGXy1/qE82bI0h/Az2PkVzPkQVyzUPQ6PejXWciv73LVk4tYIEncOetXAiKaJjJaCEiVhoqcV&#10;soysUe9BogpQemqi3rtptbZiB8bfON9UNVwUmh0x0GiIxpmEkg3zMw29w2dE7f8z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6LIu9IAAAACAQAADwAAAAAAAAABACAAAAAiAAAAZHJzL2Rvd25y&#10;ZXYueG1sUEsBAhQAFAAAAAgAh07iQJ5U/HyvAgAAewYAAA4AAAAAAAAAAQAgAAAAIQEAAGRycy9l&#10;Mm9Eb2MueG1sUEsFBgAAAAAGAAYAWQEAAEIGAAAAAA==&#10;">
                <o:lock v:ext="edit" aspectratio="f"/>
                <v:shape id="Shape 761" o:spid="_x0000_s1026" o:spt="100" style="position:absolute;left:0;top:0;height:0;width:406400;" filled="f" stroked="t" coordsize="406400,1" o:gfxdata="UEsDBAoAAAAAAIdO4kAAAAAAAAAAAAAAAAAEAAAAZHJzL1BLAwQUAAAACACHTuJA/uSHtLoAAADa&#10;AAAADwAAAGRycy9kb3ducmV2LnhtbEWPQYvCMBSE74L/ITzBm6YVEa1GwYVVr7pSPD6aZ1tsXkoT&#10;a/vvjSDscZiZb5jNrjOVaKlxpWUF8TQCQZxZXXKu4Pr3O1mCcB5ZY2WZFPTkYLcdDjaYaPviM7UX&#10;n4sAYZeggsL7OpHSZQUZdFNbEwfvbhuDPsgml7rBV4CbSs6iaCENlhwWCqzpp6DscXkaBffbIz+e&#10;4z7N0tbNZ8tTtzr0e6XGozhag/DU+f/wt33SCubwuRJu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e0ugAAANoA&#10;AAAPAAAAAAAAAAEAIAAAACIAAABkcnMvZG93bnJldi54bWxQSwECFAAUAAAACACHTuJAMy8FnjsA&#10;AAA5AAAAEAAAAAAAAAABACAAAAAJAQAAZHJzL3NoYXBleG1sLnhtbFBLBQYAAAAABgAGAFsBAACz&#10;Aw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 xml:space="preserve">），从业人员 </w:t>
      </w:r>
      <w:r>
        <w:rPr>
          <w:sz w:val="24"/>
        </w:rPr>
        <mc:AlternateContent>
          <mc:Choice Requires="wpg">
            <w:drawing>
              <wp:inline distT="0" distB="0" distL="114300" distR="114300">
                <wp:extent cx="419100" cy="8890"/>
                <wp:effectExtent l="0" t="0" r="0" b="0"/>
                <wp:docPr id="7"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6"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3" o:spid="_x0000_s1026" o:spt="203" style="height:0.7pt;width:33pt;" coordsize="419100,9144" o:gfxdata="UEsDBAoAAAAAAIdO4kAAAAAAAAAAAAAAAAAEAAAAZHJzL1BLAwQUAAAACACHTuJA/ZTQZtMAAAAC&#10;AQAADwAAAGRycy9kb3ducmV2LnhtbE2PT0vDQBDF74LfYRnBm93EP0HSbIoU9VQEW0F6m2anSWh2&#10;NmS3SfvtHb3Uy8DjPd78XrE4uU6NNITWs4F0loAirrxtuTbwtXm7ewYVIrLFzjMZOFOARXl9VWBu&#10;/cSfNK5jraSEQ44Gmhj7XOtQNeQwzHxPLN7eDw6jyKHWdsBJyl2n75Mk0w5blg8N9rRsqDqsj87A&#10;+4TTy0P6Oq4O++V5u3n6+F6lZMztTZrMQUU6xUsYfvEFHUph2vkj26A6AzIk/l3xskzUTjKPoMtC&#10;/0cvfwBQSwMEFAAAAAgAh07iQH1V4tauAgAAewYAAA4AAABkcnMvZTJvRG9jLnhtbKVV204bMRB9&#10;r9R/sPxYqewGEIQVCRIN8IJaBPQDHNt7kXyT7WQ3f9/x7CUhtBKieUi89tmZM8dnJtc3nVZkK31o&#10;rFnQ2UlOiTTcisZUC/r79f77nJIQmRFMWSMXdCcDvVl+/XLdukKe2toqIT2BICYUrVvQOkZXZFng&#10;tdQsnFgnDRyW1msW4dFXmfCshehaZad5fpG11gvnLZchwO6qP6RDRP+RgLYsGy5Xlm+0NLGP6qVi&#10;EUoKdeMCXSLbspQ8/irLICNRCwqVRvyGJLBep+9sec2KyjNXN3ygwD5C4agmzRoDSadQKxYZ2fjm&#10;XSjdcG+DLeMJtzrrC0FFoIpZfqTNg7cbh7VURVu5SXS4qCPVPx2W/9w+edKIBb2kxDANF45ZyeXl&#10;2VlSp3VVAaAH717ckx82qv4pFdyVXqdfKIV0qOtu0lV2kXDYPJ9dzXJQnMPRfH41qM5ruJp37/D6&#10;7i9vXc3OzxObbEyYJV4TjdaBF8NeoPB/Ar3UzEnUPaTaB4EuRoHwmMxPB30QM4kTigA6fUYZlGUq&#10;kBV8E+KDtKgu2z6G2HtVwAqdJob7it0jJaVW4NtvGclJSwa9B/wEe30Dq8no/n2g5wNEH+Tf0W4P&#10;sDkZogH9aiTI6pEz78y49NCRqReRNHRj7IAV9GPsIDd0ZOxu+550LKb3U6VpSdrJRmlL2618tXgY&#10;jywEFPanyhyiRh+ODgVoD4BFSoL+mhLD5uEVGHvfKIWaKpPooCcJZzADS5g9YG/toI+CqXASBKsa&#10;kV5JLIOv1j+UJ1uW5hB+Bju/gTkf4oqFusfhUa/GWm5ln7uWTNwZQeLOQa8aGNE0kdFSUKIkTPS0&#10;QpaRNeojSFQBSk9N1Hs3rdZW7MD4G+ebqoaLmiHfodEQjTMJJRvmZxp6h8+I2v9n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TQZtMAAAACAQAADwAAAAAAAAABACAAAAAiAAAAZHJzL2Rvd25y&#10;ZXYueG1sUEsBAhQAFAAAAAgAh07iQH1V4tauAgAAewYAAA4AAAAAAAAAAQAgAAAAIgEAAGRycy9l&#10;Mm9Eb2MueG1sUEsFBgAAAAAGAAYAWQEAAEIGAAAAAA==&#10;">
                <o:lock v:ext="edit" aspectratio="f"/>
                <v:shape id="Shape 823" o:spid="_x0000_s1026" o:spt="100" style="position:absolute;left:0;top:0;height:0;width:419100;" filled="f" stroked="t" coordsize="419100,1" o:gfxdata="UEsDBAoAAAAAAIdO4kAAAAAAAAAAAAAAAAAEAAAAZHJzL1BLAwQUAAAACACHTuJAJ/qh5r0AAADa&#10;AAAADwAAAGRycy9kb3ducmV2LnhtbEWPT2sCMRTE70K/Q3iCN00sssrWuNhCQS9S/xw8Pjav2WU3&#10;L8sm1W0/vSkUehxm5jfMuhhcK27Uh9qzhvlMgSAuvanZaric36crECEiG2w9k4ZvClBsnkZrzI2/&#10;85Fup2hFgnDIUUMVY5dLGcqKHIaZ74iT9+l7hzHJ3krT4z3BXSuflcqkw5rTQoUdvVVUNqcvp2G5&#10;Xx4/9tdtPOxeh0tmf5TlRaP1ZDxXLyAiDfE//NfeGQ0Z/F5JN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HmvQAA&#10;ANoAAAAPAAAAAAAAAAEAIAAAACIAAABkcnMvZG93bnJldi54bWxQSwECFAAUAAAACACHTuJAMy8F&#10;njsAAAA5AAAAEAAAAAAAAAABACAAAAAMAQAAZHJzL3NoYXBleG1sLnhtbFBLBQYAAAAABgAGAFsB&#10;AAC2AwAAAAA=&#10;" path="m0,0l419100,0e">
                  <v:fill on="f" focussize="0,0"/>
                  <v:stroke weight="0.72pt" color="#000000" joinstyle="bevel"/>
                  <v:imagedata o:title=""/>
                  <o:lock v:ext="edit" aspectratio="f"/>
                </v:shape>
                <w10:wrap type="none"/>
                <w10:anchorlock/>
              </v:group>
            </w:pict>
          </mc:Fallback>
        </mc:AlternateContent>
      </w:r>
      <w:r>
        <w:rPr>
          <w:sz w:val="24"/>
        </w:rPr>
        <w:t>人，营业收入为</w:t>
      </w:r>
      <w:r>
        <w:rPr>
          <w:sz w:val="24"/>
          <w:u w:val="single"/>
        </w:rPr>
        <w:t xml:space="preserve">   </w:t>
      </w:r>
      <w:r>
        <w:rPr>
          <w:sz w:val="24"/>
        </w:rPr>
        <w:t xml:space="preserve">万元，资产总额为 </w:t>
      </w:r>
      <w:r>
        <w:rPr>
          <w:sz w:val="24"/>
        </w:rPr>
        <mc:AlternateContent>
          <mc:Choice Requires="wpg">
            <w:drawing>
              <wp:inline distT="0" distB="0" distL="114300" distR="114300">
                <wp:extent cx="406400" cy="8890"/>
                <wp:effectExtent l="0" t="0" r="0" b="0"/>
                <wp:docPr id="9"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8"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4"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JRoYSLICAAB7BgAADgAAAGRycy9lMm9Eb2MueG1spVXbbtswDH0f&#10;sH8Q9DhgtdMGbWokKdClzUuxFW33AYosXwDdICmx8/ej6EvSdAOCLg8OLR2Rh0ckPb9rlSQ74Xxt&#10;9IJOLlJKhOYmr3W5oL/fHr/PKPGB6ZxJo8WC7oWnd8uvX+aNzcSlqYzMhSPgRPussQtahWCzJPG8&#10;Eor5C2OFhs3COMUCvLoyyR1rwLuSyWWaXieNcbl1hgvvYXXVbdLeozvHoSmKmouV4VsldOi8OiFZ&#10;gJR8VVtPl8i2KAQPv4rCi0DkgkKmAZ8QBOxNfCbLOctKx2xV854CO4fCSU6K1RqCjq5WLDCydfUH&#10;V6rmznhThAtuVNIlgopAFpP0RJu1M1uLuZRZU9pRdLioE9U/7Zb/3D07UucLekuJZgouHKOSm5ur&#10;aVSnsWUGoLWzr/bZ9Qtl9xYTbgun4j+kQlrUdT/qKtpAOCxO0+tpCopz2JrNbnvVeQVX8+EMrx7+&#10;cup2MkU2yRAwibxGGo2FWvQHgfz/CfRaMStQdx9z7wWCvugEwm0yu8I8YmjAjOL4zINOn1EG3Y0J&#10;soxvfVgLg+qy3ZMPXa3mYGGl5T2d0D5RUigJdfstISlpSK93jx9hb+9gFRmq/+Do5QjROfm3t/sj&#10;bEp6b0C/HAiyauDMWz2YDjoy9iKShm4MLbCCfgwtxIaODO1915OWhXg+ZhpN0oxlFJeU2Yk3g5vh&#10;pISAwmFX6mPUUIdDhQK0A4ARgyznvYGBwT6+Am0eaylRU6kjHaxJwhnMwAJmD5S3stBHXpc4CbyR&#10;dR6PRJbelZsf0pEdi3MIfzFNCPEOZp0PK+arDodbnRobsRNd7Eqw/EHnJOwt9KqGEU0jGSVySqSA&#10;iR4tZBlYLc9BAgmpgUus5K52o7Ux+R4Kf2tdXVZwURPk2zcaonEmYQ79/IxD7/gdUYdvx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f6LIu9IAAAACAQAADwAAAAAAAAABACAAAAAiAAAAZHJzL2Rv&#10;d25yZXYueG1sUEsBAhQAFAAAAAgAh07iQCUaGEiyAgAAewYAAA4AAAAAAAAAAQAgAAAAIQEAAGRy&#10;cy9lMm9Eb2MueG1sUEsFBgAAAAAGAAYAWQEAAEUGAAAAAA==&#10;">
                <o:lock v:ext="edit" aspectratio="f"/>
                <v:shape id="Shape 830" o:spid="_x0000_s1026" o:spt="100" style="position:absolute;left:0;top:0;height:0;width:406400;" filled="f" stroked="t" coordsize="406400,1" o:gfxdata="UEsDBAoAAAAAAIdO4kAAAAAAAAAAAAAAAAAEAAAAZHJzL1BLAwQUAAAACACHTuJAf6mNsbUAAADa&#10;AAAADwAAAGRycy9kb3ducmV2LnhtbEVPyQrCMBC9C/5DGMGbphURrUZBweXqgngcmrEtNpPSxNr+&#10;vTkIHh9vX21aU4qGaldYVhCPIxDEqdUFZwpu1/1oDsJ5ZI2lZVLQkYPNut9bYaLth8/UXHwmQgi7&#10;BBXk3leJlC7NyaAb24o4cE9bG/QB1pnUNX5CuCnlJIpm0mDBoSHHinY5pa/L2yh4Pl7Z8Rx39/Te&#10;uOlkfmoXh26r1HAQR0sQnlr/F//cJ60gbA1Xwg2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6mNsbUAAADaAAAADwAA&#10;AAAAAAABACAAAAAiAAAAZHJzL2Rvd25yZXYueG1sUEsBAhQAFAAAAAgAh07iQDMvBZ47AAAAOQAA&#10;ABAAAAAAAAAAAQAgAAAABAEAAGRycy9zaGFwZXhtbC54bWxQSwUGAAAAAAYABgBbAQAArgM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2"/>
      </w:pPr>
    </w:p>
    <w:p/>
    <w:p>
      <w:pPr>
        <w:pStyle w:val="2"/>
      </w:pPr>
    </w:p>
    <w:p/>
    <w:p>
      <w:pPr>
        <w:pStyle w:val="2"/>
      </w:pPr>
    </w:p>
    <w:p/>
    <w:p>
      <w:pPr>
        <w:pStyle w:val="2"/>
      </w:pPr>
    </w:p>
    <w:p>
      <w:r>
        <w:rPr>
          <w:rFonts w:hint="eastAsia"/>
        </w:rPr>
        <w:t>注：</w:t>
      </w:r>
      <w:r>
        <w:t>从业人员、营业收入、资产总额填报上一年度数据，无上一年度数据的新成立企业可不填报</w:t>
      </w:r>
    </w:p>
    <w:p>
      <w:pPr>
        <w:jc w:val="left"/>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（二）监狱企业证明</w:t>
      </w:r>
    </w:p>
    <w:p>
      <w:pPr>
        <w:jc w:val="center"/>
        <w:rPr>
          <w:rStyle w:val="39"/>
          <w:sz w:val="24"/>
        </w:rPr>
      </w:pPr>
      <w:r>
        <w:rPr>
          <w:rStyle w:val="39"/>
          <w:sz w:val="24"/>
        </w:rPr>
        <w:t>（注：符合条件的监狱企业请提供本函，不符合的不提供本函）</w:t>
      </w:r>
    </w:p>
    <w:p>
      <w:pPr>
        <w:pStyle w:val="66"/>
        <w:snapToGrid w:val="0"/>
        <w:spacing w:before="156"/>
        <w:rPr>
          <w:rStyle w:val="39"/>
          <w:rFonts w:hAnsi="宋体"/>
          <w:sz w:val="24"/>
          <w:szCs w:val="24"/>
        </w:rPr>
      </w:pPr>
    </w:p>
    <w:p>
      <w:pPr>
        <w:pStyle w:val="66"/>
        <w:snapToGrid w:val="0"/>
        <w:spacing w:before="156"/>
        <w:rPr>
          <w:rStyle w:val="39"/>
          <w:rFonts w:hAnsi="宋体"/>
          <w:sz w:val="24"/>
          <w:szCs w:val="24"/>
        </w:rPr>
      </w:pPr>
      <w:r>
        <w:rPr>
          <w:rStyle w:val="39"/>
          <w:rFonts w:hAnsi="宋体"/>
          <w:sz w:val="24"/>
          <w:szCs w:val="24"/>
        </w:rPr>
        <w:t>省级以上监狱管理局、戒毒管理局（含新疆生产建设兵团）出具的属于监狱企业的证明文件。</w:t>
      </w:r>
    </w:p>
    <w:p>
      <w:pPr>
        <w:pStyle w:val="66"/>
        <w:snapToGrid w:val="0"/>
        <w:spacing w:before="156"/>
        <w:rPr>
          <w:rStyle w:val="39"/>
          <w:rFonts w:hAnsi="宋体"/>
          <w:sz w:val="24"/>
          <w:szCs w:val="24"/>
        </w:rPr>
      </w:pPr>
    </w:p>
    <w:p>
      <w:pPr>
        <w:jc w:val="center"/>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（三）残疾人福利性单位声明函</w:t>
      </w:r>
    </w:p>
    <w:p>
      <w:pPr>
        <w:jc w:val="center"/>
        <w:rPr>
          <w:rStyle w:val="39"/>
          <w:sz w:val="24"/>
        </w:rPr>
      </w:pPr>
      <w:r>
        <w:rPr>
          <w:rStyle w:val="39"/>
          <w:sz w:val="24"/>
        </w:rPr>
        <w:t>（注：符合条件的残疾人福利性单位请提供本函，不符合的不提供本函）</w:t>
      </w:r>
    </w:p>
    <w:p>
      <w:pPr>
        <w:rPr>
          <w:rStyle w:val="39"/>
          <w:sz w:val="24"/>
        </w:rPr>
      </w:pPr>
    </w:p>
    <w:p>
      <w:pPr>
        <w:rPr>
          <w:rStyle w:val="39"/>
          <w:sz w:val="24"/>
        </w:rPr>
      </w:pPr>
    </w:p>
    <w:p>
      <w:pPr>
        <w:rPr>
          <w:rStyle w:val="39"/>
          <w:sz w:val="24"/>
        </w:rPr>
      </w:pPr>
      <w:r>
        <w:rPr>
          <w:rStyle w:val="39"/>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9"/>
          <w:sz w:val="24"/>
        </w:rPr>
      </w:pPr>
    </w:p>
    <w:p>
      <w:pPr>
        <w:rPr>
          <w:rStyle w:val="39"/>
          <w:sz w:val="24"/>
        </w:rPr>
      </w:pPr>
      <w:r>
        <w:rPr>
          <w:rStyle w:val="39"/>
          <w:sz w:val="24"/>
        </w:rPr>
        <w:t>本单位对上述声明的真实性负责。如有虚假，将依法承担相应责任。</w:t>
      </w:r>
    </w:p>
    <w:p>
      <w:pPr>
        <w:rPr>
          <w:rStyle w:val="39"/>
          <w:sz w:val="24"/>
        </w:rPr>
      </w:pPr>
    </w:p>
    <w:p>
      <w:pPr>
        <w:rPr>
          <w:rStyle w:val="39"/>
          <w:sz w:val="24"/>
        </w:rPr>
      </w:pPr>
    </w:p>
    <w:p>
      <w:pPr>
        <w:rPr>
          <w:rStyle w:val="39"/>
          <w:sz w:val="24"/>
        </w:rPr>
      </w:pPr>
    </w:p>
    <w:p>
      <w:pPr>
        <w:rPr>
          <w:rStyle w:val="39"/>
          <w:sz w:val="24"/>
        </w:rPr>
      </w:pPr>
    </w:p>
    <w:p>
      <w:pPr>
        <w:rPr>
          <w:rStyle w:val="39"/>
          <w:sz w:val="24"/>
        </w:rPr>
      </w:pPr>
    </w:p>
    <w:p>
      <w:pPr>
        <w:rPr>
          <w:rStyle w:val="39"/>
          <w:sz w:val="24"/>
        </w:rPr>
      </w:pPr>
      <w:r>
        <w:rPr>
          <w:rStyle w:val="39"/>
          <w:sz w:val="24"/>
        </w:rPr>
        <w:t>单位名称（盖章）：</w:t>
      </w:r>
    </w:p>
    <w:p>
      <w:pPr>
        <w:rPr>
          <w:rStyle w:val="39"/>
          <w:sz w:val="24"/>
        </w:rPr>
      </w:pPr>
    </w:p>
    <w:p>
      <w:pPr>
        <w:rPr>
          <w:rStyle w:val="39"/>
          <w:sz w:val="24"/>
        </w:rPr>
      </w:pPr>
      <w:r>
        <w:rPr>
          <w:rStyle w:val="39"/>
          <w:sz w:val="24"/>
        </w:rPr>
        <w:t>日  期：</w:t>
      </w:r>
    </w:p>
    <w:p>
      <w:pPr>
        <w:rPr>
          <w:rStyle w:val="39"/>
          <w:sz w:val="24"/>
        </w:rPr>
      </w:pPr>
    </w:p>
    <w:p>
      <w:pPr>
        <w:pStyle w:val="66"/>
        <w:snapToGrid w:val="0"/>
        <w:spacing w:before="156"/>
        <w:jc w:val="center"/>
        <w:rPr>
          <w:rStyle w:val="39"/>
          <w:rFonts w:ascii="仿宋_GB2312" w:hAnsi="宋体" w:eastAsia="仿宋_GB2312"/>
          <w:b/>
          <w:sz w:val="24"/>
        </w:rPr>
      </w:pPr>
    </w:p>
    <w:p>
      <w:pPr>
        <w:jc w:val="left"/>
        <w:rPr>
          <w:rStyle w:val="39"/>
          <w:rFonts w:ascii="宋体" w:hAnsi="宋体"/>
          <w:sz w:val="24"/>
        </w:rPr>
      </w:pPr>
      <w:r>
        <w:rPr>
          <w:rStyle w:val="39"/>
          <w:rFonts w:ascii="宋体" w:hAnsi="宋体"/>
          <w:sz w:val="24"/>
        </w:rPr>
        <w:br w:type="page"/>
      </w:r>
    </w:p>
    <w:p>
      <w:pPr>
        <w:jc w:val="left"/>
        <w:rPr>
          <w:rStyle w:val="39"/>
          <w:rFonts w:ascii="宋体" w:hAnsi="宋体"/>
          <w:sz w:val="24"/>
        </w:rPr>
      </w:pPr>
    </w:p>
    <w:p>
      <w:pPr>
        <w:spacing w:line="360" w:lineRule="auto"/>
        <w:rPr>
          <w:rStyle w:val="39"/>
          <w:b/>
          <w:bCs/>
          <w:sz w:val="24"/>
        </w:rPr>
      </w:pPr>
      <w:r>
        <w:rPr>
          <w:rStyle w:val="39"/>
          <w:b/>
          <w:bCs/>
          <w:sz w:val="24"/>
        </w:rPr>
        <w:t>附件12  投标承诺书</w:t>
      </w:r>
    </w:p>
    <w:p>
      <w:pPr>
        <w:rPr>
          <w:rStyle w:val="39"/>
          <w:rFonts w:ascii="宋体" w:hAnsi="宋体"/>
          <w:szCs w:val="21"/>
        </w:rPr>
      </w:pPr>
    </w:p>
    <w:p>
      <w:pPr>
        <w:jc w:val="center"/>
        <w:rPr>
          <w:rStyle w:val="39"/>
          <w:rFonts w:ascii="宋体" w:hAnsi="宋体"/>
          <w:sz w:val="32"/>
          <w:szCs w:val="32"/>
        </w:rPr>
      </w:pPr>
      <w:r>
        <w:rPr>
          <w:rStyle w:val="39"/>
          <w:rFonts w:ascii="宋体" w:hAnsi="宋体"/>
          <w:sz w:val="32"/>
          <w:szCs w:val="32"/>
        </w:rPr>
        <w:t>投标承诺书</w:t>
      </w:r>
    </w:p>
    <w:p>
      <w:pPr>
        <w:spacing w:line="360" w:lineRule="auto"/>
        <w:rPr>
          <w:rStyle w:val="39"/>
          <w:rFonts w:ascii="宋体" w:hAnsi="宋体"/>
          <w:sz w:val="24"/>
        </w:rPr>
      </w:pPr>
      <w:r>
        <w:rPr>
          <w:rStyle w:val="39"/>
          <w:rFonts w:ascii="宋体" w:hAnsi="宋体"/>
          <w:sz w:val="24"/>
        </w:rPr>
        <w:t>致：</w:t>
      </w:r>
    </w:p>
    <w:p>
      <w:pPr>
        <w:spacing w:line="360" w:lineRule="auto"/>
        <w:ind w:firstLine="480" w:firstLineChars="200"/>
        <w:rPr>
          <w:rStyle w:val="39"/>
          <w:rFonts w:ascii="宋体" w:hAnsi="宋体"/>
          <w:sz w:val="24"/>
        </w:rPr>
      </w:pPr>
      <w:r>
        <w:rPr>
          <w:rStyle w:val="39"/>
          <w:rFonts w:ascii="宋体" w:hAnsi="宋体"/>
          <w:sz w:val="24"/>
        </w:rPr>
        <w:t>我方在此声明，我方以下事项进行承诺：</w:t>
      </w:r>
    </w:p>
    <w:p>
      <w:pPr>
        <w:spacing w:line="360" w:lineRule="auto"/>
        <w:ind w:firstLine="480" w:firstLineChars="200"/>
        <w:rPr>
          <w:rStyle w:val="39"/>
          <w:rFonts w:ascii="宋体" w:hAnsi="宋体"/>
          <w:sz w:val="24"/>
        </w:rPr>
      </w:pPr>
      <w:r>
        <w:rPr>
          <w:rStyle w:val="39"/>
          <w:rFonts w:ascii="宋体" w:hAnsi="宋体"/>
          <w:sz w:val="24"/>
        </w:rPr>
        <w:t>（1） 在本次投标中我公司无与其他投标人相互串通投标，或与采购人串通投标的行为；</w:t>
      </w:r>
    </w:p>
    <w:p>
      <w:pPr>
        <w:spacing w:line="360" w:lineRule="auto"/>
        <w:ind w:firstLine="480" w:firstLineChars="200"/>
        <w:rPr>
          <w:rStyle w:val="39"/>
          <w:rFonts w:ascii="宋体" w:hAnsi="宋体"/>
          <w:sz w:val="24"/>
        </w:rPr>
      </w:pPr>
      <w:r>
        <w:rPr>
          <w:rStyle w:val="39"/>
          <w:rFonts w:ascii="宋体" w:hAnsi="宋体"/>
          <w:sz w:val="24"/>
        </w:rPr>
        <w:t>（2） 在本次投标中我公司无向采购人或评标委员会成员行贿的手段谋取中标的行为；</w:t>
      </w:r>
    </w:p>
    <w:p>
      <w:pPr>
        <w:spacing w:line="360" w:lineRule="auto"/>
        <w:ind w:firstLine="480" w:firstLineChars="200"/>
        <w:rPr>
          <w:rStyle w:val="39"/>
          <w:rFonts w:ascii="宋体" w:hAnsi="宋体"/>
          <w:sz w:val="24"/>
        </w:rPr>
      </w:pPr>
      <w:r>
        <w:rPr>
          <w:rStyle w:val="39"/>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9"/>
          <w:rFonts w:ascii="宋体" w:hAnsi="宋体"/>
          <w:sz w:val="24"/>
        </w:rPr>
      </w:pPr>
      <w:r>
        <w:rPr>
          <w:rStyle w:val="39"/>
          <w:rFonts w:ascii="宋体" w:hAnsi="宋体"/>
          <w:sz w:val="24"/>
        </w:rPr>
        <w:t>（4） 我公司没有处于被责令停产、停业、投标资格被取消状态；</w:t>
      </w:r>
    </w:p>
    <w:p>
      <w:pPr>
        <w:spacing w:line="360" w:lineRule="auto"/>
        <w:ind w:firstLine="480" w:firstLineChars="200"/>
        <w:rPr>
          <w:rStyle w:val="39"/>
          <w:rFonts w:ascii="宋体" w:hAnsi="宋体"/>
          <w:sz w:val="24"/>
        </w:rPr>
      </w:pPr>
      <w:r>
        <w:rPr>
          <w:rStyle w:val="39"/>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9"/>
          <w:rFonts w:ascii="宋体" w:hAnsi="宋体"/>
          <w:sz w:val="24"/>
        </w:rPr>
      </w:pPr>
      <w:r>
        <w:rPr>
          <w:rStyle w:val="39"/>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9"/>
          <w:rFonts w:ascii="宋体" w:hAnsi="宋体"/>
          <w:sz w:val="24"/>
        </w:rPr>
      </w:pPr>
      <w:r>
        <w:rPr>
          <w:rStyle w:val="39"/>
          <w:rFonts w:ascii="宋体" w:hAnsi="宋体"/>
          <w:sz w:val="24"/>
        </w:rPr>
        <w:t>特此承诺</w:t>
      </w:r>
    </w:p>
    <w:p>
      <w:pPr>
        <w:spacing w:line="360" w:lineRule="auto"/>
        <w:ind w:firstLine="480" w:firstLineChars="200"/>
        <w:rPr>
          <w:rStyle w:val="39"/>
          <w:rFonts w:ascii="宋体" w:hAnsi="宋体"/>
          <w:sz w:val="24"/>
        </w:rPr>
      </w:pPr>
    </w:p>
    <w:p>
      <w:pPr>
        <w:spacing w:line="360" w:lineRule="auto"/>
        <w:ind w:firstLine="480" w:firstLineChars="200"/>
        <w:rPr>
          <w:rStyle w:val="39"/>
          <w:rFonts w:ascii="宋体" w:hAnsi="宋体"/>
          <w:sz w:val="24"/>
        </w:rPr>
      </w:pPr>
      <w:r>
        <w:rPr>
          <w:rStyle w:val="39"/>
          <w:rFonts w:ascii="宋体" w:hAnsi="宋体"/>
          <w:sz w:val="24"/>
        </w:rPr>
        <w:t xml:space="preserve">投标人名称（公章）： </w:t>
      </w:r>
    </w:p>
    <w:p>
      <w:pPr>
        <w:spacing w:line="360" w:lineRule="auto"/>
        <w:ind w:firstLine="480" w:firstLineChars="200"/>
        <w:rPr>
          <w:rStyle w:val="39"/>
          <w:rFonts w:ascii="宋体" w:hAnsi="宋体"/>
          <w:sz w:val="24"/>
        </w:rPr>
      </w:pPr>
      <w:r>
        <w:rPr>
          <w:rStyle w:val="39"/>
          <w:rFonts w:ascii="宋体" w:hAnsi="宋体"/>
          <w:sz w:val="24"/>
        </w:rPr>
        <w:t>法定代表人或其委托代理人（签字或加盖人名章）：</w:t>
      </w:r>
    </w:p>
    <w:p>
      <w:pPr>
        <w:spacing w:line="360" w:lineRule="auto"/>
        <w:ind w:firstLine="480" w:firstLineChars="200"/>
        <w:rPr>
          <w:rStyle w:val="39"/>
          <w:rFonts w:ascii="宋体" w:hAnsi="宋体"/>
          <w:sz w:val="24"/>
        </w:rPr>
      </w:pPr>
      <w:r>
        <w:rPr>
          <w:rStyle w:val="39"/>
          <w:rFonts w:ascii="宋体" w:hAnsi="宋体"/>
          <w:sz w:val="24"/>
        </w:rPr>
        <w:t>日    期：     年   月    日</w:t>
      </w:r>
    </w:p>
    <w:p>
      <w:pPr>
        <w:jc w:val="left"/>
        <w:rPr>
          <w:rStyle w:val="39"/>
          <w:rFonts w:ascii="宋体" w:hAnsi="宋体"/>
          <w:sz w:val="24"/>
        </w:rPr>
      </w:pPr>
    </w:p>
    <w:p>
      <w:pPr>
        <w:pStyle w:val="66"/>
        <w:snapToGrid w:val="0"/>
        <w:spacing w:before="156"/>
        <w:rPr>
          <w:rStyle w:val="39"/>
          <w:rFonts w:hAnsi="宋体"/>
          <w:sz w:val="24"/>
          <w:szCs w:val="24"/>
        </w:rPr>
      </w:pPr>
    </w:p>
    <w:p>
      <w:pPr>
        <w:jc w:val="left"/>
        <w:rPr>
          <w:rStyle w:val="39"/>
          <w:rFonts w:ascii="宋体" w:hAnsi="宋体"/>
          <w:sz w:val="24"/>
        </w:rPr>
      </w:pPr>
    </w:p>
    <w:p>
      <w:pPr>
        <w:spacing w:line="360" w:lineRule="atLeast"/>
        <w:jc w:val="left"/>
        <w:rPr>
          <w:rStyle w:val="39"/>
          <w:b/>
          <w:spacing w:val="20"/>
          <w:sz w:val="24"/>
        </w:rPr>
      </w:pPr>
      <w:r>
        <w:rPr>
          <w:rStyle w:val="39"/>
          <w:b/>
          <w:spacing w:val="20"/>
          <w:sz w:val="24"/>
        </w:rPr>
        <w:br w:type="page"/>
      </w:r>
    </w:p>
    <w:p>
      <w:pPr>
        <w:spacing w:line="360" w:lineRule="atLeast"/>
        <w:jc w:val="left"/>
        <w:rPr>
          <w:rStyle w:val="39"/>
          <w:b/>
          <w:sz w:val="30"/>
          <w:szCs w:val="30"/>
        </w:rPr>
      </w:pPr>
    </w:p>
    <w:p>
      <w:pPr>
        <w:spacing w:line="360" w:lineRule="auto"/>
        <w:rPr>
          <w:rStyle w:val="39"/>
          <w:b/>
          <w:sz w:val="24"/>
        </w:rPr>
      </w:pPr>
      <w:r>
        <w:rPr>
          <w:rStyle w:val="39"/>
          <w:b/>
          <w:sz w:val="24"/>
        </w:rPr>
        <w:t>附件13技术偏离表</w:t>
      </w:r>
    </w:p>
    <w:p>
      <w:pPr>
        <w:spacing w:after="240"/>
        <w:ind w:hanging="119"/>
        <w:rPr>
          <w:rStyle w:val="39"/>
        </w:rPr>
      </w:pPr>
    </w:p>
    <w:p>
      <w:pPr>
        <w:spacing w:after="240"/>
        <w:ind w:hanging="119"/>
        <w:rPr>
          <w:rStyle w:val="39"/>
        </w:rPr>
      </w:pPr>
      <w:r>
        <w:rPr>
          <w:rStyle w:val="39"/>
        </w:rPr>
        <w:t>投标人名称：</w:t>
      </w:r>
    </w:p>
    <w:tbl>
      <w:tblPr>
        <w:tblStyle w:val="1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bl>
    <w:p>
      <w:pPr>
        <w:spacing w:before="156" w:line="440" w:lineRule="exact"/>
        <w:ind w:left="-103" w:leftChars="-49" w:firstLine="15"/>
        <w:rPr>
          <w:rStyle w:val="39"/>
        </w:rPr>
      </w:pPr>
      <w:r>
        <w:rPr>
          <w:rStyle w:val="39"/>
        </w:rPr>
        <w:t>投标人：（公章）</w:t>
      </w:r>
    </w:p>
    <w:p>
      <w:pPr>
        <w:spacing w:before="156"/>
        <w:ind w:left="-103" w:leftChars="-49" w:firstLine="15"/>
        <w:rPr>
          <w:rStyle w:val="39"/>
        </w:rPr>
      </w:pPr>
      <w:r>
        <w:rPr>
          <w:rStyle w:val="39"/>
        </w:rPr>
        <w:t>法定代表人或其委托代理人：（签字或加盖人名章）</w:t>
      </w:r>
    </w:p>
    <w:p>
      <w:pPr>
        <w:spacing w:before="156"/>
        <w:ind w:left="-103" w:leftChars="-49" w:firstLine="15"/>
        <w:rPr>
          <w:rStyle w:val="39"/>
        </w:rPr>
      </w:pPr>
      <w:r>
        <w:rPr>
          <w:rStyle w:val="39"/>
        </w:rPr>
        <w:t>日期：</w:t>
      </w:r>
    </w:p>
    <w:p>
      <w:pPr>
        <w:spacing w:line="360" w:lineRule="auto"/>
        <w:rPr>
          <w:rStyle w:val="39"/>
        </w:rPr>
      </w:pPr>
    </w:p>
    <w:p>
      <w:pPr>
        <w:tabs>
          <w:tab w:val="left" w:pos="1200"/>
        </w:tabs>
        <w:snapToGrid w:val="0"/>
        <w:spacing w:after="156"/>
        <w:ind w:left="850" w:leftChars="203" w:hanging="424" w:hangingChars="202"/>
        <w:rPr>
          <w:rStyle w:val="39"/>
        </w:rPr>
      </w:pPr>
      <w:r>
        <w:rPr>
          <w:rStyle w:val="39"/>
        </w:rPr>
        <w:t>注：</w:t>
      </w:r>
      <w:r>
        <w:rPr>
          <w:rFonts w:hint="eastAsia"/>
        </w:rPr>
        <w:t>投标人递交的投标文件中与招标文件的技术部分的要求有不同时，应逐条列在技术偏</w:t>
      </w:r>
      <w:r>
        <w:rPr>
          <w:rFonts w:hint="eastAsia"/>
          <w:lang w:val="en-US" w:eastAsia="zh-CN"/>
        </w:rPr>
        <w:t>离</w:t>
      </w:r>
      <w:r>
        <w:rPr>
          <w:rFonts w:hint="eastAsia"/>
        </w:rPr>
        <w:t>表中，否则将认为投标人接受招标文件的要求</w:t>
      </w:r>
      <w:r>
        <w:t>。</w:t>
      </w:r>
    </w:p>
    <w:p>
      <w:pPr>
        <w:rPr>
          <w:rStyle w:val="39"/>
          <w:b/>
          <w:sz w:val="32"/>
          <w:szCs w:val="32"/>
        </w:rPr>
      </w:pPr>
      <w:r>
        <w:rPr>
          <w:rStyle w:val="39"/>
          <w:b/>
          <w:sz w:val="32"/>
          <w:szCs w:val="32"/>
        </w:rPr>
        <w:br w:type="page"/>
      </w:r>
    </w:p>
    <w:p>
      <w:pPr>
        <w:rPr>
          <w:rStyle w:val="39"/>
          <w:b/>
          <w:sz w:val="32"/>
          <w:szCs w:val="32"/>
        </w:rPr>
      </w:pPr>
    </w:p>
    <w:p>
      <w:pPr>
        <w:spacing w:line="360" w:lineRule="auto"/>
        <w:rPr>
          <w:rStyle w:val="39"/>
          <w:rFonts w:ascii="宋体" w:hAnsi="宋体"/>
          <w:b/>
          <w:bCs/>
          <w:sz w:val="24"/>
        </w:rPr>
      </w:pPr>
      <w:r>
        <w:rPr>
          <w:rStyle w:val="39"/>
          <w:rFonts w:ascii="宋体" w:hAnsi="宋体"/>
          <w:b/>
          <w:bCs/>
          <w:sz w:val="24"/>
        </w:rPr>
        <w:t>附件14  服务的技术要求、服务内容、服务标准、验收等要求的响应</w:t>
      </w:r>
    </w:p>
    <w:p>
      <w:pPr>
        <w:spacing w:line="360" w:lineRule="auto"/>
        <w:rPr>
          <w:rStyle w:val="39"/>
          <w:rFonts w:ascii="宋体" w:hAnsi="宋体"/>
          <w:sz w:val="24"/>
        </w:rPr>
      </w:pPr>
    </w:p>
    <w:p>
      <w:pPr>
        <w:spacing w:line="360" w:lineRule="auto"/>
        <w:rPr>
          <w:rStyle w:val="39"/>
          <w:rFonts w:ascii="宋体" w:hAnsi="宋体"/>
          <w:sz w:val="24"/>
        </w:rPr>
      </w:pPr>
      <w:r>
        <w:rPr>
          <w:rStyle w:val="39"/>
          <w:rFonts w:ascii="宋体" w:hAnsi="宋体"/>
          <w:sz w:val="24"/>
        </w:rPr>
        <w:t>包括：货物</w:t>
      </w:r>
      <w:r>
        <w:rPr>
          <w:rStyle w:val="39"/>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r>
        <w:rPr>
          <w:rStyle w:val="39"/>
        </w:rPr>
        <w:t>投标人：（公章）</w:t>
      </w:r>
    </w:p>
    <w:p>
      <w:pPr>
        <w:spacing w:before="156" w:line="440" w:lineRule="exact"/>
        <w:ind w:left="1105" w:leftChars="526" w:firstLine="15"/>
        <w:rPr>
          <w:rStyle w:val="39"/>
        </w:rPr>
      </w:pPr>
      <w:r>
        <w:rPr>
          <w:rStyle w:val="39"/>
        </w:rPr>
        <w:t>法定代表人或其委托代理人：（签字或加盖人名章）</w:t>
      </w:r>
    </w:p>
    <w:p>
      <w:pPr>
        <w:spacing w:before="156" w:line="440" w:lineRule="exact"/>
        <w:ind w:left="1105" w:leftChars="526" w:firstLine="15"/>
        <w:rPr>
          <w:rStyle w:val="39"/>
        </w:rPr>
      </w:pPr>
      <w:r>
        <w:rPr>
          <w:rStyle w:val="39"/>
        </w:rPr>
        <w:t>日期：</w:t>
      </w:r>
    </w:p>
    <w:p>
      <w:pPr>
        <w:spacing w:line="360" w:lineRule="auto"/>
        <w:ind w:left="283" w:leftChars="135" w:firstLine="420" w:firstLineChars="200"/>
        <w:rPr>
          <w:rStyle w:val="39"/>
        </w:rPr>
      </w:pPr>
      <w:r>
        <w:rPr>
          <w:rStyle w:val="39"/>
        </w:rPr>
        <w:br w:type="page"/>
      </w:r>
    </w:p>
    <w:p>
      <w:pPr>
        <w:spacing w:line="360" w:lineRule="auto"/>
        <w:ind w:left="283" w:leftChars="135" w:firstLine="482" w:firstLineChars="200"/>
        <w:rPr>
          <w:rStyle w:val="39"/>
          <w:rFonts w:ascii="宋体" w:hAnsi="宋体"/>
          <w:b/>
          <w:sz w:val="24"/>
        </w:rPr>
      </w:pPr>
      <w:r>
        <w:rPr>
          <w:rStyle w:val="39"/>
          <w:rFonts w:ascii="宋体" w:hAnsi="宋体"/>
          <w:b/>
          <w:sz w:val="24"/>
        </w:rPr>
        <w:t>附件15  拟派服务实施人员表和资历表</w:t>
      </w:r>
    </w:p>
    <w:p>
      <w:pPr>
        <w:jc w:val="center"/>
        <w:rPr>
          <w:rStyle w:val="39"/>
          <w:rFonts w:ascii="Arial" w:hAnsi="Arial" w:eastAsia="黑体"/>
        </w:rPr>
      </w:pPr>
      <w:r>
        <w:rPr>
          <w:rStyle w:val="39"/>
          <w:rFonts w:ascii="Arial" w:hAnsi="Arial" w:eastAsia="黑体"/>
          <w:sz w:val="30"/>
          <w:szCs w:val="30"/>
        </w:rPr>
        <w:t>15-1 拟派服务实施人员表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9"/>
                <w:rFonts w:ascii="Arial" w:hAnsi="Arial" w:eastAsia="黑体"/>
              </w:rPr>
            </w:pPr>
            <w:r>
              <w:rPr>
                <w:rStyle w:val="39"/>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9"/>
                <w:rFonts w:ascii="Arial" w:hAnsi="Arial"/>
              </w:rPr>
            </w:pPr>
          </w:p>
        </w:tc>
      </w:tr>
    </w:tbl>
    <w:p>
      <w:pPr>
        <w:ind w:left="420" w:hanging="420" w:hangingChars="200"/>
        <w:jc w:val="left"/>
        <w:rPr>
          <w:rStyle w:val="39"/>
          <w:rFonts w:ascii="宋体" w:hAnsi="宋体" w:cs="宋体"/>
          <w:bCs/>
          <w:szCs w:val="21"/>
        </w:rPr>
      </w:pPr>
    </w:p>
    <w:p>
      <w:pPr>
        <w:ind w:left="420" w:hanging="420" w:hangingChars="200"/>
        <w:jc w:val="left"/>
        <w:rPr>
          <w:rStyle w:val="39"/>
          <w:rFonts w:ascii="宋体" w:hAnsi="宋体" w:cs="宋体"/>
          <w:bCs/>
          <w:szCs w:val="21"/>
        </w:rPr>
      </w:pPr>
      <w:r>
        <w:rPr>
          <w:rStyle w:val="39"/>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9"/>
          <w:rFonts w:ascii="宋体" w:hAnsi="宋体" w:cs="宋体"/>
          <w:bCs/>
          <w:szCs w:val="21"/>
        </w:rPr>
      </w:pPr>
    </w:p>
    <w:p>
      <w:pPr>
        <w:pStyle w:val="451"/>
        <w:spacing w:after="0"/>
        <w:rPr>
          <w:rStyle w:val="39"/>
          <w:rFonts w:ascii="宋体" w:hAnsi="宋体"/>
          <w:sz w:val="21"/>
          <w:szCs w:val="21"/>
          <w:u w:val="single"/>
        </w:rPr>
      </w:pPr>
      <w:r>
        <w:rPr>
          <w:rStyle w:val="39"/>
          <w:rFonts w:ascii="宋体" w:hAnsi="宋体"/>
          <w:sz w:val="21"/>
          <w:szCs w:val="21"/>
        </w:rPr>
        <w:t>投标人名称：</w:t>
      </w:r>
      <w:r>
        <w:rPr>
          <w:rStyle w:val="39"/>
          <w:rFonts w:ascii="宋体" w:hAnsi="宋体"/>
          <w:sz w:val="21"/>
          <w:szCs w:val="21"/>
          <w:u w:val="single"/>
        </w:rPr>
        <w:t xml:space="preserve">        公章         </w:t>
      </w:r>
    </w:p>
    <w:p>
      <w:pPr>
        <w:rPr>
          <w:rStyle w:val="39"/>
          <w:rFonts w:ascii="宋体" w:hAnsi="宋体"/>
          <w:szCs w:val="21"/>
          <w:u w:val="single"/>
        </w:rPr>
      </w:pPr>
      <w:r>
        <w:rPr>
          <w:rStyle w:val="39"/>
          <w:rFonts w:ascii="宋体" w:hAnsi="宋体"/>
          <w:szCs w:val="21"/>
        </w:rPr>
        <w:t>法定代表人或其委托代理人：</w:t>
      </w:r>
      <w:r>
        <w:rPr>
          <w:rStyle w:val="39"/>
          <w:rFonts w:ascii="宋体" w:hAnsi="宋体"/>
          <w:szCs w:val="21"/>
          <w:u w:val="single"/>
        </w:rPr>
        <w:t xml:space="preserve">     签字或加盖人名章             </w:t>
      </w:r>
    </w:p>
    <w:p>
      <w:pPr>
        <w:jc w:val="left"/>
        <w:rPr>
          <w:rStyle w:val="39"/>
          <w:rFonts w:ascii="宋体" w:hAnsi="宋体"/>
          <w:szCs w:val="21"/>
        </w:rPr>
      </w:pPr>
      <w:r>
        <w:rPr>
          <w:rStyle w:val="39"/>
          <w:rFonts w:ascii="宋体" w:hAnsi="宋体"/>
          <w:szCs w:val="21"/>
        </w:rPr>
        <w:t>日期 ：</w:t>
      </w:r>
      <w:r>
        <w:rPr>
          <w:rStyle w:val="39"/>
          <w:rFonts w:ascii="宋体" w:hAnsi="宋体"/>
          <w:szCs w:val="21"/>
          <w:u w:val="single"/>
        </w:rPr>
        <w:t xml:space="preserve">                         </w:t>
      </w:r>
    </w:p>
    <w:p>
      <w:pPr>
        <w:spacing w:line="360" w:lineRule="auto"/>
        <w:rPr>
          <w:rStyle w:val="39"/>
        </w:rPr>
      </w:pPr>
    </w:p>
    <w:p>
      <w:pPr>
        <w:pStyle w:val="130"/>
        <w:rPr>
          <w:rStyle w:val="39"/>
        </w:rPr>
      </w:pPr>
    </w:p>
    <w:p>
      <w:pPr>
        <w:rPr>
          <w:rStyle w:val="39"/>
        </w:rPr>
      </w:pPr>
    </w:p>
    <w:p>
      <w:pPr>
        <w:pStyle w:val="130"/>
        <w:rPr>
          <w:rStyle w:val="39"/>
        </w:rPr>
      </w:pPr>
    </w:p>
    <w:p>
      <w:pPr>
        <w:jc w:val="center"/>
        <w:rPr>
          <w:rStyle w:val="39"/>
          <w:rFonts w:ascii="Arial" w:hAnsi="Arial" w:eastAsia="黑体"/>
          <w:sz w:val="30"/>
          <w:szCs w:val="30"/>
        </w:rPr>
      </w:pPr>
      <w:r>
        <w:rPr>
          <w:rStyle w:val="39"/>
          <w:rFonts w:ascii="Arial" w:hAnsi="Arial" w:eastAsia="黑体"/>
          <w:sz w:val="30"/>
          <w:szCs w:val="30"/>
        </w:rPr>
        <w:t>15-2 拟派人员资历表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9"/>
                <w:rFonts w:ascii="Arial" w:hAnsi="Arial" w:eastAsia="黑体"/>
              </w:rPr>
            </w:pPr>
            <w:r>
              <w:rPr>
                <w:rStyle w:val="39"/>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9"/>
                <w:rFonts w:ascii="Arial" w:hAnsi="Arial" w:eastAsia="黑体"/>
              </w:rPr>
            </w:pPr>
            <w:r>
              <w:rPr>
                <w:rStyle w:val="39"/>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9"/>
                <w:rFonts w:ascii="Arial" w:hAnsi="Arial" w:eastAsia="黑体"/>
              </w:rPr>
            </w:pPr>
            <w:r>
              <w:rPr>
                <w:rStyle w:val="39"/>
                <w:rFonts w:ascii="Arial" w:hAnsi="Arial" w:eastAsia="黑体"/>
              </w:rPr>
              <w:t>学历（毕业学校、时间、专业）及取得的专业认证情况：</w:t>
            </w: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eastAsia="黑体"/>
              </w:rPr>
            </w:pPr>
            <w:r>
              <w:rPr>
                <w:rStyle w:val="39"/>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snapToGrid w:val="0"/>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r>
              <w:rPr>
                <w:rStyle w:val="39"/>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9"/>
                <w:rFonts w:ascii="Arial" w:hAnsi="Arial"/>
              </w:rPr>
            </w:pPr>
          </w:p>
        </w:tc>
      </w:tr>
    </w:tbl>
    <w:p>
      <w:pPr>
        <w:jc w:val="left"/>
        <w:rPr>
          <w:rStyle w:val="39"/>
          <w:rFonts w:ascii="宋体" w:hAnsi="宋体" w:cs="宋体"/>
          <w:bCs/>
          <w:szCs w:val="21"/>
        </w:rPr>
      </w:pPr>
      <w:r>
        <w:rPr>
          <w:rStyle w:val="39"/>
          <w:rFonts w:ascii="宋体" w:hAnsi="宋体" w:cs="宋体"/>
          <w:bCs/>
          <w:szCs w:val="21"/>
        </w:rPr>
        <w:t>注：投标人须提供表列人员的业绩证明材料，包括项目合同复印件或业主证明材料或可以有效证明表列人员的业绩资料。</w:t>
      </w:r>
    </w:p>
    <w:p>
      <w:pPr>
        <w:pStyle w:val="451"/>
        <w:spacing w:after="0"/>
        <w:rPr>
          <w:rStyle w:val="39"/>
          <w:rFonts w:ascii="Arial" w:hAnsi="Arial"/>
        </w:rPr>
      </w:pPr>
    </w:p>
    <w:p>
      <w:pPr>
        <w:pStyle w:val="451"/>
        <w:spacing w:after="0"/>
        <w:rPr>
          <w:rStyle w:val="39"/>
          <w:rFonts w:ascii="Arial" w:hAnsi="Arial"/>
          <w:sz w:val="21"/>
          <w:szCs w:val="21"/>
          <w:u w:val="single"/>
        </w:rPr>
      </w:pPr>
      <w:r>
        <w:rPr>
          <w:rStyle w:val="39"/>
          <w:rFonts w:ascii="Arial" w:hAnsi="Arial"/>
          <w:sz w:val="21"/>
          <w:szCs w:val="21"/>
        </w:rPr>
        <w:t>投标人名称：</w:t>
      </w:r>
      <w:r>
        <w:rPr>
          <w:rStyle w:val="39"/>
          <w:rFonts w:ascii="Arial" w:hAnsi="Arial"/>
          <w:sz w:val="21"/>
          <w:szCs w:val="21"/>
          <w:u w:val="single"/>
        </w:rPr>
        <w:t xml:space="preserve">        公章         </w:t>
      </w:r>
    </w:p>
    <w:p>
      <w:pPr>
        <w:rPr>
          <w:rStyle w:val="39"/>
          <w:rFonts w:ascii="Arial" w:hAnsi="Arial"/>
          <w:szCs w:val="21"/>
          <w:u w:val="single"/>
        </w:rPr>
      </w:pPr>
      <w:r>
        <w:rPr>
          <w:rStyle w:val="39"/>
          <w:rFonts w:ascii="Arial" w:hAnsi="Arial"/>
          <w:szCs w:val="21"/>
        </w:rPr>
        <w:t>法定代表人或其委托代理人：</w:t>
      </w:r>
      <w:r>
        <w:rPr>
          <w:rStyle w:val="39"/>
          <w:rFonts w:ascii="Arial" w:hAnsi="Arial"/>
          <w:szCs w:val="21"/>
          <w:u w:val="single"/>
        </w:rPr>
        <w:t xml:space="preserve">     签字或加盖人名章             </w:t>
      </w:r>
    </w:p>
    <w:p>
      <w:pPr>
        <w:jc w:val="left"/>
        <w:rPr>
          <w:rStyle w:val="39"/>
          <w:rFonts w:ascii="Arial" w:hAnsi="Arial" w:eastAsia="黑体"/>
          <w:szCs w:val="21"/>
        </w:rPr>
      </w:pPr>
      <w:r>
        <w:rPr>
          <w:rStyle w:val="39"/>
          <w:rFonts w:ascii="Arial" w:hAnsi="Arial"/>
          <w:szCs w:val="21"/>
        </w:rPr>
        <w:t>日期 ：</w:t>
      </w:r>
      <w:r>
        <w:rPr>
          <w:rStyle w:val="39"/>
          <w:rFonts w:ascii="Arial" w:hAnsi="Arial"/>
          <w:szCs w:val="21"/>
          <w:u w:val="single"/>
        </w:rPr>
        <w:t xml:space="preserve">                         </w:t>
      </w:r>
    </w:p>
    <w:p>
      <w:pPr>
        <w:tabs>
          <w:tab w:val="left" w:pos="5580"/>
        </w:tabs>
        <w:spacing w:before="120" w:line="360" w:lineRule="auto"/>
        <w:ind w:firstLine="480" w:firstLineChars="200"/>
        <w:rPr>
          <w:rStyle w:val="39"/>
          <w:rFonts w:ascii="仿宋_GB2312" w:eastAsia="仿宋_GB2312"/>
          <w:sz w:val="24"/>
        </w:rPr>
      </w:pPr>
    </w:p>
    <w:p>
      <w:pPr>
        <w:rPr>
          <w:rStyle w:val="39"/>
        </w:rPr>
      </w:pPr>
    </w:p>
    <w:p>
      <w:pPr>
        <w:spacing w:line="360" w:lineRule="auto"/>
        <w:rPr>
          <w:rStyle w:val="39"/>
          <w:b/>
          <w:sz w:val="24"/>
        </w:rPr>
      </w:pPr>
      <w:r>
        <w:rPr>
          <w:rStyle w:val="39"/>
          <w:b/>
          <w:sz w:val="24"/>
        </w:rPr>
        <w:t>附件16  投标人服务承诺（如有）</w:t>
      </w:r>
    </w:p>
    <w:p>
      <w:pPr>
        <w:spacing w:line="360" w:lineRule="auto"/>
        <w:rPr>
          <w:rStyle w:val="39"/>
          <w:b/>
          <w:sz w:val="24"/>
        </w:rPr>
      </w:pPr>
    </w:p>
    <w:p>
      <w:pPr>
        <w:spacing w:line="360" w:lineRule="auto"/>
        <w:rPr>
          <w:rStyle w:val="39"/>
          <w:b/>
          <w:sz w:val="24"/>
        </w:rPr>
      </w:pPr>
      <w:r>
        <w:rPr>
          <w:rStyle w:val="39"/>
          <w:b/>
          <w:sz w:val="24"/>
        </w:rPr>
        <w:t>附件17   投标保证金转招标服务费说明</w:t>
      </w:r>
    </w:p>
    <w:p>
      <w:pPr>
        <w:pStyle w:val="130"/>
        <w:tabs>
          <w:tab w:val="left" w:pos="567"/>
        </w:tabs>
        <w:rPr>
          <w:rStyle w:val="39"/>
          <w:u w:val="single"/>
        </w:rPr>
      </w:pPr>
    </w:p>
    <w:p>
      <w:pPr>
        <w:snapToGrid w:val="0"/>
        <w:spacing w:line="360" w:lineRule="auto"/>
        <w:rPr>
          <w:rStyle w:val="39"/>
          <w:rFonts w:ascii="仿宋" w:hAnsi="仿宋" w:eastAsia="仿宋"/>
          <w:kern w:val="0"/>
          <w:sz w:val="24"/>
          <w:u w:val="single"/>
        </w:rPr>
      </w:pPr>
      <w:r>
        <w:rPr>
          <w:rStyle w:val="39"/>
          <w:rFonts w:ascii="仿宋" w:hAnsi="仿宋" w:eastAsia="仿宋"/>
          <w:kern w:val="0"/>
          <w:sz w:val="24"/>
          <w:u w:val="single"/>
        </w:rPr>
        <w:t>国信（西藏）招标咨询有限责任公司：</w:t>
      </w:r>
    </w:p>
    <w:p>
      <w:pPr>
        <w:spacing w:line="360" w:lineRule="auto"/>
        <w:ind w:firstLine="480" w:firstLineChars="200"/>
        <w:rPr>
          <w:rStyle w:val="39"/>
          <w:rFonts w:eastAsia="仿宋"/>
          <w:sz w:val="24"/>
        </w:rPr>
      </w:pPr>
      <w:r>
        <w:rPr>
          <w:rStyle w:val="39"/>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9"/>
          <w:rFonts w:eastAsia="仿宋"/>
          <w:sz w:val="24"/>
        </w:rPr>
      </w:pPr>
      <w:r>
        <w:rPr>
          <w:rStyle w:val="39"/>
          <w:rFonts w:eastAsia="仿宋"/>
          <w:sz w:val="24"/>
        </w:rPr>
        <w:t>□增值税普通发票</w:t>
      </w:r>
    </w:p>
    <w:p>
      <w:pPr>
        <w:spacing w:line="360" w:lineRule="auto"/>
        <w:ind w:firstLine="480" w:firstLineChars="200"/>
        <w:rPr>
          <w:rStyle w:val="39"/>
          <w:rFonts w:eastAsia="仿宋"/>
          <w:sz w:val="24"/>
        </w:rPr>
      </w:pPr>
      <w:r>
        <w:rPr>
          <w:rStyle w:val="39"/>
          <w:rFonts w:eastAsia="仿宋"/>
          <w:sz w:val="24"/>
        </w:rPr>
        <w:t>□或按照以下信息开具增值税专用发票：</w:t>
      </w:r>
    </w:p>
    <w:p>
      <w:pPr>
        <w:spacing w:line="360" w:lineRule="auto"/>
        <w:ind w:firstLine="480" w:firstLineChars="200"/>
        <w:rPr>
          <w:rStyle w:val="39"/>
          <w:rFonts w:eastAsia="仿宋"/>
          <w:sz w:val="24"/>
        </w:rPr>
      </w:pPr>
      <w:r>
        <w:rPr>
          <w:rStyle w:val="39"/>
          <w:rFonts w:eastAsia="仿宋"/>
          <w:sz w:val="24"/>
        </w:rPr>
        <w:t>单位名称：</w:t>
      </w:r>
    </w:p>
    <w:p>
      <w:pPr>
        <w:spacing w:line="360" w:lineRule="auto"/>
        <w:ind w:firstLine="480" w:firstLineChars="200"/>
        <w:rPr>
          <w:rStyle w:val="39"/>
          <w:rFonts w:eastAsia="仿宋"/>
          <w:sz w:val="24"/>
        </w:rPr>
      </w:pPr>
      <w:r>
        <w:rPr>
          <w:rStyle w:val="39"/>
          <w:rFonts w:eastAsia="仿宋"/>
          <w:sz w:val="24"/>
        </w:rPr>
        <w:t>纳税人识别号：</w:t>
      </w:r>
    </w:p>
    <w:p>
      <w:pPr>
        <w:spacing w:line="360" w:lineRule="auto"/>
        <w:ind w:firstLine="480" w:firstLineChars="200"/>
        <w:rPr>
          <w:rStyle w:val="39"/>
          <w:rFonts w:eastAsia="仿宋"/>
          <w:sz w:val="24"/>
        </w:rPr>
      </w:pPr>
      <w:r>
        <w:rPr>
          <w:rStyle w:val="39"/>
          <w:rFonts w:eastAsia="仿宋"/>
          <w:sz w:val="24"/>
        </w:rPr>
        <w:t>地址：</w:t>
      </w:r>
    </w:p>
    <w:p>
      <w:pPr>
        <w:spacing w:line="360" w:lineRule="auto"/>
        <w:ind w:firstLine="480" w:firstLineChars="200"/>
        <w:rPr>
          <w:rStyle w:val="39"/>
          <w:rFonts w:eastAsia="仿宋"/>
          <w:sz w:val="24"/>
        </w:rPr>
      </w:pPr>
      <w:r>
        <w:rPr>
          <w:rStyle w:val="39"/>
          <w:rFonts w:eastAsia="仿宋"/>
          <w:sz w:val="24"/>
        </w:rPr>
        <w:t>电话：</w:t>
      </w:r>
    </w:p>
    <w:p>
      <w:pPr>
        <w:spacing w:line="360" w:lineRule="auto"/>
        <w:ind w:firstLine="480" w:firstLineChars="200"/>
        <w:rPr>
          <w:rStyle w:val="39"/>
          <w:rFonts w:eastAsia="仿宋"/>
          <w:sz w:val="24"/>
        </w:rPr>
      </w:pPr>
      <w:r>
        <w:rPr>
          <w:rStyle w:val="39"/>
          <w:rFonts w:eastAsia="仿宋"/>
          <w:sz w:val="24"/>
        </w:rPr>
        <w:t>开户行：</w:t>
      </w:r>
    </w:p>
    <w:p>
      <w:pPr>
        <w:spacing w:line="360" w:lineRule="auto"/>
        <w:ind w:firstLine="480" w:firstLineChars="200"/>
        <w:rPr>
          <w:rStyle w:val="39"/>
          <w:rFonts w:eastAsia="仿宋"/>
          <w:sz w:val="24"/>
        </w:rPr>
      </w:pPr>
      <w:r>
        <w:rPr>
          <w:rStyle w:val="39"/>
          <w:rFonts w:eastAsia="仿宋"/>
          <w:sz w:val="24"/>
        </w:rPr>
        <w:t>账号：</w:t>
      </w:r>
    </w:p>
    <w:p>
      <w:pPr>
        <w:spacing w:line="360" w:lineRule="auto"/>
        <w:ind w:firstLine="480" w:firstLineChars="200"/>
        <w:rPr>
          <w:rStyle w:val="39"/>
          <w:rFonts w:eastAsia="仿宋"/>
          <w:sz w:val="24"/>
        </w:rPr>
      </w:pPr>
    </w:p>
    <w:p>
      <w:pPr>
        <w:spacing w:line="360" w:lineRule="auto"/>
        <w:ind w:firstLine="480" w:firstLineChars="200"/>
        <w:rPr>
          <w:rStyle w:val="39"/>
          <w:rFonts w:eastAsia="仿宋"/>
          <w:sz w:val="24"/>
        </w:rPr>
      </w:pPr>
      <w:r>
        <w:rPr>
          <w:rStyle w:val="39"/>
          <w:rFonts w:eastAsia="仿宋"/>
          <w:sz w:val="24"/>
        </w:rPr>
        <w:t xml:space="preserve">                     （公司公章）</w:t>
      </w:r>
    </w:p>
    <w:p>
      <w:pPr>
        <w:spacing w:line="360" w:lineRule="auto"/>
        <w:ind w:firstLine="480" w:firstLineChars="200"/>
        <w:rPr>
          <w:rStyle w:val="39"/>
          <w:rFonts w:eastAsia="仿宋"/>
          <w:sz w:val="24"/>
        </w:rPr>
      </w:pPr>
      <w:r>
        <w:rPr>
          <w:rStyle w:val="39"/>
          <w:rFonts w:eastAsia="仿宋"/>
          <w:sz w:val="24"/>
        </w:rPr>
        <w:t>年  月  日</w:t>
      </w:r>
    </w:p>
    <w:p>
      <w:pPr>
        <w:snapToGrid w:val="0"/>
        <w:spacing w:line="360" w:lineRule="auto"/>
        <w:rPr>
          <w:rStyle w:val="39"/>
          <w:rFonts w:eastAsia="仿宋"/>
          <w:sz w:val="24"/>
        </w:rPr>
      </w:pPr>
    </w:p>
    <w:p>
      <w:pPr>
        <w:snapToGrid w:val="0"/>
        <w:spacing w:line="360" w:lineRule="auto"/>
        <w:rPr>
          <w:rStyle w:val="39"/>
          <w:rFonts w:eastAsia="仿宋"/>
          <w:sz w:val="24"/>
        </w:rPr>
      </w:pPr>
    </w:p>
    <w:p>
      <w:pPr>
        <w:jc w:val="center"/>
        <w:rPr>
          <w:rStyle w:val="39"/>
          <w:rFonts w:eastAsia="仿宋"/>
          <w:b/>
        </w:rPr>
      </w:pPr>
      <w:r>
        <w:rPr>
          <w:rStyle w:val="39"/>
          <w:rFonts w:eastAsia="仿宋"/>
          <w:b/>
        </w:rPr>
        <w:t>（注： 此部分要求投标人填写，单独密封提交）</w:t>
      </w:r>
    </w:p>
    <w:p>
      <w:pPr>
        <w:snapToGrid w:val="0"/>
        <w:spacing w:after="156"/>
        <w:rPr>
          <w:rStyle w:val="39"/>
        </w:rPr>
      </w:pPr>
    </w:p>
    <w:p>
      <w:pPr>
        <w:snapToGrid w:val="0"/>
        <w:spacing w:after="156"/>
        <w:rPr>
          <w:rStyle w:val="39"/>
        </w:rPr>
      </w:pPr>
    </w:p>
    <w:p>
      <w:pPr>
        <w:pStyle w:val="130"/>
        <w:tabs>
          <w:tab w:val="left" w:pos="567"/>
        </w:tabs>
        <w:rPr>
          <w:rStyle w:val="39"/>
          <w:rFonts w:ascii="黑体" w:hAnsi="黑体" w:eastAsia="黑体"/>
          <w:i/>
        </w:rPr>
      </w:pPr>
    </w:p>
    <w:p>
      <w:pPr>
        <w:snapToGrid w:val="0"/>
        <w:spacing w:after="156"/>
        <w:rPr>
          <w:rStyle w:val="39"/>
        </w:rPr>
      </w:pPr>
    </w:p>
    <w:p>
      <w:pPr>
        <w:spacing w:line="360" w:lineRule="auto"/>
        <w:rPr>
          <w:rStyle w:val="39"/>
        </w:rPr>
      </w:pPr>
      <w:r>
        <w:rPr>
          <w:rStyle w:val="39"/>
        </w:rPr>
        <w:br w:type="page"/>
      </w:r>
    </w:p>
    <w:p>
      <w:pPr>
        <w:spacing w:line="360" w:lineRule="auto"/>
        <w:rPr>
          <w:rStyle w:val="39"/>
          <w:b/>
          <w:sz w:val="24"/>
        </w:rPr>
      </w:pPr>
      <w:r>
        <w:rPr>
          <w:rStyle w:val="39"/>
          <w:b/>
          <w:sz w:val="24"/>
        </w:rPr>
        <w:t>附件18 质疑函范本</w:t>
      </w:r>
    </w:p>
    <w:p>
      <w:pPr>
        <w:snapToGrid w:val="0"/>
        <w:spacing w:after="156"/>
        <w:rPr>
          <w:rStyle w:val="39"/>
        </w:rPr>
      </w:pPr>
    </w:p>
    <w:p>
      <w:pPr>
        <w:jc w:val="center"/>
        <w:rPr>
          <w:rStyle w:val="39"/>
          <w:rFonts w:ascii="仿宋" w:hAnsi="仿宋" w:eastAsia="仿宋" w:cs="仿宋"/>
          <w:b/>
          <w:bCs/>
          <w:sz w:val="28"/>
          <w:szCs w:val="28"/>
        </w:rPr>
      </w:pPr>
      <w:r>
        <w:rPr>
          <w:rStyle w:val="39"/>
          <w:rFonts w:ascii="仿宋" w:hAnsi="仿宋" w:eastAsia="仿宋" w:cs="仿宋"/>
          <w:b/>
          <w:bCs/>
          <w:sz w:val="28"/>
          <w:szCs w:val="28"/>
        </w:rPr>
        <w:t>质疑函范本</w:t>
      </w:r>
    </w:p>
    <w:p>
      <w:pPr>
        <w:snapToGrid w:val="0"/>
        <w:spacing w:before="312" w:line="360" w:lineRule="auto"/>
        <w:rPr>
          <w:rStyle w:val="39"/>
          <w:rFonts w:ascii="黑体" w:hAnsi="黑体" w:eastAsia="黑体" w:cs="仿宋"/>
          <w:bCs/>
          <w:sz w:val="24"/>
        </w:rPr>
      </w:pPr>
      <w:r>
        <w:rPr>
          <w:rStyle w:val="39"/>
          <w:rFonts w:ascii="黑体" w:hAnsi="黑体" w:eastAsia="黑体" w:cs="仿宋"/>
          <w:bCs/>
          <w:sz w:val="24"/>
        </w:rPr>
        <w:t>一、质疑供应商基本信息</w:t>
      </w:r>
    </w:p>
    <w:p>
      <w:pPr>
        <w:snapToGrid w:val="0"/>
        <w:spacing w:line="360" w:lineRule="auto"/>
        <w:rPr>
          <w:rStyle w:val="39"/>
          <w:rFonts w:ascii="仿宋" w:hAnsi="仿宋" w:eastAsia="仿宋"/>
          <w:sz w:val="24"/>
          <w:u w:val="dotted"/>
        </w:rPr>
      </w:pPr>
      <w:r>
        <w:rPr>
          <w:rStyle w:val="39"/>
          <w:rFonts w:ascii="仿宋" w:hAnsi="仿宋" w:eastAsia="仿宋"/>
          <w:sz w:val="24"/>
        </w:rPr>
        <w:t>质疑供应商：</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仿宋" w:hAnsi="仿宋" w:eastAsia="仿宋"/>
          <w:sz w:val="24"/>
        </w:rPr>
      </w:pPr>
      <w:r>
        <w:rPr>
          <w:rStyle w:val="39"/>
          <w:rFonts w:ascii="仿宋" w:hAnsi="仿宋" w:eastAsia="仿宋"/>
          <w:sz w:val="24"/>
        </w:rPr>
        <w:t>联系人：联系电话：</w:t>
      </w:r>
    </w:p>
    <w:p>
      <w:pPr>
        <w:snapToGrid w:val="0"/>
        <w:spacing w:line="360" w:lineRule="auto"/>
        <w:rPr>
          <w:rStyle w:val="39"/>
          <w:rFonts w:ascii="仿宋" w:hAnsi="仿宋" w:eastAsia="仿宋"/>
          <w:sz w:val="24"/>
          <w:u w:val="dotted"/>
        </w:rPr>
      </w:pPr>
      <w:r>
        <w:rPr>
          <w:rStyle w:val="39"/>
          <w:rFonts w:ascii="仿宋" w:hAnsi="仿宋" w:eastAsia="仿宋"/>
          <w:sz w:val="24"/>
        </w:rPr>
        <w:t>授权代表：</w:t>
      </w:r>
    </w:p>
    <w:p>
      <w:pPr>
        <w:snapToGrid w:val="0"/>
        <w:spacing w:line="360" w:lineRule="auto"/>
        <w:rPr>
          <w:rStyle w:val="39"/>
          <w:rFonts w:ascii="仿宋" w:hAnsi="仿宋" w:eastAsia="仿宋"/>
          <w:sz w:val="24"/>
        </w:rPr>
      </w:pPr>
      <w:r>
        <w:rPr>
          <w:rStyle w:val="39"/>
          <w:rFonts w:ascii="仿宋" w:hAnsi="仿宋" w:eastAsia="仿宋"/>
          <w:sz w:val="24"/>
        </w:rPr>
        <w:t>联系电话：</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二、质疑项目基本情况</w:t>
      </w:r>
    </w:p>
    <w:p>
      <w:pPr>
        <w:snapToGrid w:val="0"/>
        <w:spacing w:line="360" w:lineRule="auto"/>
        <w:rPr>
          <w:rStyle w:val="39"/>
          <w:rFonts w:ascii="仿宋" w:hAnsi="仿宋" w:eastAsia="仿宋"/>
          <w:sz w:val="24"/>
        </w:rPr>
      </w:pPr>
      <w:r>
        <w:rPr>
          <w:rStyle w:val="39"/>
          <w:rFonts w:ascii="仿宋" w:hAnsi="仿宋" w:eastAsia="仿宋"/>
          <w:sz w:val="24"/>
        </w:rPr>
        <w:t>质疑项目的名称：</w:t>
      </w:r>
    </w:p>
    <w:p>
      <w:pPr>
        <w:snapToGrid w:val="0"/>
        <w:spacing w:line="360" w:lineRule="auto"/>
        <w:rPr>
          <w:rStyle w:val="39"/>
          <w:rFonts w:ascii="仿宋" w:hAnsi="仿宋" w:eastAsia="仿宋"/>
          <w:sz w:val="24"/>
        </w:rPr>
      </w:pPr>
      <w:r>
        <w:rPr>
          <w:rStyle w:val="39"/>
          <w:rFonts w:ascii="仿宋" w:hAnsi="仿宋" w:eastAsia="仿宋"/>
          <w:sz w:val="24"/>
        </w:rPr>
        <w:t>质疑项目的编号：包号：</w:t>
      </w:r>
    </w:p>
    <w:p>
      <w:pPr>
        <w:snapToGrid w:val="0"/>
        <w:spacing w:line="360" w:lineRule="auto"/>
        <w:rPr>
          <w:rStyle w:val="39"/>
          <w:rFonts w:ascii="仿宋" w:hAnsi="仿宋" w:eastAsia="仿宋"/>
          <w:sz w:val="24"/>
          <w:u w:val="dotted"/>
        </w:rPr>
      </w:pPr>
      <w:r>
        <w:rPr>
          <w:rStyle w:val="39"/>
          <w:rFonts w:ascii="仿宋" w:hAnsi="仿宋" w:eastAsia="仿宋"/>
          <w:sz w:val="24"/>
        </w:rPr>
        <w:t>采购人名称：</w:t>
      </w:r>
    </w:p>
    <w:p>
      <w:pPr>
        <w:snapToGrid w:val="0"/>
        <w:spacing w:line="360" w:lineRule="auto"/>
        <w:rPr>
          <w:rStyle w:val="39"/>
          <w:rFonts w:ascii="仿宋" w:hAnsi="仿宋" w:eastAsia="仿宋"/>
          <w:sz w:val="24"/>
        </w:rPr>
      </w:pPr>
      <w:r>
        <w:rPr>
          <w:rStyle w:val="39"/>
          <w:rFonts w:ascii="仿宋" w:hAnsi="仿宋" w:eastAsia="仿宋"/>
          <w:sz w:val="24"/>
        </w:rPr>
        <w:t>采购文件获取日期：</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三、质疑事项具体内容</w:t>
      </w:r>
    </w:p>
    <w:p>
      <w:pPr>
        <w:snapToGrid w:val="0"/>
        <w:spacing w:line="360" w:lineRule="auto"/>
        <w:rPr>
          <w:rStyle w:val="39"/>
          <w:rFonts w:ascii="仿宋" w:hAnsi="仿宋" w:eastAsia="仿宋"/>
          <w:sz w:val="24"/>
          <w:u w:val="dotted"/>
        </w:rPr>
      </w:pPr>
      <w:r>
        <w:rPr>
          <w:rStyle w:val="39"/>
          <w:rFonts w:ascii="仿宋" w:hAnsi="仿宋" w:eastAsia="仿宋"/>
          <w:sz w:val="24"/>
        </w:rPr>
        <w:t>质疑事项1：</w:t>
      </w:r>
    </w:p>
    <w:p>
      <w:pPr>
        <w:snapToGrid w:val="0"/>
        <w:spacing w:line="360" w:lineRule="auto"/>
        <w:rPr>
          <w:rStyle w:val="39"/>
          <w:rFonts w:ascii="仿宋" w:hAnsi="仿宋" w:eastAsia="仿宋"/>
          <w:sz w:val="24"/>
          <w:u w:val="dotted"/>
        </w:rPr>
      </w:pPr>
      <w:r>
        <w:rPr>
          <w:rStyle w:val="39"/>
          <w:rFonts w:ascii="仿宋" w:hAnsi="仿宋" w:eastAsia="仿宋"/>
          <w:sz w:val="24"/>
        </w:rPr>
        <w:t>事实依据：</w:t>
      </w:r>
    </w:p>
    <w:p>
      <w:pPr>
        <w:snapToGrid w:val="0"/>
        <w:spacing w:line="360" w:lineRule="auto"/>
        <w:rPr>
          <w:rStyle w:val="39"/>
          <w:rFonts w:ascii="仿宋" w:hAnsi="仿宋" w:eastAsia="仿宋"/>
          <w:sz w:val="24"/>
        </w:rPr>
      </w:pPr>
    </w:p>
    <w:p>
      <w:pPr>
        <w:snapToGrid w:val="0"/>
        <w:spacing w:line="360" w:lineRule="auto"/>
        <w:rPr>
          <w:rStyle w:val="39"/>
          <w:rFonts w:ascii="仿宋" w:hAnsi="仿宋" w:eastAsia="仿宋"/>
          <w:sz w:val="24"/>
          <w:u w:val="dotted"/>
        </w:rPr>
      </w:pPr>
      <w:r>
        <w:rPr>
          <w:rStyle w:val="39"/>
          <w:rFonts w:ascii="仿宋" w:hAnsi="仿宋" w:eastAsia="仿宋"/>
          <w:sz w:val="24"/>
        </w:rPr>
        <w:t>法律依据：</w:t>
      </w:r>
    </w:p>
    <w:p>
      <w:pPr>
        <w:snapToGrid w:val="0"/>
        <w:spacing w:line="360" w:lineRule="auto"/>
        <w:rPr>
          <w:rStyle w:val="39"/>
          <w:rFonts w:ascii="仿宋" w:hAnsi="仿宋" w:eastAsia="仿宋"/>
          <w:sz w:val="24"/>
          <w:u w:val="dotted"/>
        </w:rPr>
      </w:pPr>
    </w:p>
    <w:p>
      <w:pPr>
        <w:snapToGrid w:val="0"/>
        <w:spacing w:line="360" w:lineRule="auto"/>
        <w:rPr>
          <w:rStyle w:val="39"/>
          <w:rFonts w:ascii="仿宋" w:hAnsi="仿宋" w:eastAsia="仿宋"/>
          <w:sz w:val="24"/>
          <w:u w:val="dotted"/>
        </w:rPr>
      </w:pPr>
      <w:r>
        <w:rPr>
          <w:rStyle w:val="39"/>
          <w:rFonts w:ascii="仿宋" w:hAnsi="仿宋" w:eastAsia="仿宋"/>
          <w:sz w:val="24"/>
        </w:rPr>
        <w:t>质疑事项2</w:t>
      </w:r>
    </w:p>
    <w:p>
      <w:pPr>
        <w:snapToGrid w:val="0"/>
        <w:spacing w:line="360" w:lineRule="auto"/>
        <w:rPr>
          <w:rStyle w:val="39"/>
          <w:rFonts w:ascii="仿宋" w:hAnsi="仿宋" w:eastAsia="仿宋"/>
          <w:sz w:val="24"/>
        </w:rPr>
      </w:pPr>
      <w:r>
        <w:rPr>
          <w:rStyle w:val="39"/>
          <w:rFonts w:ascii="仿宋" w:hAnsi="仿宋" w:eastAsia="仿宋"/>
          <w:sz w:val="24"/>
        </w:rPr>
        <w:t>……</w:t>
      </w:r>
    </w:p>
    <w:p>
      <w:pPr>
        <w:snapToGrid w:val="0"/>
        <w:spacing w:after="156"/>
        <w:rPr>
          <w:rStyle w:val="39"/>
          <w:sz w:val="24"/>
        </w:rPr>
      </w:pPr>
      <w:r>
        <w:rPr>
          <w:rStyle w:val="39"/>
          <w:rFonts w:ascii="黑体" w:hAnsi="黑体" w:eastAsia="黑体" w:cs="仿宋"/>
          <w:bCs/>
          <w:sz w:val="24"/>
        </w:rPr>
        <w:t>四、与质疑事项相关的质疑请求</w:t>
      </w:r>
    </w:p>
    <w:p>
      <w:pPr>
        <w:snapToGrid w:val="0"/>
        <w:spacing w:line="360" w:lineRule="auto"/>
        <w:rPr>
          <w:rStyle w:val="39"/>
          <w:rFonts w:ascii="仿宋" w:hAnsi="仿宋" w:eastAsia="仿宋"/>
          <w:sz w:val="24"/>
          <w:u w:val="dotted"/>
        </w:rPr>
      </w:pPr>
      <w:r>
        <w:rPr>
          <w:rStyle w:val="39"/>
          <w:rFonts w:ascii="仿宋" w:hAnsi="仿宋" w:eastAsia="仿宋"/>
          <w:sz w:val="24"/>
        </w:rPr>
        <w:t>请求：</w:t>
      </w:r>
    </w:p>
    <w:p>
      <w:pPr>
        <w:rPr>
          <w:rStyle w:val="39"/>
          <w:rFonts w:ascii="仿宋_GB2312" w:eastAsia="仿宋_GB2312"/>
          <w:sz w:val="24"/>
        </w:rPr>
      </w:pPr>
      <w:r>
        <w:rPr>
          <w:rStyle w:val="39"/>
          <w:rFonts w:ascii="仿宋_GB2312" w:eastAsia="仿宋_GB2312"/>
          <w:sz w:val="24"/>
        </w:rPr>
        <w:t xml:space="preserve">签字(签章)：                   公章：                      </w:t>
      </w:r>
    </w:p>
    <w:p>
      <w:pPr>
        <w:rPr>
          <w:rStyle w:val="39"/>
          <w:rFonts w:ascii="仿宋_GB2312" w:eastAsia="仿宋_GB2312"/>
          <w:sz w:val="24"/>
        </w:rPr>
      </w:pPr>
      <w:r>
        <w:rPr>
          <w:rStyle w:val="39"/>
          <w:rFonts w:ascii="仿宋_GB2312" w:eastAsia="仿宋_GB2312"/>
          <w:sz w:val="24"/>
        </w:rPr>
        <w:t xml:space="preserve">日期：    </w:t>
      </w:r>
    </w:p>
    <w:p>
      <w:pPr>
        <w:snapToGrid w:val="0"/>
        <w:spacing w:line="360" w:lineRule="auto"/>
        <w:rPr>
          <w:rStyle w:val="39"/>
          <w:rFonts w:ascii="仿宋" w:hAnsi="仿宋" w:eastAsia="仿宋"/>
          <w:sz w:val="24"/>
        </w:rPr>
      </w:pPr>
    </w:p>
    <w:p>
      <w:pPr>
        <w:rPr>
          <w:rStyle w:val="39"/>
          <w:sz w:val="24"/>
        </w:rPr>
      </w:pPr>
      <w:r>
        <w:rPr>
          <w:rStyle w:val="39"/>
          <w:sz w:val="24"/>
        </w:rPr>
        <w:br w:type="page"/>
      </w:r>
    </w:p>
    <w:p>
      <w:pPr>
        <w:rPr>
          <w:rStyle w:val="39"/>
          <w:rFonts w:ascii="黑体" w:hAnsi="黑体" w:eastAsia="黑体"/>
          <w:b/>
          <w:sz w:val="24"/>
        </w:rPr>
      </w:pPr>
      <w:r>
        <w:rPr>
          <w:rStyle w:val="39"/>
          <w:rFonts w:ascii="黑体" w:hAnsi="黑体" w:eastAsia="黑体"/>
          <w:b/>
          <w:sz w:val="24"/>
        </w:rPr>
        <w:t>质疑函制作说明：</w:t>
      </w:r>
    </w:p>
    <w:p>
      <w:pPr>
        <w:ind w:firstLine="480" w:firstLineChars="200"/>
        <w:jc w:val="left"/>
        <w:rPr>
          <w:rStyle w:val="39"/>
          <w:rFonts w:ascii="仿宋_GB2312" w:eastAsia="仿宋_GB2312"/>
          <w:sz w:val="24"/>
        </w:rPr>
      </w:pPr>
      <w:r>
        <w:rPr>
          <w:rStyle w:val="39"/>
          <w:rFonts w:ascii="仿宋_GB2312" w:eastAsia="仿宋_GB2312"/>
          <w:sz w:val="24"/>
        </w:rPr>
        <w:t>1.供应商提出质疑时，应提交质疑函和必要的证明材料。</w:t>
      </w:r>
    </w:p>
    <w:p>
      <w:pPr>
        <w:ind w:firstLine="480" w:firstLineChars="200"/>
        <w:jc w:val="left"/>
        <w:rPr>
          <w:rStyle w:val="39"/>
          <w:rFonts w:ascii="仿宋_GB2312" w:eastAsia="仿宋_GB2312"/>
          <w:sz w:val="24"/>
        </w:rPr>
      </w:pPr>
      <w:r>
        <w:rPr>
          <w:rStyle w:val="39"/>
          <w:rFonts w:ascii="仿宋_GB2312" w:eastAsia="仿宋_GB2312"/>
          <w:sz w:val="24"/>
        </w:rPr>
        <w:t>2.质疑供应商若委托代理人进行质疑的，质疑函应按要求列明“授权代表”的有关内容，并在附件中提交由质疑</w:t>
      </w:r>
      <w:r>
        <w:rPr>
          <w:rStyle w:val="39"/>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39"/>
          <w:rFonts w:ascii="仿宋_GB2312" w:eastAsia="仿宋_GB2312"/>
          <w:sz w:val="24"/>
        </w:rPr>
      </w:pPr>
      <w:r>
        <w:rPr>
          <w:rStyle w:val="39"/>
          <w:rFonts w:ascii="仿宋_GB2312" w:eastAsia="仿宋_GB2312"/>
          <w:sz w:val="24"/>
        </w:rPr>
        <w:t>3.质疑供应商若对项目的某一分包进行质疑，质疑函中应列明具体分包号。</w:t>
      </w:r>
    </w:p>
    <w:p>
      <w:pPr>
        <w:ind w:firstLine="480" w:firstLineChars="200"/>
        <w:jc w:val="left"/>
        <w:rPr>
          <w:rStyle w:val="39"/>
          <w:rFonts w:ascii="仿宋_GB2312" w:eastAsia="仿宋_GB2312"/>
          <w:sz w:val="24"/>
        </w:rPr>
      </w:pPr>
      <w:r>
        <w:rPr>
          <w:rStyle w:val="39"/>
          <w:rFonts w:ascii="仿宋_GB2312" w:eastAsia="仿宋_GB2312"/>
          <w:sz w:val="24"/>
        </w:rPr>
        <w:t>4.质疑函的质疑事项应具体、明确，并有必要的事实依据和法律依据。</w:t>
      </w:r>
    </w:p>
    <w:p>
      <w:pPr>
        <w:ind w:firstLine="480" w:firstLineChars="200"/>
        <w:jc w:val="left"/>
        <w:rPr>
          <w:rStyle w:val="39"/>
          <w:rFonts w:ascii="仿宋_GB2312" w:eastAsia="仿宋_GB2312"/>
          <w:sz w:val="24"/>
        </w:rPr>
      </w:pPr>
      <w:r>
        <w:rPr>
          <w:rStyle w:val="39"/>
          <w:rFonts w:ascii="仿宋_GB2312" w:eastAsia="仿宋_GB2312"/>
          <w:sz w:val="24"/>
        </w:rPr>
        <w:t>5.质疑函的质疑请求应与质疑事项相关。</w:t>
      </w:r>
    </w:p>
    <w:p>
      <w:pPr>
        <w:ind w:firstLine="480" w:firstLineChars="200"/>
        <w:jc w:val="left"/>
        <w:rPr>
          <w:rStyle w:val="39"/>
          <w:rFonts w:ascii="仿宋_GB2312" w:eastAsia="仿宋_GB2312"/>
          <w:sz w:val="24"/>
        </w:rPr>
      </w:pPr>
      <w:r>
        <w:rPr>
          <w:rStyle w:val="39"/>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39"/>
          <w:rFonts w:ascii="仿宋_GB2312" w:eastAsia="仿宋_GB2312"/>
          <w:sz w:val="24"/>
        </w:rPr>
      </w:pPr>
    </w:p>
    <w:p>
      <w:pPr>
        <w:snapToGrid w:val="0"/>
        <w:spacing w:after="156"/>
        <w:rPr>
          <w:rStyle w:val="39"/>
          <w:sz w:val="24"/>
        </w:rPr>
      </w:pPr>
    </w:p>
    <w:sectPr>
      <w:headerReference r:id="rId8" w:type="default"/>
      <w:footerReference r:id="rId9" w:type="default"/>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9"/>
      </w:rPr>
    </w:pPr>
    <w:r>
      <w:rPr>
        <w:rStyle w:val="3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E7A5DCEA"/>
    <w:multiLevelType w:val="singleLevel"/>
    <w:tmpl w:val="E7A5DCEA"/>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lvlText w:val="%1."/>
      <w:lvlJc w:val="left"/>
      <w:pPr>
        <w:ind w:left="1134" w:hanging="425"/>
      </w:pPr>
      <w:rPr>
        <w:rFonts w:hint="default"/>
      </w:rPr>
    </w:lvl>
  </w:abstractNum>
  <w:abstractNum w:abstractNumId="3">
    <w:nsid w:val="00000001"/>
    <w:multiLevelType w:val="singleLevel"/>
    <w:tmpl w:val="00000001"/>
    <w:lvl w:ilvl="0" w:tentative="0">
      <w:start w:val="1"/>
      <w:numFmt w:val="decimal"/>
      <w:lvlText w:val="%1."/>
      <w:lvlJc w:val="left"/>
      <w:pPr>
        <w:ind w:left="425" w:hanging="425"/>
      </w:pPr>
      <w:rPr>
        <w:rFonts w:hint="default"/>
      </w:rPr>
    </w:lvl>
  </w:abstractNum>
  <w:abstractNum w:abstractNumId="4">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6">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8">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9">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0">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1">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2">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3">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5">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6">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7">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8">
    <w:nsid w:val="0000001D"/>
    <w:multiLevelType w:val="singleLevel"/>
    <w:tmpl w:val="0000001D"/>
    <w:lvl w:ilvl="0" w:tentative="0">
      <w:start w:val="1"/>
      <w:numFmt w:val="decimal"/>
      <w:lvlText w:val="%1."/>
      <w:lvlJc w:val="left"/>
      <w:pPr>
        <w:ind w:left="425" w:hanging="425"/>
        <w:textAlignment w:val="baseline"/>
      </w:pPr>
    </w:lvl>
  </w:abstractNum>
  <w:abstractNum w:abstractNumId="19">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517"/>
      <w:suff w:val="nothing"/>
      <w:lvlText w:val="图%1.%2　"/>
      <w:lvlJc w:val="left"/>
      <w:pPr>
        <w:ind w:left="1190" w:hanging="567"/>
      </w:pPr>
      <w:rPr>
        <w:rFonts w:hint="eastAsia"/>
      </w:rPr>
    </w:lvl>
    <w:lvl w:ilvl="2" w:tentative="0">
      <w:start w:val="1"/>
      <w:numFmt w:val="decimal"/>
      <w:pStyle w:val="516"/>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2E8D235E"/>
    <w:multiLevelType w:val="multilevel"/>
    <w:tmpl w:val="2E8D23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2">
    <w:nsid w:val="68EDDDD6"/>
    <w:multiLevelType w:val="singleLevel"/>
    <w:tmpl w:val="68EDDDD6"/>
    <w:lvl w:ilvl="0" w:tentative="0">
      <w:start w:val="1"/>
      <w:numFmt w:val="decimal"/>
      <w:lvlText w:val="%1."/>
      <w:lvlJc w:val="left"/>
      <w:pPr>
        <w:tabs>
          <w:tab w:val="left" w:pos="312"/>
        </w:tabs>
      </w:pPr>
    </w:lvl>
  </w:abstractNum>
  <w:abstractNum w:abstractNumId="23">
    <w:nsid w:val="6DBFB670"/>
    <w:multiLevelType w:val="singleLevel"/>
    <w:tmpl w:val="6DBFB670"/>
    <w:lvl w:ilvl="0" w:tentative="0">
      <w:start w:val="5"/>
      <w:numFmt w:val="decimal"/>
      <w:lvlText w:val="%1."/>
      <w:lvlJc w:val="left"/>
      <w:pPr>
        <w:tabs>
          <w:tab w:val="left" w:pos="312"/>
        </w:tabs>
      </w:pPr>
    </w:lvl>
  </w:abstractNum>
  <w:num w:numId="1">
    <w:abstractNumId w:val="21"/>
  </w:num>
  <w:num w:numId="2">
    <w:abstractNumId w:val="4"/>
  </w:num>
  <w:num w:numId="3">
    <w:abstractNumId w:val="19"/>
  </w:num>
  <w:num w:numId="4">
    <w:abstractNumId w:val="7"/>
  </w:num>
  <w:num w:numId="5">
    <w:abstractNumId w:val="16"/>
  </w:num>
  <w:num w:numId="6">
    <w:abstractNumId w:val="5"/>
  </w:num>
  <w:num w:numId="7">
    <w:abstractNumId w:val="10"/>
  </w:num>
  <w:num w:numId="8">
    <w:abstractNumId w:val="11"/>
  </w:num>
  <w:num w:numId="9">
    <w:abstractNumId w:val="8"/>
  </w:num>
  <w:num w:numId="10">
    <w:abstractNumId w:val="17"/>
  </w:num>
  <w:num w:numId="11">
    <w:abstractNumId w:val="12"/>
  </w:num>
  <w:num w:numId="12">
    <w:abstractNumId w:val="18"/>
  </w:num>
  <w:num w:numId="13">
    <w:abstractNumId w:val="6"/>
  </w:num>
  <w:num w:numId="14">
    <w:abstractNumId w:val="14"/>
  </w:num>
  <w:num w:numId="15">
    <w:abstractNumId w:val="15"/>
  </w:num>
  <w:num w:numId="16">
    <w:abstractNumId w:val="13"/>
  </w:num>
  <w:num w:numId="17">
    <w:abstractNumId w:val="0"/>
  </w:num>
  <w:num w:numId="18">
    <w:abstractNumId w:val="22"/>
  </w:num>
  <w:num w:numId="19">
    <w:abstractNumId w:val="23"/>
  </w:num>
  <w:num w:numId="20">
    <w:abstractNumId w:val="2"/>
  </w:num>
  <w:num w:numId="21">
    <w:abstractNumId w:val="3"/>
  </w:num>
  <w:num w:numId="22">
    <w:abstractNumId w:val="2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00596081"/>
    <w:rsid w:val="00026F9D"/>
    <w:rsid w:val="001638F7"/>
    <w:rsid w:val="002446BA"/>
    <w:rsid w:val="004052D2"/>
    <w:rsid w:val="0049531B"/>
    <w:rsid w:val="00505003"/>
    <w:rsid w:val="00596081"/>
    <w:rsid w:val="00671C99"/>
    <w:rsid w:val="0067563D"/>
    <w:rsid w:val="007B0B35"/>
    <w:rsid w:val="008758B9"/>
    <w:rsid w:val="009136CE"/>
    <w:rsid w:val="00931333"/>
    <w:rsid w:val="00973997"/>
    <w:rsid w:val="00A64F75"/>
    <w:rsid w:val="00AB6652"/>
    <w:rsid w:val="00AC72AB"/>
    <w:rsid w:val="00B4461C"/>
    <w:rsid w:val="00B73600"/>
    <w:rsid w:val="00B94980"/>
    <w:rsid w:val="00C50515"/>
    <w:rsid w:val="00C92B00"/>
    <w:rsid w:val="00CB5A0A"/>
    <w:rsid w:val="00E40A5C"/>
    <w:rsid w:val="00E8232E"/>
    <w:rsid w:val="00EF6AEF"/>
    <w:rsid w:val="00FC2B3E"/>
    <w:rsid w:val="00FE2A18"/>
    <w:rsid w:val="027074F5"/>
    <w:rsid w:val="029B770E"/>
    <w:rsid w:val="02AF0C87"/>
    <w:rsid w:val="02FA438B"/>
    <w:rsid w:val="0311483B"/>
    <w:rsid w:val="032213AF"/>
    <w:rsid w:val="033C3134"/>
    <w:rsid w:val="0360744B"/>
    <w:rsid w:val="03633EE6"/>
    <w:rsid w:val="039A4B5F"/>
    <w:rsid w:val="03F97CC5"/>
    <w:rsid w:val="04290393"/>
    <w:rsid w:val="04341430"/>
    <w:rsid w:val="04F55751"/>
    <w:rsid w:val="05B243C5"/>
    <w:rsid w:val="06372DC3"/>
    <w:rsid w:val="06D3384E"/>
    <w:rsid w:val="07BC254B"/>
    <w:rsid w:val="07EE7A6E"/>
    <w:rsid w:val="08995D60"/>
    <w:rsid w:val="08BD20E2"/>
    <w:rsid w:val="097F383C"/>
    <w:rsid w:val="0A0452B1"/>
    <w:rsid w:val="0A0C4893"/>
    <w:rsid w:val="0ADC189E"/>
    <w:rsid w:val="0C45048D"/>
    <w:rsid w:val="0D331778"/>
    <w:rsid w:val="0D5D523A"/>
    <w:rsid w:val="0D9C2C0E"/>
    <w:rsid w:val="0DC42165"/>
    <w:rsid w:val="0E580EFB"/>
    <w:rsid w:val="0E9D7E62"/>
    <w:rsid w:val="0EBA32BB"/>
    <w:rsid w:val="0F262B1E"/>
    <w:rsid w:val="0F8A50B6"/>
    <w:rsid w:val="10280686"/>
    <w:rsid w:val="12C82A2A"/>
    <w:rsid w:val="13600E1D"/>
    <w:rsid w:val="136F37A1"/>
    <w:rsid w:val="13D266E6"/>
    <w:rsid w:val="141773A4"/>
    <w:rsid w:val="14543820"/>
    <w:rsid w:val="152648F2"/>
    <w:rsid w:val="1573075E"/>
    <w:rsid w:val="161E7C7A"/>
    <w:rsid w:val="169E4AC4"/>
    <w:rsid w:val="17151AC0"/>
    <w:rsid w:val="17172611"/>
    <w:rsid w:val="17996410"/>
    <w:rsid w:val="18B63AC0"/>
    <w:rsid w:val="18C772CB"/>
    <w:rsid w:val="18D45C6E"/>
    <w:rsid w:val="19EA3FBF"/>
    <w:rsid w:val="1B487083"/>
    <w:rsid w:val="1BC841FB"/>
    <w:rsid w:val="1BCB6F7D"/>
    <w:rsid w:val="1BDC2D91"/>
    <w:rsid w:val="1BF569AF"/>
    <w:rsid w:val="1CAF5310"/>
    <w:rsid w:val="1D090512"/>
    <w:rsid w:val="1D167FC8"/>
    <w:rsid w:val="1D424362"/>
    <w:rsid w:val="1E0565AE"/>
    <w:rsid w:val="1E536285"/>
    <w:rsid w:val="1E890F8D"/>
    <w:rsid w:val="1F164D67"/>
    <w:rsid w:val="1F917234"/>
    <w:rsid w:val="1FBC6F8C"/>
    <w:rsid w:val="1FDA58FC"/>
    <w:rsid w:val="20161F99"/>
    <w:rsid w:val="20807E0C"/>
    <w:rsid w:val="20BF594A"/>
    <w:rsid w:val="20EC73C2"/>
    <w:rsid w:val="223F4223"/>
    <w:rsid w:val="235C0A1E"/>
    <w:rsid w:val="23822AAE"/>
    <w:rsid w:val="23866F29"/>
    <w:rsid w:val="238E6A4E"/>
    <w:rsid w:val="23AF4D57"/>
    <w:rsid w:val="23BB5559"/>
    <w:rsid w:val="24262DDA"/>
    <w:rsid w:val="242B4894"/>
    <w:rsid w:val="24375A52"/>
    <w:rsid w:val="24AB6B42"/>
    <w:rsid w:val="2501338F"/>
    <w:rsid w:val="26A73479"/>
    <w:rsid w:val="26ED5FCD"/>
    <w:rsid w:val="27434767"/>
    <w:rsid w:val="27C90FE7"/>
    <w:rsid w:val="27EB6814"/>
    <w:rsid w:val="28331E69"/>
    <w:rsid w:val="284F5951"/>
    <w:rsid w:val="290401B1"/>
    <w:rsid w:val="29707362"/>
    <w:rsid w:val="2A0B4F4C"/>
    <w:rsid w:val="2A187669"/>
    <w:rsid w:val="2A1B0C27"/>
    <w:rsid w:val="2B8B6A2D"/>
    <w:rsid w:val="2BAE4676"/>
    <w:rsid w:val="2CAD7F2A"/>
    <w:rsid w:val="2D43142D"/>
    <w:rsid w:val="2D98263D"/>
    <w:rsid w:val="2DB17C1D"/>
    <w:rsid w:val="2EAC3188"/>
    <w:rsid w:val="2F5C55CA"/>
    <w:rsid w:val="2F8E5FAA"/>
    <w:rsid w:val="30232C19"/>
    <w:rsid w:val="30803341"/>
    <w:rsid w:val="31013F5E"/>
    <w:rsid w:val="31963674"/>
    <w:rsid w:val="32946210"/>
    <w:rsid w:val="32A102D0"/>
    <w:rsid w:val="32E225C2"/>
    <w:rsid w:val="33972924"/>
    <w:rsid w:val="339B417F"/>
    <w:rsid w:val="341113B0"/>
    <w:rsid w:val="34141B01"/>
    <w:rsid w:val="348427DC"/>
    <w:rsid w:val="35712E37"/>
    <w:rsid w:val="36284B5E"/>
    <w:rsid w:val="365F440C"/>
    <w:rsid w:val="3662744B"/>
    <w:rsid w:val="374F7D2F"/>
    <w:rsid w:val="3772244B"/>
    <w:rsid w:val="383331D7"/>
    <w:rsid w:val="386D5023"/>
    <w:rsid w:val="39792DB5"/>
    <w:rsid w:val="39FA6132"/>
    <w:rsid w:val="3A0B7B07"/>
    <w:rsid w:val="3A6D4349"/>
    <w:rsid w:val="3B844B5E"/>
    <w:rsid w:val="3C255A00"/>
    <w:rsid w:val="3C627ED3"/>
    <w:rsid w:val="3C6D0E90"/>
    <w:rsid w:val="3CEF3F7C"/>
    <w:rsid w:val="3CF20A08"/>
    <w:rsid w:val="3D9F4EA1"/>
    <w:rsid w:val="3EB81709"/>
    <w:rsid w:val="3F3843FB"/>
    <w:rsid w:val="3F6829D8"/>
    <w:rsid w:val="3FF26F68"/>
    <w:rsid w:val="3FFE5D5F"/>
    <w:rsid w:val="404F31FE"/>
    <w:rsid w:val="4096415C"/>
    <w:rsid w:val="41CC75CD"/>
    <w:rsid w:val="41E04C74"/>
    <w:rsid w:val="43261DFB"/>
    <w:rsid w:val="436F260C"/>
    <w:rsid w:val="438A5E92"/>
    <w:rsid w:val="44096126"/>
    <w:rsid w:val="44275C58"/>
    <w:rsid w:val="44700F2F"/>
    <w:rsid w:val="44827761"/>
    <w:rsid w:val="45964EF3"/>
    <w:rsid w:val="459D1DF2"/>
    <w:rsid w:val="4642291A"/>
    <w:rsid w:val="46DB13AA"/>
    <w:rsid w:val="46FD4024"/>
    <w:rsid w:val="475E6910"/>
    <w:rsid w:val="490A116F"/>
    <w:rsid w:val="4A201D16"/>
    <w:rsid w:val="4A49475D"/>
    <w:rsid w:val="4A5B2F2E"/>
    <w:rsid w:val="4A7649EB"/>
    <w:rsid w:val="4AD36080"/>
    <w:rsid w:val="4B196CE1"/>
    <w:rsid w:val="4BB84669"/>
    <w:rsid w:val="4C516A8D"/>
    <w:rsid w:val="4D3F5CFA"/>
    <w:rsid w:val="4E143A62"/>
    <w:rsid w:val="4E874857"/>
    <w:rsid w:val="4E95398A"/>
    <w:rsid w:val="4EFE5887"/>
    <w:rsid w:val="4F266731"/>
    <w:rsid w:val="4F45058C"/>
    <w:rsid w:val="5018296D"/>
    <w:rsid w:val="50907264"/>
    <w:rsid w:val="509C5AC9"/>
    <w:rsid w:val="5178352E"/>
    <w:rsid w:val="51A84AD2"/>
    <w:rsid w:val="51DD0E9C"/>
    <w:rsid w:val="52427129"/>
    <w:rsid w:val="52A01381"/>
    <w:rsid w:val="53242F23"/>
    <w:rsid w:val="54331391"/>
    <w:rsid w:val="54657DC1"/>
    <w:rsid w:val="54686230"/>
    <w:rsid w:val="55EC3754"/>
    <w:rsid w:val="55FA6049"/>
    <w:rsid w:val="566C61F0"/>
    <w:rsid w:val="568B4B9B"/>
    <w:rsid w:val="57066D00"/>
    <w:rsid w:val="57BA277F"/>
    <w:rsid w:val="581B7C55"/>
    <w:rsid w:val="58366FFF"/>
    <w:rsid w:val="58B67782"/>
    <w:rsid w:val="59967A26"/>
    <w:rsid w:val="599872DC"/>
    <w:rsid w:val="59E53A1B"/>
    <w:rsid w:val="59F51779"/>
    <w:rsid w:val="5A3D508B"/>
    <w:rsid w:val="5A482232"/>
    <w:rsid w:val="5B0B77FA"/>
    <w:rsid w:val="5B3E042E"/>
    <w:rsid w:val="5B3F0F8D"/>
    <w:rsid w:val="5B6416C1"/>
    <w:rsid w:val="5B7349B8"/>
    <w:rsid w:val="5D314074"/>
    <w:rsid w:val="5D656E2B"/>
    <w:rsid w:val="5DBC1ADE"/>
    <w:rsid w:val="5DD407F2"/>
    <w:rsid w:val="5DDA5712"/>
    <w:rsid w:val="5E046CD7"/>
    <w:rsid w:val="5E913E3A"/>
    <w:rsid w:val="5EA55FD5"/>
    <w:rsid w:val="5F93141E"/>
    <w:rsid w:val="60194D18"/>
    <w:rsid w:val="603F2E34"/>
    <w:rsid w:val="604517FA"/>
    <w:rsid w:val="62FF067E"/>
    <w:rsid w:val="63083044"/>
    <w:rsid w:val="639D4729"/>
    <w:rsid w:val="641739C1"/>
    <w:rsid w:val="645B0CC2"/>
    <w:rsid w:val="646A30DF"/>
    <w:rsid w:val="649C5DCD"/>
    <w:rsid w:val="64A94BF0"/>
    <w:rsid w:val="65044496"/>
    <w:rsid w:val="65874C20"/>
    <w:rsid w:val="66147D10"/>
    <w:rsid w:val="66675C63"/>
    <w:rsid w:val="66E62E9F"/>
    <w:rsid w:val="67BC0779"/>
    <w:rsid w:val="69337A1E"/>
    <w:rsid w:val="6966039B"/>
    <w:rsid w:val="69AC6F34"/>
    <w:rsid w:val="6A1A10A4"/>
    <w:rsid w:val="6A5663AD"/>
    <w:rsid w:val="6A757C98"/>
    <w:rsid w:val="6AA85D95"/>
    <w:rsid w:val="6B070C57"/>
    <w:rsid w:val="6B403D23"/>
    <w:rsid w:val="6B777044"/>
    <w:rsid w:val="6B9B3FC8"/>
    <w:rsid w:val="6BA07FAE"/>
    <w:rsid w:val="6BAF2D7A"/>
    <w:rsid w:val="6BE73AE5"/>
    <w:rsid w:val="6BF0136F"/>
    <w:rsid w:val="6C322561"/>
    <w:rsid w:val="6C5412AC"/>
    <w:rsid w:val="6C8F18B1"/>
    <w:rsid w:val="6CA57D90"/>
    <w:rsid w:val="6D3453BE"/>
    <w:rsid w:val="6D537BC0"/>
    <w:rsid w:val="6D6168B7"/>
    <w:rsid w:val="6DEF2797"/>
    <w:rsid w:val="6E101F7A"/>
    <w:rsid w:val="6E351645"/>
    <w:rsid w:val="6E6970EF"/>
    <w:rsid w:val="6FAE5CB9"/>
    <w:rsid w:val="6FB126DF"/>
    <w:rsid w:val="6FE043C0"/>
    <w:rsid w:val="7028368A"/>
    <w:rsid w:val="70C960E4"/>
    <w:rsid w:val="71906E63"/>
    <w:rsid w:val="71CC633B"/>
    <w:rsid w:val="727C72F1"/>
    <w:rsid w:val="72C07522"/>
    <w:rsid w:val="737E18B7"/>
    <w:rsid w:val="7394410F"/>
    <w:rsid w:val="740718D7"/>
    <w:rsid w:val="74353B6A"/>
    <w:rsid w:val="748F63EA"/>
    <w:rsid w:val="74E04DB7"/>
    <w:rsid w:val="75DC56AE"/>
    <w:rsid w:val="764E460F"/>
    <w:rsid w:val="771817F2"/>
    <w:rsid w:val="771E4F39"/>
    <w:rsid w:val="773B4060"/>
    <w:rsid w:val="77C657E8"/>
    <w:rsid w:val="77CC27E3"/>
    <w:rsid w:val="781F3F5D"/>
    <w:rsid w:val="783C589D"/>
    <w:rsid w:val="78AE70ED"/>
    <w:rsid w:val="79553FF2"/>
    <w:rsid w:val="799A68A6"/>
    <w:rsid w:val="7A4478BC"/>
    <w:rsid w:val="7AA01D17"/>
    <w:rsid w:val="7AFF4DAA"/>
    <w:rsid w:val="7B1900C2"/>
    <w:rsid w:val="7BCA2D8F"/>
    <w:rsid w:val="7BDF5D88"/>
    <w:rsid w:val="7BF64932"/>
    <w:rsid w:val="7BFB3F74"/>
    <w:rsid w:val="7C08182D"/>
    <w:rsid w:val="7C806954"/>
    <w:rsid w:val="7D1D4E05"/>
    <w:rsid w:val="7E09178C"/>
    <w:rsid w:val="7E3669F6"/>
    <w:rsid w:val="7E8916EA"/>
    <w:rsid w:val="7EA47CF8"/>
    <w:rsid w:val="7F483CC2"/>
    <w:rsid w:val="7FBC28C9"/>
    <w:rsid w:val="7FDE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caption"/>
    <w:basedOn w:val="1"/>
    <w:next w:val="1"/>
    <w:link w:val="146"/>
    <w:qFormat/>
    <w:uiPriority w:val="0"/>
    <w:pPr>
      <w:ind w:firstLine="6290" w:firstLineChars="2282"/>
    </w:pPr>
    <w:rPr>
      <w:b/>
      <w:bCs/>
      <w:color w:val="000080"/>
      <w:sz w:val="28"/>
    </w:rPr>
  </w:style>
  <w:style w:type="paragraph" w:styleId="6">
    <w:name w:val="List 2"/>
    <w:basedOn w:val="1"/>
    <w:qFormat/>
    <w:uiPriority w:val="0"/>
    <w:pPr>
      <w:ind w:left="100" w:leftChars="200" w:hanging="200" w:hangingChars="200"/>
      <w:contextualSpacing/>
    </w:pPr>
  </w:style>
  <w:style w:type="paragraph" w:styleId="7">
    <w:name w:val="Plain Text"/>
    <w:basedOn w:val="1"/>
    <w:unhideWhenUsed/>
    <w:qFormat/>
    <w:uiPriority w:val="0"/>
    <w:rPr>
      <w:rFonts w:ascii="宋体" w:hAnsi="Courier New" w:cs="Courier New"/>
      <w:szCs w:val="21"/>
    </w:rPr>
  </w:style>
  <w:style w:type="paragraph" w:styleId="8">
    <w:name w:val="Date"/>
    <w:basedOn w:val="1"/>
    <w:next w:val="1"/>
    <w:qFormat/>
    <w:uiPriority w:val="0"/>
    <w:rPr>
      <w:rFonts w:ascii="宋体"/>
      <w:sz w:val="28"/>
    </w:rPr>
  </w:style>
  <w:style w:type="paragraph" w:styleId="9">
    <w:name w:val="footer"/>
    <w:basedOn w:val="1"/>
    <w:link w:val="49"/>
    <w:qFormat/>
    <w:uiPriority w:val="0"/>
    <w:pPr>
      <w:tabs>
        <w:tab w:val="center" w:pos="4153"/>
        <w:tab w:val="right" w:pos="8306"/>
      </w:tabs>
      <w:snapToGrid w:val="0"/>
      <w:jc w:val="left"/>
    </w:pPr>
    <w:rPr>
      <w:sz w:val="18"/>
      <w:szCs w:val="18"/>
    </w:rPr>
  </w:style>
  <w:style w:type="paragraph" w:styleId="10">
    <w:name w:val="header"/>
    <w:basedOn w:val="1"/>
    <w:link w:val="174"/>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after="60"/>
      <w:jc w:val="center"/>
      <w:outlineLvl w:val="1"/>
    </w:pPr>
    <w:rPr>
      <w:rFonts w:ascii="Cambria" w:hAnsi="Cambria"/>
    </w:r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qFormat/>
    <w:uiPriority w:val="99"/>
    <w:pPr>
      <w:spacing w:beforeAutospacing="1" w:afterAutospacing="1"/>
      <w:jc w:val="left"/>
    </w:pPr>
    <w:rPr>
      <w:kern w:val="0"/>
      <w:sz w:val="24"/>
    </w:rPr>
  </w:style>
  <w:style w:type="paragraph" w:styleId="14">
    <w:name w:val="Title"/>
    <w:basedOn w:val="1"/>
    <w:next w:val="1"/>
    <w:link w:val="52"/>
    <w:qFormat/>
    <w:uiPriority w:val="0"/>
    <w:pPr>
      <w:spacing w:before="240" w:after="60"/>
      <w:jc w:val="center"/>
    </w:pPr>
    <w:rPr>
      <w:rFonts w:ascii="Arial" w:hAnsi="Arial" w:eastAsia="楷体_GB2312"/>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FollowedHyperlink"/>
    <w:qFormat/>
    <w:uiPriority w:val="0"/>
    <w:rPr>
      <w:rFonts w:ascii="宋体" w:hAnsi="宋体" w:eastAsia="宋体"/>
      <w:color w:val="004A85"/>
      <w:sz w:val="14"/>
      <w:szCs w:val="14"/>
      <w:u w:val="singl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rFonts w:ascii="宋体" w:hAnsi="宋体" w:eastAsia="宋体"/>
      <w:color w:val="004A85"/>
      <w:sz w:val="14"/>
      <w:szCs w:val="14"/>
      <w:u w:val="single"/>
    </w:rPr>
  </w:style>
  <w:style w:type="character" w:styleId="24">
    <w:name w:val="HTML Code"/>
    <w:basedOn w:val="17"/>
    <w:qFormat/>
    <w:uiPriority w:val="0"/>
    <w:rPr>
      <w:rFonts w:ascii="Courier New" w:hAnsi="Courier New"/>
      <w:sz w:val="20"/>
    </w:rPr>
  </w:style>
  <w:style w:type="character" w:styleId="25">
    <w:name w:val="HTML Cite"/>
    <w:basedOn w:val="17"/>
    <w:qFormat/>
    <w:uiPriority w:val="0"/>
  </w:style>
  <w:style w:type="paragraph" w:customStyle="1" w:styleId="26">
    <w:name w:val="TOC 标题1"/>
    <w:basedOn w:val="3"/>
    <w:next w:val="1"/>
    <w:qFormat/>
    <w:uiPriority w:val="39"/>
    <w:pPr>
      <w:widowControl/>
      <w:tabs>
        <w:tab w:val="left" w:pos="1440"/>
      </w:tabs>
      <w:spacing w:before="480" w:after="0" w:line="276" w:lineRule="auto"/>
      <w:ind w:left="0" w:firstLine="0"/>
      <w:jc w:val="left"/>
      <w:outlineLvl w:val="9"/>
    </w:pPr>
    <w:rPr>
      <w:rFonts w:ascii="Cambria" w:hAnsi="Cambria"/>
      <w:color w:val="365F91"/>
      <w:kern w:val="0"/>
      <w:sz w:val="30"/>
      <w:szCs w:val="28"/>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Times New Roman"/>
      <w:sz w:val="21"/>
      <w:szCs w:val="21"/>
      <w:lang w:val="en-US" w:eastAsia="zh-CN" w:bidi="ar-SA"/>
    </w:rPr>
  </w:style>
  <w:style w:type="paragraph" w:styleId="29">
    <w:name w:val="Quote"/>
    <w:basedOn w:val="1"/>
    <w:next w:val="1"/>
    <w:qFormat/>
    <w:uiPriority w:val="29"/>
    <w:pPr>
      <w:spacing w:before="200" w:after="160"/>
      <w:ind w:left="864" w:right="864"/>
      <w:jc w:val="center"/>
    </w:pPr>
    <w:rPr>
      <w:i/>
      <w:iCs/>
      <w:color w:val="3F3F3F"/>
    </w:rPr>
  </w:style>
  <w:style w:type="paragraph" w:customStyle="1" w:styleId="30">
    <w:name w:val="Heading1"/>
    <w:basedOn w:val="1"/>
    <w:next w:val="1"/>
    <w:link w:val="67"/>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1">
    <w:name w:val="Heading2"/>
    <w:basedOn w:val="1"/>
    <w:next w:val="1"/>
    <w:link w:val="101"/>
    <w:qFormat/>
    <w:uiPriority w:val="0"/>
    <w:pPr>
      <w:keepNext/>
      <w:keepLines/>
      <w:spacing w:before="260" w:after="260" w:line="413" w:lineRule="auto"/>
    </w:pPr>
    <w:rPr>
      <w:rFonts w:ascii="Arial" w:hAnsi="Arial" w:eastAsia="黑体"/>
      <w:b/>
      <w:bCs/>
      <w:sz w:val="32"/>
      <w:szCs w:val="32"/>
    </w:rPr>
  </w:style>
  <w:style w:type="paragraph" w:customStyle="1" w:styleId="32">
    <w:name w:val="Heading3"/>
    <w:basedOn w:val="1"/>
    <w:next w:val="1"/>
    <w:link w:val="96"/>
    <w:qFormat/>
    <w:uiPriority w:val="0"/>
    <w:pPr>
      <w:keepNext/>
      <w:keepLines/>
      <w:spacing w:before="260" w:after="260" w:line="416" w:lineRule="auto"/>
    </w:pPr>
    <w:rPr>
      <w:b/>
      <w:bCs/>
      <w:sz w:val="32"/>
      <w:szCs w:val="32"/>
    </w:rPr>
  </w:style>
  <w:style w:type="paragraph" w:customStyle="1" w:styleId="33">
    <w:name w:val="Heading4"/>
    <w:basedOn w:val="1"/>
    <w:next w:val="1"/>
    <w:link w:val="200"/>
    <w:qFormat/>
    <w:uiPriority w:val="0"/>
    <w:pPr>
      <w:keepNext/>
      <w:keepLines/>
      <w:spacing w:before="280" w:after="290" w:line="376" w:lineRule="auto"/>
    </w:pPr>
    <w:rPr>
      <w:rFonts w:ascii="Cambria" w:hAnsi="Cambria"/>
      <w:b/>
      <w:bCs/>
      <w:sz w:val="28"/>
      <w:szCs w:val="28"/>
    </w:rPr>
  </w:style>
  <w:style w:type="paragraph" w:customStyle="1" w:styleId="34">
    <w:name w:val="Heading5"/>
    <w:basedOn w:val="1"/>
    <w:next w:val="1"/>
    <w:link w:val="183"/>
    <w:qFormat/>
    <w:uiPriority w:val="0"/>
    <w:pPr>
      <w:keepNext/>
      <w:keepLines/>
      <w:tabs>
        <w:tab w:val="left" w:pos="1008"/>
      </w:tabs>
      <w:spacing w:before="280" w:after="290" w:line="372" w:lineRule="auto"/>
      <w:ind w:left="1008" w:hanging="1008"/>
    </w:pPr>
    <w:rPr>
      <w:b/>
      <w:sz w:val="28"/>
      <w:szCs w:val="20"/>
    </w:rPr>
  </w:style>
  <w:style w:type="paragraph" w:customStyle="1" w:styleId="35">
    <w:name w:val="Heading6"/>
    <w:basedOn w:val="1"/>
    <w:next w:val="1"/>
    <w:link w:val="153"/>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6">
    <w:name w:val="Heading7"/>
    <w:basedOn w:val="1"/>
    <w:next w:val="1"/>
    <w:link w:val="118"/>
    <w:qFormat/>
    <w:uiPriority w:val="0"/>
    <w:pPr>
      <w:keepNext/>
      <w:keepLines/>
      <w:tabs>
        <w:tab w:val="left" w:pos="1296"/>
      </w:tabs>
      <w:spacing w:before="240" w:after="64" w:line="317" w:lineRule="auto"/>
      <w:ind w:left="1296" w:hanging="1296"/>
    </w:pPr>
    <w:rPr>
      <w:b/>
      <w:sz w:val="24"/>
    </w:rPr>
  </w:style>
  <w:style w:type="paragraph" w:customStyle="1" w:styleId="37">
    <w:name w:val="Heading8"/>
    <w:basedOn w:val="1"/>
    <w:next w:val="1"/>
    <w:link w:val="112"/>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8">
    <w:name w:val="Heading9"/>
    <w:basedOn w:val="1"/>
    <w:next w:val="1"/>
    <w:link w:val="95"/>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HtmlCode"/>
    <w:qFormat/>
    <w:uiPriority w:val="0"/>
    <w:rPr>
      <w:rFonts w:ascii="Courier New" w:hAnsi="Courier New"/>
      <w:sz w:val="20"/>
    </w:rPr>
  </w:style>
  <w:style w:type="character" w:customStyle="1" w:styleId="42">
    <w:name w:val="PageNumber"/>
    <w:basedOn w:val="39"/>
    <w:qFormat/>
    <w:uiPriority w:val="0"/>
  </w:style>
  <w:style w:type="character" w:customStyle="1" w:styleId="43">
    <w:name w:val="FootnoteReference"/>
    <w:qFormat/>
    <w:uiPriority w:val="0"/>
    <w:rPr>
      <w:vertAlign w:val="superscript"/>
    </w:rPr>
  </w:style>
  <w:style w:type="character" w:customStyle="1" w:styleId="44">
    <w:name w:val="HtmlCite"/>
    <w:qFormat/>
    <w:uiPriority w:val="0"/>
  </w:style>
  <w:style w:type="character" w:customStyle="1" w:styleId="45">
    <w:name w:val="HtmlVar"/>
    <w:qFormat/>
    <w:uiPriority w:val="0"/>
  </w:style>
  <w:style w:type="character" w:customStyle="1" w:styleId="46">
    <w:name w:val="AnnotationReference"/>
    <w:qFormat/>
    <w:uiPriority w:val="0"/>
    <w:rPr>
      <w:sz w:val="21"/>
      <w:szCs w:val="21"/>
    </w:rPr>
  </w:style>
  <w:style w:type="character" w:customStyle="1" w:styleId="47">
    <w:name w:val="EndnoteReference"/>
    <w:qFormat/>
    <w:uiPriority w:val="0"/>
    <w:rPr>
      <w:vertAlign w:val="superscript"/>
    </w:rPr>
  </w:style>
  <w:style w:type="character" w:customStyle="1" w:styleId="48">
    <w:name w:val="HtmlDfn"/>
    <w:qFormat/>
    <w:uiPriority w:val="0"/>
  </w:style>
  <w:style w:type="character" w:customStyle="1" w:styleId="49">
    <w:name w:val="页脚 字符"/>
    <w:link w:val="9"/>
    <w:semiHidden/>
    <w:qFormat/>
    <w:uiPriority w:val="0"/>
    <w:rPr>
      <w:rFonts w:ascii="Times New Roman" w:hAnsi="Times New Roman"/>
      <w:kern w:val="2"/>
      <w:sz w:val="18"/>
      <w:szCs w:val="18"/>
    </w:rPr>
  </w:style>
  <w:style w:type="character" w:customStyle="1" w:styleId="50">
    <w:name w:val="UserStyle_1"/>
    <w:link w:val="51"/>
    <w:semiHidden/>
    <w:qFormat/>
    <w:uiPriority w:val="0"/>
    <w:rPr>
      <w:rFonts w:ascii="Times New Roman" w:hAnsi="Times New Roman" w:cs="Times New Roman"/>
      <w:b/>
      <w:bCs/>
      <w:kern w:val="2"/>
      <w:sz w:val="24"/>
      <w:szCs w:val="28"/>
    </w:rPr>
  </w:style>
  <w:style w:type="paragraph" w:customStyle="1" w:styleId="51">
    <w:name w:val="UserStyle_2"/>
    <w:basedOn w:val="34"/>
    <w:link w:val="50"/>
    <w:qFormat/>
    <w:uiPriority w:val="0"/>
    <w:pPr>
      <w:spacing w:before="0" w:line="240" w:lineRule="auto"/>
      <w:ind w:left="0" w:firstLine="0"/>
      <w:jc w:val="left"/>
    </w:pPr>
    <w:rPr>
      <w:bCs/>
      <w:sz w:val="24"/>
      <w:szCs w:val="28"/>
    </w:rPr>
  </w:style>
  <w:style w:type="character" w:customStyle="1" w:styleId="52">
    <w:name w:val="标题 字符"/>
    <w:link w:val="14"/>
    <w:semiHidden/>
    <w:qFormat/>
    <w:uiPriority w:val="0"/>
    <w:rPr>
      <w:rFonts w:ascii="Arial" w:hAnsi="Arial" w:eastAsia="楷体_GB2312"/>
      <w:b/>
      <w:sz w:val="32"/>
    </w:rPr>
  </w:style>
  <w:style w:type="character" w:customStyle="1" w:styleId="53">
    <w:name w:val="UserStyle_4"/>
    <w:link w:val="54"/>
    <w:semiHidden/>
    <w:qFormat/>
    <w:uiPriority w:val="0"/>
    <w:rPr>
      <w:rFonts w:ascii="Times New Roman" w:hAnsi="Times New Roman"/>
      <w:color w:val="7030A0"/>
      <w:kern w:val="2"/>
      <w:sz w:val="21"/>
    </w:rPr>
  </w:style>
  <w:style w:type="paragraph" w:customStyle="1" w:styleId="54">
    <w:name w:val="UserStyle_5"/>
    <w:basedOn w:val="1"/>
    <w:link w:val="53"/>
    <w:qFormat/>
    <w:uiPriority w:val="0"/>
    <w:pPr>
      <w:snapToGrid w:val="0"/>
      <w:ind w:firstLine="200" w:firstLineChars="200"/>
      <w:jc w:val="center"/>
    </w:pPr>
    <w:rPr>
      <w:color w:val="7030A0"/>
      <w:szCs w:val="20"/>
    </w:rPr>
  </w:style>
  <w:style w:type="character" w:customStyle="1" w:styleId="55">
    <w:name w:val="UserStyle_6"/>
    <w:link w:val="56"/>
    <w:semiHidden/>
    <w:qFormat/>
    <w:uiPriority w:val="0"/>
    <w:rPr>
      <w:rFonts w:ascii="宋体"/>
      <w:color w:val="7030A0"/>
      <w:kern w:val="2"/>
      <w:sz w:val="28"/>
    </w:rPr>
  </w:style>
  <w:style w:type="paragraph" w:customStyle="1" w:styleId="56">
    <w:name w:val="UserStyle_7"/>
    <w:basedOn w:val="1"/>
    <w:link w:val="55"/>
    <w:qFormat/>
    <w:uiPriority w:val="0"/>
    <w:pPr>
      <w:spacing w:line="480" w:lineRule="exact"/>
      <w:ind w:firstLine="585" w:firstLineChars="200"/>
      <w:jc w:val="left"/>
    </w:pPr>
    <w:rPr>
      <w:rFonts w:ascii="宋体"/>
      <w:color w:val="7030A0"/>
      <w:sz w:val="28"/>
      <w:szCs w:val="20"/>
    </w:rPr>
  </w:style>
  <w:style w:type="character" w:customStyle="1" w:styleId="57">
    <w:name w:val="UserStyle_8"/>
    <w:link w:val="58"/>
    <w:semiHidden/>
    <w:qFormat/>
    <w:uiPriority w:val="0"/>
    <w:rPr>
      <w:rFonts w:ascii="宋体" w:hAnsi="Times New Roman"/>
      <w:kern w:val="2"/>
      <w:sz w:val="21"/>
    </w:rPr>
  </w:style>
  <w:style w:type="paragraph" w:customStyle="1" w:styleId="58">
    <w:name w:val="UserStyle_9"/>
    <w:basedOn w:val="1"/>
    <w:link w:val="57"/>
    <w:qFormat/>
    <w:uiPriority w:val="0"/>
    <w:pPr>
      <w:spacing w:line="360" w:lineRule="auto"/>
    </w:pPr>
    <w:rPr>
      <w:rFonts w:ascii="宋体"/>
      <w:szCs w:val="20"/>
    </w:rPr>
  </w:style>
  <w:style w:type="character" w:customStyle="1" w:styleId="59">
    <w:name w:val="UserStyle_10"/>
    <w:qFormat/>
    <w:uiPriority w:val="0"/>
    <w:rPr>
      <w:rFonts w:ascii="Calisto MT" w:hAnsi="Calisto MT" w:eastAsia="Calisto MT"/>
      <w:b/>
      <w:color w:val="FE434C"/>
      <w:sz w:val="19"/>
      <w:szCs w:val="19"/>
    </w:rPr>
  </w:style>
  <w:style w:type="character" w:customStyle="1" w:styleId="60">
    <w:name w:val="UserStyle_11"/>
    <w:link w:val="61"/>
    <w:semiHidden/>
    <w:qFormat/>
    <w:uiPriority w:val="0"/>
    <w:rPr>
      <w:rFonts w:ascii="宋体" w:hAnsi="Times New Roman"/>
      <w:sz w:val="24"/>
    </w:rPr>
  </w:style>
  <w:style w:type="paragraph" w:customStyle="1" w:styleId="61">
    <w:name w:val="UserStyle_12"/>
    <w:basedOn w:val="1"/>
    <w:link w:val="60"/>
    <w:qFormat/>
    <w:uiPriority w:val="0"/>
    <w:pPr>
      <w:spacing w:line="360" w:lineRule="atLeast"/>
      <w:ind w:firstLine="420"/>
    </w:pPr>
    <w:rPr>
      <w:rFonts w:ascii="宋体"/>
      <w:kern w:val="0"/>
      <w:sz w:val="24"/>
      <w:szCs w:val="20"/>
    </w:rPr>
  </w:style>
  <w:style w:type="character" w:customStyle="1" w:styleId="62">
    <w:name w:val="UserStyle_13"/>
    <w:qFormat/>
    <w:uiPriority w:val="0"/>
    <w:rPr>
      <w:color w:val="7030A0"/>
      <w:kern w:val="2"/>
      <w:sz w:val="21"/>
    </w:rPr>
  </w:style>
  <w:style w:type="character" w:customStyle="1" w:styleId="63">
    <w:name w:val="UserStyle_14"/>
    <w:link w:val="64"/>
    <w:semiHidden/>
    <w:qFormat/>
    <w:uiPriority w:val="0"/>
    <w:rPr>
      <w:rFonts w:ascii="Times New Roman" w:hAnsi="Times New Roman"/>
      <w:sz w:val="21"/>
      <w:szCs w:val="24"/>
    </w:rPr>
  </w:style>
  <w:style w:type="paragraph" w:customStyle="1" w:styleId="64">
    <w:name w:val="EndnoteText"/>
    <w:basedOn w:val="1"/>
    <w:link w:val="63"/>
    <w:qFormat/>
    <w:uiPriority w:val="0"/>
    <w:pPr>
      <w:snapToGrid w:val="0"/>
      <w:spacing w:line="500" w:lineRule="exact"/>
      <w:jc w:val="left"/>
    </w:pPr>
  </w:style>
  <w:style w:type="character" w:customStyle="1" w:styleId="65">
    <w:name w:val="UserStyle_15"/>
    <w:link w:val="66"/>
    <w:semiHidden/>
    <w:qFormat/>
    <w:uiPriority w:val="0"/>
    <w:rPr>
      <w:rFonts w:ascii="宋体" w:hAnsi="Courier New"/>
      <w:kern w:val="2"/>
      <w:sz w:val="21"/>
      <w:szCs w:val="21"/>
    </w:rPr>
  </w:style>
  <w:style w:type="paragraph" w:customStyle="1" w:styleId="66">
    <w:name w:val="UserStyle_16"/>
    <w:basedOn w:val="1"/>
    <w:link w:val="65"/>
    <w:qFormat/>
    <w:uiPriority w:val="0"/>
    <w:rPr>
      <w:rFonts w:ascii="宋体" w:hAnsi="Courier New"/>
      <w:szCs w:val="21"/>
    </w:rPr>
  </w:style>
  <w:style w:type="character" w:customStyle="1" w:styleId="67">
    <w:name w:val="UserStyle_17"/>
    <w:link w:val="30"/>
    <w:semiHidden/>
    <w:qFormat/>
    <w:uiPriority w:val="0"/>
    <w:rPr>
      <w:rFonts w:ascii="Times New Roman" w:hAnsi="Times New Roman" w:cs="Times New Roman"/>
      <w:b/>
      <w:bCs/>
      <w:kern w:val="44"/>
      <w:sz w:val="44"/>
      <w:szCs w:val="44"/>
    </w:rPr>
  </w:style>
  <w:style w:type="character" w:customStyle="1" w:styleId="68">
    <w:name w:val="UserStyle_18"/>
    <w:link w:val="69"/>
    <w:semiHidden/>
    <w:qFormat/>
    <w:uiPriority w:val="0"/>
    <w:rPr>
      <w:rFonts w:ascii="宋体"/>
      <w:kern w:val="2"/>
      <w:sz w:val="21"/>
      <w:szCs w:val="21"/>
    </w:rPr>
  </w:style>
  <w:style w:type="paragraph" w:customStyle="1" w:styleId="69">
    <w:name w:val="UserStyle_19"/>
    <w:basedOn w:val="1"/>
    <w:link w:val="68"/>
    <w:qFormat/>
    <w:uiPriority w:val="0"/>
    <w:pPr>
      <w:snapToGrid w:val="0"/>
      <w:spacing w:line="360" w:lineRule="auto"/>
      <w:ind w:firstLine="420"/>
    </w:pPr>
    <w:rPr>
      <w:rFonts w:ascii="宋体"/>
      <w:szCs w:val="21"/>
    </w:rPr>
  </w:style>
  <w:style w:type="character" w:customStyle="1" w:styleId="70">
    <w:name w:val="UserStyle_20"/>
    <w:link w:val="71"/>
    <w:semiHidden/>
    <w:qFormat/>
    <w:uiPriority w:val="0"/>
    <w:rPr>
      <w:rFonts w:ascii="Times New Roman" w:hAnsi="Times New Roman"/>
      <w:kern w:val="2"/>
      <w:sz w:val="21"/>
    </w:rPr>
  </w:style>
  <w:style w:type="paragraph" w:customStyle="1" w:styleId="71">
    <w:name w:val="UserStyle_21"/>
    <w:basedOn w:val="1"/>
    <w:link w:val="70"/>
    <w:qFormat/>
    <w:uiPriority w:val="0"/>
    <w:pPr>
      <w:ind w:left="1260" w:leftChars="600"/>
    </w:pPr>
  </w:style>
  <w:style w:type="character" w:customStyle="1" w:styleId="72">
    <w:name w:val="UserStyle_22"/>
    <w:link w:val="73"/>
    <w:semiHidden/>
    <w:qFormat/>
    <w:uiPriority w:val="0"/>
    <w:rPr>
      <w:rFonts w:ascii="宋体" w:hAnsi="宋体"/>
      <w:kern w:val="10"/>
      <w:sz w:val="21"/>
      <w:szCs w:val="24"/>
    </w:rPr>
  </w:style>
  <w:style w:type="paragraph" w:customStyle="1" w:styleId="73">
    <w:name w:val="UserStyle_23"/>
    <w:basedOn w:val="1"/>
    <w:link w:val="72"/>
    <w:qFormat/>
    <w:uiPriority w:val="0"/>
    <w:pPr>
      <w:tabs>
        <w:tab w:val="left" w:pos="720"/>
        <w:tab w:val="right" w:pos="1191"/>
      </w:tabs>
      <w:spacing w:line="360" w:lineRule="auto"/>
      <w:ind w:left="720" w:hanging="360"/>
    </w:pPr>
    <w:rPr>
      <w:rFonts w:ascii="宋体" w:hAnsi="宋体"/>
      <w:kern w:val="10"/>
    </w:rPr>
  </w:style>
  <w:style w:type="character" w:customStyle="1" w:styleId="74">
    <w:name w:val="UserStyle_24"/>
    <w:link w:val="75"/>
    <w:qFormat/>
    <w:uiPriority w:val="0"/>
    <w:rPr>
      <w:kern w:val="2"/>
      <w:sz w:val="21"/>
    </w:rPr>
  </w:style>
  <w:style w:type="paragraph" w:customStyle="1" w:styleId="75">
    <w:name w:val="UserStyle_25"/>
    <w:basedOn w:val="1"/>
    <w:link w:val="74"/>
    <w:qFormat/>
    <w:uiPriority w:val="0"/>
    <w:pPr>
      <w:ind w:firstLine="420" w:firstLineChars="200"/>
    </w:pPr>
    <w:rPr>
      <w:szCs w:val="20"/>
    </w:rPr>
  </w:style>
  <w:style w:type="character" w:customStyle="1" w:styleId="76">
    <w:name w:val="UserStyle_26"/>
    <w:link w:val="77"/>
    <w:semiHidden/>
    <w:qFormat/>
    <w:uiPriority w:val="0"/>
    <w:rPr>
      <w:rFonts w:ascii="Times New Roman" w:hAnsi="Times New Roman"/>
      <w:color w:val="7030A0"/>
      <w:kern w:val="2"/>
      <w:sz w:val="24"/>
    </w:rPr>
  </w:style>
  <w:style w:type="paragraph" w:customStyle="1" w:styleId="77">
    <w:name w:val="UserStyle_27"/>
    <w:basedOn w:val="1"/>
    <w:link w:val="76"/>
    <w:qFormat/>
    <w:uiPriority w:val="0"/>
    <w:pPr>
      <w:spacing w:line="480" w:lineRule="exact"/>
      <w:ind w:firstLine="480" w:firstLineChars="200"/>
      <w:jc w:val="left"/>
    </w:pPr>
    <w:rPr>
      <w:color w:val="7030A0"/>
      <w:sz w:val="24"/>
      <w:szCs w:val="20"/>
    </w:rPr>
  </w:style>
  <w:style w:type="character" w:customStyle="1" w:styleId="78">
    <w:name w:val="UserStyle_28"/>
    <w:link w:val="79"/>
    <w:qFormat/>
    <w:uiPriority w:val="0"/>
    <w:rPr>
      <w:rFonts w:ascii="Times New Roman" w:hAnsi="Times New Roman" w:eastAsia="宋体" w:cs="Times New Roman"/>
      <w:b/>
      <w:bCs/>
      <w:kern w:val="2"/>
      <w:sz w:val="21"/>
      <w:szCs w:val="24"/>
    </w:rPr>
  </w:style>
  <w:style w:type="paragraph" w:customStyle="1" w:styleId="79">
    <w:name w:val="AnnotationSubject"/>
    <w:basedOn w:val="80"/>
    <w:next w:val="80"/>
    <w:link w:val="78"/>
    <w:qFormat/>
    <w:uiPriority w:val="0"/>
    <w:rPr>
      <w:b/>
      <w:bCs/>
    </w:rPr>
  </w:style>
  <w:style w:type="paragraph" w:customStyle="1" w:styleId="80">
    <w:name w:val="AnnotationText"/>
    <w:basedOn w:val="1"/>
    <w:link w:val="123"/>
    <w:qFormat/>
    <w:uiPriority w:val="0"/>
    <w:pPr>
      <w:jc w:val="left"/>
    </w:pPr>
  </w:style>
  <w:style w:type="character" w:customStyle="1" w:styleId="81">
    <w:name w:val="UserStyle_29"/>
    <w:qFormat/>
    <w:uiPriority w:val="0"/>
    <w:rPr>
      <w:color w:val="808080"/>
    </w:rPr>
  </w:style>
  <w:style w:type="character" w:customStyle="1" w:styleId="82">
    <w:name w:val="UserStyle_30"/>
    <w:link w:val="83"/>
    <w:semiHidden/>
    <w:qFormat/>
    <w:uiPriority w:val="0"/>
    <w:rPr>
      <w:kern w:val="2"/>
      <w:sz w:val="21"/>
      <w:szCs w:val="24"/>
    </w:rPr>
  </w:style>
  <w:style w:type="paragraph" w:customStyle="1" w:styleId="83">
    <w:name w:val="UserStyle_31"/>
    <w:basedOn w:val="1"/>
    <w:link w:val="82"/>
    <w:qFormat/>
    <w:uiPriority w:val="0"/>
    <w:pPr>
      <w:spacing w:line="360" w:lineRule="auto"/>
      <w:ind w:firstLine="420"/>
    </w:pPr>
  </w:style>
  <w:style w:type="character" w:customStyle="1" w:styleId="84">
    <w:name w:val="UserStyle_32"/>
    <w:qFormat/>
    <w:uiPriority w:val="0"/>
    <w:rPr>
      <w:rFonts w:eastAsia="宋体"/>
      <w:kern w:val="2"/>
      <w:sz w:val="21"/>
      <w:lang w:val="en-US" w:eastAsia="zh-CN" w:bidi="ar-SA"/>
    </w:rPr>
  </w:style>
  <w:style w:type="character" w:customStyle="1" w:styleId="85">
    <w:name w:val="UserStyle_33"/>
    <w:qFormat/>
    <w:uiPriority w:val="0"/>
    <w:rPr>
      <w:rFonts w:eastAsia="宋体" w:cs="Times New Roman"/>
      <w:b/>
      <w:bCs/>
      <w:kern w:val="2"/>
      <w:sz w:val="28"/>
      <w:szCs w:val="28"/>
      <w:lang w:val="en-US" w:eastAsia="zh-CN" w:bidi="ar-SA"/>
    </w:rPr>
  </w:style>
  <w:style w:type="character" w:customStyle="1" w:styleId="86">
    <w:name w:val="UserStyle_34"/>
    <w:semiHidden/>
    <w:qFormat/>
    <w:uiPriority w:val="0"/>
    <w:rPr>
      <w:rFonts w:ascii="Times New Roman" w:hAnsi="Times New Roman"/>
      <w:b/>
      <w:kern w:val="2"/>
      <w:sz w:val="28"/>
    </w:rPr>
  </w:style>
  <w:style w:type="character" w:customStyle="1" w:styleId="87">
    <w:name w:val="UserStyle_35"/>
    <w:qFormat/>
    <w:uiPriority w:val="0"/>
    <w:rPr>
      <w:rFonts w:ascii="Times New Roman" w:hAnsi="Times New Roman"/>
      <w:kern w:val="2"/>
      <w:sz w:val="21"/>
      <w:szCs w:val="24"/>
    </w:rPr>
  </w:style>
  <w:style w:type="character" w:customStyle="1" w:styleId="88">
    <w:name w:val="UserStyle_36"/>
    <w:link w:val="89"/>
    <w:qFormat/>
    <w:uiPriority w:val="0"/>
    <w:rPr>
      <w:rFonts w:ascii="黑体" w:hAnsi="宋体" w:eastAsia="黑体"/>
      <w:kern w:val="2"/>
      <w:sz w:val="24"/>
      <w:szCs w:val="24"/>
      <w:lang w:val="en-US" w:eastAsia="zh-CN" w:bidi="ar-SA"/>
    </w:rPr>
  </w:style>
  <w:style w:type="paragraph" w:customStyle="1" w:styleId="89">
    <w:name w:val="UserStyle_37"/>
    <w:link w:val="88"/>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0">
    <w:name w:val="UserStyle_38"/>
    <w:link w:val="91"/>
    <w:semiHidden/>
    <w:qFormat/>
    <w:uiPriority w:val="0"/>
    <w:rPr>
      <w:rFonts w:ascii="宋体" w:hAnsi="宋体" w:cs="Times New Roman"/>
      <w:b/>
      <w:bCs/>
      <w:color w:val="92D050"/>
      <w:kern w:val="44"/>
      <w:sz w:val="24"/>
      <w:szCs w:val="21"/>
    </w:rPr>
  </w:style>
  <w:style w:type="paragraph" w:customStyle="1" w:styleId="91">
    <w:name w:val="UserStyle_39"/>
    <w:basedOn w:val="32"/>
    <w:link w:val="90"/>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2">
    <w:name w:val="UserStyle_40"/>
    <w:qFormat/>
    <w:uiPriority w:val="0"/>
    <w:rPr>
      <w:rFonts w:ascii="宋体" w:eastAsia="宋体" w:cs="Times New Roman"/>
      <w:b/>
      <w:bCs/>
      <w:kern w:val="2"/>
      <w:sz w:val="24"/>
      <w:szCs w:val="32"/>
      <w:lang w:val="en-US" w:eastAsia="zh-CN" w:bidi="ar-SA"/>
    </w:rPr>
  </w:style>
  <w:style w:type="character" w:customStyle="1" w:styleId="93">
    <w:name w:val="UserStyle_41"/>
    <w:qFormat/>
    <w:uiPriority w:val="0"/>
    <w:rPr>
      <w:rFonts w:eastAsia="宋体" w:cs="Times New Roman"/>
      <w:b/>
      <w:bCs/>
      <w:kern w:val="2"/>
      <w:sz w:val="24"/>
      <w:szCs w:val="24"/>
      <w:lang w:val="en-US" w:eastAsia="zh-CN" w:bidi="ar-SA"/>
    </w:rPr>
  </w:style>
  <w:style w:type="character" w:customStyle="1" w:styleId="94">
    <w:name w:val="UserStyle_42"/>
    <w:qFormat/>
    <w:uiPriority w:val="0"/>
    <w:rPr>
      <w:rFonts w:ascii="宋体" w:hAnsi="宋体" w:eastAsia="黑体"/>
      <w:kern w:val="2"/>
      <w:sz w:val="24"/>
      <w:szCs w:val="21"/>
    </w:rPr>
  </w:style>
  <w:style w:type="character" w:customStyle="1" w:styleId="95">
    <w:name w:val="UserStyle_43"/>
    <w:link w:val="38"/>
    <w:semiHidden/>
    <w:qFormat/>
    <w:uiPriority w:val="0"/>
    <w:rPr>
      <w:rFonts w:ascii="Arial" w:hAnsi="Arial" w:eastAsia="黑体"/>
      <w:kern w:val="2"/>
      <w:sz w:val="21"/>
    </w:rPr>
  </w:style>
  <w:style w:type="character" w:customStyle="1" w:styleId="96">
    <w:name w:val="UserStyle_44"/>
    <w:link w:val="32"/>
    <w:semiHidden/>
    <w:qFormat/>
    <w:uiPriority w:val="0"/>
    <w:rPr>
      <w:rFonts w:ascii="Times New Roman" w:hAnsi="Times New Roman" w:cs="Times New Roman"/>
      <w:b/>
      <w:bCs/>
      <w:kern w:val="2"/>
      <w:sz w:val="32"/>
      <w:szCs w:val="32"/>
    </w:rPr>
  </w:style>
  <w:style w:type="character" w:customStyle="1" w:styleId="97">
    <w:name w:val="UserStyle_45"/>
    <w:link w:val="98"/>
    <w:qFormat/>
    <w:uiPriority w:val="0"/>
    <w:rPr>
      <w:rFonts w:ascii="宋体" w:hAnsi="宋体"/>
      <w:sz w:val="24"/>
      <w:szCs w:val="24"/>
      <w:lang w:val="en-US" w:eastAsia="zh-CN" w:bidi="ar-SA"/>
    </w:rPr>
  </w:style>
  <w:style w:type="paragraph" w:customStyle="1" w:styleId="98">
    <w:name w:val="UserStyle_46"/>
    <w:link w:val="97"/>
    <w:qFormat/>
    <w:uiPriority w:val="0"/>
    <w:pPr>
      <w:textAlignment w:val="baseline"/>
    </w:pPr>
    <w:rPr>
      <w:rFonts w:ascii="宋体" w:hAnsi="宋体" w:eastAsia="宋体" w:cs="Times New Roman"/>
      <w:sz w:val="24"/>
      <w:szCs w:val="24"/>
      <w:lang w:val="en-US" w:eastAsia="zh-CN" w:bidi="ar-SA"/>
    </w:rPr>
  </w:style>
  <w:style w:type="character" w:customStyle="1" w:styleId="99">
    <w:name w:val="UserStyle_47"/>
    <w:link w:val="100"/>
    <w:semiHidden/>
    <w:qFormat/>
    <w:uiPriority w:val="0"/>
    <w:rPr>
      <w:rFonts w:ascii="Times New Roman" w:hAnsi="Times New Roman"/>
      <w:kern w:val="2"/>
      <w:sz w:val="21"/>
    </w:rPr>
  </w:style>
  <w:style w:type="paragraph" w:customStyle="1" w:styleId="100">
    <w:name w:val="UserStyle_48"/>
    <w:basedOn w:val="1"/>
    <w:link w:val="99"/>
    <w:qFormat/>
    <w:uiPriority w:val="0"/>
    <w:pPr>
      <w:spacing w:after="120" w:line="480" w:lineRule="auto"/>
      <w:ind w:left="420" w:leftChars="200"/>
    </w:pPr>
  </w:style>
  <w:style w:type="character" w:customStyle="1" w:styleId="101">
    <w:name w:val="UserStyle_49"/>
    <w:link w:val="31"/>
    <w:qFormat/>
    <w:uiPriority w:val="0"/>
    <w:rPr>
      <w:rFonts w:ascii="Arial" w:hAnsi="Arial" w:eastAsia="黑体" w:cs="Times New Roman"/>
      <w:b/>
      <w:bCs/>
      <w:kern w:val="2"/>
      <w:sz w:val="32"/>
      <w:szCs w:val="32"/>
    </w:rPr>
  </w:style>
  <w:style w:type="character" w:customStyle="1" w:styleId="102">
    <w:name w:val="UserStyle_50"/>
    <w:link w:val="103"/>
    <w:semiHidden/>
    <w:qFormat/>
    <w:uiPriority w:val="0"/>
    <w:rPr>
      <w:rFonts w:ascii="Times New Roman" w:hAnsi="Times New Roman" w:eastAsia="黑体" w:cs="Times New Roman"/>
      <w:bCs/>
      <w:kern w:val="2"/>
      <w:sz w:val="28"/>
      <w:szCs w:val="28"/>
    </w:rPr>
  </w:style>
  <w:style w:type="paragraph" w:customStyle="1" w:styleId="103">
    <w:name w:val="UserStyle_51"/>
    <w:basedOn w:val="33"/>
    <w:link w:val="102"/>
    <w:qFormat/>
    <w:uiPriority w:val="0"/>
    <w:pPr>
      <w:spacing w:before="0" w:line="240" w:lineRule="auto"/>
      <w:jc w:val="left"/>
    </w:pPr>
    <w:rPr>
      <w:rFonts w:ascii="Times New Roman" w:hAnsi="Times New Roman" w:eastAsia="黑体"/>
      <w:b w:val="0"/>
    </w:rPr>
  </w:style>
  <w:style w:type="character" w:customStyle="1" w:styleId="104">
    <w:name w:val="UserStyle_52"/>
    <w:qFormat/>
    <w:uiPriority w:val="0"/>
    <w:rPr>
      <w:shd w:val="clear" w:color="auto" w:fill="B00006"/>
    </w:rPr>
  </w:style>
  <w:style w:type="character" w:customStyle="1" w:styleId="105">
    <w:name w:val="UserStyle_53"/>
    <w:qFormat/>
    <w:uiPriority w:val="0"/>
    <w:rPr>
      <w:rFonts w:ascii="Arial" w:hAnsi="Arial" w:eastAsia="黑体" w:cs="Times New Roman"/>
      <w:b/>
      <w:bCs/>
      <w:kern w:val="2"/>
      <w:sz w:val="24"/>
      <w:szCs w:val="24"/>
      <w:lang w:val="en-US" w:eastAsia="zh-CN" w:bidi="ar-SA"/>
    </w:rPr>
  </w:style>
  <w:style w:type="character" w:customStyle="1" w:styleId="106">
    <w:name w:val="UserStyle_54"/>
    <w:link w:val="107"/>
    <w:semiHidden/>
    <w:qFormat/>
    <w:uiPriority w:val="0"/>
    <w:rPr>
      <w:rFonts w:ascii="Times New Roman" w:hAnsi="Times New Roman" w:eastAsia="宋体"/>
      <w:sz w:val="18"/>
      <w:szCs w:val="18"/>
    </w:rPr>
  </w:style>
  <w:style w:type="paragraph" w:customStyle="1" w:styleId="107">
    <w:name w:val="UserStyle_55"/>
    <w:basedOn w:val="1"/>
    <w:link w:val="106"/>
    <w:qFormat/>
    <w:uiPriority w:val="0"/>
    <w:rPr>
      <w:sz w:val="18"/>
      <w:szCs w:val="18"/>
    </w:rPr>
  </w:style>
  <w:style w:type="character" w:customStyle="1" w:styleId="108">
    <w:name w:val="UserStyle_56"/>
    <w:qFormat/>
    <w:uiPriority w:val="0"/>
    <w:rPr>
      <w:sz w:val="21"/>
      <w:szCs w:val="21"/>
    </w:rPr>
  </w:style>
  <w:style w:type="character" w:customStyle="1" w:styleId="109">
    <w:name w:val="UserStyle_57"/>
    <w:link w:val="110"/>
    <w:semiHidden/>
    <w:qFormat/>
    <w:uiPriority w:val="0"/>
    <w:rPr>
      <w:rFonts w:ascii="Times New Roman" w:hAnsi="Times New Roman" w:eastAsia="宋体" w:cs="Times New Roman"/>
      <w:b/>
      <w:bCs/>
      <w:kern w:val="2"/>
      <w:sz w:val="21"/>
      <w:szCs w:val="24"/>
    </w:rPr>
  </w:style>
  <w:style w:type="paragraph" w:customStyle="1" w:styleId="110">
    <w:name w:val="UserStyle_58"/>
    <w:basedOn w:val="80"/>
    <w:next w:val="80"/>
    <w:link w:val="109"/>
    <w:qFormat/>
    <w:uiPriority w:val="0"/>
    <w:rPr>
      <w:b/>
      <w:bCs/>
    </w:rPr>
  </w:style>
  <w:style w:type="character" w:customStyle="1" w:styleId="111">
    <w:name w:val="UserStyle_59"/>
    <w:qFormat/>
    <w:uiPriority w:val="0"/>
    <w:rPr>
      <w:rFonts w:eastAsia="宋体" w:cs="Times New Roman"/>
      <w:b/>
      <w:bCs/>
      <w:kern w:val="2"/>
      <w:sz w:val="24"/>
      <w:szCs w:val="24"/>
      <w:lang w:val="en-US" w:eastAsia="zh-CN" w:bidi="ar-SA"/>
    </w:rPr>
  </w:style>
  <w:style w:type="character" w:customStyle="1" w:styleId="112">
    <w:name w:val="UserStyle_60"/>
    <w:link w:val="37"/>
    <w:semiHidden/>
    <w:qFormat/>
    <w:uiPriority w:val="0"/>
    <w:rPr>
      <w:rFonts w:ascii="Arial" w:hAnsi="Arial" w:eastAsia="黑体"/>
      <w:kern w:val="2"/>
      <w:sz w:val="24"/>
    </w:rPr>
  </w:style>
  <w:style w:type="character" w:customStyle="1" w:styleId="113">
    <w:name w:val="UserStyle_61"/>
    <w:link w:val="114"/>
    <w:semiHidden/>
    <w:qFormat/>
    <w:uiPriority w:val="0"/>
    <w:rPr>
      <w:rFonts w:ascii="Times New Roman" w:hAnsi="Times New Roman"/>
      <w:kern w:val="2"/>
      <w:sz w:val="21"/>
      <w:szCs w:val="21"/>
    </w:rPr>
  </w:style>
  <w:style w:type="paragraph" w:customStyle="1" w:styleId="114">
    <w:name w:val="UserStyle_62"/>
    <w:basedOn w:val="1"/>
    <w:link w:val="113"/>
    <w:qFormat/>
    <w:uiPriority w:val="0"/>
    <w:pPr>
      <w:snapToGrid w:val="0"/>
      <w:spacing w:line="400" w:lineRule="exact"/>
      <w:ind w:firstLine="200" w:firstLineChars="200"/>
      <w:jc w:val="center"/>
    </w:pPr>
    <w:rPr>
      <w:szCs w:val="21"/>
    </w:rPr>
  </w:style>
  <w:style w:type="character" w:customStyle="1" w:styleId="115">
    <w:name w:val="UserStyle_63"/>
    <w:qFormat/>
    <w:uiPriority w:val="0"/>
    <w:rPr>
      <w:kern w:val="2"/>
      <w:sz w:val="24"/>
      <w:szCs w:val="24"/>
    </w:rPr>
  </w:style>
  <w:style w:type="character" w:customStyle="1" w:styleId="116">
    <w:name w:val="UserStyle_64"/>
    <w:link w:val="117"/>
    <w:semiHidden/>
    <w:qFormat/>
    <w:uiPriority w:val="0"/>
    <w:rPr>
      <w:rFonts w:ascii="Times New Roman" w:hAnsi="Times New Roman"/>
      <w:color w:val="7030A0"/>
      <w:kern w:val="2"/>
      <w:sz w:val="21"/>
      <w:szCs w:val="24"/>
    </w:rPr>
  </w:style>
  <w:style w:type="paragraph" w:customStyle="1" w:styleId="117">
    <w:name w:val="UserStyle_65"/>
    <w:basedOn w:val="1"/>
    <w:link w:val="116"/>
    <w:qFormat/>
    <w:uiPriority w:val="0"/>
    <w:pPr>
      <w:tabs>
        <w:tab w:val="left" w:pos="360"/>
      </w:tabs>
      <w:spacing w:line="220" w:lineRule="exact"/>
      <w:ind w:left="360" w:hanging="360" w:firstLineChars="200"/>
      <w:jc w:val="left"/>
    </w:pPr>
    <w:rPr>
      <w:color w:val="7030A0"/>
    </w:rPr>
  </w:style>
  <w:style w:type="character" w:customStyle="1" w:styleId="118">
    <w:name w:val="UserStyle_66"/>
    <w:link w:val="36"/>
    <w:semiHidden/>
    <w:qFormat/>
    <w:uiPriority w:val="0"/>
    <w:rPr>
      <w:rFonts w:ascii="Times New Roman" w:hAnsi="Times New Roman"/>
      <w:b/>
      <w:kern w:val="2"/>
      <w:sz w:val="24"/>
    </w:rPr>
  </w:style>
  <w:style w:type="character" w:customStyle="1" w:styleId="119">
    <w:name w:val="UserStyle_67"/>
    <w:link w:val="120"/>
    <w:semiHidden/>
    <w:qFormat/>
    <w:uiPriority w:val="0"/>
    <w:rPr>
      <w:rFonts w:ascii="宋体" w:hAnsi="宋体" w:eastAsia="黑体"/>
      <w:kern w:val="2"/>
      <w:sz w:val="24"/>
      <w:szCs w:val="21"/>
    </w:rPr>
  </w:style>
  <w:style w:type="paragraph" w:customStyle="1" w:styleId="120">
    <w:name w:val="UserStyle_68"/>
    <w:basedOn w:val="32"/>
    <w:link w:val="119"/>
    <w:qFormat/>
    <w:uiPriority w:val="0"/>
    <w:pPr>
      <w:spacing w:before="240" w:after="120" w:line="480" w:lineRule="exact"/>
      <w:jc w:val="left"/>
    </w:pPr>
    <w:rPr>
      <w:rFonts w:ascii="宋体" w:hAnsi="宋体" w:eastAsia="黑体"/>
      <w:b w:val="0"/>
      <w:bCs w:val="0"/>
      <w:sz w:val="24"/>
      <w:szCs w:val="21"/>
    </w:rPr>
  </w:style>
  <w:style w:type="character" w:customStyle="1" w:styleId="121">
    <w:name w:val="UserStyle_69"/>
    <w:link w:val="122"/>
    <w:semiHidden/>
    <w:qFormat/>
    <w:uiPriority w:val="0"/>
    <w:rPr>
      <w:rFonts w:ascii="Times New Roman" w:hAnsi="Times New Roman"/>
      <w:sz w:val="18"/>
    </w:rPr>
  </w:style>
  <w:style w:type="paragraph" w:customStyle="1" w:styleId="122">
    <w:name w:val="FootnoteText"/>
    <w:basedOn w:val="1"/>
    <w:link w:val="121"/>
    <w:qFormat/>
    <w:uiPriority w:val="0"/>
    <w:pPr>
      <w:spacing w:line="312" w:lineRule="atLeast"/>
      <w:jc w:val="left"/>
    </w:pPr>
    <w:rPr>
      <w:sz w:val="18"/>
    </w:rPr>
  </w:style>
  <w:style w:type="character" w:customStyle="1" w:styleId="123">
    <w:name w:val="UserStyle_70"/>
    <w:link w:val="80"/>
    <w:semiHidden/>
    <w:qFormat/>
    <w:uiPriority w:val="0"/>
    <w:rPr>
      <w:rFonts w:ascii="Times New Roman" w:hAnsi="Times New Roman" w:eastAsia="宋体"/>
      <w:szCs w:val="24"/>
    </w:rPr>
  </w:style>
  <w:style w:type="character" w:customStyle="1" w:styleId="124">
    <w:name w:val="UserStyle_71"/>
    <w:link w:val="125"/>
    <w:qFormat/>
    <w:uiPriority w:val="0"/>
    <w:rPr>
      <w:kern w:val="2"/>
      <w:sz w:val="18"/>
      <w:szCs w:val="18"/>
    </w:rPr>
  </w:style>
  <w:style w:type="paragraph" w:customStyle="1" w:styleId="125">
    <w:name w:val="Acetate"/>
    <w:basedOn w:val="1"/>
    <w:link w:val="124"/>
    <w:qFormat/>
    <w:uiPriority w:val="0"/>
    <w:rPr>
      <w:sz w:val="18"/>
      <w:szCs w:val="18"/>
    </w:rPr>
  </w:style>
  <w:style w:type="character" w:customStyle="1" w:styleId="126">
    <w:name w:val="UserStyle_72"/>
    <w:basedOn w:val="39"/>
    <w:qFormat/>
    <w:uiPriority w:val="0"/>
  </w:style>
  <w:style w:type="character" w:customStyle="1" w:styleId="127">
    <w:name w:val="UserStyle_73"/>
    <w:basedOn w:val="39"/>
    <w:qFormat/>
    <w:uiPriority w:val="0"/>
  </w:style>
  <w:style w:type="character" w:customStyle="1" w:styleId="128">
    <w:name w:val="UserStyle_74"/>
    <w:link w:val="129"/>
    <w:semiHidden/>
    <w:qFormat/>
    <w:uiPriority w:val="0"/>
    <w:rPr>
      <w:rFonts w:ascii="宋体" w:hAnsi="宋体"/>
      <w:sz w:val="24"/>
      <w:szCs w:val="24"/>
    </w:rPr>
  </w:style>
  <w:style w:type="paragraph" w:customStyle="1" w:styleId="129">
    <w:name w:val="UserStyle_75"/>
    <w:basedOn w:val="130"/>
    <w:next w:val="1"/>
    <w:link w:val="128"/>
    <w:qFormat/>
    <w:uiPriority w:val="0"/>
    <w:pPr>
      <w:ind w:left="200" w:leftChars="200" w:firstLine="200" w:firstLineChars="200"/>
    </w:pPr>
    <w:rPr>
      <w:rFonts w:ascii="宋体" w:hAnsi="宋体"/>
      <w:kern w:val="0"/>
      <w:sz w:val="24"/>
    </w:rPr>
  </w:style>
  <w:style w:type="paragraph" w:customStyle="1" w:styleId="130">
    <w:name w:val="BodyText"/>
    <w:basedOn w:val="1"/>
    <w:next w:val="1"/>
    <w:link w:val="181"/>
    <w:qFormat/>
    <w:uiPriority w:val="0"/>
    <w:pPr>
      <w:spacing w:line="360" w:lineRule="auto"/>
    </w:pPr>
  </w:style>
  <w:style w:type="character" w:customStyle="1" w:styleId="131">
    <w:name w:val="UserStyle_76"/>
    <w:qFormat/>
    <w:uiPriority w:val="0"/>
    <w:rPr>
      <w:color w:val="CC0000"/>
    </w:rPr>
  </w:style>
  <w:style w:type="character" w:customStyle="1" w:styleId="132">
    <w:name w:val="UserStyle_77"/>
    <w:link w:val="133"/>
    <w:semiHidden/>
    <w:qFormat/>
    <w:uiPriority w:val="0"/>
    <w:rPr>
      <w:color w:val="7030A0"/>
      <w:spacing w:val="10"/>
      <w:sz w:val="24"/>
      <w:szCs w:val="24"/>
    </w:rPr>
  </w:style>
  <w:style w:type="paragraph" w:customStyle="1" w:styleId="133">
    <w:name w:val="UserStyle_78"/>
    <w:basedOn w:val="1"/>
    <w:link w:val="132"/>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4">
    <w:name w:val="UserStyle_79"/>
    <w:link w:val="135"/>
    <w:semiHidden/>
    <w:qFormat/>
    <w:uiPriority w:val="0"/>
    <w:rPr>
      <w:rFonts w:ascii="Times New Roman" w:hAnsi="Times New Roman"/>
      <w:kern w:val="2"/>
      <w:sz w:val="21"/>
    </w:rPr>
  </w:style>
  <w:style w:type="paragraph" w:customStyle="1" w:styleId="135">
    <w:name w:val="UserStyle_80"/>
    <w:basedOn w:val="1"/>
    <w:link w:val="134"/>
    <w:qFormat/>
    <w:uiPriority w:val="0"/>
    <w:pPr>
      <w:spacing w:after="120" w:line="480" w:lineRule="auto"/>
    </w:pPr>
  </w:style>
  <w:style w:type="character" w:customStyle="1" w:styleId="136">
    <w:name w:val="UserStyle_81"/>
    <w:semiHidden/>
    <w:qFormat/>
    <w:uiPriority w:val="0"/>
    <w:rPr>
      <w:rFonts w:ascii="Times New Roman" w:hAnsi="Times New Roman"/>
      <w:kern w:val="2"/>
      <w:sz w:val="21"/>
      <w:szCs w:val="24"/>
    </w:rPr>
  </w:style>
  <w:style w:type="character" w:customStyle="1" w:styleId="137">
    <w:name w:val="UserStyle_82"/>
    <w:link w:val="138"/>
    <w:semiHidden/>
    <w:qFormat/>
    <w:uiPriority w:val="0"/>
    <w:rPr>
      <w:rFonts w:ascii="Times New Roman" w:hAnsi="Times New Roman"/>
      <w:kern w:val="2"/>
      <w:sz w:val="24"/>
    </w:rPr>
  </w:style>
  <w:style w:type="paragraph" w:customStyle="1" w:styleId="138">
    <w:name w:val="UserStyle_83"/>
    <w:basedOn w:val="1"/>
    <w:next w:val="1"/>
    <w:link w:val="137"/>
    <w:qFormat/>
    <w:uiPriority w:val="0"/>
    <w:rPr>
      <w:sz w:val="24"/>
    </w:rPr>
  </w:style>
  <w:style w:type="character" w:customStyle="1" w:styleId="139">
    <w:name w:val="UserStyle_84"/>
    <w:link w:val="140"/>
    <w:semiHidden/>
    <w:qFormat/>
    <w:uiPriority w:val="0"/>
    <w:rPr>
      <w:rFonts w:ascii="Times New Roman" w:hAnsi="Times New Roman" w:eastAsia="黑体"/>
      <w:kern w:val="2"/>
      <w:sz w:val="24"/>
    </w:rPr>
  </w:style>
  <w:style w:type="paragraph" w:customStyle="1" w:styleId="140">
    <w:name w:val="UserStyle_85"/>
    <w:basedOn w:val="1"/>
    <w:link w:val="139"/>
    <w:qFormat/>
    <w:uiPriority w:val="0"/>
    <w:pPr>
      <w:snapToGrid w:val="0"/>
      <w:ind w:firstLine="200" w:firstLineChars="200"/>
      <w:jc w:val="center"/>
    </w:pPr>
    <w:rPr>
      <w:rFonts w:eastAsia="黑体"/>
      <w:sz w:val="24"/>
      <w:szCs w:val="20"/>
    </w:rPr>
  </w:style>
  <w:style w:type="character" w:customStyle="1" w:styleId="141">
    <w:name w:val="UserStyle_86"/>
    <w:link w:val="142"/>
    <w:semiHidden/>
    <w:qFormat/>
    <w:uiPriority w:val="0"/>
    <w:rPr>
      <w:rFonts w:eastAsia="楷体_GB2312"/>
      <w:kern w:val="2"/>
      <w:sz w:val="30"/>
    </w:rPr>
  </w:style>
  <w:style w:type="paragraph" w:customStyle="1" w:styleId="142">
    <w:name w:val="UserStyle_87"/>
    <w:basedOn w:val="1"/>
    <w:next w:val="1"/>
    <w:link w:val="141"/>
    <w:qFormat/>
    <w:uiPriority w:val="0"/>
    <w:rPr>
      <w:rFonts w:eastAsia="楷体_GB2312"/>
      <w:sz w:val="30"/>
      <w:szCs w:val="20"/>
    </w:rPr>
  </w:style>
  <w:style w:type="character" w:customStyle="1" w:styleId="143">
    <w:name w:val="UserStyle_88"/>
    <w:basedOn w:val="39"/>
    <w:qFormat/>
    <w:uiPriority w:val="0"/>
  </w:style>
  <w:style w:type="character" w:customStyle="1" w:styleId="144">
    <w:name w:val="UserStyle_89"/>
    <w:qFormat/>
    <w:uiPriority w:val="0"/>
    <w:rPr>
      <w:rFonts w:eastAsia="黑体" w:cs="Times New Roman"/>
      <w:bCs/>
      <w:kern w:val="2"/>
      <w:sz w:val="28"/>
      <w:szCs w:val="28"/>
      <w:lang w:val="en-US" w:eastAsia="zh-CN" w:bidi="ar-SA"/>
    </w:rPr>
  </w:style>
  <w:style w:type="character" w:customStyle="1" w:styleId="145">
    <w:name w:val="UserStyle_90"/>
    <w:qFormat/>
    <w:uiPriority w:val="0"/>
    <w:rPr>
      <w:rFonts w:ascii="楷体_GB2312" w:hAnsi="Arial" w:eastAsia="楷体_GB2312"/>
      <w:b/>
      <w:kern w:val="2"/>
      <w:sz w:val="44"/>
      <w:szCs w:val="24"/>
      <w:lang w:val="en-US" w:eastAsia="zh-CN" w:bidi="ar-SA"/>
    </w:rPr>
  </w:style>
  <w:style w:type="character" w:customStyle="1" w:styleId="146">
    <w:name w:val="题注 字符"/>
    <w:link w:val="5"/>
    <w:semiHidden/>
    <w:qFormat/>
    <w:uiPriority w:val="0"/>
    <w:rPr>
      <w:rFonts w:ascii="Times New Roman" w:hAnsi="Times New Roman" w:cs="Times New Roman"/>
      <w:b/>
      <w:bCs/>
      <w:color w:val="000080"/>
      <w:kern w:val="2"/>
      <w:sz w:val="28"/>
      <w:szCs w:val="24"/>
    </w:rPr>
  </w:style>
  <w:style w:type="character" w:customStyle="1" w:styleId="147">
    <w:name w:val="UserStyle_92"/>
    <w:qFormat/>
    <w:uiPriority w:val="0"/>
    <w:rPr>
      <w:rFonts w:ascii="宋体" w:hAnsi="Courier New" w:eastAsia="宋体"/>
      <w:kern w:val="2"/>
      <w:sz w:val="21"/>
      <w:szCs w:val="21"/>
      <w:lang w:val="en-US" w:eastAsia="zh-CN" w:bidi="ar-SA"/>
    </w:rPr>
  </w:style>
  <w:style w:type="character" w:customStyle="1" w:styleId="148">
    <w:name w:val="UserStyle_93"/>
    <w:link w:val="149"/>
    <w:semiHidden/>
    <w:qFormat/>
    <w:uiPriority w:val="0"/>
    <w:rPr>
      <w:rFonts w:ascii="Arial" w:hAnsi="Arial"/>
      <w:sz w:val="21"/>
      <w:szCs w:val="21"/>
    </w:rPr>
  </w:style>
  <w:style w:type="paragraph" w:customStyle="1" w:styleId="149">
    <w:name w:val="UserStyle_94"/>
    <w:basedOn w:val="1"/>
    <w:link w:val="1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0">
    <w:name w:val="UserStyle_95"/>
    <w:link w:val="151"/>
    <w:qFormat/>
    <w:uiPriority w:val="0"/>
    <w:rPr>
      <w:kern w:val="2"/>
      <w:sz w:val="21"/>
    </w:rPr>
  </w:style>
  <w:style w:type="paragraph" w:customStyle="1" w:styleId="151">
    <w:name w:val="UserStyle_96"/>
    <w:basedOn w:val="1"/>
    <w:link w:val="150"/>
    <w:qFormat/>
    <w:uiPriority w:val="0"/>
    <w:pPr>
      <w:ind w:firstLine="420" w:firstLineChars="200"/>
    </w:pPr>
    <w:rPr>
      <w:szCs w:val="20"/>
    </w:rPr>
  </w:style>
  <w:style w:type="character" w:customStyle="1" w:styleId="152">
    <w:name w:val="UserStyle_97"/>
    <w:basedOn w:val="39"/>
    <w:qFormat/>
    <w:uiPriority w:val="0"/>
  </w:style>
  <w:style w:type="character" w:customStyle="1" w:styleId="153">
    <w:name w:val="UserStyle_98"/>
    <w:link w:val="35"/>
    <w:semiHidden/>
    <w:qFormat/>
    <w:uiPriority w:val="0"/>
    <w:rPr>
      <w:rFonts w:ascii="Arial" w:hAnsi="Arial" w:eastAsia="黑体"/>
      <w:b/>
      <w:kern w:val="2"/>
      <w:sz w:val="24"/>
    </w:rPr>
  </w:style>
  <w:style w:type="character" w:customStyle="1" w:styleId="154">
    <w:name w:val="UserStyle_99"/>
    <w:qFormat/>
    <w:uiPriority w:val="0"/>
    <w:rPr>
      <w:rFonts w:ascii="Arial" w:hAnsi="Arial" w:eastAsia="楷体_GB2312"/>
      <w:spacing w:val="10"/>
      <w:sz w:val="21"/>
      <w:lang w:val="en-US" w:eastAsia="zh-CN" w:bidi="ar-SA"/>
    </w:rPr>
  </w:style>
  <w:style w:type="character" w:customStyle="1" w:styleId="155">
    <w:name w:val="UserStyle_100"/>
    <w:basedOn w:val="39"/>
    <w:qFormat/>
    <w:uiPriority w:val="0"/>
  </w:style>
  <w:style w:type="character" w:customStyle="1" w:styleId="156">
    <w:name w:val="UserStyle_101"/>
    <w:link w:val="157"/>
    <w:qFormat/>
    <w:uiPriority w:val="0"/>
    <w:rPr>
      <w:rFonts w:ascii="Courier New" w:hAnsi="Courier New"/>
      <w:kern w:val="2"/>
      <w:sz w:val="24"/>
      <w:szCs w:val="24"/>
      <w:lang w:val="en-US" w:eastAsia="zh-CN" w:bidi="ar-SA"/>
    </w:rPr>
  </w:style>
  <w:style w:type="paragraph" w:customStyle="1" w:styleId="157">
    <w:name w:val="UserStyle_102"/>
    <w:link w:val="156"/>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8">
    <w:name w:val="UserStyle_103"/>
    <w:basedOn w:val="39"/>
    <w:qFormat/>
    <w:uiPriority w:val="0"/>
  </w:style>
  <w:style w:type="character" w:customStyle="1" w:styleId="159">
    <w:name w:val="UserStyle_104"/>
    <w:link w:val="160"/>
    <w:semiHidden/>
    <w:qFormat/>
    <w:uiPriority w:val="0"/>
    <w:rPr>
      <w:rFonts w:ascii="Times New Roman" w:hAnsi="Times New Roman"/>
      <w:kern w:val="2"/>
      <w:sz w:val="24"/>
      <w:szCs w:val="24"/>
    </w:rPr>
  </w:style>
  <w:style w:type="paragraph" w:customStyle="1" w:styleId="160">
    <w:name w:val="UserStyle_105"/>
    <w:basedOn w:val="1"/>
    <w:link w:val="159"/>
    <w:qFormat/>
    <w:uiPriority w:val="0"/>
    <w:pPr>
      <w:snapToGrid w:val="0"/>
      <w:spacing w:line="360" w:lineRule="auto"/>
      <w:ind w:firstLine="200" w:firstLineChars="200"/>
      <w:jc w:val="left"/>
    </w:pPr>
    <w:rPr>
      <w:sz w:val="24"/>
    </w:rPr>
  </w:style>
  <w:style w:type="character" w:customStyle="1" w:styleId="161">
    <w:name w:val="UserStyle_106"/>
    <w:qFormat/>
    <w:uiPriority w:val="0"/>
    <w:rPr>
      <w:color w:val="FFFFFF"/>
      <w:shd w:val="clear" w:color="auto" w:fill="A00000"/>
    </w:rPr>
  </w:style>
  <w:style w:type="character" w:customStyle="1" w:styleId="162">
    <w:name w:val="UserStyle_107"/>
    <w:qFormat/>
    <w:uiPriority w:val="0"/>
    <w:rPr>
      <w:rFonts w:ascii="Times New Roman" w:hAnsi="Times New Roman"/>
      <w:kern w:val="2"/>
      <w:sz w:val="24"/>
    </w:rPr>
  </w:style>
  <w:style w:type="character" w:customStyle="1" w:styleId="163">
    <w:name w:val="UserStyle_108"/>
    <w:link w:val="164"/>
    <w:semiHidden/>
    <w:qFormat/>
    <w:uiPriority w:val="0"/>
    <w:rPr>
      <w:rFonts w:ascii="宋体"/>
      <w:kern w:val="2"/>
      <w:sz w:val="24"/>
      <w:szCs w:val="24"/>
    </w:rPr>
  </w:style>
  <w:style w:type="paragraph" w:customStyle="1" w:styleId="164">
    <w:name w:val="UserStyle_109"/>
    <w:basedOn w:val="1"/>
    <w:link w:val="163"/>
    <w:qFormat/>
    <w:uiPriority w:val="0"/>
    <w:pPr>
      <w:snapToGrid w:val="0"/>
      <w:spacing w:line="360" w:lineRule="auto"/>
      <w:ind w:firstLine="420"/>
    </w:pPr>
    <w:rPr>
      <w:rFonts w:ascii="宋体"/>
      <w:sz w:val="24"/>
    </w:rPr>
  </w:style>
  <w:style w:type="character" w:customStyle="1" w:styleId="165">
    <w:name w:val="UserStyle_110"/>
    <w:basedOn w:val="39"/>
    <w:qFormat/>
    <w:uiPriority w:val="0"/>
  </w:style>
  <w:style w:type="character" w:customStyle="1" w:styleId="166">
    <w:name w:val="UserStyle_111"/>
    <w:qFormat/>
    <w:uiPriority w:val="0"/>
    <w:rPr>
      <w:color w:val="7030A0"/>
      <w:kern w:val="2"/>
      <w:sz w:val="24"/>
    </w:rPr>
  </w:style>
  <w:style w:type="character" w:customStyle="1" w:styleId="167">
    <w:name w:val="UserStyle_112"/>
    <w:qFormat/>
    <w:uiPriority w:val="0"/>
    <w:rPr>
      <w:rFonts w:eastAsia="仿宋_GB2312"/>
      <w:kern w:val="2"/>
      <w:sz w:val="28"/>
      <w:lang w:val="en-US" w:eastAsia="zh-CN" w:bidi="ar-SA"/>
    </w:rPr>
  </w:style>
  <w:style w:type="character" w:customStyle="1" w:styleId="168">
    <w:name w:val="UserStyle_113"/>
    <w:link w:val="169"/>
    <w:semiHidden/>
    <w:qFormat/>
    <w:uiPriority w:val="0"/>
    <w:rPr>
      <w:rFonts w:ascii="Arial" w:hAnsi="Arial"/>
      <w:color w:val="7030A0"/>
      <w:kern w:val="2"/>
      <w:sz w:val="24"/>
      <w:szCs w:val="24"/>
    </w:rPr>
  </w:style>
  <w:style w:type="paragraph" w:customStyle="1" w:styleId="169">
    <w:name w:val="UserStyle_114"/>
    <w:basedOn w:val="1"/>
    <w:link w:val="16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0">
    <w:name w:val="UserStyle_115"/>
    <w:qFormat/>
    <w:uiPriority w:val="0"/>
    <w:rPr>
      <w:rFonts w:ascii="Arial" w:hAnsi="Arial" w:eastAsia="宋体" w:cs="Times New Roman"/>
      <w:b/>
      <w:bCs/>
      <w:sz w:val="24"/>
      <w:lang w:val="en-US" w:eastAsia="zh-CN" w:bidi="ar-SA"/>
    </w:rPr>
  </w:style>
  <w:style w:type="character" w:customStyle="1" w:styleId="171">
    <w:name w:val="UserStyle_116"/>
    <w:link w:val="172"/>
    <w:semiHidden/>
    <w:qFormat/>
    <w:uiPriority w:val="0"/>
    <w:rPr>
      <w:rFonts w:ascii="宋体" w:hAnsi="宋体"/>
      <w:kern w:val="2"/>
      <w:sz w:val="24"/>
      <w:szCs w:val="24"/>
    </w:rPr>
  </w:style>
  <w:style w:type="paragraph" w:customStyle="1" w:styleId="172">
    <w:name w:val="UserStyle_117"/>
    <w:basedOn w:val="1"/>
    <w:next w:val="1"/>
    <w:link w:val="171"/>
    <w:qFormat/>
    <w:uiPriority w:val="0"/>
    <w:pPr>
      <w:tabs>
        <w:tab w:val="left" w:pos="813"/>
      </w:tabs>
      <w:spacing w:line="360" w:lineRule="auto"/>
      <w:ind w:left="813" w:hanging="567"/>
    </w:pPr>
    <w:rPr>
      <w:rFonts w:ascii="宋体" w:hAnsi="宋体"/>
      <w:sz w:val="24"/>
    </w:rPr>
  </w:style>
  <w:style w:type="character" w:customStyle="1" w:styleId="173">
    <w:name w:val="UserStyle_118"/>
    <w:qFormat/>
    <w:uiPriority w:val="0"/>
    <w:rPr>
      <w:rFonts w:ascii="Arial" w:hAnsi="Arial" w:eastAsia="楷体_GB2312"/>
      <w:spacing w:val="10"/>
      <w:sz w:val="21"/>
      <w:lang w:val="en-US" w:eastAsia="zh-CN" w:bidi="ar-SA"/>
    </w:rPr>
  </w:style>
  <w:style w:type="character" w:customStyle="1" w:styleId="174">
    <w:name w:val="页眉 字符"/>
    <w:link w:val="10"/>
    <w:semiHidden/>
    <w:qFormat/>
    <w:uiPriority w:val="0"/>
    <w:rPr>
      <w:rFonts w:ascii="Times New Roman" w:hAnsi="Times New Roman"/>
      <w:kern w:val="2"/>
      <w:sz w:val="18"/>
      <w:szCs w:val="18"/>
    </w:rPr>
  </w:style>
  <w:style w:type="character" w:customStyle="1" w:styleId="175">
    <w:name w:val="UserStyle_120"/>
    <w:link w:val="176"/>
    <w:semiHidden/>
    <w:qFormat/>
    <w:uiPriority w:val="0"/>
    <w:rPr>
      <w:rFonts w:ascii="Times New Roman" w:hAnsi="Times New Roman"/>
      <w:kern w:val="2"/>
      <w:sz w:val="24"/>
      <w:szCs w:val="24"/>
    </w:rPr>
  </w:style>
  <w:style w:type="paragraph" w:customStyle="1" w:styleId="176">
    <w:name w:val="UserStyle_121"/>
    <w:basedOn w:val="1"/>
    <w:link w:val="175"/>
    <w:qFormat/>
    <w:uiPriority w:val="0"/>
    <w:pPr>
      <w:snapToGrid w:val="0"/>
      <w:spacing w:line="360" w:lineRule="auto"/>
      <w:ind w:firstLine="200" w:firstLineChars="200"/>
      <w:jc w:val="left"/>
    </w:pPr>
    <w:rPr>
      <w:sz w:val="24"/>
    </w:rPr>
  </w:style>
  <w:style w:type="character" w:customStyle="1" w:styleId="177">
    <w:name w:val="UserStyle_122"/>
    <w:link w:val="178"/>
    <w:semiHidden/>
    <w:qFormat/>
    <w:uiPriority w:val="0"/>
    <w:rPr>
      <w:rFonts w:ascii="宋体" w:hAnsi="宋体"/>
      <w:kern w:val="2"/>
      <w:sz w:val="21"/>
      <w:szCs w:val="24"/>
    </w:rPr>
  </w:style>
  <w:style w:type="paragraph" w:customStyle="1" w:styleId="178">
    <w:name w:val="UserStyle_123"/>
    <w:basedOn w:val="58"/>
    <w:link w:val="177"/>
    <w:qFormat/>
    <w:uiPriority w:val="0"/>
    <w:pPr>
      <w:spacing w:after="120" w:line="240" w:lineRule="auto"/>
      <w:ind w:left="420" w:leftChars="200" w:firstLine="200" w:firstLineChars="200"/>
      <w:jc w:val="left"/>
    </w:pPr>
    <w:rPr>
      <w:rFonts w:hAnsi="宋体"/>
    </w:rPr>
  </w:style>
  <w:style w:type="character" w:customStyle="1" w:styleId="179">
    <w:name w:val="UserStyle_124"/>
    <w:qFormat/>
    <w:uiPriority w:val="0"/>
    <w:rPr>
      <w:rFonts w:ascii="宋体" w:hAnsi="宋体" w:cs="Times New Roman"/>
      <w:b/>
      <w:bCs/>
      <w:kern w:val="2"/>
      <w:sz w:val="21"/>
    </w:rPr>
  </w:style>
  <w:style w:type="character" w:customStyle="1" w:styleId="180">
    <w:name w:val="UserStyle_125"/>
    <w:qFormat/>
    <w:uiPriority w:val="0"/>
    <w:rPr>
      <w:rFonts w:eastAsia="宋体"/>
      <w:sz w:val="32"/>
      <w:lang w:val="en-US" w:eastAsia="zh-CN" w:bidi="ar-SA"/>
    </w:rPr>
  </w:style>
  <w:style w:type="character" w:customStyle="1" w:styleId="181">
    <w:name w:val="UserStyle_126"/>
    <w:link w:val="130"/>
    <w:qFormat/>
    <w:uiPriority w:val="0"/>
    <w:rPr>
      <w:rFonts w:ascii="Times New Roman" w:hAnsi="Times New Roman"/>
      <w:kern w:val="2"/>
      <w:sz w:val="21"/>
      <w:szCs w:val="24"/>
    </w:rPr>
  </w:style>
  <w:style w:type="character" w:customStyle="1" w:styleId="182">
    <w:name w:val="UserStyle_127"/>
    <w:qFormat/>
    <w:uiPriority w:val="0"/>
    <w:rPr>
      <w:rFonts w:ascii="宋体" w:hAnsi="Courier New" w:eastAsia="宋体"/>
      <w:kern w:val="2"/>
      <w:sz w:val="21"/>
      <w:lang w:val="en-US" w:eastAsia="zh-CN" w:bidi="ar-SA"/>
    </w:rPr>
  </w:style>
  <w:style w:type="character" w:customStyle="1" w:styleId="183">
    <w:name w:val="UserStyle_128"/>
    <w:link w:val="34"/>
    <w:semiHidden/>
    <w:qFormat/>
    <w:uiPriority w:val="0"/>
    <w:rPr>
      <w:rFonts w:ascii="Times New Roman" w:hAnsi="Times New Roman" w:cs="Times New Roman"/>
      <w:b/>
      <w:bCs/>
      <w:kern w:val="2"/>
      <w:sz w:val="28"/>
      <w:szCs w:val="28"/>
    </w:rPr>
  </w:style>
  <w:style w:type="character" w:customStyle="1" w:styleId="184">
    <w:name w:val="UserStyle_129"/>
    <w:link w:val="185"/>
    <w:semiHidden/>
    <w:qFormat/>
    <w:uiPriority w:val="0"/>
    <w:rPr>
      <w:rFonts w:ascii="Times New Roman" w:hAnsi="Times New Roman"/>
      <w:kern w:val="2"/>
      <w:sz w:val="16"/>
      <w:szCs w:val="16"/>
    </w:rPr>
  </w:style>
  <w:style w:type="paragraph" w:customStyle="1" w:styleId="185">
    <w:name w:val="UserStyle_130"/>
    <w:basedOn w:val="1"/>
    <w:link w:val="184"/>
    <w:qFormat/>
    <w:uiPriority w:val="0"/>
    <w:pPr>
      <w:spacing w:after="120"/>
    </w:pPr>
    <w:rPr>
      <w:sz w:val="16"/>
      <w:szCs w:val="16"/>
    </w:rPr>
  </w:style>
  <w:style w:type="character" w:customStyle="1" w:styleId="186">
    <w:name w:val="UserStyle_131"/>
    <w:link w:val="187"/>
    <w:semiHidden/>
    <w:qFormat/>
    <w:uiPriority w:val="0"/>
    <w:rPr>
      <w:rFonts w:ascii="Times New Roman" w:hAnsi="Times New Roman"/>
      <w:color w:val="7030A0"/>
      <w:kern w:val="2"/>
      <w:sz w:val="24"/>
    </w:rPr>
  </w:style>
  <w:style w:type="paragraph" w:customStyle="1" w:styleId="187">
    <w:name w:val="UserStyle_132"/>
    <w:basedOn w:val="77"/>
    <w:link w:val="186"/>
    <w:qFormat/>
    <w:uiPriority w:val="0"/>
    <w:pPr>
      <w:spacing w:line="336" w:lineRule="auto"/>
    </w:pPr>
  </w:style>
  <w:style w:type="character" w:customStyle="1" w:styleId="188">
    <w:name w:val="UserStyle_133"/>
    <w:link w:val="189"/>
    <w:semiHidden/>
    <w:qFormat/>
    <w:uiPriority w:val="0"/>
    <w:rPr>
      <w:rFonts w:ascii="宋体" w:hAnsi="Times New Roman" w:eastAsia="宋体"/>
      <w:sz w:val="18"/>
      <w:szCs w:val="18"/>
    </w:rPr>
  </w:style>
  <w:style w:type="paragraph" w:customStyle="1" w:styleId="189">
    <w:name w:val="UserStyle_134"/>
    <w:basedOn w:val="1"/>
    <w:link w:val="188"/>
    <w:qFormat/>
    <w:uiPriority w:val="0"/>
    <w:rPr>
      <w:rFonts w:ascii="宋体"/>
      <w:sz w:val="18"/>
      <w:szCs w:val="18"/>
    </w:rPr>
  </w:style>
  <w:style w:type="character" w:customStyle="1" w:styleId="190">
    <w:name w:val="UserStyle_135"/>
    <w:basedOn w:val="39"/>
    <w:qFormat/>
    <w:uiPriority w:val="0"/>
  </w:style>
  <w:style w:type="character" w:customStyle="1" w:styleId="191">
    <w:name w:val="UserStyle_136"/>
    <w:qFormat/>
    <w:uiPriority w:val="0"/>
    <w:rPr>
      <w:rFonts w:hAnsi="PMingLiU" w:eastAsia="MS Gothic"/>
      <w:kern w:val="2"/>
      <w:sz w:val="24"/>
      <w:lang w:eastAsia="zh-TW"/>
    </w:rPr>
  </w:style>
  <w:style w:type="character" w:customStyle="1" w:styleId="192">
    <w:name w:val="UserStyle_137"/>
    <w:link w:val="193"/>
    <w:semiHidden/>
    <w:qFormat/>
    <w:uiPriority w:val="0"/>
    <w:rPr>
      <w:rFonts w:ascii="宋体" w:hAnsi="Times New Roman"/>
      <w:b/>
      <w:color w:val="92D050"/>
      <w:kern w:val="44"/>
      <w:sz w:val="30"/>
    </w:rPr>
  </w:style>
  <w:style w:type="paragraph" w:customStyle="1" w:styleId="193">
    <w:name w:val="UserStyle_138"/>
    <w:basedOn w:val="30"/>
    <w:link w:val="192"/>
    <w:qFormat/>
    <w:uiPriority w:val="0"/>
    <w:pPr>
      <w:spacing w:before="0" w:after="0" w:line="312" w:lineRule="auto"/>
      <w:ind w:left="0" w:firstLine="0"/>
      <w:jc w:val="center"/>
    </w:pPr>
    <w:rPr>
      <w:rFonts w:ascii="宋体"/>
      <w:bCs w:val="0"/>
      <w:color w:val="92D050"/>
      <w:sz w:val="30"/>
      <w:szCs w:val="20"/>
    </w:rPr>
  </w:style>
  <w:style w:type="character" w:customStyle="1" w:styleId="194">
    <w:name w:val="UserStyle_139"/>
    <w:qFormat/>
    <w:uiPriority w:val="0"/>
    <w:rPr>
      <w:rFonts w:eastAsia="宋体"/>
      <w:color w:val="0000FF"/>
      <w:sz w:val="44"/>
    </w:rPr>
  </w:style>
  <w:style w:type="character" w:customStyle="1" w:styleId="195">
    <w:name w:val="UserStyle_140"/>
    <w:qFormat/>
    <w:uiPriority w:val="0"/>
    <w:rPr>
      <w:rFonts w:cs="Times New Roman"/>
      <w:b/>
      <w:bCs/>
      <w:smallCaps/>
      <w:spacing w:val="5"/>
    </w:rPr>
  </w:style>
  <w:style w:type="character" w:customStyle="1" w:styleId="196">
    <w:name w:val="UserStyle_141"/>
    <w:qFormat/>
    <w:uiPriority w:val="0"/>
    <w:rPr>
      <w:rFonts w:ascii="Arial" w:hAnsi="Arial"/>
      <w:sz w:val="12"/>
      <w:szCs w:val="12"/>
    </w:rPr>
  </w:style>
  <w:style w:type="character" w:customStyle="1" w:styleId="197">
    <w:name w:val="UserStyle_142"/>
    <w:qFormat/>
    <w:uiPriority w:val="0"/>
    <w:rPr>
      <w:rFonts w:ascii="黑体" w:hAnsi="Courier New" w:eastAsia="黑体"/>
      <w:sz w:val="20"/>
      <w:szCs w:val="20"/>
    </w:rPr>
  </w:style>
  <w:style w:type="character" w:customStyle="1" w:styleId="198">
    <w:name w:val="UserStyle_143"/>
    <w:link w:val="199"/>
    <w:semiHidden/>
    <w:qFormat/>
    <w:uiPriority w:val="0"/>
    <w:rPr>
      <w:rFonts w:ascii="Times New Roman" w:hAnsi="Times New Roman"/>
      <w:color w:val="7030A0"/>
      <w:kern w:val="2"/>
      <w:sz w:val="24"/>
      <w:szCs w:val="24"/>
    </w:rPr>
  </w:style>
  <w:style w:type="paragraph" w:customStyle="1" w:styleId="199">
    <w:name w:val="UserStyle_144"/>
    <w:basedOn w:val="1"/>
    <w:link w:val="198"/>
    <w:qFormat/>
    <w:uiPriority w:val="0"/>
    <w:pPr>
      <w:snapToGrid w:val="0"/>
      <w:spacing w:line="360" w:lineRule="auto"/>
      <w:ind w:firstLine="200" w:firstLineChars="200"/>
      <w:jc w:val="left"/>
    </w:pPr>
    <w:rPr>
      <w:color w:val="7030A0"/>
      <w:sz w:val="24"/>
    </w:rPr>
  </w:style>
  <w:style w:type="character" w:customStyle="1" w:styleId="200">
    <w:name w:val="UserStyle_145"/>
    <w:link w:val="33"/>
    <w:semiHidden/>
    <w:qFormat/>
    <w:uiPriority w:val="0"/>
    <w:rPr>
      <w:rFonts w:ascii="Cambria" w:hAnsi="Cambria" w:eastAsia="宋体" w:cs="Times New Roman"/>
      <w:b/>
      <w:bCs/>
      <w:kern w:val="2"/>
      <w:sz w:val="28"/>
      <w:szCs w:val="28"/>
    </w:rPr>
  </w:style>
  <w:style w:type="paragraph" w:customStyle="1" w:styleId="201">
    <w:name w:val="HtmlNormal"/>
    <w:basedOn w:val="1"/>
    <w:qFormat/>
    <w:uiPriority w:val="0"/>
    <w:pPr>
      <w:spacing w:beforeAutospacing="1" w:afterAutospacing="1"/>
      <w:jc w:val="left"/>
    </w:pPr>
    <w:rPr>
      <w:kern w:val="0"/>
      <w:sz w:val="24"/>
    </w:rPr>
  </w:style>
  <w:style w:type="paragraph" w:customStyle="1" w:styleId="202">
    <w:name w:val="TOC5"/>
    <w:basedOn w:val="1"/>
    <w:next w:val="1"/>
    <w:qFormat/>
    <w:uiPriority w:val="0"/>
    <w:pPr>
      <w:ind w:left="840"/>
      <w:jc w:val="left"/>
    </w:pPr>
    <w:rPr>
      <w:sz w:val="18"/>
      <w:szCs w:val="18"/>
    </w:rPr>
  </w:style>
  <w:style w:type="paragraph" w:customStyle="1" w:styleId="203">
    <w:name w:val="UserStyle_146"/>
    <w:basedOn w:val="10"/>
    <w:next w:val="1"/>
    <w:qFormat/>
    <w:uiPriority w:val="0"/>
    <w:pPr>
      <w:jc w:val="left"/>
    </w:pPr>
  </w:style>
  <w:style w:type="paragraph" w:customStyle="1" w:styleId="204">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5">
    <w:name w:val="BodyTextIndent2"/>
    <w:basedOn w:val="1"/>
    <w:qFormat/>
    <w:uiPriority w:val="0"/>
    <w:pPr>
      <w:spacing w:after="120" w:line="480" w:lineRule="auto"/>
      <w:ind w:left="420" w:leftChars="200"/>
    </w:pPr>
  </w:style>
  <w:style w:type="paragraph" w:customStyle="1" w:styleId="206">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7">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8">
    <w:name w:val="ListBullet3"/>
    <w:basedOn w:val="1"/>
    <w:qFormat/>
    <w:uiPriority w:val="0"/>
    <w:pPr>
      <w:tabs>
        <w:tab w:val="left" w:pos="775"/>
      </w:tabs>
      <w:spacing w:line="360" w:lineRule="auto"/>
      <w:ind w:left="775" w:hanging="360"/>
    </w:pPr>
    <w:rPr>
      <w:kern w:val="0"/>
    </w:rPr>
  </w:style>
  <w:style w:type="paragraph" w:customStyle="1" w:styleId="209">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0">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1">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2">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3">
    <w:name w:val="UserStyle_150"/>
    <w:basedOn w:val="187"/>
    <w:qFormat/>
    <w:uiPriority w:val="0"/>
    <w:pPr>
      <w:spacing w:after="120"/>
      <w:ind w:firstLine="0" w:firstLineChars="0"/>
    </w:pPr>
  </w:style>
  <w:style w:type="paragraph" w:customStyle="1" w:styleId="214">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5">
    <w:name w:val="UserStyle_152"/>
    <w:basedOn w:val="216"/>
    <w:next w:val="1"/>
    <w:qFormat/>
    <w:uiPriority w:val="0"/>
    <w:pPr>
      <w:tabs>
        <w:tab w:val="left" w:pos="425"/>
        <w:tab w:val="left" w:pos="525"/>
      </w:tabs>
      <w:ind w:firstLine="0" w:firstLineChars="0"/>
    </w:pPr>
  </w:style>
  <w:style w:type="paragraph" w:customStyle="1" w:styleId="216">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7">
    <w:name w:val="TOC9"/>
    <w:basedOn w:val="1"/>
    <w:next w:val="1"/>
    <w:qFormat/>
    <w:uiPriority w:val="0"/>
    <w:pPr>
      <w:ind w:left="1680"/>
      <w:jc w:val="left"/>
    </w:pPr>
    <w:rPr>
      <w:sz w:val="18"/>
      <w:szCs w:val="18"/>
    </w:rPr>
  </w:style>
  <w:style w:type="paragraph" w:customStyle="1" w:styleId="218">
    <w:name w:val="TOC8"/>
    <w:basedOn w:val="1"/>
    <w:next w:val="1"/>
    <w:qFormat/>
    <w:uiPriority w:val="0"/>
    <w:pPr>
      <w:ind w:left="1470"/>
      <w:jc w:val="left"/>
    </w:pPr>
    <w:rPr>
      <w:sz w:val="18"/>
      <w:szCs w:val="18"/>
    </w:rPr>
  </w:style>
  <w:style w:type="paragraph" w:customStyle="1" w:styleId="219">
    <w:name w:val="UserStyle_154"/>
    <w:basedOn w:val="220"/>
    <w:qFormat/>
    <w:uiPriority w:val="0"/>
    <w:pPr>
      <w:tabs>
        <w:tab w:val="left" w:pos="375"/>
        <w:tab w:val="left" w:pos="450"/>
        <w:tab w:val="left" w:pos="874"/>
      </w:tabs>
      <w:ind w:left="0"/>
    </w:pPr>
    <w:rPr>
      <w:szCs w:val="20"/>
    </w:rPr>
  </w:style>
  <w:style w:type="paragraph" w:customStyle="1" w:styleId="220">
    <w:name w:val="UserStyle_155"/>
    <w:basedOn w:val="221"/>
    <w:next w:val="221"/>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1">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2">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3">
    <w:name w:val="TOC7"/>
    <w:basedOn w:val="1"/>
    <w:next w:val="1"/>
    <w:qFormat/>
    <w:uiPriority w:val="0"/>
    <w:pPr>
      <w:ind w:left="1260"/>
      <w:jc w:val="left"/>
    </w:pPr>
    <w:rPr>
      <w:sz w:val="18"/>
      <w:szCs w:val="18"/>
    </w:rPr>
  </w:style>
  <w:style w:type="paragraph" w:customStyle="1" w:styleId="224">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5">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6">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7">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8">
    <w:name w:val="PlainText"/>
    <w:basedOn w:val="1"/>
    <w:qFormat/>
    <w:uiPriority w:val="0"/>
    <w:rPr>
      <w:rFonts w:ascii="宋体" w:hAnsi="Courier New"/>
      <w:szCs w:val="21"/>
    </w:rPr>
  </w:style>
  <w:style w:type="paragraph" w:customStyle="1" w:styleId="229">
    <w:name w:val="TOC6"/>
    <w:basedOn w:val="1"/>
    <w:next w:val="1"/>
    <w:qFormat/>
    <w:uiPriority w:val="0"/>
    <w:pPr>
      <w:ind w:left="1050"/>
      <w:jc w:val="left"/>
    </w:pPr>
    <w:rPr>
      <w:sz w:val="18"/>
      <w:szCs w:val="18"/>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1">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2">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3">
    <w:name w:val="UserStyle_161"/>
    <w:basedOn w:val="1"/>
    <w:qFormat/>
    <w:uiPriority w:val="0"/>
    <w:pPr>
      <w:ind w:left="525" w:firstLine="525" w:firstLineChars="200"/>
      <w:jc w:val="left"/>
    </w:pPr>
    <w:rPr>
      <w:color w:val="7030A0"/>
      <w:szCs w:val="20"/>
    </w:rPr>
  </w:style>
  <w:style w:type="paragraph" w:customStyle="1" w:styleId="234">
    <w:name w:val="TOC4"/>
    <w:basedOn w:val="1"/>
    <w:next w:val="1"/>
    <w:qFormat/>
    <w:uiPriority w:val="0"/>
    <w:pPr>
      <w:ind w:left="630"/>
      <w:jc w:val="left"/>
    </w:pPr>
    <w:rPr>
      <w:sz w:val="18"/>
      <w:szCs w:val="18"/>
    </w:rPr>
  </w:style>
  <w:style w:type="paragraph" w:customStyle="1" w:styleId="235">
    <w:name w:val="UserStyle_162"/>
    <w:basedOn w:val="176"/>
    <w:next w:val="176"/>
    <w:qFormat/>
    <w:uiPriority w:val="0"/>
    <w:pPr>
      <w:ind w:firstLine="0" w:firstLineChars="0"/>
      <w:jc w:val="center"/>
    </w:pPr>
    <w:rPr>
      <w:rFonts w:eastAsia="黑体"/>
      <w:b/>
      <w:sz w:val="44"/>
      <w:szCs w:val="84"/>
    </w:rPr>
  </w:style>
  <w:style w:type="paragraph" w:customStyle="1" w:styleId="236">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7">
    <w:name w:val="BodyTextIndent"/>
    <w:basedOn w:val="1"/>
    <w:qFormat/>
    <w:uiPriority w:val="0"/>
    <w:pPr>
      <w:spacing w:line="700" w:lineRule="exact"/>
      <w:ind w:left="960"/>
    </w:pPr>
    <w:rPr>
      <w:rFonts w:ascii="Calibri" w:hAnsi="Calibri"/>
      <w:sz w:val="44"/>
      <w:szCs w:val="20"/>
    </w:rPr>
  </w:style>
  <w:style w:type="paragraph" w:customStyle="1" w:styleId="238">
    <w:name w:val="UserStyle_163"/>
    <w:basedOn w:val="239"/>
    <w:qFormat/>
    <w:uiPriority w:val="0"/>
    <w:pPr>
      <w:tabs>
        <w:tab w:val="left" w:pos="0"/>
        <w:tab w:val="left" w:pos="1440"/>
      </w:tabs>
    </w:pPr>
  </w:style>
  <w:style w:type="paragraph" w:customStyle="1" w:styleId="239">
    <w:name w:val="UserStyle_164"/>
    <w:basedOn w:val="240"/>
    <w:qFormat/>
    <w:uiPriority w:val="0"/>
    <w:pPr>
      <w:tabs>
        <w:tab w:val="left" w:pos="0"/>
        <w:tab w:val="left" w:pos="1440"/>
      </w:tabs>
    </w:pPr>
    <w:rPr>
      <w:b w:val="0"/>
      <w:kern w:val="0"/>
    </w:rPr>
  </w:style>
  <w:style w:type="paragraph" w:customStyle="1" w:styleId="240">
    <w:name w:val="UserStyle_180"/>
    <w:basedOn w:val="30"/>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1">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2">
    <w:name w:val="UserStyle_166"/>
    <w:basedOn w:val="238"/>
    <w:qFormat/>
    <w:uiPriority w:val="0"/>
    <w:pPr>
      <w:tabs>
        <w:tab w:val="left" w:pos="405"/>
      </w:tabs>
      <w:ind w:left="409" w:hanging="23"/>
    </w:pPr>
  </w:style>
  <w:style w:type="paragraph" w:customStyle="1" w:styleId="243">
    <w:name w:val="UserStyle_167"/>
    <w:basedOn w:val="244"/>
    <w:qFormat/>
    <w:uiPriority w:val="0"/>
    <w:pPr>
      <w:tabs>
        <w:tab w:val="left" w:pos="420"/>
        <w:tab w:val="left" w:pos="2297"/>
      </w:tabs>
      <w:ind w:left="2297" w:leftChars="0" w:firstLine="0" w:firstLineChars="0"/>
    </w:pPr>
  </w:style>
  <w:style w:type="paragraph" w:customStyle="1" w:styleId="244">
    <w:name w:val="UserStyle_168"/>
    <w:basedOn w:val="221"/>
    <w:qFormat/>
    <w:uiPriority w:val="0"/>
    <w:pPr>
      <w:tabs>
        <w:tab w:val="left" w:pos="420"/>
      </w:tabs>
      <w:spacing w:after="156"/>
    </w:pPr>
    <w:rPr>
      <w:szCs w:val="20"/>
    </w:rPr>
  </w:style>
  <w:style w:type="paragraph" w:customStyle="1" w:styleId="245">
    <w:name w:val="UserStyle_169"/>
    <w:basedOn w:val="30"/>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6">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7">
    <w:name w:val="UserStyle_171"/>
    <w:basedOn w:val="31"/>
    <w:qFormat/>
    <w:uiPriority w:val="0"/>
    <w:pPr>
      <w:spacing w:before="0" w:line="240" w:lineRule="auto"/>
      <w:jc w:val="left"/>
    </w:pPr>
    <w:rPr>
      <w:rFonts w:ascii="Times New Roman" w:hAnsi="Times New Roman"/>
      <w:b w:val="0"/>
      <w:color w:val="C00000"/>
      <w:sz w:val="28"/>
      <w:szCs w:val="28"/>
    </w:rPr>
  </w:style>
  <w:style w:type="paragraph" w:customStyle="1" w:styleId="248">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9">
    <w:name w:val="UserStyle_173"/>
    <w:basedOn w:val="31"/>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0">
    <w:name w:val="UserStyle_174"/>
    <w:basedOn w:val="1"/>
    <w:qFormat/>
    <w:uiPriority w:val="0"/>
    <w:pPr>
      <w:snapToGrid w:val="0"/>
      <w:ind w:firstLine="200" w:firstLineChars="200"/>
      <w:jc w:val="center"/>
    </w:pPr>
    <w:rPr>
      <w:rFonts w:hAnsi="Arial"/>
      <w:color w:val="7030A0"/>
      <w:kern w:val="0"/>
    </w:rPr>
  </w:style>
  <w:style w:type="paragraph" w:customStyle="1" w:styleId="251">
    <w:name w:val="UserStyle_175"/>
    <w:basedOn w:val="1"/>
    <w:qFormat/>
    <w:uiPriority w:val="0"/>
    <w:pPr>
      <w:spacing w:line="336" w:lineRule="auto"/>
      <w:ind w:firstLine="200" w:firstLineChars="200"/>
      <w:jc w:val="left"/>
    </w:pPr>
    <w:rPr>
      <w:color w:val="7030A0"/>
      <w:sz w:val="24"/>
    </w:rPr>
  </w:style>
  <w:style w:type="paragraph" w:customStyle="1" w:styleId="252">
    <w:name w:val="UserStyle_176"/>
    <w:basedOn w:val="253"/>
    <w:next w:val="255"/>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3">
    <w:name w:val="UserStyle_177"/>
    <w:basedOn w:val="254"/>
    <w:next w:val="255"/>
    <w:qFormat/>
    <w:uiPriority w:val="0"/>
    <w:pPr>
      <w:tabs>
        <w:tab w:val="left" w:pos="1080"/>
        <w:tab w:val="left" w:pos="1889"/>
      </w:tabs>
      <w:spacing w:before="120"/>
      <w:ind w:left="1889" w:hanging="420"/>
    </w:pPr>
    <w:rPr>
      <w:caps w:val="0"/>
      <w:sz w:val="20"/>
    </w:rPr>
  </w:style>
  <w:style w:type="paragraph" w:customStyle="1" w:styleId="254">
    <w:name w:val="UserStyle_285"/>
    <w:basedOn w:val="1"/>
    <w:next w:val="255"/>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5">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6">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7">
    <w:name w:val="UserStyle_181"/>
    <w:basedOn w:val="231"/>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8">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9">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0">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1">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2">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3">
    <w:name w:val="UserStyle_187"/>
    <w:basedOn w:val="1"/>
    <w:next w:val="1"/>
    <w:qFormat/>
    <w:uiPriority w:val="0"/>
    <w:pPr>
      <w:spacing w:line="360" w:lineRule="auto"/>
      <w:ind w:left="1149" w:leftChars="547"/>
    </w:pPr>
    <w:rPr>
      <w:szCs w:val="20"/>
    </w:rPr>
  </w:style>
  <w:style w:type="paragraph" w:customStyle="1" w:styleId="264">
    <w:name w:val="UserStyle_188"/>
    <w:basedOn w:val="1"/>
    <w:qFormat/>
    <w:uiPriority w:val="0"/>
    <w:pPr>
      <w:spacing w:before="100" w:beforeAutospacing="1" w:after="100" w:afterAutospacing="1"/>
      <w:jc w:val="center"/>
    </w:pPr>
    <w:rPr>
      <w:b/>
      <w:bCs/>
      <w:kern w:val="0"/>
      <w:sz w:val="24"/>
      <w:u w:val="single"/>
    </w:rPr>
  </w:style>
  <w:style w:type="paragraph" w:customStyle="1" w:styleId="265">
    <w:name w:val="180"/>
    <w:basedOn w:val="1"/>
    <w:next w:val="1"/>
    <w:qFormat/>
    <w:uiPriority w:val="0"/>
    <w:pPr>
      <w:spacing w:before="200" w:after="160"/>
      <w:ind w:left="864" w:right="864"/>
      <w:jc w:val="center"/>
    </w:pPr>
    <w:rPr>
      <w:i/>
      <w:iCs/>
      <w:color w:val="3F3F3F"/>
    </w:rPr>
  </w:style>
  <w:style w:type="paragraph" w:customStyle="1" w:styleId="266">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7">
    <w:name w:val="UserStyle_190"/>
    <w:basedOn w:val="32"/>
    <w:qFormat/>
    <w:uiPriority w:val="0"/>
    <w:pPr>
      <w:spacing w:before="0" w:line="240" w:lineRule="auto"/>
      <w:jc w:val="left"/>
    </w:pPr>
    <w:rPr>
      <w:rFonts w:eastAsia="黑体"/>
      <w:b w:val="0"/>
      <w:sz w:val="28"/>
      <w:szCs w:val="28"/>
    </w:rPr>
  </w:style>
  <w:style w:type="paragraph" w:customStyle="1" w:styleId="268">
    <w:name w:val="UserStyle_191"/>
    <w:basedOn w:val="30"/>
    <w:qFormat/>
    <w:uiPriority w:val="0"/>
    <w:pPr>
      <w:spacing w:before="0" w:after="0" w:line="360" w:lineRule="auto"/>
      <w:jc w:val="left"/>
    </w:pPr>
    <w:rPr>
      <w:rFonts w:ascii="宋体" w:hAnsi="宋体"/>
      <w:kern w:val="0"/>
      <w:sz w:val="28"/>
      <w:szCs w:val="20"/>
    </w:rPr>
  </w:style>
  <w:style w:type="paragraph" w:customStyle="1" w:styleId="269">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0">
    <w:name w:val="UserStyle_193"/>
    <w:basedOn w:val="1"/>
    <w:qFormat/>
    <w:uiPriority w:val="0"/>
    <w:pPr>
      <w:jc w:val="center"/>
    </w:pPr>
    <w:rPr>
      <w:rFonts w:hAnsi="宋体"/>
      <w:b/>
      <w:color w:val="000000"/>
      <w:sz w:val="44"/>
      <w:szCs w:val="44"/>
    </w:rPr>
  </w:style>
  <w:style w:type="paragraph" w:customStyle="1" w:styleId="27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2">
    <w:name w:val="UserStyle_195"/>
    <w:basedOn w:val="273"/>
    <w:next w:val="1"/>
    <w:qFormat/>
    <w:uiPriority w:val="0"/>
    <w:pPr>
      <w:tabs>
        <w:tab w:val="left" w:pos="425"/>
        <w:tab w:val="left" w:pos="525"/>
      </w:tabs>
    </w:pPr>
  </w:style>
  <w:style w:type="paragraph" w:customStyle="1" w:styleId="273">
    <w:name w:val="UserStyle_196"/>
    <w:basedOn w:val="274"/>
    <w:next w:val="1"/>
    <w:qFormat/>
    <w:uiPriority w:val="0"/>
    <w:pPr>
      <w:tabs>
        <w:tab w:val="left" w:pos="425"/>
        <w:tab w:val="left" w:pos="525"/>
      </w:tabs>
    </w:pPr>
  </w:style>
  <w:style w:type="paragraph" w:customStyle="1" w:styleId="274">
    <w:name w:val="UserStyle_197"/>
    <w:basedOn w:val="215"/>
    <w:next w:val="1"/>
    <w:qFormat/>
    <w:uiPriority w:val="0"/>
  </w:style>
  <w:style w:type="paragraph" w:customStyle="1" w:styleId="275">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6">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7">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8">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9">
    <w:name w:val="UserStyle_202"/>
    <w:basedOn w:val="1"/>
    <w:qFormat/>
    <w:uiPriority w:val="0"/>
    <w:pPr>
      <w:tabs>
        <w:tab w:val="left" w:pos="1008"/>
      </w:tabs>
      <w:ind w:left="1134" w:hanging="1134"/>
    </w:pPr>
  </w:style>
  <w:style w:type="paragraph" w:customStyle="1" w:styleId="280">
    <w:name w:val="UserStyle_203"/>
    <w:basedOn w:val="281"/>
    <w:qFormat/>
    <w:uiPriority w:val="0"/>
    <w:pPr>
      <w:tabs>
        <w:tab w:val="left" w:pos="0"/>
      </w:tabs>
      <w:spacing w:line="360" w:lineRule="auto"/>
      <w:ind w:left="0"/>
    </w:pPr>
    <w:rPr>
      <w:rFonts w:ascii="Tahoma" w:hAnsi="Tahoma"/>
      <w:sz w:val="24"/>
      <w:szCs w:val="24"/>
    </w:rPr>
  </w:style>
  <w:style w:type="paragraph" w:customStyle="1" w:styleId="281">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2">
    <w:name w:val="UserStyle_205"/>
    <w:basedOn w:val="1"/>
    <w:qFormat/>
    <w:uiPriority w:val="0"/>
    <w:pPr>
      <w:ind w:firstLine="420" w:firstLineChars="200"/>
      <w:jc w:val="left"/>
    </w:pPr>
    <w:rPr>
      <w:color w:val="7030A0"/>
      <w:szCs w:val="20"/>
    </w:rPr>
  </w:style>
  <w:style w:type="paragraph" w:customStyle="1" w:styleId="283">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4">
    <w:name w:val="UserStyle_207"/>
    <w:basedOn w:val="1"/>
    <w:qFormat/>
    <w:uiPriority w:val="0"/>
    <w:pPr>
      <w:spacing w:line="360" w:lineRule="auto"/>
      <w:ind w:left="1200" w:hanging="1200" w:hangingChars="500"/>
    </w:pPr>
    <w:rPr>
      <w:rFonts w:ascii="宋体"/>
      <w:sz w:val="24"/>
    </w:rPr>
  </w:style>
  <w:style w:type="paragraph" w:customStyle="1" w:styleId="285">
    <w:name w:val="UserStyle_208"/>
    <w:basedOn w:val="1"/>
    <w:qFormat/>
    <w:uiPriority w:val="0"/>
    <w:pPr>
      <w:ind w:firstLine="420" w:firstLineChars="200"/>
    </w:pPr>
  </w:style>
  <w:style w:type="paragraph" w:customStyle="1" w:styleId="286">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7">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8">
    <w:name w:val="UserStyle_211"/>
    <w:basedOn w:val="1"/>
    <w:qFormat/>
    <w:uiPriority w:val="0"/>
    <w:rPr>
      <w:sz w:val="16"/>
      <w:szCs w:val="16"/>
    </w:rPr>
  </w:style>
  <w:style w:type="paragraph" w:customStyle="1" w:styleId="289">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0">
    <w:name w:val="UserStyle_213"/>
    <w:basedOn w:val="240"/>
    <w:qFormat/>
    <w:uiPriority w:val="0"/>
    <w:pPr>
      <w:ind w:firstLine="425"/>
    </w:pPr>
    <w:rPr>
      <w:b w:val="0"/>
    </w:rPr>
  </w:style>
  <w:style w:type="paragraph" w:customStyle="1" w:styleId="291">
    <w:name w:val="UserStyle_214"/>
    <w:basedOn w:val="1"/>
    <w:next w:val="1"/>
    <w:qFormat/>
    <w:uiPriority w:val="0"/>
    <w:pPr>
      <w:keepNext/>
      <w:spacing w:line="360" w:lineRule="auto"/>
      <w:ind w:firstLine="200" w:firstLineChars="200"/>
      <w:jc w:val="left"/>
    </w:pPr>
    <w:rPr>
      <w:b/>
      <w:kern w:val="0"/>
      <w:sz w:val="30"/>
    </w:rPr>
  </w:style>
  <w:style w:type="paragraph" w:customStyle="1" w:styleId="292">
    <w:name w:val="UserStyle_215"/>
    <w:basedOn w:val="1"/>
    <w:qFormat/>
    <w:uiPriority w:val="0"/>
    <w:pPr>
      <w:ind w:left="525" w:firstLine="525" w:firstLineChars="200"/>
      <w:jc w:val="left"/>
    </w:pPr>
    <w:rPr>
      <w:color w:val="7030A0"/>
      <w:szCs w:val="20"/>
    </w:rPr>
  </w:style>
  <w:style w:type="paragraph" w:customStyle="1" w:styleId="293">
    <w:name w:val="UserStyle_216"/>
    <w:basedOn w:val="31"/>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4">
    <w:name w:val="UserStyle_217"/>
    <w:basedOn w:val="1"/>
    <w:qFormat/>
    <w:uiPriority w:val="0"/>
  </w:style>
  <w:style w:type="paragraph" w:customStyle="1" w:styleId="295">
    <w:name w:val="UserStyle_218"/>
    <w:basedOn w:val="30"/>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6">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7">
    <w:name w:val="UserStyle_220"/>
    <w:basedOn w:val="1"/>
    <w:next w:val="1"/>
    <w:qFormat/>
    <w:uiPriority w:val="0"/>
    <w:pPr>
      <w:tabs>
        <w:tab w:val="left" w:pos="1440"/>
      </w:tabs>
      <w:spacing w:line="360" w:lineRule="auto"/>
      <w:ind w:left="1105" w:hanging="748"/>
      <w:jc w:val="center"/>
    </w:pPr>
    <w:rPr>
      <w:kern w:val="0"/>
    </w:rPr>
  </w:style>
  <w:style w:type="paragraph" w:customStyle="1" w:styleId="298">
    <w:name w:val="UserStyle_221"/>
    <w:basedOn w:val="31"/>
    <w:qFormat/>
    <w:uiPriority w:val="0"/>
    <w:pPr>
      <w:tabs>
        <w:tab w:val="left" w:pos="180"/>
      </w:tabs>
      <w:spacing w:before="0" w:after="0" w:line="360" w:lineRule="auto"/>
      <w:jc w:val="left"/>
    </w:pPr>
    <w:rPr>
      <w:rFonts w:ascii="宋体" w:hAnsi="宋体"/>
      <w:bCs w:val="0"/>
      <w:kern w:val="0"/>
      <w:sz w:val="21"/>
      <w:szCs w:val="20"/>
    </w:rPr>
  </w:style>
  <w:style w:type="paragraph" w:customStyle="1" w:styleId="299">
    <w:name w:val="UserStyle_222"/>
    <w:basedOn w:val="1"/>
    <w:qFormat/>
    <w:uiPriority w:val="0"/>
    <w:pPr>
      <w:ind w:firstLine="200" w:firstLineChars="200"/>
      <w:jc w:val="left"/>
    </w:pPr>
    <w:rPr>
      <w:rFonts w:ascii="Tahoma" w:hAnsi="Tahoma"/>
      <w:color w:val="7030A0"/>
      <w:sz w:val="24"/>
      <w:szCs w:val="20"/>
    </w:rPr>
  </w:style>
  <w:style w:type="paragraph" w:customStyle="1" w:styleId="300">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1">
    <w:name w:val="UserStyle_224"/>
    <w:basedOn w:val="54"/>
    <w:qFormat/>
    <w:uiPriority w:val="0"/>
  </w:style>
  <w:style w:type="paragraph" w:customStyle="1" w:styleId="302">
    <w:name w:val="UserStyle_225"/>
    <w:basedOn w:val="1"/>
    <w:qFormat/>
    <w:uiPriority w:val="0"/>
    <w:pPr>
      <w:spacing w:before="120" w:after="120" w:line="312" w:lineRule="atLeast"/>
      <w:jc w:val="center"/>
    </w:pPr>
    <w:rPr>
      <w:kern w:val="0"/>
      <w:sz w:val="24"/>
      <w:szCs w:val="20"/>
    </w:rPr>
  </w:style>
  <w:style w:type="paragraph" w:customStyle="1" w:styleId="303">
    <w:name w:val="UserStyle_226"/>
    <w:basedOn w:val="1"/>
    <w:qFormat/>
    <w:uiPriority w:val="0"/>
    <w:pPr>
      <w:spacing w:before="100" w:beforeAutospacing="1" w:after="100" w:afterAutospacing="1"/>
      <w:jc w:val="left"/>
    </w:pPr>
    <w:rPr>
      <w:b/>
      <w:bCs/>
      <w:kern w:val="0"/>
      <w:sz w:val="22"/>
      <w:szCs w:val="22"/>
    </w:rPr>
  </w:style>
  <w:style w:type="paragraph" w:customStyle="1" w:styleId="304">
    <w:name w:val="UserStyle_227"/>
    <w:basedOn w:val="1"/>
    <w:qFormat/>
    <w:uiPriority w:val="0"/>
    <w:pPr>
      <w:ind w:left="840" w:hanging="420"/>
      <w:jc w:val="left"/>
    </w:pPr>
    <w:rPr>
      <w:rFonts w:ascii="宋体"/>
      <w:kern w:val="0"/>
      <w:sz w:val="22"/>
      <w:szCs w:val="20"/>
    </w:rPr>
  </w:style>
  <w:style w:type="paragraph" w:customStyle="1" w:styleId="305">
    <w:name w:val="UserStyle_228"/>
    <w:basedOn w:val="1"/>
    <w:qFormat/>
    <w:uiPriority w:val="0"/>
    <w:pPr>
      <w:spacing w:line="300" w:lineRule="atLeast"/>
      <w:ind w:firstLine="709"/>
    </w:pPr>
    <w:rPr>
      <w:rFonts w:ascii="Tahoma" w:hAnsi="Tahoma"/>
      <w:sz w:val="16"/>
      <w:szCs w:val="16"/>
    </w:rPr>
  </w:style>
  <w:style w:type="paragraph" w:customStyle="1" w:styleId="306">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7">
    <w:name w:val="UserStyle_230"/>
    <w:basedOn w:val="1"/>
    <w:qFormat/>
    <w:uiPriority w:val="0"/>
    <w:pPr>
      <w:ind w:firstLine="200" w:firstLineChars="200"/>
      <w:jc w:val="left"/>
    </w:pPr>
    <w:rPr>
      <w:rFonts w:ascii="Tahoma" w:hAnsi="Tahoma"/>
      <w:color w:val="7030A0"/>
      <w:sz w:val="24"/>
      <w:szCs w:val="20"/>
    </w:rPr>
  </w:style>
  <w:style w:type="paragraph" w:customStyle="1" w:styleId="308">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232"/>
    <w:basedOn w:val="1"/>
    <w:next w:val="31"/>
    <w:qFormat/>
    <w:uiPriority w:val="0"/>
    <w:pPr>
      <w:tabs>
        <w:tab w:val="left" w:pos="360"/>
      </w:tabs>
      <w:spacing w:line="360" w:lineRule="auto"/>
      <w:ind w:left="360" w:hanging="360"/>
    </w:pPr>
    <w:rPr>
      <w:rFonts w:ascii="宋体" w:hAnsi="宋体"/>
      <w:b/>
      <w:sz w:val="28"/>
      <w:szCs w:val="20"/>
    </w:rPr>
  </w:style>
  <w:style w:type="paragraph" w:customStyle="1" w:styleId="310">
    <w:name w:val="UserStyle_233"/>
    <w:basedOn w:val="10"/>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1">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2">
    <w:name w:val="UserStyle_235"/>
    <w:basedOn w:val="3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3">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4">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5">
    <w:name w:val="UserStyle_238"/>
    <w:basedOn w:val="199"/>
    <w:next w:val="199"/>
    <w:qFormat/>
    <w:uiPriority w:val="0"/>
    <w:pPr>
      <w:ind w:firstLine="0" w:firstLineChars="0"/>
      <w:jc w:val="center"/>
    </w:pPr>
    <w:rPr>
      <w:rFonts w:eastAsia="黑体"/>
      <w:b/>
      <w:sz w:val="44"/>
      <w:szCs w:val="84"/>
    </w:rPr>
  </w:style>
  <w:style w:type="paragraph" w:customStyle="1" w:styleId="316">
    <w:name w:val="UserStyle_239"/>
    <w:basedOn w:val="189"/>
    <w:qFormat/>
    <w:uiPriority w:val="0"/>
    <w:pPr>
      <w:shd w:val="clear" w:color="auto" w:fill="000080"/>
      <w:spacing w:line="436" w:lineRule="exact"/>
      <w:ind w:left="357"/>
      <w:jc w:val="left"/>
    </w:pPr>
    <w:rPr>
      <w:rFonts w:ascii="Tahoma" w:hAnsi="Tahoma"/>
      <w:b/>
      <w:sz w:val="24"/>
      <w:szCs w:val="24"/>
    </w:rPr>
  </w:style>
  <w:style w:type="paragraph" w:customStyle="1" w:styleId="317">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8">
    <w:name w:val="UserStyle_241"/>
    <w:basedOn w:val="30"/>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9">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0">
    <w:name w:val="UserStyle_243"/>
    <w:basedOn w:val="1"/>
    <w:qFormat/>
    <w:uiPriority w:val="0"/>
    <w:pPr>
      <w:spacing w:before="100" w:beforeAutospacing="1" w:after="100" w:afterAutospacing="1"/>
      <w:jc w:val="left"/>
    </w:pPr>
    <w:rPr>
      <w:kern w:val="0"/>
      <w:sz w:val="24"/>
    </w:rPr>
  </w:style>
  <w:style w:type="paragraph" w:customStyle="1" w:styleId="321">
    <w:name w:val="UserStyle_244"/>
    <w:basedOn w:val="1"/>
    <w:qFormat/>
    <w:uiPriority w:val="0"/>
    <w:rPr>
      <w:rFonts w:ascii="仿宋_GB2312" w:eastAsia="仿宋_GB2312"/>
      <w:b/>
      <w:sz w:val="32"/>
      <w:szCs w:val="32"/>
    </w:rPr>
  </w:style>
  <w:style w:type="paragraph" w:customStyle="1" w:styleId="322">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UserStyle_246"/>
    <w:basedOn w:val="31"/>
    <w:qFormat/>
    <w:uiPriority w:val="0"/>
    <w:pPr>
      <w:spacing w:before="120" w:after="120" w:line="500" w:lineRule="exact"/>
      <w:jc w:val="left"/>
    </w:pPr>
    <w:rPr>
      <w:rFonts w:cs="宋体"/>
      <w:color w:val="C00000"/>
      <w:kern w:val="44"/>
      <w:sz w:val="28"/>
      <w:szCs w:val="20"/>
    </w:rPr>
  </w:style>
  <w:style w:type="paragraph" w:customStyle="1" w:styleId="324">
    <w:name w:val="UserStyle_247"/>
    <w:basedOn w:val="9"/>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5">
    <w:name w:val="UserStyle_248"/>
    <w:basedOn w:val="1"/>
    <w:next w:val="1"/>
    <w:qFormat/>
    <w:uiPriority w:val="0"/>
    <w:pPr>
      <w:snapToGrid w:val="0"/>
      <w:jc w:val="center"/>
    </w:pPr>
    <w:rPr>
      <w:color w:val="548DD4"/>
    </w:rPr>
  </w:style>
  <w:style w:type="paragraph" w:customStyle="1" w:styleId="326">
    <w:name w:val="UserStyle_249"/>
    <w:basedOn w:val="1"/>
    <w:qFormat/>
    <w:uiPriority w:val="0"/>
    <w:rPr>
      <w:kern w:val="0"/>
      <w:szCs w:val="21"/>
    </w:rPr>
  </w:style>
  <w:style w:type="paragraph" w:customStyle="1" w:styleId="327">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8">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9">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0">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1">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2">
    <w:name w:val="UserStyle_255"/>
    <w:basedOn w:val="333"/>
    <w:qFormat/>
    <w:uiPriority w:val="0"/>
    <w:pPr>
      <w:ind w:left="318"/>
    </w:pPr>
    <w:rPr>
      <w:szCs w:val="20"/>
    </w:rPr>
  </w:style>
  <w:style w:type="paragraph" w:customStyle="1" w:styleId="333">
    <w:name w:val="UserStyle_256"/>
    <w:basedOn w:val="1"/>
    <w:qFormat/>
    <w:uiPriority w:val="0"/>
    <w:pPr>
      <w:snapToGrid w:val="0"/>
      <w:ind w:left="1049" w:firstLine="200" w:firstLineChars="200"/>
      <w:jc w:val="left"/>
    </w:pPr>
    <w:rPr>
      <w:color w:val="7030A0"/>
      <w:sz w:val="24"/>
    </w:rPr>
  </w:style>
  <w:style w:type="paragraph" w:customStyle="1" w:styleId="334">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5">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6">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8">
    <w:name w:val="UserStyle_261"/>
    <w:basedOn w:val="1"/>
    <w:qFormat/>
    <w:uiPriority w:val="0"/>
    <w:pPr>
      <w:ind w:firstLine="200" w:firstLineChars="200"/>
    </w:pPr>
    <w:rPr>
      <w:rFonts w:ascii="宋体"/>
      <w:sz w:val="24"/>
      <w:szCs w:val="20"/>
    </w:rPr>
  </w:style>
  <w:style w:type="paragraph" w:customStyle="1" w:styleId="339">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0">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1">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2">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3">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4">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5">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6">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7">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8">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9">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0">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1">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2">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3">
    <w:name w:val="UserStyle_276"/>
    <w:basedOn w:val="222"/>
    <w:qFormat/>
    <w:uiPriority w:val="0"/>
    <w:pPr>
      <w:tabs>
        <w:tab w:val="left" w:pos="1304"/>
      </w:tabs>
      <w:ind w:left="1304" w:hanging="170"/>
    </w:pPr>
  </w:style>
  <w:style w:type="paragraph" w:customStyle="1" w:styleId="354">
    <w:name w:val="UserStyle_277"/>
    <w:basedOn w:val="1"/>
    <w:qFormat/>
    <w:uiPriority w:val="0"/>
    <w:rPr>
      <w:rFonts w:ascii="仿宋_GB2312" w:eastAsia="仿宋_GB2312"/>
      <w:b/>
      <w:sz w:val="32"/>
      <w:szCs w:val="32"/>
    </w:rPr>
  </w:style>
  <w:style w:type="paragraph" w:customStyle="1" w:styleId="355">
    <w:name w:val="UserStyle_278"/>
    <w:basedOn w:val="1"/>
    <w:qFormat/>
    <w:uiPriority w:val="0"/>
    <w:rPr>
      <w:rFonts w:ascii="Arial" w:hAnsi="Arial" w:eastAsia="PMingLiU"/>
      <w:color w:val="7030A0"/>
      <w:sz w:val="18"/>
      <w:szCs w:val="18"/>
    </w:rPr>
  </w:style>
  <w:style w:type="paragraph" w:customStyle="1" w:styleId="356">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7">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8">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0">
    <w:name w:val="UserStyle_283"/>
    <w:basedOn w:val="1"/>
    <w:qFormat/>
    <w:uiPriority w:val="0"/>
    <w:pPr>
      <w:ind w:firstLine="200" w:firstLineChars="200"/>
      <w:jc w:val="left"/>
    </w:pPr>
    <w:rPr>
      <w:rFonts w:ascii="Arial" w:hAnsi="Arial"/>
      <w:color w:val="7030A0"/>
      <w:kern w:val="0"/>
      <w:sz w:val="24"/>
      <w:szCs w:val="20"/>
    </w:rPr>
  </w:style>
  <w:style w:type="paragraph" w:customStyle="1" w:styleId="361">
    <w:name w:val="UserStyle_284"/>
    <w:basedOn w:val="1"/>
    <w:qFormat/>
    <w:uiPriority w:val="0"/>
    <w:pPr>
      <w:ind w:firstLine="525" w:firstLineChars="200"/>
      <w:jc w:val="left"/>
    </w:pPr>
    <w:rPr>
      <w:color w:val="7030A0"/>
      <w:sz w:val="24"/>
      <w:szCs w:val="20"/>
    </w:rPr>
  </w:style>
  <w:style w:type="paragraph" w:customStyle="1" w:styleId="362">
    <w:name w:val="UserStyle_286"/>
    <w:basedOn w:val="239"/>
    <w:qFormat/>
    <w:uiPriority w:val="0"/>
    <w:pPr>
      <w:ind w:firstLine="425"/>
    </w:pPr>
  </w:style>
  <w:style w:type="paragraph" w:customStyle="1" w:styleId="363">
    <w:name w:val="UserStyle_287"/>
    <w:basedOn w:val="1"/>
    <w:qFormat/>
    <w:uiPriority w:val="0"/>
    <w:pPr>
      <w:ind w:left="1320" w:hanging="420" w:firstLineChars="200"/>
      <w:jc w:val="left"/>
    </w:pPr>
    <w:rPr>
      <w:color w:val="7030A0"/>
    </w:rPr>
  </w:style>
  <w:style w:type="paragraph" w:customStyle="1" w:styleId="364">
    <w:name w:val="UserStyle_288"/>
    <w:basedOn w:val="1"/>
    <w:qFormat/>
    <w:uiPriority w:val="0"/>
    <w:pPr>
      <w:snapToGrid w:val="0"/>
      <w:jc w:val="center"/>
    </w:pPr>
    <w:rPr>
      <w:szCs w:val="20"/>
    </w:rPr>
  </w:style>
  <w:style w:type="paragraph" w:customStyle="1" w:styleId="365">
    <w:name w:val="UserStyle_289"/>
    <w:basedOn w:val="1"/>
    <w:qFormat/>
    <w:uiPriority w:val="0"/>
    <w:pPr>
      <w:snapToGrid w:val="0"/>
      <w:spacing w:before="60" w:after="60"/>
      <w:jc w:val="left"/>
    </w:pPr>
    <w:rPr>
      <w:rFonts w:ascii="宋体"/>
      <w:sz w:val="20"/>
      <w:szCs w:val="20"/>
    </w:rPr>
  </w:style>
  <w:style w:type="paragraph" w:customStyle="1" w:styleId="366">
    <w:name w:val="UserStyle_290"/>
    <w:basedOn w:val="1"/>
    <w:qFormat/>
    <w:uiPriority w:val="0"/>
    <w:pPr>
      <w:spacing w:line="360" w:lineRule="auto"/>
      <w:ind w:firstLine="200" w:firstLineChars="200"/>
    </w:pPr>
    <w:rPr>
      <w:rFonts w:ascii="宋体" w:hAnsi="宋体"/>
      <w:sz w:val="24"/>
    </w:rPr>
  </w:style>
  <w:style w:type="paragraph" w:customStyle="1" w:styleId="367">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8">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9">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0">
    <w:name w:val="UserStyle_294"/>
    <w:basedOn w:val="1"/>
    <w:qFormat/>
    <w:uiPriority w:val="0"/>
    <w:pPr>
      <w:spacing w:line="312" w:lineRule="atLeast"/>
      <w:jc w:val="center"/>
    </w:pPr>
    <w:rPr>
      <w:kern w:val="24"/>
      <w:sz w:val="24"/>
    </w:rPr>
  </w:style>
  <w:style w:type="paragraph" w:customStyle="1" w:styleId="371">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2">
    <w:name w:val="UserStyle_296"/>
    <w:basedOn w:val="1"/>
    <w:qFormat/>
    <w:uiPriority w:val="0"/>
    <w:pPr>
      <w:spacing w:after="120"/>
      <w:ind w:left="420"/>
      <w:jc w:val="left"/>
    </w:pPr>
    <w:rPr>
      <w:rFonts w:ascii="宋体"/>
      <w:kern w:val="0"/>
      <w:sz w:val="22"/>
      <w:szCs w:val="20"/>
    </w:rPr>
  </w:style>
  <w:style w:type="paragraph" w:customStyle="1" w:styleId="373">
    <w:name w:val="UserStyle_297"/>
    <w:basedOn w:val="1"/>
    <w:qFormat/>
    <w:uiPriority w:val="0"/>
    <w:rPr>
      <w:szCs w:val="20"/>
    </w:rPr>
  </w:style>
  <w:style w:type="paragraph" w:customStyle="1" w:styleId="374">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5">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6">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7">
    <w:name w:val="UserStyle_301"/>
    <w:basedOn w:val="1"/>
    <w:qFormat/>
    <w:uiPriority w:val="0"/>
    <w:pPr>
      <w:spacing w:line="360" w:lineRule="auto"/>
    </w:pPr>
    <w:rPr>
      <w:rFonts w:ascii="宋体" w:hAnsi="宋体"/>
      <w:kern w:val="0"/>
      <w:sz w:val="24"/>
    </w:rPr>
  </w:style>
  <w:style w:type="paragraph" w:customStyle="1" w:styleId="378">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9">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0">
    <w:name w:val="UserStyle_304"/>
    <w:basedOn w:val="1"/>
    <w:qFormat/>
    <w:uiPriority w:val="0"/>
    <w:pPr>
      <w:tabs>
        <w:tab w:val="left" w:pos="8364"/>
      </w:tabs>
      <w:ind w:left="840" w:right="-57" w:hanging="300"/>
    </w:pPr>
    <w:rPr>
      <w:rFonts w:ascii="宋体"/>
      <w:szCs w:val="20"/>
    </w:rPr>
  </w:style>
  <w:style w:type="paragraph" w:customStyle="1" w:styleId="381">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2">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3">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4">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5">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6">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7">
    <w:name w:val="UserStyle_311"/>
    <w:basedOn w:val="1"/>
    <w:qFormat/>
    <w:uiPriority w:val="0"/>
    <w:pPr>
      <w:spacing w:line="360" w:lineRule="auto"/>
      <w:ind w:firstLine="200" w:firstLineChars="200"/>
      <w:jc w:val="left"/>
    </w:pPr>
    <w:rPr>
      <w:color w:val="7030A0"/>
      <w:szCs w:val="20"/>
    </w:rPr>
  </w:style>
  <w:style w:type="paragraph" w:customStyle="1" w:styleId="388">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9">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0">
    <w:name w:val="UserStyle_314"/>
    <w:basedOn w:val="1"/>
    <w:qFormat/>
    <w:uiPriority w:val="0"/>
    <w:pPr>
      <w:ind w:left="200" w:hanging="200" w:hangingChars="200"/>
    </w:pPr>
    <w:rPr>
      <w:szCs w:val="20"/>
    </w:rPr>
  </w:style>
  <w:style w:type="paragraph" w:customStyle="1" w:styleId="391">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UserStyle_316"/>
    <w:basedOn w:val="30"/>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3">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4">
    <w:name w:val="UserStyle_318"/>
    <w:basedOn w:val="395"/>
    <w:next w:val="395"/>
    <w:qFormat/>
    <w:uiPriority w:val="0"/>
    <w:pPr>
      <w:tabs>
        <w:tab w:val="left" w:pos="960"/>
        <w:tab w:val="left" w:pos="1314"/>
      </w:tabs>
      <w:snapToGrid w:val="0"/>
      <w:ind w:left="1328" w:leftChars="397" w:hanging="375" w:hangingChars="163"/>
    </w:pPr>
  </w:style>
  <w:style w:type="paragraph" w:customStyle="1" w:styleId="395">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6">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7">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8">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9">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0">
    <w:name w:val="UserStyle_324"/>
    <w:basedOn w:val="1"/>
    <w:qFormat/>
    <w:uiPriority w:val="0"/>
    <w:pPr>
      <w:spacing w:line="360" w:lineRule="auto"/>
      <w:ind w:left="840" w:leftChars="400"/>
    </w:pPr>
    <w:rPr>
      <w:rFonts w:ascii="宋体" w:hAnsi="宋体"/>
      <w:szCs w:val="20"/>
    </w:rPr>
  </w:style>
  <w:style w:type="paragraph" w:customStyle="1" w:styleId="401">
    <w:name w:val="UserStyle_325"/>
    <w:basedOn w:val="34"/>
    <w:qFormat/>
    <w:uiPriority w:val="0"/>
    <w:pPr>
      <w:spacing w:before="0" w:after="0" w:line="240" w:lineRule="auto"/>
      <w:ind w:left="0" w:firstLine="0"/>
      <w:jc w:val="center"/>
    </w:pPr>
    <w:rPr>
      <w:b w:val="0"/>
      <w:sz w:val="21"/>
      <w:szCs w:val="28"/>
      <w:lang w:val="zh-CN"/>
    </w:rPr>
  </w:style>
  <w:style w:type="paragraph" w:customStyle="1" w:styleId="402">
    <w:name w:val="UserStyle_326"/>
    <w:basedOn w:val="219"/>
    <w:qFormat/>
    <w:uiPriority w:val="0"/>
    <w:pPr>
      <w:tabs>
        <w:tab w:val="left" w:pos="630"/>
      </w:tabs>
    </w:pPr>
  </w:style>
  <w:style w:type="paragraph" w:customStyle="1" w:styleId="403">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4">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5">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6">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7">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8">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9">
    <w:name w:val="UserStyle_333"/>
    <w:basedOn w:val="1"/>
    <w:next w:val="1"/>
    <w:qFormat/>
    <w:uiPriority w:val="0"/>
    <w:pPr>
      <w:spacing w:before="120"/>
    </w:pPr>
    <w:rPr>
      <w:rFonts w:ascii="Arial" w:hAnsi="Arial"/>
      <w:sz w:val="24"/>
    </w:rPr>
  </w:style>
  <w:style w:type="paragraph" w:customStyle="1" w:styleId="410">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1">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2">
    <w:name w:val="UserStyle_336"/>
    <w:basedOn w:val="1"/>
    <w:qFormat/>
    <w:uiPriority w:val="0"/>
    <w:pPr>
      <w:ind w:firstLine="200" w:firstLineChars="200"/>
      <w:jc w:val="left"/>
    </w:pPr>
    <w:rPr>
      <w:rFonts w:ascii="Tahoma" w:hAnsi="Tahoma"/>
      <w:color w:val="7030A0"/>
      <w:sz w:val="24"/>
      <w:szCs w:val="20"/>
    </w:rPr>
  </w:style>
  <w:style w:type="paragraph" w:customStyle="1" w:styleId="413">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4">
    <w:name w:val="UserStyle_338"/>
    <w:basedOn w:val="1"/>
    <w:next w:val="263"/>
    <w:qFormat/>
    <w:uiPriority w:val="0"/>
  </w:style>
  <w:style w:type="paragraph" w:customStyle="1" w:styleId="415">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6">
    <w:name w:val="UserStyle_340"/>
    <w:basedOn w:val="1"/>
    <w:qFormat/>
    <w:uiPriority w:val="0"/>
    <w:pPr>
      <w:tabs>
        <w:tab w:val="left" w:pos="4665"/>
        <w:tab w:val="left" w:pos="8970"/>
      </w:tabs>
      <w:ind w:firstLine="400"/>
    </w:pPr>
    <w:rPr>
      <w:szCs w:val="20"/>
    </w:rPr>
  </w:style>
  <w:style w:type="paragraph" w:customStyle="1" w:styleId="417">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8">
    <w:name w:val="UserStyle_342"/>
    <w:basedOn w:val="1"/>
    <w:next w:val="1"/>
    <w:qFormat/>
    <w:uiPriority w:val="0"/>
    <w:pPr>
      <w:spacing w:before="200" w:after="160"/>
      <w:ind w:left="864" w:right="864"/>
      <w:jc w:val="center"/>
    </w:pPr>
    <w:rPr>
      <w:i/>
      <w:iCs/>
      <w:color w:val="3F3F3F"/>
    </w:rPr>
  </w:style>
  <w:style w:type="paragraph" w:customStyle="1" w:styleId="419">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0">
    <w:name w:val="UserStyle_344"/>
    <w:basedOn w:val="254"/>
    <w:next w:val="255"/>
    <w:qFormat/>
    <w:uiPriority w:val="0"/>
    <w:pPr>
      <w:tabs>
        <w:tab w:val="left" w:pos="1500"/>
      </w:tabs>
      <w:ind w:left="1500"/>
    </w:pPr>
    <w:rPr>
      <w:caps w:val="0"/>
    </w:rPr>
  </w:style>
  <w:style w:type="paragraph" w:customStyle="1" w:styleId="421">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2">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3">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4">
    <w:name w:val="UserStyle_348"/>
    <w:basedOn w:val="1"/>
    <w:qFormat/>
    <w:uiPriority w:val="0"/>
    <w:pPr>
      <w:spacing w:before="100" w:beforeAutospacing="1" w:after="100" w:afterAutospacing="1"/>
      <w:jc w:val="center"/>
    </w:pPr>
    <w:rPr>
      <w:kern w:val="0"/>
      <w:sz w:val="24"/>
    </w:rPr>
  </w:style>
  <w:style w:type="paragraph" w:customStyle="1" w:styleId="425">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6">
    <w:name w:val="UserStyle_350"/>
    <w:basedOn w:val="33"/>
    <w:qFormat/>
    <w:uiPriority w:val="0"/>
    <w:pPr>
      <w:tabs>
        <w:tab w:val="left" w:pos="1062"/>
      </w:tabs>
      <w:spacing w:after="0" w:line="400" w:lineRule="exact"/>
      <w:ind w:left="1062" w:hanging="864"/>
    </w:pPr>
    <w:rPr>
      <w:rFonts w:ascii="宋体" w:hAnsi="Arial" w:cs="宋体"/>
      <w:sz w:val="24"/>
      <w:szCs w:val="24"/>
    </w:rPr>
  </w:style>
  <w:style w:type="paragraph" w:customStyle="1" w:styleId="427">
    <w:name w:val="UserStyle_351"/>
    <w:basedOn w:val="1"/>
    <w:qFormat/>
    <w:uiPriority w:val="0"/>
    <w:pPr>
      <w:spacing w:line="480" w:lineRule="exact"/>
      <w:ind w:firstLine="200" w:firstLineChars="200"/>
    </w:pPr>
    <w:rPr>
      <w:sz w:val="24"/>
    </w:rPr>
  </w:style>
  <w:style w:type="paragraph" w:customStyle="1" w:styleId="428">
    <w:name w:val="UserStyle_352"/>
    <w:basedOn w:val="130"/>
    <w:qFormat/>
    <w:uiPriority w:val="0"/>
    <w:pPr>
      <w:ind w:firstLine="480" w:firstLineChars="200"/>
      <w:jc w:val="left"/>
    </w:pPr>
    <w:rPr>
      <w:rFonts w:ascii="宋体"/>
      <w:color w:val="7030A0"/>
    </w:rPr>
  </w:style>
  <w:style w:type="paragraph" w:customStyle="1" w:styleId="429">
    <w:name w:val="UserStyle_353"/>
    <w:basedOn w:val="1"/>
    <w:qFormat/>
    <w:uiPriority w:val="0"/>
    <w:pPr>
      <w:shd w:val="clear" w:color="auto" w:fill="000080"/>
      <w:ind w:firstLine="200" w:firstLineChars="200"/>
      <w:jc w:val="left"/>
    </w:pPr>
    <w:rPr>
      <w:color w:val="7030A0"/>
      <w:szCs w:val="20"/>
    </w:rPr>
  </w:style>
  <w:style w:type="paragraph" w:customStyle="1" w:styleId="430">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1">
    <w:name w:val="UserStyle_355"/>
    <w:basedOn w:val="1"/>
    <w:qFormat/>
    <w:uiPriority w:val="0"/>
  </w:style>
  <w:style w:type="paragraph" w:customStyle="1" w:styleId="432">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3">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4">
    <w:name w:val="UserStyle_358"/>
    <w:basedOn w:val="33"/>
    <w:qFormat/>
    <w:uiPriority w:val="0"/>
    <w:pPr>
      <w:spacing w:before="120" w:after="0" w:line="240" w:lineRule="auto"/>
      <w:jc w:val="left"/>
    </w:pPr>
    <w:rPr>
      <w:rFonts w:ascii="Times New Roman" w:hAnsi="Times New Roman"/>
      <w:b w:val="0"/>
      <w:color w:val="00B050"/>
      <w:sz w:val="24"/>
    </w:rPr>
  </w:style>
  <w:style w:type="paragraph" w:customStyle="1" w:styleId="435">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6">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7">
    <w:name w:val="UserStyle_361"/>
    <w:basedOn w:val="1"/>
    <w:next w:val="135"/>
    <w:qFormat/>
    <w:uiPriority w:val="0"/>
    <w:pPr>
      <w:spacing w:after="120" w:line="480" w:lineRule="auto"/>
      <w:ind w:firstLine="200" w:firstLineChars="200"/>
      <w:jc w:val="left"/>
    </w:pPr>
    <w:rPr>
      <w:color w:val="7030A0"/>
    </w:rPr>
  </w:style>
  <w:style w:type="paragraph" w:customStyle="1" w:styleId="438">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0">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1">
    <w:name w:val="UserStyle_365"/>
    <w:basedOn w:val="1"/>
    <w:qFormat/>
    <w:uiPriority w:val="0"/>
    <w:pPr>
      <w:ind w:firstLine="525" w:firstLineChars="200"/>
      <w:jc w:val="left"/>
    </w:pPr>
    <w:rPr>
      <w:color w:val="7030A0"/>
      <w:sz w:val="24"/>
      <w:szCs w:val="20"/>
    </w:rPr>
  </w:style>
  <w:style w:type="paragraph" w:customStyle="1" w:styleId="442">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3">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4">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5">
    <w:name w:val="UserStyle_369"/>
    <w:basedOn w:val="1"/>
    <w:qFormat/>
    <w:uiPriority w:val="0"/>
    <w:pPr>
      <w:snapToGrid w:val="0"/>
      <w:ind w:firstLine="200" w:firstLineChars="200"/>
      <w:jc w:val="center"/>
    </w:pPr>
    <w:rPr>
      <w:rFonts w:hAnsi="Arial"/>
      <w:color w:val="7030A0"/>
      <w:kern w:val="0"/>
    </w:rPr>
  </w:style>
  <w:style w:type="paragraph" w:customStyle="1" w:styleId="446">
    <w:name w:val="UserStyle_370"/>
    <w:basedOn w:val="1"/>
    <w:qFormat/>
    <w:uiPriority w:val="0"/>
    <w:pPr>
      <w:shd w:val="clear" w:color="auto" w:fill="000080"/>
      <w:ind w:firstLine="200" w:firstLineChars="200"/>
      <w:jc w:val="left"/>
    </w:pPr>
    <w:rPr>
      <w:color w:val="7030A0"/>
      <w:szCs w:val="20"/>
    </w:rPr>
  </w:style>
  <w:style w:type="paragraph" w:customStyle="1" w:styleId="447">
    <w:name w:val="UserStyle_371"/>
    <w:basedOn w:val="1"/>
    <w:qFormat/>
    <w:uiPriority w:val="0"/>
    <w:pPr>
      <w:spacing w:line="336" w:lineRule="auto"/>
      <w:ind w:firstLine="200" w:firstLineChars="200"/>
      <w:jc w:val="left"/>
    </w:pPr>
    <w:rPr>
      <w:color w:val="7030A0"/>
      <w:sz w:val="24"/>
    </w:rPr>
  </w:style>
  <w:style w:type="paragraph" w:customStyle="1" w:styleId="448">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9">
    <w:name w:val="UserStyle_373"/>
    <w:basedOn w:val="1"/>
    <w:next w:val="1"/>
    <w:qFormat/>
    <w:uiPriority w:val="0"/>
    <w:pPr>
      <w:tabs>
        <w:tab w:val="left" w:pos="1080"/>
      </w:tabs>
      <w:spacing w:line="500" w:lineRule="exact"/>
      <w:ind w:left="1080" w:hanging="1080"/>
    </w:pPr>
    <w:rPr>
      <w:sz w:val="28"/>
      <w:szCs w:val="20"/>
    </w:rPr>
  </w:style>
  <w:style w:type="paragraph" w:customStyle="1" w:styleId="450">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1">
    <w:name w:val="UserStyle_375"/>
    <w:basedOn w:val="1"/>
    <w:qFormat/>
    <w:uiPriority w:val="0"/>
    <w:pPr>
      <w:snapToGrid w:val="0"/>
      <w:spacing w:after="50" w:line="360" w:lineRule="auto"/>
    </w:pPr>
    <w:rPr>
      <w:sz w:val="24"/>
    </w:rPr>
  </w:style>
  <w:style w:type="paragraph" w:customStyle="1" w:styleId="452">
    <w:name w:val="UserStyle_376"/>
    <w:basedOn w:val="383"/>
    <w:qFormat/>
    <w:uiPriority w:val="0"/>
    <w:pPr>
      <w:tabs>
        <w:tab w:val="left" w:pos="560"/>
      </w:tabs>
      <w:ind w:left="200" w:firstLine="0" w:firstLineChars="0"/>
    </w:pPr>
  </w:style>
  <w:style w:type="paragraph" w:customStyle="1" w:styleId="453">
    <w:name w:val="UserStyle_377"/>
    <w:basedOn w:val="1"/>
    <w:qFormat/>
    <w:uiPriority w:val="0"/>
    <w:pPr>
      <w:ind w:firstLine="200" w:firstLineChars="200"/>
      <w:jc w:val="center"/>
    </w:pPr>
    <w:rPr>
      <w:rFonts w:eastAsia="黑体"/>
      <w:color w:val="7030A0"/>
      <w:sz w:val="24"/>
      <w:szCs w:val="20"/>
    </w:rPr>
  </w:style>
  <w:style w:type="paragraph" w:customStyle="1" w:styleId="454">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5">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6">
    <w:name w:val="UserStyle_380"/>
    <w:basedOn w:val="1"/>
    <w:qFormat/>
    <w:uiPriority w:val="0"/>
    <w:pPr>
      <w:spacing w:line="360" w:lineRule="auto"/>
    </w:pPr>
    <w:rPr>
      <w:sz w:val="28"/>
    </w:rPr>
  </w:style>
  <w:style w:type="paragraph" w:customStyle="1" w:styleId="457">
    <w:name w:val="UserStyle_381"/>
    <w:basedOn w:val="1"/>
    <w:qFormat/>
    <w:uiPriority w:val="0"/>
    <w:pPr>
      <w:jc w:val="left"/>
    </w:pPr>
    <w:rPr>
      <w:rFonts w:ascii="Arial" w:hAnsi="Arial" w:eastAsia="PMingLiU"/>
      <w:kern w:val="0"/>
      <w:sz w:val="18"/>
      <w:szCs w:val="18"/>
    </w:rPr>
  </w:style>
  <w:style w:type="paragraph" w:customStyle="1" w:styleId="458">
    <w:name w:val="UserStyle_382"/>
    <w:basedOn w:val="231"/>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9">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0">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1">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2">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3">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4">
    <w:name w:val="UserStyle_387"/>
    <w:basedOn w:val="1"/>
    <w:qFormat/>
    <w:uiPriority w:val="0"/>
    <w:pPr>
      <w:ind w:firstLine="200" w:firstLineChars="200"/>
      <w:jc w:val="left"/>
    </w:pPr>
    <w:rPr>
      <w:rFonts w:ascii="宋体" w:hAnsi="宋体"/>
      <w:color w:val="7030A0"/>
      <w:szCs w:val="20"/>
    </w:rPr>
  </w:style>
  <w:style w:type="paragraph" w:customStyle="1" w:styleId="465">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6">
    <w:name w:val="UserStyle_389"/>
    <w:basedOn w:val="1"/>
    <w:qFormat/>
    <w:uiPriority w:val="0"/>
    <w:pPr>
      <w:ind w:left="838" w:hanging="838" w:hangingChars="262"/>
    </w:pPr>
    <w:rPr>
      <w:rFonts w:ascii="宋体"/>
      <w:b/>
      <w:color w:val="000000"/>
      <w:sz w:val="32"/>
      <w:szCs w:val="20"/>
    </w:rPr>
  </w:style>
  <w:style w:type="paragraph" w:customStyle="1" w:styleId="467">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8">
    <w:name w:val="TableGrid"/>
    <w:basedOn w:val="40"/>
    <w:qFormat/>
    <w:uiPriority w:val="0"/>
  </w:style>
  <w:style w:type="paragraph" w:customStyle="1" w:styleId="469">
    <w:name w:val="列出段落1"/>
    <w:basedOn w:val="1"/>
    <w:qFormat/>
    <w:uiPriority w:val="34"/>
    <w:pPr>
      <w:ind w:firstLine="420" w:firstLineChars="200"/>
    </w:pPr>
    <w:rPr>
      <w:szCs w:val="20"/>
    </w:rPr>
  </w:style>
  <w:style w:type="paragraph" w:styleId="470">
    <w:name w:val="List Paragraph"/>
    <w:basedOn w:val="1"/>
    <w:unhideWhenUsed/>
    <w:qFormat/>
    <w:uiPriority w:val="99"/>
    <w:pPr>
      <w:ind w:firstLine="420" w:firstLineChars="200"/>
    </w:pPr>
  </w:style>
  <w:style w:type="character" w:customStyle="1" w:styleId="471">
    <w:name w:val="纯文本 Char"/>
    <w:link w:val="472"/>
    <w:qFormat/>
    <w:uiPriority w:val="0"/>
    <w:rPr>
      <w:rFonts w:ascii="宋体" w:hAnsi="Courier New" w:cs="Courier New"/>
      <w:kern w:val="2"/>
      <w:sz w:val="21"/>
      <w:szCs w:val="21"/>
    </w:rPr>
  </w:style>
  <w:style w:type="paragraph" w:customStyle="1" w:styleId="472">
    <w:name w:val="纯文本1"/>
    <w:basedOn w:val="1"/>
    <w:link w:val="471"/>
    <w:qFormat/>
    <w:uiPriority w:val="0"/>
    <w:pPr>
      <w:widowControl w:val="0"/>
      <w:textAlignment w:val="auto"/>
    </w:pPr>
    <w:rPr>
      <w:rFonts w:ascii="宋体" w:hAnsi="Courier New" w:cs="Courier New"/>
      <w:szCs w:val="21"/>
    </w:rPr>
  </w:style>
  <w:style w:type="paragraph" w:customStyle="1" w:styleId="473">
    <w:name w:val="footnote description"/>
    <w:next w:val="1"/>
    <w:link w:val="474"/>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4">
    <w:name w:val="footnote description Char"/>
    <w:link w:val="473"/>
    <w:qFormat/>
    <w:uiPriority w:val="0"/>
    <w:rPr>
      <w:rFonts w:ascii="宋体" w:hAnsi="宋体" w:cs="宋体"/>
      <w:color w:val="000000"/>
      <w:kern w:val="2"/>
      <w:sz w:val="18"/>
      <w:szCs w:val="22"/>
    </w:rPr>
  </w:style>
  <w:style w:type="character" w:customStyle="1" w:styleId="475">
    <w:name w:val="footnote mark"/>
    <w:qFormat/>
    <w:uiPriority w:val="0"/>
    <w:rPr>
      <w:rFonts w:ascii="Times New Roman" w:hAnsi="Times New Roman" w:eastAsia="Times New Roman" w:cs="Times New Roman"/>
      <w:color w:val="000000"/>
      <w:sz w:val="18"/>
      <w:vertAlign w:val="superscript"/>
    </w:rPr>
  </w:style>
  <w:style w:type="paragraph" w:customStyle="1" w:styleId="476">
    <w:name w:val="para"/>
    <w:basedOn w:val="1"/>
    <w:qFormat/>
    <w:uiPriority w:val="0"/>
    <w:pPr>
      <w:adjustRightInd/>
      <w:snapToGrid/>
      <w:spacing w:before="80" w:after="80" w:line="264" w:lineRule="auto"/>
      <w:ind w:left="1134"/>
    </w:pPr>
    <w:rPr>
      <w:rFonts w:ascii="宋体" w:hAnsi="宋体" w:eastAsia="宋体" w:cs="Times New Roman"/>
      <w:spacing w:val="2"/>
      <w:sz w:val="24"/>
      <w:szCs w:val="20"/>
    </w:rPr>
  </w:style>
  <w:style w:type="character" w:customStyle="1" w:styleId="477">
    <w:name w:val="morewin"/>
    <w:basedOn w:val="17"/>
    <w:qFormat/>
    <w:uiPriority w:val="0"/>
  </w:style>
  <w:style w:type="character" w:customStyle="1" w:styleId="478">
    <w:name w:val="label"/>
    <w:basedOn w:val="17"/>
    <w:qFormat/>
    <w:uiPriority w:val="0"/>
  </w:style>
  <w:style w:type="character" w:customStyle="1" w:styleId="479">
    <w:name w:val="error"/>
    <w:basedOn w:val="17"/>
    <w:qFormat/>
    <w:uiPriority w:val="0"/>
    <w:rPr>
      <w:color w:val="CC0000"/>
    </w:rPr>
  </w:style>
  <w:style w:type="character" w:customStyle="1" w:styleId="480">
    <w:name w:val="refresh"/>
    <w:basedOn w:val="17"/>
    <w:qFormat/>
    <w:uiPriority w:val="0"/>
  </w:style>
  <w:style w:type="character" w:customStyle="1" w:styleId="481">
    <w:name w:val="mod"/>
    <w:basedOn w:val="17"/>
    <w:qFormat/>
    <w:uiPriority w:val="0"/>
  </w:style>
  <w:style w:type="character" w:customStyle="1" w:styleId="482">
    <w:name w:val="add"/>
    <w:basedOn w:val="17"/>
    <w:qFormat/>
    <w:uiPriority w:val="0"/>
  </w:style>
  <w:style w:type="character" w:customStyle="1" w:styleId="483">
    <w:name w:val="del"/>
    <w:basedOn w:val="17"/>
    <w:qFormat/>
    <w:uiPriority w:val="0"/>
  </w:style>
  <w:style w:type="character" w:customStyle="1" w:styleId="484">
    <w:name w:val="open"/>
    <w:basedOn w:val="17"/>
    <w:qFormat/>
    <w:uiPriority w:val="0"/>
  </w:style>
  <w:style w:type="character" w:customStyle="1" w:styleId="485">
    <w:name w:val="error4"/>
    <w:basedOn w:val="17"/>
    <w:qFormat/>
    <w:uiPriority w:val="0"/>
    <w:rPr>
      <w:color w:val="CC0000"/>
    </w:rPr>
  </w:style>
  <w:style w:type="character" w:customStyle="1" w:styleId="486">
    <w:name w:val="font31"/>
    <w:basedOn w:val="17"/>
    <w:qFormat/>
    <w:uiPriority w:val="0"/>
    <w:rPr>
      <w:rFonts w:hint="eastAsia" w:ascii="宋体" w:hAnsi="宋体" w:eastAsia="宋体" w:cs="宋体"/>
      <w:color w:val="191919"/>
      <w:sz w:val="24"/>
      <w:szCs w:val="24"/>
      <w:u w:val="none"/>
    </w:rPr>
  </w:style>
  <w:style w:type="character" w:customStyle="1" w:styleId="487">
    <w:name w:val="font121"/>
    <w:basedOn w:val="17"/>
    <w:qFormat/>
    <w:uiPriority w:val="0"/>
    <w:rPr>
      <w:rFonts w:hint="default" w:ascii="Times New Roman" w:hAnsi="Times New Roman" w:cs="Times New Roman"/>
      <w:color w:val="191919"/>
      <w:sz w:val="24"/>
      <w:szCs w:val="24"/>
      <w:u w:val="none"/>
    </w:rPr>
  </w:style>
  <w:style w:type="character" w:customStyle="1" w:styleId="488">
    <w:name w:val="font131"/>
    <w:basedOn w:val="17"/>
    <w:qFormat/>
    <w:uiPriority w:val="0"/>
    <w:rPr>
      <w:rFonts w:hint="eastAsia" w:ascii="宋体" w:hAnsi="宋体" w:eastAsia="宋体" w:cs="宋体"/>
      <w:color w:val="000000"/>
      <w:sz w:val="24"/>
      <w:szCs w:val="24"/>
      <w:u w:val="none"/>
    </w:rPr>
  </w:style>
  <w:style w:type="character" w:customStyle="1" w:styleId="489">
    <w:name w:val="font51"/>
    <w:basedOn w:val="17"/>
    <w:qFormat/>
    <w:uiPriority w:val="0"/>
    <w:rPr>
      <w:rFonts w:hint="eastAsia" w:ascii="宋体" w:hAnsi="宋体" w:eastAsia="宋体" w:cs="宋体"/>
      <w:color w:val="000000"/>
      <w:sz w:val="24"/>
      <w:szCs w:val="24"/>
      <w:u w:val="none"/>
    </w:rPr>
  </w:style>
  <w:style w:type="character" w:customStyle="1" w:styleId="490">
    <w:name w:val="font141"/>
    <w:basedOn w:val="17"/>
    <w:qFormat/>
    <w:uiPriority w:val="0"/>
    <w:rPr>
      <w:rFonts w:ascii="Calibri" w:hAnsi="Calibri" w:cs="Calibri"/>
      <w:color w:val="000000"/>
      <w:sz w:val="21"/>
      <w:szCs w:val="21"/>
      <w:u w:val="none"/>
    </w:rPr>
  </w:style>
  <w:style w:type="character" w:customStyle="1" w:styleId="491">
    <w:name w:val="font101"/>
    <w:basedOn w:val="17"/>
    <w:qFormat/>
    <w:uiPriority w:val="0"/>
    <w:rPr>
      <w:rFonts w:hint="eastAsia" w:ascii="宋体" w:hAnsi="宋体" w:eastAsia="宋体" w:cs="宋体"/>
      <w:color w:val="000000"/>
      <w:sz w:val="21"/>
      <w:szCs w:val="21"/>
      <w:u w:val="none"/>
    </w:rPr>
  </w:style>
  <w:style w:type="character" w:customStyle="1" w:styleId="492">
    <w:name w:val="font122"/>
    <w:basedOn w:val="17"/>
    <w:qFormat/>
    <w:uiPriority w:val="0"/>
    <w:rPr>
      <w:rFonts w:hint="default" w:ascii="Times New Roman" w:hAnsi="Times New Roman" w:cs="Times New Roman"/>
      <w:color w:val="191919"/>
      <w:sz w:val="24"/>
      <w:szCs w:val="24"/>
      <w:u w:val="none"/>
    </w:rPr>
  </w:style>
  <w:style w:type="character" w:customStyle="1" w:styleId="493">
    <w:name w:val="font01"/>
    <w:basedOn w:val="17"/>
    <w:qFormat/>
    <w:uiPriority w:val="0"/>
    <w:rPr>
      <w:rFonts w:hint="eastAsia" w:ascii="宋体" w:hAnsi="宋体" w:eastAsia="宋体" w:cs="宋体"/>
      <w:color w:val="000000"/>
      <w:sz w:val="24"/>
      <w:szCs w:val="24"/>
      <w:u w:val="none"/>
    </w:rPr>
  </w:style>
  <w:style w:type="paragraph" w:customStyle="1" w:styleId="494">
    <w:name w:val="style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5">
    <w:name w:val="列出段落"/>
    <w:basedOn w:val="1"/>
    <w:qFormat/>
    <w:uiPriority w:val="99"/>
    <w:pPr>
      <w:ind w:firstLine="420" w:firstLineChars="200"/>
    </w:pPr>
  </w:style>
  <w:style w:type="character" w:customStyle="1" w:styleId="496">
    <w:name w:val="font61"/>
    <w:basedOn w:val="17"/>
    <w:qFormat/>
    <w:uiPriority w:val="0"/>
    <w:rPr>
      <w:rFonts w:hint="eastAsia" w:ascii="宋体" w:hAnsi="宋体" w:eastAsia="宋体" w:cs="宋体"/>
      <w:color w:val="191919"/>
      <w:sz w:val="24"/>
      <w:szCs w:val="24"/>
      <w:u w:val="none"/>
    </w:rPr>
  </w:style>
  <w:style w:type="character" w:customStyle="1" w:styleId="497">
    <w:name w:val="font151"/>
    <w:basedOn w:val="17"/>
    <w:qFormat/>
    <w:uiPriority w:val="0"/>
    <w:rPr>
      <w:rFonts w:hint="eastAsia" w:ascii="宋体" w:hAnsi="宋体" w:eastAsia="宋体" w:cs="宋体"/>
      <w:color w:val="000000"/>
      <w:sz w:val="24"/>
      <w:szCs w:val="24"/>
      <w:u w:val="none"/>
    </w:rPr>
  </w:style>
  <w:style w:type="character" w:customStyle="1" w:styleId="498">
    <w:name w:val="font41"/>
    <w:basedOn w:val="17"/>
    <w:qFormat/>
    <w:uiPriority w:val="0"/>
    <w:rPr>
      <w:rFonts w:hint="eastAsia" w:ascii="宋体" w:hAnsi="宋体" w:eastAsia="宋体" w:cs="宋体"/>
      <w:color w:val="000000"/>
      <w:sz w:val="24"/>
      <w:szCs w:val="24"/>
      <w:u w:val="none"/>
    </w:rPr>
  </w:style>
  <w:style w:type="character" w:customStyle="1" w:styleId="499">
    <w:name w:val="font161"/>
    <w:basedOn w:val="17"/>
    <w:qFormat/>
    <w:uiPriority w:val="0"/>
    <w:rPr>
      <w:rFonts w:ascii="Calibri" w:hAnsi="Calibri" w:cs="Calibri"/>
      <w:color w:val="000000"/>
      <w:sz w:val="21"/>
      <w:szCs w:val="21"/>
      <w:u w:val="none"/>
    </w:rPr>
  </w:style>
  <w:style w:type="paragraph" w:customStyle="1" w:styleId="500">
    <w:name w:val="样式1"/>
    <w:basedOn w:val="4"/>
    <w:qFormat/>
    <w:uiPriority w:val="0"/>
    <w:pPr>
      <w:spacing w:before="100" w:beforeAutospacing="1" w:after="100" w:afterAutospacing="1"/>
      <w:ind w:right="100" w:rightChars="100"/>
    </w:pPr>
    <w:rPr>
      <w:sz w:val="21"/>
    </w:rPr>
  </w:style>
  <w:style w:type="paragraph" w:customStyle="1" w:styleId="501">
    <w:name w:val="列表段落1"/>
    <w:basedOn w:val="1"/>
    <w:qFormat/>
    <w:uiPriority w:val="34"/>
    <w:pPr>
      <w:ind w:firstLine="420" w:firstLineChars="200"/>
    </w:pPr>
  </w:style>
  <w:style w:type="character" w:customStyle="1" w:styleId="502">
    <w:name w:val="font11"/>
    <w:basedOn w:val="17"/>
    <w:qFormat/>
    <w:uiPriority w:val="0"/>
    <w:rPr>
      <w:rFonts w:hint="eastAsia" w:ascii="宋体" w:hAnsi="宋体" w:eastAsia="宋体" w:cs="宋体"/>
      <w:color w:val="000000"/>
      <w:sz w:val="20"/>
      <w:szCs w:val="20"/>
      <w:u w:val="none"/>
    </w:rPr>
  </w:style>
  <w:style w:type="character" w:customStyle="1" w:styleId="503">
    <w:name w:val="font71"/>
    <w:basedOn w:val="17"/>
    <w:qFormat/>
    <w:uiPriority w:val="0"/>
    <w:rPr>
      <w:rFonts w:hint="eastAsia" w:ascii="宋体" w:hAnsi="宋体" w:eastAsia="宋体" w:cs="宋体"/>
      <w:b/>
      <w:bCs/>
      <w:color w:val="000000"/>
      <w:sz w:val="20"/>
      <w:szCs w:val="20"/>
      <w:u w:val="none"/>
    </w:rPr>
  </w:style>
  <w:style w:type="character" w:customStyle="1" w:styleId="504">
    <w:name w:val="font91"/>
    <w:basedOn w:val="17"/>
    <w:qFormat/>
    <w:uiPriority w:val="0"/>
    <w:rPr>
      <w:rFonts w:hint="default" w:ascii="Times New Roman" w:hAnsi="Times New Roman" w:cs="Times New Roman"/>
      <w:color w:val="000000"/>
      <w:sz w:val="20"/>
      <w:szCs w:val="20"/>
      <w:u w:val="none"/>
    </w:rPr>
  </w:style>
  <w:style w:type="paragraph" w:customStyle="1" w:styleId="505">
    <w:name w:val="List Paragraph_68ba03c2-010b-4a74-90d4-2f7eb3fe5019"/>
    <w:basedOn w:val="1"/>
    <w:qFormat/>
    <w:uiPriority w:val="34"/>
    <w:pPr>
      <w:ind w:firstLine="420" w:firstLineChars="200"/>
    </w:pPr>
  </w:style>
  <w:style w:type="paragraph" w:customStyle="1" w:styleId="506">
    <w:name w:val="无间隔1"/>
    <w:basedOn w:val="1"/>
    <w:qFormat/>
    <w:uiPriority w:val="0"/>
    <w:pPr>
      <w:widowControl/>
      <w:jc w:val="left"/>
    </w:pPr>
    <w:rPr>
      <w:kern w:val="0"/>
      <w:sz w:val="22"/>
      <w:szCs w:val="20"/>
      <w:lang w:eastAsia="en-US" w:bidi="en-US"/>
    </w:rPr>
  </w:style>
  <w:style w:type="paragraph" w:customStyle="1" w:styleId="507">
    <w:name w:val="列出段落11"/>
    <w:basedOn w:val="1"/>
    <w:qFormat/>
    <w:uiPriority w:val="0"/>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508">
    <w:name w:val="Text"/>
    <w:basedOn w:val="1"/>
    <w:qFormat/>
    <w:uiPriority w:val="0"/>
    <w:pPr>
      <w:widowControl/>
      <w:autoSpaceDE w:val="0"/>
      <w:autoSpaceDN w:val="0"/>
      <w:adjustRightInd w:val="0"/>
      <w:spacing w:before="60" w:after="40"/>
      <w:jc w:val="left"/>
    </w:pPr>
    <w:rPr>
      <w:rFonts w:ascii="宋体" w:hAnsi="Times New Roman"/>
      <w:kern w:val="0"/>
      <w:sz w:val="20"/>
      <w:szCs w:val="20"/>
    </w:rPr>
  </w:style>
  <w:style w:type="paragraph" w:customStyle="1" w:styleId="509">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styleId="510">
    <w:name w:val="No Spacing"/>
    <w:qFormat/>
    <w:uiPriority w:val="1"/>
    <w:rPr>
      <w:rFonts w:ascii="Times New Roman" w:hAnsi="Times New Roman" w:eastAsia="宋体" w:cs="Times New Roman"/>
      <w:sz w:val="24"/>
      <w:szCs w:val="24"/>
      <w:lang w:val="en-US" w:eastAsia="zh-CN" w:bidi="ar-SA"/>
    </w:rPr>
  </w:style>
  <w:style w:type="paragraph" w:customStyle="1" w:styleId="511">
    <w:name w:val="_Style 8"/>
    <w:basedOn w:val="1"/>
    <w:next w:val="1"/>
    <w:qFormat/>
    <w:uiPriority w:val="0"/>
    <w:pPr>
      <w:pBdr>
        <w:top w:val="single" w:color="auto" w:sz="6" w:space="1"/>
      </w:pBdr>
      <w:jc w:val="center"/>
    </w:pPr>
    <w:rPr>
      <w:rFonts w:ascii="Arial" w:eastAsia="宋体"/>
      <w:vanish/>
      <w:sz w:val="16"/>
    </w:rPr>
  </w:style>
  <w:style w:type="paragraph" w:customStyle="1" w:styleId="512">
    <w:name w:val="_Style 7"/>
    <w:basedOn w:val="1"/>
    <w:next w:val="1"/>
    <w:qFormat/>
    <w:uiPriority w:val="0"/>
    <w:pPr>
      <w:pBdr>
        <w:bottom w:val="single" w:color="auto" w:sz="6" w:space="1"/>
      </w:pBdr>
      <w:jc w:val="center"/>
    </w:pPr>
    <w:rPr>
      <w:rFonts w:ascii="Arial" w:eastAsia="宋体"/>
      <w:vanish/>
      <w:sz w:val="16"/>
    </w:rPr>
  </w:style>
  <w:style w:type="paragraph" w:customStyle="1" w:styleId="513">
    <w:name w:val="正文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 w:type="character" w:customStyle="1" w:styleId="514">
    <w:name w:val="font21"/>
    <w:basedOn w:val="17"/>
    <w:qFormat/>
    <w:uiPriority w:val="0"/>
    <w:rPr>
      <w:rFonts w:hint="eastAsia" w:ascii="宋体" w:hAnsi="宋体" w:eastAsia="宋体" w:cs="宋体"/>
      <w:color w:val="000000"/>
      <w:sz w:val="22"/>
      <w:szCs w:val="22"/>
      <w:u w:val="none"/>
    </w:rPr>
  </w:style>
  <w:style w:type="paragraph" w:customStyle="1" w:styleId="5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16">
    <w:name w:val="二级条标题"/>
    <w:basedOn w:val="517"/>
    <w:next w:val="515"/>
    <w:qFormat/>
    <w:uiPriority w:val="0"/>
    <w:pPr>
      <w:numPr>
        <w:ilvl w:val="2"/>
      </w:numPr>
      <w:spacing w:before="50" w:beforeLines="0" w:after="50" w:afterLines="0"/>
      <w:outlineLvl w:val="3"/>
    </w:pPr>
  </w:style>
  <w:style w:type="paragraph" w:customStyle="1" w:styleId="517">
    <w:name w:val="一级条标题"/>
    <w:next w:val="51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18">
    <w:name w:val="l-btn-empty"/>
    <w:basedOn w:val="17"/>
    <w:qFormat/>
    <w:uiPriority w:val="0"/>
  </w:style>
  <w:style w:type="character" w:customStyle="1" w:styleId="519">
    <w:name w:val="edui-clickable"/>
    <w:basedOn w:val="17"/>
    <w:qFormat/>
    <w:uiPriority w:val="0"/>
    <w:rPr>
      <w:color w:val="0000FF"/>
      <w:u w:val="single"/>
    </w:rPr>
  </w:style>
  <w:style w:type="character" w:customStyle="1" w:styleId="520">
    <w:name w:val="field-validation-error"/>
    <w:basedOn w:val="17"/>
    <w:qFormat/>
    <w:uiPriority w:val="0"/>
  </w:style>
  <w:style w:type="character" w:customStyle="1" w:styleId="521">
    <w:name w:val="l-btn-left2"/>
    <w:basedOn w:val="17"/>
    <w:qFormat/>
    <w:uiPriority w:val="0"/>
  </w:style>
  <w:style w:type="character" w:customStyle="1" w:styleId="522">
    <w:name w:val="l-btn-left3"/>
    <w:basedOn w:val="17"/>
    <w:qFormat/>
    <w:uiPriority w:val="0"/>
  </w:style>
  <w:style w:type="character" w:customStyle="1" w:styleId="523">
    <w:name w:val="l-btn-left4"/>
    <w:basedOn w:val="17"/>
    <w:qFormat/>
    <w:uiPriority w:val="0"/>
  </w:style>
  <w:style w:type="character" w:customStyle="1" w:styleId="524">
    <w:name w:val="u_name"/>
    <w:basedOn w:val="17"/>
    <w:qFormat/>
    <w:uiPriority w:val="0"/>
    <w:rPr>
      <w:color w:val="555555"/>
    </w:rPr>
  </w:style>
  <w:style w:type="character" w:customStyle="1" w:styleId="525">
    <w:name w:val="u_name1"/>
    <w:basedOn w:val="17"/>
    <w:qFormat/>
    <w:uiPriority w:val="0"/>
    <w:rPr>
      <w:color w:val="FF0000"/>
    </w:rPr>
  </w:style>
  <w:style w:type="character" w:customStyle="1" w:styleId="526">
    <w:name w:val="l-btn-text"/>
    <w:basedOn w:val="17"/>
    <w:qFormat/>
    <w:uiPriority w:val="0"/>
  </w:style>
  <w:style w:type="character" w:customStyle="1" w:styleId="527">
    <w:name w:val="edui-unclickable"/>
    <w:basedOn w:val="17"/>
    <w:qFormat/>
    <w:uiPriority w:val="0"/>
    <w:rPr>
      <w:color w:val="808080"/>
    </w:rPr>
  </w:style>
  <w:style w:type="character" w:customStyle="1" w:styleId="528">
    <w:name w:val="red"/>
    <w:basedOn w:val="17"/>
    <w:qFormat/>
    <w:uiPriority w:val="0"/>
    <w:rPr>
      <w:rFonts w:ascii="Arial" w:hAnsi="Arial" w:cs="Arial"/>
      <w:color w:val="FF0000"/>
      <w:sz w:val="16"/>
      <w:szCs w:val="16"/>
    </w:rPr>
  </w:style>
  <w:style w:type="character" w:customStyle="1" w:styleId="529">
    <w:name w:val="i_listnum"/>
    <w:basedOn w:val="17"/>
    <w:qFormat/>
    <w:uiPriority w:val="0"/>
    <w:rPr>
      <w:color w:val="FFFFFF"/>
      <w:sz w:val="16"/>
      <w:szCs w:val="16"/>
    </w:rPr>
  </w:style>
  <w:style w:type="character" w:customStyle="1" w:styleId="530">
    <w:name w:val="edui-clickable2"/>
    <w:basedOn w:val="17"/>
    <w:qFormat/>
    <w:uiPriority w:val="0"/>
    <w:rPr>
      <w:color w:val="0000FF"/>
      <w:u w:val="single"/>
    </w:rPr>
  </w:style>
  <w:style w:type="character" w:customStyle="1" w:styleId="531">
    <w:name w:val="l-btn-left5"/>
    <w:basedOn w:val="17"/>
    <w:qFormat/>
    <w:uiPriority w:val="0"/>
  </w:style>
  <w:style w:type="paragraph" w:customStyle="1" w:styleId="532">
    <w:name w:val="WPSOffice手动目录 1"/>
    <w:qFormat/>
    <w:uiPriority w:val="0"/>
    <w:pPr>
      <w:ind w:leftChars="0"/>
    </w:pPr>
    <w:rPr>
      <w:rFonts w:ascii="Times New Roman" w:hAnsi="Times New Roman" w:eastAsia="宋体" w:cs="Times New Roman"/>
      <w:sz w:val="20"/>
      <w:szCs w:val="20"/>
    </w:rPr>
  </w:style>
  <w:style w:type="paragraph" w:customStyle="1" w:styleId="53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34">
    <w:name w:val="Table Normal"/>
    <w:semiHidden/>
    <w:unhideWhenUsed/>
    <w:qFormat/>
    <w:uiPriority w:val="0"/>
    <w:tblPr>
      <w:tblCellMar>
        <w:top w:w="0" w:type="dxa"/>
        <w:left w:w="0" w:type="dxa"/>
        <w:bottom w:w="0" w:type="dxa"/>
        <w:right w:w="0" w:type="dxa"/>
      </w:tblCellMar>
    </w:tblPr>
  </w:style>
  <w:style w:type="character" w:customStyle="1" w:styleId="535">
    <w:name w:val="font81"/>
    <w:basedOn w:val="17"/>
    <w:qFormat/>
    <w:uiPriority w:val="0"/>
    <w:rPr>
      <w:rFonts w:hint="eastAsia" w:ascii="宋体" w:hAnsi="宋体" w:eastAsia="宋体" w:cs="宋体"/>
      <w:color w:val="000000"/>
      <w:sz w:val="18"/>
      <w:szCs w:val="18"/>
      <w:u w:val="none"/>
    </w:rPr>
  </w:style>
  <w:style w:type="paragraph" w:customStyle="1" w:styleId="53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537">
    <w:name w:val="p0"/>
    <w:basedOn w:val="1"/>
    <w:qFormat/>
    <w:uiPriority w:val="0"/>
    <w:pPr>
      <w:widowControl/>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FF62-6F73-4BBB-9598-8328AEE891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90</Pages>
  <Words>38467</Words>
  <Characters>40741</Characters>
  <Lines>292</Lines>
  <Paragraphs>82</Paragraphs>
  <TotalTime>1</TotalTime>
  <ScaleCrop>false</ScaleCrop>
  <LinksUpToDate>false</LinksUpToDate>
  <CharactersWithSpaces>42173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吓到我了丶赔钱</cp:lastModifiedBy>
  <cp:lastPrinted>2022-11-18T08:17:00Z</cp:lastPrinted>
  <dcterms:modified xsi:type="dcterms:W3CDTF">2023-08-10T08:28:56Z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4B6568561C1541B88DAB745F8A2872D1_13</vt:lpwstr>
  </property>
</Properties>
</file>