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ascii="华文中宋" w:hAnsi="华文中宋" w:eastAsia="华文中宋"/>
          <w:sz w:val="36"/>
        </w:rPr>
      </w:pPr>
      <w:bookmarkStart w:id="0" w:name="_Toc216702787"/>
      <w:bookmarkStart w:id="1" w:name="_Toc219467631"/>
      <w:bookmarkStart w:id="2" w:name="_Toc414445718"/>
      <w:bookmarkStart w:id="3" w:name="_Toc217996594"/>
      <w:bookmarkStart w:id="4" w:name="_Toc216619175"/>
      <w:bookmarkStart w:id="5" w:name="_Toc195921780"/>
      <w:r>
        <w:rPr>
          <w:rFonts w:ascii="华文中宋" w:hAnsi="华文中宋" w:eastAsia="华文中宋"/>
          <w:sz w:val="36"/>
        </w:rPr>
        <w:drawing>
          <wp:inline distT="0" distB="0" distL="114300" distR="114300">
            <wp:extent cx="685800" cy="542925"/>
            <wp:effectExtent l="0" t="0" r="0" b="57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0" cstate="print">
                      <a:lum/>
                    </a:blip>
                    <a:stretch>
                      <a:fillRect/>
                    </a:stretch>
                  </pic:blipFill>
                  <pic:spPr>
                    <a:xfrm>
                      <a:off x="0" y="0"/>
                      <a:ext cx="685800" cy="542925"/>
                    </a:xfrm>
                    <a:prstGeom prst="rect">
                      <a:avLst/>
                    </a:prstGeom>
                    <a:noFill/>
                    <a:ln>
                      <a:noFill/>
                    </a:ln>
                  </pic:spPr>
                </pic:pic>
              </a:graphicData>
            </a:graphic>
          </wp:inline>
        </w:drawing>
      </w:r>
    </w:p>
    <w:p>
      <w:pPr>
        <w:pStyle w:val="20"/>
        <w:ind w:firstLine="0" w:firstLineChars="0"/>
        <w:jc w:val="left"/>
        <w:rPr>
          <w:rFonts w:ascii="黑体"/>
          <w:b w:val="0"/>
          <w:color w:val="auto"/>
          <w:sz w:val="52"/>
        </w:rPr>
      </w:pPr>
      <w:r>
        <w:rPr>
          <w:color w:val="auto"/>
        </w:rPr>
        <w:t>GXTC</w:t>
      </w:r>
    </w:p>
    <w:p>
      <w:pPr>
        <w:jc w:val="center"/>
        <w:rPr>
          <w:rFonts w:eastAsia="黑体"/>
          <w:b/>
          <w:bCs/>
          <w:sz w:val="84"/>
        </w:rPr>
      </w:pPr>
    </w:p>
    <w:p>
      <w:pPr>
        <w:jc w:val="center"/>
        <w:rPr>
          <w:rFonts w:eastAsia="黑体"/>
          <w:b/>
          <w:bCs/>
          <w:sz w:val="48"/>
          <w:szCs w:val="48"/>
        </w:rPr>
      </w:pPr>
    </w:p>
    <w:p>
      <w:pPr>
        <w:jc w:val="center"/>
        <w:rPr>
          <w:rFonts w:eastAsia="黑体"/>
          <w:b/>
          <w:bCs/>
          <w:sz w:val="48"/>
          <w:szCs w:val="48"/>
        </w:rPr>
      </w:pPr>
    </w:p>
    <w:p>
      <w:pPr>
        <w:jc w:val="center"/>
        <w:rPr>
          <w:rFonts w:eastAsia="黑体"/>
          <w:b/>
          <w:bCs/>
          <w:sz w:val="84"/>
        </w:rPr>
      </w:pPr>
      <w:r>
        <w:rPr>
          <w:rFonts w:hint="eastAsia" w:eastAsia="黑体"/>
          <w:b/>
          <w:bCs/>
          <w:sz w:val="84"/>
        </w:rPr>
        <w:t>竞争性磋商文件</w:t>
      </w:r>
    </w:p>
    <w:p>
      <w:pPr>
        <w:adjustRightInd w:val="0"/>
        <w:ind w:firstLine="1084" w:firstLineChars="300"/>
        <w:jc w:val="left"/>
        <w:textAlignment w:val="baseline"/>
        <w:rPr>
          <w:b/>
          <w:bCs/>
          <w:sz w:val="36"/>
        </w:rPr>
      </w:pPr>
    </w:p>
    <w:p>
      <w:pPr>
        <w:adjustRightInd w:val="0"/>
        <w:ind w:left="2249" w:hanging="2249" w:hangingChars="700"/>
        <w:jc w:val="left"/>
        <w:textAlignment w:val="baseline"/>
        <w:rPr>
          <w:b/>
          <w:bCs/>
          <w:sz w:val="32"/>
          <w:szCs w:val="32"/>
        </w:rPr>
      </w:pPr>
      <w:r>
        <w:rPr>
          <w:rFonts w:hint="eastAsia"/>
          <w:b/>
          <w:bCs/>
          <w:sz w:val="32"/>
          <w:szCs w:val="32"/>
        </w:rPr>
        <w:t xml:space="preserve">    项目编号：GXCZ-D5-23270118 </w:t>
      </w:r>
    </w:p>
    <w:p>
      <w:pPr>
        <w:adjustRightInd w:val="0"/>
        <w:ind w:left="2570" w:hanging="2570" w:hangingChars="800"/>
        <w:jc w:val="left"/>
        <w:textAlignment w:val="baseline"/>
        <w:rPr>
          <w:b/>
          <w:bCs/>
          <w:sz w:val="32"/>
          <w:szCs w:val="32"/>
        </w:rPr>
      </w:pPr>
      <w:r>
        <w:rPr>
          <w:rFonts w:hint="eastAsia"/>
          <w:b/>
          <w:bCs/>
          <w:sz w:val="32"/>
          <w:szCs w:val="32"/>
        </w:rPr>
        <w:t xml:space="preserve">    项目名称：西藏警官高等专科学校图书馆图书采购及上架项目 </w:t>
      </w:r>
    </w:p>
    <w:p>
      <w:pPr>
        <w:pStyle w:val="2"/>
      </w:pPr>
    </w:p>
    <w:p/>
    <w:p>
      <w:pPr>
        <w:autoSpaceDE w:val="0"/>
        <w:autoSpaceDN w:val="0"/>
        <w:adjustRightInd w:val="0"/>
        <w:snapToGrid w:val="0"/>
        <w:spacing w:after="156" w:afterLines="50"/>
        <w:ind w:firstLine="960" w:firstLineChars="300"/>
        <w:rPr>
          <w:rFonts w:ascii="宋体" w:hAnsi="宋体" w:cs="黑体"/>
          <w:kern w:val="0"/>
          <w:sz w:val="32"/>
          <w:szCs w:val="32"/>
        </w:rPr>
      </w:pPr>
    </w:p>
    <w:p>
      <w:pPr>
        <w:autoSpaceDE w:val="0"/>
        <w:autoSpaceDN w:val="0"/>
        <w:adjustRightInd w:val="0"/>
        <w:snapToGrid w:val="0"/>
        <w:spacing w:after="156" w:afterLines="50"/>
        <w:ind w:firstLine="960" w:firstLineChars="300"/>
        <w:rPr>
          <w:rFonts w:ascii="宋体" w:hAnsi="宋体" w:cs="黑体"/>
          <w:kern w:val="0"/>
          <w:sz w:val="32"/>
          <w:szCs w:val="32"/>
        </w:rPr>
      </w:pPr>
    </w:p>
    <w:p>
      <w:pPr>
        <w:autoSpaceDE w:val="0"/>
        <w:autoSpaceDN w:val="0"/>
        <w:adjustRightInd w:val="0"/>
        <w:snapToGrid w:val="0"/>
        <w:spacing w:after="156" w:afterLines="50"/>
        <w:ind w:firstLine="960" w:firstLineChars="300"/>
        <w:rPr>
          <w:rFonts w:ascii="宋体" w:hAnsi="宋体" w:cs="黑体"/>
          <w:color w:val="000000" w:themeColor="text1"/>
          <w:kern w:val="0"/>
          <w:sz w:val="32"/>
          <w:szCs w:val="32"/>
          <w14:textFill>
            <w14:solidFill>
              <w14:schemeClr w14:val="tx1"/>
            </w14:solidFill>
          </w14:textFill>
        </w:rPr>
      </w:pPr>
      <w:r>
        <w:rPr>
          <w:rFonts w:hint="eastAsia" w:ascii="宋体" w:hAnsi="宋体" w:cs="黑体"/>
          <w:color w:val="000000" w:themeColor="text1"/>
          <w:kern w:val="0"/>
          <w:sz w:val="32"/>
          <w:szCs w:val="32"/>
          <w14:textFill>
            <w14:solidFill>
              <w14:schemeClr w14:val="tx1"/>
            </w14:solidFill>
          </w14:textFill>
        </w:rPr>
        <w:t>采购人：西藏警官高等专科学校</w:t>
      </w:r>
    </w:p>
    <w:p>
      <w:pPr>
        <w:pStyle w:val="2"/>
        <w:jc w:val="center"/>
        <w:rPr>
          <w:rFonts w:ascii="宋体" w:hAnsi="宋体" w:cs="黑体"/>
          <w:color w:val="000000" w:themeColor="text1"/>
          <w:kern w:val="0"/>
          <w:sz w:val="32"/>
          <w:szCs w:val="32"/>
          <w14:textFill>
            <w14:solidFill>
              <w14:schemeClr w14:val="tx1"/>
            </w14:solidFill>
          </w14:textFill>
        </w:rPr>
      </w:pPr>
    </w:p>
    <w:p>
      <w:pPr>
        <w:jc w:val="center"/>
        <w:rPr>
          <w:rFonts w:ascii="宋体" w:hAnsi="宋体" w:cs="黑体"/>
          <w:color w:val="000000" w:themeColor="text1"/>
          <w:kern w:val="0"/>
          <w:sz w:val="32"/>
          <w:szCs w:val="32"/>
          <w14:textFill>
            <w14:solidFill>
              <w14:schemeClr w14:val="tx1"/>
            </w14:solidFill>
          </w14:textFill>
        </w:rPr>
      </w:pPr>
      <w:r>
        <w:rPr>
          <w:rFonts w:hint="eastAsia" w:ascii="宋体" w:hAnsi="宋体" w:cs="黑体"/>
          <w:color w:val="000000" w:themeColor="text1"/>
          <w:kern w:val="0"/>
          <w:sz w:val="32"/>
          <w:szCs w:val="32"/>
          <w14:textFill>
            <w14:solidFill>
              <w14:schemeClr w14:val="tx1"/>
            </w14:solidFill>
          </w14:textFill>
        </w:rPr>
        <w:t>采购代理机构：国信（西藏）招标咨询有限责任公司</w:t>
      </w:r>
    </w:p>
    <w:p>
      <w:pPr>
        <w:pStyle w:val="2"/>
        <w:rPr>
          <w:color w:val="FF0000"/>
        </w:rPr>
      </w:pPr>
    </w:p>
    <w:p>
      <w:pPr>
        <w:autoSpaceDE w:val="0"/>
        <w:autoSpaceDN w:val="0"/>
        <w:adjustRightInd w:val="0"/>
        <w:snapToGrid w:val="0"/>
        <w:spacing w:after="156" w:afterLines="50"/>
        <w:jc w:val="center"/>
        <w:rPr>
          <w:rFonts w:ascii="宋体" w:hAnsi="宋体" w:cs="黑体"/>
          <w:kern w:val="0"/>
          <w:sz w:val="32"/>
          <w:szCs w:val="32"/>
        </w:rPr>
      </w:pPr>
    </w:p>
    <w:p>
      <w:pPr>
        <w:autoSpaceDE w:val="0"/>
        <w:autoSpaceDN w:val="0"/>
        <w:adjustRightInd w:val="0"/>
        <w:snapToGrid w:val="0"/>
        <w:spacing w:after="156" w:afterLines="50"/>
        <w:jc w:val="center"/>
        <w:rPr>
          <w:rFonts w:ascii="宋体" w:hAnsi="宋体" w:cs="黑体"/>
          <w:kern w:val="0"/>
          <w:sz w:val="32"/>
          <w:szCs w:val="32"/>
        </w:rPr>
      </w:pPr>
    </w:p>
    <w:p>
      <w:pPr>
        <w:autoSpaceDE w:val="0"/>
        <w:autoSpaceDN w:val="0"/>
        <w:adjustRightInd w:val="0"/>
        <w:snapToGrid w:val="0"/>
        <w:spacing w:after="156" w:afterLines="50"/>
        <w:jc w:val="center"/>
        <w:rPr>
          <w:rFonts w:ascii="宋体" w:hAnsi="宋体" w:cs="黑体"/>
          <w:kern w:val="0"/>
          <w:sz w:val="32"/>
          <w:szCs w:val="32"/>
        </w:rPr>
      </w:pPr>
      <w:r>
        <w:rPr>
          <w:rFonts w:hint="eastAsia" w:ascii="宋体" w:hAnsi="宋体" w:cs="黑体"/>
          <w:kern w:val="0"/>
          <w:sz w:val="32"/>
          <w:szCs w:val="32"/>
        </w:rPr>
        <w:t>2023年8月</w:t>
      </w:r>
    </w:p>
    <w:p>
      <w:pPr>
        <w:widowControl/>
        <w:jc w:val="left"/>
        <w:rPr>
          <w:rFonts w:ascii="宋体" w:hAnsi="宋体" w:cs="黑体"/>
          <w:kern w:val="0"/>
          <w:sz w:val="32"/>
          <w:szCs w:val="32"/>
        </w:rPr>
      </w:pPr>
      <w:r>
        <w:rPr>
          <w:rFonts w:ascii="宋体" w:hAnsi="宋体" w:cs="黑体"/>
          <w:kern w:val="0"/>
          <w:sz w:val="32"/>
          <w:szCs w:val="32"/>
        </w:rPr>
        <w:br w:type="page"/>
      </w:r>
    </w:p>
    <w:p>
      <w:pPr>
        <w:autoSpaceDE w:val="0"/>
        <w:autoSpaceDN w:val="0"/>
        <w:adjustRightInd w:val="0"/>
        <w:snapToGrid w:val="0"/>
        <w:spacing w:after="156" w:afterLines="50"/>
        <w:jc w:val="center"/>
        <w:outlineLvl w:val="0"/>
        <w:rPr>
          <w:rFonts w:ascii="宋体" w:hAnsi="宋体" w:cs="黑体"/>
          <w:kern w:val="0"/>
          <w:sz w:val="32"/>
          <w:szCs w:val="32"/>
        </w:rPr>
      </w:pPr>
      <w:r>
        <w:rPr>
          <w:rFonts w:hint="eastAsia" w:ascii="宋体" w:hAnsi="宋体" w:cs="黑体"/>
          <w:kern w:val="0"/>
          <w:sz w:val="32"/>
          <w:szCs w:val="32"/>
        </w:rPr>
        <w:t>目录</w:t>
      </w:r>
    </w:p>
    <w:p>
      <w:pPr>
        <w:autoSpaceDE w:val="0"/>
        <w:autoSpaceDN w:val="0"/>
        <w:adjustRightInd w:val="0"/>
        <w:snapToGrid w:val="0"/>
        <w:spacing w:after="156" w:afterLines="50"/>
        <w:outlineLvl w:val="0"/>
        <w:rPr>
          <w:rFonts w:ascii="宋体" w:hAnsi="宋体" w:cs="黑体"/>
          <w:kern w:val="0"/>
          <w:sz w:val="32"/>
          <w:szCs w:val="32"/>
        </w:rPr>
      </w:pPr>
      <w:r>
        <w:rPr>
          <w:rFonts w:hint="eastAsia" w:ascii="宋体" w:hAnsi="宋体" w:cs="黑体"/>
          <w:kern w:val="0"/>
          <w:sz w:val="32"/>
          <w:szCs w:val="32"/>
        </w:rPr>
        <w:t>第一章：竞争性磋商公告</w:t>
      </w:r>
    </w:p>
    <w:p>
      <w:pPr>
        <w:autoSpaceDE w:val="0"/>
        <w:autoSpaceDN w:val="0"/>
        <w:adjustRightInd w:val="0"/>
        <w:snapToGrid w:val="0"/>
        <w:spacing w:after="156" w:afterLines="50"/>
        <w:outlineLvl w:val="0"/>
        <w:rPr>
          <w:rFonts w:ascii="宋体" w:hAnsi="宋体" w:cs="黑体"/>
          <w:kern w:val="0"/>
          <w:sz w:val="32"/>
          <w:szCs w:val="32"/>
        </w:rPr>
      </w:pPr>
      <w:r>
        <w:rPr>
          <w:rFonts w:hint="eastAsia" w:ascii="宋体" w:hAnsi="宋体" w:cs="黑体"/>
          <w:kern w:val="0"/>
          <w:sz w:val="32"/>
          <w:szCs w:val="32"/>
        </w:rPr>
        <w:t>第二章：供应商须知</w:t>
      </w:r>
    </w:p>
    <w:p>
      <w:pPr>
        <w:autoSpaceDE w:val="0"/>
        <w:autoSpaceDN w:val="0"/>
        <w:adjustRightInd w:val="0"/>
        <w:snapToGrid w:val="0"/>
        <w:spacing w:after="156" w:afterLines="50"/>
        <w:outlineLvl w:val="0"/>
        <w:rPr>
          <w:rFonts w:ascii="宋体" w:hAnsi="宋体" w:cs="黑体"/>
          <w:kern w:val="0"/>
          <w:sz w:val="32"/>
          <w:szCs w:val="32"/>
        </w:rPr>
      </w:pPr>
      <w:r>
        <w:rPr>
          <w:rFonts w:hint="eastAsia" w:ascii="宋体" w:hAnsi="宋体" w:cs="黑体"/>
          <w:kern w:val="0"/>
          <w:sz w:val="32"/>
          <w:szCs w:val="32"/>
        </w:rPr>
        <w:t>第三章：评审办法和标准</w:t>
      </w:r>
    </w:p>
    <w:p>
      <w:pPr>
        <w:autoSpaceDE w:val="0"/>
        <w:autoSpaceDN w:val="0"/>
        <w:adjustRightInd w:val="0"/>
        <w:snapToGrid w:val="0"/>
        <w:spacing w:after="156" w:afterLines="50"/>
        <w:outlineLvl w:val="0"/>
        <w:rPr>
          <w:rFonts w:ascii="宋体" w:hAnsi="宋体" w:cs="黑体"/>
          <w:kern w:val="0"/>
          <w:sz w:val="32"/>
          <w:szCs w:val="32"/>
        </w:rPr>
      </w:pPr>
      <w:r>
        <w:rPr>
          <w:rFonts w:hint="eastAsia" w:ascii="宋体" w:hAnsi="宋体" w:cs="黑体"/>
          <w:kern w:val="0"/>
          <w:sz w:val="32"/>
          <w:szCs w:val="32"/>
        </w:rPr>
        <w:t>第四章：合同条款</w:t>
      </w:r>
    </w:p>
    <w:p>
      <w:pPr>
        <w:autoSpaceDE w:val="0"/>
        <w:autoSpaceDN w:val="0"/>
        <w:adjustRightInd w:val="0"/>
        <w:snapToGrid w:val="0"/>
        <w:spacing w:after="156" w:afterLines="50"/>
        <w:outlineLvl w:val="0"/>
        <w:rPr>
          <w:rFonts w:ascii="宋体" w:hAnsi="宋体" w:cs="黑体"/>
          <w:kern w:val="0"/>
          <w:sz w:val="32"/>
          <w:szCs w:val="32"/>
        </w:rPr>
      </w:pPr>
      <w:r>
        <w:rPr>
          <w:rFonts w:hint="eastAsia" w:ascii="宋体" w:hAnsi="宋体" w:cs="黑体"/>
          <w:kern w:val="0"/>
          <w:sz w:val="32"/>
          <w:szCs w:val="32"/>
        </w:rPr>
        <w:t>第五章：采购需求</w:t>
      </w:r>
    </w:p>
    <w:p>
      <w:pPr>
        <w:autoSpaceDE w:val="0"/>
        <w:autoSpaceDN w:val="0"/>
        <w:adjustRightInd w:val="0"/>
        <w:snapToGrid w:val="0"/>
        <w:spacing w:after="156" w:afterLines="50"/>
        <w:outlineLvl w:val="0"/>
        <w:rPr>
          <w:rFonts w:ascii="宋体" w:hAnsi="宋体" w:cs="黑体"/>
          <w:kern w:val="0"/>
          <w:sz w:val="32"/>
          <w:szCs w:val="32"/>
        </w:rPr>
      </w:pPr>
      <w:r>
        <w:rPr>
          <w:rFonts w:hint="eastAsia" w:ascii="宋体" w:hAnsi="宋体" w:cs="黑体"/>
          <w:kern w:val="0"/>
          <w:sz w:val="32"/>
          <w:szCs w:val="32"/>
        </w:rPr>
        <w:t>第六章：响应文件格式</w:t>
      </w:r>
    </w:p>
    <w:p>
      <w:pPr>
        <w:autoSpaceDE w:val="0"/>
        <w:autoSpaceDN w:val="0"/>
        <w:adjustRightInd w:val="0"/>
        <w:snapToGrid w:val="0"/>
        <w:spacing w:after="156" w:afterLines="50"/>
        <w:outlineLvl w:val="0"/>
        <w:rPr>
          <w:rFonts w:ascii="宋体" w:hAnsi="宋体" w:cs="黑体"/>
          <w:kern w:val="0"/>
          <w:sz w:val="32"/>
          <w:szCs w:val="32"/>
        </w:rPr>
        <w:sectPr>
          <w:pgSz w:w="11906" w:h="16838"/>
          <w:pgMar w:top="1440" w:right="1247" w:bottom="1361" w:left="1247" w:header="851" w:footer="992" w:gutter="0"/>
          <w:cols w:space="720" w:num="1"/>
          <w:docGrid w:type="lines" w:linePitch="312" w:charSpace="0"/>
        </w:sectPr>
      </w:pPr>
    </w:p>
    <w:bookmarkEnd w:id="0"/>
    <w:bookmarkEnd w:id="1"/>
    <w:bookmarkEnd w:id="2"/>
    <w:bookmarkEnd w:id="3"/>
    <w:bookmarkEnd w:id="4"/>
    <w:p>
      <w:pPr>
        <w:numPr>
          <w:ilvl w:val="0"/>
          <w:numId w:val="2"/>
        </w:numPr>
        <w:autoSpaceDE w:val="0"/>
        <w:autoSpaceDN w:val="0"/>
        <w:adjustRightInd w:val="0"/>
        <w:snapToGrid w:val="0"/>
        <w:spacing w:after="156" w:afterLines="50"/>
        <w:jc w:val="center"/>
        <w:outlineLvl w:val="0"/>
        <w:rPr>
          <w:rFonts w:ascii="宋体" w:hAnsi="宋体" w:cs="黑体"/>
          <w:b/>
          <w:bCs/>
          <w:kern w:val="0"/>
          <w:sz w:val="32"/>
          <w:szCs w:val="32"/>
        </w:rPr>
      </w:pPr>
      <w:r>
        <w:rPr>
          <w:rFonts w:hint="eastAsia" w:ascii="宋体" w:hAnsi="宋体" w:cs="黑体"/>
          <w:b/>
          <w:bCs/>
          <w:kern w:val="0"/>
          <w:sz w:val="32"/>
          <w:szCs w:val="32"/>
        </w:rPr>
        <w:t xml:space="preserve"> 竞争性磋商公告</w:t>
      </w:r>
    </w:p>
    <w:p>
      <w:pPr>
        <w:pStyle w:val="68"/>
        <w:spacing w:before="0" w:beforeAutospacing="0" w:after="0" w:afterAutospacing="0"/>
        <w:jc w:val="both"/>
      </w:pPr>
    </w:p>
    <w:p>
      <w:pPr>
        <w:pStyle w:val="68"/>
        <w:spacing w:before="0" w:beforeAutospacing="0" w:after="0" w:afterAutospacing="0" w:line="360" w:lineRule="auto"/>
        <w:ind w:firstLine="555"/>
        <w:jc w:val="both"/>
        <w:rPr>
          <w:rFonts w:ascii="宋体" w:hAnsi="宋体" w:eastAsia="宋体" w:cs="宋体"/>
        </w:rPr>
      </w:pPr>
      <w:r>
        <w:rPr>
          <w:rFonts w:hint="eastAsia" w:ascii="宋体" w:hAnsi="宋体" w:eastAsia="宋体" w:cs="宋体"/>
          <w:color w:val="333333"/>
          <w:spacing w:val="8"/>
          <w:shd w:val="clear" w:color="auto" w:fill="FFFFFF"/>
        </w:rPr>
        <w:t>项目概况：</w:t>
      </w:r>
    </w:p>
    <w:p>
      <w:pPr>
        <w:pStyle w:val="68"/>
        <w:spacing w:before="0" w:beforeAutospacing="0" w:after="0" w:afterAutospacing="0" w:line="360" w:lineRule="auto"/>
        <w:ind w:firstLine="555"/>
        <w:jc w:val="both"/>
        <w:rPr>
          <w:rFonts w:ascii="宋体" w:hAnsi="宋体" w:eastAsia="宋体" w:cs="宋体"/>
        </w:rPr>
      </w:pPr>
      <w:r>
        <w:rPr>
          <w:rFonts w:hint="eastAsia" w:ascii="宋体" w:hAnsi="宋体" w:eastAsia="宋体" w:cs="宋体"/>
          <w:u w:val="single"/>
        </w:rPr>
        <w:t>西藏警官高等专科学校图书馆图书采购及上架项目</w:t>
      </w:r>
      <w:r>
        <w:rPr>
          <w:rFonts w:hint="eastAsia" w:ascii="宋体" w:hAnsi="宋体" w:eastAsia="宋体" w:cs="宋体"/>
        </w:rPr>
        <w:t>，受</w:t>
      </w:r>
      <w:r>
        <w:rPr>
          <w:rFonts w:hint="eastAsia" w:ascii="宋体" w:hAnsi="宋体" w:eastAsia="宋体" w:cs="宋体"/>
          <w:u w:val="single"/>
        </w:rPr>
        <w:t>西藏警官高等专科学校</w:t>
      </w:r>
      <w:r>
        <w:rPr>
          <w:rFonts w:hint="eastAsia" w:ascii="宋体" w:hAnsi="宋体" w:eastAsia="宋体" w:cs="宋体"/>
        </w:rPr>
        <w:t>委托，现对外发布竞争性磋商公告，潜在</w:t>
      </w:r>
      <w:r>
        <w:rPr>
          <w:rFonts w:hint="eastAsia" w:ascii="宋体" w:hAnsi="宋体" w:eastAsia="宋体" w:cs="宋体"/>
          <w:color w:val="333333"/>
          <w:spacing w:val="8"/>
          <w:shd w:val="clear" w:color="auto" w:fill="FFFFFF"/>
        </w:rPr>
        <w:t>供应商应在</w:t>
      </w:r>
      <w:r>
        <w:rPr>
          <w:rFonts w:hint="eastAsia" w:ascii="宋体" w:hAnsi="宋体" w:eastAsia="宋体" w:cs="宋体"/>
          <w:color w:val="333333"/>
          <w:spacing w:val="8"/>
          <w:u w:val="single"/>
          <w:shd w:val="clear" w:color="auto" w:fill="FFFFFF"/>
        </w:rPr>
        <w:t>国信（西藏）招标咨询有限责任公司（拉萨市柳梧新区国际总部城12栋2单</w:t>
      </w:r>
      <w:r>
        <w:rPr>
          <w:rFonts w:hint="eastAsia" w:ascii="宋体" w:hAnsi="宋体" w:eastAsia="宋体" w:cs="宋体"/>
          <w:spacing w:val="8"/>
          <w:u w:val="single"/>
          <w:shd w:val="clear" w:color="auto" w:fill="FFFFFF"/>
        </w:rPr>
        <w:t>元</w:t>
      </w:r>
      <w:r>
        <w:rPr>
          <w:rFonts w:hint="eastAsia" w:ascii="宋体" w:hAnsi="宋体" w:eastAsia="宋体" w:cs="宋体"/>
          <w:color w:val="333333"/>
          <w:spacing w:val="8"/>
          <w:u w:val="single"/>
          <w:shd w:val="clear" w:color="auto" w:fill="FFFFFF"/>
        </w:rPr>
        <w:t>四楼（平安保险楼上）</w:t>
      </w:r>
      <w:r>
        <w:rPr>
          <w:rFonts w:hint="eastAsia" w:ascii="宋体" w:hAnsi="宋体" w:eastAsia="宋体" w:cs="宋体"/>
          <w:color w:val="333333"/>
          <w:spacing w:val="8"/>
          <w:shd w:val="clear" w:color="auto" w:fill="FFFFFF"/>
        </w:rPr>
        <w:t>获取采购文件，并于</w:t>
      </w:r>
      <w:r>
        <w:rPr>
          <w:rFonts w:hint="eastAsia" w:ascii="宋体" w:hAnsi="宋体" w:eastAsia="宋体" w:cs="宋体"/>
          <w:color w:val="333333"/>
          <w:spacing w:val="8"/>
          <w:u w:val="single"/>
          <w:shd w:val="clear" w:color="auto" w:fill="FFFFFF"/>
        </w:rPr>
        <w:t>2023年</w:t>
      </w:r>
      <w:r>
        <w:rPr>
          <w:rFonts w:hint="eastAsia" w:ascii="宋体" w:hAnsi="宋体" w:eastAsia="宋体" w:cs="宋体"/>
          <w:color w:val="333333"/>
          <w:spacing w:val="8"/>
          <w:u w:val="single"/>
          <w:shd w:val="clear" w:color="auto" w:fill="FFFFFF"/>
          <w:lang w:val="en-US" w:eastAsia="zh-CN"/>
        </w:rPr>
        <w:t>9</w:t>
      </w:r>
      <w:r>
        <w:rPr>
          <w:rFonts w:hint="eastAsia" w:ascii="宋体" w:hAnsi="宋体" w:eastAsia="宋体" w:cs="宋体"/>
          <w:color w:val="333333"/>
          <w:spacing w:val="8"/>
          <w:u w:val="single"/>
          <w:shd w:val="clear" w:color="auto" w:fill="FFFFFF"/>
        </w:rPr>
        <w:t>月</w:t>
      </w:r>
      <w:r>
        <w:rPr>
          <w:rFonts w:hint="eastAsia" w:ascii="宋体" w:hAnsi="宋体" w:eastAsia="宋体" w:cs="宋体"/>
          <w:color w:val="333333"/>
          <w:spacing w:val="8"/>
          <w:u w:val="single"/>
          <w:shd w:val="clear" w:color="auto" w:fill="FFFFFF"/>
          <w:lang w:val="en-US" w:eastAsia="zh-CN"/>
        </w:rPr>
        <w:t>8</w:t>
      </w:r>
      <w:r>
        <w:rPr>
          <w:rFonts w:hint="eastAsia" w:ascii="宋体" w:hAnsi="宋体" w:eastAsia="宋体" w:cs="宋体"/>
          <w:color w:val="333333"/>
          <w:spacing w:val="8"/>
          <w:u w:val="single"/>
          <w:shd w:val="clear" w:color="auto" w:fill="FFFFFF"/>
        </w:rPr>
        <w:t>日</w:t>
      </w:r>
      <w:r>
        <w:rPr>
          <w:rFonts w:hint="eastAsia" w:ascii="宋体" w:hAnsi="宋体" w:eastAsia="宋体" w:cs="宋体"/>
          <w:color w:val="333333"/>
          <w:spacing w:val="8"/>
          <w:u w:val="single"/>
          <w:shd w:val="clear" w:color="auto" w:fill="FFFFFF"/>
          <w:lang w:val="en-US" w:eastAsia="zh-CN"/>
        </w:rPr>
        <w:t>16</w:t>
      </w:r>
      <w:r>
        <w:rPr>
          <w:rFonts w:hint="eastAsia" w:ascii="宋体" w:hAnsi="宋体" w:eastAsia="宋体" w:cs="宋体"/>
          <w:color w:val="333333"/>
          <w:spacing w:val="8"/>
          <w:u w:val="single"/>
          <w:shd w:val="clear" w:color="auto" w:fill="FFFFFF"/>
        </w:rPr>
        <w:t>点00分</w:t>
      </w:r>
      <w:r>
        <w:rPr>
          <w:rFonts w:hint="eastAsia" w:ascii="宋体" w:hAnsi="宋体" w:eastAsia="宋体" w:cs="宋体"/>
          <w:color w:val="333333"/>
          <w:spacing w:val="8"/>
          <w:shd w:val="clear" w:color="auto" w:fill="FFFFFF"/>
        </w:rPr>
        <w:t>（北京时间）前提交响应文件。</w:t>
      </w:r>
    </w:p>
    <w:p>
      <w:pPr>
        <w:pStyle w:val="5"/>
        <w:widowControl/>
        <w:spacing w:before="0" w:after="0" w:line="360" w:lineRule="auto"/>
        <w:rPr>
          <w:rFonts w:ascii="宋体" w:hAnsi="宋体" w:eastAsia="宋体" w:cs="宋体"/>
          <w:sz w:val="24"/>
          <w:szCs w:val="24"/>
        </w:rPr>
      </w:pPr>
      <w:r>
        <w:rPr>
          <w:rFonts w:hint="eastAsia" w:ascii="宋体" w:hAnsi="宋体" w:eastAsia="宋体" w:cs="宋体"/>
          <w:b w:val="0"/>
          <w:color w:val="333333"/>
          <w:spacing w:val="8"/>
          <w:sz w:val="24"/>
          <w:szCs w:val="24"/>
          <w:shd w:val="clear" w:color="auto" w:fill="FFFFFF"/>
        </w:rPr>
        <w:t>一、项目基本情况</w:t>
      </w:r>
    </w:p>
    <w:p>
      <w:pPr>
        <w:pStyle w:val="68"/>
        <w:spacing w:before="0" w:beforeAutospacing="0" w:after="0" w:afterAutospacing="0" w:line="360" w:lineRule="auto"/>
        <w:ind w:firstLine="555"/>
        <w:jc w:val="both"/>
        <w:rPr>
          <w:rFonts w:ascii="宋体" w:hAnsi="宋体" w:eastAsia="宋体" w:cs="宋体"/>
        </w:rPr>
      </w:pPr>
      <w:r>
        <w:rPr>
          <w:rFonts w:hint="eastAsia" w:ascii="宋体" w:hAnsi="宋体" w:eastAsia="宋体" w:cs="宋体"/>
          <w:color w:val="333333"/>
          <w:spacing w:val="8"/>
          <w:shd w:val="clear" w:color="auto" w:fill="FFFFFF"/>
        </w:rPr>
        <w:t>项目编号：</w:t>
      </w:r>
      <w:r>
        <w:rPr>
          <w:rFonts w:hint="eastAsia" w:ascii="宋体" w:hAnsi="宋体" w:eastAsia="宋体" w:cs="宋体"/>
          <w:b/>
          <w:bCs/>
        </w:rPr>
        <w:t xml:space="preserve">GXCZ-D5-23270118 </w:t>
      </w:r>
    </w:p>
    <w:p>
      <w:pPr>
        <w:pStyle w:val="68"/>
        <w:spacing w:before="0" w:beforeAutospacing="0" w:after="0" w:afterAutospacing="0" w:line="360" w:lineRule="auto"/>
        <w:ind w:firstLine="555"/>
        <w:jc w:val="both"/>
        <w:rPr>
          <w:rFonts w:ascii="宋体" w:hAnsi="宋体" w:eastAsia="宋体" w:cs="宋体"/>
        </w:rPr>
      </w:pPr>
      <w:r>
        <w:rPr>
          <w:rFonts w:hint="eastAsia" w:ascii="宋体" w:hAnsi="宋体" w:eastAsia="宋体" w:cs="宋体"/>
          <w:color w:val="333333"/>
          <w:spacing w:val="8"/>
          <w:shd w:val="clear" w:color="auto" w:fill="FFFFFF"/>
        </w:rPr>
        <w:t>项目名称：</w:t>
      </w:r>
      <w:r>
        <w:rPr>
          <w:rFonts w:hint="eastAsia" w:ascii="宋体" w:hAnsi="宋体" w:eastAsia="宋体" w:cs="宋体"/>
        </w:rPr>
        <w:t xml:space="preserve">西藏警官高等专科学校图书馆图书采购及上架项目 </w:t>
      </w:r>
    </w:p>
    <w:p>
      <w:pPr>
        <w:pStyle w:val="68"/>
        <w:spacing w:before="0" w:beforeAutospacing="0" w:after="0" w:afterAutospacing="0" w:line="360" w:lineRule="auto"/>
        <w:ind w:firstLine="555"/>
        <w:jc w:val="both"/>
        <w:rPr>
          <w:rFonts w:ascii="宋体" w:hAnsi="宋体" w:eastAsia="宋体" w:cs="宋体"/>
        </w:rPr>
      </w:pPr>
      <w:r>
        <w:rPr>
          <w:rFonts w:hint="eastAsia" w:ascii="宋体" w:hAnsi="宋体" w:eastAsia="宋体" w:cs="宋体"/>
          <w:color w:val="333333"/>
          <w:spacing w:val="8"/>
          <w:shd w:val="clear" w:color="auto" w:fill="FFFFFF"/>
        </w:rPr>
        <w:t xml:space="preserve">采购方式：竞争性磋商 </w:t>
      </w:r>
    </w:p>
    <w:p>
      <w:pPr>
        <w:pStyle w:val="68"/>
        <w:spacing w:before="0" w:beforeAutospacing="0" w:after="0" w:afterAutospacing="0" w:line="360" w:lineRule="auto"/>
        <w:ind w:firstLine="512" w:firstLineChars="200"/>
        <w:jc w:val="both"/>
        <w:rPr>
          <w:rFonts w:ascii="宋体" w:hAnsi="宋体" w:eastAsia="宋体" w:cs="宋体"/>
          <w:spacing w:val="8"/>
          <w:shd w:val="clear" w:color="auto" w:fill="FFFFFF"/>
        </w:rPr>
      </w:pPr>
      <w:r>
        <w:rPr>
          <w:rFonts w:hint="eastAsia" w:ascii="宋体" w:hAnsi="宋体" w:eastAsia="宋体" w:cs="宋体"/>
          <w:spacing w:val="8"/>
          <w:shd w:val="clear" w:color="auto" w:fill="FFFFFF"/>
        </w:rPr>
        <w:t>预算金额：47.408257万元</w:t>
      </w:r>
    </w:p>
    <w:p>
      <w:pPr>
        <w:pStyle w:val="2"/>
        <w:ind w:firstLine="512" w:firstLineChars="200"/>
        <w:rPr>
          <w:rFonts w:ascii="宋体" w:hAnsi="宋体" w:cs="宋体"/>
          <w:spacing w:val="8"/>
          <w:kern w:val="0"/>
          <w:szCs w:val="24"/>
          <w:shd w:val="clear" w:color="auto" w:fill="FFFFFF"/>
        </w:rPr>
      </w:pPr>
      <w:r>
        <w:rPr>
          <w:rFonts w:hint="eastAsia" w:ascii="宋体" w:hAnsi="宋体" w:cs="宋体"/>
          <w:spacing w:val="8"/>
          <w:kern w:val="0"/>
          <w:szCs w:val="24"/>
          <w:shd w:val="clear" w:color="auto" w:fill="FFFFFF"/>
        </w:rPr>
        <w:t>最高限价：</w:t>
      </w:r>
      <w:r>
        <w:rPr>
          <w:rFonts w:hint="eastAsia" w:ascii="宋体" w:hAnsi="宋体" w:cs="宋体"/>
          <w:spacing w:val="8"/>
          <w:shd w:val="clear" w:color="auto" w:fill="FFFFFF"/>
        </w:rPr>
        <w:t>47.408257</w:t>
      </w:r>
      <w:r>
        <w:rPr>
          <w:rFonts w:hint="eastAsia" w:ascii="宋体" w:hAnsi="宋体" w:cs="宋体"/>
          <w:spacing w:val="8"/>
          <w:kern w:val="0"/>
          <w:szCs w:val="24"/>
          <w:shd w:val="clear" w:color="auto" w:fill="FFFFFF"/>
        </w:rPr>
        <w:t>万元</w:t>
      </w:r>
    </w:p>
    <w:p>
      <w:pPr>
        <w:pStyle w:val="2"/>
        <w:ind w:firstLine="512" w:firstLineChars="200"/>
        <w:rPr>
          <w:rFonts w:ascii="宋体" w:hAnsi="宋体" w:cs="宋体"/>
          <w:spacing w:val="8"/>
          <w:szCs w:val="24"/>
          <w:shd w:val="clear" w:color="auto" w:fill="FFFFFF"/>
        </w:rPr>
      </w:pPr>
      <w:r>
        <w:rPr>
          <w:rFonts w:hint="eastAsia" w:ascii="宋体" w:hAnsi="宋体" w:cs="宋体"/>
          <w:spacing w:val="8"/>
          <w:kern w:val="0"/>
          <w:szCs w:val="24"/>
          <w:shd w:val="clear" w:color="auto" w:fill="FFFFFF"/>
        </w:rPr>
        <w:t>资金落实情况：审批手续已办理完毕，资金已落实。</w:t>
      </w:r>
    </w:p>
    <w:p>
      <w:pPr>
        <w:pStyle w:val="2"/>
        <w:widowControl/>
        <w:ind w:firstLine="512" w:firstLineChars="200"/>
        <w:rPr>
          <w:rFonts w:ascii="宋体" w:hAnsi="宋体" w:cs="宋体"/>
          <w:spacing w:val="8"/>
          <w:shd w:val="clear" w:color="auto" w:fill="FFFFFF"/>
        </w:rPr>
      </w:pPr>
      <w:r>
        <w:rPr>
          <w:rFonts w:hint="eastAsia" w:ascii="宋体" w:hAnsi="宋体" w:cs="宋体"/>
          <w:spacing w:val="8"/>
          <w:szCs w:val="24"/>
          <w:shd w:val="clear" w:color="auto" w:fill="FFFFFF"/>
        </w:rPr>
        <w:t>服务需求：</w:t>
      </w:r>
      <w:r>
        <w:rPr>
          <w:rFonts w:hint="eastAsia" w:ascii="宋体" w:hAnsi="宋体" w:cs="宋体"/>
          <w:u w:val="single"/>
        </w:rPr>
        <w:t>西藏警官高等专科学校图书馆图书采购及上架</w:t>
      </w:r>
    </w:p>
    <w:p>
      <w:pPr>
        <w:widowControl/>
        <w:wordWrap w:val="0"/>
        <w:spacing w:line="360" w:lineRule="auto"/>
        <w:ind w:firstLine="512" w:firstLineChars="200"/>
        <w:jc w:val="left"/>
        <w:rPr>
          <w:rFonts w:ascii="宋体" w:hAnsi="宋体" w:cs="宋体"/>
          <w:spacing w:val="8"/>
          <w:sz w:val="24"/>
          <w:shd w:val="clear" w:color="auto" w:fill="FFFFFF"/>
        </w:rPr>
      </w:pPr>
      <w:r>
        <w:rPr>
          <w:rFonts w:hint="eastAsia" w:ascii="宋体" w:hAnsi="宋体" w:cs="宋体"/>
          <w:spacing w:val="8"/>
          <w:sz w:val="24"/>
          <w:shd w:val="clear" w:color="auto" w:fill="FFFFFF"/>
        </w:rPr>
        <w:t>供应商必须对所投的服务内所有服务进行响应，不允许只投标其中的一部分，否则作为无效投标处理。</w:t>
      </w:r>
    </w:p>
    <w:p>
      <w:pPr>
        <w:widowControl/>
        <w:wordWrap w:val="0"/>
        <w:spacing w:line="360" w:lineRule="auto"/>
        <w:ind w:firstLine="512" w:firstLineChars="200"/>
        <w:jc w:val="left"/>
      </w:pPr>
      <w:r>
        <w:rPr>
          <w:rFonts w:hint="eastAsia" w:ascii="宋体" w:hAnsi="宋体" w:cs="宋体"/>
          <w:spacing w:val="8"/>
          <w:sz w:val="24"/>
          <w:shd w:val="clear" w:color="auto" w:fill="FFFFFF"/>
        </w:rPr>
        <w:t>合同履行期限：1年</w:t>
      </w:r>
    </w:p>
    <w:p>
      <w:pPr>
        <w:pStyle w:val="68"/>
        <w:spacing w:before="0" w:beforeAutospacing="0" w:after="0" w:afterAutospacing="0" w:line="360" w:lineRule="auto"/>
        <w:ind w:firstLine="555"/>
        <w:jc w:val="both"/>
        <w:rPr>
          <w:spacing w:val="8"/>
          <w:shd w:val="clear" w:color="auto" w:fill="FFFFFF"/>
        </w:rPr>
      </w:pPr>
      <w:r>
        <w:rPr>
          <w:rFonts w:hint="eastAsia"/>
          <w:spacing w:val="8"/>
          <w:shd w:val="clear" w:color="auto" w:fill="FFFFFF"/>
        </w:rPr>
        <w:t>交货期：合同签订后60个日历天。</w:t>
      </w:r>
    </w:p>
    <w:p>
      <w:pPr>
        <w:pStyle w:val="68"/>
        <w:spacing w:before="0" w:beforeAutospacing="0" w:after="0" w:afterAutospacing="0" w:line="360" w:lineRule="auto"/>
        <w:ind w:firstLine="555"/>
        <w:jc w:val="both"/>
        <w:rPr>
          <w:spacing w:val="8"/>
          <w:shd w:val="clear" w:color="auto" w:fill="FFFFFF"/>
        </w:rPr>
      </w:pPr>
      <w:r>
        <w:rPr>
          <w:rFonts w:hint="eastAsia"/>
          <w:spacing w:val="8"/>
          <w:shd w:val="clear" w:color="auto" w:fill="FFFFFF"/>
        </w:rPr>
        <w:t>是否专门面对中小企业采购：否</w:t>
      </w:r>
    </w:p>
    <w:p>
      <w:pPr>
        <w:pStyle w:val="68"/>
        <w:spacing w:before="0" w:beforeAutospacing="0" w:after="0" w:afterAutospacing="0" w:line="360" w:lineRule="auto"/>
        <w:ind w:firstLine="555"/>
        <w:jc w:val="both"/>
        <w:rPr>
          <w:color w:val="333333"/>
          <w:spacing w:val="8"/>
          <w:shd w:val="clear" w:color="auto" w:fill="FFFFFF"/>
        </w:rPr>
      </w:pPr>
      <w:r>
        <w:rPr>
          <w:rFonts w:hint="eastAsia" w:ascii="宋体" w:hAnsi="宋体" w:eastAsia="宋体" w:cs="宋体"/>
          <w:spacing w:val="8"/>
          <w:shd w:val="clear" w:color="080000" w:fill="FFFFFF"/>
        </w:rPr>
        <w:t>中小企业划型标准所属行业：其它服务业。</w:t>
      </w:r>
    </w:p>
    <w:p>
      <w:pPr>
        <w:spacing w:line="360" w:lineRule="auto"/>
        <w:ind w:firstLine="512" w:firstLineChars="200"/>
        <w:jc w:val="left"/>
        <w:rPr>
          <w:color w:val="333333"/>
          <w:spacing w:val="8"/>
          <w:shd w:val="clear" w:color="auto" w:fill="FFFFFF"/>
        </w:rPr>
      </w:pPr>
      <w:r>
        <w:rPr>
          <w:rFonts w:hint="eastAsia" w:ascii="宋体" w:hAnsi="宋体" w:cs="宋体"/>
          <w:color w:val="333333"/>
          <w:spacing w:val="8"/>
          <w:sz w:val="24"/>
          <w:shd w:val="clear" w:color="auto" w:fill="FFFFFF"/>
        </w:rPr>
        <w:t>是否接受进口产品投标：否</w:t>
      </w:r>
    </w:p>
    <w:p>
      <w:pPr>
        <w:pStyle w:val="68"/>
        <w:spacing w:before="0" w:beforeAutospacing="0" w:after="0" w:afterAutospacing="0" w:line="360" w:lineRule="auto"/>
        <w:ind w:firstLine="555"/>
        <w:jc w:val="both"/>
        <w:rPr>
          <w:rFonts w:ascii="宋体" w:hAnsi="宋体" w:eastAsia="宋体" w:cs="宋体"/>
          <w:color w:val="333333"/>
          <w:spacing w:val="8"/>
          <w:shd w:val="clear" w:color="auto" w:fill="FFFFFF"/>
        </w:rPr>
      </w:pPr>
      <w:r>
        <w:rPr>
          <w:rFonts w:hint="eastAsia" w:ascii="宋体" w:hAnsi="宋体" w:eastAsia="宋体" w:cs="宋体"/>
          <w:color w:val="333333"/>
          <w:spacing w:val="8"/>
          <w:shd w:val="clear" w:color="auto" w:fill="FFFFFF"/>
        </w:rPr>
        <w:t>本项目是否接受联合体：否</w:t>
      </w:r>
    </w:p>
    <w:p>
      <w:pPr>
        <w:pStyle w:val="5"/>
        <w:widowControl/>
        <w:spacing w:before="0" w:after="0" w:line="360" w:lineRule="atLeast"/>
        <w:rPr>
          <w:sz w:val="24"/>
          <w:szCs w:val="24"/>
        </w:rPr>
      </w:pPr>
      <w:r>
        <w:rPr>
          <w:rFonts w:hint="eastAsia" w:ascii="黑体" w:hAnsi="宋体" w:cs="黑体"/>
          <w:b w:val="0"/>
          <w:color w:val="333333"/>
          <w:spacing w:val="8"/>
          <w:sz w:val="24"/>
          <w:szCs w:val="24"/>
          <w:shd w:val="clear" w:color="auto" w:fill="FFFFFF"/>
        </w:rPr>
        <w:t>二、申请人的资格要求：</w:t>
      </w:r>
    </w:p>
    <w:p>
      <w:pPr>
        <w:pStyle w:val="68"/>
        <w:spacing w:before="0" w:beforeAutospacing="0" w:after="0" w:afterAutospacing="0"/>
        <w:ind w:firstLine="555"/>
        <w:jc w:val="both"/>
        <w:rPr>
          <w:rFonts w:ascii="宋体" w:hAnsi="宋体" w:eastAsia="宋体" w:cs="宋体"/>
        </w:rPr>
      </w:pPr>
      <w:r>
        <w:rPr>
          <w:rFonts w:hint="eastAsia" w:ascii="宋体" w:hAnsi="宋体" w:eastAsia="宋体" w:cs="宋体"/>
          <w:color w:val="333333"/>
          <w:spacing w:val="8"/>
          <w:shd w:val="clear" w:color="auto" w:fill="FFFFFF"/>
        </w:rPr>
        <w:t>1.满足《中华人民共和国政府采购法》第二十二条规定；</w:t>
      </w:r>
    </w:p>
    <w:p>
      <w:pPr>
        <w:pStyle w:val="68"/>
        <w:spacing w:before="0" w:beforeAutospacing="0" w:after="0" w:afterAutospacing="0" w:line="383" w:lineRule="atLeast"/>
        <w:ind w:firstLine="540"/>
        <w:jc w:val="both"/>
        <w:rPr>
          <w:rFonts w:ascii="宋体" w:hAnsi="宋体" w:eastAsia="宋体" w:cs="宋体"/>
          <w:spacing w:val="8"/>
          <w:shd w:val="clear" w:color="080000" w:fill="FFFFFF"/>
        </w:rPr>
      </w:pPr>
      <w:r>
        <w:rPr>
          <w:rFonts w:hint="eastAsia" w:ascii="宋体" w:hAnsi="宋体" w:eastAsia="宋体" w:cs="宋体"/>
          <w:spacing w:val="8"/>
          <w:shd w:val="clear" w:color="auto" w:fill="FFFFFF"/>
        </w:rPr>
        <w:t>2.落实政府采购政策需满足的资格要求：</w:t>
      </w:r>
      <w:r>
        <w:rPr>
          <w:rFonts w:hint="eastAsia" w:ascii="宋体" w:hAnsi="宋体" w:eastAsia="宋体" w:cs="宋体"/>
          <w:spacing w:val="8"/>
          <w:shd w:val="clear" w:color="080000" w:fill="FFFFFF"/>
        </w:rPr>
        <w:t>（1）对小微企业的产品给予价格扣除（监狱企业、残疾人福利性单位视同小微企业；残疾人福利性单位属于小型、微型企业的，不重复享受政策）。</w:t>
      </w:r>
    </w:p>
    <w:p>
      <w:pPr>
        <w:pStyle w:val="68"/>
        <w:spacing w:before="0" w:beforeAutospacing="0" w:after="0" w:afterAutospacing="0" w:line="383" w:lineRule="atLeast"/>
        <w:ind w:firstLine="54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pacing w:val="8"/>
          <w:shd w:val="clear" w:color="080000" w:fill="FFFFFF"/>
          <w14:textFill>
            <w14:solidFill>
              <w14:schemeClr w14:val="tx1"/>
            </w14:solidFill>
          </w14:textFill>
        </w:rPr>
        <w:t>（2）优先采购节能环保产品（注：所采购的货物在政府采购节能产品、环境标志产品实施品目清单范围内，且具有国家确定的认证机构出具的、处于有效期之内的节能产品、环境标志产品认证证书）。</w:t>
      </w:r>
    </w:p>
    <w:p>
      <w:pPr>
        <w:pStyle w:val="168"/>
        <w:tabs>
          <w:tab w:val="left" w:pos="709"/>
        </w:tabs>
        <w:autoSpaceDE w:val="0"/>
        <w:autoSpaceDN w:val="0"/>
        <w:adjustRightInd w:val="0"/>
        <w:snapToGrid w:val="0"/>
        <w:spacing w:after="156" w:afterLines="50" w:line="360" w:lineRule="auto"/>
        <w:ind w:firstLine="512"/>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pacing w:val="8"/>
          <w:sz w:val="24"/>
          <w:szCs w:val="24"/>
          <w:shd w:val="clear" w:color="auto" w:fill="FFFFFF"/>
          <w14:textFill>
            <w14:solidFill>
              <w14:schemeClr w14:val="tx1"/>
            </w14:solidFill>
          </w14:textFill>
        </w:rPr>
        <w:t>3.本项目的特定资格要求：无</w:t>
      </w:r>
    </w:p>
    <w:p>
      <w:pPr>
        <w:pStyle w:val="5"/>
        <w:widowControl/>
        <w:spacing w:before="0" w:after="0" w:line="360" w:lineRule="atLeast"/>
        <w:rPr>
          <w:sz w:val="24"/>
          <w:szCs w:val="24"/>
        </w:rPr>
      </w:pPr>
      <w:r>
        <w:rPr>
          <w:rFonts w:hint="eastAsia" w:ascii="黑体" w:hAnsi="宋体" w:cs="黑体"/>
          <w:b w:val="0"/>
          <w:color w:val="333333"/>
          <w:spacing w:val="8"/>
          <w:sz w:val="24"/>
          <w:szCs w:val="24"/>
          <w:shd w:val="clear" w:color="auto" w:fill="FFFFFF"/>
        </w:rPr>
        <w:t>三、获取采购文件</w:t>
      </w:r>
    </w:p>
    <w:p>
      <w:pPr>
        <w:pStyle w:val="68"/>
        <w:spacing w:before="0" w:beforeAutospacing="0" w:after="0" w:afterAutospacing="0" w:line="360" w:lineRule="auto"/>
        <w:ind w:firstLine="540"/>
        <w:jc w:val="both"/>
        <w:rPr>
          <w:rFonts w:ascii="宋体" w:hAnsi="宋体" w:eastAsia="宋体" w:cs="宋体"/>
        </w:rPr>
      </w:pPr>
      <w:r>
        <w:rPr>
          <w:rFonts w:hint="eastAsia" w:ascii="宋体" w:hAnsi="宋体" w:eastAsia="宋体" w:cs="宋体"/>
          <w:color w:val="333333"/>
          <w:spacing w:val="8"/>
          <w:shd w:val="clear" w:color="auto" w:fill="FFFFFF"/>
        </w:rPr>
        <w:t>时间：</w:t>
      </w:r>
      <w:r>
        <w:rPr>
          <w:rFonts w:hint="eastAsia" w:ascii="宋体" w:hAnsi="宋体" w:eastAsia="宋体" w:cs="宋体"/>
          <w:color w:val="333333"/>
          <w:spacing w:val="8"/>
          <w:u w:val="single"/>
          <w:shd w:val="clear" w:color="auto" w:fill="FFFFFF"/>
        </w:rPr>
        <w:t>2023年</w:t>
      </w:r>
      <w:r>
        <w:rPr>
          <w:rFonts w:hint="eastAsia" w:ascii="宋体" w:hAnsi="宋体" w:eastAsia="宋体" w:cs="宋体"/>
          <w:color w:val="333333"/>
          <w:spacing w:val="8"/>
          <w:u w:val="single"/>
          <w:shd w:val="clear" w:color="auto" w:fill="FFFFFF"/>
          <w:lang w:val="en-US" w:eastAsia="zh-CN"/>
        </w:rPr>
        <w:t>8</w:t>
      </w:r>
      <w:r>
        <w:rPr>
          <w:rFonts w:hint="eastAsia" w:ascii="宋体" w:hAnsi="宋体" w:eastAsia="宋体" w:cs="宋体"/>
          <w:color w:val="333333"/>
          <w:spacing w:val="8"/>
          <w:u w:val="single"/>
          <w:shd w:val="clear" w:color="auto" w:fill="FFFFFF"/>
        </w:rPr>
        <w:t>月</w:t>
      </w:r>
      <w:r>
        <w:rPr>
          <w:rFonts w:hint="eastAsia" w:ascii="宋体" w:hAnsi="宋体" w:eastAsia="宋体" w:cs="宋体"/>
          <w:color w:val="333333"/>
          <w:spacing w:val="8"/>
          <w:u w:val="single"/>
          <w:shd w:val="clear" w:color="auto" w:fill="FFFFFF"/>
          <w:lang w:val="en-US" w:eastAsia="zh-CN"/>
        </w:rPr>
        <w:t>28</w:t>
      </w:r>
      <w:r>
        <w:rPr>
          <w:rFonts w:hint="eastAsia" w:ascii="宋体" w:hAnsi="宋体" w:eastAsia="宋体" w:cs="宋体"/>
          <w:color w:val="333333"/>
          <w:spacing w:val="8"/>
          <w:u w:val="single"/>
          <w:shd w:val="clear" w:color="auto" w:fill="FFFFFF"/>
        </w:rPr>
        <w:t>日</w:t>
      </w:r>
      <w:r>
        <w:rPr>
          <w:rFonts w:hint="eastAsia" w:ascii="宋体" w:hAnsi="宋体" w:eastAsia="宋体" w:cs="宋体"/>
          <w:color w:val="333333"/>
          <w:spacing w:val="8"/>
          <w:shd w:val="clear" w:color="auto" w:fill="FFFFFF"/>
        </w:rPr>
        <w:t>至</w:t>
      </w:r>
      <w:r>
        <w:rPr>
          <w:rFonts w:hint="eastAsia" w:ascii="宋体" w:hAnsi="宋体" w:eastAsia="宋体" w:cs="宋体"/>
          <w:color w:val="333333"/>
          <w:spacing w:val="8"/>
          <w:u w:val="single"/>
          <w:shd w:val="clear" w:color="auto" w:fill="FFFFFF"/>
        </w:rPr>
        <w:t>2023年</w:t>
      </w:r>
      <w:r>
        <w:rPr>
          <w:rFonts w:hint="eastAsia" w:ascii="宋体" w:hAnsi="宋体" w:eastAsia="宋体" w:cs="宋体"/>
          <w:color w:val="333333"/>
          <w:spacing w:val="8"/>
          <w:u w:val="single"/>
          <w:shd w:val="clear" w:color="auto" w:fill="FFFFFF"/>
          <w:lang w:val="en-US" w:eastAsia="zh-CN"/>
        </w:rPr>
        <w:t>9</w:t>
      </w:r>
      <w:r>
        <w:rPr>
          <w:rFonts w:hint="eastAsia" w:ascii="宋体" w:hAnsi="宋体" w:eastAsia="宋体" w:cs="宋体"/>
          <w:color w:val="333333"/>
          <w:spacing w:val="8"/>
          <w:u w:val="single"/>
          <w:shd w:val="clear" w:color="auto" w:fill="FFFFFF"/>
        </w:rPr>
        <w:t>月</w:t>
      </w:r>
      <w:r>
        <w:rPr>
          <w:rFonts w:hint="eastAsia" w:ascii="宋体" w:hAnsi="宋体" w:eastAsia="宋体" w:cs="宋体"/>
          <w:color w:val="333333"/>
          <w:spacing w:val="8"/>
          <w:u w:val="single"/>
          <w:shd w:val="clear" w:color="auto" w:fill="FFFFFF"/>
          <w:lang w:val="en-US" w:eastAsia="zh-CN"/>
        </w:rPr>
        <w:t>4</w:t>
      </w:r>
      <w:r>
        <w:rPr>
          <w:rFonts w:hint="eastAsia" w:ascii="宋体" w:hAnsi="宋体" w:eastAsia="宋体" w:cs="宋体"/>
          <w:color w:val="333333"/>
          <w:spacing w:val="8"/>
          <w:u w:val="single"/>
          <w:shd w:val="clear" w:color="auto" w:fill="FFFFFF"/>
        </w:rPr>
        <w:t>日</w:t>
      </w:r>
      <w:r>
        <w:rPr>
          <w:rFonts w:hint="eastAsia" w:ascii="宋体" w:hAnsi="宋体" w:eastAsia="宋体" w:cs="宋体"/>
          <w:color w:val="333333"/>
          <w:spacing w:val="8"/>
          <w:shd w:val="clear" w:color="auto" w:fill="FFFFFF"/>
        </w:rPr>
        <w:t>，每天上午</w:t>
      </w:r>
      <w:r>
        <w:rPr>
          <w:rFonts w:hint="eastAsia" w:ascii="宋体" w:hAnsi="宋体" w:eastAsia="宋体" w:cs="宋体"/>
          <w:color w:val="333333"/>
          <w:spacing w:val="8"/>
          <w:u w:val="single"/>
          <w:shd w:val="clear" w:color="auto" w:fill="FFFFFF"/>
        </w:rPr>
        <w:t xml:space="preserve">9：30 </w:t>
      </w:r>
      <w:r>
        <w:rPr>
          <w:rFonts w:hint="eastAsia" w:ascii="宋体" w:hAnsi="宋体" w:eastAsia="宋体" w:cs="宋体"/>
          <w:color w:val="333333"/>
          <w:spacing w:val="8"/>
          <w:shd w:val="clear" w:color="auto" w:fill="FFFFFF"/>
        </w:rPr>
        <w:t>至</w:t>
      </w:r>
      <w:r>
        <w:rPr>
          <w:rFonts w:hint="eastAsia" w:ascii="宋体" w:hAnsi="宋体" w:eastAsia="宋体" w:cs="宋体"/>
          <w:color w:val="333333"/>
          <w:spacing w:val="8"/>
          <w:u w:val="single"/>
          <w:shd w:val="clear" w:color="auto" w:fill="FFFFFF"/>
        </w:rPr>
        <w:t xml:space="preserve">13:00 </w:t>
      </w:r>
      <w:r>
        <w:rPr>
          <w:rFonts w:hint="eastAsia" w:ascii="宋体" w:hAnsi="宋体" w:eastAsia="宋体" w:cs="宋体"/>
          <w:color w:val="333333"/>
          <w:spacing w:val="8"/>
          <w:shd w:val="clear" w:color="auto" w:fill="FFFFFF"/>
        </w:rPr>
        <w:t>，下午</w:t>
      </w:r>
      <w:r>
        <w:rPr>
          <w:rFonts w:hint="eastAsia" w:ascii="宋体" w:hAnsi="宋体" w:eastAsia="宋体" w:cs="宋体"/>
          <w:color w:val="333333"/>
          <w:spacing w:val="8"/>
          <w:u w:val="single"/>
          <w:shd w:val="clear" w:color="auto" w:fill="FFFFFF"/>
        </w:rPr>
        <w:t xml:space="preserve">15:30 </w:t>
      </w:r>
      <w:r>
        <w:rPr>
          <w:rFonts w:hint="eastAsia" w:ascii="宋体" w:hAnsi="宋体" w:eastAsia="宋体" w:cs="宋体"/>
          <w:color w:val="333333"/>
          <w:spacing w:val="8"/>
          <w:shd w:val="clear" w:color="auto" w:fill="FFFFFF"/>
        </w:rPr>
        <w:t>至</w:t>
      </w:r>
      <w:r>
        <w:rPr>
          <w:rFonts w:hint="eastAsia" w:ascii="宋体" w:hAnsi="宋体" w:eastAsia="宋体" w:cs="宋体"/>
          <w:color w:val="333333"/>
          <w:spacing w:val="8"/>
          <w:u w:val="single"/>
          <w:shd w:val="clear" w:color="auto" w:fill="FFFFFF"/>
        </w:rPr>
        <w:t xml:space="preserve"> 18:00 </w:t>
      </w:r>
      <w:r>
        <w:rPr>
          <w:rFonts w:hint="eastAsia" w:ascii="宋体" w:hAnsi="宋体" w:eastAsia="宋体" w:cs="宋体"/>
          <w:color w:val="333333"/>
          <w:spacing w:val="8"/>
          <w:shd w:val="clear" w:color="auto" w:fill="FFFFFF"/>
        </w:rPr>
        <w:t>（北京时间，法定节假日除外）</w:t>
      </w:r>
    </w:p>
    <w:p>
      <w:pPr>
        <w:pStyle w:val="68"/>
        <w:spacing w:before="0" w:beforeAutospacing="0" w:after="0" w:afterAutospacing="0" w:line="360" w:lineRule="auto"/>
        <w:ind w:firstLine="540"/>
        <w:jc w:val="both"/>
        <w:rPr>
          <w:rFonts w:ascii="宋体" w:hAnsi="宋体" w:eastAsia="宋体" w:cs="宋体"/>
        </w:rPr>
      </w:pPr>
      <w:r>
        <w:rPr>
          <w:rFonts w:hint="eastAsia" w:ascii="宋体" w:hAnsi="宋体" w:eastAsia="宋体" w:cs="宋体"/>
          <w:color w:val="333333"/>
          <w:spacing w:val="8"/>
          <w:shd w:val="clear" w:color="auto" w:fill="FFFFFF"/>
        </w:rPr>
        <w:t>地点：</w:t>
      </w:r>
      <w:r>
        <w:rPr>
          <w:rFonts w:hint="eastAsia" w:ascii="宋体" w:hAnsi="宋体" w:eastAsia="宋体" w:cs="宋体"/>
        </w:rPr>
        <w:t>国信（西藏）招标咨询有限责任公司</w:t>
      </w:r>
      <w:r>
        <w:rPr>
          <w:rFonts w:hint="eastAsia" w:ascii="宋体" w:hAnsi="宋体" w:eastAsia="宋体" w:cs="宋体"/>
          <w:color w:val="333333"/>
          <w:spacing w:val="8"/>
          <w:u w:val="single"/>
          <w:shd w:val="clear" w:color="auto" w:fill="FFFFFF"/>
        </w:rPr>
        <w:t>（拉萨市柳梧新区国际总部城12栋2</w:t>
      </w:r>
      <w:r>
        <w:rPr>
          <w:rFonts w:hint="eastAsia" w:ascii="宋体" w:hAnsi="宋体" w:eastAsia="宋体" w:cs="宋体"/>
          <w:spacing w:val="8"/>
          <w:u w:val="single"/>
          <w:shd w:val="clear" w:color="auto" w:fill="FFFFFF"/>
        </w:rPr>
        <w:t>单元</w:t>
      </w:r>
      <w:r>
        <w:rPr>
          <w:rFonts w:hint="eastAsia" w:ascii="宋体" w:hAnsi="宋体" w:eastAsia="宋体" w:cs="宋体"/>
          <w:color w:val="333333"/>
          <w:spacing w:val="8"/>
          <w:u w:val="single"/>
          <w:shd w:val="clear" w:color="auto" w:fill="FFFFFF"/>
        </w:rPr>
        <w:t>四楼（平安保险楼上）</w:t>
      </w:r>
    </w:p>
    <w:p>
      <w:pPr>
        <w:pStyle w:val="68"/>
        <w:spacing w:line="360" w:lineRule="auto"/>
        <w:ind w:firstLine="512" w:firstLineChars="200"/>
        <w:rPr>
          <w:rFonts w:ascii="宋体" w:hAnsi="宋体" w:eastAsia="宋体" w:cs="宋体"/>
        </w:rPr>
      </w:pPr>
      <w:r>
        <w:rPr>
          <w:rFonts w:hint="eastAsia" w:ascii="宋体" w:hAnsi="宋体" w:eastAsia="宋体" w:cs="宋体"/>
          <w:color w:val="333333"/>
          <w:spacing w:val="8"/>
          <w:shd w:val="clear" w:color="auto" w:fill="FFFFFF"/>
        </w:rPr>
        <w:t>方式：现场获取（</w:t>
      </w:r>
      <w:r>
        <w:rPr>
          <w:rFonts w:hint="eastAsia" w:ascii="宋体" w:hAnsi="宋体" w:eastAsia="宋体" w:cs="宋体"/>
        </w:rPr>
        <w:t>供应商应在规定的时间内获取磋商文件，获取磋商文件时应提供其法人代表证明、法人代表授权及被授权人的有效身份证明原件及复印件相关证明材料均需加盖供应商鲜章</w:t>
      </w:r>
      <w:r>
        <w:rPr>
          <w:rFonts w:hint="eastAsia" w:ascii="宋体" w:hAnsi="宋体" w:eastAsia="宋体" w:cs="宋体"/>
          <w:color w:val="333333"/>
          <w:spacing w:val="8"/>
          <w:shd w:val="clear" w:color="auto" w:fill="FFFFFF"/>
        </w:rPr>
        <w:t>）</w:t>
      </w:r>
    </w:p>
    <w:p>
      <w:pPr>
        <w:pStyle w:val="68"/>
        <w:spacing w:before="0" w:beforeAutospacing="0" w:after="0" w:afterAutospacing="0" w:line="360" w:lineRule="auto"/>
        <w:ind w:firstLine="540"/>
        <w:rPr>
          <w:rFonts w:ascii="宋体" w:hAnsi="宋体" w:eastAsia="宋体" w:cs="宋体"/>
        </w:rPr>
      </w:pPr>
      <w:r>
        <w:rPr>
          <w:rFonts w:hint="eastAsia" w:ascii="宋体" w:hAnsi="宋体" w:eastAsia="宋体" w:cs="宋体"/>
          <w:color w:val="333333"/>
          <w:spacing w:val="8"/>
          <w:shd w:val="clear" w:color="auto" w:fill="FFFFFF"/>
        </w:rPr>
        <w:t>售价：</w:t>
      </w:r>
      <w:r>
        <w:rPr>
          <w:rFonts w:hint="eastAsia" w:ascii="宋体" w:hAnsi="宋体" w:eastAsia="宋体" w:cs="宋体"/>
        </w:rPr>
        <w:t>人民币850元/包，售后不退。</w:t>
      </w:r>
      <w:r>
        <w:rPr>
          <w:rFonts w:ascii="宋体" w:hAnsi="宋体" w:eastAsia="宋体" w:cs="宋体"/>
        </w:rPr>
        <w:t>只有购买了</w:t>
      </w:r>
      <w:r>
        <w:rPr>
          <w:rFonts w:hint="eastAsia" w:ascii="宋体" w:hAnsi="宋体" w:eastAsia="宋体" w:cs="宋体"/>
        </w:rPr>
        <w:t>磋商</w:t>
      </w:r>
      <w:r>
        <w:rPr>
          <w:rFonts w:ascii="宋体" w:hAnsi="宋体" w:eastAsia="宋体" w:cs="宋体"/>
        </w:rPr>
        <w:t>文件并登记备案的</w:t>
      </w:r>
      <w:r>
        <w:rPr>
          <w:rFonts w:hint="eastAsia" w:ascii="宋体" w:hAnsi="宋体" w:eastAsia="宋体" w:cs="宋体"/>
        </w:rPr>
        <w:t>供应商</w:t>
      </w:r>
      <w:r>
        <w:rPr>
          <w:rFonts w:ascii="宋体" w:hAnsi="宋体" w:eastAsia="宋体" w:cs="宋体"/>
        </w:rPr>
        <w:t>才有资格参与投标。</w:t>
      </w:r>
    </w:p>
    <w:p>
      <w:pPr>
        <w:pStyle w:val="5"/>
        <w:widowControl/>
        <w:spacing w:before="0" w:after="0" w:line="360" w:lineRule="auto"/>
        <w:rPr>
          <w:rFonts w:ascii="宋体" w:hAnsi="宋体" w:eastAsia="宋体" w:cs="宋体"/>
          <w:sz w:val="24"/>
          <w:szCs w:val="24"/>
        </w:rPr>
      </w:pPr>
      <w:r>
        <w:rPr>
          <w:rFonts w:hint="eastAsia" w:ascii="宋体" w:hAnsi="宋体" w:eastAsia="宋体" w:cs="宋体"/>
          <w:b w:val="0"/>
          <w:color w:val="333333"/>
          <w:spacing w:val="8"/>
          <w:sz w:val="24"/>
          <w:szCs w:val="24"/>
          <w:shd w:val="clear" w:color="auto" w:fill="FFFFFF"/>
        </w:rPr>
        <w:t>四、响应文件提交</w:t>
      </w:r>
    </w:p>
    <w:p>
      <w:pPr>
        <w:pStyle w:val="68"/>
        <w:spacing w:before="0" w:beforeAutospacing="0" w:after="0" w:afterAutospacing="0" w:line="360" w:lineRule="auto"/>
        <w:ind w:firstLine="555"/>
        <w:jc w:val="both"/>
        <w:rPr>
          <w:rFonts w:ascii="宋体" w:hAnsi="宋体" w:eastAsia="宋体" w:cs="宋体"/>
          <w:color w:val="333333"/>
          <w:spacing w:val="8"/>
          <w:shd w:val="clear" w:color="auto" w:fill="FFFFFF"/>
        </w:rPr>
      </w:pPr>
      <w:r>
        <w:rPr>
          <w:rFonts w:hint="eastAsia" w:ascii="宋体" w:hAnsi="宋体" w:eastAsia="宋体" w:cs="宋体"/>
          <w:color w:val="333333"/>
          <w:spacing w:val="8"/>
          <w:shd w:val="clear" w:color="auto" w:fill="FFFFFF"/>
        </w:rPr>
        <w:t>截止时间：</w:t>
      </w:r>
      <w:r>
        <w:rPr>
          <w:rFonts w:hint="eastAsia" w:ascii="宋体" w:hAnsi="宋体" w:eastAsia="宋体" w:cs="宋体"/>
          <w:color w:val="333333"/>
          <w:spacing w:val="8"/>
          <w:u w:val="single"/>
          <w:shd w:val="clear" w:color="auto" w:fill="FFFFFF"/>
        </w:rPr>
        <w:t>2023年</w:t>
      </w:r>
      <w:r>
        <w:rPr>
          <w:rFonts w:hint="eastAsia" w:ascii="宋体" w:hAnsi="宋体" w:eastAsia="宋体" w:cs="宋体"/>
          <w:color w:val="333333"/>
          <w:spacing w:val="8"/>
          <w:u w:val="single"/>
          <w:shd w:val="clear" w:color="auto" w:fill="FFFFFF"/>
          <w:lang w:val="en-US" w:eastAsia="zh-CN"/>
        </w:rPr>
        <w:t>9</w:t>
      </w:r>
      <w:r>
        <w:rPr>
          <w:rFonts w:hint="eastAsia" w:ascii="宋体" w:hAnsi="宋体" w:eastAsia="宋体" w:cs="宋体"/>
          <w:color w:val="333333"/>
          <w:spacing w:val="8"/>
          <w:u w:val="single"/>
          <w:shd w:val="clear" w:color="auto" w:fill="FFFFFF"/>
        </w:rPr>
        <w:t>月</w:t>
      </w:r>
      <w:r>
        <w:rPr>
          <w:rFonts w:hint="eastAsia" w:ascii="宋体" w:hAnsi="宋体" w:eastAsia="宋体" w:cs="宋体"/>
          <w:color w:val="333333"/>
          <w:spacing w:val="8"/>
          <w:u w:val="single"/>
          <w:shd w:val="clear" w:color="auto" w:fill="FFFFFF"/>
          <w:lang w:val="en-US" w:eastAsia="zh-CN"/>
        </w:rPr>
        <w:t>8</w:t>
      </w:r>
      <w:r>
        <w:rPr>
          <w:rFonts w:hint="eastAsia" w:ascii="宋体" w:hAnsi="宋体" w:eastAsia="宋体" w:cs="宋体"/>
          <w:color w:val="333333"/>
          <w:spacing w:val="8"/>
          <w:u w:val="single"/>
          <w:shd w:val="clear" w:color="auto" w:fill="FFFFFF"/>
        </w:rPr>
        <w:t>日</w:t>
      </w:r>
      <w:r>
        <w:rPr>
          <w:rFonts w:hint="eastAsia" w:ascii="宋体" w:hAnsi="宋体" w:eastAsia="宋体" w:cs="宋体"/>
          <w:color w:val="333333"/>
          <w:spacing w:val="8"/>
          <w:u w:val="single"/>
          <w:shd w:val="clear" w:color="auto" w:fill="FFFFFF"/>
          <w:lang w:val="en-US" w:eastAsia="zh-CN"/>
        </w:rPr>
        <w:t>16</w:t>
      </w:r>
      <w:r>
        <w:rPr>
          <w:rFonts w:hint="eastAsia" w:ascii="宋体" w:hAnsi="宋体" w:eastAsia="宋体" w:cs="宋体"/>
          <w:color w:val="333333"/>
          <w:spacing w:val="8"/>
          <w:u w:val="single"/>
          <w:shd w:val="clear" w:color="auto" w:fill="FFFFFF"/>
        </w:rPr>
        <w:t>点00分</w:t>
      </w:r>
      <w:r>
        <w:rPr>
          <w:rFonts w:hint="eastAsia" w:ascii="宋体" w:hAnsi="宋体" w:eastAsia="宋体" w:cs="宋体"/>
          <w:color w:val="333333"/>
          <w:spacing w:val="8"/>
          <w:shd w:val="clear" w:color="auto" w:fill="FFFFFF"/>
        </w:rPr>
        <w:t>（北京时间）</w:t>
      </w:r>
    </w:p>
    <w:p>
      <w:pPr>
        <w:pStyle w:val="68"/>
        <w:spacing w:before="0" w:beforeAutospacing="0" w:after="0" w:afterAutospacing="0" w:line="360" w:lineRule="auto"/>
        <w:ind w:firstLine="555"/>
        <w:jc w:val="both"/>
        <w:rPr>
          <w:rFonts w:ascii="宋体" w:hAnsi="宋体" w:eastAsia="宋体" w:cs="宋体"/>
        </w:rPr>
      </w:pPr>
      <w:r>
        <w:rPr>
          <w:rFonts w:hint="eastAsia" w:ascii="宋体" w:hAnsi="宋体" w:eastAsia="宋体" w:cs="宋体"/>
          <w:color w:val="333333"/>
          <w:spacing w:val="8"/>
          <w:shd w:val="clear" w:color="auto" w:fill="FFFFFF"/>
        </w:rPr>
        <w:t>地点：</w:t>
      </w:r>
      <w:r>
        <w:rPr>
          <w:rFonts w:hint="eastAsia" w:ascii="宋体" w:hAnsi="宋体" w:eastAsia="宋体" w:cs="宋体"/>
        </w:rPr>
        <w:t>国信（西藏）招标咨询有限责任公司（拉萨市柳梧新区国际总部城12栋2单元四楼 （平安保险楼上））。</w:t>
      </w:r>
    </w:p>
    <w:p>
      <w:pPr>
        <w:pStyle w:val="5"/>
        <w:widowControl/>
        <w:spacing w:before="0" w:after="0" w:line="360" w:lineRule="auto"/>
        <w:rPr>
          <w:rFonts w:ascii="宋体" w:hAnsi="宋体" w:eastAsia="宋体" w:cs="宋体"/>
          <w:sz w:val="24"/>
          <w:szCs w:val="24"/>
        </w:rPr>
      </w:pPr>
      <w:r>
        <w:rPr>
          <w:rFonts w:hint="eastAsia" w:ascii="宋体" w:hAnsi="宋体" w:eastAsia="宋体" w:cs="宋体"/>
          <w:b w:val="0"/>
          <w:color w:val="333333"/>
          <w:spacing w:val="8"/>
          <w:sz w:val="24"/>
          <w:szCs w:val="24"/>
          <w:shd w:val="clear" w:color="auto" w:fill="FFFFFF"/>
        </w:rPr>
        <w:t>五、开启</w:t>
      </w:r>
    </w:p>
    <w:p>
      <w:pPr>
        <w:pStyle w:val="68"/>
        <w:spacing w:before="0" w:beforeAutospacing="0" w:after="0" w:afterAutospacing="0" w:line="360" w:lineRule="auto"/>
        <w:ind w:firstLine="555"/>
        <w:jc w:val="both"/>
        <w:rPr>
          <w:rFonts w:ascii="宋体" w:hAnsi="宋体" w:eastAsia="宋体" w:cs="宋体"/>
        </w:rPr>
      </w:pPr>
      <w:r>
        <w:rPr>
          <w:rFonts w:hint="eastAsia" w:ascii="宋体" w:hAnsi="宋体" w:eastAsia="宋体" w:cs="宋体"/>
          <w:color w:val="333333"/>
          <w:spacing w:val="8"/>
          <w:shd w:val="clear" w:color="auto" w:fill="FFFFFF"/>
        </w:rPr>
        <w:t>时间：</w:t>
      </w:r>
      <w:r>
        <w:rPr>
          <w:rFonts w:hint="eastAsia" w:ascii="宋体" w:hAnsi="宋体" w:eastAsia="宋体" w:cs="宋体"/>
          <w:color w:val="333333"/>
          <w:spacing w:val="8"/>
          <w:u w:val="single"/>
          <w:shd w:val="clear" w:color="auto" w:fill="FFFFFF"/>
        </w:rPr>
        <w:t>2023年</w:t>
      </w:r>
      <w:r>
        <w:rPr>
          <w:rFonts w:hint="eastAsia" w:ascii="宋体" w:hAnsi="宋体" w:eastAsia="宋体" w:cs="宋体"/>
          <w:color w:val="333333"/>
          <w:spacing w:val="8"/>
          <w:u w:val="single"/>
          <w:shd w:val="clear" w:color="auto" w:fill="FFFFFF"/>
          <w:lang w:val="en-US" w:eastAsia="zh-CN"/>
        </w:rPr>
        <w:t>9</w:t>
      </w:r>
      <w:r>
        <w:rPr>
          <w:rFonts w:hint="eastAsia" w:ascii="宋体" w:hAnsi="宋体" w:eastAsia="宋体" w:cs="宋体"/>
          <w:color w:val="333333"/>
          <w:spacing w:val="8"/>
          <w:u w:val="single"/>
          <w:shd w:val="clear" w:color="auto" w:fill="FFFFFF"/>
        </w:rPr>
        <w:t>月</w:t>
      </w:r>
      <w:r>
        <w:rPr>
          <w:rFonts w:hint="eastAsia" w:ascii="宋体" w:hAnsi="宋体" w:eastAsia="宋体" w:cs="宋体"/>
          <w:color w:val="333333"/>
          <w:spacing w:val="8"/>
          <w:u w:val="single"/>
          <w:shd w:val="clear" w:color="auto" w:fill="FFFFFF"/>
          <w:lang w:val="en-US" w:eastAsia="zh-CN"/>
        </w:rPr>
        <w:t>8</w:t>
      </w:r>
      <w:r>
        <w:rPr>
          <w:rFonts w:hint="eastAsia" w:ascii="宋体" w:hAnsi="宋体" w:eastAsia="宋体" w:cs="宋体"/>
          <w:color w:val="333333"/>
          <w:spacing w:val="8"/>
          <w:u w:val="single"/>
          <w:shd w:val="clear" w:color="auto" w:fill="FFFFFF"/>
        </w:rPr>
        <w:t>日</w:t>
      </w:r>
      <w:r>
        <w:rPr>
          <w:rFonts w:hint="eastAsia" w:ascii="宋体" w:hAnsi="宋体" w:eastAsia="宋体" w:cs="宋体"/>
          <w:color w:val="333333"/>
          <w:spacing w:val="8"/>
          <w:u w:val="single"/>
          <w:shd w:val="clear" w:color="auto" w:fill="FFFFFF"/>
          <w:lang w:val="en-US" w:eastAsia="zh-CN"/>
        </w:rPr>
        <w:t>16</w:t>
      </w:r>
      <w:r>
        <w:rPr>
          <w:rFonts w:hint="eastAsia" w:ascii="宋体" w:hAnsi="宋体" w:eastAsia="宋体" w:cs="宋体"/>
          <w:color w:val="333333"/>
          <w:spacing w:val="8"/>
          <w:u w:val="single"/>
          <w:shd w:val="clear" w:color="auto" w:fill="FFFFFF"/>
        </w:rPr>
        <w:t>点00分</w:t>
      </w:r>
      <w:r>
        <w:rPr>
          <w:rFonts w:hint="eastAsia" w:ascii="宋体" w:hAnsi="宋体" w:eastAsia="宋体" w:cs="宋体"/>
          <w:color w:val="333333"/>
          <w:spacing w:val="8"/>
          <w:shd w:val="clear" w:color="auto" w:fill="FFFFFF"/>
        </w:rPr>
        <w:t>（北京时间）</w:t>
      </w:r>
    </w:p>
    <w:p>
      <w:pPr>
        <w:pStyle w:val="68"/>
        <w:spacing w:before="0" w:beforeAutospacing="0" w:after="0" w:afterAutospacing="0" w:line="360" w:lineRule="auto"/>
        <w:ind w:firstLine="555"/>
        <w:jc w:val="both"/>
        <w:rPr>
          <w:rFonts w:ascii="宋体" w:hAnsi="宋体" w:eastAsia="宋体" w:cs="宋体"/>
        </w:rPr>
      </w:pPr>
      <w:r>
        <w:rPr>
          <w:rFonts w:hint="eastAsia" w:ascii="宋体" w:hAnsi="宋体" w:eastAsia="宋体" w:cs="宋体"/>
          <w:color w:val="333333"/>
          <w:spacing w:val="8"/>
          <w:shd w:val="clear" w:color="auto" w:fill="FFFFFF"/>
        </w:rPr>
        <w:t>地点：</w:t>
      </w:r>
      <w:r>
        <w:rPr>
          <w:rFonts w:hint="eastAsia" w:ascii="宋体" w:hAnsi="宋体" w:eastAsia="宋体" w:cs="宋体"/>
        </w:rPr>
        <w:t>国信（西藏）招标咨询有限责任公司（拉萨市柳梧新区国际总部城12栋2单元四楼 （平安保险楼上））。</w:t>
      </w:r>
    </w:p>
    <w:p>
      <w:pPr>
        <w:pStyle w:val="5"/>
        <w:widowControl/>
        <w:spacing w:before="0" w:after="0" w:line="360" w:lineRule="auto"/>
        <w:rPr>
          <w:rFonts w:ascii="宋体" w:hAnsi="宋体" w:eastAsia="宋体" w:cs="宋体"/>
          <w:b w:val="0"/>
          <w:sz w:val="24"/>
          <w:szCs w:val="24"/>
        </w:rPr>
      </w:pPr>
      <w:r>
        <w:rPr>
          <w:rFonts w:hint="eastAsia" w:ascii="宋体" w:hAnsi="宋体" w:eastAsia="宋体" w:cs="宋体"/>
          <w:b w:val="0"/>
          <w:color w:val="333333"/>
          <w:spacing w:val="8"/>
          <w:sz w:val="24"/>
          <w:szCs w:val="24"/>
          <w:shd w:val="clear" w:color="auto" w:fill="FFFFFF"/>
        </w:rPr>
        <w:t>六、</w:t>
      </w:r>
      <w:r>
        <w:rPr>
          <w:rFonts w:hint="eastAsia" w:ascii="宋体" w:hAnsi="宋体" w:eastAsia="宋体" w:cs="宋体"/>
          <w:b w:val="0"/>
          <w:kern w:val="0"/>
          <w:sz w:val="24"/>
          <w:szCs w:val="24"/>
        </w:rPr>
        <w:t>公告期限</w:t>
      </w:r>
    </w:p>
    <w:p>
      <w:pPr>
        <w:autoSpaceDE w:val="0"/>
        <w:autoSpaceDN w:val="0"/>
        <w:adjustRightInd w:val="0"/>
        <w:snapToGrid w:val="0"/>
        <w:spacing w:after="156" w:afterLines="50" w:line="360" w:lineRule="auto"/>
        <w:ind w:firstLine="709"/>
        <w:rPr>
          <w:rFonts w:ascii="宋体" w:hAnsi="宋体" w:cs="宋体"/>
          <w:b/>
          <w:color w:val="FF0000"/>
          <w:kern w:val="0"/>
          <w:sz w:val="24"/>
        </w:rPr>
      </w:pPr>
      <w:r>
        <w:rPr>
          <w:rFonts w:hint="eastAsia" w:ascii="宋体" w:hAnsi="宋体" w:cs="宋体"/>
          <w:bCs/>
          <w:kern w:val="0"/>
          <w:sz w:val="24"/>
        </w:rPr>
        <w:t>公告发布媒体：中国政府采购网、西藏自治区政府采购网</w:t>
      </w:r>
    </w:p>
    <w:p>
      <w:pPr>
        <w:autoSpaceDE w:val="0"/>
        <w:autoSpaceDN w:val="0"/>
        <w:adjustRightInd w:val="0"/>
        <w:snapToGrid w:val="0"/>
        <w:spacing w:after="156" w:afterLines="50" w:line="360" w:lineRule="auto"/>
        <w:ind w:firstLine="709"/>
        <w:rPr>
          <w:rFonts w:ascii="宋体" w:hAnsi="宋体" w:cs="宋体"/>
          <w:bCs/>
          <w:kern w:val="0"/>
          <w:sz w:val="24"/>
        </w:rPr>
      </w:pPr>
      <w:r>
        <w:rPr>
          <w:rFonts w:hint="eastAsia" w:ascii="宋体" w:hAnsi="宋体" w:cs="宋体"/>
          <w:bCs/>
          <w:kern w:val="0"/>
          <w:sz w:val="24"/>
        </w:rPr>
        <w:t>公告期限：自发布公告之日起3个工作日。</w:t>
      </w:r>
    </w:p>
    <w:p>
      <w:pPr>
        <w:pStyle w:val="5"/>
        <w:widowControl/>
        <w:spacing w:before="0" w:after="0" w:line="360" w:lineRule="atLeast"/>
        <w:rPr>
          <w:rFonts w:ascii="宋体" w:hAnsi="宋体" w:eastAsia="宋体" w:cs="宋体"/>
          <w:b w:val="0"/>
          <w:bCs w:val="0"/>
          <w:sz w:val="24"/>
          <w:szCs w:val="24"/>
        </w:rPr>
      </w:pPr>
      <w:r>
        <w:rPr>
          <w:rFonts w:hint="eastAsia" w:ascii="宋体" w:hAnsi="宋体" w:eastAsia="宋体" w:cs="宋体"/>
          <w:b w:val="0"/>
          <w:bCs w:val="0"/>
          <w:color w:val="333333"/>
          <w:spacing w:val="8"/>
          <w:sz w:val="24"/>
          <w:szCs w:val="24"/>
          <w:shd w:val="clear" w:color="auto" w:fill="FFFFFF"/>
        </w:rPr>
        <w:t>七、其他补充事宜</w:t>
      </w:r>
    </w:p>
    <w:p>
      <w:pPr>
        <w:pStyle w:val="68"/>
        <w:spacing w:before="0" w:beforeAutospacing="0" w:after="0" w:afterAutospacing="0" w:line="383" w:lineRule="atLeast"/>
        <w:ind w:firstLine="540"/>
        <w:jc w:val="both"/>
        <w:rPr>
          <w:rFonts w:ascii="宋体" w:hAnsi="宋体" w:eastAsia="宋体" w:cs="宋体"/>
          <w:spacing w:val="8"/>
          <w:shd w:val="clear" w:color="080000" w:fill="FFFFFF"/>
        </w:rPr>
      </w:pPr>
      <w:r>
        <w:rPr>
          <w:rFonts w:hint="eastAsia" w:ascii="宋体" w:hAnsi="宋体" w:eastAsia="宋体" w:cs="宋体"/>
          <w:spacing w:val="8"/>
          <w:shd w:val="clear" w:color="080000" w:fill="FFFFFF"/>
        </w:rPr>
        <w:t>1.采购项目执行政府采购政策</w:t>
      </w:r>
    </w:p>
    <w:p>
      <w:pPr>
        <w:pStyle w:val="68"/>
        <w:spacing w:before="0" w:beforeAutospacing="0" w:after="0" w:afterAutospacing="0" w:line="383" w:lineRule="atLeast"/>
        <w:ind w:firstLine="540"/>
        <w:jc w:val="both"/>
        <w:rPr>
          <w:rFonts w:ascii="宋体" w:hAnsi="宋体" w:eastAsia="宋体" w:cs="宋体"/>
          <w:spacing w:val="8"/>
          <w:shd w:val="clear" w:color="080000" w:fill="FFFFFF"/>
        </w:rPr>
      </w:pPr>
      <w:r>
        <w:rPr>
          <w:rFonts w:hint="eastAsia" w:ascii="宋体" w:hAnsi="宋体" w:eastAsia="宋体" w:cs="宋体"/>
          <w:spacing w:val="8"/>
          <w:shd w:val="clear" w:color="080000" w:fill="FFFFFF"/>
        </w:rPr>
        <w:t>（1）对小微企业的产品给予价格扣除（监狱企业、残疾人福利性单位视同小微企业；残疾人福利性单位属于小型、微型企业的，不重复享受政策）。</w:t>
      </w:r>
    </w:p>
    <w:p>
      <w:pPr>
        <w:pStyle w:val="68"/>
        <w:spacing w:before="0" w:beforeAutospacing="0" w:after="0" w:afterAutospacing="0" w:line="383" w:lineRule="atLeast"/>
        <w:ind w:firstLine="540"/>
        <w:jc w:val="both"/>
        <w:rPr>
          <w:rFonts w:ascii="宋体" w:hAnsi="宋体" w:eastAsia="宋体" w:cs="宋体"/>
          <w:spacing w:val="8"/>
          <w:shd w:val="clear" w:color="080000" w:fill="FFFFFF"/>
        </w:rPr>
      </w:pPr>
      <w:r>
        <w:rPr>
          <w:rFonts w:hint="eastAsia" w:ascii="宋体" w:hAnsi="宋体" w:eastAsia="宋体" w:cs="宋体"/>
          <w:spacing w:val="8"/>
          <w:shd w:val="clear" w:color="080000" w:fill="FFFFFF"/>
        </w:rPr>
        <w:t>（2）优先采购节能环保产品（注：所采购的货物在政府采购节能产品、环境标志产品实施品目清单范围内，且具有国家确定的认证机构出具的、处于有效期之内的节能产品、环境标志产品认证证书）。</w:t>
      </w:r>
    </w:p>
    <w:p>
      <w:pPr>
        <w:pStyle w:val="68"/>
        <w:spacing w:before="0" w:beforeAutospacing="0" w:after="0" w:afterAutospacing="0" w:line="383" w:lineRule="atLeast"/>
        <w:ind w:firstLine="540"/>
        <w:jc w:val="both"/>
        <w:rPr>
          <w:rFonts w:ascii="宋体" w:hAnsi="宋体" w:eastAsia="宋体" w:cs="宋体"/>
          <w:spacing w:val="8"/>
          <w:shd w:val="clear" w:color="080000" w:fill="FFFFFF"/>
        </w:rPr>
      </w:pPr>
      <w:r>
        <w:rPr>
          <w:rFonts w:hint="eastAsia" w:ascii="宋体" w:hAnsi="宋体" w:eastAsia="宋体" w:cs="宋体"/>
          <w:spacing w:val="8"/>
          <w:shd w:val="clear" w:color="080000" w:fill="FFFFFF"/>
        </w:rPr>
        <w:t>2.本项目投标截止期前被“信用中国”网站（www.creditchina.gov.cn）中列入失信被执行人和/或重大税收违法失信主体的供应商、被中国政府采购网（www.ccgp.gov.cn）列入政府采购严重违法失信行为记录名单中被财政部门禁止参加政府采购活动的供应商（处罚决定规定的时间和地域范围内），以及被中国裁判文书网、中国检察网等网站查询有违法违纪的供应商，无资格参加本项目的采购活动。</w:t>
      </w:r>
    </w:p>
    <w:p>
      <w:pPr>
        <w:pStyle w:val="68"/>
        <w:spacing w:before="0" w:beforeAutospacing="0" w:after="0" w:afterAutospacing="0" w:line="383" w:lineRule="atLeast"/>
        <w:ind w:firstLine="540"/>
        <w:jc w:val="both"/>
        <w:rPr>
          <w:rFonts w:ascii="宋体" w:hAnsi="宋体" w:eastAsia="宋体" w:cs="宋体"/>
          <w:spacing w:val="8"/>
          <w:shd w:val="clear" w:color="080000" w:fill="FFFFFF"/>
        </w:rPr>
      </w:pPr>
      <w:r>
        <w:rPr>
          <w:rFonts w:hint="eastAsia" w:ascii="宋体" w:hAnsi="宋体" w:eastAsia="宋体" w:cs="宋体"/>
          <w:spacing w:val="8"/>
          <w:shd w:val="clear" w:color="080000" w:fill="FFFFFF"/>
        </w:rPr>
        <w:t>3.单位负责人为同一人或者存在控股、管理关系的不同单位，不得同时参加本项目的投标。为本项目提供整体设计、规范编制或者项目管理、监理、检测等服务的供应商，不得再参加本项目投标。</w:t>
      </w:r>
    </w:p>
    <w:p>
      <w:pPr>
        <w:pStyle w:val="68"/>
        <w:spacing w:before="0" w:beforeAutospacing="0" w:after="0" w:afterAutospacing="0" w:line="383" w:lineRule="atLeast"/>
        <w:ind w:firstLine="540"/>
        <w:jc w:val="both"/>
        <w:rPr>
          <w:rFonts w:ascii="宋体" w:hAnsi="宋体" w:eastAsia="宋体" w:cs="宋体"/>
          <w:spacing w:val="8"/>
          <w:shd w:val="clear" w:color="080000" w:fill="FFFFFF"/>
        </w:rPr>
      </w:pPr>
      <w:r>
        <w:rPr>
          <w:rFonts w:hint="eastAsia" w:ascii="宋体" w:hAnsi="宋体" w:eastAsia="宋体" w:cs="宋体"/>
          <w:spacing w:val="8"/>
          <w:shd w:val="clear" w:color="080000" w:fill="FFFFFF"/>
        </w:rPr>
        <w:t>4.请供应商在汇款时务必注明所投标项目的项目编号及款项用途，否则，因款项用途不明导致投标无效等后果由供应商自行承担。</w:t>
      </w:r>
    </w:p>
    <w:p>
      <w:pPr>
        <w:pStyle w:val="68"/>
        <w:spacing w:before="0" w:beforeAutospacing="0" w:after="0" w:afterAutospacing="0" w:line="383" w:lineRule="atLeast"/>
        <w:ind w:firstLine="540"/>
        <w:jc w:val="both"/>
        <w:rPr>
          <w:rFonts w:ascii="宋体" w:hAnsi="宋体" w:eastAsia="宋体" w:cs="宋体"/>
          <w:spacing w:val="8"/>
          <w:shd w:val="clear" w:color="080000" w:fill="FFFFFF"/>
        </w:rPr>
      </w:pPr>
      <w:r>
        <w:rPr>
          <w:rFonts w:hint="eastAsia" w:ascii="宋体" w:hAnsi="宋体" w:eastAsia="宋体" w:cs="宋体"/>
          <w:spacing w:val="8"/>
          <w:shd w:val="clear" w:color="080000" w:fill="FFFFFF"/>
        </w:rPr>
        <w:t>5.接收标书款的银行账户信息：</w:t>
      </w:r>
    </w:p>
    <w:p>
      <w:pPr>
        <w:spacing w:line="360" w:lineRule="auto"/>
        <w:ind w:left="420" w:leftChars="200"/>
        <w:rPr>
          <w:rFonts w:ascii="宋体" w:hAnsi="宋体" w:cs="宋体"/>
          <w:sz w:val="24"/>
        </w:rPr>
      </w:pPr>
      <w:r>
        <w:rPr>
          <w:rFonts w:hint="eastAsia" w:ascii="宋体" w:hAnsi="宋体" w:cs="宋体"/>
          <w:sz w:val="24"/>
        </w:rPr>
        <w:t>账户名称：国信（西藏）招标咨询有限责任公司</w:t>
      </w:r>
    </w:p>
    <w:p>
      <w:pPr>
        <w:spacing w:line="360" w:lineRule="auto"/>
        <w:ind w:left="420" w:leftChars="200"/>
        <w:rPr>
          <w:rFonts w:ascii="宋体" w:hAnsi="宋体" w:cs="宋体"/>
          <w:sz w:val="24"/>
        </w:rPr>
      </w:pPr>
      <w:r>
        <w:rPr>
          <w:rFonts w:hint="eastAsia" w:ascii="宋体" w:hAnsi="宋体" w:cs="宋体"/>
          <w:sz w:val="24"/>
        </w:rPr>
        <w:t xml:space="preserve">磋商文件文件款汇款账号：  </w:t>
      </w:r>
    </w:p>
    <w:p>
      <w:pPr>
        <w:spacing w:line="360" w:lineRule="auto"/>
        <w:ind w:left="420" w:leftChars="200"/>
        <w:rPr>
          <w:rFonts w:ascii="宋体" w:hAnsi="宋体" w:cs="宋体"/>
          <w:sz w:val="24"/>
        </w:rPr>
      </w:pPr>
      <w:r>
        <w:rPr>
          <w:rFonts w:hint="eastAsia" w:ascii="宋体" w:hAnsi="宋体" w:cs="宋体"/>
          <w:sz w:val="24"/>
        </w:rPr>
        <w:t>磋商文件文件款汇款汇入行：招商银行成都分行益州大道支行</w:t>
      </w:r>
    </w:p>
    <w:p>
      <w:pPr>
        <w:pStyle w:val="5"/>
        <w:widowControl/>
        <w:spacing w:before="0" w:after="0" w:line="360" w:lineRule="atLeast"/>
        <w:rPr>
          <w:rFonts w:ascii="宋体" w:hAnsi="宋体" w:eastAsia="宋体" w:cs="宋体"/>
          <w:sz w:val="24"/>
          <w:szCs w:val="24"/>
        </w:rPr>
      </w:pPr>
      <w:r>
        <w:rPr>
          <w:rFonts w:hint="eastAsia" w:ascii="宋体" w:hAnsi="宋体" w:eastAsia="宋体" w:cs="宋体"/>
          <w:b w:val="0"/>
          <w:color w:val="333333"/>
          <w:spacing w:val="8"/>
          <w:sz w:val="24"/>
          <w:szCs w:val="24"/>
          <w:shd w:val="clear" w:color="auto" w:fill="FFFFFF"/>
        </w:rPr>
        <w:t>八、凡对本次采购提出询问，请按以下方式联系。</w:t>
      </w:r>
    </w:p>
    <w:p>
      <w:pPr>
        <w:pStyle w:val="5"/>
        <w:widowControl/>
        <w:spacing w:before="0" w:after="0" w:line="360" w:lineRule="atLeast"/>
        <w:ind w:firstLine="840"/>
        <w:rPr>
          <w:rFonts w:ascii="宋体" w:hAnsi="宋体" w:eastAsia="宋体" w:cs="宋体"/>
          <w:sz w:val="24"/>
          <w:szCs w:val="24"/>
        </w:rPr>
      </w:pPr>
      <w:r>
        <w:rPr>
          <w:rFonts w:hint="eastAsia" w:ascii="宋体" w:hAnsi="宋体" w:eastAsia="宋体" w:cs="宋体"/>
          <w:b w:val="0"/>
          <w:color w:val="333333"/>
          <w:spacing w:val="8"/>
          <w:sz w:val="24"/>
          <w:szCs w:val="24"/>
          <w:shd w:val="clear" w:color="auto" w:fill="FFFFFF"/>
        </w:rPr>
        <w:t>1.采购人信息</w:t>
      </w:r>
    </w:p>
    <w:p>
      <w:pPr>
        <w:pStyle w:val="68"/>
        <w:spacing w:before="0" w:beforeAutospacing="0" w:after="0" w:afterAutospacing="0" w:line="383" w:lineRule="atLeast"/>
        <w:ind w:left="1126"/>
        <w:rPr>
          <w:rFonts w:ascii="宋体" w:hAnsi="宋体" w:eastAsia="宋体" w:cs="宋体"/>
        </w:rPr>
      </w:pPr>
      <w:r>
        <w:rPr>
          <w:rFonts w:hint="eastAsia" w:ascii="宋体" w:hAnsi="宋体" w:eastAsia="宋体" w:cs="宋体"/>
          <w:color w:val="333333"/>
          <w:spacing w:val="8"/>
          <w:shd w:val="clear" w:color="auto" w:fill="FFFFFF"/>
        </w:rPr>
        <w:t>名    称：</w:t>
      </w:r>
      <w:r>
        <w:rPr>
          <w:rFonts w:hint="eastAsia" w:ascii="宋体" w:hAnsi="宋体" w:eastAsia="宋体" w:cs="宋体"/>
          <w:color w:val="333333"/>
          <w:spacing w:val="8"/>
          <w:u w:val="single"/>
          <w:shd w:val="clear" w:color="auto" w:fill="FFFFFF"/>
        </w:rPr>
        <w:t>西藏警官高等专科学校</w:t>
      </w:r>
      <w:r>
        <w:rPr>
          <w:rFonts w:hint="eastAsia" w:ascii="宋体" w:hAnsi="宋体" w:eastAsia="宋体" w:cs="宋体"/>
          <w:u w:val="single"/>
        </w:rPr>
        <w:t xml:space="preserve"> </w:t>
      </w:r>
    </w:p>
    <w:p>
      <w:pPr>
        <w:pStyle w:val="68"/>
        <w:spacing w:before="0" w:beforeAutospacing="0" w:after="0" w:afterAutospacing="0" w:line="383" w:lineRule="atLeast"/>
        <w:ind w:left="1126"/>
        <w:rPr>
          <w:rFonts w:ascii="宋体" w:hAnsi="宋体" w:eastAsia="宋体" w:cs="宋体"/>
          <w:color w:val="000000" w:themeColor="text1"/>
          <w:spacing w:val="8"/>
          <w:u w:val="single"/>
          <w:shd w:val="clear" w:color="auto" w:fill="FFFFFF"/>
          <w14:textFill>
            <w14:solidFill>
              <w14:schemeClr w14:val="tx1"/>
            </w14:solidFill>
          </w14:textFill>
        </w:rPr>
      </w:pPr>
      <w:r>
        <w:rPr>
          <w:rFonts w:hint="eastAsia"/>
          <w:color w:val="000000" w:themeColor="text1"/>
          <w:spacing w:val="8"/>
          <w:shd w:val="clear" w:color="auto" w:fill="FFFFFF"/>
          <w14:textFill>
            <w14:solidFill>
              <w14:schemeClr w14:val="tx1"/>
            </w14:solidFill>
          </w14:textFill>
        </w:rPr>
        <w:t>地     址：</w:t>
      </w:r>
      <w:r>
        <w:rPr>
          <w:rFonts w:hint="eastAsia" w:ascii="宋体" w:hAnsi="宋体" w:eastAsia="宋体" w:cs="宋体"/>
          <w:color w:val="000000" w:themeColor="text1"/>
          <w:spacing w:val="8"/>
          <w:u w:val="single"/>
          <w:shd w:val="clear" w:color="auto" w:fill="FFFFFF"/>
          <w14:textFill>
            <w14:solidFill>
              <w14:schemeClr w14:val="tx1"/>
            </w14:solidFill>
          </w14:textFill>
        </w:rPr>
        <w:t>西藏自治区拉萨市城关区桑伊路1号（原夺底路68号）</w:t>
      </w:r>
    </w:p>
    <w:p>
      <w:pPr>
        <w:pStyle w:val="68"/>
        <w:spacing w:before="0" w:beforeAutospacing="0" w:after="0" w:afterAutospacing="0" w:line="383" w:lineRule="atLeast"/>
        <w:ind w:left="1126"/>
        <w:rPr>
          <w:rFonts w:ascii="宋体" w:hAnsi="宋体" w:cs="宋体"/>
          <w:color w:val="000000" w:themeColor="text1"/>
          <w:spacing w:val="8"/>
          <w:u w:val="single"/>
          <w:shd w:val="clear" w:color="auto" w:fill="FFFFFF"/>
          <w14:textFill>
            <w14:solidFill>
              <w14:schemeClr w14:val="tx1"/>
            </w14:solidFill>
          </w14:textFill>
        </w:rPr>
      </w:pPr>
      <w:r>
        <w:rPr>
          <w:rFonts w:hint="eastAsia"/>
          <w:color w:val="000000" w:themeColor="text1"/>
          <w:spacing w:val="8"/>
          <w:shd w:val="clear" w:color="auto" w:fill="FFFFFF"/>
          <w14:textFill>
            <w14:solidFill>
              <w14:schemeClr w14:val="tx1"/>
            </w14:solidFill>
          </w14:textFill>
        </w:rPr>
        <w:t>联 系 方 式：</w:t>
      </w:r>
      <w:r>
        <w:rPr>
          <w:rFonts w:hint="eastAsia" w:ascii="宋体" w:hAnsi="宋体" w:eastAsia="宋体" w:cs="宋体"/>
          <w:color w:val="000000" w:themeColor="text1"/>
          <w:spacing w:val="8"/>
          <w:u w:val="single"/>
          <w:shd w:val="clear" w:color="auto" w:fill="FFFFFF"/>
          <w14:textFill>
            <w14:solidFill>
              <w14:schemeClr w14:val="tx1"/>
            </w14:solidFill>
          </w14:textFill>
        </w:rPr>
        <w:t xml:space="preserve"> 任警官   13518936767   </w:t>
      </w:r>
    </w:p>
    <w:p>
      <w:pPr>
        <w:pStyle w:val="5"/>
        <w:widowControl/>
        <w:spacing w:before="0" w:after="0" w:line="360" w:lineRule="atLeast"/>
        <w:ind w:firstLine="840"/>
        <w:rPr>
          <w:rFonts w:ascii="宋体" w:hAnsi="宋体" w:eastAsia="宋体" w:cs="宋体"/>
          <w:sz w:val="24"/>
          <w:szCs w:val="24"/>
        </w:rPr>
      </w:pPr>
      <w:r>
        <w:rPr>
          <w:rFonts w:hint="eastAsia" w:ascii="宋体" w:hAnsi="宋体" w:eastAsia="宋体" w:cs="宋体"/>
          <w:b w:val="0"/>
          <w:color w:val="333333"/>
          <w:spacing w:val="8"/>
          <w:sz w:val="24"/>
          <w:szCs w:val="24"/>
          <w:shd w:val="clear" w:color="auto" w:fill="FFFFFF"/>
        </w:rPr>
        <w:t>2.采购代理机构信息</w:t>
      </w:r>
    </w:p>
    <w:p>
      <w:pPr>
        <w:pStyle w:val="68"/>
        <w:spacing w:before="0" w:beforeAutospacing="0" w:after="0" w:afterAutospacing="0" w:line="383" w:lineRule="atLeast"/>
        <w:ind w:firstLine="840"/>
        <w:jc w:val="both"/>
        <w:rPr>
          <w:rFonts w:ascii="宋体" w:hAnsi="宋体" w:eastAsia="宋体" w:cs="宋体"/>
        </w:rPr>
      </w:pPr>
      <w:r>
        <w:rPr>
          <w:rFonts w:hint="eastAsia" w:ascii="宋体" w:hAnsi="宋体" w:eastAsia="宋体" w:cs="宋体"/>
          <w:color w:val="333333"/>
          <w:spacing w:val="8"/>
          <w:shd w:val="clear" w:color="auto" w:fill="FFFFFF"/>
        </w:rPr>
        <w:t>名    称：</w:t>
      </w:r>
      <w:r>
        <w:rPr>
          <w:rFonts w:hint="eastAsia" w:ascii="宋体" w:hAnsi="宋体" w:eastAsia="宋体" w:cs="宋体"/>
          <w:u w:val="single"/>
        </w:rPr>
        <w:t>国信（西藏）招标咨询有限责任公司　</w:t>
      </w:r>
    </w:p>
    <w:p>
      <w:pPr>
        <w:pStyle w:val="68"/>
        <w:spacing w:before="0" w:beforeAutospacing="0" w:after="0" w:afterAutospacing="0" w:line="383" w:lineRule="atLeast"/>
        <w:ind w:firstLine="840"/>
        <w:jc w:val="both"/>
        <w:rPr>
          <w:rFonts w:ascii="宋体" w:hAnsi="宋体" w:eastAsia="宋体" w:cs="宋体"/>
          <w:u w:val="single"/>
        </w:rPr>
      </w:pPr>
      <w:r>
        <w:rPr>
          <w:rFonts w:hint="eastAsia" w:ascii="宋体" w:hAnsi="宋体" w:eastAsia="宋体" w:cs="宋体"/>
          <w:color w:val="333333"/>
          <w:spacing w:val="8"/>
          <w:shd w:val="clear" w:color="auto" w:fill="FFFFFF"/>
        </w:rPr>
        <w:t>地　　   址：</w:t>
      </w:r>
      <w:r>
        <w:rPr>
          <w:rFonts w:hint="eastAsia" w:ascii="宋体" w:hAnsi="宋体" w:eastAsia="宋体" w:cs="宋体"/>
          <w:u w:val="single"/>
        </w:rPr>
        <w:t>（拉萨市柳梧新区国际总部城12栋2单元四楼 （平安保险楼上））</w:t>
      </w:r>
    </w:p>
    <w:p>
      <w:pPr>
        <w:pStyle w:val="68"/>
        <w:spacing w:before="0" w:beforeAutospacing="0" w:after="0" w:afterAutospacing="0" w:line="383" w:lineRule="atLeast"/>
        <w:ind w:firstLine="840"/>
        <w:jc w:val="both"/>
        <w:rPr>
          <w:rFonts w:ascii="宋体" w:hAnsi="宋体" w:eastAsia="宋体" w:cs="宋体"/>
        </w:rPr>
      </w:pPr>
      <w:r>
        <w:rPr>
          <w:rFonts w:hint="eastAsia" w:ascii="宋体" w:hAnsi="宋体" w:eastAsia="宋体" w:cs="宋体"/>
          <w:color w:val="333333"/>
          <w:spacing w:val="8"/>
          <w:shd w:val="clear" w:color="auto" w:fill="FFFFFF"/>
        </w:rPr>
        <w:t>联系方式：</w:t>
      </w:r>
      <w:r>
        <w:rPr>
          <w:rFonts w:hint="eastAsia" w:ascii="宋体" w:hAnsi="宋体" w:eastAsia="宋体" w:cs="宋体"/>
          <w:color w:val="333333"/>
          <w:spacing w:val="8"/>
          <w:u w:val="single"/>
          <w:shd w:val="clear" w:color="auto" w:fill="FFFFFF"/>
        </w:rPr>
        <w:t xml:space="preserve">李先生   </w:t>
      </w:r>
      <w:r>
        <w:rPr>
          <w:rFonts w:hint="eastAsia" w:ascii="宋体" w:hAnsi="宋体" w:eastAsia="宋体" w:cs="宋体"/>
          <w:u w:val="single"/>
        </w:rPr>
        <w:t xml:space="preserve">0891-6866496   </w:t>
      </w:r>
    </w:p>
    <w:p>
      <w:pPr>
        <w:pStyle w:val="5"/>
        <w:widowControl/>
        <w:spacing w:before="0" w:after="0" w:line="360" w:lineRule="atLeast"/>
        <w:ind w:firstLine="840"/>
        <w:rPr>
          <w:rFonts w:ascii="宋体" w:hAnsi="宋体" w:eastAsia="宋体" w:cs="宋体"/>
          <w:sz w:val="24"/>
          <w:szCs w:val="24"/>
        </w:rPr>
      </w:pPr>
      <w:r>
        <w:rPr>
          <w:rFonts w:hint="eastAsia" w:ascii="宋体" w:hAnsi="宋体" w:eastAsia="宋体" w:cs="宋体"/>
          <w:b w:val="0"/>
          <w:color w:val="333333"/>
          <w:spacing w:val="8"/>
          <w:sz w:val="24"/>
          <w:szCs w:val="24"/>
          <w:shd w:val="clear" w:color="auto" w:fill="FFFFFF"/>
        </w:rPr>
        <w:t>3.项目联系方式</w:t>
      </w:r>
    </w:p>
    <w:p>
      <w:pPr>
        <w:pStyle w:val="68"/>
        <w:spacing w:before="0" w:beforeAutospacing="0" w:after="0" w:afterAutospacing="0" w:line="383" w:lineRule="atLeast"/>
        <w:ind w:firstLine="840"/>
        <w:jc w:val="both"/>
        <w:rPr>
          <w:rFonts w:ascii="宋体" w:hAnsi="宋体" w:eastAsia="宋体" w:cs="宋体"/>
        </w:rPr>
      </w:pPr>
      <w:r>
        <w:rPr>
          <w:rFonts w:hint="eastAsia" w:ascii="宋体" w:hAnsi="宋体" w:eastAsia="宋体" w:cs="宋体"/>
          <w:color w:val="333333"/>
          <w:spacing w:val="8"/>
          <w:shd w:val="clear" w:color="auto" w:fill="FFFFFF"/>
        </w:rPr>
        <w:t>项目联系人：</w:t>
      </w:r>
      <w:r>
        <w:rPr>
          <w:rFonts w:hint="eastAsia" w:ascii="宋体" w:hAnsi="宋体" w:eastAsia="宋体" w:cs="宋体"/>
          <w:color w:val="333333"/>
          <w:spacing w:val="8"/>
          <w:u w:val="single"/>
          <w:shd w:val="clear" w:color="auto" w:fill="FFFFFF"/>
        </w:rPr>
        <w:t xml:space="preserve">     李先生    </w:t>
      </w:r>
    </w:p>
    <w:p>
      <w:pPr>
        <w:pStyle w:val="68"/>
        <w:spacing w:before="0" w:beforeAutospacing="0" w:after="0" w:afterAutospacing="0" w:line="383" w:lineRule="atLeast"/>
        <w:ind w:firstLine="840"/>
        <w:jc w:val="both"/>
        <w:rPr>
          <w:rFonts w:ascii="宋体" w:hAnsi="宋体" w:eastAsia="宋体" w:cs="宋体"/>
        </w:rPr>
      </w:pPr>
      <w:r>
        <w:rPr>
          <w:rFonts w:hint="eastAsia" w:ascii="宋体" w:hAnsi="宋体" w:eastAsia="宋体" w:cs="宋体"/>
          <w:color w:val="333333"/>
          <w:spacing w:val="8"/>
          <w:shd w:val="clear" w:color="auto" w:fill="FFFFFF"/>
        </w:rPr>
        <w:t>电　　 话：</w:t>
      </w:r>
      <w:r>
        <w:rPr>
          <w:rFonts w:hint="eastAsia" w:ascii="宋体" w:hAnsi="宋体" w:eastAsia="宋体" w:cs="宋体"/>
          <w:u w:val="single"/>
        </w:rPr>
        <w:t>15348902520</w:t>
      </w:r>
    </w:p>
    <w:p>
      <w:pPr>
        <w:jc w:val="right"/>
        <w:rPr>
          <w:rFonts w:ascii="宋体" w:hAnsi="宋体" w:cs="宋体"/>
          <w:sz w:val="24"/>
        </w:rPr>
      </w:pPr>
    </w:p>
    <w:p>
      <w:pPr>
        <w:ind w:right="960"/>
        <w:rPr>
          <w:rFonts w:ascii="宋体" w:hAnsi="宋体" w:cs="宋体"/>
          <w:sz w:val="24"/>
        </w:rPr>
      </w:pPr>
    </w:p>
    <w:p>
      <w:pPr>
        <w:jc w:val="right"/>
        <w:rPr>
          <w:rFonts w:ascii="宋体" w:hAnsi="宋体" w:cs="宋体"/>
          <w:sz w:val="24"/>
        </w:rPr>
      </w:pPr>
    </w:p>
    <w:p>
      <w:pPr>
        <w:jc w:val="right"/>
        <w:rPr>
          <w:rFonts w:ascii="宋体" w:hAnsi="宋体" w:cs="宋体"/>
          <w:sz w:val="24"/>
        </w:rPr>
      </w:pPr>
      <w:r>
        <w:rPr>
          <w:rFonts w:hint="eastAsia" w:ascii="宋体" w:hAnsi="宋体" w:cs="宋体"/>
          <w:sz w:val="24"/>
        </w:rPr>
        <w:t>国信（西藏）招标咨询有限责任公司</w:t>
      </w:r>
    </w:p>
    <w:p>
      <w:pPr>
        <w:jc w:val="right"/>
        <w:rPr>
          <w:rFonts w:ascii="宋体" w:hAnsi="宋体" w:cs="宋体"/>
          <w:sz w:val="24"/>
        </w:rPr>
      </w:pPr>
      <w:r>
        <w:rPr>
          <w:rFonts w:hint="eastAsia" w:ascii="宋体" w:hAnsi="宋体" w:cs="宋体"/>
          <w:sz w:val="24"/>
        </w:rPr>
        <w:t xml:space="preserve">                                             </w:t>
      </w:r>
    </w:p>
    <w:p>
      <w:pPr>
        <w:jc w:val="right"/>
        <w:rPr>
          <w:rFonts w:ascii="宋体" w:hAnsi="宋体" w:cs="黑体"/>
          <w:color w:val="0000FF"/>
          <w:kern w:val="0"/>
          <w:sz w:val="32"/>
          <w:szCs w:val="32"/>
        </w:rPr>
      </w:pPr>
      <w:r>
        <w:rPr>
          <w:rFonts w:hint="eastAsia" w:ascii="宋体" w:hAnsi="宋体" w:cs="宋体"/>
          <w:sz w:val="24"/>
        </w:rPr>
        <w:t xml:space="preserve">  2023年 </w:t>
      </w:r>
      <w:r>
        <w:rPr>
          <w:rFonts w:hint="eastAsia" w:ascii="宋体" w:hAnsi="宋体" w:cs="宋体"/>
          <w:sz w:val="24"/>
          <w:lang w:val="en-US" w:eastAsia="zh-CN"/>
        </w:rPr>
        <w:t>8</w:t>
      </w:r>
      <w:r>
        <w:rPr>
          <w:rFonts w:hint="eastAsia" w:ascii="宋体" w:hAnsi="宋体" w:cs="宋体"/>
          <w:sz w:val="24"/>
        </w:rPr>
        <w:t>月</w:t>
      </w:r>
      <w:r>
        <w:rPr>
          <w:rFonts w:hint="eastAsia" w:ascii="宋体" w:hAnsi="宋体" w:cs="宋体"/>
          <w:sz w:val="24"/>
          <w:lang w:val="en-US" w:eastAsia="zh-CN"/>
        </w:rPr>
        <w:t>29</w:t>
      </w:r>
      <w:r>
        <w:rPr>
          <w:rFonts w:hint="eastAsia" w:ascii="宋体" w:hAnsi="宋体" w:cs="宋体"/>
          <w:sz w:val="24"/>
        </w:rPr>
        <w:t>日</w:t>
      </w:r>
    </w:p>
    <w:p>
      <w:pPr>
        <w:pStyle w:val="2"/>
      </w:pPr>
    </w:p>
    <w:p>
      <w:pPr>
        <w:widowControl/>
        <w:ind w:firstLine="480" w:firstLineChars="150"/>
        <w:jc w:val="center"/>
        <w:rPr>
          <w:rFonts w:ascii="宋体" w:hAnsi="宋体" w:cs="黑体"/>
          <w:kern w:val="0"/>
          <w:sz w:val="32"/>
          <w:szCs w:val="32"/>
        </w:rPr>
      </w:pPr>
    </w:p>
    <w:p>
      <w:pPr>
        <w:widowControl/>
        <w:ind w:firstLine="480" w:firstLineChars="150"/>
        <w:jc w:val="center"/>
        <w:rPr>
          <w:rFonts w:ascii="宋体" w:hAnsi="宋体" w:cs="黑体"/>
          <w:kern w:val="0"/>
          <w:sz w:val="32"/>
          <w:szCs w:val="32"/>
        </w:rPr>
      </w:pPr>
    </w:p>
    <w:p>
      <w:pPr>
        <w:widowControl/>
        <w:ind w:firstLine="480" w:firstLineChars="150"/>
        <w:jc w:val="center"/>
        <w:rPr>
          <w:rFonts w:ascii="宋体" w:hAnsi="宋体" w:cs="黑体"/>
          <w:kern w:val="0"/>
          <w:sz w:val="32"/>
          <w:szCs w:val="32"/>
        </w:rPr>
      </w:pPr>
    </w:p>
    <w:p>
      <w:pPr>
        <w:widowControl/>
        <w:ind w:firstLine="480" w:firstLineChars="150"/>
        <w:jc w:val="center"/>
        <w:rPr>
          <w:rFonts w:ascii="宋体" w:hAnsi="宋体" w:cs="黑体"/>
          <w:kern w:val="0"/>
          <w:sz w:val="32"/>
          <w:szCs w:val="32"/>
        </w:rPr>
      </w:pPr>
      <w:r>
        <w:rPr>
          <w:rFonts w:hint="eastAsia" w:ascii="宋体" w:hAnsi="宋体" w:cs="黑体"/>
          <w:kern w:val="0"/>
          <w:sz w:val="32"/>
          <w:szCs w:val="32"/>
        </w:rPr>
        <w:t>第二章</w:t>
      </w:r>
      <w:r>
        <w:rPr>
          <w:rFonts w:ascii="宋体" w:hAnsi="宋体" w:cs="黑体"/>
          <w:kern w:val="0"/>
          <w:sz w:val="32"/>
          <w:szCs w:val="32"/>
        </w:rPr>
        <w:t xml:space="preserve"> </w:t>
      </w:r>
      <w:r>
        <w:rPr>
          <w:rFonts w:hint="eastAsia" w:ascii="宋体" w:hAnsi="宋体" w:cs="黑体"/>
          <w:kern w:val="0"/>
          <w:sz w:val="32"/>
          <w:szCs w:val="32"/>
        </w:rPr>
        <w:t>供应商须知</w:t>
      </w:r>
      <w:bookmarkEnd w:id="5"/>
    </w:p>
    <w:p>
      <w:pPr>
        <w:autoSpaceDE w:val="0"/>
        <w:autoSpaceDN w:val="0"/>
        <w:adjustRightInd w:val="0"/>
        <w:snapToGrid w:val="0"/>
        <w:spacing w:after="156" w:afterLines="50"/>
        <w:jc w:val="left"/>
        <w:outlineLvl w:val="1"/>
        <w:rPr>
          <w:rFonts w:ascii="宋体" w:hAnsi="宋体" w:cs="黑体"/>
          <w:kern w:val="0"/>
          <w:sz w:val="28"/>
          <w:szCs w:val="28"/>
        </w:rPr>
      </w:pPr>
      <w:bookmarkStart w:id="6" w:name="_Toc8206"/>
      <w:r>
        <w:rPr>
          <w:rFonts w:hint="eastAsia" w:ascii="宋体" w:hAnsi="宋体" w:cs="黑体"/>
          <w:kern w:val="0"/>
          <w:sz w:val="24"/>
        </w:rPr>
        <w:t>注：供应商须知正文与本表不一致的以本表为准</w:t>
      </w:r>
      <w:bookmarkEnd w:id="6"/>
    </w:p>
    <w:p>
      <w:pPr>
        <w:autoSpaceDE w:val="0"/>
        <w:autoSpaceDN w:val="0"/>
        <w:adjustRightInd w:val="0"/>
        <w:snapToGrid w:val="0"/>
        <w:spacing w:after="156" w:afterLines="50"/>
        <w:jc w:val="center"/>
        <w:outlineLvl w:val="1"/>
        <w:rPr>
          <w:rFonts w:ascii="宋体" w:hAnsi="宋体" w:cs="黑体"/>
          <w:kern w:val="0"/>
          <w:sz w:val="28"/>
          <w:szCs w:val="28"/>
        </w:rPr>
      </w:pPr>
      <w:r>
        <w:rPr>
          <w:rFonts w:hint="eastAsia" w:ascii="宋体" w:hAnsi="宋体" w:cs="黑体"/>
          <w:kern w:val="0"/>
          <w:sz w:val="28"/>
          <w:szCs w:val="28"/>
        </w:rPr>
        <w:t>（一）供应商须知前附表</w:t>
      </w:r>
    </w:p>
    <w:tbl>
      <w:tblPr>
        <w:tblStyle w:val="74"/>
        <w:tblW w:w="9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515"/>
        <w:gridCol w:w="5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188" w:type="dxa"/>
            <w:vAlign w:val="center"/>
          </w:tcPr>
          <w:p>
            <w:pPr>
              <w:autoSpaceDE w:val="0"/>
              <w:autoSpaceDN w:val="0"/>
              <w:adjustRightInd w:val="0"/>
              <w:snapToGrid w:val="0"/>
              <w:jc w:val="center"/>
              <w:rPr>
                <w:rFonts w:ascii="宋体" w:hAnsi="宋体" w:cs="黑体"/>
                <w:kern w:val="0"/>
                <w:sz w:val="24"/>
                <w:szCs w:val="20"/>
              </w:rPr>
            </w:pPr>
            <w:r>
              <w:rPr>
                <w:rFonts w:hint="eastAsia" w:ascii="宋体" w:hAnsi="宋体" w:cs="仿宋_GB2312"/>
                <w:kern w:val="0"/>
                <w:sz w:val="24"/>
                <w:szCs w:val="20"/>
              </w:rPr>
              <w:t>条款号</w:t>
            </w:r>
          </w:p>
        </w:tc>
        <w:tc>
          <w:tcPr>
            <w:tcW w:w="2515" w:type="dxa"/>
            <w:vAlign w:val="center"/>
          </w:tcPr>
          <w:p>
            <w:pPr>
              <w:autoSpaceDE w:val="0"/>
              <w:autoSpaceDN w:val="0"/>
              <w:adjustRightInd w:val="0"/>
              <w:snapToGrid w:val="0"/>
              <w:jc w:val="center"/>
              <w:rPr>
                <w:rFonts w:ascii="宋体" w:hAnsi="宋体" w:cs="黑体"/>
                <w:kern w:val="0"/>
                <w:sz w:val="24"/>
                <w:szCs w:val="20"/>
              </w:rPr>
            </w:pPr>
            <w:r>
              <w:rPr>
                <w:rFonts w:hint="eastAsia" w:ascii="宋体" w:hAnsi="宋体" w:cs="仿宋_GB2312"/>
                <w:kern w:val="0"/>
                <w:sz w:val="24"/>
                <w:szCs w:val="20"/>
              </w:rPr>
              <w:t>条</w:t>
            </w:r>
            <w:r>
              <w:rPr>
                <w:rFonts w:ascii="宋体" w:hAnsi="宋体" w:cs="仿宋_GB2312"/>
                <w:kern w:val="0"/>
                <w:sz w:val="24"/>
                <w:szCs w:val="20"/>
              </w:rPr>
              <w:t xml:space="preserve"> </w:t>
            </w:r>
            <w:r>
              <w:rPr>
                <w:rFonts w:hint="eastAsia" w:ascii="宋体" w:hAnsi="宋体" w:cs="仿宋_GB2312"/>
                <w:kern w:val="0"/>
                <w:sz w:val="24"/>
                <w:szCs w:val="20"/>
              </w:rPr>
              <w:t>款</w:t>
            </w:r>
            <w:r>
              <w:rPr>
                <w:rFonts w:ascii="宋体" w:hAnsi="宋体" w:cs="仿宋_GB2312"/>
                <w:kern w:val="0"/>
                <w:sz w:val="24"/>
                <w:szCs w:val="20"/>
              </w:rPr>
              <w:t xml:space="preserve"> </w:t>
            </w:r>
            <w:r>
              <w:rPr>
                <w:rFonts w:hint="eastAsia" w:ascii="宋体" w:hAnsi="宋体" w:cs="仿宋_GB2312"/>
                <w:kern w:val="0"/>
                <w:sz w:val="24"/>
                <w:szCs w:val="20"/>
              </w:rPr>
              <w:t>名</w:t>
            </w:r>
            <w:r>
              <w:rPr>
                <w:rFonts w:ascii="宋体" w:hAnsi="宋体" w:cs="仿宋_GB2312"/>
                <w:kern w:val="0"/>
                <w:sz w:val="24"/>
                <w:szCs w:val="20"/>
              </w:rPr>
              <w:t xml:space="preserve"> </w:t>
            </w:r>
            <w:r>
              <w:rPr>
                <w:rFonts w:hint="eastAsia" w:ascii="宋体" w:hAnsi="宋体" w:cs="仿宋_GB2312"/>
                <w:kern w:val="0"/>
                <w:sz w:val="24"/>
                <w:szCs w:val="20"/>
              </w:rPr>
              <w:t>称</w:t>
            </w:r>
          </w:p>
        </w:tc>
        <w:tc>
          <w:tcPr>
            <w:tcW w:w="5675" w:type="dxa"/>
            <w:vAlign w:val="center"/>
          </w:tcPr>
          <w:p>
            <w:pPr>
              <w:autoSpaceDE w:val="0"/>
              <w:autoSpaceDN w:val="0"/>
              <w:adjustRightInd w:val="0"/>
              <w:snapToGrid w:val="0"/>
              <w:rPr>
                <w:rFonts w:ascii="宋体" w:hAnsi="宋体" w:cs="黑体"/>
                <w:kern w:val="0"/>
                <w:sz w:val="24"/>
                <w:szCs w:val="20"/>
              </w:rPr>
            </w:pPr>
            <w:r>
              <w:rPr>
                <w:rFonts w:hint="eastAsia" w:ascii="宋体" w:hAnsi="宋体" w:cs="仿宋_GB2312"/>
                <w:kern w:val="0"/>
                <w:sz w:val="24"/>
                <w:szCs w:val="20"/>
              </w:rPr>
              <w:t>编</w:t>
            </w:r>
            <w:r>
              <w:rPr>
                <w:rFonts w:ascii="宋体" w:hAnsi="宋体" w:cs="仿宋_GB2312"/>
                <w:kern w:val="0"/>
                <w:sz w:val="24"/>
                <w:szCs w:val="20"/>
              </w:rPr>
              <w:t xml:space="preserve"> </w:t>
            </w:r>
            <w:r>
              <w:rPr>
                <w:rFonts w:hint="eastAsia" w:ascii="宋体" w:hAnsi="宋体" w:cs="仿宋_GB2312"/>
                <w:kern w:val="0"/>
                <w:sz w:val="24"/>
                <w:szCs w:val="20"/>
              </w:rPr>
              <w:t>列</w:t>
            </w:r>
            <w:r>
              <w:rPr>
                <w:rFonts w:ascii="宋体" w:hAnsi="宋体" w:cs="仿宋_GB2312"/>
                <w:kern w:val="0"/>
                <w:sz w:val="24"/>
                <w:szCs w:val="20"/>
              </w:rPr>
              <w:t xml:space="preserve"> </w:t>
            </w:r>
            <w:r>
              <w:rPr>
                <w:rFonts w:hint="eastAsia" w:ascii="宋体" w:hAnsi="宋体" w:cs="仿宋_GB2312"/>
                <w:kern w:val="0"/>
                <w:sz w:val="24"/>
                <w:szCs w:val="20"/>
              </w:rPr>
              <w:t>内</w:t>
            </w:r>
            <w:r>
              <w:rPr>
                <w:rFonts w:ascii="宋体" w:hAnsi="宋体" w:cs="仿宋_GB2312"/>
                <w:kern w:val="0"/>
                <w:sz w:val="24"/>
                <w:szCs w:val="20"/>
              </w:rPr>
              <w:t xml:space="preserve"> </w:t>
            </w:r>
            <w:r>
              <w:rPr>
                <w:rFonts w:hint="eastAsia" w:ascii="宋体" w:hAnsi="宋体" w:cs="仿宋_GB2312"/>
                <w:kern w:val="0"/>
                <w:sz w:val="24"/>
                <w:szCs w:val="20"/>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0"/>
              </w:rPr>
            </w:pPr>
            <w:r>
              <w:fldChar w:fldCharType="begin"/>
            </w:r>
            <w:r>
              <w:instrText xml:space="preserve"> REF _Ref527101463 \r \h  \* MERGEFORMAT </w:instrText>
            </w:r>
            <w:r>
              <w:fldChar w:fldCharType="separate"/>
            </w:r>
            <w:r>
              <w:rPr>
                <w:rFonts w:ascii="宋体" w:hAnsi="宋体" w:cs="TimesNewRomanPSMT"/>
                <w:kern w:val="0"/>
                <w:sz w:val="20"/>
                <w:szCs w:val="20"/>
              </w:rPr>
              <w:t>1.7</w:t>
            </w:r>
            <w:r>
              <w:rPr>
                <w:rFonts w:ascii="宋体" w:hAnsi="宋体" w:cs="TimesNewRomanPSMT"/>
                <w:kern w:val="0"/>
                <w:sz w:val="20"/>
                <w:szCs w:val="20"/>
              </w:rPr>
              <w:fldChar w:fldCharType="end"/>
            </w:r>
          </w:p>
        </w:tc>
        <w:tc>
          <w:tcPr>
            <w:tcW w:w="2515" w:type="dxa"/>
            <w:vAlign w:val="center"/>
          </w:tcPr>
          <w:p>
            <w:pPr>
              <w:autoSpaceDE w:val="0"/>
              <w:autoSpaceDN w:val="0"/>
              <w:adjustRightInd w:val="0"/>
              <w:snapToGrid w:val="0"/>
              <w:jc w:val="left"/>
              <w:rPr>
                <w:rFonts w:ascii="宋体" w:hAnsi="宋体" w:cs="仿宋_GB2312"/>
                <w:kern w:val="0"/>
                <w:sz w:val="24"/>
                <w:szCs w:val="20"/>
              </w:rPr>
            </w:pPr>
            <w:r>
              <w:rPr>
                <w:rFonts w:hint="eastAsia" w:ascii="宋体" w:hAnsi="宋体" w:cs="仿宋_GB2312"/>
                <w:kern w:val="0"/>
                <w:sz w:val="24"/>
                <w:szCs w:val="20"/>
              </w:rPr>
              <w:t>分包</w:t>
            </w:r>
          </w:p>
        </w:tc>
        <w:tc>
          <w:tcPr>
            <w:tcW w:w="5675" w:type="dxa"/>
            <w:vAlign w:val="center"/>
          </w:tcPr>
          <w:p>
            <w:pPr>
              <w:autoSpaceDE w:val="0"/>
              <w:autoSpaceDN w:val="0"/>
              <w:adjustRightInd w:val="0"/>
              <w:snapToGrid w:val="0"/>
              <w:rPr>
                <w:rFonts w:ascii="宋体" w:hAnsi="宋体" w:cs="TimesNewRomanPSMT"/>
                <w:kern w:val="0"/>
                <w:sz w:val="24"/>
                <w:szCs w:val="20"/>
              </w:rPr>
            </w:pPr>
            <w:r>
              <w:rPr>
                <w:rFonts w:hint="eastAsia" w:ascii="宋体" w:hAnsi="宋体" w:cs="TimesNewRomanPSMT"/>
                <w:kern w:val="0"/>
                <w:sz w:val="24"/>
                <w:szCs w:val="20"/>
                <w:bdr w:val="single" w:color="auto" w:sz="4" w:space="0"/>
              </w:rPr>
              <w:t>√</w:t>
            </w:r>
            <w:r>
              <w:rPr>
                <w:rFonts w:ascii="宋体" w:hAnsi="宋体" w:cs="TimesNewRomanPSMT"/>
                <w:kern w:val="0"/>
                <w:sz w:val="24"/>
                <w:szCs w:val="20"/>
              </w:rPr>
              <w:t>不允许</w:t>
            </w:r>
          </w:p>
          <w:p>
            <w:pPr>
              <w:autoSpaceDE w:val="0"/>
              <w:autoSpaceDN w:val="0"/>
              <w:adjustRightInd w:val="0"/>
              <w:snapToGrid w:val="0"/>
              <w:rPr>
                <w:rFonts w:ascii="宋体" w:hAnsi="宋体" w:cs="TimesNewRomanPSMT"/>
                <w:kern w:val="0"/>
                <w:sz w:val="24"/>
                <w:szCs w:val="20"/>
              </w:rPr>
            </w:pPr>
            <w:r>
              <w:rPr>
                <w:rFonts w:hint="eastAsia" w:ascii="宋体" w:hAnsi="宋体" w:cs="TimesNewRomanPSMT"/>
                <w:kern w:val="0"/>
                <w:sz w:val="24"/>
                <w:szCs w:val="20"/>
                <w:bdr w:val="single" w:color="auto" w:sz="4" w:space="0"/>
              </w:rPr>
              <w:t xml:space="preserve">  </w:t>
            </w:r>
            <w:r>
              <w:rPr>
                <w:rFonts w:hint="eastAsia" w:ascii="宋体" w:hAnsi="宋体" w:cs="TimesNewRomanPSMT"/>
                <w:kern w:val="0"/>
                <w:sz w:val="24"/>
                <w:szCs w:val="20"/>
              </w:rPr>
              <w:t>允  许：</w:t>
            </w:r>
          </w:p>
          <w:p>
            <w:pPr>
              <w:autoSpaceDE w:val="0"/>
              <w:autoSpaceDN w:val="0"/>
              <w:adjustRightInd w:val="0"/>
              <w:snapToGrid w:val="0"/>
              <w:ind w:left="311" w:leftChars="148"/>
              <w:rPr>
                <w:rFonts w:ascii="宋体" w:hAnsi="宋体" w:cs="TimesNewRomanPSMT"/>
                <w:kern w:val="0"/>
                <w:sz w:val="24"/>
                <w:szCs w:val="20"/>
              </w:rPr>
            </w:pPr>
            <w:r>
              <w:rPr>
                <w:rFonts w:hint="eastAsia" w:ascii="宋体" w:hAnsi="宋体" w:cs="TimesNewRomanPSMT"/>
                <w:kern w:val="0"/>
                <w:sz w:val="24"/>
                <w:szCs w:val="20"/>
              </w:rPr>
              <w:t>分包内容要求：</w:t>
            </w:r>
          </w:p>
          <w:p>
            <w:pPr>
              <w:autoSpaceDE w:val="0"/>
              <w:autoSpaceDN w:val="0"/>
              <w:adjustRightInd w:val="0"/>
              <w:snapToGrid w:val="0"/>
              <w:ind w:left="311" w:leftChars="148"/>
              <w:rPr>
                <w:rFonts w:ascii="宋体" w:hAnsi="宋体" w:cs="TimesNewRomanPSMT"/>
                <w:kern w:val="0"/>
                <w:sz w:val="24"/>
                <w:szCs w:val="20"/>
              </w:rPr>
            </w:pPr>
            <w:r>
              <w:rPr>
                <w:rFonts w:hint="eastAsia" w:ascii="宋体" w:hAnsi="宋体" w:cs="TimesNewRomanPSMT"/>
                <w:kern w:val="0"/>
                <w:sz w:val="24"/>
                <w:szCs w:val="20"/>
              </w:rPr>
              <w:t>分包金额要求：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仿宋_GB2312"/>
                <w:kern w:val="0"/>
                <w:sz w:val="20"/>
                <w:szCs w:val="20"/>
              </w:rPr>
            </w:pPr>
            <w:r>
              <w:fldChar w:fldCharType="begin"/>
            </w:r>
            <w:r>
              <w:instrText xml:space="preserve"> REF _Ref527292580 \r \h  \* MERGEFORMAT </w:instrText>
            </w:r>
            <w:r>
              <w:fldChar w:fldCharType="separate"/>
            </w:r>
            <w:r>
              <w:rPr>
                <w:rFonts w:ascii="宋体" w:hAnsi="宋体" w:cs="仿宋_GB2312"/>
                <w:kern w:val="0"/>
                <w:sz w:val="20"/>
                <w:szCs w:val="20"/>
              </w:rPr>
              <w:t>1.12.1</w:t>
            </w:r>
            <w:r>
              <w:rPr>
                <w:rFonts w:ascii="宋体" w:hAnsi="宋体" w:cs="仿宋_GB2312"/>
                <w:kern w:val="0"/>
                <w:sz w:val="20"/>
                <w:szCs w:val="20"/>
              </w:rPr>
              <w:fldChar w:fldCharType="end"/>
            </w:r>
          </w:p>
        </w:tc>
        <w:tc>
          <w:tcPr>
            <w:tcW w:w="2515" w:type="dxa"/>
            <w:vAlign w:val="center"/>
          </w:tcPr>
          <w:p>
            <w:pPr>
              <w:autoSpaceDE w:val="0"/>
              <w:autoSpaceDN w:val="0"/>
              <w:adjustRightInd w:val="0"/>
              <w:snapToGrid w:val="0"/>
              <w:jc w:val="left"/>
              <w:rPr>
                <w:rFonts w:ascii="宋体" w:hAnsi="宋体" w:cs="仿宋_GB2312"/>
                <w:kern w:val="0"/>
                <w:sz w:val="24"/>
                <w:szCs w:val="20"/>
              </w:rPr>
            </w:pPr>
            <w:r>
              <w:rPr>
                <w:rFonts w:hint="eastAsia" w:ascii="宋体" w:hAnsi="宋体" w:cs="仿宋_GB2312"/>
                <w:kern w:val="0"/>
                <w:sz w:val="24"/>
                <w:szCs w:val="20"/>
              </w:rPr>
              <w:t>现场踏勘</w:t>
            </w:r>
          </w:p>
        </w:tc>
        <w:tc>
          <w:tcPr>
            <w:tcW w:w="5675" w:type="dxa"/>
            <w:vAlign w:val="center"/>
          </w:tcPr>
          <w:p>
            <w:pPr>
              <w:autoSpaceDE w:val="0"/>
              <w:autoSpaceDN w:val="0"/>
              <w:adjustRightInd w:val="0"/>
              <w:snapToGrid w:val="0"/>
              <w:rPr>
                <w:rFonts w:ascii="宋体" w:hAnsi="宋体" w:cs="TimesNewRomanPSMT"/>
                <w:kern w:val="0"/>
                <w:sz w:val="24"/>
                <w:szCs w:val="20"/>
              </w:rPr>
            </w:pPr>
            <w:r>
              <w:rPr>
                <w:rFonts w:hint="eastAsia" w:ascii="宋体" w:hAnsi="宋体" w:cs="TimesNewRomanPSMT"/>
                <w:kern w:val="0"/>
                <w:sz w:val="24"/>
                <w:szCs w:val="20"/>
                <w:bdr w:val="single" w:color="auto" w:sz="4" w:space="0"/>
              </w:rPr>
              <w:t>√</w:t>
            </w:r>
            <w:r>
              <w:rPr>
                <w:rFonts w:ascii="宋体" w:hAnsi="宋体" w:cs="TimesNewRomanPSMT"/>
                <w:kern w:val="0"/>
                <w:sz w:val="24"/>
                <w:szCs w:val="20"/>
              </w:rPr>
              <w:t>不组织</w:t>
            </w:r>
          </w:p>
          <w:p>
            <w:pPr>
              <w:autoSpaceDE w:val="0"/>
              <w:autoSpaceDN w:val="0"/>
              <w:adjustRightInd w:val="0"/>
              <w:snapToGrid w:val="0"/>
              <w:rPr>
                <w:rFonts w:ascii="宋体" w:hAnsi="宋体" w:cs="TimesNewRomanPSMT"/>
                <w:kern w:val="0"/>
                <w:sz w:val="24"/>
                <w:szCs w:val="20"/>
              </w:rPr>
            </w:pPr>
            <w:r>
              <w:rPr>
                <w:rFonts w:hint="eastAsia" w:ascii="宋体" w:hAnsi="宋体" w:cs="TimesNewRomanPSMT"/>
                <w:kern w:val="0"/>
                <w:sz w:val="24"/>
                <w:szCs w:val="20"/>
                <w:bdr w:val="single" w:color="auto" w:sz="4" w:space="0"/>
              </w:rPr>
              <w:t xml:space="preserve">  </w:t>
            </w:r>
            <w:r>
              <w:rPr>
                <w:rFonts w:hint="eastAsia" w:ascii="宋体" w:hAnsi="宋体" w:cs="TimesNewRomanPSMT"/>
                <w:kern w:val="0"/>
                <w:sz w:val="24"/>
                <w:szCs w:val="20"/>
              </w:rPr>
              <w:t>组  织：</w:t>
            </w:r>
          </w:p>
          <w:p>
            <w:pPr>
              <w:autoSpaceDE w:val="0"/>
              <w:autoSpaceDN w:val="0"/>
              <w:adjustRightInd w:val="0"/>
              <w:snapToGrid w:val="0"/>
              <w:rPr>
                <w:rFonts w:ascii="宋体" w:hAnsi="宋体" w:cs="TimesNewRomanPSMT"/>
                <w:kern w:val="0"/>
                <w:sz w:val="24"/>
                <w:szCs w:val="20"/>
              </w:rPr>
            </w:pPr>
            <w:r>
              <w:rPr>
                <w:rFonts w:hint="eastAsia" w:ascii="宋体" w:hAnsi="宋体" w:cs="TimesNewRomanPSMT"/>
                <w:kern w:val="0"/>
                <w:sz w:val="24"/>
                <w:szCs w:val="20"/>
              </w:rPr>
              <w:t>踏勘时间：</w:t>
            </w:r>
          </w:p>
          <w:p>
            <w:pPr>
              <w:autoSpaceDE w:val="0"/>
              <w:autoSpaceDN w:val="0"/>
              <w:adjustRightInd w:val="0"/>
              <w:snapToGrid w:val="0"/>
              <w:rPr>
                <w:rFonts w:ascii="宋体" w:hAnsi="宋体" w:cs="TimesNewRomanPSMT"/>
                <w:kern w:val="0"/>
                <w:sz w:val="24"/>
                <w:szCs w:val="20"/>
              </w:rPr>
            </w:pPr>
            <w:r>
              <w:rPr>
                <w:rFonts w:hint="eastAsia" w:ascii="宋体" w:hAnsi="宋体" w:cs="TimesNewRomanPSMT"/>
                <w:kern w:val="0"/>
                <w:sz w:val="24"/>
                <w:szCs w:val="20"/>
              </w:rPr>
              <w:t>集合地点：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仿宋_GB2312"/>
                <w:kern w:val="0"/>
                <w:sz w:val="20"/>
                <w:szCs w:val="20"/>
              </w:rPr>
            </w:pPr>
            <w:r>
              <w:fldChar w:fldCharType="begin"/>
            </w:r>
            <w:r>
              <w:instrText xml:space="preserve"> REF _Ref527101604 \r \h  \* MERGEFORMAT </w:instrText>
            </w:r>
            <w:r>
              <w:fldChar w:fldCharType="separate"/>
            </w:r>
            <w:r>
              <w:rPr>
                <w:rFonts w:ascii="宋体" w:hAnsi="宋体" w:cs="仿宋_GB2312"/>
                <w:kern w:val="0"/>
                <w:sz w:val="20"/>
                <w:szCs w:val="20"/>
              </w:rPr>
              <w:t>2.2.2</w:t>
            </w:r>
            <w:r>
              <w:rPr>
                <w:rFonts w:ascii="宋体" w:hAnsi="宋体" w:cs="仿宋_GB2312"/>
                <w:kern w:val="0"/>
                <w:sz w:val="20"/>
                <w:szCs w:val="20"/>
              </w:rPr>
              <w:fldChar w:fldCharType="end"/>
            </w:r>
          </w:p>
        </w:tc>
        <w:tc>
          <w:tcPr>
            <w:tcW w:w="2515" w:type="dxa"/>
            <w:vAlign w:val="center"/>
          </w:tcPr>
          <w:p>
            <w:pPr>
              <w:autoSpaceDE w:val="0"/>
              <w:autoSpaceDN w:val="0"/>
              <w:adjustRightInd w:val="0"/>
              <w:snapToGrid w:val="0"/>
              <w:jc w:val="left"/>
              <w:rPr>
                <w:rFonts w:ascii="宋体" w:hAnsi="宋体" w:cs="仿宋_GB2312"/>
                <w:kern w:val="0"/>
                <w:sz w:val="24"/>
                <w:szCs w:val="20"/>
              </w:rPr>
            </w:pPr>
            <w:r>
              <w:rPr>
                <w:rFonts w:hint="eastAsia" w:ascii="宋体" w:hAnsi="宋体" w:cs="仿宋_GB2312"/>
                <w:kern w:val="0"/>
                <w:sz w:val="24"/>
                <w:szCs w:val="20"/>
              </w:rPr>
              <w:t>供应商询问或要求澄清的截止时间</w:t>
            </w:r>
          </w:p>
        </w:tc>
        <w:tc>
          <w:tcPr>
            <w:tcW w:w="5675" w:type="dxa"/>
            <w:vAlign w:val="center"/>
          </w:tcPr>
          <w:p>
            <w:pPr>
              <w:autoSpaceDE w:val="0"/>
              <w:autoSpaceDN w:val="0"/>
              <w:adjustRightInd w:val="0"/>
              <w:snapToGrid w:val="0"/>
              <w:rPr>
                <w:rFonts w:ascii="宋体" w:hAnsi="宋体" w:cs="仿宋_GB2312"/>
                <w:kern w:val="0"/>
                <w:sz w:val="24"/>
                <w:szCs w:val="20"/>
              </w:rPr>
            </w:pPr>
            <w:r>
              <w:rPr>
                <w:rFonts w:hint="eastAsia" w:ascii="宋体" w:hAnsi="宋体" w:cs="仿宋_GB2312"/>
                <w:kern w:val="0"/>
                <w:sz w:val="24"/>
                <w:szCs w:val="20"/>
              </w:rPr>
              <w:t>2023年</w:t>
            </w:r>
            <w:r>
              <w:rPr>
                <w:rFonts w:hint="eastAsia" w:ascii="宋体" w:hAnsi="宋体" w:cs="仿宋_GB2312"/>
                <w:kern w:val="0"/>
                <w:sz w:val="24"/>
                <w:szCs w:val="20"/>
                <w:lang w:val="en-US" w:eastAsia="zh-CN"/>
              </w:rPr>
              <w:t>9</w:t>
            </w:r>
            <w:r>
              <w:rPr>
                <w:rFonts w:hint="eastAsia" w:ascii="宋体" w:hAnsi="宋体" w:cs="仿宋_GB2312"/>
                <w:kern w:val="0"/>
                <w:sz w:val="24"/>
                <w:szCs w:val="20"/>
              </w:rPr>
              <w:t>月</w:t>
            </w:r>
            <w:r>
              <w:rPr>
                <w:rFonts w:hint="eastAsia" w:ascii="宋体" w:hAnsi="宋体" w:cs="仿宋_GB2312"/>
                <w:kern w:val="0"/>
                <w:sz w:val="24"/>
                <w:szCs w:val="20"/>
                <w:lang w:val="en-US" w:eastAsia="zh-CN"/>
              </w:rPr>
              <w:t>3</w:t>
            </w:r>
            <w:r>
              <w:rPr>
                <w:rFonts w:hint="eastAsia" w:ascii="宋体" w:hAnsi="宋体" w:cs="仿宋_GB2312"/>
                <w:kern w:val="0"/>
                <w:sz w:val="24"/>
                <w:szCs w:val="20"/>
              </w:rPr>
              <w:t>日</w:t>
            </w:r>
            <w:r>
              <w:rPr>
                <w:rFonts w:hint="eastAsia" w:ascii="宋体" w:hAnsi="宋体" w:cs="仿宋_GB2312"/>
                <w:kern w:val="0"/>
                <w:sz w:val="24"/>
                <w:szCs w:val="20"/>
                <w:lang w:val="en-US" w:eastAsia="zh-CN"/>
              </w:rPr>
              <w:t>18</w:t>
            </w:r>
            <w:r>
              <w:rPr>
                <w:rFonts w:hint="eastAsia" w:ascii="宋体" w:hAnsi="宋体" w:cs="仿宋_GB2312"/>
                <w:kern w:val="0"/>
                <w:sz w:val="24"/>
                <w:szCs w:val="20"/>
              </w:rPr>
              <w:t>时00分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fldChar w:fldCharType="begin"/>
            </w:r>
            <w:r>
              <w:instrText xml:space="preserve"> REF _Ref527101721 \r \h  \* MERGEFORMAT </w:instrText>
            </w:r>
            <w:r>
              <w:fldChar w:fldCharType="separate"/>
            </w:r>
            <w:r>
              <w:rPr>
                <w:rFonts w:ascii="宋体" w:hAnsi="宋体" w:cs="TimesNewRomanPSMT"/>
                <w:kern w:val="0"/>
                <w:sz w:val="20"/>
                <w:szCs w:val="21"/>
              </w:rPr>
              <w:t>2.3</w:t>
            </w:r>
            <w:r>
              <w:rPr>
                <w:rFonts w:ascii="宋体" w:hAnsi="宋体" w:cs="TimesNewRomanPSMT"/>
                <w:kern w:val="0"/>
                <w:sz w:val="20"/>
                <w:szCs w:val="21"/>
              </w:rPr>
              <w:fldChar w:fldCharType="end"/>
            </w:r>
          </w:p>
        </w:tc>
        <w:tc>
          <w:tcPr>
            <w:tcW w:w="2515" w:type="dxa"/>
            <w:vAlign w:val="center"/>
          </w:tcPr>
          <w:p>
            <w:pPr>
              <w:autoSpaceDE w:val="0"/>
              <w:autoSpaceDN w:val="0"/>
              <w:adjustRightInd w:val="0"/>
              <w:snapToGrid w:val="0"/>
              <w:outlineLvl w:val="0"/>
              <w:rPr>
                <w:rFonts w:ascii="宋体" w:hAnsi="宋体" w:cs="仿宋_GB2312"/>
                <w:kern w:val="0"/>
                <w:sz w:val="24"/>
                <w:szCs w:val="20"/>
              </w:rPr>
            </w:pPr>
            <w:r>
              <w:rPr>
                <w:rFonts w:hint="eastAsia" w:ascii="宋体" w:hAnsi="宋体" w:cs="仿宋_GB2312"/>
                <w:kern w:val="0"/>
                <w:sz w:val="24"/>
                <w:szCs w:val="20"/>
              </w:rPr>
              <w:t>质疑函送达方式</w:t>
            </w:r>
          </w:p>
        </w:tc>
        <w:tc>
          <w:tcPr>
            <w:tcW w:w="5675" w:type="dxa"/>
            <w:vAlign w:val="center"/>
          </w:tcPr>
          <w:p>
            <w:pPr>
              <w:autoSpaceDE w:val="0"/>
              <w:autoSpaceDN w:val="0"/>
              <w:adjustRightInd w:val="0"/>
              <w:snapToGrid w:val="0"/>
              <w:ind w:left="27" w:leftChars="13"/>
              <w:rPr>
                <w:rFonts w:ascii="宋体" w:hAnsi="宋体" w:cs="TimesNewRomanPSMT"/>
                <w:kern w:val="0"/>
                <w:sz w:val="24"/>
                <w:szCs w:val="20"/>
              </w:rPr>
            </w:pPr>
            <w:r>
              <w:rPr>
                <w:rFonts w:hint="eastAsia" w:ascii="宋体" w:hAnsi="宋体" w:cs="TimesNewRomanPSMT"/>
                <w:kern w:val="0"/>
                <w:sz w:val="24"/>
                <w:szCs w:val="20"/>
              </w:rPr>
              <w:t>质疑提出人应将质疑函原件委派专人或通过邮寄方式</w:t>
            </w:r>
            <w:r>
              <w:rPr>
                <w:rFonts w:hint="eastAsia" w:ascii="宋体" w:hAnsi="宋体"/>
                <w:sz w:val="24"/>
                <w:szCs w:val="20"/>
              </w:rPr>
              <w:t>在知道或者应知其权益受到损害之日起7个工作日内</w:t>
            </w:r>
            <w:r>
              <w:rPr>
                <w:rFonts w:hint="eastAsia" w:ascii="宋体" w:hAnsi="宋体" w:cs="TimesNewRomanPSMT"/>
                <w:kern w:val="0"/>
                <w:sz w:val="24"/>
                <w:szCs w:val="20"/>
              </w:rPr>
              <w:t>送达采购代理机构。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fldChar w:fldCharType="begin"/>
            </w:r>
            <w:r>
              <w:instrText xml:space="preserve"> REF _Ref527102185 \r \h  \* MERGEFORMAT </w:instrText>
            </w:r>
            <w:r>
              <w:fldChar w:fldCharType="separate"/>
            </w:r>
            <w:r>
              <w:rPr>
                <w:rFonts w:ascii="宋体" w:hAnsi="宋体" w:cs="TimesNewRomanPSMT"/>
                <w:kern w:val="0"/>
                <w:sz w:val="20"/>
                <w:szCs w:val="21"/>
              </w:rPr>
              <w:t>3.6.1</w:t>
            </w:r>
            <w:r>
              <w:rPr>
                <w:rFonts w:ascii="宋体" w:hAnsi="宋体" w:cs="TimesNewRomanPSMT"/>
                <w:kern w:val="0"/>
                <w:sz w:val="20"/>
                <w:szCs w:val="21"/>
              </w:rPr>
              <w:fldChar w:fldCharType="end"/>
            </w:r>
          </w:p>
        </w:tc>
        <w:tc>
          <w:tcPr>
            <w:tcW w:w="2515" w:type="dxa"/>
            <w:vAlign w:val="center"/>
          </w:tcPr>
          <w:p>
            <w:pPr>
              <w:autoSpaceDE w:val="0"/>
              <w:autoSpaceDN w:val="0"/>
              <w:adjustRightInd w:val="0"/>
              <w:snapToGrid w:val="0"/>
              <w:ind w:left="27" w:leftChars="13"/>
              <w:rPr>
                <w:rFonts w:ascii="宋体" w:hAnsi="宋体"/>
                <w:sz w:val="24"/>
                <w:szCs w:val="20"/>
              </w:rPr>
            </w:pPr>
            <w:r>
              <w:rPr>
                <w:rFonts w:hint="eastAsia" w:ascii="宋体" w:hAnsi="宋体"/>
                <w:sz w:val="24"/>
                <w:szCs w:val="20"/>
              </w:rPr>
              <w:t>响应文件有效期</w:t>
            </w:r>
          </w:p>
        </w:tc>
        <w:tc>
          <w:tcPr>
            <w:tcW w:w="5675" w:type="dxa"/>
            <w:vAlign w:val="center"/>
          </w:tcPr>
          <w:p>
            <w:pPr>
              <w:autoSpaceDE w:val="0"/>
              <w:autoSpaceDN w:val="0"/>
              <w:adjustRightInd w:val="0"/>
              <w:snapToGrid w:val="0"/>
              <w:ind w:left="27" w:leftChars="13"/>
              <w:rPr>
                <w:rFonts w:ascii="宋体" w:hAnsi="宋体"/>
                <w:sz w:val="24"/>
                <w:szCs w:val="20"/>
              </w:rPr>
            </w:pPr>
            <w:r>
              <w:rPr>
                <w:rFonts w:hint="eastAsia" w:ascii="宋体" w:hAnsi="宋体"/>
                <w:sz w:val="24"/>
                <w:szCs w:val="20"/>
              </w:rPr>
              <w:t>90日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fldChar w:fldCharType="begin"/>
            </w:r>
            <w:r>
              <w:instrText xml:space="preserve"> REF _Ref419361076 \r \h  \* MERGEFORMAT </w:instrText>
            </w:r>
            <w:r>
              <w:fldChar w:fldCharType="separate"/>
            </w:r>
            <w:r>
              <w:rPr>
                <w:rFonts w:ascii="宋体" w:hAnsi="宋体" w:cs="TimesNewRomanPSMT"/>
                <w:kern w:val="0"/>
                <w:sz w:val="20"/>
                <w:szCs w:val="21"/>
              </w:rPr>
              <w:t>3.7.1</w:t>
            </w:r>
            <w:r>
              <w:rPr>
                <w:rFonts w:ascii="宋体" w:hAnsi="宋体" w:cs="TimesNewRomanPSMT"/>
                <w:kern w:val="0"/>
                <w:sz w:val="20"/>
                <w:szCs w:val="21"/>
              </w:rPr>
              <w:fldChar w:fldCharType="end"/>
            </w:r>
          </w:p>
        </w:tc>
        <w:tc>
          <w:tcPr>
            <w:tcW w:w="2515" w:type="dxa"/>
            <w:vAlign w:val="center"/>
          </w:tcPr>
          <w:p>
            <w:pPr>
              <w:autoSpaceDE w:val="0"/>
              <w:autoSpaceDN w:val="0"/>
              <w:adjustRightInd w:val="0"/>
              <w:snapToGrid w:val="0"/>
              <w:outlineLvl w:val="0"/>
              <w:rPr>
                <w:rFonts w:ascii="宋体" w:hAnsi="宋体" w:cs="仿宋_GB2312"/>
                <w:kern w:val="0"/>
                <w:sz w:val="24"/>
                <w:szCs w:val="20"/>
              </w:rPr>
            </w:pPr>
            <w:r>
              <w:rPr>
                <w:rFonts w:hint="eastAsia" w:ascii="宋体" w:hAnsi="宋体" w:cs="仿宋_GB2312"/>
                <w:kern w:val="0"/>
                <w:sz w:val="24"/>
                <w:szCs w:val="20"/>
              </w:rPr>
              <w:t>磋商保证金</w:t>
            </w:r>
          </w:p>
        </w:tc>
        <w:tc>
          <w:tcPr>
            <w:tcW w:w="5675" w:type="dxa"/>
            <w:vAlign w:val="center"/>
          </w:tcPr>
          <w:p>
            <w:pPr>
              <w:snapToGrid w:val="0"/>
              <w:spacing w:after="156"/>
              <w:rPr>
                <w:rStyle w:val="477"/>
                <w:rFonts w:ascii="宋体" w:hAnsi="宋体"/>
                <w:kern w:val="0"/>
                <w:sz w:val="24"/>
              </w:rPr>
            </w:pPr>
            <w:r>
              <w:rPr>
                <w:rStyle w:val="477"/>
                <w:rFonts w:ascii="宋体" w:hAnsi="宋体"/>
                <w:kern w:val="0"/>
                <w:sz w:val="24"/>
              </w:rPr>
              <w:t>采用电汇方式提交</w:t>
            </w:r>
            <w:r>
              <w:rPr>
                <w:rStyle w:val="477"/>
                <w:rFonts w:hint="eastAsia" w:ascii="宋体" w:hAnsi="宋体"/>
                <w:kern w:val="0"/>
                <w:sz w:val="24"/>
              </w:rPr>
              <w:t>磋商保证金</w:t>
            </w:r>
            <w:r>
              <w:rPr>
                <w:rStyle w:val="477"/>
                <w:rFonts w:ascii="宋体" w:hAnsi="宋体"/>
                <w:kern w:val="0"/>
                <w:sz w:val="24"/>
              </w:rPr>
              <w:t>时，请按以下内容办理：</w:t>
            </w:r>
          </w:p>
          <w:p>
            <w:pPr>
              <w:pStyle w:val="28"/>
              <w:topLinePunct/>
              <w:rPr>
                <w:rFonts w:hAnsi="宋体" w:cs="宋体"/>
                <w:color w:val="000000"/>
                <w:sz w:val="24"/>
                <w:szCs w:val="24"/>
              </w:rPr>
            </w:pPr>
            <w:r>
              <w:rPr>
                <w:rFonts w:hint="eastAsia" w:hAnsi="宋体" w:cs="宋体"/>
                <w:color w:val="000000"/>
                <w:sz w:val="24"/>
                <w:szCs w:val="24"/>
              </w:rPr>
              <w:t>磋商保证金的金额：0.9万元整</w:t>
            </w:r>
          </w:p>
          <w:p>
            <w:pPr>
              <w:pStyle w:val="28"/>
              <w:topLinePunct/>
              <w:rPr>
                <w:rFonts w:hAnsi="宋体" w:cs="宋体"/>
                <w:color w:val="000000"/>
                <w:sz w:val="24"/>
                <w:szCs w:val="24"/>
              </w:rPr>
            </w:pPr>
            <w:r>
              <w:rPr>
                <w:rFonts w:hint="eastAsia" w:hAnsi="宋体" w:cs="宋体"/>
                <w:color w:val="000000"/>
                <w:sz w:val="24"/>
                <w:szCs w:val="24"/>
              </w:rPr>
              <w:t>开户名称：国信（西藏）招标咨询有限责任公司</w:t>
            </w:r>
          </w:p>
          <w:p>
            <w:pPr>
              <w:pStyle w:val="28"/>
              <w:topLinePunct/>
              <w:rPr>
                <w:rFonts w:hAnsi="宋体" w:cs="宋体"/>
                <w:color w:val="000000"/>
                <w:sz w:val="24"/>
                <w:szCs w:val="24"/>
              </w:rPr>
            </w:pPr>
            <w:r>
              <w:rPr>
                <w:rFonts w:hint="eastAsia" w:hAnsi="宋体" w:cs="宋体"/>
                <w:color w:val="000000"/>
                <w:sz w:val="24"/>
                <w:szCs w:val="24"/>
              </w:rPr>
              <w:t>开户行：招商银行成都分行益州大道支行</w:t>
            </w:r>
          </w:p>
          <w:p>
            <w:pPr>
              <w:pStyle w:val="28"/>
              <w:topLinePunct/>
              <w:rPr>
                <w:rFonts w:hAnsi="宋体" w:cs="宋体"/>
                <w:color w:val="000000"/>
                <w:sz w:val="24"/>
                <w:szCs w:val="24"/>
              </w:rPr>
            </w:pPr>
            <w:r>
              <w:rPr>
                <w:rFonts w:hint="eastAsia" w:hAnsi="宋体" w:cs="宋体"/>
                <w:color w:val="000000"/>
                <w:sz w:val="24"/>
                <w:szCs w:val="24"/>
              </w:rPr>
              <w:t xml:space="preserve">账 号：1289131447103012300014105 </w:t>
            </w:r>
          </w:p>
          <w:p>
            <w:pPr>
              <w:pStyle w:val="28"/>
              <w:topLinePunct/>
              <w:ind w:firstLine="480" w:firstLineChars="200"/>
              <w:rPr>
                <w:rFonts w:hAnsi="宋体" w:cs="宋体"/>
                <w:color w:val="000000"/>
                <w:sz w:val="24"/>
                <w:szCs w:val="24"/>
              </w:rPr>
            </w:pPr>
            <w:r>
              <w:rPr>
                <w:rFonts w:hint="eastAsia" w:hAnsi="宋体" w:cs="宋体"/>
                <w:color w:val="000000"/>
                <w:sz w:val="24"/>
                <w:szCs w:val="24"/>
              </w:rPr>
              <w:t>1、供应商必须在响应截止时间前按照磋商文件中关于磋商保证金的各项要求提交磋商保证金，并至招标代理公司财务部开具保证金收据。请供应商在汇款时务必注明所投标项目的项目编号及款项用途，否则，因磋商保证金未在响应截止时间之前到帐或款项用途不明等原因导致投标无效等后果由供应商自行承担。</w:t>
            </w:r>
          </w:p>
          <w:p>
            <w:pPr>
              <w:pStyle w:val="28"/>
              <w:topLinePunct/>
              <w:ind w:firstLine="480" w:firstLineChars="200"/>
              <w:rPr>
                <w:rFonts w:hAnsi="宋体" w:cs="宋体"/>
                <w:color w:val="000000"/>
                <w:sz w:val="24"/>
                <w:szCs w:val="24"/>
              </w:rPr>
            </w:pPr>
            <w:r>
              <w:rPr>
                <w:rFonts w:hint="eastAsia" w:hAnsi="宋体" w:cs="宋体"/>
                <w:color w:val="000000"/>
                <w:sz w:val="24"/>
                <w:szCs w:val="24"/>
              </w:rPr>
              <w:t>2、磋商保证金交纳人必须与供应商名称保持一致；供应商需保证其保证金从其基本账户中转出，若供应商未按此要求办理而产生的一切后果由供应商自行承担。</w:t>
            </w:r>
          </w:p>
          <w:p>
            <w:pPr>
              <w:pStyle w:val="28"/>
              <w:topLinePunct/>
              <w:ind w:firstLine="480" w:firstLineChars="200"/>
              <w:rPr>
                <w:rFonts w:hAnsi="宋体" w:cs="宋体"/>
                <w:color w:val="000000"/>
                <w:sz w:val="24"/>
                <w:szCs w:val="24"/>
              </w:rPr>
            </w:pPr>
            <w:r>
              <w:rPr>
                <w:rFonts w:hint="eastAsia" w:hAnsi="宋体" w:cs="宋体"/>
                <w:color w:val="000000"/>
                <w:sz w:val="24"/>
                <w:szCs w:val="24"/>
              </w:rPr>
              <w:t>3、开具的磋商保证金收据复印件（加盖供应商公章），需单独密封随响应文件一起递交，磋商时由工作人员现场查验。</w:t>
            </w:r>
          </w:p>
          <w:p>
            <w:pPr>
              <w:autoSpaceDE w:val="0"/>
              <w:autoSpaceDN w:val="0"/>
              <w:adjustRightInd w:val="0"/>
              <w:spacing w:line="380" w:lineRule="exact"/>
              <w:ind w:firstLine="480" w:firstLineChars="200"/>
              <w:rPr>
                <w:rFonts w:cs="宋体"/>
                <w:color w:val="000000"/>
                <w:sz w:val="24"/>
              </w:rPr>
            </w:pPr>
            <w:r>
              <w:rPr>
                <w:rFonts w:hint="eastAsia" w:cs="仿宋_GB2312" w:asciiTheme="minorEastAsia" w:hAnsiTheme="minorEastAsia" w:eastAsiaTheme="minorEastAsia"/>
                <w:kern w:val="0"/>
                <w:sz w:val="24"/>
              </w:rPr>
              <w:t>4、成交人需在成交合同签订之日起五个工作日内，持成交合同到国信（西藏）招标咨询有限责任公司财务部办理保证金退还手续；未成交人需在成交通知书发出之日起五个工作日内到国信（西藏）招标咨询有限责任公司财务部办理保证金退还手续。逾期未办理的，相关法律责任由供应商自行承担。</w:t>
            </w:r>
          </w:p>
          <w:p>
            <w:pPr>
              <w:autoSpaceDE w:val="0"/>
              <w:autoSpaceDN w:val="0"/>
              <w:adjustRightInd w:val="0"/>
              <w:spacing w:line="360" w:lineRule="auto"/>
              <w:rPr>
                <w:sz w:val="20"/>
                <w:szCs w:val="20"/>
              </w:rPr>
            </w:pPr>
            <w:r>
              <w:rPr>
                <w:rFonts w:hint="eastAsia" w:cs="宋体"/>
                <w:color w:val="000000"/>
                <w:sz w:val="24"/>
              </w:rPr>
              <w:t>凡没有根据本须知的规定随附磋商保证金的投标，将被视为非响应性投标予以拒绝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cs="TimesNewRomanPSMT"/>
                <w:kern w:val="0"/>
                <w:sz w:val="20"/>
                <w:szCs w:val="21"/>
              </w:rPr>
              <w:t>3.</w:t>
            </w:r>
            <w:r>
              <w:rPr>
                <w:rFonts w:hint="eastAsia" w:ascii="宋体" w:hAnsi="宋体" w:cs="TimesNewRomanPSMT"/>
                <w:kern w:val="0"/>
                <w:sz w:val="20"/>
                <w:szCs w:val="21"/>
              </w:rPr>
              <w:t>8</w:t>
            </w:r>
            <w:r>
              <w:rPr>
                <w:rFonts w:ascii="宋体" w:hAnsi="宋体" w:cs="TimesNewRomanPSMT"/>
                <w:kern w:val="0"/>
                <w:sz w:val="20"/>
                <w:szCs w:val="21"/>
              </w:rPr>
              <w:t>.</w:t>
            </w:r>
            <w:r>
              <w:rPr>
                <w:rFonts w:hint="eastAsia" w:ascii="宋体" w:hAnsi="宋体" w:cs="TimesNewRomanPSMT"/>
                <w:kern w:val="0"/>
                <w:sz w:val="20"/>
                <w:szCs w:val="21"/>
              </w:rPr>
              <w:t>3</w:t>
            </w:r>
          </w:p>
        </w:tc>
        <w:tc>
          <w:tcPr>
            <w:tcW w:w="2515" w:type="dxa"/>
            <w:vAlign w:val="center"/>
          </w:tcPr>
          <w:p>
            <w:pPr>
              <w:autoSpaceDE w:val="0"/>
              <w:autoSpaceDN w:val="0"/>
              <w:adjustRightInd w:val="0"/>
              <w:snapToGrid w:val="0"/>
              <w:rPr>
                <w:rFonts w:ascii="宋体" w:hAnsi="宋体" w:cs="仿宋_GB2312"/>
                <w:kern w:val="0"/>
                <w:sz w:val="24"/>
                <w:szCs w:val="20"/>
              </w:rPr>
            </w:pPr>
            <w:r>
              <w:rPr>
                <w:rFonts w:hint="eastAsia" w:ascii="宋体" w:hAnsi="宋体" w:cs="仿宋_GB2312"/>
                <w:kern w:val="0"/>
                <w:sz w:val="24"/>
                <w:szCs w:val="20"/>
              </w:rPr>
              <w:t>响应文件副本份数</w:t>
            </w:r>
          </w:p>
        </w:tc>
        <w:tc>
          <w:tcPr>
            <w:tcW w:w="5675" w:type="dxa"/>
            <w:vAlign w:val="center"/>
          </w:tcPr>
          <w:p>
            <w:pPr>
              <w:autoSpaceDE w:val="0"/>
              <w:autoSpaceDN w:val="0"/>
              <w:adjustRightInd w:val="0"/>
              <w:snapToGrid w:val="0"/>
              <w:spacing w:after="156" w:afterLines="50"/>
              <w:rPr>
                <w:rFonts w:ascii="宋体" w:hAnsi="宋体" w:cs="仿宋_GB2312"/>
                <w:kern w:val="0"/>
                <w:sz w:val="24"/>
                <w:szCs w:val="20"/>
              </w:rPr>
            </w:pPr>
            <w:r>
              <w:rPr>
                <w:rFonts w:hint="eastAsia" w:ascii="宋体" w:hAnsi="宋体" w:cs="仿宋_GB2312"/>
                <w:kern w:val="0"/>
                <w:sz w:val="24"/>
                <w:szCs w:val="20"/>
              </w:rPr>
              <w:t>正本1份，副本2份；电子文档 1份（word/PDF）。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cs="TimesNewRomanPSMT"/>
                <w:kern w:val="0"/>
                <w:sz w:val="20"/>
                <w:szCs w:val="21"/>
              </w:rPr>
              <w:t>3.</w:t>
            </w:r>
            <w:r>
              <w:rPr>
                <w:rFonts w:hint="eastAsia" w:ascii="宋体" w:hAnsi="宋体" w:cs="TimesNewRomanPSMT"/>
                <w:kern w:val="0"/>
                <w:sz w:val="20"/>
                <w:szCs w:val="21"/>
              </w:rPr>
              <w:t>8</w:t>
            </w:r>
            <w:r>
              <w:rPr>
                <w:rFonts w:ascii="宋体" w:hAnsi="宋体" w:cs="TimesNewRomanPSMT"/>
                <w:kern w:val="0"/>
                <w:sz w:val="20"/>
                <w:szCs w:val="21"/>
              </w:rPr>
              <w:t>.</w:t>
            </w:r>
            <w:r>
              <w:rPr>
                <w:rFonts w:hint="eastAsia" w:ascii="宋体" w:hAnsi="宋体" w:cs="TimesNewRomanPSMT"/>
                <w:kern w:val="0"/>
                <w:sz w:val="20"/>
                <w:szCs w:val="21"/>
              </w:rPr>
              <w:t>4</w:t>
            </w:r>
          </w:p>
        </w:tc>
        <w:tc>
          <w:tcPr>
            <w:tcW w:w="2515" w:type="dxa"/>
            <w:vAlign w:val="center"/>
          </w:tcPr>
          <w:p>
            <w:pPr>
              <w:autoSpaceDE w:val="0"/>
              <w:autoSpaceDN w:val="0"/>
              <w:adjustRightInd w:val="0"/>
              <w:snapToGrid w:val="0"/>
              <w:rPr>
                <w:rFonts w:ascii="宋体" w:hAnsi="宋体" w:cs="仿宋_GB2312"/>
                <w:kern w:val="0"/>
                <w:sz w:val="24"/>
                <w:szCs w:val="20"/>
              </w:rPr>
            </w:pPr>
            <w:r>
              <w:rPr>
                <w:rFonts w:hint="eastAsia" w:ascii="宋体" w:hAnsi="宋体" w:cs="仿宋_GB2312"/>
                <w:kern w:val="0"/>
                <w:sz w:val="24"/>
                <w:szCs w:val="20"/>
              </w:rPr>
              <w:t>装订要求</w:t>
            </w:r>
          </w:p>
        </w:tc>
        <w:tc>
          <w:tcPr>
            <w:tcW w:w="5675" w:type="dxa"/>
            <w:vAlign w:val="center"/>
          </w:tcPr>
          <w:p>
            <w:pPr>
              <w:autoSpaceDE w:val="0"/>
              <w:autoSpaceDN w:val="0"/>
              <w:adjustRightInd w:val="0"/>
              <w:snapToGrid w:val="0"/>
              <w:rPr>
                <w:rFonts w:ascii="宋体" w:hAnsi="宋体" w:cs="仿宋_GB2312"/>
                <w:i/>
                <w:kern w:val="0"/>
                <w:sz w:val="24"/>
                <w:szCs w:val="20"/>
              </w:rPr>
            </w:pPr>
            <w:r>
              <w:rPr>
                <w:rFonts w:hint="eastAsia" w:ascii="宋体" w:hAnsi="宋体" w:cs="仿宋_GB2312"/>
                <w:kern w:val="0"/>
                <w:sz w:val="24"/>
                <w:szCs w:val="20"/>
              </w:rPr>
              <w:t>应装订成册，不得采用活页方式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cs="TimesNewRomanPSMT"/>
                <w:kern w:val="0"/>
                <w:sz w:val="20"/>
                <w:szCs w:val="21"/>
              </w:rPr>
              <w:t>4.1.2</w:t>
            </w:r>
          </w:p>
        </w:tc>
        <w:tc>
          <w:tcPr>
            <w:tcW w:w="2515" w:type="dxa"/>
            <w:vAlign w:val="center"/>
          </w:tcPr>
          <w:p>
            <w:pPr>
              <w:autoSpaceDE w:val="0"/>
              <w:autoSpaceDN w:val="0"/>
              <w:adjustRightInd w:val="0"/>
              <w:snapToGrid w:val="0"/>
              <w:rPr>
                <w:rFonts w:ascii="宋体" w:hAnsi="宋体" w:cs="仿宋_GB2312"/>
                <w:kern w:val="0"/>
                <w:sz w:val="24"/>
                <w:szCs w:val="20"/>
              </w:rPr>
            </w:pPr>
            <w:r>
              <w:rPr>
                <w:rFonts w:hint="eastAsia" w:ascii="宋体" w:hAnsi="宋体" w:cs="仿宋_GB2312"/>
                <w:kern w:val="0"/>
                <w:sz w:val="24"/>
                <w:szCs w:val="20"/>
              </w:rPr>
              <w:t>封套上写明</w:t>
            </w:r>
          </w:p>
        </w:tc>
        <w:tc>
          <w:tcPr>
            <w:tcW w:w="5675" w:type="dxa"/>
            <w:vAlign w:val="center"/>
          </w:tcPr>
          <w:p>
            <w:pPr>
              <w:autoSpaceDE w:val="0"/>
              <w:autoSpaceDN w:val="0"/>
              <w:adjustRightInd w:val="0"/>
              <w:snapToGrid w:val="0"/>
              <w:spacing w:after="156" w:afterLines="50"/>
              <w:rPr>
                <w:rFonts w:ascii="宋体" w:hAnsi="宋体" w:cs="仿宋_GB2312"/>
                <w:kern w:val="0"/>
                <w:sz w:val="24"/>
                <w:szCs w:val="20"/>
              </w:rPr>
            </w:pPr>
            <w:r>
              <w:rPr>
                <w:rFonts w:hint="eastAsia" w:ascii="宋体" w:hAnsi="宋体" w:cs="仿宋_GB2312"/>
                <w:kern w:val="0"/>
                <w:sz w:val="24"/>
                <w:szCs w:val="20"/>
              </w:rPr>
              <w:t>采购人名称：</w:t>
            </w:r>
          </w:p>
          <w:p>
            <w:pPr>
              <w:autoSpaceDE w:val="0"/>
              <w:autoSpaceDN w:val="0"/>
              <w:adjustRightInd w:val="0"/>
              <w:snapToGrid w:val="0"/>
              <w:spacing w:after="156" w:afterLines="50"/>
              <w:rPr>
                <w:rFonts w:ascii="宋体" w:hAnsi="宋体" w:cs="仿宋_GB2312"/>
                <w:b/>
                <w:kern w:val="0"/>
                <w:sz w:val="24"/>
                <w:szCs w:val="20"/>
              </w:rPr>
            </w:pPr>
            <w:r>
              <w:rPr>
                <w:rFonts w:hint="eastAsia" w:ascii="宋体" w:hAnsi="宋体" w:cs="仿宋_GB2312"/>
                <w:kern w:val="0"/>
                <w:sz w:val="24"/>
                <w:szCs w:val="20"/>
              </w:rPr>
              <w:t>项目编号：</w:t>
            </w:r>
          </w:p>
          <w:p>
            <w:pPr>
              <w:autoSpaceDE w:val="0"/>
              <w:autoSpaceDN w:val="0"/>
              <w:adjustRightInd w:val="0"/>
              <w:snapToGrid w:val="0"/>
              <w:spacing w:after="156" w:afterLines="50"/>
              <w:rPr>
                <w:rFonts w:ascii="宋体" w:hAnsi="宋体" w:cs="仿宋_GB2312"/>
                <w:b/>
                <w:kern w:val="0"/>
                <w:sz w:val="24"/>
                <w:szCs w:val="20"/>
              </w:rPr>
            </w:pPr>
            <w:r>
              <w:rPr>
                <w:rFonts w:hint="eastAsia" w:ascii="宋体" w:hAnsi="宋体" w:cs="仿宋_GB2312"/>
                <w:kern w:val="0"/>
                <w:sz w:val="24"/>
                <w:szCs w:val="20"/>
                <w:u w:val="single"/>
              </w:rPr>
              <w:t xml:space="preserve">       </w:t>
            </w:r>
            <w:r>
              <w:rPr>
                <w:rFonts w:ascii="宋体" w:hAnsi="宋体" w:cs="仿宋_GB2312"/>
                <w:kern w:val="0"/>
                <w:sz w:val="24"/>
                <w:szCs w:val="20"/>
                <w:u w:val="single"/>
              </w:rPr>
              <w:t xml:space="preserve"> </w:t>
            </w:r>
            <w:r>
              <w:rPr>
                <w:rFonts w:hint="eastAsia" w:ascii="宋体" w:hAnsi="宋体" w:cs="仿宋_GB2312"/>
                <w:kern w:val="0"/>
                <w:sz w:val="24"/>
                <w:szCs w:val="20"/>
              </w:rPr>
              <w:t>（项目名称）</w:t>
            </w:r>
            <w:r>
              <w:rPr>
                <w:rFonts w:hint="eastAsia" w:ascii="宋体" w:hAnsi="宋体" w:cs="仿宋_GB2312"/>
                <w:kern w:val="0"/>
                <w:sz w:val="24"/>
                <w:szCs w:val="20"/>
                <w:u w:val="single"/>
              </w:rPr>
              <w:t xml:space="preserve">   (项目编号)</w:t>
            </w:r>
            <w:r>
              <w:rPr>
                <w:rFonts w:hint="eastAsia" w:ascii="宋体" w:hAnsi="宋体" w:cs="仿宋_GB2312"/>
                <w:kern w:val="0"/>
                <w:sz w:val="24"/>
                <w:szCs w:val="20"/>
              </w:rPr>
              <w:t xml:space="preserve">响应文件在  </w:t>
            </w:r>
            <w:r>
              <w:rPr>
                <w:rFonts w:ascii="宋体" w:hAnsi="宋体" w:cs="仿宋_GB2312"/>
                <w:kern w:val="0"/>
                <w:sz w:val="24"/>
                <w:szCs w:val="20"/>
              </w:rPr>
              <w:t xml:space="preserve"> </w:t>
            </w:r>
            <w:r>
              <w:rPr>
                <w:rFonts w:hint="eastAsia" w:ascii="宋体" w:hAnsi="宋体" w:cs="仿宋_GB2312"/>
                <w:kern w:val="0"/>
                <w:sz w:val="24"/>
                <w:szCs w:val="20"/>
              </w:rPr>
              <w:t xml:space="preserve"> 年</w:t>
            </w:r>
            <w:r>
              <w:rPr>
                <w:rFonts w:ascii="宋体" w:hAnsi="宋体" w:cs="仿宋_GB2312"/>
                <w:kern w:val="0"/>
                <w:sz w:val="24"/>
                <w:szCs w:val="20"/>
              </w:rPr>
              <w:t xml:space="preserve"> </w:t>
            </w:r>
            <w:r>
              <w:rPr>
                <w:rFonts w:hint="eastAsia" w:ascii="宋体" w:hAnsi="宋体" w:cs="仿宋_GB2312"/>
                <w:kern w:val="0"/>
                <w:sz w:val="24"/>
                <w:szCs w:val="20"/>
              </w:rPr>
              <w:t>月</w:t>
            </w:r>
            <w:r>
              <w:rPr>
                <w:rFonts w:ascii="宋体" w:hAnsi="宋体" w:cs="仿宋_GB2312"/>
                <w:kern w:val="0"/>
                <w:sz w:val="24"/>
                <w:szCs w:val="20"/>
              </w:rPr>
              <w:t xml:space="preserve"> </w:t>
            </w:r>
            <w:r>
              <w:rPr>
                <w:rFonts w:hint="eastAsia" w:ascii="宋体" w:hAnsi="宋体" w:cs="仿宋_GB2312"/>
                <w:kern w:val="0"/>
                <w:sz w:val="24"/>
                <w:szCs w:val="20"/>
              </w:rPr>
              <w:t>日</w:t>
            </w:r>
            <w:r>
              <w:rPr>
                <w:rFonts w:ascii="宋体" w:hAnsi="宋体" w:cs="仿宋_GB2312"/>
                <w:kern w:val="0"/>
                <w:sz w:val="24"/>
                <w:szCs w:val="20"/>
              </w:rPr>
              <w:t xml:space="preserve"> </w:t>
            </w:r>
            <w:r>
              <w:rPr>
                <w:rFonts w:hint="eastAsia" w:ascii="宋体" w:hAnsi="宋体" w:cs="仿宋_GB2312"/>
                <w:kern w:val="0"/>
                <w:sz w:val="24"/>
                <w:szCs w:val="20"/>
              </w:rPr>
              <w:t>时</w:t>
            </w:r>
            <w:r>
              <w:rPr>
                <w:rFonts w:ascii="宋体" w:hAnsi="宋体" w:cs="仿宋_GB2312"/>
                <w:kern w:val="0"/>
                <w:sz w:val="24"/>
                <w:szCs w:val="20"/>
              </w:rPr>
              <w:t xml:space="preserve"> </w:t>
            </w:r>
            <w:r>
              <w:rPr>
                <w:rFonts w:hint="eastAsia" w:ascii="宋体" w:hAnsi="宋体" w:cs="仿宋_GB2312"/>
                <w:kern w:val="0"/>
                <w:sz w:val="24"/>
                <w:szCs w:val="20"/>
              </w:rPr>
              <w:t>分前不得开启</w:t>
            </w:r>
          </w:p>
          <w:p>
            <w:pPr>
              <w:autoSpaceDE w:val="0"/>
              <w:autoSpaceDN w:val="0"/>
              <w:adjustRightInd w:val="0"/>
              <w:snapToGrid w:val="0"/>
              <w:spacing w:after="156" w:afterLines="50"/>
              <w:rPr>
                <w:rFonts w:ascii="宋体" w:hAnsi="宋体" w:cs="仿宋_GB2312"/>
                <w:b/>
                <w:kern w:val="0"/>
                <w:sz w:val="24"/>
                <w:szCs w:val="20"/>
              </w:rPr>
            </w:pPr>
            <w:r>
              <w:rPr>
                <w:rFonts w:hint="eastAsia" w:ascii="宋体" w:hAnsi="宋体" w:cs="仿宋_GB2312"/>
                <w:kern w:val="0"/>
                <w:sz w:val="24"/>
                <w:szCs w:val="20"/>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fldChar w:fldCharType="begin"/>
            </w:r>
            <w:r>
              <w:instrText xml:space="preserve"> REF _Ref527102573 \r \h  \* MERGEFORMAT </w:instrText>
            </w:r>
            <w:r>
              <w:fldChar w:fldCharType="separate"/>
            </w:r>
            <w:r>
              <w:rPr>
                <w:rFonts w:ascii="宋体" w:hAnsi="宋体" w:cs="TimesNewRomanPSMT"/>
                <w:kern w:val="0"/>
                <w:sz w:val="20"/>
                <w:szCs w:val="21"/>
              </w:rPr>
              <w:t>5.1.1</w:t>
            </w:r>
            <w:r>
              <w:rPr>
                <w:rFonts w:ascii="宋体" w:hAnsi="宋体" w:cs="TimesNewRomanPSMT"/>
                <w:kern w:val="0"/>
                <w:sz w:val="20"/>
                <w:szCs w:val="21"/>
              </w:rPr>
              <w:fldChar w:fldCharType="end"/>
            </w:r>
          </w:p>
        </w:tc>
        <w:tc>
          <w:tcPr>
            <w:tcW w:w="2515" w:type="dxa"/>
            <w:vAlign w:val="center"/>
          </w:tcPr>
          <w:p>
            <w:pPr>
              <w:autoSpaceDE w:val="0"/>
              <w:autoSpaceDN w:val="0"/>
              <w:adjustRightInd w:val="0"/>
              <w:snapToGrid w:val="0"/>
              <w:rPr>
                <w:rFonts w:ascii="宋体" w:hAnsi="宋体" w:cs="仿宋_GB2312"/>
                <w:kern w:val="0"/>
                <w:sz w:val="24"/>
                <w:szCs w:val="20"/>
              </w:rPr>
            </w:pPr>
            <w:r>
              <w:rPr>
                <w:rFonts w:hint="eastAsia" w:ascii="宋体" w:hAnsi="宋体" w:cs="仿宋_GB2312"/>
                <w:kern w:val="0"/>
                <w:sz w:val="24"/>
                <w:szCs w:val="20"/>
              </w:rPr>
              <w:t>磋商小组成员</w:t>
            </w:r>
          </w:p>
        </w:tc>
        <w:tc>
          <w:tcPr>
            <w:tcW w:w="5675" w:type="dxa"/>
            <w:vAlign w:val="center"/>
          </w:tcPr>
          <w:p>
            <w:pPr>
              <w:autoSpaceDE w:val="0"/>
              <w:autoSpaceDN w:val="0"/>
              <w:adjustRightInd w:val="0"/>
              <w:snapToGrid w:val="0"/>
              <w:spacing w:after="156" w:afterLines="50"/>
              <w:rPr>
                <w:rFonts w:ascii="宋体" w:hAnsi="宋体" w:cs="仿宋_GB2312"/>
                <w:b/>
                <w:kern w:val="0"/>
                <w:sz w:val="24"/>
                <w:szCs w:val="20"/>
              </w:rPr>
            </w:pPr>
            <w:r>
              <w:rPr>
                <w:rFonts w:hint="eastAsia" w:ascii="宋体" w:hAnsi="宋体" w:cs="仿宋_GB2312"/>
                <w:kern w:val="0"/>
                <w:sz w:val="24"/>
                <w:szCs w:val="20"/>
              </w:rPr>
              <w:t>磋商小组成员</w:t>
            </w:r>
            <w:r>
              <w:rPr>
                <w:rFonts w:hint="eastAsia" w:ascii="宋体" w:hAnsi="宋体" w:cs="仿宋_GB2312"/>
                <w:kern w:val="0"/>
                <w:sz w:val="24"/>
                <w:szCs w:val="20"/>
                <w:u w:val="single"/>
              </w:rPr>
              <w:t>共 3 名</w:t>
            </w:r>
            <w:r>
              <w:rPr>
                <w:rFonts w:hint="eastAsia" w:ascii="宋体" w:hAnsi="宋体" w:cs="仿宋_GB2312"/>
                <w:kern w:val="0"/>
                <w:sz w:val="24"/>
                <w:szCs w:val="20"/>
              </w:rPr>
              <w:t>，专家成员从政府采购评审专家库相关专业随机抽取3人，采购人代表不参与。专家比例：100%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fldChar w:fldCharType="begin"/>
            </w:r>
            <w:r>
              <w:instrText xml:space="preserve"> REF _Ref527102841 \r \h  \* MERGEFORMAT </w:instrText>
            </w:r>
            <w:r>
              <w:fldChar w:fldCharType="separate"/>
            </w:r>
            <w:r>
              <w:rPr>
                <w:rFonts w:ascii="宋体" w:hAnsi="宋体" w:cs="TimesNewRomanPSMT"/>
                <w:kern w:val="0"/>
                <w:sz w:val="20"/>
                <w:szCs w:val="21"/>
              </w:rPr>
              <w:t>6.1</w:t>
            </w:r>
            <w:r>
              <w:rPr>
                <w:rFonts w:ascii="宋体" w:hAnsi="宋体" w:cs="TimesNewRomanPSMT"/>
                <w:kern w:val="0"/>
                <w:sz w:val="20"/>
                <w:szCs w:val="21"/>
              </w:rPr>
              <w:fldChar w:fldCharType="end"/>
            </w:r>
          </w:p>
        </w:tc>
        <w:tc>
          <w:tcPr>
            <w:tcW w:w="2515" w:type="dxa"/>
            <w:vAlign w:val="center"/>
          </w:tcPr>
          <w:p>
            <w:pPr>
              <w:autoSpaceDE w:val="0"/>
              <w:autoSpaceDN w:val="0"/>
              <w:adjustRightInd w:val="0"/>
              <w:snapToGrid w:val="0"/>
              <w:rPr>
                <w:rFonts w:ascii="宋体" w:hAnsi="宋体" w:cs="仿宋_GB2312"/>
                <w:color w:val="000000" w:themeColor="text1"/>
                <w:kern w:val="0"/>
                <w:sz w:val="24"/>
                <w:szCs w:val="20"/>
                <w14:textFill>
                  <w14:solidFill>
                    <w14:schemeClr w14:val="tx1"/>
                  </w14:solidFill>
                </w14:textFill>
              </w:rPr>
            </w:pPr>
            <w:r>
              <w:rPr>
                <w:rFonts w:hint="eastAsia" w:ascii="宋体" w:hAnsi="宋体" w:cs="仿宋_GB2312"/>
                <w:color w:val="000000" w:themeColor="text1"/>
                <w:kern w:val="0"/>
                <w:sz w:val="24"/>
                <w:szCs w:val="20"/>
                <w14:textFill>
                  <w14:solidFill>
                    <w14:schemeClr w14:val="tx1"/>
                  </w14:solidFill>
                </w14:textFill>
              </w:rPr>
              <w:t>确定成交供应商方式</w:t>
            </w:r>
          </w:p>
        </w:tc>
        <w:tc>
          <w:tcPr>
            <w:tcW w:w="5675" w:type="dxa"/>
            <w:vAlign w:val="center"/>
          </w:tcPr>
          <w:p>
            <w:pPr>
              <w:autoSpaceDE w:val="0"/>
              <w:autoSpaceDN w:val="0"/>
              <w:adjustRightInd w:val="0"/>
              <w:snapToGrid w:val="0"/>
              <w:spacing w:after="156" w:afterLines="50"/>
              <w:rPr>
                <w:rFonts w:ascii="宋体" w:hAnsi="宋体" w:cs="仿宋_GB2312"/>
                <w:color w:val="000000" w:themeColor="text1"/>
                <w:kern w:val="0"/>
                <w:sz w:val="24"/>
                <w:szCs w:val="20"/>
                <w14:textFill>
                  <w14:solidFill>
                    <w14:schemeClr w14:val="tx1"/>
                  </w14:solidFill>
                </w14:textFill>
              </w:rPr>
            </w:pPr>
            <w:r>
              <w:rPr>
                <w:rFonts w:hint="eastAsia" w:ascii="宋体" w:hAnsi="宋体" w:cs="仿宋_GB2312"/>
                <w:color w:val="000000" w:themeColor="text1"/>
                <w:kern w:val="0"/>
                <w:sz w:val="24"/>
                <w:szCs w:val="20"/>
                <w14:textFill>
                  <w14:solidFill>
                    <w14:schemeClr w14:val="tx1"/>
                  </w14:solidFill>
                </w14:textFill>
              </w:rPr>
              <w:t>√采购人</w:t>
            </w:r>
          </w:p>
          <w:p>
            <w:pPr>
              <w:autoSpaceDE w:val="0"/>
              <w:autoSpaceDN w:val="0"/>
              <w:adjustRightInd w:val="0"/>
              <w:snapToGrid w:val="0"/>
              <w:spacing w:after="156" w:afterLines="50"/>
              <w:rPr>
                <w:rFonts w:ascii="宋体" w:hAnsi="宋体" w:cs="仿宋_GB2312"/>
                <w:b/>
                <w:color w:val="000000" w:themeColor="text1"/>
                <w:kern w:val="0"/>
                <w:sz w:val="24"/>
                <w:szCs w:val="20"/>
                <w14:textFill>
                  <w14:solidFill>
                    <w14:schemeClr w14:val="tx1"/>
                  </w14:solidFill>
                </w14:textFill>
              </w:rPr>
            </w:pPr>
            <w:r>
              <w:rPr>
                <w:rFonts w:hint="eastAsia" w:ascii="宋体" w:hAnsi="宋体" w:cs="仿宋_GB2312"/>
                <w:color w:val="000000" w:themeColor="text1"/>
                <w:kern w:val="0"/>
                <w:sz w:val="24"/>
                <w:szCs w:val="20"/>
                <w14:textFill>
                  <w14:solidFill>
                    <w14:schemeClr w14:val="tx1"/>
                  </w14:solidFill>
                </w14:textFill>
              </w:rPr>
              <w:t>□采购人授权磋商小组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fldChar w:fldCharType="begin"/>
            </w:r>
            <w:r>
              <w:instrText xml:space="preserve"> REF _Ref421009348 \r \h  \* MERGEFORMAT </w:instrText>
            </w:r>
            <w:r>
              <w:fldChar w:fldCharType="separate"/>
            </w:r>
            <w:r>
              <w:rPr>
                <w:rFonts w:ascii="宋体" w:hAnsi="宋体" w:cs="TimesNewRomanPSMT"/>
                <w:kern w:val="0"/>
                <w:sz w:val="20"/>
                <w:szCs w:val="21"/>
              </w:rPr>
              <w:t>6.4.1</w:t>
            </w:r>
            <w:r>
              <w:rPr>
                <w:rFonts w:ascii="宋体" w:hAnsi="宋体" w:cs="TimesNewRomanPSMT"/>
                <w:kern w:val="0"/>
                <w:sz w:val="20"/>
                <w:szCs w:val="21"/>
              </w:rPr>
              <w:fldChar w:fldCharType="end"/>
            </w:r>
          </w:p>
        </w:tc>
        <w:tc>
          <w:tcPr>
            <w:tcW w:w="2515" w:type="dxa"/>
            <w:vAlign w:val="center"/>
          </w:tcPr>
          <w:p>
            <w:pPr>
              <w:autoSpaceDE w:val="0"/>
              <w:autoSpaceDN w:val="0"/>
              <w:adjustRightInd w:val="0"/>
              <w:snapToGrid w:val="0"/>
              <w:outlineLvl w:val="0"/>
              <w:rPr>
                <w:rFonts w:ascii="宋体" w:hAnsi="宋体" w:cs="仿宋_GB2312"/>
                <w:kern w:val="0"/>
                <w:sz w:val="24"/>
                <w:szCs w:val="20"/>
              </w:rPr>
            </w:pPr>
            <w:r>
              <w:rPr>
                <w:rFonts w:hint="eastAsia" w:ascii="宋体" w:hAnsi="宋体" w:cs="仿宋_GB2312"/>
                <w:kern w:val="0"/>
                <w:sz w:val="24"/>
                <w:szCs w:val="20"/>
              </w:rPr>
              <w:t>履约保证金</w:t>
            </w:r>
          </w:p>
        </w:tc>
        <w:tc>
          <w:tcPr>
            <w:tcW w:w="5675" w:type="dxa"/>
            <w:vAlign w:val="center"/>
          </w:tcPr>
          <w:p>
            <w:pPr>
              <w:autoSpaceDE w:val="0"/>
              <w:autoSpaceDN w:val="0"/>
              <w:adjustRightInd w:val="0"/>
              <w:snapToGrid w:val="0"/>
              <w:spacing w:after="156" w:afterLines="50"/>
            </w:pPr>
          </w:p>
          <w:p>
            <w:pPr>
              <w:pStyle w:val="2"/>
            </w:pPr>
            <w:r>
              <w:rPr>
                <w:rFonts w:hint="eastAsia"/>
                <w:sz w:val="21"/>
                <w:szCs w:val="24"/>
              </w:rPr>
              <w:t>无</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fldChar w:fldCharType="begin"/>
            </w:r>
            <w:r>
              <w:instrText xml:space="preserve"> REF _Ref527103019 \r \h  \* MERGEFORMAT </w:instrText>
            </w:r>
            <w:r>
              <w:fldChar w:fldCharType="separate"/>
            </w:r>
            <w:r>
              <w:rPr>
                <w:rFonts w:ascii="宋体" w:hAnsi="宋体"/>
                <w:b/>
                <w:bCs/>
                <w:kern w:val="0"/>
                <w:sz w:val="20"/>
                <w:szCs w:val="21"/>
              </w:rPr>
              <w:t>9</w:t>
            </w:r>
            <w:r>
              <w:rPr>
                <w:rFonts w:ascii="宋体" w:hAnsi="宋体"/>
                <w:b/>
                <w:bCs/>
                <w:kern w:val="0"/>
                <w:sz w:val="20"/>
                <w:szCs w:val="21"/>
              </w:rPr>
              <w:fldChar w:fldCharType="end"/>
            </w:r>
          </w:p>
        </w:tc>
        <w:tc>
          <w:tcPr>
            <w:tcW w:w="8190" w:type="dxa"/>
            <w:gridSpan w:val="2"/>
            <w:vAlign w:val="center"/>
          </w:tcPr>
          <w:p>
            <w:pPr>
              <w:autoSpaceDE w:val="0"/>
              <w:autoSpaceDN w:val="0"/>
              <w:adjustRightInd w:val="0"/>
              <w:snapToGrid w:val="0"/>
              <w:rPr>
                <w:rFonts w:ascii="宋体" w:hAnsi="宋体" w:cs="仿宋_GB2312"/>
                <w:kern w:val="0"/>
                <w:sz w:val="24"/>
                <w:szCs w:val="20"/>
              </w:rPr>
            </w:pPr>
            <w:r>
              <w:rPr>
                <w:rFonts w:hint="eastAsia" w:ascii="宋体" w:hAnsi="宋体" w:cs="仿宋_GB2312"/>
                <w:kern w:val="0"/>
                <w:sz w:val="24"/>
                <w:szCs w:val="20"/>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cs="TimesNewRomanPSMT"/>
                <w:kern w:val="0"/>
                <w:sz w:val="20"/>
                <w:szCs w:val="21"/>
              </w:rPr>
              <w:t>（</w:t>
            </w:r>
            <w:r>
              <w:rPr>
                <w:rFonts w:hint="eastAsia" w:ascii="宋体" w:hAnsi="宋体" w:cs="TimesNewRomanPSMT"/>
                <w:kern w:val="0"/>
                <w:sz w:val="20"/>
                <w:szCs w:val="21"/>
              </w:rPr>
              <w:t>1）</w:t>
            </w:r>
          </w:p>
        </w:tc>
        <w:tc>
          <w:tcPr>
            <w:tcW w:w="8190" w:type="dxa"/>
            <w:gridSpan w:val="2"/>
            <w:vAlign w:val="center"/>
          </w:tcPr>
          <w:p>
            <w:pPr>
              <w:autoSpaceDE w:val="0"/>
              <w:autoSpaceDN w:val="0"/>
              <w:adjustRightInd w:val="0"/>
              <w:snapToGrid w:val="0"/>
              <w:rPr>
                <w:rFonts w:ascii="宋体" w:hAnsi="宋体" w:cs="仿宋_GB2312"/>
                <w:kern w:val="0"/>
                <w:sz w:val="24"/>
                <w:szCs w:val="20"/>
              </w:rPr>
            </w:pPr>
            <w:r>
              <w:rPr>
                <w:rFonts w:ascii="宋体" w:hAnsi="宋体" w:cs="仿宋_GB2312"/>
                <w:kern w:val="0"/>
                <w:sz w:val="24"/>
                <w:szCs w:val="20"/>
              </w:rPr>
              <w:t>成交供应商应在</w:t>
            </w:r>
            <w:r>
              <w:rPr>
                <w:rFonts w:hint="eastAsia" w:ascii="宋体" w:hAnsi="宋体" w:cs="仿宋_GB2312"/>
                <w:kern w:val="0"/>
                <w:sz w:val="24"/>
                <w:szCs w:val="20"/>
              </w:rPr>
              <w:t>收到成交通知书后五个工作日内</w:t>
            </w:r>
            <w:r>
              <w:rPr>
                <w:rFonts w:hint="eastAsia" w:ascii="宋体" w:hAnsi="宋体" w:cs="黑体"/>
                <w:kern w:val="0"/>
                <w:sz w:val="24"/>
                <w:szCs w:val="20"/>
              </w:rPr>
              <w:t>向采购代理机构交纳代理服务费。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color w:val="000000" w:themeColor="text1"/>
                <w:kern w:val="0"/>
                <w:sz w:val="20"/>
                <w:szCs w:val="21"/>
                <w14:textFill>
                  <w14:solidFill>
                    <w14:schemeClr w14:val="tx1"/>
                  </w14:solidFill>
                </w14:textFill>
              </w:rPr>
            </w:pPr>
            <w:r>
              <w:rPr>
                <w:rFonts w:ascii="宋体" w:hAnsi="宋体" w:cs="TimesNewRomanPSMT"/>
                <w:color w:val="000000" w:themeColor="text1"/>
                <w:kern w:val="0"/>
                <w:sz w:val="20"/>
                <w:szCs w:val="21"/>
                <w14:textFill>
                  <w14:solidFill>
                    <w14:schemeClr w14:val="tx1"/>
                  </w14:solidFill>
                </w14:textFill>
              </w:rPr>
              <w:t>（</w:t>
            </w:r>
            <w:r>
              <w:rPr>
                <w:rFonts w:hint="eastAsia" w:ascii="宋体" w:hAnsi="宋体" w:cs="TimesNewRomanPSMT"/>
                <w:color w:val="000000" w:themeColor="text1"/>
                <w:kern w:val="0"/>
                <w:sz w:val="20"/>
                <w:szCs w:val="21"/>
                <w14:textFill>
                  <w14:solidFill>
                    <w14:schemeClr w14:val="tx1"/>
                  </w14:solidFill>
                </w14:textFill>
              </w:rPr>
              <w:t>2）</w:t>
            </w:r>
          </w:p>
        </w:tc>
        <w:tc>
          <w:tcPr>
            <w:tcW w:w="2515" w:type="dxa"/>
            <w:vAlign w:val="center"/>
          </w:tcPr>
          <w:p>
            <w:pPr>
              <w:autoSpaceDE w:val="0"/>
              <w:autoSpaceDN w:val="0"/>
              <w:adjustRightInd w:val="0"/>
              <w:snapToGrid w:val="0"/>
              <w:rPr>
                <w:rFonts w:ascii="宋体" w:hAnsi="宋体" w:cs="仿宋_GB2312"/>
                <w:color w:val="000000" w:themeColor="text1"/>
                <w:kern w:val="0"/>
                <w:sz w:val="24"/>
                <w:szCs w:val="20"/>
                <w14:textFill>
                  <w14:solidFill>
                    <w14:schemeClr w14:val="tx1"/>
                  </w14:solidFill>
                </w14:textFill>
              </w:rPr>
            </w:pPr>
            <w:r>
              <w:rPr>
                <w:rFonts w:hint="eastAsia" w:ascii="宋体" w:hAnsi="宋体" w:cs="仿宋_GB2312"/>
                <w:color w:val="000000" w:themeColor="text1"/>
                <w:kern w:val="0"/>
                <w:sz w:val="24"/>
                <w:szCs w:val="20"/>
                <w14:textFill>
                  <w14:solidFill>
                    <w14:schemeClr w14:val="tx1"/>
                  </w14:solidFill>
                </w14:textFill>
              </w:rPr>
              <w:t>代理服务费计算</w:t>
            </w:r>
          </w:p>
        </w:tc>
        <w:tc>
          <w:tcPr>
            <w:tcW w:w="5675" w:type="dxa"/>
            <w:vAlign w:val="center"/>
          </w:tcPr>
          <w:p>
            <w:pPr>
              <w:autoSpaceDE w:val="0"/>
              <w:autoSpaceDN w:val="0"/>
              <w:adjustRightInd w:val="0"/>
              <w:snapToGrid w:val="0"/>
              <w:rPr>
                <w:rFonts w:ascii="宋体" w:hAnsi="宋体" w:cs="仿宋_GB2312"/>
                <w:color w:val="000000" w:themeColor="text1"/>
                <w:kern w:val="0"/>
                <w:sz w:val="24"/>
                <w:szCs w:val="20"/>
                <w14:textFill>
                  <w14:solidFill>
                    <w14:schemeClr w14:val="tx1"/>
                  </w14:solidFill>
                </w14:textFill>
              </w:rPr>
            </w:pPr>
            <w:r>
              <w:rPr>
                <w:rFonts w:hint="eastAsia" w:ascii="宋体" w:hAnsi="宋体" w:cs="仿宋_GB2312"/>
                <w:color w:val="000000" w:themeColor="text1"/>
                <w:kern w:val="0"/>
                <w:sz w:val="24"/>
                <w:szCs w:val="20"/>
                <w14:textFill>
                  <w14:solidFill>
                    <w14:schemeClr w14:val="tx1"/>
                  </w14:solidFill>
                </w14:textFill>
              </w:rPr>
              <w:t>按中标价格1.5%向成交商收取代理服务费。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hint="eastAsia" w:ascii="宋体" w:hAnsi="宋体" w:cs="TimesNewRomanPSMT"/>
                <w:kern w:val="0"/>
                <w:sz w:val="20"/>
                <w:szCs w:val="21"/>
              </w:rPr>
              <w:t>（3）</w:t>
            </w:r>
          </w:p>
        </w:tc>
        <w:tc>
          <w:tcPr>
            <w:tcW w:w="2515" w:type="dxa"/>
            <w:vAlign w:val="center"/>
          </w:tcPr>
          <w:p>
            <w:pPr>
              <w:autoSpaceDE w:val="0"/>
              <w:autoSpaceDN w:val="0"/>
              <w:adjustRightInd w:val="0"/>
              <w:snapToGrid w:val="0"/>
              <w:rPr>
                <w:rFonts w:ascii="宋体" w:hAnsi="宋体" w:cs="仿宋_GB2312"/>
                <w:kern w:val="0"/>
                <w:sz w:val="24"/>
                <w:szCs w:val="20"/>
              </w:rPr>
            </w:pPr>
            <w:r>
              <w:rPr>
                <w:rFonts w:ascii="宋体" w:hAnsi="宋体" w:cs="宋体"/>
                <w:sz w:val="24"/>
              </w:rPr>
              <w:t>成交结果公告发布媒体及公告期限</w:t>
            </w:r>
          </w:p>
        </w:tc>
        <w:tc>
          <w:tcPr>
            <w:tcW w:w="5675" w:type="dxa"/>
            <w:vAlign w:val="center"/>
          </w:tcPr>
          <w:p>
            <w:pPr>
              <w:autoSpaceDE w:val="0"/>
              <w:autoSpaceDN w:val="0"/>
              <w:adjustRightInd w:val="0"/>
              <w:snapToGrid w:val="0"/>
              <w:rPr>
                <w:sz w:val="24"/>
              </w:rPr>
            </w:pPr>
            <w:r>
              <w:rPr>
                <w:rFonts w:hint="eastAsia"/>
                <w:sz w:val="24"/>
              </w:rPr>
              <w:t>发布媒体：《</w:t>
            </w:r>
            <w:r>
              <w:rPr>
                <w:rFonts w:hint="eastAsia" w:ascii="宋体" w:hAnsi="宋体" w:cs="宋体"/>
                <w:bCs/>
                <w:kern w:val="0"/>
                <w:sz w:val="24"/>
              </w:rPr>
              <w:t>中国政府采购网</w:t>
            </w:r>
            <w:r>
              <w:rPr>
                <w:rFonts w:hint="eastAsia"/>
                <w:sz w:val="24"/>
              </w:rPr>
              <w:t>》、《西藏自治区政府采购网》</w:t>
            </w:r>
          </w:p>
          <w:p>
            <w:pPr>
              <w:pStyle w:val="2"/>
              <w:rPr>
                <w:rFonts w:ascii="宋体" w:hAnsi="宋体" w:cs="宋体"/>
                <w:szCs w:val="24"/>
              </w:rPr>
            </w:pPr>
            <w:r>
              <w:rPr>
                <w:rFonts w:hint="eastAsia" w:ascii="宋体" w:hAnsi="宋体" w:cs="宋体"/>
                <w:szCs w:val="24"/>
              </w:rPr>
              <w:t>磋商公告期限：</w:t>
            </w:r>
            <w:r>
              <w:rPr>
                <w:rFonts w:ascii="宋体" w:hAnsi="宋体" w:cs="宋体"/>
                <w:szCs w:val="24"/>
              </w:rPr>
              <w:t>自本公告发布之日起</w:t>
            </w:r>
            <w:r>
              <w:rPr>
                <w:rFonts w:hint="eastAsia" w:ascii="宋体" w:hAnsi="宋体" w:cs="宋体"/>
                <w:szCs w:val="24"/>
              </w:rPr>
              <w:t>3</w:t>
            </w:r>
            <w:r>
              <w:rPr>
                <w:rFonts w:ascii="宋体" w:hAnsi="宋体" w:cs="宋体"/>
                <w:szCs w:val="24"/>
              </w:rPr>
              <w:t>个</w:t>
            </w:r>
            <w:r>
              <w:rPr>
                <w:rFonts w:hint="eastAsia" w:ascii="宋体" w:hAnsi="宋体" w:cs="宋体"/>
                <w:szCs w:val="24"/>
              </w:rPr>
              <w:t>工作日</w:t>
            </w:r>
          </w:p>
          <w:p>
            <w:pPr>
              <w:pStyle w:val="2"/>
              <w:rPr>
                <w:sz w:val="20"/>
              </w:rPr>
            </w:pPr>
            <w:r>
              <w:rPr>
                <w:rFonts w:hint="eastAsia" w:ascii="宋体" w:hAnsi="宋体" w:cs="宋体"/>
                <w:szCs w:val="24"/>
              </w:rPr>
              <w:t>成交</w:t>
            </w:r>
            <w:r>
              <w:rPr>
                <w:rFonts w:ascii="宋体" w:hAnsi="宋体" w:cs="宋体"/>
                <w:szCs w:val="24"/>
              </w:rPr>
              <w:t>公告期限</w:t>
            </w:r>
            <w:r>
              <w:rPr>
                <w:rFonts w:hint="eastAsia" w:ascii="宋体" w:hAnsi="宋体" w:cs="宋体"/>
                <w:szCs w:val="24"/>
              </w:rPr>
              <w:t>：</w:t>
            </w:r>
            <w:r>
              <w:rPr>
                <w:rFonts w:ascii="宋体" w:hAnsi="宋体" w:cs="宋体"/>
                <w:szCs w:val="24"/>
              </w:rPr>
              <w:t>自本公告发布之日起</w:t>
            </w:r>
            <w:r>
              <w:rPr>
                <w:rFonts w:hint="eastAsia" w:ascii="宋体" w:hAnsi="宋体" w:cs="宋体"/>
                <w:szCs w:val="24"/>
              </w:rPr>
              <w:t>1</w:t>
            </w:r>
            <w:r>
              <w:rPr>
                <w:rFonts w:ascii="宋体" w:hAnsi="宋体" w:cs="宋体"/>
                <w:szCs w:val="24"/>
              </w:rPr>
              <w:t>个</w:t>
            </w:r>
            <w:r>
              <w:rPr>
                <w:rFonts w:hint="eastAsia" w:ascii="宋体" w:hAnsi="宋体" w:cs="宋体"/>
                <w:szCs w:val="24"/>
              </w:rPr>
              <w:t>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hint="eastAsia" w:ascii="宋体" w:hAnsi="宋体" w:cs="TimesNewRomanPSMT"/>
                <w:kern w:val="0"/>
                <w:sz w:val="20"/>
                <w:szCs w:val="21"/>
              </w:rPr>
              <w:t>（4）</w:t>
            </w:r>
          </w:p>
        </w:tc>
        <w:tc>
          <w:tcPr>
            <w:tcW w:w="2515" w:type="dxa"/>
            <w:vAlign w:val="center"/>
          </w:tcPr>
          <w:p>
            <w:pPr>
              <w:autoSpaceDE w:val="0"/>
              <w:autoSpaceDN w:val="0"/>
              <w:adjustRightInd w:val="0"/>
              <w:snapToGrid w:val="0"/>
              <w:rPr>
                <w:rFonts w:ascii="宋体" w:hAnsi="宋体" w:cs="仿宋_GB2312"/>
                <w:kern w:val="0"/>
                <w:sz w:val="24"/>
              </w:rPr>
            </w:pPr>
            <w:r>
              <w:rPr>
                <w:rFonts w:hint="eastAsia" w:ascii="宋体" w:hAnsi="宋体" w:cs="仿宋_GB2312"/>
                <w:kern w:val="0"/>
                <w:sz w:val="24"/>
              </w:rPr>
              <w:t>成交候选人数量</w:t>
            </w:r>
          </w:p>
        </w:tc>
        <w:tc>
          <w:tcPr>
            <w:tcW w:w="5675" w:type="dxa"/>
            <w:vAlign w:val="center"/>
          </w:tcPr>
          <w:p>
            <w:pPr>
              <w:autoSpaceDE w:val="0"/>
              <w:autoSpaceDN w:val="0"/>
              <w:adjustRightInd w:val="0"/>
              <w:snapToGrid w:val="0"/>
              <w:rPr>
                <w:rFonts w:ascii="宋体" w:hAnsi="宋体" w:cs="HiddenHorzOCR"/>
                <w:kern w:val="0"/>
                <w:sz w:val="24"/>
              </w:rPr>
            </w:pPr>
            <w:r>
              <w:rPr>
                <w:rFonts w:hint="eastAsia" w:ascii="宋体" w:hAnsi="宋体" w:cs="HiddenHorzOCR"/>
                <w:kern w:val="0"/>
                <w:sz w:val="24"/>
              </w:rPr>
              <w:t>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hint="eastAsia" w:ascii="宋体" w:hAnsi="宋体" w:cs="TimesNewRomanPSMT"/>
                <w:kern w:val="0"/>
                <w:sz w:val="20"/>
                <w:szCs w:val="21"/>
              </w:rPr>
              <w:t>（5）</w:t>
            </w:r>
          </w:p>
        </w:tc>
        <w:tc>
          <w:tcPr>
            <w:tcW w:w="2515" w:type="dxa"/>
            <w:vAlign w:val="center"/>
          </w:tcPr>
          <w:p>
            <w:pPr>
              <w:autoSpaceDE w:val="0"/>
              <w:autoSpaceDN w:val="0"/>
              <w:adjustRightInd w:val="0"/>
              <w:snapToGrid w:val="0"/>
              <w:rPr>
                <w:rFonts w:ascii="宋体" w:hAnsi="宋体" w:cs="仿宋_GB2312"/>
                <w:kern w:val="0"/>
                <w:sz w:val="24"/>
              </w:rPr>
            </w:pPr>
            <w:r>
              <w:rPr>
                <w:rFonts w:hint="eastAsia" w:ascii="宋体" w:hAnsi="宋体" w:cs="仿宋_GB2312"/>
                <w:kern w:val="0"/>
                <w:sz w:val="24"/>
              </w:rPr>
              <w:t>付款方式</w:t>
            </w:r>
          </w:p>
        </w:tc>
        <w:tc>
          <w:tcPr>
            <w:tcW w:w="5675" w:type="dxa"/>
            <w:vAlign w:val="center"/>
          </w:tcPr>
          <w:p>
            <w:pPr>
              <w:autoSpaceDE w:val="0"/>
              <w:autoSpaceDN w:val="0"/>
              <w:adjustRightInd w:val="0"/>
              <w:snapToGrid w:val="0"/>
              <w:rPr>
                <w:rFonts w:ascii="宋体" w:hAnsi="宋体" w:cs="HiddenHorzOCR"/>
                <w:kern w:val="0"/>
                <w:sz w:val="24"/>
              </w:rPr>
            </w:pPr>
            <w:r>
              <w:rPr>
                <w:rFonts w:hint="eastAsia" w:ascii="宋体" w:hAnsi="宋体" w:cs="宋体"/>
                <w:color w:val="333333"/>
                <w:spacing w:val="8"/>
                <w:sz w:val="24"/>
                <w:shd w:val="clear" w:color="auto" w:fill="FFFFFF"/>
              </w:rPr>
              <w:t>按合同约定。</w:t>
            </w:r>
          </w:p>
        </w:tc>
      </w:tr>
    </w:tbl>
    <w:p>
      <w:pPr>
        <w:autoSpaceDE w:val="0"/>
        <w:autoSpaceDN w:val="0"/>
        <w:adjustRightInd w:val="0"/>
        <w:snapToGrid w:val="0"/>
        <w:spacing w:after="156" w:afterLines="50"/>
        <w:jc w:val="center"/>
        <w:outlineLvl w:val="1"/>
        <w:rPr>
          <w:rFonts w:ascii="宋体" w:hAnsi="宋体" w:cs="黑体"/>
          <w:kern w:val="0"/>
          <w:sz w:val="28"/>
          <w:szCs w:val="28"/>
        </w:rPr>
      </w:pPr>
    </w:p>
    <w:p>
      <w:pPr>
        <w:pStyle w:val="2"/>
        <w:rPr>
          <w:rFonts w:ascii="宋体" w:hAnsi="宋体" w:cs="黑体"/>
          <w:kern w:val="0"/>
          <w:sz w:val="28"/>
          <w:szCs w:val="28"/>
        </w:rPr>
      </w:pPr>
    </w:p>
    <w:p>
      <w:pPr>
        <w:rPr>
          <w:rFonts w:ascii="宋体" w:hAnsi="宋体" w:cs="黑体"/>
          <w:kern w:val="0"/>
          <w:sz w:val="28"/>
          <w:szCs w:val="28"/>
        </w:rPr>
      </w:pPr>
    </w:p>
    <w:p>
      <w:pPr>
        <w:pStyle w:val="2"/>
        <w:rPr>
          <w:rFonts w:ascii="宋体" w:hAnsi="宋体" w:cs="黑体"/>
          <w:kern w:val="0"/>
          <w:sz w:val="28"/>
          <w:szCs w:val="28"/>
        </w:rPr>
      </w:pPr>
    </w:p>
    <w:p>
      <w:pPr>
        <w:rPr>
          <w:rFonts w:ascii="宋体" w:hAnsi="宋体" w:cs="黑体"/>
          <w:kern w:val="0"/>
          <w:sz w:val="28"/>
          <w:szCs w:val="28"/>
        </w:rPr>
      </w:pPr>
    </w:p>
    <w:p>
      <w:pPr>
        <w:pStyle w:val="2"/>
        <w:rPr>
          <w:rFonts w:ascii="宋体" w:hAnsi="宋体" w:cs="黑体"/>
          <w:kern w:val="0"/>
          <w:sz w:val="28"/>
          <w:szCs w:val="28"/>
        </w:rPr>
      </w:pPr>
    </w:p>
    <w:p>
      <w:pPr>
        <w:rPr>
          <w:rFonts w:ascii="宋体" w:hAnsi="宋体" w:cs="黑体"/>
          <w:kern w:val="0"/>
          <w:sz w:val="28"/>
          <w:szCs w:val="28"/>
        </w:rPr>
      </w:pPr>
    </w:p>
    <w:p>
      <w:pPr>
        <w:pStyle w:val="2"/>
        <w:rPr>
          <w:rFonts w:ascii="宋体" w:hAnsi="宋体" w:cs="黑体"/>
          <w:kern w:val="0"/>
          <w:sz w:val="28"/>
          <w:szCs w:val="28"/>
        </w:rPr>
      </w:pPr>
    </w:p>
    <w:p>
      <w:pPr>
        <w:rPr>
          <w:rFonts w:ascii="宋体" w:hAnsi="宋体" w:cs="黑体"/>
          <w:kern w:val="0"/>
          <w:sz w:val="28"/>
          <w:szCs w:val="28"/>
        </w:rPr>
      </w:pPr>
    </w:p>
    <w:p>
      <w:pPr>
        <w:pStyle w:val="2"/>
        <w:rPr>
          <w:rFonts w:ascii="宋体" w:hAnsi="宋体" w:cs="黑体"/>
          <w:kern w:val="0"/>
          <w:sz w:val="28"/>
          <w:szCs w:val="28"/>
        </w:rPr>
      </w:pPr>
    </w:p>
    <w:p/>
    <w:p>
      <w:pPr>
        <w:rPr>
          <w:rFonts w:ascii="宋体" w:hAnsi="宋体" w:cs="黑体"/>
          <w:kern w:val="0"/>
          <w:sz w:val="28"/>
          <w:szCs w:val="28"/>
        </w:rPr>
      </w:pPr>
    </w:p>
    <w:p>
      <w:pPr>
        <w:pStyle w:val="2"/>
        <w:rPr>
          <w:rFonts w:ascii="宋体" w:hAnsi="宋体" w:cs="黑体"/>
          <w:kern w:val="0"/>
          <w:sz w:val="28"/>
          <w:szCs w:val="28"/>
        </w:rPr>
      </w:pPr>
    </w:p>
    <w:p>
      <w:pPr>
        <w:rPr>
          <w:rFonts w:ascii="宋体" w:hAnsi="宋体" w:cs="黑体"/>
          <w:kern w:val="0"/>
          <w:sz w:val="28"/>
          <w:szCs w:val="28"/>
        </w:rPr>
      </w:pPr>
    </w:p>
    <w:p>
      <w:pPr>
        <w:pStyle w:val="2"/>
        <w:rPr>
          <w:rFonts w:ascii="宋体" w:hAnsi="宋体" w:cs="黑体"/>
          <w:kern w:val="0"/>
          <w:sz w:val="28"/>
          <w:szCs w:val="28"/>
        </w:rPr>
      </w:pPr>
    </w:p>
    <w:p/>
    <w:p>
      <w:pPr>
        <w:pStyle w:val="2"/>
      </w:pPr>
    </w:p>
    <w:p/>
    <w:p>
      <w:pPr>
        <w:numPr>
          <w:ilvl w:val="0"/>
          <w:numId w:val="3"/>
        </w:numPr>
        <w:autoSpaceDE w:val="0"/>
        <w:autoSpaceDN w:val="0"/>
        <w:adjustRightInd w:val="0"/>
        <w:spacing w:after="156" w:afterLines="50"/>
        <w:outlineLvl w:val="2"/>
        <w:rPr>
          <w:rFonts w:ascii="黑体" w:hAnsi="宋体" w:eastAsia="黑体" w:cs="黑体"/>
          <w:kern w:val="0"/>
          <w:sz w:val="24"/>
        </w:rPr>
      </w:pPr>
      <w:bookmarkStart w:id="7" w:name="_Toc195921793"/>
      <w:r>
        <w:rPr>
          <w:rFonts w:hint="eastAsia" w:ascii="黑体" w:hAnsi="宋体" w:eastAsia="黑体" w:cs="黑体"/>
          <w:kern w:val="0"/>
          <w:sz w:val="24"/>
        </w:rPr>
        <w:t>总则</w:t>
      </w:r>
      <w:bookmarkEnd w:id="7"/>
    </w:p>
    <w:p>
      <w:pPr>
        <w:numPr>
          <w:ilvl w:val="1"/>
          <w:numId w:val="3"/>
        </w:numPr>
        <w:autoSpaceDE w:val="0"/>
        <w:autoSpaceDN w:val="0"/>
        <w:adjustRightInd w:val="0"/>
        <w:snapToGrid w:val="0"/>
        <w:spacing w:after="156" w:afterLines="50"/>
        <w:rPr>
          <w:rFonts w:ascii="宋体" w:hAnsi="宋体" w:cs="黑体"/>
          <w:kern w:val="0"/>
          <w:sz w:val="24"/>
        </w:rPr>
      </w:pPr>
      <w:bookmarkStart w:id="8" w:name="_Toc195921794"/>
      <w:r>
        <w:rPr>
          <w:rFonts w:hint="eastAsia" w:ascii="宋体" w:hAnsi="宋体" w:cs="黑体"/>
          <w:kern w:val="0"/>
          <w:sz w:val="24"/>
        </w:rPr>
        <w:t>项目概况</w:t>
      </w:r>
      <w:bookmarkEnd w:id="8"/>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根据《中华人民共和国政府采购法》和《中华人民共和国政府采购法实施条例》等有关法律、法规、规章和规范性文件的规定，对本项目通过竞争性磋商进行采购。</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采购人：</w:t>
      </w:r>
      <w:r>
        <w:rPr>
          <w:rFonts w:hint="eastAsia"/>
          <w:sz w:val="24"/>
        </w:rPr>
        <w:t>指依法进行政府采购的国家机关、事业单位、团体组织。本项目采购人见竞争性磋商公告/磋商邀请书</w:t>
      </w:r>
      <w:r>
        <w:rPr>
          <w:rFonts w:hint="eastAsia" w:ascii="宋体" w:hAnsi="宋体" w:cs="黑体"/>
          <w:kern w:val="0"/>
          <w:sz w:val="24"/>
        </w:rPr>
        <w:t>。</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采购代理机构：</w:t>
      </w:r>
      <w:r>
        <w:rPr>
          <w:rFonts w:hint="eastAsia"/>
          <w:sz w:val="24"/>
        </w:rPr>
        <w:t>指采购人委托的采购代理机构。本项目采购代理机构见竞争性磋商公告/磋商邀请书</w:t>
      </w:r>
      <w:r>
        <w:rPr>
          <w:rFonts w:hint="eastAsia" w:ascii="宋体" w:hAnsi="宋体" w:cs="黑体"/>
          <w:kern w:val="0"/>
          <w:sz w:val="24"/>
        </w:rPr>
        <w:t>。</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采购项目名称：</w:t>
      </w:r>
    </w:p>
    <w:p>
      <w:pPr>
        <w:autoSpaceDE w:val="0"/>
        <w:autoSpaceDN w:val="0"/>
        <w:adjustRightInd w:val="0"/>
        <w:snapToGrid w:val="0"/>
        <w:spacing w:after="156" w:afterLines="50"/>
        <w:ind w:left="1079"/>
        <w:rPr>
          <w:rFonts w:ascii="宋体" w:hAnsi="宋体"/>
          <w:sz w:val="24"/>
        </w:rPr>
      </w:pPr>
      <w:r>
        <w:rPr>
          <w:rFonts w:hint="eastAsia" w:ascii="宋体" w:hAnsi="宋体"/>
          <w:sz w:val="24"/>
        </w:rPr>
        <w:t>见竞争性磋商公告</w:t>
      </w:r>
      <w:r>
        <w:rPr>
          <w:rFonts w:hint="eastAsia"/>
          <w:sz w:val="24"/>
        </w:rPr>
        <w:t>或磋商邀请书</w:t>
      </w:r>
      <w:r>
        <w:rPr>
          <w:rFonts w:hint="eastAsia" w:ascii="宋体" w:hAnsi="宋体"/>
          <w:sz w:val="24"/>
        </w:rPr>
        <w:t>。</w:t>
      </w:r>
    </w:p>
    <w:p>
      <w:pPr>
        <w:numPr>
          <w:ilvl w:val="1"/>
          <w:numId w:val="3"/>
        </w:numPr>
        <w:autoSpaceDE w:val="0"/>
        <w:autoSpaceDN w:val="0"/>
        <w:adjustRightInd w:val="0"/>
        <w:snapToGrid w:val="0"/>
        <w:spacing w:after="156" w:afterLines="50"/>
        <w:rPr>
          <w:rFonts w:ascii="宋体" w:hAnsi="宋体" w:cs="黑体"/>
          <w:kern w:val="0"/>
          <w:sz w:val="24"/>
        </w:rPr>
      </w:pPr>
      <w:bookmarkStart w:id="9" w:name="_Toc195921795"/>
      <w:r>
        <w:rPr>
          <w:rFonts w:hint="eastAsia" w:ascii="宋体" w:hAnsi="宋体" w:cs="黑体"/>
          <w:kern w:val="0"/>
          <w:sz w:val="24"/>
        </w:rPr>
        <w:t>采购预算</w:t>
      </w:r>
      <w:bookmarkEnd w:id="9"/>
      <w:r>
        <w:rPr>
          <w:rFonts w:hint="eastAsia" w:ascii="宋体" w:hAnsi="宋体" w:cs="黑体"/>
          <w:kern w:val="0"/>
          <w:sz w:val="24"/>
        </w:rPr>
        <w:t>及最高限价</w:t>
      </w:r>
    </w:p>
    <w:p>
      <w:pPr>
        <w:autoSpaceDE w:val="0"/>
        <w:autoSpaceDN w:val="0"/>
        <w:adjustRightInd w:val="0"/>
        <w:snapToGrid w:val="0"/>
        <w:spacing w:after="156" w:afterLines="50"/>
        <w:ind w:left="1079"/>
        <w:rPr>
          <w:rFonts w:ascii="宋体" w:hAnsi="宋体"/>
          <w:sz w:val="24"/>
        </w:rPr>
      </w:pPr>
      <w:r>
        <w:rPr>
          <w:rFonts w:hint="eastAsia" w:ascii="宋体" w:hAnsi="宋体"/>
          <w:sz w:val="24"/>
        </w:rPr>
        <w:t>见竞争性磋商公告</w:t>
      </w:r>
      <w:r>
        <w:rPr>
          <w:rFonts w:hint="eastAsia"/>
          <w:sz w:val="24"/>
        </w:rPr>
        <w:t>或磋商邀请书</w:t>
      </w:r>
      <w:r>
        <w:rPr>
          <w:rFonts w:hint="eastAsia" w:ascii="宋体" w:hAnsi="宋体"/>
          <w:sz w:val="24"/>
        </w:rPr>
        <w:t>。</w:t>
      </w:r>
    </w:p>
    <w:p>
      <w:pPr>
        <w:numPr>
          <w:ilvl w:val="1"/>
          <w:numId w:val="3"/>
        </w:numPr>
        <w:autoSpaceDE w:val="0"/>
        <w:autoSpaceDN w:val="0"/>
        <w:adjustRightInd w:val="0"/>
        <w:snapToGrid w:val="0"/>
        <w:spacing w:after="156" w:afterLines="50"/>
        <w:rPr>
          <w:rFonts w:ascii="宋体" w:hAnsi="宋体" w:cs="黑体"/>
          <w:kern w:val="0"/>
          <w:sz w:val="24"/>
        </w:rPr>
      </w:pPr>
      <w:bookmarkStart w:id="10" w:name="_Toc195921796"/>
      <w:r>
        <w:rPr>
          <w:rFonts w:hint="eastAsia" w:ascii="宋体" w:hAnsi="宋体" w:cs="黑体"/>
          <w:kern w:val="0"/>
          <w:sz w:val="24"/>
        </w:rPr>
        <w:t>采购范围、供货期/服务期和质量要求</w:t>
      </w:r>
      <w:bookmarkEnd w:id="10"/>
    </w:p>
    <w:p>
      <w:pPr>
        <w:autoSpaceDE w:val="0"/>
        <w:autoSpaceDN w:val="0"/>
        <w:adjustRightInd w:val="0"/>
        <w:snapToGrid w:val="0"/>
        <w:spacing w:after="156" w:afterLines="50"/>
        <w:ind w:left="1079"/>
        <w:rPr>
          <w:rFonts w:ascii="宋体" w:hAnsi="宋体"/>
          <w:sz w:val="24"/>
        </w:rPr>
      </w:pPr>
      <w:r>
        <w:rPr>
          <w:rFonts w:hint="eastAsia" w:ascii="宋体" w:hAnsi="宋体"/>
          <w:sz w:val="24"/>
        </w:rPr>
        <w:t>见采购需求。</w:t>
      </w:r>
    </w:p>
    <w:p>
      <w:pPr>
        <w:numPr>
          <w:ilvl w:val="1"/>
          <w:numId w:val="3"/>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供应商：</w:t>
      </w:r>
      <w:r>
        <w:rPr>
          <w:rFonts w:hint="eastAsia" w:asciiTheme="minorEastAsia" w:hAnsiTheme="minorEastAsia"/>
          <w:sz w:val="24"/>
        </w:rPr>
        <w:t>指递交响应文件的法人、其他组织或者自然人</w:t>
      </w:r>
      <w:r>
        <w:rPr>
          <w:rFonts w:hint="eastAsia" w:ascii="宋体" w:hAnsi="宋体" w:cs="黑体"/>
          <w:kern w:val="0"/>
          <w:sz w:val="24"/>
        </w:rPr>
        <w:t>。</w:t>
      </w:r>
    </w:p>
    <w:p>
      <w:pPr>
        <w:numPr>
          <w:ilvl w:val="1"/>
          <w:numId w:val="3"/>
        </w:numPr>
        <w:autoSpaceDE w:val="0"/>
        <w:autoSpaceDN w:val="0"/>
        <w:adjustRightInd w:val="0"/>
        <w:snapToGrid w:val="0"/>
        <w:spacing w:after="156" w:afterLines="50"/>
        <w:rPr>
          <w:rFonts w:ascii="宋体" w:hAnsi="宋体" w:cs="黑体"/>
          <w:kern w:val="0"/>
          <w:sz w:val="24"/>
        </w:rPr>
      </w:pPr>
      <w:r>
        <w:rPr>
          <w:rFonts w:ascii="宋体" w:hAnsi="宋体" w:cs="黑体"/>
          <w:kern w:val="0"/>
          <w:sz w:val="24"/>
        </w:rPr>
        <w:t>对供应商相关要求</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符合竞争性磋商公告</w:t>
      </w:r>
      <w:r>
        <w:rPr>
          <w:rFonts w:hint="eastAsia"/>
          <w:sz w:val="24"/>
        </w:rPr>
        <w:t>或磋商邀请书</w:t>
      </w:r>
      <w:r>
        <w:rPr>
          <w:rFonts w:hint="eastAsia" w:ascii="宋体" w:hAnsi="宋体" w:cs="黑体"/>
          <w:kern w:val="0"/>
          <w:sz w:val="24"/>
        </w:rPr>
        <w:t>“供应商资格要求”。</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Theme="minorEastAsia" w:hAnsiTheme="minorEastAsia"/>
          <w:sz w:val="24"/>
        </w:rPr>
        <w:t>供应商应当遵循公平竞争的原则，不得恶意串通，不得妨碍其他供应商的竞争行为，不得损害采购人或者其他供应商的合法权益。</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供应商不得以向采购人、采购代理机构、磋商小组成员行贿或者采取其他不正当手段谋取成交。</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竞争性磋商公告</w:t>
      </w:r>
      <w:r>
        <w:rPr>
          <w:rFonts w:hint="eastAsia"/>
          <w:sz w:val="24"/>
        </w:rPr>
        <w:t>或磋商邀请书</w:t>
      </w:r>
      <w:r>
        <w:rPr>
          <w:rFonts w:hint="eastAsia" w:ascii="宋体" w:hAnsi="宋体" w:cs="黑体"/>
          <w:kern w:val="0"/>
          <w:sz w:val="24"/>
        </w:rPr>
        <w:t>规定接受联合体的，还应遵守以下规定：</w:t>
      </w:r>
    </w:p>
    <w:p>
      <w:pPr>
        <w:numPr>
          <w:ilvl w:val="0"/>
          <w:numId w:val="4"/>
        </w:numPr>
        <w:tabs>
          <w:tab w:val="left" w:pos="1701"/>
        </w:tabs>
        <w:autoSpaceDE w:val="0"/>
        <w:autoSpaceDN w:val="0"/>
        <w:adjustRightInd w:val="0"/>
        <w:snapToGrid w:val="0"/>
        <w:spacing w:after="156" w:afterLines="50"/>
        <w:ind w:left="1701" w:hanging="622"/>
        <w:rPr>
          <w:rFonts w:ascii="宋体" w:hAnsi="宋体"/>
          <w:sz w:val="24"/>
        </w:rPr>
      </w:pPr>
      <w:r>
        <w:rPr>
          <w:rFonts w:hint="eastAsia" w:ascii="宋体" w:hAnsi="宋体"/>
          <w:sz w:val="24"/>
        </w:rPr>
        <w:t>联合体各方应按磋商文件提供的格式签订联合体协议书，明确联合体牵头人和各方工作内容和义务；</w:t>
      </w:r>
    </w:p>
    <w:p>
      <w:pPr>
        <w:numPr>
          <w:ilvl w:val="0"/>
          <w:numId w:val="4"/>
        </w:numPr>
        <w:tabs>
          <w:tab w:val="left" w:pos="1701"/>
        </w:tabs>
        <w:autoSpaceDE w:val="0"/>
        <w:autoSpaceDN w:val="0"/>
        <w:adjustRightInd w:val="0"/>
        <w:snapToGrid w:val="0"/>
        <w:spacing w:after="156" w:afterLines="50"/>
        <w:ind w:left="1701" w:hanging="622"/>
        <w:rPr>
          <w:rFonts w:ascii="宋体" w:hAnsi="宋体"/>
          <w:sz w:val="24"/>
        </w:rPr>
      </w:pPr>
      <w:r>
        <w:rPr>
          <w:rFonts w:ascii="宋体" w:hAnsi="宋体"/>
          <w:sz w:val="24"/>
        </w:rPr>
        <w:t>联合体中有同类资质的供应商按照联合体分工承担相同工作的，应当按照资质等级较低的供应商确定联合体的资质等级。</w:t>
      </w:r>
    </w:p>
    <w:p>
      <w:pPr>
        <w:numPr>
          <w:ilvl w:val="0"/>
          <w:numId w:val="4"/>
        </w:numPr>
        <w:tabs>
          <w:tab w:val="left" w:pos="1701"/>
        </w:tabs>
        <w:autoSpaceDE w:val="0"/>
        <w:autoSpaceDN w:val="0"/>
        <w:adjustRightInd w:val="0"/>
        <w:snapToGrid w:val="0"/>
        <w:spacing w:after="156" w:afterLines="50"/>
        <w:ind w:left="1701" w:hanging="622"/>
        <w:rPr>
          <w:rFonts w:ascii="宋体" w:hAnsi="宋体"/>
          <w:sz w:val="24"/>
        </w:rPr>
      </w:pPr>
      <w:r>
        <w:rPr>
          <w:rFonts w:ascii="宋体" w:hAnsi="宋体"/>
          <w:sz w:val="24"/>
        </w:rPr>
        <w:t>联合体各方不得再单独参加或者与其他供应商另外组成联合体参加同一合同项下的</w:t>
      </w:r>
      <w:r>
        <w:rPr>
          <w:rFonts w:hint="eastAsia" w:ascii="宋体" w:hAnsi="宋体"/>
          <w:sz w:val="24"/>
        </w:rPr>
        <w:t>磋商。</w:t>
      </w:r>
    </w:p>
    <w:p>
      <w:pPr>
        <w:numPr>
          <w:ilvl w:val="0"/>
          <w:numId w:val="4"/>
        </w:numPr>
        <w:tabs>
          <w:tab w:val="left" w:pos="1701"/>
        </w:tabs>
        <w:autoSpaceDE w:val="0"/>
        <w:autoSpaceDN w:val="0"/>
        <w:adjustRightInd w:val="0"/>
        <w:snapToGrid w:val="0"/>
        <w:spacing w:after="156" w:afterLines="50"/>
        <w:ind w:left="1701" w:hanging="622"/>
        <w:rPr>
          <w:rFonts w:ascii="宋体" w:hAnsi="宋体"/>
          <w:sz w:val="24"/>
        </w:rPr>
      </w:pPr>
      <w:r>
        <w:rPr>
          <w:rFonts w:hint="eastAsia" w:ascii="宋体" w:hAnsi="宋体"/>
          <w:sz w:val="24"/>
        </w:rPr>
        <w:t>联合体各方应当共同与采购人签订采购合同，就合同约定的事项对采购人承担连带责任。</w:t>
      </w:r>
    </w:p>
    <w:p>
      <w:pPr>
        <w:numPr>
          <w:ilvl w:val="1"/>
          <w:numId w:val="3"/>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本项目将执行在政府采购活动中查询及使用信用记录的规定，具体要求为：</w:t>
      </w:r>
    </w:p>
    <w:p>
      <w:pPr>
        <w:numPr>
          <w:ilvl w:val="0"/>
          <w:numId w:val="5"/>
        </w:numPr>
        <w:tabs>
          <w:tab w:val="left" w:pos="1701"/>
        </w:tabs>
        <w:autoSpaceDE w:val="0"/>
        <w:autoSpaceDN w:val="0"/>
        <w:adjustRightInd w:val="0"/>
        <w:snapToGrid w:val="0"/>
        <w:spacing w:after="156" w:afterLines="50"/>
        <w:ind w:left="1701" w:hanging="622"/>
        <w:rPr>
          <w:rFonts w:ascii="宋体" w:hAnsi="宋体"/>
          <w:sz w:val="24"/>
        </w:rPr>
      </w:pPr>
      <w:r>
        <w:rPr>
          <w:rFonts w:hint="eastAsia" w:ascii="宋体" w:hAnsi="宋体"/>
          <w:sz w:val="24"/>
        </w:rPr>
        <w:t>信用信息查询的截止时点：递交首次响应文件截止时间后。</w:t>
      </w:r>
      <w:r>
        <w:rPr>
          <w:rFonts w:ascii="宋体" w:hAnsi="宋体"/>
          <w:sz w:val="24"/>
        </w:rPr>
        <w:t xml:space="preserve"> </w:t>
      </w:r>
    </w:p>
    <w:p>
      <w:pPr>
        <w:numPr>
          <w:ilvl w:val="0"/>
          <w:numId w:val="5"/>
        </w:numPr>
        <w:tabs>
          <w:tab w:val="left" w:pos="1701"/>
        </w:tabs>
        <w:autoSpaceDE w:val="0"/>
        <w:autoSpaceDN w:val="0"/>
        <w:adjustRightInd w:val="0"/>
        <w:snapToGrid w:val="0"/>
        <w:spacing w:after="156" w:afterLines="50"/>
        <w:ind w:left="1701" w:hanging="622"/>
        <w:rPr>
          <w:rFonts w:ascii="宋体" w:hAnsi="宋体"/>
          <w:sz w:val="24"/>
        </w:rPr>
      </w:pPr>
      <w:r>
        <w:rPr>
          <w:rFonts w:hint="eastAsia" w:ascii="宋体" w:hAnsi="宋体"/>
          <w:sz w:val="24"/>
        </w:rPr>
        <w:t>查询渠道：“信用中国”网站（</w:t>
      </w:r>
      <w:r>
        <w:rPr>
          <w:rFonts w:ascii="宋体" w:hAnsi="宋体"/>
          <w:sz w:val="24"/>
        </w:rPr>
        <w:t>www.creditchina.gov.cn）和中国政府采购网（www.ccgp.gov.cn）；</w:t>
      </w:r>
      <w:r>
        <w:rPr>
          <w:rFonts w:hint="eastAsia" w:ascii="宋体" w:hAnsi="宋体"/>
          <w:sz w:val="24"/>
        </w:rPr>
        <w:t>以及中国法律文书网、裁判网等公共网站平台。</w:t>
      </w:r>
      <w:r>
        <w:rPr>
          <w:rFonts w:ascii="宋体" w:hAnsi="宋体"/>
          <w:sz w:val="24"/>
        </w:rPr>
        <w:t xml:space="preserve"> </w:t>
      </w:r>
    </w:p>
    <w:p>
      <w:pPr>
        <w:numPr>
          <w:ilvl w:val="0"/>
          <w:numId w:val="5"/>
        </w:numPr>
        <w:tabs>
          <w:tab w:val="left" w:pos="1701"/>
        </w:tabs>
        <w:autoSpaceDE w:val="0"/>
        <w:autoSpaceDN w:val="0"/>
        <w:adjustRightInd w:val="0"/>
        <w:snapToGrid w:val="0"/>
        <w:spacing w:after="156" w:afterLines="50"/>
        <w:ind w:left="1701" w:hanging="622"/>
        <w:rPr>
          <w:rFonts w:ascii="宋体" w:hAnsi="宋体"/>
          <w:sz w:val="24"/>
        </w:rPr>
      </w:pPr>
      <w:r>
        <w:rPr>
          <w:rFonts w:hint="eastAsia" w:ascii="宋体" w:hAnsi="宋体"/>
          <w:sz w:val="24"/>
        </w:rPr>
        <w:t>信用信息查询记录和证据留存具体方式：将经查询存在不良信用记录的潜在供应商的查询结果网页截图作为查询记录和证据，与其他磋商文件一并保存；</w:t>
      </w:r>
      <w:r>
        <w:rPr>
          <w:rFonts w:ascii="宋体" w:hAnsi="宋体"/>
          <w:sz w:val="24"/>
        </w:rPr>
        <w:t xml:space="preserve"> </w:t>
      </w:r>
    </w:p>
    <w:p>
      <w:pPr>
        <w:numPr>
          <w:ilvl w:val="0"/>
          <w:numId w:val="5"/>
        </w:numPr>
        <w:tabs>
          <w:tab w:val="left" w:pos="1701"/>
        </w:tabs>
        <w:autoSpaceDE w:val="0"/>
        <w:autoSpaceDN w:val="0"/>
        <w:adjustRightInd w:val="0"/>
        <w:snapToGrid w:val="0"/>
        <w:spacing w:after="156" w:afterLines="50"/>
        <w:ind w:left="1701" w:hanging="622"/>
        <w:rPr>
          <w:rFonts w:ascii="宋体" w:hAnsi="宋体"/>
          <w:sz w:val="24"/>
        </w:rPr>
      </w:pPr>
      <w:r>
        <w:rPr>
          <w:rFonts w:hint="eastAsia" w:ascii="宋体" w:hAnsi="宋体"/>
          <w:sz w:val="24"/>
        </w:rPr>
        <w:t>信用信息的使用规则：</w:t>
      </w:r>
      <w:r>
        <w:rPr>
          <w:rFonts w:ascii="宋体" w:hAnsi="宋体"/>
          <w:sz w:val="24"/>
        </w:rPr>
        <w:t>本政府采购项目的供应商在</w:t>
      </w:r>
      <w:r>
        <w:rPr>
          <w:rFonts w:hint="eastAsia" w:ascii="宋体" w:hAnsi="宋体"/>
          <w:sz w:val="24"/>
        </w:rPr>
        <w:t>信用信息查询</w:t>
      </w:r>
      <w:r>
        <w:rPr>
          <w:rFonts w:ascii="宋体" w:hAnsi="宋体"/>
          <w:sz w:val="24"/>
        </w:rPr>
        <w:t>截止时点（含）之前存在</w:t>
      </w:r>
      <w:r>
        <w:rPr>
          <w:rFonts w:hint="eastAsia" w:ascii="宋体" w:hAnsi="宋体"/>
          <w:sz w:val="24"/>
        </w:rPr>
        <w:t>第一章竞争性磋商公告</w:t>
      </w:r>
      <w:r>
        <w:rPr>
          <w:rFonts w:hint="eastAsia"/>
          <w:sz w:val="24"/>
        </w:rPr>
        <w:t>/磋商邀请书“供应商资格要求”中</w:t>
      </w:r>
      <w:r>
        <w:rPr>
          <w:rFonts w:hint="eastAsia" w:ascii="宋体" w:hAnsi="宋体"/>
          <w:sz w:val="24"/>
        </w:rPr>
        <w:t>所述</w:t>
      </w:r>
      <w:r>
        <w:rPr>
          <w:rFonts w:ascii="宋体" w:hAnsi="宋体"/>
          <w:sz w:val="24"/>
        </w:rPr>
        <w:t>不良信用记录的，不得参与磋商。</w:t>
      </w:r>
    </w:p>
    <w:p>
      <w:pPr>
        <w:numPr>
          <w:ilvl w:val="1"/>
          <w:numId w:val="3"/>
        </w:numPr>
        <w:autoSpaceDE w:val="0"/>
        <w:autoSpaceDN w:val="0"/>
        <w:adjustRightInd w:val="0"/>
        <w:snapToGrid w:val="0"/>
        <w:spacing w:after="156" w:afterLines="50"/>
        <w:rPr>
          <w:rFonts w:ascii="宋体" w:hAnsi="宋体" w:cs="黑体"/>
          <w:kern w:val="0"/>
          <w:sz w:val="24"/>
        </w:rPr>
      </w:pPr>
      <w:bookmarkStart w:id="11" w:name="_Ref527101463"/>
      <w:r>
        <w:rPr>
          <w:rFonts w:hint="eastAsia" w:ascii="宋体" w:hAnsi="宋体" w:cs="黑体"/>
          <w:kern w:val="0"/>
          <w:sz w:val="24"/>
        </w:rPr>
        <w:t>分包</w:t>
      </w:r>
      <w:bookmarkEnd w:id="11"/>
    </w:p>
    <w:p>
      <w:pPr>
        <w:autoSpaceDE w:val="0"/>
        <w:autoSpaceDN w:val="0"/>
        <w:adjustRightInd w:val="0"/>
        <w:snapToGrid w:val="0"/>
        <w:spacing w:after="156" w:afterLines="50"/>
        <w:ind w:left="1134" w:leftChars="540"/>
        <w:rPr>
          <w:rFonts w:ascii="宋体" w:hAnsi="宋体" w:cs="黑体"/>
          <w:kern w:val="0"/>
          <w:sz w:val="24"/>
        </w:rPr>
      </w:pPr>
      <w:r>
        <w:rPr>
          <w:rFonts w:hint="eastAsia" w:ascii="宋体" w:hAnsi="宋体" w:cs="黑体"/>
          <w:kern w:val="0"/>
          <w:sz w:val="24"/>
        </w:rPr>
        <w:t>供应商须知前附表规定允许分包的，供应商应根据磋商文件的规定和采购项目的实际情况，将拟在成交后将采购项目的非主体、非关键性工作分包的，在响应文件中载明分包承担主体，分包承担主体应当具备相应资质条件且不得再次分包。政府采购合同分包履行的，成交供应商就采购项目和分包项目向采购人负责，分包人就分包项目承担责任。</w:t>
      </w:r>
    </w:p>
    <w:p>
      <w:pPr>
        <w:numPr>
          <w:ilvl w:val="1"/>
          <w:numId w:val="3"/>
        </w:numPr>
        <w:autoSpaceDE w:val="0"/>
        <w:autoSpaceDN w:val="0"/>
        <w:adjustRightInd w:val="0"/>
        <w:snapToGrid w:val="0"/>
        <w:spacing w:after="156" w:afterLines="50"/>
        <w:rPr>
          <w:rFonts w:ascii="宋体" w:hAnsi="宋体" w:cs="黑体"/>
          <w:kern w:val="0"/>
          <w:sz w:val="24"/>
        </w:rPr>
      </w:pPr>
      <w:bookmarkStart w:id="12" w:name="_Toc195921799"/>
      <w:r>
        <w:rPr>
          <w:rFonts w:hint="eastAsia" w:ascii="宋体" w:hAnsi="宋体" w:cs="黑体"/>
          <w:kern w:val="0"/>
          <w:sz w:val="24"/>
        </w:rPr>
        <w:t>费用承担</w:t>
      </w:r>
      <w:bookmarkEnd w:id="12"/>
    </w:p>
    <w:p>
      <w:pPr>
        <w:autoSpaceDE w:val="0"/>
        <w:autoSpaceDN w:val="0"/>
        <w:adjustRightInd w:val="0"/>
        <w:snapToGrid w:val="0"/>
        <w:spacing w:after="156" w:afterLines="50"/>
        <w:ind w:left="1134" w:leftChars="540"/>
        <w:rPr>
          <w:rFonts w:ascii="宋体" w:hAnsi="宋体" w:cs="黑体"/>
          <w:kern w:val="0"/>
          <w:sz w:val="24"/>
        </w:rPr>
      </w:pPr>
      <w:r>
        <w:rPr>
          <w:rFonts w:hint="eastAsia" w:ascii="宋体" w:hAnsi="宋体" w:cs="黑体"/>
          <w:kern w:val="0"/>
          <w:sz w:val="24"/>
        </w:rPr>
        <w:t>供应商准备和参加磋商活动发生的费用自理。</w:t>
      </w:r>
    </w:p>
    <w:p>
      <w:pPr>
        <w:numPr>
          <w:ilvl w:val="1"/>
          <w:numId w:val="3"/>
        </w:numPr>
        <w:autoSpaceDE w:val="0"/>
        <w:autoSpaceDN w:val="0"/>
        <w:adjustRightInd w:val="0"/>
        <w:snapToGrid w:val="0"/>
        <w:spacing w:after="156" w:afterLines="50"/>
        <w:rPr>
          <w:rFonts w:ascii="宋体" w:hAnsi="宋体" w:cs="黑体"/>
          <w:kern w:val="0"/>
          <w:sz w:val="24"/>
        </w:rPr>
      </w:pPr>
      <w:bookmarkStart w:id="13" w:name="_Toc195921800"/>
      <w:r>
        <w:rPr>
          <w:rFonts w:hint="eastAsia" w:ascii="宋体" w:hAnsi="宋体" w:cs="黑体"/>
          <w:kern w:val="0"/>
          <w:sz w:val="24"/>
        </w:rPr>
        <w:t>保密</w:t>
      </w:r>
      <w:bookmarkEnd w:id="13"/>
    </w:p>
    <w:p>
      <w:pPr>
        <w:autoSpaceDE w:val="0"/>
        <w:autoSpaceDN w:val="0"/>
        <w:adjustRightInd w:val="0"/>
        <w:snapToGrid w:val="0"/>
        <w:spacing w:after="156" w:afterLines="50"/>
        <w:ind w:left="1134" w:leftChars="540"/>
        <w:rPr>
          <w:rFonts w:ascii="宋体" w:hAnsi="宋体" w:cs="黑体"/>
          <w:kern w:val="0"/>
          <w:sz w:val="24"/>
        </w:rPr>
      </w:pPr>
      <w:r>
        <w:rPr>
          <w:rFonts w:hint="eastAsia" w:ascii="宋体" w:hAnsi="宋体" w:cs="黑体"/>
          <w:kern w:val="0"/>
          <w:sz w:val="24"/>
        </w:rPr>
        <w:t>参与磋商活动的各方应对磋商文件和响应文件中的商业和技术等秘密保密，违者应对由此造成的后果承担法律责任。</w:t>
      </w:r>
    </w:p>
    <w:p>
      <w:pPr>
        <w:numPr>
          <w:ilvl w:val="1"/>
          <w:numId w:val="3"/>
        </w:numPr>
        <w:autoSpaceDE w:val="0"/>
        <w:autoSpaceDN w:val="0"/>
        <w:adjustRightInd w:val="0"/>
        <w:snapToGrid w:val="0"/>
        <w:spacing w:after="156" w:afterLines="50"/>
        <w:rPr>
          <w:rFonts w:ascii="宋体" w:hAnsi="宋体" w:cs="黑体"/>
          <w:kern w:val="0"/>
          <w:sz w:val="24"/>
        </w:rPr>
      </w:pPr>
      <w:bookmarkStart w:id="14" w:name="_Toc195921801"/>
      <w:r>
        <w:rPr>
          <w:rFonts w:hint="eastAsia" w:ascii="宋体" w:hAnsi="宋体" w:cs="黑体"/>
          <w:kern w:val="0"/>
          <w:sz w:val="24"/>
        </w:rPr>
        <w:t>语言文字</w:t>
      </w:r>
      <w:bookmarkEnd w:id="14"/>
    </w:p>
    <w:p>
      <w:pPr>
        <w:autoSpaceDE w:val="0"/>
        <w:autoSpaceDN w:val="0"/>
        <w:adjustRightInd w:val="0"/>
        <w:snapToGrid w:val="0"/>
        <w:spacing w:after="156" w:afterLines="50"/>
        <w:ind w:left="1134" w:leftChars="540"/>
        <w:rPr>
          <w:rFonts w:ascii="宋体" w:hAnsi="宋体" w:cs="黑体"/>
          <w:kern w:val="0"/>
          <w:sz w:val="24"/>
        </w:rPr>
      </w:pPr>
      <w:r>
        <w:rPr>
          <w:rFonts w:hint="eastAsia" w:ascii="宋体" w:hAnsi="宋体" w:cs="黑体"/>
          <w:kern w:val="0"/>
          <w:sz w:val="24"/>
        </w:rPr>
        <w:t>除专用术语外，与磋商有关的语言均使用中文。必要时专用术语应附有中文注释。</w:t>
      </w:r>
    </w:p>
    <w:p>
      <w:pPr>
        <w:numPr>
          <w:ilvl w:val="1"/>
          <w:numId w:val="3"/>
        </w:numPr>
        <w:autoSpaceDE w:val="0"/>
        <w:autoSpaceDN w:val="0"/>
        <w:adjustRightInd w:val="0"/>
        <w:snapToGrid w:val="0"/>
        <w:spacing w:after="156" w:afterLines="50"/>
        <w:rPr>
          <w:rFonts w:ascii="宋体" w:hAnsi="宋体" w:cs="黑体"/>
          <w:kern w:val="0"/>
          <w:sz w:val="24"/>
        </w:rPr>
      </w:pPr>
      <w:bookmarkStart w:id="15" w:name="_Toc195921802"/>
      <w:r>
        <w:rPr>
          <w:rFonts w:hint="eastAsia" w:ascii="宋体" w:hAnsi="宋体" w:cs="黑体"/>
          <w:kern w:val="0"/>
          <w:sz w:val="24"/>
        </w:rPr>
        <w:t>计量单位</w:t>
      </w:r>
      <w:bookmarkEnd w:id="15"/>
    </w:p>
    <w:p>
      <w:pPr>
        <w:autoSpaceDE w:val="0"/>
        <w:autoSpaceDN w:val="0"/>
        <w:adjustRightInd w:val="0"/>
        <w:snapToGrid w:val="0"/>
        <w:spacing w:after="156" w:afterLines="50"/>
        <w:ind w:left="1134" w:leftChars="540"/>
        <w:rPr>
          <w:rFonts w:ascii="宋体" w:hAnsi="宋体" w:cs="黑体"/>
          <w:kern w:val="0"/>
          <w:sz w:val="24"/>
        </w:rPr>
      </w:pPr>
      <w:r>
        <w:rPr>
          <w:rFonts w:hint="eastAsia" w:ascii="宋体" w:hAnsi="宋体" w:cs="黑体"/>
          <w:kern w:val="0"/>
          <w:sz w:val="24"/>
        </w:rPr>
        <w:t>所有计量均采用中华人民共和国法定计量单位。</w:t>
      </w:r>
    </w:p>
    <w:p>
      <w:pPr>
        <w:numPr>
          <w:ilvl w:val="1"/>
          <w:numId w:val="3"/>
        </w:numPr>
        <w:autoSpaceDE w:val="0"/>
        <w:autoSpaceDN w:val="0"/>
        <w:adjustRightInd w:val="0"/>
        <w:snapToGrid w:val="0"/>
        <w:spacing w:after="156" w:afterLines="50"/>
        <w:rPr>
          <w:rFonts w:ascii="宋体" w:hAnsi="宋体" w:cs="黑体"/>
          <w:kern w:val="0"/>
          <w:sz w:val="24"/>
        </w:rPr>
      </w:pPr>
      <w:bookmarkStart w:id="16" w:name="_Ref527101478"/>
      <w:r>
        <w:rPr>
          <w:rFonts w:ascii="宋体" w:hAnsi="宋体" w:cs="黑体"/>
          <w:kern w:val="0"/>
          <w:sz w:val="24"/>
        </w:rPr>
        <w:t>踏勘现场</w:t>
      </w:r>
      <w:bookmarkEnd w:id="16"/>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bookmarkStart w:id="17" w:name="_Ref527292580"/>
      <w:r>
        <w:rPr>
          <w:rFonts w:ascii="宋体" w:hAnsi="宋体" w:cs="黑体"/>
          <w:kern w:val="0"/>
          <w:sz w:val="24"/>
        </w:rPr>
        <w:t>供应商须知前附表规定组织踏勘现场的，采购人须按照规定时间、地点组织供应商踏勘项目现场。</w:t>
      </w:r>
      <w:bookmarkEnd w:id="17"/>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ascii="宋体" w:hAnsi="宋体" w:cs="黑体"/>
          <w:kern w:val="0"/>
          <w:sz w:val="24"/>
        </w:rPr>
        <w:t>供应商承担踏勘现场所发生的自身费用、责任和风险。</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ascii="宋体" w:hAnsi="宋体" w:cs="黑体"/>
          <w:kern w:val="0"/>
          <w:sz w:val="24"/>
        </w:rPr>
        <w:t>采购人向供应商提供的有关现场的资料和数据，是采购人现有的能被供应商利用的资料，采购人不对供应商由此而做出的推论、理解和结论负责。</w:t>
      </w:r>
    </w:p>
    <w:p>
      <w:pPr>
        <w:numPr>
          <w:ilvl w:val="2"/>
          <w:numId w:val="3"/>
        </w:numPr>
        <w:tabs>
          <w:tab w:val="left" w:pos="1260"/>
        </w:tabs>
        <w:autoSpaceDE w:val="0"/>
        <w:autoSpaceDN w:val="0"/>
        <w:adjustRightInd w:val="0"/>
        <w:snapToGrid w:val="0"/>
        <w:spacing w:after="156" w:afterLines="50"/>
      </w:pPr>
      <w:r>
        <w:rPr>
          <w:rFonts w:ascii="宋体" w:hAnsi="宋体" w:cs="黑体"/>
          <w:kern w:val="0"/>
          <w:sz w:val="24"/>
        </w:rPr>
        <w:t>除采购人原因外，供应商应对踏勘现场而造成的人员伤亡、财产损失以及由此引起的连带责任和费用负责。</w:t>
      </w:r>
    </w:p>
    <w:p>
      <w:pPr>
        <w:numPr>
          <w:ilvl w:val="0"/>
          <w:numId w:val="3"/>
        </w:numPr>
        <w:autoSpaceDE w:val="0"/>
        <w:autoSpaceDN w:val="0"/>
        <w:adjustRightInd w:val="0"/>
        <w:spacing w:after="156" w:afterLines="50"/>
        <w:outlineLvl w:val="2"/>
        <w:rPr>
          <w:rFonts w:ascii="黑体" w:hAnsi="宋体" w:eastAsia="黑体" w:cs="黑体"/>
          <w:kern w:val="0"/>
          <w:sz w:val="24"/>
        </w:rPr>
      </w:pPr>
      <w:r>
        <w:rPr>
          <w:rFonts w:hint="eastAsia" w:ascii="黑体" w:hAnsi="宋体" w:eastAsia="黑体" w:cs="黑体"/>
          <w:kern w:val="0"/>
          <w:sz w:val="24"/>
        </w:rPr>
        <w:t>磋商文件</w:t>
      </w:r>
    </w:p>
    <w:p>
      <w:pPr>
        <w:numPr>
          <w:ilvl w:val="1"/>
          <w:numId w:val="3"/>
        </w:numPr>
        <w:autoSpaceDE w:val="0"/>
        <w:autoSpaceDN w:val="0"/>
        <w:adjustRightInd w:val="0"/>
        <w:snapToGrid w:val="0"/>
        <w:spacing w:after="156" w:afterLines="50"/>
        <w:rPr>
          <w:rFonts w:ascii="宋体" w:hAnsi="宋体" w:cs="黑体"/>
          <w:kern w:val="0"/>
          <w:sz w:val="24"/>
        </w:rPr>
      </w:pPr>
      <w:bookmarkStart w:id="18" w:name="_Toc195921808"/>
      <w:r>
        <w:rPr>
          <w:rFonts w:hint="eastAsia" w:ascii="宋体" w:hAnsi="宋体" w:cs="黑体"/>
          <w:kern w:val="0"/>
          <w:sz w:val="24"/>
        </w:rPr>
        <w:t>磋商文件的组成</w:t>
      </w:r>
      <w:bookmarkEnd w:id="18"/>
    </w:p>
    <w:p>
      <w:pPr>
        <w:autoSpaceDE w:val="0"/>
        <w:autoSpaceDN w:val="0"/>
        <w:adjustRightInd w:val="0"/>
        <w:snapToGrid w:val="0"/>
        <w:spacing w:after="156" w:afterLines="50"/>
        <w:ind w:left="1134" w:leftChars="540"/>
        <w:rPr>
          <w:rFonts w:ascii="宋体" w:hAnsi="宋体" w:cs="黑体"/>
          <w:kern w:val="0"/>
          <w:sz w:val="24"/>
        </w:rPr>
      </w:pPr>
      <w:r>
        <w:rPr>
          <w:rFonts w:hint="eastAsia" w:ascii="宋体" w:hAnsi="宋体" w:cs="黑体"/>
          <w:kern w:val="0"/>
          <w:sz w:val="24"/>
        </w:rPr>
        <w:t>本磋商文件包括：</w:t>
      </w:r>
    </w:p>
    <w:p>
      <w:pPr>
        <w:pStyle w:val="334"/>
        <w:numPr>
          <w:ilvl w:val="0"/>
          <w:numId w:val="6"/>
        </w:numPr>
        <w:autoSpaceDE w:val="0"/>
        <w:autoSpaceDN w:val="0"/>
        <w:adjustRightInd w:val="0"/>
        <w:snapToGrid w:val="0"/>
        <w:spacing w:after="156" w:afterLines="50"/>
        <w:ind w:firstLineChars="0"/>
        <w:rPr>
          <w:rFonts w:ascii="宋体" w:hAnsi="宋体" w:cs="黑体"/>
          <w:kern w:val="0"/>
          <w:sz w:val="24"/>
        </w:rPr>
      </w:pPr>
      <w:r>
        <w:rPr>
          <w:rFonts w:hint="eastAsia" w:ascii="宋体" w:hAnsi="宋体" w:cs="黑体"/>
          <w:kern w:val="0"/>
          <w:sz w:val="24"/>
        </w:rPr>
        <w:t>竞争性磋商公告</w:t>
      </w:r>
      <w:r>
        <w:rPr>
          <w:rFonts w:hint="eastAsia"/>
          <w:sz w:val="24"/>
        </w:rPr>
        <w:t>或磋商邀请书</w:t>
      </w:r>
      <w:r>
        <w:rPr>
          <w:rFonts w:hint="eastAsia" w:ascii="宋体" w:hAnsi="宋体" w:cs="黑体"/>
          <w:kern w:val="0"/>
          <w:sz w:val="24"/>
        </w:rPr>
        <w:t>；</w:t>
      </w:r>
    </w:p>
    <w:p>
      <w:pPr>
        <w:pStyle w:val="334"/>
        <w:numPr>
          <w:ilvl w:val="0"/>
          <w:numId w:val="6"/>
        </w:numPr>
        <w:autoSpaceDE w:val="0"/>
        <w:autoSpaceDN w:val="0"/>
        <w:adjustRightInd w:val="0"/>
        <w:snapToGrid w:val="0"/>
        <w:spacing w:after="156" w:afterLines="50"/>
        <w:ind w:firstLineChars="0"/>
        <w:rPr>
          <w:rFonts w:ascii="宋体" w:hAnsi="宋体" w:cs="黑体"/>
          <w:kern w:val="0"/>
          <w:sz w:val="24"/>
        </w:rPr>
      </w:pPr>
      <w:r>
        <w:rPr>
          <w:rFonts w:hint="eastAsia" w:ascii="宋体" w:hAnsi="宋体" w:cs="黑体"/>
          <w:kern w:val="0"/>
          <w:sz w:val="24"/>
        </w:rPr>
        <w:t>供应商须知；</w:t>
      </w:r>
    </w:p>
    <w:p>
      <w:pPr>
        <w:pStyle w:val="334"/>
        <w:numPr>
          <w:ilvl w:val="0"/>
          <w:numId w:val="6"/>
        </w:numPr>
        <w:autoSpaceDE w:val="0"/>
        <w:autoSpaceDN w:val="0"/>
        <w:adjustRightInd w:val="0"/>
        <w:snapToGrid w:val="0"/>
        <w:spacing w:after="156" w:afterLines="50"/>
        <w:ind w:firstLineChars="0"/>
        <w:rPr>
          <w:rFonts w:ascii="宋体" w:hAnsi="宋体" w:cs="黑体"/>
          <w:kern w:val="0"/>
          <w:sz w:val="24"/>
        </w:rPr>
      </w:pPr>
      <w:r>
        <w:rPr>
          <w:rFonts w:hint="eastAsia" w:ascii="宋体" w:hAnsi="宋体" w:cs="黑体"/>
          <w:kern w:val="0"/>
          <w:sz w:val="24"/>
        </w:rPr>
        <w:t>评审办法和标准；</w:t>
      </w:r>
    </w:p>
    <w:p>
      <w:pPr>
        <w:pStyle w:val="334"/>
        <w:numPr>
          <w:ilvl w:val="0"/>
          <w:numId w:val="6"/>
        </w:numPr>
        <w:autoSpaceDE w:val="0"/>
        <w:autoSpaceDN w:val="0"/>
        <w:adjustRightInd w:val="0"/>
        <w:snapToGrid w:val="0"/>
        <w:spacing w:after="156" w:afterLines="50"/>
        <w:ind w:firstLineChars="0"/>
        <w:rPr>
          <w:rFonts w:ascii="宋体" w:hAnsi="宋体" w:cs="黑体"/>
          <w:kern w:val="0"/>
          <w:sz w:val="24"/>
        </w:rPr>
      </w:pPr>
      <w:r>
        <w:rPr>
          <w:rFonts w:hint="eastAsia" w:ascii="宋体" w:hAnsi="宋体" w:cs="黑体"/>
          <w:kern w:val="0"/>
          <w:sz w:val="24"/>
        </w:rPr>
        <w:t>合同条款；</w:t>
      </w:r>
    </w:p>
    <w:p>
      <w:pPr>
        <w:pStyle w:val="334"/>
        <w:numPr>
          <w:ilvl w:val="0"/>
          <w:numId w:val="6"/>
        </w:numPr>
        <w:autoSpaceDE w:val="0"/>
        <w:autoSpaceDN w:val="0"/>
        <w:adjustRightInd w:val="0"/>
        <w:snapToGrid w:val="0"/>
        <w:spacing w:after="156" w:afterLines="50"/>
        <w:ind w:firstLineChars="0"/>
        <w:rPr>
          <w:rFonts w:ascii="宋体" w:hAnsi="宋体" w:cs="黑体"/>
          <w:kern w:val="0"/>
          <w:sz w:val="24"/>
        </w:rPr>
      </w:pPr>
      <w:r>
        <w:rPr>
          <w:rFonts w:hint="eastAsia" w:ascii="宋体" w:hAnsi="宋体" w:cs="黑体"/>
          <w:kern w:val="0"/>
          <w:sz w:val="24"/>
        </w:rPr>
        <w:t>采购需求</w:t>
      </w:r>
    </w:p>
    <w:p>
      <w:pPr>
        <w:pStyle w:val="334"/>
        <w:numPr>
          <w:ilvl w:val="0"/>
          <w:numId w:val="6"/>
        </w:numPr>
        <w:autoSpaceDE w:val="0"/>
        <w:autoSpaceDN w:val="0"/>
        <w:adjustRightInd w:val="0"/>
        <w:snapToGrid w:val="0"/>
        <w:spacing w:after="156" w:afterLines="50"/>
        <w:ind w:firstLineChars="0"/>
        <w:rPr>
          <w:rFonts w:ascii="宋体" w:hAnsi="宋体" w:cs="黑体"/>
          <w:kern w:val="0"/>
          <w:sz w:val="24"/>
        </w:rPr>
      </w:pPr>
      <w:r>
        <w:rPr>
          <w:rFonts w:hint="eastAsia" w:ascii="宋体" w:hAnsi="宋体" w:cs="黑体"/>
          <w:kern w:val="0"/>
          <w:sz w:val="24"/>
        </w:rPr>
        <w:t>响应文件格式。</w:t>
      </w:r>
    </w:p>
    <w:p>
      <w:pPr>
        <w:autoSpaceDE w:val="0"/>
        <w:autoSpaceDN w:val="0"/>
        <w:adjustRightInd w:val="0"/>
        <w:snapToGrid w:val="0"/>
        <w:spacing w:after="156" w:afterLines="50"/>
        <w:ind w:left="1134" w:leftChars="540"/>
        <w:rPr>
          <w:rFonts w:ascii="宋体" w:hAnsi="宋体" w:cs="黑体"/>
          <w:kern w:val="0"/>
          <w:sz w:val="24"/>
        </w:rPr>
      </w:pPr>
      <w:r>
        <w:rPr>
          <w:rFonts w:hint="eastAsia" w:ascii="宋体" w:hAnsi="宋体" w:cs="黑体"/>
          <w:kern w:val="0"/>
          <w:sz w:val="24"/>
        </w:rPr>
        <w:t>根据本章第</w:t>
      </w:r>
      <w:r>
        <w:fldChar w:fldCharType="begin"/>
      </w:r>
      <w:r>
        <w:instrText xml:space="preserve"> REF _Ref527655465 \r \h  \* MERGEFORMAT </w:instrText>
      </w:r>
      <w:r>
        <w:fldChar w:fldCharType="separate"/>
      </w:r>
      <w:r>
        <w:rPr>
          <w:rFonts w:ascii="宋体" w:hAnsi="宋体" w:cs="黑体"/>
          <w:kern w:val="0"/>
          <w:sz w:val="24"/>
        </w:rPr>
        <w:t>2.2</w:t>
      </w:r>
      <w:r>
        <w:rPr>
          <w:rFonts w:ascii="宋体" w:hAnsi="宋体" w:cs="黑体"/>
          <w:kern w:val="0"/>
          <w:sz w:val="24"/>
        </w:rPr>
        <w:fldChar w:fldCharType="end"/>
      </w:r>
      <w:r>
        <w:rPr>
          <w:rFonts w:hint="eastAsia" w:ascii="宋体" w:hAnsi="宋体" w:cs="黑体"/>
          <w:kern w:val="0"/>
          <w:sz w:val="24"/>
        </w:rPr>
        <w:t>款对磋商文件所作的澄清、修改，构成磋商文件的组成部分。</w:t>
      </w:r>
    </w:p>
    <w:p>
      <w:pPr>
        <w:numPr>
          <w:ilvl w:val="1"/>
          <w:numId w:val="3"/>
        </w:numPr>
        <w:autoSpaceDE w:val="0"/>
        <w:autoSpaceDN w:val="0"/>
        <w:adjustRightInd w:val="0"/>
        <w:snapToGrid w:val="0"/>
        <w:spacing w:after="156" w:afterLines="50"/>
        <w:rPr>
          <w:rFonts w:ascii="宋体" w:hAnsi="宋体" w:cs="黑体"/>
          <w:kern w:val="0"/>
          <w:sz w:val="24"/>
        </w:rPr>
      </w:pPr>
      <w:bookmarkStart w:id="19" w:name="_Ref426441946"/>
      <w:bookmarkStart w:id="20" w:name="_Toc195921809"/>
      <w:bookmarkStart w:id="21" w:name="_Ref527655465"/>
      <w:r>
        <w:rPr>
          <w:rFonts w:hint="eastAsia" w:ascii="宋体" w:hAnsi="宋体" w:cs="黑体"/>
          <w:kern w:val="0"/>
          <w:sz w:val="24"/>
        </w:rPr>
        <w:t>磋商文件的澄清</w:t>
      </w:r>
      <w:bookmarkEnd w:id="19"/>
      <w:bookmarkEnd w:id="20"/>
      <w:r>
        <w:rPr>
          <w:rFonts w:hint="eastAsia" w:ascii="宋体" w:hAnsi="宋体" w:cs="黑体"/>
          <w:kern w:val="0"/>
          <w:sz w:val="24"/>
        </w:rPr>
        <w:t>或修改</w:t>
      </w:r>
      <w:bookmarkEnd w:id="21"/>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供应商应仔细阅读和检查磋商文件的全部内容。如发现缺页或附件不全，应及时向采购人提出，以便补齐。</w:t>
      </w:r>
    </w:p>
    <w:p>
      <w:pPr>
        <w:numPr>
          <w:ilvl w:val="2"/>
          <w:numId w:val="3"/>
        </w:numPr>
        <w:tabs>
          <w:tab w:val="left" w:pos="1260"/>
        </w:tabs>
        <w:autoSpaceDE w:val="0"/>
        <w:autoSpaceDN w:val="0"/>
        <w:adjustRightInd w:val="0"/>
        <w:snapToGrid w:val="0"/>
        <w:spacing w:after="156" w:afterLines="50"/>
        <w:rPr>
          <w:rFonts w:ascii="宋体" w:hAnsi="宋体"/>
          <w:sz w:val="24"/>
        </w:rPr>
      </w:pPr>
      <w:bookmarkStart w:id="22" w:name="_Ref527101604"/>
      <w:r>
        <w:rPr>
          <w:rFonts w:hint="eastAsia" w:ascii="宋体" w:hAnsi="宋体"/>
          <w:sz w:val="24"/>
        </w:rPr>
        <w:t>供应商</w:t>
      </w:r>
      <w:r>
        <w:rPr>
          <w:rFonts w:hint="eastAsia" w:ascii="宋体" w:hAnsi="宋体" w:cs="黑体"/>
          <w:kern w:val="0"/>
          <w:sz w:val="24"/>
        </w:rPr>
        <w:t>如有疑问</w:t>
      </w:r>
      <w:r>
        <w:rPr>
          <w:rFonts w:cs="宋体" w:asciiTheme="minorEastAsia" w:hAnsiTheme="minorEastAsia" w:eastAsiaTheme="minorEastAsia"/>
          <w:sz w:val="24"/>
        </w:rPr>
        <w:t>可以在供应商须知前附表规定的时间内向采购人提出询问</w:t>
      </w:r>
      <w:r>
        <w:rPr>
          <w:rFonts w:hint="eastAsia" w:ascii="宋体" w:hAnsi="宋体" w:cs="黑体"/>
          <w:kern w:val="0"/>
          <w:sz w:val="24"/>
        </w:rPr>
        <w:t>，要求采购人对磋商文件予以澄清。</w:t>
      </w:r>
      <w:bookmarkEnd w:id="22"/>
    </w:p>
    <w:p>
      <w:pPr>
        <w:numPr>
          <w:ilvl w:val="2"/>
          <w:numId w:val="3"/>
        </w:numPr>
        <w:tabs>
          <w:tab w:val="left" w:pos="1260"/>
        </w:tabs>
        <w:autoSpaceDE w:val="0"/>
        <w:autoSpaceDN w:val="0"/>
        <w:adjustRightInd w:val="0"/>
        <w:snapToGrid w:val="0"/>
        <w:spacing w:after="156" w:afterLines="50"/>
        <w:rPr>
          <w:rFonts w:hAnsi="宋体" w:cs="宋体"/>
          <w:sz w:val="24"/>
        </w:rPr>
      </w:pPr>
      <w:r>
        <w:rPr>
          <w:rFonts w:hint="eastAsia" w:hAnsi="宋体" w:cs="宋体"/>
          <w:sz w:val="24"/>
        </w:rPr>
        <w:t>提交首次响应文件截止之日前，采购人、采购代理机构或者磋商小组可以对已发出的磋商文件进行必要的澄清或者修改，澄清或者修改的内容作为磋商文件</w:t>
      </w:r>
      <w:r>
        <w:rPr>
          <w:rFonts w:hint="eastAsia" w:cs="宋体" w:asciiTheme="minorEastAsia" w:hAnsiTheme="minorEastAsia" w:eastAsiaTheme="minorEastAsia"/>
          <w:sz w:val="24"/>
        </w:rPr>
        <w:t>的组成部分。澄清或者修改的内容可能影响响应文件编制的，采购人、采购代理机构或者磋商小组应当在提交首次响应文件截止之日5日前，以书面形式通知所有接收磋商文件的供应商，不足5日的，应当顺延提交首次响应文件截止之日。</w:t>
      </w:r>
    </w:p>
    <w:p>
      <w:pPr>
        <w:autoSpaceDE w:val="0"/>
        <w:autoSpaceDN w:val="0"/>
        <w:adjustRightInd w:val="0"/>
        <w:snapToGrid w:val="0"/>
        <w:spacing w:after="156" w:afterLines="50"/>
        <w:ind w:left="1134" w:leftChars="540"/>
        <w:rPr>
          <w:rFonts w:hAnsi="宋体" w:cs="宋体"/>
          <w:sz w:val="24"/>
        </w:rPr>
      </w:pPr>
      <w:r>
        <w:rPr>
          <w:rFonts w:hint="eastAsia" w:ascii="宋体" w:hAnsi="宋体" w:cs="黑体"/>
          <w:kern w:val="0"/>
          <w:sz w:val="24"/>
        </w:rPr>
        <w:t>通过发布公告邀请供应商参加磋商的，澄清修改和更正内容将在磋商公告发布媒体上予以公告。</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bookmarkStart w:id="23" w:name="_Ref527292721"/>
      <w:r>
        <w:rPr>
          <w:rFonts w:hint="eastAsia" w:ascii="宋体" w:hAnsi="宋体" w:cs="黑体"/>
          <w:kern w:val="0"/>
          <w:sz w:val="24"/>
        </w:rPr>
        <w:t>供应商应在收到澄清或修改文件后</w:t>
      </w:r>
      <w:r>
        <w:rPr>
          <w:rFonts w:hint="eastAsia" w:ascii="宋体" w:hAnsi="宋体" w:cs="宋体"/>
          <w:sz w:val="24"/>
        </w:rPr>
        <w:t>24小时内或根据澄清通知中要求的时间内</w:t>
      </w:r>
      <w:r>
        <w:rPr>
          <w:rFonts w:hint="eastAsia" w:ascii="宋体" w:hAnsi="宋体" w:cs="黑体"/>
          <w:kern w:val="0"/>
          <w:sz w:val="24"/>
        </w:rPr>
        <w:t>，将加盖公章的回执书面形式通知采购人</w:t>
      </w:r>
      <w:r>
        <w:rPr>
          <w:rFonts w:hAnsi="宋体" w:cs="宋体"/>
          <w:sz w:val="24"/>
        </w:rPr>
        <w:t>、采购代理机构或磋商小组</w:t>
      </w:r>
      <w:r>
        <w:rPr>
          <w:rFonts w:hint="eastAsia" w:ascii="宋体" w:hAnsi="宋体" w:cs="黑体"/>
          <w:kern w:val="0"/>
          <w:sz w:val="24"/>
        </w:rPr>
        <w:t>，确认已收到该澄清。否则，视为同意和接受该澄清或者修改内容。</w:t>
      </w:r>
      <w:bookmarkEnd w:id="23"/>
    </w:p>
    <w:p>
      <w:pPr>
        <w:numPr>
          <w:ilvl w:val="1"/>
          <w:numId w:val="3"/>
        </w:numPr>
        <w:autoSpaceDE w:val="0"/>
        <w:autoSpaceDN w:val="0"/>
        <w:adjustRightInd w:val="0"/>
        <w:snapToGrid w:val="0"/>
        <w:spacing w:after="156" w:afterLines="50"/>
        <w:rPr>
          <w:rFonts w:ascii="宋体" w:hAnsi="宋体" w:cs="黑体"/>
          <w:kern w:val="0"/>
          <w:sz w:val="24"/>
        </w:rPr>
      </w:pPr>
      <w:bookmarkStart w:id="24" w:name="_Ref527101721"/>
      <w:r>
        <w:rPr>
          <w:rFonts w:cs="宋体" w:asciiTheme="minorEastAsia" w:hAnsiTheme="minorEastAsia" w:eastAsiaTheme="minorEastAsia"/>
          <w:sz w:val="24"/>
        </w:rPr>
        <w:t>供应商对磋商文件提出质疑的，</w:t>
      </w:r>
      <w:r>
        <w:rPr>
          <w:rFonts w:hint="eastAsia" w:asciiTheme="minorEastAsia" w:hAnsiTheme="minorEastAsia"/>
          <w:sz w:val="24"/>
        </w:rPr>
        <w:t>应当在获取磋商文件或者磋商文件公告期限届满之日起7个工作日内</w:t>
      </w:r>
      <w:r>
        <w:rPr>
          <w:rFonts w:hint="eastAsia" w:ascii="宋体" w:hAnsi="宋体"/>
          <w:sz w:val="24"/>
        </w:rPr>
        <w:t>，按供应商须知前附表中送达质疑函的方式以书面形式一次性提出质疑</w:t>
      </w:r>
      <w:r>
        <w:rPr>
          <w:rFonts w:cs="宋体" w:asciiTheme="minorEastAsia" w:hAnsiTheme="minorEastAsia" w:eastAsiaTheme="minorEastAsia"/>
          <w:sz w:val="24"/>
        </w:rPr>
        <w:t>。供应商</w:t>
      </w:r>
      <w:r>
        <w:rPr>
          <w:rFonts w:hint="eastAsia" w:asciiTheme="minorEastAsia" w:hAnsiTheme="minorEastAsia"/>
          <w:sz w:val="24"/>
        </w:rPr>
        <w:t>提出质疑应当提交质疑函和必要的证明材料，质疑函的内容应符合政府采购质疑和投诉办法的规定。</w:t>
      </w:r>
      <w:bookmarkEnd w:id="24"/>
    </w:p>
    <w:p>
      <w:pPr>
        <w:numPr>
          <w:ilvl w:val="0"/>
          <w:numId w:val="3"/>
        </w:numPr>
        <w:autoSpaceDE w:val="0"/>
        <w:autoSpaceDN w:val="0"/>
        <w:adjustRightInd w:val="0"/>
        <w:spacing w:after="156" w:afterLines="50"/>
        <w:outlineLvl w:val="2"/>
        <w:rPr>
          <w:rFonts w:ascii="黑体" w:hAnsi="宋体" w:eastAsia="黑体" w:cs="黑体"/>
          <w:kern w:val="0"/>
          <w:sz w:val="24"/>
        </w:rPr>
      </w:pPr>
      <w:r>
        <w:rPr>
          <w:rFonts w:hint="eastAsia" w:ascii="黑体" w:hAnsi="宋体" w:eastAsia="黑体" w:cs="黑体"/>
          <w:kern w:val="0"/>
          <w:sz w:val="24"/>
        </w:rPr>
        <w:t>响应文件编制</w:t>
      </w:r>
    </w:p>
    <w:p>
      <w:pPr>
        <w:numPr>
          <w:ilvl w:val="1"/>
          <w:numId w:val="3"/>
        </w:numPr>
        <w:autoSpaceDE w:val="0"/>
        <w:autoSpaceDN w:val="0"/>
        <w:adjustRightInd w:val="0"/>
        <w:snapToGrid w:val="0"/>
        <w:spacing w:after="156" w:afterLines="50"/>
        <w:rPr>
          <w:rFonts w:ascii="宋体" w:hAnsi="宋体" w:cs="黑体"/>
          <w:kern w:val="0"/>
          <w:sz w:val="24"/>
        </w:rPr>
      </w:pPr>
      <w:bookmarkStart w:id="25" w:name="_Toc195921812"/>
      <w:r>
        <w:rPr>
          <w:rFonts w:hint="eastAsia" w:ascii="宋体" w:hAnsi="宋体" w:cs="黑体"/>
          <w:kern w:val="0"/>
          <w:sz w:val="24"/>
        </w:rPr>
        <w:t>响应文件的组成</w:t>
      </w:r>
      <w:bookmarkEnd w:id="25"/>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响应文件应包括下列内容：</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报价函及其附录；</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法定代表人身份证明；</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授权委托书；</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磋商保证金；</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分项报价表；</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商务、合同条款偏差表；</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供应商基本情况表</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资格证明文件（详见响应文件格式要求）；</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小微企业、监狱企业、残疾人福利单位的声明函或证明材料（如有）</w:t>
      </w:r>
      <w:r>
        <w:rPr>
          <w:rFonts w:ascii="宋体" w:hAnsi="宋体" w:cs="黑体"/>
          <w:kern w:val="0"/>
          <w:sz w:val="24"/>
        </w:rPr>
        <w:t>；</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响应承诺书；</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技术偏差表</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拟派服务实施人员表和资历表（适用于服务磋商）；</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供应商其他承诺（如有）；</w:t>
      </w:r>
    </w:p>
    <w:p>
      <w:pPr>
        <w:numPr>
          <w:ilvl w:val="0"/>
          <w:numId w:val="7"/>
        </w:numPr>
        <w:autoSpaceDE w:val="0"/>
        <w:autoSpaceDN w:val="0"/>
        <w:adjustRightInd w:val="0"/>
        <w:snapToGrid w:val="0"/>
        <w:spacing w:after="156" w:afterLines="50"/>
        <w:rPr>
          <w:rFonts w:ascii="宋体" w:hAnsi="宋体" w:cs="黑体"/>
          <w:kern w:val="0"/>
          <w:sz w:val="24"/>
        </w:rPr>
      </w:pPr>
      <w:r>
        <w:rPr>
          <w:rFonts w:ascii="宋体" w:hAnsi="宋体" w:cs="黑体"/>
          <w:kern w:val="0"/>
          <w:sz w:val="24"/>
        </w:rPr>
        <w:t>最后报价函（磋商结束后，根据磋商小组要求提交）；</w:t>
      </w:r>
    </w:p>
    <w:p>
      <w:pPr>
        <w:numPr>
          <w:ilvl w:val="0"/>
          <w:numId w:val="7"/>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磋商文件要求的其他内容以及供应商认为必要的其他内容。</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bookmarkStart w:id="26" w:name="_Toc195921813"/>
      <w:r>
        <w:rPr>
          <w:rFonts w:hint="eastAsia" w:ascii="宋体" w:hAnsi="宋体" w:cs="黑体"/>
          <w:kern w:val="0"/>
          <w:sz w:val="24"/>
        </w:rPr>
        <w:t>首次报价</w:t>
      </w:r>
      <w:bookmarkEnd w:id="26"/>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bookmarkStart w:id="27" w:name="_Toc195921814"/>
      <w:r>
        <w:rPr>
          <w:rFonts w:hint="eastAsia" w:ascii="宋体" w:hAnsi="宋体" w:cs="黑体"/>
          <w:kern w:val="0"/>
          <w:sz w:val="24"/>
        </w:rPr>
        <w:t>供应商应按磋商文件第六章提供的格式进行首次报价。</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所有根据合同或其它原因应由供应商支付的税款和其它应交纳的费用都应包括在供应商提交的报价中。</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ascii="宋体" w:hAnsi="宋体" w:cs="黑体"/>
          <w:kern w:val="0"/>
          <w:sz w:val="24"/>
        </w:rPr>
        <w:t>供应商应仔细阅读所有磋商文件，填报自己认为正确的报价。</w:t>
      </w:r>
    </w:p>
    <w:p>
      <w:pPr>
        <w:numPr>
          <w:ilvl w:val="1"/>
          <w:numId w:val="3"/>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供应商对采购内容只允许有一个报价，采购人不接受任何有选择的报价。</w:t>
      </w:r>
    </w:p>
    <w:p>
      <w:pPr>
        <w:numPr>
          <w:ilvl w:val="1"/>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本项目为总价合同，除非合同另有约定，供应商所报的最后价格在合同执行过程中是固定不变的，不得以任何理由予以变更。任何包含价格调整要求的响应文件，将被认为是非实质响应性而予以拒绝。</w:t>
      </w:r>
    </w:p>
    <w:p>
      <w:pPr>
        <w:numPr>
          <w:ilvl w:val="1"/>
          <w:numId w:val="3"/>
        </w:numPr>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报价不得有选择性报价和附有条件的报价，且不得高于预算价或最高限价，否则其报价无效。</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bookmarkStart w:id="28" w:name="_Ref421009326"/>
      <w:r>
        <w:rPr>
          <w:rFonts w:hint="eastAsia" w:ascii="宋体" w:hAnsi="宋体" w:cs="黑体"/>
          <w:kern w:val="0"/>
          <w:sz w:val="24"/>
        </w:rPr>
        <w:t>响应文件有效期</w:t>
      </w:r>
      <w:bookmarkEnd w:id="27"/>
      <w:bookmarkEnd w:id="28"/>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bookmarkStart w:id="29" w:name="_Ref527102185"/>
      <w:r>
        <w:rPr>
          <w:rFonts w:hint="eastAsia" w:asciiTheme="minorEastAsia" w:hAnsiTheme="minorEastAsia"/>
          <w:sz w:val="24"/>
        </w:rPr>
        <w:t>本项目</w:t>
      </w:r>
      <w:r>
        <w:rPr>
          <w:rFonts w:hint="eastAsia" w:ascii="宋体" w:hAnsi="宋体" w:cs="黑体"/>
          <w:kern w:val="0"/>
          <w:sz w:val="24"/>
        </w:rPr>
        <w:t>响应文件</w:t>
      </w:r>
      <w:r>
        <w:rPr>
          <w:rFonts w:hint="eastAsia" w:asciiTheme="minorEastAsia" w:hAnsiTheme="minorEastAsia"/>
          <w:sz w:val="24"/>
        </w:rPr>
        <w:t>有效期见供应商须知前附表。</w:t>
      </w:r>
      <w:r>
        <w:rPr>
          <w:rFonts w:hint="eastAsia" w:ascii="宋体" w:hAnsi="宋体" w:cs="黑体"/>
          <w:kern w:val="0"/>
          <w:sz w:val="24"/>
        </w:rPr>
        <w:t>响应文件</w:t>
      </w:r>
      <w:r>
        <w:rPr>
          <w:rFonts w:hint="eastAsia" w:asciiTheme="minorEastAsia" w:hAnsiTheme="minorEastAsia"/>
          <w:sz w:val="24"/>
        </w:rPr>
        <w:t>有效期从提交响应文件的截止之日起算。响应文件中承诺的有效期应当不少于磋商文件中载明的有效期。</w:t>
      </w:r>
      <w:bookmarkEnd w:id="29"/>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在供应商须知前附表规定的响应文件有效期内，供应商不得要求撤销或修改其响应文件。</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bookmarkStart w:id="30" w:name="_Toc195921815"/>
      <w:r>
        <w:rPr>
          <w:rFonts w:hint="eastAsia" w:ascii="宋体" w:hAnsi="宋体" w:cs="黑体"/>
          <w:kern w:val="0"/>
          <w:sz w:val="24"/>
        </w:rPr>
        <w:t>磋商保证金</w:t>
      </w:r>
      <w:bookmarkEnd w:id="30"/>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bookmarkStart w:id="31" w:name="_Ref419361076"/>
      <w:r>
        <w:rPr>
          <w:rFonts w:hint="eastAsia" w:ascii="宋体" w:hAnsi="宋体" w:cs="黑体"/>
          <w:kern w:val="0"/>
          <w:sz w:val="24"/>
        </w:rPr>
        <w:t>供应商应按供应商前附表规定的金额、形式递交磋商保证金，并作为其响应文件的组成部分。以联合体形式递交响应文件的，可以由联合体中的一方或者共同提交磋商保证金，以一方名义提交磋商保证金的，对联合体各方均具有约束力。</w:t>
      </w:r>
      <w:bookmarkEnd w:id="31"/>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供应商不按本章第</w:t>
      </w:r>
      <w:r>
        <w:fldChar w:fldCharType="begin"/>
      </w:r>
      <w:r>
        <w:instrText xml:space="preserve"> REF _Ref419361076 \r \h  \* MERGEFORMAT </w:instrText>
      </w:r>
      <w:r>
        <w:fldChar w:fldCharType="separate"/>
      </w:r>
      <w:r>
        <w:rPr>
          <w:rFonts w:ascii="宋体" w:hAnsi="宋体" w:cs="黑体"/>
          <w:kern w:val="0"/>
          <w:sz w:val="24"/>
        </w:rPr>
        <w:t>3.7.1</w:t>
      </w:r>
      <w:r>
        <w:rPr>
          <w:rFonts w:ascii="宋体" w:hAnsi="宋体" w:cs="黑体"/>
          <w:kern w:val="0"/>
          <w:sz w:val="24"/>
        </w:rPr>
        <w:fldChar w:fldCharType="end"/>
      </w:r>
      <w:r>
        <w:rPr>
          <w:rFonts w:hint="eastAsia" w:ascii="宋体" w:hAnsi="宋体" w:cs="黑体"/>
          <w:kern w:val="0"/>
          <w:sz w:val="24"/>
        </w:rPr>
        <w:t>项要求提交磋商保证金的，其响应文件无效。</w:t>
      </w:r>
    </w:p>
    <w:p>
      <w:pPr>
        <w:numPr>
          <w:ilvl w:val="2"/>
          <w:numId w:val="3"/>
        </w:numPr>
        <w:tabs>
          <w:tab w:val="left" w:pos="1260"/>
        </w:tabs>
        <w:autoSpaceDE w:val="0"/>
        <w:autoSpaceDN w:val="0"/>
        <w:adjustRightInd w:val="0"/>
        <w:snapToGrid w:val="0"/>
        <w:spacing w:after="156" w:afterLines="50"/>
        <w:rPr>
          <w:rFonts w:ascii="宋体" w:hAnsi="宋体"/>
          <w:sz w:val="24"/>
        </w:rPr>
      </w:pPr>
      <w:bookmarkStart w:id="32" w:name="_Ref419361088"/>
      <w:r>
        <w:rPr>
          <w:rFonts w:hint="eastAsia" w:ascii="宋体" w:hAnsi="宋体"/>
          <w:sz w:val="24"/>
        </w:rPr>
        <w:t>供应商在首次递交响应文件截止时间1日前，按磋商文件的要求向采购代理机构递交磋商保证金，递交首次响应文件截止时间之后递交的磋商保证金将被拒绝。</w:t>
      </w:r>
      <w:bookmarkEnd w:id="32"/>
    </w:p>
    <w:p>
      <w:pPr>
        <w:numPr>
          <w:ilvl w:val="2"/>
          <w:numId w:val="3"/>
        </w:numPr>
        <w:tabs>
          <w:tab w:val="left" w:pos="1260"/>
        </w:tabs>
        <w:autoSpaceDE w:val="0"/>
        <w:autoSpaceDN w:val="0"/>
        <w:adjustRightInd w:val="0"/>
        <w:snapToGrid w:val="0"/>
        <w:spacing w:after="156" w:afterLines="50"/>
        <w:rPr>
          <w:rFonts w:ascii="宋体" w:hAnsi="宋体"/>
          <w:sz w:val="24"/>
        </w:rPr>
      </w:pPr>
      <w:r>
        <w:rPr>
          <w:rFonts w:hint="eastAsia" w:ascii="宋体" w:hAnsi="宋体"/>
          <w:sz w:val="24"/>
        </w:rPr>
        <w:t>供应商在汇款时务必注明所参与磋商项目的编号及用途，否则，因款项用途不明导致响应文件无效等后果由供应商自行承担。</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采购人或者采购代理机构应当自成交通知书发出之日起5个工作日内退还非成交供应商的磋商保证金，自政府采购合同签订之日起5个工作日内退还成交供应商的磋商保证金。供应商未在法定时限内办理磋商保证金退还手续的，相关法律责任由供应商自行承担。</w:t>
      </w:r>
    </w:p>
    <w:p>
      <w:pPr>
        <w:numPr>
          <w:ilvl w:val="255"/>
          <w:numId w:val="0"/>
        </w:numPr>
        <w:autoSpaceDE w:val="0"/>
        <w:autoSpaceDN w:val="0"/>
        <w:adjustRightInd w:val="0"/>
        <w:snapToGrid w:val="0"/>
        <w:spacing w:after="156" w:afterLines="50"/>
        <w:ind w:left="1134" w:leftChars="540"/>
        <w:rPr>
          <w:rFonts w:ascii="宋体" w:hAnsi="宋体" w:cs="黑体"/>
          <w:kern w:val="0"/>
          <w:sz w:val="24"/>
        </w:rPr>
      </w:pPr>
      <w:r>
        <w:rPr>
          <w:rFonts w:hint="eastAsia" w:ascii="宋体" w:hAnsi="宋体" w:cs="黑体"/>
          <w:kern w:val="0"/>
          <w:sz w:val="24"/>
        </w:rPr>
        <w:t>采购人或者采购代理机构逾期退还磋商保证金的，除退还磋商保证金本金外，还应当按中国人民银行同期贷款基准利率上浮20％后的利率支付超期资金占用费，但因供应商自身原因导致无法及时退还的除外。</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hAnsi="宋体" w:cs="宋体"/>
          <w:sz w:val="24"/>
        </w:rPr>
        <w:t>供应商有下列行为之一者，其磋商保证金可不予退还：</w:t>
      </w:r>
    </w:p>
    <w:p>
      <w:pPr>
        <w:tabs>
          <w:tab w:val="left" w:pos="1843"/>
        </w:tabs>
        <w:autoSpaceDE w:val="0"/>
        <w:autoSpaceDN w:val="0"/>
        <w:adjustRightInd w:val="0"/>
        <w:snapToGrid w:val="0"/>
        <w:spacing w:after="156" w:afterLines="50"/>
        <w:ind w:left="1734" w:leftChars="540" w:hanging="600" w:hangingChars="250"/>
        <w:rPr>
          <w:rFonts w:ascii="宋体" w:hAnsi="宋体" w:cs="黑体"/>
          <w:kern w:val="0"/>
          <w:sz w:val="24"/>
        </w:rPr>
      </w:pPr>
      <w:r>
        <w:rPr>
          <w:rFonts w:hint="eastAsia" w:ascii="宋体" w:hAnsi="宋体" w:cs="黑体"/>
          <w:kern w:val="0"/>
          <w:sz w:val="24"/>
        </w:rPr>
        <w:t>（1）供应商在响应文件有效期内撤回响应文件的；</w:t>
      </w:r>
    </w:p>
    <w:p>
      <w:pPr>
        <w:tabs>
          <w:tab w:val="left" w:pos="1843"/>
        </w:tabs>
        <w:autoSpaceDE w:val="0"/>
        <w:autoSpaceDN w:val="0"/>
        <w:adjustRightInd w:val="0"/>
        <w:snapToGrid w:val="0"/>
        <w:spacing w:after="156" w:afterLines="50"/>
        <w:ind w:left="1734" w:leftChars="540" w:hanging="600" w:hangingChars="250"/>
        <w:rPr>
          <w:rFonts w:ascii="宋体" w:hAnsi="宋体" w:cs="黑体"/>
          <w:kern w:val="0"/>
          <w:sz w:val="24"/>
        </w:rPr>
      </w:pPr>
      <w:r>
        <w:rPr>
          <w:rFonts w:hint="eastAsia" w:ascii="宋体" w:hAnsi="宋体" w:cs="黑体"/>
          <w:kern w:val="0"/>
          <w:sz w:val="24"/>
        </w:rPr>
        <w:t>（2）供应商在响应文件中提供虚假材料的；</w:t>
      </w:r>
    </w:p>
    <w:p>
      <w:pPr>
        <w:tabs>
          <w:tab w:val="left" w:pos="1843"/>
        </w:tabs>
        <w:autoSpaceDE w:val="0"/>
        <w:autoSpaceDN w:val="0"/>
        <w:adjustRightInd w:val="0"/>
        <w:snapToGrid w:val="0"/>
        <w:spacing w:after="156" w:afterLines="50"/>
        <w:ind w:left="1734" w:leftChars="540" w:hanging="600" w:hangingChars="250"/>
        <w:rPr>
          <w:rFonts w:ascii="宋体" w:hAnsi="宋体" w:cs="黑体"/>
          <w:kern w:val="0"/>
          <w:sz w:val="24"/>
        </w:rPr>
      </w:pPr>
      <w:r>
        <w:rPr>
          <w:rFonts w:hint="eastAsia" w:ascii="宋体" w:hAnsi="宋体" w:cs="黑体"/>
          <w:kern w:val="0"/>
          <w:sz w:val="24"/>
        </w:rPr>
        <w:t>（3）除因不可抗力或磋商文件认可的情形以外，成交供应商不与采购人签订合同的；</w:t>
      </w:r>
    </w:p>
    <w:p>
      <w:pPr>
        <w:tabs>
          <w:tab w:val="left" w:pos="1843"/>
        </w:tabs>
        <w:autoSpaceDE w:val="0"/>
        <w:autoSpaceDN w:val="0"/>
        <w:adjustRightInd w:val="0"/>
        <w:snapToGrid w:val="0"/>
        <w:spacing w:after="156" w:afterLines="50"/>
        <w:ind w:left="1734" w:leftChars="540" w:hanging="600" w:hangingChars="250"/>
        <w:rPr>
          <w:rFonts w:ascii="宋体" w:hAnsi="宋体" w:cs="黑体"/>
          <w:kern w:val="0"/>
          <w:sz w:val="24"/>
        </w:rPr>
      </w:pPr>
      <w:r>
        <w:rPr>
          <w:rFonts w:hint="eastAsia" w:ascii="宋体" w:hAnsi="宋体" w:cs="黑体"/>
          <w:kern w:val="0"/>
          <w:sz w:val="24"/>
        </w:rPr>
        <w:t>（4）供应商与采购人、其他供应商或者采购代理机构恶意串通的；</w:t>
      </w:r>
    </w:p>
    <w:p>
      <w:pPr>
        <w:tabs>
          <w:tab w:val="left" w:pos="1843"/>
        </w:tabs>
        <w:autoSpaceDE w:val="0"/>
        <w:autoSpaceDN w:val="0"/>
        <w:adjustRightInd w:val="0"/>
        <w:snapToGrid w:val="0"/>
        <w:spacing w:after="156" w:afterLines="50"/>
        <w:ind w:left="1734" w:leftChars="540" w:hanging="600" w:hangingChars="250"/>
        <w:rPr>
          <w:rFonts w:ascii="宋体" w:hAnsi="宋体" w:cs="黑体"/>
          <w:kern w:val="0"/>
          <w:sz w:val="24"/>
        </w:rPr>
      </w:pPr>
      <w:r>
        <w:rPr>
          <w:rFonts w:hint="eastAsia" w:ascii="宋体" w:hAnsi="宋体" w:cs="黑体"/>
          <w:kern w:val="0"/>
          <w:sz w:val="24"/>
        </w:rPr>
        <w:t>（5）磋商文件规定应由成交供应商缴纳代理服务费而成交供应商未缴纳的；</w:t>
      </w:r>
    </w:p>
    <w:p>
      <w:pPr>
        <w:tabs>
          <w:tab w:val="left" w:pos="1843"/>
        </w:tabs>
        <w:autoSpaceDE w:val="0"/>
        <w:autoSpaceDN w:val="0"/>
        <w:adjustRightInd w:val="0"/>
        <w:snapToGrid w:val="0"/>
        <w:spacing w:after="156" w:afterLines="50"/>
        <w:ind w:left="1734" w:leftChars="540" w:hanging="600" w:hangingChars="250"/>
        <w:rPr>
          <w:rFonts w:ascii="宋体" w:hAnsi="宋体" w:cs="黑体"/>
          <w:kern w:val="0"/>
          <w:sz w:val="24"/>
        </w:rPr>
      </w:pPr>
      <w:r>
        <w:rPr>
          <w:rFonts w:hint="eastAsia" w:ascii="宋体" w:hAnsi="宋体" w:cs="黑体"/>
          <w:kern w:val="0"/>
          <w:sz w:val="24"/>
        </w:rPr>
        <w:t>（6）磋商文件规定的其他情形。</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bookmarkStart w:id="33" w:name="_Toc195921818"/>
      <w:r>
        <w:rPr>
          <w:rFonts w:hint="eastAsia" w:ascii="宋体" w:hAnsi="宋体" w:cs="黑体"/>
          <w:kern w:val="0"/>
          <w:sz w:val="24"/>
        </w:rPr>
        <w:t>响应文件的编制</w:t>
      </w:r>
      <w:bookmarkEnd w:id="33"/>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响应文件应按第六章“响应文件格式”进行编写，如有必要，可以增加附页，作为响应文件的组成部分。供应商可以提出比磋商文件要求更有利于采购人的承诺。</w:t>
      </w:r>
    </w:p>
    <w:p>
      <w:pPr>
        <w:pStyle w:val="489"/>
        <w:ind w:firstLine="723" w:firstLineChars="300"/>
        <w:rPr>
          <w:rFonts w:ascii="宋体" w:hAnsi="宋体" w:cs="黑体"/>
          <w:b/>
          <w:kern w:val="0"/>
          <w:sz w:val="24"/>
        </w:rPr>
      </w:pPr>
      <w:r>
        <w:rPr>
          <w:rFonts w:hint="eastAsia" w:ascii="宋体" w:hAnsi="宋体" w:cs="黑体"/>
          <w:b/>
          <w:kern w:val="0"/>
          <w:sz w:val="24"/>
        </w:rPr>
        <w:t>响应文件应当对磋商文件有关采购范围、供货期（/或服务期）、响应文件有效期及磋商文件要求实质性内容作出响应。</w:t>
      </w:r>
    </w:p>
    <w:p>
      <w:pPr>
        <w:tabs>
          <w:tab w:val="left" w:pos="1134"/>
        </w:tabs>
        <w:autoSpaceDE w:val="0"/>
        <w:autoSpaceDN w:val="0"/>
        <w:adjustRightInd w:val="0"/>
        <w:spacing w:after="156" w:afterLines="50"/>
        <w:ind w:left="1134"/>
        <w:outlineLvl w:val="2"/>
        <w:rPr>
          <w:rFonts w:ascii="黑体" w:hAnsi="宋体" w:eastAsia="黑体" w:cs="黑体"/>
          <w:kern w:val="0"/>
          <w:sz w:val="24"/>
        </w:rPr>
      </w:pPr>
      <w:bookmarkStart w:id="34" w:name="_Toc195921819"/>
      <w:r>
        <w:rPr>
          <w:rFonts w:hint="eastAsia" w:ascii="黑体" w:hAnsi="宋体" w:eastAsia="黑体" w:cs="黑体"/>
          <w:kern w:val="0"/>
          <w:sz w:val="24"/>
        </w:rPr>
        <w:t>响应文件</w:t>
      </w:r>
      <w:bookmarkEnd w:id="34"/>
      <w:r>
        <w:rPr>
          <w:rFonts w:hint="eastAsia" w:ascii="黑体" w:hAnsi="宋体" w:eastAsia="黑体" w:cs="黑体"/>
          <w:kern w:val="0"/>
          <w:sz w:val="24"/>
        </w:rPr>
        <w:t>提交</w:t>
      </w:r>
    </w:p>
    <w:p>
      <w:pPr>
        <w:pStyle w:val="68"/>
        <w:spacing w:before="0" w:beforeAutospacing="0" w:after="0" w:afterAutospacing="0" w:line="360" w:lineRule="auto"/>
        <w:ind w:firstLine="540"/>
        <w:jc w:val="both"/>
        <w:rPr>
          <w:rFonts w:ascii="宋体" w:hAnsi="宋体" w:eastAsia="宋体" w:cs="宋体"/>
        </w:rPr>
      </w:pPr>
      <w:r>
        <w:rPr>
          <w:rFonts w:hint="eastAsia" w:ascii="宋体" w:hAnsi="宋体" w:eastAsia="宋体" w:cs="宋体"/>
        </w:rPr>
        <w:t>截止时间：2023年</w:t>
      </w:r>
      <w:r>
        <w:rPr>
          <w:rFonts w:hint="eastAsia" w:ascii="宋体" w:hAnsi="宋体" w:eastAsia="宋体" w:cs="宋体"/>
          <w:lang w:val="en-US" w:eastAsia="zh-CN"/>
        </w:rPr>
        <w:t>9</w:t>
      </w:r>
      <w:r>
        <w:rPr>
          <w:rFonts w:hint="eastAsia" w:ascii="宋体" w:hAnsi="宋体" w:eastAsia="宋体" w:cs="宋体"/>
        </w:rPr>
        <w:t>月</w:t>
      </w:r>
      <w:r>
        <w:rPr>
          <w:rFonts w:hint="eastAsia" w:ascii="宋体" w:hAnsi="宋体" w:eastAsia="宋体" w:cs="宋体"/>
          <w:lang w:val="en-US" w:eastAsia="zh-CN"/>
        </w:rPr>
        <w:t>8</w:t>
      </w:r>
      <w:r>
        <w:rPr>
          <w:rFonts w:hint="eastAsia" w:ascii="宋体" w:hAnsi="宋体" w:eastAsia="宋体" w:cs="宋体"/>
        </w:rPr>
        <w:t>日</w:t>
      </w:r>
      <w:r>
        <w:rPr>
          <w:rFonts w:hint="eastAsia" w:ascii="宋体" w:hAnsi="宋体" w:eastAsia="宋体" w:cs="宋体"/>
          <w:lang w:val="en-US" w:eastAsia="zh-CN"/>
        </w:rPr>
        <w:t>16</w:t>
      </w:r>
      <w:r>
        <w:rPr>
          <w:rFonts w:hint="eastAsia" w:ascii="宋体" w:hAnsi="宋体" w:eastAsia="宋体" w:cs="宋体"/>
        </w:rPr>
        <w:t>点00分（北京时间）</w:t>
      </w:r>
    </w:p>
    <w:p>
      <w:pPr>
        <w:pStyle w:val="68"/>
        <w:spacing w:before="0" w:beforeAutospacing="0" w:after="0" w:afterAutospacing="0" w:line="360" w:lineRule="auto"/>
        <w:ind w:firstLine="540"/>
        <w:jc w:val="both"/>
        <w:rPr>
          <w:rFonts w:ascii="宋体" w:hAnsi="宋体" w:eastAsia="宋体" w:cs="宋体"/>
        </w:rPr>
      </w:pPr>
      <w:r>
        <w:rPr>
          <w:rFonts w:hint="eastAsia" w:ascii="宋体" w:hAnsi="宋体" w:eastAsia="宋体" w:cs="宋体"/>
          <w:color w:val="333333"/>
          <w:spacing w:val="8"/>
          <w:shd w:val="clear" w:color="auto" w:fill="FFFFFF"/>
        </w:rPr>
        <w:t>地点：</w:t>
      </w:r>
      <w:r>
        <w:rPr>
          <w:rFonts w:hint="eastAsia" w:ascii="宋体" w:hAnsi="宋体" w:eastAsia="宋体" w:cs="宋体"/>
        </w:rPr>
        <w:t>国信（西藏）招标咨询有限责任公司（拉萨市柳梧新区国际总</w:t>
      </w:r>
      <w:bookmarkStart w:id="60" w:name="_GoBack"/>
      <w:bookmarkEnd w:id="60"/>
      <w:r>
        <w:rPr>
          <w:rFonts w:hint="eastAsia" w:ascii="宋体" w:hAnsi="宋体" w:eastAsia="宋体" w:cs="宋体"/>
        </w:rPr>
        <w:t>部城12栋2单位四楼 （平安保险楼上））</w:t>
      </w:r>
    </w:p>
    <w:p>
      <w:pPr>
        <w:numPr>
          <w:ilvl w:val="0"/>
          <w:numId w:val="3"/>
        </w:numPr>
        <w:autoSpaceDE w:val="0"/>
        <w:autoSpaceDN w:val="0"/>
        <w:adjustRightInd w:val="0"/>
        <w:spacing w:after="156" w:afterLines="50"/>
        <w:outlineLvl w:val="2"/>
        <w:rPr>
          <w:rFonts w:ascii="黑体" w:hAnsi="宋体" w:eastAsia="黑体" w:cs="黑体"/>
          <w:kern w:val="0"/>
          <w:sz w:val="24"/>
        </w:rPr>
      </w:pPr>
      <w:r>
        <w:rPr>
          <w:rFonts w:hint="eastAsia" w:ascii="黑体" w:hAnsi="宋体" w:eastAsia="黑体" w:cs="黑体"/>
          <w:kern w:val="0"/>
          <w:sz w:val="24"/>
        </w:rPr>
        <w:t>评审与磋商</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r>
        <w:rPr>
          <w:rFonts w:hint="eastAsia" w:ascii="宋体" w:hAnsi="宋体" w:cs="黑体"/>
          <w:kern w:val="0"/>
          <w:sz w:val="24"/>
        </w:rPr>
        <w:t>磋商小组</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bookmarkStart w:id="35" w:name="_Ref527102573"/>
      <w:r>
        <w:rPr>
          <w:rFonts w:hint="eastAsia" w:ascii="宋体" w:hAnsi="宋体" w:cs="黑体"/>
          <w:kern w:val="0"/>
          <w:sz w:val="24"/>
        </w:rPr>
        <w:t>磋商小组成员共 3 名，采购人代表不参与，专家成员从财政专家库相关专业随机抽取3名，采购人代表和评审专家人数见供应商须知前附表。</w:t>
      </w:r>
      <w:bookmarkEnd w:id="35"/>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磋商小组成员有下列情形之一的，应当回避：</w:t>
      </w:r>
    </w:p>
    <w:p>
      <w:pPr>
        <w:pStyle w:val="39"/>
        <w:numPr>
          <w:ilvl w:val="0"/>
          <w:numId w:val="8"/>
        </w:numPr>
        <w:snapToGrid w:val="0"/>
        <w:spacing w:after="156" w:afterLines="50"/>
        <w:ind w:left="1985" w:hanging="851"/>
        <w:rPr>
          <w:rFonts w:hAnsi="宋体" w:cs="宋体"/>
          <w:sz w:val="24"/>
          <w:szCs w:val="24"/>
        </w:rPr>
      </w:pPr>
      <w:r>
        <w:rPr>
          <w:rFonts w:hAnsi="宋体" w:cs="宋体"/>
          <w:sz w:val="24"/>
          <w:szCs w:val="24"/>
        </w:rPr>
        <w:t>参加采购活动前3年内与供应商存在劳动关系；</w:t>
      </w:r>
    </w:p>
    <w:p>
      <w:pPr>
        <w:pStyle w:val="39"/>
        <w:numPr>
          <w:ilvl w:val="0"/>
          <w:numId w:val="8"/>
        </w:numPr>
        <w:snapToGrid w:val="0"/>
        <w:spacing w:after="156" w:afterLines="50"/>
        <w:ind w:left="1985" w:hanging="851"/>
        <w:rPr>
          <w:rFonts w:hAnsi="宋体" w:cs="宋体"/>
          <w:sz w:val="24"/>
          <w:szCs w:val="24"/>
        </w:rPr>
      </w:pPr>
      <w:r>
        <w:rPr>
          <w:rFonts w:hAnsi="宋体" w:cs="宋体"/>
          <w:sz w:val="24"/>
          <w:szCs w:val="24"/>
        </w:rPr>
        <w:t>参加采购活动前3年内担任供应商的董事、监事；</w:t>
      </w:r>
    </w:p>
    <w:p>
      <w:pPr>
        <w:pStyle w:val="39"/>
        <w:numPr>
          <w:ilvl w:val="0"/>
          <w:numId w:val="8"/>
        </w:numPr>
        <w:snapToGrid w:val="0"/>
        <w:spacing w:after="156" w:afterLines="50"/>
        <w:ind w:left="1985" w:hanging="851"/>
        <w:rPr>
          <w:rFonts w:hAnsi="宋体" w:cs="宋体"/>
          <w:sz w:val="24"/>
          <w:szCs w:val="24"/>
        </w:rPr>
      </w:pPr>
      <w:r>
        <w:rPr>
          <w:rFonts w:hAnsi="宋体" w:cs="宋体"/>
          <w:sz w:val="24"/>
          <w:szCs w:val="24"/>
        </w:rPr>
        <w:t>参加采购活动前3年内是供应商的控股股东或者实际控制人；</w:t>
      </w:r>
    </w:p>
    <w:p>
      <w:pPr>
        <w:pStyle w:val="39"/>
        <w:numPr>
          <w:ilvl w:val="0"/>
          <w:numId w:val="8"/>
        </w:numPr>
        <w:snapToGrid w:val="0"/>
        <w:spacing w:after="156" w:afterLines="50"/>
        <w:ind w:left="1985" w:hanging="851"/>
        <w:rPr>
          <w:rFonts w:hAnsi="宋体" w:cs="宋体"/>
          <w:sz w:val="24"/>
          <w:szCs w:val="24"/>
        </w:rPr>
      </w:pPr>
      <w:r>
        <w:rPr>
          <w:rFonts w:hAnsi="宋体" w:cs="宋体"/>
          <w:sz w:val="24"/>
          <w:szCs w:val="24"/>
        </w:rPr>
        <w:t>与供应商的法定代表人或者负责人有夫妻、直系血亲、三代以内旁系血亲或者近姻亲关系；</w:t>
      </w:r>
    </w:p>
    <w:p>
      <w:pPr>
        <w:pStyle w:val="39"/>
        <w:numPr>
          <w:ilvl w:val="0"/>
          <w:numId w:val="8"/>
        </w:numPr>
        <w:snapToGrid w:val="0"/>
        <w:spacing w:after="156" w:afterLines="50"/>
        <w:ind w:left="1985" w:hanging="851"/>
        <w:rPr>
          <w:rFonts w:hAnsi="宋体" w:cs="宋体"/>
          <w:sz w:val="24"/>
          <w:szCs w:val="24"/>
        </w:rPr>
      </w:pPr>
      <w:r>
        <w:rPr>
          <w:rFonts w:hAnsi="宋体" w:cs="宋体"/>
          <w:sz w:val="24"/>
          <w:szCs w:val="24"/>
        </w:rPr>
        <w:t>与供应商有其他可能影响政府采购活动公平、公正进行的关系。</w:t>
      </w:r>
    </w:p>
    <w:p>
      <w:pPr>
        <w:numPr>
          <w:ilvl w:val="2"/>
          <w:numId w:val="3"/>
        </w:numPr>
        <w:tabs>
          <w:tab w:val="left" w:pos="1260"/>
          <w:tab w:val="left" w:pos="1418"/>
          <w:tab w:val="left" w:pos="1800"/>
        </w:tabs>
        <w:autoSpaceDE w:val="0"/>
        <w:autoSpaceDN w:val="0"/>
        <w:adjustRightInd w:val="0"/>
        <w:snapToGrid w:val="0"/>
        <w:spacing w:before="120" w:after="156" w:afterLines="50"/>
        <w:rPr>
          <w:rFonts w:ascii="宋体" w:hAnsi="宋体" w:cs="黑体"/>
          <w:kern w:val="0"/>
          <w:sz w:val="24"/>
        </w:rPr>
      </w:pPr>
      <w:r>
        <w:rPr>
          <w:rFonts w:hint="eastAsia" w:ascii="宋体" w:hAnsi="宋体" w:cs="黑体"/>
          <w:kern w:val="0"/>
          <w:sz w:val="24"/>
        </w:rPr>
        <w:t>磋商小组</w:t>
      </w:r>
      <w:r>
        <w:rPr>
          <w:rFonts w:hint="eastAsia" w:asciiTheme="minorEastAsia" w:hAnsiTheme="minorEastAsia"/>
          <w:sz w:val="24"/>
        </w:rPr>
        <w:t>负责具体评审事务，并独立履行下列职责</w:t>
      </w:r>
      <w:r>
        <w:rPr>
          <w:rFonts w:hint="eastAsia" w:ascii="宋体" w:hAnsi="宋体" w:cs="黑体"/>
          <w:kern w:val="0"/>
          <w:sz w:val="24"/>
        </w:rPr>
        <w:t>：</w:t>
      </w:r>
    </w:p>
    <w:p>
      <w:pPr>
        <w:pStyle w:val="39"/>
        <w:numPr>
          <w:ilvl w:val="0"/>
          <w:numId w:val="9"/>
        </w:numPr>
        <w:snapToGrid w:val="0"/>
        <w:spacing w:after="156" w:afterLines="50"/>
        <w:rPr>
          <w:rFonts w:hAnsi="宋体" w:cs="宋体"/>
          <w:sz w:val="24"/>
          <w:szCs w:val="24"/>
        </w:rPr>
      </w:pPr>
      <w:bookmarkStart w:id="36" w:name="_Toc195921828"/>
      <w:r>
        <w:rPr>
          <w:rFonts w:hint="eastAsia" w:hAnsi="宋体" w:cs="宋体"/>
          <w:sz w:val="24"/>
          <w:szCs w:val="24"/>
        </w:rPr>
        <w:t>确认磋商文件；</w:t>
      </w:r>
    </w:p>
    <w:p>
      <w:pPr>
        <w:pStyle w:val="39"/>
        <w:numPr>
          <w:ilvl w:val="0"/>
          <w:numId w:val="9"/>
        </w:numPr>
        <w:snapToGrid w:val="0"/>
        <w:spacing w:after="156" w:afterLines="50"/>
        <w:ind w:left="1985" w:hanging="851"/>
        <w:rPr>
          <w:rFonts w:hAnsi="宋体" w:cs="宋体"/>
          <w:sz w:val="24"/>
          <w:szCs w:val="24"/>
        </w:rPr>
      </w:pPr>
      <w:r>
        <w:rPr>
          <w:rFonts w:hint="eastAsia" w:hAnsi="宋体" w:cs="宋体"/>
          <w:sz w:val="24"/>
          <w:szCs w:val="24"/>
        </w:rPr>
        <w:t>审查供应商的响应文件并作出评价；</w:t>
      </w:r>
    </w:p>
    <w:p>
      <w:pPr>
        <w:pStyle w:val="39"/>
        <w:numPr>
          <w:ilvl w:val="0"/>
          <w:numId w:val="9"/>
        </w:numPr>
        <w:snapToGrid w:val="0"/>
        <w:spacing w:after="156" w:afterLines="50"/>
        <w:ind w:left="1985" w:hanging="851"/>
        <w:rPr>
          <w:rFonts w:hAnsi="宋体" w:cs="宋体"/>
          <w:sz w:val="24"/>
          <w:szCs w:val="24"/>
        </w:rPr>
      </w:pPr>
      <w:r>
        <w:rPr>
          <w:rFonts w:hint="eastAsia" w:hAnsi="宋体" w:cs="宋体"/>
          <w:sz w:val="24"/>
          <w:szCs w:val="24"/>
        </w:rPr>
        <w:t>要求供应商解释或者澄清其响应文件；</w:t>
      </w:r>
    </w:p>
    <w:p>
      <w:pPr>
        <w:pStyle w:val="39"/>
        <w:numPr>
          <w:ilvl w:val="0"/>
          <w:numId w:val="9"/>
        </w:numPr>
        <w:snapToGrid w:val="0"/>
        <w:spacing w:after="156" w:afterLines="50"/>
        <w:ind w:left="1985" w:hanging="851"/>
        <w:rPr>
          <w:rFonts w:hAnsi="宋体" w:cs="宋体"/>
          <w:sz w:val="24"/>
          <w:szCs w:val="24"/>
        </w:rPr>
      </w:pPr>
      <w:r>
        <w:rPr>
          <w:rFonts w:hint="eastAsia" w:hAnsi="宋体" w:cs="宋体"/>
          <w:sz w:val="24"/>
          <w:szCs w:val="24"/>
        </w:rPr>
        <w:t>编写评审报告；</w:t>
      </w:r>
    </w:p>
    <w:p>
      <w:pPr>
        <w:pStyle w:val="39"/>
        <w:numPr>
          <w:ilvl w:val="0"/>
          <w:numId w:val="9"/>
        </w:numPr>
        <w:snapToGrid w:val="0"/>
        <w:spacing w:after="156" w:afterLines="50"/>
        <w:ind w:left="1985" w:hanging="851"/>
        <w:rPr>
          <w:rFonts w:hAnsi="宋体" w:cs="宋体"/>
          <w:sz w:val="24"/>
          <w:szCs w:val="24"/>
        </w:rPr>
      </w:pPr>
      <w:r>
        <w:rPr>
          <w:rFonts w:hint="eastAsia" w:hAnsi="宋体" w:cs="宋体"/>
          <w:sz w:val="24"/>
          <w:szCs w:val="24"/>
        </w:rPr>
        <w:t>告知采购人、采购代理机构在评审过程中发现的供应商的违法违规行为。</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r>
        <w:rPr>
          <w:rFonts w:hint="eastAsia" w:ascii="宋体" w:hAnsi="宋体" w:cs="黑体"/>
          <w:kern w:val="0"/>
          <w:sz w:val="24"/>
        </w:rPr>
        <w:t>磋商小组所有成员集中与单一供应商分别进行磋商，并给予所有参加磋商的供应商平等的磋商机会。</w:t>
      </w:r>
    </w:p>
    <w:p>
      <w:pPr>
        <w:numPr>
          <w:ilvl w:val="1"/>
          <w:numId w:val="3"/>
        </w:numPr>
        <w:autoSpaceDE w:val="0"/>
        <w:autoSpaceDN w:val="0"/>
        <w:adjustRightInd w:val="0"/>
        <w:snapToGrid w:val="0"/>
        <w:spacing w:after="156" w:afterLines="50"/>
        <w:ind w:left="1133" w:hanging="1132" w:hangingChars="472"/>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磋商结束后，磋商小组可以要求所有继续参加磋商的供应商在规定时间内提交最后报价函，提交最后报价函的供应商不得少于3家。</w:t>
      </w:r>
    </w:p>
    <w:p>
      <w:pPr>
        <w:numPr>
          <w:ilvl w:val="1"/>
          <w:numId w:val="3"/>
        </w:numPr>
        <w:autoSpaceDE w:val="0"/>
        <w:autoSpaceDN w:val="0"/>
        <w:adjustRightInd w:val="0"/>
        <w:snapToGrid w:val="0"/>
        <w:spacing w:after="156" w:afterLines="50"/>
        <w:ind w:left="1133" w:hanging="1132" w:hangingChars="472"/>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供应商应当按照磋商文件的变动情况和磋商小组的要求重新提交最后报价函，并由其法定代表人或授权代表签字或者加盖公章。由授权代表签字的，应当附法定代表人授权书。</w:t>
      </w:r>
    </w:p>
    <w:p>
      <w:pPr>
        <w:autoSpaceDE w:val="0"/>
        <w:autoSpaceDN w:val="0"/>
        <w:adjustRightInd w:val="0"/>
        <w:snapToGrid w:val="0"/>
        <w:spacing w:after="156" w:afterLines="50"/>
        <w:ind w:left="1134" w:leftChars="540"/>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最后报价函是供应商响应文件的有效组成部分。</w:t>
      </w:r>
    </w:p>
    <w:p>
      <w:pPr>
        <w:numPr>
          <w:ilvl w:val="1"/>
          <w:numId w:val="3"/>
        </w:numPr>
        <w:autoSpaceDE w:val="0"/>
        <w:autoSpaceDN w:val="0"/>
        <w:adjustRightInd w:val="0"/>
        <w:snapToGrid w:val="0"/>
        <w:spacing w:after="156" w:afterLines="50"/>
        <w:ind w:left="1133" w:hanging="1132" w:hangingChars="472"/>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若竞争性磋商最后报价函与供应商首次递交的报价函及报价函附录的内容有差异，以竞争性磋商最后报价函内容为准。</w:t>
      </w:r>
    </w:p>
    <w:p>
      <w:pPr>
        <w:numPr>
          <w:ilvl w:val="1"/>
          <w:numId w:val="3"/>
        </w:numPr>
        <w:autoSpaceDE w:val="0"/>
        <w:autoSpaceDN w:val="0"/>
        <w:adjustRightInd w:val="0"/>
        <w:snapToGrid w:val="0"/>
        <w:spacing w:after="156" w:afterLines="50"/>
        <w:ind w:left="1133" w:hanging="1132" w:hangingChars="472"/>
        <w:rPr>
          <w:rFonts w:asciiTheme="minorEastAsia" w:hAnsiTheme="minorEastAsia"/>
          <w:sz w:val="24"/>
        </w:rPr>
      </w:pPr>
      <w:r>
        <w:rPr>
          <w:rFonts w:hint="eastAsia" w:cs="TimesNewRomanPSMT" w:asciiTheme="minorEastAsia" w:hAnsiTheme="minorEastAsia" w:eastAsiaTheme="minorEastAsia"/>
          <w:kern w:val="0"/>
          <w:sz w:val="24"/>
        </w:rPr>
        <w:t>若成交供应商的竞争性磋商最后报价函的报价与首次递交的报价函的报价有差异，则首次响应文件中所列明的各项单价和合价，应在符合适用法律法规和相关政策的基础上按最后报价与首次报价的变化幅度进行调整，收到成交通知书后的3日内提交给采购人；对采购人提出的审查意见在合同签订前修改完成。</w:t>
      </w:r>
    </w:p>
    <w:p>
      <w:pPr>
        <w:numPr>
          <w:ilvl w:val="1"/>
          <w:numId w:val="3"/>
        </w:numPr>
        <w:autoSpaceDE w:val="0"/>
        <w:autoSpaceDN w:val="0"/>
        <w:adjustRightInd w:val="0"/>
        <w:snapToGrid w:val="0"/>
        <w:spacing w:after="156" w:afterLines="50"/>
        <w:ind w:left="1133" w:hanging="1132" w:hangingChars="472"/>
        <w:rPr>
          <w:rFonts w:asciiTheme="minorEastAsia" w:hAnsiTheme="minorEastAsia"/>
          <w:sz w:val="24"/>
        </w:rPr>
      </w:pPr>
      <w:r>
        <w:rPr>
          <w:rFonts w:hint="eastAsia" w:cs="TimesNewRomanPSMT" w:asciiTheme="minorEastAsia" w:hAnsiTheme="minorEastAsia" w:eastAsiaTheme="minorEastAsia"/>
          <w:kern w:val="0"/>
          <w:sz w:val="24"/>
        </w:rPr>
        <w:t>磋商小组</w:t>
      </w:r>
      <w:r>
        <w:rPr>
          <w:rFonts w:hint="eastAsia" w:asciiTheme="minorEastAsia" w:hAnsiTheme="minorEastAsia"/>
          <w:sz w:val="24"/>
        </w:rPr>
        <w:t>按照第三章“评审办法和标准”规定的评标方法和标准，对参与磋商最后报价的响应文件进行商务和技术评估，综合比较与评价。“评审办法”没有规定的方法、评审因素和标准，不作为评审依据。</w:t>
      </w:r>
    </w:p>
    <w:bookmarkEnd w:id="36"/>
    <w:p>
      <w:pPr>
        <w:numPr>
          <w:ilvl w:val="0"/>
          <w:numId w:val="3"/>
        </w:numPr>
        <w:autoSpaceDE w:val="0"/>
        <w:autoSpaceDN w:val="0"/>
        <w:adjustRightInd w:val="0"/>
        <w:spacing w:after="156" w:afterLines="50"/>
        <w:outlineLvl w:val="2"/>
        <w:rPr>
          <w:rFonts w:ascii="黑体" w:hAnsi="宋体" w:eastAsia="黑体" w:cs="黑体"/>
          <w:kern w:val="0"/>
          <w:sz w:val="24"/>
        </w:rPr>
      </w:pPr>
      <w:bookmarkStart w:id="37" w:name="_Toc195921830"/>
      <w:r>
        <w:rPr>
          <w:rFonts w:hint="eastAsia" w:ascii="黑体" w:hAnsi="宋体" w:eastAsia="黑体" w:cs="黑体"/>
          <w:kern w:val="0"/>
          <w:sz w:val="24"/>
        </w:rPr>
        <w:t>合同授予</w:t>
      </w:r>
      <w:bookmarkEnd w:id="37"/>
    </w:p>
    <w:p>
      <w:pPr>
        <w:numPr>
          <w:ilvl w:val="1"/>
          <w:numId w:val="3"/>
        </w:numPr>
        <w:autoSpaceDE w:val="0"/>
        <w:autoSpaceDN w:val="0"/>
        <w:adjustRightInd w:val="0"/>
        <w:snapToGrid w:val="0"/>
        <w:spacing w:after="156" w:afterLines="50"/>
        <w:ind w:left="1680" w:hanging="1680" w:hangingChars="700"/>
        <w:rPr>
          <w:rFonts w:ascii="宋体" w:hAnsi="宋体" w:cs="黑体"/>
          <w:kern w:val="0"/>
          <w:sz w:val="24"/>
        </w:rPr>
      </w:pPr>
      <w:bookmarkStart w:id="38" w:name="_Ref526866822"/>
      <w:bookmarkStart w:id="39" w:name="_Toc195921831"/>
      <w:bookmarkStart w:id="40" w:name="_Ref527102841"/>
      <w:r>
        <w:rPr>
          <w:rFonts w:hint="eastAsia" w:ascii="宋体" w:hAnsi="宋体" w:cs="黑体"/>
          <w:kern w:val="0"/>
          <w:sz w:val="24"/>
        </w:rPr>
        <w:t>确定成交供应商方式</w:t>
      </w:r>
      <w:bookmarkEnd w:id="38"/>
      <w:bookmarkEnd w:id="39"/>
      <w:bookmarkEnd w:id="40"/>
    </w:p>
    <w:p>
      <w:pPr>
        <w:tabs>
          <w:tab w:val="left" w:pos="1260"/>
        </w:tabs>
        <w:autoSpaceDE w:val="0"/>
        <w:autoSpaceDN w:val="0"/>
        <w:adjustRightInd w:val="0"/>
        <w:snapToGrid w:val="0"/>
        <w:spacing w:after="156" w:afterLines="50"/>
        <w:ind w:left="1134"/>
        <w:rPr>
          <w:rFonts w:ascii="宋体" w:hAnsi="宋体" w:cs="黑体"/>
          <w:kern w:val="0"/>
          <w:sz w:val="24"/>
        </w:rPr>
      </w:pPr>
      <w:r>
        <w:rPr>
          <w:rFonts w:hint="eastAsia" w:asciiTheme="minorEastAsia" w:hAnsiTheme="minorEastAsia"/>
          <w:sz w:val="24"/>
        </w:rPr>
        <w:t>采购人应当</w:t>
      </w:r>
      <w:r>
        <w:rPr>
          <w:rFonts w:hint="eastAsia" w:cs="宋体" w:asciiTheme="minorEastAsia" w:hAnsiTheme="minorEastAsia" w:eastAsiaTheme="minorEastAsia"/>
          <w:sz w:val="24"/>
        </w:rPr>
        <w:t>从评审报告提出的成交候选供应商中，按照得分排序由高到低的原则确定成交供应商</w:t>
      </w:r>
      <w:r>
        <w:rPr>
          <w:rFonts w:hint="eastAsia" w:asciiTheme="minorEastAsia" w:hAnsiTheme="minorEastAsia"/>
          <w:sz w:val="24"/>
        </w:rPr>
        <w:t>，也可以书面授权磋商小组直接确定成交供应商。具体方式见供应商须知前附表。</w:t>
      </w:r>
    </w:p>
    <w:p>
      <w:pPr>
        <w:numPr>
          <w:ilvl w:val="1"/>
          <w:numId w:val="3"/>
        </w:numPr>
        <w:autoSpaceDE w:val="0"/>
        <w:autoSpaceDN w:val="0"/>
        <w:adjustRightInd w:val="0"/>
        <w:snapToGrid w:val="0"/>
        <w:spacing w:after="156" w:afterLines="50"/>
        <w:ind w:left="1680" w:hanging="1680" w:hangingChars="700"/>
        <w:rPr>
          <w:rFonts w:ascii="宋体" w:hAnsi="宋体" w:cs="黑体"/>
          <w:kern w:val="0"/>
          <w:sz w:val="24"/>
        </w:rPr>
      </w:pPr>
      <w:r>
        <w:rPr>
          <w:rFonts w:hint="eastAsia" w:ascii="宋体" w:hAnsi="宋体" w:cs="黑体"/>
          <w:kern w:val="0"/>
          <w:sz w:val="24"/>
        </w:rPr>
        <w:t>成交公告</w:t>
      </w:r>
    </w:p>
    <w:p>
      <w:pPr>
        <w:numPr>
          <w:ilvl w:val="2"/>
          <w:numId w:val="3"/>
        </w:numPr>
        <w:tabs>
          <w:tab w:val="left" w:pos="1260"/>
        </w:tabs>
        <w:autoSpaceDE w:val="0"/>
        <w:autoSpaceDN w:val="0"/>
        <w:adjustRightInd w:val="0"/>
        <w:snapToGrid w:val="0"/>
        <w:spacing w:after="156" w:afterLines="50"/>
        <w:rPr>
          <w:rFonts w:ascii="宋体" w:hAnsi="宋体"/>
          <w:sz w:val="24"/>
        </w:rPr>
      </w:pPr>
      <w:r>
        <w:rPr>
          <w:rFonts w:hint="eastAsia" w:asciiTheme="minorEastAsia" w:hAnsiTheme="minorEastAsia"/>
          <w:sz w:val="24"/>
        </w:rPr>
        <w:t>采购人或者采购代理机构应当自成交供应商确定之日起 2 个工作日内，在省级以上财政部门指定的媒体上公告成交结果。</w:t>
      </w:r>
    </w:p>
    <w:p>
      <w:pPr>
        <w:tabs>
          <w:tab w:val="left" w:pos="1260"/>
        </w:tabs>
        <w:autoSpaceDE w:val="0"/>
        <w:autoSpaceDN w:val="0"/>
        <w:adjustRightInd w:val="0"/>
        <w:snapToGrid w:val="0"/>
        <w:spacing w:after="156" w:afterLines="50"/>
        <w:ind w:left="1134"/>
        <w:rPr>
          <w:rFonts w:asciiTheme="minorEastAsia" w:hAnsiTheme="minorEastAsia"/>
          <w:sz w:val="24"/>
        </w:rPr>
      </w:pPr>
      <w:r>
        <w:rPr>
          <w:rFonts w:hint="eastAsia" w:asciiTheme="minorEastAsia" w:hAnsiTheme="minorEastAsia"/>
          <w:sz w:val="24"/>
        </w:rPr>
        <w:t>成交公告期限为 1 个工作日。</w:t>
      </w:r>
    </w:p>
    <w:p>
      <w:pPr>
        <w:numPr>
          <w:ilvl w:val="2"/>
          <w:numId w:val="3"/>
        </w:numPr>
        <w:tabs>
          <w:tab w:val="left" w:pos="1260"/>
        </w:tabs>
        <w:autoSpaceDE w:val="0"/>
        <w:autoSpaceDN w:val="0"/>
        <w:adjustRightInd w:val="0"/>
        <w:snapToGrid w:val="0"/>
        <w:spacing w:after="156" w:afterLines="50"/>
        <w:rPr>
          <w:rFonts w:ascii="宋体" w:hAnsi="宋体"/>
          <w:sz w:val="24"/>
        </w:rPr>
      </w:pPr>
      <w:r>
        <w:rPr>
          <w:rFonts w:ascii="宋体" w:hAnsi="宋体" w:cs="黑体"/>
          <w:kern w:val="0"/>
          <w:sz w:val="24"/>
        </w:rPr>
        <w:t>供应商</w:t>
      </w:r>
      <w:r>
        <w:rPr>
          <w:rFonts w:hint="eastAsia" w:ascii="宋体" w:hAnsi="宋体" w:cs="黑体"/>
          <w:kern w:val="0"/>
          <w:sz w:val="24"/>
        </w:rPr>
        <w:t>可以在成交公告期限届满之日</w:t>
      </w:r>
      <w:r>
        <w:rPr>
          <w:rFonts w:hint="eastAsia" w:ascii="宋体" w:hAnsi="宋体"/>
          <w:sz w:val="24"/>
        </w:rPr>
        <w:t>起七个工作日内，按本须知</w:t>
      </w:r>
      <w:r>
        <w:fldChar w:fldCharType="begin"/>
      </w:r>
      <w:r>
        <w:instrText xml:space="preserve"> REF _Ref527101721 \r \h  \* MERGEFORMAT </w:instrText>
      </w:r>
      <w:r>
        <w:fldChar w:fldCharType="separate"/>
      </w:r>
      <w:r>
        <w:rPr>
          <w:rFonts w:ascii="宋体" w:hAnsi="宋体"/>
          <w:sz w:val="24"/>
        </w:rPr>
        <w:t>2.3</w:t>
      </w:r>
      <w:r>
        <w:rPr>
          <w:rFonts w:ascii="宋体" w:hAnsi="宋体"/>
          <w:sz w:val="24"/>
        </w:rPr>
        <w:fldChar w:fldCharType="end"/>
      </w:r>
      <w:r>
        <w:rPr>
          <w:rFonts w:hint="eastAsia" w:ascii="宋体" w:hAnsi="宋体"/>
          <w:sz w:val="24"/>
        </w:rPr>
        <w:t>款接收质疑函的方式以书面形式一次性提出对成交结果的质疑。</w:t>
      </w:r>
    </w:p>
    <w:p>
      <w:pPr>
        <w:numPr>
          <w:ilvl w:val="1"/>
          <w:numId w:val="3"/>
        </w:numPr>
        <w:autoSpaceDE w:val="0"/>
        <w:autoSpaceDN w:val="0"/>
        <w:adjustRightInd w:val="0"/>
        <w:snapToGrid w:val="0"/>
        <w:spacing w:after="156" w:afterLines="50"/>
        <w:ind w:left="1680" w:hanging="1680" w:hangingChars="700"/>
        <w:rPr>
          <w:rFonts w:ascii="宋体" w:hAnsi="宋体" w:cs="黑体"/>
          <w:kern w:val="0"/>
          <w:sz w:val="24"/>
        </w:rPr>
      </w:pPr>
      <w:bookmarkStart w:id="41" w:name="_Toc195921832"/>
      <w:r>
        <w:rPr>
          <w:rFonts w:hint="eastAsia" w:ascii="宋体" w:hAnsi="宋体" w:cs="黑体"/>
          <w:kern w:val="0"/>
          <w:sz w:val="24"/>
        </w:rPr>
        <w:t>成交通知</w:t>
      </w:r>
      <w:bookmarkEnd w:id="41"/>
    </w:p>
    <w:p>
      <w:pPr>
        <w:tabs>
          <w:tab w:val="left" w:pos="1260"/>
        </w:tabs>
        <w:autoSpaceDE w:val="0"/>
        <w:autoSpaceDN w:val="0"/>
        <w:adjustRightInd w:val="0"/>
        <w:snapToGrid w:val="0"/>
        <w:spacing w:after="156" w:afterLines="50"/>
        <w:ind w:left="1134"/>
        <w:rPr>
          <w:rFonts w:ascii="宋体" w:hAnsi="宋体" w:cs="黑体"/>
          <w:kern w:val="0"/>
          <w:sz w:val="24"/>
        </w:rPr>
      </w:pPr>
      <w:r>
        <w:rPr>
          <w:rFonts w:hint="eastAsia" w:ascii="宋体" w:hAnsi="宋体" w:cs="宋体"/>
          <w:kern w:val="0"/>
          <w:sz w:val="24"/>
        </w:rPr>
        <w:t>在公告成交结果的同时</w:t>
      </w:r>
      <w:r>
        <w:rPr>
          <w:rFonts w:hint="eastAsia" w:ascii="宋体" w:hAnsi="宋体" w:cs="黑体"/>
          <w:kern w:val="0"/>
          <w:sz w:val="24"/>
        </w:rPr>
        <w:t>，采购人以书面形式向成交供应商发出成交通知书，同时将成交结果通知其他参加磋商的供应商。</w:t>
      </w:r>
    </w:p>
    <w:p>
      <w:pPr>
        <w:tabs>
          <w:tab w:val="left" w:pos="1260"/>
        </w:tabs>
        <w:autoSpaceDE w:val="0"/>
        <w:autoSpaceDN w:val="0"/>
        <w:adjustRightInd w:val="0"/>
        <w:snapToGrid w:val="0"/>
        <w:spacing w:after="156" w:afterLines="50"/>
        <w:ind w:left="1134"/>
        <w:rPr>
          <w:rFonts w:ascii="宋体" w:hAnsi="宋体" w:cs="黑体"/>
          <w:kern w:val="0"/>
          <w:sz w:val="24"/>
        </w:rPr>
      </w:pPr>
      <w:r>
        <w:rPr>
          <w:rFonts w:hint="eastAsia" w:asciiTheme="minorEastAsia" w:hAnsiTheme="minorEastAsia"/>
          <w:sz w:val="24"/>
        </w:rPr>
        <w:t>成交通知书发出后，采购人不得违法改变成交结果，成交供应商无正当理由不得放弃。</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bookmarkStart w:id="42" w:name="_Toc195921834"/>
      <w:r>
        <w:rPr>
          <w:rFonts w:hint="eastAsia" w:ascii="宋体" w:hAnsi="宋体" w:cs="黑体"/>
          <w:kern w:val="0"/>
          <w:sz w:val="24"/>
        </w:rPr>
        <w:t>签订合同</w:t>
      </w:r>
      <w:bookmarkEnd w:id="42"/>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Theme="minorEastAsia" w:hAnsiTheme="minorEastAsia"/>
          <w:sz w:val="24"/>
        </w:rPr>
        <w:t>采购人应当自成交通知书发出之日起30日内，按照磋商文件和成交供应商响应文件的规定，与成交供应商签订书面合同。所签订的合同不得对磋商文件确定的事项和成交供应商响应文件作实质性修改。</w:t>
      </w:r>
    </w:p>
    <w:p>
      <w:pPr>
        <w:tabs>
          <w:tab w:val="left" w:pos="1260"/>
        </w:tabs>
        <w:autoSpaceDE w:val="0"/>
        <w:autoSpaceDN w:val="0"/>
        <w:adjustRightInd w:val="0"/>
        <w:snapToGrid w:val="0"/>
        <w:spacing w:after="156" w:afterLines="50"/>
        <w:ind w:left="1134"/>
        <w:rPr>
          <w:rFonts w:asciiTheme="minorEastAsia" w:hAnsiTheme="minorEastAsia"/>
          <w:sz w:val="24"/>
        </w:rPr>
      </w:pPr>
      <w:r>
        <w:rPr>
          <w:rFonts w:hint="eastAsia" w:asciiTheme="minorEastAsia" w:hAnsiTheme="minorEastAsia"/>
          <w:sz w:val="24"/>
        </w:rPr>
        <w:t>采购人不得向成交供应商提出任何不合理的要求作为签订合同的条件。</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成交供应商无正当理由拒签合同的，采购人取消其成交资格，其磋商保证金不予退还；给采购人造成的损失超过磋商保证金数额的，成交供应商还应当对超过部分予以赔偿。</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发出成交通知书后，采购人无正当理由拒签合同的，采购人向成交供应商退还磋商保证金；给成交供应商造成损失的，还应当赔偿损失。</w:t>
      </w:r>
    </w:p>
    <w:p>
      <w:pPr>
        <w:numPr>
          <w:ilvl w:val="2"/>
          <w:numId w:val="3"/>
        </w:numPr>
        <w:tabs>
          <w:tab w:val="left" w:pos="1260"/>
        </w:tabs>
        <w:autoSpaceDE w:val="0"/>
        <w:autoSpaceDN w:val="0"/>
        <w:adjustRightInd w:val="0"/>
        <w:snapToGrid w:val="0"/>
        <w:spacing w:after="156" w:afterLines="50"/>
        <w:rPr>
          <w:rFonts w:ascii="宋体" w:hAnsi="宋体" w:cs="黑体"/>
          <w:kern w:val="0"/>
          <w:sz w:val="24"/>
        </w:rPr>
      </w:pPr>
      <w:r>
        <w:rPr>
          <w:rFonts w:hint="eastAsia" w:ascii="宋体" w:hAnsi="宋体" w:cs="黑体"/>
          <w:kern w:val="0"/>
          <w:sz w:val="24"/>
        </w:rPr>
        <w:t>成交供应商拒绝签订政府采购合同的，采购人可以按照第</w:t>
      </w:r>
      <w:r>
        <w:fldChar w:fldCharType="begin"/>
      </w:r>
      <w:r>
        <w:instrText xml:space="preserve"> REF _Ref526866822 \r \h  \* MERGEFORMAT </w:instrText>
      </w:r>
      <w:r>
        <w:fldChar w:fldCharType="separate"/>
      </w:r>
      <w:r>
        <w:rPr>
          <w:rFonts w:ascii="宋体" w:hAnsi="宋体" w:cs="黑体"/>
          <w:kern w:val="0"/>
          <w:sz w:val="24"/>
        </w:rPr>
        <w:t>6.1</w:t>
      </w:r>
      <w:r>
        <w:rPr>
          <w:rFonts w:ascii="宋体" w:hAnsi="宋体" w:cs="黑体"/>
          <w:kern w:val="0"/>
          <w:sz w:val="24"/>
        </w:rPr>
        <w:fldChar w:fldCharType="end"/>
      </w:r>
      <w:r>
        <w:rPr>
          <w:rFonts w:ascii="宋体" w:hAnsi="宋体" w:cs="黑体"/>
          <w:kern w:val="0"/>
          <w:sz w:val="24"/>
        </w:rPr>
        <w:t>款</w:t>
      </w:r>
      <w:r>
        <w:rPr>
          <w:rFonts w:hint="eastAsia" w:ascii="宋体" w:hAnsi="宋体" w:cs="黑体"/>
          <w:kern w:val="0"/>
          <w:sz w:val="24"/>
        </w:rPr>
        <w:t>原则确定其他供应商作为成交供应商并签订政府采购合同，也可以重新开展采购活动。拒绝签订政府采购合同的成交供应商不得参加对该项目重新开展的采购活动。</w:t>
      </w:r>
    </w:p>
    <w:p>
      <w:pPr>
        <w:numPr>
          <w:ilvl w:val="0"/>
          <w:numId w:val="3"/>
        </w:numPr>
        <w:autoSpaceDE w:val="0"/>
        <w:autoSpaceDN w:val="0"/>
        <w:adjustRightInd w:val="0"/>
        <w:spacing w:after="156" w:afterLines="50"/>
        <w:outlineLvl w:val="2"/>
        <w:rPr>
          <w:rFonts w:ascii="黑体" w:hAnsi="宋体" w:eastAsia="黑体" w:cs="黑体"/>
          <w:kern w:val="0"/>
          <w:sz w:val="24"/>
        </w:rPr>
      </w:pPr>
      <w:bookmarkStart w:id="43" w:name="_Toc195921838"/>
      <w:r>
        <w:rPr>
          <w:rFonts w:hint="eastAsia" w:ascii="黑体" w:hAnsi="宋体" w:eastAsia="黑体" w:cs="黑体"/>
          <w:kern w:val="0"/>
          <w:sz w:val="24"/>
        </w:rPr>
        <w:t>重新开展采购活动</w:t>
      </w:r>
    </w:p>
    <w:p>
      <w:pPr>
        <w:tabs>
          <w:tab w:val="left" w:pos="1260"/>
        </w:tabs>
        <w:autoSpaceDE w:val="0"/>
        <w:autoSpaceDN w:val="0"/>
        <w:adjustRightInd w:val="0"/>
        <w:snapToGrid w:val="0"/>
        <w:spacing w:after="156" w:afterLines="50"/>
        <w:ind w:left="1134" w:leftChars="540"/>
        <w:rPr>
          <w:rFonts w:ascii="宋体" w:hAnsi="宋体" w:cs="黑体"/>
          <w:kern w:val="0"/>
          <w:sz w:val="24"/>
        </w:rPr>
      </w:pPr>
      <w:r>
        <w:rPr>
          <w:rFonts w:hint="eastAsia" w:ascii="宋体" w:hAnsi="宋体" w:cs="黑体"/>
          <w:kern w:val="0"/>
          <w:sz w:val="24"/>
        </w:rPr>
        <w:t>出现下列情形之一的，采购人或者采购代理机构应当终止竞争性磋商采购活动，通过发布公告邀请供应商参加磋商的，将在磋商公告发布媒体上发布（通过邀请方式的，将通知每位接受邀请的供应商）项目终止公告并说明原因，重新开展采购活动：</w:t>
      </w:r>
    </w:p>
    <w:p>
      <w:pPr>
        <w:tabs>
          <w:tab w:val="left" w:pos="1260"/>
        </w:tabs>
        <w:autoSpaceDE w:val="0"/>
        <w:autoSpaceDN w:val="0"/>
        <w:adjustRightInd w:val="0"/>
        <w:snapToGrid w:val="0"/>
        <w:spacing w:after="156" w:afterLines="50"/>
        <w:ind w:left="1983" w:leftChars="540" w:hanging="849" w:hangingChars="354"/>
        <w:rPr>
          <w:rFonts w:ascii="宋体" w:hAnsi="宋体" w:cs="黑体"/>
          <w:kern w:val="0"/>
          <w:sz w:val="24"/>
        </w:rPr>
      </w:pPr>
      <w:r>
        <w:rPr>
          <w:rFonts w:hint="eastAsia" w:ascii="宋体" w:hAnsi="宋体" w:cs="黑体"/>
          <w:kern w:val="0"/>
          <w:sz w:val="24"/>
        </w:rPr>
        <w:t>（1）</w:t>
      </w:r>
      <w:r>
        <w:rPr>
          <w:rFonts w:hint="eastAsia" w:ascii="宋体" w:hAnsi="宋体" w:cs="黑体"/>
          <w:kern w:val="0"/>
          <w:sz w:val="24"/>
        </w:rPr>
        <w:tab/>
      </w:r>
      <w:r>
        <w:rPr>
          <w:rFonts w:hint="eastAsia" w:ascii="宋体" w:hAnsi="宋体" w:cs="黑体"/>
          <w:kern w:val="0"/>
          <w:sz w:val="24"/>
        </w:rPr>
        <w:t>因情况变化，不再符合规定的竞争性磋商采购方式适用情形的；</w:t>
      </w:r>
    </w:p>
    <w:p>
      <w:pPr>
        <w:tabs>
          <w:tab w:val="left" w:pos="1260"/>
        </w:tabs>
        <w:autoSpaceDE w:val="0"/>
        <w:autoSpaceDN w:val="0"/>
        <w:adjustRightInd w:val="0"/>
        <w:snapToGrid w:val="0"/>
        <w:spacing w:after="156" w:afterLines="50"/>
        <w:ind w:left="1983" w:leftChars="540" w:hanging="849" w:hangingChars="354"/>
        <w:rPr>
          <w:rFonts w:ascii="宋体" w:hAnsi="宋体" w:cs="黑体"/>
          <w:kern w:val="0"/>
          <w:sz w:val="24"/>
        </w:rPr>
      </w:pPr>
      <w:r>
        <w:rPr>
          <w:rFonts w:hint="eastAsia" w:ascii="宋体" w:hAnsi="宋体" w:cs="黑体"/>
          <w:kern w:val="0"/>
          <w:sz w:val="24"/>
        </w:rPr>
        <w:t>（2）</w:t>
      </w:r>
      <w:r>
        <w:rPr>
          <w:rFonts w:hint="eastAsia" w:ascii="宋体" w:hAnsi="宋体" w:cs="黑体"/>
          <w:kern w:val="0"/>
          <w:sz w:val="24"/>
        </w:rPr>
        <w:tab/>
      </w:r>
      <w:r>
        <w:rPr>
          <w:rFonts w:hint="eastAsia" w:ascii="宋体" w:hAnsi="宋体" w:cs="黑体"/>
          <w:kern w:val="0"/>
          <w:sz w:val="24"/>
        </w:rPr>
        <w:t>出现影响采购公正的违法、违规行为的；</w:t>
      </w:r>
    </w:p>
    <w:p>
      <w:pPr>
        <w:tabs>
          <w:tab w:val="left" w:pos="2127"/>
        </w:tabs>
        <w:autoSpaceDE w:val="0"/>
        <w:autoSpaceDN w:val="0"/>
        <w:adjustRightInd w:val="0"/>
        <w:snapToGrid w:val="0"/>
        <w:spacing w:after="156" w:afterLines="50"/>
        <w:ind w:left="1983" w:leftChars="540" w:hanging="849" w:hangingChars="354"/>
        <w:rPr>
          <w:rFonts w:ascii="宋体" w:hAnsi="宋体" w:cs="黑体"/>
          <w:kern w:val="0"/>
          <w:sz w:val="24"/>
        </w:rPr>
      </w:pPr>
      <w:r>
        <w:rPr>
          <w:rFonts w:hint="eastAsia" w:ascii="宋体" w:hAnsi="宋体" w:cs="黑体"/>
          <w:kern w:val="0"/>
          <w:sz w:val="24"/>
        </w:rPr>
        <w:t>（3）</w:t>
      </w:r>
      <w:r>
        <w:rPr>
          <w:rFonts w:hint="eastAsia" w:ascii="宋体" w:hAnsi="宋体" w:cs="黑体"/>
          <w:kern w:val="0"/>
          <w:sz w:val="24"/>
        </w:rPr>
        <w:tab/>
      </w:r>
      <w:r>
        <w:rPr>
          <w:rFonts w:hint="eastAsia" w:ascii="宋体" w:hAnsi="宋体" w:cs="黑体"/>
          <w:kern w:val="0"/>
          <w:sz w:val="24"/>
        </w:rPr>
        <w:t>在采购过程中符合要求的供应商或者报价未超过采购预算或最高限价的供应商不足3家的，但市场竞争不充分的科研项目以及需要扶持的科技成果转化项目</w:t>
      </w:r>
      <w:r>
        <w:rPr>
          <w:rFonts w:hint="eastAsia" w:cs="宋体" w:asciiTheme="minorEastAsia" w:hAnsiTheme="minorEastAsia" w:eastAsiaTheme="minorEastAsia"/>
          <w:sz w:val="24"/>
        </w:rPr>
        <w:t>提交最后报价的供应商可以为2家</w:t>
      </w:r>
      <w:r>
        <w:rPr>
          <w:rFonts w:hint="eastAsia" w:ascii="宋体" w:hAnsi="宋体" w:cs="黑体"/>
          <w:kern w:val="0"/>
          <w:sz w:val="24"/>
        </w:rPr>
        <w:t>。</w:t>
      </w:r>
    </w:p>
    <w:p>
      <w:pPr>
        <w:numPr>
          <w:ilvl w:val="0"/>
          <w:numId w:val="3"/>
        </w:numPr>
        <w:autoSpaceDE w:val="0"/>
        <w:autoSpaceDN w:val="0"/>
        <w:adjustRightInd w:val="0"/>
        <w:spacing w:after="156" w:afterLines="50"/>
        <w:outlineLvl w:val="2"/>
        <w:rPr>
          <w:rFonts w:ascii="黑体" w:hAnsi="宋体" w:eastAsia="黑体" w:cs="黑体"/>
          <w:kern w:val="0"/>
          <w:sz w:val="24"/>
        </w:rPr>
      </w:pPr>
      <w:r>
        <w:rPr>
          <w:rFonts w:hint="eastAsia" w:ascii="黑体" w:hAnsi="宋体" w:eastAsia="黑体" w:cs="黑体"/>
          <w:kern w:val="0"/>
          <w:sz w:val="24"/>
        </w:rPr>
        <w:t>纪律和监督</w:t>
      </w:r>
      <w:bookmarkEnd w:id="43"/>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bookmarkStart w:id="44" w:name="_Toc195921839"/>
      <w:r>
        <w:rPr>
          <w:rFonts w:hint="eastAsia" w:ascii="宋体" w:hAnsi="宋体" w:cs="黑体"/>
          <w:kern w:val="0"/>
          <w:sz w:val="24"/>
        </w:rPr>
        <w:t>对采购人的要求</w:t>
      </w:r>
      <w:bookmarkEnd w:id="44"/>
    </w:p>
    <w:p>
      <w:pPr>
        <w:tabs>
          <w:tab w:val="left" w:pos="1260"/>
        </w:tabs>
        <w:autoSpaceDE w:val="0"/>
        <w:autoSpaceDN w:val="0"/>
        <w:adjustRightInd w:val="0"/>
        <w:snapToGrid w:val="0"/>
        <w:spacing w:after="156" w:afterLines="50"/>
        <w:ind w:left="1134"/>
        <w:rPr>
          <w:rFonts w:ascii="宋体" w:hAnsi="宋体" w:cs="黑体"/>
          <w:kern w:val="0"/>
          <w:sz w:val="24"/>
        </w:rPr>
      </w:pPr>
      <w:r>
        <w:rPr>
          <w:rFonts w:hAnsi="宋体" w:cs="宋体"/>
          <w:sz w:val="24"/>
        </w:rPr>
        <w:t>采购人在政府采购活动中应当维护国家利益和社会公共利益，公正廉洁，诚实守信，执行政府采购政策</w:t>
      </w:r>
      <w:r>
        <w:rPr>
          <w:rFonts w:hint="eastAsia" w:hAnsi="宋体" w:cs="宋体"/>
          <w:sz w:val="24"/>
        </w:rPr>
        <w:t>。</w:t>
      </w:r>
      <w:r>
        <w:rPr>
          <w:rFonts w:hAnsi="宋体" w:cs="宋体"/>
          <w:sz w:val="24"/>
        </w:rPr>
        <w:t>采购人不得向供应商索要或者接受其给予的赠品、回扣或者与采购无关的其他商品、服务</w:t>
      </w:r>
      <w:r>
        <w:rPr>
          <w:rFonts w:hint="eastAsia" w:ascii="宋体" w:hAnsi="宋体" w:cs="黑体"/>
          <w:kern w:val="0"/>
          <w:sz w:val="24"/>
        </w:rPr>
        <w:t>。</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bookmarkStart w:id="45" w:name="_Toc195921840"/>
      <w:r>
        <w:rPr>
          <w:rFonts w:hint="eastAsia" w:ascii="宋体" w:hAnsi="宋体" w:cs="黑体"/>
          <w:kern w:val="0"/>
          <w:sz w:val="24"/>
        </w:rPr>
        <w:t>对采购代理机构的要求</w:t>
      </w:r>
    </w:p>
    <w:p>
      <w:pPr>
        <w:tabs>
          <w:tab w:val="left" w:pos="1260"/>
        </w:tabs>
        <w:autoSpaceDE w:val="0"/>
        <w:autoSpaceDN w:val="0"/>
        <w:adjustRightInd w:val="0"/>
        <w:snapToGrid w:val="0"/>
        <w:spacing w:after="156" w:afterLines="50"/>
        <w:ind w:left="1134"/>
        <w:rPr>
          <w:rFonts w:hAnsi="宋体" w:cs="宋体"/>
          <w:sz w:val="24"/>
        </w:rPr>
      </w:pPr>
      <w:r>
        <w:rPr>
          <w:rFonts w:hAnsi="宋体" w:cs="宋体"/>
          <w:sz w:val="24"/>
        </w:rPr>
        <w:t>采购代理机构不得与采购人、供应商恶意串通操纵政府采购活动。</w:t>
      </w:r>
    </w:p>
    <w:p>
      <w:pPr>
        <w:tabs>
          <w:tab w:val="left" w:pos="1260"/>
        </w:tabs>
        <w:autoSpaceDE w:val="0"/>
        <w:autoSpaceDN w:val="0"/>
        <w:adjustRightInd w:val="0"/>
        <w:snapToGrid w:val="0"/>
        <w:spacing w:after="156" w:afterLines="50"/>
        <w:ind w:left="1134"/>
        <w:rPr>
          <w:rFonts w:hAnsi="宋体" w:cs="宋体"/>
          <w:sz w:val="24"/>
        </w:rPr>
      </w:pPr>
      <w:r>
        <w:rPr>
          <w:rFonts w:hAnsi="宋体" w:cs="宋体"/>
          <w:sz w:val="24"/>
        </w:rPr>
        <w:t>采购代理机构工作人员不得接受采购人或者供应商组织的宴请、旅游、娱乐，不得收受礼品、现金、有价证券等，不得向采购人或者供应商报销应当由个人承担的费用。</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r>
        <w:rPr>
          <w:rFonts w:hint="eastAsia" w:ascii="宋体" w:hAnsi="宋体" w:cs="黑体"/>
          <w:kern w:val="0"/>
          <w:sz w:val="24"/>
        </w:rPr>
        <w:t>对供应商的纪律要求</w:t>
      </w:r>
      <w:bookmarkEnd w:id="45"/>
    </w:p>
    <w:p>
      <w:pPr>
        <w:tabs>
          <w:tab w:val="left" w:pos="1260"/>
        </w:tabs>
        <w:autoSpaceDE w:val="0"/>
        <w:autoSpaceDN w:val="0"/>
        <w:adjustRightInd w:val="0"/>
        <w:snapToGrid w:val="0"/>
        <w:spacing w:after="156" w:afterLines="50"/>
        <w:ind w:left="1134"/>
        <w:rPr>
          <w:rFonts w:ascii="宋体" w:hAnsi="宋体" w:cs="黑体"/>
          <w:kern w:val="0"/>
          <w:sz w:val="24"/>
        </w:rPr>
      </w:pPr>
      <w:r>
        <w:rPr>
          <w:rFonts w:hint="eastAsia" w:ascii="宋体" w:hAnsi="宋体" w:cs="黑体"/>
          <w:kern w:val="0"/>
          <w:sz w:val="24"/>
        </w:rPr>
        <w:t>供应商不得相互串通或者与采购人串通，不得向采购人或者磋商小组成员行贿谋取成交，不得以他人名义或者以其他方式弄虚作假骗取成交；供应商不得以任何方式干扰、影响磋商工作。</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bookmarkStart w:id="46" w:name="_Toc195921841"/>
      <w:r>
        <w:rPr>
          <w:rFonts w:hint="eastAsia" w:ascii="宋体" w:hAnsi="宋体" w:cs="黑体"/>
          <w:kern w:val="0"/>
          <w:sz w:val="24"/>
        </w:rPr>
        <w:t>磋商小组及其成员不得有下列行为</w:t>
      </w:r>
      <w:bookmarkEnd w:id="46"/>
    </w:p>
    <w:p>
      <w:pPr>
        <w:pStyle w:val="334"/>
        <w:numPr>
          <w:ilvl w:val="0"/>
          <w:numId w:val="10"/>
        </w:numPr>
        <w:snapToGrid w:val="0"/>
        <w:spacing w:after="156" w:afterLines="50"/>
        <w:ind w:left="1985" w:hanging="853" w:firstLineChars="0"/>
        <w:rPr>
          <w:rFonts w:asciiTheme="minorEastAsia" w:hAnsiTheme="minorEastAsia"/>
          <w:sz w:val="24"/>
        </w:rPr>
      </w:pPr>
      <w:r>
        <w:rPr>
          <w:rFonts w:hint="eastAsia" w:asciiTheme="minorEastAsia" w:hAnsiTheme="minorEastAsia"/>
          <w:sz w:val="24"/>
        </w:rPr>
        <w:t>确定参与磋商至磋商结束前私自接触供应商；</w:t>
      </w:r>
    </w:p>
    <w:p>
      <w:pPr>
        <w:pStyle w:val="334"/>
        <w:numPr>
          <w:ilvl w:val="0"/>
          <w:numId w:val="10"/>
        </w:numPr>
        <w:snapToGrid w:val="0"/>
        <w:spacing w:after="156" w:afterLines="50"/>
        <w:ind w:left="1985" w:hanging="853" w:firstLineChars="0"/>
        <w:rPr>
          <w:rFonts w:asciiTheme="minorEastAsia" w:hAnsiTheme="minorEastAsia"/>
          <w:sz w:val="24"/>
        </w:rPr>
      </w:pPr>
      <w:r>
        <w:rPr>
          <w:rFonts w:hint="eastAsia" w:asciiTheme="minorEastAsia" w:hAnsiTheme="minorEastAsia"/>
          <w:sz w:val="24"/>
        </w:rPr>
        <w:t>接受供应商提出的与响应文件不一致的澄清或者说明，磋商小组要求供应商作出必要的澄清、说明或者补正的情形除外；</w:t>
      </w:r>
    </w:p>
    <w:p>
      <w:pPr>
        <w:pStyle w:val="334"/>
        <w:numPr>
          <w:ilvl w:val="0"/>
          <w:numId w:val="10"/>
        </w:numPr>
        <w:snapToGrid w:val="0"/>
        <w:spacing w:after="156" w:afterLines="50"/>
        <w:ind w:left="1985" w:hanging="853" w:firstLineChars="0"/>
        <w:rPr>
          <w:rFonts w:asciiTheme="minorEastAsia" w:hAnsiTheme="minorEastAsia"/>
          <w:sz w:val="24"/>
        </w:rPr>
      </w:pPr>
      <w:r>
        <w:rPr>
          <w:rFonts w:hint="eastAsia" w:asciiTheme="minorEastAsia" w:hAnsiTheme="minorEastAsia"/>
          <w:sz w:val="24"/>
        </w:rPr>
        <w:t>违反评审纪律发表倾向性意见或者征询采购人的倾向性意见；</w:t>
      </w:r>
    </w:p>
    <w:p>
      <w:pPr>
        <w:pStyle w:val="334"/>
        <w:numPr>
          <w:ilvl w:val="0"/>
          <w:numId w:val="10"/>
        </w:numPr>
        <w:snapToGrid w:val="0"/>
        <w:spacing w:after="156" w:afterLines="50"/>
        <w:ind w:left="1985" w:hanging="853" w:firstLineChars="0"/>
        <w:rPr>
          <w:rFonts w:asciiTheme="minorEastAsia" w:hAnsiTheme="minorEastAsia"/>
          <w:sz w:val="24"/>
        </w:rPr>
      </w:pPr>
      <w:r>
        <w:rPr>
          <w:rFonts w:hint="eastAsia" w:asciiTheme="minorEastAsia" w:hAnsiTheme="minorEastAsia"/>
          <w:sz w:val="24"/>
        </w:rPr>
        <w:t>在评审与磋商过程中擅离职守，影响评审程序正常进行的；</w:t>
      </w:r>
    </w:p>
    <w:p>
      <w:pPr>
        <w:pStyle w:val="334"/>
        <w:numPr>
          <w:ilvl w:val="0"/>
          <w:numId w:val="10"/>
        </w:numPr>
        <w:snapToGrid w:val="0"/>
        <w:spacing w:after="156" w:afterLines="50"/>
        <w:ind w:left="1985" w:hanging="853" w:firstLineChars="0"/>
        <w:rPr>
          <w:rFonts w:asciiTheme="minorEastAsia" w:hAnsiTheme="minorEastAsia"/>
          <w:sz w:val="24"/>
        </w:rPr>
      </w:pPr>
      <w:r>
        <w:rPr>
          <w:rFonts w:hint="eastAsia" w:asciiTheme="minorEastAsia" w:hAnsiTheme="minorEastAsia"/>
          <w:sz w:val="24"/>
        </w:rPr>
        <w:t>记录、复制或者带走任何评审资料；</w:t>
      </w:r>
    </w:p>
    <w:p>
      <w:pPr>
        <w:pStyle w:val="334"/>
        <w:numPr>
          <w:ilvl w:val="0"/>
          <w:numId w:val="10"/>
        </w:numPr>
        <w:snapToGrid w:val="0"/>
        <w:spacing w:after="156" w:afterLines="50"/>
        <w:ind w:left="1985" w:hanging="853" w:firstLineChars="0"/>
        <w:rPr>
          <w:rFonts w:asciiTheme="minorEastAsia" w:hAnsiTheme="minorEastAsia"/>
          <w:sz w:val="24"/>
        </w:rPr>
      </w:pPr>
      <w:r>
        <w:rPr>
          <w:rFonts w:hint="eastAsia" w:asciiTheme="minorEastAsia" w:hAnsiTheme="minorEastAsia"/>
          <w:sz w:val="24"/>
        </w:rPr>
        <w:t>其他不遵守评审纪律的行为。</w:t>
      </w:r>
    </w:p>
    <w:p>
      <w:pPr>
        <w:numPr>
          <w:ilvl w:val="1"/>
          <w:numId w:val="3"/>
        </w:numPr>
        <w:autoSpaceDE w:val="0"/>
        <w:autoSpaceDN w:val="0"/>
        <w:adjustRightInd w:val="0"/>
        <w:snapToGrid w:val="0"/>
        <w:spacing w:after="156" w:afterLines="50"/>
        <w:ind w:left="1133" w:hanging="1132" w:hangingChars="472"/>
        <w:rPr>
          <w:rFonts w:ascii="宋体" w:hAnsi="宋体" w:cs="黑体"/>
          <w:kern w:val="0"/>
          <w:sz w:val="24"/>
        </w:rPr>
      </w:pPr>
      <w:bookmarkStart w:id="47" w:name="_Toc195921842"/>
      <w:r>
        <w:rPr>
          <w:rFonts w:hint="eastAsia" w:ascii="宋体" w:hAnsi="宋体" w:cs="黑体"/>
          <w:kern w:val="0"/>
          <w:sz w:val="24"/>
        </w:rPr>
        <w:t>对与评审活动有关的工作人员的纪律要求</w:t>
      </w:r>
      <w:bookmarkEnd w:id="47"/>
    </w:p>
    <w:p>
      <w:pPr>
        <w:tabs>
          <w:tab w:val="left" w:pos="1260"/>
        </w:tabs>
        <w:autoSpaceDE w:val="0"/>
        <w:autoSpaceDN w:val="0"/>
        <w:adjustRightInd w:val="0"/>
        <w:snapToGrid w:val="0"/>
        <w:spacing w:after="156" w:afterLines="50"/>
        <w:ind w:left="1134"/>
        <w:rPr>
          <w:rFonts w:ascii="宋体" w:hAnsi="宋体" w:cs="黑体"/>
          <w:kern w:val="0"/>
          <w:sz w:val="24"/>
        </w:rPr>
      </w:pPr>
      <w:r>
        <w:rPr>
          <w:rFonts w:hint="eastAsia" w:ascii="宋体" w:hAnsi="宋体" w:cs="黑体"/>
          <w:kern w:val="0"/>
          <w:sz w:val="24"/>
        </w:rPr>
        <w:t>与</w:t>
      </w:r>
      <w:r>
        <w:rPr>
          <w:rFonts w:hint="eastAsia" w:asciiTheme="minorEastAsia" w:hAnsiTheme="minorEastAsia"/>
          <w:sz w:val="24"/>
        </w:rPr>
        <w:t>评审与磋商</w:t>
      </w:r>
      <w:r>
        <w:rPr>
          <w:rFonts w:hint="eastAsia" w:ascii="宋体" w:hAnsi="宋体" w:cs="黑体"/>
          <w:kern w:val="0"/>
          <w:sz w:val="24"/>
        </w:rPr>
        <w:t>活动有关的工作人员不得收受他人的财物或者其他好处，不得向他人透漏对响应文件的</w:t>
      </w:r>
      <w:r>
        <w:rPr>
          <w:rFonts w:hint="eastAsia" w:asciiTheme="minorEastAsia" w:hAnsiTheme="minorEastAsia"/>
          <w:sz w:val="24"/>
        </w:rPr>
        <w:t>评审与磋商</w:t>
      </w:r>
      <w:r>
        <w:rPr>
          <w:rFonts w:hint="eastAsia" w:ascii="宋体" w:hAnsi="宋体" w:cs="黑体"/>
          <w:kern w:val="0"/>
          <w:sz w:val="24"/>
        </w:rPr>
        <w:t>、成交候选人的推荐情况以及</w:t>
      </w:r>
      <w:r>
        <w:rPr>
          <w:rFonts w:hint="eastAsia" w:asciiTheme="minorEastAsia" w:hAnsiTheme="minorEastAsia"/>
          <w:sz w:val="24"/>
        </w:rPr>
        <w:t>评审与磋商</w:t>
      </w:r>
      <w:r>
        <w:rPr>
          <w:rFonts w:hint="eastAsia" w:ascii="宋体" w:hAnsi="宋体" w:cs="黑体"/>
          <w:kern w:val="0"/>
          <w:sz w:val="24"/>
        </w:rPr>
        <w:t>有关的其他情况。在评审活动中，参与</w:t>
      </w:r>
      <w:r>
        <w:rPr>
          <w:rFonts w:hint="eastAsia" w:asciiTheme="minorEastAsia" w:hAnsiTheme="minorEastAsia"/>
          <w:sz w:val="24"/>
        </w:rPr>
        <w:t>评审与磋商</w:t>
      </w:r>
      <w:r>
        <w:rPr>
          <w:rFonts w:hint="eastAsia" w:ascii="宋体" w:hAnsi="宋体" w:cs="黑体"/>
          <w:kern w:val="0"/>
          <w:sz w:val="24"/>
        </w:rPr>
        <w:t>活动有关的工作人员不得擅离职守，影响</w:t>
      </w:r>
      <w:r>
        <w:rPr>
          <w:rFonts w:hint="eastAsia" w:asciiTheme="minorEastAsia" w:hAnsiTheme="minorEastAsia"/>
          <w:sz w:val="24"/>
        </w:rPr>
        <w:t>评审与磋商</w:t>
      </w:r>
      <w:r>
        <w:rPr>
          <w:rFonts w:hint="eastAsia" w:ascii="宋体" w:hAnsi="宋体" w:cs="黑体"/>
          <w:kern w:val="0"/>
          <w:sz w:val="24"/>
        </w:rPr>
        <w:t>程序正常进行。</w:t>
      </w:r>
    </w:p>
    <w:p>
      <w:pPr>
        <w:numPr>
          <w:ilvl w:val="1"/>
          <w:numId w:val="3"/>
        </w:numPr>
        <w:autoSpaceDE w:val="0"/>
        <w:autoSpaceDN w:val="0"/>
        <w:adjustRightInd w:val="0"/>
        <w:snapToGrid w:val="0"/>
        <w:spacing w:after="156" w:afterLines="50"/>
        <w:ind w:left="1920" w:hanging="1920" w:hangingChars="800"/>
        <w:rPr>
          <w:rFonts w:ascii="宋体" w:hAnsi="宋体" w:cs="黑体"/>
          <w:kern w:val="0"/>
          <w:sz w:val="24"/>
        </w:rPr>
      </w:pPr>
      <w:bookmarkStart w:id="48" w:name="_Toc195921843"/>
      <w:r>
        <w:rPr>
          <w:rFonts w:hint="eastAsia" w:ascii="宋体" w:hAnsi="宋体" w:cs="黑体"/>
          <w:kern w:val="0"/>
          <w:sz w:val="24"/>
        </w:rPr>
        <w:t>投诉</w:t>
      </w:r>
      <w:bookmarkEnd w:id="48"/>
    </w:p>
    <w:p>
      <w:pPr>
        <w:tabs>
          <w:tab w:val="left" w:pos="1260"/>
        </w:tabs>
        <w:autoSpaceDE w:val="0"/>
        <w:autoSpaceDN w:val="0"/>
        <w:adjustRightInd w:val="0"/>
        <w:snapToGrid w:val="0"/>
        <w:spacing w:after="156" w:afterLines="50"/>
        <w:ind w:left="1134"/>
        <w:rPr>
          <w:rFonts w:ascii="宋体" w:hAnsi="宋体" w:cs="黑体"/>
          <w:kern w:val="0"/>
          <w:sz w:val="24"/>
        </w:rPr>
      </w:pPr>
      <w:r>
        <w:rPr>
          <w:rFonts w:hint="eastAsia" w:ascii="宋体" w:hAnsi="宋体" w:cs="黑体"/>
          <w:kern w:val="0"/>
          <w:sz w:val="24"/>
        </w:rPr>
        <w:t>质疑供应商对采购人、采购代理机构的答复不满意或者采购人、采购代理机构未在规定的时间内作出答复的，可以在答复期满后十五个工作日内向同级政府采购监督管理部门投诉。</w:t>
      </w:r>
    </w:p>
    <w:p>
      <w:pPr>
        <w:numPr>
          <w:ilvl w:val="0"/>
          <w:numId w:val="3"/>
        </w:numPr>
        <w:autoSpaceDE w:val="0"/>
        <w:autoSpaceDN w:val="0"/>
        <w:adjustRightInd w:val="0"/>
        <w:spacing w:after="156" w:afterLines="50"/>
        <w:outlineLvl w:val="2"/>
        <w:rPr>
          <w:rFonts w:ascii="黑体" w:hAnsi="宋体" w:eastAsia="黑体" w:cs="黑体"/>
          <w:kern w:val="0"/>
          <w:sz w:val="24"/>
        </w:rPr>
      </w:pPr>
      <w:bookmarkStart w:id="49" w:name="_Toc195921844"/>
      <w:bookmarkStart w:id="50" w:name="_Ref527103019"/>
      <w:r>
        <w:rPr>
          <w:rFonts w:hint="eastAsia" w:ascii="黑体" w:hAnsi="宋体" w:eastAsia="黑体" w:cs="黑体"/>
          <w:kern w:val="0"/>
          <w:sz w:val="24"/>
        </w:rPr>
        <w:t>其他</w:t>
      </w:r>
      <w:bookmarkEnd w:id="49"/>
      <w:bookmarkEnd w:id="50"/>
    </w:p>
    <w:p>
      <w:pPr>
        <w:tabs>
          <w:tab w:val="left" w:pos="1260"/>
        </w:tabs>
        <w:autoSpaceDE w:val="0"/>
        <w:autoSpaceDN w:val="0"/>
        <w:adjustRightInd w:val="0"/>
        <w:snapToGrid w:val="0"/>
        <w:spacing w:after="156" w:afterLines="50"/>
        <w:ind w:left="1134"/>
        <w:rPr>
          <w:rFonts w:ascii="宋体" w:hAnsi="宋体" w:cs="黑体"/>
          <w:kern w:val="0"/>
          <w:sz w:val="24"/>
        </w:rPr>
      </w:pPr>
      <w:r>
        <w:rPr>
          <w:rFonts w:hint="eastAsia" w:ascii="宋体" w:hAnsi="宋体" w:cs="黑体"/>
          <w:kern w:val="0"/>
          <w:sz w:val="24"/>
        </w:rPr>
        <w:t>需要补充的其他内容见供应商须知前附表。</w:t>
      </w:r>
    </w:p>
    <w:p>
      <w:pPr>
        <w:tabs>
          <w:tab w:val="left" w:pos="1260"/>
        </w:tabs>
        <w:autoSpaceDE w:val="0"/>
        <w:autoSpaceDN w:val="0"/>
        <w:adjustRightInd w:val="0"/>
        <w:snapToGrid w:val="0"/>
        <w:spacing w:after="156" w:afterLines="50"/>
        <w:ind w:left="1134"/>
        <w:rPr>
          <w:rFonts w:ascii="宋体" w:hAnsi="宋体" w:cs="黑体"/>
          <w:kern w:val="0"/>
          <w:sz w:val="24"/>
        </w:rPr>
      </w:pPr>
    </w:p>
    <w:p>
      <w:pPr>
        <w:snapToGrid w:val="0"/>
        <w:spacing w:after="156"/>
        <w:rPr>
          <w:rStyle w:val="477"/>
          <w:rFonts w:ascii="宋体" w:hAnsi="宋体"/>
          <w:kern w:val="0"/>
          <w:sz w:val="32"/>
          <w:szCs w:val="32"/>
        </w:rPr>
      </w:pPr>
    </w:p>
    <w:p>
      <w:pPr>
        <w:snapToGrid w:val="0"/>
        <w:spacing w:after="156"/>
        <w:jc w:val="center"/>
        <w:rPr>
          <w:rStyle w:val="477"/>
          <w:rFonts w:ascii="宋体"/>
          <w:kern w:val="0"/>
          <w:szCs w:val="21"/>
        </w:rPr>
      </w:pPr>
      <w:r>
        <w:rPr>
          <w:rStyle w:val="477"/>
          <w:rFonts w:ascii="宋体" w:hAnsi="宋体"/>
          <w:kern w:val="0"/>
          <w:sz w:val="32"/>
          <w:szCs w:val="32"/>
        </w:rPr>
        <w:t>第三章 资格审查、评标办法和标准</w:t>
      </w:r>
    </w:p>
    <w:p>
      <w:pPr>
        <w:numPr>
          <w:ilvl w:val="0"/>
          <w:numId w:val="11"/>
        </w:numPr>
        <w:tabs>
          <w:tab w:val="left" w:pos="993"/>
          <w:tab w:val="clear" w:pos="1077"/>
        </w:tabs>
        <w:autoSpaceDE w:val="0"/>
        <w:autoSpaceDN w:val="0"/>
        <w:adjustRightInd w:val="0"/>
        <w:snapToGrid w:val="0"/>
        <w:spacing w:after="156" w:afterLines="50"/>
        <w:ind w:left="993" w:hanging="993"/>
        <w:jc w:val="left"/>
        <w:outlineLvl w:val="1"/>
        <w:rPr>
          <w:rFonts w:ascii="黑体" w:hAnsi="TimesNewRomanPSMT" w:eastAsia="黑体" w:cs="TimesNewRomanPSMT"/>
          <w:kern w:val="0"/>
          <w:sz w:val="24"/>
        </w:rPr>
      </w:pPr>
      <w:r>
        <w:rPr>
          <w:rFonts w:hint="eastAsia" w:ascii="黑体" w:hAnsi="TimesNewRomanPSMT" w:eastAsia="黑体" w:cs="TimesNewRomanPSMT"/>
          <w:kern w:val="0"/>
          <w:sz w:val="24"/>
        </w:rPr>
        <w:t>评审方法</w:t>
      </w:r>
    </w:p>
    <w:p>
      <w:pPr>
        <w:numPr>
          <w:ilvl w:val="255"/>
          <w:numId w:val="0"/>
        </w:numPr>
        <w:tabs>
          <w:tab w:val="left" w:pos="993"/>
        </w:tabs>
        <w:autoSpaceDE w:val="0"/>
        <w:autoSpaceDN w:val="0"/>
        <w:adjustRightInd w:val="0"/>
        <w:snapToGrid w:val="0"/>
        <w:spacing w:after="156" w:afterLines="50"/>
        <w:ind w:left="1056" w:leftChars="503"/>
        <w:jc w:val="left"/>
        <w:rPr>
          <w:rFonts w:ascii="黑体" w:hAnsi="TimesNewRomanPSMT" w:eastAsia="黑体" w:cs="TimesNewRomanPSMT"/>
          <w:kern w:val="0"/>
          <w:sz w:val="24"/>
        </w:rPr>
      </w:pPr>
      <w:r>
        <w:rPr>
          <w:rFonts w:hint="eastAsia" w:ascii="宋体" w:hAnsi="宋体" w:cs="TimesNewRomanPSMT"/>
          <w:kern w:val="0"/>
          <w:sz w:val="24"/>
        </w:rPr>
        <w:t>本次评审采用综合评分法。磋商小组对满足磋商文件实质性要求的响应文件，按照本章第2条规定的评审标准进行打分，并按得分由高到低顺序推荐成交候选人，或根据采购人授权直接确定成交供应商。综合评分相等时，以报价由低到高顺序排列；报价也相等的，按技术指标优劣顺序排列。</w:t>
      </w:r>
    </w:p>
    <w:p>
      <w:pPr>
        <w:numPr>
          <w:ilvl w:val="0"/>
          <w:numId w:val="11"/>
        </w:numPr>
        <w:tabs>
          <w:tab w:val="left" w:pos="993"/>
          <w:tab w:val="clear" w:pos="1077"/>
        </w:tabs>
        <w:autoSpaceDE w:val="0"/>
        <w:autoSpaceDN w:val="0"/>
        <w:adjustRightInd w:val="0"/>
        <w:snapToGrid w:val="0"/>
        <w:spacing w:after="156" w:afterLines="50"/>
        <w:ind w:left="993" w:hanging="993"/>
        <w:jc w:val="left"/>
        <w:outlineLvl w:val="1"/>
        <w:rPr>
          <w:rFonts w:ascii="黑体" w:hAnsi="TimesNewRomanPSMT" w:eastAsia="黑体" w:cs="TimesNewRomanPSMT"/>
          <w:kern w:val="0"/>
          <w:sz w:val="24"/>
        </w:rPr>
      </w:pPr>
      <w:r>
        <w:rPr>
          <w:rFonts w:hint="eastAsia" w:ascii="黑体" w:hAnsi="TimesNewRomanPSMT" w:eastAsia="黑体" w:cs="TimesNewRomanPSMT"/>
          <w:kern w:val="0"/>
          <w:sz w:val="24"/>
        </w:rPr>
        <w:t>评审标准</w:t>
      </w:r>
    </w:p>
    <w:p>
      <w:pPr>
        <w:numPr>
          <w:ilvl w:val="1"/>
          <w:numId w:val="11"/>
        </w:numPr>
        <w:tabs>
          <w:tab w:val="left" w:pos="993"/>
          <w:tab w:val="clear" w:pos="1077"/>
        </w:tabs>
        <w:autoSpaceDE w:val="0"/>
        <w:autoSpaceDN w:val="0"/>
        <w:adjustRightInd w:val="0"/>
        <w:snapToGrid w:val="0"/>
        <w:spacing w:after="156" w:afterLines="50"/>
        <w:jc w:val="left"/>
        <w:rPr>
          <w:rFonts w:ascii="宋体" w:hAnsi="宋体" w:cs="TimesNewRomanPSMT"/>
          <w:kern w:val="0"/>
          <w:sz w:val="24"/>
        </w:rPr>
      </w:pPr>
      <w:r>
        <w:rPr>
          <w:rFonts w:hint="eastAsia" w:ascii="宋体" w:hAnsi="宋体" w:cs="TimesNewRomanPSMT"/>
          <w:kern w:val="0"/>
          <w:sz w:val="24"/>
        </w:rPr>
        <w:t>资格审查和符合性评审标准：见附表一和附表二。</w:t>
      </w:r>
    </w:p>
    <w:p>
      <w:pPr>
        <w:numPr>
          <w:ilvl w:val="1"/>
          <w:numId w:val="11"/>
        </w:numPr>
        <w:tabs>
          <w:tab w:val="left" w:pos="993"/>
          <w:tab w:val="clear" w:pos="1077"/>
        </w:tabs>
        <w:autoSpaceDE w:val="0"/>
        <w:autoSpaceDN w:val="0"/>
        <w:adjustRightInd w:val="0"/>
        <w:snapToGrid w:val="0"/>
        <w:spacing w:after="156" w:afterLines="50"/>
        <w:jc w:val="left"/>
        <w:rPr>
          <w:rFonts w:ascii="宋体" w:hAnsi="宋体" w:cs="TimesNewRomanPSMT"/>
          <w:kern w:val="0"/>
          <w:sz w:val="24"/>
        </w:rPr>
      </w:pPr>
      <w:r>
        <w:rPr>
          <w:rFonts w:hint="eastAsia" w:ascii="宋体" w:hAnsi="宋体" w:cs="TimesNewRomanPSMT"/>
          <w:kern w:val="0"/>
          <w:sz w:val="24"/>
        </w:rPr>
        <w:t>分值构成</w:t>
      </w:r>
    </w:p>
    <w:p>
      <w:pPr>
        <w:tabs>
          <w:tab w:val="left" w:pos="993"/>
        </w:tabs>
        <w:autoSpaceDE w:val="0"/>
        <w:autoSpaceDN w:val="0"/>
        <w:adjustRightInd w:val="0"/>
        <w:snapToGrid w:val="0"/>
        <w:spacing w:after="156" w:afterLines="50"/>
        <w:ind w:firstLine="960" w:firstLineChars="400"/>
        <w:jc w:val="left"/>
        <w:rPr>
          <w:rFonts w:ascii="宋体" w:hAnsi="宋体" w:cs="TimesNewRomanPSMT"/>
          <w:kern w:val="0"/>
          <w:sz w:val="24"/>
        </w:rPr>
      </w:pPr>
      <w:r>
        <w:rPr>
          <w:rFonts w:hint="eastAsia" w:ascii="宋体" w:hAnsi="宋体" w:cs="TimesNewRomanPSMT"/>
          <w:kern w:val="0"/>
          <w:sz w:val="24"/>
        </w:rPr>
        <w:t>分值构成：总分100分，其中包含：商务部分（A</w:t>
      </w:r>
      <w:r>
        <w:rPr>
          <w:rFonts w:hint="eastAsia" w:ascii="宋体" w:hAnsi="宋体" w:cs="TimesNewRomanPSMT"/>
          <w:kern w:val="0"/>
          <w:sz w:val="24"/>
          <w:vertAlign w:val="subscript"/>
        </w:rPr>
        <w:t>1</w:t>
      </w:r>
      <w:r>
        <w:rPr>
          <w:rFonts w:ascii="宋体" w:hAnsi="宋体" w:cs="TimesNewRomanPSMT"/>
          <w:kern w:val="0"/>
          <w:sz w:val="24"/>
        </w:rPr>
        <w:t>）</w:t>
      </w:r>
      <w:r>
        <w:rPr>
          <w:rFonts w:hint="eastAsia" w:ascii="宋体" w:hAnsi="宋体" w:cs="TimesNewRomanPSMT"/>
          <w:kern w:val="0"/>
          <w:sz w:val="24"/>
        </w:rPr>
        <w:t>、技术部分（A</w:t>
      </w:r>
      <w:r>
        <w:rPr>
          <w:rFonts w:hint="eastAsia" w:ascii="宋体" w:hAnsi="宋体" w:cs="TimesNewRomanPSMT"/>
          <w:kern w:val="0"/>
          <w:sz w:val="24"/>
          <w:vertAlign w:val="subscript"/>
        </w:rPr>
        <w:t>2</w:t>
      </w:r>
      <w:r>
        <w:rPr>
          <w:rFonts w:ascii="宋体" w:hAnsi="宋体" w:cs="TimesNewRomanPSMT"/>
          <w:kern w:val="0"/>
          <w:sz w:val="24"/>
        </w:rPr>
        <w:t>）</w:t>
      </w:r>
      <w:r>
        <w:rPr>
          <w:rFonts w:hint="eastAsia" w:ascii="宋体" w:hAnsi="宋体" w:cs="TimesNewRomanPSMT"/>
          <w:kern w:val="0"/>
          <w:sz w:val="24"/>
        </w:rPr>
        <w:t>、报价部分（A</w:t>
      </w:r>
      <w:r>
        <w:rPr>
          <w:rFonts w:hint="eastAsia" w:ascii="宋体" w:hAnsi="宋体" w:cs="TimesNewRomanPSMT"/>
          <w:kern w:val="0"/>
          <w:sz w:val="24"/>
          <w:vertAlign w:val="subscript"/>
        </w:rPr>
        <w:t>3</w:t>
      </w:r>
      <w:r>
        <w:rPr>
          <w:rFonts w:ascii="宋体" w:hAnsi="宋体" w:cs="TimesNewRomanPSMT"/>
          <w:kern w:val="0"/>
          <w:sz w:val="24"/>
        </w:rPr>
        <w:t>）</w:t>
      </w:r>
      <w:r>
        <w:rPr>
          <w:rFonts w:hint="eastAsia" w:ascii="宋体" w:hAnsi="宋体" w:cs="TimesNewRomanPSMT"/>
          <w:kern w:val="0"/>
          <w:sz w:val="24"/>
        </w:rPr>
        <w:t>等。</w:t>
      </w:r>
    </w:p>
    <w:p>
      <w:pPr>
        <w:numPr>
          <w:ilvl w:val="1"/>
          <w:numId w:val="11"/>
        </w:numPr>
        <w:tabs>
          <w:tab w:val="left" w:pos="993"/>
          <w:tab w:val="clear" w:pos="1077"/>
        </w:tabs>
        <w:autoSpaceDE w:val="0"/>
        <w:autoSpaceDN w:val="0"/>
        <w:adjustRightInd w:val="0"/>
        <w:snapToGrid w:val="0"/>
        <w:spacing w:after="156" w:afterLines="50"/>
        <w:jc w:val="left"/>
        <w:rPr>
          <w:rFonts w:ascii="宋体" w:hAnsi="宋体" w:cs="TimesNewRomanPSMT"/>
          <w:kern w:val="0"/>
          <w:sz w:val="24"/>
        </w:rPr>
      </w:pPr>
      <w:bookmarkStart w:id="51" w:name="_Ref426362114"/>
      <w:r>
        <w:rPr>
          <w:rFonts w:hint="eastAsia" w:ascii="宋体" w:hAnsi="宋体" w:cs="TimesNewRomanPSMT"/>
          <w:kern w:val="0"/>
          <w:sz w:val="24"/>
        </w:rPr>
        <w:t>商务和技术评审标准</w:t>
      </w:r>
      <w:bookmarkEnd w:id="51"/>
    </w:p>
    <w:p>
      <w:pPr>
        <w:numPr>
          <w:ilvl w:val="2"/>
          <w:numId w:val="11"/>
        </w:numPr>
        <w:tabs>
          <w:tab w:val="left" w:pos="993"/>
          <w:tab w:val="clear" w:pos="1418"/>
        </w:tabs>
        <w:autoSpaceDE w:val="0"/>
        <w:autoSpaceDN w:val="0"/>
        <w:adjustRightInd w:val="0"/>
        <w:snapToGrid w:val="0"/>
        <w:spacing w:after="156" w:afterLines="50"/>
        <w:ind w:left="993" w:hanging="993"/>
        <w:jc w:val="left"/>
        <w:rPr>
          <w:rFonts w:ascii="宋体" w:hAnsi="宋体" w:cs="TimesNewRomanPSMT"/>
          <w:kern w:val="0"/>
          <w:sz w:val="24"/>
        </w:rPr>
      </w:pPr>
      <w:bookmarkStart w:id="52" w:name="_Ref426362140"/>
      <w:r>
        <w:rPr>
          <w:rFonts w:hint="eastAsia" w:ascii="宋体" w:hAnsi="宋体" w:cs="TimesNewRomanPSMT"/>
          <w:kern w:val="0"/>
          <w:sz w:val="24"/>
        </w:rPr>
        <w:t>商务部分评分标准：见附表</w:t>
      </w:r>
      <w:bookmarkEnd w:id="52"/>
      <w:r>
        <w:rPr>
          <w:rFonts w:hint="eastAsia" w:ascii="宋体" w:hAnsi="宋体" w:cs="TimesNewRomanPSMT"/>
          <w:kern w:val="0"/>
          <w:sz w:val="24"/>
        </w:rPr>
        <w:t>三</w:t>
      </w:r>
    </w:p>
    <w:p>
      <w:pPr>
        <w:numPr>
          <w:ilvl w:val="2"/>
          <w:numId w:val="11"/>
        </w:numPr>
        <w:tabs>
          <w:tab w:val="left" w:pos="993"/>
          <w:tab w:val="clear" w:pos="1418"/>
        </w:tabs>
        <w:autoSpaceDE w:val="0"/>
        <w:autoSpaceDN w:val="0"/>
        <w:adjustRightInd w:val="0"/>
        <w:snapToGrid w:val="0"/>
        <w:spacing w:after="156" w:afterLines="50"/>
        <w:ind w:left="993" w:hanging="993"/>
        <w:jc w:val="left"/>
        <w:rPr>
          <w:rFonts w:ascii="宋体" w:hAnsi="宋体" w:cs="TimesNewRomanPSMT"/>
          <w:kern w:val="0"/>
          <w:sz w:val="24"/>
        </w:rPr>
      </w:pPr>
      <w:bookmarkStart w:id="53" w:name="_Ref426362158"/>
      <w:r>
        <w:rPr>
          <w:rFonts w:hint="eastAsia" w:ascii="宋体" w:hAnsi="宋体" w:cs="TimesNewRomanPSMT"/>
          <w:kern w:val="0"/>
          <w:sz w:val="24"/>
        </w:rPr>
        <w:t>技术部分评分标准：见附表</w:t>
      </w:r>
      <w:bookmarkEnd w:id="53"/>
      <w:r>
        <w:rPr>
          <w:rFonts w:hint="eastAsia" w:ascii="宋体" w:hAnsi="宋体" w:cs="TimesNewRomanPSMT"/>
          <w:kern w:val="0"/>
          <w:sz w:val="24"/>
        </w:rPr>
        <w:t>四</w:t>
      </w:r>
    </w:p>
    <w:p>
      <w:pPr>
        <w:numPr>
          <w:ilvl w:val="2"/>
          <w:numId w:val="11"/>
        </w:numPr>
        <w:tabs>
          <w:tab w:val="left" w:pos="993"/>
          <w:tab w:val="clear" w:pos="1418"/>
        </w:tabs>
        <w:autoSpaceDE w:val="0"/>
        <w:autoSpaceDN w:val="0"/>
        <w:adjustRightInd w:val="0"/>
        <w:snapToGrid w:val="0"/>
        <w:spacing w:after="156" w:afterLines="50"/>
        <w:ind w:left="993" w:hanging="993"/>
        <w:jc w:val="left"/>
        <w:rPr>
          <w:rFonts w:ascii="宋体" w:hAnsi="宋体" w:cs="TimesNewRomanPSMT"/>
          <w:kern w:val="0"/>
          <w:sz w:val="24"/>
        </w:rPr>
      </w:pPr>
      <w:bookmarkStart w:id="54" w:name="_Ref426362176"/>
      <w:r>
        <w:rPr>
          <w:rFonts w:hint="eastAsia" w:ascii="宋体" w:hAnsi="宋体" w:cs="TimesNewRomanPSMT"/>
          <w:kern w:val="0"/>
          <w:sz w:val="24"/>
        </w:rPr>
        <w:t>报价评分标准：</w:t>
      </w:r>
      <w:bookmarkEnd w:id="54"/>
    </w:p>
    <w:p>
      <w:pPr>
        <w:tabs>
          <w:tab w:val="left" w:pos="993"/>
        </w:tabs>
        <w:snapToGrid w:val="0"/>
        <w:spacing w:after="156"/>
        <w:ind w:left="1696" w:leftChars="513" w:hanging="619" w:hangingChars="258"/>
        <w:jc w:val="left"/>
        <w:rPr>
          <w:rStyle w:val="477"/>
          <w:rFonts w:ascii="宋体" w:hAnsi="宋体" w:cs="宋体"/>
          <w:kern w:val="0"/>
          <w:sz w:val="24"/>
        </w:rPr>
      </w:pPr>
      <w:r>
        <w:rPr>
          <w:rStyle w:val="477"/>
          <w:rFonts w:hint="eastAsia" w:ascii="宋体" w:hAnsi="宋体" w:cs="宋体"/>
          <w:kern w:val="0"/>
          <w:sz w:val="24"/>
        </w:rPr>
        <w:t>（1）根据《政府采购促进中小企业发展管理办法》（财库〔2020〕46号）及《关于进一步加大政府采购支持中小企业力度的通知》（财库〔2022〕19号）调整供应商参与评标的价格，用扣除后的价格参与评审。（非专门面向中小企业的项目）</w:t>
      </w:r>
    </w:p>
    <w:p>
      <w:pPr>
        <w:tabs>
          <w:tab w:val="left" w:pos="993"/>
        </w:tabs>
        <w:snapToGrid w:val="0"/>
        <w:spacing w:after="156"/>
        <w:ind w:left="1699" w:leftChars="809"/>
        <w:jc w:val="left"/>
        <w:rPr>
          <w:rStyle w:val="477"/>
          <w:rFonts w:ascii="宋体" w:hAnsi="宋体" w:cs="宋体"/>
          <w:kern w:val="0"/>
          <w:sz w:val="24"/>
        </w:rPr>
      </w:pPr>
      <w:r>
        <w:rPr>
          <w:rStyle w:val="477"/>
          <w:rFonts w:hint="eastAsia" w:ascii="宋体" w:hAnsi="宋体" w:cs="宋体"/>
          <w:kern w:val="0"/>
          <w:sz w:val="24"/>
        </w:rPr>
        <w:t>对小型和微型企业产品的价格给予10%的扣除。或大中型企业与小型、微型企业组成联合体，联合体协议约定小型、微型企业的合同份额占到合同总金额30%以上的，可给予联合体4%的价格扣除。</w:t>
      </w:r>
    </w:p>
    <w:p>
      <w:pPr>
        <w:tabs>
          <w:tab w:val="left" w:pos="993"/>
        </w:tabs>
        <w:snapToGrid w:val="0"/>
        <w:spacing w:after="156"/>
        <w:ind w:left="1699" w:leftChars="809"/>
        <w:jc w:val="left"/>
        <w:rPr>
          <w:rStyle w:val="477"/>
          <w:rFonts w:ascii="宋体" w:hAnsi="宋体" w:cs="宋体"/>
          <w:kern w:val="0"/>
          <w:sz w:val="24"/>
        </w:rPr>
      </w:pPr>
      <w:r>
        <w:rPr>
          <w:rStyle w:val="477"/>
          <w:rFonts w:hint="eastAsia" w:ascii="宋体" w:hAnsi="宋体" w:cs="宋体"/>
          <w:kern w:val="0"/>
          <w:sz w:val="24"/>
        </w:rPr>
        <w:t>分包意向协议约定小型、微型企业的合同份额占到合同总金额30%以上的，大中型企业的报价给予4%的价格扣除</w:t>
      </w:r>
    </w:p>
    <w:p>
      <w:pPr>
        <w:tabs>
          <w:tab w:val="left" w:pos="993"/>
        </w:tabs>
        <w:snapToGrid w:val="0"/>
        <w:spacing w:after="156"/>
        <w:ind w:left="1699" w:leftChars="809"/>
        <w:jc w:val="left"/>
        <w:rPr>
          <w:rStyle w:val="477"/>
          <w:rFonts w:ascii="宋体" w:hAnsi="宋体" w:cs="宋体"/>
          <w:kern w:val="0"/>
          <w:sz w:val="24"/>
        </w:rPr>
      </w:pPr>
      <w:r>
        <w:rPr>
          <w:rStyle w:val="477"/>
          <w:rFonts w:hint="eastAsia" w:ascii="宋体" w:hAnsi="宋体" w:cs="宋体"/>
          <w:kern w:val="0"/>
          <w:sz w:val="24"/>
        </w:rPr>
        <w:t xml:space="preserve">注：联合体各方均为小型、微型企业的，联合体视同为小型、微型企业；监狱企业、残疾人福利性单位视同小微企业；监狱企业、残疾人福利性单位属于小型、微型企业的，不重复享受政策。 </w:t>
      </w:r>
    </w:p>
    <w:p>
      <w:pPr>
        <w:tabs>
          <w:tab w:val="left" w:pos="993"/>
        </w:tabs>
        <w:autoSpaceDE w:val="0"/>
        <w:autoSpaceDN w:val="0"/>
        <w:adjustRightInd w:val="0"/>
        <w:snapToGrid w:val="0"/>
        <w:spacing w:after="156" w:afterLines="50"/>
        <w:ind w:left="2041" w:leftChars="515" w:hanging="960" w:hangingChars="400"/>
        <w:jc w:val="left"/>
        <w:rPr>
          <w:rFonts w:ascii="宋体" w:hAnsi="宋体" w:cs="TimesNewRomanPSMT"/>
          <w:kern w:val="0"/>
          <w:sz w:val="24"/>
        </w:rPr>
      </w:pPr>
      <w:r>
        <w:rPr>
          <w:rFonts w:hint="eastAsia" w:ascii="宋体" w:hAnsi="宋体" w:cs="TimesNewRomanPSMT"/>
          <w:kern w:val="0"/>
          <w:sz w:val="24"/>
        </w:rPr>
        <w:t>（2）评审基准价</w:t>
      </w:r>
    </w:p>
    <w:p>
      <w:pPr>
        <w:tabs>
          <w:tab w:val="left" w:pos="993"/>
        </w:tabs>
        <w:autoSpaceDE w:val="0"/>
        <w:autoSpaceDN w:val="0"/>
        <w:adjustRightInd w:val="0"/>
        <w:snapToGrid w:val="0"/>
        <w:spacing w:after="156" w:afterLines="50"/>
        <w:ind w:left="1699" w:leftChars="809"/>
        <w:jc w:val="left"/>
        <w:rPr>
          <w:rFonts w:ascii="宋体" w:hAnsi="宋体" w:cs="TimesNewRomanPSMT"/>
          <w:kern w:val="0"/>
          <w:sz w:val="24"/>
        </w:rPr>
      </w:pPr>
      <w:r>
        <w:rPr>
          <w:rFonts w:hint="eastAsia" w:ascii="宋体" w:hAnsi="宋体" w:cs="TimesNewRomanPSMT"/>
          <w:kern w:val="0"/>
          <w:sz w:val="24"/>
        </w:rPr>
        <w:t>有效响应文件中的并按</w:t>
      </w:r>
      <w:r>
        <w:fldChar w:fldCharType="begin"/>
      </w:r>
      <w:r>
        <w:instrText xml:space="preserve"> REF _Ref426362176 \r \h  \* MERGEFORMAT </w:instrText>
      </w:r>
      <w:r>
        <w:fldChar w:fldCharType="separate"/>
      </w:r>
      <w:r>
        <w:rPr>
          <w:rFonts w:ascii="宋体" w:hAnsi="宋体" w:cs="TimesNewRomanPSMT"/>
          <w:kern w:val="0"/>
          <w:sz w:val="24"/>
        </w:rPr>
        <w:t>2.3.3</w:t>
      </w:r>
      <w:r>
        <w:rPr>
          <w:rFonts w:ascii="宋体" w:hAnsi="宋体" w:cs="TimesNewRomanPSMT"/>
          <w:kern w:val="0"/>
          <w:sz w:val="24"/>
        </w:rPr>
        <w:fldChar w:fldCharType="end"/>
      </w:r>
      <w:r>
        <w:rPr>
          <w:rFonts w:hint="eastAsia" w:ascii="宋体" w:hAnsi="宋体" w:cs="TimesNewRomanPSMT"/>
          <w:kern w:val="0"/>
          <w:sz w:val="24"/>
        </w:rPr>
        <w:t>项（1）进行调整的最低报价为评审基准价。</w:t>
      </w:r>
    </w:p>
    <w:p>
      <w:pPr>
        <w:tabs>
          <w:tab w:val="left" w:pos="993"/>
        </w:tabs>
        <w:autoSpaceDE w:val="0"/>
        <w:autoSpaceDN w:val="0"/>
        <w:adjustRightInd w:val="0"/>
        <w:snapToGrid w:val="0"/>
        <w:spacing w:after="156" w:afterLines="50"/>
        <w:ind w:left="2041" w:leftChars="515" w:hanging="960" w:hangingChars="400"/>
        <w:jc w:val="left"/>
        <w:rPr>
          <w:rFonts w:ascii="宋体" w:hAnsi="宋体" w:cs="TimesNewRomanPSMT"/>
          <w:kern w:val="0"/>
          <w:sz w:val="24"/>
        </w:rPr>
      </w:pPr>
      <w:r>
        <w:rPr>
          <w:rFonts w:hint="eastAsia" w:ascii="宋体" w:hAnsi="宋体" w:cs="TimesNewRomanPSMT"/>
          <w:kern w:val="0"/>
          <w:sz w:val="24"/>
        </w:rPr>
        <w:t>（3）供应商报价（按</w:t>
      </w:r>
      <w:r>
        <w:fldChar w:fldCharType="begin"/>
      </w:r>
      <w:r>
        <w:instrText xml:space="preserve"> REF _Ref426362176 \r \h  \* MERGEFORMAT </w:instrText>
      </w:r>
      <w:r>
        <w:fldChar w:fldCharType="separate"/>
      </w:r>
      <w:r>
        <w:rPr>
          <w:rFonts w:ascii="宋体" w:hAnsi="宋体" w:cs="TimesNewRomanPSMT"/>
          <w:kern w:val="0"/>
          <w:sz w:val="24"/>
        </w:rPr>
        <w:t>2.3.3</w:t>
      </w:r>
      <w:r>
        <w:rPr>
          <w:rFonts w:ascii="宋体" w:hAnsi="宋体" w:cs="TimesNewRomanPSMT"/>
          <w:kern w:val="0"/>
          <w:sz w:val="24"/>
        </w:rPr>
        <w:fldChar w:fldCharType="end"/>
      </w:r>
      <w:r>
        <w:rPr>
          <w:rFonts w:hint="eastAsia" w:ascii="宋体" w:hAnsi="宋体" w:cs="TimesNewRomanPSMT"/>
          <w:kern w:val="0"/>
          <w:sz w:val="24"/>
        </w:rPr>
        <w:t>项（1）进行调整后价格）得分：</w:t>
      </w:r>
    </w:p>
    <w:p>
      <w:pPr>
        <w:tabs>
          <w:tab w:val="left" w:pos="993"/>
        </w:tabs>
        <w:autoSpaceDE w:val="0"/>
        <w:autoSpaceDN w:val="0"/>
        <w:adjustRightInd w:val="0"/>
        <w:snapToGrid w:val="0"/>
        <w:spacing w:after="156" w:afterLines="50"/>
        <w:ind w:left="2039" w:leftChars="810" w:hanging="338" w:hangingChars="141"/>
        <w:jc w:val="left"/>
        <w:rPr>
          <w:rFonts w:ascii="宋体" w:hAnsi="宋体" w:cs="TimesNewRomanPSMT"/>
          <w:kern w:val="0"/>
          <w:sz w:val="24"/>
        </w:rPr>
      </w:pPr>
      <w:r>
        <w:rPr>
          <w:rFonts w:hint="eastAsia" w:ascii="宋体" w:hAnsi="宋体" w:cs="TimesNewRomanPSMT"/>
          <w:kern w:val="0"/>
          <w:sz w:val="24"/>
        </w:rPr>
        <w:t>报价得分=(评审基准价／报价)×</w:t>
      </w:r>
      <w:r>
        <w:rPr>
          <w:rFonts w:hint="eastAsia" w:ascii="宋体" w:hAnsi="宋体" w:cs="TimesNewRomanPSMT"/>
          <w:kern w:val="0"/>
          <w:sz w:val="24"/>
          <w:u w:val="single"/>
        </w:rPr>
        <w:t xml:space="preserve">    </w:t>
      </w:r>
    </w:p>
    <w:p>
      <w:pPr>
        <w:numPr>
          <w:ilvl w:val="0"/>
          <w:numId w:val="11"/>
        </w:numPr>
        <w:tabs>
          <w:tab w:val="left" w:pos="1134"/>
          <w:tab w:val="clear" w:pos="1077"/>
        </w:tabs>
        <w:autoSpaceDE w:val="0"/>
        <w:autoSpaceDN w:val="0"/>
        <w:adjustRightInd w:val="0"/>
        <w:snapToGrid w:val="0"/>
        <w:spacing w:after="156" w:afterLines="50"/>
        <w:ind w:left="1134" w:hanging="1134"/>
        <w:jc w:val="left"/>
        <w:outlineLvl w:val="1"/>
        <w:rPr>
          <w:rFonts w:ascii="黑体" w:hAnsi="TimesNewRomanPSMT" w:eastAsia="黑体" w:cs="TimesNewRomanPSMT"/>
          <w:kern w:val="0"/>
          <w:sz w:val="24"/>
        </w:rPr>
      </w:pPr>
      <w:r>
        <w:rPr>
          <w:rFonts w:hint="eastAsia" w:ascii="黑体" w:hAnsi="TimesNewRomanPSMT" w:eastAsia="黑体" w:cs="TimesNewRomanPSMT"/>
          <w:kern w:val="0"/>
          <w:sz w:val="24"/>
        </w:rPr>
        <w:t>评审程序</w:t>
      </w:r>
    </w:p>
    <w:p>
      <w:pPr>
        <w:numPr>
          <w:ilvl w:val="1"/>
          <w:numId w:val="11"/>
        </w:numPr>
        <w:tabs>
          <w:tab w:val="left" w:pos="1134"/>
        </w:tabs>
        <w:autoSpaceDE w:val="0"/>
        <w:autoSpaceDN w:val="0"/>
        <w:adjustRightInd w:val="0"/>
        <w:snapToGrid w:val="0"/>
        <w:spacing w:after="156" w:afterLines="50"/>
        <w:jc w:val="left"/>
        <w:outlineLvl w:val="1"/>
        <w:rPr>
          <w:rFonts w:ascii="黑体" w:hAnsi="TimesNewRomanPSMT" w:eastAsia="黑体" w:cs="TimesNewRomanPSMT"/>
          <w:kern w:val="0"/>
          <w:sz w:val="24"/>
        </w:rPr>
      </w:pPr>
      <w:r>
        <w:rPr>
          <w:rFonts w:hint="eastAsia" w:ascii="黑体" w:hAnsi="TimesNewRomanPSMT" w:eastAsia="黑体" w:cs="TimesNewRomanPSMT"/>
          <w:kern w:val="0"/>
          <w:sz w:val="24"/>
        </w:rPr>
        <w:t>资格审查及符合性审查</w:t>
      </w:r>
    </w:p>
    <w:p>
      <w:pPr>
        <w:numPr>
          <w:ilvl w:val="2"/>
          <w:numId w:val="11"/>
        </w:numPr>
        <w:tabs>
          <w:tab w:val="left" w:pos="1134"/>
          <w:tab w:val="left" w:pos="1560"/>
          <w:tab w:val="clear" w:pos="1418"/>
        </w:tabs>
        <w:autoSpaceDE w:val="0"/>
        <w:autoSpaceDN w:val="0"/>
        <w:adjustRightInd w:val="0"/>
        <w:snapToGrid w:val="0"/>
        <w:spacing w:after="156" w:afterLines="50"/>
        <w:ind w:left="1134" w:hanging="1134"/>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磋商小组按附表一所列审查标准，对供应商资格进行审查，以确定供应商是否具备磋商资格。</w:t>
      </w:r>
    </w:p>
    <w:p>
      <w:pPr>
        <w:numPr>
          <w:ilvl w:val="2"/>
          <w:numId w:val="11"/>
        </w:numPr>
        <w:tabs>
          <w:tab w:val="left" w:pos="1134"/>
          <w:tab w:val="left" w:pos="1560"/>
          <w:tab w:val="clear" w:pos="1418"/>
        </w:tabs>
        <w:autoSpaceDE w:val="0"/>
        <w:autoSpaceDN w:val="0"/>
        <w:adjustRightInd w:val="0"/>
        <w:snapToGrid w:val="0"/>
        <w:spacing w:after="156" w:afterLines="50"/>
        <w:ind w:left="1134" w:hanging="1134"/>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磋商小组对符合资格要求的供应商进行符合性审查，以确定其是否满足磋商文件的实质性要求（见本章的符合性审查表）。</w:t>
      </w:r>
    </w:p>
    <w:p>
      <w:pPr>
        <w:numPr>
          <w:ilvl w:val="2"/>
          <w:numId w:val="11"/>
        </w:numPr>
        <w:tabs>
          <w:tab w:val="left" w:pos="1134"/>
          <w:tab w:val="left" w:pos="1560"/>
          <w:tab w:val="clear" w:pos="1418"/>
        </w:tabs>
        <w:autoSpaceDE w:val="0"/>
        <w:autoSpaceDN w:val="0"/>
        <w:adjustRightInd w:val="0"/>
        <w:snapToGrid w:val="0"/>
        <w:spacing w:after="156" w:afterLines="50"/>
        <w:ind w:left="1134" w:hanging="1134"/>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磋商小组在资格审查和符合性审查时，可以要求供应商对响应文件中含义不明确、同类问题表述不一致或者有明显文字和计算错误的内容作出必要的澄清、说明或更正。供应商的澄清、说明或更正不得超出响应文件的范围或者改变响应文件的实质性内容。</w:t>
      </w:r>
    </w:p>
    <w:p>
      <w:pPr>
        <w:tabs>
          <w:tab w:val="left" w:pos="993"/>
          <w:tab w:val="left" w:pos="1418"/>
        </w:tabs>
        <w:autoSpaceDE w:val="0"/>
        <w:autoSpaceDN w:val="0"/>
        <w:adjustRightInd w:val="0"/>
        <w:snapToGrid w:val="0"/>
        <w:spacing w:before="120" w:after="156" w:afterLines="50"/>
        <w:ind w:left="1132" w:leftChars="539"/>
        <w:jc w:val="left"/>
        <w:rPr>
          <w:rFonts w:ascii="宋体" w:hAnsi="宋体" w:cs="TimesNewRomanPSMT"/>
          <w:kern w:val="0"/>
          <w:sz w:val="24"/>
        </w:rPr>
      </w:pPr>
      <w:r>
        <w:rPr>
          <w:rFonts w:hint="eastAsia" w:ascii="宋体" w:hAnsi="宋体" w:cs="TimesNewRomanPSMT"/>
          <w:kern w:val="0"/>
          <w:sz w:val="24"/>
        </w:rPr>
        <w:t>评审小组不接受供应商主动提出的澄清、说明或补正。</w:t>
      </w:r>
    </w:p>
    <w:p>
      <w:pPr>
        <w:tabs>
          <w:tab w:val="left" w:pos="993"/>
          <w:tab w:val="left" w:pos="1418"/>
        </w:tabs>
        <w:autoSpaceDE w:val="0"/>
        <w:autoSpaceDN w:val="0"/>
        <w:adjustRightInd w:val="0"/>
        <w:snapToGrid w:val="0"/>
        <w:spacing w:before="120" w:after="156" w:afterLines="50"/>
        <w:ind w:left="1132" w:leftChars="539"/>
        <w:jc w:val="left"/>
        <w:rPr>
          <w:rFonts w:ascii="宋体" w:hAnsi="宋体" w:cs="TimesNewRomanPSMT"/>
          <w:kern w:val="0"/>
          <w:sz w:val="24"/>
        </w:rPr>
      </w:pPr>
      <w:r>
        <w:rPr>
          <w:rFonts w:hint="eastAsia" w:ascii="宋体" w:hAnsi="宋体" w:cs="TimesNewRomanPSMT"/>
          <w:kern w:val="0"/>
          <w:sz w:val="24"/>
        </w:rPr>
        <w:t>供应商的书面澄清、说明和补正属于响应文件的组成部分。</w:t>
      </w:r>
    </w:p>
    <w:p>
      <w:pPr>
        <w:tabs>
          <w:tab w:val="left" w:pos="993"/>
          <w:tab w:val="left" w:pos="1418"/>
        </w:tabs>
        <w:autoSpaceDE w:val="0"/>
        <w:autoSpaceDN w:val="0"/>
        <w:adjustRightInd w:val="0"/>
        <w:snapToGrid w:val="0"/>
        <w:spacing w:before="120" w:after="156" w:afterLines="50"/>
        <w:ind w:left="1132" w:leftChars="539"/>
        <w:jc w:val="left"/>
        <w:rPr>
          <w:rFonts w:ascii="宋体" w:hAnsi="宋体" w:cs="TimesNewRomanPSMT"/>
          <w:kern w:val="0"/>
          <w:sz w:val="24"/>
        </w:rPr>
      </w:pPr>
      <w:r>
        <w:rPr>
          <w:rFonts w:hint="eastAsia" w:ascii="宋体" w:hAnsi="宋体" w:cs="TimesNewRomanPSMT"/>
          <w:kern w:val="0"/>
          <w:sz w:val="24"/>
        </w:rPr>
        <w:t>评审小组对供应商提交的澄清、说明或补正有疑问的，可以要求供应商进一步澄清、说明或补正，直至满足评审小组的要求。</w:t>
      </w:r>
    </w:p>
    <w:p>
      <w:pPr>
        <w:numPr>
          <w:ilvl w:val="2"/>
          <w:numId w:val="11"/>
        </w:numPr>
        <w:tabs>
          <w:tab w:val="left" w:pos="1134"/>
          <w:tab w:val="left" w:pos="1560"/>
          <w:tab w:val="clear" w:pos="1418"/>
        </w:tabs>
        <w:autoSpaceDE w:val="0"/>
        <w:autoSpaceDN w:val="0"/>
        <w:adjustRightInd w:val="0"/>
        <w:snapToGrid w:val="0"/>
        <w:spacing w:after="156" w:afterLines="50"/>
        <w:ind w:left="1134" w:hanging="1134"/>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不具备磋商文件要求的资格或未通过符合性审查的供应商，不参与磋商，由磋商小组告知该供应商。</w:t>
      </w:r>
    </w:p>
    <w:p>
      <w:pPr>
        <w:numPr>
          <w:ilvl w:val="2"/>
          <w:numId w:val="11"/>
        </w:numPr>
        <w:tabs>
          <w:tab w:val="left" w:pos="1134"/>
          <w:tab w:val="left" w:pos="1560"/>
          <w:tab w:val="clear" w:pos="1418"/>
        </w:tabs>
        <w:autoSpaceDE w:val="0"/>
        <w:autoSpaceDN w:val="0"/>
        <w:adjustRightInd w:val="0"/>
        <w:snapToGrid w:val="0"/>
        <w:spacing w:after="156" w:afterLines="50"/>
        <w:ind w:left="1134" w:hanging="1134"/>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通过资格审查和符合性审查的合格供应商不足3家的，不再进行评审和磋商</w:t>
      </w:r>
      <w:r>
        <w:rPr>
          <w:rFonts w:hint="eastAsia" w:ascii="宋体" w:hAnsi="宋体" w:cs="黑体"/>
          <w:kern w:val="0"/>
          <w:sz w:val="24"/>
        </w:rPr>
        <w:t>，但市场竞争不充分的科研项目以及需要扶持的科技成果转化项目除外</w:t>
      </w:r>
      <w:r>
        <w:rPr>
          <w:rFonts w:hint="eastAsia" w:cs="TimesNewRomanPSMT" w:asciiTheme="minorEastAsia" w:hAnsiTheme="minorEastAsia" w:eastAsiaTheme="minorEastAsia"/>
          <w:kern w:val="0"/>
          <w:sz w:val="24"/>
        </w:rPr>
        <w:t>。</w:t>
      </w:r>
    </w:p>
    <w:p>
      <w:pPr>
        <w:numPr>
          <w:ilvl w:val="1"/>
          <w:numId w:val="11"/>
        </w:numPr>
        <w:tabs>
          <w:tab w:val="left" w:pos="1134"/>
        </w:tabs>
        <w:autoSpaceDE w:val="0"/>
        <w:autoSpaceDN w:val="0"/>
        <w:adjustRightInd w:val="0"/>
        <w:snapToGrid w:val="0"/>
        <w:spacing w:after="156" w:afterLines="50"/>
        <w:jc w:val="left"/>
        <w:outlineLvl w:val="1"/>
        <w:rPr>
          <w:rFonts w:ascii="黑体" w:hAnsi="TimesNewRomanPSMT" w:eastAsia="黑体" w:cs="TimesNewRomanPSMT"/>
          <w:kern w:val="0"/>
          <w:sz w:val="24"/>
        </w:rPr>
      </w:pPr>
      <w:r>
        <w:rPr>
          <w:rFonts w:hint="eastAsia" w:ascii="黑体" w:hAnsi="TimesNewRomanPSMT" w:eastAsia="黑体" w:cs="TimesNewRomanPSMT"/>
          <w:kern w:val="0"/>
          <w:sz w:val="24"/>
        </w:rPr>
        <w:t>磋商</w:t>
      </w:r>
    </w:p>
    <w:p>
      <w:pPr>
        <w:numPr>
          <w:ilvl w:val="2"/>
          <w:numId w:val="11"/>
        </w:numPr>
        <w:tabs>
          <w:tab w:val="left" w:pos="1134"/>
          <w:tab w:val="left" w:pos="1560"/>
          <w:tab w:val="clear" w:pos="1418"/>
        </w:tabs>
        <w:autoSpaceDE w:val="0"/>
        <w:autoSpaceDN w:val="0"/>
        <w:adjustRightInd w:val="0"/>
        <w:snapToGrid w:val="0"/>
        <w:spacing w:after="156" w:afterLines="50"/>
        <w:ind w:left="1134" w:hanging="1134"/>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按“供应商须知”第5条规定，由磋商小组与供应商进行磋商。</w:t>
      </w:r>
    </w:p>
    <w:p>
      <w:pPr>
        <w:numPr>
          <w:ilvl w:val="2"/>
          <w:numId w:val="11"/>
        </w:numPr>
        <w:tabs>
          <w:tab w:val="left" w:pos="1134"/>
          <w:tab w:val="left" w:pos="1560"/>
          <w:tab w:val="clear" w:pos="1418"/>
        </w:tabs>
        <w:autoSpaceDE w:val="0"/>
        <w:autoSpaceDN w:val="0"/>
        <w:adjustRightInd w:val="0"/>
        <w:snapToGrid w:val="0"/>
        <w:spacing w:after="156" w:afterLines="50"/>
        <w:ind w:left="1134" w:hanging="1134"/>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磋商过程中，磋商小组可以根据与供应商的磋商情况，在不违反相关法律法规、强制性标准、规范情况下，并经采购人同意后，对磋商文件的技术标准、拟签订合同的部分条款进行变动。变动内容是磋商文件的有效组成部分，磋商小组以书面形式通知所有参加磋商的供应商。</w:t>
      </w:r>
    </w:p>
    <w:p>
      <w:pPr>
        <w:numPr>
          <w:ilvl w:val="2"/>
          <w:numId w:val="11"/>
        </w:numPr>
        <w:tabs>
          <w:tab w:val="left" w:pos="1134"/>
          <w:tab w:val="left" w:pos="1560"/>
          <w:tab w:val="clear" w:pos="1418"/>
        </w:tabs>
        <w:autoSpaceDE w:val="0"/>
        <w:autoSpaceDN w:val="0"/>
        <w:adjustRightInd w:val="0"/>
        <w:snapToGrid w:val="0"/>
        <w:spacing w:after="156" w:afterLines="50"/>
        <w:ind w:left="1134" w:hanging="1134"/>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磋商结束后，磋商小组可以要求所有继续参加磋商的供应商在规定时间内提交最后报价函，提交最后报价函的供应商不得少于3家</w:t>
      </w:r>
      <w:r>
        <w:rPr>
          <w:rFonts w:hint="eastAsia" w:ascii="宋体" w:hAnsi="宋体" w:cs="黑体"/>
          <w:kern w:val="0"/>
          <w:sz w:val="24"/>
        </w:rPr>
        <w:t>，但市场竞争不充分的科研项目以及需要扶持的科技成果转化项目除外</w:t>
      </w:r>
      <w:r>
        <w:rPr>
          <w:rFonts w:hint="eastAsia" w:cs="TimesNewRomanPSMT" w:asciiTheme="minorEastAsia" w:hAnsiTheme="minorEastAsia" w:eastAsiaTheme="minorEastAsia"/>
          <w:kern w:val="0"/>
          <w:sz w:val="24"/>
        </w:rPr>
        <w:t>。</w:t>
      </w:r>
    </w:p>
    <w:p>
      <w:pPr>
        <w:numPr>
          <w:ilvl w:val="1"/>
          <w:numId w:val="11"/>
        </w:numPr>
        <w:tabs>
          <w:tab w:val="left" w:pos="1134"/>
        </w:tabs>
        <w:autoSpaceDE w:val="0"/>
        <w:autoSpaceDN w:val="0"/>
        <w:adjustRightInd w:val="0"/>
        <w:snapToGrid w:val="0"/>
        <w:spacing w:after="156" w:afterLines="50"/>
        <w:jc w:val="left"/>
        <w:outlineLvl w:val="1"/>
        <w:rPr>
          <w:rFonts w:ascii="黑体" w:hAnsi="TimesNewRomanPSMT" w:eastAsia="黑体" w:cs="TimesNewRomanPSMT"/>
          <w:kern w:val="0"/>
          <w:sz w:val="24"/>
        </w:rPr>
      </w:pPr>
      <w:r>
        <w:rPr>
          <w:rFonts w:hint="eastAsia" w:ascii="黑体" w:hAnsi="TimesNewRomanPSMT" w:eastAsia="黑体" w:cs="TimesNewRomanPSMT"/>
          <w:kern w:val="0"/>
          <w:sz w:val="24"/>
        </w:rPr>
        <w:t>评审</w:t>
      </w:r>
    </w:p>
    <w:p>
      <w:pPr>
        <w:numPr>
          <w:ilvl w:val="2"/>
          <w:numId w:val="11"/>
        </w:numPr>
        <w:tabs>
          <w:tab w:val="left" w:pos="1134"/>
          <w:tab w:val="left" w:pos="1560"/>
          <w:tab w:val="clear" w:pos="1418"/>
        </w:tabs>
        <w:autoSpaceDE w:val="0"/>
        <w:autoSpaceDN w:val="0"/>
        <w:adjustRightInd w:val="0"/>
        <w:snapToGrid w:val="0"/>
        <w:spacing w:after="156" w:afterLines="50"/>
        <w:ind w:left="1134" w:hanging="1134"/>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比较与评价</w:t>
      </w:r>
    </w:p>
    <w:p>
      <w:pPr>
        <w:tabs>
          <w:tab w:val="left" w:pos="1077"/>
          <w:tab w:val="left" w:pos="1134"/>
        </w:tabs>
        <w:autoSpaceDE w:val="0"/>
        <w:autoSpaceDN w:val="0"/>
        <w:adjustRightInd w:val="0"/>
        <w:snapToGrid w:val="0"/>
        <w:spacing w:after="156" w:afterLines="50"/>
        <w:ind w:left="1134" w:leftChars="540"/>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磋商小组按本章第2.3款[</w:t>
      </w:r>
      <w:r>
        <w:rPr>
          <w:rFonts w:hint="eastAsia" w:ascii="宋体" w:hAnsi="宋体" w:cs="TimesNewRomanPSMT"/>
          <w:kern w:val="0"/>
          <w:sz w:val="24"/>
        </w:rPr>
        <w:t>商务和技术评审标准</w:t>
      </w:r>
      <w:r>
        <w:rPr>
          <w:rFonts w:hint="eastAsia" w:cs="TimesNewRomanPSMT" w:asciiTheme="minorEastAsia" w:hAnsiTheme="minorEastAsia" w:eastAsiaTheme="minorEastAsia"/>
          <w:kern w:val="0"/>
          <w:sz w:val="24"/>
        </w:rPr>
        <w:t>]对供应商提交的响应文件（包括最后报价函）进行商务和技术评估，综合比较与评价。</w:t>
      </w:r>
    </w:p>
    <w:p>
      <w:pPr>
        <w:tabs>
          <w:tab w:val="left" w:pos="1077"/>
          <w:tab w:val="left" w:pos="1134"/>
        </w:tabs>
        <w:autoSpaceDE w:val="0"/>
        <w:autoSpaceDN w:val="0"/>
        <w:adjustRightInd w:val="0"/>
        <w:snapToGrid w:val="0"/>
        <w:spacing w:after="156" w:afterLines="50"/>
        <w:ind w:left="1134" w:leftChars="540"/>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磋商小组认为供应商的报价明显低于其他参与最后报价的供应商的报价或明显低于采购预算时，有可能影响产品质量或者不能诚信履约的，应当要求其在合理的时间内提供书面说明，必提交相关证明材料；供应商不能证明其报价合理性的，磋商小组应当将其作为无效处理。</w:t>
      </w:r>
    </w:p>
    <w:p>
      <w:pPr>
        <w:numPr>
          <w:ilvl w:val="2"/>
          <w:numId w:val="11"/>
        </w:numPr>
        <w:tabs>
          <w:tab w:val="left" w:pos="1134"/>
          <w:tab w:val="left" w:pos="1560"/>
          <w:tab w:val="clear" w:pos="1418"/>
        </w:tabs>
        <w:autoSpaceDE w:val="0"/>
        <w:autoSpaceDN w:val="0"/>
        <w:adjustRightInd w:val="0"/>
        <w:snapToGrid w:val="0"/>
        <w:spacing w:after="156" w:afterLines="50"/>
        <w:ind w:left="1134" w:hanging="1134"/>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磋商小组按本章第2.3款规定的量化因素和分值进行打分，并计算出综合评估得分。</w:t>
      </w:r>
    </w:p>
    <w:p>
      <w:pPr>
        <w:tabs>
          <w:tab w:val="left" w:pos="1077"/>
          <w:tab w:val="left" w:pos="1134"/>
        </w:tabs>
        <w:autoSpaceDE w:val="0"/>
        <w:autoSpaceDN w:val="0"/>
        <w:adjustRightInd w:val="0"/>
        <w:snapToGrid w:val="0"/>
        <w:spacing w:after="156" w:afterLines="50"/>
        <w:ind w:left="1134" w:leftChars="540"/>
        <w:rPr>
          <w:rFonts w:ascii="宋体" w:hAnsi="宋体" w:cs="TimesNewRomanPSMT"/>
          <w:kern w:val="0"/>
          <w:sz w:val="24"/>
        </w:rPr>
      </w:pPr>
      <w:r>
        <w:rPr>
          <w:rFonts w:hint="eastAsia" w:ascii="宋体" w:hAnsi="宋体" w:cs="TimesNewRomanPSMT"/>
          <w:kern w:val="0"/>
          <w:sz w:val="24"/>
        </w:rPr>
        <w:t>（1）按本章第2.3.1项规定的评审因素和分值对商务部分计算出得分A</w:t>
      </w:r>
      <w:r>
        <w:rPr>
          <w:rFonts w:hint="eastAsia" w:ascii="宋体" w:hAnsi="宋体" w:cs="TimesNewRomanPSMT"/>
          <w:kern w:val="0"/>
          <w:sz w:val="24"/>
          <w:vertAlign w:val="subscript"/>
        </w:rPr>
        <w:t>1</w:t>
      </w:r>
      <w:r>
        <w:rPr>
          <w:rFonts w:hint="eastAsia" w:ascii="宋体" w:hAnsi="宋体" w:cs="TimesNewRomanPSMT"/>
          <w:kern w:val="0"/>
          <w:sz w:val="24"/>
        </w:rPr>
        <w:t>；</w:t>
      </w:r>
    </w:p>
    <w:p>
      <w:pPr>
        <w:tabs>
          <w:tab w:val="left" w:pos="1077"/>
          <w:tab w:val="left" w:pos="1134"/>
        </w:tabs>
        <w:autoSpaceDE w:val="0"/>
        <w:autoSpaceDN w:val="0"/>
        <w:adjustRightInd w:val="0"/>
        <w:snapToGrid w:val="0"/>
        <w:spacing w:after="156" w:afterLines="50"/>
        <w:ind w:left="1134" w:leftChars="540"/>
        <w:rPr>
          <w:rFonts w:ascii="宋体" w:hAnsi="宋体" w:cs="TimesNewRomanPSMT"/>
          <w:kern w:val="0"/>
          <w:sz w:val="24"/>
        </w:rPr>
      </w:pPr>
      <w:r>
        <w:rPr>
          <w:rFonts w:hint="eastAsia" w:ascii="宋体" w:hAnsi="宋体" w:cs="TimesNewRomanPSMT"/>
          <w:kern w:val="0"/>
          <w:sz w:val="24"/>
        </w:rPr>
        <w:t>（2）按本章第2.3.2项规定的评审因素和分值对技术部分计算出得分A</w:t>
      </w:r>
      <w:r>
        <w:rPr>
          <w:rFonts w:hint="eastAsia" w:ascii="宋体" w:hAnsi="宋体" w:cs="TimesNewRomanPSMT"/>
          <w:kern w:val="0"/>
          <w:sz w:val="24"/>
          <w:vertAlign w:val="subscript"/>
        </w:rPr>
        <w:t>2</w:t>
      </w:r>
      <w:r>
        <w:rPr>
          <w:rFonts w:hint="eastAsia" w:ascii="宋体" w:hAnsi="宋体" w:cs="TimesNewRomanPSMT"/>
          <w:kern w:val="0"/>
          <w:sz w:val="24"/>
        </w:rPr>
        <w:t>；</w:t>
      </w:r>
    </w:p>
    <w:p>
      <w:pPr>
        <w:tabs>
          <w:tab w:val="left" w:pos="1077"/>
          <w:tab w:val="left" w:pos="1134"/>
        </w:tabs>
        <w:autoSpaceDE w:val="0"/>
        <w:autoSpaceDN w:val="0"/>
        <w:adjustRightInd w:val="0"/>
        <w:snapToGrid w:val="0"/>
        <w:spacing w:after="156" w:afterLines="50"/>
        <w:ind w:left="1134" w:leftChars="540"/>
        <w:rPr>
          <w:rFonts w:ascii="宋体" w:hAnsi="宋体" w:cs="TimesNewRomanPSMT"/>
          <w:kern w:val="0"/>
          <w:sz w:val="24"/>
        </w:rPr>
      </w:pPr>
      <w:r>
        <w:rPr>
          <w:rFonts w:hint="eastAsia" w:ascii="宋体" w:hAnsi="宋体" w:cs="TimesNewRomanPSMT"/>
          <w:kern w:val="0"/>
          <w:sz w:val="24"/>
        </w:rPr>
        <w:t>（3）按本章第2.3.3项规定的评审因素和分值对报价部分计算出得分A</w:t>
      </w:r>
      <w:r>
        <w:rPr>
          <w:rFonts w:hint="eastAsia" w:ascii="宋体" w:hAnsi="宋体" w:cs="TimesNewRomanPSMT"/>
          <w:kern w:val="0"/>
          <w:sz w:val="24"/>
          <w:vertAlign w:val="subscript"/>
        </w:rPr>
        <w:t>3</w:t>
      </w:r>
      <w:r>
        <w:rPr>
          <w:rFonts w:hint="eastAsia" w:ascii="宋体" w:hAnsi="宋体" w:cs="TimesNewRomanPSMT"/>
          <w:kern w:val="0"/>
          <w:sz w:val="24"/>
        </w:rPr>
        <w:t>。</w:t>
      </w:r>
    </w:p>
    <w:p>
      <w:pPr>
        <w:numPr>
          <w:ilvl w:val="2"/>
          <w:numId w:val="11"/>
        </w:numPr>
        <w:tabs>
          <w:tab w:val="left" w:pos="1134"/>
          <w:tab w:val="left" w:pos="1560"/>
        </w:tabs>
        <w:autoSpaceDE w:val="0"/>
        <w:autoSpaceDN w:val="0"/>
        <w:adjustRightInd w:val="0"/>
        <w:snapToGrid w:val="0"/>
        <w:spacing w:after="156" w:afterLines="50"/>
        <w:ind w:left="1134" w:hanging="1134"/>
        <w:rPr>
          <w:rFonts w:ascii="宋体" w:hAnsi="宋体" w:cs="TimesNewRomanPSMT"/>
          <w:kern w:val="0"/>
          <w:sz w:val="24"/>
        </w:rPr>
      </w:pPr>
      <w:r>
        <w:rPr>
          <w:rFonts w:hint="eastAsia" w:ascii="宋体" w:hAnsi="宋体" w:cs="TimesNewRomanPSMT"/>
          <w:kern w:val="0"/>
          <w:sz w:val="24"/>
        </w:rPr>
        <w:t>评分分值计算保留小数点后两位，小数点后第三位“四舍五入”。</w:t>
      </w:r>
    </w:p>
    <w:p>
      <w:pPr>
        <w:numPr>
          <w:ilvl w:val="2"/>
          <w:numId w:val="11"/>
        </w:numPr>
        <w:tabs>
          <w:tab w:val="left" w:pos="1134"/>
          <w:tab w:val="left" w:pos="1560"/>
          <w:tab w:val="clear" w:pos="1418"/>
        </w:tabs>
        <w:autoSpaceDE w:val="0"/>
        <w:autoSpaceDN w:val="0"/>
        <w:adjustRightInd w:val="0"/>
        <w:snapToGrid w:val="0"/>
        <w:spacing w:after="156" w:afterLines="50"/>
        <w:ind w:left="1134" w:hanging="1134"/>
        <w:rPr>
          <w:rFonts w:cs="TimesNewRomanPSMT" w:asciiTheme="minorEastAsia" w:hAnsiTheme="minorEastAsia" w:eastAsiaTheme="minorEastAsia"/>
          <w:kern w:val="0"/>
          <w:sz w:val="24"/>
        </w:rPr>
      </w:pPr>
      <w:r>
        <w:rPr>
          <w:rFonts w:hint="eastAsia" w:ascii="宋体" w:hAnsi="宋体" w:cs="TimesNewRomanPSMT"/>
          <w:kern w:val="0"/>
          <w:sz w:val="24"/>
        </w:rPr>
        <w:t>供应商得分=A</w:t>
      </w:r>
      <w:r>
        <w:rPr>
          <w:rFonts w:hint="eastAsia" w:ascii="宋体" w:hAnsi="宋体" w:cs="TimesNewRomanPSMT"/>
          <w:kern w:val="0"/>
          <w:sz w:val="24"/>
          <w:vertAlign w:val="subscript"/>
        </w:rPr>
        <w:t>1</w:t>
      </w:r>
      <w:r>
        <w:rPr>
          <w:rFonts w:hint="eastAsia" w:ascii="宋体" w:hAnsi="宋体" w:cs="TimesNewRomanPSMT"/>
          <w:kern w:val="0"/>
          <w:sz w:val="24"/>
        </w:rPr>
        <w:t>＋A</w:t>
      </w:r>
      <w:r>
        <w:rPr>
          <w:rFonts w:hint="eastAsia" w:ascii="宋体" w:hAnsi="宋体" w:cs="TimesNewRomanPSMT"/>
          <w:kern w:val="0"/>
          <w:sz w:val="24"/>
          <w:vertAlign w:val="subscript"/>
        </w:rPr>
        <w:t>2</w:t>
      </w:r>
      <w:r>
        <w:rPr>
          <w:rFonts w:hint="eastAsia" w:ascii="宋体" w:hAnsi="宋体" w:cs="TimesNewRomanPSMT"/>
          <w:kern w:val="0"/>
          <w:sz w:val="24"/>
        </w:rPr>
        <w:t>＋A</w:t>
      </w:r>
      <w:r>
        <w:rPr>
          <w:rFonts w:hint="eastAsia" w:ascii="宋体" w:hAnsi="宋体" w:cs="TimesNewRomanPSMT"/>
          <w:kern w:val="0"/>
          <w:sz w:val="24"/>
          <w:vertAlign w:val="subscript"/>
        </w:rPr>
        <w:t>3</w:t>
      </w:r>
    </w:p>
    <w:p>
      <w:pPr>
        <w:tabs>
          <w:tab w:val="left" w:pos="1077"/>
          <w:tab w:val="left" w:pos="1134"/>
        </w:tabs>
        <w:autoSpaceDE w:val="0"/>
        <w:autoSpaceDN w:val="0"/>
        <w:adjustRightInd w:val="0"/>
        <w:snapToGrid w:val="0"/>
        <w:spacing w:after="156" w:afterLines="50"/>
        <w:jc w:val="left"/>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4.3</w:t>
      </w:r>
      <w:r>
        <w:rPr>
          <w:rFonts w:hint="eastAsia" w:cs="TimesNewRomanPSMT" w:asciiTheme="minorEastAsia" w:hAnsiTheme="minorEastAsia" w:eastAsiaTheme="minorEastAsia"/>
          <w:kern w:val="0"/>
          <w:sz w:val="24"/>
        </w:rPr>
        <w:tab/>
      </w:r>
      <w:r>
        <w:rPr>
          <w:rFonts w:hint="eastAsia" w:cs="TimesNewRomanPSMT" w:asciiTheme="minorEastAsia" w:hAnsiTheme="minorEastAsia" w:eastAsiaTheme="minorEastAsia"/>
          <w:kern w:val="0"/>
          <w:sz w:val="24"/>
        </w:rPr>
        <w:t>评审结果</w:t>
      </w:r>
    </w:p>
    <w:p>
      <w:pPr>
        <w:numPr>
          <w:ilvl w:val="2"/>
          <w:numId w:val="11"/>
        </w:numPr>
        <w:tabs>
          <w:tab w:val="left" w:pos="1134"/>
          <w:tab w:val="left" w:pos="1560"/>
          <w:tab w:val="clear" w:pos="1418"/>
        </w:tabs>
        <w:autoSpaceDE w:val="0"/>
        <w:autoSpaceDN w:val="0"/>
        <w:adjustRightInd w:val="0"/>
        <w:snapToGrid w:val="0"/>
        <w:spacing w:after="156" w:afterLines="50"/>
        <w:ind w:left="1134" w:hanging="1134"/>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除第二章“供应商须知”前附表授权直接确定成交供应商外，磋商小组按照得分由高到低的顺序推荐3名成交候选人</w:t>
      </w:r>
      <w:r>
        <w:rPr>
          <w:rFonts w:hint="eastAsia" w:ascii="宋体" w:hAnsi="宋体" w:cs="黑体"/>
          <w:kern w:val="0"/>
          <w:sz w:val="24"/>
        </w:rPr>
        <w:t>，但市场竞争不充分的科研项目以及需要扶持的科技成果转化项目除外</w:t>
      </w:r>
      <w:r>
        <w:rPr>
          <w:rFonts w:hint="eastAsia" w:cs="TimesNewRomanPSMT" w:asciiTheme="minorEastAsia" w:hAnsiTheme="minorEastAsia" w:eastAsiaTheme="minorEastAsia"/>
          <w:kern w:val="0"/>
          <w:sz w:val="24"/>
        </w:rPr>
        <w:t>。</w:t>
      </w:r>
    </w:p>
    <w:p>
      <w:pPr>
        <w:numPr>
          <w:ilvl w:val="2"/>
          <w:numId w:val="11"/>
        </w:numPr>
        <w:tabs>
          <w:tab w:val="left" w:pos="1134"/>
          <w:tab w:val="left" w:pos="1560"/>
          <w:tab w:val="clear" w:pos="1418"/>
        </w:tabs>
        <w:autoSpaceDE w:val="0"/>
        <w:autoSpaceDN w:val="0"/>
        <w:adjustRightInd w:val="0"/>
        <w:snapToGrid w:val="0"/>
        <w:spacing w:after="156" w:afterLines="50"/>
        <w:ind w:left="1134" w:hanging="1134"/>
        <w:rPr>
          <w:rFonts w:cs="TimesNewRomanPSMT" w:asciiTheme="minorEastAsia" w:hAnsiTheme="minorEastAsia" w:eastAsiaTheme="minorEastAsia"/>
          <w:kern w:val="0"/>
          <w:sz w:val="24"/>
        </w:rPr>
      </w:pPr>
      <w:r>
        <w:rPr>
          <w:rFonts w:hint="eastAsia" w:cs="TimesNewRomanPSMT" w:asciiTheme="minorEastAsia" w:hAnsiTheme="minorEastAsia" w:eastAsiaTheme="minorEastAsia"/>
          <w:kern w:val="0"/>
          <w:sz w:val="24"/>
        </w:rPr>
        <w:t>磋商小组完成评审后，应当向采购人提交书面评审报告。</w:t>
      </w:r>
    </w:p>
    <w:p>
      <w:pPr>
        <w:snapToGrid w:val="0"/>
        <w:spacing w:after="156"/>
        <w:ind w:left="1591" w:leftChars="472" w:hanging="600" w:hangingChars="250"/>
        <w:rPr>
          <w:rStyle w:val="477"/>
          <w:rFonts w:ascii="宋体" w:hAnsi="宋体"/>
          <w:color w:val="FF0000"/>
          <w:sz w:val="24"/>
        </w:rPr>
      </w:pPr>
    </w:p>
    <w:p>
      <w:pPr>
        <w:snapToGrid w:val="0"/>
        <w:spacing w:after="156"/>
        <w:ind w:left="420" w:leftChars="200"/>
        <w:rPr>
          <w:rStyle w:val="477"/>
          <w:rFonts w:ascii="宋体" w:hAnsi="宋体"/>
          <w:color w:val="FF0000"/>
          <w:sz w:val="24"/>
        </w:rPr>
      </w:pPr>
    </w:p>
    <w:p>
      <w:pPr>
        <w:snapToGrid w:val="0"/>
        <w:spacing w:after="156"/>
        <w:ind w:left="1591" w:leftChars="472" w:hanging="600" w:hangingChars="250"/>
        <w:rPr>
          <w:rStyle w:val="477"/>
          <w:rFonts w:ascii="宋体" w:hAnsi="宋体"/>
          <w:color w:val="FF0000"/>
          <w:sz w:val="24"/>
        </w:rPr>
      </w:pPr>
    </w:p>
    <w:p>
      <w:pPr>
        <w:snapToGrid w:val="0"/>
        <w:spacing w:after="156"/>
        <w:ind w:left="1591" w:leftChars="472" w:hanging="600" w:hangingChars="250"/>
        <w:rPr>
          <w:rStyle w:val="477"/>
          <w:rFonts w:ascii="宋体" w:hAnsi="宋体"/>
          <w:color w:val="FF0000"/>
          <w:sz w:val="24"/>
        </w:rPr>
      </w:pPr>
    </w:p>
    <w:p>
      <w:pPr>
        <w:tabs>
          <w:tab w:val="left" w:pos="-94"/>
          <w:tab w:val="left" w:pos="428"/>
        </w:tabs>
        <w:spacing w:line="360" w:lineRule="auto"/>
        <w:rPr>
          <w:rStyle w:val="477"/>
        </w:rPr>
      </w:pPr>
      <w:r>
        <w:rPr>
          <w:rStyle w:val="477"/>
        </w:rPr>
        <w:br w:type="page"/>
      </w:r>
    </w:p>
    <w:p>
      <w:pPr>
        <w:tabs>
          <w:tab w:val="left" w:pos="-94"/>
          <w:tab w:val="left" w:pos="428"/>
        </w:tabs>
        <w:spacing w:line="360" w:lineRule="auto"/>
        <w:ind w:left="23" w:leftChars="11"/>
        <w:jc w:val="center"/>
        <w:rPr>
          <w:rStyle w:val="477"/>
          <w:b/>
          <w:sz w:val="28"/>
          <w:szCs w:val="28"/>
        </w:rPr>
      </w:pPr>
      <w:r>
        <w:rPr>
          <w:rStyle w:val="477"/>
          <w:b/>
          <w:sz w:val="28"/>
          <w:szCs w:val="28"/>
        </w:rPr>
        <w:t>附表一资格审查表</w:t>
      </w:r>
    </w:p>
    <w:tbl>
      <w:tblPr>
        <w:tblStyle w:val="74"/>
        <w:tblW w:w="916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2991"/>
        <w:gridCol w:w="4020"/>
        <w:gridCol w:w="14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b/>
                <w:szCs w:val="21"/>
              </w:rPr>
            </w:pPr>
            <w:r>
              <w:rPr>
                <w:rStyle w:val="477"/>
                <w:rFonts w:ascii="宋体" w:hAnsi="宋体"/>
                <w:b/>
                <w:szCs w:val="21"/>
              </w:rPr>
              <w:t>序号</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b/>
                <w:szCs w:val="21"/>
              </w:rPr>
            </w:pPr>
            <w:r>
              <w:rPr>
                <w:rStyle w:val="477"/>
                <w:rFonts w:ascii="宋体" w:hAnsi="宋体"/>
                <w:b/>
                <w:szCs w:val="21"/>
              </w:rPr>
              <w:t>评审内容</w:t>
            </w:r>
          </w:p>
        </w:tc>
        <w:tc>
          <w:tcPr>
            <w:tcW w:w="402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b/>
                <w:szCs w:val="21"/>
              </w:rPr>
            </w:pPr>
            <w:r>
              <w:rPr>
                <w:rStyle w:val="477"/>
                <w:rFonts w:ascii="宋体" w:hAnsi="宋体"/>
                <w:b/>
                <w:szCs w:val="21"/>
              </w:rPr>
              <w:t>评审合格标准</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b/>
                <w:szCs w:val="21"/>
              </w:rPr>
            </w:pPr>
            <w:r>
              <w:rPr>
                <w:rStyle w:val="477"/>
                <w:rFonts w:ascii="宋体" w:hAnsi="宋体"/>
                <w:b/>
                <w:szCs w:val="21"/>
              </w:rPr>
              <w:t>是否符合要求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b/>
                <w:szCs w:val="21"/>
              </w:rPr>
            </w:pPr>
            <w:r>
              <w:rPr>
                <w:rStyle w:val="477"/>
                <w:rFonts w:ascii="宋体" w:hAnsi="宋体"/>
                <w:szCs w:val="21"/>
              </w:rPr>
              <w:t>1</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b/>
                <w:szCs w:val="21"/>
              </w:rPr>
            </w:pPr>
            <w:r>
              <w:rPr>
                <w:rStyle w:val="477"/>
                <w:rFonts w:hint="eastAsia" w:ascii="宋体" w:hAnsi="宋体"/>
                <w:szCs w:val="21"/>
              </w:rPr>
              <w:t>供应商</w:t>
            </w:r>
            <w:r>
              <w:rPr>
                <w:rStyle w:val="477"/>
                <w:rFonts w:ascii="宋体" w:hAnsi="宋体"/>
                <w:szCs w:val="21"/>
              </w:rPr>
              <w:t>名称</w:t>
            </w:r>
          </w:p>
        </w:tc>
        <w:tc>
          <w:tcPr>
            <w:tcW w:w="4020"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b/>
                <w:szCs w:val="21"/>
              </w:rPr>
            </w:pPr>
            <w:r>
              <w:rPr>
                <w:rStyle w:val="477"/>
                <w:rFonts w:ascii="宋体" w:hAnsi="宋体"/>
                <w:szCs w:val="21"/>
              </w:rPr>
              <w:t>与投标报名、营业执照一致（符合法定工商变更程序除外）</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2</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szCs w:val="21"/>
              </w:rPr>
            </w:pPr>
            <w:r>
              <w:rPr>
                <w:rStyle w:val="477"/>
                <w:rFonts w:ascii="宋体" w:hAnsi="宋体"/>
                <w:szCs w:val="21"/>
              </w:rPr>
              <w:t>具有独立承担民事责任的能力</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Style w:val="477"/>
                <w:rFonts w:ascii="宋体" w:hAnsi="宋体"/>
                <w:szCs w:val="21"/>
              </w:rPr>
              <w:t>提供了有效的法人或者其他组织的营业执照等证明文件，自然人的身份证明。</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3</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szCs w:val="21"/>
              </w:rPr>
            </w:pPr>
            <w:r>
              <w:rPr>
                <w:rStyle w:val="477"/>
                <w:rFonts w:ascii="宋体" w:hAnsi="宋体"/>
                <w:szCs w:val="21"/>
              </w:rPr>
              <w:t>具有健全的财务会计制度</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Style w:val="477"/>
                <w:rFonts w:ascii="宋体" w:hAnsi="宋体"/>
                <w:szCs w:val="21"/>
              </w:rPr>
              <w:t>提供了满足</w:t>
            </w:r>
            <w:r>
              <w:rPr>
                <w:rStyle w:val="477"/>
                <w:rFonts w:hint="eastAsia" w:ascii="宋体" w:hAnsi="宋体"/>
                <w:szCs w:val="21"/>
              </w:rPr>
              <w:t>磋商文件</w:t>
            </w:r>
            <w:r>
              <w:rPr>
                <w:rStyle w:val="477"/>
                <w:rFonts w:ascii="宋体" w:hAnsi="宋体"/>
                <w:szCs w:val="21"/>
              </w:rPr>
              <w:t>要求的经审计的财务报告</w:t>
            </w:r>
            <w:r>
              <w:rPr>
                <w:rStyle w:val="477"/>
                <w:rFonts w:ascii="宋体" w:hAnsi="宋体"/>
                <w:i/>
                <w:szCs w:val="21"/>
              </w:rPr>
              <w:t>/</w:t>
            </w:r>
            <w:r>
              <w:rPr>
                <w:rStyle w:val="477"/>
                <w:rFonts w:ascii="宋体" w:hAnsi="宋体"/>
                <w:iCs/>
                <w:szCs w:val="21"/>
              </w:rPr>
              <w:t>或本年度基本开户银行出具的资信证明</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4</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szCs w:val="21"/>
              </w:rPr>
            </w:pPr>
            <w:r>
              <w:rPr>
                <w:rStyle w:val="477"/>
                <w:rFonts w:ascii="宋体" w:hAnsi="宋体"/>
                <w:szCs w:val="21"/>
              </w:rPr>
              <w:t>具有履行合同所必需的设备和专业技术能力</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Style w:val="477"/>
                <w:rFonts w:ascii="宋体" w:hAnsi="宋体"/>
                <w:szCs w:val="21"/>
              </w:rPr>
              <w:t>提供了可充分满足履行合同所需设备和专业技术能力的证明材料或承诺</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5</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szCs w:val="21"/>
              </w:rPr>
            </w:pPr>
            <w:r>
              <w:rPr>
                <w:rStyle w:val="477"/>
                <w:rFonts w:ascii="宋体" w:hAnsi="宋体"/>
                <w:szCs w:val="21"/>
              </w:rPr>
              <w:t>有依法缴纳税收和社会保障资金的良好记录</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Style w:val="477"/>
                <w:rFonts w:ascii="宋体" w:hAnsi="宋体"/>
                <w:szCs w:val="21"/>
              </w:rPr>
              <w:t>1.提供了</w:t>
            </w:r>
            <w:r>
              <w:rPr>
                <w:rStyle w:val="477"/>
                <w:rFonts w:hint="eastAsia" w:ascii="宋体" w:hAnsi="宋体"/>
                <w:szCs w:val="21"/>
              </w:rPr>
              <w:t>磋商文件</w:t>
            </w:r>
            <w:r>
              <w:rPr>
                <w:rStyle w:val="477"/>
                <w:rFonts w:ascii="宋体" w:hAnsi="宋体"/>
                <w:szCs w:val="21"/>
              </w:rPr>
              <w:t>要求时间内的缴纳税收的凭证（银行出具的缴税凭证或税务机关出具的证明的复印件，并加盖本单位公章）或免税证明（复印件加盖公章）。</w:t>
            </w:r>
          </w:p>
          <w:p>
            <w:pPr>
              <w:snapToGrid w:val="0"/>
              <w:jc w:val="left"/>
              <w:rPr>
                <w:rStyle w:val="477"/>
                <w:rFonts w:ascii="宋体" w:hAnsi="宋体"/>
                <w:szCs w:val="21"/>
              </w:rPr>
            </w:pPr>
            <w:r>
              <w:rPr>
                <w:rStyle w:val="477"/>
                <w:rFonts w:ascii="宋体" w:hAnsi="宋体"/>
                <w:szCs w:val="21"/>
              </w:rPr>
              <w:t>2. 提供了</w:t>
            </w:r>
            <w:r>
              <w:rPr>
                <w:rStyle w:val="477"/>
                <w:rFonts w:hint="eastAsia" w:ascii="宋体" w:hAnsi="宋体"/>
                <w:szCs w:val="21"/>
              </w:rPr>
              <w:t>磋商文件</w:t>
            </w:r>
            <w:r>
              <w:rPr>
                <w:rStyle w:val="477"/>
                <w:rFonts w:ascii="宋体" w:hAnsi="宋体"/>
                <w:szCs w:val="21"/>
              </w:rPr>
              <w:t>要求时间内的社会保障资金缴纳记录（专用收据或社会保险缴纳清单）或免缴纳证明（复印件加盖公章）。</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6</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szCs w:val="21"/>
              </w:rPr>
            </w:pPr>
            <w:r>
              <w:rPr>
                <w:rStyle w:val="477"/>
                <w:rFonts w:ascii="宋体" w:hAnsi="宋体"/>
                <w:szCs w:val="21"/>
              </w:rPr>
              <w:t>参加政府采购活动前三年内，在经营活动中没有重大</w:t>
            </w:r>
            <w:r>
              <w:rPr>
                <w:rStyle w:val="477"/>
                <w:rFonts w:hint="eastAsia" w:ascii="宋体" w:hAnsi="宋体"/>
                <w:szCs w:val="21"/>
              </w:rPr>
              <w:t>违纪</w:t>
            </w:r>
            <w:r>
              <w:rPr>
                <w:rStyle w:val="477"/>
                <w:rFonts w:ascii="宋体" w:hAnsi="宋体"/>
                <w:szCs w:val="21"/>
              </w:rPr>
              <w:t>违法</w:t>
            </w:r>
            <w:r>
              <w:rPr>
                <w:rStyle w:val="477"/>
                <w:rFonts w:hint="eastAsia" w:ascii="宋体" w:hAnsi="宋体"/>
                <w:szCs w:val="21"/>
              </w:rPr>
              <w:t>和安全生产事故</w:t>
            </w:r>
            <w:r>
              <w:rPr>
                <w:rStyle w:val="477"/>
                <w:rFonts w:ascii="宋体" w:hAnsi="宋体"/>
                <w:szCs w:val="21"/>
              </w:rPr>
              <w:t>记录</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Style w:val="477"/>
                <w:rFonts w:ascii="宋体" w:hAnsi="宋体"/>
                <w:szCs w:val="21"/>
              </w:rPr>
              <w:t>提供了有效的参加政府采购活动前3年内在经营活动中没有重大</w:t>
            </w:r>
            <w:r>
              <w:rPr>
                <w:rStyle w:val="477"/>
                <w:rFonts w:hint="eastAsia" w:ascii="宋体" w:hAnsi="宋体"/>
                <w:szCs w:val="21"/>
              </w:rPr>
              <w:t>违纪</w:t>
            </w:r>
            <w:r>
              <w:rPr>
                <w:rStyle w:val="477"/>
                <w:rFonts w:ascii="宋体" w:hAnsi="宋体"/>
                <w:szCs w:val="21"/>
              </w:rPr>
              <w:t>违法</w:t>
            </w:r>
            <w:r>
              <w:rPr>
                <w:rStyle w:val="477"/>
                <w:rFonts w:hint="eastAsia" w:ascii="宋体" w:hAnsi="宋体"/>
                <w:szCs w:val="21"/>
              </w:rPr>
              <w:t>和安全生产事故</w:t>
            </w:r>
            <w:r>
              <w:rPr>
                <w:rStyle w:val="477"/>
                <w:rFonts w:ascii="宋体" w:hAnsi="宋体"/>
                <w:szCs w:val="21"/>
              </w:rPr>
              <w:t>记录的书面声明</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7</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szCs w:val="21"/>
              </w:rPr>
            </w:pPr>
            <w:r>
              <w:rPr>
                <w:rStyle w:val="477"/>
                <w:rFonts w:ascii="宋体" w:hAnsi="宋体"/>
                <w:szCs w:val="21"/>
              </w:rPr>
              <w:t>法律、行政法规规定的其他条件</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Style w:val="477"/>
                <w:rFonts w:ascii="宋体" w:hAnsi="宋体"/>
                <w:szCs w:val="21"/>
              </w:rPr>
              <w:t>如投标货物根据适用法律、法规要求，需取得“生产许可证”、“经营许可证”或3C认证的。</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425"/>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8</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szCs w:val="21"/>
              </w:rPr>
            </w:pPr>
            <w:r>
              <w:rPr>
                <w:rStyle w:val="477"/>
                <w:rFonts w:ascii="宋体" w:hAnsi="宋体"/>
                <w:szCs w:val="21"/>
              </w:rPr>
              <w:t>“信用中国”网站</w:t>
            </w:r>
            <w:r>
              <w:rPr>
                <w:rStyle w:val="477"/>
                <w:rFonts w:hint="eastAsia" w:ascii="宋体" w:hAnsi="宋体"/>
                <w:szCs w:val="21"/>
              </w:rPr>
              <w:t>、</w:t>
            </w:r>
            <w:r>
              <w:rPr>
                <w:rStyle w:val="477"/>
                <w:rFonts w:ascii="宋体" w:hAnsi="宋体"/>
                <w:szCs w:val="21"/>
              </w:rPr>
              <w:t>中国政府采购网（www.ccgp.gov.cn）</w:t>
            </w:r>
            <w:r>
              <w:rPr>
                <w:rStyle w:val="477"/>
                <w:rFonts w:hint="eastAsia" w:ascii="宋体" w:hAnsi="宋体"/>
                <w:szCs w:val="21"/>
              </w:rPr>
              <w:t>、</w:t>
            </w:r>
            <w:r>
              <w:rPr>
                <w:rFonts w:hint="eastAsia" w:ascii="宋体" w:hAnsi="宋体"/>
                <w:color w:val="000000"/>
                <w:szCs w:val="21"/>
              </w:rPr>
              <w:t>中国裁判文书网、中国检察网</w:t>
            </w:r>
            <w:r>
              <w:rPr>
                <w:rStyle w:val="477"/>
                <w:rFonts w:ascii="宋体" w:hAnsi="宋体"/>
                <w:szCs w:val="21"/>
              </w:rPr>
              <w:t>查询记录</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Fonts w:hint="eastAsia" w:ascii="宋体" w:hAnsi="宋体"/>
                <w:color w:val="000000"/>
                <w:szCs w:val="21"/>
              </w:rPr>
              <w:t>未被“信用中国”网站（</w:t>
            </w:r>
            <w:r>
              <w:fldChar w:fldCharType="begin"/>
            </w:r>
            <w:r>
              <w:instrText xml:space="preserve"> HYPERLINK "http://www.creditchina.gov.cn）中列入失信被执行人和/" </w:instrText>
            </w:r>
            <w:r>
              <w:fldChar w:fldCharType="separate"/>
            </w:r>
            <w:r>
              <w:rPr>
                <w:rFonts w:hint="eastAsia" w:ascii="宋体" w:hAnsi="宋体"/>
                <w:color w:val="000000"/>
                <w:szCs w:val="21"/>
              </w:rPr>
              <w:t>www.creditchina.gov.cn）中列入失信被执行人和/</w:t>
            </w:r>
            <w:r>
              <w:rPr>
                <w:rFonts w:hint="eastAsia" w:ascii="宋体" w:hAnsi="宋体"/>
                <w:color w:val="000000"/>
                <w:szCs w:val="21"/>
              </w:rPr>
              <w:fldChar w:fldCharType="end"/>
            </w:r>
            <w:r>
              <w:rPr>
                <w:rFonts w:hint="eastAsia" w:ascii="宋体" w:hAnsi="宋体"/>
                <w:color w:val="000000"/>
                <w:szCs w:val="21"/>
              </w:rPr>
              <w:t>或重大税收违法失信主体的供应商、未被中国政府采购网（www.ccgp.gov.cn）列入政府采购严重违法失信行为记录名单中被财政部门禁止参加政府采购活动的供应商（处罚决定规定的时间和地域范围内）以及被中国裁判文书网、中国检察网等网站查询有违法违纪的供应商。</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425"/>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9</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szCs w:val="21"/>
              </w:rPr>
            </w:pPr>
            <w:r>
              <w:rPr>
                <w:rStyle w:val="477"/>
                <w:rFonts w:ascii="宋体" w:hAnsi="宋体"/>
                <w:szCs w:val="21"/>
              </w:rPr>
              <w:t>单位负责人为同一人或者存在控股、管理关系的不同单位，不得同时参加本项目的投标。</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Style w:val="477"/>
                <w:rFonts w:ascii="宋体" w:hAnsi="宋体"/>
                <w:szCs w:val="21"/>
              </w:rPr>
              <w:t>提供了“</w:t>
            </w:r>
            <w:r>
              <w:rPr>
                <w:rStyle w:val="477"/>
                <w:rFonts w:hint="eastAsia" w:ascii="宋体" w:hAnsi="宋体"/>
                <w:szCs w:val="21"/>
              </w:rPr>
              <w:t>供应商</w:t>
            </w:r>
            <w:r>
              <w:rPr>
                <w:rStyle w:val="477"/>
                <w:rFonts w:ascii="宋体" w:hAnsi="宋体"/>
                <w:szCs w:val="21"/>
              </w:rPr>
              <w:t>关联企业情况声明”。各</w:t>
            </w:r>
            <w:r>
              <w:rPr>
                <w:rStyle w:val="477"/>
                <w:rFonts w:hint="eastAsia" w:ascii="宋体" w:hAnsi="宋体"/>
                <w:szCs w:val="21"/>
              </w:rPr>
              <w:t>供应商</w:t>
            </w:r>
            <w:r>
              <w:rPr>
                <w:rStyle w:val="477"/>
                <w:rFonts w:ascii="宋体" w:hAnsi="宋体"/>
                <w:szCs w:val="21"/>
              </w:rPr>
              <w:t>之间不存在单位负责人为同一人或者存在控股、管理关系情形。</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425"/>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10</w:t>
            </w:r>
          </w:p>
        </w:tc>
        <w:tc>
          <w:tcPr>
            <w:tcW w:w="2991" w:type="dxa"/>
            <w:tcBorders>
              <w:top w:val="single" w:color="000000" w:sz="4" w:space="0"/>
              <w:left w:val="single" w:color="000000" w:sz="4" w:space="0"/>
              <w:bottom w:val="single" w:color="000000" w:sz="4" w:space="0"/>
              <w:right w:val="single" w:color="000000" w:sz="4" w:space="0"/>
            </w:tcBorders>
            <w:vAlign w:val="center"/>
          </w:tcPr>
          <w:p>
            <w:pPr>
              <w:jc w:val="left"/>
              <w:rPr>
                <w:rStyle w:val="477"/>
                <w:rFonts w:ascii="宋体" w:hAnsi="宋体"/>
                <w:szCs w:val="21"/>
              </w:rPr>
            </w:pPr>
            <w:r>
              <w:rPr>
                <w:rStyle w:val="477"/>
                <w:rFonts w:ascii="宋体" w:hAnsi="宋体"/>
                <w:szCs w:val="21"/>
              </w:rPr>
              <w:t>为本项目提供整体设计、规范编制或者项目管理、监理、检测等服务的</w:t>
            </w:r>
            <w:r>
              <w:rPr>
                <w:rStyle w:val="477"/>
                <w:rFonts w:hint="eastAsia" w:ascii="宋体" w:hAnsi="宋体"/>
                <w:szCs w:val="21"/>
              </w:rPr>
              <w:t>供应商</w:t>
            </w:r>
            <w:r>
              <w:rPr>
                <w:rStyle w:val="477"/>
                <w:rFonts w:ascii="宋体" w:hAnsi="宋体"/>
                <w:szCs w:val="21"/>
              </w:rPr>
              <w:t>，不得再参加本项目投标。</w:t>
            </w:r>
          </w:p>
          <w:p>
            <w:pPr>
              <w:snapToGrid w:val="0"/>
              <w:jc w:val="left"/>
              <w:rPr>
                <w:rStyle w:val="477"/>
                <w:rFonts w:ascii="宋体" w:hAnsi="宋体"/>
                <w:szCs w:val="21"/>
              </w:rPr>
            </w:pP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Style w:val="477"/>
                <w:rFonts w:ascii="宋体" w:hAnsi="宋体"/>
                <w:szCs w:val="21"/>
              </w:rPr>
              <w:t>提供了</w:t>
            </w:r>
            <w:r>
              <w:rPr>
                <w:rStyle w:val="477"/>
                <w:rFonts w:hint="eastAsia" w:ascii="宋体" w:hAnsi="宋体"/>
                <w:szCs w:val="21"/>
              </w:rPr>
              <w:t>供应商</w:t>
            </w:r>
            <w:r>
              <w:rPr>
                <w:rStyle w:val="477"/>
                <w:rFonts w:ascii="宋体" w:hAnsi="宋体"/>
                <w:szCs w:val="21"/>
              </w:rPr>
              <w:t>未为本项目提供整体设计、规范编制或者项目管理、监理、检测等服务的声明。</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425"/>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11</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szCs w:val="21"/>
              </w:rPr>
            </w:pPr>
            <w:r>
              <w:rPr>
                <w:rStyle w:val="477"/>
                <w:rFonts w:ascii="宋体" w:hAnsi="宋体"/>
                <w:szCs w:val="21"/>
              </w:rPr>
              <w:t>联合体投标</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Style w:val="477"/>
                <w:rFonts w:hint="eastAsia" w:ascii="宋体" w:hAnsi="宋体"/>
                <w:szCs w:val="21"/>
              </w:rPr>
              <w:t>磋商文件</w:t>
            </w:r>
            <w:r>
              <w:rPr>
                <w:rStyle w:val="477"/>
                <w:rFonts w:ascii="宋体" w:hAnsi="宋体"/>
                <w:szCs w:val="21"/>
              </w:rPr>
              <w:t>允许联合体投标时，提供了满足</w:t>
            </w:r>
            <w:r>
              <w:rPr>
                <w:rStyle w:val="477"/>
                <w:rFonts w:hint="eastAsia" w:ascii="宋体" w:hAnsi="宋体"/>
                <w:szCs w:val="21"/>
              </w:rPr>
              <w:t>磋商文件</w:t>
            </w:r>
            <w:r>
              <w:rPr>
                <w:rStyle w:val="477"/>
                <w:rFonts w:ascii="宋体" w:hAnsi="宋体"/>
                <w:szCs w:val="21"/>
              </w:rPr>
              <w:t>要求的联合体协议书。</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425"/>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r>
              <w:rPr>
                <w:rStyle w:val="477"/>
                <w:rFonts w:ascii="宋体" w:hAnsi="宋体"/>
                <w:szCs w:val="21"/>
              </w:rPr>
              <w:t>12</w:t>
            </w: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jc w:val="left"/>
              <w:rPr>
                <w:rStyle w:val="477"/>
                <w:rFonts w:ascii="宋体" w:hAnsi="宋体"/>
                <w:szCs w:val="21"/>
              </w:rPr>
            </w:pPr>
            <w:r>
              <w:rPr>
                <w:rStyle w:val="477"/>
                <w:rFonts w:hint="eastAsia" w:ascii="宋体" w:hAnsi="宋体"/>
                <w:szCs w:val="21"/>
              </w:rPr>
              <w:t>供应商</w:t>
            </w:r>
            <w:r>
              <w:rPr>
                <w:rStyle w:val="477"/>
                <w:rFonts w:ascii="宋体" w:hAnsi="宋体"/>
                <w:szCs w:val="21"/>
              </w:rPr>
              <w:t>特定资格条件</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left"/>
              <w:rPr>
                <w:rStyle w:val="477"/>
                <w:rFonts w:ascii="宋体" w:hAnsi="宋体"/>
                <w:szCs w:val="21"/>
              </w:rPr>
            </w:pPr>
            <w:r>
              <w:rPr>
                <w:rStyle w:val="477"/>
                <w:rFonts w:ascii="宋体" w:hAnsi="宋体"/>
                <w:szCs w:val="21"/>
              </w:rPr>
              <w:t>提供了证明</w:t>
            </w:r>
            <w:r>
              <w:rPr>
                <w:rStyle w:val="477"/>
                <w:rFonts w:hint="eastAsia" w:ascii="宋体" w:hAnsi="宋体"/>
                <w:szCs w:val="21"/>
              </w:rPr>
              <w:t>供应商</w:t>
            </w:r>
            <w:r>
              <w:rPr>
                <w:rStyle w:val="477"/>
                <w:rFonts w:ascii="宋体" w:hAnsi="宋体"/>
                <w:szCs w:val="21"/>
              </w:rPr>
              <w:t>符合特定资格条件的证明材料</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425"/>
              <w:jc w:val="center"/>
              <w:rPr>
                <w:rStyle w:val="477"/>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hAnsi="宋体"/>
                <w:szCs w:val="21"/>
              </w:rPr>
            </w:pPr>
          </w:p>
        </w:tc>
        <w:tc>
          <w:tcPr>
            <w:tcW w:w="2991" w:type="dxa"/>
            <w:tcBorders>
              <w:top w:val="single" w:color="000000" w:sz="4" w:space="0"/>
              <w:left w:val="single" w:color="000000" w:sz="4" w:space="0"/>
              <w:bottom w:val="single" w:color="000000" w:sz="4" w:space="0"/>
              <w:right w:val="single" w:color="000000" w:sz="4" w:space="0"/>
            </w:tcBorders>
            <w:vAlign w:val="center"/>
          </w:tcPr>
          <w:p>
            <w:pPr>
              <w:snapToGrid w:val="0"/>
              <w:ind w:left="425"/>
              <w:jc w:val="center"/>
              <w:rPr>
                <w:rStyle w:val="477"/>
                <w:rFonts w:ascii="宋体" w:hAnsi="宋体"/>
                <w:szCs w:val="21"/>
              </w:rPr>
            </w:pPr>
            <w:r>
              <w:rPr>
                <w:rStyle w:val="477"/>
                <w:rFonts w:ascii="宋体" w:hAnsi="宋体"/>
                <w:szCs w:val="21"/>
              </w:rPr>
              <w:t>结论</w:t>
            </w:r>
          </w:p>
        </w:tc>
        <w:tc>
          <w:tcPr>
            <w:tcW w:w="4020" w:type="dxa"/>
            <w:tcBorders>
              <w:top w:val="single" w:color="000000" w:sz="4" w:space="0"/>
              <w:left w:val="single" w:color="000000" w:sz="4" w:space="0"/>
              <w:bottom w:val="single" w:color="000000" w:sz="4" w:space="0"/>
              <w:right w:val="single" w:color="000000" w:sz="4" w:space="0"/>
            </w:tcBorders>
          </w:tcPr>
          <w:p>
            <w:pPr>
              <w:snapToGrid w:val="0"/>
              <w:jc w:val="center"/>
              <w:rPr>
                <w:rStyle w:val="477"/>
                <w:rFonts w:ascii="宋体" w:hAnsi="宋体"/>
                <w:szCs w:val="21"/>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425"/>
              <w:jc w:val="center"/>
              <w:rPr>
                <w:rStyle w:val="477"/>
                <w:rFonts w:ascii="宋体" w:hAnsi="宋体"/>
                <w:szCs w:val="21"/>
              </w:rPr>
            </w:pPr>
          </w:p>
        </w:tc>
      </w:tr>
    </w:tbl>
    <w:p>
      <w:pPr>
        <w:spacing w:line="240" w:lineRule="atLeast"/>
        <w:ind w:left="425"/>
        <w:rPr>
          <w:rStyle w:val="477"/>
          <w:szCs w:val="21"/>
        </w:rPr>
      </w:pPr>
      <w:r>
        <w:rPr>
          <w:rStyle w:val="477"/>
          <w:rFonts w:ascii="宋体" w:hAnsi="宋体"/>
          <w:szCs w:val="21"/>
        </w:rPr>
        <w:t>注</w:t>
      </w:r>
      <w:r>
        <w:rPr>
          <w:rStyle w:val="477"/>
          <w:szCs w:val="21"/>
        </w:rPr>
        <w:t>：符合要求用“</w:t>
      </w:r>
      <w:r>
        <w:rPr>
          <w:rStyle w:val="477"/>
          <w:rFonts w:ascii="Arial" w:hAnsi="Arial"/>
          <w:b/>
          <w:szCs w:val="21"/>
        </w:rPr>
        <w:t>√</w:t>
      </w:r>
      <w:r>
        <w:rPr>
          <w:rStyle w:val="477"/>
          <w:szCs w:val="21"/>
        </w:rPr>
        <w:t>”表示，不符合用“×”表示。有一项不符合要求，结论为不合格。</w:t>
      </w:r>
    </w:p>
    <w:p>
      <w:pPr>
        <w:tabs>
          <w:tab w:val="left" w:pos="-94"/>
          <w:tab w:val="left" w:pos="428"/>
        </w:tabs>
        <w:spacing w:line="360" w:lineRule="auto"/>
        <w:ind w:left="23" w:leftChars="11"/>
        <w:jc w:val="center"/>
        <w:rPr>
          <w:rStyle w:val="477"/>
          <w:szCs w:val="21"/>
        </w:rPr>
      </w:pPr>
      <w:r>
        <w:rPr>
          <w:rStyle w:val="477"/>
          <w:szCs w:val="21"/>
        </w:rPr>
        <w:br w:type="page"/>
      </w:r>
    </w:p>
    <w:p>
      <w:pPr>
        <w:tabs>
          <w:tab w:val="left" w:pos="-94"/>
          <w:tab w:val="left" w:pos="428"/>
        </w:tabs>
        <w:spacing w:line="360" w:lineRule="auto"/>
        <w:ind w:left="23" w:leftChars="11"/>
        <w:jc w:val="center"/>
        <w:rPr>
          <w:rStyle w:val="477"/>
          <w:b/>
          <w:sz w:val="28"/>
          <w:szCs w:val="28"/>
        </w:rPr>
      </w:pPr>
      <w:r>
        <w:rPr>
          <w:rStyle w:val="477"/>
          <w:b/>
          <w:sz w:val="28"/>
          <w:szCs w:val="28"/>
        </w:rPr>
        <w:t>附表二 符合性审查表</w:t>
      </w:r>
    </w:p>
    <w:tbl>
      <w:tblPr>
        <w:tblStyle w:val="74"/>
        <w:tblW w:w="901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7"/>
        <w:gridCol w:w="1674"/>
        <w:gridCol w:w="5245"/>
        <w:gridCol w:w="127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b/>
                <w:caps/>
                <w:sz w:val="24"/>
              </w:rPr>
            </w:pPr>
            <w:r>
              <w:rPr>
                <w:rStyle w:val="477"/>
                <w:rFonts w:ascii="宋体" w:hAnsi="宋体"/>
                <w:b/>
                <w:caps/>
                <w:sz w:val="24"/>
              </w:rPr>
              <w:t>序号</w:t>
            </w: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b/>
                <w:caps/>
                <w:sz w:val="24"/>
              </w:rPr>
            </w:pPr>
            <w:r>
              <w:rPr>
                <w:rStyle w:val="477"/>
                <w:rFonts w:ascii="宋体" w:hAnsi="宋体"/>
                <w:b/>
                <w:caps/>
                <w:sz w:val="24"/>
              </w:rPr>
              <w:t>评审项目</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b/>
                <w:caps/>
                <w:sz w:val="24"/>
              </w:rPr>
            </w:pPr>
            <w:r>
              <w:rPr>
                <w:rStyle w:val="477"/>
                <w:rFonts w:ascii="宋体" w:hAnsi="宋体"/>
                <w:b/>
                <w:caps/>
                <w:sz w:val="24"/>
              </w:rPr>
              <w:t>评审标准</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b/>
                <w:caps/>
                <w:sz w:val="24"/>
              </w:rPr>
            </w:pPr>
            <w:r>
              <w:rPr>
                <w:rStyle w:val="477"/>
                <w:rFonts w:ascii="宋体" w:hAnsi="宋体"/>
                <w:b/>
                <w:caps/>
                <w:sz w:val="24"/>
              </w:rPr>
              <w:t>评审结论</w:t>
            </w:r>
          </w:p>
          <w:p>
            <w:pPr>
              <w:tabs>
                <w:tab w:val="left" w:pos="1260"/>
                <w:tab w:val="left" w:pos="1620"/>
              </w:tabs>
              <w:snapToGrid w:val="0"/>
              <w:jc w:val="center"/>
              <w:rPr>
                <w:rStyle w:val="477"/>
                <w:rFonts w:ascii="宋体" w:hAnsi="宋体"/>
                <w:b/>
                <w:caps/>
                <w:sz w:val="24"/>
              </w:rPr>
            </w:pPr>
            <w:r>
              <w:rPr>
                <w:rStyle w:val="477"/>
                <w:rFonts w:ascii="宋体" w:hAnsi="宋体"/>
                <w:b/>
                <w:caps/>
                <w:sz w:val="24"/>
              </w:rPr>
              <w:t>（</w:t>
            </w:r>
            <w:r>
              <w:rPr>
                <w:rStyle w:val="477"/>
                <w:rFonts w:ascii="Arial" w:hAnsi="Arial"/>
                <w:b/>
                <w:szCs w:val="21"/>
              </w:rPr>
              <w:t>√</w:t>
            </w:r>
            <w:r>
              <w:rPr>
                <w:rStyle w:val="477"/>
                <w:rFonts w:ascii="宋体" w:hAnsi="宋体"/>
                <w:b/>
                <w:caps/>
                <w:sz w:val="24"/>
              </w:rPr>
              <w:t>/</w:t>
            </w:r>
            <w:r>
              <w:rPr>
                <w:rStyle w:val="477"/>
                <w:rFonts w:ascii="宋体" w:hAnsi="宋体"/>
                <w:sz w:val="24"/>
              </w:rPr>
              <w:t>×</w:t>
            </w:r>
            <w:r>
              <w:rPr>
                <w:rStyle w:val="477"/>
                <w:rFonts w:ascii="宋体" w:hAnsi="宋体"/>
                <w:b/>
                <w:caps/>
                <w:sz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sz w:val="24"/>
              </w:rPr>
            </w:pPr>
            <w:r>
              <w:rPr>
                <w:rStyle w:val="477"/>
                <w:rFonts w:hint="eastAsia" w:ascii="宋体" w:hAnsi="宋体"/>
                <w:sz w:val="24"/>
              </w:rPr>
              <w:t>1</w:t>
            </w: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投标保证金</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按照</w:t>
            </w:r>
            <w:r>
              <w:rPr>
                <w:rStyle w:val="477"/>
                <w:rFonts w:hint="eastAsia" w:ascii="宋体" w:hAnsi="宋体"/>
                <w:sz w:val="24"/>
              </w:rPr>
              <w:t>磋商文件</w:t>
            </w:r>
            <w:r>
              <w:rPr>
                <w:rStyle w:val="477"/>
                <w:rFonts w:ascii="宋体" w:hAnsi="宋体"/>
                <w:sz w:val="24"/>
              </w:rPr>
              <w:t>的规定提交投标保证金</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sz w:val="24"/>
              </w:rPr>
            </w:pPr>
            <w:r>
              <w:rPr>
                <w:rStyle w:val="477"/>
                <w:rFonts w:hint="eastAsia" w:ascii="宋体" w:hAnsi="宋体"/>
                <w:sz w:val="24"/>
              </w:rPr>
              <w:t>2</w:t>
            </w: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hint="eastAsia" w:ascii="宋体" w:hAnsi="宋体"/>
                <w:sz w:val="24"/>
              </w:rPr>
              <w:t>响应文件</w:t>
            </w:r>
            <w:r>
              <w:rPr>
                <w:rStyle w:val="477"/>
                <w:rFonts w:ascii="宋体" w:hAnsi="宋体"/>
                <w:sz w:val="24"/>
              </w:rPr>
              <w:t>签署盖章</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按</w:t>
            </w:r>
            <w:r>
              <w:rPr>
                <w:rStyle w:val="477"/>
                <w:rFonts w:hint="eastAsia" w:ascii="宋体" w:hAnsi="宋体"/>
                <w:sz w:val="24"/>
              </w:rPr>
              <w:t>磋商文件</w:t>
            </w:r>
            <w:r>
              <w:rPr>
                <w:rStyle w:val="477"/>
                <w:rFonts w:ascii="宋体" w:hAnsi="宋体"/>
                <w:sz w:val="24"/>
              </w:rPr>
              <w:t>要求在规定位置加盖</w:t>
            </w:r>
            <w:r>
              <w:rPr>
                <w:rStyle w:val="477"/>
                <w:rFonts w:hint="eastAsia" w:ascii="宋体" w:hAnsi="宋体"/>
                <w:sz w:val="24"/>
              </w:rPr>
              <w:t>供应商</w:t>
            </w:r>
            <w:r>
              <w:rPr>
                <w:rStyle w:val="477"/>
                <w:rFonts w:ascii="宋体" w:hAnsi="宋体"/>
                <w:sz w:val="24"/>
              </w:rPr>
              <w:t>公章和（/或）有法定代表人或其授权代表签字加盖人名章的</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sz w:val="24"/>
              </w:rPr>
            </w:pPr>
            <w:r>
              <w:rPr>
                <w:rStyle w:val="477"/>
                <w:rFonts w:hint="eastAsia" w:ascii="宋体" w:hAnsi="宋体"/>
                <w:sz w:val="24"/>
              </w:rPr>
              <w:t>3</w:t>
            </w: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投标报价</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投标报价是固定价且未超过预算金额（</w:t>
            </w:r>
            <w:r>
              <w:rPr>
                <w:rStyle w:val="477"/>
                <w:rFonts w:hint="eastAsia" w:ascii="宋体" w:hAnsi="宋体"/>
                <w:sz w:val="24"/>
              </w:rPr>
              <w:t>磋商文件</w:t>
            </w:r>
            <w:r>
              <w:rPr>
                <w:rStyle w:val="477"/>
                <w:rFonts w:ascii="宋体" w:hAnsi="宋体"/>
                <w:sz w:val="24"/>
              </w:rPr>
              <w:t>有最高限价的，报价未超过最高限价。</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sz w:val="24"/>
              </w:rPr>
            </w:pPr>
            <w:r>
              <w:rPr>
                <w:rStyle w:val="477"/>
                <w:rFonts w:hint="eastAsia" w:ascii="宋体" w:hAnsi="宋体"/>
                <w:sz w:val="24"/>
              </w:rPr>
              <w:t>4</w:t>
            </w: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附加条件</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hint="eastAsia" w:ascii="宋体" w:hAnsi="宋体"/>
                <w:sz w:val="24"/>
              </w:rPr>
              <w:t>响应文件</w:t>
            </w:r>
            <w:r>
              <w:rPr>
                <w:rStyle w:val="477"/>
                <w:rFonts w:ascii="宋体" w:hAnsi="宋体"/>
                <w:sz w:val="24"/>
              </w:rPr>
              <w:t>不含有采购人不能接受的附加条件</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sz w:val="24"/>
              </w:rPr>
            </w:pPr>
            <w:r>
              <w:rPr>
                <w:rStyle w:val="477"/>
                <w:rFonts w:hint="eastAsia" w:ascii="宋体" w:hAnsi="宋体"/>
                <w:sz w:val="24"/>
              </w:rPr>
              <w:t>5</w:t>
            </w: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公平竞争</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遵循公平竞争的原则，没有弄虚作假、恶意串通或妨碍其他</w:t>
            </w:r>
            <w:r>
              <w:rPr>
                <w:rStyle w:val="477"/>
                <w:rFonts w:hint="eastAsia" w:ascii="宋体" w:hAnsi="宋体"/>
                <w:sz w:val="24"/>
              </w:rPr>
              <w:t>供应商</w:t>
            </w:r>
            <w:r>
              <w:rPr>
                <w:rStyle w:val="477"/>
                <w:rFonts w:ascii="宋体" w:hAnsi="宋体"/>
                <w:sz w:val="24"/>
              </w:rPr>
              <w:t>的竞争行为，损害采购人或者其他</w:t>
            </w:r>
            <w:r>
              <w:rPr>
                <w:rStyle w:val="477"/>
                <w:rFonts w:hint="eastAsia" w:ascii="宋体" w:hAnsi="宋体"/>
                <w:sz w:val="24"/>
              </w:rPr>
              <w:t>供应商</w:t>
            </w:r>
            <w:r>
              <w:rPr>
                <w:rStyle w:val="477"/>
                <w:rFonts w:ascii="宋体" w:hAnsi="宋体"/>
                <w:sz w:val="24"/>
              </w:rPr>
              <w:t>的合法权益。</w:t>
            </w:r>
          </w:p>
          <w:p>
            <w:pPr>
              <w:tabs>
                <w:tab w:val="left" w:pos="1260"/>
                <w:tab w:val="left" w:pos="1620"/>
              </w:tabs>
              <w:snapToGrid w:val="0"/>
              <w:rPr>
                <w:rStyle w:val="477"/>
                <w:rFonts w:ascii="宋体" w:hAnsi="宋体"/>
                <w:sz w:val="24"/>
              </w:rPr>
            </w:pPr>
            <w:r>
              <w:rPr>
                <w:rStyle w:val="477"/>
                <w:rFonts w:ascii="宋体" w:hAnsi="宋体"/>
                <w:sz w:val="24"/>
              </w:rPr>
              <w:t>弄虚作假、串通投标的情形见附注</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sz w:val="24"/>
              </w:rPr>
            </w:pPr>
            <w:r>
              <w:rPr>
                <w:rStyle w:val="477"/>
                <w:rFonts w:hint="eastAsia" w:ascii="宋体" w:hAnsi="宋体"/>
                <w:sz w:val="24"/>
              </w:rPr>
              <w:t>6</w:t>
            </w: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报价修正</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报价出现前后不一致时，</w:t>
            </w:r>
            <w:r>
              <w:rPr>
                <w:rStyle w:val="477"/>
                <w:rFonts w:hint="eastAsia" w:ascii="宋体" w:hAnsi="宋体"/>
                <w:sz w:val="24"/>
              </w:rPr>
              <w:t>供应商</w:t>
            </w:r>
            <w:r>
              <w:rPr>
                <w:rStyle w:val="477"/>
                <w:rFonts w:ascii="宋体" w:hAnsi="宋体"/>
                <w:sz w:val="24"/>
              </w:rPr>
              <w:t>按照</w:t>
            </w:r>
            <w:r>
              <w:rPr>
                <w:rStyle w:val="477"/>
                <w:rFonts w:hint="eastAsia" w:ascii="宋体" w:hAnsi="宋体"/>
                <w:sz w:val="24"/>
              </w:rPr>
              <w:t>磋商文件</w:t>
            </w:r>
            <w:r>
              <w:rPr>
                <w:rStyle w:val="477"/>
                <w:rFonts w:ascii="宋体" w:hAnsi="宋体"/>
                <w:sz w:val="24"/>
              </w:rPr>
              <w:t>评标办法要求确认修正后的报价。</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jc w:val="center"/>
              <w:rPr>
                <w:rStyle w:val="477"/>
                <w:rFonts w:ascii="宋体" w:hAnsi="宋体"/>
                <w:sz w:val="24"/>
              </w:rPr>
            </w:pPr>
            <w:r>
              <w:rPr>
                <w:rStyle w:val="477"/>
                <w:rFonts w:hint="eastAsia" w:ascii="宋体" w:hAnsi="宋体"/>
                <w:sz w:val="24"/>
              </w:rPr>
              <w:t>7</w:t>
            </w: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其他无效情形</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法律、法规和</w:t>
            </w:r>
            <w:r>
              <w:rPr>
                <w:rStyle w:val="477"/>
                <w:rFonts w:hint="eastAsia" w:ascii="宋体" w:hAnsi="宋体"/>
                <w:sz w:val="24"/>
              </w:rPr>
              <w:t>磋商文件</w:t>
            </w:r>
            <w:r>
              <w:rPr>
                <w:rStyle w:val="477"/>
                <w:rFonts w:ascii="宋体" w:hAnsi="宋体"/>
                <w:sz w:val="24"/>
              </w:rPr>
              <w:t>规定的其他无效情形</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numPr>
                <w:ilvl w:val="0"/>
                <w:numId w:val="12"/>
              </w:numPr>
              <w:tabs>
                <w:tab w:val="left" w:pos="1260"/>
                <w:tab w:val="left" w:pos="1620"/>
              </w:tabs>
              <w:snapToGrid w:val="0"/>
              <w:jc w:val="center"/>
              <w:rPr>
                <w:rStyle w:val="477"/>
                <w:rFonts w:ascii="宋体" w:hAnsi="宋体"/>
                <w:sz w:val="24"/>
              </w:rPr>
            </w:pP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投标有效期</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投标有效期满足</w:t>
            </w:r>
            <w:r>
              <w:rPr>
                <w:rStyle w:val="477"/>
                <w:rFonts w:hint="eastAsia" w:ascii="宋体" w:hAnsi="宋体"/>
                <w:sz w:val="24"/>
              </w:rPr>
              <w:t>磋商文件</w:t>
            </w:r>
            <w:r>
              <w:rPr>
                <w:rStyle w:val="477"/>
                <w:rFonts w:ascii="宋体" w:hAnsi="宋体"/>
                <w:sz w:val="24"/>
              </w:rPr>
              <w:t>要求的</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numPr>
                <w:ilvl w:val="0"/>
                <w:numId w:val="12"/>
              </w:numPr>
              <w:tabs>
                <w:tab w:val="left" w:pos="1260"/>
                <w:tab w:val="left" w:pos="1620"/>
              </w:tabs>
              <w:snapToGrid w:val="0"/>
              <w:jc w:val="center"/>
              <w:rPr>
                <w:rStyle w:val="477"/>
                <w:rFonts w:ascii="宋体" w:hAnsi="宋体"/>
                <w:sz w:val="24"/>
              </w:rPr>
            </w:pP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备选方案</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trike/>
                <w:sz w:val="24"/>
              </w:rPr>
            </w:pPr>
            <w:r>
              <w:rPr>
                <w:rStyle w:val="477"/>
                <w:rFonts w:hint="eastAsia" w:ascii="宋体" w:hAnsi="宋体"/>
                <w:sz w:val="24"/>
              </w:rPr>
              <w:t>供应商</w:t>
            </w:r>
            <w:r>
              <w:rPr>
                <w:rStyle w:val="477"/>
                <w:rFonts w:ascii="宋体" w:hAnsi="宋体"/>
                <w:sz w:val="24"/>
              </w:rPr>
              <w:t>不得提交两份或者多份内容不同的</w:t>
            </w:r>
            <w:r>
              <w:rPr>
                <w:rStyle w:val="477"/>
                <w:rFonts w:hint="eastAsia" w:ascii="宋体" w:hAnsi="宋体"/>
                <w:sz w:val="24"/>
              </w:rPr>
              <w:t>响应文件</w:t>
            </w:r>
            <w:r>
              <w:rPr>
                <w:rStyle w:val="477"/>
                <w:rFonts w:ascii="宋体" w:hAnsi="宋体"/>
                <w:sz w:val="24"/>
              </w:rPr>
              <w:t>，或者在同一份</w:t>
            </w:r>
            <w:r>
              <w:rPr>
                <w:rStyle w:val="477"/>
                <w:rFonts w:hint="eastAsia" w:ascii="宋体" w:hAnsi="宋体"/>
                <w:sz w:val="24"/>
              </w:rPr>
              <w:t>响应文件</w:t>
            </w:r>
            <w:r>
              <w:rPr>
                <w:rStyle w:val="477"/>
                <w:rFonts w:ascii="宋体" w:hAnsi="宋体"/>
                <w:sz w:val="24"/>
              </w:rPr>
              <w:t>中对同一招标项目有两个或者多个报价。</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numPr>
                <w:ilvl w:val="0"/>
                <w:numId w:val="12"/>
              </w:numPr>
              <w:tabs>
                <w:tab w:val="left" w:pos="1260"/>
                <w:tab w:val="left" w:pos="1620"/>
              </w:tabs>
              <w:snapToGrid w:val="0"/>
              <w:jc w:val="center"/>
              <w:rPr>
                <w:rStyle w:val="477"/>
                <w:rFonts w:ascii="宋体" w:hAnsi="宋体"/>
                <w:sz w:val="24"/>
              </w:rPr>
            </w:pP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投标内容</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hint="eastAsia" w:ascii="宋体" w:hAnsi="宋体"/>
                <w:sz w:val="24"/>
              </w:rPr>
              <w:t>供应商</w:t>
            </w:r>
            <w:r>
              <w:rPr>
                <w:rStyle w:val="477"/>
                <w:rFonts w:ascii="宋体" w:hAnsi="宋体"/>
                <w:sz w:val="24"/>
              </w:rPr>
              <w:t>提供的货物无实质性遗漏</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numPr>
                <w:ilvl w:val="0"/>
                <w:numId w:val="12"/>
              </w:numPr>
              <w:tabs>
                <w:tab w:val="left" w:pos="1260"/>
                <w:tab w:val="left" w:pos="1620"/>
              </w:tabs>
              <w:snapToGrid w:val="0"/>
              <w:jc w:val="center"/>
              <w:rPr>
                <w:rStyle w:val="477"/>
                <w:rFonts w:ascii="宋体" w:hAnsi="宋体"/>
                <w:sz w:val="24"/>
              </w:rPr>
            </w:pP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技术响应（服务标准）</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hint="eastAsia" w:ascii="宋体" w:hAnsi="宋体"/>
                <w:sz w:val="24"/>
              </w:rPr>
              <w:t>标注</w:t>
            </w:r>
            <w:r>
              <w:rPr>
                <w:rFonts w:hint="eastAsia" w:ascii="宋体" w:hAnsi="宋体" w:cs="宋体"/>
                <w:color w:val="171A1D"/>
                <w:sz w:val="24"/>
                <w:shd w:val="clear" w:color="auto" w:fill="FFFFFF"/>
              </w:rPr>
              <w:t>★</w:t>
            </w:r>
            <w:r>
              <w:rPr>
                <w:rFonts w:hint="eastAsia" w:asciiTheme="minorEastAsia" w:hAnsiTheme="minorEastAsia" w:eastAsiaTheme="minorEastAsia" w:cstheme="minorEastAsia"/>
                <w:kern w:val="0"/>
                <w:sz w:val="24"/>
              </w:rPr>
              <w:t>要求为实质性要求，</w:t>
            </w:r>
            <w:r>
              <w:rPr>
                <w:rStyle w:val="477"/>
                <w:rFonts w:ascii="宋体" w:hAnsi="宋体"/>
                <w:sz w:val="24"/>
              </w:rPr>
              <w:t>符合“采购需求”</w:t>
            </w:r>
            <w:r>
              <w:rPr>
                <w:rStyle w:val="477"/>
                <w:rFonts w:hint="eastAsia" w:ascii="宋体" w:hAnsi="宋体"/>
                <w:sz w:val="24"/>
              </w:rPr>
              <w:t>标注</w:t>
            </w:r>
            <w:r>
              <w:rPr>
                <w:rFonts w:hint="eastAsia" w:ascii="宋体" w:hAnsi="宋体" w:cs="宋体"/>
                <w:color w:val="171A1D"/>
                <w:sz w:val="24"/>
                <w:shd w:val="clear" w:color="auto" w:fill="FFFFFF"/>
              </w:rPr>
              <w:t>★</w:t>
            </w:r>
            <w:r>
              <w:rPr>
                <w:rFonts w:hint="eastAsia" w:asciiTheme="minorEastAsia" w:hAnsiTheme="minorEastAsia" w:eastAsiaTheme="minorEastAsia" w:cstheme="minorEastAsia"/>
                <w:kern w:val="0"/>
                <w:sz w:val="24"/>
              </w:rPr>
              <w:t>的</w:t>
            </w:r>
            <w:r>
              <w:rPr>
                <w:rStyle w:val="477"/>
                <w:rFonts w:ascii="宋体" w:hAnsi="宋体"/>
                <w:sz w:val="24"/>
              </w:rPr>
              <w:t>要求，无重大偏差</w:t>
            </w: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1"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numPr>
                <w:ilvl w:val="0"/>
                <w:numId w:val="12"/>
              </w:numPr>
              <w:tabs>
                <w:tab w:val="left" w:pos="1260"/>
                <w:tab w:val="left" w:pos="1620"/>
              </w:tabs>
              <w:snapToGrid w:val="0"/>
              <w:jc w:val="center"/>
              <w:rPr>
                <w:rStyle w:val="477"/>
                <w:rFonts w:ascii="宋体" w:hAnsi="宋体"/>
                <w:sz w:val="24"/>
              </w:rPr>
            </w:pP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服务期和服务地点</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满足</w:t>
            </w:r>
            <w:r>
              <w:rPr>
                <w:rStyle w:val="477"/>
                <w:rFonts w:hint="eastAsia" w:ascii="宋体" w:hAnsi="宋体"/>
                <w:sz w:val="24"/>
              </w:rPr>
              <w:t>磋商</w:t>
            </w:r>
            <w:r>
              <w:rPr>
                <w:rStyle w:val="477"/>
                <w:rFonts w:ascii="宋体" w:hAnsi="宋体"/>
                <w:sz w:val="24"/>
              </w:rPr>
              <w:t>文件要求</w:t>
            </w:r>
          </w:p>
        </w:tc>
        <w:tc>
          <w:tcPr>
            <w:tcW w:w="1275" w:type="dxa"/>
            <w:vMerge w:val="restart"/>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817" w:type="dxa"/>
            <w:tcBorders>
              <w:top w:val="single" w:color="000000" w:sz="6" w:space="0"/>
              <w:left w:val="single" w:color="000000" w:sz="6" w:space="0"/>
              <w:bottom w:val="single" w:color="000000" w:sz="6" w:space="0"/>
              <w:right w:val="single" w:color="000000" w:sz="6" w:space="0"/>
            </w:tcBorders>
            <w:vAlign w:val="center"/>
          </w:tcPr>
          <w:p>
            <w:pPr>
              <w:numPr>
                <w:ilvl w:val="0"/>
                <w:numId w:val="12"/>
              </w:numPr>
              <w:tabs>
                <w:tab w:val="left" w:pos="1260"/>
                <w:tab w:val="left" w:pos="1620"/>
              </w:tabs>
              <w:snapToGrid w:val="0"/>
              <w:jc w:val="center"/>
              <w:rPr>
                <w:rStyle w:val="477"/>
                <w:rFonts w:ascii="宋体" w:hAnsi="宋体"/>
                <w:sz w:val="24"/>
              </w:rPr>
            </w:pPr>
          </w:p>
        </w:tc>
        <w:tc>
          <w:tcPr>
            <w:tcW w:w="1674"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sz w:val="24"/>
              </w:rPr>
              <w:t>付款方式</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hint="eastAsia" w:ascii="宋体" w:hAnsi="宋体"/>
                <w:sz w:val="24"/>
              </w:rPr>
              <w:t>按合同约定。</w:t>
            </w:r>
          </w:p>
        </w:tc>
        <w:tc>
          <w:tcPr>
            <w:tcW w:w="1275" w:type="dxa"/>
            <w:vMerge w:val="continue"/>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491" w:type="dxa"/>
            <w:gridSpan w:val="2"/>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r>
              <w:rPr>
                <w:rStyle w:val="477"/>
                <w:rFonts w:ascii="宋体" w:hAnsi="宋体"/>
                <w:b/>
                <w:sz w:val="24"/>
              </w:rPr>
              <w:t>结论（通过或未通过）</w:t>
            </w:r>
          </w:p>
        </w:tc>
        <w:tc>
          <w:tcPr>
            <w:tcW w:w="524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c>
          <w:tcPr>
            <w:tcW w:w="1275" w:type="dxa"/>
            <w:tcBorders>
              <w:top w:val="single" w:color="000000" w:sz="6" w:space="0"/>
              <w:left w:val="single" w:color="000000" w:sz="6" w:space="0"/>
              <w:bottom w:val="single" w:color="000000" w:sz="6" w:space="0"/>
              <w:right w:val="single" w:color="000000" w:sz="6" w:space="0"/>
            </w:tcBorders>
            <w:vAlign w:val="center"/>
          </w:tcPr>
          <w:p>
            <w:pPr>
              <w:tabs>
                <w:tab w:val="left" w:pos="1260"/>
                <w:tab w:val="left" w:pos="1620"/>
              </w:tabs>
              <w:snapToGrid w:val="0"/>
              <w:rPr>
                <w:rStyle w:val="477"/>
                <w:rFonts w:ascii="宋体" w:hAnsi="宋体"/>
                <w:sz w:val="24"/>
              </w:rPr>
            </w:pPr>
          </w:p>
        </w:tc>
      </w:tr>
    </w:tbl>
    <w:p>
      <w:pPr>
        <w:tabs>
          <w:tab w:val="left" w:pos="1260"/>
          <w:tab w:val="left" w:pos="1620"/>
        </w:tabs>
        <w:spacing w:line="360" w:lineRule="auto"/>
        <w:jc w:val="left"/>
        <w:rPr>
          <w:rStyle w:val="477"/>
          <w:b/>
          <w:szCs w:val="21"/>
        </w:rPr>
      </w:pPr>
      <w:r>
        <w:rPr>
          <w:rStyle w:val="477"/>
          <w:b/>
          <w:szCs w:val="21"/>
        </w:rPr>
        <w:t>注：1、符合</w:t>
      </w:r>
      <w:r>
        <w:rPr>
          <w:rStyle w:val="477"/>
          <w:rFonts w:hint="eastAsia"/>
          <w:b/>
          <w:szCs w:val="21"/>
        </w:rPr>
        <w:t>磋商文件</w:t>
      </w:r>
      <w:r>
        <w:rPr>
          <w:rStyle w:val="477"/>
          <w:b/>
          <w:szCs w:val="21"/>
        </w:rPr>
        <w:t>要求用“</w:t>
      </w:r>
      <w:r>
        <w:rPr>
          <w:rStyle w:val="477"/>
          <w:rFonts w:ascii="Arial" w:hAnsi="Arial"/>
          <w:b/>
          <w:szCs w:val="21"/>
        </w:rPr>
        <w:t>√</w:t>
      </w:r>
      <w:r>
        <w:rPr>
          <w:rStyle w:val="477"/>
          <w:b/>
          <w:szCs w:val="21"/>
        </w:rPr>
        <w:t>”表示，不符合用“×”表示。有一项不符合要求，结论为不合格。</w:t>
      </w:r>
    </w:p>
    <w:p>
      <w:pPr>
        <w:tabs>
          <w:tab w:val="left" w:pos="1260"/>
          <w:tab w:val="left" w:pos="1620"/>
        </w:tabs>
        <w:spacing w:line="360" w:lineRule="auto"/>
        <w:jc w:val="left"/>
        <w:rPr>
          <w:rStyle w:val="477"/>
          <w:b/>
          <w:szCs w:val="21"/>
        </w:rPr>
      </w:pPr>
      <w:r>
        <w:rPr>
          <w:rStyle w:val="477"/>
          <w:b/>
          <w:szCs w:val="21"/>
        </w:rPr>
        <w:t>2、有下列情形之一的，视为</w:t>
      </w:r>
      <w:r>
        <w:rPr>
          <w:rStyle w:val="477"/>
          <w:rFonts w:hint="eastAsia"/>
          <w:b/>
          <w:szCs w:val="21"/>
        </w:rPr>
        <w:t>供应商</w:t>
      </w:r>
      <w:r>
        <w:rPr>
          <w:rStyle w:val="477"/>
          <w:b/>
          <w:szCs w:val="21"/>
        </w:rPr>
        <w:t>相互串通投标：</w:t>
      </w:r>
    </w:p>
    <w:p>
      <w:pPr>
        <w:tabs>
          <w:tab w:val="left" w:pos="1260"/>
          <w:tab w:val="left" w:pos="1620"/>
        </w:tabs>
        <w:spacing w:line="360" w:lineRule="auto"/>
        <w:jc w:val="left"/>
        <w:rPr>
          <w:rStyle w:val="477"/>
          <w:b/>
          <w:szCs w:val="21"/>
        </w:rPr>
      </w:pPr>
      <w:r>
        <w:rPr>
          <w:rStyle w:val="477"/>
          <w:b/>
          <w:szCs w:val="21"/>
        </w:rPr>
        <w:t>（1）不同</w:t>
      </w:r>
      <w:r>
        <w:rPr>
          <w:rStyle w:val="477"/>
          <w:rFonts w:hint="eastAsia"/>
          <w:b/>
          <w:szCs w:val="21"/>
        </w:rPr>
        <w:t>供应商</w:t>
      </w:r>
      <w:r>
        <w:rPr>
          <w:rStyle w:val="477"/>
          <w:b/>
          <w:szCs w:val="21"/>
        </w:rPr>
        <w:t>的</w:t>
      </w:r>
      <w:r>
        <w:rPr>
          <w:rStyle w:val="477"/>
          <w:rFonts w:hint="eastAsia"/>
          <w:b/>
          <w:szCs w:val="21"/>
        </w:rPr>
        <w:t>响应文件</w:t>
      </w:r>
      <w:r>
        <w:rPr>
          <w:rStyle w:val="477"/>
          <w:b/>
          <w:szCs w:val="21"/>
        </w:rPr>
        <w:t>由同一单位或者个人编制；</w:t>
      </w:r>
    </w:p>
    <w:p>
      <w:pPr>
        <w:tabs>
          <w:tab w:val="left" w:pos="1260"/>
          <w:tab w:val="left" w:pos="1620"/>
        </w:tabs>
        <w:spacing w:line="360" w:lineRule="auto"/>
        <w:jc w:val="left"/>
        <w:rPr>
          <w:rStyle w:val="477"/>
          <w:b/>
          <w:szCs w:val="21"/>
        </w:rPr>
      </w:pPr>
      <w:r>
        <w:rPr>
          <w:rStyle w:val="477"/>
          <w:b/>
          <w:szCs w:val="21"/>
        </w:rPr>
        <w:t>（2）不同</w:t>
      </w:r>
      <w:r>
        <w:rPr>
          <w:rStyle w:val="477"/>
          <w:rFonts w:hint="eastAsia"/>
          <w:b/>
          <w:szCs w:val="21"/>
        </w:rPr>
        <w:t>供应商</w:t>
      </w:r>
      <w:r>
        <w:rPr>
          <w:rStyle w:val="477"/>
          <w:b/>
          <w:szCs w:val="21"/>
        </w:rPr>
        <w:t>委托同一单位或者个人办理投标事宜；</w:t>
      </w:r>
    </w:p>
    <w:p>
      <w:pPr>
        <w:tabs>
          <w:tab w:val="left" w:pos="1260"/>
          <w:tab w:val="left" w:pos="1620"/>
        </w:tabs>
        <w:spacing w:line="360" w:lineRule="auto"/>
        <w:jc w:val="left"/>
        <w:rPr>
          <w:rStyle w:val="477"/>
          <w:b/>
          <w:szCs w:val="21"/>
        </w:rPr>
      </w:pPr>
      <w:r>
        <w:rPr>
          <w:rStyle w:val="477"/>
          <w:b/>
          <w:szCs w:val="21"/>
        </w:rPr>
        <w:t>（3）不同</w:t>
      </w:r>
      <w:r>
        <w:rPr>
          <w:rStyle w:val="477"/>
          <w:rFonts w:hint="eastAsia"/>
          <w:b/>
          <w:szCs w:val="21"/>
        </w:rPr>
        <w:t>供应商</w:t>
      </w:r>
      <w:r>
        <w:rPr>
          <w:rStyle w:val="477"/>
          <w:b/>
          <w:szCs w:val="21"/>
        </w:rPr>
        <w:t>的</w:t>
      </w:r>
      <w:r>
        <w:rPr>
          <w:rStyle w:val="477"/>
          <w:rFonts w:hint="eastAsia"/>
          <w:b/>
          <w:szCs w:val="21"/>
        </w:rPr>
        <w:t>响应文件</w:t>
      </w:r>
      <w:r>
        <w:rPr>
          <w:rStyle w:val="477"/>
          <w:b/>
          <w:szCs w:val="21"/>
        </w:rPr>
        <w:t>载明的项目管理成员或者联系人员为同一人；</w:t>
      </w:r>
    </w:p>
    <w:p>
      <w:pPr>
        <w:tabs>
          <w:tab w:val="left" w:pos="1260"/>
          <w:tab w:val="left" w:pos="1620"/>
        </w:tabs>
        <w:spacing w:line="360" w:lineRule="auto"/>
        <w:jc w:val="left"/>
        <w:rPr>
          <w:rStyle w:val="477"/>
          <w:b/>
          <w:szCs w:val="21"/>
        </w:rPr>
      </w:pPr>
      <w:r>
        <w:rPr>
          <w:rStyle w:val="477"/>
          <w:b/>
          <w:szCs w:val="21"/>
        </w:rPr>
        <w:t>（4）不同</w:t>
      </w:r>
      <w:r>
        <w:rPr>
          <w:rStyle w:val="477"/>
          <w:rFonts w:hint="eastAsia"/>
          <w:b/>
          <w:szCs w:val="21"/>
        </w:rPr>
        <w:t>供应商</w:t>
      </w:r>
      <w:r>
        <w:rPr>
          <w:rStyle w:val="477"/>
          <w:b/>
          <w:szCs w:val="21"/>
        </w:rPr>
        <w:t>的</w:t>
      </w:r>
      <w:r>
        <w:rPr>
          <w:rStyle w:val="477"/>
          <w:rFonts w:hint="eastAsia"/>
          <w:b/>
          <w:szCs w:val="21"/>
        </w:rPr>
        <w:t>响应文件</w:t>
      </w:r>
      <w:r>
        <w:rPr>
          <w:rStyle w:val="477"/>
          <w:b/>
          <w:szCs w:val="21"/>
        </w:rPr>
        <w:t>异常一致或者投标报价呈规律性差异；</w:t>
      </w:r>
    </w:p>
    <w:p>
      <w:pPr>
        <w:tabs>
          <w:tab w:val="left" w:pos="1260"/>
          <w:tab w:val="left" w:pos="1620"/>
        </w:tabs>
        <w:spacing w:line="360" w:lineRule="auto"/>
        <w:jc w:val="left"/>
        <w:rPr>
          <w:rStyle w:val="477"/>
          <w:b/>
          <w:szCs w:val="21"/>
        </w:rPr>
      </w:pPr>
      <w:r>
        <w:rPr>
          <w:rStyle w:val="477"/>
          <w:b/>
          <w:szCs w:val="21"/>
        </w:rPr>
        <w:t>（5）不同</w:t>
      </w:r>
      <w:r>
        <w:rPr>
          <w:rStyle w:val="477"/>
          <w:rFonts w:hint="eastAsia"/>
          <w:b/>
          <w:szCs w:val="21"/>
        </w:rPr>
        <w:t>供应商</w:t>
      </w:r>
      <w:r>
        <w:rPr>
          <w:rStyle w:val="477"/>
          <w:b/>
          <w:szCs w:val="21"/>
        </w:rPr>
        <w:t>的</w:t>
      </w:r>
      <w:r>
        <w:rPr>
          <w:rStyle w:val="477"/>
          <w:rFonts w:hint="eastAsia"/>
          <w:b/>
          <w:szCs w:val="21"/>
        </w:rPr>
        <w:t>响应文件</w:t>
      </w:r>
      <w:r>
        <w:rPr>
          <w:rStyle w:val="477"/>
          <w:b/>
          <w:szCs w:val="21"/>
        </w:rPr>
        <w:t>相互混装；</w:t>
      </w:r>
    </w:p>
    <w:p>
      <w:pPr>
        <w:tabs>
          <w:tab w:val="left" w:pos="1260"/>
          <w:tab w:val="left" w:pos="1620"/>
        </w:tabs>
        <w:spacing w:line="360" w:lineRule="auto"/>
        <w:jc w:val="left"/>
        <w:rPr>
          <w:rStyle w:val="477"/>
          <w:b/>
          <w:szCs w:val="21"/>
        </w:rPr>
      </w:pPr>
      <w:r>
        <w:rPr>
          <w:rStyle w:val="477"/>
          <w:b/>
          <w:szCs w:val="21"/>
        </w:rPr>
        <w:t>（6）不同</w:t>
      </w:r>
      <w:r>
        <w:rPr>
          <w:rStyle w:val="477"/>
          <w:rFonts w:hint="eastAsia"/>
          <w:b/>
          <w:szCs w:val="21"/>
        </w:rPr>
        <w:t>供应商</w:t>
      </w:r>
      <w:r>
        <w:rPr>
          <w:rStyle w:val="477"/>
          <w:b/>
          <w:szCs w:val="21"/>
        </w:rPr>
        <w:t>的投标保证金从同一单位或者个人的账户转出。</w:t>
      </w:r>
    </w:p>
    <w:p>
      <w:pPr>
        <w:tabs>
          <w:tab w:val="left" w:pos="1260"/>
          <w:tab w:val="left" w:pos="1620"/>
        </w:tabs>
        <w:spacing w:line="360" w:lineRule="auto"/>
        <w:jc w:val="left"/>
        <w:rPr>
          <w:rStyle w:val="477"/>
          <w:b/>
          <w:szCs w:val="21"/>
        </w:rPr>
      </w:pPr>
      <w:r>
        <w:rPr>
          <w:rStyle w:val="477"/>
          <w:b/>
          <w:szCs w:val="21"/>
        </w:rPr>
        <w:t>3、有下列情形之一的，属于提供虚假材料谋取中标的行为：</w:t>
      </w:r>
    </w:p>
    <w:p>
      <w:pPr>
        <w:tabs>
          <w:tab w:val="left" w:pos="1260"/>
          <w:tab w:val="left" w:pos="1620"/>
        </w:tabs>
        <w:spacing w:line="360" w:lineRule="auto"/>
        <w:jc w:val="left"/>
        <w:rPr>
          <w:rStyle w:val="477"/>
          <w:b/>
          <w:szCs w:val="21"/>
        </w:rPr>
      </w:pPr>
      <w:r>
        <w:rPr>
          <w:rStyle w:val="477"/>
          <w:b/>
          <w:szCs w:val="21"/>
        </w:rPr>
        <w:t>（1）使用伪造、变造的许可证件；</w:t>
      </w:r>
    </w:p>
    <w:p>
      <w:pPr>
        <w:tabs>
          <w:tab w:val="left" w:pos="1260"/>
          <w:tab w:val="left" w:pos="1620"/>
        </w:tabs>
        <w:spacing w:line="360" w:lineRule="auto"/>
        <w:jc w:val="left"/>
        <w:rPr>
          <w:rStyle w:val="477"/>
          <w:b/>
          <w:szCs w:val="21"/>
        </w:rPr>
      </w:pPr>
      <w:r>
        <w:rPr>
          <w:rStyle w:val="477"/>
          <w:b/>
          <w:szCs w:val="21"/>
        </w:rPr>
        <w:t>（2）提供虚假的财务状况或者业绩；</w:t>
      </w:r>
    </w:p>
    <w:p>
      <w:pPr>
        <w:tabs>
          <w:tab w:val="left" w:pos="1260"/>
          <w:tab w:val="left" w:pos="1620"/>
        </w:tabs>
        <w:spacing w:line="360" w:lineRule="auto"/>
        <w:jc w:val="left"/>
        <w:rPr>
          <w:rStyle w:val="477"/>
          <w:b/>
          <w:szCs w:val="21"/>
        </w:rPr>
      </w:pPr>
      <w:r>
        <w:rPr>
          <w:rStyle w:val="477"/>
          <w:b/>
          <w:szCs w:val="21"/>
        </w:rPr>
        <w:t>（3）提供虚假的项目负责人或者主要技术人员简历、劳动关系证明；</w:t>
      </w:r>
    </w:p>
    <w:p>
      <w:pPr>
        <w:tabs>
          <w:tab w:val="left" w:pos="1260"/>
          <w:tab w:val="left" w:pos="1620"/>
        </w:tabs>
        <w:spacing w:line="360" w:lineRule="auto"/>
        <w:jc w:val="left"/>
        <w:rPr>
          <w:rStyle w:val="477"/>
          <w:b/>
          <w:szCs w:val="21"/>
        </w:rPr>
      </w:pPr>
      <w:r>
        <w:rPr>
          <w:rStyle w:val="477"/>
          <w:b/>
          <w:szCs w:val="21"/>
        </w:rPr>
        <w:t>（4）提供虚假的信用状况；</w:t>
      </w:r>
    </w:p>
    <w:p>
      <w:pPr>
        <w:tabs>
          <w:tab w:val="left" w:pos="1260"/>
          <w:tab w:val="left" w:pos="1620"/>
        </w:tabs>
        <w:spacing w:line="360" w:lineRule="auto"/>
        <w:jc w:val="left"/>
        <w:rPr>
          <w:rStyle w:val="477"/>
          <w:b/>
          <w:szCs w:val="21"/>
        </w:rPr>
      </w:pPr>
      <w:r>
        <w:rPr>
          <w:rStyle w:val="477"/>
          <w:b/>
          <w:szCs w:val="21"/>
        </w:rPr>
        <w:t>（5）其他弄虚作假的行为。</w:t>
      </w:r>
    </w:p>
    <w:p>
      <w:pPr>
        <w:tabs>
          <w:tab w:val="left" w:pos="1260"/>
          <w:tab w:val="left" w:pos="1620"/>
        </w:tabs>
        <w:adjustRightInd w:val="0"/>
        <w:spacing w:line="360" w:lineRule="auto"/>
        <w:jc w:val="left"/>
        <w:textAlignment w:val="baseline"/>
        <w:rPr>
          <w:b/>
          <w:szCs w:val="21"/>
        </w:rPr>
      </w:pPr>
    </w:p>
    <w:p>
      <w:pPr>
        <w:pStyle w:val="65"/>
        <w:rPr>
          <w:b/>
          <w:szCs w:val="21"/>
        </w:rPr>
      </w:pPr>
    </w:p>
    <w:p>
      <w:pPr>
        <w:pStyle w:val="65"/>
        <w:rPr>
          <w:b/>
          <w:szCs w:val="21"/>
        </w:rPr>
      </w:pPr>
    </w:p>
    <w:p>
      <w:pPr>
        <w:pStyle w:val="65"/>
        <w:rPr>
          <w:b/>
          <w:szCs w:val="21"/>
        </w:rPr>
      </w:pPr>
    </w:p>
    <w:p>
      <w:pPr>
        <w:pStyle w:val="65"/>
        <w:rPr>
          <w:b/>
          <w:szCs w:val="21"/>
        </w:rPr>
      </w:pPr>
    </w:p>
    <w:p>
      <w:pPr>
        <w:pStyle w:val="65"/>
        <w:rPr>
          <w:b/>
          <w:szCs w:val="21"/>
        </w:rPr>
      </w:pPr>
    </w:p>
    <w:p>
      <w:pPr>
        <w:pStyle w:val="65"/>
        <w:rPr>
          <w:b/>
          <w:szCs w:val="21"/>
        </w:rPr>
      </w:pPr>
    </w:p>
    <w:p>
      <w:pPr>
        <w:pStyle w:val="65"/>
        <w:rPr>
          <w:b/>
          <w:szCs w:val="21"/>
        </w:rPr>
      </w:pPr>
    </w:p>
    <w:p>
      <w:pPr>
        <w:pStyle w:val="65"/>
        <w:rPr>
          <w:b/>
          <w:szCs w:val="21"/>
        </w:rPr>
      </w:pPr>
    </w:p>
    <w:p>
      <w:pPr>
        <w:pStyle w:val="65"/>
        <w:rPr>
          <w:b/>
          <w:szCs w:val="21"/>
        </w:rPr>
      </w:pPr>
    </w:p>
    <w:p>
      <w:pPr>
        <w:pStyle w:val="65"/>
        <w:rPr>
          <w:b/>
          <w:szCs w:val="21"/>
        </w:rPr>
      </w:pPr>
    </w:p>
    <w:p>
      <w:pPr>
        <w:pStyle w:val="65"/>
        <w:rPr>
          <w:b/>
          <w:szCs w:val="21"/>
        </w:rPr>
      </w:pPr>
    </w:p>
    <w:p>
      <w:pPr>
        <w:pStyle w:val="65"/>
        <w:rPr>
          <w:b/>
          <w:szCs w:val="21"/>
        </w:rPr>
      </w:pPr>
    </w:p>
    <w:p>
      <w:pPr>
        <w:pStyle w:val="65"/>
        <w:rPr>
          <w:b/>
          <w:szCs w:val="21"/>
        </w:rPr>
      </w:pPr>
    </w:p>
    <w:p>
      <w:pPr>
        <w:pStyle w:val="2"/>
        <w:jc w:val="center"/>
        <w:rPr>
          <w:b/>
          <w:sz w:val="28"/>
          <w:szCs w:val="28"/>
        </w:rPr>
      </w:pPr>
    </w:p>
    <w:p>
      <w:pPr>
        <w:tabs>
          <w:tab w:val="left" w:pos="-94"/>
          <w:tab w:val="left" w:pos="428"/>
        </w:tabs>
        <w:spacing w:line="360" w:lineRule="auto"/>
        <w:ind w:left="23" w:leftChars="11"/>
        <w:jc w:val="center"/>
        <w:rPr>
          <w:rStyle w:val="477"/>
          <w:b/>
          <w:sz w:val="28"/>
          <w:szCs w:val="28"/>
        </w:rPr>
      </w:pPr>
      <w:r>
        <w:rPr>
          <w:rStyle w:val="477"/>
          <w:b/>
          <w:sz w:val="28"/>
          <w:szCs w:val="28"/>
        </w:rPr>
        <w:t>附表三 评审因素及分值分配表</w:t>
      </w:r>
    </w:p>
    <w:tbl>
      <w:tblPr>
        <w:tblStyle w:val="479"/>
        <w:tblW w:w="9360" w:type="dxa"/>
        <w:tblInd w:w="-3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0"/>
        <w:gridCol w:w="1619"/>
        <w:gridCol w:w="931"/>
        <w:gridCol w:w="61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60" w:type="dxa"/>
          </w:tcPr>
          <w:p>
            <w:pPr>
              <w:spacing w:before="227" w:line="221" w:lineRule="auto"/>
              <w:rPr>
                <w:rFonts w:ascii="宋体" w:hAnsi="宋体" w:cs="宋体"/>
                <w:sz w:val="24"/>
                <w:lang w:eastAsia="en-US"/>
              </w:rPr>
            </w:pPr>
            <w:r>
              <w:rPr>
                <w:rFonts w:hint="eastAsia" w:ascii="宋体" w:hAnsi="宋体" w:cs="宋体"/>
                <w:sz w:val="24"/>
                <w:lang w:eastAsia="en-US"/>
              </w:rPr>
              <w:t>序号</w:t>
            </w:r>
          </w:p>
        </w:tc>
        <w:tc>
          <w:tcPr>
            <w:tcW w:w="1619" w:type="dxa"/>
          </w:tcPr>
          <w:p>
            <w:pPr>
              <w:spacing w:before="94" w:line="246" w:lineRule="auto"/>
              <w:ind w:left="114" w:right="256"/>
              <w:rPr>
                <w:rFonts w:ascii="宋体" w:hAnsi="宋体" w:cs="宋体"/>
                <w:spacing w:val="-1"/>
                <w:sz w:val="24"/>
                <w:lang w:eastAsia="en-US"/>
              </w:rPr>
            </w:pPr>
            <w:r>
              <w:rPr>
                <w:rFonts w:hint="eastAsia" w:ascii="宋体" w:hAnsi="宋体" w:cs="宋体"/>
                <w:spacing w:val="-1"/>
                <w:sz w:val="24"/>
                <w:lang w:eastAsia="en-US"/>
              </w:rPr>
              <w:t>评审标准</w:t>
            </w:r>
          </w:p>
        </w:tc>
        <w:tc>
          <w:tcPr>
            <w:tcW w:w="931" w:type="dxa"/>
          </w:tcPr>
          <w:p>
            <w:pPr>
              <w:spacing w:before="94" w:line="246" w:lineRule="auto"/>
              <w:ind w:left="114" w:right="256"/>
              <w:rPr>
                <w:rFonts w:ascii="宋体" w:hAnsi="宋体" w:cs="宋体"/>
                <w:spacing w:val="-1"/>
                <w:sz w:val="24"/>
                <w:lang w:eastAsia="en-US"/>
              </w:rPr>
            </w:pPr>
            <w:r>
              <w:rPr>
                <w:rFonts w:ascii="宋体" w:hAnsi="宋体" w:cs="宋体"/>
                <w:spacing w:val="-1"/>
                <w:sz w:val="24"/>
                <w:lang w:eastAsia="en-US"/>
              </w:rPr>
              <w:t>标准分</w:t>
            </w:r>
          </w:p>
        </w:tc>
        <w:tc>
          <w:tcPr>
            <w:tcW w:w="6150" w:type="dxa"/>
          </w:tcPr>
          <w:p>
            <w:pPr>
              <w:spacing w:before="228" w:line="220" w:lineRule="auto"/>
              <w:ind w:left="2950"/>
              <w:rPr>
                <w:rFonts w:ascii="宋体" w:hAnsi="宋体" w:cs="宋体"/>
                <w:sz w:val="24"/>
                <w:lang w:eastAsia="en-US"/>
              </w:rPr>
            </w:pPr>
            <w:r>
              <w:rPr>
                <w:rFonts w:ascii="宋体" w:hAnsi="宋体" w:cs="宋体"/>
                <w:spacing w:val="-2"/>
                <w:sz w:val="24"/>
                <w:lang w:eastAsia="en-US"/>
              </w:rPr>
              <w:t>评分标</w:t>
            </w:r>
            <w:r>
              <w:rPr>
                <w:rFonts w:ascii="宋体" w:hAnsi="宋体" w:cs="宋体"/>
                <w:spacing w:val="-1"/>
                <w:sz w:val="24"/>
                <w:lang w:eastAsia="en-US"/>
              </w:rP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4" w:hRule="atLeast"/>
        </w:trPr>
        <w:tc>
          <w:tcPr>
            <w:tcW w:w="660" w:type="dxa"/>
            <w:vAlign w:val="center"/>
          </w:tcPr>
          <w:p>
            <w:pPr>
              <w:spacing w:line="267" w:lineRule="auto"/>
              <w:jc w:val="center"/>
              <w:rPr>
                <w:lang w:eastAsia="en-US"/>
              </w:rPr>
            </w:pPr>
          </w:p>
          <w:p>
            <w:pPr>
              <w:spacing w:before="78" w:line="185" w:lineRule="auto"/>
              <w:ind w:firstLine="240" w:firstLineChars="100"/>
              <w:rPr>
                <w:rFonts w:ascii="宋体" w:hAnsi="宋体" w:cs="宋体"/>
                <w:sz w:val="24"/>
                <w:lang w:eastAsia="en-US"/>
              </w:rPr>
            </w:pPr>
            <w:r>
              <w:rPr>
                <w:rFonts w:ascii="宋体" w:hAnsi="宋体" w:cs="宋体"/>
                <w:sz w:val="24"/>
                <w:lang w:eastAsia="en-US"/>
              </w:rPr>
              <w:t>1</w:t>
            </w:r>
          </w:p>
        </w:tc>
        <w:tc>
          <w:tcPr>
            <w:tcW w:w="1619" w:type="dxa"/>
            <w:vAlign w:val="center"/>
          </w:tcPr>
          <w:p>
            <w:pPr>
              <w:spacing w:before="94" w:line="246" w:lineRule="auto"/>
              <w:ind w:left="114" w:right="256"/>
              <w:jc w:val="center"/>
              <w:rPr>
                <w:rFonts w:ascii="宋体" w:hAnsi="宋体" w:cs="宋体"/>
                <w:spacing w:val="-1"/>
                <w:sz w:val="24"/>
                <w:lang w:eastAsia="en-US"/>
              </w:rPr>
            </w:pPr>
          </w:p>
          <w:p>
            <w:pPr>
              <w:spacing w:before="94" w:line="246" w:lineRule="auto"/>
              <w:ind w:left="114" w:right="256"/>
              <w:jc w:val="center"/>
              <w:rPr>
                <w:rFonts w:ascii="宋体" w:hAnsi="宋体" w:cs="宋体"/>
                <w:spacing w:val="-1"/>
                <w:sz w:val="24"/>
                <w:lang w:eastAsia="en-US"/>
              </w:rPr>
            </w:pPr>
            <w:r>
              <w:rPr>
                <w:rFonts w:ascii="宋体" w:hAnsi="宋体" w:cs="宋体"/>
                <w:spacing w:val="-1"/>
                <w:sz w:val="24"/>
                <w:lang w:eastAsia="en-US"/>
              </w:rPr>
              <w:t>投标报价</w:t>
            </w:r>
          </w:p>
        </w:tc>
        <w:tc>
          <w:tcPr>
            <w:tcW w:w="931" w:type="dxa"/>
            <w:vAlign w:val="center"/>
          </w:tcPr>
          <w:p>
            <w:pPr>
              <w:spacing w:before="94" w:line="246" w:lineRule="auto"/>
              <w:ind w:left="114" w:right="256"/>
              <w:jc w:val="center"/>
              <w:rPr>
                <w:rFonts w:ascii="宋体" w:hAnsi="宋体" w:cs="宋体"/>
                <w:spacing w:val="-1"/>
                <w:sz w:val="24"/>
                <w:lang w:eastAsia="en-US"/>
              </w:rPr>
            </w:pPr>
          </w:p>
          <w:p>
            <w:pPr>
              <w:spacing w:before="94" w:line="246" w:lineRule="auto"/>
              <w:ind w:right="256"/>
              <w:jc w:val="center"/>
              <w:rPr>
                <w:rFonts w:ascii="宋体" w:hAnsi="宋体" w:cs="宋体"/>
                <w:spacing w:val="-1"/>
                <w:sz w:val="24"/>
                <w:lang w:eastAsia="en-US"/>
              </w:rPr>
            </w:pPr>
            <w:r>
              <w:rPr>
                <w:rFonts w:ascii="宋体" w:hAnsi="宋体" w:cs="宋体"/>
                <w:spacing w:val="-1"/>
                <w:sz w:val="24"/>
                <w:lang w:eastAsia="en-US"/>
              </w:rPr>
              <w:t>30分</w:t>
            </w:r>
          </w:p>
        </w:tc>
        <w:tc>
          <w:tcPr>
            <w:tcW w:w="6150" w:type="dxa"/>
          </w:tcPr>
          <w:p>
            <w:pPr>
              <w:widowControl/>
              <w:jc w:val="left"/>
              <w:textAlignment w:val="center"/>
              <w:rPr>
                <w:rFonts w:ascii="宋体" w:hAnsi="宋体" w:cs="宋体"/>
                <w:kern w:val="0"/>
                <w:sz w:val="24"/>
                <w:lang w:eastAsia="zh-CN"/>
              </w:rPr>
            </w:pPr>
            <w:r>
              <w:rPr>
                <w:rFonts w:hint="eastAsia" w:ascii="宋体" w:hAnsi="宋体" w:cs="宋体"/>
                <w:kern w:val="0"/>
                <w:sz w:val="24"/>
                <w:lang w:eastAsia="zh-CN"/>
              </w:rPr>
              <w:t>根据《政府采购竞争性磋商管理办法》的规定货物项目的价格分值占总分值的比重不得低于 30%；服务项目的价格分值占总分值的比重不得低于10%。执行国家统一定价标准和采用固定价格采购的项目，其价格不列为评审因素。</w:t>
            </w:r>
            <w:r>
              <w:rPr>
                <w:rFonts w:hint="eastAsia" w:ascii="宋体" w:hAnsi="宋体" w:cs="宋体"/>
                <w:kern w:val="0"/>
                <w:sz w:val="24"/>
                <w:lang w:eastAsia="zh-CN"/>
              </w:rPr>
              <w:br w:type="textWrapping"/>
            </w:r>
            <w:r>
              <w:rPr>
                <w:rFonts w:hint="eastAsia" w:ascii="宋体" w:hAnsi="宋体" w:cs="宋体"/>
                <w:kern w:val="0"/>
                <w:sz w:val="24"/>
                <w:lang w:eastAsia="zh-CN"/>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w:t>
            </w:r>
            <w:r>
              <w:rPr>
                <w:rFonts w:ascii="Arial" w:hAnsi="Arial" w:cs="Arial"/>
                <w:kern w:val="0"/>
                <w:sz w:val="24"/>
                <w:lang w:eastAsia="zh-CN"/>
              </w:rPr>
              <w:t>×</w:t>
            </w:r>
            <w:r>
              <w:rPr>
                <w:rFonts w:hint="eastAsia" w:ascii="宋体" w:hAnsi="宋体" w:cs="宋体"/>
                <w:kern w:val="0"/>
                <w:sz w:val="24"/>
                <w:lang w:eastAsia="zh-CN"/>
              </w:rPr>
              <w:t>30%×100 项目评审过程中，不得去掉最后报价中的最高报价和最低报价。因落实政府采购政策进行价格调整的，以调整后的价格计算评标基 准价和投标报价。</w:t>
            </w:r>
          </w:p>
          <w:p>
            <w:pPr>
              <w:widowControl/>
              <w:numPr>
                <w:ilvl w:val="0"/>
                <w:numId w:val="13"/>
              </w:numPr>
              <w:jc w:val="left"/>
              <w:textAlignment w:val="center"/>
              <w:rPr>
                <w:rFonts w:ascii="宋体" w:hAnsi="宋体" w:cs="宋体"/>
                <w:kern w:val="0"/>
                <w:sz w:val="24"/>
                <w:lang w:eastAsia="zh-CN"/>
              </w:rPr>
            </w:pPr>
            <w:r>
              <w:rPr>
                <w:rFonts w:hint="eastAsia" w:ascii="宋体" w:hAnsi="宋体" w:cs="宋体"/>
                <w:kern w:val="0"/>
                <w:sz w:val="24"/>
                <w:lang w:eastAsia="zh-CN"/>
              </w:rPr>
              <w:t>根据《关于进一步加大政府采购支持中小企业力度的通知》（财库〔2022〕19号）的规定，对小型和微型企业（监狱企业、残疾人福利性单位视同小 微企业）产品的价格给予10%的价格扣除，用扣除后的价格参与评标。</w:t>
            </w:r>
          </w:p>
          <w:p>
            <w:pPr>
              <w:widowControl/>
              <w:numPr>
                <w:ilvl w:val="0"/>
                <w:numId w:val="13"/>
              </w:numPr>
              <w:jc w:val="left"/>
              <w:textAlignment w:val="center"/>
              <w:rPr>
                <w:rFonts w:ascii="宋体" w:hAnsi="宋体" w:cs="宋体"/>
                <w:kern w:val="0"/>
                <w:sz w:val="24"/>
                <w:lang w:eastAsia="zh-CN"/>
              </w:rPr>
            </w:pPr>
            <w:r>
              <w:rPr>
                <w:rFonts w:hint="eastAsia" w:ascii="宋体" w:hAnsi="宋体" w:cs="宋体"/>
                <w:kern w:val="0"/>
                <w:sz w:val="24"/>
                <w:lang w:eastAsia="zh-CN"/>
              </w:rPr>
              <w:t>参加政府采购活动的中小企业应当提供《中小企业声明函》原件。提供由省级以上监狱管理局、戒毒管理局（含新疆生产建设兵团出具的属于监狱企业证明文件的，视同为小型和微型企业。</w:t>
            </w:r>
          </w:p>
          <w:p>
            <w:pPr>
              <w:rPr>
                <w:rFonts w:ascii="宋体" w:hAnsi="宋体" w:cs="宋体"/>
                <w:kern w:val="0"/>
                <w:sz w:val="24"/>
                <w:lang w:eastAsia="zh-CN"/>
              </w:rPr>
            </w:pPr>
            <w:r>
              <w:rPr>
                <w:rFonts w:hint="eastAsia" w:ascii="宋体" w:hAnsi="宋体" w:cs="宋体"/>
                <w:kern w:val="0"/>
                <w:sz w:val="24"/>
                <w:lang w:eastAsia="zh-CN"/>
              </w:rPr>
              <w:t>3）符合享受政府采购支持政策的残疾人福利性单位条件且提供《残疾人福利性单位声明函》的，视同为小型和微型企业。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1" w:hRule="atLeast"/>
        </w:trPr>
        <w:tc>
          <w:tcPr>
            <w:tcW w:w="660" w:type="dxa"/>
          </w:tcPr>
          <w:p>
            <w:pPr>
              <w:spacing w:line="271" w:lineRule="auto"/>
              <w:rPr>
                <w:color w:val="000000" w:themeColor="text1"/>
                <w:lang w:eastAsia="zh-CN"/>
                <w14:textFill>
                  <w14:solidFill>
                    <w14:schemeClr w14:val="tx1"/>
                  </w14:solidFill>
                </w14:textFill>
              </w:rPr>
            </w:pPr>
          </w:p>
          <w:p>
            <w:pPr>
              <w:spacing w:line="272" w:lineRule="auto"/>
              <w:rPr>
                <w:color w:val="000000" w:themeColor="text1"/>
                <w:lang w:eastAsia="zh-CN"/>
                <w14:textFill>
                  <w14:solidFill>
                    <w14:schemeClr w14:val="tx1"/>
                  </w14:solidFill>
                </w14:textFill>
              </w:rPr>
            </w:pPr>
          </w:p>
          <w:p>
            <w:pPr>
              <w:spacing w:before="78" w:line="184" w:lineRule="auto"/>
              <w:ind w:left="331"/>
              <w:rPr>
                <w:rFonts w:ascii="宋体" w:hAnsi="宋体" w:cs="宋体"/>
                <w:color w:val="000000" w:themeColor="text1"/>
                <w:sz w:val="24"/>
                <w:lang w:eastAsia="en-US"/>
                <w14:textFill>
                  <w14:solidFill>
                    <w14:schemeClr w14:val="tx1"/>
                  </w14:solidFill>
                </w14:textFill>
              </w:rPr>
            </w:pPr>
            <w:r>
              <w:rPr>
                <w:rFonts w:ascii="宋体" w:hAnsi="宋体" w:cs="宋体"/>
                <w:color w:val="000000" w:themeColor="text1"/>
                <w:sz w:val="24"/>
                <w:lang w:eastAsia="en-US"/>
                <w14:textFill>
                  <w14:solidFill>
                    <w14:schemeClr w14:val="tx1"/>
                  </w14:solidFill>
                </w14:textFill>
              </w:rPr>
              <w:t>2</w:t>
            </w:r>
          </w:p>
        </w:tc>
        <w:tc>
          <w:tcPr>
            <w:tcW w:w="1619" w:type="dxa"/>
          </w:tcPr>
          <w:p>
            <w:pPr>
              <w:spacing w:line="345" w:lineRule="auto"/>
              <w:rPr>
                <w:color w:val="000000" w:themeColor="text1"/>
                <w:lang w:eastAsia="en-US"/>
                <w14:textFill>
                  <w14:solidFill>
                    <w14:schemeClr w14:val="tx1"/>
                  </w14:solidFill>
                </w14:textFill>
              </w:rPr>
            </w:pPr>
          </w:p>
          <w:p>
            <w:pPr>
              <w:spacing w:before="78" w:line="263" w:lineRule="auto"/>
              <w:ind w:left="404" w:leftChars="178" w:right="178" w:hanging="30" w:hangingChars="13"/>
              <w:rPr>
                <w:rFonts w:ascii="宋体" w:hAnsi="宋体" w:cs="宋体"/>
                <w:color w:val="000000" w:themeColor="text1"/>
                <w:sz w:val="24"/>
                <w:lang w:eastAsia="en-US"/>
                <w14:textFill>
                  <w14:solidFill>
                    <w14:schemeClr w14:val="tx1"/>
                  </w14:solidFill>
                </w14:textFill>
              </w:rPr>
            </w:pPr>
            <w:r>
              <w:rPr>
                <w:rFonts w:ascii="宋体" w:hAnsi="宋体" w:cs="宋体"/>
                <w:color w:val="000000" w:themeColor="text1"/>
                <w:spacing w:val="-4"/>
                <w:sz w:val="24"/>
                <w:lang w:eastAsia="en-US"/>
                <w14:textFill>
                  <w14:solidFill>
                    <w14:schemeClr w14:val="tx1"/>
                  </w14:solidFill>
                </w14:textFill>
              </w:rPr>
              <w:t>产</w:t>
            </w:r>
            <w:r>
              <w:rPr>
                <w:rFonts w:ascii="宋体" w:hAnsi="宋体" w:cs="宋体"/>
                <w:color w:val="000000" w:themeColor="text1"/>
                <w:spacing w:val="-3"/>
                <w:sz w:val="24"/>
                <w:lang w:eastAsia="en-US"/>
                <w14:textFill>
                  <w14:solidFill>
                    <w14:schemeClr w14:val="tx1"/>
                  </w14:solidFill>
                </w14:textFill>
              </w:rPr>
              <w:t>品质</w:t>
            </w:r>
            <w:r>
              <w:rPr>
                <w:rFonts w:ascii="宋体" w:hAnsi="宋体" w:cs="宋体"/>
                <w:color w:val="000000" w:themeColor="text1"/>
                <w:sz w:val="24"/>
                <w:lang w:eastAsia="en-US"/>
                <w14:textFill>
                  <w14:solidFill>
                    <w14:schemeClr w14:val="tx1"/>
                  </w14:solidFill>
                </w14:textFill>
              </w:rPr>
              <w:t>量</w:t>
            </w:r>
          </w:p>
        </w:tc>
        <w:tc>
          <w:tcPr>
            <w:tcW w:w="931" w:type="dxa"/>
          </w:tcPr>
          <w:p>
            <w:pPr>
              <w:spacing w:line="252" w:lineRule="auto"/>
              <w:rPr>
                <w:color w:val="000000" w:themeColor="text1"/>
                <w:lang w:eastAsia="en-US"/>
                <w14:textFill>
                  <w14:solidFill>
                    <w14:schemeClr w14:val="tx1"/>
                  </w14:solidFill>
                </w14:textFill>
              </w:rPr>
            </w:pPr>
          </w:p>
          <w:p>
            <w:pPr>
              <w:spacing w:line="252" w:lineRule="auto"/>
              <w:rPr>
                <w:color w:val="000000" w:themeColor="text1"/>
                <w:lang w:eastAsia="en-US"/>
                <w14:textFill>
                  <w14:solidFill>
                    <w14:schemeClr w14:val="tx1"/>
                  </w14:solidFill>
                </w14:textFill>
              </w:rPr>
            </w:pPr>
          </w:p>
          <w:p>
            <w:pPr>
              <w:spacing w:before="78" w:line="220" w:lineRule="auto"/>
              <w:ind w:left="244"/>
              <w:rPr>
                <w:rFonts w:ascii="宋体" w:hAnsi="宋体" w:cs="宋体"/>
                <w:color w:val="000000" w:themeColor="text1"/>
                <w:sz w:val="24"/>
                <w:lang w:eastAsia="en-US"/>
                <w14:textFill>
                  <w14:solidFill>
                    <w14:schemeClr w14:val="tx1"/>
                  </w14:solidFill>
                </w14:textFill>
              </w:rPr>
            </w:pPr>
            <w:r>
              <w:rPr>
                <w:rFonts w:ascii="宋体" w:hAnsi="宋体" w:cs="宋体"/>
                <w:color w:val="000000" w:themeColor="text1"/>
                <w:spacing w:val="-10"/>
                <w:sz w:val="24"/>
                <w:lang w:eastAsia="en-US"/>
                <w14:textFill>
                  <w14:solidFill>
                    <w14:schemeClr w14:val="tx1"/>
                  </w14:solidFill>
                </w14:textFill>
              </w:rPr>
              <w:t>1</w:t>
            </w:r>
            <w:r>
              <w:rPr>
                <w:rFonts w:hint="eastAsia" w:ascii="宋体" w:hAnsi="宋体" w:cs="宋体"/>
                <w:color w:val="000000" w:themeColor="text1"/>
                <w:spacing w:val="-9"/>
                <w:sz w:val="24"/>
                <w:lang w:eastAsia="en-US"/>
                <w14:textFill>
                  <w14:solidFill>
                    <w14:schemeClr w14:val="tx1"/>
                  </w14:solidFill>
                </w14:textFill>
              </w:rPr>
              <w:t>6</w:t>
            </w:r>
            <w:r>
              <w:rPr>
                <w:rFonts w:ascii="宋体" w:hAnsi="宋体" w:cs="宋体"/>
                <w:color w:val="000000" w:themeColor="text1"/>
                <w:spacing w:val="-9"/>
                <w:sz w:val="24"/>
                <w:lang w:eastAsia="en-US"/>
                <w14:textFill>
                  <w14:solidFill>
                    <w14:schemeClr w14:val="tx1"/>
                  </w14:solidFill>
                </w14:textFill>
              </w:rPr>
              <w:t>分</w:t>
            </w:r>
          </w:p>
        </w:tc>
        <w:tc>
          <w:tcPr>
            <w:tcW w:w="6150" w:type="dxa"/>
          </w:tcPr>
          <w:p>
            <w:pPr>
              <w:spacing w:line="400" w:lineRule="exact"/>
              <w:rPr>
                <w:rFonts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 xml:space="preserve">能够提供采购目录中任选图书的质量检测报告或测试报告的原件扫描件20份得10分，在此基础上每增加一份加1分，最高得16分。(检验检测单位需为省级及以上技术监督部门认定单位)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3" w:hRule="atLeast"/>
        </w:trPr>
        <w:tc>
          <w:tcPr>
            <w:tcW w:w="660" w:type="dxa"/>
            <w:tcBorders>
              <w:bottom w:val="single" w:color="auto" w:sz="4" w:space="0"/>
            </w:tcBorders>
          </w:tcPr>
          <w:p>
            <w:pPr>
              <w:spacing w:line="257" w:lineRule="auto"/>
              <w:rPr>
                <w:lang w:eastAsia="zh-CN"/>
              </w:rPr>
            </w:pPr>
          </w:p>
          <w:p>
            <w:pPr>
              <w:spacing w:line="257" w:lineRule="auto"/>
              <w:rPr>
                <w:lang w:eastAsia="zh-CN"/>
              </w:rPr>
            </w:pPr>
          </w:p>
          <w:p>
            <w:pPr>
              <w:spacing w:line="257" w:lineRule="auto"/>
              <w:rPr>
                <w:lang w:eastAsia="zh-CN"/>
              </w:rPr>
            </w:pPr>
          </w:p>
          <w:p>
            <w:pPr>
              <w:spacing w:line="257" w:lineRule="auto"/>
              <w:rPr>
                <w:lang w:eastAsia="zh-CN"/>
              </w:rPr>
            </w:pPr>
          </w:p>
          <w:p>
            <w:pPr>
              <w:spacing w:line="258" w:lineRule="auto"/>
              <w:rPr>
                <w:lang w:eastAsia="zh-CN"/>
              </w:rPr>
            </w:pPr>
          </w:p>
          <w:p>
            <w:pPr>
              <w:spacing w:before="78" w:line="183" w:lineRule="auto"/>
              <w:ind w:left="333"/>
              <w:rPr>
                <w:rFonts w:ascii="宋体" w:hAnsi="宋体" w:cs="宋体"/>
                <w:sz w:val="24"/>
                <w:lang w:eastAsia="en-US"/>
              </w:rPr>
            </w:pPr>
            <w:r>
              <w:rPr>
                <w:rFonts w:ascii="宋体" w:hAnsi="宋体" w:cs="宋体"/>
                <w:sz w:val="24"/>
                <w:lang w:eastAsia="en-US"/>
              </w:rPr>
              <w:t>3</w:t>
            </w:r>
          </w:p>
        </w:tc>
        <w:tc>
          <w:tcPr>
            <w:tcW w:w="1619" w:type="dxa"/>
            <w:tcBorders>
              <w:bottom w:val="single" w:color="auto" w:sz="4" w:space="0"/>
            </w:tcBorders>
          </w:tcPr>
          <w:p>
            <w:pPr>
              <w:spacing w:line="272" w:lineRule="auto"/>
              <w:rPr>
                <w:lang w:eastAsia="en-US"/>
              </w:rPr>
            </w:pPr>
          </w:p>
          <w:p>
            <w:pPr>
              <w:spacing w:line="272" w:lineRule="auto"/>
              <w:rPr>
                <w:lang w:eastAsia="en-US"/>
              </w:rPr>
            </w:pPr>
          </w:p>
          <w:p>
            <w:pPr>
              <w:spacing w:line="273" w:lineRule="auto"/>
              <w:rPr>
                <w:lang w:eastAsia="en-US"/>
              </w:rPr>
            </w:pPr>
          </w:p>
          <w:p>
            <w:pPr>
              <w:spacing w:line="273" w:lineRule="auto"/>
              <w:rPr>
                <w:lang w:eastAsia="en-US"/>
              </w:rPr>
            </w:pPr>
          </w:p>
          <w:p>
            <w:pPr>
              <w:spacing w:before="78" w:line="260" w:lineRule="auto"/>
              <w:ind w:left="187" w:right="178" w:firstLine="25"/>
              <w:jc w:val="center"/>
              <w:rPr>
                <w:rFonts w:ascii="宋体" w:hAnsi="宋体" w:cs="宋体"/>
                <w:sz w:val="24"/>
                <w:lang w:eastAsia="en-US"/>
              </w:rPr>
            </w:pPr>
            <w:r>
              <w:rPr>
                <w:rFonts w:ascii="宋体" w:hAnsi="宋体" w:cs="宋体"/>
                <w:spacing w:val="-11"/>
                <w:sz w:val="24"/>
                <w:lang w:eastAsia="en-US"/>
              </w:rPr>
              <w:t>图书配</w:t>
            </w:r>
            <w:r>
              <w:rPr>
                <w:rFonts w:ascii="宋体" w:hAnsi="宋体" w:cs="宋体"/>
                <w:spacing w:val="-4"/>
                <w:sz w:val="24"/>
                <w:lang w:eastAsia="en-US"/>
              </w:rPr>
              <w:t>送</w:t>
            </w:r>
            <w:r>
              <w:rPr>
                <w:rFonts w:ascii="宋体" w:hAnsi="宋体" w:cs="宋体"/>
                <w:spacing w:val="-2"/>
                <w:sz w:val="24"/>
                <w:lang w:eastAsia="en-US"/>
              </w:rPr>
              <w:t>方案</w:t>
            </w:r>
          </w:p>
        </w:tc>
        <w:tc>
          <w:tcPr>
            <w:tcW w:w="931" w:type="dxa"/>
            <w:tcBorders>
              <w:bottom w:val="single" w:color="auto" w:sz="4" w:space="0"/>
            </w:tcBorders>
          </w:tcPr>
          <w:p>
            <w:pPr>
              <w:spacing w:line="249" w:lineRule="auto"/>
              <w:rPr>
                <w:lang w:eastAsia="en-US"/>
              </w:rPr>
            </w:pPr>
          </w:p>
          <w:p>
            <w:pPr>
              <w:spacing w:line="249" w:lineRule="auto"/>
              <w:rPr>
                <w:lang w:eastAsia="en-US"/>
              </w:rPr>
            </w:pPr>
          </w:p>
          <w:p>
            <w:pPr>
              <w:spacing w:line="249" w:lineRule="auto"/>
              <w:rPr>
                <w:lang w:eastAsia="en-US"/>
              </w:rPr>
            </w:pPr>
          </w:p>
          <w:p>
            <w:pPr>
              <w:spacing w:line="250" w:lineRule="auto"/>
              <w:rPr>
                <w:lang w:eastAsia="en-US"/>
              </w:rPr>
            </w:pPr>
          </w:p>
          <w:p>
            <w:pPr>
              <w:spacing w:line="250" w:lineRule="auto"/>
              <w:rPr>
                <w:lang w:eastAsia="en-US"/>
              </w:rPr>
            </w:pPr>
          </w:p>
          <w:p>
            <w:pPr>
              <w:spacing w:before="78" w:line="220" w:lineRule="auto"/>
              <w:ind w:left="229"/>
              <w:rPr>
                <w:rFonts w:ascii="宋体" w:hAnsi="宋体" w:cs="宋体"/>
                <w:sz w:val="24"/>
                <w:lang w:eastAsia="en-US"/>
              </w:rPr>
            </w:pPr>
            <w:r>
              <w:rPr>
                <w:rFonts w:hint="eastAsia" w:ascii="宋体" w:hAnsi="宋体" w:cs="宋体"/>
                <w:spacing w:val="-4"/>
                <w:sz w:val="24"/>
                <w:lang w:eastAsia="en-US"/>
              </w:rPr>
              <w:t>30</w:t>
            </w:r>
            <w:r>
              <w:rPr>
                <w:rFonts w:ascii="宋体" w:hAnsi="宋体" w:cs="宋体"/>
                <w:spacing w:val="-4"/>
                <w:sz w:val="24"/>
                <w:lang w:eastAsia="en-US"/>
              </w:rPr>
              <w:t>分</w:t>
            </w:r>
          </w:p>
        </w:tc>
        <w:tc>
          <w:tcPr>
            <w:tcW w:w="6150" w:type="dxa"/>
          </w:tcPr>
          <w:p>
            <w:pPr>
              <w:spacing w:line="400" w:lineRule="exact"/>
              <w:rPr>
                <w:rFonts w:ascii="宋体" w:hAnsi="宋体" w:cs="宋体"/>
                <w:sz w:val="24"/>
                <w:lang w:eastAsia="zh-CN"/>
              </w:rPr>
            </w:pPr>
            <w:r>
              <w:rPr>
                <w:rFonts w:hint="eastAsia" w:ascii="宋体" w:hAnsi="宋体" w:cs="宋体"/>
                <w:kern w:val="0"/>
                <w:sz w:val="24"/>
                <w:lang w:eastAsia="zh-CN"/>
              </w:rPr>
              <w:t>项目实施组织方案（30分）：方案包括实施流程、常设组织机构、配送队伍、运输工具、配送方案、项目实施人员以及为本次采购所确定的联系部门、联系人等。方案流程合理，清晰规范，内容详细完全贴合校方实际情况，得30分；方案流程较合理、规范，内容较详细，较贴合校方实际情况，得20分；方案流程简单，内容基本详细，基本贴合校方实际情况，得10分；方案流程略差，内容不够完整，得5分；不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8" w:hRule="atLeast"/>
        </w:trPr>
        <w:tc>
          <w:tcPr>
            <w:tcW w:w="660" w:type="dxa"/>
            <w:tcBorders>
              <w:top w:val="single" w:color="auto" w:sz="4" w:space="0"/>
              <w:left w:val="single" w:color="auto" w:sz="4" w:space="0"/>
              <w:bottom w:val="single" w:color="auto" w:sz="4" w:space="0"/>
              <w:right w:val="single" w:color="auto" w:sz="4" w:space="0"/>
            </w:tcBorders>
          </w:tcPr>
          <w:p>
            <w:pPr>
              <w:spacing w:line="303" w:lineRule="auto"/>
              <w:rPr>
                <w:color w:val="000000" w:themeColor="text1"/>
                <w:lang w:eastAsia="zh-CN"/>
                <w14:textFill>
                  <w14:solidFill>
                    <w14:schemeClr w14:val="tx1"/>
                  </w14:solidFill>
                </w14:textFill>
              </w:rPr>
            </w:pPr>
          </w:p>
          <w:p>
            <w:pPr>
              <w:spacing w:line="304" w:lineRule="auto"/>
              <w:rPr>
                <w:color w:val="000000" w:themeColor="text1"/>
                <w:lang w:eastAsia="zh-CN"/>
                <w14:textFill>
                  <w14:solidFill>
                    <w14:schemeClr w14:val="tx1"/>
                  </w14:solidFill>
                </w14:textFill>
              </w:rPr>
            </w:pPr>
          </w:p>
          <w:p>
            <w:pPr>
              <w:spacing w:line="304" w:lineRule="auto"/>
              <w:rPr>
                <w:color w:val="000000" w:themeColor="text1"/>
                <w:lang w:eastAsia="zh-CN"/>
                <w14:textFill>
                  <w14:solidFill>
                    <w14:schemeClr w14:val="tx1"/>
                  </w14:solidFill>
                </w14:textFill>
              </w:rPr>
            </w:pPr>
          </w:p>
          <w:p>
            <w:pPr>
              <w:spacing w:before="78" w:line="183" w:lineRule="auto"/>
              <w:ind w:left="333"/>
              <w:rPr>
                <w:rFonts w:hint="eastAsia"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4</w:t>
            </w:r>
          </w:p>
        </w:tc>
        <w:tc>
          <w:tcPr>
            <w:tcW w:w="1619" w:type="dxa"/>
            <w:tcBorders>
              <w:top w:val="single" w:color="auto" w:sz="4" w:space="0"/>
              <w:left w:val="single" w:color="auto" w:sz="4" w:space="0"/>
              <w:bottom w:val="single" w:color="auto" w:sz="4" w:space="0"/>
              <w:right w:val="single" w:color="auto" w:sz="4" w:space="0"/>
            </w:tcBorders>
          </w:tcPr>
          <w:p>
            <w:pPr>
              <w:spacing w:line="276" w:lineRule="auto"/>
              <w:rPr>
                <w:color w:val="000000" w:themeColor="text1"/>
                <w:lang w:eastAsia="en-US"/>
                <w14:textFill>
                  <w14:solidFill>
                    <w14:schemeClr w14:val="tx1"/>
                  </w14:solidFill>
                </w14:textFill>
              </w:rPr>
            </w:pPr>
          </w:p>
          <w:p>
            <w:pPr>
              <w:spacing w:line="276" w:lineRule="auto"/>
              <w:rPr>
                <w:color w:val="000000" w:themeColor="text1"/>
                <w:lang w:eastAsia="en-US"/>
                <w14:textFill>
                  <w14:solidFill>
                    <w14:schemeClr w14:val="tx1"/>
                  </w14:solidFill>
                </w14:textFill>
              </w:rPr>
            </w:pPr>
          </w:p>
          <w:p>
            <w:pPr>
              <w:spacing w:before="78" w:line="256" w:lineRule="auto"/>
              <w:ind w:left="190" w:right="178" w:hanging="1"/>
              <w:jc w:val="center"/>
              <w:rPr>
                <w:rFonts w:ascii="宋体" w:hAnsi="宋体" w:cs="宋体"/>
                <w:color w:val="000000" w:themeColor="text1"/>
                <w:sz w:val="24"/>
                <w:lang w:eastAsia="en-US"/>
                <w14:textFill>
                  <w14:solidFill>
                    <w14:schemeClr w14:val="tx1"/>
                  </w14:solidFill>
                </w14:textFill>
              </w:rPr>
            </w:pPr>
            <w:r>
              <w:rPr>
                <w:rFonts w:ascii="宋体" w:hAnsi="宋体" w:cs="宋体"/>
                <w:color w:val="000000" w:themeColor="text1"/>
                <w:spacing w:val="-6"/>
                <w:sz w:val="24"/>
                <w:lang w:eastAsia="en-US"/>
                <w14:textFill>
                  <w14:solidFill>
                    <w14:schemeClr w14:val="tx1"/>
                  </w14:solidFill>
                </w14:textFill>
              </w:rPr>
              <w:t>售后服务及保障</w:t>
            </w:r>
            <w:r>
              <w:rPr>
                <w:rFonts w:ascii="宋体" w:hAnsi="宋体" w:cs="宋体"/>
                <w:color w:val="000000" w:themeColor="text1"/>
                <w:spacing w:val="-3"/>
                <w:sz w:val="24"/>
                <w:lang w:eastAsia="en-US"/>
                <w14:textFill>
                  <w14:solidFill>
                    <w14:schemeClr w14:val="tx1"/>
                  </w14:solidFill>
                </w14:textFill>
              </w:rPr>
              <w:t>措施</w:t>
            </w:r>
          </w:p>
        </w:tc>
        <w:tc>
          <w:tcPr>
            <w:tcW w:w="931" w:type="dxa"/>
            <w:tcBorders>
              <w:top w:val="single" w:color="auto" w:sz="4" w:space="0"/>
              <w:left w:val="single" w:color="auto" w:sz="4" w:space="0"/>
              <w:bottom w:val="single" w:color="auto" w:sz="4" w:space="0"/>
              <w:right w:val="single" w:color="auto" w:sz="4" w:space="0"/>
            </w:tcBorders>
          </w:tcPr>
          <w:p>
            <w:pPr>
              <w:spacing w:line="290" w:lineRule="auto"/>
              <w:rPr>
                <w:color w:val="000000" w:themeColor="text1"/>
                <w:lang w:eastAsia="en-US"/>
                <w14:textFill>
                  <w14:solidFill>
                    <w14:schemeClr w14:val="tx1"/>
                  </w14:solidFill>
                </w14:textFill>
              </w:rPr>
            </w:pPr>
          </w:p>
          <w:p>
            <w:pPr>
              <w:spacing w:line="290" w:lineRule="auto"/>
              <w:rPr>
                <w:color w:val="000000" w:themeColor="text1"/>
                <w:lang w:eastAsia="en-US"/>
                <w14:textFill>
                  <w14:solidFill>
                    <w14:schemeClr w14:val="tx1"/>
                  </w14:solidFill>
                </w14:textFill>
              </w:rPr>
            </w:pPr>
          </w:p>
          <w:p>
            <w:pPr>
              <w:spacing w:line="291" w:lineRule="auto"/>
              <w:rPr>
                <w:color w:val="000000" w:themeColor="text1"/>
                <w:lang w:eastAsia="en-US"/>
                <w14:textFill>
                  <w14:solidFill>
                    <w14:schemeClr w14:val="tx1"/>
                  </w14:solidFill>
                </w14:textFill>
              </w:rPr>
            </w:pPr>
          </w:p>
          <w:p>
            <w:pPr>
              <w:spacing w:before="78" w:line="220" w:lineRule="auto"/>
              <w:ind w:left="244"/>
              <w:rPr>
                <w:rFonts w:ascii="宋体" w:hAnsi="宋体" w:cs="宋体"/>
                <w:color w:val="000000" w:themeColor="text1"/>
                <w:sz w:val="24"/>
                <w:lang w:eastAsia="en-US"/>
                <w14:textFill>
                  <w14:solidFill>
                    <w14:schemeClr w14:val="tx1"/>
                  </w14:solidFill>
                </w14:textFill>
              </w:rPr>
            </w:pPr>
            <w:r>
              <w:rPr>
                <w:rFonts w:ascii="宋体" w:hAnsi="宋体" w:cs="宋体"/>
                <w:color w:val="000000" w:themeColor="text1"/>
                <w:spacing w:val="-10"/>
                <w:sz w:val="24"/>
                <w:lang w:eastAsia="en-US"/>
                <w14:textFill>
                  <w14:solidFill>
                    <w14:schemeClr w14:val="tx1"/>
                  </w14:solidFill>
                </w14:textFill>
              </w:rPr>
              <w:t>1</w:t>
            </w:r>
            <w:r>
              <w:rPr>
                <w:rFonts w:hint="eastAsia" w:ascii="宋体" w:hAnsi="宋体" w:cs="宋体"/>
                <w:color w:val="000000" w:themeColor="text1"/>
                <w:spacing w:val="-9"/>
                <w:sz w:val="24"/>
                <w:lang w:eastAsia="en-US"/>
                <w14:textFill>
                  <w14:solidFill>
                    <w14:schemeClr w14:val="tx1"/>
                  </w14:solidFill>
                </w14:textFill>
              </w:rPr>
              <w:t>2</w:t>
            </w:r>
            <w:r>
              <w:rPr>
                <w:rFonts w:ascii="宋体" w:hAnsi="宋体" w:cs="宋体"/>
                <w:color w:val="000000" w:themeColor="text1"/>
                <w:spacing w:val="-9"/>
                <w:sz w:val="24"/>
                <w:lang w:eastAsia="en-US"/>
                <w14:textFill>
                  <w14:solidFill>
                    <w14:schemeClr w14:val="tx1"/>
                  </w14:solidFill>
                </w14:textFill>
              </w:rPr>
              <w:t>分</w:t>
            </w:r>
          </w:p>
        </w:tc>
        <w:tc>
          <w:tcPr>
            <w:tcW w:w="6150" w:type="dxa"/>
            <w:tcBorders>
              <w:left w:val="single" w:color="auto" w:sz="4" w:space="0"/>
            </w:tcBorders>
          </w:tcPr>
          <w:p>
            <w:pPr>
              <w:spacing w:line="400" w:lineRule="exact"/>
              <w:rPr>
                <w:rFonts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根据投标人提供的售后服务方案，内容包括售后服务计划、售后服务时间和响应机制、售后服务措施（如及时更换不合格产品、交货期响应、服务优质等）；根据投标文件内容进行综合评审，售后服务方案优秀的得12分；售后服务方案良好的得8分；售后服务方案一般得4分；售后服务方案差得1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660" w:type="dxa"/>
            <w:tcBorders>
              <w:top w:val="single" w:color="auto" w:sz="4" w:space="0"/>
              <w:left w:val="single" w:color="auto" w:sz="4" w:space="0"/>
              <w:bottom w:val="single" w:color="auto" w:sz="4" w:space="0"/>
              <w:right w:val="single" w:color="auto" w:sz="4" w:space="0"/>
            </w:tcBorders>
          </w:tcPr>
          <w:p>
            <w:pPr>
              <w:spacing w:line="278" w:lineRule="auto"/>
              <w:rPr>
                <w:lang w:eastAsia="zh-CN"/>
              </w:rPr>
            </w:pPr>
          </w:p>
          <w:p>
            <w:pPr>
              <w:spacing w:line="278" w:lineRule="auto"/>
              <w:rPr>
                <w:lang w:eastAsia="zh-CN"/>
              </w:rPr>
            </w:pPr>
          </w:p>
          <w:p>
            <w:pPr>
              <w:spacing w:line="278" w:lineRule="auto"/>
              <w:rPr>
                <w:lang w:eastAsia="zh-CN"/>
              </w:rPr>
            </w:pPr>
          </w:p>
          <w:p>
            <w:pPr>
              <w:spacing w:line="278" w:lineRule="auto"/>
              <w:rPr>
                <w:lang w:eastAsia="zh-CN"/>
              </w:rPr>
            </w:pPr>
          </w:p>
          <w:p>
            <w:pPr>
              <w:spacing w:before="78" w:line="184" w:lineRule="auto"/>
              <w:ind w:left="327"/>
              <w:rPr>
                <w:rFonts w:hint="eastAsia" w:ascii="宋体" w:hAnsi="宋体" w:cs="宋体"/>
                <w:sz w:val="24"/>
                <w:lang w:eastAsia="zh-CN"/>
              </w:rPr>
            </w:pPr>
            <w:r>
              <w:rPr>
                <w:rFonts w:hint="eastAsia" w:ascii="宋体" w:hAnsi="宋体" w:cs="宋体"/>
                <w:sz w:val="24"/>
                <w:lang w:eastAsia="zh-CN"/>
              </w:rPr>
              <w:t>5</w:t>
            </w:r>
          </w:p>
        </w:tc>
        <w:tc>
          <w:tcPr>
            <w:tcW w:w="1619" w:type="dxa"/>
            <w:tcBorders>
              <w:top w:val="single" w:color="auto" w:sz="4" w:space="0"/>
              <w:left w:val="single" w:color="auto" w:sz="4" w:space="0"/>
              <w:bottom w:val="single" w:color="auto" w:sz="4" w:space="0"/>
              <w:right w:val="single" w:color="auto" w:sz="4" w:space="0"/>
            </w:tcBorders>
          </w:tcPr>
          <w:p>
            <w:pPr>
              <w:spacing w:line="297" w:lineRule="auto"/>
              <w:rPr>
                <w:lang w:eastAsia="zh-CN"/>
              </w:rPr>
            </w:pPr>
          </w:p>
          <w:p>
            <w:pPr>
              <w:spacing w:line="298" w:lineRule="auto"/>
              <w:rPr>
                <w:lang w:eastAsia="zh-CN"/>
              </w:rPr>
            </w:pPr>
          </w:p>
          <w:p>
            <w:pPr>
              <w:spacing w:before="78" w:line="219" w:lineRule="auto"/>
              <w:jc w:val="center"/>
              <w:rPr>
                <w:rFonts w:ascii="宋体" w:hAnsi="宋体" w:cs="宋体"/>
                <w:sz w:val="24"/>
                <w:lang w:eastAsia="zh-CN"/>
              </w:rPr>
            </w:pPr>
            <w:r>
              <w:rPr>
                <w:rFonts w:hint="eastAsia" w:ascii="宋体" w:hAnsi="宋体" w:cs="宋体"/>
                <w:spacing w:val="-8"/>
                <w:sz w:val="24"/>
                <w:lang w:eastAsia="zh-CN"/>
              </w:rPr>
              <w:t xml:space="preserve"> </w:t>
            </w:r>
            <w:r>
              <w:rPr>
                <w:rFonts w:ascii="宋体" w:hAnsi="宋体" w:cs="宋体"/>
                <w:spacing w:val="-8"/>
                <w:sz w:val="24"/>
                <w:lang w:eastAsia="zh-CN"/>
              </w:rPr>
              <w:t>图</w:t>
            </w:r>
            <w:r>
              <w:rPr>
                <w:rFonts w:ascii="宋体" w:hAnsi="宋体" w:cs="宋体"/>
                <w:spacing w:val="-7"/>
                <w:sz w:val="24"/>
                <w:lang w:eastAsia="zh-CN"/>
              </w:rPr>
              <w:t>书软</w:t>
            </w:r>
            <w:r>
              <w:rPr>
                <w:rFonts w:ascii="宋体" w:hAnsi="宋体" w:cs="宋体"/>
                <w:spacing w:val="-3"/>
                <w:sz w:val="24"/>
                <w:lang w:eastAsia="zh-CN"/>
              </w:rPr>
              <w:t>件</w:t>
            </w:r>
            <w:r>
              <w:rPr>
                <w:rFonts w:ascii="宋体" w:hAnsi="宋体" w:cs="宋体"/>
                <w:spacing w:val="-2"/>
                <w:sz w:val="24"/>
                <w:lang w:eastAsia="zh-CN"/>
              </w:rPr>
              <w:t>培</w:t>
            </w:r>
            <w:r>
              <w:rPr>
                <w:rFonts w:ascii="宋体" w:hAnsi="宋体" w:cs="宋体"/>
                <w:spacing w:val="-4"/>
                <w:sz w:val="24"/>
                <w:lang w:eastAsia="zh-CN"/>
              </w:rPr>
              <w:t>训</w:t>
            </w:r>
            <w:r>
              <w:rPr>
                <w:rFonts w:ascii="宋体" w:hAnsi="宋体" w:cs="宋体"/>
                <w:spacing w:val="-3"/>
                <w:sz w:val="24"/>
                <w:lang w:eastAsia="zh-CN"/>
              </w:rPr>
              <w:t>、</w:t>
            </w:r>
            <w:r>
              <w:rPr>
                <w:rFonts w:ascii="宋体" w:hAnsi="宋体" w:cs="宋体"/>
                <w:spacing w:val="-2"/>
                <w:sz w:val="24"/>
                <w:lang w:eastAsia="zh-CN"/>
              </w:rPr>
              <w:t>售</w:t>
            </w:r>
            <w:r>
              <w:rPr>
                <w:rFonts w:ascii="宋体" w:hAnsi="宋体" w:cs="宋体"/>
                <w:spacing w:val="-4"/>
                <w:sz w:val="24"/>
                <w:lang w:eastAsia="zh-CN"/>
              </w:rPr>
              <w:t>后</w:t>
            </w:r>
            <w:r>
              <w:rPr>
                <w:rFonts w:ascii="宋体" w:hAnsi="宋体" w:cs="宋体"/>
                <w:spacing w:val="-2"/>
                <w:sz w:val="24"/>
                <w:lang w:eastAsia="zh-CN"/>
              </w:rPr>
              <w:t>方案</w:t>
            </w:r>
          </w:p>
        </w:tc>
        <w:tc>
          <w:tcPr>
            <w:tcW w:w="931" w:type="dxa"/>
            <w:tcBorders>
              <w:top w:val="single" w:color="auto" w:sz="4" w:space="0"/>
              <w:left w:val="single" w:color="auto" w:sz="4" w:space="0"/>
              <w:bottom w:val="single" w:color="auto" w:sz="4" w:space="0"/>
              <w:right w:val="single" w:color="auto" w:sz="4" w:space="0"/>
            </w:tcBorders>
          </w:tcPr>
          <w:p>
            <w:pPr>
              <w:spacing w:line="268" w:lineRule="auto"/>
              <w:rPr>
                <w:lang w:eastAsia="zh-CN"/>
              </w:rPr>
            </w:pPr>
          </w:p>
          <w:p>
            <w:pPr>
              <w:spacing w:line="268" w:lineRule="auto"/>
              <w:rPr>
                <w:lang w:eastAsia="zh-CN"/>
              </w:rPr>
            </w:pPr>
          </w:p>
          <w:p>
            <w:pPr>
              <w:spacing w:line="268" w:lineRule="auto"/>
              <w:rPr>
                <w:lang w:eastAsia="zh-CN"/>
              </w:rPr>
            </w:pPr>
          </w:p>
          <w:p>
            <w:pPr>
              <w:spacing w:line="268" w:lineRule="auto"/>
              <w:rPr>
                <w:lang w:eastAsia="zh-CN"/>
              </w:rPr>
            </w:pPr>
          </w:p>
          <w:p>
            <w:pPr>
              <w:spacing w:before="78" w:line="220" w:lineRule="auto"/>
              <w:ind w:left="244"/>
              <w:rPr>
                <w:rFonts w:ascii="宋体" w:hAnsi="宋体" w:cs="宋体"/>
                <w:sz w:val="24"/>
                <w:lang w:eastAsia="en-US"/>
              </w:rPr>
            </w:pPr>
            <w:r>
              <w:rPr>
                <w:rFonts w:ascii="宋体" w:hAnsi="宋体" w:cs="宋体"/>
                <w:spacing w:val="-10"/>
                <w:sz w:val="24"/>
                <w:lang w:eastAsia="en-US"/>
              </w:rPr>
              <w:t>1</w:t>
            </w:r>
            <w:r>
              <w:rPr>
                <w:rFonts w:hint="eastAsia" w:ascii="宋体" w:hAnsi="宋体" w:cs="宋体"/>
                <w:spacing w:val="-10"/>
                <w:sz w:val="24"/>
                <w:lang w:eastAsia="en-US"/>
              </w:rPr>
              <w:t>2</w:t>
            </w:r>
            <w:r>
              <w:rPr>
                <w:rFonts w:ascii="宋体" w:hAnsi="宋体" w:cs="宋体"/>
                <w:spacing w:val="-9"/>
                <w:sz w:val="24"/>
                <w:lang w:eastAsia="en-US"/>
              </w:rPr>
              <w:t>分</w:t>
            </w:r>
          </w:p>
        </w:tc>
        <w:tc>
          <w:tcPr>
            <w:tcW w:w="6150" w:type="dxa"/>
            <w:tcBorders>
              <w:left w:val="single" w:color="auto" w:sz="4" w:space="0"/>
            </w:tcBorders>
          </w:tcPr>
          <w:p>
            <w:pPr>
              <w:spacing w:line="400" w:lineRule="exact"/>
              <w:rPr>
                <w:rFonts w:ascii="宋体" w:hAnsi="宋体" w:cs="宋体"/>
                <w:sz w:val="24"/>
                <w:lang w:eastAsia="zh-CN"/>
              </w:rPr>
            </w:pPr>
            <w:r>
              <w:rPr>
                <w:rFonts w:hint="eastAsia" w:ascii="宋体" w:hAnsi="宋体" w:cs="宋体"/>
                <w:kern w:val="0"/>
                <w:sz w:val="24"/>
                <w:lang w:eastAsia="zh-CN"/>
              </w:rPr>
              <w:t>图书软件的培训方案和售后方案</w:t>
            </w:r>
          </w:p>
          <w:p>
            <w:pPr>
              <w:spacing w:line="400" w:lineRule="exact"/>
              <w:rPr>
                <w:rFonts w:ascii="宋体" w:hAnsi="宋体" w:cs="宋体"/>
                <w:color w:val="000000" w:themeColor="text1"/>
                <w:sz w:val="24"/>
                <w:lang w:eastAsia="zh-CN"/>
                <w14:textFill>
                  <w14:solidFill>
                    <w14:schemeClr w14:val="tx1"/>
                  </w14:solidFill>
                </w14:textFill>
              </w:rPr>
            </w:pPr>
            <w:r>
              <w:rPr>
                <w:rFonts w:hint="eastAsia" w:ascii="宋体" w:hAnsi="宋体" w:cs="宋体"/>
                <w:kern w:val="0"/>
                <w:sz w:val="24"/>
                <w:lang w:eastAsia="zh-CN"/>
              </w:rPr>
              <w:t>培训方案、售后服务保障体系及措施、内容全面细致，技术支持能力强，服务响应速度快，优于质保期得</w:t>
            </w:r>
            <w:r>
              <w:rPr>
                <w:rFonts w:hint="eastAsia" w:ascii="宋体" w:hAnsi="宋体" w:cs="宋体"/>
                <w:color w:val="000000" w:themeColor="text1"/>
                <w:kern w:val="0"/>
                <w:sz w:val="24"/>
                <w:lang w:eastAsia="zh-CN"/>
                <w14:textFill>
                  <w14:solidFill>
                    <w14:schemeClr w14:val="tx1"/>
                  </w14:solidFill>
                </w14:textFill>
              </w:rPr>
              <w:t xml:space="preserve">12分。 </w:t>
            </w:r>
          </w:p>
          <w:p>
            <w:pPr>
              <w:spacing w:line="400" w:lineRule="exact"/>
              <w:rPr>
                <w:rFonts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kern w:val="0"/>
                <w:sz w:val="24"/>
                <w:lang w:eastAsia="zh-CN"/>
                <w14:textFill>
                  <w14:solidFill>
                    <w14:schemeClr w14:val="tx1"/>
                  </w14:solidFill>
                </w14:textFill>
              </w:rPr>
              <w:t xml:space="preserve">培训方案、售后服务保障体系及措施较好、内容较全面，技 术支持能力较强，服务响应速度较快得8分；        </w:t>
            </w:r>
          </w:p>
          <w:p>
            <w:pPr>
              <w:spacing w:line="400" w:lineRule="exact"/>
              <w:rPr>
                <w:rFonts w:ascii="宋体" w:hAnsi="宋体" w:cs="宋体"/>
                <w:sz w:val="24"/>
                <w:lang w:eastAsia="zh-CN"/>
              </w:rPr>
            </w:pPr>
            <w:r>
              <w:rPr>
                <w:rFonts w:hint="eastAsia" w:ascii="宋体" w:hAnsi="宋体" w:cs="宋体"/>
                <w:color w:val="000000" w:themeColor="text1"/>
                <w:kern w:val="0"/>
                <w:sz w:val="24"/>
                <w:lang w:eastAsia="zh-CN"/>
                <w14:textFill>
                  <w14:solidFill>
                    <w14:schemeClr w14:val="tx1"/>
                  </w14:solidFill>
                </w14:textFill>
              </w:rPr>
              <w:t>培训方案、售后服务保障体系及措施一般、内容一般，技术 支持能力和服务响应速度较差或一般得4</w:t>
            </w:r>
            <w:r>
              <w:rPr>
                <w:rFonts w:hint="eastAsia" w:ascii="宋体" w:hAnsi="宋体" w:cs="宋体"/>
                <w:kern w:val="0"/>
                <w:sz w:val="24"/>
                <w:lang w:eastAsia="zh-CN"/>
              </w:rPr>
              <w:t>分；</w:t>
            </w:r>
          </w:p>
          <w:p>
            <w:pPr>
              <w:spacing w:line="400" w:lineRule="exact"/>
              <w:rPr>
                <w:rFonts w:ascii="宋体" w:hAnsi="宋体" w:cs="宋体"/>
                <w:sz w:val="24"/>
                <w:lang w:eastAsia="en-US"/>
              </w:rPr>
            </w:pPr>
            <w:r>
              <w:rPr>
                <w:rFonts w:hint="eastAsia" w:ascii="宋体" w:hAnsi="宋体" w:cs="宋体"/>
                <w:kern w:val="0"/>
                <w:sz w:val="24"/>
                <w:lang w:eastAsia="en-US"/>
              </w:rPr>
              <w:t>不提供不得分。</w:t>
            </w:r>
          </w:p>
        </w:tc>
      </w:tr>
    </w:tbl>
    <w:p>
      <w:pPr>
        <w:pStyle w:val="2"/>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217"/>
        <w:numPr>
          <w:ilvl w:val="0"/>
          <w:numId w:val="14"/>
        </w:numPr>
        <w:snapToGrid w:val="0"/>
        <w:spacing w:after="156" w:afterLines="50"/>
        <w:ind w:firstLine="560"/>
        <w:jc w:val="center"/>
        <w:outlineLvl w:val="0"/>
        <w:rPr>
          <w:rFonts w:hAnsi="宋体" w:cs="宋体"/>
          <w:color w:val="auto"/>
          <w:szCs w:val="28"/>
        </w:rPr>
      </w:pPr>
      <w:bookmarkStart w:id="55" w:name="_Toc10490"/>
      <w:bookmarkStart w:id="56" w:name="_Toc9913"/>
      <w:r>
        <w:rPr>
          <w:rFonts w:hint="eastAsia" w:hAnsi="宋体" w:cs="宋体"/>
          <w:color w:val="auto"/>
          <w:szCs w:val="28"/>
        </w:rPr>
        <w:t xml:space="preserve"> 合同条款</w:t>
      </w:r>
      <w:bookmarkEnd w:id="55"/>
      <w:bookmarkEnd w:id="56"/>
    </w:p>
    <w:p>
      <w:pPr>
        <w:pStyle w:val="39"/>
        <w:snapToGrid w:val="0"/>
        <w:spacing w:after="156" w:afterLines="50"/>
        <w:jc w:val="center"/>
        <w:outlineLvl w:val="0"/>
        <w:rPr>
          <w:rFonts w:hAnsi="宋体" w:cs="宋体"/>
          <w:i/>
          <w:iCs/>
          <w:sz w:val="24"/>
          <w:szCs w:val="24"/>
        </w:rPr>
      </w:pPr>
      <w:r>
        <w:rPr>
          <w:rFonts w:hint="eastAsia" w:hAnsi="宋体" w:cs="宋体"/>
          <w:i/>
          <w:iCs/>
          <w:sz w:val="24"/>
          <w:szCs w:val="24"/>
        </w:rPr>
        <w:t>注：</w:t>
      </w:r>
      <w:r>
        <w:rPr>
          <w:rFonts w:hAnsi="宋体" w:cs="宋体"/>
          <w:i/>
          <w:iCs/>
          <w:sz w:val="24"/>
          <w:szCs w:val="24"/>
        </w:rPr>
        <w:t>政府采购合同应当包括采购人与成交供应商的名称和住所、标的、数量、质量、价款或者报酬、履行期限及地点和方式、验收要求、违约责任、解决争议的方法等内容。</w:t>
      </w:r>
    </w:p>
    <w:p>
      <w:pPr>
        <w:pStyle w:val="39"/>
        <w:snapToGrid w:val="0"/>
        <w:spacing w:after="156" w:afterLines="50"/>
        <w:jc w:val="center"/>
        <w:outlineLvl w:val="0"/>
        <w:rPr>
          <w:rFonts w:hAnsi="宋体" w:cs="宋体"/>
          <w:i/>
          <w:iCs/>
          <w:sz w:val="24"/>
          <w:szCs w:val="24"/>
        </w:rPr>
      </w:pPr>
      <w:r>
        <w:rPr>
          <w:rFonts w:hint="eastAsia" w:hAnsi="宋体" w:cs="宋体"/>
          <w:i/>
          <w:iCs/>
          <w:sz w:val="24"/>
          <w:szCs w:val="24"/>
        </w:rPr>
        <w:t>（所提供为合同模板，供应商和采购人可根据项目实际情况进行编制）</w:t>
      </w:r>
    </w:p>
    <w:p>
      <w:pPr>
        <w:pStyle w:val="39"/>
        <w:snapToGrid w:val="0"/>
        <w:spacing w:after="156" w:afterLines="50"/>
        <w:rPr>
          <w:rFonts w:hAnsi="宋体" w:cs="宋体"/>
          <w:sz w:val="24"/>
          <w:szCs w:val="24"/>
        </w:rPr>
      </w:pPr>
    </w:p>
    <w:p>
      <w:pPr>
        <w:pStyle w:val="39"/>
        <w:snapToGrid w:val="0"/>
        <w:spacing w:after="156" w:afterLines="50"/>
        <w:rPr>
          <w:rFonts w:hAnsi="宋体" w:cs="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p>
    <w:p>
      <w:pPr>
        <w:pStyle w:val="353"/>
        <w:snapToGrid w:val="0"/>
        <w:spacing w:after="156"/>
        <w:jc w:val="center"/>
        <w:rPr>
          <w:rStyle w:val="477"/>
          <w:rFonts w:hAnsi="宋体"/>
          <w:sz w:val="24"/>
          <w:szCs w:val="24"/>
        </w:rPr>
      </w:pPr>
      <w:r>
        <w:rPr>
          <w:rStyle w:val="477"/>
          <w:rFonts w:hAnsi="宋体"/>
          <w:sz w:val="24"/>
          <w:szCs w:val="24"/>
        </w:rPr>
        <w:t>（一）合同协议书</w:t>
      </w:r>
    </w:p>
    <w:p>
      <w:pPr>
        <w:pStyle w:val="353"/>
        <w:snapToGrid w:val="0"/>
        <w:spacing w:after="156"/>
        <w:rPr>
          <w:rStyle w:val="477"/>
          <w:rFonts w:hAnsi="宋体"/>
          <w:sz w:val="24"/>
          <w:szCs w:val="24"/>
        </w:rPr>
      </w:pPr>
      <w:r>
        <w:rPr>
          <w:rStyle w:val="477"/>
          <w:rFonts w:hAnsi="宋体"/>
          <w:sz w:val="24"/>
          <w:szCs w:val="24"/>
        </w:rPr>
        <w:t>项目编号：</w:t>
      </w:r>
    </w:p>
    <w:p>
      <w:pPr>
        <w:pStyle w:val="353"/>
        <w:snapToGrid w:val="0"/>
        <w:spacing w:after="156"/>
        <w:rPr>
          <w:rStyle w:val="477"/>
          <w:rFonts w:hAnsi="宋体"/>
          <w:sz w:val="24"/>
          <w:szCs w:val="24"/>
        </w:rPr>
      </w:pPr>
      <w:r>
        <w:rPr>
          <w:rStyle w:val="477"/>
          <w:rFonts w:hAnsi="宋体"/>
          <w:sz w:val="24"/>
          <w:szCs w:val="24"/>
        </w:rPr>
        <w:t>合同编号：</w:t>
      </w:r>
    </w:p>
    <w:p>
      <w:pPr>
        <w:pStyle w:val="353"/>
        <w:snapToGrid w:val="0"/>
        <w:spacing w:after="156"/>
        <w:rPr>
          <w:rStyle w:val="477"/>
          <w:rFonts w:hAnsi="宋体"/>
          <w:sz w:val="24"/>
          <w:szCs w:val="24"/>
        </w:rPr>
      </w:pPr>
      <w:r>
        <w:rPr>
          <w:rStyle w:val="477"/>
          <w:rFonts w:hAnsi="宋体"/>
          <w:sz w:val="24"/>
          <w:szCs w:val="24"/>
        </w:rPr>
        <w:t>甲方（买方）：</w:t>
      </w:r>
    </w:p>
    <w:p>
      <w:pPr>
        <w:pStyle w:val="353"/>
        <w:snapToGrid w:val="0"/>
        <w:spacing w:after="156"/>
        <w:rPr>
          <w:rStyle w:val="477"/>
          <w:rFonts w:hAnsi="宋体"/>
          <w:sz w:val="24"/>
          <w:szCs w:val="24"/>
        </w:rPr>
      </w:pPr>
      <w:r>
        <w:rPr>
          <w:rStyle w:val="477"/>
          <w:rFonts w:hAnsi="宋体"/>
          <w:sz w:val="24"/>
          <w:szCs w:val="24"/>
        </w:rPr>
        <w:t>乙方（卖方）：</w:t>
      </w:r>
    </w:p>
    <w:p>
      <w:pPr>
        <w:pStyle w:val="353"/>
        <w:snapToGrid w:val="0"/>
        <w:spacing w:after="156"/>
        <w:rPr>
          <w:rStyle w:val="477"/>
          <w:rFonts w:hAnsi="宋体"/>
          <w:sz w:val="24"/>
          <w:szCs w:val="24"/>
        </w:rPr>
      </w:pPr>
    </w:p>
    <w:p>
      <w:pPr>
        <w:pStyle w:val="353"/>
        <w:snapToGrid w:val="0"/>
        <w:spacing w:after="156"/>
        <w:rPr>
          <w:rStyle w:val="477"/>
          <w:rFonts w:hAnsi="宋体"/>
          <w:sz w:val="24"/>
          <w:szCs w:val="24"/>
        </w:rPr>
      </w:pPr>
      <w:r>
        <w:rPr>
          <w:rStyle w:val="477"/>
          <w:rFonts w:hAnsi="宋体"/>
          <w:sz w:val="24"/>
          <w:szCs w:val="24"/>
        </w:rPr>
        <w:t>甲方与乙方就（填写项目名称）相关事宜进行友好协商，根据《中华人民共和国</w:t>
      </w:r>
      <w:r>
        <w:rPr>
          <w:rStyle w:val="477"/>
          <w:rFonts w:hint="eastAsia" w:hAnsi="宋体"/>
          <w:sz w:val="24"/>
          <w:szCs w:val="24"/>
        </w:rPr>
        <w:t>民法典</w:t>
      </w:r>
      <w:r>
        <w:rPr>
          <w:rStyle w:val="477"/>
          <w:rFonts w:hAnsi="宋体"/>
          <w:sz w:val="24"/>
          <w:szCs w:val="24"/>
        </w:rPr>
        <w:t>》的规定，按下述条款签订本合同。</w:t>
      </w:r>
    </w:p>
    <w:p>
      <w:pPr>
        <w:pStyle w:val="353"/>
        <w:snapToGrid w:val="0"/>
        <w:spacing w:after="156"/>
        <w:rPr>
          <w:rStyle w:val="477"/>
          <w:rFonts w:hAnsi="宋体"/>
          <w:sz w:val="24"/>
          <w:szCs w:val="24"/>
        </w:rPr>
      </w:pPr>
      <w:r>
        <w:rPr>
          <w:rStyle w:val="477"/>
          <w:rFonts w:hAnsi="宋体"/>
          <w:sz w:val="24"/>
          <w:szCs w:val="24"/>
        </w:rPr>
        <w:t>一、定义</w:t>
      </w:r>
    </w:p>
    <w:p>
      <w:pPr>
        <w:pStyle w:val="353"/>
        <w:snapToGrid w:val="0"/>
        <w:spacing w:after="156"/>
        <w:rPr>
          <w:rStyle w:val="477"/>
          <w:rFonts w:hAnsi="宋体"/>
          <w:sz w:val="24"/>
          <w:szCs w:val="24"/>
        </w:rPr>
      </w:pPr>
      <w:r>
        <w:rPr>
          <w:rStyle w:val="477"/>
          <w:rFonts w:hAnsi="宋体"/>
          <w:sz w:val="24"/>
          <w:szCs w:val="24"/>
        </w:rPr>
        <w:t>1.本合同下列术语解释：</w:t>
      </w:r>
    </w:p>
    <w:p>
      <w:pPr>
        <w:pStyle w:val="353"/>
        <w:snapToGrid w:val="0"/>
        <w:spacing w:after="156"/>
        <w:rPr>
          <w:rStyle w:val="477"/>
          <w:rFonts w:hAnsi="宋体"/>
          <w:sz w:val="24"/>
          <w:szCs w:val="24"/>
        </w:rPr>
      </w:pPr>
      <w:r>
        <w:rPr>
          <w:rStyle w:val="477"/>
          <w:rFonts w:hAnsi="宋体"/>
          <w:sz w:val="24"/>
          <w:szCs w:val="24"/>
        </w:rPr>
        <w:t>1.1 “合同”系指买卖双方签署的、合同格式中载明的买卖双方所达成的协议，包括所有的附件、附录和构成合同的其他文件。</w:t>
      </w:r>
    </w:p>
    <w:p>
      <w:pPr>
        <w:pStyle w:val="353"/>
        <w:snapToGrid w:val="0"/>
        <w:spacing w:after="156"/>
        <w:rPr>
          <w:rStyle w:val="477"/>
          <w:rFonts w:hAnsi="宋体"/>
          <w:sz w:val="24"/>
          <w:szCs w:val="24"/>
        </w:rPr>
      </w:pPr>
      <w:r>
        <w:rPr>
          <w:rStyle w:val="477"/>
          <w:rFonts w:hAnsi="宋体"/>
          <w:sz w:val="24"/>
          <w:szCs w:val="24"/>
        </w:rPr>
        <w:t>1.2 “合同价”系指根据合同约定，卖方在完全履行合同义务后买方应付给卖方的价格。</w:t>
      </w:r>
    </w:p>
    <w:p>
      <w:pPr>
        <w:pStyle w:val="353"/>
        <w:snapToGrid w:val="0"/>
        <w:spacing w:after="156"/>
        <w:rPr>
          <w:rStyle w:val="477"/>
          <w:rFonts w:hAnsi="宋体"/>
          <w:sz w:val="24"/>
          <w:szCs w:val="24"/>
        </w:rPr>
      </w:pPr>
      <w:r>
        <w:rPr>
          <w:rStyle w:val="477"/>
          <w:rFonts w:hAnsi="宋体"/>
          <w:sz w:val="24"/>
          <w:szCs w:val="24"/>
        </w:rPr>
        <w:t>1.3 “甲方”系指与中标人签署合同的人（含最终用户）。</w:t>
      </w:r>
    </w:p>
    <w:p>
      <w:pPr>
        <w:pStyle w:val="353"/>
        <w:snapToGrid w:val="0"/>
        <w:spacing w:after="156"/>
        <w:rPr>
          <w:rStyle w:val="477"/>
          <w:rFonts w:hAnsi="宋体"/>
          <w:sz w:val="24"/>
          <w:szCs w:val="24"/>
        </w:rPr>
      </w:pPr>
      <w:r>
        <w:rPr>
          <w:rStyle w:val="477"/>
          <w:rFonts w:hAnsi="宋体"/>
          <w:sz w:val="24"/>
          <w:szCs w:val="24"/>
        </w:rPr>
        <w:t>1.4 “乙方”系指根据合同约定提供相关服务的中标人。</w:t>
      </w:r>
    </w:p>
    <w:p>
      <w:pPr>
        <w:pStyle w:val="353"/>
        <w:snapToGrid w:val="0"/>
        <w:spacing w:after="156"/>
        <w:rPr>
          <w:rStyle w:val="477"/>
          <w:rFonts w:hAnsi="宋体"/>
          <w:sz w:val="24"/>
          <w:szCs w:val="24"/>
        </w:rPr>
      </w:pPr>
      <w:r>
        <w:rPr>
          <w:rStyle w:val="477"/>
          <w:rFonts w:hAnsi="宋体"/>
          <w:sz w:val="24"/>
          <w:szCs w:val="24"/>
        </w:rPr>
        <w:t>二、合同内容及期限</w:t>
      </w:r>
    </w:p>
    <w:p>
      <w:pPr>
        <w:pStyle w:val="353"/>
        <w:snapToGrid w:val="0"/>
        <w:spacing w:after="156"/>
        <w:rPr>
          <w:rStyle w:val="477"/>
          <w:rFonts w:hAnsi="宋体"/>
          <w:sz w:val="24"/>
          <w:szCs w:val="24"/>
        </w:rPr>
      </w:pPr>
      <w:r>
        <w:rPr>
          <w:rStyle w:val="477"/>
          <w:rFonts w:hAnsi="宋体"/>
          <w:sz w:val="24"/>
          <w:szCs w:val="24"/>
        </w:rPr>
        <w:t>2.甲方购买乙方提供的以下服务：（填写项目名称）。</w:t>
      </w:r>
    </w:p>
    <w:p>
      <w:pPr>
        <w:pStyle w:val="353"/>
        <w:snapToGrid w:val="0"/>
        <w:spacing w:after="156"/>
        <w:rPr>
          <w:rStyle w:val="477"/>
          <w:rFonts w:hAnsi="宋体"/>
          <w:sz w:val="24"/>
          <w:szCs w:val="24"/>
        </w:rPr>
      </w:pPr>
      <w:r>
        <w:rPr>
          <w:rStyle w:val="477"/>
          <w:rFonts w:hAnsi="宋体"/>
          <w:sz w:val="24"/>
          <w:szCs w:val="24"/>
        </w:rPr>
        <w:t>2.1 服务项目要求：（工作任务、工作任务下达方式、数量/质量要求、完成方式、特殊需求等）</w:t>
      </w:r>
    </w:p>
    <w:p>
      <w:pPr>
        <w:pStyle w:val="353"/>
        <w:snapToGrid w:val="0"/>
        <w:spacing w:after="156"/>
        <w:rPr>
          <w:rStyle w:val="477"/>
          <w:rFonts w:hAnsi="宋体"/>
          <w:sz w:val="24"/>
          <w:szCs w:val="24"/>
        </w:rPr>
      </w:pPr>
      <w:r>
        <w:rPr>
          <w:rStyle w:val="477"/>
          <w:rFonts w:hAnsi="宋体"/>
          <w:sz w:val="24"/>
          <w:szCs w:val="24"/>
        </w:rPr>
        <w:t>（1） ；</w:t>
      </w:r>
    </w:p>
    <w:p>
      <w:pPr>
        <w:pStyle w:val="353"/>
        <w:snapToGrid w:val="0"/>
        <w:spacing w:after="156"/>
        <w:rPr>
          <w:rStyle w:val="477"/>
          <w:rFonts w:hAnsi="宋体"/>
          <w:sz w:val="24"/>
          <w:szCs w:val="24"/>
        </w:rPr>
      </w:pPr>
      <w:r>
        <w:rPr>
          <w:rStyle w:val="477"/>
          <w:rFonts w:hAnsi="宋体"/>
          <w:sz w:val="24"/>
          <w:szCs w:val="24"/>
        </w:rPr>
        <w:t>（2） ；</w:t>
      </w:r>
    </w:p>
    <w:p>
      <w:pPr>
        <w:pStyle w:val="353"/>
        <w:snapToGrid w:val="0"/>
        <w:spacing w:after="156"/>
        <w:rPr>
          <w:rStyle w:val="477"/>
          <w:rFonts w:hAnsi="宋体"/>
          <w:sz w:val="24"/>
          <w:szCs w:val="24"/>
        </w:rPr>
      </w:pPr>
      <w:r>
        <w:rPr>
          <w:rStyle w:val="477"/>
          <w:rFonts w:hAnsi="宋体"/>
          <w:sz w:val="24"/>
          <w:szCs w:val="24"/>
        </w:rPr>
        <w:t>（3）。</w:t>
      </w:r>
    </w:p>
    <w:p>
      <w:pPr>
        <w:pStyle w:val="353"/>
        <w:snapToGrid w:val="0"/>
        <w:spacing w:after="156"/>
        <w:rPr>
          <w:rStyle w:val="477"/>
          <w:rFonts w:hAnsi="宋体"/>
          <w:sz w:val="24"/>
          <w:szCs w:val="24"/>
        </w:rPr>
      </w:pPr>
      <w:r>
        <w:rPr>
          <w:rStyle w:val="477"/>
          <w:rFonts w:hAnsi="宋体"/>
          <w:sz w:val="24"/>
          <w:szCs w:val="24"/>
        </w:rPr>
        <w:t>2.2 提供服务地点：。</w:t>
      </w:r>
    </w:p>
    <w:p>
      <w:pPr>
        <w:pStyle w:val="353"/>
        <w:snapToGrid w:val="0"/>
        <w:spacing w:after="156"/>
        <w:rPr>
          <w:rStyle w:val="477"/>
          <w:rFonts w:hAnsi="宋体"/>
          <w:sz w:val="24"/>
          <w:szCs w:val="24"/>
        </w:rPr>
      </w:pPr>
      <w:r>
        <w:rPr>
          <w:rStyle w:val="477"/>
          <w:rFonts w:hAnsi="宋体"/>
          <w:sz w:val="24"/>
          <w:szCs w:val="24"/>
        </w:rPr>
        <w:t>3.本合同项目下的服务期限</w:t>
      </w:r>
    </w:p>
    <w:p>
      <w:pPr>
        <w:pStyle w:val="353"/>
        <w:snapToGrid w:val="0"/>
        <w:spacing w:after="156"/>
        <w:rPr>
          <w:rStyle w:val="477"/>
          <w:rFonts w:hAnsi="宋体"/>
          <w:sz w:val="24"/>
          <w:szCs w:val="24"/>
        </w:rPr>
      </w:pPr>
      <w:r>
        <w:rPr>
          <w:rStyle w:val="477"/>
          <w:rFonts w:hAnsi="宋体"/>
          <w:sz w:val="24"/>
          <w:szCs w:val="24"/>
        </w:rPr>
        <w:t>3.1 自合同生效起至______年___ 月 日止。</w:t>
      </w:r>
    </w:p>
    <w:p>
      <w:pPr>
        <w:pStyle w:val="353"/>
        <w:snapToGrid w:val="0"/>
        <w:spacing w:after="156"/>
        <w:rPr>
          <w:rStyle w:val="477"/>
          <w:rFonts w:hAnsi="宋体"/>
          <w:sz w:val="24"/>
          <w:szCs w:val="24"/>
        </w:rPr>
      </w:pPr>
    </w:p>
    <w:p>
      <w:pPr>
        <w:pStyle w:val="353"/>
        <w:snapToGrid w:val="0"/>
        <w:spacing w:after="156"/>
        <w:rPr>
          <w:rStyle w:val="477"/>
          <w:rFonts w:hAnsi="宋体"/>
          <w:sz w:val="24"/>
          <w:szCs w:val="24"/>
        </w:rPr>
      </w:pPr>
      <w:r>
        <w:rPr>
          <w:rStyle w:val="477"/>
          <w:rFonts w:hAnsi="宋体"/>
          <w:sz w:val="24"/>
          <w:szCs w:val="24"/>
        </w:rPr>
        <w:t>三、合同价格</w:t>
      </w:r>
    </w:p>
    <w:p>
      <w:pPr>
        <w:pStyle w:val="353"/>
        <w:snapToGrid w:val="0"/>
        <w:spacing w:after="156"/>
        <w:rPr>
          <w:rStyle w:val="477"/>
          <w:rFonts w:hAnsi="宋体"/>
          <w:sz w:val="24"/>
          <w:szCs w:val="24"/>
        </w:rPr>
      </w:pPr>
      <w:r>
        <w:rPr>
          <w:rStyle w:val="477"/>
          <w:rFonts w:hAnsi="宋体"/>
          <w:sz w:val="24"/>
          <w:szCs w:val="24"/>
        </w:rPr>
        <w:t>4.本合同服务费总金额为人民币（大写）：__________元（￥____元）。（此项目发生的与本合同执行有关的一切税费均由乙方负担）</w:t>
      </w:r>
    </w:p>
    <w:p>
      <w:pPr>
        <w:pStyle w:val="353"/>
        <w:snapToGrid w:val="0"/>
        <w:spacing w:after="156"/>
        <w:rPr>
          <w:rStyle w:val="477"/>
          <w:rFonts w:hAnsi="宋体"/>
          <w:sz w:val="24"/>
          <w:szCs w:val="24"/>
        </w:rPr>
      </w:pPr>
      <w:r>
        <w:rPr>
          <w:rStyle w:val="477"/>
          <w:rFonts w:hAnsi="宋体"/>
          <w:sz w:val="24"/>
          <w:szCs w:val="24"/>
          <w:lang w:val="zh-CN"/>
        </w:rPr>
        <w:t>5.</w:t>
      </w:r>
      <w:r>
        <w:rPr>
          <w:rStyle w:val="477"/>
          <w:rFonts w:hAnsi="宋体"/>
          <w:sz w:val="24"/>
          <w:szCs w:val="24"/>
        </w:rPr>
        <w:t>服务</w:t>
      </w:r>
      <w:r>
        <w:rPr>
          <w:rStyle w:val="477"/>
          <w:rFonts w:hAnsi="宋体"/>
          <w:sz w:val="24"/>
          <w:szCs w:val="24"/>
          <w:lang w:val="zh-CN"/>
        </w:rPr>
        <w:t>支出包括</w:t>
      </w:r>
      <w:r>
        <w:rPr>
          <w:rStyle w:val="477"/>
          <w:rFonts w:hAnsi="宋体"/>
          <w:sz w:val="24"/>
          <w:szCs w:val="24"/>
        </w:rPr>
        <w:t>：                     。</w:t>
      </w:r>
    </w:p>
    <w:p>
      <w:pPr>
        <w:pStyle w:val="353"/>
        <w:snapToGrid w:val="0"/>
        <w:spacing w:after="156"/>
        <w:rPr>
          <w:rStyle w:val="477"/>
          <w:rFonts w:hAnsi="宋体"/>
          <w:sz w:val="24"/>
          <w:szCs w:val="24"/>
        </w:rPr>
      </w:pPr>
      <w:r>
        <w:rPr>
          <w:rStyle w:val="477"/>
          <w:rFonts w:hAnsi="宋体"/>
          <w:sz w:val="24"/>
          <w:szCs w:val="24"/>
        </w:rPr>
        <w:t>四、支付和结算方式</w:t>
      </w:r>
    </w:p>
    <w:p>
      <w:pPr>
        <w:pStyle w:val="353"/>
        <w:snapToGrid w:val="0"/>
        <w:spacing w:after="156"/>
        <w:rPr>
          <w:rStyle w:val="477"/>
          <w:rFonts w:hAnsi="宋体"/>
          <w:sz w:val="24"/>
          <w:szCs w:val="24"/>
        </w:rPr>
      </w:pPr>
      <w:r>
        <w:rPr>
          <w:rStyle w:val="477"/>
          <w:rFonts w:hAnsi="宋体"/>
          <w:sz w:val="24"/>
          <w:szCs w:val="24"/>
          <w:lang w:val="zh-CN"/>
        </w:rPr>
        <w:t>6</w:t>
      </w:r>
      <w:r>
        <w:rPr>
          <w:rStyle w:val="477"/>
          <w:rFonts w:hAnsi="宋体"/>
          <w:sz w:val="24"/>
          <w:szCs w:val="24"/>
        </w:rPr>
        <w:t>.双方因本合同发生的一切费用均以人民币结算及支付。</w:t>
      </w:r>
    </w:p>
    <w:p>
      <w:pPr>
        <w:pStyle w:val="353"/>
        <w:snapToGrid w:val="0"/>
        <w:spacing w:after="156"/>
        <w:rPr>
          <w:rStyle w:val="477"/>
          <w:rFonts w:hAnsi="宋体"/>
          <w:sz w:val="24"/>
          <w:szCs w:val="24"/>
        </w:rPr>
      </w:pPr>
      <w:r>
        <w:rPr>
          <w:rStyle w:val="477"/>
          <w:rFonts w:hAnsi="宋体"/>
          <w:sz w:val="24"/>
          <w:szCs w:val="24"/>
        </w:rPr>
        <w:t>7.双方的帐户名称、开户银行及帐号以本合同提供的为准。</w:t>
      </w:r>
    </w:p>
    <w:p>
      <w:pPr>
        <w:pStyle w:val="353"/>
        <w:snapToGrid w:val="0"/>
        <w:spacing w:after="156"/>
        <w:rPr>
          <w:rStyle w:val="477"/>
          <w:rFonts w:hAnsi="宋体"/>
          <w:sz w:val="24"/>
          <w:szCs w:val="24"/>
        </w:rPr>
      </w:pPr>
      <w:r>
        <w:rPr>
          <w:rStyle w:val="477"/>
          <w:rFonts w:hAnsi="宋体"/>
          <w:sz w:val="24"/>
          <w:szCs w:val="24"/>
        </w:rPr>
        <w:t>8.付款方式：</w:t>
      </w:r>
      <w:r>
        <w:rPr>
          <w:rStyle w:val="477"/>
          <w:rFonts w:hint="eastAsia" w:hAnsi="宋体"/>
          <w:sz w:val="24"/>
          <w:szCs w:val="24"/>
        </w:rPr>
        <w:t>学校仅免费提供场地，承包运营过程中产生的水电气及垃圾清运费等费用均由承包人自行承担。。</w:t>
      </w:r>
    </w:p>
    <w:p>
      <w:pPr>
        <w:pStyle w:val="353"/>
        <w:snapToGrid w:val="0"/>
        <w:spacing w:after="156"/>
        <w:rPr>
          <w:rStyle w:val="477"/>
          <w:rFonts w:hAnsi="宋体"/>
          <w:sz w:val="24"/>
          <w:szCs w:val="24"/>
        </w:rPr>
      </w:pPr>
      <w:r>
        <w:rPr>
          <w:rStyle w:val="477"/>
          <w:rFonts w:hAnsi="宋体"/>
          <w:sz w:val="24"/>
          <w:szCs w:val="24"/>
        </w:rPr>
        <w:t>一次性支付           分期支付             按服务进度支付</w:t>
      </w:r>
    </w:p>
    <w:p>
      <w:pPr>
        <w:pStyle w:val="353"/>
        <w:snapToGrid w:val="0"/>
        <w:spacing w:after="156"/>
        <w:rPr>
          <w:rStyle w:val="477"/>
          <w:rFonts w:hAnsi="宋体"/>
          <w:sz w:val="24"/>
          <w:szCs w:val="24"/>
        </w:rPr>
      </w:pPr>
      <w:r>
        <w:rPr>
          <w:rStyle w:val="477"/>
          <w:rFonts w:hAnsi="宋体"/>
          <w:sz w:val="24"/>
          <w:szCs w:val="24"/>
        </w:rPr>
        <w:t>8.1 一次性支付</w:t>
      </w:r>
    </w:p>
    <w:p>
      <w:pPr>
        <w:pStyle w:val="353"/>
        <w:snapToGrid w:val="0"/>
        <w:spacing w:after="156"/>
        <w:rPr>
          <w:rStyle w:val="477"/>
          <w:rFonts w:hAnsi="宋体"/>
          <w:sz w:val="24"/>
          <w:szCs w:val="24"/>
        </w:rPr>
      </w:pPr>
      <w:r>
        <w:rPr>
          <w:rStyle w:val="477"/>
          <w:rFonts w:hAnsi="宋体"/>
          <w:sz w:val="24"/>
          <w:szCs w:val="24"/>
        </w:rPr>
        <w:t>乙方履约完毕经甲方验收合格后日内，一次性支付全部服务费。</w:t>
      </w:r>
    </w:p>
    <w:p>
      <w:pPr>
        <w:pStyle w:val="353"/>
        <w:snapToGrid w:val="0"/>
        <w:spacing w:after="156"/>
        <w:rPr>
          <w:rStyle w:val="477"/>
          <w:rFonts w:hAnsi="宋体"/>
          <w:sz w:val="24"/>
          <w:szCs w:val="24"/>
        </w:rPr>
      </w:pPr>
      <w:r>
        <w:rPr>
          <w:rStyle w:val="477"/>
          <w:rFonts w:hAnsi="宋体"/>
          <w:sz w:val="24"/>
          <w:szCs w:val="24"/>
        </w:rPr>
        <w:t>8.2 分期支付</w:t>
      </w:r>
    </w:p>
    <w:p>
      <w:pPr>
        <w:pStyle w:val="353"/>
        <w:snapToGrid w:val="0"/>
        <w:spacing w:after="156"/>
        <w:rPr>
          <w:rStyle w:val="477"/>
          <w:rFonts w:hAnsi="宋体"/>
          <w:sz w:val="24"/>
          <w:szCs w:val="24"/>
        </w:rPr>
      </w:pPr>
      <w:r>
        <w:rPr>
          <w:rStyle w:val="477"/>
          <w:rFonts w:hAnsi="宋体"/>
          <w:sz w:val="24"/>
          <w:szCs w:val="24"/>
        </w:rPr>
        <w:t>（1）合同签订后日内，甲方向乙方支付 元（或服务费总额的% ）。</w:t>
      </w:r>
    </w:p>
    <w:p>
      <w:pPr>
        <w:pStyle w:val="353"/>
        <w:snapToGrid w:val="0"/>
        <w:spacing w:after="156"/>
        <w:rPr>
          <w:rStyle w:val="477"/>
          <w:rFonts w:hAnsi="宋体"/>
          <w:sz w:val="24"/>
          <w:szCs w:val="24"/>
        </w:rPr>
      </w:pPr>
      <w:r>
        <w:rPr>
          <w:rStyle w:val="477"/>
          <w:rFonts w:hAnsi="宋体"/>
          <w:sz w:val="24"/>
          <w:szCs w:val="24"/>
        </w:rPr>
        <w:t>（2）乙方履约完毕，甲方验收合格后日内，支付元（或服务费总额的%）。</w:t>
      </w:r>
    </w:p>
    <w:p>
      <w:pPr>
        <w:pStyle w:val="353"/>
        <w:snapToGrid w:val="0"/>
        <w:spacing w:after="156"/>
        <w:rPr>
          <w:rStyle w:val="477"/>
          <w:rFonts w:hAnsi="宋体"/>
          <w:sz w:val="24"/>
          <w:szCs w:val="24"/>
        </w:rPr>
      </w:pPr>
      <w:r>
        <w:rPr>
          <w:rStyle w:val="477"/>
          <w:rFonts w:hAnsi="宋体"/>
          <w:sz w:val="24"/>
          <w:szCs w:val="24"/>
        </w:rPr>
        <w:t>8.3 按服务进度支付</w:t>
      </w:r>
    </w:p>
    <w:p>
      <w:pPr>
        <w:pStyle w:val="353"/>
        <w:snapToGrid w:val="0"/>
        <w:spacing w:after="156"/>
        <w:rPr>
          <w:rStyle w:val="477"/>
          <w:rFonts w:hAnsi="宋体"/>
          <w:sz w:val="24"/>
          <w:szCs w:val="24"/>
        </w:rPr>
      </w:pPr>
      <w:r>
        <w:rPr>
          <w:rStyle w:val="477"/>
          <w:rFonts w:hAnsi="宋体"/>
          <w:sz w:val="24"/>
          <w:szCs w:val="24"/>
        </w:rPr>
        <w:t>（1)服务人员到达服务地并提交服务实施方案后 天内，甲方应向乙方支付元（或服务费总额的  %）。</w:t>
      </w:r>
    </w:p>
    <w:p>
      <w:pPr>
        <w:pStyle w:val="353"/>
        <w:snapToGrid w:val="0"/>
        <w:spacing w:after="156"/>
        <w:rPr>
          <w:rStyle w:val="477"/>
          <w:rFonts w:hAnsi="宋体"/>
          <w:sz w:val="24"/>
          <w:szCs w:val="24"/>
        </w:rPr>
      </w:pPr>
      <w:r>
        <w:rPr>
          <w:rStyle w:val="477"/>
          <w:rFonts w:hAnsi="宋体"/>
          <w:sz w:val="24"/>
          <w:szCs w:val="24"/>
        </w:rPr>
        <w:t>（2)乙方履约完毕，甲方验收合格后 日内，支付元（或服务费总额的%）。</w:t>
      </w:r>
    </w:p>
    <w:p>
      <w:pPr>
        <w:pStyle w:val="353"/>
        <w:snapToGrid w:val="0"/>
        <w:spacing w:after="156"/>
        <w:rPr>
          <w:rStyle w:val="477"/>
          <w:rFonts w:hAnsi="宋体"/>
          <w:sz w:val="24"/>
          <w:szCs w:val="24"/>
        </w:rPr>
      </w:pPr>
      <w:r>
        <w:rPr>
          <w:rStyle w:val="477"/>
          <w:rFonts w:hAnsi="宋体"/>
          <w:sz w:val="24"/>
          <w:szCs w:val="24"/>
        </w:rPr>
        <w:t>五.履约验收</w:t>
      </w:r>
    </w:p>
    <w:p>
      <w:pPr>
        <w:pStyle w:val="353"/>
        <w:snapToGrid w:val="0"/>
        <w:spacing w:after="156"/>
        <w:rPr>
          <w:rStyle w:val="477"/>
          <w:rFonts w:hAnsi="宋体"/>
          <w:sz w:val="24"/>
          <w:szCs w:val="24"/>
        </w:rPr>
      </w:pPr>
      <w:r>
        <w:rPr>
          <w:rStyle w:val="477"/>
          <w:rFonts w:hAnsi="宋体"/>
          <w:sz w:val="24"/>
          <w:szCs w:val="24"/>
        </w:rPr>
        <w:t>9.验收时间：年 月   日。</w:t>
      </w:r>
    </w:p>
    <w:p>
      <w:pPr>
        <w:pStyle w:val="353"/>
        <w:snapToGrid w:val="0"/>
        <w:spacing w:after="156"/>
        <w:rPr>
          <w:rStyle w:val="477"/>
          <w:rFonts w:hAnsi="宋体"/>
          <w:sz w:val="24"/>
          <w:szCs w:val="24"/>
        </w:rPr>
      </w:pPr>
      <w:r>
        <w:rPr>
          <w:rStyle w:val="477"/>
          <w:rFonts w:hAnsi="宋体"/>
          <w:sz w:val="24"/>
          <w:szCs w:val="24"/>
        </w:rPr>
        <w:t>10.验收方式：</w:t>
      </w:r>
    </w:p>
    <w:p>
      <w:pPr>
        <w:pStyle w:val="353"/>
        <w:snapToGrid w:val="0"/>
        <w:spacing w:after="156"/>
        <w:rPr>
          <w:rStyle w:val="477"/>
          <w:rFonts w:hAnsi="宋体"/>
          <w:sz w:val="24"/>
          <w:szCs w:val="24"/>
        </w:rPr>
      </w:pPr>
      <w:r>
        <w:rPr>
          <w:rStyle w:val="477"/>
          <w:rFonts w:hAnsi="宋体"/>
          <w:sz w:val="24"/>
          <w:szCs w:val="24"/>
        </w:rPr>
        <w:t>11.验收程序与标准：</w:t>
      </w:r>
    </w:p>
    <w:p>
      <w:pPr>
        <w:pStyle w:val="353"/>
        <w:snapToGrid w:val="0"/>
        <w:spacing w:after="156"/>
        <w:rPr>
          <w:rStyle w:val="477"/>
          <w:rFonts w:hAnsi="宋体"/>
          <w:sz w:val="24"/>
          <w:szCs w:val="24"/>
        </w:rPr>
      </w:pPr>
      <w:r>
        <w:rPr>
          <w:rStyle w:val="477"/>
          <w:rFonts w:hAnsi="宋体"/>
          <w:sz w:val="24"/>
          <w:szCs w:val="24"/>
        </w:rPr>
        <w:t>六、甲乙双方权利义务</w:t>
      </w:r>
    </w:p>
    <w:p>
      <w:pPr>
        <w:pStyle w:val="353"/>
        <w:snapToGrid w:val="0"/>
        <w:spacing w:after="156"/>
        <w:rPr>
          <w:rStyle w:val="477"/>
          <w:rFonts w:hAnsi="宋体"/>
          <w:sz w:val="24"/>
          <w:szCs w:val="24"/>
        </w:rPr>
      </w:pPr>
      <w:r>
        <w:rPr>
          <w:rStyle w:val="477"/>
          <w:rFonts w:hAnsi="宋体"/>
          <w:sz w:val="24"/>
          <w:szCs w:val="24"/>
        </w:rPr>
        <w:t>12.甲方的权利和义务</w:t>
      </w:r>
    </w:p>
    <w:p>
      <w:pPr>
        <w:pStyle w:val="353"/>
        <w:snapToGrid w:val="0"/>
        <w:spacing w:after="156"/>
        <w:rPr>
          <w:rStyle w:val="477"/>
          <w:rFonts w:hAnsi="宋体"/>
          <w:sz w:val="24"/>
          <w:szCs w:val="24"/>
        </w:rPr>
      </w:pPr>
      <w:r>
        <w:rPr>
          <w:rStyle w:val="477"/>
          <w:rFonts w:hAnsi="宋体"/>
          <w:sz w:val="24"/>
          <w:szCs w:val="24"/>
        </w:rPr>
        <w:t>12.1根据需要向乙方以书面形式下达工作任务。</w:t>
      </w:r>
    </w:p>
    <w:p>
      <w:pPr>
        <w:pStyle w:val="353"/>
        <w:snapToGrid w:val="0"/>
        <w:spacing w:after="156"/>
        <w:rPr>
          <w:rStyle w:val="477"/>
          <w:rFonts w:hAnsi="宋体"/>
          <w:sz w:val="24"/>
          <w:szCs w:val="24"/>
        </w:rPr>
      </w:pPr>
      <w:r>
        <w:rPr>
          <w:rStyle w:val="477"/>
          <w:rFonts w:hAnsi="宋体"/>
          <w:sz w:val="24"/>
          <w:szCs w:val="24"/>
        </w:rPr>
        <w:t>12.2根据项目要求，监督乙方的服务质量。</w:t>
      </w:r>
    </w:p>
    <w:p>
      <w:pPr>
        <w:pStyle w:val="353"/>
        <w:snapToGrid w:val="0"/>
        <w:spacing w:after="156"/>
        <w:rPr>
          <w:rStyle w:val="477"/>
          <w:rFonts w:hAnsi="宋体"/>
          <w:sz w:val="24"/>
          <w:szCs w:val="24"/>
        </w:rPr>
      </w:pPr>
      <w:r>
        <w:rPr>
          <w:rStyle w:val="477"/>
          <w:rFonts w:hAnsi="宋体"/>
          <w:sz w:val="24"/>
          <w:szCs w:val="24"/>
        </w:rPr>
        <w:t>12.3协调乙方在提供服务过程相关的政府部门和单位有关事宜。</w:t>
      </w:r>
    </w:p>
    <w:p>
      <w:pPr>
        <w:pStyle w:val="353"/>
        <w:snapToGrid w:val="0"/>
        <w:spacing w:after="156"/>
        <w:rPr>
          <w:rStyle w:val="477"/>
          <w:rFonts w:hAnsi="宋体"/>
          <w:sz w:val="24"/>
          <w:szCs w:val="24"/>
        </w:rPr>
      </w:pPr>
      <w:r>
        <w:rPr>
          <w:rStyle w:val="477"/>
          <w:rFonts w:hAnsi="宋体"/>
          <w:sz w:val="24"/>
          <w:szCs w:val="24"/>
        </w:rPr>
        <w:t>12.4 ……</w:t>
      </w:r>
    </w:p>
    <w:p>
      <w:pPr>
        <w:pStyle w:val="353"/>
        <w:snapToGrid w:val="0"/>
        <w:spacing w:after="156"/>
        <w:rPr>
          <w:rStyle w:val="477"/>
          <w:rFonts w:hAnsi="宋体"/>
          <w:sz w:val="24"/>
          <w:szCs w:val="24"/>
        </w:rPr>
      </w:pPr>
      <w:r>
        <w:rPr>
          <w:rStyle w:val="477"/>
          <w:rFonts w:hAnsi="宋体"/>
          <w:sz w:val="24"/>
          <w:szCs w:val="24"/>
        </w:rPr>
        <w:t>13.乙方的权利和义务：</w:t>
      </w:r>
    </w:p>
    <w:p>
      <w:pPr>
        <w:pStyle w:val="353"/>
        <w:snapToGrid w:val="0"/>
        <w:spacing w:after="156"/>
        <w:rPr>
          <w:rStyle w:val="477"/>
          <w:rFonts w:hAnsi="宋体"/>
          <w:sz w:val="24"/>
          <w:szCs w:val="24"/>
        </w:rPr>
      </w:pPr>
      <w:r>
        <w:rPr>
          <w:rStyle w:val="477"/>
          <w:rFonts w:hAnsi="宋体"/>
          <w:sz w:val="24"/>
          <w:szCs w:val="24"/>
        </w:rPr>
        <w:t>13.1乙方可要求甲方按本合同的规定按时足额拨付项目经费。</w:t>
      </w:r>
    </w:p>
    <w:p>
      <w:pPr>
        <w:pStyle w:val="353"/>
        <w:snapToGrid w:val="0"/>
        <w:spacing w:after="156"/>
        <w:rPr>
          <w:rStyle w:val="477"/>
          <w:rFonts w:hAnsi="宋体"/>
          <w:sz w:val="24"/>
          <w:szCs w:val="24"/>
        </w:rPr>
      </w:pPr>
      <w:r>
        <w:rPr>
          <w:rStyle w:val="477"/>
          <w:rFonts w:hAnsi="宋体"/>
          <w:sz w:val="24"/>
          <w:szCs w:val="24"/>
        </w:rPr>
        <w:t>13.2应依法独立完成的工作任务，不得以任何形式转包于其他机构。</w:t>
      </w:r>
    </w:p>
    <w:p>
      <w:pPr>
        <w:pStyle w:val="353"/>
        <w:snapToGrid w:val="0"/>
        <w:spacing w:after="156"/>
        <w:rPr>
          <w:rStyle w:val="477"/>
          <w:rFonts w:hAnsi="宋体"/>
          <w:sz w:val="24"/>
          <w:szCs w:val="24"/>
        </w:rPr>
      </w:pPr>
      <w:r>
        <w:rPr>
          <w:rStyle w:val="477"/>
          <w:rFonts w:hAnsi="宋体"/>
          <w:sz w:val="24"/>
          <w:szCs w:val="24"/>
        </w:rPr>
        <w:t>13.3乙方应严格按照服务承诺完成相关工作。</w:t>
      </w:r>
    </w:p>
    <w:p>
      <w:pPr>
        <w:pStyle w:val="353"/>
        <w:snapToGrid w:val="0"/>
        <w:spacing w:after="156"/>
        <w:rPr>
          <w:rStyle w:val="477"/>
          <w:rFonts w:hAnsi="宋体"/>
          <w:sz w:val="24"/>
          <w:szCs w:val="24"/>
        </w:rPr>
      </w:pPr>
      <w:r>
        <w:rPr>
          <w:rStyle w:val="477"/>
          <w:rFonts w:hAnsi="宋体"/>
          <w:sz w:val="24"/>
          <w:szCs w:val="24"/>
        </w:rPr>
        <w:t>13.4乙方对甲方提供的资料负有保密义务。</w:t>
      </w:r>
    </w:p>
    <w:p>
      <w:pPr>
        <w:pStyle w:val="353"/>
        <w:snapToGrid w:val="0"/>
        <w:spacing w:after="156"/>
        <w:rPr>
          <w:rStyle w:val="477"/>
          <w:rFonts w:hAnsi="宋体"/>
          <w:sz w:val="24"/>
          <w:szCs w:val="24"/>
        </w:rPr>
      </w:pPr>
      <w:r>
        <w:rPr>
          <w:rStyle w:val="477"/>
          <w:rFonts w:hAnsi="宋体"/>
          <w:sz w:val="24"/>
          <w:szCs w:val="24"/>
        </w:rPr>
        <w:t>13.5 ……</w:t>
      </w:r>
    </w:p>
    <w:p>
      <w:pPr>
        <w:pStyle w:val="353"/>
        <w:snapToGrid w:val="0"/>
        <w:spacing w:after="156"/>
        <w:rPr>
          <w:rStyle w:val="477"/>
          <w:rFonts w:hAnsi="宋体"/>
          <w:sz w:val="24"/>
          <w:szCs w:val="24"/>
        </w:rPr>
      </w:pPr>
      <w:r>
        <w:rPr>
          <w:rStyle w:val="477"/>
          <w:rFonts w:hAnsi="宋体"/>
          <w:sz w:val="24"/>
          <w:szCs w:val="24"/>
        </w:rPr>
        <w:t>七、知识产权和使用权</w:t>
      </w:r>
    </w:p>
    <w:p>
      <w:pPr>
        <w:pStyle w:val="353"/>
        <w:snapToGrid w:val="0"/>
        <w:spacing w:after="156"/>
        <w:rPr>
          <w:rStyle w:val="477"/>
          <w:rFonts w:hAnsi="宋体"/>
          <w:sz w:val="24"/>
          <w:szCs w:val="24"/>
        </w:rPr>
      </w:pPr>
      <w:r>
        <w:rPr>
          <w:rStyle w:val="477"/>
          <w:rFonts w:hAnsi="宋体"/>
          <w:sz w:val="24"/>
          <w:szCs w:val="24"/>
        </w:rPr>
        <w:t>14.知识产权和使用权归属： 。</w:t>
      </w:r>
    </w:p>
    <w:p>
      <w:pPr>
        <w:pStyle w:val="353"/>
        <w:snapToGrid w:val="0"/>
        <w:spacing w:after="156"/>
        <w:rPr>
          <w:rStyle w:val="477"/>
          <w:rFonts w:hAnsi="宋体"/>
          <w:sz w:val="24"/>
          <w:szCs w:val="24"/>
        </w:rPr>
      </w:pPr>
      <w:r>
        <w:rPr>
          <w:rStyle w:val="477"/>
          <w:rFonts w:hAnsi="宋体"/>
          <w:sz w:val="24"/>
          <w:szCs w:val="24"/>
        </w:rPr>
        <w:t>15.乙方应保证，甲方在使用乙方提供的服务或与服务配套的货物时，免受第三方提出的侵犯其专利权、商标权或工业设计权等的起诉。如果任何第三方提出侵权指控，卖方须与第三方交涉并承担由此发生的一切责任、费用和经济赔偿。</w:t>
      </w:r>
    </w:p>
    <w:p>
      <w:pPr>
        <w:pStyle w:val="353"/>
        <w:snapToGrid w:val="0"/>
        <w:spacing w:after="156"/>
        <w:rPr>
          <w:rStyle w:val="477"/>
          <w:rFonts w:hAnsi="宋体"/>
          <w:sz w:val="24"/>
          <w:szCs w:val="24"/>
        </w:rPr>
      </w:pPr>
      <w:r>
        <w:rPr>
          <w:rStyle w:val="477"/>
          <w:rFonts w:hAnsi="宋体"/>
          <w:sz w:val="24"/>
          <w:szCs w:val="24"/>
        </w:rPr>
        <w:t>八、履约保证金和预付款保证金</w:t>
      </w:r>
    </w:p>
    <w:p>
      <w:pPr>
        <w:pStyle w:val="353"/>
        <w:snapToGrid w:val="0"/>
        <w:spacing w:after="156"/>
        <w:rPr>
          <w:rStyle w:val="477"/>
          <w:rFonts w:hAnsi="宋体"/>
          <w:sz w:val="24"/>
          <w:szCs w:val="24"/>
        </w:rPr>
      </w:pPr>
      <w:r>
        <w:rPr>
          <w:rStyle w:val="477"/>
          <w:rFonts w:hAnsi="宋体"/>
          <w:sz w:val="24"/>
          <w:szCs w:val="24"/>
        </w:rPr>
        <w:t>16.履约保证金</w:t>
      </w:r>
    </w:p>
    <w:p>
      <w:pPr>
        <w:pStyle w:val="353"/>
        <w:snapToGrid w:val="0"/>
        <w:spacing w:after="156"/>
        <w:rPr>
          <w:rStyle w:val="477"/>
          <w:rFonts w:hAnsi="宋体"/>
          <w:sz w:val="24"/>
          <w:szCs w:val="24"/>
        </w:rPr>
      </w:pPr>
      <w:r>
        <w:rPr>
          <w:rStyle w:val="477"/>
          <w:rFonts w:hAnsi="宋体"/>
          <w:sz w:val="24"/>
          <w:szCs w:val="24"/>
        </w:rPr>
        <w:t>16.1 乙方在合同签订后且甲方付款前，向甲方提供相当于合同总价%的履约保证金。</w:t>
      </w:r>
    </w:p>
    <w:p>
      <w:pPr>
        <w:pStyle w:val="353"/>
        <w:snapToGrid w:val="0"/>
        <w:spacing w:after="156"/>
        <w:rPr>
          <w:rStyle w:val="477"/>
          <w:rFonts w:hAnsi="宋体"/>
          <w:sz w:val="24"/>
          <w:szCs w:val="24"/>
        </w:rPr>
      </w:pPr>
      <w:r>
        <w:rPr>
          <w:rStyle w:val="477"/>
          <w:rFonts w:hAnsi="宋体"/>
          <w:sz w:val="24"/>
          <w:szCs w:val="24"/>
        </w:rPr>
        <w:t>16.2 乙方的履约保证金将在合同执行完成并且甲方完成支付后 7 个工作日内提交退款手续办理退保证金事宜。</w:t>
      </w:r>
    </w:p>
    <w:p>
      <w:pPr>
        <w:pStyle w:val="353"/>
        <w:snapToGrid w:val="0"/>
        <w:spacing w:after="156"/>
        <w:rPr>
          <w:rStyle w:val="477"/>
          <w:rFonts w:hAnsi="宋体"/>
          <w:sz w:val="24"/>
          <w:szCs w:val="24"/>
        </w:rPr>
      </w:pPr>
      <w:r>
        <w:rPr>
          <w:rStyle w:val="477"/>
          <w:rFonts w:hAnsi="宋体"/>
          <w:sz w:val="24"/>
          <w:szCs w:val="24"/>
        </w:rPr>
        <w:t>16.3 履约保证金以电汇、履约保函或双发约定的其他形式向甲方提供履约保证金。</w:t>
      </w:r>
    </w:p>
    <w:p>
      <w:pPr>
        <w:pStyle w:val="353"/>
        <w:snapToGrid w:val="0"/>
        <w:spacing w:after="156"/>
        <w:rPr>
          <w:rStyle w:val="477"/>
          <w:rFonts w:hAnsi="宋体"/>
          <w:sz w:val="24"/>
          <w:szCs w:val="24"/>
        </w:rPr>
      </w:pPr>
      <w:r>
        <w:rPr>
          <w:rStyle w:val="477"/>
          <w:rFonts w:hAnsi="宋体"/>
          <w:sz w:val="24"/>
          <w:szCs w:val="24"/>
        </w:rPr>
        <w:t>17.预付款保函</w:t>
      </w:r>
    </w:p>
    <w:p>
      <w:pPr>
        <w:pStyle w:val="353"/>
        <w:snapToGrid w:val="0"/>
        <w:spacing w:after="156"/>
        <w:rPr>
          <w:rStyle w:val="477"/>
          <w:rFonts w:hAnsi="宋体"/>
          <w:sz w:val="24"/>
          <w:szCs w:val="24"/>
        </w:rPr>
      </w:pPr>
      <w:r>
        <w:rPr>
          <w:rStyle w:val="477"/>
          <w:rFonts w:hAnsi="宋体"/>
          <w:sz w:val="24"/>
          <w:szCs w:val="24"/>
        </w:rPr>
        <w:t>17.1 乙方在合同签订后且甲方付款前，向甲方提供相当于合同总价  %的预付款保函。</w:t>
      </w:r>
    </w:p>
    <w:p>
      <w:pPr>
        <w:pStyle w:val="353"/>
        <w:snapToGrid w:val="0"/>
        <w:spacing w:after="156"/>
        <w:rPr>
          <w:rStyle w:val="477"/>
          <w:rFonts w:hAnsi="宋体"/>
          <w:sz w:val="24"/>
          <w:szCs w:val="24"/>
        </w:rPr>
      </w:pPr>
      <w:r>
        <w:rPr>
          <w:rStyle w:val="477"/>
          <w:rFonts w:hAnsi="宋体"/>
          <w:sz w:val="24"/>
          <w:szCs w:val="24"/>
        </w:rPr>
        <w:t>17.2 乙方的预付款保函将在合同执行完成并且甲方完成支付后 7 个工作日内提交退款手续办理退预付款保函事宜。</w:t>
      </w:r>
    </w:p>
    <w:p>
      <w:pPr>
        <w:pStyle w:val="353"/>
        <w:snapToGrid w:val="0"/>
        <w:spacing w:after="156"/>
        <w:rPr>
          <w:rStyle w:val="477"/>
          <w:rFonts w:hAnsi="宋体"/>
          <w:sz w:val="24"/>
          <w:szCs w:val="24"/>
        </w:rPr>
      </w:pPr>
      <w:r>
        <w:rPr>
          <w:rStyle w:val="477"/>
          <w:rFonts w:hAnsi="宋体"/>
          <w:sz w:val="24"/>
          <w:szCs w:val="24"/>
        </w:rPr>
        <w:t>17.3 预付款保函以电汇、履约保函或双发约定的其他形式向甲方提供履约保证金。</w:t>
      </w:r>
    </w:p>
    <w:p>
      <w:pPr>
        <w:pStyle w:val="353"/>
        <w:snapToGrid w:val="0"/>
        <w:spacing w:after="156"/>
        <w:rPr>
          <w:rStyle w:val="477"/>
          <w:rFonts w:hAnsi="宋体"/>
          <w:sz w:val="24"/>
          <w:szCs w:val="24"/>
        </w:rPr>
      </w:pPr>
      <w:r>
        <w:rPr>
          <w:rStyle w:val="477"/>
          <w:rFonts w:hAnsi="宋体"/>
          <w:sz w:val="24"/>
          <w:szCs w:val="24"/>
        </w:rPr>
        <w:t>九、违约责任</w:t>
      </w:r>
    </w:p>
    <w:p>
      <w:pPr>
        <w:pStyle w:val="353"/>
        <w:snapToGrid w:val="0"/>
        <w:spacing w:after="156"/>
        <w:rPr>
          <w:rStyle w:val="477"/>
          <w:rFonts w:hAnsi="宋体"/>
          <w:sz w:val="24"/>
          <w:szCs w:val="24"/>
        </w:rPr>
      </w:pPr>
      <w:r>
        <w:rPr>
          <w:rStyle w:val="477"/>
          <w:rFonts w:hAnsi="宋体"/>
          <w:sz w:val="24"/>
          <w:szCs w:val="24"/>
        </w:rPr>
        <w:t>18.因乙方提供的服务使合同标的无法实现的；乙方转包服务的；或未按规定时间提供服务逾期超过   天以上的，甲方有权解除合同，乙方须向甲方支付本合同总价___%的违约金。</w:t>
      </w:r>
    </w:p>
    <w:p>
      <w:pPr>
        <w:pStyle w:val="353"/>
        <w:snapToGrid w:val="0"/>
        <w:spacing w:after="156"/>
        <w:rPr>
          <w:rStyle w:val="477"/>
          <w:rFonts w:hAnsi="宋体"/>
          <w:sz w:val="24"/>
          <w:szCs w:val="24"/>
        </w:rPr>
      </w:pPr>
      <w:r>
        <w:rPr>
          <w:rStyle w:val="477"/>
          <w:rFonts w:hAnsi="宋体"/>
          <w:sz w:val="24"/>
          <w:szCs w:val="24"/>
        </w:rPr>
        <w:t>十、不可抗力</w:t>
      </w:r>
    </w:p>
    <w:p>
      <w:pPr>
        <w:pStyle w:val="353"/>
        <w:snapToGrid w:val="0"/>
        <w:spacing w:after="156"/>
        <w:rPr>
          <w:rStyle w:val="477"/>
          <w:rFonts w:hAnsi="宋体"/>
          <w:sz w:val="24"/>
          <w:szCs w:val="24"/>
        </w:rPr>
      </w:pPr>
      <w:r>
        <w:rPr>
          <w:rStyle w:val="477"/>
          <w:rFonts w:hAnsi="宋体"/>
          <w:sz w:val="24"/>
          <w:szCs w:val="24"/>
        </w:rPr>
        <w:t>19.不可抗力指下列事件：战争、动乱、瘟疫、严重火灾、洪水、地震、风暴或其他自然灾害，以及本合同各方不可预见、不可防止并不能避免或克服的一切其他因素及事件。</w:t>
      </w:r>
    </w:p>
    <w:p>
      <w:pPr>
        <w:pStyle w:val="353"/>
        <w:snapToGrid w:val="0"/>
        <w:spacing w:after="156"/>
        <w:rPr>
          <w:rStyle w:val="477"/>
          <w:rFonts w:hAnsi="宋体"/>
          <w:sz w:val="24"/>
          <w:szCs w:val="24"/>
        </w:rPr>
      </w:pPr>
      <w:r>
        <w:rPr>
          <w:rStyle w:val="477"/>
          <w:rFonts w:hAnsi="宋体"/>
          <w:sz w:val="24"/>
          <w:szCs w:val="24"/>
        </w:rPr>
        <w:t>20.任何一方因不可抗力不能履行本合同规定的全部或部分义务，该方应尽快通知另一方，并须在不可抗力发生后三日内以书面形式向另一方提供详细情况报告及不可抗力对履行本合同的影响程度的说明。就上述不可抗力的发生须由受到不可抗力影响的一方负责同时提供由公证机关作出的公证证明。</w:t>
      </w:r>
    </w:p>
    <w:p>
      <w:pPr>
        <w:pStyle w:val="353"/>
        <w:snapToGrid w:val="0"/>
        <w:spacing w:after="156"/>
        <w:rPr>
          <w:rStyle w:val="477"/>
          <w:rFonts w:hAnsi="宋体"/>
          <w:sz w:val="24"/>
          <w:szCs w:val="24"/>
        </w:rPr>
      </w:pPr>
      <w:r>
        <w:rPr>
          <w:rStyle w:val="477"/>
          <w:rFonts w:hAnsi="宋体"/>
          <w:sz w:val="24"/>
          <w:szCs w:val="24"/>
        </w:rPr>
        <w:t>21.发生不可抗力事件，任何一方均不对因不可抗力无法履行或迟延履行本合同义务而使另一方蒙受的任何损失承担责任。但遭受不可抗力影响的一方有责任尽可能及时采取适当或必要措施减少或消除不可抗力的影响。遭受不可抗力影响的一方对因未尽本项责任而造成的相关损失承担责任。</w:t>
      </w:r>
    </w:p>
    <w:p>
      <w:pPr>
        <w:pStyle w:val="353"/>
        <w:snapToGrid w:val="0"/>
        <w:spacing w:after="156"/>
        <w:rPr>
          <w:rStyle w:val="477"/>
          <w:rFonts w:hAnsi="宋体"/>
          <w:sz w:val="24"/>
          <w:szCs w:val="24"/>
        </w:rPr>
      </w:pPr>
      <w:r>
        <w:rPr>
          <w:rStyle w:val="477"/>
          <w:rFonts w:hAnsi="宋体"/>
          <w:sz w:val="24"/>
          <w:szCs w:val="24"/>
        </w:rPr>
        <w:t>22.合同各方应根据不可抗力对本合同履行的影响程度，协商确定是否终止本合同，或是继续履行本合同。</w:t>
      </w:r>
    </w:p>
    <w:p>
      <w:pPr>
        <w:pStyle w:val="353"/>
        <w:snapToGrid w:val="0"/>
        <w:spacing w:after="156"/>
        <w:rPr>
          <w:rStyle w:val="477"/>
          <w:rFonts w:hAnsi="宋体"/>
          <w:sz w:val="24"/>
          <w:szCs w:val="24"/>
        </w:rPr>
      </w:pPr>
      <w:r>
        <w:rPr>
          <w:rStyle w:val="477"/>
          <w:rFonts w:hAnsi="宋体"/>
          <w:sz w:val="24"/>
          <w:szCs w:val="24"/>
        </w:rPr>
        <w:t>十一、保密条款</w:t>
      </w:r>
    </w:p>
    <w:p>
      <w:pPr>
        <w:pStyle w:val="353"/>
        <w:snapToGrid w:val="0"/>
        <w:spacing w:after="156"/>
        <w:rPr>
          <w:rStyle w:val="477"/>
          <w:rFonts w:hAnsi="宋体"/>
          <w:sz w:val="24"/>
          <w:szCs w:val="24"/>
        </w:rPr>
      </w:pPr>
      <w:r>
        <w:rPr>
          <w:rStyle w:val="477"/>
          <w:rFonts w:hAnsi="宋体"/>
          <w:sz w:val="24"/>
          <w:szCs w:val="24"/>
        </w:rPr>
        <w:t>23.任何一方对其获知的本合同及附件中其他各方的商业秘密和国家秘密负有保密义务。</w:t>
      </w:r>
    </w:p>
    <w:p>
      <w:pPr>
        <w:pStyle w:val="353"/>
        <w:snapToGrid w:val="0"/>
        <w:spacing w:after="156"/>
        <w:rPr>
          <w:rStyle w:val="477"/>
          <w:rFonts w:hAnsi="宋体"/>
          <w:sz w:val="24"/>
          <w:szCs w:val="24"/>
        </w:rPr>
      </w:pPr>
      <w:r>
        <w:rPr>
          <w:rStyle w:val="477"/>
          <w:rFonts w:hAnsi="宋体"/>
          <w:sz w:val="24"/>
          <w:szCs w:val="24"/>
        </w:rPr>
        <w:t>24.在下列情形下：当发布中标公告和其它公告时，当国家机关调查、审查、审计时，以及其他符合法律规定的情形下，无须事先征求投标人/中标供应商同意而可以披露关于采购过程、合同文本、签署情况的资料、投标人/中标供应商的名称及地址、采购内容的有关信息以及补充条款等，但应当在合理的必要范围内。对任何已经公布过的内容或与之内容相同的资料，以及投标人/中标供应商已经泄露或公开的，无须再承担保密责任。</w:t>
      </w:r>
    </w:p>
    <w:p>
      <w:pPr>
        <w:pStyle w:val="353"/>
        <w:snapToGrid w:val="0"/>
        <w:spacing w:after="156"/>
        <w:rPr>
          <w:rStyle w:val="477"/>
          <w:rFonts w:hAnsi="宋体"/>
          <w:sz w:val="24"/>
          <w:szCs w:val="24"/>
        </w:rPr>
      </w:pPr>
      <w:r>
        <w:rPr>
          <w:rStyle w:val="477"/>
          <w:rFonts w:hAnsi="宋体"/>
          <w:sz w:val="24"/>
          <w:szCs w:val="24"/>
        </w:rPr>
        <w:t>25.此外的其它情形下，除非法律、法规另有规定或得到本合同之其他各方的书面许可，任何一方不得向第三人泄露前款规定的商业秘密和国家秘密。保密期限自任何一方获知该商业秘密和国家秘密之日起至本条规定的秘密成为公众信息之日止。</w:t>
      </w:r>
    </w:p>
    <w:p>
      <w:pPr>
        <w:pStyle w:val="353"/>
        <w:snapToGrid w:val="0"/>
        <w:spacing w:after="156"/>
        <w:rPr>
          <w:rStyle w:val="477"/>
          <w:rFonts w:hAnsi="宋体"/>
          <w:sz w:val="24"/>
          <w:szCs w:val="24"/>
        </w:rPr>
      </w:pPr>
      <w:r>
        <w:rPr>
          <w:rStyle w:val="477"/>
          <w:rFonts w:hAnsi="宋体"/>
          <w:sz w:val="24"/>
          <w:szCs w:val="24"/>
        </w:rPr>
        <w:t>十二、合同的解释和法律适用</w:t>
      </w:r>
    </w:p>
    <w:p>
      <w:pPr>
        <w:pStyle w:val="353"/>
        <w:snapToGrid w:val="0"/>
        <w:spacing w:after="156"/>
        <w:rPr>
          <w:rStyle w:val="477"/>
          <w:rFonts w:hAnsi="宋体"/>
          <w:sz w:val="24"/>
          <w:szCs w:val="24"/>
        </w:rPr>
      </w:pPr>
      <w:r>
        <w:rPr>
          <w:rStyle w:val="477"/>
          <w:rFonts w:hAnsi="宋体"/>
          <w:sz w:val="24"/>
          <w:szCs w:val="24"/>
        </w:rPr>
        <w:t>26.任何一方对本合同及其附件的解释均应遵循诚实信用原则,依照本合同签订时有效的中国法律、法规以及通常的理解进行。</w:t>
      </w:r>
    </w:p>
    <w:p>
      <w:pPr>
        <w:pStyle w:val="353"/>
        <w:snapToGrid w:val="0"/>
        <w:spacing w:after="156"/>
        <w:rPr>
          <w:rStyle w:val="477"/>
          <w:rFonts w:hAnsi="宋体"/>
          <w:sz w:val="24"/>
          <w:szCs w:val="24"/>
        </w:rPr>
      </w:pPr>
      <w:r>
        <w:rPr>
          <w:rStyle w:val="477"/>
          <w:rFonts w:hAnsi="宋体"/>
          <w:sz w:val="24"/>
          <w:szCs w:val="24"/>
        </w:rPr>
        <w:t>27.本合同标题仅供查阅方便，并非对本合同的诠释或解释；本合同中以日表述的时间期限均指自然日。</w:t>
      </w:r>
    </w:p>
    <w:p>
      <w:pPr>
        <w:pStyle w:val="353"/>
        <w:snapToGrid w:val="0"/>
        <w:spacing w:after="156"/>
        <w:rPr>
          <w:rStyle w:val="477"/>
          <w:rFonts w:hAnsi="宋体"/>
          <w:sz w:val="24"/>
          <w:szCs w:val="24"/>
        </w:rPr>
      </w:pPr>
      <w:r>
        <w:rPr>
          <w:rStyle w:val="477"/>
          <w:rFonts w:hAnsi="宋体"/>
          <w:sz w:val="24"/>
          <w:szCs w:val="24"/>
        </w:rPr>
        <w:t>28.对本合同的任何解释均应以书面作出。</w:t>
      </w:r>
    </w:p>
    <w:p>
      <w:pPr>
        <w:pStyle w:val="353"/>
        <w:snapToGrid w:val="0"/>
        <w:spacing w:after="156"/>
        <w:rPr>
          <w:rStyle w:val="477"/>
          <w:rFonts w:hAnsi="宋体"/>
          <w:sz w:val="24"/>
          <w:szCs w:val="24"/>
        </w:rPr>
      </w:pPr>
      <w:r>
        <w:rPr>
          <w:rStyle w:val="477"/>
          <w:rFonts w:hAnsi="宋体"/>
          <w:sz w:val="24"/>
          <w:szCs w:val="24"/>
        </w:rPr>
        <w:t>29.本合同及附件的订立、效力、解释、履行、争议的解决等适用本合同签订时有效的中华人民共和国法律、法规的有关规定。</w:t>
      </w:r>
    </w:p>
    <w:p>
      <w:pPr>
        <w:pStyle w:val="353"/>
        <w:snapToGrid w:val="0"/>
        <w:spacing w:after="156"/>
        <w:rPr>
          <w:rStyle w:val="477"/>
          <w:rFonts w:hAnsi="宋体"/>
          <w:sz w:val="24"/>
          <w:szCs w:val="24"/>
        </w:rPr>
      </w:pPr>
      <w:r>
        <w:rPr>
          <w:rStyle w:val="477"/>
          <w:rFonts w:hAnsi="宋体"/>
          <w:sz w:val="24"/>
          <w:szCs w:val="24"/>
        </w:rPr>
        <w:t>十三、合同的终止</w:t>
      </w:r>
    </w:p>
    <w:p>
      <w:pPr>
        <w:pStyle w:val="353"/>
        <w:snapToGrid w:val="0"/>
        <w:spacing w:after="156"/>
        <w:rPr>
          <w:rStyle w:val="477"/>
          <w:rFonts w:hAnsi="宋体"/>
          <w:sz w:val="24"/>
          <w:szCs w:val="24"/>
        </w:rPr>
      </w:pPr>
      <w:r>
        <w:rPr>
          <w:rStyle w:val="477"/>
          <w:rFonts w:hAnsi="宋体"/>
          <w:sz w:val="24"/>
          <w:szCs w:val="24"/>
        </w:rPr>
        <w:t>30.本合同因下列原因而终止：</w:t>
      </w:r>
    </w:p>
    <w:p>
      <w:pPr>
        <w:pStyle w:val="353"/>
        <w:snapToGrid w:val="0"/>
        <w:spacing w:after="156"/>
        <w:rPr>
          <w:rStyle w:val="477"/>
          <w:rFonts w:hAnsi="宋体"/>
          <w:sz w:val="24"/>
          <w:szCs w:val="24"/>
        </w:rPr>
      </w:pPr>
      <w:r>
        <w:rPr>
          <w:rStyle w:val="477"/>
          <w:rFonts w:hAnsi="宋体"/>
          <w:sz w:val="24"/>
          <w:szCs w:val="24"/>
        </w:rPr>
        <w:t>30.1本合同正常履行完毕。</w:t>
      </w:r>
    </w:p>
    <w:p>
      <w:pPr>
        <w:pStyle w:val="353"/>
        <w:snapToGrid w:val="0"/>
        <w:spacing w:after="156"/>
        <w:rPr>
          <w:rStyle w:val="477"/>
          <w:rFonts w:hAnsi="宋体"/>
          <w:sz w:val="24"/>
          <w:szCs w:val="24"/>
        </w:rPr>
      </w:pPr>
      <w:r>
        <w:rPr>
          <w:rStyle w:val="477"/>
          <w:rFonts w:hAnsi="宋体"/>
          <w:sz w:val="24"/>
          <w:szCs w:val="24"/>
        </w:rPr>
        <w:t>30.2合同双方协议终止本合同的履行。</w:t>
      </w:r>
    </w:p>
    <w:p>
      <w:pPr>
        <w:pStyle w:val="353"/>
        <w:snapToGrid w:val="0"/>
        <w:spacing w:after="156"/>
        <w:rPr>
          <w:rStyle w:val="477"/>
          <w:rFonts w:hAnsi="宋体"/>
          <w:sz w:val="24"/>
          <w:szCs w:val="24"/>
        </w:rPr>
      </w:pPr>
      <w:r>
        <w:rPr>
          <w:rStyle w:val="477"/>
          <w:rFonts w:hAnsi="宋体"/>
          <w:sz w:val="24"/>
          <w:szCs w:val="24"/>
        </w:rPr>
        <w:t>30.3不可抗力事件导致本合同无法履行或履行不必要。</w:t>
      </w:r>
    </w:p>
    <w:p>
      <w:pPr>
        <w:pStyle w:val="353"/>
        <w:snapToGrid w:val="0"/>
        <w:spacing w:after="156"/>
        <w:rPr>
          <w:rStyle w:val="477"/>
          <w:rFonts w:hAnsi="宋体"/>
          <w:sz w:val="24"/>
          <w:szCs w:val="24"/>
        </w:rPr>
      </w:pPr>
      <w:r>
        <w:rPr>
          <w:rStyle w:val="477"/>
          <w:rFonts w:hAnsi="宋体"/>
          <w:sz w:val="24"/>
          <w:szCs w:val="24"/>
        </w:rPr>
        <w:t>30.4任何一方行使解除权，解除本合同。</w:t>
      </w:r>
    </w:p>
    <w:p>
      <w:pPr>
        <w:pStyle w:val="353"/>
        <w:snapToGrid w:val="0"/>
        <w:spacing w:after="156"/>
        <w:rPr>
          <w:rStyle w:val="477"/>
          <w:rFonts w:hAnsi="宋体"/>
          <w:sz w:val="24"/>
          <w:szCs w:val="24"/>
        </w:rPr>
      </w:pPr>
      <w:r>
        <w:rPr>
          <w:rStyle w:val="477"/>
          <w:rFonts w:hAnsi="宋体"/>
          <w:sz w:val="24"/>
          <w:szCs w:val="24"/>
        </w:rPr>
        <w:t>31.对本合同终止有过错的一方应赔偿另一方因合同终止而受到的损失。对合同终止双方均无过错的，则各自承担所受到的损失。</w:t>
      </w:r>
    </w:p>
    <w:p>
      <w:pPr>
        <w:pStyle w:val="353"/>
        <w:snapToGrid w:val="0"/>
        <w:spacing w:after="156"/>
        <w:rPr>
          <w:rStyle w:val="477"/>
          <w:rFonts w:hAnsi="宋体"/>
          <w:sz w:val="24"/>
          <w:szCs w:val="24"/>
        </w:rPr>
      </w:pPr>
      <w:r>
        <w:rPr>
          <w:rStyle w:val="477"/>
          <w:rFonts w:hAnsi="宋体"/>
          <w:sz w:val="24"/>
          <w:szCs w:val="24"/>
        </w:rPr>
        <w:t>十四、权利的保留</w:t>
      </w:r>
    </w:p>
    <w:p>
      <w:pPr>
        <w:pStyle w:val="353"/>
        <w:snapToGrid w:val="0"/>
        <w:spacing w:after="156"/>
        <w:rPr>
          <w:rStyle w:val="477"/>
          <w:rFonts w:hAnsi="宋体"/>
          <w:sz w:val="24"/>
          <w:szCs w:val="24"/>
        </w:rPr>
      </w:pPr>
      <w:r>
        <w:rPr>
          <w:rStyle w:val="477"/>
          <w:rFonts w:hAnsi="宋体"/>
          <w:sz w:val="24"/>
          <w:szCs w:val="24"/>
        </w:rPr>
        <w:t>32.任何一方没有行使其权利或没有就违约方的违约行为采取任何行动，不应被视为是对其权利的放弃或对追究另一方违约责任权利的放弃。任何一方放弃针对违约方的某种权利，或放弃追究违约方的某种责任，不应视为对其他权利或追究其他责任的放弃。</w:t>
      </w:r>
    </w:p>
    <w:p>
      <w:pPr>
        <w:pStyle w:val="353"/>
        <w:snapToGrid w:val="0"/>
        <w:spacing w:after="156"/>
        <w:rPr>
          <w:rStyle w:val="477"/>
          <w:rFonts w:hAnsi="宋体"/>
          <w:sz w:val="24"/>
          <w:szCs w:val="24"/>
        </w:rPr>
      </w:pPr>
      <w:r>
        <w:rPr>
          <w:rStyle w:val="477"/>
          <w:rFonts w:hAnsi="宋体"/>
          <w:sz w:val="24"/>
          <w:szCs w:val="24"/>
        </w:rPr>
        <w:t>33.如果本合同部分条款依据现行有关法律、法规被确认为无效或无法履行，且该部分无效或无法履行的条款不影响本合同其他条款效力的，本合同其他条款继续有效；同时，合同双方应根据现行有关法律、法规对该部分无效或无法履行的条款进行调整，使其依法成为有效条款，并尽量符合本合同所体现的原则和精神。</w:t>
      </w:r>
    </w:p>
    <w:p>
      <w:pPr>
        <w:pStyle w:val="353"/>
        <w:snapToGrid w:val="0"/>
        <w:spacing w:after="156"/>
        <w:rPr>
          <w:rStyle w:val="477"/>
          <w:rFonts w:hAnsi="宋体"/>
          <w:sz w:val="24"/>
          <w:szCs w:val="24"/>
        </w:rPr>
      </w:pPr>
      <w:r>
        <w:rPr>
          <w:rStyle w:val="477"/>
          <w:rFonts w:hAnsi="宋体"/>
          <w:sz w:val="24"/>
          <w:szCs w:val="24"/>
        </w:rPr>
        <w:t>十五、争议的解决</w:t>
      </w:r>
    </w:p>
    <w:p>
      <w:pPr>
        <w:pStyle w:val="353"/>
        <w:snapToGrid w:val="0"/>
        <w:spacing w:after="156"/>
        <w:rPr>
          <w:rStyle w:val="477"/>
          <w:rFonts w:hAnsi="宋体"/>
          <w:sz w:val="24"/>
          <w:szCs w:val="24"/>
        </w:rPr>
      </w:pPr>
      <w:r>
        <w:rPr>
          <w:rStyle w:val="477"/>
          <w:rFonts w:hAnsi="宋体"/>
          <w:sz w:val="24"/>
          <w:szCs w:val="24"/>
        </w:rPr>
        <w:t>34.合同双方应通过友好协商解决因解释﹑执行本合同所发生的和本合同有关的一切争议。如果经协商不能达成协议，则双方同意：</w:t>
      </w:r>
    </w:p>
    <w:p>
      <w:pPr>
        <w:pStyle w:val="353"/>
        <w:snapToGrid w:val="0"/>
        <w:spacing w:after="156"/>
        <w:rPr>
          <w:rStyle w:val="477"/>
          <w:rFonts w:hAnsi="宋体"/>
          <w:sz w:val="24"/>
          <w:szCs w:val="24"/>
        </w:rPr>
      </w:pPr>
      <w:r>
        <w:rPr>
          <w:rStyle w:val="477"/>
          <w:rFonts w:hAnsi="宋体"/>
          <w:sz w:val="24"/>
          <w:szCs w:val="24"/>
        </w:rPr>
        <w:t>34.1 在甲方住所地有管辖权的人民法院提起诉讼；</w:t>
      </w:r>
    </w:p>
    <w:p>
      <w:pPr>
        <w:pStyle w:val="353"/>
        <w:snapToGrid w:val="0"/>
        <w:spacing w:after="156"/>
        <w:rPr>
          <w:rStyle w:val="477"/>
          <w:rFonts w:hAnsi="宋体"/>
          <w:sz w:val="24"/>
          <w:szCs w:val="24"/>
        </w:rPr>
      </w:pPr>
      <w:r>
        <w:rPr>
          <w:rStyle w:val="477"/>
          <w:rFonts w:hAnsi="宋体"/>
          <w:sz w:val="24"/>
          <w:szCs w:val="24"/>
        </w:rPr>
        <w:t>34.2 由贸易仲裁委员会根据其现行有效的仲裁程序进行仲裁。仲裁裁决为最终裁决对双方均具有约束力。</w:t>
      </w:r>
    </w:p>
    <w:p>
      <w:pPr>
        <w:pStyle w:val="353"/>
        <w:snapToGrid w:val="0"/>
        <w:spacing w:after="156"/>
        <w:rPr>
          <w:rStyle w:val="477"/>
          <w:rFonts w:hAnsi="宋体"/>
          <w:sz w:val="24"/>
          <w:szCs w:val="24"/>
        </w:rPr>
      </w:pPr>
      <w:r>
        <w:rPr>
          <w:rStyle w:val="477"/>
          <w:rFonts w:hAnsi="宋体"/>
          <w:sz w:val="24"/>
          <w:szCs w:val="24"/>
        </w:rPr>
        <w:t>35.本合同甲、乙双方一致认为，本合同仅属于甲、乙双方之间的协议，任何争议均只应当按照本合同的约定方式处理，任何情形下采购代理机构均不应当成为该等争议的当事人，无论该等仲裁或诉讼均不得针对采购代理机构提起。</w:t>
      </w:r>
    </w:p>
    <w:p>
      <w:pPr>
        <w:pStyle w:val="353"/>
        <w:snapToGrid w:val="0"/>
        <w:spacing w:after="156"/>
        <w:rPr>
          <w:rStyle w:val="477"/>
          <w:rFonts w:hAnsi="宋体"/>
          <w:sz w:val="24"/>
          <w:szCs w:val="24"/>
        </w:rPr>
      </w:pPr>
      <w:r>
        <w:rPr>
          <w:rStyle w:val="477"/>
          <w:rFonts w:hAnsi="宋体"/>
          <w:sz w:val="24"/>
          <w:szCs w:val="24"/>
        </w:rPr>
        <w:t>36.在争议解决期间，除了诉讼或仲裁进行过程中正在解决的那部分问题外，合同其余部分应继续履行。</w:t>
      </w:r>
    </w:p>
    <w:p>
      <w:pPr>
        <w:pStyle w:val="353"/>
        <w:snapToGrid w:val="0"/>
        <w:spacing w:after="156"/>
        <w:rPr>
          <w:rStyle w:val="477"/>
          <w:rFonts w:hAnsi="宋体"/>
          <w:sz w:val="24"/>
          <w:szCs w:val="24"/>
        </w:rPr>
      </w:pPr>
      <w:r>
        <w:rPr>
          <w:rStyle w:val="477"/>
          <w:rFonts w:hAnsi="宋体"/>
          <w:sz w:val="24"/>
          <w:szCs w:val="24"/>
        </w:rPr>
        <w:t>十六、合同的补充修改和变更</w:t>
      </w:r>
    </w:p>
    <w:p>
      <w:pPr>
        <w:pStyle w:val="353"/>
        <w:snapToGrid w:val="0"/>
        <w:spacing w:after="156"/>
        <w:rPr>
          <w:rStyle w:val="477"/>
          <w:rFonts w:hAnsi="宋体"/>
          <w:sz w:val="24"/>
          <w:szCs w:val="24"/>
        </w:rPr>
      </w:pPr>
      <w:r>
        <w:rPr>
          <w:rStyle w:val="477"/>
          <w:rFonts w:hAnsi="宋体"/>
          <w:sz w:val="24"/>
          <w:szCs w:val="24"/>
        </w:rPr>
        <w:t>37.双方协商一致，可以对本合同进行补充、修改或变更。</w:t>
      </w:r>
    </w:p>
    <w:p>
      <w:pPr>
        <w:pStyle w:val="353"/>
        <w:snapToGrid w:val="0"/>
        <w:spacing w:after="156"/>
        <w:rPr>
          <w:rStyle w:val="477"/>
          <w:rFonts w:hAnsi="宋体"/>
          <w:sz w:val="24"/>
          <w:szCs w:val="24"/>
        </w:rPr>
      </w:pPr>
      <w:r>
        <w:rPr>
          <w:rStyle w:val="477"/>
          <w:rFonts w:hAnsi="宋体"/>
          <w:sz w:val="24"/>
          <w:szCs w:val="24"/>
        </w:rPr>
        <w:t>38.对本合同的补充、修改或变更必须以书面形式进行，并由乙方自签订补充合同之日起五日内报采购代理机构备案。补充、修改或变更的协议的签署及生效方式与本合同的签署及生效方式相同。</w:t>
      </w:r>
    </w:p>
    <w:p>
      <w:pPr>
        <w:pStyle w:val="353"/>
        <w:snapToGrid w:val="0"/>
        <w:spacing w:after="156"/>
        <w:rPr>
          <w:rStyle w:val="477"/>
          <w:rFonts w:hAnsi="宋体"/>
          <w:sz w:val="24"/>
          <w:szCs w:val="24"/>
        </w:rPr>
      </w:pPr>
      <w:r>
        <w:rPr>
          <w:rStyle w:val="477"/>
          <w:rFonts w:hAnsi="宋体"/>
          <w:sz w:val="24"/>
          <w:szCs w:val="24"/>
        </w:rPr>
        <w:t>39.招投标文件及其全部条款、双方签订的补充协议以及修改或变更的条款与本合同具有同等法律效力。</w:t>
      </w:r>
    </w:p>
    <w:p>
      <w:pPr>
        <w:pStyle w:val="353"/>
        <w:snapToGrid w:val="0"/>
        <w:spacing w:after="156"/>
        <w:rPr>
          <w:rStyle w:val="477"/>
          <w:rFonts w:hAnsi="宋体"/>
          <w:sz w:val="24"/>
          <w:szCs w:val="24"/>
        </w:rPr>
      </w:pPr>
      <w:r>
        <w:rPr>
          <w:rStyle w:val="477"/>
          <w:rFonts w:hAnsi="宋体"/>
          <w:sz w:val="24"/>
          <w:szCs w:val="24"/>
        </w:rPr>
        <w:t>十七、合同的生效</w:t>
      </w:r>
    </w:p>
    <w:p>
      <w:pPr>
        <w:pStyle w:val="353"/>
        <w:snapToGrid w:val="0"/>
        <w:spacing w:after="156"/>
        <w:rPr>
          <w:rStyle w:val="477"/>
          <w:rFonts w:hAnsi="宋体"/>
          <w:sz w:val="24"/>
          <w:szCs w:val="24"/>
        </w:rPr>
      </w:pPr>
      <w:r>
        <w:rPr>
          <w:rStyle w:val="477"/>
          <w:rFonts w:hAnsi="宋体"/>
          <w:sz w:val="24"/>
          <w:szCs w:val="24"/>
        </w:rPr>
        <w:t>40.本合同经双方法定代表人（负责人）或授权代表签字并加盖单位公章后生效。</w:t>
      </w:r>
    </w:p>
    <w:p>
      <w:pPr>
        <w:pStyle w:val="353"/>
        <w:snapToGrid w:val="0"/>
        <w:spacing w:after="156"/>
        <w:rPr>
          <w:rStyle w:val="477"/>
          <w:rFonts w:hAnsi="宋体"/>
          <w:sz w:val="24"/>
          <w:szCs w:val="24"/>
        </w:rPr>
      </w:pPr>
      <w:r>
        <w:rPr>
          <w:rStyle w:val="477"/>
          <w:rFonts w:hAnsi="宋体"/>
          <w:sz w:val="24"/>
          <w:szCs w:val="24"/>
        </w:rPr>
        <w:t>十八、其他约定事项</w:t>
      </w:r>
    </w:p>
    <w:p>
      <w:pPr>
        <w:pStyle w:val="353"/>
        <w:snapToGrid w:val="0"/>
        <w:spacing w:after="156"/>
        <w:rPr>
          <w:rStyle w:val="477"/>
          <w:rFonts w:hAnsi="宋体"/>
          <w:sz w:val="24"/>
          <w:szCs w:val="24"/>
        </w:rPr>
      </w:pPr>
      <w:r>
        <w:rPr>
          <w:rStyle w:val="477"/>
          <w:rFonts w:hAnsi="宋体"/>
          <w:sz w:val="24"/>
          <w:szCs w:val="24"/>
        </w:rPr>
        <w:t>41.本合同中的附件均为本合同不可分割的部分，与本合同具有相同的法律效力。</w:t>
      </w:r>
    </w:p>
    <w:p>
      <w:pPr>
        <w:pStyle w:val="353"/>
        <w:snapToGrid w:val="0"/>
        <w:spacing w:after="156"/>
        <w:rPr>
          <w:rStyle w:val="477"/>
          <w:rFonts w:hAnsi="宋体"/>
          <w:sz w:val="24"/>
          <w:szCs w:val="24"/>
        </w:rPr>
      </w:pPr>
      <w:r>
        <w:rPr>
          <w:rStyle w:val="477"/>
          <w:rFonts w:hAnsi="宋体"/>
          <w:sz w:val="24"/>
          <w:szCs w:val="24"/>
        </w:rPr>
        <w:t>42.一方当事人未经另一方事先书面同意，不得将其在合同项下的权利或义务全部或部分转让给第三人，有关分包事项或服务委托等须事先取得采购代理机构书面同意并且须遵守相关法律、法规；有关联合投标须在本次招标允许的情况下并须符合本次招标的全部规定。</w:t>
      </w:r>
    </w:p>
    <w:p>
      <w:pPr>
        <w:pStyle w:val="353"/>
        <w:snapToGrid w:val="0"/>
        <w:spacing w:after="156"/>
        <w:rPr>
          <w:rStyle w:val="477"/>
          <w:rFonts w:hAnsi="宋体"/>
          <w:sz w:val="24"/>
          <w:szCs w:val="24"/>
        </w:rPr>
      </w:pPr>
      <w:r>
        <w:rPr>
          <w:rStyle w:val="477"/>
          <w:rFonts w:hAnsi="宋体"/>
          <w:sz w:val="24"/>
          <w:szCs w:val="24"/>
        </w:rPr>
        <w:t>43.本合同正本一式份，甲、乙双方各执份，每份正本具有同等法律效力。</w:t>
      </w:r>
    </w:p>
    <w:p>
      <w:pPr>
        <w:pStyle w:val="353"/>
        <w:snapToGrid w:val="0"/>
        <w:spacing w:after="156"/>
        <w:rPr>
          <w:rStyle w:val="477"/>
          <w:rFonts w:hAnsi="宋体"/>
          <w:sz w:val="24"/>
          <w:szCs w:val="24"/>
        </w:rPr>
      </w:pPr>
    </w:p>
    <w:p>
      <w:pPr>
        <w:pStyle w:val="353"/>
        <w:snapToGrid w:val="0"/>
        <w:spacing w:after="156"/>
        <w:rPr>
          <w:rStyle w:val="477"/>
          <w:rFonts w:hAnsi="宋体"/>
          <w:sz w:val="24"/>
          <w:szCs w:val="24"/>
        </w:rPr>
      </w:pPr>
    </w:p>
    <w:p>
      <w:pPr>
        <w:pStyle w:val="353"/>
        <w:snapToGrid w:val="0"/>
        <w:spacing w:after="156"/>
        <w:rPr>
          <w:rStyle w:val="477"/>
          <w:rFonts w:hAnsi="宋体"/>
          <w:sz w:val="24"/>
          <w:szCs w:val="24"/>
        </w:rPr>
      </w:pPr>
      <w:r>
        <w:rPr>
          <w:rStyle w:val="477"/>
          <w:rFonts w:hAnsi="宋体"/>
          <w:sz w:val="24"/>
          <w:szCs w:val="24"/>
        </w:rPr>
        <w:t>甲乙双方签字盖公章：</w:t>
      </w:r>
    </w:p>
    <w:p>
      <w:pPr>
        <w:pStyle w:val="353"/>
        <w:snapToGrid w:val="0"/>
        <w:spacing w:after="156"/>
        <w:rPr>
          <w:rStyle w:val="477"/>
          <w:rFonts w:hAnsi="宋体"/>
          <w:sz w:val="24"/>
          <w:szCs w:val="24"/>
        </w:rPr>
      </w:pPr>
    </w:p>
    <w:p>
      <w:pPr>
        <w:pStyle w:val="353"/>
        <w:snapToGrid w:val="0"/>
        <w:spacing w:after="156"/>
        <w:rPr>
          <w:rStyle w:val="477"/>
          <w:rFonts w:hAnsi="宋体"/>
          <w:sz w:val="24"/>
          <w:szCs w:val="24"/>
        </w:rPr>
      </w:pPr>
      <w:r>
        <w:rPr>
          <w:rStyle w:val="477"/>
          <w:rFonts w:hAnsi="宋体"/>
          <w:sz w:val="24"/>
          <w:szCs w:val="24"/>
        </w:rPr>
        <w:t>甲方：</w:t>
      </w:r>
    </w:p>
    <w:p>
      <w:pPr>
        <w:pStyle w:val="353"/>
        <w:snapToGrid w:val="0"/>
        <w:spacing w:after="156"/>
        <w:rPr>
          <w:rStyle w:val="477"/>
          <w:rFonts w:hAnsi="宋体"/>
          <w:sz w:val="24"/>
          <w:szCs w:val="24"/>
        </w:rPr>
      </w:pPr>
      <w:r>
        <w:rPr>
          <w:rStyle w:val="477"/>
          <w:rFonts w:hAnsi="宋体"/>
          <w:sz w:val="24"/>
          <w:szCs w:val="24"/>
        </w:rPr>
        <w:t>联系人：</w:t>
      </w:r>
    </w:p>
    <w:p>
      <w:pPr>
        <w:pStyle w:val="353"/>
        <w:snapToGrid w:val="0"/>
        <w:spacing w:after="156"/>
        <w:rPr>
          <w:rStyle w:val="477"/>
          <w:rFonts w:hAnsi="宋体"/>
          <w:sz w:val="24"/>
          <w:szCs w:val="24"/>
        </w:rPr>
      </w:pPr>
      <w:r>
        <w:rPr>
          <w:rStyle w:val="477"/>
          <w:rFonts w:hAnsi="宋体"/>
          <w:sz w:val="24"/>
          <w:szCs w:val="24"/>
        </w:rPr>
        <w:t>地址：                                      邮编：</w:t>
      </w:r>
    </w:p>
    <w:p>
      <w:pPr>
        <w:pStyle w:val="353"/>
        <w:snapToGrid w:val="0"/>
        <w:spacing w:after="156"/>
        <w:rPr>
          <w:rStyle w:val="477"/>
          <w:rFonts w:hAnsi="宋体"/>
          <w:sz w:val="24"/>
          <w:szCs w:val="24"/>
        </w:rPr>
      </w:pPr>
      <w:r>
        <w:rPr>
          <w:rStyle w:val="477"/>
          <w:rFonts w:hAnsi="宋体"/>
          <w:sz w:val="24"/>
          <w:szCs w:val="24"/>
        </w:rPr>
        <w:t>电话：                                      传真：</w:t>
      </w:r>
    </w:p>
    <w:p>
      <w:pPr>
        <w:pStyle w:val="353"/>
        <w:snapToGrid w:val="0"/>
        <w:spacing w:after="156"/>
        <w:rPr>
          <w:rStyle w:val="477"/>
          <w:rFonts w:hAnsi="宋体"/>
          <w:sz w:val="24"/>
          <w:szCs w:val="24"/>
        </w:rPr>
      </w:pPr>
      <w:r>
        <w:rPr>
          <w:rStyle w:val="477"/>
          <w:rFonts w:hAnsi="宋体"/>
          <w:sz w:val="24"/>
          <w:szCs w:val="24"/>
        </w:rPr>
        <w:t>开户银行及帐号：</w:t>
      </w:r>
    </w:p>
    <w:p>
      <w:pPr>
        <w:pStyle w:val="353"/>
        <w:snapToGrid w:val="0"/>
        <w:spacing w:after="156"/>
        <w:rPr>
          <w:rStyle w:val="477"/>
          <w:rFonts w:hAnsi="宋体"/>
          <w:sz w:val="24"/>
          <w:szCs w:val="24"/>
          <w:u w:val="single"/>
        </w:rPr>
      </w:pPr>
      <w:r>
        <w:rPr>
          <w:rStyle w:val="477"/>
          <w:rFonts w:hAnsi="宋体"/>
          <w:sz w:val="24"/>
          <w:szCs w:val="24"/>
        </w:rPr>
        <w:t>法人或授权代表：</w:t>
      </w:r>
      <w:r>
        <w:rPr>
          <w:rStyle w:val="477"/>
          <w:rFonts w:hAnsi="宋体"/>
          <w:sz w:val="24"/>
          <w:szCs w:val="24"/>
          <w:u w:val="single"/>
        </w:rPr>
        <w:t>（签名）</w:t>
      </w:r>
    </w:p>
    <w:p>
      <w:pPr>
        <w:pStyle w:val="353"/>
        <w:snapToGrid w:val="0"/>
        <w:spacing w:after="156"/>
        <w:rPr>
          <w:rStyle w:val="477"/>
          <w:rFonts w:hAnsi="宋体"/>
          <w:sz w:val="24"/>
          <w:szCs w:val="24"/>
        </w:rPr>
      </w:pPr>
    </w:p>
    <w:p>
      <w:pPr>
        <w:pStyle w:val="353"/>
        <w:snapToGrid w:val="0"/>
        <w:spacing w:after="156"/>
        <w:rPr>
          <w:rStyle w:val="477"/>
          <w:rFonts w:hAnsi="宋体"/>
          <w:sz w:val="24"/>
          <w:szCs w:val="24"/>
        </w:rPr>
      </w:pPr>
      <w:r>
        <w:rPr>
          <w:rStyle w:val="477"/>
          <w:rFonts w:hAnsi="宋体"/>
          <w:sz w:val="24"/>
          <w:szCs w:val="24"/>
        </w:rPr>
        <w:t>年  月  日</w:t>
      </w:r>
    </w:p>
    <w:p>
      <w:pPr>
        <w:pStyle w:val="353"/>
        <w:snapToGrid w:val="0"/>
        <w:spacing w:after="156"/>
        <w:rPr>
          <w:rStyle w:val="477"/>
          <w:rFonts w:hAnsi="宋体"/>
          <w:sz w:val="24"/>
          <w:szCs w:val="24"/>
        </w:rPr>
      </w:pPr>
      <w:r>
        <w:rPr>
          <w:rStyle w:val="477"/>
          <w:rFonts w:hAnsi="宋体"/>
          <w:sz w:val="24"/>
          <w:szCs w:val="24"/>
        </w:rPr>
        <w:t>乙方：</w:t>
      </w:r>
      <w:r>
        <w:rPr>
          <w:rStyle w:val="477"/>
          <w:rFonts w:hAnsi="宋体"/>
          <w:sz w:val="24"/>
          <w:szCs w:val="24"/>
        </w:rPr>
        <w:tab/>
      </w:r>
    </w:p>
    <w:p>
      <w:pPr>
        <w:pStyle w:val="353"/>
        <w:snapToGrid w:val="0"/>
        <w:spacing w:after="156"/>
        <w:rPr>
          <w:rStyle w:val="477"/>
          <w:rFonts w:hAnsi="宋体"/>
          <w:sz w:val="24"/>
          <w:szCs w:val="24"/>
        </w:rPr>
      </w:pPr>
      <w:r>
        <w:rPr>
          <w:rStyle w:val="477"/>
          <w:rFonts w:hAnsi="宋体"/>
          <w:sz w:val="24"/>
          <w:szCs w:val="24"/>
        </w:rPr>
        <w:t>联系人：</w:t>
      </w:r>
    </w:p>
    <w:p>
      <w:pPr>
        <w:pStyle w:val="353"/>
        <w:snapToGrid w:val="0"/>
        <w:spacing w:after="156"/>
        <w:rPr>
          <w:rStyle w:val="477"/>
          <w:rFonts w:hAnsi="宋体"/>
          <w:sz w:val="24"/>
          <w:szCs w:val="24"/>
        </w:rPr>
      </w:pPr>
      <w:r>
        <w:rPr>
          <w:rStyle w:val="477"/>
          <w:rFonts w:hAnsi="宋体"/>
          <w:sz w:val="24"/>
          <w:szCs w:val="24"/>
        </w:rPr>
        <w:t>地址：                                      邮编：</w:t>
      </w:r>
    </w:p>
    <w:p>
      <w:pPr>
        <w:pStyle w:val="353"/>
        <w:snapToGrid w:val="0"/>
        <w:spacing w:after="156"/>
        <w:rPr>
          <w:rStyle w:val="477"/>
          <w:rFonts w:hAnsi="宋体"/>
          <w:sz w:val="24"/>
          <w:szCs w:val="24"/>
        </w:rPr>
      </w:pPr>
      <w:r>
        <w:rPr>
          <w:rStyle w:val="477"/>
          <w:rFonts w:hAnsi="宋体"/>
          <w:sz w:val="24"/>
          <w:szCs w:val="24"/>
        </w:rPr>
        <w:t>电话：                                      传真：</w:t>
      </w:r>
    </w:p>
    <w:p>
      <w:pPr>
        <w:pStyle w:val="353"/>
        <w:snapToGrid w:val="0"/>
        <w:spacing w:after="156"/>
        <w:rPr>
          <w:rStyle w:val="477"/>
          <w:rFonts w:hAnsi="宋体"/>
          <w:sz w:val="24"/>
          <w:szCs w:val="24"/>
        </w:rPr>
      </w:pPr>
      <w:r>
        <w:rPr>
          <w:rStyle w:val="477"/>
          <w:rFonts w:hAnsi="宋体"/>
          <w:sz w:val="24"/>
          <w:szCs w:val="24"/>
        </w:rPr>
        <w:t>开户银行及帐号：</w:t>
      </w:r>
    </w:p>
    <w:p>
      <w:pPr>
        <w:pStyle w:val="353"/>
        <w:snapToGrid w:val="0"/>
        <w:spacing w:after="156"/>
        <w:rPr>
          <w:rStyle w:val="477"/>
          <w:rFonts w:hAnsi="宋体"/>
          <w:sz w:val="24"/>
          <w:szCs w:val="24"/>
        </w:rPr>
      </w:pPr>
      <w:r>
        <w:rPr>
          <w:rStyle w:val="477"/>
          <w:rFonts w:hAnsi="宋体"/>
          <w:sz w:val="24"/>
          <w:szCs w:val="24"/>
        </w:rPr>
        <w:t>法人或授权代表：</w:t>
      </w:r>
      <w:r>
        <w:rPr>
          <w:rStyle w:val="477"/>
          <w:rFonts w:hAnsi="宋体"/>
          <w:sz w:val="24"/>
          <w:szCs w:val="24"/>
          <w:u w:val="single"/>
        </w:rPr>
        <w:t>（签名）</w:t>
      </w:r>
    </w:p>
    <w:p>
      <w:pPr>
        <w:pStyle w:val="353"/>
        <w:snapToGrid w:val="0"/>
        <w:spacing w:after="156"/>
        <w:rPr>
          <w:rStyle w:val="477"/>
          <w:rFonts w:hAnsi="宋体"/>
          <w:sz w:val="24"/>
          <w:szCs w:val="24"/>
        </w:rPr>
      </w:pPr>
    </w:p>
    <w:p>
      <w:pPr>
        <w:pStyle w:val="353"/>
        <w:snapToGrid w:val="0"/>
        <w:spacing w:after="156"/>
        <w:ind w:firstLine="6480" w:firstLineChars="2700"/>
        <w:rPr>
          <w:rStyle w:val="477"/>
          <w:rFonts w:hAnsi="宋体"/>
          <w:sz w:val="24"/>
          <w:szCs w:val="24"/>
        </w:rPr>
      </w:pPr>
      <w:r>
        <w:rPr>
          <w:rStyle w:val="477"/>
          <w:rFonts w:hAnsi="宋体"/>
          <w:sz w:val="24"/>
          <w:szCs w:val="24"/>
        </w:rPr>
        <w:t>年  月  日</w:t>
      </w:r>
    </w:p>
    <w:p>
      <w:pPr>
        <w:pStyle w:val="353"/>
        <w:snapToGrid w:val="0"/>
        <w:spacing w:after="156"/>
        <w:rPr>
          <w:rStyle w:val="477"/>
          <w:rFonts w:hAnsi="宋体"/>
          <w:sz w:val="24"/>
          <w:szCs w:val="24"/>
        </w:rPr>
      </w:pPr>
      <w:r>
        <w:rPr>
          <w:rStyle w:val="477"/>
          <w:rFonts w:hAnsi="宋体"/>
          <w:sz w:val="24"/>
          <w:szCs w:val="24"/>
        </w:rPr>
        <w:br w:type="page"/>
      </w:r>
    </w:p>
    <w:p>
      <w:pPr>
        <w:pStyle w:val="353"/>
        <w:snapToGrid w:val="0"/>
        <w:spacing w:after="156"/>
        <w:rPr>
          <w:rStyle w:val="477"/>
          <w:rFonts w:hAnsi="宋体"/>
          <w:sz w:val="24"/>
          <w:szCs w:val="24"/>
        </w:rPr>
      </w:pPr>
      <w:r>
        <w:rPr>
          <w:rStyle w:val="477"/>
          <w:rFonts w:hAnsi="宋体"/>
          <w:sz w:val="24"/>
          <w:szCs w:val="24"/>
        </w:rPr>
        <w:t>（二）合同附件格式</w:t>
      </w:r>
    </w:p>
    <w:p>
      <w:pPr>
        <w:spacing w:line="360" w:lineRule="auto"/>
        <w:jc w:val="center"/>
        <w:rPr>
          <w:rStyle w:val="477"/>
          <w:rFonts w:ascii="仿宋_GB2312" w:hAnsi="仿宋_GB2312" w:eastAsia="仿宋_GB2312"/>
          <w:kern w:val="0"/>
        </w:rPr>
      </w:pPr>
      <w:r>
        <w:rPr>
          <w:rStyle w:val="477"/>
          <w:rFonts w:ascii="仿宋_GB2312" w:hAnsi="仿宋_GB2312" w:eastAsia="仿宋_GB2312"/>
          <w:kern w:val="0"/>
        </w:rPr>
        <w:t>履约保证金保函（格式）</w:t>
      </w:r>
    </w:p>
    <w:p>
      <w:pPr>
        <w:spacing w:line="360" w:lineRule="auto"/>
        <w:rPr>
          <w:rStyle w:val="477"/>
          <w:rFonts w:ascii="仿宋_GB2312" w:hAnsi="仿宋_GB2312" w:eastAsia="仿宋_GB2312"/>
          <w:b/>
          <w:kern w:val="0"/>
        </w:rPr>
      </w:pPr>
      <w:r>
        <w:rPr>
          <w:rStyle w:val="477"/>
          <w:rFonts w:ascii="仿宋_GB2312" w:hAnsi="仿宋_GB2312" w:eastAsia="仿宋_GB2312"/>
          <w:kern w:val="0"/>
        </w:rPr>
        <w:t>编号：</w:t>
      </w:r>
    </w:p>
    <w:p>
      <w:pPr>
        <w:spacing w:before="156" w:line="360" w:lineRule="auto"/>
        <w:rPr>
          <w:rStyle w:val="477"/>
          <w:rFonts w:ascii="仿宋_GB2312" w:hAnsi="仿宋_GB2312" w:eastAsia="仿宋_GB2312"/>
          <w:kern w:val="0"/>
          <w:sz w:val="24"/>
          <w:szCs w:val="28"/>
        </w:rPr>
      </w:pPr>
      <w:r>
        <w:rPr>
          <w:rStyle w:val="477"/>
          <w:rFonts w:ascii="仿宋_GB2312" w:hAnsi="仿宋_GB2312" w:eastAsia="仿宋_GB2312"/>
          <w:kern w:val="0"/>
          <w:sz w:val="24"/>
          <w:szCs w:val="28"/>
        </w:rPr>
        <w:t xml:space="preserve">（采购人）： </w:t>
      </w:r>
    </w:p>
    <w:p>
      <w:pPr>
        <w:spacing w:before="156"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鉴于你方与（以下简称供应商）于年月日签定编号为的《</w:t>
      </w:r>
      <w:r>
        <w:rPr>
          <w:rStyle w:val="477"/>
          <w:rFonts w:ascii="仿宋_GB2312" w:hAnsi="仿宋_GB2312" w:eastAsia="仿宋_GB2312"/>
          <w:kern w:val="0"/>
          <w:sz w:val="24"/>
          <w:szCs w:val="28"/>
          <w:u w:val="single"/>
        </w:rPr>
        <w:t xml:space="preserve">      政府采购</w:t>
      </w:r>
      <w:r>
        <w:rPr>
          <w:rStyle w:val="477"/>
          <w:rFonts w:ascii="仿宋_GB2312" w:hAnsi="仿宋_GB2312" w:eastAsia="仿宋_GB2312"/>
          <w:kern w:val="0"/>
          <w:sz w:val="24"/>
          <w:szCs w:val="28"/>
        </w:rPr>
        <w:t>合同》（以下简称主合同），且依据该合同的约定，供应商应在年月日前向你方交纳履约保证金，且可以履约保证金函的形式交纳履约保证金。应供应商的申请，我方以保证的方式向你方提供如下履约保证金担保：</w:t>
      </w:r>
    </w:p>
    <w:p>
      <w:pPr>
        <w:spacing w:line="360" w:lineRule="auto"/>
        <w:ind w:firstLine="482" w:firstLineChars="200"/>
        <w:rPr>
          <w:rStyle w:val="477"/>
          <w:rFonts w:ascii="仿宋_GB2312" w:hAnsi="仿宋_GB2312" w:eastAsia="仿宋_GB2312"/>
          <w:b/>
          <w:kern w:val="0"/>
          <w:sz w:val="24"/>
          <w:szCs w:val="28"/>
        </w:rPr>
      </w:pPr>
      <w:r>
        <w:rPr>
          <w:rStyle w:val="477"/>
          <w:rFonts w:ascii="仿宋_GB2312" w:hAnsi="仿宋_GB2312" w:eastAsia="仿宋_GB2312"/>
          <w:b/>
          <w:kern w:val="0"/>
          <w:sz w:val="24"/>
          <w:szCs w:val="28"/>
        </w:rPr>
        <w:t>一、保证责任的情形及保证金额</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（一）在供应商出现下列情形之一时，我方承担保证责任：</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1．将中标项目转让给他人，或者在投标文件中未说明，且未经采购人同意，将中标项目分包给他人的；</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 xml:space="preserve">2．主合同约定的应当缴纳履约保证金的情形: </w:t>
      </w:r>
    </w:p>
    <w:p>
      <w:pPr>
        <w:spacing w:line="360" w:lineRule="auto"/>
        <w:ind w:firstLine="480" w:firstLineChars="200"/>
        <w:rPr>
          <w:rStyle w:val="477"/>
          <w:rFonts w:ascii="仿宋_GB2312" w:hAnsi="仿宋_GB2312" w:eastAsia="仿宋_GB2312"/>
          <w:b/>
          <w:kern w:val="0"/>
          <w:sz w:val="24"/>
          <w:szCs w:val="28"/>
        </w:rPr>
      </w:pPr>
      <w:r>
        <w:rPr>
          <w:rStyle w:val="477"/>
          <w:rFonts w:ascii="仿宋_GB2312" w:hAnsi="仿宋_GB2312" w:eastAsia="仿宋_GB2312"/>
          <w:kern w:val="0"/>
          <w:sz w:val="24"/>
          <w:szCs w:val="28"/>
        </w:rPr>
        <w:t xml:space="preserve">（1）未按主合同约定的质量、数量和期限供应货物/提供服务/完成工程的； </w:t>
      </w:r>
    </w:p>
    <w:p>
      <w:pPr>
        <w:spacing w:line="360" w:lineRule="auto"/>
        <w:ind w:firstLine="480" w:firstLineChars="200"/>
        <w:rPr>
          <w:rStyle w:val="477"/>
          <w:rFonts w:ascii="仿宋_GB2312" w:hAnsi="仿宋_GB2312" w:eastAsia="仿宋_GB2312"/>
          <w:kern w:val="0"/>
          <w:sz w:val="24"/>
          <w:szCs w:val="28"/>
          <w:u w:val="single"/>
        </w:rPr>
      </w:pPr>
      <w:r>
        <w:rPr>
          <w:rStyle w:val="477"/>
          <w:rFonts w:ascii="仿宋_GB2312" w:hAnsi="仿宋_GB2312" w:eastAsia="仿宋_GB2312"/>
          <w:kern w:val="0"/>
          <w:sz w:val="24"/>
          <w:szCs w:val="28"/>
        </w:rPr>
        <w:t>（2）。</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（二）我方的保证范围是主合同约定的合同价款总额的%数额为元（大写），币种为。（即主合同履约保证金金额）</w:t>
      </w:r>
    </w:p>
    <w:p>
      <w:pPr>
        <w:spacing w:line="360" w:lineRule="auto"/>
        <w:ind w:firstLine="482" w:firstLineChars="200"/>
        <w:rPr>
          <w:rStyle w:val="477"/>
          <w:rFonts w:ascii="仿宋_GB2312" w:hAnsi="仿宋_GB2312" w:eastAsia="仿宋_GB2312"/>
          <w:b/>
          <w:kern w:val="0"/>
          <w:sz w:val="24"/>
          <w:szCs w:val="28"/>
        </w:rPr>
      </w:pPr>
      <w:r>
        <w:rPr>
          <w:rStyle w:val="477"/>
          <w:rFonts w:ascii="仿宋_GB2312" w:hAnsi="仿宋_GB2312" w:eastAsia="仿宋_GB2312"/>
          <w:b/>
          <w:kern w:val="0"/>
          <w:sz w:val="24"/>
          <w:szCs w:val="28"/>
        </w:rPr>
        <w:t xml:space="preserve">二、保证的方式及保证期间 </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 xml:space="preserve">我方保证的方式为：连带责任保证。 </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我方保证的期间为：自本合同生效之日起至供应商按照主合同约定的供货/完工期限届满后日内。</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 xml:space="preserve">如果供应商未按主合同约定向贵方供应货物/提供服务/完成工程的，由我方在保证金额内向你方支付上述款项。 </w:t>
      </w:r>
    </w:p>
    <w:p>
      <w:pPr>
        <w:spacing w:line="360" w:lineRule="auto"/>
        <w:ind w:firstLine="482" w:firstLineChars="200"/>
        <w:rPr>
          <w:rStyle w:val="477"/>
          <w:rFonts w:ascii="仿宋_GB2312" w:hAnsi="仿宋_GB2312" w:eastAsia="仿宋_GB2312"/>
          <w:b/>
          <w:kern w:val="0"/>
          <w:sz w:val="24"/>
          <w:szCs w:val="28"/>
        </w:rPr>
      </w:pPr>
      <w:r>
        <w:rPr>
          <w:rStyle w:val="477"/>
          <w:rFonts w:ascii="仿宋_GB2312" w:hAnsi="仿宋_GB2312" w:eastAsia="仿宋_GB2312"/>
          <w:b/>
          <w:kern w:val="0"/>
          <w:sz w:val="24"/>
          <w:szCs w:val="28"/>
        </w:rPr>
        <w:t>三、承担保证责任的程序</w:t>
      </w:r>
    </w:p>
    <w:p>
      <w:pPr>
        <w:spacing w:line="360" w:lineRule="auto"/>
        <w:ind w:firstLine="480" w:firstLineChars="200"/>
        <w:rPr>
          <w:rStyle w:val="477"/>
          <w:rFonts w:ascii="仿宋_GB2312" w:hAnsi="仿宋_GB2312" w:eastAsia="仿宋_GB2312"/>
          <w:b/>
          <w:kern w:val="0"/>
          <w:sz w:val="24"/>
          <w:szCs w:val="28"/>
        </w:rPr>
      </w:pPr>
      <w:r>
        <w:rPr>
          <w:rStyle w:val="477"/>
          <w:rFonts w:ascii="仿宋_GB2312" w:hAnsi="仿宋_GB2312" w:eastAsia="仿宋_GB2312"/>
          <w:kern w:val="0"/>
          <w:sz w:val="24"/>
          <w:szCs w:val="28"/>
        </w:rPr>
        <w:t xml:space="preserve">1．你方要求我方承担保证责任的，应在本保函保证期间内向我方发出书面索赔通知。索赔通知应写明要求索赔的金额，支付款项应到达的帐号。并附有证明供应商违约事实的证明材料。 </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如果你方与供应商因货物质量问题产生争议，你方还需同时提供部门出具的质量检测报告，或经诉讼（仲裁）程序裁决后的裁决书、调解书，本保证人即按照检测结果或裁决书、调解书决定是否承担保证责任。</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2．我方收到你方的书面索赔通知及相应证明材料，在工作日内进行核定后按照本保函的承诺承担保证责任。</w:t>
      </w:r>
    </w:p>
    <w:p>
      <w:pPr>
        <w:spacing w:line="360" w:lineRule="auto"/>
        <w:ind w:firstLine="482" w:firstLineChars="200"/>
        <w:rPr>
          <w:rStyle w:val="477"/>
          <w:rFonts w:ascii="仿宋_GB2312" w:hAnsi="仿宋_GB2312" w:eastAsia="仿宋_GB2312"/>
          <w:b/>
          <w:kern w:val="0"/>
          <w:sz w:val="24"/>
          <w:szCs w:val="28"/>
        </w:rPr>
      </w:pPr>
      <w:r>
        <w:rPr>
          <w:rStyle w:val="477"/>
          <w:rFonts w:ascii="仿宋_GB2312" w:hAnsi="仿宋_GB2312" w:eastAsia="仿宋_GB2312"/>
          <w:b/>
          <w:kern w:val="0"/>
          <w:sz w:val="24"/>
          <w:szCs w:val="28"/>
        </w:rPr>
        <w:t>四、保证责任的终止</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2．我方按照本保函向你方履行了保证责任后，自我方向你方支付款项（支付款项从我方账户划出）之日起，保证责任即终止。</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3．按照法律法规的规定或出现应终止我方保证责任的其它情形的，我方在本保函项下的保证责任亦终止。</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spacing w:line="360" w:lineRule="auto"/>
        <w:ind w:firstLine="482" w:firstLineChars="200"/>
        <w:rPr>
          <w:rStyle w:val="477"/>
          <w:rFonts w:ascii="仿宋_GB2312" w:hAnsi="仿宋_GB2312" w:eastAsia="仿宋_GB2312"/>
          <w:b/>
          <w:kern w:val="0"/>
          <w:sz w:val="24"/>
          <w:szCs w:val="28"/>
        </w:rPr>
      </w:pPr>
      <w:r>
        <w:rPr>
          <w:rStyle w:val="477"/>
          <w:rFonts w:ascii="仿宋_GB2312" w:hAnsi="仿宋_GB2312" w:eastAsia="仿宋_GB2312"/>
          <w:b/>
          <w:kern w:val="0"/>
          <w:sz w:val="24"/>
          <w:szCs w:val="28"/>
        </w:rPr>
        <w:t>五、免责条款</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1．因你方违反主合同约定致使供应商不能履行义务的，我方不承担保证责任。</w:t>
      </w:r>
    </w:p>
    <w:p>
      <w:pPr>
        <w:spacing w:line="360" w:lineRule="auto"/>
        <w:ind w:firstLine="480" w:firstLineChars="200"/>
        <w:rPr>
          <w:rStyle w:val="477"/>
          <w:rFonts w:ascii="仿宋_GB2312" w:hAnsi="仿宋_GB2312" w:eastAsia="仿宋_GB2312"/>
          <w:b/>
          <w:kern w:val="0"/>
          <w:sz w:val="24"/>
          <w:szCs w:val="28"/>
        </w:rPr>
      </w:pPr>
      <w:r>
        <w:rPr>
          <w:rStyle w:val="477"/>
          <w:rFonts w:ascii="仿宋_GB2312" w:hAnsi="仿宋_GB2312" w:eastAsia="仿宋_GB2312"/>
          <w:kern w:val="0"/>
          <w:sz w:val="24"/>
          <w:szCs w:val="28"/>
        </w:rPr>
        <w:t>2．依照法律法规的规定或你方与供应商的另行约定，全部或者部分免除供应商应缴纳的保证金义务的，我方亦免除相应的保证责任。</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3．因不可抗力造成供应商不能履行供货义务的，我方不承担保证责任。</w:t>
      </w:r>
    </w:p>
    <w:p>
      <w:pPr>
        <w:spacing w:line="360" w:lineRule="auto"/>
        <w:ind w:firstLine="482" w:firstLineChars="200"/>
        <w:rPr>
          <w:rStyle w:val="477"/>
          <w:rFonts w:ascii="仿宋_GB2312" w:hAnsi="仿宋_GB2312" w:eastAsia="仿宋_GB2312"/>
          <w:b/>
          <w:kern w:val="0"/>
          <w:sz w:val="24"/>
          <w:szCs w:val="28"/>
        </w:rPr>
      </w:pPr>
      <w:r>
        <w:rPr>
          <w:rStyle w:val="477"/>
          <w:rFonts w:ascii="仿宋_GB2312" w:hAnsi="仿宋_GB2312" w:eastAsia="仿宋_GB2312"/>
          <w:b/>
          <w:kern w:val="0"/>
          <w:sz w:val="24"/>
          <w:szCs w:val="28"/>
        </w:rPr>
        <w:t>六、争议的解决</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因本保函发生的纠纷，由你我双方协商解决，协商不成的，通过诉讼程序解决，诉讼管辖地法院为法院。</w:t>
      </w:r>
    </w:p>
    <w:p>
      <w:pPr>
        <w:spacing w:line="360" w:lineRule="auto"/>
        <w:ind w:firstLine="482" w:firstLineChars="200"/>
        <w:rPr>
          <w:rStyle w:val="477"/>
          <w:rFonts w:ascii="仿宋_GB2312" w:hAnsi="仿宋_GB2312" w:eastAsia="仿宋_GB2312"/>
          <w:b/>
          <w:kern w:val="0"/>
          <w:sz w:val="24"/>
          <w:szCs w:val="28"/>
        </w:rPr>
      </w:pPr>
      <w:r>
        <w:rPr>
          <w:rStyle w:val="477"/>
          <w:rFonts w:ascii="仿宋_GB2312" w:hAnsi="仿宋_GB2312" w:eastAsia="仿宋_GB2312"/>
          <w:b/>
          <w:kern w:val="0"/>
          <w:sz w:val="24"/>
          <w:szCs w:val="28"/>
        </w:rPr>
        <w:t xml:space="preserve">七、保函的生效 </w:t>
      </w:r>
    </w:p>
    <w:p>
      <w:pPr>
        <w:spacing w:line="360" w:lineRule="auto"/>
        <w:ind w:firstLine="480" w:firstLineChars="200"/>
        <w:rPr>
          <w:rStyle w:val="477"/>
          <w:rFonts w:ascii="仿宋_GB2312" w:hAnsi="仿宋_GB2312" w:eastAsia="仿宋_GB2312"/>
          <w:kern w:val="0"/>
          <w:sz w:val="24"/>
          <w:szCs w:val="28"/>
        </w:rPr>
      </w:pPr>
      <w:r>
        <w:rPr>
          <w:rStyle w:val="477"/>
          <w:rFonts w:ascii="仿宋_GB2312" w:hAnsi="仿宋_GB2312" w:eastAsia="仿宋_GB2312"/>
          <w:kern w:val="0"/>
          <w:sz w:val="24"/>
          <w:szCs w:val="28"/>
        </w:rPr>
        <w:t xml:space="preserve">本保函自我方加盖公章之日起生效。 </w:t>
      </w:r>
    </w:p>
    <w:p>
      <w:pPr>
        <w:spacing w:line="360" w:lineRule="auto"/>
        <w:rPr>
          <w:rStyle w:val="477"/>
          <w:rFonts w:ascii="仿宋_GB2312" w:hAnsi="仿宋_GB2312" w:eastAsia="仿宋_GB2312"/>
          <w:kern w:val="0"/>
          <w:sz w:val="24"/>
          <w:szCs w:val="28"/>
        </w:rPr>
      </w:pPr>
      <w:r>
        <w:rPr>
          <w:rStyle w:val="477"/>
          <w:rFonts w:ascii="仿宋_GB2312" w:hAnsi="仿宋_GB2312" w:eastAsia="仿宋_GB2312"/>
          <w:kern w:val="0"/>
          <w:sz w:val="24"/>
          <w:szCs w:val="28"/>
        </w:rPr>
        <w:t xml:space="preserve">                                   保证人：（公章）                     </w:t>
      </w:r>
    </w:p>
    <w:p>
      <w:pPr>
        <w:spacing w:line="360" w:lineRule="auto"/>
        <w:rPr>
          <w:rStyle w:val="477"/>
          <w:rFonts w:ascii="仿宋_GB2312" w:hAnsi="仿宋_GB2312" w:eastAsia="仿宋_GB2312"/>
          <w:kern w:val="0"/>
          <w:sz w:val="24"/>
          <w:szCs w:val="28"/>
        </w:rPr>
      </w:pPr>
      <w:r>
        <w:rPr>
          <w:rStyle w:val="477"/>
          <w:rFonts w:ascii="仿宋_GB2312" w:hAnsi="仿宋_GB2312" w:eastAsia="仿宋_GB2312"/>
          <w:kern w:val="0"/>
          <w:sz w:val="24"/>
          <w:szCs w:val="28"/>
        </w:rPr>
        <w:t xml:space="preserve">                                    年   月   日</w:t>
      </w:r>
    </w:p>
    <w:p>
      <w:pPr>
        <w:jc w:val="left"/>
        <w:rPr>
          <w:rStyle w:val="477"/>
          <w:rFonts w:hAnsi="宋体"/>
          <w:sz w:val="24"/>
        </w:rPr>
      </w:pPr>
      <w:r>
        <w:rPr>
          <w:rStyle w:val="477"/>
          <w:rFonts w:ascii="宋体" w:hAnsi="宋体"/>
          <w:sz w:val="24"/>
        </w:rPr>
        <w:br w:type="page"/>
      </w:r>
    </w:p>
    <w:p>
      <w:pPr>
        <w:spacing w:line="360" w:lineRule="auto"/>
        <w:jc w:val="center"/>
        <w:rPr>
          <w:rStyle w:val="477"/>
          <w:rFonts w:ascii="仿宋_GB2312" w:hAnsi="仿宋_GB2312" w:eastAsia="仿宋_GB2312"/>
          <w:kern w:val="0"/>
        </w:rPr>
      </w:pPr>
      <w:r>
        <w:rPr>
          <w:rStyle w:val="477"/>
          <w:rFonts w:ascii="仿宋_GB2312" w:hAnsi="仿宋_GB2312" w:eastAsia="仿宋_GB2312"/>
          <w:kern w:val="0"/>
        </w:rPr>
        <w:t>预付款银行保函</w:t>
      </w:r>
    </w:p>
    <w:p>
      <w:pPr>
        <w:pStyle w:val="353"/>
        <w:snapToGrid w:val="0"/>
        <w:spacing w:after="156"/>
        <w:rPr>
          <w:rStyle w:val="477"/>
          <w:rFonts w:hAnsi="宋体"/>
          <w:sz w:val="24"/>
          <w:szCs w:val="24"/>
        </w:rPr>
      </w:pPr>
    </w:p>
    <w:p>
      <w:pPr>
        <w:spacing w:before="156"/>
        <w:jc w:val="left"/>
        <w:rPr>
          <w:rStyle w:val="477"/>
          <w:rFonts w:ascii="宋体" w:hAnsi="宋体"/>
          <w:kern w:val="0"/>
          <w:sz w:val="24"/>
        </w:rPr>
      </w:pPr>
      <w:r>
        <w:rPr>
          <w:rStyle w:val="477"/>
          <w:rFonts w:ascii="宋体" w:hAnsi="宋体"/>
          <w:kern w:val="0"/>
          <w:sz w:val="24"/>
        </w:rPr>
        <w:t>（买方名称）：</w:t>
      </w:r>
    </w:p>
    <w:p>
      <w:pPr>
        <w:spacing w:before="156"/>
        <w:jc w:val="left"/>
        <w:rPr>
          <w:rStyle w:val="477"/>
          <w:rFonts w:ascii="宋体" w:hAnsi="宋体"/>
          <w:kern w:val="0"/>
          <w:sz w:val="24"/>
        </w:rPr>
      </w:pPr>
    </w:p>
    <w:p>
      <w:pPr>
        <w:spacing w:before="156"/>
        <w:ind w:firstLine="480" w:firstLineChars="200"/>
        <w:jc w:val="left"/>
        <w:rPr>
          <w:rStyle w:val="477"/>
          <w:rFonts w:ascii="宋体" w:hAnsi="宋体"/>
          <w:kern w:val="0"/>
          <w:sz w:val="24"/>
        </w:rPr>
      </w:pPr>
      <w:r>
        <w:rPr>
          <w:rStyle w:val="477"/>
          <w:rFonts w:ascii="宋体" w:hAnsi="宋体"/>
          <w:kern w:val="0"/>
          <w:sz w:val="24"/>
        </w:rPr>
        <w:t>根据（卖方名称）（以下称“卖方”）与（买方名称）（以下简称“买方”）于年月日签订的（项目名称）合同，卖方按约定的金额向买方提交一份预付款担保，即有权得到买方支付相等金额的预付款。我方愿意就你方提供给卖方的预付款提供担保。</w:t>
      </w:r>
    </w:p>
    <w:p>
      <w:pPr>
        <w:spacing w:before="156"/>
        <w:jc w:val="left"/>
        <w:rPr>
          <w:rStyle w:val="477"/>
          <w:rFonts w:ascii="宋体" w:hAnsi="宋体"/>
          <w:kern w:val="0"/>
          <w:sz w:val="24"/>
        </w:rPr>
      </w:pPr>
      <w:r>
        <w:rPr>
          <w:rStyle w:val="477"/>
          <w:rFonts w:ascii="宋体" w:hAnsi="宋体"/>
          <w:kern w:val="0"/>
          <w:sz w:val="24"/>
        </w:rPr>
        <w:t>1. 担保金额人民币（大写）（¥元）。</w:t>
      </w:r>
    </w:p>
    <w:p>
      <w:pPr>
        <w:spacing w:before="156"/>
        <w:ind w:left="360" w:hanging="360" w:hangingChars="150"/>
        <w:jc w:val="left"/>
        <w:rPr>
          <w:rStyle w:val="477"/>
          <w:rFonts w:ascii="宋体" w:hAnsi="宋体"/>
          <w:kern w:val="0"/>
          <w:sz w:val="24"/>
        </w:rPr>
      </w:pPr>
      <w:r>
        <w:rPr>
          <w:rStyle w:val="477"/>
          <w:rFonts w:ascii="宋体" w:hAnsi="宋体"/>
          <w:kern w:val="0"/>
          <w:sz w:val="24"/>
        </w:rPr>
        <w:t>2. 担保有效期</w:t>
      </w:r>
      <w:r>
        <w:rPr>
          <w:rStyle w:val="477"/>
          <w:rFonts w:hAnsi="宋体"/>
          <w:sz w:val="24"/>
        </w:rPr>
        <w:t>从卖方收到合同预付款起直至最后一批货物交货后30日内有效</w:t>
      </w:r>
      <w:r>
        <w:rPr>
          <w:rStyle w:val="477"/>
          <w:rFonts w:ascii="宋体" w:hAnsi="宋体"/>
          <w:kern w:val="0"/>
          <w:sz w:val="24"/>
        </w:rPr>
        <w:t>。</w:t>
      </w:r>
    </w:p>
    <w:p>
      <w:pPr>
        <w:spacing w:before="156"/>
        <w:ind w:left="360" w:hanging="360" w:hangingChars="150"/>
        <w:jc w:val="left"/>
        <w:rPr>
          <w:rStyle w:val="477"/>
          <w:rFonts w:ascii="宋体" w:hAnsi="宋体"/>
          <w:kern w:val="0"/>
          <w:sz w:val="24"/>
        </w:rPr>
      </w:pPr>
      <w:r>
        <w:rPr>
          <w:rStyle w:val="477"/>
          <w:rFonts w:ascii="宋体" w:hAnsi="宋体"/>
          <w:kern w:val="0"/>
          <w:sz w:val="24"/>
        </w:rPr>
        <w:t>3. 在本保函有效期内，因卖方违反合同约定的义务而要求收回预付款时，我方在收到你方的书面通知后，在7天内无条件支付。</w:t>
      </w:r>
    </w:p>
    <w:p>
      <w:pPr>
        <w:spacing w:before="156"/>
        <w:ind w:left="360" w:hanging="360" w:hangingChars="150"/>
        <w:jc w:val="left"/>
        <w:rPr>
          <w:rStyle w:val="477"/>
          <w:rFonts w:ascii="宋体" w:hAnsi="宋体"/>
          <w:kern w:val="0"/>
          <w:sz w:val="24"/>
        </w:rPr>
      </w:pPr>
      <w:r>
        <w:rPr>
          <w:rStyle w:val="477"/>
          <w:rFonts w:ascii="宋体" w:hAnsi="宋体"/>
          <w:kern w:val="0"/>
          <w:sz w:val="24"/>
        </w:rPr>
        <w:t>4. 买方和卖方按《合同条款》第22条变更合同时，我方承担本保函规定的义务不变。</w:t>
      </w:r>
    </w:p>
    <w:p>
      <w:pPr>
        <w:spacing w:before="156"/>
        <w:jc w:val="left"/>
        <w:rPr>
          <w:rStyle w:val="477"/>
          <w:rFonts w:ascii="宋体" w:hAnsi="宋体"/>
          <w:kern w:val="0"/>
          <w:sz w:val="24"/>
        </w:rPr>
      </w:pPr>
    </w:p>
    <w:p>
      <w:pPr>
        <w:spacing w:before="156"/>
        <w:jc w:val="left"/>
        <w:rPr>
          <w:rStyle w:val="477"/>
          <w:rFonts w:ascii="宋体" w:hAnsi="宋体"/>
          <w:kern w:val="0"/>
          <w:sz w:val="24"/>
        </w:rPr>
      </w:pPr>
    </w:p>
    <w:p>
      <w:pPr>
        <w:spacing w:before="156"/>
        <w:ind w:left="3419" w:leftChars="1628"/>
        <w:jc w:val="left"/>
        <w:rPr>
          <w:rStyle w:val="477"/>
          <w:rFonts w:ascii="宋体" w:hAnsi="宋体"/>
          <w:kern w:val="0"/>
          <w:sz w:val="24"/>
        </w:rPr>
      </w:pPr>
      <w:r>
        <w:rPr>
          <w:rStyle w:val="477"/>
          <w:rFonts w:ascii="宋体" w:hAnsi="宋体"/>
          <w:kern w:val="0"/>
          <w:sz w:val="24"/>
        </w:rPr>
        <w:t>担保人：         （盖单位章）</w:t>
      </w:r>
    </w:p>
    <w:p>
      <w:pPr>
        <w:spacing w:before="156"/>
        <w:ind w:left="3419" w:leftChars="1628"/>
        <w:jc w:val="left"/>
        <w:rPr>
          <w:rStyle w:val="477"/>
          <w:rFonts w:ascii="宋体" w:hAnsi="宋体"/>
          <w:kern w:val="0"/>
          <w:sz w:val="24"/>
        </w:rPr>
      </w:pPr>
      <w:r>
        <w:rPr>
          <w:rStyle w:val="477"/>
          <w:rFonts w:ascii="宋体" w:hAnsi="宋体"/>
          <w:kern w:val="0"/>
          <w:sz w:val="24"/>
        </w:rPr>
        <w:t>法定代表人或其委托代理人：          （签字）</w:t>
      </w:r>
    </w:p>
    <w:p>
      <w:pPr>
        <w:spacing w:before="156"/>
        <w:ind w:left="3419" w:leftChars="1628"/>
        <w:jc w:val="left"/>
        <w:rPr>
          <w:rStyle w:val="477"/>
          <w:rFonts w:ascii="宋体" w:hAnsi="宋体"/>
          <w:kern w:val="0"/>
          <w:sz w:val="24"/>
        </w:rPr>
      </w:pPr>
      <w:r>
        <w:rPr>
          <w:rStyle w:val="477"/>
          <w:rFonts w:ascii="宋体" w:hAnsi="宋体"/>
          <w:kern w:val="0"/>
          <w:sz w:val="24"/>
        </w:rPr>
        <w:t>地址：</w:t>
      </w:r>
    </w:p>
    <w:p>
      <w:pPr>
        <w:spacing w:before="156"/>
        <w:ind w:left="3419" w:leftChars="1628"/>
        <w:jc w:val="left"/>
        <w:rPr>
          <w:rStyle w:val="477"/>
          <w:rFonts w:ascii="宋体" w:hAnsi="宋体"/>
          <w:kern w:val="0"/>
          <w:sz w:val="24"/>
        </w:rPr>
      </w:pPr>
      <w:r>
        <w:rPr>
          <w:rStyle w:val="477"/>
          <w:rFonts w:ascii="宋体" w:hAnsi="宋体"/>
          <w:kern w:val="0"/>
          <w:sz w:val="24"/>
        </w:rPr>
        <w:t>邮政编码：</w:t>
      </w:r>
    </w:p>
    <w:p>
      <w:pPr>
        <w:spacing w:before="156"/>
        <w:ind w:left="3419" w:leftChars="1628"/>
        <w:jc w:val="left"/>
        <w:rPr>
          <w:rStyle w:val="477"/>
          <w:rFonts w:ascii="宋体" w:hAnsi="宋体"/>
          <w:kern w:val="0"/>
          <w:sz w:val="24"/>
        </w:rPr>
      </w:pPr>
      <w:r>
        <w:rPr>
          <w:rStyle w:val="477"/>
          <w:rFonts w:ascii="宋体" w:hAnsi="宋体"/>
          <w:kern w:val="0"/>
          <w:sz w:val="24"/>
        </w:rPr>
        <w:t>电话：</w:t>
      </w:r>
    </w:p>
    <w:p>
      <w:pPr>
        <w:spacing w:before="156"/>
        <w:ind w:left="3419" w:leftChars="1628"/>
        <w:jc w:val="left"/>
        <w:rPr>
          <w:rStyle w:val="477"/>
          <w:rFonts w:ascii="宋体" w:hAnsi="宋体"/>
          <w:kern w:val="0"/>
          <w:sz w:val="24"/>
        </w:rPr>
      </w:pPr>
      <w:r>
        <w:rPr>
          <w:rStyle w:val="477"/>
          <w:rFonts w:ascii="宋体" w:hAnsi="宋体"/>
          <w:kern w:val="0"/>
          <w:sz w:val="24"/>
        </w:rPr>
        <w:t>传真：</w:t>
      </w:r>
    </w:p>
    <w:p>
      <w:pPr>
        <w:spacing w:before="156"/>
        <w:ind w:left="5580" w:leftChars="2657"/>
        <w:jc w:val="left"/>
        <w:rPr>
          <w:rStyle w:val="477"/>
          <w:rFonts w:ascii="宋体" w:hAnsi="宋体"/>
          <w:kern w:val="0"/>
          <w:sz w:val="24"/>
        </w:rPr>
      </w:pPr>
      <w:r>
        <w:rPr>
          <w:rStyle w:val="477"/>
          <w:rFonts w:ascii="宋体" w:hAnsi="宋体"/>
          <w:kern w:val="0"/>
          <w:sz w:val="24"/>
        </w:rPr>
        <w:t>年月日</w:t>
      </w:r>
    </w:p>
    <w:p>
      <w:pPr>
        <w:pStyle w:val="353"/>
        <w:snapToGrid w:val="0"/>
        <w:spacing w:after="156"/>
        <w:rPr>
          <w:rStyle w:val="477"/>
          <w:rFonts w:hAnsi="宋体"/>
          <w:sz w:val="24"/>
          <w:szCs w:val="24"/>
        </w:rPr>
      </w:pPr>
    </w:p>
    <w:p>
      <w:pPr>
        <w:autoSpaceDE w:val="0"/>
        <w:autoSpaceDN w:val="0"/>
        <w:adjustRightInd w:val="0"/>
        <w:spacing w:after="156" w:afterLines="50"/>
        <w:ind w:left="2268" w:leftChars="1080"/>
        <w:rPr>
          <w:rFonts w:ascii="宋体" w:hAnsi="宋体" w:cs="黑体"/>
          <w:kern w:val="0"/>
          <w:sz w:val="24"/>
        </w:rPr>
      </w:pPr>
    </w:p>
    <w:p>
      <w:pPr>
        <w:pStyle w:val="151"/>
        <w:spacing w:line="500" w:lineRule="atLeast"/>
      </w:pPr>
    </w:p>
    <w:p>
      <w:pPr>
        <w:jc w:val="left"/>
        <w:rPr>
          <w:rFonts w:ascii="宋体" w:hAnsi="宋体" w:cs="宋体"/>
          <w:sz w:val="24"/>
        </w:rPr>
      </w:pPr>
    </w:p>
    <w:p>
      <w:pPr>
        <w:pStyle w:val="353"/>
        <w:snapToGrid w:val="0"/>
        <w:spacing w:after="156"/>
        <w:rPr>
          <w:rStyle w:val="477"/>
          <w:rFonts w:hAnsi="宋体"/>
          <w:sz w:val="24"/>
          <w:szCs w:val="24"/>
        </w:rPr>
      </w:pPr>
    </w:p>
    <w:p>
      <w:pPr>
        <w:pStyle w:val="217"/>
        <w:snapToGrid w:val="0"/>
        <w:spacing w:after="156" w:afterLines="50"/>
        <w:ind w:firstLine="480"/>
        <w:rPr>
          <w:rFonts w:hAnsi="宋体" w:cs="宋体"/>
          <w:color w:val="auto"/>
          <w:sz w:val="24"/>
        </w:rPr>
      </w:pPr>
    </w:p>
    <w:p>
      <w:pPr>
        <w:pStyle w:val="2"/>
        <w:rPr>
          <w:rFonts w:ascii="宋体" w:hAnsi="宋体" w:cs="黑体"/>
          <w:kern w:val="0"/>
        </w:rPr>
      </w:pPr>
      <w:r>
        <w:rPr>
          <w:rFonts w:ascii="宋体" w:hAnsi="宋体" w:cs="宋体"/>
        </w:rPr>
        <w:br w:type="page"/>
      </w:r>
    </w:p>
    <w:p>
      <w:pPr>
        <w:jc w:val="center"/>
        <w:rPr>
          <w:rFonts w:ascii="宋体" w:hAnsi="宋体" w:cs="宋体"/>
          <w:bCs/>
          <w:sz w:val="44"/>
          <w:szCs w:val="44"/>
        </w:rPr>
      </w:pPr>
      <w:r>
        <w:rPr>
          <w:rFonts w:hint="eastAsia" w:ascii="宋体" w:hAnsi="宋体" w:cs="宋体"/>
          <w:bCs/>
          <w:sz w:val="44"/>
          <w:szCs w:val="44"/>
        </w:rPr>
        <w:t>第五章  采购需求</w:t>
      </w:r>
    </w:p>
    <w:p>
      <w:pPr>
        <w:spacing w:before="100" w:line="224" w:lineRule="auto"/>
        <w:ind w:left="2826"/>
        <w:rPr>
          <w:rFonts w:ascii="宋体" w:hAnsi="宋体" w:cs="宋体"/>
          <w:spacing w:val="29"/>
          <w:sz w:val="31"/>
          <w:szCs w:val="31"/>
          <w14:textOutline w14:w="5791" w14:cap="flat" w14:cmpd="sng" w14:algn="ctr">
            <w14:solidFill>
              <w14:srgbClr w14:val="000000"/>
            </w14:solidFill>
            <w14:prstDash w14:val="solid"/>
            <w14:miter w14:val="0"/>
          </w14:textOutline>
        </w:rPr>
      </w:pPr>
      <w:r>
        <w:rPr>
          <w:rFonts w:hint="eastAsia" w:ascii="宋体" w:hAnsi="宋体" w:cs="宋体"/>
          <w:spacing w:val="29"/>
          <w:sz w:val="31"/>
          <w:szCs w:val="31"/>
          <w14:textOutline w14:w="5791" w14:cap="flat" w14:cmpd="sng" w14:algn="ctr">
            <w14:solidFill>
              <w14:srgbClr w14:val="000000"/>
            </w14:solidFill>
            <w14:prstDash w14:val="solid"/>
            <w14:miter w14:val="0"/>
          </w14:textOutline>
        </w:rPr>
        <w:t>详细图书采购清单★</w:t>
      </w:r>
    </w:p>
    <w:p>
      <w:pPr>
        <w:widowControl/>
        <w:jc w:val="center"/>
        <w:rPr>
          <w:rFonts w:ascii="宋体" w:hAnsi="宋体" w:cs="宋体"/>
          <w:b/>
          <w:bCs/>
          <w:color w:val="000000"/>
          <w:kern w:val="0"/>
          <w:sz w:val="44"/>
          <w:szCs w:val="44"/>
        </w:rPr>
        <w:sectPr>
          <w:pgSz w:w="11906" w:h="16838"/>
          <w:pgMar w:top="1440" w:right="1247" w:bottom="1361" w:left="1247" w:header="851" w:footer="992" w:gutter="0"/>
          <w:cols w:space="425" w:num="1"/>
          <w:docGrid w:type="lines" w:linePitch="312" w:charSpace="0"/>
        </w:sectPr>
      </w:pPr>
    </w:p>
    <w:tbl>
      <w:tblPr>
        <w:tblStyle w:val="74"/>
        <w:tblW w:w="14960" w:type="dxa"/>
        <w:tblInd w:w="93" w:type="dxa"/>
        <w:tblLayout w:type="autofit"/>
        <w:tblCellMar>
          <w:top w:w="0" w:type="dxa"/>
          <w:left w:w="108" w:type="dxa"/>
          <w:bottom w:w="0" w:type="dxa"/>
          <w:right w:w="108" w:type="dxa"/>
        </w:tblCellMar>
      </w:tblPr>
      <w:tblGrid>
        <w:gridCol w:w="740"/>
        <w:gridCol w:w="4900"/>
        <w:gridCol w:w="3140"/>
        <w:gridCol w:w="1300"/>
        <w:gridCol w:w="1840"/>
        <w:gridCol w:w="1960"/>
        <w:gridCol w:w="1080"/>
      </w:tblGrid>
      <w:tr>
        <w:tblPrEx>
          <w:tblCellMar>
            <w:top w:w="0" w:type="dxa"/>
            <w:left w:w="108" w:type="dxa"/>
            <w:bottom w:w="0" w:type="dxa"/>
            <w:right w:w="108" w:type="dxa"/>
          </w:tblCellMar>
        </w:tblPrEx>
        <w:trPr>
          <w:trHeight w:val="540" w:hRule="atLeast"/>
        </w:trPr>
        <w:tc>
          <w:tcPr>
            <w:tcW w:w="14960" w:type="dxa"/>
            <w:gridSpan w:val="7"/>
            <w:tcBorders>
              <w:top w:val="nil"/>
              <w:left w:val="nil"/>
              <w:bottom w:val="nil"/>
              <w:right w:val="nil"/>
            </w:tcBorders>
            <w:shd w:val="clear" w:color="auto" w:fill="auto"/>
            <w:noWrap/>
            <w:vAlign w:val="bottom"/>
          </w:tcPr>
          <w:p>
            <w:pPr>
              <w:widowControl/>
              <w:jc w:val="center"/>
              <w:rPr>
                <w:rFonts w:ascii="宋体" w:hAnsi="宋体" w:cs="宋体"/>
                <w:b/>
                <w:bCs/>
                <w:color w:val="000000"/>
                <w:kern w:val="0"/>
                <w:sz w:val="44"/>
                <w:szCs w:val="44"/>
              </w:rPr>
            </w:pPr>
            <w:r>
              <w:rPr>
                <w:rFonts w:hint="eastAsia" w:ascii="宋体" w:hAnsi="宋体" w:cs="宋体"/>
                <w:b/>
                <w:bCs/>
                <w:color w:val="000000"/>
                <w:kern w:val="0"/>
                <w:sz w:val="44"/>
                <w:szCs w:val="44"/>
              </w:rPr>
              <w:t>西藏警官高等专科学校2023年图书采购清单</w:t>
            </w:r>
          </w:p>
        </w:tc>
      </w:tr>
      <w:tr>
        <w:tblPrEx>
          <w:tblCellMar>
            <w:top w:w="0" w:type="dxa"/>
            <w:left w:w="108" w:type="dxa"/>
            <w:bottom w:w="0" w:type="dxa"/>
            <w:right w:w="108" w:type="dxa"/>
          </w:tblCellMar>
        </w:tblPrEx>
        <w:trPr>
          <w:trHeight w:val="720" w:hRule="atLeas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序号</w:t>
            </w:r>
          </w:p>
        </w:tc>
        <w:tc>
          <w:tcPr>
            <w:tcW w:w="49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商品名称</w:t>
            </w:r>
          </w:p>
        </w:tc>
        <w:tc>
          <w:tcPr>
            <w:tcW w:w="31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作者</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分管类别</w:t>
            </w:r>
          </w:p>
        </w:tc>
        <w:tc>
          <w:tcPr>
            <w:tcW w:w="18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出版社</w:t>
            </w:r>
          </w:p>
        </w:tc>
        <w:tc>
          <w:tcPr>
            <w:tcW w:w="1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出版时间</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数量</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高效能人士的七个习惯（30周年纪念版）（全新增订版）（新增《纽约时报》畅销肖恩·柯维全新观点,管理大师吉姆·柯林斯作序）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（美）史蒂芬·柯维 ，高新勇、王亦兵、葛雪蕾译； 中青文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沟通的方法（畅销50万册 得到CEO脱不花为你准备的沟通心法，助你职场一路开挂。现在加入沟通的无限游戏吧）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脱不花 著，得到图书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新星出版社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成年人的世界没有容易二字（专治“怕、不甘心、难”，助你早日丧尽天晴。百万畅销书作家老杨的猫头鹰新作）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老杨的猫头鹰，果麦文化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生命的重建（心灵导师路易丝.海的成名代表作，献给你的改变生命之书。《纽约时报》畅销书排行榜50周第1名，译成25种文字！）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（美）露易丝·海　著，徐克茹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中国宇航出版社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2008/1/1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每天懂一点人情世故（经典畅销书）（全新修订版）南怀瑾、窦文涛、郭德纲、王蒙等名流推崇信奉的中华智慧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章岩；鸿蒙诚品出品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果麦经典：人性的弱点（薛之谦推荐，畅销200万册，全译本忠实还原卡耐基手稿，改变股神巴菲特一生的社交心理宝典）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戴尔·卡耐基 著，陶曚 译，果麦文化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4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杨绛的女人哲学（经典畅销书）最贤的妻，最才的女。杨绛先生105年的人生经历凝聚成一粒粒珍珠，散发着睿智的光芒，成为“这凡俗人间的一丝光亮”。聆听杨绛先生的忠告，活出女人最精彩的人生。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雨涵；鸿蒙诚品出品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中华工商联合出版社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世界上最伟大的推销员（新版）（风靡当今西方世界的商业圣经 营销大师无往而不胜的智慧之源） 销量破千万 唯一授权完整版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(美)奥格？曼狄诺 著作 安辽 译者,汉唐阳光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世界知识出版社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说话的艺术（畅销全球16年的沟通经典全新修订版）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罗莎莉·马吉欧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洛克菲勒写给儿子的38封信 洛克菲勒留给儿子的38封信 畅销图书 经典的洛克菲勒家信读本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（美）约翰·D.洛克菲勒 著，文通天下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古吴轩出版社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不要用别人的脑子思考你的人生（当当专享签名版，知名畅销书作家采薇写给迷茫年轻人的醒脑之书，做一个优秀有主见的人）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采薇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生命的重建（全球销量超过2000万册，全彩精装纪念版）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（美）露易丝·海 著，新经典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曾经我也想过一了百了（畅销书作家独木舟倾情翻译、做序推荐。送给曾经或正在黑暗中挣扎、需要一点帮助的人——那些未曾击溃我们的，终将带给我们力量）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亚莉珊德拉·奥拉诺 著 独木舟译 联合读创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亲密关系续篇：无拘无束的关系（全新修订版,国际资深生命教练、演说家克里斯多福·孟畅销代表作，百万畅销书《亲密关系：通往灵魂的桥梁》的续篇）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[加]克里斯多福·孟（Christopher Moon）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2021/4/23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鬼谷子+墨菲定律+人性的弱点+狼道+羊皮卷全套 受益一生的5本书正版书籍 为人处世书籍 畅销书 狼图腾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梦华/鸿雁/鬼谷子/奥里森·马登/戴尔·卡耐基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吉林文史出版社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力量（2021修订版，畅销书《The Secret秘密》作者朗达·拜恩力作！实用的“吸引力法则”运用秘籍）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[澳]朗达·拜恩（Rhonda Byrne）著,博集天卷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醒脑之书（老杨的猫头鹰醒脑之书系列畅销200万册纪念作品，不负责疼爱你，只想要唤醒你）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老杨的猫头鹰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现代出版社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底层逻辑（ 畅销书作家+青年导师李尚龙、刘媛媛、张萌等鼓掌推荐，随书赠价值129元的“爆款写作课”）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吕白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情商是什么（杨澜、吴晓波联袂推荐。所谓情商高，不仅仅是会说话。畅销书作家李筱懿力作。她用好听的故事深入浅出剖析情商硬知识）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李筱懿，果麦文化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羊皮卷大全集（畅销珍藏本）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（美曼狄诺　等著，张权　编译  知书达礼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黑龙江科学技术出版社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番茄工作法图解 简单易行的时间管理方法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[瑞典]Staffan N·teberg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所有失去的都会以另一种方式归来 耿帅经典之作（连续畅销4年，200万读者特别推荐！看完此书，你当坚强，自有力量！）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耿帅 著 华文天下出品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九州出版社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2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反本能：如何对抗你的习以为常（若想改变，就要反本能！一本颠覆之书！知乎大神、畅销书《精进》作者采铜激赏推荐！团购电话4001066666转6）</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卫蓝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天地出版社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好的人生，不慌不忙（畅销书作家、高人气自媒体人李月亮全新力）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李月亮 著,  悦读纪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青岛出版社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结构性思维：让思考和表达像搭积木一样有序省力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王琳 朱文浩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2016/5/31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时间管理（“简单有趣的个人管理”书系全系列累计销量近百万，随书附赠：全球高效能人士求购的“推荐阅读”书单）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吉姆?兰德尔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你的孤独，虽败犹荣（当当专享3张印签明信片。畅销纪念版，新增3万字同名小说）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欢迎来到欲望商店（当当专享藏书票，高人气插画师、畅销书作家吉竹伸介治愈系随笔集，温暖解压之书！ ）</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吉竹伸介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精力管理手册：时间管理专家、畅销书作家张萌新作，50个高效充电法，做不疲惫的职场人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张萌（萌姐）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10倍速成长：如何高效超越同龄人（当当专享签名版，畅销书作家、一亿粉丝操盘手吕白，倍速成长的经验全分享！）</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吕白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北京日报出版社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逆流而上：刘媛媛的成长课（当当独家签名版，畅销书《我不惧怕成为这样“强硬”的姑娘》全新再版）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刘媛媛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心悦读丛书·上行：可复制的突围之道（尚未出版，已预订10万册 《认知突围》作者、百万级畅销作家蔡垒磊 励志新作）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蔡垒磊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《女人一定要懂点社交心理学》（经典畅销书）女人的善良，必须要有点锋芒！开启“明白”社交模式，懂点社交心理学少走弯路少受伤！女人明白要趁早！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王小娴；鸿蒙诚品出品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中华工商联合出版社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断舍离·人生清单（随机发出当当签章版，粉丝送给张艺兴的书，畅销900万册生活美学“断舍离”书系经典作品）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山下英子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2021/3/26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你只是看起来很努力（百万销量作者李尚龙鼎力之作，销量超300万册，全新修订版。随书附赠《有效努力手册》）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李尚龙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超级记忆力训练法（畅销升级版）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刘志华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中国纺织出版社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多维度思考 拥有正确判断和科学决策的100条极简法则</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[英]理查德·泰普勒（Richard Templar）</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山下英子：我的断舍离（当当专享寄语印签版，生活哲学经典畅销书“断舍离”书系力作！）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（日）山下英子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过了二十岁，要有瘦一辈子的本事（30位畅销书作者原创作品集，颠覆万千人生活态度的人生整理书，助身材走形、心肠软弱的人重新拿回掌控权）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万特特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现代出版社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情绪可以低落，理想必须高涨（当当专享签名版，畅销书作家李尚龙热血励志新作，知名脱口秀演员黄西亲阅推荐）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李尚龙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2021/8/24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幽默是最高级的情商（经典畅销书）蔡康永、郭德纲、黄渤等名流大咖都推崇并实践的幽默与情商养成之道！一本书让你玩转幽默、提升情商、人见人爱！</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金照巽；鸿蒙诚品出品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吉林文史出版社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人性的解析大全集（全三册）（畅销100万册，人性的弱点+人性的优点+自卑与超越，薛之谦，抖音推荐。深度剖析人类的本性）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戴尔·卡耐基 阿德勒，果麦文化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如何结交比你更优秀的人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康妮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一问一世界(畅销完整版，新增40000字未发表内容。无数次的灵魂碰撞，世界就在我们眼前)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杨澜 朱冰，果麦文化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即兴的智慧（赖声川、乔布斯推荐，翻译成8种语言、畅销10国）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(美)Patricia Ryan Madson 　著，七印部落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华中科技大学出版社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你的自信，决定你的未来（限量亲笔签名本。并不是越优秀就会越自信，而是因为自信，所以优秀。百万畅销书作家十二新作，采铜、青音力荐）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十二，果麦文化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亲密关系的秘密（“人与人心理学”创始人杰夫·艾伦帮助众多家庭走出情感困境的畅销作品）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（英）杰夫·艾伦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幽默沟通学：零距离制胜的口才秘籍（语言沟通类畅销经典版）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中国华侨出版社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羊皮卷+塔木德+人性的弱点+墨菲定律（成功学畅销书全4册）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（美）曼狄诺、（美）塔尔莱特·赫里姆、（美）卡耐基、张新捷著  知书达礼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黑龙江科学技术出版社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做一个能扛事的成年人（当当专享签名版，畅销书“生活需要仪式感”系列李思圆励志新作）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李思圆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亲密关系：人际关系的美好相处之道（美国演讲大师、西点军校教练、畅销书作家乔恩·戈登23年亲密关系实证之作）精装+彩印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[美]乔恩·戈登，[美]凯瑟琳·戈登 著，张茜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中国广播影视出版社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愿你美丽不羁，自我又自由（百万级畅销书作者魔女shasha全新作品！写给万千女性的清醒之书，教你过通透人生！）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魔女shasha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北京日报出版社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沟通圣经：听说读写全方位沟通技巧（修订第5版）畅销英国三十余年，修订五次的沟通全技巧，管理培训师多年实践经验总结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尼基斯坦顿    后浪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连我都不知道自己想要什么的时候（韩国超级畅销书，长期稳居各大书店畅销榜首，被韩国zui大图书网站YES24推荐为“zui适合送礼物的书”）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 全承焕,书田文化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2021/5/24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王安石传（上、下）（2021年度中国好书获奖图书，复旦首席教授王水照、华中师大教授戴建业倾情推荐，《苏轼传》《欧阳修传》作者七年磨一剑，纪念王安石诞辰一千年）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崔铭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毛泽东传 名著珍藏版（插图本）（国外毛泽东研究译丛）（全新升级版，畅销百万册的经典）团购电话：4001066666转6</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[美]罗斯·特里尔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中国人民大学出版社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2010/8/31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我不可能只是仰望着你（雄踞《纽约时报》畅销榜56周美国作家保拉·麦克莱恩新作，重现海明威与第三任妻子盖尔霍恩霍恩火热而短暂的爱恋）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保拉·麦克莱恩，译者 钟山雨 ，果麦文化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江西人民出版社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经典畅销人物传记合集：毛泽东传+周恩来传+邓小平传+蒋介石传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（英）迪克·威尔逊   (美)布赖恩·克罗泽  [英] 理查德·伊文思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国际文化出版公司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此生只为守敦煌：常书鸿传（2020年度中国好书！《中国新闻出版广电报》年度畅销书总榜！人民网“六月人民好书榜”等）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叶文玲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永久记录（世界的“吹哨人”“棱镜门主角”斯诺登揭露美国监控全世界的真相）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爱德华·斯诺登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民主与建设出版社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斯大林传（苏联亡党，他在源头。英国牛津大学历史学家30年研究，2010年饱受西方同行匿名攻击；沈志华、郑异凡、左凤荣推荐；《纽约时报》《金融时报》年度热议畅销书)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(英)罗伯特.谢伟思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华文出版社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达·芬奇传：渴望知道一切的人（畅销欧洲的达芬奇传！一本书洞悉一位伟大天才的学习和创意秘诀，顺便读懂一部文艺复兴史！）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[德]贝恩德·勒克（Bernd Roeck）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曼德拉传：不可征服的灵魂 （畅销珍藏版）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“郑文阳，郝火炬”；鸿蒙诚品出品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新世界出版社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左宗棠：帝国最后的“鹰派”（获“2013年度中国影响力图书”。曾国藩、梁启超、毛泽东、蒋介石、王震、朱镕基等盛情赞评的人物）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徐志频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3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朴槿惠传：在绝望中寻找希望（畅销珍藏版）读懂朴槿惠，就读懂了韩国！超级畅销书《普京传：他为俄罗斯而生》作者郑文阳联袂郝火炬博士又一力作！国内全面客观真实描写朴槿惠传奇人生的好读本！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郑文阳,郝火炬；鸿蒙诚品出品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新世界出版社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每一天都是爱你的一天（畅销280万《你今天真好看》系列催泪新作！新生代超人气作者七英俊倾情献译。）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莉兹·克里莫，译者 七英俊，果麦文化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山东文艺出版社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小王子（漫画）（根据李继宏畅销350万册的简体中文版改编，2019年“金海豚奖”作品，原创全彩漫画改编。）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安托万·德·圣埃克苏佩里，绘：森雨漫/吴小鹭 ，果麦文化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云南美术出版社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你今天真好吃（畅销250万册《你今天真好看》系列新作，拜托啦，爱要大声说出口！）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莉兹·克里莫，译者：三三，果麦文化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山东文艺出版社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只狼 SEKIRO：SHADOWS DIE TWICE官方艺术设定集（全球销量突破500万份！获得2019年游戏大奖！相关视频作品在B站上播放量高达亿次）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日本电击游戏书籍编辑部,天闻角川出品 编，孤影众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四川美术出版社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刺客信条 王朝【限量明信片】 （套装2册）官方IP授权 许先哲 百万畅销书《镖人》同作者 国潮漫画 再现热血大唐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许先哲，张肖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我的生活不可能那么坏2：减压，假期也疯狂！日系元气丧灵魂画手、超畅销脑洞漫画鼻祖Keigo回归新作！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Keigo</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一个人暖呼呼（百万册畅销纪念版，全世界暖心绘本小天后高木直子治愈之作！要心里热腾腾、暖呼呼，走到哪里都不会孤单）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高木直子著，紫图图书出品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敦煌（法国年度畅销漫画《仓央嘉措》作者作品，席卷欧美的绝美中国风漫画）当当专享附赠海报本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赵泽 绘制 沈年华 编剧</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贵州人民出版社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信访工作条例（32开红皮烫金）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信访工作条例学习问答：含条文对照·典型案例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中华人民共和国民法典（大字版 2022年版含司法解释）</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最新民法典及相关司法解释汇编（2022）</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中国共产党纪律检查委员会工作条例（2022年最新版）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中华人民共和国工会法（实用版）（2022年版）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信访工作条例学习宣传本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民法总则 2022年重排版 民法学泰斗王泽鉴 司法考试参考书 民法研究系列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王泽鉴</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反有组织犯罪法重点解读与适用要点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莫洪宪，李占州，王肃之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债法原理(第二版) 2022年重排版 民法学泰斗王泽鉴 司法考试参考书 民法研究系列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王泽鉴</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2022年版最新民事诉讼法及司法解释汇编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中华人民共和国职业教育法（含草案说明）（2022年最新修订）</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中华人民共和国民法典及司法解释全编（2022年版）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中华人民共和国工会法（有声版）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中国工人出版社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工人出版社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袖珍民法典评注 麦读法律25（15位民法教授联合推荐，研习民法人手一册的专业民法典）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杨代雄</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中国民主法制出版社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公司资本制度 王军著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中华人民共和国工会法 中国工会章程（64开）（2022年新版）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煤矿安全规程（2022年修订版）（64开蓝皮触感纸烫银）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中华人民共和国职业教育法（最新修订版 附修订草案说明）</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天下·西窗法雨（精装修订版）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刘星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民法典及司法解释汇编（含指导案例） 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中华人民共和国民事诉讼法注释本（百姓实用版）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最新信访工作法规汇编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比例原则</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中华人民共和国工会法注释本（2022全新修订版）（百姓实用版）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洋为中用：中国法政知识考古 中国法政知识考古 著名法学家王人博教授 中国宪制文化核心概念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王人博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中华人民共和国民事诉讼法（实用版）（2022年版）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知识产权法：实用版法规专辑（新7版）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刑事审判参考·总第129辑（2021.5）</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最高人民法院刑事审判第一，二，三，四，五庭 著，姜伟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人民法院出版社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最高人民法院关于审理行政赔偿案件若干问题的规定理解与适用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最高人民法院行政审判庭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人民法院出版社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中国法院2022年度案例·执行案例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正义之殇（一部混乱时代的精神独立指南——如何用法律的智慧辨别真相，维护正义）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[美]普里特·巴拉拉（Preet Bharara）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劳动人事争议裁判规则和实操指引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中华人民共和国地方各级人民代表大会和地方各级人民政府组织法（2022年最新修订）（含草案说明）</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2022年版中华人民共和国劳动和社会保障法律法规全书（含全部规章）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法医笔记：死亡与识骨背后</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2022最新刑事诉讼法及司法解释汇编（含指导案例）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非法证据排除规则的中国范式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易延友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证据法检索一本通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张卫平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民事执行程序注释书（第2版）根据《民法典》与新《民诉法》全新编写，麦读小红书独家体例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丁亮华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中国民主法制出版社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纪检监察法规一本通（第二版）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刘飞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2022新民事诉讼法及司法解释汇编（含指导案例）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行政法：实用版法规专辑（新7版）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法理学手册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高鸿钧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合同审查精要与实务指南（第二版）：《民法典》全类型合同起草与审查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雷霆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中华人民共和国安全生产法律法规全书(含全部规章及立法解释) 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读懂党内法规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秦强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中国人民大学出版社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国资国企改革政策法规全书（第二版）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北京德和衡律师事务所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军人权益保障法律法规速查通（64开分类法规速查通）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中华人民共和国民法典（专业实务版）含新总则编司法解释及典型案例 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中国法院2022年度案例·买卖合同纠纷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中国法院2022年度案例·保险纠纷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中华人民共和国反有组织犯罪法释义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王爱立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刑事证据审查三步法则（第二版）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李勇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机动车驾驶证申领和使用规定 道路交通安全违法行为记分管理办法 机动车登记规定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工会法学习百问百答（64开红皮烫金）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中国法院2022年度案例·劳动纠纷（含社会保险纠纷）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3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法的思想世界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董彦斌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王迁知识产权讲演录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中国法院2022年度案例·婚姻家庭与继承纠纷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中国法院2022年度案例·公司纠纷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3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私人财富管理实务操作：财富管理工具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贾明军，蓝艳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中华人民共和国湿地保护法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无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2022最新民事执行法规汇编(含2022年《民事诉讼法》)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中国法院2022年度案例·合同纠纷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麦读译从08·碰撞：法律如何影响人的行为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[美]劳伦斯·弗里德曼 邱遥堃 译  ，侯猛 校</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中国民主法制出版社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中国法院2022年度案例·道路交通纠纷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民事诉讼法一本通（第八版·修订版）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法规应用研究中心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司法推理中应用的基本法律概念(修订译本)(法哲学名著译丛)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[美]韦斯利·霍菲尔德 著   张书友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2022年版中华人民共和国行政诉讼法及司法解释全书（含指导案例）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数字法治概论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马长山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中国法院2022年度案例·民间借贷纠纷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中国法院2022年度案例·土地纠纷（含环境资源纠纷）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公司法的功能嬗变：从填空到选择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周游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民法典及相关司法解释速查手册（含新民法典总则编司法解释） 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公司破产重整法律实务全程解析——以兴昌达博公司破产重整案为例（第3版）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刘宁,张庆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企业合规改革的理论与实践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陈瑞华，李玉华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行政执法与行政审判（总第85集）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中华人民共和国最高人民法院行政审判庭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中国法院2022年度案例·房屋买卖合同纠纷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最新刑法及相关司法解释汇编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立法权的科学配置 罗豪才先生生前关注的公法课题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焦洪昌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私人财富管理实务操作：综合财富规划</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贾明军，蓝艳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人民法庭实用手册（2022年版）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人民法院出版社 编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人民法院出版社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2022年版中华人民共和国土地法律法规全书（含全部规章）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2022年版中华人民共和国刑法及司法解释全书（含指导案例）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最新招标投标法规汇编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机制的力量：律师事务所管理模式与实践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公司正义：以公司股东的权责配置为视角展开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梁上上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中国法院2022年度案例·行政纠纷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私人财富管理实务操作：婚姻继承争议解决</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贾明军，蓝艳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刑事诉讼的理念（第三版）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左卫民,周长军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中华人民共和国税收征收管理法注释本（百姓实用版）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中国法院2022年度案例·物权纠纷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民事诉讼管辖精义：原理与实务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陈杭平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1400-1900年欧洲诸帝国的法律与地理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[美]劳伦·本顿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当代世界出版社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行政法与行政诉讼法（大字学习版）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中华人民共和国监察法 中华人民共和国监察法实施条例关联条文对照与适用精解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莫于川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五险一金：实用版法规专辑（新7版）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重塑金融规则：《民法典》对金融业务的影响及应对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郑小敏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重整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翁华杰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人民法院出版社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中华人民共和国环境影响评价法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中华人民共和国国务院法制办公室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中国劳动社会保障出版社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中华人民共和国生态环境保护法律法规全书(含全部规章及法律解释)（2022年版）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中华人民共和国公司法（大字学习版）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企业破产债权审查操作指南：一线资深律师的淬炼、总结与分享</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张亮亮,王帅,樊晓慧</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社会科学文献出版社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中华人民共和国城乡规划法解说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全国人大常委会法制工作委员会经济法室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知识产权出版社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2022年版中华人民共和国财税法律法规全书（含相关政策）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2022年版中华人民共和国道路交通法律法规全书（含全部规章）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2022最新行政执法法规汇编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中华人民共和国个人信息保护法释义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杨合庆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公司法务部：揭开公司法务的面纱（第二版）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陶光辉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2022年版中华人民共和国安全生产法律法规全书（含全部规章）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法律出版社法规中心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大家小书 中华法文化史镜鉴（精）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张晋藩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中国法院2022年度案例·金融纠纷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建筑施工企业合规典型案例解析及风控指引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吴典军，代云云，汪洋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中华人民共和国农业农村法律法规全书(含全部规章及法律解释) （2022年版）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中华人民共和国劳动和社会保障法律法规全书（含全部规章及法律解释）（2022年版）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民间借贷纠纷典型案例解析·法官说法丛书（第二辑）（“八五”普法用书）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娄宇红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数字化与劳动法——互联网、劳动4.0和众包工作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王建斌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中国政法大学出版社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执行案件法律实务90讲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吴珲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法务之道：职业定位、核心技能与职业环境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杭东霞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知识产权出版社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中华人民共和国知识产权法律法规全书(含规章及法律解释)（2022年版）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中国法院2022年度案例·借款担保纠纷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国家法官学院，最高人民法院司法案例研究院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工程总承包全过程法律风险管理实务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上海市建纬律师事务所 编著，朱树英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法律出版社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商事审判指导2021.2（总第53辑）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最高人民法院民事审判第二庭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人民法院出版社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民法典人生导图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宋纪连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最高人民法院民法典总则编司法解释理解与适用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贺荣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人民法院出版社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警世通言（中华十大畅销古典小说）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冯梦龙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中华书局</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喻世明言（中华十大畅销古典小说）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冯梦龙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中华书局</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影响力（全新升级版）2021新版 “影响力教父”罗伯特·西奥迪尼新作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罗伯特·西奥迪尼 著 闾佳 译 湛庐文化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阿米巴经营——畅销十周年纪念版，当当专享</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（日）稻盛和夫，京瓷通信系统株式会社（KCCS）著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中国大百科全书出版社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掌控习惯（台版译名《原子习惯》，屡次获奖的现象级畅销书，得到&amp;吴晓波倾力推荐）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【美】詹姆斯·克利尔（James Clear）著  迩东晨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基业长青</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吉姆·柯林斯,杰里·波勒斯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格鲁夫给经理人的第一课（畅销版）（团购，请致电010-57993380）</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[美]安迪·格鲁夫（Andrew S. Grove） 著；巫宗融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财报就像一本故事书（畅销十余年经典之作，最新增订版）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刘顺仁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山西人民出版社发行部</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证券分析：原书第6版（经典畅销版）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【美】本杰明·格雷厄姆（BenjaminGraham）【美】戴维·多德（DavidL.Dodd）著 湛庐文化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四川人民出版社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先发影响力（时隔三十年，《影响力》作者新作）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（美）罗伯特·B.西奥迪尼（Robert B.Cialdini）著 湛庐文化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管理十诫：影响你一生的管理哲学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[美]唐纳德·基奥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影响力（珍藏版）（西奥迪尼经典作品 风靡全球30载）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（美）罗伯特·西奥迪尼（Robert B. Cialdini） 著   闾佳 译 湛庐文化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工匠精神（畅销3年）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付守永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中华工商联合出版社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细节 如何轻松影响他人（影响力作者新作）（团购，请致电400-106-6666转6）</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罗伯特·西奥迪尼， [美] 史蒂夫·马丁，[美] 诺瓦·戈尔茨坦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2016/11/23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人人都能打造个人品牌 快速实现影响力飞跃与个人财富倍增</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王一九 著，读品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北京时代华文书局</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故事力法则：迅速收服人心的影响力秘诀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美 ) 哈迪娅·努里丁， 杨献军 译 ，斯坦威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数字经济 影响未来的新技术 新模式 新产业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汤潇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好战略，坏战略(畅销版)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（美）理查德?鲁梅尔特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权力与影响力（珍藏版）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（美）约翰 P.科特（John P. Kotter</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需求唤醒（《疯传》作者乔纳·伯杰惊呼“罕见”的影响力神作）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[美]奥伦·克拉夫（Oren Klaff）著 吕丽红、陈丽 译  时代华语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民主与建设出版社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营销的12个方法论 建设营销知识框架 启发营销灵感与创意 《营销的16个关键词》之后 畅销书《冲突》作者叶茂中历时7年持续洞察市场推出的全新著作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叶茂中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亚马逊跨境电商运营实战：揭开畅销品与A9算法的秘密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叶鹏飞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中国铁道出版社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颠覆性创新：具有轰动性影响力的商业理论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克莱顿·克里斯坦森 Clayton M. Christensen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销售就是玩转朋友圈：销售精英都在用的8大利器，实现销量爆发式增长</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[美]蒂姆·邓普顿 著，洪云  王梦琳 译，斯坦威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给成交一个理由  叶云燕  影响数百万保险人的销售圣经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叶云燕、贺大卓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大败局I（纪念版）（财经作家吴晓波经典之作，影响中国商业界的二十本图书”之一，关于中国企业失败的MBA式教案）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吴晓波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王阳明领导力心法（学会这些心法，你就能成为像王阳明一样一呼百应的管理者！百万畅销书《知行合一王阳明》作者度阴山力作！）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度阴山 著；读客文化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峰值体验：影响用户决策的关键时刻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汪志谦,朱海蓓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华为成长之路：影响华为的22个关键事件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邓斌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[曾仕强作品]中国式管理行为：十周年纪念珍藏版（十年畅销50万册 中国式管理实践读本）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曾仕强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Python编程 从入门到实践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[美]埃里克·马瑟斯（Eric Matthes）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数学之美 第三版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 Primer Plus 第6版 中文版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史蒂芬·普拉达（Stephen Prata）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30天精学Excel 从菜鸟到数据分析高手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金桥  周奎奎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SQL必知必会 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本·福达（Ben Forta）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黑客与画家：硅谷创业之父Paul Graham文集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[美]Paul Graham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Head First Java（中文版）（JAVA经典畅销书 生动有趣 轻松学好JAVA）</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（美）塞若（Sierra，K.），（美）贝茨（Bates，B.） 著，O’Reilly Taiwan公司  译，张然  等改编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2007/2/1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周志华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统计学习方法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有限与无限的游戏：一个哲学家眼中的竞技世界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（美）James P. Carse（詹姆斯·卡斯）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计算之魂 （《数学之美》《浪潮之巅》等畅销书作者吴军博士新作）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零基础学Python（全彩版）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深度学习   人工智能算法，机器学习奠基之作，AI圣经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[美]Ian Goodfellow（伊恩·古德费洛）、[加]Yoshua Bengio（约书亚·本吉奥）、[加]Aaron Courville（亚伦·库维尔）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STL源码剖析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侯捷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华中科技大学出版社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JavaScript高级程序设计 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[美]马特·弗里斯比（Matt Frisbie）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 Primer Plus 第6版 中文版   C语言入门经典教程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[美]史蒂芬·普拉达（Stephen Prata）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数据密集型应用系统设计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Martin Kleppmann（马丁·科勒普曼） 著    译者：赵军平  吕云松  耿煜  李三平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Python编程入门与算法进阶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中国电子学会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MATLAB2020从入门到精通实战案例+视频教程 matlab教程matlab数学建模matlab程序设计matlab信号处理matlab图像处理matlab数值计算matlab simulink仿真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天工在线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Excel+Python 飞速搞定数据分析与处理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[瑞士]费利克斯·朱姆斯坦(Felix Zumstein)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大话设计模式（交互启发式教学 谈笑间详解设计模式 让你爱不释手）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程杰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华为数字化转型之道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华为企业架构与变革管理部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机器学习公式详解 （“西瓜书”学习伴侣“南瓜书”正式版）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谢文睿，秦州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Linux是怎样工作的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[日]武内觉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和秋叶一起学PPT 第4版 又快又好打造说服力幻灯片 别告诉我你懂ppt，买了不后悔的ppt制作教程！读者5颗星强烈推荐，自动化办公软件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秋叶 陈陟熹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DAMA数据管理知识体系指南（原书第2版）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数据管理协会（DAMA国际）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深度学习经典教程：深度学习+动手学深度学习（套装共2册）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[美]Ian Goodfellow、[加]Yoshua Bengio、[加]Aaron Courville Aston Zhang Mu Li[美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Excel表格制作与数据分析从入门到精通（微课视频版 高效办公）办公软件 数据处理与分析 函数与公式 vba excel应用大全最强教科书 word excel ppt wps</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精英资讯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GraphPad Prism学术图表（全彩）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张敏（@如图所示）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和秋叶一起学Word Excel PPT（套装3册 当当版）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秋叶 陈陟熹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Excel函数与公式速查宝典教程（视频案例+彩色印刷） word excel ppt wps 办公软件自学教程 办公应用 数据分析工具 财务管理 市场营销 财务管理 office</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Excel精英部落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Python编程快速上手 让繁琐工作自动化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[美]阿尔·斯维加特（Al Sweigart）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剪映视频剪辑从小白到大师（电脑版）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龙飞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中文版Photoshop 2020从入门到精通 ps教程 完全自学教程 零基础学ps书籍 视频+全彩 ai 平面设计 图片调色  blender  调色师手册 ps 2021/CS 抖音短视频 3d游戏动画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 瞿颖健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动手玩转Scratch 3.0编程：人工智能科创教育指南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（美）Majed Marji （马吉德.马吉）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AutoCAD+3ds Max+Photoshop一站式高效学习一本通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博蓄诚品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动手学强化学习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张伟楠 沈键 俞勇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利用Python进行数据分析（原书第2版）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[美]韦斯·麦金尼（Wes McKinney）</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剑指Offer：名企面试官精讲典型编程题（第2版）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何海涛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Java从入门到精通（第6版）（软件开发视频大讲堂）</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SPSS实战与统计思维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武松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PyTorch深度学习实战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[美]伊莱·史蒂文斯（Eli Stevens），[意]卢卡·安蒂加（Luca 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深入理解计算机系统（原书第3版）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（美）兰德尔?E.布莱恩特（Randal E.Bryant）等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2016/11/14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PPT知识图谱（全彩）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邵云蛟（@旁门左道PPT）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PPT设计思维：教你又好又快搞定幻灯片（第2版）（全彩印刷）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邵云蛟（@旁门左道PPT）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剪映短视频剪辑与运营全攻略：视频剪辑+音频处理+后期特效+运营管理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麓山文化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ARM64体系结构编程与实践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奔跑吧Linux社区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剪映教程：3天成为短视频与Vlog剪辑高手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龙飞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学Python 不加班 轻松实现办公自动化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何华平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On Java 中文版套装：基础卷+进阶卷（当当套装共2册）重讲Java的编程思想 （图灵出品）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[美]布鲁斯·埃克尔（Bruce Eckel）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动手学深度学习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阿斯顿·张（Aston Zhang） 李沐（Mu Li）[美] 扎卡里·C. 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Python编程三剑客新版：Python编程从入门到实践第2版+快速上手第2版+极客编程（当当套装共3册）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[美]埃里克·马瑟斯（Eric Matthes） [美]阿尔·斯维加特（Al Sweigart） [美] Mahesh Venkitachalam</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PPT设计思维（实战版）（全彩印刷）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邵云蛟（@旁门左道PPT）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Word/Excel/PPT从入门到精通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曾焱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广东人民出版社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操作系统导论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雷姆兹·H.阿帕希杜塞尔（ Remzi H. Arpaci-Dussea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AutoCAD 2021入门到精通autocad基础教程cad教材自学版cad机械设计室内设计建筑设计装潢设计家具设计电气设计cad从入门到精通实战案例+视频讲解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天工在线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一本书讲透数据治理：战略 方法 工具与实践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用友平台与数据智能团队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Vue.js设计与实现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霍春阳（HcySunYang）</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计算机网络：自顶向下方法(原书第7版)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詹姆斯·F.库罗斯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元宇宙基石：Web3.0与分布式存储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焜耀研究院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数据中台：让数据用起来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付登坡 江敏 任寅姿 孙少忆 等著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2019应用大全 ExcelHome全新力作 函数图表VBA/Power Query/数据分析/数据可视化宝典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 Home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看漫画学Python：有趣、有料、好玩、好用（全彩版）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关东升 赵大羽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wps office办公应用从入门到精通 WPS官方推荐完全自学教程 word ppt excel 函数与公式 办公软件 新手学电脑 适用2016/2019版本（彩色印刷+视频讲解）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IT 新时代教育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算法图解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巴尔加瓦（Aditya Bhargava）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Power BI智能数据分析与可视化从入门到精通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牟恩静 李杰臣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人月神话（40周年中文纪念版）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布鲁克斯(Brooks, F. P.)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Qt 5.9 C++开发指南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王维波 栗宝鹃 侯春望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UNIX环境高级编程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[美]W. 理查德·史蒂文斯（W. Richard Stevens）史蒂芬·A.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一本书读懂Web3.0：区块链、NFT、元宇宙和DAO</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a15a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数据分析思维：分析方法和业务知识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猴子·数据分析学院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奇点临近(一部预测人工智能和科技未来的奇书)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(美)Kurzweil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MySQL是怎样运行的 从根儿上理解MySQL</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小孩子4919</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重构 改善既有代码的设计 第2版 平装版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[美]马丁·福勒（Martin Fowler）</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Procreate数字绘画从入门到精通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（英）3dtotal Publishing（3dtotal 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中文版Premiere Pro 2020完全案例教程 pr自学教程书籍 视频剪辑教程（视频+全彩）专业视频剪辑软件教程 剪映教程 手机抖音短视频剪辑 短视频制作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 曹茂鹏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Web前端开发 HTML5+CSS3+JavaScript+Vue.js+jQuery 网页设计 网页制作 网站建设自学教程教材书籍 web安全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刘兵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深入理解Java虚拟机：JVM高级特性与实践（第3版）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周志明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算法(第4版)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[美]Robert Sedgewick　Kevin Wayne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网络是怎样连接的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[日]户根勤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中文版Cinema 4D R21完全自学教程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任媛媛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和秋叶一起学Excel</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秋叶 黄群金 章慧敏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R语言实战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[美]卡巴科弗（Robert I. Kabacoff）</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中文版Cinema 4D R21从入门到精通（微课视频 全彩版） ps c4d平面设计C4D教程书籍建模3dmax</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 曹茂鹏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零基础学Python爬虫 数据分析与可视化从入门到精通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孟兵等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游戏设计艺术（第3版）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（美）Jesse Schell（杰西·谢尔）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代码整洁之道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罗伯特·C. 马丁（Robert C. Martin）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虚拟人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玛蒂娜·罗斯布拉特 著 郭雪 译 湛庐文化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凤凰架构：构建可靠的大型分布式系统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周志明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2021/6/29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关键迭代：可信赖的线上对照实验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[美]罗恩·科哈维(Ron Kohavi),[美]黛安·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深入浅出Python量化交易实战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段小手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剑指Offer（专项突破版）：数据结构与算法名企面试题精讲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何海涛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STM32Cube高效开发教程（高级篇）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王维波 鄢志丹 王钊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WPS之光：全能一本通Office办公三合一【冯注龙作品】【赠170个视频讲解和大礼包，全彩印刷，WPS官方盛赞】</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冯注龙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数据分析之道： 用数据思维指导业务实战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李渝方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深度学习入门 基于Python的理论与实现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斋藤康毅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Python机器学习基础教程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[德]安德里亚斯·穆勒（Andreas C. Müller）[美]莎拉·吉多（S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C语言从入门到精通（第5版）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编码——隐匿在计算机软硬件背后的语言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Charles Petzold（查尔斯.佩措尔德）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架构师修炼之道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Michael Keeling</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华中科技大学出版社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人工智能导论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李德毅 于剑 中国人工智能学会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神经网络与深度学习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邱锡鹏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 Primer中文版（第5版）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(美)李普曼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SQL基础教程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[日]MICK</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C++并发编程实战（第2版）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[英]安东尼·威廉姆斯（Anthony Williams）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深入理解LINUX内核（第三版）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[美]博韦，西斯特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青少年学Python编程从入门到精通：视频案例版 中小学青少年编程儿童少儿编程 零基础学Python（全彩图解+高清视频）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贾炜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北京理工大学出版社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Head First设计模式（第二版）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[美]埃里克·弗里曼（Eric Freeman） [美]伊丽莎白·罗布森（Elisabeth Robson）著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Photoshop 2020完全自学教程 （全视频教程+558页超值）</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李金明  李金蓉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Android移动安全攻防实战（微课视频版）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叶绍琛、陈鑫杰、蔡国兆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Effective C++：改善程序与设计的55个具体做法（第三版）中文版（双色）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Scott Meyers（斯考特.梅耶）</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深入浅出数据分析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（美）米尔顿　著，李芳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中文版Photoshop 2021入门教程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委婉的鱼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程序是怎样跑起来的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[日]矢泽久雄</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Kubernetes权威指南：从Docker到Kubernetes实践全接触（第5版）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龚正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CPU通识课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靳国杰 张戈</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2016函数与公式应用大全 ExcelHome出品 数据分析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 Home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Python3网络爬虫开发实战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崔庆才</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Go语言设计与实现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左书祺（@Draven）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高效办公 数据处理与分析（第3版）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神龙工作室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幕后产品：打造突破式产品思维（全彩）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王诗沐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CTF特训营:技术详解 解题方法与竞赛技巧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FlappyPig战队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6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Python编程实战100例 100个编程实例 1390分钟视频讲解 核心编程应用 项目开发 python进阶 python入门经典 零基础学python python编程入门 python数据分析 python爬虫</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银行数字化转型：路径与策略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王松奇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匠艺整洁之道：程序员的职业修养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（美）Robert C. Martin（罗伯特·马丁），韩磊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从零到一学Excel</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一周进步编辑部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Easy RL 强化学习教程(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王琦、杨毅远、江季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具体数学：计算机科学基础（第2版）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[美]Ronald L. Graham Donald E. Knuth Oren Patashnik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Scratch编程入门与算法进阶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中国电子学会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机器学习实战：基于Scikit-Learn Keras和TensorFlow（原书第2版）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（法）奥雷利安?杰龙（Aurélien Géron）著 译者：宋能辉 李娴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SPSS统计分析从入门到精通（第四版）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杨维忠、陈胜可、刘荣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对比Excel，轻松学习Python数据分析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张俊红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科技创新启示录：创新与发明大师轶事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金涌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SQL从入门到精通（微课视频版）大数据分析 管理工具 sql必知必会 基础教程即用即查 高性能mysql sql server sql数据库开发管理应用 数据湖 数据结构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陈贻品 贾蓓 和晓军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Photoshop CC从入门到精通 ps完全自学教程 零基础学ps书籍 全彩高清视频版 ps教程 图像后期 ai 平面设计 剪映 短视频 游戏设计 blender 调色师手册 交互设计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C++20高级编程(第5版)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[比]马克·格雷戈勒（Marc Gregoire） 著 程序喵大人 惠惠 墨梵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数据分析从入门到进阶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陈红波 刘顺祥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铸魂：软件定义制造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赵敏 宁振波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3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人工智能从小白到大神 美国AAAS院士清华大学智能科学讲席教授张亚勤百度技术委员会理事长陈尚义联袂推荐 istio自动机器学习深度学习强化学习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刘鹏 曹骝 吴彩云 张燕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Django + Vue.js实战派——Python Web开发与运维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杨永刚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SystemVerilog验证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大疆TT教育无人机从入门到精通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蔡冬冬 胡波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精益数据分析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[加]阿利斯泰尔·克罗尔（Alistair Croll）本杰明·尤科维奇（Ben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CANoe开发从入门到精通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杨金升、张可晨、唐新宇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超简单：用Python让Excel飞起来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王秀文 郭明鑫 王宇韬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办公软件从入门到精通Word PPT Excel (全套3册  办公软件教程 零基础个人简历万能表格制作 工资会计做账公式大全)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谭立新、于思博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汕头大学出版社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Java核心技术 卷I 基础知识（原书第11版）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[美],凯·S.霍斯特曼（Cay,S.,Horstmann）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 GUI设计PyQt5从入门到实践（全彩版）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 王小科 李艳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Linux命令行与shell脚本编程大全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[美]布鲁姆（Richard Blum），布雷斯纳汉（Christine Bre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高性能MySQL（第3版）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Baron·Schwartz Peter·Zaitsev Vadim·Tkachenko 著，宁海元 周振兴 彭立勋 翟卫祥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Effective Modern C++中文版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[美]Scott Meyers（斯科特·迈耶）</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C程序设计语言（原书第2版·新版）典藏版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[美]布莱恩·克尼汉(Brian W. Kernighan),丹尼斯·里奇(Dennis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简约至上：交互式设计四策略（第2版）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[英]贾尔斯·科尔伯恩（Giles Colborne）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PS之光：一看就懂的Photoshop攻略，轻松搞定Photoshop图像处理的底层原理【冯注龙作品】【赠海量资源，全彩印刷】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冯注龙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计算广告 互联网商业变现的市场与技术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刘鹏 王超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Google软件工程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[美]提图斯·温特斯,[美]汤姆·曼什雷克,[美]海勒姆·赖特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业务架构·应用架构·数据架构实战（第2版）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温昱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超简单：用Python让Excel飞起来（实战150例）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李杰臣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自学是门手艺：没有自学能力的人没有未来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李笑来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Linux命令行大全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[美]威廉·肖特斯（William Shotts）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程序员的底层思维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张建飞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Python深度学习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弗朗索瓦·肖莱（Francois Chollet）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地理信息系统Arcgis 从基础到实践 视频案例教学arcgis 10.7编程开发GIS技术开发完全自学教材 大数据地理数据分析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闫磊 张海龙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Java核心技术第11版基础知识+高级特性套装 套装共2册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凯·S·霍斯特曼（Cay，S，Horstmann）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因果论：模型 推理和推断（原书第2版）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朱迪亚·珀尔(Judea Pearl)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循序渐进Vue.js 3前端开发实战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张益珲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Zabbix监控系统之深度解析和实践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上海宏时数据系统有限公司</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labuladong的算法小抄【Python，Java，C++零基础，刷数据结构与算法题，搞定大厂笔试面试】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付东来（@labuladong）</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WPS表格实战技巧精粹 WPS官方认证 ExcelHome出品 全彩高效办公书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 Home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MATLAB智能算法30个案例分析（2版）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史峰 王辉 郁磊 胡斐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TypeScript编程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[美]鲍里斯切尔尼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2020/6/22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数据治理：工业企业数字化转型之道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祝守宇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PyTorch深度学习和图神经网络 卷1 基础知识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李金洪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Python数据分析从入门到实践（全彩版）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 高春艳 刘志铭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区块链基础知识25讲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丹尼尔·德雷舍(Daniel Drescher)</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图解TCP/IP：第5版【原版畅销36万册！268张图解轻松入门】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(日)竹下隆史,等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程序员数学 用Python学透线性代数和微积分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[美]保罗·奥兰德（Paul Orland）</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程序员的自我修养—链接、装载与库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俞甲子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Head First 设计模式（中文版）（Jolt震撼大奖 经典畅销书 深入浅出讲清设计模式）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Eric Freeman &amp;Elisabeth Freeman with Kathy Sierra &amp; Bert Bates 著 O</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图解SQL—数据库语言轻松入门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[日]株式会社ANK 著，王非池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卓有成效的敏捷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[美]史蒂夫·迈克康奈尔（Steve McConnell）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数据结构与算法分析 C语言描述（原书第2版）典藏版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[美]马克·艾伦·维斯（Mark Allen Weiss）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Redis设计与实现（Redis技术专家撰写，深入了解Redis技术内幕的之作。从源码角度解析Redis的架构设计、实现原理和工作机制，为高效使用Redis提供原理性指导）</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黄健宏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计算机是怎样跑起来的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[日]矢泽久雄</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Python期货量化交易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祝学礼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“编”玩边学：Scratch趣味编程进阶——妙趣横生的数学和算法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谢声涛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中文版LabVIEW 2018从入门到精通案例视频教程 labview宝典 labview编程详解 LabVIEW数据采集 labview虚拟仪器设计 Labview图形化编程 数据湖 数据分析 大数据</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天工在线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C语言程序设计 现代方法 第2版·修订版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[美]K.N.金（K.N.King）</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现代C++语言核心特性解析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谢丙堃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Python项目开发案例集锦（全彩版）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Python编程超级魔卡(全彩版)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算法训练营：海量图解+竞赛刷题（进阶篇）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陈小玉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大话通信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杨波  王元杰 周亚宁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零基础入门学习Python（第2版）-微课视频版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小甲鱼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2019/4/27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Python编程无师自通 专业程序员的养成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[美]科里·奥尔索夫（Cory Althoff）</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6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PyTorch深度学习入门与实战案例视频精讲 人工智能 自动机器学习 深度学习实战 动手学深度学习 istio 机器学习公式详解南瓜书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孙玉林 余本国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2016数据透视表应用大全 ExcelHome出品 数据分析与数据可视化经典之作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 Home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Python工匠：案例、技巧与工程实践（基于Python 3.8，实现Python编程从入门到工匠的跃迁）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朱雷（@piglei）</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8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机器学习实战【python基础教程指南，python核心编程实例指导，对wxpython数据库充分的讲解，不可错过的编程实践宝典！利用Python透析主流机器学习算法，配合日常用例，强劲实战导向，程序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[美]哈林顿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JavaScript权威指南（第7版）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(美)David Flanagan（弗兰纳根）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UNIX网络编程 卷1 套接字联网API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[美]W. 理查德·史蒂文斯（W. Richard Stevens）比尔·芬纳（Bill Fenner） 安德鲁·M. 鲁道夫（Andrew M.Rudoff）</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深入剖析Kubernetes</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 Primer Plus 第6版 中文版习题解答</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史蒂芬·普拉达（Stephen Prata） 著，曹良亮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深入浅出通信原理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陈爱军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计算机与人脑(科学人文名著译丛)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[美]约翰·冯·诺伊曼 著  王文浩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算法竞赛入门到进阶 ACM-ICPC、CCPC、中学NOI竞赛培训指南与知识点详解（附精讲视频）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罗勇军、郭卫斌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微信公众号平台操作与版式设计全攻略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叶妙琳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第一行代码 Android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郭霖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SEO实战密码——60天网站流量提高20倍（第4版）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昝辉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6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中文版3ds Max 2020+VRay效果图制作从入门到精通 3dmax（全彩版+高清视频） c4d procreate unity ai教程 三维建模 游戏开发 交互设计  unity3d游戏开发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PyTorch深度学习和图神经网络 卷2 开发应用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李金洪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Photoshop CS6从入门到精通 ps完全自学教程（全彩印高清视频版）图像后期 图片设计 平面设计 调色师手册 ai教程 blender 调色师手册 游戏交互设计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白帽子讲Web安全（纪念版）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吴翰清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编译原理（第2版）[龙书] 2020年图灵奖得主作品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（美）阿霍　等著，赵建华　等译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2008/12/1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Flutter组件详解与实战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[加]王浩然（Bradley Wang）</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计算机组成原理（第3版）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唐朔飞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高等教育出版社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Java并发编程实战（第16届Jolt大奖提名图书，Java并发编程佳作）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Brian Goetz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深入浅出Pandas：利用Python进行数据处理与分析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李庆辉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HTML5+CSS3+JavaScript从入门到精通（标准版）基础视频讲解与案例实战，8大素材库，源代码配套学习更轻松 web开发技术 web前端开发 网页设计 网页制作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未来科技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PPT之光：三个维度打造完美PPT</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冯注龙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游戏剧本怎么写</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[日]佐佐木智广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数字化转型方法论：落地路径与数据中台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马晓东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ANSYS Fluent流体计算从入门到精通（2020版）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丁伟 等编著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citespace:科技文本挖掘及可视化（第3版）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李杰 陈超美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首都经济贸易大学出版社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中文版AutoCAD2022从入门到精通 cad基础教程cad教材自学cad/cam/cae机械设计室内设计建筑设计电气设计实战案例+视频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天工在线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2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Python实现Web UI自动化测试实战：Selenium 3/4+unittest/Pytest+GitLab+Jenkins</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Storm  李鲲程 边宇明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Windows核心编程（第5版）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(美)杰夫瑞//(法)克里斯托夫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2008/10/1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网络安全攻防技术实战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闵海钊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Excel数据处理与分析应用大全 ExcelHome出品 AI时代数据分析数据可视化宝典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 Home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变革与重建：数智化加速下的产业与社会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信息社会50人论坛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代码随想录——跟着Carl学算法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孙秀洋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玩转Blender：3D动画角色创作（第3版）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（西）Oliver Villar（奥利弗·维拉尔） 著，张宇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图解HTTP</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[日]上野 宣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用户思维+ 好产品让用户为自己尖叫</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[美]凯西·赛拉（Kathy Sierra）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硬件十万个为什么（无源器件篇）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朱晓明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深入理解Kafka：核心设计与实践原理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朱忠华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零基础轻松学C++：青少年趣味编程（全彩版）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快学习教育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2020/3/27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电脑组装与维修一本通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博蓄诚品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Python语言及其应用(第2版)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[美]比尔·卢巴诺维奇(Bill Lubanovic）</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微服务架构设计模式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克里斯·理查森（Chris Richardson）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OpenCV图像处理入门与实践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荣嘉祺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说服力 工作型PPT该这样做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秦阳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Head First HTML 与 CSS（第二版）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(美)罗布森,(美)弗里曼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嵌入式C语言自我修养——从芯片、编译器到操作系统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王利涛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STM32Cube高效开发教程（基础篇）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王维波 鄢志丹 王钊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阿里测试之道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阿里巴巴技术质量小组</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由浅入深学习SAP财务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高林旭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对比Excel，轻松学习Python报表自动化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张俊红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FPGA时序约束与分析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吴厚航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ABAQUS 2020有限元分析从入门到精通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CAD/CAM/CAE技术联盟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机器学习 公式推导与代码实现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鲁伟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Linux内核设计与实现(原书第3版)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拉芙(RobertLove)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2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Premiere Pro CC从入门到精通PR教程（全彩印刷+高清视频）pr专业视频剪辑软件教程书籍 短视频剪辑 特效编辑制作 抖音短视频全攻略 ae ai ps 调色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软件研发效能提升实践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茹炳晟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Python黑帽子：黑客与渗透测试编程之道（第2版）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（美）Justin Seitz（贾斯汀·塞茨）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详解FPGA：人工智能时代的驱动引擎</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石侃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设计模式：可复用面向对象软件的基础（典藏版）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埃里克·伽玛（Erich Gamma）等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CSS权威指南（第四版）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Eric A. Meyer 和 Estelle Weyl 著 安道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Simulink仿真及代码生成技术入门到精通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孙忠潇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架构整洁之道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（美）Robert C. Martin（罗伯特 C. 马丁），孙宇聪 译，鄢倩 校</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Word/Excel/PPT从入门到精通office教程（视频讲解+彩色印刷）wps office 办公软件 办公应用从入门到精通 excel图表 数据分析 新手学电脑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精英资讯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和秋叶一起学：秒懂Word+Excel+PPT全彩新版（当当套装3册）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秋叶 陈文登 赵倚南  刘晓阳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3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Word+Excel+PPT+PS+移动办公office 5合1完全自学视频教程（全彩版）新手学电脑 ppt制作 办公应用 办公软件 函数与公式 wps 谁说菜鸟不会数据分析 财务管理 人力资源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IT教育研究工作室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好的PPT会说话：如何打造完美幻灯片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从零到一学PPT</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一周进步编辑部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深度学习推荐系统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从Excel到Power BI：商业智能数据分析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马世权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Unity 3D脚本编程与游戏开发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马遥  沈琰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社会工程 安全体系中的人性漏洞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[美]克里斯托弗·海德纳吉（Christopher Hadnagy）</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499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About Face 4交互设计精髓（纪念版）用户体验行业圣经 交互设计先驱之作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（美）Alan Cooper（艾伦·库伯），Robert Reimann（罗伯特·莱曼）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FPGA原理和结构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[日]天野英晴</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机器学习的数学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雷明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MySQL是怎样使用的 快速入门MySQL</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小孩子4919</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数字孪生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啊哈C语言！逻辑的挑战（修订版）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啊哈磊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2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鸟哥的Linux私房菜:服务器架设篇(第3版)（超级畅销书第三次改版升级，适用于各种主流Linux版本！决战大数据时代！IT技术人员不得不读！）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鸟哥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程序员修炼之道：通向务实的最高境界（第2版）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(美）David Thomas（大卫·托马斯），Andrew  Hunt（安德鲁·亨特）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零基础学Java（全彩版）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SolidWorks 2020中文版机械设计从入门到精通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赵罘 杨晓晋 赵楠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产业互联网：全产业链的数字化转型升级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王玉荣 葛新红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CSS新世界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张鑫旭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R数据科学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[新西兰]哈德利·威克姆（Hadley Wickham），[美]加勒特·格罗勒芒</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重构：数字化转型的逻辑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安筱鹏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1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Altium Designer 21 PCB设计官方指南(高级实战)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Altium中国技术支持中心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Excel之光：高效工作的Excel完全手册（全彩印刷）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冯注龙 丘荣茂</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零基础学C语言（全彩版）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我的第一本算法书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[日]石田保辉，[日]?m崎修一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CG造型基础与创作·进阶篇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Victor cloux陈威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文化艺术出版社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2020/2/29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敏捷测试高效实践：测试架构师成长记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司文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The Little SAS Book 中文版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[美]Lora D. Delwiche（洛拉·D·德尔维奇） , Susan J. Slaughter（苏珊·J·斯劳特） 著，小小SAS翻译组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C++新经典：模板与泛型编程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王健伟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Python学习手册（原书第5版）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[美]马克·卢茨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图解设计模式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 结城浩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代码的艺术：用工程思维驱动软件开发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章淼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2022/3/23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DevOps权威指南 IT效能新基建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顾黄亮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4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pandas数据预处理详解日系图书 python机器学习 深度学习 大数据处理 数据分析 数据之道 人工智能 深入浅出pandas 科学计算 Python文本数据分析 数据科学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日本Lombard 增田 秀人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精进Word：成为Word高手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周庆麟 周奎奎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问卷数据分析——破解SPSS软件的六类分析思路（第2版）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Kali Linux2 网络渗透测试实践指南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李华峰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数据结构与算法之美（全彩印刷）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王争（@小争哥）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二进制分析实战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[荷]丹尼斯·安德里斯（Dennis Andriesse）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Docker实战派——容器入门七步法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王嘉涛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Web安全攻防：渗透测试实战指南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用户画像：方法论与工程化解决方案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赵宏田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CLR via C#（第4版）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（美）李希特　著，周靖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代替VBA！用Python轻松实现Excel编程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童大谦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全栈性能测试修炼宝典 JMeter实战（第2版）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陈志勇 刘潇  钱琪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漫画计算机原理 在异世界从零制造计算机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[日]川添爱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奔跑吧Linux内核（第2版）卷1：基础架构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笨叔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人工智能数学基础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唐宇迪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2020/10/23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4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MySQL技术内幕：InnoDB存储引擎（第2版）（畅销书全新升级，第1版广获好评，专家撰写，国内外数据库专家联袂推荐，基于MySQL 5.6，从存储引擎内核角度对InnoDB的核心实现和工作机制进行深入剖析）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姜承尧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深入浅出Docker</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Nigel Poulton（奈吉尔·波尔顿）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3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MATLAB数学建模方法与实践(第3版)前后已加印20余次，MathWorks鼎力推荐。程序源码可免费下载，有交流平台，双色印刷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卓金武 王鸿钧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Word+Excel+PPT+PS+远程办公+PDF文件处理6合1办公高手速成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神龙工作室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智能优化算法及其MATLAB实例（第3版）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包子阳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Spring源码深度解析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郝佳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Python爬虫技术——深入理解原理、技术与开发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PLC结构化文本编程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傅磊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写给新手的深度学习——用Python学习神经网络和反向传播</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我妻幸长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Spring Cloud Alibaba 微服务架构实战派（上下册）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信息简史（第九届文津图书奖获奖作品，小米董事长雷军、《浪潮之巅》作者吴军作序推荐）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(美)格雷克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虚拟偶像AI实现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马健健、张翔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零基础快速入行入职软件测试工程师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你也能看得懂的Python算法书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王硕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 Photoshop 2020 完全案例教程（高清视频+全彩印刷）ps书籍 ps教程 ai教程 ps入门  平面设计 图像后期 unity3d游戏开发 blender</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 瞿颖健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深度学习进阶 自然语言处理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[日]斋藤康毅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机器人SLAM导航：核心技术与实战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2021/12/23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Numpy数据处理详解——Python机器学习和数据科学中的高性能计算方法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日 ) 吉田拓真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Go程序员面试笔试宝典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饶全成 欧长坤 楚秦等编著 猿媛之家 组编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高效能团队模式：支持软件快速交付的组织架构（全彩）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（英）Matthew Skelton（马修·斯凯尔顿）， （西班牙）Manuel Pais（曼纽尔·派斯）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Python基础教程（第3版）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[挪]芒努斯·利·海特兰德（Magnus Lie Hetland）</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数字化转型的道与术：以平台思维为核心支撑企业战略可持续发展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钟华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数据化管理：洞悉零售及电子商务运营（全彩）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黄成明 （@数据化管理）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Python程序开发 初级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中慧云启科技集团有限公司</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数字孪生技术与工程实践 模型+数据驱动的智能系统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陆剑峰  张浩  赵荣泳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新基建：数据中心规划与设计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钟景华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零基础学C#（全彩版）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VBA与宏最强教科书[完全版]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[日]国本温子 著，祁芬芬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Python网络爬虫权威指南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瑞安·米切尔（Ryan Mitchell）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PS教程：迅速提升Photoshop核心技术的100个关键技能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凤凰高新教育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反欺骗的艺术——世界传奇黑客的经历分享</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米特尼克(Mitnick, K. D.)，(美) 西蒙(Simon, W. L.)　著，潘爱民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我的世界：Minecraft模组开发指南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土球球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数据结构与算法分析：Java语言描述（原书第3版）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[美]马克·艾伦·维斯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2016/3/7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 GUI 设计tkinter从入门到实践（全彩版）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 何平 李根福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Python编程练习与解答</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[加拿大]本·斯蒂芬森(Ben Stephenson)  孙鸿飞 史苇杭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CTF安全竞赛入门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启明星辰网络空间安全学院 主编 张镇 王新卫 刘岗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有效需求分析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徐锋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短视频爆品制作从入门到精通:策划+拍摄+剪辑+字幕+特效+推广（全彩玩转版）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创锐设计</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中国广播影视出版社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视频拍摄与剪映剪辑技巧大全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龙飞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PLC标准化编程原理与方法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王前厚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从程序员到架构师：大数据量 缓存、高并发、微服务 多团队协同等核心场景实战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王伟杰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R语言数据可视化之美：专业图表绘制指南（增强版）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MySQL从入门到精通（第2版）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超简单：用Python让Excel飞起来（核心模块语法详解篇）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快学习教育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Word之光：颠覆认知的Word必修课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冯注龙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基于Apache Flink的流处理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Fabian Hueske，Vasiliki Kalavri</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软件需求分析实战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杨长春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用Python编程和实践！数学教科书  机器学习 深度学习中必要的基础知识 人工智能 数学基础书 用python学数学 线性代数 概率统计 微积分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 我妻 幸长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Go语言精进之路：从新手到高手的编程思想、方法和技巧 1</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白明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2021/12/29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Hadoop权威指南：大数据的存储与分析（第4版）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Tom White著 王海，华东，刘喻，吕粤海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写给新手的深度学习2——用 Python 实现的循环神经网络RNN和VAE、GAN 深入浅出图神经网络 神经网络与机器学习深度学习 神经网络编程 人工智能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[日]我妻幸长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NetLogo多主体建模入门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集智俱乐部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欧姆龙PLC编程及应用实例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周长锁，冯大志，王旭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SQL进阶教程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MICK</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Python+Office：轻松实现Python办公自动化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王国平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自动调节系统解析与PID整定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白志刚编著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LaTeX入门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刘海洋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VBA经典代码应用大全 ExcelHome出品 一键搞定函数 报表数据分析数据可视化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 Home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Vue.js核心技术解析与uni-app跨平台实战开发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袁龙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599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五笔 拼音速查字典：部首检字版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五笔教学研究组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企业级业务架构设计：方法论与实践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付晓岩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质性研究数据分析工具NVivo 12 实用教程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冯狄</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Adobe Photoshop 2020经典教程（彩色版）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安德鲁·福克纳（Andrew Faulkner） ,康拉德·查韦斯（Conrad Chavez）</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一本书读懂大数据（每个人都看得懂的大数据入门书）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吉林出版集团有限责任公司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智能手机维修一本通（全彩图解+视频教学）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侯海亭，黄丽卿  主编  徐宏毅，李翠，谢剑锋  副主编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8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2021新版MATLAB入门自学教程教材书籍 MATLAB2021从入门到实战案例视频版 工程科学计算 matlab从入门到精通 matlab数学建模 深度学习 matlab信号处理 数值计算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刘卫国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图灵经典计算机基础图书：网络是怎样连接的+程序是怎样跑起来的+计算机是怎样跑起来的+面向对象是怎样工作的（套装共4册，当当）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[日]户根勤 矢泽久雄 平泽章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Kali Linux学习手册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[美]里克梅西耶</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别怕 Excel 函数其实很简单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 Home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半小时漫画计算机 （全彩）（《码农翻身》作者新作）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刘欣（@码农翻身），刘奕君  绘</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控制系统建模与仿真——基于MATLAB/Simulink的分析与实现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姜增如</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Python大数据分析与机器学习商业案例实战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王宇韬 钱妍竹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SPSS统计分析大全（配光盘）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武松  潘发明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计算机主板维修不是事儿（第2版）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赵中秋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Stata统计分析：社会科学应用指南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[挪威]穆罕默德·梅赫梅托(Mehmet Mehmetoglu) [挪威]托尔·格奥尔格·雅各布森(Tor Georg Jakobsen)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Power Query数据清洗实战 ExcelHome出品 超越VBA和函数的数据分析神器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 Home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大数据测试技术与实践（全彩印刷）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艾辉 主编，融360 AI测试团队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Go程序设计语言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艾伦A. A. 多诺万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2017/5/2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ARM Cortex-M3与Cortex-M4权威指南（第3版）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（英）姚文祥　著，吴常玉，曹孟娟，王丽红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Kafka权威指南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[美]妮哈·纳克海德（Neha Narkhede）格温?沙皮拉（Gwen Sha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安卓Frida逆向与协议分析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陈佳林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Camunda工作流开发实战——Spring Boot+BPMN+DMN</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李贵俊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做合成 Photoshop构图+透视+纹理+造型+调色技术修炼</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Linux设备驱动开发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[法]约翰·马迪厄（John Madieu）</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中文版Photoshop 2021从入门到实战（全程视频版 全两册）ps完全自学教程零基础学 调色师手册 平面设计 ps书籍 ai教程 图像后期 图像调色  调色师手册 blender</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瞿颖健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On Java 中文版 基础卷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[美]布鲁斯·埃克尔（Bruce Eckel）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3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数据荒岛求生——从Excel数据分析到Python数据分析 数据可视化 数据之道 数据治理 数据中台 大数据分析 数据建模 数据库 必知必会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曹鉴华 赵奇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5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从逻辑到实战 Excel函数与公式应用大全（案例·视频）用数据讲故事 人力资源excel 商务办公 office wps excel图表 办公应用 办公软件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韩小良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计算机网络（第5版）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（美）特南鲍姆，（美）韦瑟罗尔　著，严伟，潘爱民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精通以太坊：开发智能合约和去中心化应用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[希]安德烈亚斯 M.安东波罗斯(Andreas M. Antonopoulos)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电商数据分析与数据化运营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刘振华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走进GoC的编程世界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江涛  陈茂贤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广东高等教育出版社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On Java 中文版 进阶卷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[美]布鲁斯·埃克尔（Bruce Eckel）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人工智能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[美]史蒂芬·卢奇（Stephen Lucci），丹尼·科佩克（Danny Ko</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知识图谱：方法、实践与应用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王昊奋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5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中文版SOLIDWORKS 2020从入门到精通 实战案例+视频讲解 solidworks二次开发solidworks有限元分析教程书籍autocad教程cad基础教程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天工在线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6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After Effects CC从入门到精通（全彩印刷+高清视频）ae视频特效专业制作软件教程书籍 短视频剪辑特效编辑 剪映手机短视频剪辑教程 抖音短视频全攻略 pr ps ai</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持续交付2.0 业务引领的DevOps精要（增订本）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乔梁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4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C++编程入门 C++程序设计 零基础学C++ 极简C++自学案例视频教程教材 电脑编程 计算机书籍 c语言 C++项目开发实战 C#从入门到精通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杨国兴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Python数据分析与挖掘实战（第2版）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张良均 谭立云 刘名军 江建明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Python数据分析从入门到精通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Python自动化办公：3分钟完成一天工作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廖茂文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LS-DYNA有限元建模、分析和优化设计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辛春亮、朱星宇、王凯、时党勇、刘安阳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MATLAB App Designer从入门到实践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苑伟民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零基础Python从入门到精通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零壹快学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广东人民出版社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7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深入浅出Node.js【深入讲解Node的图书，详细讲述基于JavaScript运行时所建立的平台原理，与mongodb结合操作的具体案例，响应式设计别具匠心的理念，非常有名的Node.js指导指南！】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朴灵</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领域驱动设计 软件核心复杂性应对之道 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埃里克 埃文斯（Eric Evans）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UNIX网络编程 卷2 进程间通信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W. 理查德·史蒂文斯（W. Richard Stevens）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智能硬件项目教程——基于Arduino（第2版）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中国电子学会  上海享渔教育科技有限公司</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Python最优化算法实战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苏振裕</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短视频文案：创意策划、写作技巧和视觉优化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王小亦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Project 2019企业项目管理实践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张会斌,董方好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从数据到Excel自动化报表：Power Query和Power Pivot实战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黄海剑（大海）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编程珠玑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乔恩·本特利（Jon Bentley）</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Scratch高手密码：编程思维改变未来——应对人工智能挑战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先进PID控制MATLAB仿真（第4版）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刘金琨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Grasshopper参数化非线性设计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白云生，高云河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华中科技大学出版社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Verilog硬件描述语言与设计（十三五）</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李洪革，李峭，何锋 等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深度探索C++对象模型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Stanley B. Lippman （斯坦利·B.·李普曼）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Unity Shader入门精要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冯乐乐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Python数据结构与算法分析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布拉德利·米勒（Bradley N. Miller） 戴维·拉努姆（Da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数据治理与数据安全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流畅的Python</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[巴西]卢西亚诺·拉马略（Luciano Ramalho）</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GitHub入门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(美)Peter Bell（彼得·贝尔），(美)Brent Beer（布伦特·比尔）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6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oracle pl/sql从入门到精通（微课视频版）mysql基础教程sql必知必会redis设计高性能sql 精益数据分析数据库程序员的数学 数据仓库大数据之路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何明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系统化思维导论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温伯格　著，王海鹏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用Python轻松设计控制系统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[日]南 裕树(Yuki Minami)</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数据安全实践指南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刘隽良、王月兵、覃锦端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从平凡到非凡：PPT设计蜕变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回航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Windows 11使用方法与技巧从入门到精通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龙马高新教育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云原生安全：攻防实践与体系构建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刘文懋,江国龙,浦明,阮博男,叶晓虎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Wireshark数据包分析实战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[美]克里斯·桑德斯（Chris Sanders）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高阶Python：代码精进之路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（美）Brian Overland（布赖恩·欧弗兰），John Bennett（约翰·班纳特）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UVM实战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张强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用户体验度量：收集、分析与呈现（纪念版）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（美）TOM TULLIS（汤姆 图丽斯），Bill Albert（比尔 艾博特）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支付架构实战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苏博亚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Excel函数与公式速查手册（第2版）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赛贝尔资讯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区块链技术及应用（第二版）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华为区块链技术开发团队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VBA案例实战从入门到精通（视频自学版）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2018/10/26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5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算法之美—Python语言实现 视频+案例+图解 算法入门 大数据算法 人工智能算法 游戏算法 数据结构 python进阶 python算法 云计算 数据分析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刘瑜 车紫辉 顾明臣 杜瑾敏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中文版3ds Max 2021完全自学教程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王涛 任媛媛 孙威 徐小明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软件测试的艺术（原书第3版）（决战大数据时代！IT技术人员不得不读！）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(美)梅耶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Python神经网络编程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[英]塔里克·拉希德（Tariq Rashid）</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ArcGIS从0到1</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闫磊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知识图谱与深度学习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刘知远 韩旭 孙茂松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3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VBA+SQL数据管理与应用模板开发 函数与公式数据分析处理wps office教程教材书籍 数据透视表 人力资源excel excel图表 办公应用办公软件从入门到精通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韩小良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MATLAB智能优化算法：从写代码到算法思想</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曹旺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React学习手册（第二版）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[美]亚历克斯?班克斯,[美]伊夫?波尔切洛,安道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PPT表达力：从Excel到PPT完美展示（案例 视频）不要让糟糕的设计毁了数据—从excel表格到ppt数据可视化 ppt设计思维 ppt制作教程书籍 wps 办公软件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偷懒的技术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Excel数据分析思维、技术与实践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周庆麟 胡子平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Python机器学习：数据建模与分析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薛薇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自动驾驶汽车环境感知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甄先通、黄坚、王亮、夏添</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Excel函数与公式应用大全 案例视频教程（全彩版）excel应用大全 数据处理 数据分析 表格制作 财务管理 人力资源 wps office 用数据讲故事 excel最强教科书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未来教育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Effective Java中文版（原书第3版）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约书亚 布洛克 （Joshua Bloch）著, 俞黎敏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大话计算机：计算机系统底层架构原理极限剖析 全新版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冬瓜哥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学习OpenCV 3（中文版）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［美］Adrian Kaehler  Gary Bradski 著　  阿丘科技 刘昌祥 吴雨培 王成龙  崔玉芳 等译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架构基础：从需求到架构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尹洪亮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内网安全攻防：渗透测试实战指南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游戏设计的236个技巧 游戏机制 关卡设计和镜头窍门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[日]大野功二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699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网络安全等级保护2.0 定级测评实施与运维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李劲 张再武 陈佳阳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零基础学C++（全彩版）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代码大全２（英文限量珍藏版）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[美]史蒂夫·麦康奈尔(Steve McConnell)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Essential C++中文版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Stanley B. Lippman（斯坦利.B.李普曼）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云计算通俗讲义（第3版）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王良明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Excel数据处理与分析全能手册：案例+技巧+视频 Office自学教程 视频教程（彩色印刷+视频讲解）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李修云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北京理工大学出版社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Power BI商业数据分析项目实战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武俊敏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MySQL 8快速入门（视频教学版）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王英英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C#图解教程 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丹尼尔·索利斯（Daniel Solis）卡尔·施罗坦博尔（Cal Sc</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C++项目开发实战入门（全彩版）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eNSP网络技术与应用从基础到实战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许成刚,阮晓龙,高海波,杜宇飞, 刘海滨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2020/7/22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软件测试技术及项目案例实战-微课视频版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乔冰琴、郝志卿、孔德瑾、王建虹、李含欢、李琳、杨泽辉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强化学习（第2版）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（加）Richard S. Sutton（理查德·桑顿），（美）Andrew G. Barto（安德鲁·巴图）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Spring Boot编程思想（核心篇）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小马哥（mercyblitz）</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ANSYS Workbench有限元分析实例详解 静力学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周炬 苏金英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Java程序设计基础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殷锋社 罗云芳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2019表格制作与数据分析从入门到精通（第2版微课视频版）函数与公式 财务管理 人力资源 office 数据透视表 wps 办公应用自学教程 谁说菜鸟不会数据分析 excel教程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精英资讯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四旋翼无人机的制作与飞行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戴凤智，王璇，马文飞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让工作化繁为简：用Python实现办公自动化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李杰臣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C#从入门到精通（第5版）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别怕，Excel VBA其实很简单（第2版） ExcelHome出品经典之作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 Home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2016/7/5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短视频策划、拍摄、制作与运营从入门到精通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邓竹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3D数学基础：图形和游戏开发（第2版）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[美]弗莱彻·邓恩（Fletcher Dunn） [美]伊恩·帕贝利（Ian Parberry）  穆丽君 张俊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Python全栈测试开发（视频案例版）web自动化测试 app自动化测试 接口自动化测试  python自动化测试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吴泽木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机器学习方法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4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AUTO CAD 2014中文版基础教程（国内破万册畅销品牌图书AutoCAD教程升级版！上市立即热销，迅速加印5次！融入大量实战经验、知识讲解与工程制图思路，帮您充分理解AutoCAD的真正精髓！）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徐江华 等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正则表达式必知必会 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[美]本·福塔（Ben Forta）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Python数据分析与挖掘实战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邓立国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Halcon机器视觉算法原理与编程实战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杨青</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C#入门经典：更新至C# 9和.NET 5</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[英]马克·J.普赖斯(Mark J.Price) 著；叶伟民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C++反汇编与逆向分析技术揭秘（第2版）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钱林松,张延清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隐私计算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图深度学习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Yao Ma（马耀），Jiliang Tang（汤继良）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Delta-Sigma 数据转换器从入门到精通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尚西帕文（Shanthi Pavan）,理查德·施莱尔（Richard Schreier）,加博尔·特梅斯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华中科技大学出版社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滚烫元宇宙：6小时从小白到资深玩家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危文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数据驱动设计创新：智能算法在产品设计中的应用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李月恩、周宁昌、王强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策略产品经理：模型与方法论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青十五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解构领域驱动设计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张逸</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机器视觉技术基础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肖苏华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人工智能简史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尼克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创新之道——TRIZ理论与实战精要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姚威、韩旭、储昭卫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R数据可视化手册 第2版（全彩印刷）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[美]温斯顿·常（Winston Chang）</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ROS机器人开发实践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胡春旭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2018/5/30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ES6标准入门（第3版）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阮一峰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达芬奇影视调色全面精通：素材剪辑＋高级调色＋视频特效＋后期输出＋案例实战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周玉姣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Java代码审计 入门篇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徐焱 陈俊杰 李柯俊 章宇 蔡国宝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用数据讲故事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[美]科尔·努斯鲍默·纳福利克（Cole Nussbaumer Knaflic）</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x86汇编语言：从实模式到保护模式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游戏机制——高级游戏设计技术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[美]Ernest Adams　Joris Dormans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Python树莓派开发从入门到精通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Adobe Illustrator 2020经典教程（彩色版）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布莱恩·伍德（Brian Wood）</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大话软件工程——需求分析与软件设计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李鸿君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2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UG NX 12.0中文版从入门到精通ug教程ug建模ug模具设计ug12曲面设计钣金草图设计工程图数控编程数控加工cad教材自学实战案例+视频讲解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天工在线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量子计算与量子信息：10周年版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Michael A．Nielsen  Isaac L．Chuang 著，孙晓明 尚云 李绿周 尹璋琦 魏朝晖 田国敬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中文版Access 2019宝典(第9版)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[美]迈克尔·亚力山大(Michael Alexander)，迪克·库斯莱卡(Dick Kusleika)著  张骏温，何保锋译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C++从入门到精通（第5版）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C语言项目开发实战入门（全彩版）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游戏引擎架构（第2版）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叶劲峰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Python自动化办公从入门到精通——让Excel、Word、PPT飞起来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龙豪杰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2021/4/26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Scratch项目式编程实战：打造超酷大型游戏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王鸿骏  朱华君  王文永</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和秋叶一起学Word（第3版）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秋叶</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Go黑帽子 渗透测试编程之道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[美]汤姆·斯蒂尔 （Tom Steele） 克里斯·帕顿（Chris Patten） 丹·科特曼（Dan Kottmann） 著 贾玉彬 朱钱杭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Word Excel PPT办公应用实操大全 办公自动化从入门到精通零基础学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天明教育IT教育研究组</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辽宁大学出版社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5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影视后期三剑客完全案例版：Photoshop+Premiere+After Effects/ps+pr+ae教程（套装共3册） unity3d游戏开发 ps入门 剪映 短视频剪辑 调色 交互设计 ai</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 Web 开发从入门到实战（Django+Bootstrap）-微课视频版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钱彬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Python函数参考手册（全彩版）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JavaScript DOM编程艺术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[英]Jeremy Keith [加]Jeffrey Sambells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中文版Excel 2019高级VBA编程宝典(第9版)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迈克尔·亚力山大（Michael Alexander）、迪克·库斯莱卡（Dick Kusleika）著 石磊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数据分析——统计、描述、预测与应用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[葡]乔·门德斯·莫雷拉 [巴西]安德烈·卡瓦略 [匈]托马斯·霍瓦斯 著  吴常玉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与梦境的距离 Terry F的人像摄影灵感与技术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凤凰项目 一个IT运维的传奇故事 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[美]吉恩·金  凯文·贝尔  乔治·斯帕福德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数据挖掘导论(完整版)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[美]Pang-Ning Tan　Michael Steinbach　Vipin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需求分析与系统设计  原书第3版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（澳）Leszek A.Maciaszek</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工业物联网：平台架构、关键技术与应用实践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胡典钢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DK图解计算机科学 儿童STEM创新思维培养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英国DK公司</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超级搜索术 : 帮你找到99%问题的答案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自然语言处理NLP从入门到项目实战：Python语言实现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艾浒</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量子计算：一种应用方法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[美]杰克·希德里(Jack D.Hidary)</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Excel公式与函数应用技巧大全（彩印+视频讲解）wps 办公软件 办公应用自学教程 谁说菜鸟不会数据分析 ppt word excel图表 财务管理 office 人力资源 数据透视表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IT新时代教育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MES在智能制造中的应用与实践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广州高谱技术有限公司</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芯片战争：历史与今天的半导体突围 一本书读懂芯片战争 人工智能领域大V脑极体出品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脑极体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物联网系统开发：从0到1构建IoT平台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付强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设计模式之禅（第2版）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秦小波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Oracle从入门到精通（第4版）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青少年Python编程入门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左利鑫 史卫亚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深度学习理论及实战（MATLAB版）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赵小川、何灏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图解TCP/IP网络知识轻松入门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日本Ank软件技术公司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 Web开发从入门到实践（全彩版）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 冯春龙 李永才</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FFmpeg 音视频开发基础与实战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殷汶杰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UiPath RPA开发：入门、实战与进阶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邵京京,白晶茹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深入理解分布式系统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唐伟志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Flutter App开发 从入门到实战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李元静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 Primer Plus 第6版 中文版习题解答</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史蒂芬·普拉达（Stephen Prata） 曹良亮编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ANSYS Workbench 2020有限元分析从入门到精通（升级版）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陈艳霞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机器学习算法竞赛实战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王贺 刘鹏 钱乾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Unity 3D 完全自学教程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马遥，陈虹松，林凡超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码农翻身（好玩有趣的编程知识）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刘欣（@码农翻身）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Python+Kivy(App开发)从入门到实践(全彩版)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财务分析那些事儿：Power BI财务数据实战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SolidWorks 2022中文版基础教程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赵罘  杨晓晋  赵楠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799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科技赋能乡村振兴——时代趋势与产业实践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唐寒彬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从零开始学架构：照着做，你也能成为架构师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李运华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 Cookbook（第3版）中文版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（美）比斯利，（美）琼斯　著，陈舸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《关键信息基础设施安全保护条例》《数据安全法》和网络安全等级保护制度解读与实施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郭启全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Qt Creator快速入门(第3版)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霍亚飞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FloTHERM软件基础与应用实例（第二版）（万水CAE技术丛书）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李波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MATLAB神经网络43个案例分析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王小川  史峰  郁磊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体验引擎：游戏设计全景探秘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（美）西尔维斯特　著，秦彬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Head First Python(第二版)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Paul Barry</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TensorFlow深度学习——深入理解人工智能算法设计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龙良曲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Visual Studio Code 权威指南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Fortran 95程序设计(附光盘)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彭国伦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2002/9/1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Microsoft 365+Power Platform企业数字化转型全攻略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王凤辉 韩家旺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Docker技术入门与实战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杨保华 戴王剑 曹亚仑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MATLAB/Simulink系统仿真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李献、骆志伟、于晋臣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Android Studio开发实战：从零基础到App上线(第2版)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欧阳燊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DAX权威指南：运用Power BI、SQL Server Analysis Services和Excel实现商业智能分析（第2版）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（意）Marco Russo（马尔·科鲁索），Alberto Ferrari（阿尔贝托·费拉里）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6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VBA快速入门数据处理实战技巧精粹 数据分析 财务管理 人力资源excel excel图表 表格制作 办公应用 wps办公软件从入门到精通 excel最强教科书 用数据讲故事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韩小良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Linux设备驱动程序（第三版）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（美）科波特（Corbet,J.）  等著，魏永明，耿岳，钟书毅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从零构建知识图谱：技术 方法与案例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邵浩,张凯,李方圆,张云柯,戴锡强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高等光学仿真（MATLAB）——光波导，激光（第3版）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欧攀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数据产品经理：实战进阶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杨楠楠 李凯东 陈新涛 萧饭饭等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2020/8/22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ANSYS Workbench 2020完全自学一本通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许进峰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数据运营：数据分析模型撬动新零售实战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叶秋萍</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时间序列预测：基于机器学习和Python实现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[美]弗朗西斯卡·拉泽里(Francesca Lazzeri)</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大象——Thinking in UML（第二版）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谭云杰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深入理解分布式事务：原理与实战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肖宇,冰河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ANSYS Workbench有限元分析实例详解（动力学）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周炬 苏金英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大数据平台架构与原型实现：数据中台建设实战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耿立超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Altium Designer 21 PCB设计官方指南(基础应用)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Altium中国技术支持中心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Adobe Premiere Pro 2020经典教程（彩色版）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马克西姆·亚戈（Maxim Jago）</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启示录2：打造优秀的产品团队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马蒂·卡根（Marty Cagan），克里斯·琼斯（Chris Jone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学习JavaScript数据结构与算法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[巴西]洛伊安妮·格罗纳（Loiane Groner）</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Excel应用技巧速查宝典（视频案例版 彩色印刷）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Excel精英部落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Word Excel PPT办公应用从新手到高手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秋叶 植品荣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人工智能算法 卷1 基础算法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杰弗瑞·希顿（Jeffery Heaton）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计算机网络创新教程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韩立刚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Qt 5.12实战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朱晨冰 李建英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Excel原理与技巧大全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人工智能从入门到进阶实战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桑圆圆，刁彬斌，彭昊，李升  等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腾讯游戏开发精粹Ⅱ（全彩印刷）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腾讯游戏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明解Python</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[日]柴田望洋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对比Excel，轻松学习SQL数据分析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张俊红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ANSYS CFD网格划分技术指南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胡坤，邓荣，梁栋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4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大数据时代的统计学思维：让你从众多数据中找到真相 大数据时代统计学思维、大数据统计分析 数据可视化 大数据分析 数据库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测试工程师全栈技术进阶与实践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茹炳晟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手把手教你学DSP--基于TMS320F28335(第2版）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张卿杰 等编著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黑客心理学——社会工程学原理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杨义先  钮心忻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Unreal Engine 4蓝图完全学习教程（典藏中文版）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掌田津耶乃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VMware vSphere 7.0虚拟化架构实战指南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何坤源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Flutter内核源码剖析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赵裕</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产品设计与开发（原书第6版）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（美）卡尔·T. 乌利齐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2018/5/15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Python从入门到精通（第2版）（软件开发视频大讲堂）</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Perl语言入门 第7版（中文版）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兰德尔·L施瓦茨布赖恩·d福瓦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东南大学出版社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Python王者归来（增强版）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洪锦魁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Word/Excel/PPT Office高效办公全能手册：案例+技巧+视频 Office自学教程（彩色印刷+视频讲解）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朱维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北京理工大学出版社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ASP.NET Core 5.0开发入门与实战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韩冬 张安忠 碌云 王泽威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CSS世界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张鑫旭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SaaS商业实战：好模式如何变成好生意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代珂</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手把手教你RISC-V CPU（上） 处理器设计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胡振波  主编    芯来科技生态组</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算力网络——云网融合2.0时代的网络架构与关键技术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曹畅  唐雄燕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5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Python网络爬虫与数据可视化应用实战  Python文本数据分析与挖掘 数据分析 数据之道 python 大数据 网络爬虫开发实战 网络爬虫权威指南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陈允杰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Paracraft青少年3D动画编程入门（微课版）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林尊钎、方顾、张智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CAXA CAD 2021电子图板与实体设计自学速成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曹志广 刘忠刚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国土空间规划计算机辅助设计综合实践 ：使用AutoCAD 2020/ArcGIS/SketchUp/Photoshop</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聂康才、周学红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Adobe After Effects 2020经典教程（彩色版）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丽莎·弗里斯玛（Lisa Fridsma）  布里·根希尔德（Brie Gync</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Linux从入门到精通（视频教学版）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湛锐涛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KUKA（库卡）工业机器人编程与操作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韩鸿鸾，王海军，王鸿亮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MATLAB从入门到精通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胡晓冬 董辰辉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AUTOSAR规范与车用控制器软件开发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宋珂、王民、单忠伟、谭杨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VBA 完整代码1109例速查手册（上册）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韩小良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OpenFOAM从入门到精通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黄先北 郭嫱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Python网络爬虫从入门到精通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推荐系统实践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项亮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大数据分析：Python爬虫、数据清洗和数据可视化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黄源 蒋文豪 徐受蓉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SQL经典实例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[美]安东尼·莫利纳罗（Anthony Molinaro） [澳]罗伯特·德·格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WPF编程宝典——使用C# 2012和.NET 4.5（第4版）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（美）麦克唐纳　著，王德才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More Effective C++：35个改善编程与设计的有效方法（中文版）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Scott Meyers（斯考特.梅耶）</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文件系统技术内幕：大数据时代海量数据存储之道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张书宁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R语言数据分析与可视化从入门到精通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程乾,刘永,高博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C++实战笔记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罗剑锋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AutoCAD 2020从入门到精通CAD视频教程（实战案例版）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天工在线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SQL注入攻击与防御(第2版)（安全技术经典译丛）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Justin Clarke 著 施宏斌  叶愫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Stata统计分析与应用（第3版）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马慧慧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WPS Office 2019完全自学教程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凤凰高新教育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深网：Google搜不到的世界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匿名者 著    创美工厂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数据库系统概念（原书第7版）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(Abraham Silberschatz)亚伯拉罕·西尔伯沙茨 、[美] 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Unity 3D\2D手机游戏开发：从学习到产品（第4版）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金玺曾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明解C++</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[日]柴田望洋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3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JavaScript设计模式与开发实践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曾探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中文版Premiere Pro 2021从入门到实战（全程视频版）（全两册）pr教程pr书籍视频剪辑教程剪映教程blender短视频制作短视频剪辑抖音短视频全攻略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 曹茂鹏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穿越计算机的迷雾（第2版）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元宇宙时代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通证一哥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Python数据分析基础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[美]克林顿?布朗利（Clinton W. Brownley）</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Python速查手册·基础卷（全彩版）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北京希望电子出版社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ANSYS Fluent 实例详解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胡坤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轻松玩转Scratch 3.0编程（第2版）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刘凤飞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全光传送网架构与技术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胡卫生，谭晶鑫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信息化项目建设与管理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苏国平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云网络：数字经济的连接（全彩）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阿里云基础产品委员会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899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欧盟通用数据保护——GDPR合规实践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IT Governance隐私小组 著   刘合翔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Effective Python：编写高质量Python代码的90个有效方法(原书第2版）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[美]布雷特·斯拉特金（Brett Slatkin）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ABAQUS有限元分析实例详解（附CD-ROM盘一张）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石亦平，周玉蓉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2006/7/1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深入理解现代JavaScript</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[美]T. J. 克罗德(T. J. Crowder)著  赵永、卢贤泼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深入浅出Vue.js</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刘博文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C++标准库（第2版）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Nicolai M. Josuttis（尼古拉·约祖蒂斯）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智能硬件项目教程——基于ESP32</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深度学习实战—基于TensorFlow 2.0的人工智能开发应用 动手学深度学习 istio 深度学习实战 自动机器学习公式详解南瓜书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辛大奇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Python金融大数据挖掘与分析全流程详解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王宇涛  房宇亮  肖金鑫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MongoDB权威指南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[美]香农·布拉德肖（Shannon Bradshaw） [爱尔兰]约恩·布拉齐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应用STATA做统计分析 更新至STATA 12 （原书第8版）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Lawrence C. Hamilton 著 巫锡炜、焦开山、李丁等译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算法竞赛入门经典——训练指南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刘汝佳 陈锋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Excel×Python智能高效办公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（日）金宏和实 著，王非池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中文版Mastercam 2022数控加工从入门到精通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高淑娟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Python极客项目编程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Mahesh Venkitachalam</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边看边学PowerMILL数控编程从入门到精通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成善胜，席晓哥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数据仓库（原书第4版）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W.H.Inmon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Go语言精进之路：从新手到高手的编程思想、方法和技巧 2</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白明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2021/12/29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Python核心编程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[美]卫斯理 春（Wesley Chun）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云原生服务网格Istio：原理、实践、架构与源码解析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张超盟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零基础学JavaScript（全彩版）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架构设计2.0：大型分布式系统架构方法论与实践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余春龙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Python硬件开发树莓派从入门到实践（全彩版）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 李再天 王龙祥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零基础学电脑从入门到精通（视频自学版）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恒盛杰资讯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2018/7/13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软件架构：架构模式 特征及实践指南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[美]马克·理查兹(Mark Richards),[美] Neal Ford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Java核心技术 卷II 高级特性（原书第11版）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（美）凯 S.霍斯特曼（Cay S. Horstmann）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零基础C++从入门到精通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零壹快学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广东人民出版社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PPT多媒体课件制作标准教程(全彩微课版)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钱慎一 王曼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重构 改善既有代码的设计 Java语言版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[美]Martin Fowler　著，熊节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大数据架构详解：从数据获取到深度学习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朱洁　罗华霖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UNIX传奇：历史与回忆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[美]布莱恩·W.克尼汉（Brian W. Kernighan）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深度学习之PyTorch物体检测实战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董洪义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一图抵万言 从Excel数据到分析结果可视化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韩小良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程序员代码面试指南：IT名企算法与数据结构题目解答（第2版）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左程云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计算机程序设计艺术 卷1 基本算法（第3版）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高德纳（Donald E. Knuth）</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Power BI商业数据分析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胡永胜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零基础学Python网络爬虫案例实战全流程详解（入门与提高篇）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王宇韬 吴子湛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剪映：手机短视频剪辑从入门到精通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构图君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中国铁道出版社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Python算法从入门到实践（全彩版）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 李菁菁 张鑫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C#入门经典(第8版)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[美]本杰明·帕金斯(Benjamin Perkins)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机器视觉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（美）伯特霍尔德·霍恩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用户增长方法论：找到产品长盛不衰的增长曲线</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黄永鹏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滑模变结构控制MATLAB仿真：先进控制系统设计方法（第4版）（电子信息与电气工程技术丛书）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刘金琨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“偷懒”的技术:打造财务Excel达人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龙逸凡,钱勇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穿越数据的迷宫：数据管理执行指南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[美]劳拉?塞巴斯蒂安-科尔曼（Laura Sebastian-Coleman）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一本书读懂物联网（第3版）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黄建波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BPF之巅：洞悉Linux系统和应用性能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（美）Brendan Gregg（布兰登.格雷格）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计算机组成与设计：硬件/软件接口（原书第5版）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（美）帕特森，（美）亨尼斯　著，王党辉　等译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C++新经典：Linux C++通信架构实战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王健伟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机器学习中的数学 人工智能深度学习技术丛书 机器学习公式详解 人工智能导论 深度学习实战 自动机器学习 机器学习实战 奇点临近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孙博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Python编程300例——快速构建可执行高质量代码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李永华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Python辅助Word+Excel：让办公更高效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罗帅、罗斌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51单片机C语言程序设计教程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新印象 解构UI界面设计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 C++代码调试的艺术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张海洋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6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新手学电脑从入门到精通7合1入门知识·Windows 10·拼音+五笔·常用工具·上网·电脑维护·Office办公应用（计算机基础/电脑入门教程书籍）excel word ppt office办公应用办公软件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未来教育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Python实效编程百例·综合卷(全彩版)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C#高级编程(第11版)  C# 7 &amp; .NET Core 2.0</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[美]克里斯琴·内格尔（Christian Nagel）著  李 铭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信息流广告入门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宁阿姨（宁姝婷）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OpenGL超级宝典（第7版）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[美]格雷厄姆·塞勒斯(Graham Sellers)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Word Excel PPT高效办公应用从入门到精通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刘德胜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中国商业出版社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B端产品设计与开发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布莱尔?里维斯（Blair Reeves），[美] 本杰明?盖恩斯（Benjamin Gaines）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大话存储 新——存储系统底层架构原理极限剖析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调色师手册 电影和视频调色专业技法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[美]Alexis Van Hurkman（阿列克谢·凡·赫克曼）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自然语言处理：基于预训练模型的方法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车万翔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逆向工程核心原理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[韩]李承远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从零开始学Altium Designer电路设计与PCB制板</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周新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Linux服务器构建与运维管理从基础到实战（基于CentOS 8实现）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阮晓龙,冯顺磊,董凯伦,于冠军,张浩林,李朋楠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Excel跟卢子一起学 早做完 不加班 全彩印刷+视频讲解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陈锡卢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OpenCV 4.5计算机视觉开发实战：基于Python</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朱文伟 李建英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轻而易剪：剪映视频剪辑与创作实战从入门到精通（电脑版）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知行 技术人的管理之路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刘建国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精通特征工程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[美]爱丽丝·郑（Alice Zheng） 阿曼达·卡萨丽（Amanda Cas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区块链启示录:中本聪文集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[美]菲尔?尚帕涅（Phil Champagne）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2022年《电脑爱好者》合订本（一）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北京《电脑爱好者》杂志社编辑部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辽宁教育出版社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Python科学计算入门日系图书 numpy sympy scipy pandas matplotlib应用方法 数据处理 人工智能 数据可视化 大数据分析 高性能计算 大数据时代 机器学习 深度学习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日 ] 角明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人工智能算法 卷3 深度学习和神经网络（全彩印刷）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杰弗瑞·希顿（Jeffery Heaton）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中台实践：数字化转型方法论与解决方案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陈新宇 罗家鹰 江威 邓通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Excel2016应用大全 ExcelHome出品 函数 图表 VBA数据分析 数据可视化宝典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Excel Home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Origin9.1科技绘图及数据分析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叶卫平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RocketMQ技术内幕：RocketMQ架构设计与实现原理（第2版）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丁威,张登,周继锋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ADS信号完整性仿真与实战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蒋修国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Premiere Pro 2022从入门到精通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敬伟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善工利器 程序员管理范式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[美]米奇·W. 蒙托（Mickey W. Mantle）、[美]罗恩·利克蒂（</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SQL即查即用（全彩版）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明日科技(Mingri Soft)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数字化转型架构：方法论与云原生实践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王思轩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 VBA 完整代码1109例速查手册（下册）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韩小良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精进PPT：成为PPT高手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周庆麟 胡子平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深入理解LINUX网络技术内幕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ChristianBenvenuti</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新手学电脑从入门到精通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王凤英，郭绍义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PPT最强教科书：[完全版]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张栋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图解网络硬件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(日)三轮贤一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Excel数据可视化之美：商业图表绘制指南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凤凰高新教育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云原生架构：从技术演进到最佳实践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贺阮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 OpenCV 从入门到实践（全彩版）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 赵宁 赛奎春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移动终端漏洞挖掘技术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徐君锋 胡卫华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实战大数据（Hadoop+Spark+Flink）——从平台构建到交互式数据分析（离线/实时）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三菱FX3U PLC编程一本通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胡学明  等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Excel财务管理从入门到精通（微课视频版）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精英资讯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R语言统计分析与机器学习（微课视频版）r语言数据可视化之美 数据分析 深度学习 人工智能 r语言入门与实践 大数据分析 数据库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薛震 孙玉林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999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Python数据可视化之美：专业图表绘制指南（全彩）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Python游戏趣味编程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童晶</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Spring Cloud Alibaba 微服务原理与实战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谭锋（Mic）</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Excel函数和动态图表 让数据分析更加高效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韩小良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Python医学数据分析入门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赵军 刘文婷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Calcite数据管理实战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刘钧文，悟初境，孙潇俊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中文版Photoshop 2022从入门到精通（微课视频 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唯美世界 瞿颖健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信息系统项目管理师考试论文通关宝典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王树文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2018/7/24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QGIS软件及其应用教程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董昱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图解交互设计：UI设计师的必修课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陈根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6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日系图书用Python编程和实践！区块链教科书 从零创建简单区块链程序 比特币 元宇宙 数字货币 新金融底层技术 p2p网络 区块链开发最强教科书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 FLOC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基于Python的金融分析与风险管理（第2版）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斯文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Python深度学习：基于PyTorch</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吴茂贵，郁明敏，杨本法，李涛，张粤磊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Excel高效商务办公一本通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博蓄诚品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Python数据结构和算法实战（第2版）Python编程从入门到实战数据结构与算法分析算法之美人工智能算法计算机程序设计编程思想it计算机图书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巴桑特·阿加瓦尔 本杰明·巴卡</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JavaScript 基础语法详解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张旭乾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Python科学计算和数据科学应用(第2版)  使用NumPy、SciPy和matplotlib</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[美]罗伯特·约翰逊(Robert Johansson) 著，黄强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Lua程序设计（第4版）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（巴西）Roberto Ierusalimschy（罗伯拖?鲁萨利姆斯奇）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CAXA CAD电子图板从入门到精通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CAD/CAM/CAE技术联盟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硅谷之火：人与计算机的未来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（美）弗赖伯格，（美）斯韦因　著，张华伟　编译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中国华侨出版社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Xilinx FPGA权威设计指南：基于Vivado 2018集成开发环境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何宾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数据结构、算法与应用 C++语言描述（原书第2版）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(美)萨尼　著，王立柱，刘志红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写给大家看的PPT设计书（第2版）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罗宾·威廉姆斯（Robin Williams）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深入理解RPC框架原理与实现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华钟明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CDN技术架构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阿里云CDN团队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Java并发编程的艺术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方腾飞，魏鹏，程晓明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Electron实战：入门 进阶与性能优化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刘晓伦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ClickHouse原理解析与应用实践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分布式架构原理与实践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崔皓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Netty原理剖析与实战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傅健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Wireshark网络分析就这么简单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林沛满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ABB工业机器人二次开发与应用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C++新经典：对象模型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王健伟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持续交付2.0 业务引领的DevOps精要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乔梁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用Python动手学统计学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[日]马场真哉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网络攻防技术与实战——深入理解信息安全防护体系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郭帆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零基础入门学习Web开发（HTML5 &amp; CSS3）</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小甲鱼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从Power BI 到 Power Platform 低代码应用开发实战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BI使徒工作室 雷元 陈桂健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深入理解Android内核设计思想 第2版（上下册）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林学森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4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Easy C++（第5版）日系简洁系列书籍 wpf c语言程序设计教材 c++ primer plus 数据结构与算法分析 C# c++新经典 嵌入式c语言自我修养 明解c语言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高桥麻奈</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CAE分析大系 ABAQUS岩土工程实例详解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费康 彭劼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Unity 2D游戏开发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[美]杰瑞德·哈尔彭(Jared Halpern) 著；郭华丰 陶有旺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2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高性能架构之道:分布式、并发编程、数据库调优、缓存设计、IO模型、前端优化、高可用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易哥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可解释机器学习：模型 方法与实践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索信达控股 邵平 杨健颖 苏思达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数据治理：如何设计、开展和保持有效的数据治理计划</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（美）约翰·拉德利（John Ladley）著 刘晨 车春雷 宾军志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量化研究与统计分析——SPSS(PASW)数据分析范例解析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邱皓政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重庆大学出版社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高速数字接口与光电测试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深入浅出SSD：固态存储核心技术、原理与实战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SSDFans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2018/5/30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OpenCV 4详解：基于Python</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冯振 陈亚萌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Verilog编程艺术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魏家明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SQL Server从入门到精通（第4版）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机器学习——原理、算法与应用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雷明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复分析（原书第3版·典藏版）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拉尔斯·V.阿尔福斯(Lars V.Ahlfors)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Git从入门到精通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高见龙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图解量子计算机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[日]宇津木健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硅谷之火 个人计算机的诞生与衰落 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[美]迈克尔·斯韦因（Michael Swaine） 保罗·弗赖伯格（Paul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Python数据科学手册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[美]杰克·万托布拉斯（Jake VanderPlas）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阿里云云原生架构实践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阿里集团 阿里云智能事业群 云原生应用平台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项目管理工具箱（第2版）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（美）Russ J.Martinelli（拉斯·J.马蒂内利）, Dragan Z. Milosevic（德拉甘·Z.米洛舍维奇）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MasterCAM 2021中文版从入门到精通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胡仁喜 万金环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Photoshop 2021中文版从入门到精通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敬伟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高速电路研发与设计典型故障案例解析  一板成功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张晶威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现代编译原理 C语言描述 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[美]安德鲁·W.安佩尔（Andrew W.Appel），马亚·金斯伯格（Maia Ginsburg）</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Vue.js 3企业级应用开发实战（双色版）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柳伟卫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x64汇编语言：从新手到AVX专家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[比] 乔·范·霍伊（Jo Van Hoey） 著 贾玉彬 王昱波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Spring Security实战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[罗马尼亚]劳伦斯·斯皮尔卡（Lauren?iu Spilc?）著 蒲成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互联网平台智能风控实战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王永会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产品经理必懂的技术那点事儿：成为全栈产品经理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唐韧</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Windows编程调试技术内幕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[印度]塔里克·索拉米（Tarik Soulami）</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开源之迷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适兕</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运动控制系统应用及实例解析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顾和祥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CPU设计实战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汪文祥,邢金璋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1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基于Python的大数据分析基础及实战 python数据分析与挖掘实战 数据分析与可视化从入门到精通 数据之道 数据库 sql 数据湖 数据结构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余本国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Revit 2021中文版从入门到精通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胡仁喜 刘昌丽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认知与设计：理解UI设计准则(第2版)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[?]Jeff Johnson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从0到1：CTFer成长之路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Nu1L战队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图解Mastercam 2017数控加工编程基础教程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陈为国 陈昊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2018/5/30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联邦学习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杨强，刘洋，程勇，康焱，陈天健，于涵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C和指针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[美]肯尼斯·里科（Kenneth Reek）</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软件研发效能提升之美</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吴骏龙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ARM嵌入式Linux系统开发详解（第2版）（Linux典藏大系）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弓雷　等编著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Python金融风险管理FRM（实战篇）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姜伟生、涂升 主编 安然、芦苇、张丰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Python金融大数据分析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[德]伊夫·希尔皮斯科（Yves Hilpisch）</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算法漫步 乐在其中的计算思维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陈道蓄 李晓明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图解机器学习算法（全彩印刷）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[日]秋庭伸也 [日]杉山阿圣 [日]寺田学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Python数据分析与可视化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魏伟一、李晓红、高志玲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MATLAB Simulink 2020系统仿真从入门到精通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叶国华  余龙舟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Rust权威指南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（美）Steve Klabnik（史蒂夫·克拉伯尼克），Carol Nichols（卡罗尔·尼科尔斯）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计算机图形学——几何体数据结构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[美]埃尔马·拉格迪普（Elmar Langetepe ） [美] 加布里埃尔·扎克曼（Gabriel Zachmann）  著  黄刚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Android App开发入门与项目实战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欧阳燊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秒懂视频号：短视频变现+直播带货+私域导流+流量运营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秋叶 陈彩霞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ASP.NET从入门到精通（第6版）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明日科技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零基础轻松学Python：青少年趣味编程（全彩版）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快学习教育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FreeRTOS源码详解与应用开发———基于STM32（正点原子教你学嵌入式系统丛书）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左忠凯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FPGA数字图像采集与处理——从理论知识、仿真验证到板级调试的实例精讲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吴厚航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HTTP权威指南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[美]David Gourley　Brian Totty　Marjorie Sa</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Final Cut Pro X实战从入门到精通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唐冬冬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实现领域驱动设计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Vaughn Vernon（沃恩.弗农）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知识图谱：概念与技术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肖仰华  等编著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机器人控制——运动学、控制器设计、人机交互与应用实例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杨辰光 程龙 李杰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1099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Python语言在Abaqus中的应用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曹金凤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趣学Python游戏编程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何青</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思维导图学乐高机器人创意搭建与编程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方其桂  等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用图形学Python 3</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佘友军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计算光刻与版图优化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韦亚一  等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低代码开发平台的设计与实现——基于元数据模型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谢用辉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Google系统架构解密：构建安全可靠的系统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[美]希瑟·阿德金斯（Heather Adkins）[美]贝齐·拜尔（Betsy</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Go语言实战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[美]威廉·肯尼迪（William Kennedy）布赖恩·克特森（Brian Ketelsen）埃里克·圣马丁（Erik St. Martin）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Photoshop手绘从新手到高手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崇霄</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Premiere Pro 2021从入门到精通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Effective TypeScript：精进TypeScript代码的62个实践方法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[美]丹·范德卡姆(Dan Vanderkam),王瑞鹏,董强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中国电力出版社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小家，越住越大(2016年度大众喜爱的50种图书，2018年第四届当当影响力作家榜新锐作家)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逯薇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2016/5/20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何为理想生活 （畅销10国、风靡欧美的绿色生活宝典，Ins百万粉丝挚爱推荐！与植物同居，过更有格调的生活！）[浦睿文化出品】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[奥] 伊戈尔·约西福维奇 [荷] 朱迪丝·德·赫拉夫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牡丹全书：全球53种名品牡丹图鉴大全（兼具艺术性与专业性的牡丹花卉园艺指南，中国插花行业标杆王莲英教授专业审订）</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［英］简·伊斯特著 、［美］乔治亚娜·莱恩摄影，刘笑译、紫图出品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旧屋翻新格局破解100例：畅销更新版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漂亮家居编辑部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天津人民美术出版社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中国建筑史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梁思成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生活.读书.新知三联书店</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图像中国建筑史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梁思成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生活.读书.新知三联书店</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中国建筑图解词典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王其钧</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工程车图典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韩雪  编绘</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建筑思维的草图表达（全新修订版！建筑学基础绘图入门宝典，畅销10年，多次重印！ ）</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迪特尔·普林茨  克劳斯·D·迈耶保克恩  著，赵巍岩  译，凤凰空间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建筑的复杂性与矛盾性（全新修订版，建筑大师罗伯特?文丘里经典之作！ 后现代主义建筑思潮的宣言！全新中文版经典再现！）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（美）文丘里　著，周卜颐　译，凤凰空间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建筑工程建筑面积计算规范 GB/T 50353-2013</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本社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既有建筑维护与改造通用规范 GB55022-2021</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中华人民共和国住房和城乡建设部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中国建筑工业出版社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4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匠说构造 中华传统家具作法（修订版）乔子龙经典之作，古家具收藏鉴赏家张德祥推荐，媲美王世襄集 明式家具研究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乔子龙；凤凰空间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外部空间设计（日本建筑大师芦原义信经典之作！建筑＋空间的入门书籍！全新中文版经典再现！畅销30余年！）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芦原义信 著，凤凰空间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南京民国建筑地图（迄今独树一帜的南京民国建筑自助游口袋本，“想看南京民国建筑，有这一本书就够了”）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刘屹立 徐振欧 著，凤凰空间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2018/11/13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包豪斯经典 1919—1933（重印二十次！设计师人手一册！世界知名艺术出版社Taschen授权！）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[德]包豪斯档案馆  [德]玛格达莱娜?德罗斯特  著，丁梦月  胡一可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城市建筑学 畅销50余年经典理论 建筑学经典丛书 普利兹克奖 城市规划建筑 城市公共空间 环境景观 设计经典理论书籍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[意大利]阿尔多·罗西；凤凰空间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无障碍设计规范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本社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中国建筑工业出版社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空间 从功能到形态（日本建筑大师原广司经典建筑设计理论，在日本畅销40年！）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原广司 著，凤凰空间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城市居住区规划设计标准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中国城市规划设计研究院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中国建筑工业出版社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CJJ82-2012 园林绿化工程施工及验收规范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本社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中国建筑工业出版社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建筑师成长记录：学习建筑的101点体会（两年内被翻译成11种文字，畅销超过80000册）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(美)马修.弗莱德里克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世界知名建筑师的提案策略 让甲方选中你的15个秘诀（15组知名建筑师详解提案策略，助你轻松中标。）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[日]守山久子 著，[日]日经建筑 编，牛晓琳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2018/10/26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城市规划概论（原著修订第3版）（畅销40余年的日本城市规划“圣经”！）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[日]日笠端；[日]日端康雄； 凤凰空间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为什么研究中国建筑(限量珍藏本)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梁思成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外语教学与研究出版社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零基础学建筑识图（双色版）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阳鸿钧  等编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藏在木头里的灵魂：中国建筑彩绘笔记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佚名 著，领读文化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北京时代华文书局</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图解日本园林 日本原版引进书［日］堀内正树 日本园林样式及历史 栽植 置石 理水 管理园林 庭园造景的施工方法小品景观设计书籍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［日］堀内正树 著，凤凰空间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生态社区营造 可持续的一体化城市设计 城市建筑规划书 城市意象  城市视觉形态研究城市空间设计经典畅销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［美国］哈里森·弗雷克；凤凰空间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北京颐和园（中国古代建筑知识普及与传承系列丛书?北京古建筑五书）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贾珺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公民现实主义（城市与生态文明丛书）前哈佛设计学院院长、世界知名城市规划师彼得·G. 罗代表作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彼得·G. 罗 著，葛天任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译林出版社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2021/7/29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超实用装修宝典--装修预算一本就够:畅销升级版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理想·宅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数字记忆——珠海市历史建筑数字化保护理论与实践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庞前聪 王一波 江文亚 张智敏 黄巧云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中国建筑工业出版社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中国皇家园林（中国古代建筑知识普及与传承系列丛书 中国古典园林五书）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贾珺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筑业中国:1914-1935亨利·茂飞在华二十年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(美)郭伟杰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文化发展出版社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装修建材速查图典（畅销升级版）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理想·宅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建筑工程施工现场管理人员实操系列--造价员实操技能全图解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郑淳峻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中国——园林之母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英］E. H. 威尔逊　著，胡启明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广东科技出版社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消防安全管理手册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戴明月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助推效应：影响日常决策的隐形力量（洞悉人性弱点的博弈，做营销时代的明白人）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[韩]高锡钧</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古吴轩出版社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2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吴晓波新书 影响商业的50本书（印签版、普通版随机发货 重读商业经典，看懂经济变迁规律）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吴晓波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一个经济杀手的自白（白金珍藏版）（原书已售出100多万册，已被翻译成20多种语言；跻身20多个不同的畅销书排行榜）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[美]约翰·珀金斯   著，杨文策　译；中资海派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重庆出版社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智能交通：影响人类未来10—40年的重大变革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李彦宏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动物精神：人类心理活动如何驱动经济、影响全球资本市场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[美]乔治阿克洛夫（George A.Akedof）罗伯特席勒（Robert J. Shiller）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AI 3.0（畅销书《复杂》作者梅拉妮·米歇尔全新力作）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梅拉妮·米歇尔 著 湛庐文化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四川科学技术出版社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6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AI经济：机器人时代的工作、财富和社会福利（英国畅销10万册的未来经济学巨著！曾成功预测了2008年金融危机的英国政府智囊之一、凯投宏观创始人、沃尔夫森经济学奖获得者全新力作）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【英】罗杰·布特尔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货币权力：货币创造如何影响经济可持续发展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安·彼德佛（Ann Pettifor)</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小彗星旅行记 注音版(北京天文馆推荐) 2021年出版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徐刚 著 绘</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万物解释者（畅销升级版）：尺寸放大50%，更大更清晰！内容全修订，新增含800+事物通用名词手册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[美]兰道尔·门罗 著，孙璐 译，未读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宇宙精装版（彩插珍藏版，央视《朗读者》推荐，霍金、阿西莫夫推崇。卡尔·萨根长销40年的科普经典）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[美]卡尔·萨根，译者 虞北冥；果麦文化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上海科学技术文献出版社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视觉之旅：神奇的化学元素(彩色典藏版)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(美)格雷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时间的秩序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[意] 卡洛·罗韦利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物种起源（达尔文手稿珍藏版·大师译本）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（英）查尔斯·达尔文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新星出版社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What if？那些古怪又让人忧心的问题（畅销纪念版）（大众喜爱的50种图书，第11届文津图书奖科普类推荐图书，比尔·盖茨推荐）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[美]兰道尔·门罗 著，朱君玺 译，未读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夜观星空：天文观测实践指南（星体观测书震撼销售90万册，北京天文馆、《天文爱好者》杂志鼎力推荐）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(加)特伦斯.迪金森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元宇宙:图说元宇宙、设计元宇宙（全两册）从零读懂元宇宙 量子学派联手中科院院士从第一维到第十一维架构人类新文明样本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子弥实验室,2140</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元素与人类文明(新科学人文库)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孙亚飞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DK植物大百科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英国DK出版社　编，刘夙 李佳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万物原理（尹烨、吴国盛、吴飙、郝景芳等联袂推荐）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弗兰克·维尔切克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量子宇宙（世界公认的量子力学科普经典，一本书让你弄清楚宇宙的本质，看到科技的未来。升级译本！）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[英]布莱恩·考克斯、[英]杰夫·福修，果麦文化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上海科学技术文献出版社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水知道答案（全3册）（超级畅销书《水知道答案》系列全新修订版，水知道生命的答案！）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〔日〕江本胜  著，陈晶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很杂很杂的杂学知识：拿得起放不下的学问书（让百度疯狂，谷歌抽搐的杂学百科！一书在手，让你成为异性眼中的“博学红人”，社交圈子中“风趣明星”。）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张立辉　编著  知书达礼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中国画报出版社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迷人的材料（彩图升级版）：10种改变世界的神奇物质和它们背后的科学故事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【英】马克·米奥多尼克 著，赖盈满 译，未读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地球脉动 前所未见的自然之美 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[英]阿拉斯泰尔·福瑟吉尔（Alastair Fothergill）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大英博物馆人类简史(2020年度博物馆主题优选图书，博物君、河森堡推荐)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［英］黛布拉·曼考夫（Debra N. Mancoff）</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知识进化图解系列 太喜欢物理了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【日】长泽光晴，凤凰联动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化学之书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[美]德里克·B.罗威 著，杜凯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重庆大学出版社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我的世界观:国家图书馆第十四届“文津图书奖”获奖作品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阿尔伯特·爱因斯坦(Albert.Einstein)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植物知道生命的答案：修订珍藏版（董卿撰文推荐，全新增补植物味觉系统，完整解读植物之谜）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美）丹尼尔·查莫维茨 著 刘夙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长江文艺出版社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星空帝国 中国古代星宿揭秘 纪念版 赠送天文图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徐刚 王燕平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太空全书（第2版）美国国家地理百年未公开珍藏图集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【美】詹姆斯?特赖菲尔著，紫图出品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万物发明指南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（加）瑞安·诺思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星空图鉴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（法）埃马纽埃尔·博杜安 著，新经典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新星出版社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飞机全书（DK精装）新版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英国DK出版社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北京航空航天大学出版社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78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暗淡蓝点：探寻人类的太空家园（卡尔·萨根诞辰80周年纪念版）（史蒂芬·霍金尊敬的天文学家萨根夜观星空经典，20世纪非常有影响力的通俗天文学+大众天文学作品，比时间简史更易懂比果壳中的宇宙更好看）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[美]卡尔·萨根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病毒星球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卡尔·齐默 著，刘旸 译，理想国出品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广西师范大学出版社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漫画生物学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拉里·戈尼克，戴维·威斯纳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太喜欢飞行原理了（知识进化图解系列）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【日】中村宽治，凤凰联动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望向星空深处（国际天文年指定读物，星空科普+观星者故事集，附天文术语表+四季星图+星表+观测指南+观星经典书目）</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蒂莫西·费里斯  著，迟讷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译林出版社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2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十问：霍金沉思录  第15届文津图书奖获奖作品  霍金遗作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[英]史蒂芬·霍金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水知道答案(全彩终结版)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[日]江本胜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发现之旅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托尼 赖斯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BBC  全新 4K 海洋百科:蓝色星球‖ 中国日报、常青藤爸爸、尹建莉 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[英]詹姆斯?霍尼伯内（James Honeyborne） ，马克?布朗罗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法布尔植物记：手绘珍藏版（全2册）因《昆虫记》闻名于世的法布尔又一巨作！所有植物爱好者不可错过的“植物圣经”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 法布尔 著，[韩] 秋乧兰 编，[韩] 李济湖 绘，紫图出品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星空的琴弦：天文学史话</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汪洁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北京时代华文书局</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智慧宫丛书002·追寻记忆的痕迹 ：十三邀许知远&amp;鲁白联袂推荐 （诺贝尔奖得主埃里克·坎德尔作品）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[美]埃里克.坎德尔，译者：喻柏雅   后浪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病毒博物馆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[美]玛丽莲·鲁辛克（Marilyn J. Roossinck）</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2020/4/27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星际穿越（2017年物理学奖获奖者作品）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【美】基普·索恩（Kip Thorne）著 ,苟利军 王岚 李然 等译 湛庐文化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每月之星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陶宏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湖北科学技术出版社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1199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我们如何走到今天：重塑世界的6项创新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[美]史蒂文?约翰逊 著；秦启越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2016/10/13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月球之书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大卫?沃姆弗兰什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重庆大学出版社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数学那些事 伟大的问题与非凡的人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威廉·邓纳姆（William Dunham）</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超自然变形动物图鉴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（法）让-巴普蒂斯特·德·帕纳菲厄，未读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《三体》中的物理学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李淼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星空帝国 星图版 步天图与步天规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太空大揭秘--黑洞</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劳拉·汉密尔顿·韦克斯曼（Laura Hamilton Waxman）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星空词典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 郑春顺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太阳系度假指南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（美）奥莉维亚·科斯基（美）加纳·格鲁赛维克 著，秦鹏 译，未读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从夸克到宇宙：用粒子物理打开世界真相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[美]唐·林肯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生命的运作方式：充满了想象力、创造力、一目了然的图解和幽默漫画的科普著作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[美]马伦.霍格兰（Mahlon Hoagland)   伯特.窦德生（Bert Dodson）， 译者：洋州  玉茗   后浪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天文之书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（美）吉姆贝尔 著，高爽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重庆大学出版社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人人都该懂的脑科学:简单有趣的脑科学入门;一本书读懂宏大的脑内宇宙以及脑对人类行为的影响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阿马尔·阿尔查拉比 马丁·特纳 沙恩·德拉蒙特 著 李岩松 莫媛 杨舒程等 译 湛庐文化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诗意的原子（精装珍藏版）：8种联结你和宇宙万物的无形元素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[美]科特·施塔格 著，孙亚飞 译，未读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神奇的世界系列：气象万花筒（插图版）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郎悦洁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武汉出版社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神奇的世界系列：奇妙的科学（插图版）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郎悦洁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武汉出版社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把宇宙作为方法：天体物理学家写给所有人的101封信（万维钢、朱进强烈推荐，原版1500好评）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[美]尼尔·德格拉斯·泰森 著，阳曦 译，未读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大脑保养刻不容缓：不再让大脑影响你的人生！有效实用的大脑保健指导</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【俄】弗拉基米尔·雅科夫  列夫·韦纳 著 人天兀鲁思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哈尔滨出版社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NASA自然百科：认识宇宙(精) 李永乐、一条 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金伯利?K.阿坎德, (美) 梅甘?瓦茨克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细胞生命的礼赞</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[美]刘易斯·托马斯（Lewis Thomas）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让火箭起飞的女孩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［美］娜塔莉亚·霍尔特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九州出版社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迷人的数学：315个烧脑游戏玩通数学史（2021新版,315个烧脑游戏+千幅炫酷图片+上百则趣味数学故事，一本书让你爱上数学）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伊凡·莫斯科维奇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恐龙的兴衰：《侏罗纪世界3》科学顾问撰写！比电影还刺激，一部失落世界的全新史诗！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[美]史蒂夫·布鲁萨特 著，李凤阳 译，未读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6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中国鸟类野外手册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中国环境与发展国际合作委员会生物多样性工作组 主持，（英）马敬能（MacKinnon，J.），（英）菲利普斯（Phillipps，K.） 编绘，卢和芬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世界经典民用飞机大揭秘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保罗·E.艾登（Paul E. Eden）　编著姜天元　马立军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未来500年：迈向太空的生命工程之旅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（美）Christopher E. Mason（克里斯托弗·梅森）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通俗天文学（自1902年至今，重印上千次，全球销量过亿！一生一定要读一次的天文学经典之作）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西蒙·纽康著，紫图图书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新知文库145·为什么人们轻信奇谈怪论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迈克尔·舍默（Michael Shermer) 著，卢明君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生活.读书.新知三联书店</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牛津通识课：黑洞、光、行星、引力(套装全4册)（三小时打造知识框架，牛津大学出版社镇社之宝）</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[英]凯瑟琳.玛丽.布伦德尔 著；读客文化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海南出版社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X的奇幻之旅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Steven Strogatz</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结构是什么？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[英]J.E.戈登（J.E.Gordon）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无言的宇宙[精装珍藏版]：隐藏在24个数学公式背后的故事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（美）达纳·麦肯齐，未读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基因组：生命之书23章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[英]马特·里德利(Matt Ridley)</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笔记大自然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[美]莱斯利，[美]罗斯 著，麦子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华东师范大学出版社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非正常死亡事件簿（日本法医之神上野正彦畅销新作，《隐秘的角落》作者紫金陈力荐）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[日]上野正彦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北京理工大学出版社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地球脉动2 奇迹世界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[英]斯蒂芬·莫斯（Stephen Moss）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爱因斯坦自选集：我的思想与观念（清华教授、豆瓣9.1分《爱因斯坦传》译者张卜天倾力翻译！畅销60年，一本书认识真实的爱因斯坦）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阿尔伯特·爱因斯坦，译者：张卜天，果麦文化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宇宙之谜  科学元典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恩斯特·海克尔(Ernst Haeckel)</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英国皇家园艺学会植物分类指南:75科常见植物的鉴赏与栽培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罗斯·贝顿 [英] 西蒙·莫恩 著 刘夙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外语教学与研究出版社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五堂极简生物课（《七堂极简物理课》之后，2001年诺贝尔奖得主开讲现代生物课）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[英]保罗·纳斯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形式的起源：包括机械、结构、材料、地质学、生物学、人类学、古生物学、形态学等领域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美］克里斯托弗?威廉斯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神奇植物志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［法］利昂内尔?伊纳尔，卡米耶?让维萨德著 欧瑜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生活.读书.新知三联书店</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疯狂科学 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西奥多·格雷（Theodore Gray）</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影响地球的100种生物--跨越40亿年的生命阶梯：探索自然与文明间的微妙关系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克里斯托弗·劳埃德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天才引导的历程：数学中的伟大定理（20多年来一直畅销不衰的名家经典，如散文一样优美、像小说一样生动的数学书！）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(美)William Dunham</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从一到无穷大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乔治·伽莫夫 著 刘昭远 译  时代华语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算法统治世界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[英]汉娜·弗莱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贵州人民出版社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BBC人体如何工作：照顾好你的身体 人民科普网、瞭望智库 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爱丽丝·罗伯茨（Alice Roberts）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认识身体：探索人体微宇宙，一部罕见的人体构造散文，带你看见“医生眼中的人体微宇宙”</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[英]加文·弗朗西斯（Gavin Francis）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为什么我们迷恋恐龙</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[美]博里亚·萨克斯/著 邢立达、李锐媛/译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外星人（当当专享外星语年历，《纽约时报》《出版人周刊》、德国《时代周报》畅销书，诺贝尔奖得主、普利策奖得主推荐！）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阿维·洛布（Avi Loeb）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生命进化史（套装三册）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王章俊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重庆出版社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有趣得让人睡不着的数学（日本畅销书作者带你奔驰在数学的世界里，发现不一样的数学之美，趣味科学大联盟系列图书之一）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（日）樱井进　著，陈晓丹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数学王国的冒险之旅：《星期日泰晤士报》畅销书，入选BBC塞缪尔·约翰逊图书奖短名单。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亚历克斯·贝洛斯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影响世界的中国植物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《影响世界的中国植物》创作团队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外语教学与研究出版社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宇宙的答案云知道（“赏云”科普书！带你一窥自然的奥妙，解开宇宙的答案）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（英）平尼　著，黄琳，刘岭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中国近代史（豆瓣评分9.5，历史学家何炳棣、郭廷以、费正清鼎力推荐！）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蒋廷黻著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民主与建设出版社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三案始末 影响大明王朝命运的三大谜案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温功义著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生活.读书.新知三联书店</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中国是从哪里来的·历史文化篇（当当专享！全网数百万粉丝大号“国家人文历史”经典呈现！）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《国家人文历史》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岳麓书社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易中天品三国（畅销数百万册，精心勘校、精装定本，改进97处）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易中天，果麦文化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马伯庸笑翻中国简史(一部简练、有趣又生动的两千年中国通史)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马伯庸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中国历史常识（一本华人世界公认的国史巨著，民国以来畅销至今的国史读本。）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吕思勉著  知书达礼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浙江工商大学出版社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中国历史常识（一本品读中国国史的入门巨著，民国以来畅销不衰的国史读本）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吕思勉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台海出版社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黄同学漫画二战史 全4册（随机签名版，微博粉丝860万大V那个黄同学超高人气作品）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那个黄同学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埃及四千年（破解四千年王朝兴衰秘密的里程碑式巨作）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[英]乔安·弗莱彻</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技术与文明：我们的时代和未来（第十七届文津图书奖推荐图书+深圳读书月年度十大好书+第一届亚洲图书奖；刘擎×罗振宇×樊登特别推荐）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张笑宇 著，一頁folio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广西师范大学出版社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恒河三千年（俞敏洪推荐，人类信仰的密码，世界五大生命之河。地理、历史、现状等多维度揭秘恒河，探究其对印度的重要性和对世界格局的影响）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（英）马凯 著，朱晔，姜睿 译，白马时光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中国画报出版社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风月同天：古代文化变迁中的细节（当当专享签章版；侯印国教授的文化简史；畅销书作家安意如深情推荐；随书附赠配乐有声书）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侯印国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甘肃人民出版社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曹操：打不死的乐观主义者（百万畅销书《知行合一王阳明》作者度阴山全新传记力作）（读客这本史书真好看文库）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度阴山 著；读客文化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一个人的世界史（余世存签名版。一部有关20世纪影响世界历史进程的人物、言行与事件的精华集录）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余世存</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天地出版社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中国通史简编（莫言：这是对我人生影响ZUI大的一本书！70年来多次再版，畅销百万！20世纪史学大师的毕生杰作！影响无数学生学者的史学经典！）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范文澜 著 联合读创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汗青堂丛书102·拜占庭的赠礼：东罗马帝国对西欧、阿拉伯世界和斯拉夫地区的文化影响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[英]科林·韦尔斯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民主与建设出版社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大唐兴亡三百年 大全集（套装全7册）（《血腥的盛唐》《王阳明心学》畅销历史作家王觉仁唐史经典之作，中国断代史畅销读本！）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王觉仁 著；读客文化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人民日报出版社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影响人类历史进程的100名人排行榜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麦克·哈特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海南出版社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深不可测：刘伯温（《知行合一王阳明》等畅销书作者度阴山代表作！）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度阴山 著；读客文化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2018/8/16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秦始皇：创造力一统天下（百万畅销书《知行合一王阳明》作者度阴山全新传记力作）（读客这本史书真好看文库）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度阴山 著；读客文化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易中天品读中国套装（2018修订版，畅销二十年经典）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易中天 著，果麦文化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日本帝国衰亡史（当当专享赠品！3张战争主题明信片！普利策奖获奖作品，畅销全球的二战史写作里程碑！）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约翰·托兰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食在宋朝：舌尖上的大宋（畅销作家李开周全力开讲，上溯宋朝这个文化鼎盛的古代，还原宋朝饮食生活的真实图景）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李开周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四川文艺出版社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食物改变历史. 下卷, 佐餐衍变影响的文明进程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罗格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工人出版社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艽野尘梦（畅销书作家 大冰 倾情推荐版本！）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陈渠珍</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岳南趣讲大师（《南渡北归》畅销10周年首次推出趣味版）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岳南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帝国与文明（从伊斯坦布尔到罗马，十个影响人类文明进程的城市，带你读懂全球帝国史。）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[日]出口治明 著，黄哲昕 译，新华先锋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花山文艺出版社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历史的温度4：那些执念和信念、理想与梦想（馒头说2019重磅新作）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华杉讲透《孟子》（无需半点古文基础，直抵2500年儒学源头！）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华杉 著，读客图书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好望角丛书·毁灭与重生：日本昭和时代（1926—1989）</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【日】古川隆久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一起去看唐风华韵（雄视天下的巨唐生活万花筒，硬核满满的人间烟火百科书；当当第七届影响力作家陈华胜新作，《一起去看宋朝的活色生香》姊妹篇）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陈华胜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新世界出版社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伯林文集：观念的力量（20世纪著名自由主义知识分子，用观念的演变解读历史的暗流）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以赛亚·伯林 著，胡自信 魏钊凌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译林出版社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第二次世界大战回忆录（精选本）——诺贝尔文学奖获得者，英国前首相丘吉尔力作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温斯顿·丘吉尔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江西人民出版社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色彩的秘密生活（美国国家公共电台年度好书，英国BBC、《纽约时报》《星期日泰晤士报》推荐，从人类文明、科学艺术到坊间八卦，讲述75段引人入胜的色彩简史！）【浦睿文化出品】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[英]卡西亚·圣克莱尔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海外中国研究·施剑翘复仇案：民国时期公众同情的兴起与影响（美国历史协会费正清奖获奖作品，被称为“现代东亚历史研究的最佳著作”）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（美）林郁沁 著，陈湘静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中国文旅产业：疫情影响与全面振兴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邓爱民，李鹏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中国旅游出版社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活在大运河——大运河如何影响老百姓的生活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姜师立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中国地图出版社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笔杆子是怎样炼成的：公文写作实战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李永新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公文写作范例大全： 格式、要点、规范与技巧（第2版）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岳海翔    舒雪冬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回归故里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［法］迪迪埃·埃里蓬，译者：王献    后浪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上海文化出版社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社会学的想象力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C.赖特·米尔斯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日本世相02·饱食穷民（2020年度影响力图书！豆瓣2020年度图书！2020网易蜗牛年度好书！2020知乎年度好书！）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[日]斋藤茂男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破茧（任正非华为内部邮件力荐！畅销书《枢纽》作者施展全新力作，吴敬琏、许纪霖、刘擎、罗振宇等诚挚推荐！）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施展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乡土中国—清华大学校长推荐，语文课外图书！畅销十年！费孝通著作！累计评价10万+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费孝通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2008/11/1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1299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成为作家（创意写作书系）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多萝西娅·布兰德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中国人民大学出版社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学习的本质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安德烈·焦尔当（André Giordan） 著；杭零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华东师范大学出版社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办公室公文写作全能一本通 格式 技巧和范例大全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笔杆子训练营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学术论文写作十讲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徐有富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公文写作技巧及实战解析：一点就通的公文写作黄金法则</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张桂林 著 ； 斯坦威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文化人类学(第13版)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[美]卡罗尔·R.恩贝尔(carol R.ember) [美]梅尔文·恩贝尔(Melvin Ember) 王晴锋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汉字树（全八册）礼品套装珍藏版。透彻、有趣、易懂的“说文解字”类现象级畅销书！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廖文豪 著   紫图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被压迫者教育学（50周年纪念版）（全球发行20多个语言版本，总销量超过100万册，批判教育学奠基之作）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[巴西]保罗·弗莱雷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华东师范大学出版社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学术写作原来是这样：语言 逻辑和结构的全面提升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易莉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文献学概要（修订本）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杜泽逊　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中华书局</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2008/1/1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历史社会学的技艺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郭台辉  李钧鹏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逻辑·语法·修辞(第2版)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李衍华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高效写作的秘密（美国1500多所高等院校指定写作教材，45类262个写作模板告诉你写作真的有窍门）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［美］杰拉尔德·格拉夫     ［美］ 凯茜·比肯施泰因,姜昊骞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天地出版社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费孝通文集（乡土中国+江村经济+乡土重建+生育制度+社会学讲义+美国人的性格+中国文化的重建+皇权与绅权。费孝通传世经典，畅销七十年，了解传统社会和中国国情）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费孝通，吴晗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华东师范大学出版社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普通话语音基础与播音发声实训</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人口想象与十九世纪城市：巴黎、伦敦、纽约（大灾变、犯罪、超自然，追踪19世纪人口大爆炸对城市文化想象的深远影响）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尼古拉斯·戴利 著，汪精玲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译林出版社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影响人生的书单：来自百位北大教授的推荐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任羽中,李喆主编，北京大学党委宣传部,北京大学招生办公室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应用文写作大全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张瑞年 张国俊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商务印书馆国际有限公司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新知文库146·肤色的迷局：生物机制、健康影响与社会后果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[美]尼娜·雅布隆斯基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生活.读书.新知三联书店</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世界大战中的宣传技巧（当代世界学术名著）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哈罗德?D?拉斯韦尔（Harold D</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中国人民大学出版社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2003/10/28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畅销作家写作全技巧：10堂写作技巧必修课，42个实用小说写作案例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(日）大泽在昌     后浪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江西人民出版社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公文写作心法：笔杆子的写作精进课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胡森林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逻辑的力量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[英]郑乐隽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孤独的城市</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奥利维娅·莱恩 Olivia Laing</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互联网的误读（新闻与传播学译丛·学术前沿系列）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詹姆斯?柯兰（James Curran）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中国人民大学出版社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2014/7/3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通讯员写作精要与范例实用全书(畅销珍藏版)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肖文键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中国华侨出版社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现代化新论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罗荣渠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知识的边界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戴维温伯格（David Weinberger）（美）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山西人民出版社发行部</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大学生学术论文写作入门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林幼菁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APA格式：国际社会科学学术写作规范手册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美国心理协会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重庆大学出版社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元宇宙革命与矩阵陷阱（科技大集成和文明大考，畅销书《新未来简史》作者重磅力作）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华文出版社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网络舆情应对技巧（畅销修订版）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曾胜泉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广东人民出版社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流放者归来（长销80年、激励数代年轻人的历史经典，“20年来对中国年轻人影响至深的100本书之一”）【浦睿文化出品】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[美]马尔科姆·考利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5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5分钟懒人瘦身法（1000 000懒人都在用的女王塑身秘诀。2条毛巾搞定一切减肥难题。1次运动后，腰围瞬间较少3厘米。风靡日本、韩国、东南亚以及台湾地区的毛巾塑身术，累计畅销超百万。）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福?y锐记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日本时装设计师：三宅一生、山本耀司和川久保玲的设计与影响力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[澳] 邦尼·英格利希 （Bonnie English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重庆大学出版社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阴瑜伽：风靡欧美的高端瑜伽课（畅销五年，好评如潮，塑身养心，开启身体自愈力。赠送视频，在家即可练习高端瑜伽课。）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于伽 著，文通天下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团结出版社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彩妆传奇（精装）：人类如何钟情于化妆，化妆又如何影响人类 Face Paint：the Story of Makeup</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[英]丽莎·埃尔德里奇  后浪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生食减肥书(全亚洲畅销20万册，数十万人体验口碑力量，宋慧乔、李孝利、黛米?摩尔、丽芙?泰勒都在使用的健康减肥法)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（日）吉川珠美  著，吴怡文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云南人民出版社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吃出魔鬼身材天使脸（日本超级畅销书原版引进，不吃药，不抽脂，不用在健身房汗流浃背，更不用在美食面前欲罢不能，只要吃对一日三餐就能轻松拥有魔鬼身材天使脸）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（日）滨内千波　著，王超莲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识对体形穿对衣(当当网连续80周畅销榜冠军作者静老师又一力作隆重上市!国际时尚权威靳羽西 央视主播徐俐 联袂推荐)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王静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漓江出版社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PONY四季美妆物语（荣登亚洲各大韩妆畅销榜！ARORA、小腻腻、古晨等亿万点击达人天团力荐！附DVD）</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朴惠敏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广西科学技术出版社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时尚经典 : 18位名人，18则传奇，18个影响全球的时尚指标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(韩) 姜旻枝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北方文艺出版社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4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精妆:好莱坞时尚圣经、给时尚女性的八堂优雅课(好莱坞明星、时尚界人士人手一册的时尚指南荣登《纽约时报》、美国亚马逊畅销书榜,安吉丽娜.朱莉、艾玛.沃特森、汤姆.福特、达芙妮.吉尼斯倾情推荐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德里克·布拉斯伯格著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南方出版社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穿出你的影响力——晓梅说高端商务形象（男士篇）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张晓梅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衣服会说话（华尔街资深形象顾问梁艳首次公开国际商务着装规范，为你全面提升职场影响力！十大商务着装黄金法则，打通职场运，让你完胜职场！）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梁艳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漓江出版社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钩针花样300（日本宝库社原版引进，时尚又不失经典，清晰的编织符号，累计销量突破5万册）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日本宝库社 编著，冯莹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河南科学技术出版社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名家经典编织花样1000（日本宝库社原版引进，清晰的编织符号，27次重印，累积销量突破10万册）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日本宝库社 编著，陈新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河南科学技术出版社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花样花片和装饰花边300（从日本宝库社原版引进，名家原创钩针花片、饰边和转角，15次重印，累计销量突破10万册）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日本宝库社 编著，梦工房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河南科学技术出版社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木工大师教你做36款自然风家具（日本宝库社畅销木工书，详细的取材图、制作图和步骤图解，木工大师教你动手打造自己的自然风家具）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日本宝库社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河南科学技术出版社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无需拼接的环形编毛衣&amp;配饰(赠德国prym钩针，限量送完为止！日本编织畅销书推荐!)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［日］宝库社编著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肌肉力量训练彩色图谱</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（西）里内拉斯　著，汪瑞芳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聂卫平围棋教程（从入门到15级）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聂卫平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舞蹈解剖学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[美]雅基·格林·哈斯 著， 王会儒等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河南科学技术出版社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足球智商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﹝美﹞丹·布兰克著，黄万武译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健身活力唤醒系列--八段锦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《健身活力唤醒》编写组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3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象棋实用残局大全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刘锦祺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象棋入门一本就够（大图大字版）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于川，刘君，吴秉铁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网球运动系统训练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E.保罗·勒特尔（E.Paul Roetert） 马克 S. 科瓦奇（Mark</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零极限生活篇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[美]玛贝尔·卡茨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人类动作发展概论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人民教育出版社课程教材研究所体育课程教材研究开发中心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2008/9/1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象棋实用战术大全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刘准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八极心法——传统八极拳，现代研修法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以色列格斗术——徒手格斗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《格斗图解系列》编写组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臀肌运动功能障碍评估与纠正指南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[英]约翰·吉本斯（John Gibbons）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运动饮食指南 揭示12种流行饮食方案的真相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[英]梅洛迪·舍恩菲尔德(Melody Schoenfeld) 苏珊·克莱纳（S</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膝关节功能强化训练 预防损伤 缓解慢性疼痛与提升运动表现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闫琪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乒乓球教程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王海燕,姜来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体育运动中的筋膜松解术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[美]露丝·邓肯（Ruth Duncan）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健康活力唤醒系列--功能性训练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黄志基，鹿国晖，刘杨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跑步运动解剖学 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[意]乔·普莱奥（Joe Puleo）[英]帕特里克·米尔罗伊（Patrick</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截拳道之道（全新修订版·平装版）：影响力的李小龙武学名著，永不过时的截拳道理论经典、深度揭示《李小龙技击法》的精神内核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李小龙　著，杜子心，罗振光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体育运动中的软组织放松技术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[英]简·约翰逊（Jane Johnson）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羽毛球运动从入门到精通 图解第2版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[美]托尼·格赖斯（Tony Grice）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游泳运动系统训练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【美】伊恩·麦克劳德（Ian Mcleod）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速度、灵敏和反应训练（第3版）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【美】李·E.布朗（Lee E. Brown）、万斯·A. 费里格诺（Vance</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阳光男生户外教程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赵学文 柴海军  侯玲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山西教育出版社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高尔夫全书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英国DK公司　著，王燕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北京美术摄影出版社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图解运动入门系列--图解游泳入门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杨奇  等编著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世界公认实用格斗术——以色列国术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北京体育大学出版社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篮球基础与战术（全彩图解版）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【日】近藤义行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篮球无器械体能训练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【日】漥田邦彦著，张守伟译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人民体育出版社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身体运动功能训练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尹军、袁守龙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人民体育出版社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棒球规则</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北京体育大学出版社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国外运动训练科学译丛：运动员的时钟——生物学和时间因素如何影响运动员表现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托马斯·W. 罗兰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北京体育大学出版社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人体运动彩色解剖图谱 肌肉柔韧性训练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以色列格斗术——器械格斗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《格斗图解系列》编写组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力量训练的理论基础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陈浩 寇天伟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有钱人和你想的不一样（2020版，教会你有钱人和穷人不一样的17种思考方式和行为）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哈维·艾克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聪明的投资者（原本第4版）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本杰明·格雷厄姆，新曲线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日本蜡烛图技术：古老东方投资术的现代指南（随机赠送当当专享财富笔记小册子，畅销30年的金融投资经典！《华尔街日报》《洛杉矶时报》《财富》重磅推荐！知名金融学者丁圣元翻译修订）</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[美]史蒂夫·尼森 著,丁圣元 译,博集天卷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财富自由之路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李笑来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长赢投资系列：滚雪球·巴菲特和他的财富人生·畅销版（套装2册）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（美）艾丽斯·施罗德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定投十年财务自由：钉大新作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银行螺丝钉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股市真规则：畅销版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(美)帕特?多尔西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滚雪球：巴菲特和他的财富人生·上（畅销版）（长赢投资系列）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（美）艾丽斯?施罗德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股票大作手回忆录(超值畅销版)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[美]埃德文·拉斐尔(Edwin Lefevre)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量价分析实操指南：创建属于自己的高品质股票交易系统（畅销书《量价分析：量价分析创始人威科夫的盘口解读方法》实操版）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（英）安娜·库林著，王汀汀 译 ； 中青文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擒住大牛-一本书搞懂龙头股战法  畅销书《一本书看透股市庄家》《一本书读懂涨停板战法》作者曹明成新作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曹明成  谭文著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立信会计出版社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巴菲特的投资习惯（畅销版）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[澳]马克·泰尔（Mark Tier）</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滚雪球：巴菲特和他的财富人生·下（畅销版）（长赢投资系列）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（美）艾丽斯?施罗德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1399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擒住大牛-一本书读懂T+0短线战法  畅销书《一本书看透股市庄家》《短线跟庄实战技法》作者曹明成新作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曹明成  谭文著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立信会计出版社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基金投资入门与实战技巧(新手投基指南，多家网上书店投资类书籍Top50畅销书)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罗斌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北京时代华文书局</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股票作手回忆录+股票作手操盘术（股票投资畅销套装，投机大王利弗莫尔股市生涯秘籍）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[美]杰西·利弗莫尔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群言出版社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炒股入门与技巧（增强版）投资入门级畅销书作者 覃维恒 收官之作重磅来袭！百万销量，畅销20多年！经典永远不会过时，作为股票投资入门级的红宝书，是新入市股民的敲门砖！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覃维桓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经济管理出版社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原版道氏理论（查尔斯 享利 道，趋势交易的鼻祖，证券经典理论，畅销百年）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查尔斯·亨利·道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山西人民出版社发行部</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故事与估值：商业故事的价值</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［美］阿斯沃斯·达摩达兰（Aswath Damodaran）</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擒住大牛-一本书读懂涨停板战法  畅销书《一本书看透股市庄家》《短线跟庄实战技法》作者曹明成新作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曹明成  谭文著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立信会计出版社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如何通过卖空股票赚钱：获得财富很简单，只需好方法（畅销书《笑傲股市》《股票买卖原则》作者、美股投资界传奇全新力作）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（美）威廉·欧奈尔  吉尔·摩拉里斯；   中青文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擒住大牛- T+0战法从入门到精通  畅销书《一本书看透股市庄家》《一本书读懂T+0短线战法》作者曹明成新作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曹明成  谭文著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立信会计出版社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显微镜下的大明（马伯庸著，全新明朝历史书）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马伯庸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中国文学常识{精装珍藏版}（一部流传近百年、影响不衰的经典著作 。木心《文学回忆录》框架和灵感来源——郑振铎《文学大纲》之精髓，堪比钱穆的《中国文学史》  。精装精校典藏版）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郑振铎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天地出版社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郭论3：江湖（郭德纲新书！百万畅销书《郭论》新篇）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郭德纲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钱穆谈中国历史文化：民族与文化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钱穆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贵州人民出版社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蒋勋三讲：华语经典畅销书（套装全3册，生活十讲+孤独六讲+品味四讲）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蒋勋 著 时代华语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长江文艺出版社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郭论2：捡史（郭德纲百万畅销经典《郭论》系列之“捡史”篇）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郭德纲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郭德纲套装：郭论+捡史+江湖（全三册，百万畅销书《郭论》新篇）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郭德纲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北欧神话 : 世界开端与尽头的想象（一部北欧神话的大百科全书）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[德]保罗·赫尔曼著，张诗敏 许嫚红译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1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中国文化常识（史学泰斗吕思勉中国文化经典之作精装典藏版 已畅销70余年，销量累计超500万册  钱穆、顾颉刚、李敖等推崇备至）</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吕思勉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天地出版社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诗经译注(彩图珍藏本)(全2册)(戴建业、安意如推荐！上海古籍出版社50万册经典畅销，程俊英诞辰120周年纪念珍藏)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程俊英  译注,[日]细井徇等  绘</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上海古籍出版社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茶之书（茶道文化的经典，能媲美《菊与刀》的日本文化经典，畅销百年的文化随笔，赠送全文配乐有声书）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[日]冈仓天心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中国人的人文精神(著名哲学家 哲学史家 国学大师张岱年哲学文化经典)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张岱年</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哈尔滨出版社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文化的重要作用：价值观如何影响人类进步（新版）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【美】塞缪尔·亨廷顿  劳伦斯·哈里森  主编   程克雄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新华出版社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德国出版零时年：作家、读者、畅销书，巨变后的图书世界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克里斯蒂安·亚当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陕西人民出版社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古文观止鉴赏（台湾15位一线语文名师编著，畅销20年，写作、应试、备课不二优选，增补清文12篇，堪称古文完壁，礼盒精装）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张高评  主编   张高评 林明进 等著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九州出版社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文化的重要作用：价值观如何影响人类进步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塞缪尔.亨廷顿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新华出版社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郭论+捡史套装 全两册（郭德纲百万畅销经典《郭论》系列套装，解读中国式社会人情世故）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郭德纲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论语故事（日本年年再版畅销图书，稻盛和夫 松下幸之助 孙正义 都读过的汉学经典，用故事的形式体会论语中的精髓。）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[日]下村湖人  道善文化出品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花山文艺出版社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长安的荔枝</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马伯庸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长安十二时辰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马伯庸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古董局中局（全四册）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马伯庸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你当像鸟飞往你的山（中文版销量超200万册，比尔·盖茨年度特别推荐！登顶《纽约时报》畅销榜80+周，这本书比你听说的还要好！）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塔拉 · 韦斯特弗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慢煮生活（30万册畅销纪念版,汪曾祺写给大家的“生活观”,无机心，少俗虑，慢生活）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汪曾祺 著  时代华语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正是橙黄橘绿时（“中国好书奖”获得者肖复兴暖心新作，温暖你的三餐和四季！随书附赠作者手绘藏书票一张）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肖复兴著 华景时代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自在独行 贾平凹的独行世界（畅销300万册的国民精神读本，中国作家协会推荐精读）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贾平凹 著 时代华语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长江文艺出版社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浮生六记（畅销300万册，120万+当当网读者五星好评，李现推荐版本，沈复给芸娘的绝美情书）【果麦经典】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沈复 著 ， 张佳玮 译，果麦文化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瓦尔登湖（2019新版。朗读者朗读书目，深刻影响了海明威、托尔斯泰、叶芝等文学大师，与《圣经》一同被美国国会评为“塑造人类文明25部作品”之一）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亨利 戴维 梭罗 著 亦言 译    创美工厂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人间词话（王国维先生的代表作，近代较富盛名的词话著作）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王国维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深时之旅（登顶豆瓣2021年度科学·新知类读书榜单。剑桥学者、布克奖评委会主席高赞代表作。反思明天，重启当下！）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（英）罗伯特·麦克法伦 著，新经典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文汇出版社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世界喧嚣，我很好（梁实秋2021全新散文选集！央视反复纪念推荐！林清玄、余光中、冰心、季羡林备崇推荐！）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梁实秋 著，文通天下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甘肃人民出版社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人间清醒（茅盾文学奖获得者梁晓声2021全新力作）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梁晓声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遥远的向日葵地（2017中国好书）（第七届鲁迅文学奖获奖作品）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花城出版社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我们爱过又忘记（央视《朗读者》、主持人大赛推荐图书）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余秀华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北京十月文艺出版社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巴黎评论·女性作家访谈（十六位有世界影响力的女性作家的访谈）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美国《巴黎评论》编辑部，编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人民文学出版社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北纬四十度（2021年度中国好书获奖图书，2021收获文学榜长篇非虚构榜首，解密盘旋千年的历史愁云，绘制一幅雄浑的千古江山图）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陈福民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星空邮局（《人间告白》爱的延续，治愈两代人的生命之书，令何炅、谢娜、易烊千玺感动落泪的故事）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金鱼酱 著，白马时光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百花洲文艺出版社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失落的卫星：深入中亚大陆的旅程（得到年度好书，某瓣中文非小说top 1，罗新、许知远力荐！单向街年度青年作家，记录被遗忘的人）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刘子超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文汇出版社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【限量亲签】少年相思在长安：唐代诗人的不羁人生   畅销书作家陈舞雩另类解读唐诗新意境。沉浸试体验诗词意境，理解式轻松记忆。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陈舞雩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听听那冷雨（当代文学大师余光中经典作品，全新未删节插图典藏版，畅销两岸50年的传世之作！）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余光中 著，磨铁图书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N号房追踪记（震惊全球的网络性犯罪，韩国N号房事件直击实录）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追踪团火花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优雅（影响50万人的都市女性“优雅必修课”）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晓雪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新星出版社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中国最美古诗词(俞敏洪推荐。你应该熟读的中国古诗+古词+古文，套装共3册，文辞优美，感发人心，精美礼盒，名画裱装，收藏臻选)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陈引驰，果麦文化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随园食单（全彩插图注释版，一部传承200多年的美食“畅销书”）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（清）袁枚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古吴轩出版社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西西弗神话（尤里卡文库，诺贝尔文学奖得主代表作品，影响一代欧洲年轻人的生活启示录 ）【浦睿文化出品】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[法]阿尔贝?加缪 著， 袁筱一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4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楚辞（畅销100万册《诗经》同款。易中天、冯唐、张皓宸推荐，全二册注音注释插图，易解可诵）【果麦经典】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屈原等，果麦文化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三秦出版社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王力：诗词格律（畅销50余年的古诗词鉴赏和写作的经典入门书，北大教授推崇阅读）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恰到好处的幸福 2021新版（知名心理咨询师毕淑敏畅销作品）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毕淑敏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愿有人陪你颠沛流离（畅销五年全新增订版，装帧升级，新增概念内插以及万字全新章节！张嘉佳、刘同、素黑诚意推荐！）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卢思浩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岁月静好现世安稳（畅销书作家白落梅唯美禅意游记散文集）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白落梅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见信如晤：私密信件博物馆（ 卷福、抖森珍爱之书！畅销10余国！同名综艺点击量超1000万次！）【浦睿文化出品】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[英]肖恩·亚瑟（Shaun Usher）</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湖南美术出版社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人生终要有一场触及灵魂的旅行（知名心理咨询师毕淑敏畅销作品）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毕淑敏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吴哥之美（畅销百万册 2020全新修订版）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蒋勋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2020/4/23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想呀想呀想不停：吉竹伸介的灵感笔记（百万级畅销书作者、日本人气绘本作家吉竹伸介的脑洞日常。胡思乱想，也许是治疗无聊的偏方。）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[日]吉竹伸介 著，马文赫 译，未读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海峡文艺出版社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心安即是归处（季羡林百年生命智慧。央视《朗读者》多次动情朗读本书名篇，贾平凹、白岩松、金庸、林青霞诚意推荐）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季羡林 著，文通天下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古吴轩出版社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月光落在左手上（精装珍藏版）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余秀华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北京十月文艺出版社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一间只属于自己的房间（李银河、杨澜推荐；女性主义奠基作品；随书赠送6张明信片）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弗吉尼亚·伍尔夫，果麦文化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丰子恺万般滋味，都是生活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丰子恺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华中科技大学出版社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时间从来不语，却回答了所有问题（文学大师季羡林百岁人生的智慧精粹，未来不足惧，过往不须泣，只有时间才懂人心。）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季羡林 著，紫图图书出品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百花洲文艺出版社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4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作家榜：马未都讲透唐诗（用讲故事的方式讲述唐诗精髓，中小学生也能读懂古人智慧！有趣又涨知识！一看就上瘾！作家榜出品！）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马未都 著，作家榜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9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沈从文：到日光下去生活（今天也要好好过。到日光下去，去找到你的甜。沈从文先生诞辰120周年全彩纪念版！一本书阅尽沈从文作品精华。汪曾祺、季羡林、贾平凹、曹文轩、董卿等极力推崇。）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沈从文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中国致公出版社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人间有所寄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王蒙、阿来、刘亮程 等 著  时代华语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沉默的大多数（爱智慧、爱自由、反对愚蠢，读王小波的“上头之选”！依据王小波手稿、生前定稿修订多年讹误，SHOU度以读者视角排定蕞佳阅读顺序。）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王小波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北京十月文艺出版社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皮囊（400万册纪念版，直面人生的难题，刻在骨头里的故事，容纳一个个既失去家乡又未到达远方的生命）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蔡崇达，果麦文化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秋园（女性版《活着》，80岁素人作家不朽名篇，横扫国内十二项文学大奖）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杨本芬 |乐府文化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一间自己的房间（磨铁经典/伍尔夫：女性一定要有钱，要有自己的房间）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（英）弗吉尼亚·伍尔夫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枕上诗书系列  全4册套装（读ZUI美的诗，品ZUI深情的词，做更好的自己）</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徐若央，蓝风，赵小峦, 方慧颖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现代出版社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在峡江的转弯处：陈行甲人生笔记（南方周末、万圣书园2021十大好书）(新旧版随机发货)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陈行甲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人民日报出版社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瓦尔登湖全注疏本（一本关于瓦尔登湖的百科全书，耶鲁大学出版社150周年注疏珍藏版，对书中典故和出处进行详尽的考证）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[美]亨利·戴维·梭罗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人民文学出版社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阅读是一座随身携带的避难所（罗翔推荐版本。“阅读应该是愉悦的，怎么思考就有怎么样的人生”。）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毛姆 著，夏高娃 译，果麦文化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江西人民出版社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我与地坛（纪念版）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史铁生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人民文学出版社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【专享金属贴纸+手写信+书单】梁永安：阅读、游历和爱情（B站明星博主、复旦大学教授梁永安新作，在不确定的时代，做确定的自己）</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梁永安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北京时代华文书局</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菜根谭：中国人“处世三大奇书”之一，全新插画未删减珍藏版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 洪应明著 竹石文化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古吴轩出版社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文化苦旅（余秋雨定稿版 ，作者直接授权，逐字修订！ ）</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余秋雨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梁实秋：为这人间操碎了心（一本解闷宝书，文学泰斗梁实秋趣味散文选，创作100周年纪念版）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梁实秋 著  时代华语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我爱天下一切狗 季羡林散文集（爱尽万物，自在不言。）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季羡林 著，文通天下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光明日报出版社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文化苦旅（文化导师余秋雨开山之作，逐字修订！）</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余秋雨 著 时代华语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长江文艺出版社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爱美也是生产力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黎贝卡  著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北京十月文艺出版社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树犹如此（白先勇亲定选本，精装珍藏版）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白先勇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朗读者（1-3辑）（荣获2017年度大众喜爱的50种图书）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董卿主编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人民文学出版社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讷河往事（精装）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人民文学出版社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毛姆经典：我会永远爱你，直到生命尽头（如果你在爱情中懵懵懂懂，一定要读《我会永远爱你，直到生命尽头》）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威廉·萨默塞特·毛姆 著  鲍冷艳 译、九志天达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匿名区（知乎九年来超精彩的匿名情感故事！）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匿名用户 著，凤凰联动 出版</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简爱 先锋经典文库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[英]夏洛蒂·勃朗特 著，贾文浩,贾文渊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北欧神话（茅盾先生写就的神话普及书！看得见的诸神之境，内附大量精美插图！）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茅盾，果麦文化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我的阿勒泰(李娟散文、随笔集，全新修订)</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花城出版社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西西弗神话（诺贝尔奖得主加缪作品，特别收录荒诞戏剧《误会》，新增作者小传+珍贵图片，附赠异形书签）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［法］阿尔贝·加缪 ，创美工厂出品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只是一首歌：11世纪至12世纪初的词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宇文所安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生活.读书.新知三联书店</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海边小屋（梅·萨藤作品）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梅·萨藤  著，  杨国华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译林出版社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你是人间四月天（收录林徽因诗歌、散文、小说代表作）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林徽因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古希腊神话与传说（2019新版，高中甫德文原版直译，随书附赠古希腊神谱卡）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[德]古斯塔夫 施瓦布 著，高中甫，关惠文，高翚 译，   创美工厂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巴黎评论·作家访谈6（弗罗斯特、塞利纳、布鲁姆、勒卡雷、拜厄特、弗兰岑等15位著名作家的《巴黎评论》访谈合辑，独家收录作家珍贵手稿图）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美国《巴黎评论》编辑部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人民文学出版社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1499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人生海海（麦家重磅力作，莫言、董卿盛赞，连续两年高居畅销榜，发行量超200万册）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麦家  著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北京十月文艺出版社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生死疲劳（不看不知道，莫言真幽默！全新版本！印章版和普通版随机发货）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莫言；读客文化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【赠书签】透明的螺旋（东野圭吾新书，《嫌疑人X的献身》系列新作！你，准备好逃出悲剧的循环了吗？）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（日）东野圭吾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东野圭吾：白夜行（易烊千玺、孟非推荐，东野圭吾作品无冕之王）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[日]东野圭吾 著，新经典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2017/8/9</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山茶文具店（陆定昊诚挚推荐，日本畅销作家小川糸备受好评暖心之作）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小川糸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2018/3/31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追风筝的人（李雪琴、高圆圆动情推荐，《纽约时报》畅销书榜上榜超100周）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[美]卡勒德·胡赛尼（Khaled Hosseini） 著，李继宏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2006/5/1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外婆的道歉信（外婆说，要大笑要做梦要与众不同。人生是一场伟大的冒险。销量突破100万册。随书附赠一封神秘道歉信）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[瑞典]弗雷德里克·巴克曼，译者 孟汇一，果麦文化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罪与罚（“俄罗斯文学天才”陀思妥耶夫斯基成名之作，人能从洁白里拷打出罪恶，也能从罪恶中拷打出洁白）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(俄罗斯) 陀思妥耶夫斯基著，知书达礼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台海出版社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周四推理俱乐部（18个月全球销量突破500万册，紫金陈、亚当·凯推荐，入围爱伦·坡奖、安东尼奖，内赠超值衍生剧本杀游戏）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【英】理查德·奥斯曼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接力出版社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人间失格（日本小说家太宰治代表作，一个对村上春树影响至深的绝望凄美故事）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（日）太宰治　著，杨伟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作家出版社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绝叫（罗翔推荐，长达四十年的恶女编年史，日本文学社会派推理小说 同名日剧《绝叫》原著）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叶真中显 著 林佩瑾 译 联合读创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蛙（茅盾文学奖获奖作品，诺奖得主莫言畅销不衰的代表作；书写计划生育时代的大爱之书）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莫言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东野圭吾：虚无的十字架（罗翔推荐！上市首周登顶Oricon排行榜！《白夜行》式危险关系，《恶意》式强烈反转）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  著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地下室手记（罗翔老师推荐版本，豆瓣2020读书榜经典类No.1，9.5分高口碑译文，千人五星好评！）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陀思妥耶夫斯基，译者：曾思艺，果麦文化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恶意（东野圭吾四大杰作之一。最大的恶意不是杀了你，而是毁了你。颠覆推理，直面人性深渊！2022新译本）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  著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东野圭吾：时生（东野圭吾暖心力作）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 著，徐建雄  译，新经典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你想活出怎样的人生（宫崎骏从10岁读到70岁的小说，同名电影制作中，登顶日本2018图书总榜）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（日）吉野源三郎 著，（日）胁田和 绘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东野圭吾：毕业（《恶意》系列开篇之作）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（日）东野圭吾  著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东野圭吾：假面山庄（东野圭吾烧脑长篇）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〔日〕东野圭吾 著，新经典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北京十月文艺出版社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张嘉佳:让我留在你身边（随机发出当当特别纪念环衬版，张嘉佳连续畅销五年作品2020全新修订）</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张嘉佳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一个叫欧维的男人决定去死：精装版（林彦俊、IU李知恩、赵又廷推荐。稳居46国畅销书榜10年的幸福之书，豆瓣9.0高分）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【瑞典】弗雷德里克·巴克曼 著   宁蒙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四川文艺出版社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2020/7/20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岩井俊二：情书（2018精装版）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（日）岩井俊二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东野圭吾：悲剧人偶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（日）东野圭吾 著，新经典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北京十月文艺出版社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海边的卡夫卡（2018年新版，村上春树畅销名作）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村上春树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上海译文出版社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摆渡人：500万册纪念版（当当专享：摆渡奇旅收藏卡！一程寻找自我的灵魂奇旅，以勇敢的心，穿越生命的脆弱时刻）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（英）克莱儿·麦克福尔 著，付强 译，白马时光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百花洲文艺出版社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萤火虫小巷：百万畅销纪念版（一本描写女性友谊的罕见史诗！友谊一旦认真起来，比爱情还要刻骨铭心！当当专享萤火虫海报）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（美）克莉丝汀·汉娜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罪全书7（人气悬疑作家蜘蛛，暌违四年新作！）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蜘蛛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上海文化出版社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漫长的告别（怪不得村上春树读了12遍！每每陷入困境，村上春树便打开《漫长的告别》！全新精装插图珍藏版！）（读客经典文库）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雷蒙德·钱德勒 著；姚向辉 译；读客文化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海南出版社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2018/8/23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法医秦明：幸存者（芒果台热播综艺,初入职场的我们,法医季）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法医秦明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长日将尽（2017年诺贝尔文学奖获得者石黑一雄代表作，英文版译为长日留痕）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〔英〕石黑一雄 著 冯涛译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上海译文出版社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2018/5/7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尸语者：公安厅从未公开的法医禁忌档案（2018全新修订，张耀、汤敏、彭楚粤、马昕墨主演的《法医秦明之读心者》原著小说）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法医秦明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荒原狼(治愈一个社恐内心的焦虑，只需要读一遍荒原狼！收录专家深度导读、黑塞珍贵信件，全方位解读荒原狼)(读客三个圈经典文库)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 赫尔曼·黑塞 （Hesse Hermann）；文泽尔 译；读客文化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黑森林与白玫瑰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[爱尔兰]欧文·邓普西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法医秦明：玩偶（聚焦家暴“如果我死了，请调查我的丈夫！”）</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法医秦明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东野圭吾：我杀了他（精装版）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（日）东野圭吾  著，新经典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东野圭吾：长长的回廊（凄美决绝的悬疑推理力作，日剧《回廊亭杀人事件》原著，张新成、邓家佳主演的网剧热拍中）</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（日）东野圭吾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索拉里斯星（波兰科幻大师莱姆代表作，塔可夫斯基《飞向太空》原著小说。刘慈欣、梁文道、戴锦华、吴岩、江晓原诚意推荐）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斯坦尼斯瓦夫·莱姆 著， 靖振忠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译林出版社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不可以（直木奖得主道尾秀介超越东野圭吾的推理力作！高能反转，悬疑烧脑。）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［日］道尾秀介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四川文艺出版社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寻找时间的人（与《追风筝的人》《偷书贼》共同荣获美国年度最佳读物）（迪丽热巴推荐）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作者 凯特·汤普森、译者 闫雪莲；酷威文化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暗算（第七届茅盾文学奖获奖作品，入选“企鹅经典”文库）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麦家 著，新经典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北京十月文艺出版社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了不起的盖茨比（我抹掉过去，只为让爱重来！全新精装典藏版，奢华烫金工艺，附赠精美书签）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[美]菲茨杰拉德 著 苏福忠 译     创美工厂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红与黑（法国国家图书馆藏本，“现代小说之父”斯汤达代表作，翻译家罗新璋法文直译无删节）</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[法]斯当达 ，创美工厂出品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酒吧长谈（诺贝尔文学奖得主略萨“高峰的标志”，一部充满能量、激情和勇气的伟大小说）（精装）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[秘]，马里奥·巴尔加斯·略萨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人民文学出版社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高能预警：尼尔·盖曼后背发凉短篇集（这次看得后背发凉的同时，原始的人性再次一览无遗。尼尔·盖曼印签寄语版。）读客科幻文库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（英）尼尔·盖曼(Neil Gaiman)；读客文化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教父（9项奥斯卡电影《教父》原著。《教父》是男人的哲学，智慧的总和，一切问题的答案！美国出版史重磅畅销书！）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马里奥·普佐 著；读客文化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东野圭吾：沉睡的森林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（日）东野圭吾  著，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法医秦明：第十一根手指（张若昀、李现、焦俊艳主演悬疑剧原著）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法医秦明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海鸥乔纳森（百班千人推荐，与《牧羊少年奇幻之旅》《小王子》齐名，销量超4000万册。）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（美）理查德·巴赫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北京十月文艺出版社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犬之力（2022奥斯卡ZUI佳导演、金球奖ZUI佳剧情片、本尼迪克特·康伯巴奇主演电影原著！一场温柔、无血的复仇！）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（美）托马斯·萨维奇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新星出版社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午夜文库 大诱拐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[日]天藤真 著; 赵维真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新星出版社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沉默的病人（世界狂销300万册的烧脑神作！多少看似完美的夫妻，都在等待杀死对方的契机）（读客悬疑文库）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(英)亚历克斯·麦克利兹 著;读客文化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河南文艺出版社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变形记：卡夫卡小说精选（“现代派文学鼻祖”卡夫卡代表作，深刻影响村上春树、余华、加缪、萨特一生的创作)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[奥]卡夫卡 著 知书达礼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民主与建设出版社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东野圭吾：预知梦（《嫌疑人X的献身》系列作，日文版销量超100万册）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（日）东野圭吾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不能承受的生命之轻(米兰·昆德拉作品全新系列)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米兰·昆德拉 著，许钧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上海译文出版社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东野圭吾：祈念守护人（东野圭吾2020年全新长篇，全球同步发售）</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（日）东野圭吾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深渊笔记套装全2册（随书附赠地底深处海报+勘探书签*2。南派三叔作品，大探险时代序章，畅销十年、首次再版。）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南派三叔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草枕：东野圭吾译者刘子倩倾情翻译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夏目漱石 著 刘子倩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时光小旅馆（那个你念念不忘的人，其实也从未忘记过你。世界范围内狂销200万册，畅销整整10年！）（读客外国小说文库）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(美)杰米·福特 著；读客文化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恰同学少年（写透青年伟人背后的故事，追寻伟人思想的形成过程，畅销14年，累计销量突破100万册，口碑推荐！）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舞！舞！舞！（2018年新版，村上春树畅销名作）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村上春树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上海译文出版社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凑佳苗:告白（新版）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湊佳苗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十三层空间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丹尼尔·加卢耶   著，科幻世界出品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四川科技出版社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小孩（大冰2019全新作品！5分钟销量6.3万册+，30分钟突破12.4万册，再创历史新高！）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大冰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你坏（大冰作品。一年销量突破280万册。用《你坏》向你说声：你好！）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大冰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赡养人类（刘慈欣作品，宇宙是个空荡荡的大宫殿，人类是这宫殿中唯一的一只蚂蚁）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刘慈欣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中国华侨出版社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2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天黑以后（村上春树另类代表作！当当专享版。正是我们身处的困境，将我们紧紧相连。发行量超50万册！）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村上春树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大唐封诊录全2册：天雷决+狩案司（当当签名版，畅销悬疑作家九滴水古代罪案推理小说！马伯庸倾情推荐！）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九滴水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镜中（艾伟最新长篇小说！山河永在，只是人间无常。人们走了又来，永不止息。）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艾伟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牵风记（第十届茅盾文学奖获奖作品）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徐怀中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人民文学出版社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太阳转身（2021年度中国好书获奖图书）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范稳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人民文学出版社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罪全书2（蜘蛛代表作全新升级，百万畅销收藏版）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蜘蛛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贵州人民出版社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罪全书1（蜘蛛代表作全新升级，百万畅销收藏版）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蜘蛛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贵州人民出版社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醉步男（日本当代科幻大师小林泰三封神作品，“黑小林”至高代表作！收录硬核科幻《醉步男》+日式恐怖《玩具修理者》强强联合重磅来袭！）</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 小林泰三   译 者 丁丁虫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北京时代华文书局</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雾都孤儿（2022全新译本，翻译泰斗黄水乞教授经典译作，献给身处逆境，但仍充满希望的人）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查尔斯·狄更斯著 、黄水乞译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中国画报出版社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罪全书6（蜘蛛代表作全新升级，百万畅销收藏版）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蜘蛛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贵州人民出版社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远去的白马（2021年度中国好书获奖图书，著名军旅作家朱秀海长篇军事文学力作，白山黑水铁马冰河，以笔为旗致敬英雄）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朱秀海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北京十月文艺出版社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大望（2021年度中国好书获奖图书，李凤群长篇新作聚焦老龄化、养老及教育问题；当被世界和亲人遗忘，如何逃出生存陷阱）</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李凤群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花城出版社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罪全书5（蜘蛛代表作全新升级，百万畅销收藏版）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蜘蛛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贵州人民出版社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2020/3/26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白天的房子，夜晚的房子（2018年诺贝尔文学奖获奖者作品）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[波兰]奥尔加·托卡尔丘克（Olga Tokarczuk)  译者：易丽君、袁汉镕     后浪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四川人民出版社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觉醒年代（2021年度中国好书主题出版类获奖图书，同名小说书籍正版全集2册）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龙平平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安徽人民出版社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罪全书3（蜘蛛代表作全新升级，百万畅销收藏版）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蜘蛛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贵州人民出版社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午夜文库 四元馆事件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[日]早坂吝 著; 王皎娇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新星出版社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烟火漫卷（2020年度中国好书获奖作品迟子建最新长篇力作）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迟子建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人民文学出版社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长夜余火1</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爱潜水的乌贼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安徽文艺出版社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暴雨下在病房里（单读新书015）</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苏方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罪全书4（蜘蛛代表作全新升级，百万畅销收藏版）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蜘蛛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贵州人民出版社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在森崎书店的日子 （热销日本10年的暖心之书，与《美食祈祷恋爱》一起备受文艺青年口碑推崇）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（日）八木泽里志  著 ， 新经典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南海出版公司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侯大利刑侦笔记7：并案侦破（集侦查学、痕迹学、社会学、尸体解剖学、犯罪心理学的教科书式破案小说）（读客知识小说文库）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小桥老树；读客文化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河南文艺出版社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罗生门（豆瓣罕见9.2高分译本！销量突破1000万《窗边的小豆豆》译者赵玉皎倾情翻译）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[日]芥川龙之介，译者 赵玉皎，果麦文化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三秦出版社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很久很久以前，在某一个地方……（日本畅销30万册，颠覆年度各大推理榜单，豆瓣8.8分的诚意之作！）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［日］青柳碧人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四川文艺出版社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天才在左 疯子在右(全新完整版)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高铭 著，磨铁图书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无处不在的人格</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[法]弗朗索瓦·勒洛尔、克里斯托夫·安德烈</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生活.读书.新知三联书店</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原来懂比爱更重要（入选壹心理“心理学影响力50人”的丛非从代表作，致想爱却不敢爱、敢爱却不懂爱的你）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丛非从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世界图书出版公司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重返世界尽头的咖啡馆（工作还可以，生活还可以，感情还可以，但人生光是“还可以”就够了吗？畅销书《世界尽头的咖啡馆》姊妹篇。）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[美]约翰·史崔勒基，译者 万洁，果麦文化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操纵心理学：争夺人生的主导权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［美］哈丽雅特 · B · 布瑞克，译者：李璐      后浪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民主与建设出版社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犯罪心理学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（奥）汉斯·格罗斯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北京理工大学出版社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儿童教育心理学（现代自我心理学之父阿德勒经典美育著作，影响亿万父母的养育圣经）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[奥]阿尔弗雷德·阿德勒 著，紫云文心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黑龙江美术出版社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当尼采哭泣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[美]欧文·D.亚隆（Irvin D. Yalom）</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书写自愈力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周丽瑗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不要用爱控制我  (全球心理畅销书，著名心理专家武志红作序推荐)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帕萃丝?埃文斯  著，郑春蕾,梅子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京华出版社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2007/6/1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1599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拖延心理学（经典畅销版）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简·博克 莱诺拉·袁 著 蒋永强 陆正芳 译 湛庐文化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情感依附——为何家会影响我的一生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亨利·马西，内森·塞恩伯格</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世界图书出版公司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理解愤怒</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丛非从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广西师范大学出版社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态度改变与社会影响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菲利普·津巴多，迈克尔·利佩 著，新曲线 出品，邓羽，肖莉，唐小艳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蝴蝶效应（知微见著，影响我们生活的，往往是从小事开始。）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志晶著，文通天下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古吴轩出版社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2018/8/8</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自尊（原书第4版）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[美]马修·麦凯（Matthew McKay） 帕特里克·范宁（Patrick Fanning）</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原生家庭：影响人一生的心理动力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沈家宏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中国人民大学出版社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2018/7/2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幽默社交（英国幽默心理学大师力作，开启快乐人生，成为更受欢迎的人）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[英]史蒂芬妮·戴维斯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过犹不及：如何建立你的心理界线(2021版）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(美)亨利·克劳德, (美) 约翰·汤森德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海天出版社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7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走出抑郁（第二版）：让药物和心理治疗更有效（万千心理）（畅销全美16年的“抑郁康复圣经”，全球抑郁症治疗权威、畅销书作家理查德?奥康纳，用他曾罹患抑郁症的真实感悟与在抑郁研究上深刻造诣撰写的权威之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(美)奥康纳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中国轻工业出版社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5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心理画外音：跨越10年的心理咨询个案 （跨越10年的心理咨询个案，畅销书《心理画外音》十周年钻石升级版）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严文华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华东师范大学出版社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心悦读丛书·焦虑自救手册：克服焦虑一点也不难（超级畅销书《抑郁症：强者的诅咒》作者重磅新书来袭，一本书教你轻松克服焦虑）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[英]蒂姆·坎托弗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像阿德勒一样思考和生活（人际关系、工作、情感、亲子教育……人生有千万种难。百万畅销书作者阿德勒用心理学解决人生必须面对的难）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岸见一郎，译者 郑舜珑 ，果麦文化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上海文化出版社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2018/2/25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化解我们内心的冲突：万能金字塔模型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美国亚宾泽协会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九州出版社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如何克服社交焦虑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埃伦·亨德里克森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中信出版社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2020/12/7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具身认知：身体如何影响思维和行为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[美]西恩?贝洛克（Sian Beilock）</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人际交往心理学：天下没有陌生人，跟谁都能聊得来，教你读心识人，如何扩大朋友圈，拥有黄金人脉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牧之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江西美术出版社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认知与改变：CBT对情绪和行为的积极影响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[英]柯瑞妮·斯威特（Corinne Sweet）</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1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共情沟通：读懂并影响他人的核心奥秘（懂共情，别人才会喜欢你！伊尔斯·桑德《高敏感是种天赋》后新力作）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伊尔斯·桑德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天地出版社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理解人性：精装典藏版（成熟不是看懂事情，而是看透人性。任何事件中，都别低估人性的影响）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(奥)阿德勒 著，江月 译,文通天下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水利水电出版社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乌合之众（北京大学法语系主任董强，译自法国原版《乌合之众》！连续3年稳居当当社会心理学畅销榜！作家榜出品）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 古斯塔夫·勒庞 著，作家榜经典 出品，董强 译，大星文化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觉醒之光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[美]阿迪亚香提，青心文化出品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直觉心理学 : 影响我们做出判断与决定的秘密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安德里亚·乔兰德 著、王恺 译，文通天下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2019/6/10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逆流而上的我：重塑心理韧性，在逆境中实现自我超越</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［日］加藤谛三 著，吴宇鹏 译，斯坦威出品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中国友谊出版公司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500个侦探推理游戏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黄青翔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中国华侨出版社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1分钟漫画记忆法（日本亚马逊书店五星好评，一本漫画书激发记忆潜能，全方位提升记忆力）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[日]儿玉光雄著 凤凰含章出品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数独游戏技巧——从入门到精通（挑战力十足的数独游戏，让你越玩越聪明！全方位技巧解析加上精妙练习题，助你更快提高！）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刘玲丽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我的世界创意指南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（瑞典）MOJANG公司 著，童趣出版有限公司 编译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世界上扣人心弦的侦探推理游戏（畅销书珍藏版）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尔  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中国华侨出版社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狗狗心事3（30天超人气狗狗驯养指南，全球知名驯犬师简·费奈尔畅销著作，全球畅销书《狗狗心事》实践指南版、姊妹篇）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(美)费奈尔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中华工商联合出版社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神奇的全脑开发游戏书（美国经典趣题专家倾力打造,全球畅销超）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[美]萨姆·劳埃德著 凤凰含章出品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最强大脑训练课：越玩越好玩的215个侦探推理游戏（畅销3版）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李腾云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逻辑思维游戏经典300例（畅销4版）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诸葛文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2019/8/30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猫咪心事2：猫咪喂养指南（全球宠物专家雅顿·摩尔畅销作品，以轻松的对谈形式告诉您如何养育健康的、与您幸福相伴的猫咪）</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（美）雅顿·摩尔 著，何云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北京理工大学出版社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2019/5/31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狗狗学问大：畅销书《裸猿》作者又一力作、权威动物学家写给全世界爱犬人的信，简体中文版由人气狗狗明星@后会无期马达加斯加 倾情代言！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莫里斯　著，黄建仁　译 后浪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好狗狗的正面驯养（积极引导、拒绝暴利，让狗狗健康快乐成长。全美十佳狗狗图书之一，全球销量超过30万册！）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[美]保罗·欧文斯，诺玛·埃克莱特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当代世界出版社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79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最强大脑训练课：越玩越聪明的365个数独游戏（畅销4版）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诸葛文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全世界最畅销的思维游戏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（美）莫斯科维奇，（英）艾伦　著，蒋励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云南人民出版社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7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最强大脑训练课：提升逻辑力的300个数学游戏（畅销3版）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李腾云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福尔摩斯推理术：培养你逻辑思维的321个侦探推理游戏(畅销4版)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诸葛文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15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狗狗心事（1-4）册系列套装（它和你想的大不相同，全球知名驯犬师畅销著作。全新人狗互动理念，超级实用的方法，2周就让狗狗无条件听从你。）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当代世界出版社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　</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图解本草纲目（《本草纲目》图解版本，畅销百万册图解经典系列全新修订，忠于原著！中国中医科学院研究员陈飞松、中国医术专业委员会专家于雅婷联袂审订推荐！看懂中国药典，就选这本！）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（明）李时珍著，健康大学堂编委会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河北科技出版社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李辅仁老年病独特治验·中医药畅销书选粹?名医传薪</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刘毅 李世华 整理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影像读片从入门到精通系列--MRI读片指南(第二版)(医学影像类畅销书升级再版，病种更齐全，病例更典型，图片更清晰，解释更详尽)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王书轩 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50年代亲献秘验效方珍集·中医药畅销书选粹?方药存真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朱光宗、李留记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当代名老中医秘验单方精选·中医药畅销书选粹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徐福宁 柏立群 霍  敏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肾脏病诊疗指南（第3版）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20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医间道——十站旅行带你进入中医殿堂（第二版）中医入门经典之作！任之堂主人亲撰中医学畅销书，一版狂印19次，修订增补，重装上市</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余浩, 郑黎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药物警戒实践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国家药品监督管理局高级研修学院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中国医药科技出版社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常见病的一针疗法--中医药畅销书选粹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王文远编著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人体疾病图解大百科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 服部光男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科学技术文献出版社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民间乡野古方偏方4000首--中医药畅销书选粹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雷明  吴国兴编著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奇特的断食疗法---中医药畅销书选粹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（日）甲田光雄 著  李刘坤 编译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战胜强直性脊柱炎</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马晓依 冷威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换个视角看经方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杨大华著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一学就会心电图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［日］前田如矢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华夏出版社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高尔鑫医学新悟--中医药畅销书选粹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高尔鑫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一味中药巧治病·中医药畅销书选粹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薛文忠,刘改凤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姜春华学术经验精粹·中医药畅销书选粹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张云鹏主编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中国中医药出版社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大话中国艺术史（句句有梗，一口气读完10000年中国艺术史。艺术头部自媒体意外艺术新作，句句有梗的极简艺术史又来了）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意公子；读客文化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海南出版社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摄影的艺术(黄明昊推荐 原版35年畅销世界，被全球摄影师奉为圭皋的经典之作；世界各艺术院校摄影、设计等专业学生的美学参考书)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[美]Bruce Barnbaum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5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有一年（当当专享定制帆布袋+美食手账本+飞机盒发货，畅销漫画作品《生活蒙太奇》作者、知名插画师天然全新插画作品集）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天然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湖南文艺出版社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做了这本书（9-101岁都适用的创意书；长踞美国、英国、加拿大、西班牙、法国、德国等国畅销排行榜；引导读者大胆搞乱，放肆涂写，突破局限，让每个人内在的创意真正获得完全解放。）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凯莉史密斯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湖北科学技术出版社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素描的诀窍（25周年畅销版）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[美]伯特·多德森  著，蔡强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上海人民美术出版社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救猫咪：电影编剧指南（畅销好莱坞15年的编剧实战秘籍，与《故事》《电影剧本写作基础》并称“编剧三宝”；专业译者新译）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[美]布莱克·斯奈德，译者 孟影，果麦文化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构图的艺术（畅销版）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伊恩?罗伯茨 著，孙惠卿 刘宏波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上海人民美术出版社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30天学会绘画(畅销版)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【美】马克-凯斯特勒</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上海人民美术出版社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秘密花园：一本探索奇境的手绘涂色书（刘烨与儿子诺一的亲子读物，赵丽颖、井柏然、王珞丹推荐！长期占据英美日韩畅销榜榜首）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（英）乔汉娜·贝斯福(Johanna Basford) ， 后浪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致后代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[德]贝托尔特·布莱希特/著 黄灿然/译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在城崎</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[日]志贺直哉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零基础学画漫画套装-素描技法综合篇，动漫手绘素描书，超级漫画素描技法Q版人物萌少女素描美术书入门绘画书籍，漫画教程书，漫画达人速成宝典，经典畅销，全网独家超值回馈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COCO动漫公社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2013/1/20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800常用繁体字简繁对照习字帖（畅销版）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卢国联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文艺</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上海人民美术出版社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中国哲学简史 著名哲学家冯友兰先生畅销七十年的经典，中国哲学入门读物，清华大学校长送给年轻人的毕业礼！</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冯友兰 著，涂又光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中国哲学简史(著名哲学家冯友兰畅销数百万册的经典。指引人生，充满洞见，了解中国哲学与中国文化。季羡林、李慎之、陈来推荐)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冯友兰著，赵复三译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民主与建设出版社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新世界:灵性的觉醒(全球销量700万册，《遇见未知的自己》作者张德芬译作)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（德）艾克哈特.托尔　著；张德芬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南方出版社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洞见（2020年度读者“十大影响力好书”、入选豆瓣年度书单，北京书评推荐书目。《为什么佛学是真的》中文版）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罗伯特·赖特 著，宋伟 译，联合读创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一个瑜伽行者的自传（一位与美国总统、甘地、泰戈尔倾心交流的圣人，乔布斯每年都会重读一遍，全球19种语言，畅销百万册的现代灵性书籍的经典之作，60周年纪念版全文译本！）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帕拉宏撒·尤迦南达 ，阳光博客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新世界出版社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美学散步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宗白华?著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王阳明心学：典藏修订版（畅销多年的阳明心学读本！ 一本书讲透王阳明心学，精华解析，通俗解读）</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王觉仁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民主与建设出版社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与哲学家谈快乐 追随东西方伟大哲学家的脚步，探索快乐的奥秘，用哲学大师的真知灼见抚慰人心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[法]弗雷德里克·勒努瓦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生活.读书.新知三联书店</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资本论（一本彻底改变了20世纪人类命运的书，推动世界的十大思想巨著之一）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(德)马克思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感知·理知·自我认知(当当专享印签版)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陈嘉映 著，理想国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北京日报出版社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作为意志和表象的世界（ “人能做他想做的，但不能要他想要的”，叔本华的悲观并非指向绝望，而是承认现实，豁然开朗）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叔本华，果麦文化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上海文化出版社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论语故事（日本畅销图书，年年再版，战后日本受本书影响至巨！深入体会论语中的精髓，用故事的形式把论语形象化！）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 下村湖人　著，傅怡　译，高高国际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中国文史出版社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图解周易大全（经典图解畅销版）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贺华章 著作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现代出版社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9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智慧宫丛书012·现代性及其不满：畅销书《耶鲁大学公开课:政治哲学》姊妹篇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史蒂文·史密斯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九州出版社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人间指南：面对每一件可能发生事情的哲学解答</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朱利安·巴吉尼(Julian Baggini), (英) 安东尼娅·麦卡洛(Antonia Macaro) ； 中青文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中国青年出版社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沉思录（一本安顿灵魂，修身立命，自我反省的千年哲思书。）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(古罗马) 马可·奥勒留著，知书译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中国画报出版社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王阳明：一切心法（修订版，畅销五年30万册 。著名学者万维钢、得到APP创始人罗振宇推荐。）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熊逸 著 联合读创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给青年的十二封信（著名美学家送给青年的礼物，畅销数十载的经典）</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朱光潜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华东师范大学出版社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伯林文集：现实感（观念及其历史研究）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以赛亚·伯林 著，亨利·哈代 编，潘荣荣、林茂、魏钊凌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译林出版社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美学原理(汉译名著本14)</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[意]克罗齐 著 ，朱光潜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悲剧的诞生：尼采美学文选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（德）尼采著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中国华侨出版社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回到马克思：经济学语境中的哲学话语（第四版，精装）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张一兵</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前世今生2：总有奇迹降临（继《前世今生》全球畅销25年后，布莱恩·魏斯再推心血秘作，震撼千万读者的心灵经典！奇迹仍在上演，千万读者参悟生命真谛，改变命运的连锁反应仍在传递中……）</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布莱恩·魏斯 著，凤凰联动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中国哲学简史（全新修订老版讹误69处，国画彩插精装版!）冯友兰先生畅销70年的哲学经典，汇聚冯、宗、赵等三家权威底稿，倾心编校之精准版本。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冯友兰 著,博集天卷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岳麓书社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2018/3/10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世界哲学史（第17版）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[德]汉斯·约阿西姆·施杜里希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广西师范大学出版社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庄子哲学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2020/5/27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逻辑思考力（经典版）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（日）西村克己 著 湛庐文化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5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为什么是中国（金一南重磅作品，连续两年高居畅销榜，发行量超100万册。后疫情时代，中国的优势和未来在哪里？面对全球百年未有之大变局，中国将以何应对？）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金一南著 、联合读创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1699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青年的力量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王建敏编著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北京联合出版有限公司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血战长津湖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何楚舞、 凤鸣、 陆宏宇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现代出版社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海外中国研究·德与礼：亚洲人对领导能力与公众利益的理想</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[美]狄培理 著，闵锐武、闵月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为与位：新时代年轻干部如何健康成长</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黄明哲 著  时代华语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国家行政管理出版社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太平洋战争（八）日本溃败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青梅煮酒</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现代出版社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美军陆空联合作战指挥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张翚、张国敏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武汉大学出版社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仪式、政治与权力（普利策奖获得者大卫·科泽作品，畅销三十年。）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（美）大卫·科泽 著 王海洲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坦克与装甲车鉴赏(珍藏版)(第3版)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《深度军事》编委会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清华大学出版社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C形包围II：Q形绞索</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戴旭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长江文艺出版社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巨人的碰撞:一部全新的苏德战争史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戴维·M. 格兰茨，乔纳森·M. 豪斯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江苏凤凰文艺出版社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欧洲新燃点：一触即发的地缘战争与危机（梳理欧洲衰落和崛起的历史脉络，详述欧洲的信仰与文明冲突，预测21世纪文明断层及日益激化的地缘政治危局）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乔治·弗里德曼（George Friedman）；王祖宁 译，中资海派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广东人民出版社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决胜新空间：世界军事革命五百年启示录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戴旭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新华出版社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中国军事战略思维论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李际均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北京人民出版社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星云战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目光，雪山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美国陷阱：橙色计划始末</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爱德华·S.米勒（Edward S. Miller）</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中国书籍出版社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大国航母：第二部（增订版）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房兵</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中国民主法制出版社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大东亚战争全史（精装版）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服部卓四郎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社科</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世界知识出版社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怎样解题--数学思维的新方法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(美)G.波利亚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上海科技教育出版社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费马大定理：一个困惑了世间智者358年的谜（令人叹为观止的数学内蕴，动人心魄的跨学科协作）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著者：[英]西蒙·辛格 译者：薛密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广西师范大学出版社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中国鸟类图鉴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赵欣如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通俗天文学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西蒙·纽康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中国华侨出版社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海陆的起源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（德）阿尔弗雷德·魏格纳 著，读品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北京理工大学出版社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混沌 开创一门新科学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［美］詹姆斯·格雷克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普林斯顿概率论读本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史蒂文·J. 米勒（Steven J. Miller）</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天外来客 陨石</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徐伟彪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云与大气现象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张超,王燕平,王辰　编著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重庆大学出版社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0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数学指南：实用数学手册（畅销欧美，德文原版累计销量突破50万册）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李文林等译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2020/11/1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人类历史中的气候变化：从史前到现代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[美]伊丽莎白·戈登,[美]本杰明·利博曼 著;程跃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重庆出版社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人人都来掷骰子：日常生活中的概率与统计（“数学桥”丛书）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[英]迈克尔·M·伍夫森 著，王继延 吴颖康 程靖 戴浩晖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上海科技教育出版社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数学犹聊天：人人都有数学基因（“数学桥”丛书）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[美]基思·德夫林 著，谈祥柏  谈欣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上海科技教育出版社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荒野之美——自然主义种植设计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（荷）皮特·奥多夫（Piet Oudolf），（英）诺埃尔·金斯伯里（Noel Kingsbury）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化学工业出版社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生物入侵：中国外来入侵动物图鉴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蒋明星，冼晓青，万方浩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天体运行论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尼古拉·哥白尼 著，读品 出品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北京理工大学出版社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魔法数学：大魔术的数学灵魂（“数学桥”丛书）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[美]珀西·迪亚克尼斯 [美]葛立恒 著，汪晓勤 黄友初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上海科技教育出版社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最后的数学问题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[美]马里奥·利维奥（Mario Livio）</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人民邮电出版社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2019/9/1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深入浅出统计学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（美）Dawn Griffiths（道恩·格里菲思）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3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科技史笔记：蒸汽动力（全彩）</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电子工业出版社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漫画电磁学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(日)远藤雅守著;刘卫颖译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中国原生观赏鱼图鉴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郑曙明，吴青，何利君，张志钢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自然科学史十二讲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卢晓江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中国轻工业出版社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2012/5/1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天球运行论(汉译名著本15)</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[波兰]哥白尼 著  张卜天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商务印书馆</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81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小冰河时代：气候如何改变历史(1300—1850）（全球刚刚经历了长达500年的小冰河期！剑桥大学考古学及人类学博士布赖恩?费根全新力作，讲述欧洲近代史上的寒冬如何影响了历史的走向！）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(美）费根  著，苏静涛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浙江大学出版社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磨料磨损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方亮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宇宙奥秘（第二版）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张邦固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科学出版社有限责任公司</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地球系统与演变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汪品先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2022/3/1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化石：远古的馈赠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 克里斯·佩兰特 海伦·佩兰特 著 ,廖俊棋 胡晗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生活.读书.新知三联书店</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2020/6/1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趣味天文学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[俄罗斯] 雅科夫·伊西达洛维奇·别莱利曼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天津科学技术出版社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基因组：人类自传（精装）(《理性乐观派》作者马特?里德利又一畅销力作！叙述了我们这个物种及祖先从生命出现之初到未来医学边缘的历程，这将帮助你理解这个科学里程碑对你、对你的孩子、对人类意味着什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（英）马特里德利（Matt Ridley）　著，李南哲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机械工业出版社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地质之美——经典地貌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苏德辰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石油工业出版社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人生的地图</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志村五郎  著，邵一陆  王弈阳 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高等教育出版社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2021/7/1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美国技术简史（技术信念改变世界）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卡罗尔·普塞尔</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中国科学技术出版社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历史气候变化对中国社会经济的影响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方修琦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野生动植物志标本制作（第二版）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肖方，林峻，李迪强等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世界鸟类分类与分布名录（第二版）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郑光美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科技</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科学出版社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2022/4/1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#命案现场心理痕迹分析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何生龙  杜宏 杨明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#第七届全国指纹检验技术建设发展与实战应用研讨会论文选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公安部鉴定中心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2023年04月11日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#斑马鱼模型在食品药品环境领域中的研究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吴元钊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指纹：历史、法则与传奇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 xml:space="preserve">乔治·威尔顿·威尔顿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#大型活动安保理论与实务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武西锋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#犯罪言语识别研究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袁瑛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#警察现场急救教程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孔庆波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笔迹识人——笔迹分析理论与实务探究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王圣江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2023年01月06日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#法医物证实验实训教程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陈雪、吴丹、林子清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#印刷文件检验理论与实务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 xml:space="preserve">王雨晨 姬忠远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#第十六届全国公安院校刑事科学技术教育论坛论文集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岳光辉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大学化学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姜红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#个体鉴别技术——人的识别与鉴定（山东警察学院文库）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孙艳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野生动物识别与鉴定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侯森林 周用武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#文件检验（中国人民公安大学“十二五”规划教材）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黄建同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#特殊痕迹检验（第二版）（中国刑事警察学院系列教材）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戴林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2022年08月02日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#法医学实验实训教程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2022年08月02日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#电子数据检验技术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赵明生 吴玉强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枪支、子弹和枪击残留物的化学分析(第二版)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詹姆斯·史密斯·华莱士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#刑事科学技术概论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孙艳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#犯罪现场勘验教程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方萍</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#痕迹检验学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王军  丁浩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#审讯原理与技巧（第二版）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毕惜茜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#声纹鉴定技术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王英利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#刑事科学技术通论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#痕迹检验教程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罗亚平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#视频检验技术教程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李春宇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情报分析师开源工具箱之多媒体分析工具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石峰  冯文刚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2023年04月12日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#预审学教程（第二版）——普通高等教育“十一五”国家级规划教材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许昆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2023年03月30日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#2022年全国公安机关刑事技术实验室能力验证结果评析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公安部刑事侦查局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#电信网络诈骗等新型违法犯罪侦查（四川警察学院规划教材）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石峰、王宏伟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2023年02月22日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#犯罪现场勘查学（第三版）（江苏警官学院系列教材）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陈志军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2023年02月13日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#视频侦查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丁红军 陈德俊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电信诈骗言语文字话术分析手册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冯文刚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#催眠理论与实践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张伟诗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#污染环境犯罪案件侦查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从均广</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#中国公安预审制度改革研究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 xml:space="preserve">彭玉伟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犯罪心理与行为分析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#犯罪预防与侦查对策研究——高春兴论文集录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高春兴</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2022年08月16日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#现场勘查及刑事技术应用典型案例分析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闫寒梅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2022年08月03日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#常见刑事案件取证指引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吴照美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#视频侦查教程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尹伟中 陈刚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#侦查讯问实验实训指导手册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陈中</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#视频图像侦查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孙展明 万顺  尹伟中 罗立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刑侦机动队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张建芳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刑侦剧研究（第五卷）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肖军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1799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警察与小偷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中国法学会法治文化研究会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2022年10月10日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缉拿真凶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宋庆华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福尔摩斯探案全集(修订版)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（英）阿瑟·柯南·道尔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2022年08月05日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刑侦剧研究（第四卷）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肖军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2022年06月16日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猎鸮行动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宁志凡</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惊天御瓷案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中国法学会法治文化研究会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画像</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付旭东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2022年11月02日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昆仑玉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骁勇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2022年12月30日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弹壳</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中国社会主义文艺学会法治文艺专业委员会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#公安监所管理概论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秦飞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2023年05月05日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#公安监所保障与技术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冯俊  沈建新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#中国监狱——从传统到现代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骆晓玲 王志亮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一位检察官的驻所日记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李砚明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2022年10月31日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6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#毒品公开查缉工作规范化指南（国家出版基金资助项目·中国公安执法规范化建设丛书）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李巍  万婕</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82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#涉毒行政案件查处工作规范化指南（国家出版基金资助项目·中国公安执法规范化建设丛书）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张晓春  李兴林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#缉毒实战方法指引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佘军奇、 杨谦</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禁毒社会工作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莫关耀、曲晓光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#毒品案件侦办指引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张晶</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#禁毒化学实务教程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肖昆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#毒品犯罪与戒毒矫治实证研究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莫关耀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#公安禁毒管理教程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范斌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#数据化经侦理论与实践（山东警察学院经侦文库）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殷炳华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2023年04月10日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火灾调查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尼亚姆·尼卡·戴德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#扰乱市场秩序犯罪案件立案与侦查工作指南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吴秋玫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2023年02月20日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#经济犯罪比较研究（山东警察学院文库）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#大数据警务理论与实践（山东警察学院经侦文库）</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王晓东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2022年03月31日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#经济犯罪侦查导论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#《最高人民检察院  公安部关于公安机关办理经济犯罪案件的若干规定》条文释义与适用指南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高峰  万春  孙茂利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#武警手语</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王晓东 周红涛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#反恐怖主义立法研究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齐国胜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2023年01月17日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#警察法学原理（第二版）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缪文升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2023年01月09日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#新时代警务道德观探论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杨万仁 唐雯 于治洲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2022年12月05日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#缉捕行动指挥与战术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闫立新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2022年11月21日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#海警维权执法法律问题研究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冯江峰  刘颖  赵桂民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监狱学典藏精义——中国监狱学的初期发展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王淑华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2022年10月31日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#新时代警务方法论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#新时代警务文化观探论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李明辉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#公安学基础知识实用教程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张丽园 陈劲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#有限理性视域下的侦查决策研究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段喆斐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2022年08月29日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#警察论丛（2021年下卷）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重庆警察学院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新媒体时代的公安宣传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贺铁光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2023年02月20日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#公安群众工作新编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张丽园  陈劲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警事社会学初论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李峰 何明升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#警察素质测评理论与实践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胡婧</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公安群众工作基本功（新版）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陈铁步 何贵初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#画中话——房、树、人中的罪与罚密码</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葛新成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2023年03月20日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#警务心理学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王淑合  张振声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#公安民警心理健康指导手册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张泽玉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2022年03月01日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#警务心理战实务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毕惜茜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首都民警团体心理辅导手册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北京市公安局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#警察防卫与控制（公安高等教育职业核心课程系列教材）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张银福 陈坚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#致命错误——公安民警因公伤亡战术失误案例评析(汉语版)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公安部政治部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#人民警察武器使用障碍对策研究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宋斌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#常见警情处置方法指引（云南省公安民警教育训练系列教材）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佘军奇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#警务实战训练教程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余强生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#规范警察使用武力理论与实践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孟昭阳 齐小力 赫广平 金晓伟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#警察执法中的武器使用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吴志宏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#食品药品与环境犯罪侦查概论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周志刚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#警务战术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姚健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#警械与武器使用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孙晓红 师博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#警察防卫与控制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吴尚  聂洪超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#轨道交通反恐犬实战化训练与使用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李宝安 方伟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#警务实战技能训练教程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彭斌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#人民警察警用器械使用与训练教程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师原兵</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#警察徒手防控训练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盛大力 张雨泽 张亮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#狙击手射击与集训研究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杨志国  李知雨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2022年11月07日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#现代警察防卫技能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郏孙勇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#犯罪现场勘查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蒋健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2022年09月02日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#国际警务研究论丛（第二卷）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林艺聪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2022年08月26日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警务英语</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张晋林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2022年08月26日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#警察体适能训练教程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冯玉梁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#警察防卫控制技能训练教程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张祖建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2022年08月02日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#警用半自动手枪实战化训练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 xml:space="preserve">盛大力 晋京 张建新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#警察体能训练辅导教材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陶战波  林森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#警务实战基础训练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韦益毅  徐重鑫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#警务实用法医学（第二版）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张幼芳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2022年07月11日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#特勤人员有效沟通专论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赵国烨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#河北省公安机关人民警察警务实战训练指导法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河北省公安厅政治部</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#警察对抗训练模型研究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尹伟巍  高波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2022年03月21日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#全国公安机关特勤民警综合体能练兵大纲手册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公安部特勤局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#全国公安机关特勤民警实战技能练兵大纲手册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公安部特勤局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#警察执法武力使用理论与应用研究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张银福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#实用警务现场急救应用手册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王建华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#体育科技成果向警察执法武力训练转化机制研究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国际移民概论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刘宏斌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#警务英语综合教程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王爱玲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#跨域治理视域下中国—东盟公共安全治理警务合作机制研究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周俊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2022年12月28日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#国际警务合作研究报告（2021）</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宋少军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2022年11月01日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#国际警务国别与区域研究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贾站云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#英格兰和威尔士警方的社交媒体使用策略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邱雅娴</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2022年12月26日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#钱塘论丛（第三卷）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周敏华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2023年05月04日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国际执法安全合作专题研究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赵宇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社区矫正对象个案矫正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吴艳华  李明宝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社区矫正对象心理训练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陈金荣  陈利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社区矫正理论与实务研究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嵌入与建构：专门学校社会工作服务模式研究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肖建国  周锦章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#钱塘论丛——新时代司法行政与上合组织理论研究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周敏华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李正忠文论选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李正忠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2023年05月06日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红土春秋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卢文芳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警界散文精选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全国公安文联散文分会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1899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清风行动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朱红彦  高罡斗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我是一名社区民警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罗建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生死之问</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宋庆华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湘警故事（四）</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《湘警故事》编委会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疑似命案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中国社会主义文艺学会法治文艺专业委员会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列夫</w:t>
            </w:r>
            <w:r>
              <w:rPr>
                <w:rFonts w:hint="eastAsia" w:ascii="宋体" w:hAnsi="宋体" w:cs="宋体"/>
                <w:kern w:val="0"/>
                <w:sz w:val="22"/>
                <w:szCs w:val="22"/>
              </w:rPr>
              <w:t>•</w:t>
            </w:r>
            <w:r>
              <w:rPr>
                <w:rFonts w:hint="eastAsia" w:ascii="仿宋" w:hAnsi="仿宋" w:eastAsia="仿宋" w:cs="宋体"/>
                <w:kern w:val="0"/>
                <w:sz w:val="22"/>
                <w:szCs w:val="22"/>
              </w:rPr>
              <w:t>托尔斯泰短篇小说精选</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（俄）列夫</w:t>
            </w:r>
            <w:r>
              <w:rPr>
                <w:rFonts w:hint="eastAsia" w:ascii="宋体" w:hAnsi="宋体" w:cs="宋体"/>
                <w:kern w:val="0"/>
                <w:sz w:val="22"/>
                <w:szCs w:val="22"/>
              </w:rPr>
              <w:t>•</w:t>
            </w:r>
            <w:r>
              <w:rPr>
                <w:rFonts w:hint="eastAsia" w:ascii="仿宋" w:hAnsi="仿宋" w:eastAsia="仿宋" w:cs="宋体"/>
                <w:kern w:val="0"/>
                <w:sz w:val="22"/>
                <w:szCs w:val="22"/>
              </w:rPr>
              <w:t>托尔斯泰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采编拾贝</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国家移民管理局新闻中心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国家移民管理局新闻中心一报一刊好新闻作品集(2020年)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国家移民管理局新闻中心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国家移民管理局新闻中心一报一刊好新闻作品集(2019年)</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国家移民管理局新闻中心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补窗集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2022年03月29日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最美国门名片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国家移民管理局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2022年03月29日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#涉外警务学子游学记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陈晓济  叶宁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断链之谜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中国法学会法治文化研究会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柳暗花明</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戴希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警官王快乐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李迪</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实质性解决行政争议视角下行政不作为诉讼研究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医院消防安全培训教程（社会消防安全教育培训系列丛书）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清大东方教育科技集团有限公司</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2023年02月20日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#技术防范管理岗位民警工作规范化实务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李富超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固定消防设施操作管理实用手册（第二版）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应急管理部消防救援局天津训练总队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火灾自动报警与智慧消防物联网火灾防控系统</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王玉晓 宋佳城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2022年09月01日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消防管理教程(修订本)（21世纪公安高等教育系列教</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王精忠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#涉网新型犯罪现场勘查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徐林苗  郑筱春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2023年03月20日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#网络安全与执法概论（四川警察学院“十四五”规划教材）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李进、罗静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#公安信息技术与应用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杜庆灵  刘会霞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#国家安全视域下的网络安全风险识别与应对</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李淑华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2023年01月17日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#网络安全与执法概论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统计数据分析及其可视化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杨志超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2022年07月11日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#企业网络安全管理及相关法律问题实务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公安部第三研究所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2022年04月08日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#风险分析与防范技术</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卢树华 王蓉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公安机关信息网络安全管理及法律适用研究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朱明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刑事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#爆炸与纵火物证分析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李宏达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毒品成瘾心理学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唐浩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公安机关刑事执法程序一本通（2020年版）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孙茂利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#行政法案例分析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田君臣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意大利军事刑法典中的战争罪研究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杨超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#警察法律基础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2022年10月21日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梅山会</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柒彦君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2022年10月20日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公安机关办理刑事案件程序规定释义与实务指南（2020年版）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孙茂利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警察使用强制手段法律问题探究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#刑法总论案例教程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熊猛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刑法基本知识读本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张冬霞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#公安机关刑事法律文书制作指南与范例（2020年版）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孙茂利</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#刑事审讯实务研究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李志成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刑事电子数据证据的收集与运用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庄乾龙</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人工智能与刑事司法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王秀梅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2022年09月02日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#警察法学论丛（第一辑）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邢捷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犯罪故意概念与内容体系研究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张健一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#鞋底材料物证检验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姜红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2022年07月13日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刑事指控体系研究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曹东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刑事疑难问题与实例研究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杨路生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刑事诉讼法实施重点问题研究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卞建林 陈卫东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#抓捕控制技术实战应用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师原兵</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#公共安全危机管理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朱志萍</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2022年04月06日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艺术设计与文化创新研究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刘潇潇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艺术</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中国农业</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2022-08-01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艺术设计理论与应用指导</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江平 主编</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艺术</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中国水利水电</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2022-10-02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艺术设计造型与美学研究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胡佳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艺术</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中国水利水电</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2022-10-02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艺术设计理论体系及风格嬗变</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伍云秀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艺术</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中国水利水电</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2022-10-02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艺术设计理论与造型基础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袁小山，曹志鹏，马利霞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艺术</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中国水利水电</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2022-10-02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#北京2022年冬奥会安保论丛（京津冀公安院校合作学术研讨会（2021））</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叶峻荣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安全防范</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#大型活动安全保卫理论与实践研究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刘艳芳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安全防范</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国家安全观知识读本（小学生版）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魏永忠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安全防范</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国家安全观知识读本（中学生版）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魏永忠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安全防范</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电信网络诈骗常见骗术揭秘与防范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王晓伟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安全防范</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2022年04月25日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#电信网络诈骗预警话术指南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谢玲</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安全防范</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安全防范技术应用（高等职业教育安全保卫专业群规划教材）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张会芝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安全防范</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道路交通事故处理程序规定释义与案卷制作规范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杨润凯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智慧交管数据治理技术与应用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王东、朱峻涛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2023年03月30日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面向实战的交通信号优化基础及案例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 xml:space="preserve">赵力萱 邓荣峰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道路交通事故处理800问及典型疑难案例解析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杨润凯</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2023年03月13日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#车辆与驾驶人管理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李永清 张雪梅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道路交通组织</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郁佳靓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车辆与驾驶人管理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龚鹏飞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“治超”非现场执法体系及技术应用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王东、张新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2022年12月01日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交通安全执法理论与实践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金治富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道路交通事故现场勘查</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牛学军</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道路交通控制技术及应用</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张勇刚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道路与交通设施概论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温志刚 张雪梅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#道路交通管理专业建设实践与创新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马骏  刘建华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2022年06月22日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道路交通安全理论与实践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张显强 孟 娇 徐 梅 李寓星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道路交通控制原理及应用（普通高等教育“十一五”国家级规划教材）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翟润平 周彤梅 刘广萍</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1979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#交通事故现场勘查与鉴定技术（江苏警官学院系列教材）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汤三红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#城市轨道交通警务理论与实践</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薛怀祖等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道路交通管理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生态环境保护常用法律法规汇编</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法律工具书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#实用公安文书写作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林国清  张专赟  马万苓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法律文书写作</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#公安文书写作教程（北京警察学院规划教材）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张洁 石敦峰 马力康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法律文书写作</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2022年06月24日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#新编公安文书写作技巧与范例（2015年版）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吕向文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法律文书写作</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人民警察法基本知识读本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于群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法学基础理论及相关</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法理学基本知识读本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于泓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法学基础理论及相关</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宪法基本知识读本</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法学基础理论及相关</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律师、公证与仲裁制度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丁小巍</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法学基础理论及相关</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1989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#公安人口管理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刘雨红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户政管理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2022年08月12日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白银案实录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张振华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纪实文学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青春蓝</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武汉市消防救援支队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纪实文学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2022年12月28日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逃亡的日子---胡杰探案作品精选（当代公安实力作家作品精选丛书）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胡杰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纪实文学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2022年12月26日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桥——“枫桥经验”55周年风雨历程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衣向东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纪实文学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2022年08月02日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中国反商业贿赂第一案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中国法学会法治文化研究会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纪实文学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#经侦经济业务基础</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李樱杕</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经管</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警官礼仪</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舒天戈</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励志</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国际民事诉讼管辖权协调问题研究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丁小巍  王吉文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我国收养制度立法完善研究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白玉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1999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警察执法百案解析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黄胜</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婚姻家庭继承法课程思政:思与行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石雷</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中国土壤污染防治法律制度研究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郭美含</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婚姻家庭纠纷类案研究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杜江涌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2023年04月13日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齐鲁金融法律评论（2022年卷）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赵信会 王德勇 于朝印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2023年04月04日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中国现代信托法制研究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于朝印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民间纠纷警情处置中的疑难问题及案例分析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当代外国婚姻家庭法律制度研究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陈苇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民法教程（第四版）（21世纪公安高等教育系列教材·法学）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何炜炜  徐明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民事案件模拟法庭审判讲义及案例脚本（中国人民公安大学研究生系列教材）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樊学勇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2022年04月11日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2009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互联网经济时代企业数据的利用与知识产权保护</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叶敏</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2022年01月04日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#骗局揭秘与防范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普法类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2023年05月05日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#国籍制度比较研究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公安部科学技术信息研究所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普法类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2022年10月21日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民法典公安工作指引与案例精解</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吴才毓</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普法类</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2022年08月02日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陈龙传</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修来荣  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人物传记</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2022年10月10日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战将韩钧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智西乐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人物传记</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2022年08月15日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#刑事诉讼法学（第二版） （公安高等教育职业核心课程系列教材）</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李玉华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警察出庭作证指南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李玉华  周军  钱志健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刑事诉讼法学教程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李晶</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刑事诉讼审前程序构造论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张益南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2019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#公安机关刑事法律文书制作精解和使用指南</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聂能荣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刑事法律</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64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犬病学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刘国权 孔庆波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政法类教材、教参</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6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派出所纠纷调解工作手册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李植</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2023年05月08日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#派出所接处警手册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周俊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2023年05月05日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#推进社会治理体系现代化背景下治安管理处罚制度创新研究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梁桂英</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2023年04月03日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#治安秩序管理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戴锐</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治安管理处罚法释义与实务指南（2014年版）</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柯良栋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#治安学导论</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王龙天 宋丹</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#民航智慧安保体系研究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冯文刚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2023年01月17日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#重大活动现场人员安检工作</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 xml:space="preserve">张  伟  </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我这样当派出所长</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姜若鸣</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2022年10月24日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#200例常见警情处置规范</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王迎春</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2022年10月18日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#新中国治安制度变迁研究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张陶然</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2022年09月19日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行政处罚法公安民警适用手册</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王树民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#治安学论丛（第十四卷）</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王建新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应对危机——突发事件与应急管理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寇丽平</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2022年03月16日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#治安秩序管理理论与实训一体化教程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王艳斌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2022年03月01日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#治安案件查处理论与实训一体化教程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刘建昌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2022年03月01日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#公共安全应急管理理论与实训一体化教程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周俊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2022年03月01日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社区戒毒与社区康复</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刘建昌  等</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2039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#公安群众工作理论与实训一体化教程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刘建昌</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治安管理</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#烟花爆竹管理理论与实务※</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王百姓，万红，杨山林</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新时代“枫桥经验”与基层社会治安治理创新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中国人民公安大学、公安部公安发展战略研究所 “枫桥经验”研究中心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情报分析师开源工具箱之人员、物品、机构查询</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冯文刚 石峰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2023年04月19日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#公安机关警务辅助人员协助执法指引</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江苏省公安厅</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2023年04月12日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中国古代奇技淫巧</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杨钧</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基于流动人口管理数据的教育资源配置研究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徐文闻  杨俊</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2023年03月28日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警察执法语言研究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刘永红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中小学积极道德教育目标构建及实现</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王爽</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2023年02月20日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#公安化学基本原理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宋庆芳 张晓霞</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2023年02月06日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2049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#2020年中国人民公安大学线上思政课教学研究论文集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中国人民公安大学马克思主义学院</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#网络借贷经济犯罪治理研究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张郁</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大学生心理健康教育与辅导</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伍勤</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2022年11月14日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中国减刑制度研究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赵亮</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2022年11月08日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医疗损害鉴定学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朱广友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2022年07月27日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28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#云南警官学院建校70周年学术论坛文集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李刚</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2022年04月01日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#2021澜湄执法安全合作论坛论文集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澜沧江-湄公河综合执法安全合作中心</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2022年03月18日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#世界各国国籍法律法规</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公安部科学技术信息研究所</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2022年03月16日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3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#经济犯罪侦查前沿问题研究（第五辑)</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高峰   韩锋</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2022年02月25日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公安现场急救操作规范（国家出版基金资助项目·中国公安执法规范化建设丛书）</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高野 张淑华 闫立强</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公安大学出版社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2022年01月17日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2059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基石——汕头警察历史影像图集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汕头市公安局  汕头市彬园警史馆</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综合</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群众出版社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2"/>
                <w:szCs w:val="22"/>
              </w:rPr>
            </w:pPr>
            <w:r>
              <w:rPr>
                <w:rFonts w:hint="eastAsia" w:ascii="仿宋" w:hAnsi="仿宋" w:eastAsia="仿宋" w:cs="宋体"/>
                <w:kern w:val="0"/>
                <w:sz w:val="22"/>
                <w:szCs w:val="22"/>
              </w:rPr>
              <w:t>2022年01月05日</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西方哲学史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[美] 撒穆尔·伊诺克·斯通普夫 [美] 詹姆斯·菲译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北京联合</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2022-03-11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中国学术文化名著文库：黄忏华西洋哲学史纲（上下）</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黄忏华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吉林人民</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2021-01-02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2062</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哲学简史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丁伟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万卷</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2022-02-01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2063</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美德即知识</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贺文发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线装书局</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2023-01-01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3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2064</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清末民初西学术语译介与接受研究</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张景华</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中国书籍</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2022-07-01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2065</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西方哲学史</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（英）伯特兰.罗素</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中国水利水电</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2022-09-01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02"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2066</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苏格拉底评传【精装】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（希）色诺芬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中华工商联合</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2021-07-02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2067</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理想国（精装）</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柏拉图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北方文艺</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2023-03-01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2068</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（精装）理想国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（古希腊）维尔法度.柏拉图 董智慧</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民主与建设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2021-11-02</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379"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2069</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理想国</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【古希腊】柏拉图著  刘丽译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民主与建设</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2023-03-01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36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2070</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柏拉图与河马：公元前4世纪-公元16世纪</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刘伟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中国民主法制</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2023-03-01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rPr>
          <w:trHeight w:val="42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2071</w:t>
            </w:r>
          </w:p>
        </w:tc>
        <w:tc>
          <w:tcPr>
            <w:tcW w:w="490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哲学思想通俗读物：认识你自己</w:t>
            </w:r>
          </w:p>
        </w:tc>
        <w:tc>
          <w:tcPr>
            <w:tcW w:w="31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（古希腊）柏拉图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哲学</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中国文联</w:t>
            </w:r>
          </w:p>
        </w:tc>
        <w:tc>
          <w:tcPr>
            <w:tcW w:w="19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2022-04-01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r>
      <w:tr>
        <w:tblPrEx>
          <w:tblCellMar>
            <w:top w:w="0" w:type="dxa"/>
            <w:left w:w="108" w:type="dxa"/>
            <w:bottom w:w="0" w:type="dxa"/>
            <w:right w:w="108" w:type="dxa"/>
          </w:tblCellMar>
        </w:tblPrEx>
        <w:trPr>
          <w:trHeight w:val="420" w:hRule="atLeast"/>
        </w:trPr>
        <w:tc>
          <w:tcPr>
            <w:tcW w:w="14960" w:type="dxa"/>
            <w:gridSpan w:val="7"/>
            <w:tcBorders>
              <w:top w:val="nil"/>
              <w:left w:val="nil"/>
              <w:bottom w:val="nil"/>
              <w:right w:val="nil"/>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注：带“#”号书籍采购合同签订后由采购人授权购买。</w:t>
            </w:r>
          </w:p>
        </w:tc>
      </w:tr>
    </w:tbl>
    <w:p>
      <w:pPr>
        <w:pStyle w:val="2"/>
      </w:pPr>
    </w:p>
    <w:p>
      <w:pPr>
        <w:spacing w:before="100" w:line="224" w:lineRule="auto"/>
        <w:rPr>
          <w:rFonts w:ascii="宋体" w:hAnsi="宋体" w:cs="宋体"/>
          <w:spacing w:val="29"/>
          <w:sz w:val="31"/>
          <w:szCs w:val="31"/>
          <w14:textOutline w14:w="5791" w14:cap="flat" w14:cmpd="sng" w14:algn="ctr">
            <w14:solidFill>
              <w14:srgbClr w14:val="000000"/>
            </w14:solidFill>
            <w14:prstDash w14:val="solid"/>
            <w14:miter w14:val="0"/>
          </w14:textOutline>
        </w:rPr>
        <w:sectPr>
          <w:pgSz w:w="16838" w:h="11906" w:orient="landscape"/>
          <w:pgMar w:top="1247" w:right="1440" w:bottom="1247" w:left="1361" w:header="851" w:footer="992" w:gutter="0"/>
          <w:cols w:space="425" w:num="1"/>
          <w:docGrid w:type="lines" w:linePitch="312" w:charSpace="0"/>
        </w:sectPr>
      </w:pPr>
    </w:p>
    <w:p>
      <w:pPr>
        <w:spacing w:before="100" w:line="224" w:lineRule="auto"/>
        <w:ind w:left="2826"/>
        <w:rPr>
          <w:rFonts w:ascii="宋体" w:hAnsi="宋体" w:cs="宋体"/>
          <w:sz w:val="31"/>
          <w:szCs w:val="31"/>
        </w:rPr>
      </w:pPr>
      <w:r>
        <w:rPr>
          <w:rFonts w:ascii="宋体" w:hAnsi="宋体" w:cs="宋体"/>
          <w:spacing w:val="29"/>
          <w:sz w:val="31"/>
          <w:szCs w:val="31"/>
          <w14:textOutline w14:w="5791" w14:cap="flat" w14:cmpd="sng" w14:algn="ctr">
            <w14:solidFill>
              <w14:srgbClr w14:val="000000"/>
            </w14:solidFill>
            <w14:prstDash w14:val="solid"/>
            <w14:miter w14:val="0"/>
          </w14:textOutline>
        </w:rPr>
        <w:t>技术要求</w:t>
      </w:r>
    </w:p>
    <w:p>
      <w:pPr>
        <w:pStyle w:val="46"/>
      </w:pPr>
      <w:r>
        <w:rPr>
          <w:rFonts w:hint="eastAsia" w:ascii="宋体" w:hAnsi="宋体" w:cs="宋体"/>
          <w:b/>
          <w:bCs/>
          <w:spacing w:val="-2"/>
          <w:sz w:val="24"/>
        </w:rPr>
        <w:t>一、</w:t>
      </w:r>
      <w:r>
        <w:rPr>
          <w:rFonts w:ascii="宋体" w:hAnsi="宋体" w:cs="宋体"/>
          <w:b/>
          <w:bCs/>
          <w:spacing w:val="-2"/>
          <w:sz w:val="24"/>
        </w:rPr>
        <w:t>招标要求</w:t>
      </w:r>
    </w:p>
    <w:p>
      <w:pPr>
        <w:spacing w:line="360" w:lineRule="auto"/>
        <w:ind w:firstLine="520" w:firstLineChars="200"/>
        <w:rPr>
          <w:rFonts w:ascii="宋体" w:hAnsi="宋体" w:cs="宋体"/>
          <w:spacing w:val="-1"/>
          <w:sz w:val="24"/>
        </w:rPr>
      </w:pPr>
      <w:r>
        <w:rPr>
          <w:rFonts w:ascii="宋体" w:hAnsi="宋体" w:cs="宋体"/>
          <w:spacing w:val="10"/>
          <w:sz w:val="24"/>
        </w:rPr>
        <w:t>本项目采</w:t>
      </w:r>
      <w:r>
        <w:rPr>
          <w:rFonts w:ascii="宋体" w:hAnsi="宋体" w:cs="宋体"/>
          <w:spacing w:val="-1"/>
          <w:sz w:val="24"/>
        </w:rPr>
        <w:t>购预算为</w:t>
      </w:r>
      <w:r>
        <w:rPr>
          <w:rFonts w:hint="eastAsia" w:ascii="宋体" w:hAnsi="宋体" w:cs="宋体"/>
          <w:spacing w:val="-1"/>
          <w:sz w:val="24"/>
        </w:rPr>
        <w:t>47.408257万</w:t>
      </w:r>
      <w:r>
        <w:rPr>
          <w:rFonts w:ascii="宋体" w:hAnsi="宋体" w:cs="宋体"/>
          <w:spacing w:val="-1"/>
          <w:sz w:val="24"/>
        </w:rPr>
        <w:t>元整</w:t>
      </w:r>
    </w:p>
    <w:p>
      <w:pPr>
        <w:spacing w:line="360" w:lineRule="auto"/>
        <w:rPr>
          <w:rFonts w:ascii="宋体" w:hAnsi="宋体" w:cs="宋体"/>
          <w:spacing w:val="-1"/>
          <w:sz w:val="24"/>
        </w:rPr>
      </w:pPr>
      <w:r>
        <w:rPr>
          <w:rFonts w:ascii="宋体" w:hAnsi="宋体" w:cs="宋体"/>
          <w:spacing w:val="-1"/>
          <w:sz w:val="24"/>
        </w:rPr>
        <w:t>(一)图书采购要求：</w:t>
      </w:r>
    </w:p>
    <w:p>
      <w:pPr>
        <w:spacing w:line="360" w:lineRule="auto"/>
        <w:ind w:firstLine="476" w:firstLineChars="200"/>
        <w:rPr>
          <w:rFonts w:ascii="宋体" w:hAnsi="宋体" w:cs="宋体"/>
          <w:sz w:val="24"/>
        </w:rPr>
      </w:pPr>
      <w:r>
        <w:rPr>
          <w:rFonts w:hint="eastAsia" w:ascii="宋体" w:hAnsi="宋体" w:cs="宋体"/>
          <w:spacing w:val="-1"/>
          <w:sz w:val="24"/>
        </w:rPr>
        <w:t>1、</w:t>
      </w:r>
      <w:r>
        <w:rPr>
          <w:rFonts w:hint="eastAsia" w:ascii="宋体" w:hAnsi="宋体" w:cs="宋体"/>
          <w:sz w:val="24"/>
        </w:rPr>
        <w:t>详细采购清单见附件图书目录</w:t>
      </w:r>
      <w:r>
        <w:rPr>
          <w:rFonts w:ascii="宋体" w:hAnsi="宋体" w:cs="宋体"/>
          <w:sz w:val="24"/>
        </w:rPr>
        <w:t>，严格按照书单供货。</w:t>
      </w:r>
    </w:p>
    <w:p>
      <w:pPr>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、要求供</w:t>
      </w:r>
      <w:r>
        <w:rPr>
          <w:rFonts w:ascii="宋体" w:hAnsi="宋体" w:cs="宋体"/>
          <w:spacing w:val="-1"/>
          <w:sz w:val="24"/>
        </w:rPr>
        <w:t>应商必须</w:t>
      </w:r>
      <w:r>
        <w:rPr>
          <w:rFonts w:hint="eastAsia" w:ascii="宋体" w:hAnsi="宋体" w:cs="宋体"/>
          <w:spacing w:val="-1"/>
          <w:sz w:val="24"/>
        </w:rPr>
        <w:t>按照</w:t>
      </w:r>
      <w:r>
        <w:rPr>
          <w:rFonts w:ascii="宋体" w:hAnsi="宋体" w:cs="宋体"/>
          <w:sz w:val="24"/>
        </w:rPr>
        <w:t>采购书单完成供货，验收时将严格按</w:t>
      </w:r>
      <w:r>
        <w:rPr>
          <w:rFonts w:ascii="宋体" w:hAnsi="宋体" w:cs="宋体"/>
          <w:spacing w:val="-1"/>
          <w:sz w:val="24"/>
        </w:rPr>
        <w:t>照采购书单品种与实际供</w:t>
      </w:r>
      <w:r>
        <w:rPr>
          <w:rFonts w:ascii="宋体" w:hAnsi="宋体" w:cs="宋体"/>
          <w:sz w:val="24"/>
        </w:rPr>
        <w:t>货目录品种进行比对；供货率达到95%</w:t>
      </w:r>
      <w:r>
        <w:rPr>
          <w:rFonts w:hint="eastAsia" w:ascii="宋体" w:hAnsi="宋体" w:cs="宋体"/>
          <w:sz w:val="24"/>
        </w:rPr>
        <w:t>以上</w:t>
      </w:r>
      <w:r>
        <w:rPr>
          <w:rFonts w:ascii="宋体" w:hAnsi="宋体" w:cs="宋体"/>
          <w:sz w:val="24"/>
        </w:rPr>
        <w:t>,且总码洋，总册数，质量标</w:t>
      </w:r>
      <w:r>
        <w:rPr>
          <w:rFonts w:ascii="宋体" w:hAnsi="宋体" w:cs="宋体"/>
          <w:spacing w:val="-1"/>
          <w:sz w:val="24"/>
        </w:rPr>
        <w:t>准均不低于采购书单，才视</w:t>
      </w:r>
      <w:r>
        <w:rPr>
          <w:rFonts w:ascii="宋体" w:hAnsi="宋体" w:cs="宋体"/>
          <w:sz w:val="24"/>
        </w:rPr>
        <w:t>为供货合格；供货商私自更换采购产品，不按采购品种发货，视</w:t>
      </w:r>
      <w:r>
        <w:rPr>
          <w:rFonts w:ascii="宋体" w:hAnsi="宋体" w:cs="宋体"/>
          <w:spacing w:val="-1"/>
          <w:sz w:val="24"/>
        </w:rPr>
        <w:t>为供应商的欺诈行为，采购</w:t>
      </w:r>
      <w:r>
        <w:rPr>
          <w:rFonts w:ascii="宋体" w:hAnsi="宋体" w:cs="宋体"/>
          <w:sz w:val="24"/>
        </w:rPr>
        <w:t>人有权拒收图书，终止合同，供应商承担相应责任。如发现一次</w:t>
      </w:r>
      <w:r>
        <w:rPr>
          <w:rFonts w:ascii="宋体" w:hAnsi="宋体" w:cs="宋体"/>
          <w:spacing w:val="-1"/>
          <w:sz w:val="24"/>
        </w:rPr>
        <w:t>盗版图书，视为乙方违约，</w:t>
      </w:r>
      <w:r>
        <w:rPr>
          <w:rFonts w:ascii="宋体" w:hAnsi="宋体" w:cs="宋体"/>
          <w:sz w:val="24"/>
        </w:rPr>
        <w:t>合同终止，没收履约保证金，其它支付款项不再支付。</w:t>
      </w:r>
      <w:r>
        <w:rPr>
          <w:rFonts w:hint="eastAsia" w:ascii="宋体" w:hAnsi="宋体" w:cs="宋体"/>
          <w:sz w:val="24"/>
        </w:rPr>
        <w:t>如确遇出版社断货时，供货时可以调整，但调整的图书需经采购方同意。</w:t>
      </w:r>
    </w:p>
    <w:p>
      <w:pPr>
        <w:spacing w:line="369" w:lineRule="auto"/>
        <w:ind w:left="1" w:right="361" w:firstLine="479"/>
        <w:rPr>
          <w:rFonts w:ascii="宋体" w:hAnsi="宋体" w:cs="宋体"/>
          <w:sz w:val="24"/>
        </w:rPr>
      </w:pPr>
      <w:r>
        <w:rPr>
          <w:rFonts w:hint="eastAsia" w:ascii="宋体" w:hAnsi="宋体" w:cs="宋体"/>
          <w:spacing w:val="-1"/>
          <w:sz w:val="24"/>
        </w:rPr>
        <w:t>3</w:t>
      </w:r>
      <w:r>
        <w:rPr>
          <w:rFonts w:ascii="宋体" w:hAnsi="宋体" w:cs="宋体"/>
          <w:spacing w:val="-1"/>
          <w:sz w:val="24"/>
        </w:rPr>
        <w:t>、提供相应出版</w:t>
      </w:r>
      <w:r>
        <w:rPr>
          <w:rFonts w:ascii="宋体" w:hAnsi="宋体" w:cs="宋体"/>
          <w:sz w:val="24"/>
        </w:rPr>
        <w:t>社出具的正版证明或供货证明。在供货期间甲方随机抽取《图书采购</w:t>
      </w:r>
      <w:r>
        <w:rPr>
          <w:rFonts w:ascii="宋体" w:hAnsi="宋体" w:cs="宋体"/>
          <w:spacing w:val="-2"/>
          <w:sz w:val="24"/>
        </w:rPr>
        <w:t>清单》内图书</w:t>
      </w:r>
      <w:r>
        <w:rPr>
          <w:rFonts w:ascii="宋体" w:hAnsi="宋体" w:cs="宋体"/>
          <w:spacing w:val="-1"/>
          <w:sz w:val="24"/>
        </w:rPr>
        <w:t>的正版证明或供货证明，投标人如不能提供，一切后果由投标人承担。</w:t>
      </w:r>
    </w:p>
    <w:p>
      <w:pPr>
        <w:spacing w:line="369" w:lineRule="auto"/>
        <w:ind w:left="2" w:right="241" w:firstLine="483"/>
        <w:rPr>
          <w:rFonts w:ascii="宋体" w:hAnsi="宋体" w:cs="宋体"/>
          <w:sz w:val="24"/>
        </w:rPr>
      </w:pPr>
      <w:r>
        <w:rPr>
          <w:rFonts w:hint="eastAsia" w:ascii="宋体" w:hAnsi="宋体" w:cs="宋体"/>
          <w:spacing w:val="-1"/>
          <w:sz w:val="24"/>
        </w:rPr>
        <w:t>4</w:t>
      </w:r>
      <w:r>
        <w:rPr>
          <w:rFonts w:ascii="宋体" w:hAnsi="宋体" w:cs="宋体"/>
          <w:spacing w:val="-1"/>
          <w:sz w:val="24"/>
        </w:rPr>
        <w:t>、图书送达时，要求一包2清</w:t>
      </w:r>
      <w:r>
        <w:rPr>
          <w:rFonts w:ascii="宋体" w:hAnsi="宋体" w:cs="宋体"/>
          <w:sz w:val="24"/>
        </w:rPr>
        <w:t>单，清单内容包括图书的出版信息、数量、价格等</w:t>
      </w:r>
      <w:r>
        <w:rPr>
          <w:rFonts w:hint="eastAsia" w:ascii="宋体" w:hAnsi="宋体" w:cs="宋体"/>
          <w:sz w:val="24"/>
        </w:rPr>
        <w:t>，</w:t>
      </w:r>
      <w:r>
        <w:rPr>
          <w:rFonts w:ascii="宋体" w:hAnsi="宋体" w:cs="宋体"/>
          <w:sz w:val="24"/>
        </w:rPr>
        <w:t>要求</w:t>
      </w:r>
      <w:r>
        <w:rPr>
          <w:rFonts w:ascii="宋体" w:hAnsi="宋体" w:cs="宋体"/>
          <w:spacing w:val="-2"/>
          <w:sz w:val="24"/>
        </w:rPr>
        <w:t>标注清楚齐全。同一种图</w:t>
      </w:r>
      <w:r>
        <w:rPr>
          <w:rFonts w:ascii="宋体" w:hAnsi="宋体" w:cs="宋体"/>
          <w:spacing w:val="-1"/>
          <w:sz w:val="24"/>
        </w:rPr>
        <w:t>书不可分开打包，打包要求使用带塑料的牛皮纸。</w:t>
      </w:r>
    </w:p>
    <w:p>
      <w:pPr>
        <w:spacing w:before="1" w:line="369" w:lineRule="auto"/>
        <w:ind w:left="1" w:right="275" w:firstLine="481"/>
        <w:rPr>
          <w:rFonts w:ascii="宋体" w:hAnsi="宋体" w:cs="宋体"/>
          <w:sz w:val="24"/>
        </w:rPr>
      </w:pPr>
      <w:r>
        <w:rPr>
          <w:rFonts w:hint="eastAsia" w:ascii="宋体" w:hAnsi="宋体" w:cs="宋体"/>
          <w:spacing w:val="-2"/>
          <w:sz w:val="24"/>
        </w:rPr>
        <w:t>5</w:t>
      </w:r>
      <w:r>
        <w:rPr>
          <w:rFonts w:ascii="宋体" w:hAnsi="宋体" w:cs="宋体"/>
          <w:spacing w:val="-2"/>
          <w:sz w:val="24"/>
        </w:rPr>
        <w:t>、开胶、印</w:t>
      </w:r>
      <w:r>
        <w:rPr>
          <w:rFonts w:ascii="宋体" w:hAnsi="宋体" w:cs="宋体"/>
          <w:spacing w:val="-1"/>
          <w:sz w:val="24"/>
        </w:rPr>
        <w:t>刷、装祯差的书籍，以及运输途中造成图书破损，随书附件(光盘、软盘、</w:t>
      </w:r>
      <w:r>
        <w:rPr>
          <w:rFonts w:ascii="宋体" w:hAnsi="宋体" w:cs="宋体"/>
          <w:sz w:val="24"/>
        </w:rPr>
        <w:t xml:space="preserve"> </w:t>
      </w:r>
      <w:r>
        <w:rPr>
          <w:rFonts w:ascii="宋体" w:hAnsi="宋体" w:cs="宋体"/>
          <w:spacing w:val="-2"/>
          <w:sz w:val="24"/>
        </w:rPr>
        <w:t>磁带等)不完整(丢失、破损等)，</w:t>
      </w:r>
      <w:r>
        <w:rPr>
          <w:rFonts w:ascii="宋体" w:hAnsi="宋体" w:cs="宋体"/>
          <w:spacing w:val="-1"/>
          <w:sz w:val="24"/>
        </w:rPr>
        <w:t>一律退回供应商。</w:t>
      </w:r>
    </w:p>
    <w:p>
      <w:pPr>
        <w:spacing w:before="1" w:line="369" w:lineRule="auto"/>
        <w:ind w:left="1" w:right="242" w:firstLine="485"/>
        <w:rPr>
          <w:rFonts w:ascii="宋体" w:hAnsi="宋体" w:cs="宋体"/>
          <w:sz w:val="24"/>
        </w:rPr>
      </w:pPr>
      <w:r>
        <w:rPr>
          <w:rFonts w:hint="eastAsia" w:ascii="宋体" w:hAnsi="宋体" w:cs="宋体"/>
          <w:spacing w:val="-1"/>
          <w:sz w:val="24"/>
        </w:rPr>
        <w:t>6</w:t>
      </w:r>
      <w:r>
        <w:rPr>
          <w:rFonts w:ascii="宋体" w:hAnsi="宋体" w:cs="宋体"/>
          <w:spacing w:val="-1"/>
          <w:sz w:val="24"/>
        </w:rPr>
        <w:t>、投标供应商保证采购单位在使用该货物或货物的任何部分时</w:t>
      </w:r>
      <w:r>
        <w:rPr>
          <w:rFonts w:ascii="宋体" w:hAnsi="宋体" w:cs="宋体"/>
          <w:sz w:val="24"/>
        </w:rPr>
        <w:t xml:space="preserve">，免受第三方提出的侵 </w:t>
      </w:r>
      <w:r>
        <w:rPr>
          <w:rFonts w:ascii="宋体" w:hAnsi="宋体" w:cs="宋体"/>
          <w:spacing w:val="-1"/>
          <w:sz w:val="24"/>
        </w:rPr>
        <w:t>犯其著作权或其他知识</w:t>
      </w:r>
      <w:r>
        <w:rPr>
          <w:rFonts w:ascii="宋体" w:hAnsi="宋体" w:cs="宋体"/>
          <w:sz w:val="24"/>
        </w:rPr>
        <w:t xml:space="preserve">产权的起诉。如出现盗版、侵权等违规违法问题，中标方将承担由此 </w:t>
      </w:r>
      <w:r>
        <w:rPr>
          <w:rFonts w:ascii="宋体" w:hAnsi="宋体" w:cs="宋体"/>
          <w:spacing w:val="-5"/>
          <w:sz w:val="24"/>
        </w:rPr>
        <w:t>产</w:t>
      </w:r>
      <w:r>
        <w:rPr>
          <w:rFonts w:ascii="宋体" w:hAnsi="宋体" w:cs="宋体"/>
          <w:spacing w:val="-3"/>
          <w:sz w:val="24"/>
        </w:rPr>
        <w:t>生的一切法律责任和费用。</w:t>
      </w:r>
    </w:p>
    <w:p>
      <w:pPr>
        <w:spacing w:before="1" w:line="369" w:lineRule="auto"/>
        <w:ind w:left="2" w:firstLine="479"/>
        <w:rPr>
          <w:rFonts w:ascii="宋体" w:hAnsi="宋体" w:cs="宋体"/>
          <w:sz w:val="24"/>
        </w:rPr>
      </w:pPr>
      <w:r>
        <w:rPr>
          <w:rFonts w:hint="eastAsia" w:ascii="宋体" w:hAnsi="宋体" w:cs="宋体"/>
          <w:spacing w:val="-1"/>
          <w:sz w:val="24"/>
        </w:rPr>
        <w:t>7</w:t>
      </w:r>
      <w:r>
        <w:rPr>
          <w:rFonts w:ascii="宋体" w:hAnsi="宋体" w:cs="宋体"/>
          <w:spacing w:val="-1"/>
          <w:sz w:val="24"/>
        </w:rPr>
        <w:t>、中标方提供的图书必须为正版产品，如经查实</w:t>
      </w:r>
      <w:r>
        <w:rPr>
          <w:rFonts w:ascii="宋体" w:hAnsi="宋体" w:cs="宋体"/>
          <w:sz w:val="24"/>
        </w:rPr>
        <w:t>为盗版或非法出版物，甲方有权终止</w:t>
      </w:r>
      <w:r>
        <w:rPr>
          <w:rFonts w:ascii="宋体" w:hAnsi="宋体" w:cs="宋体"/>
          <w:spacing w:val="-6"/>
          <w:sz w:val="24"/>
        </w:rPr>
        <w:t>合</w:t>
      </w:r>
      <w:r>
        <w:rPr>
          <w:rFonts w:ascii="宋体" w:hAnsi="宋体" w:cs="宋体"/>
          <w:spacing w:val="-3"/>
          <w:sz w:val="24"/>
        </w:rPr>
        <w:t>同，没收履约保证金，交由新闻出版主管部门处理，并由中标方承担一切法律责任和费用。</w:t>
      </w:r>
    </w:p>
    <w:p>
      <w:pPr>
        <w:tabs>
          <w:tab w:val="left" w:pos="128"/>
        </w:tabs>
        <w:spacing w:before="3" w:line="369" w:lineRule="auto"/>
        <w:ind w:left="1" w:right="21" w:firstLine="480"/>
        <w:rPr>
          <w:rFonts w:ascii="宋体" w:hAnsi="宋体" w:cs="宋体"/>
          <w:sz w:val="24"/>
        </w:rPr>
      </w:pPr>
      <w:r>
        <w:rPr>
          <w:rFonts w:hint="eastAsia" w:ascii="宋体" w:hAnsi="宋体" w:cs="宋体"/>
          <w:spacing w:val="-1"/>
          <w:sz w:val="24"/>
        </w:rPr>
        <w:t>8</w:t>
      </w:r>
      <w:r>
        <w:rPr>
          <w:rFonts w:ascii="宋体" w:hAnsi="宋体" w:cs="宋体"/>
          <w:spacing w:val="-1"/>
          <w:sz w:val="24"/>
        </w:rPr>
        <w:t>、中标供应商供应的图书中，不包含套书、礼</w:t>
      </w:r>
      <w:r>
        <w:rPr>
          <w:rFonts w:ascii="宋体" w:hAnsi="宋体" w:cs="宋体"/>
          <w:sz w:val="24"/>
        </w:rPr>
        <w:t>品书、高码洋图书，供应的图书应适合</w:t>
      </w:r>
      <w:r>
        <w:rPr>
          <w:rFonts w:ascii="宋体" w:hAnsi="宋体" w:cs="宋体"/>
          <w:spacing w:val="10"/>
          <w:sz w:val="24"/>
        </w:rPr>
        <w:t>青少年阅读。</w:t>
      </w:r>
      <w:r>
        <w:rPr>
          <w:rFonts w:ascii="宋体" w:hAnsi="宋体" w:cs="宋体"/>
          <w:spacing w:val="5"/>
          <w:sz w:val="24"/>
        </w:rPr>
        <w:t>根据《</w:t>
      </w:r>
      <w:r>
        <w:rPr>
          <w:rFonts w:ascii="宋体" w:hAnsi="宋体" w:cs="宋体"/>
          <w:spacing w:val="-1"/>
          <w:sz w:val="24"/>
        </w:rPr>
        <w:t>出版管理条例》规定，所供书籍内不得包含以下内容(一)反对宪法确定的基本原则的；(二)危害国家统一、主权和领土完整的；(三)泄露国家秘密、危害国家安全或者损害国家荣誉和利益的</w:t>
      </w:r>
      <w:r>
        <w:rPr>
          <w:rFonts w:hint="eastAsia" w:ascii="宋体" w:hAnsi="宋体" w:cs="宋体"/>
          <w:spacing w:val="-1"/>
          <w:sz w:val="24"/>
        </w:rPr>
        <w:t>；</w:t>
      </w:r>
      <w:r>
        <w:rPr>
          <w:rFonts w:ascii="宋体" w:hAnsi="宋体" w:cs="宋体"/>
          <w:spacing w:val="-1"/>
          <w:sz w:val="24"/>
        </w:rPr>
        <w:t>(四)煽动民族仇恨</w:t>
      </w:r>
      <w:r>
        <w:rPr>
          <w:rFonts w:hint="eastAsia" w:ascii="宋体" w:hAnsi="宋体" w:cs="宋体"/>
          <w:spacing w:val="-1"/>
          <w:sz w:val="24"/>
        </w:rPr>
        <w:t>、</w:t>
      </w:r>
      <w:r>
        <w:rPr>
          <w:rFonts w:ascii="宋体" w:hAnsi="宋体" w:cs="宋体"/>
          <w:spacing w:val="-1"/>
          <w:sz w:val="24"/>
        </w:rPr>
        <w:t>民族歧视、破坏民族团结，或者侵害民族风俗、习惯的；(五)宣扬邪教、迷信的</w:t>
      </w:r>
      <w:r>
        <w:rPr>
          <w:rFonts w:hint="eastAsia" w:ascii="宋体" w:hAnsi="宋体" w:cs="宋体"/>
          <w:spacing w:val="-1"/>
          <w:sz w:val="24"/>
        </w:rPr>
        <w:t>；（六）</w:t>
      </w:r>
      <w:r>
        <w:rPr>
          <w:rFonts w:ascii="宋体" w:hAnsi="宋体" w:cs="宋体"/>
          <w:spacing w:val="-1"/>
          <w:sz w:val="24"/>
        </w:rPr>
        <w:t>扰乱社会秩序，破坏社会稳定的；(七)宣扬淫秽、赌博、暴力或者教唆犯罪的；(八)侮辱或者诽谤他人，侵害他人合法权益的；(九)危害社会</w:t>
      </w:r>
      <w:r>
        <w:rPr>
          <w:rFonts w:ascii="宋体" w:hAnsi="宋体" w:cs="宋体"/>
          <w:spacing w:val="11"/>
          <w:sz w:val="24"/>
        </w:rPr>
        <w:t>公德或者民族优秀文化传统的；(十)有法律、行政法规和国家规定</w:t>
      </w:r>
      <w:r>
        <w:rPr>
          <w:rFonts w:ascii="宋体" w:hAnsi="宋体" w:cs="宋体"/>
          <w:spacing w:val="-2"/>
          <w:sz w:val="24"/>
        </w:rPr>
        <w:t>禁止的其他内容的。</w:t>
      </w:r>
      <w:r>
        <w:rPr>
          <w:rFonts w:ascii="宋体" w:hAnsi="宋体" w:cs="宋体"/>
          <w:spacing w:val="-1"/>
          <w:sz w:val="24"/>
        </w:rPr>
        <w:t>否则无论供货时间长短，供应商必须无条件退货、调换。</w:t>
      </w:r>
    </w:p>
    <w:p>
      <w:pPr>
        <w:tabs>
          <w:tab w:val="left" w:pos="128"/>
        </w:tabs>
        <w:spacing w:before="3" w:line="369" w:lineRule="auto"/>
        <w:ind w:left="1" w:right="21" w:firstLine="480"/>
        <w:rPr>
          <w:rFonts w:ascii="宋体" w:hAnsi="宋体" w:cs="宋体"/>
          <w:spacing w:val="11"/>
          <w:sz w:val="24"/>
        </w:rPr>
      </w:pPr>
      <w:r>
        <w:rPr>
          <w:rFonts w:hint="eastAsia" w:ascii="宋体" w:hAnsi="宋体" w:cs="宋体"/>
          <w:spacing w:val="-1"/>
          <w:sz w:val="24"/>
        </w:rPr>
        <w:t>9</w:t>
      </w:r>
      <w:r>
        <w:rPr>
          <w:rFonts w:ascii="宋体" w:hAnsi="宋体" w:cs="宋体"/>
          <w:spacing w:val="-1"/>
          <w:sz w:val="24"/>
        </w:rPr>
        <w:t>、部分体裁</w:t>
      </w:r>
      <w:r>
        <w:rPr>
          <w:rFonts w:ascii="宋体" w:hAnsi="宋体" w:cs="宋体"/>
          <w:spacing w:val="11"/>
          <w:sz w:val="24"/>
        </w:rPr>
        <w:t>、主题相近图书，在学校馆藏中占有较高比例，由采购方根据馆藏情况选购，中标方不得私自强行配送。</w:t>
      </w:r>
    </w:p>
    <w:p>
      <w:pPr>
        <w:tabs>
          <w:tab w:val="left" w:pos="128"/>
        </w:tabs>
        <w:spacing w:before="3" w:line="369" w:lineRule="auto"/>
        <w:ind w:left="1" w:right="21" w:firstLine="480"/>
        <w:rPr>
          <w:rFonts w:ascii="宋体" w:hAnsi="宋体" w:cs="宋体"/>
          <w:sz w:val="24"/>
        </w:rPr>
      </w:pPr>
      <w:r>
        <w:rPr>
          <w:rFonts w:hint="eastAsia" w:ascii="宋体" w:hAnsi="宋体" w:cs="宋体"/>
          <w:spacing w:val="11"/>
          <w:sz w:val="24"/>
        </w:rPr>
        <w:t>10</w:t>
      </w:r>
      <w:r>
        <w:rPr>
          <w:rFonts w:ascii="宋体" w:hAnsi="宋体" w:cs="宋体"/>
          <w:spacing w:val="11"/>
          <w:sz w:val="24"/>
        </w:rPr>
        <w:t>、以下情形的图书不在采购方馆配书范围内：教辅用书、骑马装订图书、口袋书、少儿填色书、折纸</w:t>
      </w:r>
      <w:r>
        <w:rPr>
          <w:rFonts w:ascii="宋体" w:hAnsi="宋体" w:cs="宋体"/>
          <w:spacing w:val="-1"/>
          <w:sz w:val="24"/>
        </w:rPr>
        <w:t>书、一次使用后即</w:t>
      </w:r>
      <w:r>
        <w:rPr>
          <w:rFonts w:ascii="宋体" w:hAnsi="宋体" w:cs="宋体"/>
          <w:sz w:val="24"/>
        </w:rPr>
        <w:t>告毁损的图书、卡片或附件中包含卡片的图书、挂图、法</w:t>
      </w:r>
      <w:r>
        <w:rPr>
          <w:rFonts w:ascii="宋体" w:hAnsi="宋体" w:cs="宋体"/>
          <w:spacing w:val="-4"/>
          <w:sz w:val="24"/>
        </w:rPr>
        <w:t>律</w:t>
      </w:r>
      <w:r>
        <w:rPr>
          <w:rFonts w:ascii="宋体" w:hAnsi="宋体" w:cs="宋体"/>
          <w:spacing w:val="-2"/>
          <w:sz w:val="24"/>
        </w:rPr>
        <w:t>法规及政策汇编、各类有时效性的图书等。</w:t>
      </w:r>
    </w:p>
    <w:p>
      <w:pPr>
        <w:spacing w:line="369" w:lineRule="auto"/>
        <w:ind w:right="242" w:firstLine="498"/>
        <w:rPr>
          <w:rFonts w:ascii="宋体" w:hAnsi="宋体" w:cs="宋体"/>
          <w:sz w:val="24"/>
        </w:rPr>
      </w:pPr>
      <w:r>
        <w:rPr>
          <w:rFonts w:hint="eastAsia" w:ascii="宋体" w:hAnsi="宋体" w:cs="宋体"/>
          <w:spacing w:val="-1"/>
          <w:sz w:val="24"/>
        </w:rPr>
        <w:t>11</w:t>
      </w:r>
      <w:r>
        <w:rPr>
          <w:rFonts w:ascii="宋体" w:hAnsi="宋体" w:cs="宋体"/>
          <w:spacing w:val="-1"/>
          <w:sz w:val="24"/>
        </w:rPr>
        <w:t>、中标方须具备馆藏数据查重及图书采购数据查重能力，配送的图书、音像制品</w:t>
      </w:r>
      <w:r>
        <w:rPr>
          <w:rFonts w:ascii="宋体" w:hAnsi="宋体" w:cs="宋体"/>
          <w:sz w:val="24"/>
        </w:rPr>
        <w:t>出现</w:t>
      </w:r>
      <w:r>
        <w:rPr>
          <w:rFonts w:ascii="宋体" w:hAnsi="宋体" w:cs="宋体"/>
          <w:spacing w:val="-1"/>
          <w:sz w:val="24"/>
        </w:rPr>
        <w:t>馆藏重复、多卷书不</w:t>
      </w:r>
      <w:r>
        <w:rPr>
          <w:rFonts w:ascii="宋体" w:hAnsi="宋体" w:cs="宋体"/>
          <w:sz w:val="24"/>
        </w:rPr>
        <w:t xml:space="preserve">成套、纸质粗糙、裁切有误、附件缺损、缺页、倒页、污损、图文不清 </w:t>
      </w:r>
      <w:r>
        <w:rPr>
          <w:rFonts w:ascii="宋体" w:hAnsi="宋体" w:cs="宋体"/>
          <w:spacing w:val="-2"/>
          <w:sz w:val="24"/>
        </w:rPr>
        <w:t>等供货质</w:t>
      </w:r>
      <w:r>
        <w:rPr>
          <w:rFonts w:ascii="宋体" w:hAnsi="宋体" w:cs="宋体"/>
          <w:spacing w:val="-1"/>
          <w:sz w:val="24"/>
        </w:rPr>
        <w:t>量问题，无论是否加工或投入借阅，均无条件退货，所有损失由中标方负全责。</w:t>
      </w:r>
    </w:p>
    <w:p>
      <w:pPr>
        <w:spacing w:before="1" w:line="369" w:lineRule="auto"/>
        <w:ind w:left="6" w:right="242" w:firstLine="492"/>
        <w:rPr>
          <w:rFonts w:ascii="宋体" w:hAnsi="宋体" w:cs="宋体"/>
          <w:spacing w:val="-1"/>
          <w:sz w:val="24"/>
        </w:rPr>
      </w:pPr>
      <w:r>
        <w:rPr>
          <w:rFonts w:hint="eastAsia" w:ascii="宋体" w:hAnsi="宋体" w:cs="宋体"/>
          <w:spacing w:val="-1"/>
          <w:sz w:val="24"/>
        </w:rPr>
        <w:t>12</w:t>
      </w:r>
      <w:r>
        <w:rPr>
          <w:rFonts w:ascii="宋体" w:hAnsi="宋体" w:cs="宋体"/>
          <w:spacing w:val="-1"/>
          <w:sz w:val="24"/>
        </w:rPr>
        <w:t>、凡送交到采购方的货物，以货物定价及系统</w:t>
      </w:r>
      <w:r>
        <w:rPr>
          <w:rFonts w:hint="eastAsia" w:ascii="宋体" w:hAnsi="宋体" w:cs="宋体"/>
          <w:spacing w:val="-1"/>
          <w:sz w:val="24"/>
        </w:rPr>
        <w:t>系统</w:t>
      </w:r>
      <w:r>
        <w:rPr>
          <w:rFonts w:ascii="宋体" w:hAnsi="宋体" w:cs="宋体"/>
          <w:spacing w:val="-1"/>
          <w:sz w:val="24"/>
        </w:rPr>
        <w:t>财产登记</w:t>
      </w:r>
      <w:r>
        <w:rPr>
          <w:rFonts w:ascii="宋体" w:hAnsi="宋体" w:cs="宋体"/>
          <w:sz w:val="24"/>
        </w:rPr>
        <w:t>作为计算款项依据</w:t>
      </w:r>
      <w:r>
        <w:rPr>
          <w:rFonts w:hint="eastAsia" w:ascii="宋体" w:hAnsi="宋体" w:cs="宋体"/>
          <w:sz w:val="24"/>
        </w:rPr>
        <w:t>，</w:t>
      </w:r>
      <w:r>
        <w:rPr>
          <w:rFonts w:ascii="宋体" w:hAnsi="宋体" w:cs="宋体"/>
          <w:sz w:val="24"/>
        </w:rPr>
        <w:t>经验</w:t>
      </w:r>
      <w:r>
        <w:rPr>
          <w:rFonts w:ascii="宋体" w:hAnsi="宋体" w:cs="宋体"/>
          <w:spacing w:val="-1"/>
          <w:sz w:val="24"/>
        </w:rPr>
        <w:t>收发现款项与发货单不相符的，采</w:t>
      </w:r>
      <w:r>
        <w:rPr>
          <w:rFonts w:ascii="宋体" w:hAnsi="宋体" w:cs="宋体"/>
          <w:sz w:val="24"/>
        </w:rPr>
        <w:t>购方应及时通知中标方派员到验收地核算，中标方接到通</w:t>
      </w:r>
      <w:r>
        <w:rPr>
          <w:rFonts w:ascii="宋体" w:hAnsi="宋体" w:cs="宋体"/>
          <w:spacing w:val="-2"/>
          <w:sz w:val="24"/>
        </w:rPr>
        <w:t>知之日起必须在2个工作日内以派员、电</w:t>
      </w:r>
      <w:r>
        <w:rPr>
          <w:rFonts w:ascii="宋体" w:hAnsi="宋体" w:cs="宋体"/>
          <w:spacing w:val="-1"/>
          <w:sz w:val="24"/>
        </w:rPr>
        <w:t>话、网络等形式进行核算。</w:t>
      </w:r>
    </w:p>
    <w:p>
      <w:pPr>
        <w:spacing w:line="360" w:lineRule="auto"/>
        <w:ind w:firstLine="476" w:firstLineChars="200"/>
        <w:rPr>
          <w:rFonts w:ascii="宋体" w:hAnsi="宋体" w:cs="宋体"/>
          <w:sz w:val="24"/>
        </w:rPr>
      </w:pPr>
      <w:r>
        <w:rPr>
          <w:rFonts w:hint="eastAsia" w:ascii="宋体" w:hAnsi="宋体" w:cs="宋体"/>
          <w:spacing w:val="-1"/>
          <w:sz w:val="24"/>
        </w:rPr>
        <w:t>13、</w:t>
      </w:r>
      <w:r>
        <w:rPr>
          <w:rFonts w:hint="eastAsia" w:ascii="宋体" w:hAnsi="宋体" w:cs="宋体"/>
          <w:sz w:val="24"/>
        </w:rPr>
        <w:t>本次采购的图书为全新正版图书，严禁中标供应商提供盗版、盗印书籍。为保证项目顺利进行及确定验收标准，本项目要求投标供应商提供10本样书作为样品（样品目录如下）。投标人除在开标时应派授权代表到开标现场按照招标文件要求递交样书外，投标供应商还应按招标文件要求提供10本样书每本书的封面、版权页以及每本书正文第18页清晰复印件的图片附在投标文件内，供应商提供的实物样书、样书图片满足率分别均不得低于90%，否则视为无效投标。</w:t>
      </w:r>
      <w:r>
        <w:rPr>
          <w:rFonts w:ascii="宋体" w:hAnsi="宋体" w:cs="宋体"/>
          <w:spacing w:val="-4"/>
          <w:sz w:val="24"/>
        </w:rPr>
        <w:t>★</w:t>
      </w:r>
    </w:p>
    <w:p>
      <w:pPr>
        <w:spacing w:before="1" w:line="218" w:lineRule="auto"/>
        <w:ind w:left="8"/>
        <w:rPr>
          <w:rFonts w:ascii="宋体" w:hAnsi="宋体" w:cs="宋体"/>
          <w:sz w:val="24"/>
        </w:rPr>
      </w:pPr>
      <w:r>
        <w:rPr>
          <w:rFonts w:ascii="宋体" w:hAnsi="宋体" w:cs="宋体"/>
          <w:spacing w:val="25"/>
          <w:sz w:val="24"/>
        </w:rPr>
        <w:t xml:space="preserve"> (</w:t>
      </w:r>
      <w:r>
        <w:rPr>
          <w:rFonts w:ascii="宋体" w:hAnsi="宋体" w:cs="宋体"/>
          <w:spacing w:val="17"/>
          <w:sz w:val="24"/>
        </w:rPr>
        <w:t>二)图书技术规范及要求</w:t>
      </w:r>
    </w:p>
    <w:p>
      <w:pPr>
        <w:spacing w:before="196" w:line="369" w:lineRule="auto"/>
        <w:ind w:left="7" w:right="242" w:firstLine="491"/>
        <w:rPr>
          <w:rFonts w:ascii="宋体" w:hAnsi="宋体" w:cs="宋体"/>
          <w:sz w:val="24"/>
        </w:rPr>
      </w:pPr>
      <w:r>
        <w:rPr>
          <w:rFonts w:ascii="宋体" w:hAnsi="宋体" w:cs="宋体"/>
          <w:spacing w:val="4"/>
          <w:sz w:val="24"/>
        </w:rPr>
        <w:t>1、图书印刷质量</w:t>
      </w:r>
      <w:r>
        <w:rPr>
          <w:rFonts w:ascii="宋体" w:hAnsi="宋体" w:cs="宋体"/>
          <w:spacing w:val="2"/>
          <w:sz w:val="24"/>
        </w:rPr>
        <w:t>及装订执行标准：符合《图书质量管理规定》(新闻出版总署令第26</w:t>
      </w:r>
      <w:r>
        <w:rPr>
          <w:rFonts w:ascii="宋体" w:hAnsi="宋体" w:cs="宋体"/>
          <w:sz w:val="24"/>
        </w:rPr>
        <w:t xml:space="preserve"> </w:t>
      </w:r>
      <w:r>
        <w:rPr>
          <w:rFonts w:ascii="宋体" w:hAnsi="宋体" w:cs="宋体"/>
          <w:spacing w:val="4"/>
          <w:sz w:val="24"/>
        </w:rPr>
        <w:t>号)的要求。所供图书必须</w:t>
      </w:r>
      <w:r>
        <w:rPr>
          <w:rFonts w:ascii="宋体" w:hAnsi="宋体" w:cs="宋体"/>
          <w:spacing w:val="2"/>
          <w:sz w:val="24"/>
        </w:rPr>
        <w:t>为全新、未使用过的，无脱页、漏页、脏污、破损现象，质量达</w:t>
      </w:r>
      <w:r>
        <w:rPr>
          <w:rFonts w:ascii="宋体" w:hAnsi="宋体" w:cs="宋体"/>
          <w:sz w:val="24"/>
        </w:rPr>
        <w:t xml:space="preserve"> </w:t>
      </w:r>
      <w:r>
        <w:rPr>
          <w:rFonts w:ascii="宋体" w:hAnsi="宋体" w:cs="宋体"/>
          <w:spacing w:val="-9"/>
          <w:sz w:val="24"/>
        </w:rPr>
        <w:t>到</w:t>
      </w:r>
      <w:r>
        <w:rPr>
          <w:rFonts w:ascii="宋体" w:hAnsi="宋体" w:cs="宋体"/>
          <w:spacing w:val="-5"/>
          <w:sz w:val="24"/>
        </w:rPr>
        <w:t>国家标准要求。</w:t>
      </w:r>
    </w:p>
    <w:p>
      <w:pPr>
        <w:spacing w:before="1" w:line="218" w:lineRule="auto"/>
        <w:ind w:left="484"/>
        <w:rPr>
          <w:rFonts w:ascii="宋体" w:hAnsi="宋体" w:cs="宋体"/>
          <w:sz w:val="24"/>
        </w:rPr>
      </w:pPr>
      <w:r>
        <w:rPr>
          <w:rFonts w:ascii="宋体" w:hAnsi="宋体" w:cs="宋体"/>
          <w:spacing w:val="-4"/>
          <w:sz w:val="24"/>
        </w:rPr>
        <w:t>2、</w:t>
      </w:r>
      <w:r>
        <w:rPr>
          <w:rFonts w:ascii="宋体" w:hAnsi="宋体" w:cs="宋体"/>
          <w:spacing w:val="-2"/>
          <w:sz w:val="24"/>
        </w:rPr>
        <w:t>图书的印刷与装订</w:t>
      </w:r>
    </w:p>
    <w:p>
      <w:pPr>
        <w:spacing w:before="197" w:line="294" w:lineRule="auto"/>
        <w:ind w:left="2" w:right="16" w:hanging="2"/>
        <w:rPr>
          <w:rFonts w:ascii="宋体" w:hAnsi="宋体" w:cs="宋体"/>
          <w:sz w:val="24"/>
        </w:rPr>
      </w:pPr>
      <w:r>
        <w:rPr>
          <w:rFonts w:ascii="宋体" w:hAnsi="宋体" w:cs="宋体"/>
          <w:spacing w:val="4"/>
          <w:sz w:val="24"/>
        </w:rPr>
        <w:t>①封面印刷：套</w:t>
      </w:r>
      <w:r>
        <w:rPr>
          <w:rFonts w:ascii="宋体" w:hAnsi="宋体" w:cs="宋体"/>
          <w:spacing w:val="3"/>
          <w:sz w:val="24"/>
        </w:rPr>
        <w:t>印</w:t>
      </w:r>
      <w:r>
        <w:rPr>
          <w:rFonts w:ascii="宋体" w:hAnsi="宋体" w:cs="宋体"/>
          <w:spacing w:val="2"/>
          <w:sz w:val="24"/>
        </w:rPr>
        <w:t>准确，字、图、点、线 印迹清楚，不花、不毛、不糊，实地版墨色均匀，</w:t>
      </w:r>
      <w:r>
        <w:rPr>
          <w:rFonts w:ascii="宋体" w:hAnsi="宋体" w:cs="宋体"/>
          <w:sz w:val="24"/>
        </w:rPr>
        <w:t xml:space="preserve"> </w:t>
      </w:r>
      <w:r>
        <w:rPr>
          <w:rFonts w:ascii="宋体" w:hAnsi="宋体" w:cs="宋体"/>
          <w:spacing w:val="-7"/>
          <w:sz w:val="24"/>
        </w:rPr>
        <w:t>无</w:t>
      </w:r>
      <w:r>
        <w:rPr>
          <w:rFonts w:ascii="宋体" w:hAnsi="宋体" w:cs="宋体"/>
          <w:spacing w:val="-4"/>
          <w:sz w:val="24"/>
        </w:rPr>
        <w:t>回胶印，背面不脏。</w:t>
      </w:r>
    </w:p>
    <w:p>
      <w:pPr>
        <w:spacing w:before="196" w:line="294" w:lineRule="auto"/>
        <w:ind w:left="4" w:hanging="4"/>
        <w:rPr>
          <w:rFonts w:ascii="宋体" w:hAnsi="宋体" w:cs="宋体"/>
          <w:sz w:val="24"/>
        </w:rPr>
      </w:pPr>
      <w:r>
        <w:rPr>
          <w:rFonts w:ascii="宋体" w:hAnsi="宋体" w:cs="宋体"/>
          <w:spacing w:val="-3"/>
          <w:sz w:val="24"/>
        </w:rPr>
        <w:t>②插图印刷：插印准确，层次分明，轮廓实， 电分制版无浮雕印。网点清晰饱满，小点不秃，</w:t>
      </w:r>
      <w:r>
        <w:rPr>
          <w:rFonts w:ascii="宋体" w:hAnsi="宋体" w:cs="宋体"/>
          <w:sz w:val="24"/>
        </w:rPr>
        <w:t xml:space="preserve"> </w:t>
      </w:r>
      <w:r>
        <w:rPr>
          <w:rFonts w:ascii="宋体" w:hAnsi="宋体" w:cs="宋体"/>
          <w:spacing w:val="-6"/>
          <w:sz w:val="24"/>
        </w:rPr>
        <w:t>大</w:t>
      </w:r>
      <w:r>
        <w:rPr>
          <w:rFonts w:ascii="宋体" w:hAnsi="宋体" w:cs="宋体"/>
          <w:spacing w:val="-5"/>
          <w:sz w:val="24"/>
        </w:rPr>
        <w:t>点</w:t>
      </w:r>
      <w:r>
        <w:rPr>
          <w:rFonts w:ascii="宋体" w:hAnsi="宋体" w:cs="宋体"/>
          <w:spacing w:val="-3"/>
          <w:sz w:val="24"/>
        </w:rPr>
        <w:t>光洁不糊， 质感好。墨色均匀厚实，色彩鲜艳有光泽肤色正，接版准确，色调深浅一致。</w:t>
      </w:r>
    </w:p>
    <w:p>
      <w:pPr>
        <w:spacing w:before="195" w:line="217" w:lineRule="auto"/>
        <w:rPr>
          <w:rFonts w:ascii="宋体" w:hAnsi="宋体" w:cs="宋体"/>
          <w:sz w:val="24"/>
        </w:rPr>
      </w:pPr>
      <w:r>
        <w:rPr>
          <w:rFonts w:ascii="宋体" w:hAnsi="宋体" w:cs="宋体"/>
          <w:spacing w:val="-13"/>
          <w:sz w:val="24"/>
        </w:rPr>
        <w:t>③</w:t>
      </w:r>
      <w:r>
        <w:rPr>
          <w:rFonts w:ascii="宋体" w:hAnsi="宋体" w:cs="宋体"/>
          <w:spacing w:val="-8"/>
          <w:sz w:val="24"/>
        </w:rPr>
        <w:t>正文印刷：</w:t>
      </w:r>
    </w:p>
    <w:p>
      <w:pPr>
        <w:spacing w:before="196" w:line="369" w:lineRule="auto"/>
        <w:ind w:left="7" w:right="242" w:firstLine="491"/>
        <w:rPr>
          <w:rFonts w:ascii="宋体" w:hAnsi="宋体" w:cs="宋体"/>
          <w:spacing w:val="4"/>
          <w:sz w:val="24"/>
        </w:rPr>
      </w:pPr>
      <w:r>
        <w:rPr>
          <w:rFonts w:ascii="宋体" w:hAnsi="宋体" w:cs="宋体"/>
          <w:spacing w:val="-4"/>
          <w:position w:val="18"/>
          <w:sz w:val="24"/>
        </w:rPr>
        <w:t>压</w:t>
      </w:r>
      <w:r>
        <w:rPr>
          <w:rFonts w:ascii="宋体" w:hAnsi="宋体" w:cs="宋体"/>
          <w:spacing w:val="4"/>
          <w:sz w:val="24"/>
        </w:rPr>
        <w:t>力：压力适度，全书前后轻重一致。</w:t>
      </w:r>
    </w:p>
    <w:p>
      <w:pPr>
        <w:spacing w:before="196" w:line="369" w:lineRule="auto"/>
        <w:ind w:left="7" w:right="242" w:firstLine="491"/>
        <w:rPr>
          <w:rFonts w:ascii="宋体" w:hAnsi="宋体" w:cs="宋体"/>
          <w:spacing w:val="4"/>
          <w:sz w:val="24"/>
        </w:rPr>
      </w:pPr>
      <w:r>
        <w:rPr>
          <w:rFonts w:ascii="宋体" w:hAnsi="宋体" w:cs="宋体"/>
          <w:spacing w:val="4"/>
          <w:sz w:val="24"/>
        </w:rPr>
        <w:t>墨色：全书前后墨色一致，浓淡适度。</w:t>
      </w:r>
    </w:p>
    <w:p>
      <w:pPr>
        <w:spacing w:before="196" w:line="369" w:lineRule="auto"/>
        <w:ind w:left="7" w:right="242" w:firstLine="491"/>
        <w:rPr>
          <w:rFonts w:ascii="宋体" w:hAnsi="宋体" w:cs="宋体"/>
          <w:spacing w:val="4"/>
          <w:sz w:val="24"/>
        </w:rPr>
      </w:pPr>
      <w:r>
        <w:rPr>
          <w:rFonts w:ascii="宋体" w:hAnsi="宋体" w:cs="宋体"/>
          <w:spacing w:val="4"/>
          <w:sz w:val="24"/>
        </w:rPr>
        <w:t>套印：版面端正，正反套印准确。</w:t>
      </w:r>
    </w:p>
    <w:p>
      <w:pPr>
        <w:spacing w:before="196" w:line="369" w:lineRule="auto"/>
        <w:ind w:left="7" w:right="242" w:firstLine="491"/>
        <w:rPr>
          <w:rFonts w:ascii="宋体" w:hAnsi="宋体" w:cs="宋体"/>
          <w:spacing w:val="4"/>
          <w:sz w:val="24"/>
        </w:rPr>
      </w:pPr>
      <w:r>
        <w:rPr>
          <w:rFonts w:ascii="宋体" w:hAnsi="宋体" w:cs="宋体"/>
          <w:spacing w:val="4"/>
          <w:sz w:val="24"/>
        </w:rPr>
        <w:t>文字：文字、标点清晰，笔锋挺秀，无缺笔断划，标题黑实不花，小字不糊不瞎。 其它：书面无脏污、破损，无钉花、野墨。</w:t>
      </w:r>
    </w:p>
    <w:p>
      <w:pPr>
        <w:spacing w:before="196" w:line="369" w:lineRule="auto"/>
        <w:ind w:left="7" w:right="242" w:firstLine="491"/>
        <w:rPr>
          <w:rFonts w:ascii="宋体" w:hAnsi="宋体" w:cs="宋体"/>
          <w:spacing w:val="4"/>
          <w:sz w:val="24"/>
        </w:rPr>
      </w:pPr>
      <w:r>
        <w:rPr>
          <w:rFonts w:ascii="宋体" w:hAnsi="宋体" w:cs="宋体"/>
          <w:spacing w:val="4"/>
          <w:sz w:val="24"/>
        </w:rPr>
        <w:t>④装订:</w:t>
      </w:r>
    </w:p>
    <w:p>
      <w:pPr>
        <w:spacing w:before="196" w:line="369" w:lineRule="auto"/>
        <w:ind w:left="7" w:right="242" w:firstLine="491"/>
        <w:rPr>
          <w:rFonts w:ascii="宋体" w:hAnsi="宋体" w:cs="宋体"/>
          <w:spacing w:val="4"/>
          <w:sz w:val="24"/>
        </w:rPr>
      </w:pPr>
      <w:r>
        <w:rPr>
          <w:rFonts w:ascii="宋体" w:hAnsi="宋体" w:cs="宋体"/>
          <w:spacing w:val="4"/>
          <w:sz w:val="24"/>
        </w:rPr>
        <w:t>开本尺寸符合设计要求，套书规格一致，成品裁切方正，无明显刀花，无连接页、折角、破 头。</w:t>
      </w:r>
    </w:p>
    <w:p>
      <w:pPr>
        <w:spacing w:before="196" w:line="369" w:lineRule="auto"/>
        <w:ind w:left="7" w:right="242" w:firstLine="491"/>
        <w:rPr>
          <w:rFonts w:ascii="宋体" w:hAnsi="宋体" w:cs="宋体"/>
          <w:spacing w:val="4"/>
          <w:sz w:val="24"/>
        </w:rPr>
      </w:pPr>
      <w:r>
        <w:rPr>
          <w:rFonts w:ascii="宋体" w:hAnsi="宋体" w:cs="宋体"/>
          <w:spacing w:val="4"/>
          <w:sz w:val="24"/>
        </w:rPr>
        <w:t>书脊平整，无空脊、起泡、明显皱纹，书脊字居中，封面齐色，边框要色正。</w:t>
      </w:r>
    </w:p>
    <w:p>
      <w:pPr>
        <w:spacing w:before="196" w:line="369" w:lineRule="auto"/>
        <w:ind w:left="7" w:right="242" w:firstLine="491"/>
        <w:rPr>
          <w:rFonts w:ascii="宋体" w:hAnsi="宋体" w:cs="宋体"/>
          <w:spacing w:val="4"/>
          <w:sz w:val="24"/>
        </w:rPr>
      </w:pPr>
      <w:r>
        <w:rPr>
          <w:rFonts w:ascii="宋体" w:hAnsi="宋体" w:cs="宋体"/>
          <w:spacing w:val="4"/>
          <w:sz w:val="24"/>
        </w:rPr>
        <w:t>全书页码折正， 书面平服，无皱纹、凸肚，钉距匀称，坚实牢固，易翻不脱页无缺页、重页、 倒装。</w:t>
      </w:r>
    </w:p>
    <w:p>
      <w:pPr>
        <w:spacing w:before="196" w:line="369" w:lineRule="auto"/>
        <w:ind w:left="7" w:right="242" w:firstLine="491"/>
        <w:rPr>
          <w:rFonts w:ascii="宋体" w:hAnsi="宋体" w:cs="宋体"/>
          <w:spacing w:val="4"/>
          <w:sz w:val="24"/>
        </w:rPr>
      </w:pPr>
      <w:r>
        <w:rPr>
          <w:rFonts w:ascii="宋体" w:hAnsi="宋体" w:cs="宋体"/>
          <w:spacing w:val="4"/>
          <w:sz w:val="24"/>
        </w:rPr>
        <w:t>其它：书目整洁，无脏污、破页、野胶。</w:t>
      </w:r>
    </w:p>
    <w:p>
      <w:pPr>
        <w:spacing w:before="196" w:line="369" w:lineRule="auto"/>
        <w:ind w:left="7" w:right="242" w:firstLine="491"/>
        <w:rPr>
          <w:rFonts w:ascii="宋体" w:hAnsi="宋体" w:cs="宋体"/>
          <w:spacing w:val="4"/>
          <w:sz w:val="24"/>
        </w:rPr>
      </w:pPr>
      <w:r>
        <w:rPr>
          <w:rFonts w:ascii="宋体" w:hAnsi="宋体" w:cs="宋体"/>
          <w:spacing w:val="4"/>
          <w:sz w:val="24"/>
        </w:rPr>
        <w:t>(三)图书加工的要求</w:t>
      </w:r>
    </w:p>
    <w:p>
      <w:pPr>
        <w:spacing w:before="196" w:line="369" w:lineRule="auto"/>
        <w:ind w:left="7" w:right="242" w:firstLine="491"/>
        <w:rPr>
          <w:rFonts w:ascii="宋体" w:hAnsi="宋体" w:cs="宋体"/>
          <w:spacing w:val="4"/>
          <w:sz w:val="24"/>
        </w:rPr>
      </w:pPr>
      <w:r>
        <w:rPr>
          <w:rFonts w:ascii="宋体" w:hAnsi="宋体" w:cs="宋体"/>
          <w:spacing w:val="4"/>
          <w:sz w:val="24"/>
        </w:rPr>
        <w:t>1、中标供应商须提供到项目学校进行图书加工上架服务：中标供应商应将新供图书进 行编目加工及上架，要求图书编目加工、数据录入应做到标准无差错，书标条码粘贴整齐经 久耐磨，保持长久，所需材料(条码、书标)及加工费用由中标供应商承担。图书加工所需 材料需满足采购单位要求，图书加工需严格遵守采购单位加工标准执行。</w:t>
      </w:r>
    </w:p>
    <w:p>
      <w:pPr>
        <w:spacing w:before="196" w:line="369" w:lineRule="auto"/>
        <w:ind w:left="7" w:right="242" w:firstLine="491"/>
        <w:rPr>
          <w:rFonts w:ascii="宋体" w:hAnsi="宋体" w:cs="宋体"/>
          <w:spacing w:val="4"/>
          <w:sz w:val="24"/>
        </w:rPr>
      </w:pPr>
      <w:r>
        <w:rPr>
          <w:rFonts w:ascii="宋体" w:hAnsi="宋体" w:cs="宋体"/>
          <w:spacing w:val="4"/>
          <w:sz w:val="24"/>
        </w:rPr>
        <w:t>2、盖馆藏章的要求：盖1个红色馆藏章，置于题名页正文正中空白位置。</w:t>
      </w:r>
    </w:p>
    <w:p>
      <w:pPr>
        <w:spacing w:before="196" w:line="369" w:lineRule="auto"/>
        <w:ind w:left="7" w:right="242" w:firstLine="491"/>
        <w:rPr>
          <w:rFonts w:ascii="宋体" w:hAnsi="宋体" w:cs="宋体"/>
          <w:spacing w:val="4"/>
          <w:sz w:val="24"/>
        </w:rPr>
      </w:pPr>
      <w:r>
        <w:rPr>
          <w:rFonts w:ascii="宋体" w:hAnsi="宋体" w:cs="宋体"/>
          <w:spacing w:val="4"/>
          <w:sz w:val="24"/>
        </w:rPr>
        <w:t>3、贴条形码的要求：铜板纸不干胶条形码，每册书贴一个条形码。条形码标识端正、 清晰、整洁。</w:t>
      </w:r>
    </w:p>
    <w:p>
      <w:pPr>
        <w:spacing w:before="196" w:line="369" w:lineRule="auto"/>
        <w:ind w:left="7" w:right="242" w:firstLine="491"/>
        <w:rPr>
          <w:rFonts w:ascii="宋体" w:hAnsi="宋体" w:cs="宋体"/>
          <w:spacing w:val="4"/>
          <w:sz w:val="24"/>
        </w:rPr>
      </w:pPr>
      <w:r>
        <w:rPr>
          <w:rFonts w:ascii="宋体" w:hAnsi="宋体" w:cs="宋体"/>
          <w:spacing w:val="4"/>
          <w:sz w:val="24"/>
        </w:rPr>
        <w:t>4、贴书标的要求：书标衬边为红色。书标粘贴前必须借用专用工具划线，然后根据划 线位置粘贴书标。</w:t>
      </w:r>
    </w:p>
    <w:p>
      <w:pPr>
        <w:spacing w:before="196" w:line="369" w:lineRule="auto"/>
        <w:ind w:left="7" w:right="242" w:firstLine="491"/>
        <w:rPr>
          <w:rFonts w:ascii="宋体" w:hAnsi="宋体" w:cs="宋体"/>
          <w:spacing w:val="4"/>
          <w:sz w:val="24"/>
        </w:rPr>
      </w:pPr>
      <w:r>
        <w:rPr>
          <w:rFonts w:ascii="宋体" w:hAnsi="宋体" w:cs="宋体"/>
          <w:spacing w:val="4"/>
          <w:sz w:val="24"/>
        </w:rPr>
        <w:t>5、加保护膜的要求：为了避免书标和条形码在借阅过程中出现严重的损坏，以保障书 标和条形码的规范性，要求用透明不干胶覆盖书标和条形码，同时要注意粘贴端正。</w:t>
      </w:r>
    </w:p>
    <w:p>
      <w:pPr>
        <w:spacing w:before="196" w:line="369" w:lineRule="auto"/>
        <w:ind w:left="7" w:right="242" w:firstLine="491"/>
        <w:rPr>
          <w:rFonts w:ascii="宋体" w:hAnsi="宋体" w:cs="宋体"/>
          <w:spacing w:val="4"/>
          <w:sz w:val="24"/>
        </w:rPr>
      </w:pPr>
      <w:r>
        <w:rPr>
          <w:rFonts w:ascii="宋体" w:hAnsi="宋体" w:cs="宋体"/>
          <w:spacing w:val="4"/>
          <w:sz w:val="24"/>
        </w:rPr>
        <w:t>6、上架要求：根据用户图书馆书库的实际位置，严格按《中图法》第五版二十二个大 类进行排架。</w:t>
      </w:r>
    </w:p>
    <w:p>
      <w:pPr>
        <w:spacing w:before="196" w:line="369" w:lineRule="auto"/>
        <w:ind w:left="7" w:right="242" w:firstLine="491"/>
        <w:rPr>
          <w:rFonts w:ascii="宋体" w:hAnsi="宋体" w:cs="宋体"/>
          <w:spacing w:val="4"/>
          <w:sz w:val="24"/>
        </w:rPr>
      </w:pPr>
      <w:r>
        <w:rPr>
          <w:rFonts w:ascii="宋体" w:hAnsi="宋体" w:cs="宋体"/>
          <w:spacing w:val="4"/>
          <w:sz w:val="24"/>
        </w:rPr>
        <w:t>7、数据录入的要求：所有图书的数据信息，录入图书管理平台，录入的数据应与上架 后的图书信息一致，包括书名、出版社、作者、出版日期、定价、 ISBN号、图书分类代码、 架次等，可顺利通过图书管理平台流转。图书管理平台账号权限由甲方提供。</w:t>
      </w:r>
    </w:p>
    <w:p>
      <w:pPr>
        <w:spacing w:before="196" w:line="369" w:lineRule="auto"/>
        <w:ind w:left="7" w:right="242" w:firstLine="491"/>
        <w:rPr>
          <w:rFonts w:ascii="宋体" w:hAnsi="宋体" w:cs="宋体"/>
          <w:spacing w:val="4"/>
          <w:sz w:val="24"/>
        </w:rPr>
      </w:pPr>
      <w:r>
        <w:rPr>
          <w:rFonts w:ascii="宋体" w:hAnsi="宋体" w:cs="宋体"/>
          <w:spacing w:val="4"/>
          <w:sz w:val="24"/>
        </w:rPr>
        <w:t>(四)图</w:t>
      </w:r>
      <w:r>
        <w:rPr>
          <w:rFonts w:hint="eastAsia" w:ascii="宋体" w:hAnsi="宋体" w:cs="宋体"/>
          <w:spacing w:val="4"/>
          <w:sz w:val="24"/>
        </w:rPr>
        <w:t>书馆图书管理系统</w:t>
      </w:r>
      <w:r>
        <w:rPr>
          <w:rFonts w:ascii="宋体" w:hAnsi="宋体" w:cs="宋体"/>
          <w:spacing w:val="4"/>
          <w:sz w:val="24"/>
        </w:rPr>
        <w:t>需求</w:t>
      </w:r>
      <w:r>
        <w:rPr>
          <w:rFonts w:hint="eastAsia" w:ascii="宋体" w:hAnsi="宋体" w:cs="宋体"/>
          <w:spacing w:val="4"/>
          <w:sz w:val="24"/>
        </w:rPr>
        <w:t>（</w:t>
      </w:r>
      <w:r>
        <w:rPr>
          <w:rFonts w:ascii="宋体" w:hAnsi="宋体" w:cs="宋体"/>
          <w:spacing w:val="4"/>
          <w:sz w:val="24"/>
        </w:rPr>
        <w:t>本</w:t>
      </w:r>
      <w:r>
        <w:rPr>
          <w:rFonts w:hint="eastAsia" w:ascii="宋体" w:hAnsi="宋体" w:cs="宋体"/>
          <w:spacing w:val="4"/>
          <w:sz w:val="24"/>
        </w:rPr>
        <w:t>系统</w:t>
      </w:r>
      <w:r>
        <w:rPr>
          <w:rFonts w:ascii="宋体" w:hAnsi="宋体" w:cs="宋体"/>
          <w:spacing w:val="4"/>
          <w:sz w:val="24"/>
        </w:rPr>
        <w:t>系统中加★的参数为重要技术指标，投标人有一项不满足的即为无效投标。</w:t>
      </w:r>
      <w:r>
        <w:rPr>
          <w:rFonts w:hint="eastAsia" w:ascii="宋体" w:hAnsi="宋体" w:cs="宋体"/>
          <w:spacing w:val="4"/>
          <w:sz w:val="24"/>
        </w:rPr>
        <w:t>）</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系统采用基于WEB和Internet的B/S多层架构体系来实现上述系统,打开浏览器只需输入馆代码、用户名、密码就能登录本馆。支持对现有图书管理系统所有数据的完全转入。成交供应商提供免费数据转换服务，保证将图书馆现有系统转换至新的图书管理系统中，并且做到完全转入，不能有数据丢失，使图书馆可以进行正常流通.</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总体功能要求：</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系统支持三级管理:即:教育局端、中心校端、各个学校，不同部门设置不同权限，支持自定义权限。★</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通过标准的 API 接口无缝连接教育局应用系统。★</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系统要求包含有以下基础模块：采访、编目、典藏、期刊、流通、系统、OPAC公共查询模块和扩展服务内容。具有良好的可扩展性与稳定性。★</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图书馆自动化系统要求能够通过浏览器来运行不需要安装额外插件，支持最新主流浏览器：Edge 、谷歌、火狐、360等。</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业务系统采用集群模式，中心馆可方便快捷增加扩展分馆，不需要单独安装管理系统，可直接接入中心馆使用，经济效益明显。★</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业务系统要求能同时打开多个菜单窗口，使用tab多标签页可在不同业务窗口切换。</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业务系统需采用索书号方案为最大书次号法</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采访支持订单xls批量导入、读者荐购、中心馆推荐书目与直接订购功能，提供批查重功能并能一键删除重复订购记录。</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采访验收支持订购验收与非订购验收(直接验收)模式，验收批次可自定义。</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支持书商MARC数据批量导入，并可以自定义馆藏字段，验收图书时需有验收清点功能根据ISBN、图书条码验收到货图书。</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支持Z39.50协议，并可以多个站点同时检索。</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支持馆藏书目导入与导出，支持自定义MARC字段参数配置。要求投标人在投标文件中提供完整功能截图★</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编目提供简单编目与MARC编目两种方式，简单编目支持自定义著录字段配置。</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书标打印能建立多个模板，能够灵活选择打印内容，包括分类号、书次号、卷册号、条码号、财产号、索书号、出版年度、入库时间、馆藏地以及自定义打印内容。能设定各打印项字体样式及大小，设置界面能可视化预览所见即所得。要求投标人在投标文件中提供完整功能截图★</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读者数据支持读者xls批量导入，支持读者照片批量导入并自动匹配。</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支持读者证打印，能打印正面与背面内容，能设置打印起始位与份数。</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支持读者OPAC预借，读者荐购</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支持二代身份证快速办证功能，刷身份证可读取身份证信息到办证界面。要求投标人在投标文件中提供完整功能截图★</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流通借阅参数支持文献类型限制、馆藏地限制、中图分类限制组合设置。</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流通借还支持语音提示功能。</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支持RFID借还窗功能，配合馆员工作站平板即可实现RFID流通借书、还书、续借功能，并同时更改RFID防盗位(AFI/EAS)。要求投标人在投标文件中提供完整功能截图★</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典藏需支持文献剔旧功能，并能导出xls</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支持典藏清点功能，通过扫描文献条码盘点架上图书，清点统计能查看未清点到、书刊状态状态异常统计结果，未清点到图书可一键设置为 “丢失”状态</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支持本馆馆藏调拨功能并能查看详细记录</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中心馆可发布推荐书目到各分馆，并能导出各分馆订单记录</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具备角色管理功能,能为不同管理员分配不同权限角色，无权限用户系统菜单隐藏不显示。</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支持UTF-8编码，支持小语种编目。</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系统提供商需自建有MARC数据库，能免费稳定可持续提供国图、CALIS、CIP数据库，能提供网站在线查询，数据套到率不低于95%。★</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支持中心馆统一采购、统一编目，馆际调拨给分馆</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期刊现刊签收采用卡片式签收方式，单刊信息一目了然，能处理增刊、合刊、副刊、索引刊情况。要求投标人在投标文件中提供完整功能截图★</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提供SIP2服务，标准3M协议，能实现与智能设备如借还机、漂流柜等RFID设备无缝对接。</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完善的报表统计功能★</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采访报表包括：订购单、退订单、验收单、书商到书率统计、订购分类统计、验收分类统计</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流通报表包含: 预约清单、预约统计、预借清单、预借统计、流通历史查询、流通统计、文献借阅率统计、文献利用率统计、读者借阅排行榜、文献借阅排行榜、流通借阅趋势、分馆流通统计。并能以图表多种样式直观展示.</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典藏报表包括 ：典藏清单、典藏统计、典藏分类统计、典藏馆藏地统计、典藏书刊状态统计、馆藏增长趋势、出版年度统计、分馆典藏统计、五大部类统计（包含中小学测算标准），能以图表形式直观显示。</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投标方需提供系统著作权复印件并加盖公章★</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二、重要说明</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一)图书馆图书管理系统部分说明：本次系统技术参数及要求是采购人结合实际需求提出的配置标准，其中加★的技术指标条款为实质性技术指标和要求。这些重要技术指标，投标人有任何一项不满足的即无效投标，但可优于该指标要求(即可以正偏离，但不可负偏离)。中标供应商须在中标公示期满后3个工作日内到采购人指定场所进行现场演示其所投软件功能参数符合招标文件功能参数要求，如中标供应商不能演示或演示不符合招标文件的要求，视为虚假响应，中标供应商除须赔偿招标人一切损失外，还需承担相应法律责任。</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(二)付款方式：约定付款方式付款，投标商在投标时就视同认同甲方的付款方式，付款方式做为合同履行的必要条件。在甲方组织验收合格后，根据财政款项进度及时拨付。</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(三)售后服务：如遇问题，应该半小时响应，24小时内到达现场，一般故障解决不超过48小时，重大故障解决不超过72小时。投标人需提供素质高、专业性强、经验丰富、稳定的 售后团队。</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注：</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1、交货期：合同签订后60个日历天。</w:t>
      </w:r>
    </w:p>
    <w:p>
      <w:pPr>
        <w:spacing w:before="196" w:line="369" w:lineRule="auto"/>
        <w:ind w:left="7" w:right="242" w:firstLine="491"/>
        <w:rPr>
          <w:rFonts w:ascii="宋体" w:hAnsi="宋体" w:cs="宋体"/>
          <w:spacing w:val="4"/>
          <w:sz w:val="24"/>
        </w:rPr>
      </w:pPr>
      <w:r>
        <w:rPr>
          <w:rFonts w:hint="eastAsia" w:ascii="宋体" w:hAnsi="宋体" w:cs="宋体"/>
          <w:spacing w:val="4"/>
          <w:sz w:val="24"/>
        </w:rPr>
        <w:t>2、交货地点：西藏警官高等专科学校。</w:t>
      </w:r>
    </w:p>
    <w:p>
      <w:pPr>
        <w:spacing w:before="196" w:line="369" w:lineRule="auto"/>
        <w:ind w:left="7" w:right="242" w:firstLine="491"/>
        <w:rPr>
          <w:rFonts w:ascii="宋体" w:hAnsi="宋体" w:cs="宋体"/>
          <w:spacing w:val="4"/>
          <w:sz w:val="24"/>
        </w:rPr>
        <w:sectPr>
          <w:pgSz w:w="11906" w:h="16838"/>
          <w:pgMar w:top="1440" w:right="1247" w:bottom="1361" w:left="1247" w:header="851" w:footer="992" w:gutter="0"/>
          <w:cols w:space="425" w:num="1"/>
          <w:docGrid w:type="lines" w:linePitch="312" w:charSpace="0"/>
        </w:sectPr>
      </w:pPr>
      <w:r>
        <w:rPr>
          <w:rFonts w:hint="eastAsia" w:ascii="宋体" w:hAnsi="宋体" w:cs="宋体"/>
          <w:spacing w:val="4"/>
          <w:sz w:val="24"/>
        </w:rPr>
        <w:t>3、带“#”号书籍采购合同签订后由采购人授权购买。</w:t>
      </w:r>
    </w:p>
    <w:p>
      <w:pPr>
        <w:snapToGrid w:val="0"/>
        <w:spacing w:after="156" w:afterLines="50"/>
        <w:jc w:val="center"/>
        <w:outlineLvl w:val="0"/>
        <w:rPr>
          <w:sz w:val="44"/>
          <w:szCs w:val="44"/>
        </w:rPr>
      </w:pPr>
      <w:r>
        <w:rPr>
          <w:rFonts w:hint="eastAsia"/>
          <w:sz w:val="44"/>
          <w:szCs w:val="44"/>
        </w:rPr>
        <w:t>第六章   响应文件格式（范本）</w:t>
      </w:r>
    </w:p>
    <w:p>
      <w:pPr>
        <w:pStyle w:val="2"/>
        <w:ind w:firstLine="2400" w:firstLineChars="1000"/>
      </w:pPr>
      <w:r>
        <w:rPr>
          <w:rFonts w:hint="eastAsia"/>
        </w:rPr>
        <w:t>注：供应商可根据项目实际情况编制响应文件</w:t>
      </w:r>
    </w:p>
    <w:p>
      <w:pPr>
        <w:snapToGrid w:val="0"/>
        <w:spacing w:after="156" w:afterLines="50"/>
      </w:pPr>
    </w:p>
    <w:p>
      <w:pPr>
        <w:spacing w:line="360" w:lineRule="auto"/>
        <w:jc w:val="center"/>
      </w:pPr>
      <w:r>
        <w:br w:type="page"/>
      </w:r>
    </w:p>
    <w:p>
      <w:pPr>
        <w:spacing w:line="360" w:lineRule="auto"/>
        <w:jc w:val="center"/>
        <w:rPr>
          <w:rStyle w:val="477"/>
          <w:b/>
          <w:sz w:val="30"/>
          <w:szCs w:val="30"/>
        </w:rPr>
      </w:pPr>
      <w:r>
        <w:rPr>
          <w:rStyle w:val="477"/>
          <w:b/>
          <w:sz w:val="30"/>
          <w:szCs w:val="30"/>
        </w:rPr>
        <w:t>评标索引</w:t>
      </w:r>
    </w:p>
    <w:tbl>
      <w:tblPr>
        <w:tblStyle w:val="74"/>
        <w:tblW w:w="88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5"/>
        <w:gridCol w:w="1722"/>
        <w:gridCol w:w="4536"/>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序号</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评标办法条款号</w:t>
            </w: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评标办法要求</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投标文件对应内容的册及页码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一</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资格审查</w:t>
            </w: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1</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2</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二</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符合性审查</w:t>
            </w: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1</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2</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三</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商务评审</w:t>
            </w: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1</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2</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四</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技术评审</w:t>
            </w: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1</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2</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6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r>
              <w:rPr>
                <w:rStyle w:val="477"/>
                <w:rFonts w:ascii="宋体"/>
                <w:szCs w:val="21"/>
              </w:rPr>
              <w:t>...</w:t>
            </w:r>
          </w:p>
        </w:tc>
        <w:tc>
          <w:tcPr>
            <w:tcW w:w="17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453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宋体"/>
                <w:szCs w:val="21"/>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ind w:firstLine="480"/>
              <w:jc w:val="center"/>
              <w:rPr>
                <w:rStyle w:val="477"/>
                <w:rFonts w:ascii="宋体"/>
                <w:szCs w:val="21"/>
              </w:rPr>
            </w:pPr>
          </w:p>
        </w:tc>
      </w:tr>
    </w:tbl>
    <w:p>
      <w:pPr>
        <w:spacing w:line="360" w:lineRule="auto"/>
        <w:ind w:firstLine="480"/>
        <w:jc w:val="left"/>
        <w:rPr>
          <w:rStyle w:val="477"/>
          <w:rFonts w:ascii="宋体"/>
          <w:szCs w:val="21"/>
        </w:rPr>
      </w:pPr>
    </w:p>
    <w:p>
      <w:pPr>
        <w:rPr>
          <w:rStyle w:val="477"/>
          <w:rFonts w:ascii="宋体"/>
          <w:szCs w:val="21"/>
        </w:rPr>
      </w:pPr>
      <w:r>
        <w:rPr>
          <w:rStyle w:val="477"/>
          <w:rFonts w:ascii="宋体"/>
          <w:szCs w:val="21"/>
        </w:rPr>
        <w:t>注：该评标索引表格放在投标文件目录后，正文的第一页。</w:t>
      </w:r>
    </w:p>
    <w:p>
      <w:pPr>
        <w:spacing w:line="360" w:lineRule="auto"/>
        <w:rPr>
          <w:rStyle w:val="477"/>
          <w:sz w:val="24"/>
        </w:rPr>
      </w:pPr>
    </w:p>
    <w:p>
      <w:pPr>
        <w:pStyle w:val="2"/>
        <w:rPr>
          <w:rStyle w:val="477"/>
          <w:szCs w:val="24"/>
        </w:rPr>
      </w:pPr>
    </w:p>
    <w:p>
      <w:pPr>
        <w:rPr>
          <w:rStyle w:val="477"/>
          <w:sz w:val="24"/>
        </w:rPr>
      </w:pPr>
    </w:p>
    <w:p>
      <w:pPr>
        <w:pStyle w:val="2"/>
        <w:rPr>
          <w:rStyle w:val="477"/>
          <w:szCs w:val="24"/>
        </w:rPr>
      </w:pPr>
    </w:p>
    <w:p>
      <w:pPr>
        <w:rPr>
          <w:rStyle w:val="477"/>
          <w:sz w:val="24"/>
        </w:rPr>
      </w:pPr>
    </w:p>
    <w:p>
      <w:pPr>
        <w:pStyle w:val="2"/>
        <w:rPr>
          <w:rStyle w:val="477"/>
          <w:szCs w:val="24"/>
        </w:rPr>
      </w:pPr>
    </w:p>
    <w:p>
      <w:pPr>
        <w:rPr>
          <w:rStyle w:val="477"/>
          <w:sz w:val="24"/>
        </w:rPr>
      </w:pPr>
    </w:p>
    <w:p>
      <w:pPr>
        <w:pStyle w:val="2"/>
        <w:rPr>
          <w:rStyle w:val="477"/>
          <w:szCs w:val="24"/>
        </w:rPr>
      </w:pPr>
    </w:p>
    <w:p/>
    <w:p>
      <w:pPr>
        <w:spacing w:line="360" w:lineRule="auto"/>
        <w:rPr>
          <w:rStyle w:val="477"/>
          <w:b/>
          <w:sz w:val="24"/>
        </w:rPr>
      </w:pPr>
    </w:p>
    <w:p>
      <w:pPr>
        <w:spacing w:line="360" w:lineRule="auto"/>
        <w:rPr>
          <w:rStyle w:val="477"/>
          <w:b/>
          <w:sz w:val="24"/>
        </w:rPr>
      </w:pPr>
      <w:r>
        <w:rPr>
          <w:rStyle w:val="477"/>
          <w:b/>
          <w:sz w:val="24"/>
        </w:rPr>
        <w:t>附件1  投标书</w:t>
      </w:r>
    </w:p>
    <w:p>
      <w:pPr>
        <w:jc w:val="center"/>
        <w:rPr>
          <w:rStyle w:val="477"/>
          <w:rFonts w:ascii="宋体" w:hAnsi="宋体"/>
          <w:kern w:val="0"/>
          <w:sz w:val="24"/>
        </w:rPr>
      </w:pPr>
    </w:p>
    <w:p>
      <w:pPr>
        <w:jc w:val="center"/>
        <w:rPr>
          <w:rStyle w:val="477"/>
          <w:rFonts w:ascii="宋体" w:hAnsi="宋体"/>
          <w:kern w:val="0"/>
          <w:sz w:val="24"/>
        </w:rPr>
      </w:pPr>
      <w:r>
        <w:rPr>
          <w:rStyle w:val="477"/>
          <w:rFonts w:ascii="宋体" w:hAnsi="宋体"/>
          <w:kern w:val="0"/>
          <w:sz w:val="24"/>
        </w:rPr>
        <w:t>投标书</w:t>
      </w:r>
    </w:p>
    <w:p>
      <w:pPr>
        <w:jc w:val="center"/>
        <w:rPr>
          <w:rStyle w:val="477"/>
          <w:rFonts w:ascii="宋体" w:hAnsi="宋体"/>
          <w:kern w:val="0"/>
          <w:sz w:val="24"/>
        </w:rPr>
      </w:pPr>
    </w:p>
    <w:p>
      <w:pPr>
        <w:jc w:val="center"/>
        <w:rPr>
          <w:rStyle w:val="477"/>
          <w:rFonts w:ascii="宋体" w:hAnsi="宋体"/>
          <w:kern w:val="0"/>
          <w:sz w:val="24"/>
        </w:rPr>
      </w:pPr>
    </w:p>
    <w:p>
      <w:pPr>
        <w:snapToGrid w:val="0"/>
        <w:spacing w:line="360" w:lineRule="auto"/>
        <w:jc w:val="left"/>
        <w:rPr>
          <w:rStyle w:val="477"/>
          <w:rFonts w:ascii="宋体" w:hAnsi="宋体"/>
          <w:kern w:val="0"/>
          <w:sz w:val="24"/>
        </w:rPr>
      </w:pPr>
      <w:r>
        <w:rPr>
          <w:rStyle w:val="477"/>
          <w:rFonts w:ascii="宋体" w:hAnsi="宋体"/>
          <w:kern w:val="0"/>
          <w:sz w:val="24"/>
        </w:rPr>
        <w:t>（采购人名称）：</w:t>
      </w:r>
    </w:p>
    <w:p>
      <w:pPr>
        <w:snapToGrid w:val="0"/>
        <w:spacing w:line="360" w:lineRule="auto"/>
        <w:ind w:firstLine="480" w:firstLineChars="200"/>
        <w:jc w:val="left"/>
        <w:rPr>
          <w:rStyle w:val="477"/>
          <w:rFonts w:ascii="宋体" w:hAnsi="宋体"/>
          <w:kern w:val="0"/>
          <w:sz w:val="24"/>
        </w:rPr>
      </w:pPr>
      <w:r>
        <w:rPr>
          <w:rStyle w:val="477"/>
          <w:rFonts w:ascii="宋体" w:hAnsi="宋体"/>
          <w:kern w:val="0"/>
          <w:sz w:val="24"/>
        </w:rPr>
        <w:t>1.我方已仔细研究了</w:t>
      </w:r>
      <w:r>
        <w:rPr>
          <w:rStyle w:val="477"/>
          <w:rFonts w:ascii="宋体" w:hAnsi="宋体"/>
          <w:kern w:val="0"/>
          <w:sz w:val="24"/>
          <w:u w:val="single"/>
        </w:rPr>
        <w:t xml:space="preserve">  （项目名称）   </w:t>
      </w:r>
      <w:r>
        <w:rPr>
          <w:rStyle w:val="477"/>
          <w:rFonts w:ascii="宋体" w:hAnsi="宋体"/>
          <w:kern w:val="0"/>
          <w:sz w:val="24"/>
        </w:rPr>
        <w:t>招标文件（包括修改、澄清文件）的全部内容，且对招标文件无任何异议，并愿意以“报价表”所填写的投标总价、交货期（/服务期）及交货地点（/服务地点），向你方</w:t>
      </w:r>
      <w:r>
        <w:rPr>
          <w:rStyle w:val="477"/>
          <w:rFonts w:ascii="宋体" w:hAnsi="宋体"/>
          <w:sz w:val="24"/>
        </w:rPr>
        <w:t>提供招标文件要求的货物和服务</w:t>
      </w:r>
      <w:r>
        <w:rPr>
          <w:rStyle w:val="477"/>
          <w:rFonts w:ascii="宋体" w:hAnsi="宋体"/>
          <w:kern w:val="0"/>
          <w:sz w:val="24"/>
        </w:rPr>
        <w:t>。</w:t>
      </w:r>
    </w:p>
    <w:p>
      <w:pPr>
        <w:snapToGrid w:val="0"/>
        <w:spacing w:line="360" w:lineRule="auto"/>
        <w:ind w:firstLine="480" w:firstLineChars="200"/>
        <w:jc w:val="left"/>
        <w:rPr>
          <w:rStyle w:val="477"/>
          <w:rFonts w:ascii="宋体" w:hAnsi="宋体"/>
          <w:kern w:val="0"/>
          <w:sz w:val="24"/>
        </w:rPr>
      </w:pPr>
      <w:r>
        <w:rPr>
          <w:rStyle w:val="477"/>
          <w:rFonts w:ascii="宋体" w:hAnsi="宋体"/>
          <w:kern w:val="0"/>
          <w:sz w:val="24"/>
        </w:rPr>
        <w:t>2.我方承诺在投标有效期内不修改或撤销投标文件。否则，你方可不予退还我方的投标保证金。</w:t>
      </w:r>
    </w:p>
    <w:p>
      <w:pPr>
        <w:snapToGrid w:val="0"/>
        <w:spacing w:line="360" w:lineRule="auto"/>
        <w:ind w:firstLine="480" w:firstLineChars="200"/>
        <w:jc w:val="left"/>
        <w:rPr>
          <w:rStyle w:val="477"/>
          <w:rFonts w:ascii="宋体" w:hAnsi="宋体"/>
          <w:kern w:val="0"/>
          <w:sz w:val="24"/>
        </w:rPr>
      </w:pPr>
      <w:r>
        <w:rPr>
          <w:rStyle w:val="477"/>
          <w:rFonts w:ascii="宋体" w:hAnsi="宋体"/>
          <w:kern w:val="0"/>
          <w:sz w:val="24"/>
        </w:rPr>
        <w:t>3.随同本投标函提交投标保证金一份，金额见“报价表”。</w:t>
      </w:r>
    </w:p>
    <w:p>
      <w:pPr>
        <w:snapToGrid w:val="0"/>
        <w:spacing w:line="360" w:lineRule="auto"/>
        <w:ind w:firstLine="480" w:firstLineChars="200"/>
        <w:jc w:val="left"/>
        <w:rPr>
          <w:rStyle w:val="477"/>
          <w:rFonts w:ascii="宋体" w:hAnsi="宋体"/>
          <w:kern w:val="0"/>
          <w:sz w:val="24"/>
        </w:rPr>
      </w:pPr>
      <w:r>
        <w:rPr>
          <w:rStyle w:val="477"/>
          <w:rFonts w:ascii="宋体" w:hAnsi="宋体"/>
          <w:kern w:val="0"/>
          <w:sz w:val="24"/>
        </w:rPr>
        <w:t>4.本投标的投标有效期为自投标截止之日起个日历天。</w:t>
      </w:r>
    </w:p>
    <w:p>
      <w:pPr>
        <w:snapToGrid w:val="0"/>
        <w:spacing w:line="360" w:lineRule="auto"/>
        <w:ind w:firstLine="480" w:firstLineChars="200"/>
        <w:jc w:val="left"/>
        <w:rPr>
          <w:rStyle w:val="477"/>
          <w:rFonts w:ascii="宋体" w:hAnsi="宋体"/>
          <w:kern w:val="0"/>
          <w:sz w:val="24"/>
        </w:rPr>
      </w:pPr>
      <w:r>
        <w:rPr>
          <w:rStyle w:val="477"/>
          <w:rFonts w:ascii="宋体" w:hAnsi="宋体"/>
          <w:kern w:val="0"/>
          <w:sz w:val="24"/>
        </w:rPr>
        <w:t>5.我方承诺所提交的投标文件及有关资料是完整的、真实的和准确的，否则，我方承担由此造成的任何损失及引起的任何后果。若我方已经收到中标通知书，我方将无条件的承认该中标通知书无效，对采购人不具有任何法律约束力。</w:t>
      </w:r>
    </w:p>
    <w:p>
      <w:pPr>
        <w:snapToGrid w:val="0"/>
        <w:spacing w:line="360" w:lineRule="auto"/>
        <w:ind w:firstLine="480" w:firstLineChars="200"/>
        <w:jc w:val="left"/>
        <w:rPr>
          <w:rStyle w:val="477"/>
          <w:rFonts w:ascii="宋体" w:hAnsi="宋体"/>
          <w:kern w:val="0"/>
          <w:sz w:val="24"/>
        </w:rPr>
      </w:pPr>
      <w:r>
        <w:rPr>
          <w:rStyle w:val="477"/>
          <w:rFonts w:ascii="宋体" w:hAnsi="宋体"/>
          <w:kern w:val="0"/>
          <w:sz w:val="24"/>
        </w:rPr>
        <w:t>6．如我方中标：</w:t>
      </w:r>
    </w:p>
    <w:p>
      <w:pPr>
        <w:snapToGrid w:val="0"/>
        <w:spacing w:line="360" w:lineRule="auto"/>
        <w:ind w:left="359" w:leftChars="171"/>
        <w:jc w:val="left"/>
        <w:rPr>
          <w:rStyle w:val="477"/>
          <w:rFonts w:ascii="宋体" w:hAnsi="宋体"/>
          <w:kern w:val="0"/>
          <w:sz w:val="24"/>
        </w:rPr>
      </w:pPr>
      <w:r>
        <w:rPr>
          <w:rStyle w:val="477"/>
          <w:rFonts w:ascii="宋体" w:hAnsi="宋体"/>
          <w:kern w:val="0"/>
          <w:sz w:val="24"/>
        </w:rPr>
        <w:t>（1）我方承诺在收到中标通知书后，在中标通知书规定的期限内与你方签订合同。</w:t>
      </w:r>
    </w:p>
    <w:p>
      <w:pPr>
        <w:snapToGrid w:val="0"/>
        <w:spacing w:line="360" w:lineRule="auto"/>
        <w:ind w:left="359" w:leftChars="171"/>
        <w:jc w:val="left"/>
        <w:rPr>
          <w:rStyle w:val="477"/>
          <w:rFonts w:ascii="宋体" w:hAnsi="宋体"/>
          <w:kern w:val="0"/>
          <w:sz w:val="24"/>
        </w:rPr>
      </w:pPr>
      <w:r>
        <w:rPr>
          <w:rStyle w:val="477"/>
          <w:rFonts w:ascii="宋体" w:hAnsi="宋体"/>
          <w:kern w:val="0"/>
          <w:sz w:val="24"/>
        </w:rPr>
        <w:t>（2）我方承诺按照招标文件规定向你方递交履约保证金。</w:t>
      </w:r>
    </w:p>
    <w:p>
      <w:pPr>
        <w:snapToGrid w:val="0"/>
        <w:spacing w:line="360" w:lineRule="auto"/>
        <w:ind w:left="359" w:leftChars="171"/>
        <w:jc w:val="left"/>
        <w:rPr>
          <w:rStyle w:val="477"/>
          <w:rFonts w:ascii="宋体" w:hAnsi="宋体"/>
          <w:kern w:val="0"/>
          <w:sz w:val="24"/>
        </w:rPr>
      </w:pPr>
      <w:r>
        <w:rPr>
          <w:rStyle w:val="477"/>
          <w:rFonts w:ascii="宋体" w:hAnsi="宋体"/>
          <w:kern w:val="0"/>
          <w:sz w:val="24"/>
        </w:rPr>
        <w:t>（3）我方承诺按合同约定的期限和地点，提供符合招标文件要求的全部的招标货物（/或服务）。</w:t>
      </w:r>
    </w:p>
    <w:p>
      <w:pPr>
        <w:snapToGrid w:val="0"/>
        <w:spacing w:line="360" w:lineRule="auto"/>
        <w:ind w:left="359" w:leftChars="171"/>
        <w:jc w:val="left"/>
        <w:rPr>
          <w:rStyle w:val="477"/>
          <w:rFonts w:ascii="宋体" w:hAnsi="宋体"/>
          <w:kern w:val="0"/>
          <w:sz w:val="24"/>
        </w:rPr>
      </w:pPr>
      <w:r>
        <w:rPr>
          <w:rStyle w:val="477"/>
          <w:rFonts w:ascii="宋体" w:hAnsi="宋体"/>
          <w:kern w:val="0"/>
          <w:sz w:val="24"/>
        </w:rPr>
        <w:t>（4）我方将按招标文件规定提交履约保证金，作为履行合同的担保。</w:t>
      </w:r>
    </w:p>
    <w:p>
      <w:pPr>
        <w:snapToGrid w:val="0"/>
        <w:spacing w:line="360" w:lineRule="auto"/>
        <w:ind w:left="359" w:leftChars="171"/>
        <w:jc w:val="left"/>
        <w:rPr>
          <w:rStyle w:val="477"/>
          <w:rFonts w:ascii="宋体" w:hAnsi="宋体"/>
          <w:kern w:val="0"/>
          <w:sz w:val="24"/>
        </w:rPr>
      </w:pPr>
      <w:r>
        <w:rPr>
          <w:rStyle w:val="477"/>
          <w:rFonts w:ascii="宋体" w:hAnsi="宋体"/>
          <w:kern w:val="0"/>
          <w:sz w:val="24"/>
        </w:rPr>
        <w:t>（5）我方保证在收到中标通知书后五个工作日内按要求支付招标服务费。</w:t>
      </w:r>
    </w:p>
    <w:p>
      <w:pPr>
        <w:snapToGrid w:val="0"/>
        <w:spacing w:line="360" w:lineRule="auto"/>
        <w:ind w:firstLine="480" w:firstLineChars="200"/>
        <w:jc w:val="left"/>
        <w:rPr>
          <w:rStyle w:val="477"/>
          <w:rFonts w:ascii="宋体" w:hAnsi="宋体"/>
          <w:kern w:val="0"/>
          <w:sz w:val="24"/>
        </w:rPr>
      </w:pPr>
      <w:r>
        <w:rPr>
          <w:rStyle w:val="477"/>
          <w:rFonts w:ascii="宋体" w:hAnsi="宋体"/>
          <w:kern w:val="0"/>
          <w:sz w:val="24"/>
        </w:rPr>
        <w:t>7．（其他补充说明）。</w:t>
      </w:r>
    </w:p>
    <w:p>
      <w:pPr>
        <w:snapToGrid w:val="0"/>
        <w:spacing w:line="360" w:lineRule="auto"/>
        <w:jc w:val="left"/>
        <w:rPr>
          <w:rStyle w:val="477"/>
          <w:rFonts w:ascii="宋体" w:hAnsi="宋体"/>
          <w:kern w:val="0"/>
          <w:sz w:val="24"/>
        </w:rPr>
      </w:pPr>
    </w:p>
    <w:p>
      <w:pPr>
        <w:snapToGrid w:val="0"/>
        <w:spacing w:line="360" w:lineRule="auto"/>
        <w:ind w:left="3780" w:leftChars="1800"/>
        <w:jc w:val="left"/>
        <w:rPr>
          <w:rStyle w:val="477"/>
          <w:rFonts w:ascii="宋体" w:hAnsi="宋体"/>
          <w:kern w:val="0"/>
          <w:sz w:val="24"/>
        </w:rPr>
      </w:pPr>
      <w:r>
        <w:rPr>
          <w:rStyle w:val="477"/>
          <w:rFonts w:ascii="宋体" w:hAnsi="宋体"/>
          <w:kern w:val="0"/>
          <w:sz w:val="24"/>
        </w:rPr>
        <w:t>投 标 人： （盖单位章）</w:t>
      </w:r>
    </w:p>
    <w:p>
      <w:pPr>
        <w:snapToGrid w:val="0"/>
        <w:spacing w:line="360" w:lineRule="auto"/>
        <w:ind w:left="3780" w:leftChars="1800"/>
        <w:jc w:val="left"/>
        <w:rPr>
          <w:rStyle w:val="477"/>
          <w:rFonts w:ascii="宋体" w:hAnsi="宋体"/>
          <w:kern w:val="0"/>
          <w:sz w:val="24"/>
        </w:rPr>
      </w:pPr>
      <w:r>
        <w:rPr>
          <w:rStyle w:val="477"/>
          <w:rFonts w:ascii="宋体" w:hAnsi="宋体"/>
          <w:kern w:val="0"/>
          <w:sz w:val="24"/>
        </w:rPr>
        <w:t>法定代表人或其委托代理人：（签字或加盖人名章）</w:t>
      </w:r>
    </w:p>
    <w:p>
      <w:pPr>
        <w:snapToGrid w:val="0"/>
        <w:spacing w:line="360" w:lineRule="auto"/>
        <w:ind w:left="3780" w:leftChars="1800"/>
        <w:jc w:val="left"/>
        <w:rPr>
          <w:rStyle w:val="477"/>
          <w:rFonts w:ascii="宋体" w:hAnsi="宋体"/>
          <w:kern w:val="0"/>
          <w:sz w:val="24"/>
        </w:rPr>
      </w:pPr>
      <w:r>
        <w:rPr>
          <w:rStyle w:val="477"/>
          <w:rFonts w:ascii="宋体" w:hAnsi="宋体"/>
          <w:kern w:val="0"/>
          <w:sz w:val="24"/>
        </w:rPr>
        <w:t>地址：</w:t>
      </w:r>
    </w:p>
    <w:p>
      <w:pPr>
        <w:snapToGrid w:val="0"/>
        <w:spacing w:line="360" w:lineRule="auto"/>
        <w:ind w:left="3780" w:leftChars="1800"/>
        <w:jc w:val="left"/>
        <w:rPr>
          <w:rStyle w:val="477"/>
          <w:rFonts w:ascii="宋体" w:hAnsi="宋体"/>
          <w:kern w:val="0"/>
          <w:sz w:val="24"/>
        </w:rPr>
      </w:pPr>
      <w:r>
        <w:rPr>
          <w:rStyle w:val="477"/>
          <w:rFonts w:ascii="宋体" w:hAnsi="宋体"/>
          <w:kern w:val="0"/>
          <w:sz w:val="24"/>
        </w:rPr>
        <w:t>电话：</w:t>
      </w:r>
    </w:p>
    <w:p>
      <w:pPr>
        <w:snapToGrid w:val="0"/>
        <w:spacing w:line="360" w:lineRule="auto"/>
        <w:ind w:left="3780" w:leftChars="1800"/>
        <w:jc w:val="left"/>
        <w:rPr>
          <w:rStyle w:val="477"/>
          <w:rFonts w:ascii="宋体" w:hAnsi="宋体"/>
          <w:kern w:val="0"/>
          <w:sz w:val="24"/>
        </w:rPr>
      </w:pPr>
      <w:r>
        <w:rPr>
          <w:rStyle w:val="477"/>
          <w:rFonts w:ascii="宋体" w:hAnsi="宋体"/>
          <w:kern w:val="0"/>
          <w:sz w:val="24"/>
        </w:rPr>
        <w:t>传真：</w:t>
      </w:r>
    </w:p>
    <w:p>
      <w:pPr>
        <w:snapToGrid w:val="0"/>
        <w:spacing w:line="360" w:lineRule="auto"/>
        <w:ind w:left="5939" w:leftChars="2828"/>
        <w:jc w:val="left"/>
        <w:rPr>
          <w:rStyle w:val="477"/>
          <w:rFonts w:ascii="宋体" w:hAnsi="宋体"/>
          <w:kern w:val="0"/>
          <w:sz w:val="24"/>
        </w:rPr>
      </w:pPr>
      <w:r>
        <w:rPr>
          <w:rStyle w:val="477"/>
          <w:rFonts w:ascii="宋体" w:hAnsi="宋体"/>
          <w:kern w:val="0"/>
          <w:sz w:val="24"/>
        </w:rPr>
        <w:t>年 月 日</w:t>
      </w:r>
    </w:p>
    <w:p>
      <w:pPr>
        <w:spacing w:line="360" w:lineRule="auto"/>
        <w:rPr>
          <w:rStyle w:val="477"/>
        </w:rPr>
      </w:pPr>
      <w:r>
        <w:rPr>
          <w:rStyle w:val="477"/>
        </w:rPr>
        <w:br w:type="page"/>
      </w:r>
    </w:p>
    <w:p>
      <w:pPr>
        <w:spacing w:line="360" w:lineRule="auto"/>
        <w:rPr>
          <w:rStyle w:val="477"/>
          <w:b/>
          <w:sz w:val="24"/>
        </w:rPr>
      </w:pPr>
      <w:r>
        <w:rPr>
          <w:rStyle w:val="477"/>
          <w:b/>
          <w:sz w:val="24"/>
        </w:rPr>
        <w:t>附件2　报价表</w:t>
      </w:r>
    </w:p>
    <w:p>
      <w:pPr>
        <w:spacing w:line="360" w:lineRule="auto"/>
        <w:rPr>
          <w:rStyle w:val="477"/>
          <w:rFonts w:ascii="宋体" w:hAnsi="宋体"/>
          <w:sz w:val="24"/>
        </w:rPr>
      </w:pPr>
    </w:p>
    <w:p>
      <w:pPr>
        <w:spacing w:line="360" w:lineRule="auto"/>
        <w:jc w:val="center"/>
        <w:rPr>
          <w:rStyle w:val="477"/>
          <w:rFonts w:ascii="宋体" w:hAnsi="宋体"/>
          <w:sz w:val="24"/>
        </w:rPr>
      </w:pPr>
      <w:r>
        <w:rPr>
          <w:rStyle w:val="477"/>
          <w:rFonts w:ascii="宋体" w:hAnsi="宋体"/>
          <w:sz w:val="24"/>
        </w:rPr>
        <w:t>报价表</w:t>
      </w:r>
    </w:p>
    <w:tbl>
      <w:tblPr>
        <w:tblStyle w:val="74"/>
        <w:tblW w:w="82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46"/>
        <w:gridCol w:w="63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6" w:hRule="atLeast"/>
          <w:jc w:val="center"/>
        </w:trPr>
        <w:tc>
          <w:tcPr>
            <w:tcW w:w="1946" w:type="dxa"/>
            <w:tcBorders>
              <w:top w:val="single" w:color="000000" w:sz="4" w:space="0"/>
              <w:left w:val="single" w:color="000000" w:sz="4" w:space="0"/>
              <w:bottom w:val="single" w:color="000000" w:sz="4" w:space="0"/>
              <w:right w:val="single" w:color="000000" w:sz="4" w:space="0"/>
            </w:tcBorders>
            <w:vAlign w:val="center"/>
          </w:tcPr>
          <w:p>
            <w:pPr>
              <w:ind w:left="141" w:leftChars="67" w:right="103" w:rightChars="49"/>
              <w:jc w:val="center"/>
              <w:rPr>
                <w:rStyle w:val="477"/>
                <w:rFonts w:ascii="仿宋_GB2312" w:hAnsi="宋体" w:eastAsia="仿宋_GB2312"/>
                <w:b/>
                <w:sz w:val="24"/>
              </w:rPr>
            </w:pPr>
            <w:r>
              <w:rPr>
                <w:rStyle w:val="477"/>
                <w:rFonts w:ascii="仿宋_GB2312" w:hAnsi="宋体" w:eastAsia="仿宋_GB2312"/>
                <w:b/>
                <w:sz w:val="24"/>
              </w:rPr>
              <w:t>项目编号</w:t>
            </w:r>
          </w:p>
          <w:p>
            <w:pPr>
              <w:ind w:left="141" w:leftChars="67" w:right="103" w:rightChars="49"/>
              <w:jc w:val="center"/>
              <w:rPr>
                <w:rStyle w:val="477"/>
                <w:rFonts w:ascii="仿宋_GB2312" w:hAnsi="宋体" w:eastAsia="仿宋_GB2312"/>
                <w:b/>
                <w:sz w:val="24"/>
              </w:rPr>
            </w:pPr>
            <w:r>
              <w:rPr>
                <w:rStyle w:val="477"/>
                <w:rFonts w:ascii="仿宋_GB2312" w:hAnsi="宋体" w:eastAsia="仿宋_GB2312"/>
                <w:b/>
                <w:sz w:val="24"/>
              </w:rPr>
              <w:t>及投标项目名称</w:t>
            </w:r>
          </w:p>
        </w:tc>
        <w:tc>
          <w:tcPr>
            <w:tcW w:w="6329" w:type="dxa"/>
            <w:tcBorders>
              <w:top w:val="single" w:color="000000" w:sz="4" w:space="0"/>
              <w:left w:val="single" w:color="000000" w:sz="4" w:space="0"/>
              <w:bottom w:val="single" w:color="000000" w:sz="4" w:space="0"/>
              <w:right w:val="single" w:color="000000" w:sz="4" w:space="0"/>
            </w:tcBorders>
            <w:vAlign w:val="center"/>
          </w:tcPr>
          <w:p>
            <w:pPr>
              <w:ind w:left="189" w:leftChars="90" w:firstLine="1"/>
              <w:rPr>
                <w:rStyle w:val="477"/>
                <w:rFonts w:ascii="仿宋_GB2312" w:hAnsi="宋体" w:eastAsia="仿宋_GB2312"/>
                <w:sz w:val="24"/>
              </w:rPr>
            </w:pPr>
            <w:r>
              <w:rPr>
                <w:rStyle w:val="477"/>
                <w:rFonts w:ascii="仿宋_GB2312" w:hAnsi="宋体" w:eastAsia="仿宋_GB2312"/>
                <w:sz w:val="24"/>
              </w:rPr>
              <w:t>项目编号：</w:t>
            </w:r>
          </w:p>
          <w:p>
            <w:pPr>
              <w:ind w:left="189" w:leftChars="90" w:firstLine="1"/>
              <w:rPr>
                <w:rStyle w:val="477"/>
                <w:rFonts w:ascii="仿宋_GB2312" w:hAnsi="宋体" w:eastAsia="仿宋_GB2312"/>
                <w:sz w:val="24"/>
              </w:rPr>
            </w:pPr>
          </w:p>
          <w:p>
            <w:pPr>
              <w:ind w:left="189" w:leftChars="90" w:firstLine="1"/>
              <w:rPr>
                <w:rStyle w:val="477"/>
                <w:rFonts w:ascii="仿宋_GB2312" w:hAnsi="宋体" w:eastAsia="仿宋_GB2312"/>
                <w:sz w:val="24"/>
              </w:rPr>
            </w:pPr>
            <w:r>
              <w:rPr>
                <w:rStyle w:val="477"/>
                <w:rFonts w:ascii="仿宋_GB2312" w:hAnsi="宋体" w:eastAsia="仿宋_GB2312"/>
                <w:sz w:val="24"/>
              </w:rPr>
              <w:t>项目名称：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6" w:hRule="atLeast"/>
          <w:jc w:val="center"/>
        </w:trPr>
        <w:tc>
          <w:tcPr>
            <w:tcW w:w="1946" w:type="dxa"/>
            <w:tcBorders>
              <w:top w:val="single" w:color="000000" w:sz="4" w:space="0"/>
              <w:left w:val="single" w:color="000000" w:sz="4" w:space="0"/>
              <w:bottom w:val="single" w:color="000000" w:sz="4" w:space="0"/>
              <w:right w:val="single" w:color="000000" w:sz="4" w:space="0"/>
            </w:tcBorders>
            <w:vAlign w:val="center"/>
          </w:tcPr>
          <w:p>
            <w:pPr>
              <w:ind w:left="-13" w:leftChars="-6"/>
              <w:jc w:val="center"/>
              <w:rPr>
                <w:rStyle w:val="477"/>
                <w:rFonts w:ascii="仿宋_GB2312" w:hAnsi="宋体" w:eastAsia="仿宋_GB2312"/>
                <w:b/>
                <w:sz w:val="24"/>
              </w:rPr>
            </w:pPr>
            <w:r>
              <w:rPr>
                <w:rStyle w:val="477"/>
                <w:rFonts w:ascii="仿宋_GB2312" w:hAnsi="宋体" w:eastAsia="仿宋_GB2312"/>
                <w:b/>
                <w:sz w:val="24"/>
              </w:rPr>
              <w:t>投标</w:t>
            </w:r>
            <w:r>
              <w:rPr>
                <w:rStyle w:val="477"/>
                <w:rFonts w:hint="eastAsia" w:ascii="仿宋_GB2312" w:hAnsi="宋体" w:eastAsia="仿宋_GB2312"/>
                <w:b/>
                <w:sz w:val="24"/>
              </w:rPr>
              <w:t>报价</w:t>
            </w:r>
          </w:p>
        </w:tc>
        <w:tc>
          <w:tcPr>
            <w:tcW w:w="6329" w:type="dxa"/>
            <w:tcBorders>
              <w:top w:val="single" w:color="000000" w:sz="4" w:space="0"/>
              <w:left w:val="single" w:color="000000" w:sz="4" w:space="0"/>
              <w:bottom w:val="single" w:color="000000" w:sz="4" w:space="0"/>
              <w:right w:val="single" w:color="000000" w:sz="4" w:space="0"/>
            </w:tcBorders>
            <w:vAlign w:val="center"/>
          </w:tcPr>
          <w:p>
            <w:pPr>
              <w:ind w:left="189" w:leftChars="90" w:firstLine="1"/>
              <w:rPr>
                <w:rFonts w:ascii="仿宋_GB2312" w:hAnsi="宋体" w:eastAsia="仿宋_GB2312"/>
                <w:sz w:val="24"/>
              </w:rPr>
            </w:pPr>
            <w:r>
              <w:rPr>
                <w:rFonts w:hint="eastAsia" w:ascii="仿宋_GB2312" w:hAnsi="宋体" w:eastAsia="仿宋_GB2312"/>
                <w:sz w:val="24"/>
              </w:rPr>
              <w:t>人民币（小写金额）：</w:t>
            </w:r>
          </w:p>
          <w:p>
            <w:pPr>
              <w:ind w:left="189" w:leftChars="90" w:firstLine="1"/>
              <w:rPr>
                <w:rFonts w:ascii="仿宋_GB2312" w:hAnsi="宋体" w:eastAsia="仿宋_GB2312"/>
                <w:sz w:val="24"/>
                <w:u w:val="single"/>
              </w:rPr>
            </w:pPr>
            <w:r>
              <w:rPr>
                <w:rFonts w:hint="eastAsia" w:ascii="仿宋_GB2312" w:hAnsi="宋体" w:eastAsia="仿宋_GB2312"/>
                <w:sz w:val="24"/>
              </w:rPr>
              <w:t>人民币（大写金额）：</w:t>
            </w:r>
          </w:p>
          <w:p>
            <w:pPr>
              <w:ind w:left="189" w:leftChars="90" w:firstLine="1"/>
            </w:pPr>
            <w:r>
              <w:rPr>
                <w:rFonts w:hint="eastAsia" w:ascii="仿宋_GB2312" w:hAnsi="宋体" w:eastAsia="仿宋_GB2312"/>
                <w:sz w:val="24"/>
              </w:rPr>
              <w:t>注：如有不一致，以大写为准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0" w:hRule="atLeast"/>
          <w:jc w:val="center"/>
        </w:trPr>
        <w:tc>
          <w:tcPr>
            <w:tcW w:w="1946" w:type="dxa"/>
            <w:tcBorders>
              <w:top w:val="single" w:color="000000" w:sz="4" w:space="0"/>
              <w:left w:val="single" w:color="000000" w:sz="4" w:space="0"/>
              <w:bottom w:val="single" w:color="000000" w:sz="4" w:space="0"/>
              <w:right w:val="single" w:color="000000" w:sz="4" w:space="0"/>
            </w:tcBorders>
            <w:vAlign w:val="center"/>
          </w:tcPr>
          <w:p>
            <w:pPr>
              <w:ind w:left="-13" w:leftChars="-6"/>
              <w:jc w:val="center"/>
              <w:rPr>
                <w:rStyle w:val="477"/>
                <w:rFonts w:ascii="仿宋_GB2312" w:hAnsi="宋体" w:eastAsia="仿宋_GB2312"/>
                <w:b/>
                <w:sz w:val="24"/>
              </w:rPr>
            </w:pPr>
            <w:r>
              <w:rPr>
                <w:rStyle w:val="477"/>
                <w:rFonts w:ascii="仿宋_GB2312" w:hAnsi="宋体" w:eastAsia="仿宋_GB2312"/>
                <w:b/>
                <w:sz w:val="24"/>
              </w:rPr>
              <w:t>投标保证金</w:t>
            </w:r>
          </w:p>
        </w:tc>
        <w:tc>
          <w:tcPr>
            <w:tcW w:w="6329" w:type="dxa"/>
            <w:tcBorders>
              <w:top w:val="single" w:color="000000" w:sz="4" w:space="0"/>
              <w:left w:val="single" w:color="000000" w:sz="4" w:space="0"/>
              <w:bottom w:val="single" w:color="000000" w:sz="4" w:space="0"/>
              <w:right w:val="single" w:color="000000" w:sz="4" w:space="0"/>
            </w:tcBorders>
            <w:vAlign w:val="center"/>
          </w:tcPr>
          <w:p>
            <w:pPr>
              <w:ind w:left="189" w:leftChars="90" w:firstLine="1"/>
              <w:rPr>
                <w:rStyle w:val="477"/>
                <w:rFonts w:ascii="仿宋_GB2312" w:hAnsi="宋体" w:eastAsia="仿宋_GB2312"/>
                <w:sz w:val="24"/>
              </w:rPr>
            </w:pPr>
            <w:r>
              <w:rPr>
                <w:rStyle w:val="477"/>
                <w:rFonts w:ascii="仿宋_GB2312" w:hAnsi="宋体" w:eastAsia="仿宋_GB2312"/>
                <w:sz w:val="24"/>
              </w:rPr>
              <w:t>人民币元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1" w:hRule="atLeast"/>
          <w:jc w:val="center"/>
        </w:trPr>
        <w:tc>
          <w:tcPr>
            <w:tcW w:w="1946" w:type="dxa"/>
            <w:tcBorders>
              <w:top w:val="single" w:color="000000" w:sz="4" w:space="0"/>
              <w:left w:val="single" w:color="000000" w:sz="4" w:space="0"/>
              <w:bottom w:val="single" w:color="000000" w:sz="4" w:space="0"/>
              <w:right w:val="single" w:color="000000" w:sz="4" w:space="0"/>
            </w:tcBorders>
            <w:vAlign w:val="center"/>
          </w:tcPr>
          <w:p>
            <w:pPr>
              <w:ind w:left="-13" w:leftChars="-6"/>
              <w:jc w:val="center"/>
              <w:rPr>
                <w:rStyle w:val="477"/>
                <w:rFonts w:ascii="仿宋_GB2312" w:hAnsi="宋体" w:eastAsia="仿宋_GB2312"/>
                <w:b/>
                <w:sz w:val="24"/>
              </w:rPr>
            </w:pPr>
            <w:r>
              <w:rPr>
                <w:rStyle w:val="477"/>
                <w:rFonts w:ascii="仿宋_GB2312" w:hAnsi="宋体" w:eastAsia="仿宋_GB2312"/>
                <w:b/>
                <w:sz w:val="24"/>
              </w:rPr>
              <w:t>交货期/服务期</w:t>
            </w:r>
          </w:p>
        </w:tc>
        <w:tc>
          <w:tcPr>
            <w:tcW w:w="6329" w:type="dxa"/>
            <w:tcBorders>
              <w:top w:val="single" w:color="000000" w:sz="4" w:space="0"/>
              <w:left w:val="single" w:color="000000" w:sz="4" w:space="0"/>
              <w:bottom w:val="single" w:color="000000" w:sz="4" w:space="0"/>
              <w:right w:val="single" w:color="000000" w:sz="4" w:space="0"/>
            </w:tcBorders>
            <w:vAlign w:val="center"/>
          </w:tcPr>
          <w:p>
            <w:pPr>
              <w:ind w:left="189" w:leftChars="90" w:firstLine="1"/>
              <w:rPr>
                <w:rStyle w:val="477"/>
                <w:rFonts w:ascii="仿宋_GB2312" w:hAnsi="宋体"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1" w:hRule="atLeast"/>
          <w:jc w:val="center"/>
        </w:trPr>
        <w:tc>
          <w:tcPr>
            <w:tcW w:w="1946" w:type="dxa"/>
            <w:tcBorders>
              <w:top w:val="single" w:color="000000" w:sz="4" w:space="0"/>
              <w:left w:val="single" w:color="000000" w:sz="4" w:space="0"/>
              <w:bottom w:val="single" w:color="000000" w:sz="4" w:space="0"/>
              <w:right w:val="single" w:color="000000" w:sz="4" w:space="0"/>
            </w:tcBorders>
            <w:vAlign w:val="center"/>
          </w:tcPr>
          <w:p>
            <w:pPr>
              <w:ind w:left="-13" w:leftChars="-6"/>
              <w:jc w:val="center"/>
              <w:rPr>
                <w:rStyle w:val="477"/>
                <w:rFonts w:ascii="仿宋_GB2312" w:hAnsi="宋体" w:eastAsia="仿宋_GB2312"/>
                <w:b/>
                <w:sz w:val="24"/>
              </w:rPr>
            </w:pPr>
            <w:r>
              <w:rPr>
                <w:rStyle w:val="477"/>
                <w:rFonts w:ascii="仿宋_GB2312" w:hAnsi="宋体" w:eastAsia="仿宋_GB2312"/>
                <w:b/>
                <w:sz w:val="24"/>
              </w:rPr>
              <w:t>交货/服务地点</w:t>
            </w:r>
          </w:p>
        </w:tc>
        <w:tc>
          <w:tcPr>
            <w:tcW w:w="6329" w:type="dxa"/>
            <w:tcBorders>
              <w:top w:val="single" w:color="000000" w:sz="4" w:space="0"/>
              <w:left w:val="single" w:color="000000" w:sz="4" w:space="0"/>
              <w:bottom w:val="single" w:color="000000" w:sz="4" w:space="0"/>
              <w:right w:val="single" w:color="000000" w:sz="4" w:space="0"/>
            </w:tcBorders>
            <w:vAlign w:val="center"/>
          </w:tcPr>
          <w:p>
            <w:pPr>
              <w:ind w:left="899" w:leftChars="428" w:firstLine="1"/>
              <w:rPr>
                <w:rStyle w:val="477"/>
                <w:rFonts w:ascii="仿宋_GB2312" w:hAnsi="宋体"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7" w:hRule="atLeast"/>
          <w:jc w:val="center"/>
        </w:trPr>
        <w:tc>
          <w:tcPr>
            <w:tcW w:w="1946" w:type="dxa"/>
            <w:tcBorders>
              <w:top w:val="single" w:color="000000" w:sz="4" w:space="0"/>
              <w:left w:val="single" w:color="000000" w:sz="4" w:space="0"/>
              <w:bottom w:val="single" w:color="000000" w:sz="4" w:space="0"/>
              <w:right w:val="single" w:color="000000" w:sz="4" w:space="0"/>
            </w:tcBorders>
            <w:vAlign w:val="center"/>
          </w:tcPr>
          <w:p>
            <w:pPr>
              <w:jc w:val="center"/>
              <w:rPr>
                <w:rStyle w:val="477"/>
                <w:rFonts w:ascii="仿宋_GB2312" w:hAnsi="宋体" w:eastAsia="仿宋_GB2312"/>
                <w:b/>
                <w:sz w:val="24"/>
              </w:rPr>
            </w:pPr>
            <w:r>
              <w:rPr>
                <w:rStyle w:val="477"/>
                <w:rFonts w:ascii="仿宋_GB2312" w:hAnsi="宋体" w:eastAsia="仿宋_GB2312"/>
                <w:b/>
                <w:sz w:val="24"/>
              </w:rPr>
              <w:t>其他声明（如有）</w:t>
            </w:r>
          </w:p>
        </w:tc>
        <w:tc>
          <w:tcPr>
            <w:tcW w:w="6329" w:type="dxa"/>
            <w:tcBorders>
              <w:top w:val="single" w:color="000000" w:sz="4" w:space="0"/>
              <w:left w:val="single" w:color="000000" w:sz="4" w:space="0"/>
              <w:bottom w:val="single" w:color="000000" w:sz="4" w:space="0"/>
              <w:right w:val="single" w:color="000000" w:sz="4" w:space="0"/>
            </w:tcBorders>
            <w:vAlign w:val="center"/>
          </w:tcPr>
          <w:p>
            <w:pPr>
              <w:ind w:left="899" w:leftChars="428" w:firstLine="1"/>
              <w:rPr>
                <w:rStyle w:val="477"/>
                <w:rFonts w:ascii="仿宋_GB2312" w:hAnsi="宋体" w:eastAsia="仿宋_GB2312"/>
                <w:sz w:val="24"/>
              </w:rPr>
            </w:pPr>
          </w:p>
        </w:tc>
      </w:tr>
    </w:tbl>
    <w:p>
      <w:pPr>
        <w:pStyle w:val="353"/>
        <w:tabs>
          <w:tab w:val="left" w:pos="5580"/>
        </w:tabs>
        <w:spacing w:before="120"/>
        <w:ind w:firstLine="720" w:firstLineChars="300"/>
        <w:rPr>
          <w:rStyle w:val="477"/>
          <w:rFonts w:ascii="仿宋_GB2312" w:hAnsi="宋体" w:eastAsia="仿宋_GB2312"/>
          <w:sz w:val="24"/>
        </w:rPr>
      </w:pPr>
      <w:r>
        <w:rPr>
          <w:rStyle w:val="477"/>
          <w:rFonts w:ascii="仿宋_GB2312" w:hAnsi="宋体" w:eastAsia="仿宋_GB2312"/>
          <w:sz w:val="24"/>
        </w:rPr>
        <w:t>投标人名称（盖章）：</w:t>
      </w:r>
    </w:p>
    <w:p>
      <w:pPr>
        <w:pStyle w:val="353"/>
        <w:tabs>
          <w:tab w:val="left" w:pos="5340"/>
        </w:tabs>
        <w:spacing w:before="120"/>
        <w:ind w:firstLine="720" w:firstLineChars="300"/>
        <w:rPr>
          <w:rStyle w:val="477"/>
          <w:rFonts w:ascii="仿宋_GB2312" w:hAnsi="宋体" w:eastAsia="仿宋_GB2312"/>
          <w:sz w:val="24"/>
          <w:u w:val="single"/>
        </w:rPr>
      </w:pPr>
      <w:r>
        <w:rPr>
          <w:rStyle w:val="477"/>
          <w:rFonts w:hAnsi="宋体"/>
          <w:kern w:val="0"/>
          <w:sz w:val="24"/>
        </w:rPr>
        <w:t>法定代表人或其委托代理人</w:t>
      </w:r>
      <w:r>
        <w:rPr>
          <w:rStyle w:val="477"/>
          <w:rFonts w:ascii="仿宋_GB2312" w:hAnsi="宋体" w:eastAsia="仿宋_GB2312"/>
          <w:sz w:val="24"/>
        </w:rPr>
        <w:t>(</w:t>
      </w:r>
      <w:r>
        <w:rPr>
          <w:rStyle w:val="477"/>
        </w:rPr>
        <w:t>签字或加盖人名章</w:t>
      </w:r>
      <w:r>
        <w:rPr>
          <w:rStyle w:val="477"/>
          <w:rFonts w:ascii="仿宋_GB2312" w:hAnsi="宋体" w:eastAsia="仿宋_GB2312"/>
          <w:sz w:val="24"/>
        </w:rPr>
        <w:t>)：</w:t>
      </w:r>
      <w:r>
        <w:rPr>
          <w:rStyle w:val="477"/>
          <w:rFonts w:ascii="仿宋_GB2312" w:hAnsi="宋体" w:eastAsia="仿宋_GB2312"/>
          <w:sz w:val="24"/>
          <w:u w:val="single"/>
        </w:rPr>
        <w:tab/>
      </w:r>
    </w:p>
    <w:p>
      <w:pPr>
        <w:pStyle w:val="353"/>
        <w:tabs>
          <w:tab w:val="left" w:pos="5580"/>
        </w:tabs>
        <w:spacing w:before="120"/>
        <w:ind w:firstLine="720" w:firstLineChars="300"/>
        <w:rPr>
          <w:rStyle w:val="477"/>
          <w:rFonts w:ascii="仿宋_GB2312" w:hAnsi="宋体" w:eastAsia="仿宋_GB2312"/>
          <w:sz w:val="24"/>
          <w:u w:val="single"/>
        </w:rPr>
      </w:pPr>
      <w:r>
        <w:rPr>
          <w:rStyle w:val="477"/>
          <w:rFonts w:ascii="仿宋_GB2312" w:hAnsi="宋体" w:eastAsia="仿宋_GB2312"/>
          <w:sz w:val="24"/>
        </w:rPr>
        <w:t>日期：</w:t>
      </w:r>
    </w:p>
    <w:p>
      <w:pPr>
        <w:pStyle w:val="353"/>
        <w:tabs>
          <w:tab w:val="left" w:pos="5580"/>
        </w:tabs>
        <w:spacing w:before="120"/>
        <w:ind w:firstLine="720" w:firstLineChars="300"/>
        <w:rPr>
          <w:rStyle w:val="477"/>
          <w:rFonts w:ascii="仿宋_GB2312" w:hAnsi="宋体" w:eastAsia="仿宋_GB2312"/>
          <w:sz w:val="24"/>
          <w:u w:val="single"/>
        </w:rPr>
      </w:pPr>
    </w:p>
    <w:p>
      <w:pPr>
        <w:pStyle w:val="353"/>
        <w:tabs>
          <w:tab w:val="left" w:pos="5580"/>
        </w:tabs>
        <w:spacing w:before="120"/>
        <w:ind w:firstLine="720" w:firstLineChars="300"/>
        <w:rPr>
          <w:rStyle w:val="477"/>
          <w:rFonts w:ascii="仿宋_GB2312" w:hAnsi="宋体" w:eastAsia="仿宋_GB2312"/>
          <w:sz w:val="24"/>
        </w:rPr>
      </w:pPr>
    </w:p>
    <w:p>
      <w:pPr>
        <w:pStyle w:val="353"/>
        <w:tabs>
          <w:tab w:val="left" w:pos="5580"/>
        </w:tabs>
        <w:spacing w:before="120"/>
        <w:ind w:firstLine="720" w:firstLineChars="300"/>
        <w:rPr>
          <w:rStyle w:val="477"/>
          <w:rFonts w:ascii="仿宋_GB2312" w:hAnsi="宋体" w:eastAsia="仿宋_GB2312"/>
          <w:sz w:val="24"/>
        </w:rPr>
      </w:pPr>
      <w:r>
        <w:rPr>
          <w:rStyle w:val="477"/>
          <w:rFonts w:ascii="仿宋_GB2312" w:hAnsi="宋体" w:eastAsia="仿宋_GB2312"/>
          <w:sz w:val="24"/>
        </w:rPr>
        <w:t>注:此表中投标总价应与附件6中的总价相一致。</w:t>
      </w:r>
    </w:p>
    <w:p>
      <w:pPr>
        <w:pStyle w:val="353"/>
        <w:tabs>
          <w:tab w:val="left" w:pos="5580"/>
        </w:tabs>
        <w:spacing w:before="120"/>
        <w:ind w:firstLine="720" w:firstLineChars="300"/>
        <w:rPr>
          <w:rStyle w:val="477"/>
          <w:rFonts w:hAnsi="宋体"/>
          <w:sz w:val="24"/>
        </w:rPr>
      </w:pPr>
      <w:r>
        <w:rPr>
          <w:rStyle w:val="477"/>
          <w:rFonts w:hAnsi="宋体"/>
          <w:sz w:val="24"/>
        </w:rPr>
        <w:br w:type="page"/>
      </w:r>
    </w:p>
    <w:p>
      <w:pPr>
        <w:pStyle w:val="353"/>
        <w:tabs>
          <w:tab w:val="left" w:pos="5580"/>
        </w:tabs>
        <w:spacing w:before="120"/>
        <w:ind w:firstLine="720" w:firstLineChars="300"/>
        <w:rPr>
          <w:rStyle w:val="477"/>
          <w:rFonts w:ascii="仿宋_GB2312" w:hAnsi="宋体" w:eastAsia="仿宋_GB2312"/>
          <w:sz w:val="24"/>
        </w:rPr>
      </w:pPr>
    </w:p>
    <w:p>
      <w:pPr>
        <w:spacing w:line="360" w:lineRule="auto"/>
        <w:rPr>
          <w:rStyle w:val="477"/>
          <w:b/>
          <w:sz w:val="24"/>
        </w:rPr>
      </w:pPr>
      <w:r>
        <w:rPr>
          <w:rStyle w:val="477"/>
          <w:b/>
          <w:sz w:val="24"/>
        </w:rPr>
        <w:t>附件3  法定代表人身份证明</w:t>
      </w:r>
    </w:p>
    <w:p>
      <w:pPr>
        <w:spacing w:before="156" w:line="288" w:lineRule="auto"/>
        <w:ind w:hanging="104"/>
        <w:jc w:val="center"/>
        <w:rPr>
          <w:rStyle w:val="477"/>
          <w:rFonts w:ascii="宋体" w:hAnsi="宋体"/>
          <w:szCs w:val="21"/>
        </w:rPr>
      </w:pPr>
    </w:p>
    <w:p>
      <w:pPr>
        <w:jc w:val="center"/>
        <w:rPr>
          <w:rStyle w:val="477"/>
          <w:rFonts w:ascii="宋体" w:hAnsi="宋体"/>
          <w:kern w:val="0"/>
          <w:sz w:val="28"/>
          <w:szCs w:val="28"/>
        </w:rPr>
      </w:pPr>
      <w:r>
        <w:rPr>
          <w:rStyle w:val="477"/>
          <w:rFonts w:ascii="宋体" w:hAnsi="宋体"/>
          <w:kern w:val="0"/>
          <w:sz w:val="28"/>
          <w:szCs w:val="28"/>
        </w:rPr>
        <w:t>法定代表人身份证明</w:t>
      </w: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r>
        <w:rPr>
          <w:rStyle w:val="477"/>
          <w:rFonts w:ascii="宋体" w:hAnsi="宋体"/>
          <w:kern w:val="0"/>
          <w:sz w:val="24"/>
        </w:rPr>
        <w:t>投标人名称：</w:t>
      </w:r>
    </w:p>
    <w:p>
      <w:pPr>
        <w:spacing w:line="360" w:lineRule="auto"/>
        <w:jc w:val="left"/>
        <w:rPr>
          <w:rStyle w:val="477"/>
          <w:rFonts w:ascii="宋体" w:hAnsi="宋体"/>
          <w:kern w:val="0"/>
          <w:sz w:val="24"/>
        </w:rPr>
      </w:pPr>
      <w:r>
        <w:rPr>
          <w:rStyle w:val="477"/>
          <w:rFonts w:ascii="宋体" w:hAnsi="宋体"/>
          <w:kern w:val="0"/>
          <w:sz w:val="24"/>
        </w:rPr>
        <w:t xml:space="preserve">单位性质： </w:t>
      </w:r>
    </w:p>
    <w:p>
      <w:pPr>
        <w:spacing w:line="360" w:lineRule="auto"/>
        <w:jc w:val="left"/>
        <w:rPr>
          <w:rStyle w:val="477"/>
          <w:rFonts w:ascii="宋体" w:hAnsi="宋体"/>
          <w:kern w:val="0"/>
          <w:sz w:val="24"/>
        </w:rPr>
      </w:pPr>
      <w:r>
        <w:rPr>
          <w:rStyle w:val="477"/>
          <w:rFonts w:ascii="宋体" w:hAnsi="宋体"/>
          <w:kern w:val="0"/>
          <w:sz w:val="24"/>
        </w:rPr>
        <w:t xml:space="preserve">地    址： </w:t>
      </w:r>
    </w:p>
    <w:p>
      <w:pPr>
        <w:spacing w:line="360" w:lineRule="auto"/>
        <w:jc w:val="left"/>
        <w:rPr>
          <w:rStyle w:val="477"/>
          <w:rFonts w:ascii="宋体" w:hAnsi="宋体"/>
          <w:kern w:val="0"/>
          <w:sz w:val="24"/>
        </w:rPr>
      </w:pPr>
      <w:r>
        <w:rPr>
          <w:rStyle w:val="477"/>
          <w:rFonts w:ascii="宋体" w:hAnsi="宋体"/>
          <w:kern w:val="0"/>
          <w:sz w:val="24"/>
        </w:rPr>
        <w:t>成立时间：</w:t>
      </w:r>
      <w:r>
        <w:rPr>
          <w:rStyle w:val="477"/>
          <w:rFonts w:hint="eastAsia" w:ascii="宋体" w:hAnsi="宋体"/>
          <w:kern w:val="0"/>
          <w:sz w:val="24"/>
        </w:rPr>
        <w:t xml:space="preserve">   </w:t>
      </w:r>
      <w:r>
        <w:rPr>
          <w:rStyle w:val="477"/>
          <w:rFonts w:ascii="宋体" w:hAnsi="宋体"/>
          <w:kern w:val="0"/>
          <w:sz w:val="24"/>
        </w:rPr>
        <w:t>年</w:t>
      </w:r>
      <w:r>
        <w:rPr>
          <w:rStyle w:val="477"/>
          <w:rFonts w:hint="eastAsia" w:ascii="宋体" w:hAnsi="宋体"/>
          <w:kern w:val="0"/>
          <w:sz w:val="24"/>
        </w:rPr>
        <w:t xml:space="preserve">  </w:t>
      </w:r>
      <w:r>
        <w:rPr>
          <w:rStyle w:val="477"/>
          <w:rFonts w:ascii="宋体" w:hAnsi="宋体"/>
          <w:kern w:val="0"/>
          <w:sz w:val="24"/>
        </w:rPr>
        <w:t>月</w:t>
      </w:r>
      <w:r>
        <w:rPr>
          <w:rStyle w:val="477"/>
          <w:rFonts w:hint="eastAsia" w:ascii="宋体" w:hAnsi="宋体"/>
          <w:kern w:val="0"/>
          <w:sz w:val="24"/>
        </w:rPr>
        <w:t xml:space="preserve">  </w:t>
      </w:r>
      <w:r>
        <w:rPr>
          <w:rStyle w:val="477"/>
          <w:rFonts w:ascii="宋体" w:hAnsi="宋体"/>
          <w:kern w:val="0"/>
          <w:sz w:val="24"/>
        </w:rPr>
        <w:t>日</w:t>
      </w:r>
    </w:p>
    <w:p>
      <w:pPr>
        <w:spacing w:line="360" w:lineRule="auto"/>
        <w:jc w:val="left"/>
        <w:rPr>
          <w:rStyle w:val="477"/>
          <w:rFonts w:ascii="宋体" w:hAnsi="宋体"/>
          <w:kern w:val="0"/>
          <w:sz w:val="24"/>
        </w:rPr>
      </w:pPr>
      <w:r>
        <w:rPr>
          <w:rStyle w:val="477"/>
          <w:rFonts w:ascii="宋体" w:hAnsi="宋体"/>
          <w:kern w:val="0"/>
          <w:sz w:val="24"/>
        </w:rPr>
        <w:t>经营期限：</w:t>
      </w: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r>
        <w:rPr>
          <w:rStyle w:val="477"/>
          <w:rFonts w:ascii="宋体" w:hAnsi="宋体"/>
          <w:kern w:val="0"/>
          <w:sz w:val="24"/>
        </w:rPr>
        <w:t>姓名：性别：年龄： 职务：系（投标人名称）的法定代表人。</w:t>
      </w:r>
    </w:p>
    <w:p>
      <w:pPr>
        <w:spacing w:line="360" w:lineRule="auto"/>
        <w:jc w:val="left"/>
        <w:rPr>
          <w:rStyle w:val="477"/>
          <w:rFonts w:ascii="宋体" w:hAnsi="宋体"/>
          <w:kern w:val="0"/>
          <w:sz w:val="24"/>
        </w:rPr>
      </w:pPr>
      <w:r>
        <w:rPr>
          <w:rStyle w:val="477"/>
          <w:rFonts w:ascii="宋体" w:hAnsi="宋体"/>
          <w:kern w:val="0"/>
          <w:sz w:val="24"/>
        </w:rPr>
        <w:t>特此证明。</w:t>
      </w: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p>
    <w:p>
      <w:pPr>
        <w:spacing w:line="360" w:lineRule="auto"/>
        <w:ind w:left="5399" w:leftChars="2571"/>
        <w:jc w:val="left"/>
        <w:rPr>
          <w:rStyle w:val="477"/>
          <w:rFonts w:ascii="宋体" w:hAnsi="宋体"/>
          <w:kern w:val="0"/>
          <w:sz w:val="24"/>
        </w:rPr>
      </w:pPr>
      <w:r>
        <w:rPr>
          <w:rStyle w:val="477"/>
          <w:rFonts w:ascii="宋体" w:hAnsi="宋体"/>
          <w:kern w:val="0"/>
          <w:sz w:val="24"/>
        </w:rPr>
        <w:t>投标人：          （盖单位章）</w:t>
      </w:r>
    </w:p>
    <w:p>
      <w:pPr>
        <w:spacing w:line="360" w:lineRule="auto"/>
        <w:ind w:left="5399" w:leftChars="2571"/>
        <w:jc w:val="left"/>
        <w:rPr>
          <w:rStyle w:val="477"/>
          <w:rFonts w:ascii="宋体" w:hAnsi="宋体"/>
          <w:kern w:val="0"/>
          <w:sz w:val="24"/>
        </w:rPr>
      </w:pPr>
    </w:p>
    <w:p>
      <w:pPr>
        <w:spacing w:line="360" w:lineRule="auto"/>
        <w:ind w:left="6659" w:leftChars="3171"/>
        <w:jc w:val="left"/>
        <w:rPr>
          <w:rStyle w:val="477"/>
          <w:rFonts w:ascii="宋体" w:hAnsi="宋体"/>
          <w:kern w:val="0"/>
          <w:sz w:val="24"/>
        </w:rPr>
      </w:pPr>
      <w:r>
        <w:rPr>
          <w:rStyle w:val="477"/>
          <w:rFonts w:ascii="宋体" w:hAnsi="宋体"/>
          <w:kern w:val="0"/>
          <w:sz w:val="24"/>
        </w:rPr>
        <w:t>年</w:t>
      </w:r>
      <w:r>
        <w:rPr>
          <w:rStyle w:val="477"/>
          <w:rFonts w:hint="eastAsia" w:ascii="宋体" w:hAnsi="宋体"/>
          <w:kern w:val="0"/>
          <w:sz w:val="24"/>
        </w:rPr>
        <w:t xml:space="preserve">  </w:t>
      </w:r>
      <w:r>
        <w:rPr>
          <w:rStyle w:val="477"/>
          <w:rFonts w:ascii="宋体" w:hAnsi="宋体"/>
          <w:kern w:val="0"/>
          <w:sz w:val="24"/>
        </w:rPr>
        <w:t>月</w:t>
      </w:r>
      <w:r>
        <w:rPr>
          <w:rStyle w:val="477"/>
          <w:rFonts w:hint="eastAsia" w:ascii="宋体" w:hAnsi="宋体"/>
          <w:kern w:val="0"/>
          <w:sz w:val="24"/>
        </w:rPr>
        <w:t xml:space="preserve">   </w:t>
      </w:r>
      <w:r>
        <w:rPr>
          <w:rStyle w:val="477"/>
          <w:rFonts w:ascii="宋体" w:hAnsi="宋体"/>
          <w:kern w:val="0"/>
          <w:sz w:val="24"/>
        </w:rPr>
        <w:t>日</w:t>
      </w:r>
    </w:p>
    <w:p>
      <w:pPr>
        <w:spacing w:line="360" w:lineRule="auto"/>
        <w:rPr>
          <w:rStyle w:val="477"/>
          <w:rFonts w:ascii="宋体" w:hAnsi="宋体"/>
          <w:kern w:val="0"/>
          <w:sz w:val="18"/>
          <w:szCs w:val="18"/>
        </w:rPr>
      </w:pPr>
      <w:r>
        <w:rPr>
          <w:rStyle w:val="477"/>
          <w:rFonts w:ascii="宋体" w:hAnsi="宋体"/>
          <w:kern w:val="0"/>
          <w:sz w:val="18"/>
          <w:szCs w:val="18"/>
        </w:rPr>
        <w:br w:type="page"/>
      </w:r>
    </w:p>
    <w:p>
      <w:pPr>
        <w:spacing w:line="360" w:lineRule="auto"/>
        <w:rPr>
          <w:rStyle w:val="477"/>
          <w:b/>
          <w:sz w:val="24"/>
        </w:rPr>
      </w:pPr>
      <w:r>
        <w:rPr>
          <w:rStyle w:val="477"/>
          <w:b/>
          <w:sz w:val="24"/>
        </w:rPr>
        <w:t>附件4  授权委托书</w:t>
      </w:r>
    </w:p>
    <w:p>
      <w:pPr>
        <w:jc w:val="center"/>
        <w:rPr>
          <w:rStyle w:val="477"/>
          <w:rFonts w:ascii="宋体" w:hAnsi="宋体"/>
          <w:kern w:val="0"/>
          <w:sz w:val="18"/>
          <w:szCs w:val="18"/>
        </w:rPr>
      </w:pPr>
    </w:p>
    <w:p>
      <w:pPr>
        <w:jc w:val="center"/>
        <w:rPr>
          <w:rStyle w:val="477"/>
          <w:rFonts w:ascii="宋体" w:hAnsi="宋体"/>
          <w:kern w:val="0"/>
          <w:sz w:val="28"/>
          <w:szCs w:val="28"/>
        </w:rPr>
      </w:pPr>
      <w:r>
        <w:rPr>
          <w:rStyle w:val="477"/>
          <w:rFonts w:ascii="宋体" w:hAnsi="宋体"/>
          <w:kern w:val="0"/>
          <w:sz w:val="28"/>
          <w:szCs w:val="28"/>
        </w:rPr>
        <w:t>授权委托书</w:t>
      </w:r>
    </w:p>
    <w:p>
      <w:pPr>
        <w:jc w:val="center"/>
        <w:rPr>
          <w:rStyle w:val="477"/>
          <w:rFonts w:ascii="宋体" w:hAnsi="宋体"/>
          <w:kern w:val="0"/>
          <w:sz w:val="28"/>
          <w:szCs w:val="28"/>
        </w:rPr>
      </w:pPr>
    </w:p>
    <w:p>
      <w:pPr>
        <w:jc w:val="left"/>
        <w:rPr>
          <w:rStyle w:val="477"/>
          <w:rFonts w:ascii="宋体" w:hAnsi="宋体"/>
          <w:kern w:val="0"/>
          <w:szCs w:val="21"/>
        </w:rPr>
      </w:pPr>
    </w:p>
    <w:p>
      <w:pPr>
        <w:spacing w:line="360" w:lineRule="auto"/>
        <w:ind w:firstLine="480" w:firstLineChars="200"/>
        <w:jc w:val="left"/>
        <w:rPr>
          <w:rStyle w:val="477"/>
          <w:rFonts w:ascii="宋体" w:hAnsi="宋体"/>
          <w:kern w:val="0"/>
          <w:sz w:val="24"/>
        </w:rPr>
      </w:pPr>
      <w:r>
        <w:rPr>
          <w:rStyle w:val="477"/>
          <w:rFonts w:ascii="宋体" w:hAnsi="宋体"/>
          <w:kern w:val="0"/>
          <w:sz w:val="24"/>
        </w:rPr>
        <w:t>本人（姓名）系（投标人名称）的法定代表人，现委托（姓名）为我方代理人。代理人根据授权，以我方名义签署、澄清、说明、补正、递交、撤回、修改（项目名称）投标文件、签订合同和处理有关事宜，其法律后果由我方承担。</w:t>
      </w:r>
    </w:p>
    <w:p>
      <w:pPr>
        <w:spacing w:line="360" w:lineRule="auto"/>
        <w:jc w:val="left"/>
        <w:rPr>
          <w:rStyle w:val="477"/>
          <w:rFonts w:ascii="宋体" w:hAnsi="宋体"/>
          <w:kern w:val="0"/>
          <w:sz w:val="24"/>
        </w:rPr>
      </w:pPr>
      <w:r>
        <w:rPr>
          <w:rStyle w:val="477"/>
          <w:rFonts w:ascii="宋体" w:hAnsi="宋体"/>
          <w:kern w:val="0"/>
          <w:sz w:val="24"/>
        </w:rPr>
        <w:t>委托期限：。</w:t>
      </w: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r>
        <w:rPr>
          <w:rStyle w:val="477"/>
          <w:rFonts w:ascii="宋体" w:hAnsi="宋体"/>
          <w:kern w:val="0"/>
          <w:sz w:val="24"/>
        </w:rPr>
        <w:t>代理人无转委托权。</w:t>
      </w: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r>
        <w:rPr>
          <w:rStyle w:val="477"/>
          <w:rFonts w:ascii="宋体" w:hAnsi="宋体"/>
          <w:kern w:val="0"/>
          <w:sz w:val="24"/>
        </w:rPr>
        <w:t>附：法定代表人身份证明</w:t>
      </w:r>
    </w:p>
    <w:p>
      <w:pPr>
        <w:spacing w:line="360" w:lineRule="auto"/>
        <w:ind w:firstLine="480"/>
        <w:jc w:val="left"/>
        <w:rPr>
          <w:rStyle w:val="477"/>
          <w:rFonts w:ascii="宋体" w:hAnsi="宋体"/>
          <w:kern w:val="0"/>
          <w:sz w:val="24"/>
        </w:rPr>
      </w:pPr>
      <w:r>
        <w:rPr>
          <w:rStyle w:val="477"/>
          <w:rFonts w:ascii="宋体" w:hAnsi="宋体"/>
          <w:kern w:val="0"/>
          <w:sz w:val="24"/>
        </w:rPr>
        <w:t>委托代理人身份证复印件</w:t>
      </w: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p>
    <w:p>
      <w:pPr>
        <w:spacing w:line="360" w:lineRule="auto"/>
        <w:jc w:val="left"/>
        <w:rPr>
          <w:rStyle w:val="477"/>
          <w:rFonts w:ascii="宋体" w:hAnsi="宋体"/>
          <w:kern w:val="0"/>
          <w:sz w:val="24"/>
        </w:rPr>
      </w:pPr>
    </w:p>
    <w:p>
      <w:pPr>
        <w:spacing w:line="360" w:lineRule="auto"/>
        <w:ind w:left="3958" w:leftChars="1885"/>
        <w:jc w:val="left"/>
        <w:rPr>
          <w:rStyle w:val="477"/>
          <w:rFonts w:ascii="宋体" w:hAnsi="宋体"/>
          <w:kern w:val="0"/>
          <w:sz w:val="24"/>
        </w:rPr>
      </w:pPr>
      <w:r>
        <w:rPr>
          <w:rStyle w:val="477"/>
          <w:rFonts w:ascii="宋体" w:hAnsi="宋体"/>
          <w:kern w:val="0"/>
          <w:sz w:val="24"/>
        </w:rPr>
        <w:t>投标人：           （盖单位章）</w:t>
      </w:r>
    </w:p>
    <w:p>
      <w:pPr>
        <w:spacing w:line="360" w:lineRule="auto"/>
        <w:ind w:left="3958" w:leftChars="1885"/>
        <w:jc w:val="left"/>
        <w:rPr>
          <w:rStyle w:val="477"/>
          <w:rFonts w:ascii="宋体" w:hAnsi="宋体"/>
          <w:kern w:val="0"/>
          <w:sz w:val="24"/>
        </w:rPr>
      </w:pPr>
      <w:r>
        <w:rPr>
          <w:rStyle w:val="477"/>
          <w:rFonts w:ascii="宋体" w:hAnsi="宋体"/>
          <w:kern w:val="0"/>
          <w:sz w:val="24"/>
        </w:rPr>
        <w:t>法定代表人：            （签字或加盖人名章）</w:t>
      </w:r>
    </w:p>
    <w:p>
      <w:pPr>
        <w:spacing w:line="360" w:lineRule="auto"/>
        <w:ind w:left="3958" w:leftChars="1885"/>
        <w:jc w:val="left"/>
        <w:rPr>
          <w:rStyle w:val="477"/>
          <w:rFonts w:ascii="宋体" w:hAnsi="宋体"/>
          <w:kern w:val="0"/>
          <w:sz w:val="24"/>
        </w:rPr>
      </w:pPr>
      <w:r>
        <w:rPr>
          <w:rStyle w:val="477"/>
          <w:rFonts w:ascii="宋体" w:hAnsi="宋体"/>
          <w:kern w:val="0"/>
          <w:sz w:val="24"/>
        </w:rPr>
        <w:t>身份证号码：</w:t>
      </w:r>
    </w:p>
    <w:p>
      <w:pPr>
        <w:spacing w:line="360" w:lineRule="auto"/>
        <w:ind w:left="3958" w:leftChars="1885"/>
        <w:jc w:val="left"/>
        <w:rPr>
          <w:rStyle w:val="477"/>
          <w:rFonts w:ascii="宋体" w:hAnsi="宋体"/>
          <w:kern w:val="0"/>
          <w:sz w:val="24"/>
        </w:rPr>
      </w:pPr>
      <w:r>
        <w:rPr>
          <w:rStyle w:val="477"/>
          <w:rFonts w:ascii="宋体" w:hAnsi="宋体"/>
          <w:kern w:val="0"/>
          <w:sz w:val="24"/>
        </w:rPr>
        <w:t>委托代理人：             （签字或加盖人名章）</w:t>
      </w:r>
    </w:p>
    <w:p>
      <w:pPr>
        <w:spacing w:line="360" w:lineRule="auto"/>
        <w:ind w:left="3958" w:leftChars="1885"/>
        <w:jc w:val="left"/>
        <w:rPr>
          <w:rStyle w:val="477"/>
          <w:rFonts w:ascii="宋体" w:hAnsi="宋体"/>
          <w:kern w:val="0"/>
          <w:sz w:val="24"/>
        </w:rPr>
      </w:pPr>
      <w:r>
        <w:rPr>
          <w:rStyle w:val="477"/>
          <w:rFonts w:ascii="宋体" w:hAnsi="宋体"/>
          <w:kern w:val="0"/>
          <w:sz w:val="24"/>
        </w:rPr>
        <w:t>身份证号码：</w:t>
      </w:r>
    </w:p>
    <w:p>
      <w:pPr>
        <w:spacing w:line="360" w:lineRule="auto"/>
        <w:ind w:left="3958" w:leftChars="1885" w:firstLine="720" w:firstLineChars="300"/>
        <w:jc w:val="left"/>
        <w:rPr>
          <w:rStyle w:val="477"/>
          <w:rFonts w:ascii="宋体" w:hAnsi="宋体"/>
          <w:kern w:val="0"/>
          <w:sz w:val="24"/>
        </w:rPr>
      </w:pPr>
      <w:r>
        <w:rPr>
          <w:rStyle w:val="477"/>
          <w:rFonts w:ascii="宋体" w:hAnsi="宋体"/>
          <w:kern w:val="0"/>
          <w:sz w:val="24"/>
        </w:rPr>
        <w:t>年</w:t>
      </w:r>
      <w:r>
        <w:rPr>
          <w:rStyle w:val="477"/>
          <w:rFonts w:hint="eastAsia" w:ascii="宋体" w:hAnsi="宋体"/>
          <w:kern w:val="0"/>
          <w:sz w:val="24"/>
        </w:rPr>
        <w:t xml:space="preserve">  </w:t>
      </w:r>
      <w:r>
        <w:rPr>
          <w:rStyle w:val="477"/>
          <w:rFonts w:ascii="宋体" w:hAnsi="宋体"/>
          <w:kern w:val="0"/>
          <w:sz w:val="24"/>
        </w:rPr>
        <w:t>月</w:t>
      </w:r>
      <w:r>
        <w:rPr>
          <w:rStyle w:val="477"/>
          <w:rFonts w:hint="eastAsia" w:ascii="宋体" w:hAnsi="宋体"/>
          <w:kern w:val="0"/>
          <w:sz w:val="24"/>
        </w:rPr>
        <w:t xml:space="preserve">   </w:t>
      </w:r>
      <w:r>
        <w:rPr>
          <w:rStyle w:val="477"/>
          <w:rFonts w:ascii="宋体" w:hAnsi="宋体"/>
          <w:kern w:val="0"/>
          <w:sz w:val="24"/>
        </w:rPr>
        <w:t>日</w:t>
      </w:r>
    </w:p>
    <w:p>
      <w:pPr>
        <w:spacing w:line="360" w:lineRule="auto"/>
        <w:rPr>
          <w:rStyle w:val="477"/>
          <w:rFonts w:ascii="Arial" w:hAnsi="宋体"/>
          <w:sz w:val="28"/>
          <w:szCs w:val="28"/>
        </w:rPr>
      </w:pPr>
      <w:r>
        <w:rPr>
          <w:rStyle w:val="477"/>
          <w:rFonts w:ascii="Arial" w:hAnsi="宋体"/>
          <w:sz w:val="28"/>
          <w:szCs w:val="28"/>
        </w:rPr>
        <w:br w:type="page"/>
      </w:r>
    </w:p>
    <w:p>
      <w:pPr>
        <w:spacing w:line="360" w:lineRule="auto"/>
        <w:rPr>
          <w:rStyle w:val="477"/>
          <w:rFonts w:ascii="宋体" w:hAnsi="宋体"/>
          <w:b/>
          <w:sz w:val="24"/>
        </w:rPr>
      </w:pPr>
      <w:r>
        <w:rPr>
          <w:rStyle w:val="477"/>
          <w:b/>
          <w:sz w:val="24"/>
        </w:rPr>
        <w:t>附件5　投标保证金</w:t>
      </w:r>
      <w:r>
        <w:rPr>
          <w:rStyle w:val="477"/>
          <w:rFonts w:ascii="宋体" w:hAnsi="宋体"/>
          <w:b/>
          <w:sz w:val="24"/>
        </w:rPr>
        <w:t>（</w:t>
      </w:r>
      <w:r>
        <w:rPr>
          <w:rStyle w:val="477"/>
          <w:rFonts w:ascii="宋体" w:hAnsi="宋体"/>
          <w:sz w:val="24"/>
        </w:rPr>
        <w:t>支票、汇票或本票的复印件，或采用汇款、网银等方式提交的保证金的汇款底单复印件</w:t>
      </w:r>
      <w:r>
        <w:rPr>
          <w:rStyle w:val="477"/>
          <w:rFonts w:ascii="宋体" w:hAnsi="宋体"/>
          <w:b/>
          <w:sz w:val="24"/>
        </w:rPr>
        <w:t>）</w:t>
      </w:r>
    </w:p>
    <w:p>
      <w:pPr>
        <w:jc w:val="center"/>
        <w:rPr>
          <w:rStyle w:val="477"/>
          <w:b/>
          <w:sz w:val="24"/>
        </w:rPr>
      </w:pPr>
    </w:p>
    <w:p>
      <w:pPr>
        <w:ind w:firstLine="422"/>
        <w:rPr>
          <w:rStyle w:val="477"/>
          <w:rFonts w:ascii="宋体"/>
          <w:b/>
          <w:szCs w:val="21"/>
        </w:rPr>
      </w:pPr>
    </w:p>
    <w:p>
      <w:pPr>
        <w:ind w:firstLine="422"/>
        <w:rPr>
          <w:rStyle w:val="477"/>
          <w:rFonts w:ascii="宋体"/>
          <w:b/>
          <w:szCs w:val="21"/>
        </w:rPr>
      </w:pPr>
    </w:p>
    <w:p>
      <w:pPr>
        <w:ind w:firstLine="422"/>
        <w:rPr>
          <w:rStyle w:val="477"/>
          <w:rFonts w:ascii="宋体"/>
          <w:b/>
          <w:szCs w:val="21"/>
        </w:rPr>
      </w:pPr>
    </w:p>
    <w:p>
      <w:pPr>
        <w:ind w:firstLine="422"/>
        <w:rPr>
          <w:rStyle w:val="477"/>
          <w:rFonts w:ascii="宋体"/>
          <w:b/>
          <w:szCs w:val="21"/>
        </w:rPr>
      </w:pPr>
    </w:p>
    <w:p>
      <w:pPr>
        <w:ind w:firstLine="422"/>
        <w:rPr>
          <w:rStyle w:val="477"/>
          <w:rFonts w:ascii="宋体"/>
          <w:b/>
          <w:szCs w:val="21"/>
        </w:rPr>
      </w:pPr>
    </w:p>
    <w:p>
      <w:pPr>
        <w:ind w:firstLine="422"/>
        <w:rPr>
          <w:rStyle w:val="477"/>
          <w:rFonts w:ascii="宋体"/>
          <w:b/>
          <w:szCs w:val="21"/>
        </w:rPr>
      </w:pPr>
    </w:p>
    <w:p>
      <w:pPr>
        <w:ind w:firstLine="422"/>
        <w:rPr>
          <w:rStyle w:val="477"/>
          <w:rFonts w:ascii="宋体"/>
          <w:b/>
          <w:szCs w:val="21"/>
        </w:rPr>
      </w:pPr>
    </w:p>
    <w:p>
      <w:pPr>
        <w:ind w:firstLine="422"/>
        <w:rPr>
          <w:rStyle w:val="477"/>
          <w:rFonts w:ascii="宋体"/>
          <w:b/>
          <w:szCs w:val="21"/>
        </w:rPr>
      </w:pPr>
    </w:p>
    <w:p>
      <w:pPr>
        <w:ind w:firstLine="422"/>
        <w:rPr>
          <w:rStyle w:val="477"/>
          <w:rFonts w:ascii="宋体"/>
          <w:b/>
          <w:szCs w:val="21"/>
        </w:rPr>
      </w:pPr>
    </w:p>
    <w:p>
      <w:pPr>
        <w:spacing w:before="120" w:after="120" w:line="360" w:lineRule="auto"/>
        <w:ind w:firstLine="420" w:firstLineChars="200"/>
        <w:rPr>
          <w:rStyle w:val="477"/>
          <w:rFonts w:ascii="宋体"/>
          <w:szCs w:val="21"/>
        </w:rPr>
      </w:pPr>
    </w:p>
    <w:p>
      <w:pPr>
        <w:spacing w:before="120" w:after="120" w:line="360" w:lineRule="auto"/>
        <w:ind w:firstLine="420" w:firstLineChars="200"/>
        <w:rPr>
          <w:rStyle w:val="477"/>
          <w:rFonts w:ascii="宋体"/>
          <w:szCs w:val="21"/>
        </w:rPr>
      </w:pPr>
    </w:p>
    <w:p>
      <w:pPr>
        <w:spacing w:before="120" w:after="120" w:line="360" w:lineRule="auto"/>
        <w:ind w:firstLine="420" w:firstLineChars="200"/>
        <w:rPr>
          <w:rStyle w:val="477"/>
          <w:rFonts w:ascii="宋体"/>
          <w:szCs w:val="21"/>
        </w:rPr>
      </w:pPr>
      <w:r>
        <w:rPr>
          <w:rStyle w:val="477"/>
          <w:rFonts w:ascii="宋体"/>
          <w:szCs w:val="21"/>
        </w:rPr>
        <w:t xml:space="preserve">投标人名称（公章）： </w:t>
      </w:r>
    </w:p>
    <w:p>
      <w:pPr>
        <w:spacing w:before="120" w:after="120" w:line="360" w:lineRule="auto"/>
        <w:ind w:firstLine="420" w:firstLineChars="200"/>
        <w:rPr>
          <w:rStyle w:val="477"/>
          <w:rFonts w:ascii="宋体"/>
          <w:szCs w:val="21"/>
        </w:rPr>
      </w:pPr>
      <w:r>
        <w:rPr>
          <w:rStyle w:val="477"/>
          <w:rFonts w:ascii="宋体"/>
          <w:szCs w:val="21"/>
        </w:rPr>
        <w:t>法定代表人或其委托代理人（签字或加盖人名章）：</w:t>
      </w:r>
    </w:p>
    <w:p>
      <w:pPr>
        <w:spacing w:before="120" w:after="120" w:line="360" w:lineRule="auto"/>
        <w:ind w:firstLine="420" w:firstLineChars="200"/>
        <w:rPr>
          <w:rStyle w:val="477"/>
          <w:rFonts w:ascii="宋体"/>
          <w:szCs w:val="21"/>
        </w:rPr>
      </w:pPr>
      <w:r>
        <w:rPr>
          <w:rStyle w:val="477"/>
          <w:rFonts w:ascii="宋体"/>
          <w:szCs w:val="21"/>
        </w:rPr>
        <w:t>日    期：     年   月    日</w:t>
      </w:r>
    </w:p>
    <w:p>
      <w:pPr>
        <w:spacing w:before="156" w:line="440" w:lineRule="exact"/>
        <w:ind w:firstLine="422"/>
        <w:rPr>
          <w:rStyle w:val="477"/>
          <w:rFonts w:ascii="宋体"/>
          <w:b/>
          <w:szCs w:val="21"/>
        </w:rPr>
      </w:pPr>
    </w:p>
    <w:p>
      <w:pPr>
        <w:spacing w:line="480" w:lineRule="exact"/>
        <w:ind w:firstLine="482" w:firstLineChars="200"/>
        <w:rPr>
          <w:rStyle w:val="477"/>
          <w:rFonts w:ascii="仿宋_GB2312" w:hAnsi="仿宋_GB2312" w:eastAsia="仿宋_GB2312"/>
          <w:b/>
          <w:kern w:val="0"/>
          <w:sz w:val="24"/>
          <w:szCs w:val="28"/>
        </w:rPr>
      </w:pPr>
    </w:p>
    <w:p>
      <w:pPr>
        <w:spacing w:line="480" w:lineRule="exact"/>
        <w:ind w:firstLine="420" w:firstLineChars="200"/>
        <w:rPr>
          <w:rStyle w:val="477"/>
        </w:rPr>
        <w:sectPr>
          <w:pgSz w:w="11906" w:h="16838"/>
          <w:pgMar w:top="1440" w:right="1247" w:bottom="1361" w:left="1247" w:header="851" w:footer="992" w:gutter="0"/>
          <w:cols w:space="425" w:num="1"/>
          <w:docGrid w:type="lines" w:linePitch="312" w:charSpace="0"/>
        </w:sectPr>
      </w:pPr>
    </w:p>
    <w:p>
      <w:pPr>
        <w:spacing w:line="360" w:lineRule="auto"/>
        <w:ind w:firstLine="482" w:firstLineChars="200"/>
        <w:rPr>
          <w:rStyle w:val="477"/>
          <w:b/>
          <w:sz w:val="24"/>
        </w:rPr>
      </w:pPr>
      <w:r>
        <w:rPr>
          <w:rStyle w:val="477"/>
          <w:b/>
          <w:sz w:val="24"/>
        </w:rPr>
        <w:t>附件6    投标分项报价表</w:t>
      </w:r>
    </w:p>
    <w:p>
      <w:pPr>
        <w:spacing w:line="360" w:lineRule="auto"/>
        <w:rPr>
          <w:rStyle w:val="477"/>
          <w:rFonts w:ascii="宋体" w:hAnsi="宋体"/>
          <w:sz w:val="24"/>
        </w:rPr>
      </w:pPr>
      <w:r>
        <w:rPr>
          <w:rStyle w:val="477"/>
          <w:rFonts w:ascii="宋体" w:hAnsi="宋体"/>
          <w:sz w:val="24"/>
        </w:rPr>
        <w:t>附件6-1   投标货物分项报价表</w:t>
      </w:r>
    </w:p>
    <w:p>
      <w:pPr>
        <w:spacing w:line="480" w:lineRule="exact"/>
        <w:ind w:firstLine="482" w:firstLineChars="200"/>
        <w:jc w:val="center"/>
        <w:rPr>
          <w:rStyle w:val="477"/>
          <w:rFonts w:ascii="仿宋_GB2312" w:hAnsi="仿宋_GB2312" w:eastAsia="仿宋_GB2312"/>
          <w:b/>
          <w:kern w:val="0"/>
          <w:sz w:val="24"/>
          <w:szCs w:val="28"/>
        </w:rPr>
      </w:pPr>
      <w:r>
        <w:rPr>
          <w:rStyle w:val="477"/>
          <w:rFonts w:ascii="仿宋_GB2312" w:hAnsi="仿宋_GB2312" w:eastAsia="仿宋_GB2312"/>
          <w:b/>
          <w:kern w:val="0"/>
          <w:sz w:val="24"/>
          <w:szCs w:val="28"/>
        </w:rPr>
        <w:t>投标货物分项报价表</w:t>
      </w:r>
    </w:p>
    <w:tbl>
      <w:tblPr>
        <w:tblStyle w:val="74"/>
        <w:tblW w:w="13696" w:type="dxa"/>
        <w:jc w:val="cente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439"/>
        <w:gridCol w:w="1233"/>
        <w:gridCol w:w="1041"/>
        <w:gridCol w:w="1088"/>
        <w:gridCol w:w="957"/>
        <w:gridCol w:w="851"/>
        <w:gridCol w:w="851"/>
        <w:gridCol w:w="850"/>
        <w:gridCol w:w="1843"/>
        <w:gridCol w:w="850"/>
        <w:gridCol w:w="992"/>
        <w:gridCol w:w="1701"/>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doub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1</w:t>
            </w:r>
          </w:p>
        </w:tc>
        <w:tc>
          <w:tcPr>
            <w:tcW w:w="1233"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2</w:t>
            </w:r>
          </w:p>
        </w:tc>
        <w:tc>
          <w:tcPr>
            <w:tcW w:w="1041"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3</w:t>
            </w:r>
          </w:p>
        </w:tc>
        <w:tc>
          <w:tcPr>
            <w:tcW w:w="1088"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4</w:t>
            </w:r>
          </w:p>
        </w:tc>
        <w:tc>
          <w:tcPr>
            <w:tcW w:w="957"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5</w:t>
            </w:r>
          </w:p>
        </w:tc>
        <w:tc>
          <w:tcPr>
            <w:tcW w:w="851"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6</w:t>
            </w:r>
          </w:p>
        </w:tc>
        <w:tc>
          <w:tcPr>
            <w:tcW w:w="851" w:type="dxa"/>
            <w:tcBorders>
              <w:top w:val="doub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b/>
                <w:szCs w:val="21"/>
              </w:rPr>
            </w:pPr>
            <w:r>
              <w:rPr>
                <w:rStyle w:val="477"/>
                <w:rFonts w:ascii="宋体" w:hAnsi="宋体"/>
                <w:b/>
                <w:szCs w:val="21"/>
              </w:rPr>
              <w:t>7</w:t>
            </w:r>
          </w:p>
        </w:tc>
        <w:tc>
          <w:tcPr>
            <w:tcW w:w="850" w:type="dxa"/>
            <w:tcBorders>
              <w:top w:val="doub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8</w:t>
            </w:r>
          </w:p>
        </w:tc>
        <w:tc>
          <w:tcPr>
            <w:tcW w:w="1843"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9</w:t>
            </w:r>
          </w:p>
        </w:tc>
        <w:tc>
          <w:tcPr>
            <w:tcW w:w="850"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10</w:t>
            </w:r>
          </w:p>
        </w:tc>
        <w:tc>
          <w:tcPr>
            <w:tcW w:w="992"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11</w:t>
            </w:r>
          </w:p>
        </w:tc>
        <w:tc>
          <w:tcPr>
            <w:tcW w:w="1701" w:type="dxa"/>
            <w:tcBorders>
              <w:top w:val="doub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b/>
                <w:szCs w:val="21"/>
              </w:rPr>
            </w:pPr>
            <w:r>
              <w:rPr>
                <w:rStyle w:val="477"/>
                <w:rFonts w:ascii="宋体" w:hAnsi="宋体"/>
                <w:b/>
                <w:szCs w:val="21"/>
              </w:rPr>
              <w:t>12</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货物名称</w:t>
            </w:r>
          </w:p>
        </w:tc>
        <w:tc>
          <w:tcPr>
            <w:tcW w:w="123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规格型号</w:t>
            </w:r>
          </w:p>
        </w:tc>
        <w:tc>
          <w:tcPr>
            <w:tcW w:w="104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制造商</w:t>
            </w:r>
          </w:p>
        </w:tc>
        <w:tc>
          <w:tcPr>
            <w:tcW w:w="108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出厂价</w:t>
            </w:r>
          </w:p>
        </w:tc>
        <w:tc>
          <w:tcPr>
            <w:tcW w:w="957"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运输费</w:t>
            </w:r>
          </w:p>
        </w:tc>
        <w:tc>
          <w:tcPr>
            <w:tcW w:w="85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保险费</w:t>
            </w:r>
          </w:p>
        </w:tc>
        <w:tc>
          <w:tcPr>
            <w:tcW w:w="851" w:type="dxa"/>
            <w:tcBorders>
              <w:top w:val="sing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b/>
                <w:szCs w:val="21"/>
              </w:rPr>
            </w:pPr>
            <w:r>
              <w:rPr>
                <w:rStyle w:val="477"/>
                <w:rFonts w:ascii="宋体" w:hAnsi="宋体"/>
                <w:b/>
                <w:szCs w:val="21"/>
              </w:rPr>
              <w:t>装卸费</w:t>
            </w:r>
          </w:p>
        </w:tc>
        <w:tc>
          <w:tcPr>
            <w:tcW w:w="850" w:type="dxa"/>
            <w:tcBorders>
              <w:top w:val="sing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其他费用</w:t>
            </w:r>
          </w:p>
        </w:tc>
        <w:tc>
          <w:tcPr>
            <w:tcW w:w="184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设备单价</w:t>
            </w:r>
          </w:p>
          <w:p>
            <w:pPr>
              <w:snapToGrid w:val="0"/>
              <w:jc w:val="center"/>
              <w:rPr>
                <w:rStyle w:val="477"/>
                <w:rFonts w:ascii="宋体" w:hAnsi="宋体"/>
                <w:b/>
                <w:szCs w:val="21"/>
              </w:rPr>
            </w:pPr>
            <w:r>
              <w:rPr>
                <w:rStyle w:val="477"/>
                <w:rFonts w:ascii="宋体" w:hAnsi="宋体"/>
                <w:b/>
                <w:szCs w:val="21"/>
              </w:rPr>
              <w:t>（现场</w:t>
            </w:r>
            <w:r>
              <w:rPr>
                <w:rStyle w:val="477"/>
                <w:rFonts w:ascii="宋体" w:hAnsi="宋体"/>
                <w:b/>
                <w:i/>
                <w:szCs w:val="21"/>
              </w:rPr>
              <w:t>落地/车板</w:t>
            </w:r>
            <w:r>
              <w:rPr>
                <w:rStyle w:val="477"/>
                <w:rFonts w:ascii="宋体" w:hAnsi="宋体"/>
                <w:b/>
                <w:szCs w:val="21"/>
              </w:rPr>
              <w:t>价）</w:t>
            </w:r>
          </w:p>
          <w:p>
            <w:pPr>
              <w:snapToGrid w:val="0"/>
              <w:jc w:val="center"/>
              <w:rPr>
                <w:rStyle w:val="477"/>
                <w:rFonts w:ascii="宋体" w:hAnsi="宋体"/>
                <w:b/>
                <w:szCs w:val="21"/>
              </w:rPr>
            </w:pPr>
            <w:r>
              <w:rPr>
                <w:rStyle w:val="477"/>
                <w:rFonts w:ascii="宋体" w:hAnsi="宋体"/>
                <w:b/>
                <w:szCs w:val="21"/>
              </w:rPr>
              <w:t>9=4+5+6+7+8</w:t>
            </w:r>
          </w:p>
        </w:tc>
        <w:tc>
          <w:tcPr>
            <w:tcW w:w="850"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单位</w:t>
            </w:r>
          </w:p>
        </w:tc>
        <w:tc>
          <w:tcPr>
            <w:tcW w:w="992"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数量</w:t>
            </w:r>
          </w:p>
        </w:tc>
        <w:tc>
          <w:tcPr>
            <w:tcW w:w="1701" w:type="dxa"/>
            <w:tcBorders>
              <w:top w:val="sing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b/>
                <w:szCs w:val="21"/>
              </w:rPr>
            </w:pPr>
            <w:r>
              <w:rPr>
                <w:rStyle w:val="477"/>
                <w:rFonts w:ascii="宋体" w:hAnsi="宋体"/>
                <w:b/>
                <w:szCs w:val="21"/>
              </w:rPr>
              <w:t>设备总价</w:t>
            </w:r>
          </w:p>
          <w:p>
            <w:pPr>
              <w:snapToGrid w:val="0"/>
              <w:jc w:val="center"/>
              <w:rPr>
                <w:rStyle w:val="477"/>
                <w:rFonts w:ascii="宋体" w:hAnsi="宋体"/>
                <w:b/>
                <w:szCs w:val="21"/>
              </w:rPr>
            </w:pPr>
            <w:r>
              <w:rPr>
                <w:rStyle w:val="477"/>
                <w:rFonts w:ascii="宋体" w:hAnsi="宋体"/>
                <w:b/>
                <w:szCs w:val="21"/>
              </w:rPr>
              <w:t>（现场</w:t>
            </w:r>
            <w:r>
              <w:rPr>
                <w:rStyle w:val="477"/>
                <w:rFonts w:ascii="宋体" w:hAnsi="宋体"/>
                <w:b/>
                <w:i/>
                <w:szCs w:val="21"/>
              </w:rPr>
              <w:t>落地/车板</w:t>
            </w:r>
            <w:r>
              <w:rPr>
                <w:rStyle w:val="477"/>
                <w:rFonts w:ascii="宋体" w:hAnsi="宋体"/>
                <w:b/>
                <w:szCs w:val="21"/>
              </w:rPr>
              <w:t>价）</w:t>
            </w:r>
          </w:p>
          <w:p>
            <w:pPr>
              <w:snapToGrid w:val="0"/>
              <w:jc w:val="center"/>
              <w:rPr>
                <w:rStyle w:val="477"/>
                <w:rFonts w:ascii="宋体" w:hAnsi="宋体"/>
                <w:b/>
                <w:szCs w:val="21"/>
              </w:rPr>
            </w:pPr>
            <w:r>
              <w:rPr>
                <w:rStyle w:val="477"/>
                <w:rFonts w:ascii="宋体" w:hAnsi="宋体"/>
                <w:b/>
                <w:szCs w:val="21"/>
              </w:rPr>
              <w:t>12=11×9</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23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4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8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57"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szCs w:val="21"/>
              </w:rPr>
            </w:pPr>
          </w:p>
        </w:tc>
        <w:tc>
          <w:tcPr>
            <w:tcW w:w="184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92"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701" w:type="dxa"/>
            <w:tcBorders>
              <w:top w:val="sing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szCs w:val="21"/>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23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4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8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57"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szCs w:val="21"/>
              </w:rPr>
            </w:pPr>
          </w:p>
        </w:tc>
        <w:tc>
          <w:tcPr>
            <w:tcW w:w="184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92"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701" w:type="dxa"/>
            <w:tcBorders>
              <w:top w:val="sing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szCs w:val="21"/>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23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4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8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57"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szCs w:val="21"/>
              </w:rPr>
            </w:pPr>
          </w:p>
        </w:tc>
        <w:tc>
          <w:tcPr>
            <w:tcW w:w="184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92"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701" w:type="dxa"/>
            <w:tcBorders>
              <w:top w:val="sing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szCs w:val="21"/>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23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4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8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57"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szCs w:val="21"/>
              </w:rPr>
            </w:pPr>
          </w:p>
        </w:tc>
        <w:tc>
          <w:tcPr>
            <w:tcW w:w="184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92"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701" w:type="dxa"/>
            <w:tcBorders>
              <w:top w:val="sing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szCs w:val="21"/>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double" w:color="000000" w:sz="6" w:space="0"/>
              <w:right w:val="single" w:color="000000" w:sz="6" w:space="0"/>
            </w:tcBorders>
            <w:vAlign w:val="center"/>
          </w:tcPr>
          <w:p>
            <w:pPr>
              <w:snapToGrid w:val="0"/>
              <w:jc w:val="center"/>
              <w:rPr>
                <w:rStyle w:val="477"/>
                <w:rFonts w:ascii="宋体" w:hAnsi="宋体"/>
                <w:szCs w:val="21"/>
              </w:rPr>
            </w:pPr>
            <w:r>
              <w:rPr>
                <w:rStyle w:val="477"/>
                <w:rFonts w:ascii="宋体" w:hAnsi="宋体"/>
                <w:szCs w:val="21"/>
              </w:rPr>
              <w:t>……</w:t>
            </w:r>
          </w:p>
        </w:tc>
        <w:tc>
          <w:tcPr>
            <w:tcW w:w="1233"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1041"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1088"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957"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double" w:color="000000" w:sz="6" w:space="0"/>
              <w:right w:val="single" w:color="000000" w:sz="4"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4" w:space="0"/>
              <w:bottom w:val="double" w:color="000000" w:sz="6" w:space="0"/>
              <w:right w:val="single" w:color="000000" w:sz="6" w:space="0"/>
            </w:tcBorders>
            <w:vAlign w:val="center"/>
          </w:tcPr>
          <w:p>
            <w:pPr>
              <w:snapToGrid w:val="0"/>
              <w:jc w:val="center"/>
              <w:rPr>
                <w:rStyle w:val="477"/>
                <w:rFonts w:ascii="宋体" w:hAnsi="宋体"/>
                <w:szCs w:val="21"/>
              </w:rPr>
            </w:pPr>
          </w:p>
        </w:tc>
        <w:tc>
          <w:tcPr>
            <w:tcW w:w="1843"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992" w:type="dxa"/>
            <w:tcBorders>
              <w:top w:val="single" w:color="000000" w:sz="6" w:space="0"/>
              <w:left w:val="single" w:color="000000" w:sz="6" w:space="0"/>
              <w:bottom w:val="double" w:color="000000" w:sz="6" w:space="0"/>
              <w:right w:val="single" w:color="000000" w:sz="4" w:space="0"/>
            </w:tcBorders>
            <w:vAlign w:val="center"/>
          </w:tcPr>
          <w:p>
            <w:pPr>
              <w:snapToGrid w:val="0"/>
              <w:jc w:val="center"/>
              <w:rPr>
                <w:rStyle w:val="477"/>
                <w:rFonts w:ascii="宋体" w:hAnsi="宋体"/>
                <w:szCs w:val="21"/>
              </w:rPr>
            </w:pPr>
          </w:p>
        </w:tc>
        <w:tc>
          <w:tcPr>
            <w:tcW w:w="1701" w:type="dxa"/>
            <w:tcBorders>
              <w:top w:val="single" w:color="000000" w:sz="6" w:space="0"/>
              <w:left w:val="single" w:color="000000" w:sz="4" w:space="0"/>
              <w:bottom w:val="double" w:color="000000" w:sz="6" w:space="0"/>
              <w:right w:val="double" w:color="000000" w:sz="6" w:space="0"/>
            </w:tcBorders>
            <w:vAlign w:val="center"/>
          </w:tcPr>
          <w:p>
            <w:pPr>
              <w:snapToGrid w:val="0"/>
              <w:jc w:val="center"/>
              <w:rPr>
                <w:rStyle w:val="477"/>
                <w:rFonts w:ascii="宋体" w:hAnsi="宋体"/>
                <w:szCs w:val="21"/>
              </w:rPr>
            </w:pPr>
          </w:p>
        </w:tc>
      </w:tr>
    </w:tbl>
    <w:p>
      <w:pPr>
        <w:spacing w:before="156" w:line="288" w:lineRule="auto"/>
        <w:ind w:left="-122" w:leftChars="-58"/>
        <w:rPr>
          <w:rStyle w:val="477"/>
          <w:rFonts w:ascii="宋体" w:hAnsi="宋体"/>
          <w:szCs w:val="21"/>
        </w:rPr>
      </w:pPr>
    </w:p>
    <w:p>
      <w:pPr>
        <w:spacing w:before="156" w:line="288" w:lineRule="auto"/>
        <w:ind w:left="-122" w:leftChars="-58"/>
        <w:rPr>
          <w:rStyle w:val="477"/>
          <w:rFonts w:ascii="宋体" w:hAnsi="宋体"/>
          <w:szCs w:val="21"/>
        </w:rPr>
      </w:pPr>
      <w:r>
        <w:rPr>
          <w:rStyle w:val="477"/>
          <w:rFonts w:ascii="宋体" w:hAnsi="宋体"/>
          <w:szCs w:val="21"/>
        </w:rPr>
        <w:t>投标人名称（公章）：</w:t>
      </w:r>
    </w:p>
    <w:p>
      <w:pPr>
        <w:spacing w:before="156" w:line="288" w:lineRule="auto"/>
        <w:ind w:left="-122" w:leftChars="-58"/>
        <w:rPr>
          <w:rStyle w:val="477"/>
          <w:rFonts w:ascii="宋体" w:hAnsi="宋体"/>
          <w:szCs w:val="21"/>
        </w:rPr>
      </w:pPr>
      <w:r>
        <w:rPr>
          <w:rStyle w:val="477"/>
          <w:rFonts w:ascii="宋体" w:hAnsi="宋体"/>
          <w:szCs w:val="21"/>
        </w:rPr>
        <w:t>法定代表人或其</w:t>
      </w:r>
      <w:r>
        <w:rPr>
          <w:rStyle w:val="477"/>
          <w:rFonts w:ascii="宋体"/>
          <w:szCs w:val="21"/>
        </w:rPr>
        <w:t>委托代理人</w:t>
      </w:r>
      <w:r>
        <w:rPr>
          <w:rStyle w:val="477"/>
          <w:rFonts w:ascii="宋体" w:hAnsi="宋体"/>
          <w:szCs w:val="21"/>
        </w:rPr>
        <w:t>（签字或加盖人名章）：</w:t>
      </w:r>
    </w:p>
    <w:p>
      <w:pPr>
        <w:spacing w:before="156" w:line="288" w:lineRule="auto"/>
        <w:ind w:left="-122" w:leftChars="-58"/>
        <w:rPr>
          <w:rStyle w:val="477"/>
          <w:rFonts w:ascii="宋体" w:hAnsi="宋体"/>
          <w:szCs w:val="21"/>
        </w:rPr>
      </w:pPr>
      <w:r>
        <w:rPr>
          <w:rStyle w:val="477"/>
          <w:rFonts w:ascii="宋体" w:hAnsi="宋体"/>
          <w:szCs w:val="21"/>
        </w:rPr>
        <w:t>日期：</w:t>
      </w:r>
    </w:p>
    <w:p>
      <w:pPr>
        <w:spacing w:line="288" w:lineRule="auto"/>
        <w:rPr>
          <w:rStyle w:val="477"/>
          <w:rFonts w:ascii="宋体" w:hAnsi="宋体"/>
          <w:bCs/>
          <w:szCs w:val="21"/>
        </w:rPr>
      </w:pPr>
      <w:r>
        <w:rPr>
          <w:rStyle w:val="477"/>
          <w:rFonts w:ascii="宋体" w:hAnsi="宋体"/>
          <w:bCs/>
          <w:szCs w:val="21"/>
        </w:rPr>
        <w:t>注：1、此表为报价表之设备分项报价表。</w:t>
      </w:r>
    </w:p>
    <w:p>
      <w:pPr>
        <w:spacing w:line="288" w:lineRule="auto"/>
        <w:ind w:firstLine="420" w:firstLineChars="200"/>
        <w:rPr>
          <w:rStyle w:val="477"/>
          <w:rFonts w:ascii="宋体" w:hAnsi="宋体"/>
          <w:szCs w:val="21"/>
        </w:rPr>
      </w:pPr>
      <w:r>
        <w:rPr>
          <w:rStyle w:val="477"/>
          <w:rFonts w:ascii="宋体" w:hAnsi="宋体"/>
          <w:bCs/>
          <w:szCs w:val="21"/>
        </w:rPr>
        <w:t>2、所报内容需参照招标文件及采购需求相关条款的要求。</w:t>
      </w:r>
    </w:p>
    <w:p>
      <w:pPr>
        <w:spacing w:line="360" w:lineRule="auto"/>
        <w:rPr>
          <w:rStyle w:val="477"/>
          <w:rFonts w:ascii="宋体" w:hAnsi="宋体"/>
          <w:szCs w:val="21"/>
        </w:rPr>
      </w:pPr>
      <w:r>
        <w:rPr>
          <w:rStyle w:val="477"/>
          <w:rFonts w:ascii="宋体" w:hAnsi="宋体"/>
          <w:szCs w:val="21"/>
        </w:rPr>
        <w:br w:type="page"/>
      </w:r>
    </w:p>
    <w:p>
      <w:pPr>
        <w:spacing w:line="360" w:lineRule="auto"/>
        <w:rPr>
          <w:rStyle w:val="477"/>
          <w:rFonts w:ascii="宋体" w:hAnsi="宋体"/>
          <w:sz w:val="24"/>
        </w:rPr>
      </w:pPr>
      <w:r>
        <w:rPr>
          <w:rStyle w:val="477"/>
          <w:rFonts w:ascii="宋体" w:hAnsi="宋体"/>
          <w:sz w:val="24"/>
        </w:rPr>
        <w:t>附件6-2：</w:t>
      </w:r>
      <w:r>
        <w:rPr>
          <w:rStyle w:val="477"/>
          <w:rFonts w:ascii="宋体" w:hAnsi="宋体"/>
          <w:szCs w:val="21"/>
        </w:rPr>
        <w:t>备品备件、专用工具和专用试验仪器分项报价表</w:t>
      </w:r>
    </w:p>
    <w:p>
      <w:pPr>
        <w:spacing w:before="156" w:line="288" w:lineRule="auto"/>
        <w:ind w:hanging="104"/>
        <w:jc w:val="center"/>
        <w:rPr>
          <w:rStyle w:val="477"/>
          <w:rFonts w:ascii="宋体" w:hAnsi="宋体"/>
          <w:szCs w:val="21"/>
        </w:rPr>
      </w:pPr>
      <w:r>
        <w:rPr>
          <w:rStyle w:val="477"/>
          <w:rFonts w:ascii="宋体" w:hAnsi="宋体"/>
          <w:szCs w:val="21"/>
        </w:rPr>
        <w:t>备品备件、专用工具和专用试验仪器分项报价表</w:t>
      </w:r>
    </w:p>
    <w:p>
      <w:pPr>
        <w:spacing w:line="288" w:lineRule="auto"/>
        <w:ind w:right="420"/>
        <w:rPr>
          <w:rStyle w:val="477"/>
          <w:rFonts w:ascii="宋体" w:hAnsi="宋体"/>
          <w:szCs w:val="21"/>
        </w:rPr>
      </w:pPr>
      <w:r>
        <w:rPr>
          <w:rStyle w:val="477"/>
          <w:rFonts w:ascii="宋体" w:hAnsi="宋体"/>
          <w:szCs w:val="21"/>
        </w:rPr>
        <w:t>招标编号：[货币单位：人民币元]</w:t>
      </w:r>
    </w:p>
    <w:tbl>
      <w:tblPr>
        <w:tblStyle w:val="74"/>
        <w:tblW w:w="13696" w:type="dxa"/>
        <w:jc w:val="cente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439"/>
        <w:gridCol w:w="1233"/>
        <w:gridCol w:w="1041"/>
        <w:gridCol w:w="1088"/>
        <w:gridCol w:w="957"/>
        <w:gridCol w:w="851"/>
        <w:gridCol w:w="851"/>
        <w:gridCol w:w="850"/>
        <w:gridCol w:w="1843"/>
        <w:gridCol w:w="850"/>
        <w:gridCol w:w="992"/>
        <w:gridCol w:w="1701"/>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doub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1</w:t>
            </w:r>
          </w:p>
        </w:tc>
        <w:tc>
          <w:tcPr>
            <w:tcW w:w="1233"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2</w:t>
            </w:r>
          </w:p>
        </w:tc>
        <w:tc>
          <w:tcPr>
            <w:tcW w:w="1041"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3</w:t>
            </w:r>
          </w:p>
        </w:tc>
        <w:tc>
          <w:tcPr>
            <w:tcW w:w="1088"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4</w:t>
            </w:r>
          </w:p>
        </w:tc>
        <w:tc>
          <w:tcPr>
            <w:tcW w:w="957"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5</w:t>
            </w:r>
          </w:p>
        </w:tc>
        <w:tc>
          <w:tcPr>
            <w:tcW w:w="851"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6</w:t>
            </w:r>
          </w:p>
        </w:tc>
        <w:tc>
          <w:tcPr>
            <w:tcW w:w="851" w:type="dxa"/>
            <w:tcBorders>
              <w:top w:val="doub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b/>
                <w:szCs w:val="21"/>
              </w:rPr>
            </w:pPr>
            <w:r>
              <w:rPr>
                <w:rStyle w:val="477"/>
                <w:rFonts w:ascii="宋体" w:hAnsi="宋体"/>
                <w:b/>
                <w:szCs w:val="21"/>
              </w:rPr>
              <w:t>7</w:t>
            </w:r>
          </w:p>
        </w:tc>
        <w:tc>
          <w:tcPr>
            <w:tcW w:w="850" w:type="dxa"/>
            <w:tcBorders>
              <w:top w:val="doub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8</w:t>
            </w:r>
          </w:p>
        </w:tc>
        <w:tc>
          <w:tcPr>
            <w:tcW w:w="1843"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9</w:t>
            </w:r>
          </w:p>
        </w:tc>
        <w:tc>
          <w:tcPr>
            <w:tcW w:w="850"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10</w:t>
            </w:r>
          </w:p>
        </w:tc>
        <w:tc>
          <w:tcPr>
            <w:tcW w:w="992" w:type="dxa"/>
            <w:tcBorders>
              <w:top w:val="doub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11</w:t>
            </w:r>
          </w:p>
        </w:tc>
        <w:tc>
          <w:tcPr>
            <w:tcW w:w="1701" w:type="dxa"/>
            <w:tcBorders>
              <w:top w:val="doub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b/>
                <w:szCs w:val="21"/>
              </w:rPr>
            </w:pPr>
            <w:r>
              <w:rPr>
                <w:rStyle w:val="477"/>
                <w:rFonts w:ascii="宋体" w:hAnsi="宋体"/>
                <w:b/>
                <w:szCs w:val="21"/>
              </w:rPr>
              <w:t>12</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名称</w:t>
            </w:r>
          </w:p>
        </w:tc>
        <w:tc>
          <w:tcPr>
            <w:tcW w:w="123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规格型号</w:t>
            </w:r>
          </w:p>
        </w:tc>
        <w:tc>
          <w:tcPr>
            <w:tcW w:w="104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制造商</w:t>
            </w:r>
          </w:p>
        </w:tc>
        <w:tc>
          <w:tcPr>
            <w:tcW w:w="108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出厂价</w:t>
            </w:r>
          </w:p>
        </w:tc>
        <w:tc>
          <w:tcPr>
            <w:tcW w:w="957"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运输费</w:t>
            </w:r>
          </w:p>
        </w:tc>
        <w:tc>
          <w:tcPr>
            <w:tcW w:w="85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保险费</w:t>
            </w:r>
          </w:p>
        </w:tc>
        <w:tc>
          <w:tcPr>
            <w:tcW w:w="851" w:type="dxa"/>
            <w:tcBorders>
              <w:top w:val="sing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b/>
                <w:szCs w:val="21"/>
              </w:rPr>
            </w:pPr>
            <w:r>
              <w:rPr>
                <w:rStyle w:val="477"/>
                <w:rFonts w:ascii="宋体" w:hAnsi="宋体"/>
                <w:b/>
                <w:szCs w:val="21"/>
              </w:rPr>
              <w:t>装卸费</w:t>
            </w:r>
          </w:p>
        </w:tc>
        <w:tc>
          <w:tcPr>
            <w:tcW w:w="850" w:type="dxa"/>
            <w:tcBorders>
              <w:top w:val="sing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其他费用</w:t>
            </w:r>
          </w:p>
        </w:tc>
        <w:tc>
          <w:tcPr>
            <w:tcW w:w="184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设备单价</w:t>
            </w:r>
          </w:p>
          <w:p>
            <w:pPr>
              <w:snapToGrid w:val="0"/>
              <w:jc w:val="center"/>
              <w:rPr>
                <w:rStyle w:val="477"/>
                <w:rFonts w:ascii="宋体" w:hAnsi="宋体"/>
                <w:b/>
                <w:szCs w:val="21"/>
              </w:rPr>
            </w:pPr>
            <w:r>
              <w:rPr>
                <w:rStyle w:val="477"/>
                <w:rFonts w:ascii="宋体" w:hAnsi="宋体"/>
                <w:b/>
                <w:szCs w:val="21"/>
              </w:rPr>
              <w:t>（现场</w:t>
            </w:r>
            <w:r>
              <w:rPr>
                <w:rStyle w:val="477"/>
                <w:rFonts w:ascii="宋体" w:hAnsi="宋体"/>
                <w:b/>
                <w:i/>
                <w:szCs w:val="21"/>
              </w:rPr>
              <w:t>落地/车板</w:t>
            </w:r>
            <w:r>
              <w:rPr>
                <w:rStyle w:val="477"/>
                <w:rFonts w:ascii="宋体" w:hAnsi="宋体"/>
                <w:b/>
                <w:szCs w:val="21"/>
              </w:rPr>
              <w:t>价）</w:t>
            </w:r>
          </w:p>
          <w:p>
            <w:pPr>
              <w:snapToGrid w:val="0"/>
              <w:jc w:val="center"/>
              <w:rPr>
                <w:rStyle w:val="477"/>
                <w:rFonts w:ascii="宋体" w:hAnsi="宋体"/>
                <w:b/>
                <w:szCs w:val="21"/>
              </w:rPr>
            </w:pPr>
            <w:r>
              <w:rPr>
                <w:rStyle w:val="477"/>
                <w:rFonts w:ascii="宋体" w:hAnsi="宋体"/>
                <w:b/>
                <w:szCs w:val="21"/>
              </w:rPr>
              <w:t>9=4+5+6+7+8</w:t>
            </w:r>
          </w:p>
        </w:tc>
        <w:tc>
          <w:tcPr>
            <w:tcW w:w="850"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单位</w:t>
            </w:r>
          </w:p>
        </w:tc>
        <w:tc>
          <w:tcPr>
            <w:tcW w:w="992"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b/>
                <w:szCs w:val="21"/>
              </w:rPr>
            </w:pPr>
            <w:r>
              <w:rPr>
                <w:rStyle w:val="477"/>
                <w:rFonts w:ascii="宋体" w:hAnsi="宋体"/>
                <w:b/>
                <w:szCs w:val="21"/>
              </w:rPr>
              <w:t>数量</w:t>
            </w:r>
          </w:p>
        </w:tc>
        <w:tc>
          <w:tcPr>
            <w:tcW w:w="1701" w:type="dxa"/>
            <w:tcBorders>
              <w:top w:val="sing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b/>
                <w:szCs w:val="21"/>
              </w:rPr>
            </w:pPr>
            <w:r>
              <w:rPr>
                <w:rStyle w:val="477"/>
                <w:rFonts w:ascii="宋体" w:hAnsi="宋体"/>
                <w:b/>
                <w:szCs w:val="21"/>
              </w:rPr>
              <w:t>设备总价</w:t>
            </w:r>
          </w:p>
          <w:p>
            <w:pPr>
              <w:snapToGrid w:val="0"/>
              <w:jc w:val="center"/>
              <w:rPr>
                <w:rStyle w:val="477"/>
                <w:rFonts w:ascii="宋体" w:hAnsi="宋体"/>
                <w:b/>
                <w:szCs w:val="21"/>
              </w:rPr>
            </w:pPr>
            <w:r>
              <w:rPr>
                <w:rStyle w:val="477"/>
                <w:rFonts w:ascii="宋体" w:hAnsi="宋体"/>
                <w:b/>
                <w:szCs w:val="21"/>
              </w:rPr>
              <w:t>（现场</w:t>
            </w:r>
            <w:r>
              <w:rPr>
                <w:rStyle w:val="477"/>
                <w:rFonts w:ascii="宋体" w:hAnsi="宋体"/>
                <w:b/>
                <w:i/>
                <w:szCs w:val="21"/>
              </w:rPr>
              <w:t>落地/车板</w:t>
            </w:r>
            <w:r>
              <w:rPr>
                <w:rStyle w:val="477"/>
                <w:rFonts w:ascii="宋体" w:hAnsi="宋体"/>
                <w:b/>
                <w:szCs w:val="21"/>
              </w:rPr>
              <w:t>价）</w:t>
            </w:r>
          </w:p>
          <w:p>
            <w:pPr>
              <w:snapToGrid w:val="0"/>
              <w:jc w:val="center"/>
              <w:rPr>
                <w:rStyle w:val="477"/>
                <w:rFonts w:ascii="宋体" w:hAnsi="宋体"/>
                <w:b/>
                <w:szCs w:val="21"/>
              </w:rPr>
            </w:pPr>
            <w:r>
              <w:rPr>
                <w:rStyle w:val="477"/>
                <w:rFonts w:ascii="宋体" w:hAnsi="宋体"/>
                <w:b/>
                <w:szCs w:val="21"/>
              </w:rPr>
              <w:t>12=11×9</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23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4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8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57"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szCs w:val="21"/>
              </w:rPr>
            </w:pPr>
          </w:p>
        </w:tc>
        <w:tc>
          <w:tcPr>
            <w:tcW w:w="184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92"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701" w:type="dxa"/>
            <w:tcBorders>
              <w:top w:val="sing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szCs w:val="21"/>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23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4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8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57"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szCs w:val="21"/>
              </w:rPr>
            </w:pPr>
          </w:p>
        </w:tc>
        <w:tc>
          <w:tcPr>
            <w:tcW w:w="184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92"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701" w:type="dxa"/>
            <w:tcBorders>
              <w:top w:val="sing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szCs w:val="21"/>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23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4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8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57"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szCs w:val="21"/>
              </w:rPr>
            </w:pPr>
          </w:p>
        </w:tc>
        <w:tc>
          <w:tcPr>
            <w:tcW w:w="184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92"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701" w:type="dxa"/>
            <w:tcBorders>
              <w:top w:val="sing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szCs w:val="21"/>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23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4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088"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57"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single" w:color="000000" w:sz="6" w:space="0"/>
              <w:right w:val="single" w:color="000000" w:sz="4"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4" w:space="0"/>
              <w:bottom w:val="single" w:color="000000" w:sz="6" w:space="0"/>
              <w:right w:val="single" w:color="000000" w:sz="6" w:space="0"/>
            </w:tcBorders>
            <w:vAlign w:val="center"/>
          </w:tcPr>
          <w:p>
            <w:pPr>
              <w:snapToGrid w:val="0"/>
              <w:jc w:val="center"/>
              <w:rPr>
                <w:rStyle w:val="477"/>
                <w:rFonts w:ascii="宋体" w:hAnsi="宋体"/>
                <w:szCs w:val="21"/>
              </w:rPr>
            </w:pPr>
          </w:p>
        </w:tc>
        <w:tc>
          <w:tcPr>
            <w:tcW w:w="1843"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992" w:type="dxa"/>
            <w:tcBorders>
              <w:top w:val="single" w:color="000000" w:sz="6" w:space="0"/>
              <w:left w:val="single" w:color="000000" w:sz="6" w:space="0"/>
              <w:bottom w:val="single" w:color="000000" w:sz="6" w:space="0"/>
              <w:right w:val="single" w:color="000000" w:sz="6" w:space="0"/>
            </w:tcBorders>
            <w:vAlign w:val="center"/>
          </w:tcPr>
          <w:p>
            <w:pPr>
              <w:snapToGrid w:val="0"/>
              <w:jc w:val="center"/>
              <w:rPr>
                <w:rStyle w:val="477"/>
                <w:rFonts w:ascii="宋体" w:hAnsi="宋体"/>
                <w:szCs w:val="21"/>
              </w:rPr>
            </w:pPr>
          </w:p>
        </w:tc>
        <w:tc>
          <w:tcPr>
            <w:tcW w:w="1701" w:type="dxa"/>
            <w:tcBorders>
              <w:top w:val="single" w:color="000000" w:sz="6" w:space="0"/>
              <w:left w:val="single" w:color="000000" w:sz="6" w:space="0"/>
              <w:bottom w:val="single" w:color="000000" w:sz="6" w:space="0"/>
              <w:right w:val="double" w:color="000000" w:sz="6" w:space="0"/>
            </w:tcBorders>
            <w:vAlign w:val="center"/>
          </w:tcPr>
          <w:p>
            <w:pPr>
              <w:snapToGrid w:val="0"/>
              <w:jc w:val="center"/>
              <w:rPr>
                <w:rStyle w:val="477"/>
                <w:rFonts w:ascii="宋体" w:hAnsi="宋体"/>
                <w:szCs w:val="21"/>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1439" w:type="dxa"/>
            <w:tcBorders>
              <w:top w:val="single" w:color="000000" w:sz="6" w:space="0"/>
              <w:left w:val="double" w:color="000000" w:sz="6" w:space="0"/>
              <w:bottom w:val="double" w:color="000000" w:sz="6" w:space="0"/>
              <w:right w:val="single" w:color="000000" w:sz="6" w:space="0"/>
            </w:tcBorders>
            <w:vAlign w:val="center"/>
          </w:tcPr>
          <w:p>
            <w:pPr>
              <w:snapToGrid w:val="0"/>
              <w:jc w:val="center"/>
              <w:rPr>
                <w:rStyle w:val="477"/>
                <w:rFonts w:ascii="宋体" w:hAnsi="宋体"/>
                <w:szCs w:val="21"/>
              </w:rPr>
            </w:pPr>
            <w:r>
              <w:rPr>
                <w:rStyle w:val="477"/>
                <w:rFonts w:ascii="宋体" w:hAnsi="宋体"/>
                <w:szCs w:val="21"/>
              </w:rPr>
              <w:t>……</w:t>
            </w:r>
          </w:p>
        </w:tc>
        <w:tc>
          <w:tcPr>
            <w:tcW w:w="1233"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1041"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1088"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957"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851" w:type="dxa"/>
            <w:tcBorders>
              <w:top w:val="single" w:color="000000" w:sz="6" w:space="0"/>
              <w:left w:val="single" w:color="000000" w:sz="6" w:space="0"/>
              <w:bottom w:val="double" w:color="000000" w:sz="6" w:space="0"/>
              <w:right w:val="single" w:color="000000" w:sz="4"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4" w:space="0"/>
              <w:bottom w:val="double" w:color="000000" w:sz="6" w:space="0"/>
              <w:right w:val="single" w:color="000000" w:sz="6" w:space="0"/>
            </w:tcBorders>
            <w:vAlign w:val="center"/>
          </w:tcPr>
          <w:p>
            <w:pPr>
              <w:snapToGrid w:val="0"/>
              <w:jc w:val="center"/>
              <w:rPr>
                <w:rStyle w:val="477"/>
                <w:rFonts w:ascii="宋体" w:hAnsi="宋体"/>
                <w:szCs w:val="21"/>
              </w:rPr>
            </w:pPr>
          </w:p>
        </w:tc>
        <w:tc>
          <w:tcPr>
            <w:tcW w:w="1843"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850" w:type="dxa"/>
            <w:tcBorders>
              <w:top w:val="single" w:color="000000" w:sz="6" w:space="0"/>
              <w:left w:val="single" w:color="000000" w:sz="6" w:space="0"/>
              <w:bottom w:val="double" w:color="000000" w:sz="6" w:space="0"/>
              <w:right w:val="single" w:color="000000" w:sz="6" w:space="0"/>
            </w:tcBorders>
            <w:vAlign w:val="center"/>
          </w:tcPr>
          <w:p>
            <w:pPr>
              <w:snapToGrid w:val="0"/>
              <w:jc w:val="center"/>
              <w:rPr>
                <w:rStyle w:val="477"/>
                <w:rFonts w:ascii="宋体" w:hAnsi="宋体"/>
                <w:szCs w:val="21"/>
              </w:rPr>
            </w:pPr>
          </w:p>
        </w:tc>
        <w:tc>
          <w:tcPr>
            <w:tcW w:w="992" w:type="dxa"/>
            <w:tcBorders>
              <w:top w:val="single" w:color="000000" w:sz="6" w:space="0"/>
              <w:left w:val="single" w:color="000000" w:sz="6" w:space="0"/>
              <w:bottom w:val="double" w:color="000000" w:sz="6" w:space="0"/>
              <w:right w:val="single" w:color="000000" w:sz="4" w:space="0"/>
            </w:tcBorders>
            <w:vAlign w:val="center"/>
          </w:tcPr>
          <w:p>
            <w:pPr>
              <w:snapToGrid w:val="0"/>
              <w:jc w:val="center"/>
              <w:rPr>
                <w:rStyle w:val="477"/>
                <w:rFonts w:ascii="宋体" w:hAnsi="宋体"/>
                <w:szCs w:val="21"/>
              </w:rPr>
            </w:pPr>
          </w:p>
        </w:tc>
        <w:tc>
          <w:tcPr>
            <w:tcW w:w="1701" w:type="dxa"/>
            <w:tcBorders>
              <w:top w:val="single" w:color="000000" w:sz="6" w:space="0"/>
              <w:left w:val="single" w:color="000000" w:sz="4" w:space="0"/>
              <w:bottom w:val="double" w:color="000000" w:sz="6" w:space="0"/>
              <w:right w:val="double" w:color="000000" w:sz="6" w:space="0"/>
            </w:tcBorders>
            <w:vAlign w:val="center"/>
          </w:tcPr>
          <w:p>
            <w:pPr>
              <w:snapToGrid w:val="0"/>
              <w:jc w:val="center"/>
              <w:rPr>
                <w:rStyle w:val="477"/>
                <w:rFonts w:ascii="宋体" w:hAnsi="宋体"/>
                <w:szCs w:val="21"/>
              </w:rPr>
            </w:pPr>
          </w:p>
        </w:tc>
      </w:tr>
    </w:tbl>
    <w:p>
      <w:pPr>
        <w:spacing w:before="156" w:line="288" w:lineRule="auto"/>
        <w:ind w:left="-122" w:leftChars="-58"/>
        <w:rPr>
          <w:rStyle w:val="477"/>
          <w:rFonts w:ascii="宋体" w:hAnsi="宋体"/>
          <w:szCs w:val="21"/>
        </w:rPr>
      </w:pPr>
      <w:r>
        <w:rPr>
          <w:rStyle w:val="477"/>
          <w:rFonts w:ascii="宋体" w:hAnsi="宋体"/>
          <w:szCs w:val="21"/>
        </w:rPr>
        <w:t>投标人名称（公章）：</w:t>
      </w:r>
    </w:p>
    <w:p>
      <w:pPr>
        <w:spacing w:before="156" w:line="288" w:lineRule="auto"/>
        <w:ind w:left="-122" w:leftChars="-58"/>
        <w:rPr>
          <w:rStyle w:val="477"/>
          <w:rFonts w:ascii="宋体" w:hAnsi="宋体"/>
          <w:szCs w:val="21"/>
        </w:rPr>
      </w:pPr>
      <w:r>
        <w:rPr>
          <w:rStyle w:val="477"/>
          <w:rFonts w:ascii="宋体" w:hAnsi="宋体"/>
          <w:szCs w:val="21"/>
        </w:rPr>
        <w:t>法定代表人或其</w:t>
      </w:r>
      <w:r>
        <w:rPr>
          <w:rStyle w:val="477"/>
          <w:rFonts w:ascii="宋体"/>
          <w:szCs w:val="21"/>
        </w:rPr>
        <w:t>委托代理人</w:t>
      </w:r>
      <w:r>
        <w:rPr>
          <w:rStyle w:val="477"/>
          <w:rFonts w:ascii="宋体" w:hAnsi="宋体"/>
          <w:szCs w:val="21"/>
        </w:rPr>
        <w:t>（签字或加盖人名章）：</w:t>
      </w:r>
    </w:p>
    <w:p>
      <w:pPr>
        <w:spacing w:before="156" w:line="288" w:lineRule="auto"/>
        <w:ind w:left="-122" w:leftChars="-58"/>
        <w:rPr>
          <w:rStyle w:val="477"/>
          <w:rFonts w:ascii="宋体" w:hAnsi="宋体"/>
          <w:szCs w:val="21"/>
        </w:rPr>
      </w:pPr>
      <w:r>
        <w:rPr>
          <w:rStyle w:val="477"/>
          <w:rFonts w:ascii="宋体" w:hAnsi="宋体"/>
          <w:szCs w:val="21"/>
        </w:rPr>
        <w:t>日期：</w:t>
      </w:r>
    </w:p>
    <w:p>
      <w:pPr>
        <w:spacing w:line="288" w:lineRule="auto"/>
        <w:rPr>
          <w:rStyle w:val="477"/>
          <w:rFonts w:ascii="宋体" w:hAnsi="宋体"/>
          <w:bCs/>
          <w:szCs w:val="21"/>
        </w:rPr>
      </w:pPr>
      <w:r>
        <w:rPr>
          <w:rStyle w:val="477"/>
          <w:rFonts w:ascii="宋体" w:hAnsi="宋体"/>
          <w:bCs/>
          <w:szCs w:val="21"/>
        </w:rPr>
        <w:t>注：1、此表为报价汇总表之备品备件、专用工具和专用试验仪器分项报价表。</w:t>
      </w:r>
    </w:p>
    <w:p>
      <w:pPr>
        <w:spacing w:line="288" w:lineRule="auto"/>
        <w:ind w:left="424" w:leftChars="202"/>
        <w:rPr>
          <w:rStyle w:val="477"/>
          <w:rFonts w:ascii="宋体" w:hAnsi="宋体"/>
          <w:bCs/>
          <w:szCs w:val="21"/>
        </w:rPr>
      </w:pPr>
      <w:r>
        <w:rPr>
          <w:rStyle w:val="477"/>
          <w:rFonts w:ascii="宋体" w:hAnsi="宋体"/>
          <w:bCs/>
          <w:szCs w:val="21"/>
        </w:rPr>
        <w:t>2、所报内容详见采购需求相关条款的要求。</w:t>
      </w:r>
    </w:p>
    <w:p>
      <w:pPr>
        <w:spacing w:line="288" w:lineRule="auto"/>
        <w:ind w:firstLine="420" w:firstLineChars="200"/>
        <w:rPr>
          <w:rStyle w:val="477"/>
          <w:rFonts w:ascii="宋体" w:hAnsi="宋体"/>
          <w:bCs/>
          <w:szCs w:val="21"/>
        </w:rPr>
      </w:pPr>
      <w:r>
        <w:rPr>
          <w:rStyle w:val="477"/>
          <w:rFonts w:ascii="宋体" w:hAnsi="宋体"/>
          <w:bCs/>
          <w:szCs w:val="21"/>
        </w:rPr>
        <w:t>3、本表费用均需报出，不可填“已含”或“已包括”</w:t>
      </w:r>
    </w:p>
    <w:p>
      <w:pPr>
        <w:spacing w:line="288" w:lineRule="auto"/>
        <w:ind w:firstLine="420" w:firstLineChars="200"/>
        <w:rPr>
          <w:rStyle w:val="477"/>
          <w:rFonts w:ascii="宋体" w:hAnsi="宋体"/>
          <w:bCs/>
          <w:szCs w:val="21"/>
        </w:rPr>
      </w:pPr>
    </w:p>
    <w:p>
      <w:pPr>
        <w:spacing w:line="288" w:lineRule="auto"/>
        <w:rPr>
          <w:rStyle w:val="477"/>
        </w:rPr>
        <w:sectPr>
          <w:pgSz w:w="16838" w:h="11906"/>
          <w:pgMar w:top="1247" w:right="1361" w:bottom="1247" w:left="1440" w:header="851" w:footer="992" w:gutter="0"/>
          <w:cols w:space="425" w:num="1"/>
          <w:docGrid w:type="lines" w:linePitch="312" w:charSpace="0"/>
        </w:sectPr>
      </w:pPr>
    </w:p>
    <w:p>
      <w:pPr>
        <w:spacing w:line="360" w:lineRule="auto"/>
        <w:rPr>
          <w:rStyle w:val="477"/>
          <w:rFonts w:ascii="宋体" w:hAnsi="宋体"/>
          <w:sz w:val="24"/>
        </w:rPr>
      </w:pPr>
      <w:r>
        <w:rPr>
          <w:rStyle w:val="477"/>
          <w:rFonts w:ascii="宋体" w:hAnsi="宋体"/>
          <w:sz w:val="24"/>
        </w:rPr>
        <w:t>附件6-3：</w:t>
      </w:r>
      <w:r>
        <w:rPr>
          <w:rStyle w:val="477"/>
          <w:rFonts w:ascii="宋体" w:hAnsi="宋体"/>
          <w:szCs w:val="21"/>
        </w:rPr>
        <w:t>服务费分项报价表</w:t>
      </w:r>
    </w:p>
    <w:p>
      <w:pPr>
        <w:spacing w:before="120" w:line="288" w:lineRule="auto"/>
        <w:ind w:hanging="104"/>
        <w:jc w:val="center"/>
        <w:rPr>
          <w:rStyle w:val="477"/>
          <w:rFonts w:ascii="宋体" w:hAnsi="宋体"/>
          <w:szCs w:val="21"/>
        </w:rPr>
      </w:pPr>
      <w:r>
        <w:rPr>
          <w:rStyle w:val="477"/>
          <w:rFonts w:ascii="宋体" w:hAnsi="宋体"/>
          <w:szCs w:val="21"/>
        </w:rPr>
        <w:t>服务费分项报价表</w:t>
      </w:r>
    </w:p>
    <w:p>
      <w:pPr>
        <w:spacing w:line="288" w:lineRule="auto"/>
        <w:jc w:val="center"/>
        <w:rPr>
          <w:rStyle w:val="477"/>
          <w:rFonts w:ascii="宋体" w:hAnsi="宋体"/>
          <w:b/>
          <w:szCs w:val="21"/>
        </w:rPr>
      </w:pPr>
    </w:p>
    <w:p>
      <w:pPr>
        <w:spacing w:line="288" w:lineRule="auto"/>
        <w:rPr>
          <w:rStyle w:val="477"/>
          <w:rFonts w:ascii="宋体" w:hAnsi="宋体"/>
          <w:szCs w:val="21"/>
        </w:rPr>
      </w:pPr>
      <w:r>
        <w:rPr>
          <w:rStyle w:val="477"/>
          <w:rFonts w:ascii="宋体" w:hAnsi="宋体"/>
          <w:szCs w:val="21"/>
        </w:rPr>
        <w:t>招标编号： [货币单位：人民币元]</w:t>
      </w:r>
    </w:p>
    <w:tbl>
      <w:tblPr>
        <w:tblStyle w:val="74"/>
        <w:tblW w:w="9123" w:type="dxa"/>
        <w:jc w:val="center"/>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0"/>
        <w:gridCol w:w="4594"/>
        <w:gridCol w:w="720"/>
        <w:gridCol w:w="720"/>
        <w:gridCol w:w="1080"/>
        <w:gridCol w:w="1359"/>
      </w:tblGrid>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PrEx>
        <w:trPr>
          <w:trHeight w:val="473" w:hRule="atLeast"/>
          <w:jc w:val="center"/>
        </w:trPr>
        <w:tc>
          <w:tcPr>
            <w:tcW w:w="650" w:type="dxa"/>
            <w:tcBorders>
              <w:top w:val="double" w:color="000000" w:sz="4" w:space="0"/>
              <w:left w:val="doub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项号</w:t>
            </w:r>
          </w:p>
        </w:tc>
        <w:tc>
          <w:tcPr>
            <w:tcW w:w="4594" w:type="dxa"/>
            <w:tcBorders>
              <w:top w:val="double" w:color="000000" w:sz="4" w:space="0"/>
              <w:left w:val="sing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服务</w:t>
            </w:r>
          </w:p>
        </w:tc>
        <w:tc>
          <w:tcPr>
            <w:tcW w:w="720" w:type="dxa"/>
            <w:tcBorders>
              <w:top w:val="double" w:color="000000" w:sz="4" w:space="0"/>
              <w:left w:val="sing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数量</w:t>
            </w:r>
          </w:p>
        </w:tc>
        <w:tc>
          <w:tcPr>
            <w:tcW w:w="720" w:type="dxa"/>
            <w:tcBorders>
              <w:top w:val="double" w:color="000000" w:sz="4" w:space="0"/>
              <w:left w:val="sing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单价</w:t>
            </w:r>
          </w:p>
        </w:tc>
        <w:tc>
          <w:tcPr>
            <w:tcW w:w="1080" w:type="dxa"/>
            <w:tcBorders>
              <w:top w:val="double" w:color="000000" w:sz="4" w:space="0"/>
              <w:left w:val="sing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总价</w:t>
            </w:r>
          </w:p>
        </w:tc>
        <w:tc>
          <w:tcPr>
            <w:tcW w:w="1359" w:type="dxa"/>
            <w:tcBorders>
              <w:top w:val="double" w:color="000000" w:sz="4" w:space="0"/>
              <w:left w:val="single" w:color="000000" w:sz="4" w:space="0"/>
              <w:bottom w:val="single" w:color="000000" w:sz="4" w:space="0"/>
              <w:right w:val="double" w:color="000000" w:sz="4" w:space="0"/>
            </w:tcBorders>
            <w:vAlign w:val="center"/>
          </w:tcPr>
          <w:p>
            <w:pPr>
              <w:spacing w:line="288" w:lineRule="auto"/>
              <w:jc w:val="center"/>
              <w:rPr>
                <w:rStyle w:val="477"/>
                <w:rFonts w:ascii="宋体" w:hAnsi="宋体"/>
                <w:szCs w:val="21"/>
              </w:rPr>
            </w:pPr>
            <w:r>
              <w:rPr>
                <w:rStyle w:val="477"/>
                <w:rFonts w:ascii="宋体" w:hAnsi="宋体"/>
                <w:szCs w:val="21"/>
              </w:rPr>
              <w:t>备注</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jc w:val="center"/>
        </w:trPr>
        <w:tc>
          <w:tcPr>
            <w:tcW w:w="650" w:type="dxa"/>
            <w:tcBorders>
              <w:top w:val="single" w:color="000000" w:sz="4" w:space="0"/>
              <w:left w:val="doub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1</w:t>
            </w:r>
          </w:p>
        </w:tc>
        <w:tc>
          <w:tcPr>
            <w:tcW w:w="4594"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r>
              <w:rPr>
                <w:rStyle w:val="477"/>
                <w:rFonts w:ascii="宋体" w:hAnsi="宋体"/>
                <w:szCs w:val="21"/>
              </w:rPr>
              <w:t>设计联络</w:t>
            </w: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359" w:type="dxa"/>
            <w:tcBorders>
              <w:top w:val="single" w:color="000000" w:sz="4" w:space="0"/>
              <w:left w:val="single" w:color="000000" w:sz="4" w:space="0"/>
              <w:bottom w:val="single" w:color="000000" w:sz="4" w:space="0"/>
              <w:right w:val="double" w:color="000000" w:sz="4" w:space="0"/>
            </w:tcBorders>
            <w:vAlign w:val="center"/>
          </w:tcPr>
          <w:p>
            <w:pPr>
              <w:spacing w:line="288" w:lineRule="auto"/>
              <w:rPr>
                <w:rStyle w:val="477"/>
                <w:rFonts w:ascii="宋体" w:hAnsi="宋体"/>
                <w:szCs w:val="21"/>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PrEx>
        <w:trPr>
          <w:trHeight w:val="615" w:hRule="atLeast"/>
          <w:jc w:val="center"/>
        </w:trPr>
        <w:tc>
          <w:tcPr>
            <w:tcW w:w="650" w:type="dxa"/>
            <w:tcBorders>
              <w:top w:val="single" w:color="000000" w:sz="4" w:space="0"/>
              <w:left w:val="doub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2</w:t>
            </w:r>
          </w:p>
        </w:tc>
        <w:tc>
          <w:tcPr>
            <w:tcW w:w="4594"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r>
              <w:rPr>
                <w:rStyle w:val="477"/>
                <w:rFonts w:ascii="宋体" w:hAnsi="宋体"/>
                <w:szCs w:val="21"/>
              </w:rPr>
              <w:t>相关验收</w:t>
            </w: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359" w:type="dxa"/>
            <w:tcBorders>
              <w:top w:val="single" w:color="000000" w:sz="4" w:space="0"/>
              <w:left w:val="single" w:color="000000" w:sz="4" w:space="0"/>
              <w:bottom w:val="single" w:color="000000" w:sz="4" w:space="0"/>
              <w:right w:val="double" w:color="000000" w:sz="4" w:space="0"/>
            </w:tcBorders>
            <w:vAlign w:val="center"/>
          </w:tcPr>
          <w:p>
            <w:pPr>
              <w:spacing w:line="288" w:lineRule="auto"/>
              <w:rPr>
                <w:rStyle w:val="477"/>
                <w:rFonts w:ascii="宋体" w:hAnsi="宋体"/>
                <w:szCs w:val="21"/>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PrEx>
        <w:trPr>
          <w:trHeight w:val="615" w:hRule="atLeast"/>
          <w:jc w:val="center"/>
        </w:trPr>
        <w:tc>
          <w:tcPr>
            <w:tcW w:w="650" w:type="dxa"/>
            <w:tcBorders>
              <w:top w:val="single" w:color="000000" w:sz="4" w:space="0"/>
              <w:left w:val="doub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3</w:t>
            </w:r>
          </w:p>
        </w:tc>
        <w:tc>
          <w:tcPr>
            <w:tcW w:w="4594"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r>
              <w:rPr>
                <w:rStyle w:val="477"/>
                <w:rFonts w:ascii="宋体" w:hAnsi="宋体"/>
                <w:szCs w:val="21"/>
              </w:rPr>
              <w:t>安装调试（或安装督导）</w:t>
            </w: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359" w:type="dxa"/>
            <w:tcBorders>
              <w:top w:val="single" w:color="000000" w:sz="4" w:space="0"/>
              <w:left w:val="single" w:color="000000" w:sz="4" w:space="0"/>
              <w:bottom w:val="single" w:color="000000" w:sz="4" w:space="0"/>
              <w:right w:val="double" w:color="000000" w:sz="4" w:space="0"/>
            </w:tcBorders>
            <w:vAlign w:val="center"/>
          </w:tcPr>
          <w:p>
            <w:pPr>
              <w:spacing w:line="288" w:lineRule="auto"/>
              <w:rPr>
                <w:rStyle w:val="477"/>
                <w:rFonts w:ascii="宋体" w:hAnsi="宋体"/>
                <w:szCs w:val="21"/>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PrEx>
        <w:trPr>
          <w:trHeight w:val="615" w:hRule="atLeast"/>
          <w:jc w:val="center"/>
        </w:trPr>
        <w:tc>
          <w:tcPr>
            <w:tcW w:w="650" w:type="dxa"/>
            <w:tcBorders>
              <w:top w:val="single" w:color="000000" w:sz="4" w:space="0"/>
              <w:left w:val="doub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4</w:t>
            </w:r>
          </w:p>
        </w:tc>
        <w:tc>
          <w:tcPr>
            <w:tcW w:w="4594"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r>
              <w:rPr>
                <w:rStyle w:val="477"/>
                <w:rFonts w:ascii="宋体" w:hAnsi="宋体"/>
                <w:szCs w:val="21"/>
              </w:rPr>
              <w:t>培训</w:t>
            </w: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359" w:type="dxa"/>
            <w:tcBorders>
              <w:top w:val="single" w:color="000000" w:sz="4" w:space="0"/>
              <w:left w:val="single" w:color="000000" w:sz="4" w:space="0"/>
              <w:bottom w:val="single" w:color="000000" w:sz="4" w:space="0"/>
              <w:right w:val="double" w:color="000000" w:sz="4" w:space="0"/>
            </w:tcBorders>
            <w:vAlign w:val="center"/>
          </w:tcPr>
          <w:p>
            <w:pPr>
              <w:spacing w:line="288" w:lineRule="auto"/>
              <w:rPr>
                <w:rStyle w:val="477"/>
                <w:rFonts w:ascii="宋体" w:hAnsi="宋体"/>
                <w:szCs w:val="21"/>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PrEx>
        <w:trPr>
          <w:trHeight w:val="615" w:hRule="atLeast"/>
          <w:jc w:val="center"/>
        </w:trPr>
        <w:tc>
          <w:tcPr>
            <w:tcW w:w="650" w:type="dxa"/>
            <w:tcBorders>
              <w:top w:val="single" w:color="000000" w:sz="4" w:space="0"/>
              <w:left w:val="doub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5</w:t>
            </w:r>
          </w:p>
        </w:tc>
        <w:tc>
          <w:tcPr>
            <w:tcW w:w="4594"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r>
              <w:rPr>
                <w:rStyle w:val="477"/>
                <w:rFonts w:ascii="宋体" w:hAnsi="宋体"/>
                <w:szCs w:val="21"/>
              </w:rPr>
              <w:t>配合费用</w:t>
            </w: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359" w:type="dxa"/>
            <w:tcBorders>
              <w:top w:val="single" w:color="000000" w:sz="4" w:space="0"/>
              <w:left w:val="single" w:color="000000" w:sz="4" w:space="0"/>
              <w:bottom w:val="single" w:color="000000" w:sz="4" w:space="0"/>
              <w:right w:val="double" w:color="000000" w:sz="4" w:space="0"/>
            </w:tcBorders>
            <w:vAlign w:val="center"/>
          </w:tcPr>
          <w:p>
            <w:pPr>
              <w:spacing w:line="288" w:lineRule="auto"/>
              <w:rPr>
                <w:rStyle w:val="477"/>
                <w:rFonts w:ascii="宋体" w:hAnsi="宋体"/>
                <w:szCs w:val="21"/>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PrEx>
        <w:trPr>
          <w:trHeight w:val="615" w:hRule="atLeast"/>
          <w:jc w:val="center"/>
        </w:trPr>
        <w:tc>
          <w:tcPr>
            <w:tcW w:w="650" w:type="dxa"/>
            <w:tcBorders>
              <w:top w:val="single" w:color="000000" w:sz="4" w:space="0"/>
              <w:left w:val="double" w:color="000000" w:sz="4" w:space="0"/>
              <w:bottom w:val="sing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w:t>
            </w:r>
          </w:p>
        </w:tc>
        <w:tc>
          <w:tcPr>
            <w:tcW w:w="4594"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r>
              <w:rPr>
                <w:rStyle w:val="477"/>
                <w:rFonts w:ascii="宋体" w:hAnsi="宋体"/>
                <w:szCs w:val="21"/>
              </w:rPr>
              <w:t>……</w:t>
            </w: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359" w:type="dxa"/>
            <w:tcBorders>
              <w:top w:val="single" w:color="000000" w:sz="4" w:space="0"/>
              <w:left w:val="single" w:color="000000" w:sz="4" w:space="0"/>
              <w:bottom w:val="single" w:color="000000" w:sz="4" w:space="0"/>
              <w:right w:val="double" w:color="000000" w:sz="4" w:space="0"/>
            </w:tcBorders>
            <w:vAlign w:val="center"/>
          </w:tcPr>
          <w:p>
            <w:pPr>
              <w:spacing w:line="288" w:lineRule="auto"/>
              <w:rPr>
                <w:rStyle w:val="477"/>
                <w:rFonts w:ascii="宋体" w:hAnsi="宋体"/>
                <w:szCs w:val="21"/>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jc w:val="center"/>
        </w:trPr>
        <w:tc>
          <w:tcPr>
            <w:tcW w:w="650" w:type="dxa"/>
            <w:tcBorders>
              <w:top w:val="single" w:color="000000" w:sz="4" w:space="0"/>
              <w:left w:val="doub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4594"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359" w:type="dxa"/>
            <w:tcBorders>
              <w:top w:val="single" w:color="000000" w:sz="4" w:space="0"/>
              <w:left w:val="single" w:color="000000" w:sz="4" w:space="0"/>
              <w:bottom w:val="single" w:color="000000" w:sz="4" w:space="0"/>
              <w:right w:val="double" w:color="000000" w:sz="4" w:space="0"/>
            </w:tcBorders>
            <w:vAlign w:val="center"/>
          </w:tcPr>
          <w:p>
            <w:pPr>
              <w:spacing w:line="288" w:lineRule="auto"/>
              <w:rPr>
                <w:rStyle w:val="477"/>
                <w:rFonts w:ascii="宋体" w:hAnsi="宋体"/>
                <w:szCs w:val="21"/>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PrEx>
        <w:trPr>
          <w:trHeight w:val="615" w:hRule="atLeast"/>
          <w:jc w:val="center"/>
        </w:trPr>
        <w:tc>
          <w:tcPr>
            <w:tcW w:w="650" w:type="dxa"/>
            <w:tcBorders>
              <w:top w:val="single" w:color="000000" w:sz="4" w:space="0"/>
              <w:left w:val="doub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4594"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72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080" w:type="dxa"/>
            <w:tcBorders>
              <w:top w:val="single" w:color="000000" w:sz="4" w:space="0"/>
              <w:left w:val="single" w:color="000000" w:sz="4" w:space="0"/>
              <w:bottom w:val="single" w:color="000000" w:sz="4" w:space="0"/>
              <w:right w:val="single" w:color="000000" w:sz="4" w:space="0"/>
            </w:tcBorders>
            <w:vAlign w:val="center"/>
          </w:tcPr>
          <w:p>
            <w:pPr>
              <w:spacing w:line="288" w:lineRule="auto"/>
              <w:rPr>
                <w:rStyle w:val="477"/>
                <w:rFonts w:ascii="宋体" w:hAnsi="宋体"/>
                <w:szCs w:val="21"/>
              </w:rPr>
            </w:pPr>
          </w:p>
        </w:tc>
        <w:tc>
          <w:tcPr>
            <w:tcW w:w="1359" w:type="dxa"/>
            <w:tcBorders>
              <w:top w:val="single" w:color="000000" w:sz="4" w:space="0"/>
              <w:left w:val="single" w:color="000000" w:sz="4" w:space="0"/>
              <w:bottom w:val="single" w:color="000000" w:sz="4" w:space="0"/>
              <w:right w:val="double" w:color="000000" w:sz="4" w:space="0"/>
            </w:tcBorders>
            <w:vAlign w:val="center"/>
          </w:tcPr>
          <w:p>
            <w:pPr>
              <w:spacing w:line="288" w:lineRule="auto"/>
              <w:rPr>
                <w:rStyle w:val="477"/>
                <w:rFonts w:ascii="宋体" w:hAnsi="宋体"/>
                <w:szCs w:val="21"/>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6684" w:type="dxa"/>
            <w:gridSpan w:val="4"/>
            <w:tcBorders>
              <w:top w:val="single" w:color="000000" w:sz="4" w:space="0"/>
              <w:left w:val="double" w:color="000000" w:sz="4" w:space="0"/>
              <w:bottom w:val="double" w:color="000000" w:sz="4" w:space="0"/>
              <w:right w:val="single" w:color="000000" w:sz="4" w:space="0"/>
            </w:tcBorders>
            <w:vAlign w:val="center"/>
          </w:tcPr>
          <w:p>
            <w:pPr>
              <w:spacing w:line="288" w:lineRule="auto"/>
              <w:jc w:val="center"/>
              <w:rPr>
                <w:rStyle w:val="477"/>
                <w:rFonts w:ascii="宋体" w:hAnsi="宋体"/>
                <w:szCs w:val="21"/>
              </w:rPr>
            </w:pPr>
            <w:r>
              <w:rPr>
                <w:rStyle w:val="477"/>
                <w:rFonts w:ascii="宋体" w:hAnsi="宋体"/>
                <w:szCs w:val="21"/>
              </w:rPr>
              <w:t>合计</w:t>
            </w:r>
          </w:p>
        </w:tc>
        <w:tc>
          <w:tcPr>
            <w:tcW w:w="1080" w:type="dxa"/>
            <w:tcBorders>
              <w:top w:val="single" w:color="000000" w:sz="4" w:space="0"/>
              <w:left w:val="single" w:color="000000" w:sz="4" w:space="0"/>
              <w:bottom w:val="double" w:color="000000" w:sz="4" w:space="0"/>
              <w:right w:val="single" w:color="000000" w:sz="4" w:space="0"/>
            </w:tcBorders>
          </w:tcPr>
          <w:p>
            <w:pPr>
              <w:spacing w:line="288" w:lineRule="auto"/>
              <w:rPr>
                <w:rStyle w:val="477"/>
                <w:rFonts w:ascii="宋体" w:hAnsi="宋体"/>
                <w:szCs w:val="21"/>
              </w:rPr>
            </w:pPr>
          </w:p>
        </w:tc>
        <w:tc>
          <w:tcPr>
            <w:tcW w:w="1359" w:type="dxa"/>
            <w:tcBorders>
              <w:top w:val="single" w:color="000000" w:sz="4" w:space="0"/>
              <w:left w:val="single" w:color="000000" w:sz="4" w:space="0"/>
              <w:bottom w:val="double" w:color="000000" w:sz="4" w:space="0"/>
              <w:right w:val="double" w:color="000000" w:sz="4" w:space="0"/>
            </w:tcBorders>
          </w:tcPr>
          <w:p>
            <w:pPr>
              <w:spacing w:line="288" w:lineRule="auto"/>
              <w:rPr>
                <w:rStyle w:val="477"/>
                <w:rFonts w:ascii="宋体" w:hAnsi="宋体"/>
                <w:szCs w:val="21"/>
              </w:rPr>
            </w:pPr>
          </w:p>
        </w:tc>
      </w:tr>
    </w:tbl>
    <w:p>
      <w:pPr>
        <w:spacing w:before="120" w:line="288" w:lineRule="auto"/>
        <w:ind w:left="-103" w:leftChars="-49" w:firstLine="15"/>
        <w:rPr>
          <w:rStyle w:val="477"/>
          <w:rFonts w:ascii="宋体" w:hAnsi="宋体"/>
          <w:szCs w:val="21"/>
        </w:rPr>
      </w:pPr>
      <w:r>
        <w:rPr>
          <w:rStyle w:val="477"/>
          <w:rFonts w:ascii="宋体" w:hAnsi="宋体"/>
          <w:szCs w:val="21"/>
        </w:rPr>
        <w:t>投标人名称（公章）：</w:t>
      </w:r>
    </w:p>
    <w:p>
      <w:pPr>
        <w:spacing w:before="120" w:line="288" w:lineRule="auto"/>
        <w:ind w:left="-103" w:leftChars="-49"/>
        <w:rPr>
          <w:rStyle w:val="477"/>
          <w:rFonts w:ascii="宋体" w:hAnsi="宋体"/>
          <w:szCs w:val="21"/>
        </w:rPr>
      </w:pPr>
      <w:r>
        <w:rPr>
          <w:rStyle w:val="477"/>
          <w:rFonts w:ascii="宋体" w:hAnsi="宋体"/>
          <w:szCs w:val="21"/>
        </w:rPr>
        <w:t>法定代表人或其</w:t>
      </w:r>
      <w:r>
        <w:rPr>
          <w:rStyle w:val="477"/>
          <w:rFonts w:ascii="宋体"/>
          <w:szCs w:val="21"/>
        </w:rPr>
        <w:t>委托代理人</w:t>
      </w:r>
      <w:r>
        <w:rPr>
          <w:rStyle w:val="477"/>
          <w:rFonts w:ascii="宋体" w:hAnsi="宋体"/>
          <w:szCs w:val="21"/>
        </w:rPr>
        <w:t>（签字或加盖人名章）：</w:t>
      </w:r>
    </w:p>
    <w:p>
      <w:pPr>
        <w:spacing w:before="120" w:line="288" w:lineRule="auto"/>
        <w:ind w:left="-103" w:leftChars="-49"/>
        <w:rPr>
          <w:rStyle w:val="477"/>
          <w:rFonts w:ascii="宋体" w:hAnsi="宋体"/>
          <w:szCs w:val="21"/>
        </w:rPr>
      </w:pPr>
      <w:r>
        <w:rPr>
          <w:rStyle w:val="477"/>
          <w:rFonts w:ascii="宋体" w:hAnsi="宋体"/>
          <w:szCs w:val="21"/>
        </w:rPr>
        <w:t>日期：</w:t>
      </w:r>
    </w:p>
    <w:p>
      <w:pPr>
        <w:snapToGrid w:val="0"/>
        <w:spacing w:after="120" w:line="288" w:lineRule="auto"/>
        <w:ind w:left="708" w:hanging="707" w:hangingChars="337"/>
        <w:rPr>
          <w:rStyle w:val="477"/>
          <w:rFonts w:ascii="宋体" w:hAnsi="宋体"/>
          <w:szCs w:val="21"/>
        </w:rPr>
      </w:pPr>
      <w:r>
        <w:rPr>
          <w:rStyle w:val="477"/>
          <w:rFonts w:ascii="宋体" w:hAnsi="宋体"/>
          <w:bCs/>
          <w:szCs w:val="21"/>
        </w:rPr>
        <w:t>注：1、</w:t>
      </w:r>
      <w:r>
        <w:rPr>
          <w:rStyle w:val="477"/>
          <w:rFonts w:ascii="宋体" w:hAnsi="宋体"/>
          <w:szCs w:val="21"/>
        </w:rPr>
        <w:t>此表为报价汇总表之服务费分项报价表。上述服务项目应由投标人根据投标人的经验及本招标项目的特点进行合理报价，上述服务项目的报价基准，参见“采购需求”的要求。</w:t>
      </w:r>
    </w:p>
    <w:p>
      <w:pPr>
        <w:spacing w:line="288" w:lineRule="auto"/>
        <w:ind w:left="424" w:leftChars="202"/>
        <w:rPr>
          <w:rStyle w:val="477"/>
          <w:rFonts w:ascii="宋体" w:hAnsi="宋体"/>
          <w:bCs/>
          <w:szCs w:val="21"/>
        </w:rPr>
      </w:pPr>
      <w:r>
        <w:rPr>
          <w:rStyle w:val="477"/>
          <w:rFonts w:ascii="宋体" w:hAnsi="宋体"/>
          <w:bCs/>
          <w:szCs w:val="21"/>
        </w:rPr>
        <w:t>2、投标人所涉及的所有服务费用均应含在此报价表中。</w:t>
      </w:r>
    </w:p>
    <w:p>
      <w:pPr>
        <w:spacing w:line="288" w:lineRule="auto"/>
        <w:rPr>
          <w:rStyle w:val="477"/>
          <w:rFonts w:ascii="宋体" w:hAnsi="宋体"/>
          <w:szCs w:val="21"/>
        </w:rPr>
      </w:pPr>
      <w:r>
        <w:rPr>
          <w:rStyle w:val="477"/>
          <w:rFonts w:ascii="宋体" w:hAnsi="宋体"/>
          <w:szCs w:val="21"/>
        </w:rPr>
        <w:br w:type="page"/>
      </w:r>
    </w:p>
    <w:p>
      <w:pPr>
        <w:spacing w:line="288" w:lineRule="auto"/>
        <w:rPr>
          <w:rStyle w:val="477"/>
          <w:b/>
          <w:sz w:val="24"/>
        </w:rPr>
      </w:pPr>
      <w:r>
        <w:rPr>
          <w:rStyle w:val="477"/>
          <w:b/>
          <w:sz w:val="24"/>
        </w:rPr>
        <w:t>附件7  商务、合同条款偏差表</w:t>
      </w:r>
    </w:p>
    <w:p>
      <w:pPr>
        <w:spacing w:after="240"/>
        <w:ind w:hanging="119"/>
        <w:rPr>
          <w:rStyle w:val="477"/>
        </w:rPr>
      </w:pPr>
    </w:p>
    <w:p>
      <w:pPr>
        <w:spacing w:after="240"/>
        <w:ind w:hanging="119"/>
        <w:rPr>
          <w:rStyle w:val="477"/>
          <w:u w:val="single"/>
        </w:rPr>
      </w:pPr>
      <w:r>
        <w:rPr>
          <w:rStyle w:val="477"/>
        </w:rPr>
        <w:t>投标人名称：</w:t>
      </w:r>
    </w:p>
    <w:tbl>
      <w:tblPr>
        <w:tblStyle w:val="74"/>
        <w:tblW w:w="901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093"/>
        <w:gridCol w:w="3623"/>
        <w:gridCol w:w="1134"/>
        <w:gridCol w:w="851"/>
        <w:gridCol w:w="13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91" w:hRule="atLeast"/>
          <w:jc w:val="center"/>
        </w:trPr>
        <w:tc>
          <w:tcPr>
            <w:tcW w:w="2093" w:type="dxa"/>
            <w:tcBorders>
              <w:top w:val="single" w:color="000000" w:sz="6" w:space="0"/>
              <w:left w:val="single" w:color="000000" w:sz="6" w:space="0"/>
              <w:bottom w:val="single" w:color="000000" w:sz="6" w:space="0"/>
              <w:right w:val="single" w:color="000000" w:sz="6" w:space="0"/>
            </w:tcBorders>
          </w:tcPr>
          <w:p>
            <w:pPr>
              <w:spacing w:line="440" w:lineRule="atLeast"/>
              <w:jc w:val="center"/>
              <w:rPr>
                <w:rStyle w:val="477"/>
              </w:rPr>
            </w:pPr>
            <w:r>
              <w:rPr>
                <w:rStyle w:val="477"/>
              </w:rPr>
              <w:t>招标文件条目号</w:t>
            </w:r>
          </w:p>
        </w:tc>
        <w:tc>
          <w:tcPr>
            <w:tcW w:w="3623" w:type="dxa"/>
            <w:tcBorders>
              <w:top w:val="single" w:color="000000" w:sz="6" w:space="0"/>
              <w:left w:val="single" w:color="000000" w:sz="6" w:space="0"/>
              <w:bottom w:val="single" w:color="000000" w:sz="6" w:space="0"/>
              <w:right w:val="single" w:color="000000" w:sz="6" w:space="0"/>
            </w:tcBorders>
          </w:tcPr>
          <w:p>
            <w:pPr>
              <w:spacing w:line="440" w:lineRule="atLeast"/>
              <w:jc w:val="center"/>
              <w:rPr>
                <w:rStyle w:val="477"/>
              </w:rPr>
            </w:pPr>
            <w:r>
              <w:rPr>
                <w:rStyle w:val="477"/>
              </w:rPr>
              <w:t>招标文件的商务、合同条款</w:t>
            </w:r>
          </w:p>
        </w:tc>
        <w:tc>
          <w:tcPr>
            <w:tcW w:w="1134" w:type="dxa"/>
            <w:tcBorders>
              <w:top w:val="single" w:color="000000" w:sz="6" w:space="0"/>
              <w:left w:val="single" w:color="000000" w:sz="6" w:space="0"/>
              <w:bottom w:val="single" w:color="000000" w:sz="6" w:space="0"/>
              <w:right w:val="single" w:color="000000" w:sz="6" w:space="0"/>
            </w:tcBorders>
          </w:tcPr>
          <w:p>
            <w:pPr>
              <w:spacing w:line="440" w:lineRule="atLeast"/>
              <w:jc w:val="center"/>
              <w:rPr>
                <w:rStyle w:val="477"/>
              </w:rPr>
            </w:pPr>
            <w:r>
              <w:rPr>
                <w:rStyle w:val="477"/>
              </w:rPr>
              <w:t>完全响应</w:t>
            </w:r>
          </w:p>
        </w:tc>
        <w:tc>
          <w:tcPr>
            <w:tcW w:w="851" w:type="dxa"/>
            <w:tcBorders>
              <w:top w:val="single" w:color="000000" w:sz="6" w:space="0"/>
              <w:left w:val="single" w:color="000000" w:sz="6" w:space="0"/>
              <w:bottom w:val="single" w:color="000000" w:sz="6" w:space="0"/>
              <w:right w:val="single" w:color="000000" w:sz="6" w:space="0"/>
            </w:tcBorders>
          </w:tcPr>
          <w:p>
            <w:pPr>
              <w:spacing w:line="440" w:lineRule="atLeast"/>
              <w:jc w:val="center"/>
              <w:rPr>
                <w:rStyle w:val="477"/>
              </w:rPr>
            </w:pPr>
            <w:r>
              <w:rPr>
                <w:rStyle w:val="477"/>
              </w:rPr>
              <w:t>有偏离</w:t>
            </w:r>
          </w:p>
        </w:tc>
        <w:tc>
          <w:tcPr>
            <w:tcW w:w="1310" w:type="dxa"/>
            <w:tcBorders>
              <w:top w:val="single" w:color="000000" w:sz="6" w:space="0"/>
              <w:left w:val="single" w:color="000000" w:sz="6" w:space="0"/>
              <w:bottom w:val="single" w:color="000000" w:sz="6" w:space="0"/>
              <w:right w:val="single" w:color="000000" w:sz="6" w:space="0"/>
            </w:tcBorders>
          </w:tcPr>
          <w:p>
            <w:pPr>
              <w:spacing w:line="440" w:lineRule="atLeast"/>
              <w:jc w:val="center"/>
              <w:rPr>
                <w:rStyle w:val="477"/>
              </w:rPr>
            </w:pPr>
            <w:r>
              <w:rPr>
                <w:rStyle w:val="477"/>
              </w:rPr>
              <w:t>偏离描述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9" w:hRule="atLeast"/>
          <w:jc w:val="center"/>
        </w:trPr>
        <w:tc>
          <w:tcPr>
            <w:tcW w:w="2093"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3623"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1134"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851"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1310"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jc w:val="center"/>
        </w:trPr>
        <w:tc>
          <w:tcPr>
            <w:tcW w:w="2093"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3623"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1134"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851"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1310"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jc w:val="center"/>
        </w:trPr>
        <w:tc>
          <w:tcPr>
            <w:tcW w:w="2093"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3623"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1134"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851"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1310"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jc w:val="center"/>
        </w:trPr>
        <w:tc>
          <w:tcPr>
            <w:tcW w:w="2093" w:type="dxa"/>
            <w:tcBorders>
              <w:top w:val="single" w:color="000000" w:sz="6" w:space="0"/>
              <w:left w:val="single" w:color="000000" w:sz="6" w:space="0"/>
              <w:bottom w:val="single" w:color="000000" w:sz="6" w:space="0"/>
              <w:right w:val="single" w:color="000000" w:sz="6" w:space="0"/>
            </w:tcBorders>
            <w:vAlign w:val="center"/>
          </w:tcPr>
          <w:p>
            <w:pPr>
              <w:spacing w:line="440" w:lineRule="atLeast"/>
              <w:rPr>
                <w:rStyle w:val="477"/>
              </w:rPr>
            </w:pPr>
          </w:p>
        </w:tc>
        <w:tc>
          <w:tcPr>
            <w:tcW w:w="3623" w:type="dxa"/>
            <w:tcBorders>
              <w:top w:val="single" w:color="000000" w:sz="6" w:space="0"/>
              <w:left w:val="single" w:color="000000" w:sz="6" w:space="0"/>
              <w:bottom w:val="single" w:color="000000" w:sz="6" w:space="0"/>
              <w:right w:val="single" w:color="000000" w:sz="6" w:space="0"/>
            </w:tcBorders>
            <w:vAlign w:val="center"/>
          </w:tcPr>
          <w:p>
            <w:pPr>
              <w:spacing w:line="440" w:lineRule="atLeast"/>
              <w:rPr>
                <w:rStyle w:val="477"/>
              </w:rPr>
            </w:pPr>
          </w:p>
        </w:tc>
        <w:tc>
          <w:tcPr>
            <w:tcW w:w="1134"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851"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1310"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jc w:val="center"/>
        </w:trPr>
        <w:tc>
          <w:tcPr>
            <w:tcW w:w="2093" w:type="dxa"/>
            <w:tcBorders>
              <w:top w:val="single" w:color="000000" w:sz="6" w:space="0"/>
              <w:left w:val="single" w:color="000000" w:sz="6" w:space="0"/>
              <w:bottom w:val="single" w:color="000000" w:sz="6" w:space="0"/>
              <w:right w:val="single" w:color="000000" w:sz="6" w:space="0"/>
            </w:tcBorders>
            <w:vAlign w:val="center"/>
          </w:tcPr>
          <w:p>
            <w:pPr>
              <w:spacing w:line="440" w:lineRule="atLeast"/>
              <w:rPr>
                <w:rStyle w:val="477"/>
                <w:szCs w:val="21"/>
              </w:rPr>
            </w:pPr>
          </w:p>
        </w:tc>
        <w:tc>
          <w:tcPr>
            <w:tcW w:w="3623" w:type="dxa"/>
            <w:tcBorders>
              <w:top w:val="single" w:color="000000" w:sz="6" w:space="0"/>
              <w:left w:val="single" w:color="000000" w:sz="6" w:space="0"/>
              <w:bottom w:val="single" w:color="000000" w:sz="6" w:space="0"/>
              <w:right w:val="single" w:color="000000" w:sz="6" w:space="0"/>
            </w:tcBorders>
            <w:vAlign w:val="center"/>
          </w:tcPr>
          <w:p>
            <w:pPr>
              <w:spacing w:line="440" w:lineRule="atLeast"/>
              <w:rPr>
                <w:rStyle w:val="477"/>
                <w:szCs w:val="21"/>
              </w:rPr>
            </w:pPr>
          </w:p>
        </w:tc>
        <w:tc>
          <w:tcPr>
            <w:tcW w:w="1134"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851"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1310"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093" w:type="dxa"/>
            <w:tcBorders>
              <w:top w:val="single" w:color="000000" w:sz="6" w:space="0"/>
              <w:left w:val="single" w:color="000000" w:sz="6" w:space="0"/>
              <w:bottom w:val="single" w:color="000000" w:sz="6" w:space="0"/>
              <w:right w:val="single" w:color="000000" w:sz="6" w:space="0"/>
            </w:tcBorders>
            <w:vAlign w:val="center"/>
          </w:tcPr>
          <w:p>
            <w:pPr>
              <w:spacing w:line="440" w:lineRule="atLeast"/>
              <w:rPr>
                <w:rStyle w:val="477"/>
                <w:szCs w:val="21"/>
              </w:rPr>
            </w:pPr>
            <w:r>
              <w:rPr>
                <w:rStyle w:val="477"/>
                <w:szCs w:val="21"/>
              </w:rPr>
              <w:t>……</w:t>
            </w:r>
          </w:p>
        </w:tc>
        <w:tc>
          <w:tcPr>
            <w:tcW w:w="3623" w:type="dxa"/>
            <w:tcBorders>
              <w:top w:val="single" w:color="000000" w:sz="6" w:space="0"/>
              <w:left w:val="single" w:color="000000" w:sz="6" w:space="0"/>
              <w:bottom w:val="single" w:color="000000" w:sz="6" w:space="0"/>
              <w:right w:val="single" w:color="000000" w:sz="6" w:space="0"/>
            </w:tcBorders>
            <w:vAlign w:val="center"/>
          </w:tcPr>
          <w:p>
            <w:pPr>
              <w:spacing w:line="440" w:lineRule="atLeast"/>
              <w:rPr>
                <w:rStyle w:val="477"/>
                <w:szCs w:val="21"/>
              </w:rPr>
            </w:pPr>
            <w:r>
              <w:rPr>
                <w:rStyle w:val="477"/>
                <w:szCs w:val="21"/>
              </w:rPr>
              <w:t>……</w:t>
            </w:r>
          </w:p>
        </w:tc>
        <w:tc>
          <w:tcPr>
            <w:tcW w:w="1134"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851"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c>
          <w:tcPr>
            <w:tcW w:w="1310" w:type="dxa"/>
            <w:tcBorders>
              <w:top w:val="single" w:color="000000" w:sz="6" w:space="0"/>
              <w:left w:val="single" w:color="000000" w:sz="6" w:space="0"/>
              <w:bottom w:val="single" w:color="000000" w:sz="6" w:space="0"/>
              <w:right w:val="single" w:color="000000" w:sz="6" w:space="0"/>
            </w:tcBorders>
          </w:tcPr>
          <w:p>
            <w:pPr>
              <w:spacing w:line="440" w:lineRule="atLeast"/>
              <w:rPr>
                <w:rStyle w:val="477"/>
              </w:rPr>
            </w:pPr>
          </w:p>
        </w:tc>
      </w:tr>
    </w:tbl>
    <w:p>
      <w:pPr>
        <w:spacing w:before="120" w:line="440" w:lineRule="exact"/>
        <w:ind w:left="-103" w:leftChars="-49" w:firstLine="15"/>
        <w:rPr>
          <w:rStyle w:val="477"/>
        </w:rPr>
      </w:pPr>
      <w:r>
        <w:rPr>
          <w:rStyle w:val="477"/>
        </w:rPr>
        <w:t>投标人：（公章）</w:t>
      </w:r>
    </w:p>
    <w:p>
      <w:pPr>
        <w:spacing w:before="120" w:line="440" w:lineRule="exact"/>
        <w:ind w:left="-103" w:leftChars="-49"/>
        <w:rPr>
          <w:rStyle w:val="477"/>
        </w:rPr>
      </w:pPr>
      <w:r>
        <w:rPr>
          <w:rStyle w:val="477"/>
        </w:rPr>
        <w:t>法定代表人或其</w:t>
      </w:r>
      <w:r>
        <w:rPr>
          <w:rStyle w:val="477"/>
          <w:rFonts w:ascii="宋体"/>
          <w:szCs w:val="21"/>
        </w:rPr>
        <w:t>委托代理人</w:t>
      </w:r>
      <w:r>
        <w:rPr>
          <w:rStyle w:val="477"/>
        </w:rPr>
        <w:t>：（签字或加盖人名章）</w:t>
      </w:r>
    </w:p>
    <w:p>
      <w:pPr>
        <w:spacing w:before="120" w:line="440" w:lineRule="exact"/>
        <w:ind w:left="-103" w:leftChars="-49"/>
        <w:rPr>
          <w:rStyle w:val="477"/>
        </w:rPr>
      </w:pPr>
      <w:r>
        <w:rPr>
          <w:rStyle w:val="477"/>
        </w:rPr>
        <w:t>日期：</w:t>
      </w:r>
    </w:p>
    <w:p>
      <w:pPr>
        <w:rPr>
          <w:rStyle w:val="477"/>
        </w:rPr>
      </w:pPr>
    </w:p>
    <w:p>
      <w:pPr>
        <w:snapToGrid w:val="0"/>
        <w:spacing w:after="120"/>
        <w:ind w:left="850" w:leftChars="203" w:hanging="424" w:hangingChars="202"/>
        <w:rPr>
          <w:rStyle w:val="477"/>
          <w:rFonts w:ascii="宋体" w:hAnsi="宋体"/>
        </w:rPr>
      </w:pPr>
      <w:r>
        <w:rPr>
          <w:rStyle w:val="477"/>
          <w:rFonts w:ascii="宋体" w:hAnsi="宋体"/>
        </w:rPr>
        <w:t>注：</w:t>
      </w:r>
      <w:r>
        <w:rPr>
          <w:rFonts w:hint="eastAsia"/>
        </w:rPr>
        <w:t>投标人递交的投标文件中与招标文件的技术部分的要求有不同时，应逐条列在商务、合同条款偏差表中，否则将认为投标人接受招标文件的要求</w:t>
      </w:r>
      <w:r>
        <w:t>。</w:t>
      </w:r>
    </w:p>
    <w:p>
      <w:pPr>
        <w:rPr>
          <w:rStyle w:val="477"/>
          <w:rFonts w:ascii="宋体" w:hAnsi="宋体"/>
          <w:b/>
          <w:sz w:val="24"/>
        </w:rPr>
      </w:pPr>
      <w:r>
        <w:rPr>
          <w:rStyle w:val="477"/>
          <w:rFonts w:ascii="宋体" w:hAnsi="宋体"/>
          <w:b/>
          <w:sz w:val="24"/>
        </w:rPr>
        <w:br w:type="page"/>
      </w:r>
    </w:p>
    <w:p>
      <w:pPr>
        <w:rPr>
          <w:rStyle w:val="477"/>
          <w:rFonts w:ascii="宋体" w:hAnsi="宋体"/>
          <w:b/>
          <w:sz w:val="24"/>
        </w:rPr>
      </w:pPr>
    </w:p>
    <w:p>
      <w:pPr>
        <w:spacing w:line="360" w:lineRule="auto"/>
        <w:rPr>
          <w:rStyle w:val="477"/>
          <w:b/>
          <w:sz w:val="24"/>
        </w:rPr>
      </w:pPr>
      <w:r>
        <w:rPr>
          <w:rStyle w:val="477"/>
          <w:b/>
          <w:sz w:val="24"/>
        </w:rPr>
        <w:t>附件8    投标人基本情况表</w:t>
      </w:r>
    </w:p>
    <w:p>
      <w:pPr>
        <w:rPr>
          <w:rStyle w:val="477"/>
        </w:rPr>
      </w:pPr>
    </w:p>
    <w:p>
      <w:pPr>
        <w:spacing w:line="440" w:lineRule="exact"/>
        <w:ind w:firstLine="420" w:firstLineChars="200"/>
        <w:rPr>
          <w:rStyle w:val="477"/>
        </w:rPr>
      </w:pPr>
    </w:p>
    <w:tbl>
      <w:tblPr>
        <w:tblStyle w:val="74"/>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3"/>
        <w:gridCol w:w="154"/>
        <w:gridCol w:w="2887"/>
        <w:gridCol w:w="140"/>
        <w:gridCol w:w="1238"/>
        <w:gridCol w:w="197"/>
        <w:gridCol w:w="23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1543" w:type="dxa"/>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企业名称</w:t>
            </w:r>
          </w:p>
        </w:tc>
        <w:tc>
          <w:tcPr>
            <w:tcW w:w="3181" w:type="dxa"/>
            <w:gridSpan w:val="3"/>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成立日期</w:t>
            </w:r>
          </w:p>
        </w:tc>
        <w:tc>
          <w:tcPr>
            <w:tcW w:w="2363" w:type="dxa"/>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4724" w:type="dxa"/>
            <w:gridSpan w:val="4"/>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企业法人统一社会信用代码</w:t>
            </w:r>
          </w:p>
        </w:tc>
        <w:tc>
          <w:tcPr>
            <w:tcW w:w="3798" w:type="dxa"/>
            <w:gridSpan w:val="3"/>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注册资本</w:t>
            </w:r>
          </w:p>
        </w:tc>
        <w:tc>
          <w:tcPr>
            <w:tcW w:w="302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企业类型</w:t>
            </w:r>
          </w:p>
        </w:tc>
        <w:tc>
          <w:tcPr>
            <w:tcW w:w="2363" w:type="dxa"/>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批准登记机关</w:t>
            </w:r>
          </w:p>
        </w:tc>
        <w:tc>
          <w:tcPr>
            <w:tcW w:w="302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组织代码</w:t>
            </w:r>
          </w:p>
        </w:tc>
        <w:tc>
          <w:tcPr>
            <w:tcW w:w="2363" w:type="dxa"/>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法定代表人</w:t>
            </w:r>
          </w:p>
        </w:tc>
        <w:tc>
          <w:tcPr>
            <w:tcW w:w="302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营业期限</w:t>
            </w:r>
          </w:p>
        </w:tc>
        <w:tc>
          <w:tcPr>
            <w:tcW w:w="2363" w:type="dxa"/>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资质类型</w:t>
            </w:r>
          </w:p>
        </w:tc>
        <w:tc>
          <w:tcPr>
            <w:tcW w:w="302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资质等级</w:t>
            </w:r>
          </w:p>
        </w:tc>
        <w:tc>
          <w:tcPr>
            <w:tcW w:w="2363" w:type="dxa"/>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主营业务</w:t>
            </w:r>
          </w:p>
        </w:tc>
        <w:tc>
          <w:tcPr>
            <w:tcW w:w="6825" w:type="dxa"/>
            <w:gridSpan w:val="5"/>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地  址</w:t>
            </w:r>
          </w:p>
        </w:tc>
        <w:tc>
          <w:tcPr>
            <w:tcW w:w="6825" w:type="dxa"/>
            <w:gridSpan w:val="5"/>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开户银行</w:t>
            </w:r>
          </w:p>
        </w:tc>
        <w:tc>
          <w:tcPr>
            <w:tcW w:w="6825" w:type="dxa"/>
            <w:gridSpan w:val="5"/>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开户行号</w:t>
            </w:r>
          </w:p>
          <w:p>
            <w:pPr>
              <w:rPr>
                <w:rStyle w:val="477"/>
                <w:rFonts w:ascii="仿宋_GB2312" w:eastAsia="仿宋_GB2312"/>
                <w:sz w:val="24"/>
              </w:rPr>
            </w:pPr>
            <w:r>
              <w:rPr>
                <w:rStyle w:val="477"/>
                <w:rFonts w:ascii="仿宋_GB2312" w:eastAsia="仿宋_GB2312"/>
                <w:sz w:val="24"/>
              </w:rPr>
              <w:t>（如有）</w:t>
            </w:r>
          </w:p>
        </w:tc>
        <w:tc>
          <w:tcPr>
            <w:tcW w:w="6825" w:type="dxa"/>
            <w:gridSpan w:val="5"/>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银行账号</w:t>
            </w:r>
          </w:p>
        </w:tc>
        <w:tc>
          <w:tcPr>
            <w:tcW w:w="6825" w:type="dxa"/>
            <w:gridSpan w:val="5"/>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电  话</w:t>
            </w:r>
          </w:p>
        </w:tc>
        <w:tc>
          <w:tcPr>
            <w:tcW w:w="2887" w:type="dxa"/>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c>
          <w:tcPr>
            <w:tcW w:w="1378"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传  真</w:t>
            </w:r>
          </w:p>
        </w:tc>
        <w:tc>
          <w:tcPr>
            <w:tcW w:w="2560"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邮  箱</w:t>
            </w:r>
          </w:p>
        </w:tc>
        <w:tc>
          <w:tcPr>
            <w:tcW w:w="2887" w:type="dxa"/>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c>
          <w:tcPr>
            <w:tcW w:w="1378"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邮  编</w:t>
            </w:r>
          </w:p>
        </w:tc>
        <w:tc>
          <w:tcPr>
            <w:tcW w:w="2560"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697"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联系人</w:t>
            </w:r>
          </w:p>
        </w:tc>
        <w:tc>
          <w:tcPr>
            <w:tcW w:w="2887" w:type="dxa"/>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c>
          <w:tcPr>
            <w:tcW w:w="1378"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r>
              <w:rPr>
                <w:rStyle w:val="477"/>
                <w:rFonts w:ascii="仿宋_GB2312" w:eastAsia="仿宋_GB2312"/>
                <w:sz w:val="24"/>
              </w:rPr>
              <w:t>联系方式</w:t>
            </w:r>
          </w:p>
        </w:tc>
        <w:tc>
          <w:tcPr>
            <w:tcW w:w="2560" w:type="dxa"/>
            <w:gridSpan w:val="2"/>
            <w:tcBorders>
              <w:top w:val="single" w:color="000000" w:sz="4" w:space="0"/>
              <w:left w:val="single" w:color="000000" w:sz="4" w:space="0"/>
              <w:bottom w:val="single" w:color="000000" w:sz="4" w:space="0"/>
              <w:right w:val="single" w:color="000000" w:sz="4" w:space="0"/>
            </w:tcBorders>
            <w:vAlign w:val="center"/>
          </w:tcPr>
          <w:p>
            <w:pPr>
              <w:rPr>
                <w:rStyle w:val="477"/>
                <w:rFonts w:ascii="仿宋_GB2312" w:eastAsia="仿宋_GB2312"/>
                <w:sz w:val="24"/>
              </w:rPr>
            </w:pPr>
          </w:p>
        </w:tc>
      </w:tr>
    </w:tbl>
    <w:p>
      <w:pPr>
        <w:spacing w:line="440" w:lineRule="exact"/>
        <w:ind w:firstLine="420" w:firstLineChars="200"/>
        <w:rPr>
          <w:rStyle w:val="477"/>
        </w:rPr>
      </w:pPr>
    </w:p>
    <w:p>
      <w:pPr>
        <w:spacing w:line="440" w:lineRule="exact"/>
        <w:ind w:firstLine="420" w:firstLineChars="200"/>
        <w:rPr>
          <w:rStyle w:val="477"/>
        </w:rPr>
      </w:pPr>
      <w:r>
        <w:rPr>
          <w:rStyle w:val="477"/>
        </w:rPr>
        <w:t>兹声明上述信息是真实、正确的，并提供了全部能提供的资料和数据；如我方提供的证明材料有虚假情况，愿承担相应后果。</w:t>
      </w:r>
    </w:p>
    <w:p>
      <w:pPr>
        <w:rPr>
          <w:rStyle w:val="477"/>
        </w:rPr>
      </w:pPr>
    </w:p>
    <w:p>
      <w:pPr>
        <w:rPr>
          <w:rStyle w:val="477"/>
        </w:rPr>
      </w:pPr>
    </w:p>
    <w:p>
      <w:pPr>
        <w:rPr>
          <w:rStyle w:val="477"/>
        </w:rPr>
      </w:pPr>
    </w:p>
    <w:p>
      <w:pPr>
        <w:spacing w:before="120" w:line="440" w:lineRule="exact"/>
        <w:ind w:left="-103" w:leftChars="-49" w:firstLine="539" w:firstLineChars="257"/>
        <w:rPr>
          <w:rStyle w:val="477"/>
        </w:rPr>
      </w:pPr>
      <w:r>
        <w:rPr>
          <w:rStyle w:val="477"/>
        </w:rPr>
        <w:t>投标人：（公章）</w:t>
      </w:r>
    </w:p>
    <w:p>
      <w:pPr>
        <w:spacing w:before="120" w:line="440" w:lineRule="exact"/>
        <w:ind w:left="460" w:leftChars="219"/>
        <w:rPr>
          <w:rStyle w:val="477"/>
        </w:rPr>
      </w:pPr>
      <w:r>
        <w:rPr>
          <w:rStyle w:val="477"/>
        </w:rPr>
        <w:t>法定代表人或其</w:t>
      </w:r>
      <w:r>
        <w:rPr>
          <w:rStyle w:val="477"/>
          <w:rFonts w:ascii="宋体"/>
          <w:szCs w:val="21"/>
        </w:rPr>
        <w:t>委托代理人</w:t>
      </w:r>
      <w:r>
        <w:rPr>
          <w:rStyle w:val="477"/>
        </w:rPr>
        <w:t>：（签字或加盖人名章）</w:t>
      </w:r>
    </w:p>
    <w:p>
      <w:pPr>
        <w:spacing w:before="120" w:line="440" w:lineRule="exact"/>
        <w:ind w:left="460" w:leftChars="219"/>
        <w:rPr>
          <w:rStyle w:val="477"/>
          <w:b/>
          <w:sz w:val="24"/>
        </w:rPr>
      </w:pPr>
      <w:r>
        <w:rPr>
          <w:rStyle w:val="477"/>
        </w:rPr>
        <w:t>日期：</w:t>
      </w:r>
      <w:r>
        <w:rPr>
          <w:rStyle w:val="477"/>
          <w:b/>
          <w:sz w:val="24"/>
        </w:rPr>
        <w:br w:type="page"/>
      </w:r>
    </w:p>
    <w:p>
      <w:pPr>
        <w:spacing w:before="120" w:line="440" w:lineRule="exact"/>
        <w:ind w:left="460" w:leftChars="219"/>
        <w:rPr>
          <w:rStyle w:val="477"/>
          <w:b/>
          <w:sz w:val="24"/>
        </w:rPr>
      </w:pPr>
    </w:p>
    <w:p>
      <w:pPr>
        <w:spacing w:line="360" w:lineRule="auto"/>
        <w:rPr>
          <w:rStyle w:val="477"/>
          <w:b/>
          <w:sz w:val="24"/>
        </w:rPr>
      </w:pPr>
      <w:r>
        <w:rPr>
          <w:rStyle w:val="477"/>
          <w:b/>
          <w:sz w:val="24"/>
        </w:rPr>
        <w:t>附件9资格证明文件</w:t>
      </w:r>
    </w:p>
    <w:p>
      <w:pPr>
        <w:numPr>
          <w:ilvl w:val="1"/>
          <w:numId w:val="15"/>
        </w:numPr>
        <w:tabs>
          <w:tab w:val="left" w:pos="993"/>
          <w:tab w:val="left" w:pos="1030"/>
          <w:tab w:val="left" w:pos="8364"/>
        </w:tabs>
        <w:snapToGrid w:val="0"/>
        <w:spacing w:after="120"/>
        <w:ind w:left="993" w:right="-57" w:rightChars="-27" w:hanging="573"/>
        <w:jc w:val="left"/>
        <w:rPr>
          <w:rStyle w:val="477"/>
          <w:rFonts w:ascii="宋体" w:hAnsi="宋体"/>
          <w:sz w:val="24"/>
        </w:rPr>
      </w:pPr>
      <w:r>
        <w:rPr>
          <w:rStyle w:val="477"/>
          <w:rFonts w:ascii="宋体" w:hAnsi="宋体"/>
          <w:sz w:val="24"/>
        </w:rPr>
        <w:t>投标人“三证合一”的企业法人营业执照副本复印件；</w:t>
      </w:r>
    </w:p>
    <w:p>
      <w:pPr>
        <w:tabs>
          <w:tab w:val="left" w:pos="993"/>
          <w:tab w:val="left" w:pos="1030"/>
          <w:tab w:val="left" w:pos="8364"/>
        </w:tabs>
        <w:snapToGrid w:val="0"/>
        <w:spacing w:after="120"/>
        <w:ind w:left="420" w:right="-57" w:rightChars="-27"/>
        <w:jc w:val="left"/>
        <w:rPr>
          <w:rStyle w:val="477"/>
          <w:rFonts w:ascii="宋体" w:hAnsi="宋体"/>
          <w:sz w:val="24"/>
        </w:rPr>
      </w:pPr>
      <w:r>
        <w:rPr>
          <w:rStyle w:val="477"/>
          <w:rFonts w:hint="eastAsia" w:ascii="宋体" w:hAnsi="宋体"/>
          <w:sz w:val="24"/>
        </w:rPr>
        <w:t>2、</w:t>
      </w:r>
      <w:r>
        <w:rPr>
          <w:rStyle w:val="477"/>
          <w:rFonts w:ascii="宋体" w:hAnsi="宋体"/>
          <w:sz w:val="24"/>
        </w:rPr>
        <w:t>投标人上一年度经审计的财务报告复印件（包括资产负债表、现金流量表、利润表、所有者权益变动表及其附注）或其基本开户银行出具的资信证明原件（格式要求见附件9-2）；</w:t>
      </w:r>
    </w:p>
    <w:p>
      <w:pPr>
        <w:tabs>
          <w:tab w:val="left" w:pos="993"/>
          <w:tab w:val="left" w:pos="1030"/>
          <w:tab w:val="left" w:pos="8364"/>
        </w:tabs>
        <w:snapToGrid w:val="0"/>
        <w:spacing w:after="120"/>
        <w:ind w:left="420" w:right="-57" w:rightChars="-27"/>
        <w:jc w:val="left"/>
        <w:rPr>
          <w:rStyle w:val="477"/>
          <w:rFonts w:ascii="宋体" w:hAnsi="宋体"/>
          <w:sz w:val="24"/>
        </w:rPr>
      </w:pPr>
      <w:r>
        <w:rPr>
          <w:rStyle w:val="477"/>
          <w:rFonts w:hint="eastAsia" w:ascii="宋体" w:hAnsi="宋体"/>
          <w:sz w:val="24"/>
        </w:rPr>
        <w:t>3、</w:t>
      </w:r>
      <w:r>
        <w:rPr>
          <w:rStyle w:val="477"/>
          <w:rFonts w:ascii="宋体" w:hAnsi="宋体"/>
          <w:sz w:val="24"/>
        </w:rPr>
        <w:t>依法缴纳税收和社会保障资金的证明材料复印件（格式见附件9-3、9-4）</w:t>
      </w:r>
    </w:p>
    <w:p>
      <w:pPr>
        <w:tabs>
          <w:tab w:val="left" w:pos="993"/>
          <w:tab w:val="left" w:pos="1030"/>
          <w:tab w:val="left" w:pos="8364"/>
        </w:tabs>
        <w:snapToGrid w:val="0"/>
        <w:spacing w:after="120"/>
        <w:ind w:left="420" w:right="-57" w:rightChars="-27"/>
        <w:jc w:val="left"/>
        <w:rPr>
          <w:rStyle w:val="477"/>
          <w:rFonts w:ascii="宋体" w:hAnsi="宋体"/>
          <w:sz w:val="24"/>
        </w:rPr>
      </w:pPr>
      <w:r>
        <w:rPr>
          <w:rStyle w:val="477"/>
          <w:rFonts w:hint="eastAsia" w:ascii="宋体" w:hAnsi="宋体"/>
          <w:sz w:val="24"/>
        </w:rPr>
        <w:t>4、</w:t>
      </w:r>
      <w:r>
        <w:rPr>
          <w:rStyle w:val="477"/>
          <w:rFonts w:ascii="宋体" w:hAnsi="宋体"/>
          <w:sz w:val="24"/>
        </w:rPr>
        <w:t>具备履行合同所必需的设备和专业技术能力的承诺原件（格式见附件9-5）；</w:t>
      </w:r>
    </w:p>
    <w:p>
      <w:pPr>
        <w:tabs>
          <w:tab w:val="left" w:pos="993"/>
          <w:tab w:val="left" w:pos="1030"/>
          <w:tab w:val="left" w:pos="8364"/>
        </w:tabs>
        <w:snapToGrid w:val="0"/>
        <w:spacing w:after="120"/>
        <w:ind w:left="420" w:right="-57" w:rightChars="-27"/>
        <w:jc w:val="left"/>
        <w:rPr>
          <w:rStyle w:val="477"/>
          <w:rFonts w:ascii="宋体" w:hAnsi="宋体"/>
          <w:sz w:val="24"/>
        </w:rPr>
      </w:pPr>
      <w:r>
        <w:rPr>
          <w:rStyle w:val="477"/>
          <w:rFonts w:hint="eastAsia" w:ascii="宋体" w:hAnsi="宋体"/>
          <w:sz w:val="24"/>
        </w:rPr>
        <w:t>5、</w:t>
      </w:r>
      <w:r>
        <w:rPr>
          <w:rStyle w:val="477"/>
          <w:rFonts w:ascii="宋体" w:hAnsi="宋体"/>
          <w:sz w:val="24"/>
        </w:rPr>
        <w:t>投标人参加政府采购活动前3年内在经营活动中没有重大违法记录的书面声明原件（格式见附件9-6）</w:t>
      </w:r>
    </w:p>
    <w:p>
      <w:pPr>
        <w:tabs>
          <w:tab w:val="left" w:pos="993"/>
          <w:tab w:val="left" w:pos="1030"/>
          <w:tab w:val="left" w:pos="8364"/>
        </w:tabs>
        <w:snapToGrid w:val="0"/>
        <w:spacing w:after="120"/>
        <w:ind w:left="420" w:right="-57" w:rightChars="-27"/>
        <w:jc w:val="left"/>
        <w:rPr>
          <w:rStyle w:val="477"/>
          <w:rFonts w:ascii="宋体" w:hAnsi="宋体"/>
          <w:sz w:val="24"/>
        </w:rPr>
      </w:pPr>
      <w:r>
        <w:rPr>
          <w:rStyle w:val="477"/>
          <w:rFonts w:hint="eastAsia" w:ascii="宋体" w:hAnsi="宋体"/>
          <w:sz w:val="24"/>
        </w:rPr>
        <w:t>6、</w:t>
      </w:r>
      <w:r>
        <w:rPr>
          <w:rStyle w:val="477"/>
          <w:rFonts w:ascii="宋体" w:hAnsi="宋体"/>
          <w:sz w:val="24"/>
        </w:rPr>
        <w:t>投标人控股股东名称、控股公司的名称和存在管理、被管理关系的单位名称说明（格式见附件9-7)</w:t>
      </w:r>
    </w:p>
    <w:p>
      <w:pPr>
        <w:tabs>
          <w:tab w:val="left" w:pos="993"/>
          <w:tab w:val="left" w:pos="1030"/>
          <w:tab w:val="left" w:pos="8364"/>
        </w:tabs>
        <w:snapToGrid w:val="0"/>
        <w:spacing w:after="120"/>
        <w:ind w:left="420" w:right="-57" w:rightChars="-27"/>
        <w:jc w:val="left"/>
        <w:rPr>
          <w:rStyle w:val="477"/>
          <w:rFonts w:ascii="宋体" w:hAnsi="宋体"/>
          <w:sz w:val="24"/>
        </w:rPr>
      </w:pPr>
      <w:r>
        <w:rPr>
          <w:rStyle w:val="477"/>
          <w:rFonts w:hint="eastAsia" w:ascii="宋体" w:hAnsi="宋体"/>
          <w:sz w:val="24"/>
        </w:rPr>
        <w:t>7、</w:t>
      </w:r>
      <w:r>
        <w:rPr>
          <w:rStyle w:val="477"/>
          <w:rFonts w:ascii="宋体" w:hAnsi="宋体"/>
          <w:sz w:val="24"/>
        </w:rPr>
        <w:t>投标人是否属于为本项目提供整体设计、规范编制或者项目管理、监理、检测等服务的投标人声明原件（格式见附件9-8)</w:t>
      </w:r>
    </w:p>
    <w:p>
      <w:pPr>
        <w:tabs>
          <w:tab w:val="left" w:pos="993"/>
          <w:tab w:val="left" w:pos="1030"/>
          <w:tab w:val="left" w:pos="8364"/>
        </w:tabs>
        <w:snapToGrid w:val="0"/>
        <w:spacing w:after="120"/>
        <w:ind w:left="420" w:right="-57" w:rightChars="-27"/>
        <w:jc w:val="left"/>
        <w:rPr>
          <w:rStyle w:val="477"/>
          <w:rFonts w:ascii="宋体" w:hAnsi="宋体"/>
          <w:sz w:val="24"/>
        </w:rPr>
      </w:pPr>
      <w:r>
        <w:rPr>
          <w:rStyle w:val="477"/>
          <w:rFonts w:hint="eastAsia" w:ascii="宋体" w:hAnsi="宋体"/>
          <w:sz w:val="24"/>
        </w:rPr>
        <w:t>8、</w:t>
      </w:r>
      <w:r>
        <w:rPr>
          <w:rStyle w:val="477"/>
          <w:rFonts w:ascii="宋体" w:hAnsi="宋体"/>
          <w:sz w:val="24"/>
        </w:rPr>
        <w:t>联合体协议书原件（联合体投标时提供）（格式见附件9-9)</w:t>
      </w:r>
    </w:p>
    <w:p>
      <w:pPr>
        <w:tabs>
          <w:tab w:val="left" w:pos="993"/>
          <w:tab w:val="left" w:pos="1030"/>
          <w:tab w:val="left" w:pos="8364"/>
        </w:tabs>
        <w:snapToGrid w:val="0"/>
        <w:spacing w:after="120"/>
        <w:ind w:left="420" w:right="-57" w:rightChars="-27"/>
        <w:jc w:val="left"/>
        <w:rPr>
          <w:rStyle w:val="477"/>
          <w:rFonts w:ascii="宋体" w:hAnsi="宋体"/>
          <w:sz w:val="24"/>
        </w:rPr>
      </w:pPr>
      <w:r>
        <w:rPr>
          <w:rStyle w:val="477"/>
          <w:rFonts w:hint="eastAsia" w:ascii="宋体" w:hAnsi="宋体"/>
          <w:sz w:val="24"/>
        </w:rPr>
        <w:t>9、</w:t>
      </w:r>
      <w:r>
        <w:rPr>
          <w:rStyle w:val="477"/>
          <w:rFonts w:ascii="宋体" w:hAnsi="宋体"/>
          <w:sz w:val="24"/>
        </w:rPr>
        <w:t>证明投标人符合特定资格条件的证明材料；（如“生产许可证”、“经营许可证”或3C认证复印件，权威机构出具的投标人所投货物有效的型式试验报告复印件（如投标货物根据适用法律、法规要求，需有此类认证时或招标文件要求提供型式试验报告时提供）；（格式见附件9-10)</w:t>
      </w:r>
    </w:p>
    <w:p>
      <w:pPr>
        <w:spacing w:line="360" w:lineRule="auto"/>
        <w:jc w:val="left"/>
        <w:rPr>
          <w:rStyle w:val="477"/>
          <w:rFonts w:ascii="宋体" w:hAnsi="宋体"/>
          <w:sz w:val="24"/>
        </w:rPr>
      </w:pPr>
      <w:r>
        <w:rPr>
          <w:rStyle w:val="477"/>
          <w:rFonts w:ascii="宋体" w:hAnsi="宋体"/>
          <w:sz w:val="24"/>
        </w:rPr>
        <w:t>以上提供的原件、扫描件、复印件必须加盖投标人公章。</w:t>
      </w:r>
    </w:p>
    <w:p>
      <w:pPr>
        <w:jc w:val="center"/>
        <w:rPr>
          <w:rStyle w:val="477"/>
        </w:rPr>
      </w:pPr>
      <w:r>
        <w:rPr>
          <w:rStyle w:val="477"/>
        </w:rPr>
        <w:br w:type="page"/>
      </w:r>
    </w:p>
    <w:p>
      <w:pPr>
        <w:jc w:val="center"/>
        <w:rPr>
          <w:rStyle w:val="477"/>
          <w:spacing w:val="20"/>
          <w:sz w:val="30"/>
          <w:szCs w:val="30"/>
        </w:rPr>
      </w:pPr>
    </w:p>
    <w:p>
      <w:pPr>
        <w:jc w:val="left"/>
        <w:rPr>
          <w:rStyle w:val="477"/>
          <w:rFonts w:ascii="仿宋_GB2312" w:hAnsi="宋体" w:eastAsia="仿宋_GB2312"/>
          <w:b/>
          <w:sz w:val="24"/>
        </w:rPr>
      </w:pPr>
      <w:r>
        <w:rPr>
          <w:rStyle w:val="477"/>
          <w:rFonts w:ascii="仿宋_GB2312" w:hAnsi="宋体" w:eastAsia="仿宋_GB2312"/>
          <w:b/>
          <w:sz w:val="24"/>
        </w:rPr>
        <w:t>9-1 投标人“三证合一”的企业法人营业执照副本复印件（加盖公章）</w:t>
      </w:r>
    </w:p>
    <w:p>
      <w:pPr>
        <w:jc w:val="left"/>
        <w:rPr>
          <w:rStyle w:val="477"/>
          <w:rFonts w:ascii="仿宋" w:hAnsi="仿宋" w:eastAsia="仿宋"/>
          <w:sz w:val="24"/>
        </w:rPr>
      </w:pPr>
    </w:p>
    <w:p>
      <w:pPr>
        <w:snapToGrid w:val="0"/>
        <w:spacing w:line="380" w:lineRule="exact"/>
        <w:rPr>
          <w:rStyle w:val="477"/>
        </w:rPr>
      </w:pPr>
      <w:r>
        <w:rPr>
          <w:rStyle w:val="477"/>
        </w:rPr>
        <w:t>说明：</w:t>
      </w:r>
    </w:p>
    <w:p>
      <w:pPr>
        <w:snapToGrid w:val="0"/>
        <w:spacing w:line="380" w:lineRule="exact"/>
        <w:ind w:firstLine="420" w:firstLineChars="200"/>
        <w:rPr>
          <w:rStyle w:val="477"/>
        </w:rPr>
      </w:pPr>
      <w:r>
        <w:rPr>
          <w:rStyle w:val="477"/>
        </w:rPr>
        <w:t>供应商是企业（包括合伙企业）的，应提供其在工商部门注册的有效“企业法人营业执照”或“营业执照”的复印件；</w:t>
      </w:r>
    </w:p>
    <w:p>
      <w:pPr>
        <w:snapToGrid w:val="0"/>
        <w:spacing w:line="380" w:lineRule="exact"/>
        <w:ind w:firstLine="420" w:firstLineChars="200"/>
        <w:rPr>
          <w:rStyle w:val="477"/>
        </w:rPr>
      </w:pPr>
      <w:r>
        <w:rPr>
          <w:rStyle w:val="477"/>
        </w:rPr>
        <w:t>供应商是事业单位的，应提供其有效的“事业单位法人证书”复印件；</w:t>
      </w:r>
    </w:p>
    <w:p>
      <w:pPr>
        <w:snapToGrid w:val="0"/>
        <w:spacing w:line="380" w:lineRule="exact"/>
        <w:ind w:firstLine="420" w:firstLineChars="200"/>
        <w:rPr>
          <w:rStyle w:val="477"/>
        </w:rPr>
      </w:pPr>
      <w:r>
        <w:rPr>
          <w:rStyle w:val="477"/>
        </w:rPr>
        <w:t>供应商是非企业专业服务机构的，应提供其有效的“执业许可证”复印件；</w:t>
      </w:r>
    </w:p>
    <w:p>
      <w:pPr>
        <w:snapToGrid w:val="0"/>
        <w:spacing w:line="380" w:lineRule="exact"/>
        <w:ind w:firstLine="420" w:firstLineChars="200"/>
        <w:rPr>
          <w:rStyle w:val="477"/>
        </w:rPr>
      </w:pPr>
      <w:r>
        <w:rPr>
          <w:rStyle w:val="477"/>
        </w:rPr>
        <w:t>供应商是个体工商户的，应提供其有效的“个体工商户营业执照”复印件；</w:t>
      </w:r>
    </w:p>
    <w:p>
      <w:pPr>
        <w:snapToGrid w:val="0"/>
        <w:spacing w:line="380" w:lineRule="exact"/>
        <w:ind w:firstLine="420" w:firstLineChars="200"/>
        <w:rPr>
          <w:rStyle w:val="477"/>
        </w:rPr>
      </w:pPr>
      <w:r>
        <w:rPr>
          <w:rStyle w:val="477"/>
        </w:rPr>
        <w:t>供应商是自然人的，应提供其有效的自然人身份证明复印件。</w:t>
      </w:r>
    </w:p>
    <w:p>
      <w:pPr>
        <w:jc w:val="left"/>
        <w:rPr>
          <w:rStyle w:val="477"/>
          <w:rFonts w:ascii="仿宋_GB2312" w:hAnsi="宋体" w:eastAsia="仿宋_GB2312"/>
          <w:sz w:val="24"/>
        </w:rPr>
      </w:pPr>
    </w:p>
    <w:p>
      <w:pPr>
        <w:jc w:val="left"/>
        <w:rPr>
          <w:rStyle w:val="477"/>
          <w:rFonts w:ascii="仿宋_GB2312" w:hAnsi="宋体" w:eastAsia="仿宋_GB2312"/>
          <w:sz w:val="24"/>
        </w:rPr>
      </w:pPr>
    </w:p>
    <w:p>
      <w:pPr>
        <w:spacing w:line="360" w:lineRule="atLeast"/>
        <w:jc w:val="left"/>
        <w:rPr>
          <w:rStyle w:val="477"/>
          <w:b/>
        </w:rPr>
      </w:pPr>
      <w:r>
        <w:rPr>
          <w:rStyle w:val="477"/>
          <w:b/>
        </w:rPr>
        <w:br w:type="page"/>
      </w:r>
    </w:p>
    <w:p>
      <w:pPr>
        <w:spacing w:line="360" w:lineRule="atLeast"/>
        <w:jc w:val="left"/>
        <w:rPr>
          <w:rStyle w:val="477"/>
          <w:b/>
          <w:sz w:val="28"/>
        </w:rPr>
      </w:pPr>
    </w:p>
    <w:p>
      <w:pPr>
        <w:jc w:val="center"/>
        <w:rPr>
          <w:rStyle w:val="477"/>
          <w:rFonts w:ascii="仿宋_GB2312" w:hAnsi="宋体" w:eastAsia="仿宋_GB2312"/>
          <w:b/>
          <w:sz w:val="24"/>
        </w:rPr>
      </w:pPr>
      <w:r>
        <w:rPr>
          <w:rStyle w:val="477"/>
          <w:rFonts w:ascii="仿宋_GB2312" w:hAnsi="宋体" w:eastAsia="仿宋_GB2312"/>
          <w:b/>
          <w:sz w:val="24"/>
        </w:rPr>
        <w:t>9-2  上一年度经审计的财务报告</w:t>
      </w:r>
    </w:p>
    <w:p>
      <w:pPr>
        <w:spacing w:line="360" w:lineRule="auto"/>
        <w:rPr>
          <w:rStyle w:val="477"/>
          <w:szCs w:val="21"/>
        </w:rPr>
      </w:pPr>
    </w:p>
    <w:p>
      <w:pPr>
        <w:snapToGrid w:val="0"/>
        <w:spacing w:line="380" w:lineRule="exact"/>
        <w:rPr>
          <w:rStyle w:val="477"/>
        </w:rPr>
      </w:pPr>
      <w:r>
        <w:rPr>
          <w:rStyle w:val="477"/>
        </w:rPr>
        <w:t>说明：</w:t>
      </w:r>
    </w:p>
    <w:p>
      <w:pPr>
        <w:spacing w:line="360" w:lineRule="auto"/>
        <w:ind w:right="155"/>
        <w:rPr>
          <w:rStyle w:val="477"/>
          <w:szCs w:val="21"/>
        </w:rPr>
      </w:pPr>
    </w:p>
    <w:p>
      <w:pPr>
        <w:snapToGrid w:val="0"/>
        <w:spacing w:line="380" w:lineRule="exact"/>
        <w:ind w:left="105" w:leftChars="50" w:firstLine="420" w:firstLineChars="200"/>
        <w:rPr>
          <w:rStyle w:val="477"/>
          <w:rFonts w:hAnsi="宋体"/>
          <w:szCs w:val="21"/>
        </w:rPr>
      </w:pPr>
      <w:r>
        <w:rPr>
          <w:rStyle w:val="477"/>
          <w:szCs w:val="21"/>
        </w:rPr>
        <w:t>提供投标人上一年度经审计的财务报告（包括资产负债表、现金流量表、利润表、所有者权益变动表及其附注）复印件或扫描件，</w:t>
      </w:r>
      <w:r>
        <w:rPr>
          <w:rStyle w:val="477"/>
        </w:rPr>
        <w:t>所有复印件或扫描件需加盖单位公章</w:t>
      </w:r>
      <w:r>
        <w:rPr>
          <w:rStyle w:val="477"/>
          <w:szCs w:val="21"/>
        </w:rPr>
        <w:t>。</w:t>
      </w:r>
    </w:p>
    <w:p>
      <w:pPr>
        <w:spacing w:line="360" w:lineRule="auto"/>
        <w:rPr>
          <w:rStyle w:val="477"/>
          <w:szCs w:val="21"/>
        </w:rPr>
      </w:pPr>
    </w:p>
    <w:p>
      <w:pPr>
        <w:spacing w:before="120" w:line="440" w:lineRule="exact"/>
        <w:ind w:left="687" w:leftChars="327"/>
        <w:rPr>
          <w:rStyle w:val="477"/>
          <w:rFonts w:ascii="仿宋_GB2312" w:hAnsi="宋体" w:eastAsia="仿宋_GB2312"/>
          <w:sz w:val="24"/>
        </w:rPr>
      </w:pPr>
    </w:p>
    <w:p>
      <w:pPr>
        <w:tabs>
          <w:tab w:val="left" w:pos="993"/>
          <w:tab w:val="left" w:pos="1030"/>
          <w:tab w:val="left" w:pos="8364"/>
        </w:tabs>
        <w:snapToGrid w:val="0"/>
        <w:spacing w:after="120"/>
        <w:ind w:left="420" w:right="-57" w:rightChars="-27"/>
        <w:jc w:val="left"/>
        <w:rPr>
          <w:rStyle w:val="477"/>
          <w:b/>
          <w:spacing w:val="20"/>
          <w:sz w:val="24"/>
        </w:rPr>
      </w:pPr>
      <w:r>
        <w:rPr>
          <w:rStyle w:val="477"/>
          <w:b/>
          <w:spacing w:val="20"/>
          <w:sz w:val="24"/>
        </w:rPr>
        <w:br w:type="page"/>
      </w:r>
    </w:p>
    <w:p>
      <w:pPr>
        <w:tabs>
          <w:tab w:val="left" w:pos="993"/>
          <w:tab w:val="left" w:pos="1030"/>
          <w:tab w:val="left" w:pos="8364"/>
        </w:tabs>
        <w:snapToGrid w:val="0"/>
        <w:spacing w:after="120"/>
        <w:ind w:left="420" w:right="-57" w:rightChars="-27"/>
        <w:jc w:val="left"/>
        <w:rPr>
          <w:rStyle w:val="477"/>
          <w:b/>
          <w:spacing w:val="20"/>
          <w:sz w:val="24"/>
        </w:rPr>
      </w:pPr>
    </w:p>
    <w:p>
      <w:pPr>
        <w:tabs>
          <w:tab w:val="left" w:pos="993"/>
          <w:tab w:val="left" w:pos="1030"/>
          <w:tab w:val="left" w:pos="8364"/>
        </w:tabs>
        <w:snapToGrid w:val="0"/>
        <w:spacing w:after="120"/>
        <w:ind w:left="420" w:right="-57" w:rightChars="-27"/>
        <w:jc w:val="left"/>
        <w:rPr>
          <w:rStyle w:val="477"/>
          <w:b/>
          <w:spacing w:val="20"/>
          <w:sz w:val="24"/>
        </w:rPr>
      </w:pPr>
    </w:p>
    <w:p>
      <w:pPr>
        <w:jc w:val="center"/>
        <w:rPr>
          <w:rStyle w:val="477"/>
          <w:rFonts w:ascii="仿宋_GB2312" w:hAnsi="宋体" w:eastAsia="仿宋_GB2312"/>
          <w:b/>
          <w:sz w:val="24"/>
        </w:rPr>
      </w:pPr>
      <w:r>
        <w:rPr>
          <w:rStyle w:val="477"/>
          <w:rFonts w:ascii="仿宋_GB2312" w:hAnsi="宋体" w:eastAsia="仿宋_GB2312"/>
          <w:b/>
          <w:sz w:val="24"/>
        </w:rPr>
        <w:t>9-2 本年度基本开户银行出具的资信证明</w:t>
      </w:r>
    </w:p>
    <w:p>
      <w:pPr>
        <w:jc w:val="center"/>
        <w:rPr>
          <w:rStyle w:val="477"/>
          <w:rFonts w:ascii="仿宋_GB2312" w:hAnsi="宋体" w:eastAsia="仿宋_GB2312"/>
          <w:b/>
          <w:sz w:val="24"/>
        </w:rPr>
      </w:pPr>
    </w:p>
    <w:p>
      <w:pPr>
        <w:pStyle w:val="493"/>
        <w:spacing w:after="120" w:line="360" w:lineRule="auto"/>
        <w:rPr>
          <w:rStyle w:val="477"/>
          <w:szCs w:val="21"/>
        </w:rPr>
      </w:pPr>
      <w:r>
        <w:rPr>
          <w:rStyle w:val="477"/>
          <w:szCs w:val="21"/>
        </w:rPr>
        <w:t>1.</w:t>
      </w:r>
      <w:r>
        <w:rPr>
          <w:rStyle w:val="477"/>
          <w:rFonts w:hAnsi="宋体"/>
          <w:szCs w:val="21"/>
        </w:rPr>
        <w:t>基本开户银行情况</w:t>
      </w:r>
    </w:p>
    <w:tbl>
      <w:tblPr>
        <w:tblStyle w:val="74"/>
        <w:tblW w:w="838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08"/>
        <w:gridCol w:w="3480"/>
        <w:gridCol w:w="379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0" w:hRule="atLeast"/>
          <w:jc w:val="center"/>
        </w:trPr>
        <w:tc>
          <w:tcPr>
            <w:tcW w:w="1108" w:type="dxa"/>
            <w:vMerge w:val="restart"/>
            <w:tcBorders>
              <w:top w:val="single" w:color="000000" w:sz="6" w:space="0"/>
              <w:left w:val="single" w:color="000000" w:sz="6" w:space="0"/>
              <w:bottom w:val="single" w:color="000000" w:sz="6" w:space="0"/>
              <w:right w:val="single" w:color="000000" w:sz="6" w:space="0"/>
            </w:tcBorders>
            <w:vAlign w:val="center"/>
          </w:tcPr>
          <w:p>
            <w:pPr>
              <w:snapToGrid w:val="0"/>
              <w:rPr>
                <w:rStyle w:val="477"/>
                <w:szCs w:val="21"/>
              </w:rPr>
            </w:pPr>
            <w:r>
              <w:rPr>
                <w:rStyle w:val="477"/>
                <w:rFonts w:hAnsi="宋体"/>
                <w:b/>
                <w:szCs w:val="21"/>
              </w:rPr>
              <w:t>开户银行</w:t>
            </w:r>
          </w:p>
        </w:tc>
        <w:tc>
          <w:tcPr>
            <w:tcW w:w="7273" w:type="dxa"/>
            <w:gridSpan w:val="2"/>
            <w:tcBorders>
              <w:top w:val="single" w:color="000000" w:sz="6" w:space="0"/>
              <w:left w:val="single" w:color="000000" w:sz="6" w:space="0"/>
              <w:bottom w:val="single" w:color="000000" w:sz="6" w:space="0"/>
              <w:right w:val="single" w:color="000000" w:sz="6" w:space="0"/>
            </w:tcBorders>
            <w:vAlign w:val="center"/>
          </w:tcPr>
          <w:p>
            <w:pPr>
              <w:snapToGrid w:val="0"/>
              <w:ind w:left="92" w:firstLine="8"/>
              <w:rPr>
                <w:rStyle w:val="477"/>
                <w:szCs w:val="21"/>
              </w:rPr>
            </w:pPr>
            <w:r>
              <w:rPr>
                <w:rStyle w:val="477"/>
                <w:rFonts w:hAnsi="宋体"/>
                <w:szCs w:val="21"/>
              </w:rPr>
              <w:t>名称：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0" w:hRule="atLeast"/>
          <w:jc w:val="center"/>
        </w:trPr>
        <w:tc>
          <w:tcPr>
            <w:tcW w:w="1108" w:type="dxa"/>
            <w:vMerge w:val="continue"/>
            <w:tcBorders>
              <w:top w:val="single" w:color="000000" w:sz="6" w:space="0"/>
              <w:left w:val="single" w:color="000000" w:sz="6" w:space="0"/>
              <w:bottom w:val="single" w:color="000000" w:sz="6" w:space="0"/>
              <w:right w:val="single" w:color="000000" w:sz="6" w:space="0"/>
            </w:tcBorders>
            <w:vAlign w:val="center"/>
          </w:tcPr>
          <w:p>
            <w:pPr>
              <w:snapToGrid w:val="0"/>
              <w:rPr>
                <w:rStyle w:val="477"/>
                <w:szCs w:val="21"/>
              </w:rPr>
            </w:pPr>
          </w:p>
        </w:tc>
        <w:tc>
          <w:tcPr>
            <w:tcW w:w="7273" w:type="dxa"/>
            <w:gridSpan w:val="2"/>
            <w:tcBorders>
              <w:top w:val="single" w:color="000000" w:sz="6" w:space="0"/>
              <w:left w:val="single" w:color="000000" w:sz="6" w:space="0"/>
              <w:bottom w:val="single" w:color="000000" w:sz="6" w:space="0"/>
              <w:right w:val="single" w:color="000000" w:sz="6" w:space="0"/>
            </w:tcBorders>
            <w:vAlign w:val="center"/>
          </w:tcPr>
          <w:p>
            <w:pPr>
              <w:snapToGrid w:val="0"/>
              <w:ind w:left="92" w:firstLine="8"/>
              <w:rPr>
                <w:rStyle w:val="477"/>
                <w:szCs w:val="21"/>
              </w:rPr>
            </w:pPr>
            <w:r>
              <w:rPr>
                <w:rStyle w:val="477"/>
                <w:rFonts w:hAnsi="宋体"/>
                <w:szCs w:val="21"/>
              </w:rPr>
              <w:t>地址：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0" w:hRule="atLeast"/>
          <w:jc w:val="center"/>
        </w:trPr>
        <w:tc>
          <w:tcPr>
            <w:tcW w:w="1108" w:type="dxa"/>
            <w:vMerge w:val="continue"/>
            <w:tcBorders>
              <w:top w:val="single" w:color="000000" w:sz="6" w:space="0"/>
              <w:left w:val="single" w:color="000000" w:sz="6" w:space="0"/>
              <w:bottom w:val="single" w:color="000000" w:sz="6" w:space="0"/>
              <w:right w:val="single" w:color="000000" w:sz="6" w:space="0"/>
            </w:tcBorders>
            <w:vAlign w:val="center"/>
          </w:tcPr>
          <w:p>
            <w:pPr>
              <w:snapToGrid w:val="0"/>
              <w:rPr>
                <w:rStyle w:val="477"/>
                <w:szCs w:val="21"/>
              </w:rPr>
            </w:pPr>
          </w:p>
        </w:tc>
        <w:tc>
          <w:tcPr>
            <w:tcW w:w="3480" w:type="dxa"/>
            <w:tcBorders>
              <w:top w:val="single" w:color="000000" w:sz="6" w:space="0"/>
              <w:left w:val="single" w:color="000000" w:sz="6" w:space="0"/>
              <w:bottom w:val="single" w:color="000000" w:sz="6" w:space="0"/>
              <w:right w:val="single" w:color="000000" w:sz="6" w:space="0"/>
            </w:tcBorders>
            <w:vAlign w:val="center"/>
          </w:tcPr>
          <w:p>
            <w:pPr>
              <w:snapToGrid w:val="0"/>
              <w:ind w:left="92" w:firstLine="8"/>
              <w:rPr>
                <w:rStyle w:val="477"/>
                <w:szCs w:val="21"/>
              </w:rPr>
            </w:pPr>
            <w:r>
              <w:rPr>
                <w:rStyle w:val="477"/>
                <w:rFonts w:hAnsi="宋体"/>
                <w:szCs w:val="21"/>
              </w:rPr>
              <w:t>电话：</w:t>
            </w:r>
          </w:p>
        </w:tc>
        <w:tc>
          <w:tcPr>
            <w:tcW w:w="3793" w:type="dxa"/>
            <w:tcBorders>
              <w:top w:val="single" w:color="000000" w:sz="6" w:space="0"/>
              <w:left w:val="single" w:color="000000" w:sz="6" w:space="0"/>
              <w:bottom w:val="single" w:color="000000" w:sz="6" w:space="0"/>
              <w:right w:val="single" w:color="000000" w:sz="6" w:space="0"/>
            </w:tcBorders>
            <w:vAlign w:val="center"/>
          </w:tcPr>
          <w:p>
            <w:pPr>
              <w:snapToGrid w:val="0"/>
              <w:ind w:left="92" w:firstLine="8"/>
              <w:rPr>
                <w:rStyle w:val="477"/>
                <w:szCs w:val="21"/>
              </w:rPr>
            </w:pPr>
            <w:r>
              <w:rPr>
                <w:rStyle w:val="477"/>
                <w:rFonts w:hAnsi="宋体"/>
                <w:szCs w:val="21"/>
              </w:rPr>
              <w:t>联系人及职务：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0" w:hRule="atLeast"/>
          <w:jc w:val="center"/>
        </w:trPr>
        <w:tc>
          <w:tcPr>
            <w:tcW w:w="1108" w:type="dxa"/>
            <w:vMerge w:val="continue"/>
            <w:tcBorders>
              <w:top w:val="single" w:color="000000" w:sz="6" w:space="0"/>
              <w:left w:val="single" w:color="000000" w:sz="6" w:space="0"/>
              <w:bottom w:val="single" w:color="000000" w:sz="6" w:space="0"/>
              <w:right w:val="single" w:color="000000" w:sz="6" w:space="0"/>
            </w:tcBorders>
            <w:vAlign w:val="center"/>
          </w:tcPr>
          <w:p>
            <w:pPr>
              <w:snapToGrid w:val="0"/>
              <w:rPr>
                <w:rStyle w:val="477"/>
                <w:szCs w:val="21"/>
              </w:rPr>
            </w:pPr>
          </w:p>
        </w:tc>
        <w:tc>
          <w:tcPr>
            <w:tcW w:w="3480" w:type="dxa"/>
            <w:tcBorders>
              <w:top w:val="single" w:color="000000" w:sz="6" w:space="0"/>
              <w:left w:val="single" w:color="000000" w:sz="6" w:space="0"/>
              <w:bottom w:val="single" w:color="000000" w:sz="6" w:space="0"/>
              <w:right w:val="single" w:color="000000" w:sz="6" w:space="0"/>
            </w:tcBorders>
            <w:vAlign w:val="center"/>
          </w:tcPr>
          <w:p>
            <w:pPr>
              <w:snapToGrid w:val="0"/>
              <w:ind w:left="92" w:firstLine="8"/>
              <w:rPr>
                <w:rStyle w:val="477"/>
                <w:szCs w:val="21"/>
              </w:rPr>
            </w:pPr>
            <w:r>
              <w:rPr>
                <w:rStyle w:val="477"/>
                <w:rFonts w:hAnsi="宋体"/>
                <w:szCs w:val="21"/>
              </w:rPr>
              <w:t>传真：</w:t>
            </w:r>
          </w:p>
        </w:tc>
        <w:tc>
          <w:tcPr>
            <w:tcW w:w="3793" w:type="dxa"/>
            <w:tcBorders>
              <w:top w:val="single" w:color="000000" w:sz="6" w:space="0"/>
              <w:left w:val="single" w:color="000000" w:sz="6" w:space="0"/>
              <w:bottom w:val="single" w:color="000000" w:sz="6" w:space="0"/>
              <w:right w:val="single" w:color="000000" w:sz="6" w:space="0"/>
            </w:tcBorders>
            <w:vAlign w:val="center"/>
          </w:tcPr>
          <w:p>
            <w:pPr>
              <w:snapToGrid w:val="0"/>
              <w:ind w:left="92" w:firstLine="8"/>
              <w:rPr>
                <w:rStyle w:val="477"/>
                <w:szCs w:val="21"/>
              </w:rPr>
            </w:pPr>
            <w:r>
              <w:rPr>
                <w:rStyle w:val="477"/>
                <w:rFonts w:hAnsi="宋体"/>
                <w:szCs w:val="21"/>
              </w:rPr>
              <w:t>电传：</w:t>
            </w:r>
          </w:p>
        </w:tc>
      </w:tr>
    </w:tbl>
    <w:p>
      <w:pPr>
        <w:spacing w:line="360" w:lineRule="auto"/>
        <w:rPr>
          <w:rStyle w:val="477"/>
          <w:szCs w:val="21"/>
        </w:rPr>
      </w:pPr>
      <w:r>
        <w:rPr>
          <w:rStyle w:val="477"/>
          <w:szCs w:val="21"/>
        </w:rPr>
        <w:t>注：</w:t>
      </w:r>
      <w:r>
        <w:rPr>
          <w:rStyle w:val="477"/>
          <w:rFonts w:ascii="宋体"/>
          <w:bCs/>
          <w:szCs w:val="21"/>
        </w:rPr>
        <w:t>附基本帐户的“银行开户许可证”的复印件。</w:t>
      </w:r>
    </w:p>
    <w:p>
      <w:pPr>
        <w:jc w:val="center"/>
        <w:rPr>
          <w:rStyle w:val="477"/>
          <w:rFonts w:ascii="仿宋_GB2312" w:hAnsi="宋体" w:eastAsia="仿宋_GB2312"/>
          <w:b/>
          <w:sz w:val="24"/>
        </w:rPr>
      </w:pPr>
    </w:p>
    <w:p>
      <w:pPr>
        <w:jc w:val="center"/>
        <w:rPr>
          <w:rStyle w:val="477"/>
          <w:rFonts w:ascii="仿宋_GB2312" w:hAnsi="宋体" w:eastAsia="仿宋_GB2312"/>
          <w:b/>
          <w:sz w:val="24"/>
        </w:rPr>
      </w:pPr>
    </w:p>
    <w:p>
      <w:pPr>
        <w:jc w:val="center"/>
        <w:rPr>
          <w:rStyle w:val="477"/>
          <w:rFonts w:ascii="仿宋_GB2312" w:hAnsi="宋体" w:eastAsia="仿宋_GB2312"/>
          <w:b/>
          <w:sz w:val="24"/>
        </w:rPr>
      </w:pPr>
      <w:r>
        <w:rPr>
          <w:rStyle w:val="477"/>
          <w:rFonts w:ascii="仿宋_GB2312" w:hAnsi="宋体" w:eastAsia="仿宋_GB2312"/>
          <w:b/>
          <w:sz w:val="24"/>
        </w:rPr>
        <w:t>（注：银行资信证明与投标人财务状况表二选一）</w:t>
      </w:r>
    </w:p>
    <w:p>
      <w:pPr>
        <w:jc w:val="left"/>
        <w:rPr>
          <w:rStyle w:val="477"/>
          <w:b/>
          <w:spacing w:val="20"/>
          <w:sz w:val="24"/>
        </w:rPr>
      </w:pPr>
      <w:r>
        <w:rPr>
          <w:rStyle w:val="477"/>
          <w:b/>
          <w:spacing w:val="20"/>
          <w:sz w:val="24"/>
        </w:rPr>
        <w:br w:type="page"/>
      </w:r>
    </w:p>
    <w:p>
      <w:pPr>
        <w:jc w:val="left"/>
        <w:rPr>
          <w:rStyle w:val="477"/>
          <w:b/>
          <w:spacing w:val="20"/>
          <w:sz w:val="24"/>
        </w:rPr>
      </w:pPr>
    </w:p>
    <w:p>
      <w:pPr>
        <w:tabs>
          <w:tab w:val="left" w:pos="5580"/>
        </w:tabs>
        <w:spacing w:before="120" w:line="360" w:lineRule="auto"/>
        <w:ind w:firstLine="480" w:firstLineChars="200"/>
        <w:rPr>
          <w:rStyle w:val="477"/>
          <w:rFonts w:ascii="仿宋_GB2312" w:eastAsia="仿宋_GB2312"/>
          <w:sz w:val="24"/>
        </w:rPr>
      </w:pPr>
    </w:p>
    <w:p>
      <w:pPr>
        <w:tabs>
          <w:tab w:val="left" w:pos="993"/>
          <w:tab w:val="left" w:pos="1030"/>
          <w:tab w:val="left" w:pos="8364"/>
        </w:tabs>
        <w:snapToGrid w:val="0"/>
        <w:spacing w:after="120"/>
        <w:ind w:left="420" w:right="-57" w:rightChars="-27"/>
        <w:jc w:val="left"/>
        <w:rPr>
          <w:rStyle w:val="477"/>
          <w:rFonts w:ascii="宋体" w:hAnsi="宋体"/>
          <w:b/>
          <w:sz w:val="24"/>
        </w:rPr>
      </w:pPr>
      <w:r>
        <w:rPr>
          <w:rStyle w:val="477"/>
          <w:rFonts w:ascii="宋体" w:hAnsi="宋体"/>
          <w:b/>
          <w:sz w:val="24"/>
        </w:rPr>
        <w:t>9-3  依法缴纳税收的证明</w:t>
      </w:r>
    </w:p>
    <w:p>
      <w:pPr>
        <w:tabs>
          <w:tab w:val="left" w:pos="993"/>
          <w:tab w:val="left" w:pos="1030"/>
          <w:tab w:val="left" w:pos="8364"/>
        </w:tabs>
        <w:snapToGrid w:val="0"/>
        <w:spacing w:after="120"/>
        <w:ind w:left="420" w:right="-57" w:rightChars="-27" w:firstLine="480" w:firstLineChars="200"/>
        <w:jc w:val="left"/>
        <w:rPr>
          <w:rStyle w:val="477"/>
          <w:rFonts w:ascii="宋体" w:hAnsi="宋体"/>
          <w:sz w:val="24"/>
        </w:rPr>
      </w:pPr>
    </w:p>
    <w:p>
      <w:pPr>
        <w:tabs>
          <w:tab w:val="left" w:pos="993"/>
          <w:tab w:val="left" w:pos="1030"/>
          <w:tab w:val="left" w:pos="8364"/>
        </w:tabs>
        <w:snapToGrid w:val="0"/>
        <w:spacing w:after="120"/>
        <w:ind w:left="420" w:right="-57" w:rightChars="-27" w:firstLine="480" w:firstLineChars="200"/>
        <w:jc w:val="left"/>
        <w:rPr>
          <w:rStyle w:val="477"/>
          <w:rFonts w:ascii="宋体" w:hAnsi="宋体"/>
          <w:sz w:val="24"/>
        </w:rPr>
      </w:pPr>
    </w:p>
    <w:p>
      <w:pPr>
        <w:tabs>
          <w:tab w:val="left" w:pos="993"/>
          <w:tab w:val="left" w:pos="1030"/>
          <w:tab w:val="left" w:pos="8364"/>
        </w:tabs>
        <w:snapToGrid w:val="0"/>
        <w:spacing w:after="120"/>
        <w:ind w:left="420" w:right="-57" w:rightChars="-27" w:firstLine="480" w:firstLineChars="200"/>
        <w:jc w:val="left"/>
        <w:rPr>
          <w:rStyle w:val="477"/>
          <w:rFonts w:ascii="宋体" w:hAnsi="宋体"/>
          <w:sz w:val="24"/>
        </w:rPr>
      </w:pPr>
    </w:p>
    <w:p>
      <w:pPr>
        <w:tabs>
          <w:tab w:val="left" w:pos="993"/>
          <w:tab w:val="left" w:pos="1030"/>
          <w:tab w:val="left" w:pos="8364"/>
        </w:tabs>
        <w:snapToGrid w:val="0"/>
        <w:spacing w:after="120"/>
        <w:ind w:right="-57" w:rightChars="-27"/>
        <w:jc w:val="left"/>
        <w:rPr>
          <w:rStyle w:val="477"/>
          <w:rFonts w:ascii="宋体" w:hAnsi="宋体"/>
          <w:sz w:val="24"/>
        </w:rPr>
      </w:pPr>
      <w:r>
        <w:rPr>
          <w:rStyle w:val="477"/>
          <w:rFonts w:ascii="宋体" w:hAnsi="宋体"/>
          <w:sz w:val="24"/>
        </w:rPr>
        <w:t>说明：</w:t>
      </w:r>
    </w:p>
    <w:p>
      <w:pPr>
        <w:snapToGrid w:val="0"/>
        <w:spacing w:line="380" w:lineRule="exact"/>
        <w:ind w:firstLine="420"/>
        <w:rPr>
          <w:rStyle w:val="477"/>
        </w:rPr>
      </w:pPr>
      <w:r>
        <w:rPr>
          <w:rStyle w:val="477"/>
        </w:rPr>
        <w:t>1、供应商是法人的，应提供开标前六个月内任意一个月的缴税凭证</w:t>
      </w:r>
      <w:r>
        <w:rPr>
          <w:rStyle w:val="477"/>
          <w:rFonts w:ascii="宋体" w:hAnsi="宋体"/>
          <w:sz w:val="24"/>
        </w:rPr>
        <w:t>（银行出具的缴税凭证或税务机关出具的证明的复印件，并加盖本单位公章）；</w:t>
      </w:r>
      <w:r>
        <w:rPr>
          <w:rStyle w:val="477"/>
        </w:rPr>
        <w:t>供应商是其他组织和自然人的，应提供开标前六个月内任意一个月的缴纳税收凭证。</w:t>
      </w:r>
    </w:p>
    <w:p>
      <w:pPr>
        <w:snapToGrid w:val="0"/>
        <w:spacing w:line="380" w:lineRule="exact"/>
        <w:ind w:firstLine="420"/>
        <w:rPr>
          <w:rStyle w:val="477"/>
          <w:rFonts w:ascii="宋体" w:hAnsi="宋体"/>
          <w:sz w:val="24"/>
        </w:rPr>
      </w:pPr>
      <w:r>
        <w:rPr>
          <w:rStyle w:val="477"/>
          <w:rFonts w:ascii="宋体" w:hAnsi="宋体"/>
          <w:sz w:val="24"/>
        </w:rPr>
        <w:t>2、依法免税的供应商，应提供相应文件证明其依法免税。</w:t>
      </w:r>
    </w:p>
    <w:p>
      <w:pPr>
        <w:tabs>
          <w:tab w:val="left" w:pos="993"/>
          <w:tab w:val="left" w:pos="1030"/>
          <w:tab w:val="left" w:pos="8364"/>
        </w:tabs>
        <w:snapToGrid w:val="0"/>
        <w:spacing w:after="120"/>
        <w:ind w:left="420" w:right="-57" w:rightChars="-27" w:firstLine="480" w:firstLineChars="200"/>
        <w:jc w:val="left"/>
        <w:rPr>
          <w:rStyle w:val="477"/>
          <w:rFonts w:ascii="宋体" w:hAnsi="宋体"/>
          <w:sz w:val="24"/>
        </w:rPr>
      </w:pPr>
    </w:p>
    <w:p>
      <w:pPr>
        <w:tabs>
          <w:tab w:val="left" w:pos="993"/>
          <w:tab w:val="left" w:pos="1030"/>
          <w:tab w:val="left" w:pos="8364"/>
        </w:tabs>
        <w:snapToGrid w:val="0"/>
        <w:spacing w:after="120"/>
        <w:ind w:left="420" w:right="-57" w:rightChars="-27" w:firstLine="480" w:firstLineChars="200"/>
        <w:jc w:val="left"/>
        <w:rPr>
          <w:rStyle w:val="477"/>
          <w:rFonts w:ascii="宋体" w:hAnsi="宋体"/>
          <w:sz w:val="24"/>
        </w:rPr>
      </w:pPr>
    </w:p>
    <w:p>
      <w:pPr>
        <w:tabs>
          <w:tab w:val="left" w:pos="993"/>
          <w:tab w:val="left" w:pos="1030"/>
          <w:tab w:val="left" w:pos="8364"/>
        </w:tabs>
        <w:snapToGrid w:val="0"/>
        <w:spacing w:after="120"/>
        <w:ind w:left="420" w:right="-57" w:rightChars="-27" w:firstLine="480" w:firstLineChars="200"/>
        <w:jc w:val="left"/>
        <w:rPr>
          <w:rStyle w:val="477"/>
          <w:rFonts w:ascii="宋体" w:hAnsi="宋体"/>
          <w:sz w:val="24"/>
        </w:rPr>
      </w:pPr>
    </w:p>
    <w:p>
      <w:pPr>
        <w:tabs>
          <w:tab w:val="left" w:pos="993"/>
          <w:tab w:val="left" w:pos="1030"/>
          <w:tab w:val="left" w:pos="8364"/>
        </w:tabs>
        <w:snapToGrid w:val="0"/>
        <w:spacing w:after="120"/>
        <w:ind w:left="420" w:right="-57" w:rightChars="-27" w:firstLine="480" w:firstLineChars="200"/>
        <w:jc w:val="left"/>
        <w:rPr>
          <w:rStyle w:val="477"/>
          <w:rFonts w:ascii="宋体" w:hAnsi="宋体"/>
          <w:sz w:val="24"/>
        </w:rPr>
      </w:pPr>
    </w:p>
    <w:p>
      <w:pPr>
        <w:tabs>
          <w:tab w:val="left" w:pos="993"/>
          <w:tab w:val="left" w:pos="1030"/>
          <w:tab w:val="left" w:pos="8364"/>
        </w:tabs>
        <w:snapToGrid w:val="0"/>
        <w:spacing w:after="120"/>
        <w:ind w:left="420" w:right="-57" w:rightChars="-27"/>
        <w:jc w:val="left"/>
        <w:rPr>
          <w:rStyle w:val="477"/>
          <w:rFonts w:ascii="宋体" w:hAnsi="宋体"/>
          <w:b/>
          <w:sz w:val="24"/>
        </w:rPr>
      </w:pPr>
      <w:r>
        <w:rPr>
          <w:rStyle w:val="477"/>
          <w:rFonts w:ascii="宋体" w:hAnsi="宋体"/>
          <w:b/>
          <w:sz w:val="24"/>
        </w:rPr>
        <w:t>9-4  社会保障资金缴纳记录</w:t>
      </w:r>
    </w:p>
    <w:p>
      <w:pPr>
        <w:tabs>
          <w:tab w:val="left" w:pos="993"/>
          <w:tab w:val="left" w:pos="1030"/>
          <w:tab w:val="left" w:pos="8364"/>
        </w:tabs>
        <w:snapToGrid w:val="0"/>
        <w:spacing w:after="120"/>
        <w:ind w:left="420" w:leftChars="200" w:right="-57" w:rightChars="-27"/>
        <w:jc w:val="left"/>
        <w:rPr>
          <w:rStyle w:val="477"/>
          <w:rFonts w:ascii="宋体" w:hAnsi="宋体"/>
          <w:sz w:val="24"/>
        </w:rPr>
      </w:pPr>
    </w:p>
    <w:p>
      <w:pPr>
        <w:tabs>
          <w:tab w:val="left" w:pos="993"/>
          <w:tab w:val="left" w:pos="1030"/>
          <w:tab w:val="left" w:pos="8364"/>
        </w:tabs>
        <w:snapToGrid w:val="0"/>
        <w:spacing w:after="120"/>
        <w:ind w:left="420" w:leftChars="200" w:right="-57" w:rightChars="-27"/>
        <w:jc w:val="left"/>
        <w:rPr>
          <w:rStyle w:val="477"/>
          <w:rFonts w:ascii="宋体" w:hAnsi="宋体"/>
          <w:sz w:val="24"/>
        </w:rPr>
      </w:pPr>
    </w:p>
    <w:p>
      <w:pPr>
        <w:tabs>
          <w:tab w:val="left" w:pos="993"/>
          <w:tab w:val="left" w:pos="1030"/>
          <w:tab w:val="left" w:pos="8364"/>
        </w:tabs>
        <w:snapToGrid w:val="0"/>
        <w:spacing w:after="120"/>
        <w:ind w:left="420" w:leftChars="200" w:right="-57" w:rightChars="-27"/>
        <w:jc w:val="left"/>
        <w:rPr>
          <w:rStyle w:val="477"/>
          <w:rFonts w:ascii="宋体" w:hAnsi="宋体"/>
          <w:sz w:val="24"/>
        </w:rPr>
      </w:pPr>
    </w:p>
    <w:p>
      <w:pPr>
        <w:tabs>
          <w:tab w:val="left" w:pos="993"/>
          <w:tab w:val="left" w:pos="1030"/>
          <w:tab w:val="left" w:pos="8364"/>
        </w:tabs>
        <w:snapToGrid w:val="0"/>
        <w:spacing w:after="120"/>
        <w:ind w:left="420" w:leftChars="200" w:right="-57" w:rightChars="-27"/>
        <w:jc w:val="left"/>
        <w:rPr>
          <w:rStyle w:val="477"/>
          <w:rFonts w:ascii="宋体" w:hAnsi="宋体"/>
          <w:sz w:val="24"/>
        </w:rPr>
      </w:pPr>
    </w:p>
    <w:p>
      <w:pPr>
        <w:tabs>
          <w:tab w:val="left" w:pos="993"/>
          <w:tab w:val="left" w:pos="1030"/>
          <w:tab w:val="left" w:pos="8364"/>
        </w:tabs>
        <w:snapToGrid w:val="0"/>
        <w:spacing w:after="120"/>
        <w:ind w:right="-57" w:rightChars="-27"/>
        <w:jc w:val="left"/>
        <w:rPr>
          <w:rStyle w:val="477"/>
          <w:rFonts w:ascii="宋体" w:hAnsi="宋体"/>
          <w:sz w:val="24"/>
        </w:rPr>
      </w:pPr>
      <w:r>
        <w:rPr>
          <w:rStyle w:val="477"/>
          <w:rFonts w:ascii="宋体" w:hAnsi="宋体"/>
          <w:sz w:val="24"/>
        </w:rPr>
        <w:t>说明：</w:t>
      </w:r>
    </w:p>
    <w:p>
      <w:pPr>
        <w:tabs>
          <w:tab w:val="left" w:pos="993"/>
          <w:tab w:val="left" w:pos="1030"/>
          <w:tab w:val="left" w:pos="8364"/>
        </w:tabs>
        <w:snapToGrid w:val="0"/>
        <w:spacing w:after="120"/>
        <w:ind w:right="-57" w:rightChars="-27"/>
        <w:jc w:val="left"/>
        <w:rPr>
          <w:rStyle w:val="477"/>
          <w:rFonts w:ascii="宋体" w:hAnsi="宋体"/>
          <w:sz w:val="24"/>
        </w:rPr>
      </w:pPr>
      <w:r>
        <w:rPr>
          <w:rStyle w:val="477"/>
        </w:rPr>
        <w:t xml:space="preserve">    1、供应商是法人的，</w:t>
      </w:r>
      <w:r>
        <w:rPr>
          <w:rStyle w:val="477"/>
          <w:rFonts w:ascii="宋体" w:hAnsi="宋体"/>
          <w:sz w:val="24"/>
        </w:rPr>
        <w:t>应提供近六个月中至少一个月的缴纳社会保险的凭据（专用收据或社会保险缴纳清单），并加盖本单位公章；</w:t>
      </w:r>
      <w:r>
        <w:rPr>
          <w:rStyle w:val="477"/>
        </w:rPr>
        <w:t>供应商是其他组织和自然人的，应提供开标前六个月内任意一个月的缴纳社会保险的凭据</w:t>
      </w:r>
      <w:r>
        <w:rPr>
          <w:rStyle w:val="477"/>
          <w:rFonts w:ascii="宋体" w:hAnsi="宋体"/>
          <w:sz w:val="24"/>
        </w:rPr>
        <w:t>。</w:t>
      </w:r>
    </w:p>
    <w:p>
      <w:pPr>
        <w:tabs>
          <w:tab w:val="left" w:pos="993"/>
          <w:tab w:val="left" w:pos="1030"/>
          <w:tab w:val="left" w:pos="8364"/>
        </w:tabs>
        <w:snapToGrid w:val="0"/>
        <w:spacing w:after="120"/>
        <w:ind w:right="-57" w:rightChars="-27"/>
        <w:jc w:val="left"/>
        <w:rPr>
          <w:rStyle w:val="477"/>
          <w:rFonts w:ascii="宋体" w:hAnsi="宋体"/>
          <w:sz w:val="24"/>
        </w:rPr>
      </w:pPr>
      <w:r>
        <w:rPr>
          <w:rStyle w:val="477"/>
          <w:rFonts w:ascii="宋体" w:hAnsi="宋体"/>
          <w:sz w:val="24"/>
        </w:rPr>
        <w:t xml:space="preserve">    2、不需要缴纳社会保障资金的供应商，应提供相应文件证明其不需要缴纳社会保障资金。</w:t>
      </w:r>
    </w:p>
    <w:p>
      <w:pPr>
        <w:tabs>
          <w:tab w:val="left" w:pos="5580"/>
        </w:tabs>
        <w:spacing w:before="120" w:line="360" w:lineRule="auto"/>
        <w:ind w:firstLine="480" w:firstLineChars="200"/>
        <w:rPr>
          <w:rStyle w:val="477"/>
          <w:rFonts w:ascii="宋体" w:hAnsi="宋体"/>
          <w:sz w:val="24"/>
        </w:rPr>
      </w:pPr>
      <w:r>
        <w:rPr>
          <w:rStyle w:val="477"/>
          <w:rFonts w:ascii="宋体" w:hAnsi="宋体"/>
          <w:sz w:val="24"/>
        </w:rPr>
        <w:br w:type="page"/>
      </w:r>
    </w:p>
    <w:p>
      <w:pPr>
        <w:tabs>
          <w:tab w:val="left" w:pos="5580"/>
        </w:tabs>
        <w:spacing w:before="120" w:line="360" w:lineRule="auto"/>
        <w:ind w:firstLine="480" w:firstLineChars="200"/>
        <w:rPr>
          <w:rStyle w:val="477"/>
          <w:rFonts w:ascii="宋体" w:hAnsi="宋体"/>
          <w:sz w:val="24"/>
        </w:rPr>
      </w:pPr>
    </w:p>
    <w:p>
      <w:pPr>
        <w:tabs>
          <w:tab w:val="left" w:pos="993"/>
          <w:tab w:val="left" w:pos="1030"/>
          <w:tab w:val="left" w:pos="8364"/>
        </w:tabs>
        <w:snapToGrid w:val="0"/>
        <w:spacing w:after="120"/>
        <w:ind w:left="420" w:right="-57" w:rightChars="-27"/>
        <w:jc w:val="left"/>
        <w:rPr>
          <w:rStyle w:val="477"/>
          <w:rFonts w:ascii="仿宋_GB2312" w:eastAsia="仿宋_GB2312"/>
          <w:sz w:val="24"/>
        </w:rPr>
      </w:pPr>
    </w:p>
    <w:p>
      <w:pPr>
        <w:jc w:val="center"/>
        <w:rPr>
          <w:rStyle w:val="477"/>
          <w:rFonts w:ascii="宋体" w:hAnsi="宋体"/>
          <w:kern w:val="0"/>
          <w:sz w:val="24"/>
        </w:rPr>
      </w:pPr>
      <w:r>
        <w:rPr>
          <w:rStyle w:val="477"/>
          <w:rFonts w:ascii="宋体" w:hAnsi="宋体"/>
          <w:b/>
          <w:sz w:val="24"/>
        </w:rPr>
        <w:t xml:space="preserve">9-5  </w:t>
      </w:r>
      <w:r>
        <w:rPr>
          <w:rStyle w:val="477"/>
          <w:rFonts w:ascii="宋体" w:hAnsi="宋体"/>
          <w:sz w:val="24"/>
        </w:rPr>
        <w:t>具备履行合同所必需的设备和专业技术能力承诺书</w:t>
      </w:r>
    </w:p>
    <w:p>
      <w:pPr>
        <w:ind w:firstLine="480"/>
        <w:rPr>
          <w:rStyle w:val="477"/>
          <w:rFonts w:ascii="宋体" w:hAnsi="宋体"/>
          <w:kern w:val="0"/>
          <w:sz w:val="24"/>
        </w:rPr>
      </w:pPr>
    </w:p>
    <w:p>
      <w:pPr>
        <w:ind w:firstLine="480"/>
        <w:rPr>
          <w:rStyle w:val="477"/>
          <w:rFonts w:ascii="宋体" w:hAnsi="宋体"/>
          <w:kern w:val="0"/>
          <w:sz w:val="24"/>
        </w:rPr>
      </w:pPr>
    </w:p>
    <w:p>
      <w:pPr>
        <w:rPr>
          <w:rStyle w:val="477"/>
          <w:rFonts w:ascii="宋体" w:hAnsi="宋体"/>
          <w:kern w:val="0"/>
          <w:sz w:val="24"/>
          <w:u w:val="single"/>
        </w:rPr>
      </w:pPr>
      <w:r>
        <w:rPr>
          <w:rStyle w:val="477"/>
          <w:rFonts w:ascii="宋体" w:hAnsi="宋体"/>
          <w:kern w:val="0"/>
          <w:sz w:val="24"/>
          <w:u w:val="single"/>
        </w:rPr>
        <w:t xml:space="preserve">(采购人名称)      </w:t>
      </w:r>
    </w:p>
    <w:p>
      <w:pPr>
        <w:ind w:firstLine="480"/>
        <w:rPr>
          <w:rStyle w:val="477"/>
          <w:rFonts w:ascii="宋体" w:hAnsi="宋体"/>
          <w:kern w:val="0"/>
          <w:sz w:val="24"/>
        </w:rPr>
      </w:pPr>
    </w:p>
    <w:p>
      <w:pPr>
        <w:ind w:firstLine="480"/>
        <w:rPr>
          <w:rStyle w:val="477"/>
          <w:rFonts w:ascii="宋体" w:hAnsi="宋体"/>
          <w:kern w:val="0"/>
          <w:sz w:val="24"/>
        </w:rPr>
      </w:pPr>
      <w:r>
        <w:rPr>
          <w:rStyle w:val="477"/>
          <w:rFonts w:ascii="宋体" w:hAnsi="宋体"/>
          <w:kern w:val="0"/>
          <w:sz w:val="24"/>
        </w:rPr>
        <w:t>我公司承诺</w:t>
      </w:r>
      <w:r>
        <w:rPr>
          <w:rStyle w:val="477"/>
          <w:rFonts w:ascii="宋体" w:hAnsi="宋体"/>
          <w:sz w:val="24"/>
        </w:rPr>
        <w:t>具备履行合同所必需的设备和专业技术能力</w:t>
      </w:r>
      <w:r>
        <w:rPr>
          <w:rStyle w:val="477"/>
          <w:rFonts w:ascii="宋体" w:hAnsi="宋体"/>
          <w:kern w:val="0"/>
          <w:sz w:val="24"/>
        </w:rPr>
        <w:t>。</w:t>
      </w:r>
    </w:p>
    <w:p>
      <w:pPr>
        <w:ind w:firstLine="480"/>
        <w:rPr>
          <w:rStyle w:val="477"/>
          <w:rFonts w:ascii="宋体" w:hAnsi="宋体"/>
          <w:b/>
          <w:sz w:val="24"/>
        </w:rPr>
      </w:pPr>
    </w:p>
    <w:p>
      <w:pPr>
        <w:ind w:firstLine="480"/>
        <w:rPr>
          <w:rStyle w:val="477"/>
          <w:rFonts w:ascii="宋体" w:hAnsi="宋体"/>
          <w:b/>
          <w:sz w:val="24"/>
        </w:rPr>
      </w:pPr>
    </w:p>
    <w:p>
      <w:pPr>
        <w:ind w:firstLine="480"/>
        <w:rPr>
          <w:rStyle w:val="477"/>
          <w:rFonts w:ascii="宋体" w:hAnsi="宋体"/>
          <w:b/>
          <w:sz w:val="24"/>
        </w:rPr>
      </w:pPr>
    </w:p>
    <w:p>
      <w:pPr>
        <w:spacing w:before="120" w:line="440" w:lineRule="exact"/>
        <w:ind w:left="-103" w:leftChars="-49" w:firstLine="616" w:firstLineChars="257"/>
        <w:rPr>
          <w:rStyle w:val="477"/>
          <w:rFonts w:ascii="宋体" w:hAnsi="宋体"/>
          <w:sz w:val="24"/>
        </w:rPr>
      </w:pPr>
      <w:r>
        <w:rPr>
          <w:rStyle w:val="477"/>
          <w:rFonts w:ascii="宋体" w:hAnsi="宋体"/>
          <w:sz w:val="24"/>
        </w:rPr>
        <w:t>投标人：（公章）</w:t>
      </w:r>
    </w:p>
    <w:p>
      <w:pPr>
        <w:spacing w:before="120" w:line="440" w:lineRule="exact"/>
        <w:ind w:left="460" w:leftChars="219"/>
        <w:rPr>
          <w:rStyle w:val="477"/>
          <w:rFonts w:ascii="宋体" w:hAnsi="宋体"/>
          <w:sz w:val="24"/>
        </w:rPr>
      </w:pPr>
      <w:r>
        <w:rPr>
          <w:rStyle w:val="477"/>
          <w:rFonts w:ascii="宋体" w:hAnsi="宋体"/>
          <w:sz w:val="24"/>
        </w:rPr>
        <w:t>法定代表人或其委托代理人：（签字或加盖人名章）</w:t>
      </w:r>
    </w:p>
    <w:p>
      <w:pPr>
        <w:spacing w:before="120" w:line="440" w:lineRule="exact"/>
        <w:ind w:left="460" w:leftChars="219"/>
        <w:rPr>
          <w:rStyle w:val="477"/>
          <w:rFonts w:ascii="宋体" w:hAnsi="宋体"/>
          <w:sz w:val="24"/>
        </w:rPr>
      </w:pPr>
      <w:r>
        <w:rPr>
          <w:rStyle w:val="477"/>
          <w:rFonts w:ascii="宋体" w:hAnsi="宋体"/>
          <w:sz w:val="24"/>
        </w:rPr>
        <w:t>日期：</w:t>
      </w:r>
    </w:p>
    <w:p>
      <w:pPr>
        <w:ind w:right="280"/>
        <w:rPr>
          <w:rStyle w:val="477"/>
          <w:rFonts w:ascii="宋体" w:hAnsi="宋体"/>
          <w:sz w:val="24"/>
        </w:rPr>
      </w:pPr>
    </w:p>
    <w:p>
      <w:pPr>
        <w:tabs>
          <w:tab w:val="left" w:pos="5580"/>
        </w:tabs>
        <w:spacing w:before="120" w:line="360" w:lineRule="auto"/>
        <w:rPr>
          <w:rStyle w:val="477"/>
          <w:rFonts w:ascii="宋体" w:hAnsi="宋体"/>
          <w:sz w:val="24"/>
        </w:rPr>
      </w:pPr>
    </w:p>
    <w:p>
      <w:pPr>
        <w:tabs>
          <w:tab w:val="left" w:pos="5580"/>
        </w:tabs>
        <w:spacing w:before="120" w:line="360" w:lineRule="auto"/>
        <w:ind w:firstLine="480" w:firstLineChars="200"/>
        <w:rPr>
          <w:rStyle w:val="477"/>
          <w:rFonts w:ascii="仿宋_GB2312" w:eastAsia="仿宋_GB2312"/>
          <w:sz w:val="24"/>
        </w:rPr>
      </w:pPr>
    </w:p>
    <w:p>
      <w:pPr>
        <w:tabs>
          <w:tab w:val="left" w:pos="5580"/>
        </w:tabs>
        <w:spacing w:before="120" w:line="360" w:lineRule="auto"/>
        <w:ind w:firstLine="480" w:firstLineChars="200"/>
        <w:rPr>
          <w:rStyle w:val="477"/>
          <w:rFonts w:ascii="仿宋_GB2312" w:eastAsia="仿宋_GB2312"/>
          <w:sz w:val="24"/>
        </w:rPr>
      </w:pPr>
    </w:p>
    <w:p>
      <w:pPr>
        <w:tabs>
          <w:tab w:val="left" w:pos="993"/>
          <w:tab w:val="left" w:pos="1030"/>
          <w:tab w:val="left" w:pos="8364"/>
        </w:tabs>
        <w:snapToGrid w:val="0"/>
        <w:spacing w:after="120"/>
        <w:ind w:left="420" w:right="-57" w:rightChars="-27" w:firstLine="480" w:firstLineChars="200"/>
        <w:jc w:val="left"/>
        <w:rPr>
          <w:rStyle w:val="477"/>
          <w:rFonts w:ascii="仿宋_GB2312" w:eastAsia="仿宋_GB2312"/>
          <w:sz w:val="24"/>
        </w:rPr>
      </w:pPr>
    </w:p>
    <w:p>
      <w:pPr>
        <w:jc w:val="left"/>
        <w:rPr>
          <w:rStyle w:val="477"/>
          <w:rFonts w:ascii="仿宋_GB2312" w:hAnsi="宋体" w:eastAsia="仿宋_GB2312"/>
          <w:b/>
          <w:sz w:val="24"/>
        </w:rPr>
      </w:pPr>
      <w:r>
        <w:rPr>
          <w:rStyle w:val="477"/>
          <w:rFonts w:ascii="仿宋_GB2312" w:hAnsi="宋体" w:eastAsia="仿宋_GB2312"/>
          <w:b/>
          <w:sz w:val="24"/>
        </w:rPr>
        <w:br w:type="page"/>
      </w:r>
    </w:p>
    <w:p>
      <w:pPr>
        <w:jc w:val="left"/>
        <w:rPr>
          <w:rStyle w:val="477"/>
          <w:rFonts w:ascii="仿宋_GB2312" w:hAnsi="宋体" w:eastAsia="仿宋_GB2312"/>
          <w:b/>
          <w:sz w:val="24"/>
        </w:rPr>
      </w:pPr>
    </w:p>
    <w:p>
      <w:pPr>
        <w:tabs>
          <w:tab w:val="left" w:pos="993"/>
          <w:tab w:val="left" w:pos="1030"/>
          <w:tab w:val="left" w:pos="8364"/>
        </w:tabs>
        <w:snapToGrid w:val="0"/>
        <w:spacing w:after="120"/>
        <w:ind w:right="-57" w:rightChars="-27"/>
        <w:jc w:val="left"/>
        <w:rPr>
          <w:rStyle w:val="477"/>
          <w:rFonts w:ascii="宋体" w:hAnsi="宋体"/>
          <w:b/>
          <w:sz w:val="24"/>
        </w:rPr>
      </w:pPr>
      <w:r>
        <w:rPr>
          <w:rStyle w:val="477"/>
          <w:rFonts w:ascii="宋体" w:hAnsi="宋体"/>
          <w:b/>
          <w:sz w:val="24"/>
        </w:rPr>
        <w:t>9-6  投标人参加政府采购活动前3年内在经营活动中没有重大违法记录的书面声明（格式）</w:t>
      </w:r>
    </w:p>
    <w:p>
      <w:pPr>
        <w:jc w:val="center"/>
        <w:rPr>
          <w:rStyle w:val="477"/>
          <w:rFonts w:ascii="宋体" w:hAnsi="宋体"/>
          <w:sz w:val="24"/>
        </w:rPr>
      </w:pPr>
    </w:p>
    <w:p>
      <w:pPr>
        <w:jc w:val="center"/>
        <w:rPr>
          <w:rStyle w:val="477"/>
          <w:rFonts w:ascii="宋体" w:hAnsi="宋体"/>
          <w:b/>
          <w:sz w:val="24"/>
        </w:rPr>
      </w:pPr>
      <w:r>
        <w:rPr>
          <w:rStyle w:val="477"/>
          <w:rFonts w:ascii="宋体" w:hAnsi="宋体"/>
          <w:b/>
          <w:sz w:val="24"/>
        </w:rPr>
        <w:t>声明函</w:t>
      </w:r>
    </w:p>
    <w:p>
      <w:pPr>
        <w:jc w:val="center"/>
        <w:rPr>
          <w:rStyle w:val="477"/>
          <w:rFonts w:ascii="宋体" w:hAnsi="宋体"/>
          <w:sz w:val="24"/>
        </w:rPr>
      </w:pPr>
    </w:p>
    <w:p>
      <w:pPr>
        <w:tabs>
          <w:tab w:val="left" w:pos="5580"/>
        </w:tabs>
        <w:spacing w:before="120" w:line="360" w:lineRule="auto"/>
        <w:rPr>
          <w:rStyle w:val="477"/>
          <w:rFonts w:ascii="宋体" w:hAnsi="宋体"/>
          <w:sz w:val="24"/>
        </w:rPr>
      </w:pPr>
      <w:r>
        <w:rPr>
          <w:rStyle w:val="477"/>
          <w:rFonts w:ascii="宋体" w:hAnsi="宋体"/>
          <w:sz w:val="24"/>
        </w:rPr>
        <w:t>致：</w:t>
      </w:r>
      <w:r>
        <w:rPr>
          <w:rStyle w:val="477"/>
          <w:rFonts w:ascii="宋体" w:hAnsi="宋体"/>
          <w:sz w:val="24"/>
          <w:u w:val="single"/>
        </w:rPr>
        <w:t xml:space="preserve">   （采购人）  </w:t>
      </w:r>
    </w:p>
    <w:p>
      <w:pPr>
        <w:tabs>
          <w:tab w:val="left" w:pos="5580"/>
        </w:tabs>
        <w:spacing w:before="120" w:line="360" w:lineRule="auto"/>
        <w:ind w:firstLine="480" w:firstLineChars="200"/>
        <w:rPr>
          <w:rStyle w:val="477"/>
          <w:rFonts w:ascii="宋体" w:hAnsi="宋体"/>
          <w:sz w:val="24"/>
        </w:rPr>
      </w:pPr>
    </w:p>
    <w:p>
      <w:pPr>
        <w:tabs>
          <w:tab w:val="left" w:pos="5580"/>
        </w:tabs>
        <w:spacing w:before="120" w:line="360" w:lineRule="auto"/>
        <w:ind w:firstLine="480" w:firstLineChars="200"/>
        <w:rPr>
          <w:rStyle w:val="477"/>
          <w:rFonts w:ascii="宋体" w:hAnsi="宋体"/>
          <w:sz w:val="24"/>
        </w:rPr>
      </w:pPr>
      <w:r>
        <w:rPr>
          <w:rStyle w:val="477"/>
          <w:rFonts w:ascii="宋体" w:hAnsi="宋体"/>
          <w:sz w:val="24"/>
        </w:rPr>
        <w:t>在本项目投标文件截止时间前，我公司郑重承诺在参加本项目政府采购活动前三年内，在经营活动中无重大违法记录。公司未受到刑事处罚或责令停业、吊销许可证（或执照）</w:t>
      </w:r>
      <w:r>
        <w:rPr>
          <w:rStyle w:val="477"/>
          <w:rFonts w:hAnsi="宋体"/>
          <w:sz w:val="24"/>
        </w:rPr>
        <w:t>、较大数额罚款等行政处罚</w:t>
      </w:r>
      <w:r>
        <w:rPr>
          <w:rStyle w:val="477"/>
          <w:rFonts w:ascii="宋体" w:hAnsi="宋体"/>
          <w:sz w:val="24"/>
        </w:rPr>
        <w:t>；未处于财产被接管、冻结、破产状况。</w:t>
      </w:r>
    </w:p>
    <w:p>
      <w:pPr>
        <w:tabs>
          <w:tab w:val="left" w:pos="5580"/>
        </w:tabs>
        <w:spacing w:before="120" w:line="360" w:lineRule="auto"/>
        <w:ind w:firstLine="480" w:firstLineChars="200"/>
        <w:rPr>
          <w:rStyle w:val="477"/>
          <w:rFonts w:ascii="宋体" w:hAnsi="宋体"/>
          <w:sz w:val="24"/>
        </w:rPr>
      </w:pPr>
      <w:r>
        <w:rPr>
          <w:rStyle w:val="477"/>
          <w:rFonts w:ascii="宋体" w:hAnsi="宋体"/>
          <w:sz w:val="24"/>
        </w:rPr>
        <w:t>如发现我单位提供的声明函不实时，我单位将按照《政府采购法》有关提供虚假材料的规定，接受处罚。</w:t>
      </w:r>
    </w:p>
    <w:p>
      <w:pPr>
        <w:tabs>
          <w:tab w:val="left" w:pos="5580"/>
        </w:tabs>
        <w:spacing w:before="120" w:line="360" w:lineRule="auto"/>
        <w:ind w:firstLine="480" w:firstLineChars="200"/>
        <w:rPr>
          <w:rStyle w:val="477"/>
          <w:rFonts w:ascii="宋体" w:hAnsi="宋体"/>
          <w:sz w:val="24"/>
        </w:rPr>
      </w:pPr>
      <w:r>
        <w:rPr>
          <w:rStyle w:val="477"/>
          <w:rFonts w:ascii="宋体" w:hAnsi="宋体"/>
          <w:sz w:val="24"/>
        </w:rPr>
        <w:t>特此声明。</w:t>
      </w:r>
    </w:p>
    <w:p>
      <w:pPr>
        <w:tabs>
          <w:tab w:val="left" w:pos="5580"/>
        </w:tabs>
        <w:spacing w:before="120" w:line="360" w:lineRule="auto"/>
        <w:ind w:firstLine="480" w:firstLineChars="200"/>
        <w:rPr>
          <w:rStyle w:val="477"/>
          <w:rFonts w:ascii="宋体" w:hAnsi="宋体"/>
          <w:sz w:val="24"/>
        </w:rPr>
      </w:pPr>
    </w:p>
    <w:p>
      <w:pPr>
        <w:tabs>
          <w:tab w:val="left" w:pos="5580"/>
        </w:tabs>
        <w:spacing w:before="120" w:line="360" w:lineRule="auto"/>
        <w:ind w:firstLine="480" w:firstLineChars="200"/>
        <w:rPr>
          <w:rStyle w:val="477"/>
          <w:rFonts w:ascii="宋体" w:hAnsi="宋体"/>
          <w:sz w:val="24"/>
        </w:rPr>
      </w:pPr>
    </w:p>
    <w:p>
      <w:pPr>
        <w:tabs>
          <w:tab w:val="left" w:pos="5580"/>
        </w:tabs>
        <w:spacing w:before="120" w:line="360" w:lineRule="auto"/>
        <w:ind w:firstLine="480" w:firstLineChars="200"/>
        <w:rPr>
          <w:rStyle w:val="477"/>
          <w:rFonts w:ascii="宋体" w:hAnsi="宋体"/>
          <w:sz w:val="24"/>
        </w:rPr>
      </w:pPr>
    </w:p>
    <w:p>
      <w:pPr>
        <w:pStyle w:val="353"/>
        <w:spacing w:line="360" w:lineRule="auto"/>
        <w:rPr>
          <w:rStyle w:val="477"/>
          <w:rFonts w:hAnsi="宋体"/>
          <w:sz w:val="24"/>
        </w:rPr>
      </w:pPr>
      <w:r>
        <w:rPr>
          <w:rStyle w:val="477"/>
          <w:rFonts w:hAnsi="宋体"/>
          <w:sz w:val="24"/>
        </w:rPr>
        <w:t>法定代表人或其委托代理人（签字或加盖人名章</w:t>
      </w:r>
      <w:r>
        <w:rPr>
          <w:rStyle w:val="477"/>
          <w:rFonts w:hAnsi="宋体"/>
        </w:rPr>
        <w:t>）</w:t>
      </w:r>
      <w:r>
        <w:rPr>
          <w:rStyle w:val="477"/>
          <w:rFonts w:hAnsi="宋体"/>
          <w:sz w:val="24"/>
        </w:rPr>
        <w:t>：____________________________</w:t>
      </w:r>
    </w:p>
    <w:p>
      <w:pPr>
        <w:pStyle w:val="353"/>
        <w:spacing w:line="360" w:lineRule="auto"/>
        <w:rPr>
          <w:rStyle w:val="477"/>
          <w:rFonts w:hAnsi="宋体"/>
          <w:sz w:val="24"/>
          <w:u w:val="single"/>
        </w:rPr>
      </w:pPr>
      <w:r>
        <w:rPr>
          <w:rStyle w:val="477"/>
          <w:rFonts w:hAnsi="宋体"/>
          <w:sz w:val="24"/>
        </w:rPr>
        <w:t>投标人(盖章)：</w:t>
      </w:r>
      <w:r>
        <w:rPr>
          <w:rStyle w:val="477"/>
          <w:rFonts w:hAnsi="宋体"/>
          <w:sz w:val="24"/>
          <w:u w:val="single"/>
        </w:rPr>
        <w:tab/>
      </w:r>
      <w:r>
        <w:rPr>
          <w:rStyle w:val="477"/>
          <w:rFonts w:hAnsi="宋体"/>
          <w:sz w:val="24"/>
          <w:u w:val="single"/>
        </w:rPr>
        <w:tab/>
      </w:r>
    </w:p>
    <w:p>
      <w:pPr>
        <w:pStyle w:val="353"/>
        <w:spacing w:line="360" w:lineRule="auto"/>
        <w:rPr>
          <w:rStyle w:val="477"/>
          <w:rFonts w:hAnsi="宋体"/>
          <w:sz w:val="24"/>
          <w:u w:val="single"/>
        </w:rPr>
      </w:pPr>
      <w:r>
        <w:rPr>
          <w:rStyle w:val="477"/>
          <w:rFonts w:hAnsi="宋体"/>
          <w:sz w:val="24"/>
          <w:u w:val="single"/>
        </w:rPr>
        <w:br w:type="page"/>
      </w:r>
    </w:p>
    <w:p>
      <w:pPr>
        <w:pStyle w:val="353"/>
        <w:spacing w:line="360" w:lineRule="auto"/>
        <w:rPr>
          <w:rStyle w:val="477"/>
          <w:rFonts w:hAnsi="宋体"/>
          <w:sz w:val="24"/>
          <w:u w:val="single"/>
        </w:rPr>
      </w:pPr>
    </w:p>
    <w:p>
      <w:pPr>
        <w:jc w:val="center"/>
        <w:rPr>
          <w:rStyle w:val="477"/>
          <w:rFonts w:ascii="仿宋_GB2312" w:hAnsi="宋体" w:eastAsia="仿宋_GB2312"/>
          <w:b/>
          <w:sz w:val="24"/>
        </w:rPr>
      </w:pPr>
      <w:r>
        <w:rPr>
          <w:rStyle w:val="477"/>
          <w:rFonts w:hAnsi="宋体"/>
          <w:b/>
          <w:bCs/>
          <w:szCs w:val="21"/>
        </w:rPr>
        <w:t xml:space="preserve">9-7  </w:t>
      </w:r>
      <w:r>
        <w:rPr>
          <w:rStyle w:val="477"/>
          <w:rFonts w:ascii="仿宋_GB2312" w:hAnsi="宋体" w:eastAsia="仿宋_GB2312"/>
          <w:b/>
          <w:sz w:val="24"/>
        </w:rPr>
        <w:t>投标人控股股东名称、控股公司的名称和存在管理、被管理关系的单位名称说明</w:t>
      </w:r>
    </w:p>
    <w:p>
      <w:pPr>
        <w:ind w:firstLine="420"/>
        <w:rPr>
          <w:rStyle w:val="477"/>
          <w:rFonts w:ascii="宋体" w:hAnsi="宋体"/>
          <w:szCs w:val="21"/>
        </w:rPr>
      </w:pPr>
    </w:p>
    <w:p>
      <w:pPr>
        <w:spacing w:line="360" w:lineRule="auto"/>
        <w:rPr>
          <w:rStyle w:val="477"/>
          <w:rFonts w:ascii="宋体" w:hAnsi="宋体"/>
          <w:szCs w:val="21"/>
        </w:rPr>
      </w:pPr>
      <w:r>
        <w:rPr>
          <w:rStyle w:val="477"/>
          <w:rFonts w:ascii="宋体" w:hAnsi="宋体"/>
          <w:szCs w:val="21"/>
        </w:rPr>
        <w:t>致：</w:t>
      </w:r>
    </w:p>
    <w:p>
      <w:pPr>
        <w:ind w:firstLine="426"/>
        <w:rPr>
          <w:rStyle w:val="477"/>
          <w:rFonts w:ascii="宋体" w:hAnsi="Courier New"/>
          <w:sz w:val="24"/>
        </w:rPr>
      </w:pPr>
      <w:r>
        <w:rPr>
          <w:rStyle w:val="477"/>
          <w:rFonts w:ascii="宋体" w:hAnsi="Courier New"/>
          <w:sz w:val="24"/>
        </w:rPr>
        <w:t>与我方的法定代表人（单位负责人）为同一人的企业如下：</w:t>
      </w:r>
    </w:p>
    <w:p>
      <w:pPr>
        <w:ind w:firstLine="426"/>
        <w:rPr>
          <w:rStyle w:val="477"/>
          <w:rFonts w:ascii="宋体" w:hAnsi="Courier New"/>
          <w:sz w:val="24"/>
        </w:rPr>
      </w:pPr>
    </w:p>
    <w:p>
      <w:pPr>
        <w:ind w:firstLine="426"/>
        <w:rPr>
          <w:rStyle w:val="477"/>
          <w:rFonts w:ascii="宋体" w:hAnsi="Courier New"/>
          <w:sz w:val="24"/>
        </w:rPr>
      </w:pPr>
      <w:r>
        <w:rPr>
          <w:rStyle w:val="477"/>
          <w:rFonts w:ascii="宋体" w:hAnsi="Courier New"/>
          <w:sz w:val="24"/>
        </w:rPr>
        <w:t>我方的控股股东如下：</w:t>
      </w:r>
    </w:p>
    <w:p>
      <w:pPr>
        <w:ind w:firstLine="426"/>
        <w:rPr>
          <w:rStyle w:val="477"/>
          <w:rFonts w:ascii="宋体" w:hAnsi="Courier New"/>
          <w:sz w:val="24"/>
        </w:rPr>
      </w:pPr>
    </w:p>
    <w:p>
      <w:pPr>
        <w:ind w:firstLine="426"/>
        <w:rPr>
          <w:rStyle w:val="477"/>
          <w:rFonts w:ascii="宋体" w:hAnsi="Courier New"/>
          <w:sz w:val="24"/>
        </w:rPr>
      </w:pPr>
      <w:r>
        <w:rPr>
          <w:rStyle w:val="477"/>
          <w:rFonts w:ascii="宋体" w:hAnsi="Courier New"/>
          <w:sz w:val="24"/>
        </w:rPr>
        <w:t>我方直接控股的企业如下：</w:t>
      </w:r>
    </w:p>
    <w:p>
      <w:pPr>
        <w:ind w:firstLine="426"/>
        <w:rPr>
          <w:rStyle w:val="477"/>
          <w:rFonts w:ascii="宋体" w:hAnsi="Courier New"/>
          <w:sz w:val="24"/>
        </w:rPr>
      </w:pPr>
    </w:p>
    <w:p>
      <w:pPr>
        <w:ind w:firstLine="426"/>
        <w:rPr>
          <w:rStyle w:val="477"/>
          <w:rFonts w:ascii="宋体" w:hAnsi="Courier New"/>
          <w:sz w:val="24"/>
        </w:rPr>
      </w:pPr>
      <w:r>
        <w:rPr>
          <w:rStyle w:val="477"/>
          <w:rFonts w:ascii="宋体" w:hAnsi="Courier New"/>
          <w:sz w:val="24"/>
        </w:rPr>
        <w:t>与我方存在管理、被管理关系的单位名称如下：</w:t>
      </w:r>
    </w:p>
    <w:p>
      <w:pPr>
        <w:ind w:firstLine="426"/>
        <w:rPr>
          <w:rStyle w:val="477"/>
          <w:rFonts w:ascii="宋体" w:hAnsi="Courier New"/>
          <w:sz w:val="24"/>
        </w:rPr>
      </w:pPr>
    </w:p>
    <w:p>
      <w:pPr>
        <w:ind w:firstLine="426"/>
        <w:rPr>
          <w:rStyle w:val="477"/>
          <w:rFonts w:ascii="宋体" w:hAnsi="宋体"/>
          <w:szCs w:val="21"/>
        </w:rPr>
      </w:pPr>
    </w:p>
    <w:p>
      <w:pPr>
        <w:ind w:firstLine="426"/>
        <w:rPr>
          <w:rStyle w:val="477"/>
          <w:rFonts w:ascii="宋体" w:hAnsi="宋体"/>
          <w:szCs w:val="21"/>
        </w:rPr>
      </w:pPr>
      <w:r>
        <w:rPr>
          <w:rStyle w:val="477"/>
          <w:rFonts w:ascii="宋体" w:hAnsi="宋体"/>
          <w:szCs w:val="21"/>
        </w:rPr>
        <w:t xml:space="preserve">投标人名称（公章）： </w:t>
      </w:r>
    </w:p>
    <w:p>
      <w:pPr>
        <w:ind w:firstLine="420"/>
        <w:rPr>
          <w:rStyle w:val="477"/>
          <w:rFonts w:ascii="宋体" w:hAnsi="宋体"/>
          <w:szCs w:val="21"/>
        </w:rPr>
      </w:pPr>
      <w:r>
        <w:rPr>
          <w:rStyle w:val="477"/>
          <w:rFonts w:ascii="宋体" w:hAnsi="宋体"/>
          <w:szCs w:val="21"/>
        </w:rPr>
        <w:t>法定代表人或其委托代理人（签字或加盖人名章）：</w:t>
      </w:r>
    </w:p>
    <w:p>
      <w:pPr>
        <w:ind w:firstLine="420" w:firstLineChars="200"/>
        <w:rPr>
          <w:rStyle w:val="477"/>
          <w:rFonts w:ascii="宋体" w:hAnsi="宋体"/>
          <w:szCs w:val="21"/>
        </w:rPr>
      </w:pPr>
      <w:r>
        <w:rPr>
          <w:rStyle w:val="477"/>
          <w:rFonts w:ascii="宋体" w:hAnsi="宋体"/>
          <w:szCs w:val="21"/>
        </w:rPr>
        <w:t>日    期：     年   月    日</w:t>
      </w:r>
    </w:p>
    <w:p>
      <w:pPr>
        <w:ind w:firstLine="420" w:firstLineChars="200"/>
        <w:rPr>
          <w:rStyle w:val="477"/>
          <w:rFonts w:ascii="宋体" w:hAnsi="宋体"/>
          <w:szCs w:val="21"/>
        </w:rPr>
      </w:pPr>
      <w:r>
        <w:rPr>
          <w:rStyle w:val="477"/>
          <w:rFonts w:ascii="宋体" w:hAnsi="宋体"/>
          <w:szCs w:val="21"/>
        </w:rPr>
        <w:br w:type="page"/>
      </w:r>
    </w:p>
    <w:p>
      <w:pPr>
        <w:ind w:firstLine="420" w:firstLineChars="200"/>
        <w:rPr>
          <w:rStyle w:val="477"/>
          <w:rFonts w:ascii="宋体" w:hAnsi="宋体"/>
          <w:szCs w:val="21"/>
        </w:rPr>
      </w:pPr>
    </w:p>
    <w:p>
      <w:pPr>
        <w:jc w:val="center"/>
        <w:rPr>
          <w:rStyle w:val="477"/>
          <w:rFonts w:ascii="仿宋_GB2312" w:hAnsi="宋体" w:eastAsia="仿宋_GB2312"/>
          <w:b/>
          <w:sz w:val="24"/>
        </w:rPr>
      </w:pPr>
      <w:r>
        <w:rPr>
          <w:rStyle w:val="477"/>
          <w:rFonts w:hAnsi="宋体"/>
          <w:b/>
          <w:bCs/>
          <w:szCs w:val="21"/>
        </w:rPr>
        <w:t xml:space="preserve">9-8  </w:t>
      </w:r>
      <w:r>
        <w:rPr>
          <w:rStyle w:val="477"/>
          <w:rFonts w:ascii="仿宋_GB2312" w:hAnsi="宋体" w:eastAsia="仿宋_GB2312"/>
          <w:b/>
          <w:sz w:val="24"/>
        </w:rPr>
        <w:t>投标人是否属于为本项目提供整体设计、规范编制或者项目管理、监理、检测等服务的投标人声明</w:t>
      </w:r>
    </w:p>
    <w:p>
      <w:pPr>
        <w:ind w:firstLine="420"/>
        <w:rPr>
          <w:rStyle w:val="477"/>
          <w:rFonts w:ascii="宋体" w:hAnsi="宋体"/>
          <w:szCs w:val="21"/>
        </w:rPr>
      </w:pPr>
    </w:p>
    <w:p>
      <w:pPr>
        <w:spacing w:line="360" w:lineRule="auto"/>
        <w:rPr>
          <w:rStyle w:val="477"/>
          <w:rFonts w:ascii="宋体" w:hAnsi="宋体"/>
          <w:szCs w:val="21"/>
        </w:rPr>
      </w:pPr>
    </w:p>
    <w:p>
      <w:pPr>
        <w:spacing w:line="360" w:lineRule="auto"/>
        <w:rPr>
          <w:rStyle w:val="477"/>
          <w:rFonts w:ascii="宋体" w:hAnsi="宋体"/>
          <w:szCs w:val="21"/>
        </w:rPr>
      </w:pPr>
      <w:r>
        <w:rPr>
          <w:rStyle w:val="477"/>
          <w:rFonts w:ascii="宋体" w:hAnsi="宋体"/>
          <w:szCs w:val="21"/>
        </w:rPr>
        <w:t>致：</w:t>
      </w:r>
    </w:p>
    <w:p>
      <w:pPr>
        <w:ind w:firstLine="426"/>
        <w:rPr>
          <w:rStyle w:val="477"/>
          <w:rFonts w:ascii="宋体" w:hAnsi="Courier New"/>
          <w:sz w:val="24"/>
        </w:rPr>
      </w:pPr>
      <w:r>
        <w:rPr>
          <w:rStyle w:val="477"/>
          <w:rFonts w:ascii="宋体" w:hAnsi="Courier New"/>
          <w:sz w:val="24"/>
        </w:rPr>
        <w:t xml:space="preserve">我方 </w:t>
      </w:r>
      <w:r>
        <w:rPr>
          <w:rStyle w:val="477"/>
          <w:rFonts w:ascii="宋体" w:hAnsi="Courier New"/>
          <w:i/>
          <w:iCs/>
          <w:sz w:val="24"/>
        </w:rPr>
        <w:t>属于/不属于</w:t>
      </w:r>
      <w:r>
        <w:rPr>
          <w:rStyle w:val="477"/>
          <w:rFonts w:ascii="宋体" w:hAnsi="Courier New"/>
          <w:sz w:val="24"/>
        </w:rPr>
        <w:t xml:space="preserve"> 为本项目提供整体设计、规范编制或者项目管理、监理、检测等服务的投标人。</w:t>
      </w:r>
    </w:p>
    <w:p>
      <w:pPr>
        <w:ind w:firstLine="426"/>
        <w:rPr>
          <w:rStyle w:val="477"/>
          <w:rFonts w:ascii="宋体" w:hAnsi="Courier New"/>
          <w:sz w:val="24"/>
        </w:rPr>
      </w:pPr>
    </w:p>
    <w:p>
      <w:pPr>
        <w:ind w:firstLine="426"/>
        <w:rPr>
          <w:rStyle w:val="477"/>
          <w:rFonts w:ascii="宋体" w:hAnsi="宋体"/>
          <w:szCs w:val="21"/>
        </w:rPr>
      </w:pPr>
    </w:p>
    <w:p>
      <w:pPr>
        <w:ind w:firstLine="426"/>
        <w:rPr>
          <w:rStyle w:val="477"/>
          <w:rFonts w:ascii="宋体" w:hAnsi="宋体"/>
          <w:szCs w:val="21"/>
        </w:rPr>
      </w:pPr>
      <w:r>
        <w:rPr>
          <w:rStyle w:val="477"/>
          <w:rFonts w:ascii="宋体" w:hAnsi="宋体"/>
          <w:szCs w:val="21"/>
        </w:rPr>
        <w:t xml:space="preserve">投标人名称（公章）： </w:t>
      </w:r>
    </w:p>
    <w:p>
      <w:pPr>
        <w:ind w:firstLine="420"/>
        <w:rPr>
          <w:rStyle w:val="477"/>
          <w:rFonts w:ascii="宋体" w:hAnsi="宋体"/>
          <w:szCs w:val="21"/>
        </w:rPr>
      </w:pPr>
      <w:r>
        <w:rPr>
          <w:rStyle w:val="477"/>
          <w:rFonts w:ascii="宋体" w:hAnsi="宋体"/>
          <w:szCs w:val="21"/>
        </w:rPr>
        <w:t>法定代表人或其委托代理人（签字或加盖人名章）：</w:t>
      </w:r>
    </w:p>
    <w:p>
      <w:pPr>
        <w:ind w:firstLine="420" w:firstLineChars="200"/>
        <w:rPr>
          <w:rStyle w:val="477"/>
          <w:rFonts w:ascii="宋体" w:hAnsi="宋体"/>
          <w:szCs w:val="21"/>
        </w:rPr>
      </w:pPr>
      <w:r>
        <w:rPr>
          <w:rStyle w:val="477"/>
          <w:rFonts w:ascii="宋体" w:hAnsi="宋体"/>
          <w:szCs w:val="21"/>
        </w:rPr>
        <w:t>日    期：     年   月    日</w:t>
      </w:r>
    </w:p>
    <w:p>
      <w:pPr>
        <w:rPr>
          <w:rStyle w:val="477"/>
          <w:rFonts w:ascii="宋体" w:hAnsi="宋体"/>
          <w:szCs w:val="21"/>
        </w:rPr>
      </w:pPr>
    </w:p>
    <w:p>
      <w:pPr>
        <w:jc w:val="left"/>
        <w:rPr>
          <w:rStyle w:val="477"/>
          <w:rFonts w:ascii="宋体" w:hAnsi="宋体"/>
          <w:sz w:val="24"/>
          <w:u w:val="single"/>
        </w:rPr>
      </w:pPr>
      <w:r>
        <w:rPr>
          <w:rStyle w:val="477"/>
          <w:rFonts w:ascii="宋体" w:hAnsi="宋体"/>
          <w:sz w:val="24"/>
          <w:u w:val="single"/>
        </w:rPr>
        <w:br w:type="page"/>
      </w:r>
    </w:p>
    <w:p>
      <w:pPr>
        <w:jc w:val="left"/>
        <w:rPr>
          <w:rStyle w:val="477"/>
          <w:rFonts w:ascii="宋体" w:hAnsi="宋体"/>
          <w:sz w:val="24"/>
          <w:szCs w:val="21"/>
          <w:u w:val="single"/>
        </w:rPr>
      </w:pPr>
    </w:p>
    <w:p>
      <w:pPr>
        <w:rPr>
          <w:rStyle w:val="477"/>
          <w:sz w:val="24"/>
        </w:rPr>
      </w:pPr>
    </w:p>
    <w:p>
      <w:pPr>
        <w:jc w:val="center"/>
        <w:rPr>
          <w:rStyle w:val="477"/>
          <w:rFonts w:hAnsi="宋体"/>
          <w:b/>
          <w:bCs/>
          <w:sz w:val="28"/>
          <w:szCs w:val="28"/>
        </w:rPr>
      </w:pPr>
      <w:r>
        <w:rPr>
          <w:rStyle w:val="477"/>
          <w:rFonts w:hAnsi="宋体"/>
          <w:b/>
          <w:bCs/>
          <w:sz w:val="28"/>
          <w:szCs w:val="28"/>
        </w:rPr>
        <w:t>9-9  联合体协议书</w:t>
      </w:r>
    </w:p>
    <w:p>
      <w:pPr>
        <w:jc w:val="center"/>
        <w:rPr>
          <w:rStyle w:val="477"/>
          <w:rFonts w:ascii="宋体" w:hAnsi="宋体"/>
          <w:kern w:val="0"/>
          <w:sz w:val="28"/>
          <w:szCs w:val="28"/>
        </w:rPr>
      </w:pPr>
    </w:p>
    <w:p>
      <w:pPr>
        <w:jc w:val="center"/>
        <w:rPr>
          <w:rStyle w:val="477"/>
          <w:rFonts w:ascii="宋体" w:hAnsi="宋体"/>
          <w:kern w:val="0"/>
          <w:sz w:val="28"/>
          <w:szCs w:val="28"/>
        </w:rPr>
      </w:pPr>
      <w:r>
        <w:rPr>
          <w:rStyle w:val="477"/>
          <w:rFonts w:ascii="宋体" w:hAnsi="宋体"/>
          <w:kern w:val="0"/>
          <w:sz w:val="28"/>
          <w:szCs w:val="28"/>
        </w:rPr>
        <w:t>联合体协议书</w:t>
      </w:r>
    </w:p>
    <w:p>
      <w:pPr>
        <w:jc w:val="center"/>
        <w:rPr>
          <w:rStyle w:val="477"/>
          <w:rFonts w:ascii="宋体" w:hAnsi="宋体"/>
          <w:i/>
          <w:iCs/>
          <w:kern w:val="0"/>
          <w:szCs w:val="21"/>
        </w:rPr>
      </w:pPr>
      <w:r>
        <w:rPr>
          <w:rStyle w:val="477"/>
          <w:rFonts w:ascii="宋体" w:hAnsi="宋体"/>
          <w:i/>
          <w:iCs/>
          <w:kern w:val="0"/>
          <w:szCs w:val="21"/>
        </w:rPr>
        <w:t>（注：本协议书供参考使用，具体文本内容与采购人商定）</w:t>
      </w:r>
    </w:p>
    <w:p>
      <w:pPr>
        <w:jc w:val="center"/>
        <w:rPr>
          <w:rStyle w:val="477"/>
          <w:rFonts w:ascii="宋体" w:hAnsi="宋体"/>
          <w:i/>
          <w:iCs/>
          <w:kern w:val="0"/>
          <w:szCs w:val="21"/>
        </w:rPr>
      </w:pPr>
    </w:p>
    <w:p>
      <w:pPr>
        <w:spacing w:line="360" w:lineRule="auto"/>
        <w:ind w:firstLine="480" w:firstLineChars="200"/>
        <w:jc w:val="left"/>
        <w:rPr>
          <w:rStyle w:val="477"/>
          <w:rFonts w:ascii="宋体" w:hAnsi="宋体"/>
          <w:kern w:val="0"/>
          <w:sz w:val="24"/>
        </w:rPr>
      </w:pPr>
      <w:r>
        <w:rPr>
          <w:rStyle w:val="477"/>
          <w:rFonts w:ascii="宋体" w:hAnsi="宋体"/>
          <w:kern w:val="0"/>
          <w:sz w:val="24"/>
        </w:rPr>
        <w:t>（所有成员单位名称）自愿组成（联合体名称）联合体，共同参加（项目名称）  投标。现就联合体投标事宜订立如下协议。</w:t>
      </w:r>
    </w:p>
    <w:p>
      <w:pPr>
        <w:spacing w:line="360" w:lineRule="auto"/>
        <w:ind w:firstLine="480" w:firstLineChars="200"/>
        <w:jc w:val="left"/>
        <w:rPr>
          <w:rStyle w:val="477"/>
          <w:rFonts w:ascii="宋体" w:hAnsi="宋体"/>
          <w:kern w:val="0"/>
          <w:sz w:val="24"/>
        </w:rPr>
      </w:pPr>
      <w:r>
        <w:rPr>
          <w:rStyle w:val="477"/>
          <w:rFonts w:ascii="宋体" w:hAnsi="宋体"/>
          <w:kern w:val="0"/>
          <w:sz w:val="24"/>
        </w:rPr>
        <w:t>1、（某成员单位名称）为（联合体名称）牵头人。</w:t>
      </w:r>
    </w:p>
    <w:p>
      <w:pPr>
        <w:spacing w:line="360" w:lineRule="auto"/>
        <w:ind w:firstLine="480" w:firstLineChars="200"/>
        <w:jc w:val="left"/>
        <w:rPr>
          <w:rStyle w:val="477"/>
          <w:rFonts w:ascii="宋体" w:hAnsi="宋体"/>
          <w:kern w:val="0"/>
          <w:sz w:val="24"/>
        </w:rPr>
      </w:pPr>
      <w:r>
        <w:rPr>
          <w:rStyle w:val="477"/>
          <w:rFonts w:ascii="宋体" w:hAnsi="宋体"/>
          <w:kern w:val="0"/>
          <w:sz w:val="24"/>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spacing w:line="360" w:lineRule="auto"/>
        <w:ind w:firstLine="480" w:firstLineChars="200"/>
        <w:jc w:val="left"/>
        <w:rPr>
          <w:rStyle w:val="477"/>
          <w:rFonts w:ascii="宋体" w:hAnsi="宋体"/>
          <w:kern w:val="0"/>
          <w:sz w:val="24"/>
        </w:rPr>
      </w:pPr>
      <w:r>
        <w:rPr>
          <w:rStyle w:val="477"/>
          <w:rFonts w:ascii="宋体" w:hAnsi="宋体"/>
          <w:kern w:val="0"/>
          <w:sz w:val="24"/>
        </w:rPr>
        <w:t>3、联合体将严格按照招标文件的各项要求，递交投标文件，履行合同，并对外承担连带责任。</w:t>
      </w:r>
    </w:p>
    <w:p>
      <w:pPr>
        <w:spacing w:line="360" w:lineRule="auto"/>
        <w:ind w:firstLine="480" w:firstLineChars="200"/>
        <w:jc w:val="left"/>
        <w:rPr>
          <w:rStyle w:val="477"/>
          <w:rFonts w:ascii="宋体" w:hAnsi="宋体"/>
          <w:kern w:val="0"/>
          <w:sz w:val="24"/>
        </w:rPr>
      </w:pPr>
      <w:r>
        <w:rPr>
          <w:rStyle w:val="477"/>
          <w:rFonts w:ascii="宋体" w:hAnsi="宋体"/>
          <w:kern w:val="0"/>
          <w:sz w:val="24"/>
        </w:rPr>
        <w:t>4、联合体各成员单位内部的职责分工如下：</w:t>
      </w:r>
    </w:p>
    <w:p>
      <w:pPr>
        <w:spacing w:line="360" w:lineRule="auto"/>
        <w:ind w:firstLine="480" w:firstLineChars="200"/>
        <w:jc w:val="left"/>
        <w:rPr>
          <w:rStyle w:val="477"/>
          <w:rFonts w:ascii="宋体" w:hAnsi="宋体"/>
          <w:kern w:val="0"/>
          <w:sz w:val="24"/>
        </w:rPr>
      </w:pPr>
      <w:r>
        <w:rPr>
          <w:rStyle w:val="477"/>
          <w:rFonts w:ascii="宋体" w:hAnsi="宋体"/>
          <w:kern w:val="0"/>
          <w:sz w:val="24"/>
        </w:rPr>
        <w:t>（成员单位名称及职责分工）</w:t>
      </w:r>
    </w:p>
    <w:p>
      <w:pPr>
        <w:spacing w:line="360" w:lineRule="auto"/>
        <w:ind w:firstLine="480" w:firstLineChars="200"/>
        <w:jc w:val="left"/>
        <w:rPr>
          <w:rStyle w:val="477"/>
          <w:rFonts w:ascii="宋体" w:hAnsi="宋体"/>
          <w:kern w:val="0"/>
          <w:sz w:val="24"/>
        </w:rPr>
      </w:pPr>
    </w:p>
    <w:p>
      <w:pPr>
        <w:spacing w:line="360" w:lineRule="auto"/>
        <w:ind w:firstLine="480" w:firstLineChars="200"/>
        <w:jc w:val="left"/>
        <w:rPr>
          <w:rStyle w:val="477"/>
          <w:rFonts w:ascii="宋体" w:hAnsi="宋体"/>
          <w:kern w:val="0"/>
          <w:sz w:val="24"/>
        </w:rPr>
      </w:pPr>
      <w:r>
        <w:rPr>
          <w:rStyle w:val="477"/>
          <w:rFonts w:ascii="宋体" w:hAnsi="宋体"/>
          <w:kern w:val="0"/>
          <w:sz w:val="24"/>
        </w:rPr>
        <w:t>5、本协议书自签署之日起生效，合同履行完毕后自动失效。</w:t>
      </w:r>
    </w:p>
    <w:p>
      <w:pPr>
        <w:spacing w:line="360" w:lineRule="auto"/>
        <w:ind w:firstLine="480" w:firstLineChars="200"/>
        <w:jc w:val="left"/>
        <w:rPr>
          <w:rStyle w:val="477"/>
          <w:rFonts w:ascii="宋体" w:hAnsi="宋体"/>
          <w:kern w:val="0"/>
          <w:sz w:val="24"/>
        </w:rPr>
      </w:pPr>
      <w:r>
        <w:rPr>
          <w:rStyle w:val="477"/>
          <w:rFonts w:ascii="宋体" w:hAnsi="宋体"/>
          <w:kern w:val="0"/>
          <w:sz w:val="24"/>
        </w:rPr>
        <w:t>6、本协议书一式  份，联合体成员和采购人各执一份。</w:t>
      </w:r>
    </w:p>
    <w:p>
      <w:pPr>
        <w:spacing w:line="360" w:lineRule="auto"/>
        <w:ind w:firstLine="480" w:firstLineChars="200"/>
        <w:jc w:val="left"/>
        <w:rPr>
          <w:rStyle w:val="477"/>
          <w:rFonts w:ascii="宋体" w:hAnsi="宋体"/>
          <w:kern w:val="0"/>
          <w:sz w:val="24"/>
        </w:rPr>
      </w:pPr>
      <w:r>
        <w:rPr>
          <w:rStyle w:val="477"/>
          <w:rFonts w:ascii="宋体" w:hAnsi="宋体"/>
          <w:kern w:val="0"/>
          <w:sz w:val="24"/>
        </w:rPr>
        <w:t>注：本协议书由委托代理人签字的，应附法定代表人签字的授权委托书。</w:t>
      </w:r>
    </w:p>
    <w:p>
      <w:pPr>
        <w:spacing w:line="360" w:lineRule="auto"/>
        <w:ind w:firstLine="480" w:firstLineChars="200"/>
        <w:jc w:val="left"/>
        <w:rPr>
          <w:rStyle w:val="477"/>
          <w:rFonts w:ascii="宋体" w:hAnsi="宋体"/>
          <w:kern w:val="0"/>
          <w:sz w:val="24"/>
        </w:rPr>
      </w:pPr>
    </w:p>
    <w:p>
      <w:pPr>
        <w:spacing w:line="360" w:lineRule="auto"/>
        <w:ind w:firstLine="480" w:firstLineChars="200"/>
        <w:jc w:val="left"/>
        <w:rPr>
          <w:rStyle w:val="477"/>
          <w:rFonts w:ascii="宋体" w:hAnsi="宋体"/>
          <w:kern w:val="0"/>
          <w:sz w:val="24"/>
        </w:rPr>
      </w:pPr>
    </w:p>
    <w:p>
      <w:pPr>
        <w:spacing w:line="360" w:lineRule="auto"/>
        <w:ind w:firstLine="480" w:firstLineChars="200"/>
        <w:jc w:val="left"/>
        <w:rPr>
          <w:rStyle w:val="477"/>
          <w:rFonts w:ascii="宋体" w:hAnsi="宋体"/>
          <w:kern w:val="0"/>
          <w:sz w:val="24"/>
        </w:rPr>
      </w:pPr>
      <w:r>
        <w:rPr>
          <w:rStyle w:val="477"/>
          <w:rFonts w:ascii="宋体" w:hAnsi="宋体"/>
          <w:kern w:val="0"/>
          <w:sz w:val="24"/>
        </w:rPr>
        <w:t>牵头人名称：                    （盖单位章）</w:t>
      </w:r>
    </w:p>
    <w:p>
      <w:pPr>
        <w:spacing w:line="360" w:lineRule="auto"/>
        <w:ind w:firstLine="480" w:firstLineChars="200"/>
        <w:jc w:val="left"/>
        <w:rPr>
          <w:rStyle w:val="477"/>
          <w:rFonts w:ascii="宋体" w:hAnsi="宋体"/>
          <w:kern w:val="0"/>
          <w:sz w:val="24"/>
        </w:rPr>
      </w:pPr>
      <w:r>
        <w:rPr>
          <w:rStyle w:val="477"/>
          <w:rFonts w:ascii="宋体" w:hAnsi="宋体"/>
          <w:kern w:val="0"/>
          <w:sz w:val="24"/>
        </w:rPr>
        <w:t>法定代表人或其委托代理人：       （签字）</w:t>
      </w:r>
    </w:p>
    <w:p>
      <w:pPr>
        <w:spacing w:line="360" w:lineRule="auto"/>
        <w:ind w:firstLine="480" w:firstLineChars="200"/>
        <w:jc w:val="left"/>
        <w:rPr>
          <w:rStyle w:val="477"/>
          <w:rFonts w:ascii="宋体" w:hAnsi="宋体"/>
          <w:kern w:val="0"/>
          <w:sz w:val="24"/>
        </w:rPr>
      </w:pPr>
      <w:r>
        <w:rPr>
          <w:rStyle w:val="477"/>
          <w:rFonts w:ascii="宋体" w:hAnsi="宋体"/>
          <w:kern w:val="0"/>
          <w:sz w:val="24"/>
        </w:rPr>
        <w:t>成员一名称：                   （盖单位章）</w:t>
      </w:r>
    </w:p>
    <w:p>
      <w:pPr>
        <w:spacing w:line="360" w:lineRule="auto"/>
        <w:ind w:firstLine="480" w:firstLineChars="200"/>
        <w:jc w:val="left"/>
        <w:rPr>
          <w:rStyle w:val="477"/>
          <w:rFonts w:ascii="宋体" w:hAnsi="宋体"/>
          <w:kern w:val="0"/>
          <w:sz w:val="24"/>
        </w:rPr>
      </w:pPr>
      <w:r>
        <w:rPr>
          <w:rStyle w:val="477"/>
          <w:rFonts w:ascii="宋体" w:hAnsi="宋体"/>
          <w:kern w:val="0"/>
          <w:sz w:val="24"/>
        </w:rPr>
        <w:t>法定代表人或其委托代理人：      （签字）</w:t>
      </w:r>
    </w:p>
    <w:p>
      <w:pPr>
        <w:spacing w:line="360" w:lineRule="auto"/>
        <w:ind w:firstLine="480" w:firstLineChars="200"/>
        <w:jc w:val="left"/>
        <w:rPr>
          <w:rStyle w:val="477"/>
          <w:rFonts w:ascii="宋体" w:hAnsi="宋体"/>
          <w:kern w:val="0"/>
          <w:sz w:val="24"/>
        </w:rPr>
      </w:pPr>
      <w:r>
        <w:rPr>
          <w:rStyle w:val="477"/>
          <w:rFonts w:ascii="宋体" w:hAnsi="宋体"/>
          <w:kern w:val="0"/>
          <w:sz w:val="24"/>
        </w:rPr>
        <w:t>成员二名称：                   （盖单位章）</w:t>
      </w:r>
    </w:p>
    <w:p>
      <w:pPr>
        <w:spacing w:line="360" w:lineRule="auto"/>
        <w:ind w:firstLine="480" w:firstLineChars="200"/>
        <w:jc w:val="left"/>
        <w:rPr>
          <w:rStyle w:val="477"/>
          <w:rFonts w:ascii="宋体" w:hAnsi="宋体"/>
          <w:kern w:val="0"/>
          <w:sz w:val="24"/>
        </w:rPr>
      </w:pPr>
      <w:r>
        <w:rPr>
          <w:rStyle w:val="477"/>
          <w:rFonts w:ascii="宋体" w:hAnsi="宋体"/>
          <w:kern w:val="0"/>
          <w:sz w:val="24"/>
        </w:rPr>
        <w:t>法定代表人或其委托代理人：      （签字）</w:t>
      </w:r>
    </w:p>
    <w:p>
      <w:pPr>
        <w:spacing w:line="360" w:lineRule="auto"/>
        <w:ind w:firstLine="480" w:firstLineChars="200"/>
        <w:jc w:val="left"/>
        <w:rPr>
          <w:rStyle w:val="477"/>
          <w:rFonts w:ascii="宋体" w:hAnsi="宋体"/>
          <w:kern w:val="0"/>
          <w:sz w:val="24"/>
        </w:rPr>
      </w:pPr>
      <w:r>
        <w:rPr>
          <w:rStyle w:val="477"/>
          <w:rFonts w:ascii="宋体" w:hAnsi="宋体"/>
          <w:kern w:val="0"/>
          <w:sz w:val="24"/>
        </w:rPr>
        <w:t>……</w:t>
      </w:r>
    </w:p>
    <w:p>
      <w:pPr>
        <w:spacing w:line="360" w:lineRule="auto"/>
        <w:ind w:firstLine="480" w:firstLineChars="200"/>
        <w:jc w:val="left"/>
        <w:rPr>
          <w:rStyle w:val="477"/>
          <w:rFonts w:ascii="宋体" w:hAnsi="宋体"/>
          <w:kern w:val="0"/>
          <w:sz w:val="24"/>
        </w:rPr>
      </w:pPr>
      <w:r>
        <w:rPr>
          <w:rStyle w:val="477"/>
          <w:rFonts w:ascii="宋体" w:hAnsi="宋体"/>
          <w:kern w:val="0"/>
          <w:sz w:val="24"/>
        </w:rPr>
        <w:t>年月日</w:t>
      </w:r>
    </w:p>
    <w:p>
      <w:pPr>
        <w:spacing w:line="360" w:lineRule="auto"/>
        <w:ind w:firstLine="480" w:firstLineChars="200"/>
        <w:jc w:val="left"/>
        <w:rPr>
          <w:rStyle w:val="477"/>
          <w:rFonts w:ascii="宋体" w:hAnsi="宋体"/>
          <w:kern w:val="0"/>
          <w:sz w:val="24"/>
        </w:rPr>
      </w:pPr>
      <w:r>
        <w:rPr>
          <w:rStyle w:val="477"/>
          <w:rFonts w:ascii="宋体" w:hAnsi="宋体"/>
          <w:kern w:val="0"/>
          <w:sz w:val="24"/>
        </w:rPr>
        <w:br w:type="page"/>
      </w:r>
    </w:p>
    <w:p>
      <w:pPr>
        <w:spacing w:line="360" w:lineRule="auto"/>
        <w:ind w:firstLine="480" w:firstLineChars="200"/>
        <w:jc w:val="left"/>
        <w:rPr>
          <w:rStyle w:val="477"/>
          <w:rFonts w:ascii="宋体" w:hAnsi="宋体"/>
          <w:kern w:val="0"/>
          <w:sz w:val="24"/>
        </w:rPr>
      </w:pPr>
    </w:p>
    <w:p>
      <w:pPr>
        <w:tabs>
          <w:tab w:val="left" w:pos="993"/>
          <w:tab w:val="left" w:pos="1030"/>
          <w:tab w:val="left" w:pos="8364"/>
        </w:tabs>
        <w:snapToGrid w:val="0"/>
        <w:spacing w:after="120"/>
        <w:ind w:right="-57" w:rightChars="-27"/>
        <w:jc w:val="left"/>
        <w:rPr>
          <w:rStyle w:val="477"/>
          <w:b/>
          <w:sz w:val="24"/>
        </w:rPr>
      </w:pPr>
      <w:r>
        <w:rPr>
          <w:rStyle w:val="477"/>
          <w:b/>
          <w:sz w:val="24"/>
        </w:rPr>
        <w:t>9-10  证明投标人符合特定资格条件的证明材料；（如“生产许可证”、“经营许可证”或3C认证复印件，权威机构出具的投标人所投货物有效的型式试验报告复印件（如投标货物根据适用法律、法规要求，需有此类认证时或招标文件要求提供型式试验报告时提供）</w:t>
      </w:r>
    </w:p>
    <w:p>
      <w:pPr>
        <w:tabs>
          <w:tab w:val="left" w:pos="993"/>
          <w:tab w:val="left" w:pos="1030"/>
          <w:tab w:val="left" w:pos="8364"/>
        </w:tabs>
        <w:snapToGrid w:val="0"/>
        <w:spacing w:after="120"/>
        <w:ind w:right="-57" w:rightChars="-27"/>
        <w:jc w:val="left"/>
        <w:rPr>
          <w:rStyle w:val="477"/>
          <w:rFonts w:ascii="宋体" w:hAnsi="宋体"/>
          <w:sz w:val="24"/>
        </w:rPr>
      </w:pPr>
    </w:p>
    <w:p>
      <w:pPr>
        <w:spacing w:line="360" w:lineRule="auto"/>
        <w:jc w:val="left"/>
        <w:rPr>
          <w:rStyle w:val="477"/>
          <w:rFonts w:ascii="宋体" w:hAnsi="宋体"/>
          <w:kern w:val="0"/>
          <w:sz w:val="24"/>
        </w:rPr>
      </w:pPr>
    </w:p>
    <w:p>
      <w:pPr>
        <w:rPr>
          <w:rStyle w:val="477"/>
        </w:rPr>
        <w:sectPr>
          <w:headerReference r:id="rId3" w:type="default"/>
          <w:footerReference r:id="rId4" w:type="default"/>
          <w:pgSz w:w="11906" w:h="16838"/>
          <w:pgMar w:top="1247" w:right="1247" w:bottom="1247" w:left="1701" w:header="851" w:footer="992" w:gutter="0"/>
          <w:cols w:space="425" w:num="1"/>
          <w:docGrid w:linePitch="312" w:charSpace="0"/>
        </w:sectPr>
      </w:pPr>
    </w:p>
    <w:p>
      <w:pPr>
        <w:jc w:val="center"/>
        <w:rPr>
          <w:rStyle w:val="477"/>
          <w:rFonts w:ascii="宋体" w:hAnsi="宋体"/>
          <w:b/>
          <w:sz w:val="24"/>
        </w:rPr>
      </w:pPr>
      <w:r>
        <w:rPr>
          <w:rStyle w:val="477"/>
          <w:rFonts w:ascii="宋体" w:hAnsi="宋体"/>
          <w:b/>
          <w:sz w:val="24"/>
        </w:rPr>
        <w:t>附件10  投标人供货业绩一览表</w:t>
      </w:r>
    </w:p>
    <w:p>
      <w:pPr>
        <w:rPr>
          <w:rStyle w:val="477"/>
        </w:rPr>
      </w:pPr>
    </w:p>
    <w:tbl>
      <w:tblPr>
        <w:tblStyle w:val="74"/>
        <w:tblW w:w="14191"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008"/>
        <w:gridCol w:w="2271"/>
        <w:gridCol w:w="1701"/>
        <w:gridCol w:w="1170"/>
        <w:gridCol w:w="1454"/>
        <w:gridCol w:w="2234"/>
        <w:gridCol w:w="2104"/>
        <w:gridCol w:w="1004"/>
        <w:gridCol w:w="124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25" w:hRule="atLeast"/>
          <w:jc w:val="center"/>
        </w:trPr>
        <w:tc>
          <w:tcPr>
            <w:tcW w:w="1008" w:type="dxa"/>
            <w:tcBorders>
              <w:top w:val="single" w:color="000000" w:sz="12" w:space="0"/>
              <w:left w:val="single" w:color="000000" w:sz="12"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年份</w:t>
            </w:r>
          </w:p>
        </w:tc>
        <w:tc>
          <w:tcPr>
            <w:tcW w:w="2271" w:type="dxa"/>
            <w:tcBorders>
              <w:top w:val="single" w:color="000000" w:sz="12" w:space="0"/>
              <w:left w:val="single" w:color="000000" w:sz="6"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设备名称</w:t>
            </w:r>
          </w:p>
        </w:tc>
        <w:tc>
          <w:tcPr>
            <w:tcW w:w="1701" w:type="dxa"/>
            <w:tcBorders>
              <w:top w:val="single" w:color="000000" w:sz="12" w:space="0"/>
              <w:left w:val="single" w:color="000000" w:sz="6"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规格型号</w:t>
            </w:r>
          </w:p>
        </w:tc>
        <w:tc>
          <w:tcPr>
            <w:tcW w:w="1170" w:type="dxa"/>
            <w:tcBorders>
              <w:top w:val="single" w:color="000000" w:sz="12" w:space="0"/>
              <w:left w:val="single" w:color="000000" w:sz="6"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数量</w:t>
            </w:r>
          </w:p>
        </w:tc>
        <w:tc>
          <w:tcPr>
            <w:tcW w:w="1454" w:type="dxa"/>
            <w:tcBorders>
              <w:top w:val="single" w:color="000000" w:sz="12" w:space="0"/>
              <w:left w:val="single" w:color="000000" w:sz="6"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合同总价</w:t>
            </w:r>
          </w:p>
        </w:tc>
        <w:tc>
          <w:tcPr>
            <w:tcW w:w="2234" w:type="dxa"/>
            <w:tcBorders>
              <w:top w:val="single" w:color="000000" w:sz="12" w:space="0"/>
              <w:left w:val="single" w:color="000000" w:sz="6"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使用单位名称</w:t>
            </w:r>
          </w:p>
        </w:tc>
        <w:tc>
          <w:tcPr>
            <w:tcW w:w="2104" w:type="dxa"/>
            <w:tcBorders>
              <w:top w:val="single" w:color="000000" w:sz="12" w:space="0"/>
              <w:left w:val="single" w:color="000000" w:sz="6"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使用单位联系人及电话</w:t>
            </w:r>
          </w:p>
        </w:tc>
        <w:tc>
          <w:tcPr>
            <w:tcW w:w="1004" w:type="dxa"/>
            <w:tcBorders>
              <w:top w:val="single" w:color="000000" w:sz="12" w:space="0"/>
              <w:left w:val="single" w:color="000000" w:sz="6"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是否投入使用</w:t>
            </w:r>
          </w:p>
        </w:tc>
        <w:tc>
          <w:tcPr>
            <w:tcW w:w="1245" w:type="dxa"/>
            <w:tcBorders>
              <w:top w:val="single" w:color="000000" w:sz="12" w:space="0"/>
              <w:left w:val="single" w:color="000000" w:sz="6" w:space="0"/>
              <w:bottom w:val="single" w:color="000000" w:sz="6" w:space="0"/>
              <w:right w:val="single" w:color="000000" w:sz="12" w:space="0"/>
            </w:tcBorders>
            <w:vAlign w:val="center"/>
          </w:tcPr>
          <w:p>
            <w:pPr>
              <w:jc w:val="center"/>
              <w:rPr>
                <w:rStyle w:val="477"/>
                <w:rFonts w:ascii="宋体" w:hAnsi="宋体"/>
                <w:sz w:val="24"/>
              </w:rPr>
            </w:pPr>
            <w:r>
              <w:rPr>
                <w:rStyle w:val="477"/>
                <w:rFonts w:ascii="宋体" w:hAnsi="宋体"/>
                <w:sz w:val="24"/>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1008" w:type="dxa"/>
            <w:tcBorders>
              <w:top w:val="single" w:color="000000" w:sz="6" w:space="0"/>
              <w:left w:val="single" w:color="000000" w:sz="12"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20  年</w:t>
            </w:r>
          </w:p>
        </w:tc>
        <w:tc>
          <w:tcPr>
            <w:tcW w:w="2271"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701"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170"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45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223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210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00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245" w:type="dxa"/>
            <w:tcBorders>
              <w:top w:val="single" w:color="000000" w:sz="6" w:space="0"/>
              <w:left w:val="single" w:color="000000" w:sz="6" w:space="0"/>
              <w:bottom w:val="single" w:color="000000" w:sz="6" w:space="0"/>
              <w:right w:val="single" w:color="000000" w:sz="12" w:space="0"/>
            </w:tcBorders>
            <w:vAlign w:val="center"/>
          </w:tcPr>
          <w:p>
            <w:pPr>
              <w:jc w:val="center"/>
              <w:rPr>
                <w:rStyle w:val="477"/>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1008" w:type="dxa"/>
            <w:tcBorders>
              <w:top w:val="single" w:color="000000" w:sz="6" w:space="0"/>
              <w:left w:val="single" w:color="000000" w:sz="12" w:space="0"/>
              <w:bottom w:val="single" w:color="000000" w:sz="6" w:space="0"/>
              <w:right w:val="single" w:color="000000" w:sz="6" w:space="0"/>
            </w:tcBorders>
            <w:vAlign w:val="center"/>
          </w:tcPr>
          <w:p>
            <w:pPr>
              <w:jc w:val="center"/>
              <w:rPr>
                <w:rStyle w:val="477"/>
                <w:rFonts w:ascii="宋体" w:hAnsi="宋体"/>
                <w:sz w:val="24"/>
              </w:rPr>
            </w:pPr>
          </w:p>
        </w:tc>
        <w:tc>
          <w:tcPr>
            <w:tcW w:w="2271"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701"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170"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45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223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210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00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245" w:type="dxa"/>
            <w:tcBorders>
              <w:top w:val="single" w:color="000000" w:sz="6" w:space="0"/>
              <w:left w:val="single" w:color="000000" w:sz="6" w:space="0"/>
              <w:bottom w:val="single" w:color="000000" w:sz="6" w:space="0"/>
              <w:right w:val="single" w:color="000000" w:sz="12" w:space="0"/>
            </w:tcBorders>
            <w:vAlign w:val="center"/>
          </w:tcPr>
          <w:p>
            <w:pPr>
              <w:jc w:val="center"/>
              <w:rPr>
                <w:rStyle w:val="477"/>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1008" w:type="dxa"/>
            <w:tcBorders>
              <w:top w:val="single" w:color="000000" w:sz="6" w:space="0"/>
              <w:left w:val="single" w:color="000000" w:sz="12"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20  年</w:t>
            </w:r>
          </w:p>
        </w:tc>
        <w:tc>
          <w:tcPr>
            <w:tcW w:w="2271"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701"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170"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45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223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210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00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245" w:type="dxa"/>
            <w:tcBorders>
              <w:top w:val="single" w:color="000000" w:sz="6" w:space="0"/>
              <w:left w:val="single" w:color="000000" w:sz="6" w:space="0"/>
              <w:bottom w:val="single" w:color="000000" w:sz="6" w:space="0"/>
              <w:right w:val="single" w:color="000000" w:sz="12" w:space="0"/>
            </w:tcBorders>
            <w:vAlign w:val="center"/>
          </w:tcPr>
          <w:p>
            <w:pPr>
              <w:jc w:val="center"/>
              <w:rPr>
                <w:rStyle w:val="477"/>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1008" w:type="dxa"/>
            <w:tcBorders>
              <w:top w:val="single" w:color="000000" w:sz="6" w:space="0"/>
              <w:left w:val="single" w:color="000000" w:sz="12" w:space="0"/>
              <w:bottom w:val="single" w:color="000000" w:sz="6" w:space="0"/>
              <w:right w:val="single" w:color="000000" w:sz="6" w:space="0"/>
            </w:tcBorders>
            <w:vAlign w:val="center"/>
          </w:tcPr>
          <w:p>
            <w:pPr>
              <w:jc w:val="center"/>
              <w:rPr>
                <w:rStyle w:val="477"/>
                <w:rFonts w:ascii="宋体" w:hAnsi="宋体"/>
                <w:sz w:val="24"/>
              </w:rPr>
            </w:pPr>
          </w:p>
        </w:tc>
        <w:tc>
          <w:tcPr>
            <w:tcW w:w="2271"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701"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170"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45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223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210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00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245" w:type="dxa"/>
            <w:tcBorders>
              <w:top w:val="single" w:color="000000" w:sz="6" w:space="0"/>
              <w:left w:val="single" w:color="000000" w:sz="6" w:space="0"/>
              <w:bottom w:val="single" w:color="000000" w:sz="6" w:space="0"/>
              <w:right w:val="single" w:color="000000" w:sz="12" w:space="0"/>
            </w:tcBorders>
            <w:vAlign w:val="center"/>
          </w:tcPr>
          <w:p>
            <w:pPr>
              <w:jc w:val="center"/>
              <w:rPr>
                <w:rStyle w:val="477"/>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1008" w:type="dxa"/>
            <w:tcBorders>
              <w:top w:val="single" w:color="000000" w:sz="6" w:space="0"/>
              <w:left w:val="single" w:color="000000" w:sz="12" w:space="0"/>
              <w:bottom w:val="single" w:color="000000" w:sz="6" w:space="0"/>
              <w:right w:val="single" w:color="000000" w:sz="6" w:space="0"/>
            </w:tcBorders>
            <w:vAlign w:val="center"/>
          </w:tcPr>
          <w:p>
            <w:pPr>
              <w:jc w:val="center"/>
              <w:rPr>
                <w:rStyle w:val="477"/>
                <w:rFonts w:ascii="宋体" w:hAnsi="宋体"/>
                <w:sz w:val="24"/>
              </w:rPr>
            </w:pPr>
            <w:r>
              <w:rPr>
                <w:rStyle w:val="477"/>
                <w:rFonts w:ascii="宋体" w:hAnsi="宋体"/>
                <w:sz w:val="24"/>
              </w:rPr>
              <w:t>20  年</w:t>
            </w:r>
          </w:p>
        </w:tc>
        <w:tc>
          <w:tcPr>
            <w:tcW w:w="2271"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701"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170"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45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223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210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004" w:type="dxa"/>
            <w:tcBorders>
              <w:top w:val="single" w:color="000000" w:sz="6" w:space="0"/>
              <w:left w:val="single" w:color="000000" w:sz="6" w:space="0"/>
              <w:bottom w:val="single" w:color="000000" w:sz="6" w:space="0"/>
              <w:right w:val="single" w:color="000000" w:sz="6" w:space="0"/>
            </w:tcBorders>
            <w:vAlign w:val="center"/>
          </w:tcPr>
          <w:p>
            <w:pPr>
              <w:jc w:val="center"/>
              <w:rPr>
                <w:rStyle w:val="477"/>
                <w:rFonts w:ascii="宋体" w:hAnsi="宋体"/>
                <w:sz w:val="24"/>
              </w:rPr>
            </w:pPr>
          </w:p>
        </w:tc>
        <w:tc>
          <w:tcPr>
            <w:tcW w:w="1245" w:type="dxa"/>
            <w:tcBorders>
              <w:top w:val="single" w:color="000000" w:sz="6" w:space="0"/>
              <w:left w:val="single" w:color="000000" w:sz="6" w:space="0"/>
              <w:bottom w:val="single" w:color="000000" w:sz="6" w:space="0"/>
              <w:right w:val="single" w:color="000000" w:sz="12" w:space="0"/>
            </w:tcBorders>
            <w:vAlign w:val="center"/>
          </w:tcPr>
          <w:p>
            <w:pPr>
              <w:jc w:val="center"/>
              <w:rPr>
                <w:rStyle w:val="477"/>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1008" w:type="dxa"/>
            <w:tcBorders>
              <w:top w:val="single" w:color="000000" w:sz="6" w:space="0"/>
              <w:left w:val="single" w:color="000000" w:sz="12" w:space="0"/>
              <w:bottom w:val="single" w:color="000000" w:sz="12" w:space="0"/>
              <w:right w:val="single" w:color="000000" w:sz="6" w:space="0"/>
            </w:tcBorders>
            <w:vAlign w:val="center"/>
          </w:tcPr>
          <w:p>
            <w:pPr>
              <w:jc w:val="center"/>
              <w:rPr>
                <w:rStyle w:val="477"/>
                <w:rFonts w:ascii="宋体" w:hAnsi="宋体"/>
                <w:sz w:val="24"/>
              </w:rPr>
            </w:pPr>
          </w:p>
        </w:tc>
        <w:tc>
          <w:tcPr>
            <w:tcW w:w="2271" w:type="dxa"/>
            <w:tcBorders>
              <w:top w:val="single" w:color="000000" w:sz="6" w:space="0"/>
              <w:left w:val="single" w:color="000000" w:sz="6" w:space="0"/>
              <w:bottom w:val="single" w:color="000000" w:sz="12" w:space="0"/>
              <w:right w:val="single" w:color="000000" w:sz="6" w:space="0"/>
            </w:tcBorders>
            <w:vAlign w:val="center"/>
          </w:tcPr>
          <w:p>
            <w:pPr>
              <w:jc w:val="center"/>
              <w:rPr>
                <w:rStyle w:val="477"/>
                <w:rFonts w:ascii="宋体" w:hAnsi="宋体"/>
                <w:sz w:val="24"/>
              </w:rPr>
            </w:pPr>
          </w:p>
        </w:tc>
        <w:tc>
          <w:tcPr>
            <w:tcW w:w="1701" w:type="dxa"/>
            <w:tcBorders>
              <w:top w:val="single" w:color="000000" w:sz="6" w:space="0"/>
              <w:left w:val="single" w:color="000000" w:sz="6" w:space="0"/>
              <w:bottom w:val="single" w:color="000000" w:sz="12" w:space="0"/>
              <w:right w:val="single" w:color="000000" w:sz="6" w:space="0"/>
            </w:tcBorders>
            <w:vAlign w:val="center"/>
          </w:tcPr>
          <w:p>
            <w:pPr>
              <w:jc w:val="center"/>
              <w:rPr>
                <w:rStyle w:val="477"/>
                <w:rFonts w:ascii="宋体" w:hAnsi="宋体"/>
                <w:sz w:val="24"/>
              </w:rPr>
            </w:pPr>
          </w:p>
        </w:tc>
        <w:tc>
          <w:tcPr>
            <w:tcW w:w="1170" w:type="dxa"/>
            <w:tcBorders>
              <w:top w:val="single" w:color="000000" w:sz="6" w:space="0"/>
              <w:left w:val="single" w:color="000000" w:sz="6" w:space="0"/>
              <w:bottom w:val="single" w:color="000000" w:sz="12" w:space="0"/>
              <w:right w:val="single" w:color="000000" w:sz="6" w:space="0"/>
            </w:tcBorders>
            <w:vAlign w:val="center"/>
          </w:tcPr>
          <w:p>
            <w:pPr>
              <w:jc w:val="center"/>
              <w:rPr>
                <w:rStyle w:val="477"/>
                <w:rFonts w:ascii="宋体" w:hAnsi="宋体"/>
                <w:sz w:val="24"/>
              </w:rPr>
            </w:pPr>
          </w:p>
        </w:tc>
        <w:tc>
          <w:tcPr>
            <w:tcW w:w="1454" w:type="dxa"/>
            <w:tcBorders>
              <w:top w:val="single" w:color="000000" w:sz="6" w:space="0"/>
              <w:left w:val="single" w:color="000000" w:sz="6" w:space="0"/>
              <w:bottom w:val="single" w:color="000000" w:sz="12" w:space="0"/>
              <w:right w:val="single" w:color="000000" w:sz="6" w:space="0"/>
            </w:tcBorders>
            <w:vAlign w:val="center"/>
          </w:tcPr>
          <w:p>
            <w:pPr>
              <w:jc w:val="center"/>
              <w:rPr>
                <w:rStyle w:val="477"/>
                <w:rFonts w:ascii="宋体" w:hAnsi="宋体"/>
                <w:sz w:val="24"/>
              </w:rPr>
            </w:pPr>
          </w:p>
        </w:tc>
        <w:tc>
          <w:tcPr>
            <w:tcW w:w="2234" w:type="dxa"/>
            <w:tcBorders>
              <w:top w:val="single" w:color="000000" w:sz="6" w:space="0"/>
              <w:left w:val="single" w:color="000000" w:sz="6" w:space="0"/>
              <w:bottom w:val="single" w:color="000000" w:sz="12" w:space="0"/>
              <w:right w:val="single" w:color="000000" w:sz="6" w:space="0"/>
            </w:tcBorders>
            <w:vAlign w:val="center"/>
          </w:tcPr>
          <w:p>
            <w:pPr>
              <w:jc w:val="center"/>
              <w:rPr>
                <w:rStyle w:val="477"/>
                <w:rFonts w:ascii="宋体" w:hAnsi="宋体"/>
                <w:sz w:val="24"/>
              </w:rPr>
            </w:pPr>
          </w:p>
        </w:tc>
        <w:tc>
          <w:tcPr>
            <w:tcW w:w="2104" w:type="dxa"/>
            <w:tcBorders>
              <w:top w:val="single" w:color="000000" w:sz="6" w:space="0"/>
              <w:left w:val="single" w:color="000000" w:sz="6" w:space="0"/>
              <w:bottom w:val="single" w:color="000000" w:sz="12" w:space="0"/>
              <w:right w:val="single" w:color="000000" w:sz="6" w:space="0"/>
            </w:tcBorders>
            <w:vAlign w:val="center"/>
          </w:tcPr>
          <w:p>
            <w:pPr>
              <w:jc w:val="center"/>
              <w:rPr>
                <w:rStyle w:val="477"/>
                <w:rFonts w:ascii="宋体" w:hAnsi="宋体"/>
                <w:sz w:val="24"/>
              </w:rPr>
            </w:pPr>
          </w:p>
        </w:tc>
        <w:tc>
          <w:tcPr>
            <w:tcW w:w="1004" w:type="dxa"/>
            <w:tcBorders>
              <w:top w:val="single" w:color="000000" w:sz="6" w:space="0"/>
              <w:left w:val="single" w:color="000000" w:sz="6" w:space="0"/>
              <w:bottom w:val="single" w:color="000000" w:sz="12" w:space="0"/>
              <w:right w:val="single" w:color="000000" w:sz="6" w:space="0"/>
            </w:tcBorders>
            <w:vAlign w:val="center"/>
          </w:tcPr>
          <w:p>
            <w:pPr>
              <w:jc w:val="center"/>
              <w:rPr>
                <w:rStyle w:val="477"/>
                <w:rFonts w:ascii="宋体" w:hAnsi="宋体"/>
                <w:sz w:val="24"/>
              </w:rPr>
            </w:pPr>
          </w:p>
        </w:tc>
        <w:tc>
          <w:tcPr>
            <w:tcW w:w="1245" w:type="dxa"/>
            <w:tcBorders>
              <w:top w:val="single" w:color="000000" w:sz="6" w:space="0"/>
              <w:left w:val="single" w:color="000000" w:sz="6" w:space="0"/>
              <w:bottom w:val="single" w:color="000000" w:sz="12" w:space="0"/>
              <w:right w:val="single" w:color="000000" w:sz="12" w:space="0"/>
            </w:tcBorders>
            <w:vAlign w:val="center"/>
          </w:tcPr>
          <w:p>
            <w:pPr>
              <w:jc w:val="center"/>
              <w:rPr>
                <w:rStyle w:val="477"/>
                <w:rFonts w:ascii="宋体" w:hAnsi="宋体"/>
                <w:sz w:val="24"/>
              </w:rPr>
            </w:pPr>
          </w:p>
        </w:tc>
      </w:tr>
    </w:tbl>
    <w:p>
      <w:pPr>
        <w:ind w:left="700" w:hanging="700" w:hangingChars="332"/>
        <w:rPr>
          <w:rStyle w:val="477"/>
          <w:rFonts w:ascii="宋体" w:hAnsi="宋体"/>
          <w:sz w:val="24"/>
        </w:rPr>
      </w:pPr>
      <w:r>
        <w:rPr>
          <w:rStyle w:val="477"/>
          <w:rFonts w:hAnsi="宋体"/>
          <w:b/>
          <w:szCs w:val="21"/>
        </w:rPr>
        <w:t>注：</w:t>
      </w:r>
    </w:p>
    <w:p>
      <w:pPr>
        <w:numPr>
          <w:ilvl w:val="0"/>
          <w:numId w:val="16"/>
        </w:numPr>
        <w:spacing w:line="360" w:lineRule="auto"/>
        <w:rPr>
          <w:rStyle w:val="477"/>
          <w:rFonts w:hAnsi="宋体"/>
          <w:szCs w:val="21"/>
        </w:rPr>
      </w:pPr>
      <w:r>
        <w:rPr>
          <w:rStyle w:val="477"/>
          <w:rFonts w:hAnsi="宋体"/>
          <w:szCs w:val="21"/>
        </w:rPr>
        <w:t>投标人须提供相应的证明文件（投标人需提供供货合同复印件）</w:t>
      </w:r>
    </w:p>
    <w:p>
      <w:pPr>
        <w:numPr>
          <w:ilvl w:val="0"/>
          <w:numId w:val="16"/>
        </w:numPr>
        <w:spacing w:line="360" w:lineRule="auto"/>
        <w:rPr>
          <w:rStyle w:val="477"/>
          <w:szCs w:val="21"/>
        </w:rPr>
      </w:pPr>
      <w:r>
        <w:rPr>
          <w:rStyle w:val="477"/>
          <w:szCs w:val="21"/>
        </w:rPr>
        <w:t>正在执行的</w:t>
      </w:r>
      <w:r>
        <w:rPr>
          <w:rStyle w:val="477"/>
          <w:rFonts w:hAnsi="宋体"/>
          <w:szCs w:val="21"/>
        </w:rPr>
        <w:t>类似业绩需标明执行状态，</w:t>
      </w:r>
      <w:r>
        <w:rPr>
          <w:rStyle w:val="477"/>
          <w:szCs w:val="21"/>
        </w:rPr>
        <w:t>投标人需在备注栏填写合同执行的状态，如：设计联络阶段、供货阶段、供货完毕阶段、联调联试阶段等。</w:t>
      </w:r>
    </w:p>
    <w:p>
      <w:pPr>
        <w:spacing w:before="120" w:line="440" w:lineRule="exact"/>
        <w:ind w:left="-103" w:leftChars="-49" w:firstLine="119" w:firstLineChars="57"/>
        <w:rPr>
          <w:rStyle w:val="477"/>
        </w:rPr>
      </w:pPr>
      <w:r>
        <w:rPr>
          <w:rStyle w:val="477"/>
        </w:rPr>
        <w:t>投标人：（公章）</w:t>
      </w:r>
    </w:p>
    <w:p>
      <w:pPr>
        <w:pStyle w:val="494"/>
        <w:spacing w:before="120"/>
        <w:rPr>
          <w:rStyle w:val="477"/>
          <w:rFonts w:hAnsi="宋体"/>
          <w:sz w:val="21"/>
          <w:szCs w:val="21"/>
        </w:rPr>
      </w:pPr>
      <w:r>
        <w:rPr>
          <w:rStyle w:val="477"/>
          <w:rFonts w:hAnsi="宋体"/>
          <w:sz w:val="21"/>
          <w:szCs w:val="21"/>
        </w:rPr>
        <w:t>法定代表人或其委托代理人：（签字或加盖人名章）</w:t>
      </w:r>
    </w:p>
    <w:p>
      <w:pPr>
        <w:rPr>
          <w:rStyle w:val="477"/>
          <w:sz w:val="24"/>
        </w:rPr>
      </w:pPr>
      <w:r>
        <w:rPr>
          <w:rStyle w:val="477"/>
          <w:rFonts w:hAnsi="宋体"/>
          <w:szCs w:val="21"/>
        </w:rPr>
        <w:t>日期：年月日</w:t>
      </w:r>
    </w:p>
    <w:p>
      <w:pPr>
        <w:pStyle w:val="494"/>
        <w:spacing w:before="120"/>
        <w:rPr>
          <w:rStyle w:val="477"/>
          <w:rFonts w:hAnsi="宋体"/>
          <w:sz w:val="21"/>
          <w:szCs w:val="21"/>
        </w:rPr>
      </w:pPr>
    </w:p>
    <w:p>
      <w:pPr>
        <w:pStyle w:val="494"/>
        <w:spacing w:before="120"/>
        <w:rPr>
          <w:rStyle w:val="477"/>
          <w:rFonts w:hAnsi="宋体"/>
          <w:sz w:val="21"/>
          <w:szCs w:val="21"/>
        </w:rPr>
      </w:pPr>
    </w:p>
    <w:p>
      <w:pPr>
        <w:spacing w:before="120"/>
        <w:ind w:left="-84" w:leftChars="-40" w:firstLine="525" w:firstLineChars="250"/>
        <w:rPr>
          <w:rStyle w:val="477"/>
        </w:rPr>
        <w:sectPr>
          <w:headerReference r:id="rId5" w:type="default"/>
          <w:footerReference r:id="rId6" w:type="default"/>
          <w:pgSz w:w="16838" w:h="11906"/>
          <w:pgMar w:top="1701" w:right="1247" w:bottom="1247" w:left="1247" w:header="851" w:footer="992" w:gutter="0"/>
          <w:cols w:space="425" w:num="1"/>
          <w:docGrid w:linePitch="312" w:charSpace="0"/>
        </w:sectPr>
      </w:pPr>
    </w:p>
    <w:p>
      <w:pPr>
        <w:snapToGrid w:val="0"/>
        <w:spacing w:before="156"/>
        <w:ind w:left="-84" w:leftChars="-40" w:firstLine="600" w:firstLineChars="250"/>
        <w:jc w:val="center"/>
        <w:rPr>
          <w:rStyle w:val="477"/>
          <w:rFonts w:hAnsi="宋体"/>
          <w:sz w:val="24"/>
        </w:rPr>
      </w:pPr>
    </w:p>
    <w:p>
      <w:pPr>
        <w:jc w:val="left"/>
        <w:outlineLvl w:val="0"/>
        <w:rPr>
          <w:rFonts w:ascii="宋体" w:hAnsi="宋体" w:cs="宋体"/>
          <w:b/>
          <w:sz w:val="24"/>
        </w:rPr>
      </w:pPr>
      <w:bookmarkStart w:id="57" w:name="_Toc9094"/>
      <w:bookmarkStart w:id="58" w:name="_Toc30474"/>
      <w:bookmarkStart w:id="59" w:name="_Toc20890"/>
      <w:r>
        <w:rPr>
          <w:rFonts w:hint="eastAsia" w:ascii="宋体" w:hAnsi="宋体" w:cs="宋体"/>
          <w:b/>
          <w:sz w:val="24"/>
        </w:rPr>
        <w:t xml:space="preserve">附件11  </w:t>
      </w:r>
      <w:r>
        <w:rPr>
          <w:rFonts w:hint="eastAsia" w:ascii="宋体" w:hAnsi="宋体" w:cs="宋体"/>
          <w:b/>
          <w:kern w:val="0"/>
          <w:sz w:val="24"/>
        </w:rPr>
        <w:t>小微企业、监狱企业、残疾人福利单位的声明函或证明材料</w:t>
      </w:r>
      <w:bookmarkEnd w:id="57"/>
      <w:bookmarkEnd w:id="58"/>
      <w:bookmarkEnd w:id="59"/>
    </w:p>
    <w:p>
      <w:pPr>
        <w:pStyle w:val="217"/>
        <w:snapToGrid w:val="0"/>
        <w:spacing w:before="156" w:beforeLines="50"/>
        <w:ind w:firstLine="480"/>
        <w:rPr>
          <w:rFonts w:hAnsi="宋体" w:cs="宋体"/>
          <w:sz w:val="24"/>
        </w:rPr>
      </w:pPr>
    </w:p>
    <w:p>
      <w:pPr>
        <w:spacing w:after="508" w:line="277" w:lineRule="auto"/>
        <w:ind w:left="10" w:right="302" w:hanging="10"/>
        <w:jc w:val="center"/>
      </w:pPr>
      <w:r>
        <w:rPr>
          <w:rFonts w:hint="eastAsia" w:ascii="宋体" w:hAnsi="宋体" w:cs="宋体"/>
          <w:sz w:val="36"/>
        </w:rPr>
        <w:t>（一）</w:t>
      </w:r>
      <w:r>
        <w:rPr>
          <w:rFonts w:ascii="宋体" w:hAnsi="宋体" w:cs="宋体"/>
          <w:sz w:val="36"/>
        </w:rPr>
        <w:t>中小企业声明函（工程、服务）</w:t>
      </w:r>
    </w:p>
    <w:p>
      <w:pPr>
        <w:ind w:left="-1" w:firstLine="641"/>
        <w:rPr>
          <w:sz w:val="24"/>
        </w:rPr>
      </w:pPr>
      <w:r>
        <w:rPr>
          <w:sz w:val="24"/>
        </w:rPr>
        <w:t>本公司（联合体）郑重声明，根据《政府采购促进中小企业发展管理办法》（财库</w:t>
      </w:r>
      <w:r>
        <w:rPr>
          <w:rFonts w:ascii="宋体" w:hAnsi="宋体" w:cs="宋体"/>
          <w:sz w:val="24"/>
        </w:rPr>
        <w:t>﹝</w:t>
      </w:r>
      <w:r>
        <w:rPr>
          <w:sz w:val="24"/>
        </w:rPr>
        <w:t>2020</w:t>
      </w:r>
      <w:r>
        <w:rPr>
          <w:rFonts w:ascii="宋体" w:hAnsi="宋体" w:cs="宋体"/>
          <w:sz w:val="24"/>
        </w:rPr>
        <w:t>﹞</w:t>
      </w:r>
      <w:r>
        <w:rPr>
          <w:sz w:val="24"/>
        </w:rPr>
        <w:t>46号）的规定，本公司（联合体）参加</w:t>
      </w:r>
      <w:r>
        <w:rPr>
          <w:sz w:val="24"/>
          <w:u w:val="single" w:color="000000"/>
        </w:rPr>
        <w:t>（单位名称）</w:t>
      </w:r>
      <w:r>
        <w:rPr>
          <w:sz w:val="24"/>
        </w:rPr>
        <w:t>的</w:t>
      </w:r>
      <w:r>
        <w:rPr>
          <w:sz w:val="24"/>
          <w:u w:val="single" w:color="000000"/>
        </w:rPr>
        <w:t>（项目名称）</w:t>
      </w:r>
      <w:r>
        <w:rPr>
          <w:sz w:val="24"/>
        </w:rPr>
        <w:t>采购活动，工程的施工单位全部为符合政策要求的中小企业（或者：服务全部由符合政策要求的中小企业承接）。相关企业（含联合体中的中小企业、签订分包意向协议的中小企业）的具体情况如下：</w:t>
      </w:r>
    </w:p>
    <w:p>
      <w:pPr>
        <w:spacing w:after="2" w:line="301" w:lineRule="auto"/>
        <w:ind w:left="-1" w:right="143" w:firstLine="645"/>
        <w:rPr>
          <w:sz w:val="24"/>
        </w:rPr>
      </w:pPr>
      <w:r>
        <w:rPr>
          <w:sz w:val="24"/>
        </w:rPr>
        <w:t>1.</w:t>
      </w:r>
      <w:r>
        <w:rPr>
          <w:sz w:val="24"/>
          <w:u w:val="single" w:color="000000"/>
        </w:rPr>
        <w:t>（标的名称）</w:t>
      </w:r>
      <w:r>
        <w:rPr>
          <w:sz w:val="24"/>
        </w:rPr>
        <w:t>，属于</w:t>
      </w:r>
      <w:r>
        <w:rPr>
          <w:sz w:val="24"/>
          <w:u w:val="single" w:color="000000"/>
        </w:rPr>
        <w:t>（采购文件中明确的所属行业</w:t>
      </w:r>
      <w:r>
        <w:rPr>
          <w:sz w:val="24"/>
        </w:rPr>
        <w:t>）；承建（承接）企业为</w:t>
      </w:r>
      <w:r>
        <w:rPr>
          <w:sz w:val="24"/>
          <w:u w:val="single" w:color="000000"/>
        </w:rPr>
        <w:t>（企业名称</w:t>
      </w:r>
      <w:r>
        <w:rPr>
          <w:sz w:val="24"/>
        </w:rPr>
        <w:t xml:space="preserve">），从业人员 人，营业收入为 </w:t>
      </w:r>
      <w:r>
        <w:rPr>
          <w:sz w:val="24"/>
        </w:rPr>
        <mc:AlternateContent>
          <mc:Choice Requires="wpg">
            <w:drawing>
              <wp:inline distT="0" distB="0" distL="114300" distR="114300">
                <wp:extent cx="406400" cy="8890"/>
                <wp:effectExtent l="0" t="0" r="0" b="0"/>
                <wp:docPr id="2" name="Group 7785"/>
                <wp:cNvGraphicFramePr/>
                <a:graphic xmlns:a="http://schemas.openxmlformats.org/drawingml/2006/main">
                  <a:graphicData uri="http://schemas.microsoft.com/office/word/2010/wordprocessingGroup">
                    <wpg:wgp>
                      <wpg:cNvGrpSpPr/>
                      <wpg:grpSpPr>
                        <a:xfrm>
                          <a:off x="0" y="0"/>
                          <a:ext cx="406400" cy="8890"/>
                          <a:chOff x="0" y="0"/>
                          <a:chExt cx="406400" cy="203"/>
                        </a:xfrm>
                      </wpg:grpSpPr>
                      <wps:wsp>
                        <wps:cNvPr id="1" name="Shape 973"/>
                        <wps:cNvSpPr/>
                        <wps:spPr>
                          <a:xfrm>
                            <a:off x="0" y="0"/>
                            <a:ext cx="406400" cy="0"/>
                          </a:xfrm>
                          <a:custGeom>
                            <a:avLst/>
                            <a:gdLst>
                              <a:gd name="A1" fmla="val 0"/>
                              <a:gd name="A2" fmla="val 0"/>
                              <a:gd name="A3" fmla="val 0"/>
                            </a:gdLst>
                            <a:ahLst/>
                            <a:cxnLst/>
                            <a:rect l="0" t="0" r="0" b="0"/>
                            <a:pathLst>
                              <a:path w="406400" h="1">
                                <a:moveTo>
                                  <a:pt x="0" y="0"/>
                                </a:moveTo>
                                <a:lnTo>
                                  <a:pt x="406400" y="0"/>
                                </a:lnTo>
                              </a:path>
                            </a:pathLst>
                          </a:custGeom>
                          <a:noFill/>
                          <a:ln w="9144" cap="flat" cmpd="sng">
                            <a:solidFill>
                              <a:srgbClr val="000000"/>
                            </a:solidFill>
                            <a:prstDash val="solid"/>
                            <a:bevel/>
                            <a:headEnd type="none" w="med" len="med"/>
                            <a:tailEnd type="none" w="med" len="med"/>
                          </a:ln>
                        </wps:spPr>
                        <wps:bodyPr upright="1"/>
                      </wps:wsp>
                    </wpg:wgp>
                  </a:graphicData>
                </a:graphic>
              </wp:inline>
            </w:drawing>
          </mc:Choice>
          <mc:Fallback>
            <w:pict>
              <v:group id="Group 7785" o:spid="_x0000_s1026" o:spt="203" style="height:0.7pt;width:32pt;" coordsize="406400,203" o:gfxdata="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f6LIu9IAAAACAQAADwAAAAAA&#10;AAABACAAAAAiAAAAZHJzL2Rvd25yZXYueG1sUEsBAhQAFAAAAAgAh07iQEe6NoeLAgAAOwYAAA4A&#10;AAAAAAAAAQAgAAAAIQEAAGRycy9lMm9Eb2MueG1sUEsFBgAAAAAGAAYAWQEAAB4GAAAAAA==&#10;">
                <o:lock v:ext="edit" aspectratio="f"/>
                <v:shape id="Shape 973" o:spid="_x0000_s1026" o:spt="100" style="position:absolute;left:0;top:0;height:0;width:406400;" filled="f" stroked="t" coordsize="406400,1" o:gfxdata="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7pMkLLgAAADaAAAA&#10;DwAAAAAAAAABACAAAAAiAAAAZHJzL2Rvd25yZXYueG1sUEsBAhQAFAAAAAgAh07iQDMvBZ47AAAA&#10;OQAAABAAAAAAAAAAAQAgAAAABwEAAGRycy9zaGFwZXhtbC54bWxQSwUGAAAAAAYABgBbAQAAsQMA&#10;AAAA&#10;" path="m0,0l406400,0e">
                  <v:fill on="f" focussize="0,0"/>
                  <v:stroke weight="0.72pt" color="#000000" joinstyle="bevel"/>
                  <v:imagedata o:title=""/>
                  <o:lock v:ext="edit" aspectratio="f"/>
                </v:shape>
                <w10:wrap type="none"/>
                <w10:anchorlock/>
              </v:group>
            </w:pict>
          </mc:Fallback>
        </mc:AlternateContent>
      </w:r>
      <w:r>
        <w:rPr>
          <w:sz w:val="24"/>
        </w:rPr>
        <w:t>万元，资产总额为万元，属于</w:t>
      </w:r>
      <w:r>
        <w:rPr>
          <w:sz w:val="24"/>
          <w:u w:val="single" w:color="000000"/>
        </w:rPr>
        <w:t>（中型企业、小型企业、微型企业</w:t>
      </w:r>
      <w:r>
        <w:rPr>
          <w:sz w:val="24"/>
        </w:rPr>
        <w:t>）；</w:t>
      </w:r>
    </w:p>
    <w:p>
      <w:pPr>
        <w:spacing w:after="2" w:line="301" w:lineRule="auto"/>
        <w:ind w:left="-1" w:right="143" w:firstLine="645"/>
        <w:rPr>
          <w:sz w:val="24"/>
        </w:rPr>
      </w:pPr>
      <w:r>
        <w:rPr>
          <w:sz w:val="24"/>
        </w:rPr>
        <w:t>2.</w:t>
      </w:r>
      <w:r>
        <w:rPr>
          <w:sz w:val="24"/>
          <w:u w:val="single" w:color="000000"/>
        </w:rPr>
        <w:t>（标的名称）</w:t>
      </w:r>
      <w:r>
        <w:rPr>
          <w:sz w:val="24"/>
        </w:rPr>
        <w:t>，属于</w:t>
      </w:r>
      <w:r>
        <w:rPr>
          <w:sz w:val="24"/>
          <w:u w:val="single" w:color="000000"/>
        </w:rPr>
        <w:t>（采购文件中明确的所属行业</w:t>
      </w:r>
      <w:r>
        <w:rPr>
          <w:sz w:val="24"/>
        </w:rPr>
        <w:t>）；承建（承接）企业为</w:t>
      </w:r>
      <w:r>
        <w:rPr>
          <w:sz w:val="24"/>
          <w:u w:val="single" w:color="000000"/>
        </w:rPr>
        <w:t>（企业名称</w:t>
      </w:r>
      <w:r>
        <w:rPr>
          <w:sz w:val="24"/>
        </w:rPr>
        <w:t xml:space="preserve">），从业人员 人，营业收入为 </w:t>
      </w:r>
      <w:r>
        <w:rPr>
          <w:sz w:val="24"/>
        </w:rPr>
        <mc:AlternateContent>
          <mc:Choice Requires="wpg">
            <w:drawing>
              <wp:inline distT="0" distB="0" distL="114300" distR="114300">
                <wp:extent cx="406400" cy="8890"/>
                <wp:effectExtent l="0" t="0" r="0" b="0"/>
                <wp:docPr id="4" name="Group 7789"/>
                <wp:cNvGraphicFramePr/>
                <a:graphic xmlns:a="http://schemas.openxmlformats.org/drawingml/2006/main">
                  <a:graphicData uri="http://schemas.microsoft.com/office/word/2010/wordprocessingGroup">
                    <wpg:wgp>
                      <wpg:cNvGrpSpPr/>
                      <wpg:grpSpPr>
                        <a:xfrm>
                          <a:off x="0" y="0"/>
                          <a:ext cx="406400" cy="8890"/>
                          <a:chOff x="0" y="0"/>
                          <a:chExt cx="406400" cy="203"/>
                        </a:xfrm>
                      </wpg:grpSpPr>
                      <wps:wsp>
                        <wps:cNvPr id="3" name="Shape 1036"/>
                        <wps:cNvSpPr/>
                        <wps:spPr>
                          <a:xfrm>
                            <a:off x="0" y="0"/>
                            <a:ext cx="406400" cy="0"/>
                          </a:xfrm>
                          <a:custGeom>
                            <a:avLst/>
                            <a:gdLst>
                              <a:gd name="A1" fmla="val 0"/>
                              <a:gd name="A2" fmla="val 0"/>
                              <a:gd name="A3" fmla="val 0"/>
                            </a:gdLst>
                            <a:ahLst/>
                            <a:cxnLst/>
                            <a:rect l="0" t="0" r="0" b="0"/>
                            <a:pathLst>
                              <a:path w="406400" h="1">
                                <a:moveTo>
                                  <a:pt x="0" y="0"/>
                                </a:moveTo>
                                <a:lnTo>
                                  <a:pt x="406400" y="0"/>
                                </a:lnTo>
                              </a:path>
                            </a:pathLst>
                          </a:custGeom>
                          <a:noFill/>
                          <a:ln w="9144" cap="flat" cmpd="sng">
                            <a:solidFill>
                              <a:srgbClr val="000000"/>
                            </a:solidFill>
                            <a:prstDash val="solid"/>
                            <a:bevel/>
                            <a:headEnd type="none" w="med" len="med"/>
                            <a:tailEnd type="none" w="med" len="med"/>
                          </a:ln>
                        </wps:spPr>
                        <wps:bodyPr upright="1"/>
                      </wps:wsp>
                    </wpg:wgp>
                  </a:graphicData>
                </a:graphic>
              </wp:inline>
            </w:drawing>
          </mc:Choice>
          <mc:Fallback>
            <w:pict>
              <v:group id="Group 7789" o:spid="_x0000_s1026" o:spt="203" style="height:0.7pt;width:32pt;" coordsize="406400,203" o:gfxdata="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iyLvSAAAAAgEAAA8AAAAA&#10;AAAAAQAgAAAAIgAAAGRycy9kb3ducmV2LnhtbFBLAQIUABQAAAAIAIdO4kCds6rDjAIAADwGAAAO&#10;AAAAAAAAAAEAIAAAACEBAABkcnMvZTJvRG9jLnhtbFBLBQYAAAAABgAGAFkBAAAfBgAAAAA=&#10;">
                <o:lock v:ext="edit" aspectratio="f"/>
                <v:shape id="Shape 1036" o:spid="_x0000_s1026" o:spt="100" style="position:absolute;left:0;top:0;height:0;width:406400;" filled="f" stroked="t" coordsize="406400,1" o:gfxdata="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ENH8C8AAAA&#10;2gAAAA8AAAAAAAAAAQAgAAAAIgAAAGRycy9kb3ducmV2LnhtbFBLAQIUABQAAAAIAIdO4kAzLwWe&#10;OwAAADkAAAAQAAAAAAAAAAEAIAAAAAsBAABkcnMvc2hhcGV4bWwueG1sUEsFBgAAAAAGAAYAWwEA&#10;ALUDAAAAAA==&#10;" path="m0,0l406400,0e">
                  <v:fill on="f" focussize="0,0"/>
                  <v:stroke weight="0.72pt" color="#000000" joinstyle="bevel"/>
                  <v:imagedata o:title=""/>
                  <o:lock v:ext="edit" aspectratio="f"/>
                </v:shape>
                <w10:wrap type="none"/>
                <w10:anchorlock/>
              </v:group>
            </w:pict>
          </mc:Fallback>
        </mc:AlternateContent>
      </w:r>
      <w:r>
        <w:rPr>
          <w:sz w:val="24"/>
        </w:rPr>
        <w:t>万元，资产总额为 万元，属于</w:t>
      </w:r>
      <w:r>
        <w:rPr>
          <w:sz w:val="24"/>
          <w:u w:val="single" w:color="000000"/>
        </w:rPr>
        <w:t>（中型企业、小型企业、微型企业</w:t>
      </w:r>
      <w:r>
        <w:rPr>
          <w:sz w:val="24"/>
        </w:rPr>
        <w:t>）；</w:t>
      </w:r>
    </w:p>
    <w:p>
      <w:pPr>
        <w:spacing w:after="70" w:line="259" w:lineRule="auto"/>
        <w:ind w:left="655"/>
        <w:rPr>
          <w:sz w:val="24"/>
        </w:rPr>
      </w:pPr>
      <w:r>
        <w:rPr>
          <w:sz w:val="24"/>
        </w:rPr>
        <w:t>……</w:t>
      </w:r>
    </w:p>
    <w:p>
      <w:pPr>
        <w:ind w:left="-1" w:firstLine="646"/>
        <w:rPr>
          <w:sz w:val="24"/>
        </w:rPr>
      </w:pPr>
      <w:r>
        <w:rPr>
          <w:sz w:val="24"/>
        </w:rPr>
        <w:t>以上企业，不属于大企业的分支机构，不存在控股股东为大企业的情形，也不存在与大企业的负责人为同一人的情形。</w:t>
      </w:r>
    </w:p>
    <w:p>
      <w:pPr>
        <w:ind w:left="-1" w:firstLine="641"/>
        <w:rPr>
          <w:sz w:val="24"/>
        </w:rPr>
      </w:pPr>
      <w:r>
        <w:rPr>
          <w:sz w:val="24"/>
        </w:rPr>
        <w:t>本企业对上述声明内容的真实性负责。如有虚假，将依法承担相应责任。</w:t>
      </w:r>
    </w:p>
    <w:p>
      <w:pPr>
        <w:ind w:left="3854" w:right="1037"/>
      </w:pPr>
    </w:p>
    <w:p>
      <w:pPr>
        <w:pStyle w:val="2"/>
      </w:pPr>
    </w:p>
    <w:p/>
    <w:p>
      <w:pPr>
        <w:ind w:left="3854" w:right="1037"/>
      </w:pPr>
    </w:p>
    <w:p>
      <w:pPr>
        <w:ind w:right="1037"/>
        <w:jc w:val="left"/>
        <w:rPr>
          <w:sz w:val="24"/>
        </w:rPr>
      </w:pPr>
      <w:r>
        <w:rPr>
          <w:sz w:val="24"/>
        </w:rPr>
        <w:t>企业名称（盖章）：</w:t>
      </w:r>
    </w:p>
    <w:p>
      <w:pPr>
        <w:ind w:right="1037"/>
        <w:jc w:val="left"/>
        <w:rPr>
          <w:sz w:val="24"/>
        </w:rPr>
      </w:pPr>
    </w:p>
    <w:p>
      <w:pPr>
        <w:ind w:right="1037"/>
        <w:jc w:val="left"/>
        <w:rPr>
          <w:sz w:val="24"/>
        </w:rPr>
      </w:pPr>
    </w:p>
    <w:p>
      <w:pPr>
        <w:ind w:right="1037"/>
        <w:jc w:val="left"/>
        <w:rPr>
          <w:sz w:val="24"/>
        </w:rPr>
      </w:pPr>
      <w:r>
        <w:rPr>
          <w:sz w:val="24"/>
        </w:rPr>
        <w:t>日期：</w:t>
      </w:r>
    </w:p>
    <w:p>
      <w:pPr>
        <w:pStyle w:val="2"/>
      </w:pPr>
    </w:p>
    <w:p/>
    <w:p>
      <w:pPr>
        <w:pStyle w:val="2"/>
      </w:pPr>
    </w:p>
    <w:p/>
    <w:p>
      <w:pPr>
        <w:pStyle w:val="2"/>
      </w:pPr>
    </w:p>
    <w:p/>
    <w:p>
      <w:pPr>
        <w:pStyle w:val="2"/>
      </w:pPr>
    </w:p>
    <w:p>
      <w:pPr>
        <w:pStyle w:val="2"/>
        <w:rPr>
          <w:sz w:val="21"/>
          <w:szCs w:val="21"/>
        </w:rPr>
      </w:pPr>
      <w:r>
        <w:rPr>
          <w:rFonts w:hint="eastAsia"/>
          <w:sz w:val="21"/>
          <w:szCs w:val="21"/>
        </w:rPr>
        <w:t>注：</w:t>
      </w:r>
      <w:r>
        <w:rPr>
          <w:sz w:val="21"/>
          <w:szCs w:val="21"/>
        </w:rPr>
        <w:t>从业人员、营业收入、资产总额填报上一年度数据，无上一年度数据的新成立企业可不填报。</w:t>
      </w:r>
    </w:p>
    <w:p>
      <w:pPr>
        <w:pStyle w:val="2"/>
      </w:pPr>
    </w:p>
    <w:p>
      <w:pPr>
        <w:jc w:val="left"/>
        <w:rPr>
          <w:rStyle w:val="477"/>
          <w:rFonts w:hAnsi="宋体"/>
          <w:sz w:val="24"/>
        </w:rPr>
      </w:pPr>
      <w:r>
        <w:rPr>
          <w:rStyle w:val="477"/>
          <w:rFonts w:hAnsi="宋体"/>
          <w:sz w:val="24"/>
        </w:rPr>
        <w:br w:type="page"/>
      </w:r>
    </w:p>
    <w:p>
      <w:pPr>
        <w:jc w:val="center"/>
        <w:rPr>
          <w:rStyle w:val="477"/>
          <w:rFonts w:hAnsi="宋体"/>
          <w:sz w:val="32"/>
          <w:szCs w:val="32"/>
        </w:rPr>
      </w:pPr>
      <w:r>
        <w:rPr>
          <w:rStyle w:val="477"/>
          <w:rFonts w:hAnsi="宋体"/>
          <w:sz w:val="32"/>
          <w:szCs w:val="32"/>
        </w:rPr>
        <w:t>（二）监狱企业证明</w:t>
      </w:r>
    </w:p>
    <w:p>
      <w:pPr>
        <w:jc w:val="center"/>
        <w:rPr>
          <w:rStyle w:val="477"/>
          <w:sz w:val="24"/>
        </w:rPr>
      </w:pPr>
      <w:r>
        <w:rPr>
          <w:rStyle w:val="477"/>
          <w:sz w:val="24"/>
        </w:rPr>
        <w:t>（注：符合条件的监狱企业请提供本函，不符合的不提供本函）</w:t>
      </w:r>
    </w:p>
    <w:p>
      <w:pPr>
        <w:pStyle w:val="353"/>
        <w:snapToGrid w:val="0"/>
        <w:spacing w:before="156"/>
        <w:rPr>
          <w:rStyle w:val="477"/>
          <w:rFonts w:hAnsi="宋体"/>
          <w:sz w:val="24"/>
          <w:szCs w:val="24"/>
        </w:rPr>
      </w:pPr>
    </w:p>
    <w:p>
      <w:pPr>
        <w:pStyle w:val="353"/>
        <w:snapToGrid w:val="0"/>
        <w:spacing w:before="156"/>
        <w:rPr>
          <w:rStyle w:val="477"/>
          <w:rFonts w:hAnsi="宋体"/>
          <w:sz w:val="24"/>
          <w:szCs w:val="24"/>
        </w:rPr>
      </w:pPr>
      <w:r>
        <w:rPr>
          <w:rStyle w:val="477"/>
          <w:rFonts w:hAnsi="宋体"/>
          <w:sz w:val="24"/>
          <w:szCs w:val="24"/>
        </w:rPr>
        <w:t>省级以上监狱管理局、戒毒管理局（含新疆生产建设兵团）出具的属于监狱企业的证明文件。</w:t>
      </w:r>
    </w:p>
    <w:p>
      <w:pPr>
        <w:pStyle w:val="353"/>
        <w:snapToGrid w:val="0"/>
        <w:spacing w:before="156"/>
        <w:rPr>
          <w:rStyle w:val="477"/>
          <w:rFonts w:hAnsi="宋体"/>
          <w:sz w:val="24"/>
          <w:szCs w:val="24"/>
        </w:rPr>
      </w:pPr>
    </w:p>
    <w:p>
      <w:pPr>
        <w:jc w:val="center"/>
        <w:rPr>
          <w:rStyle w:val="477"/>
          <w:rFonts w:hAnsi="宋体"/>
          <w:sz w:val="24"/>
        </w:rPr>
      </w:pPr>
      <w:r>
        <w:rPr>
          <w:rStyle w:val="477"/>
          <w:rFonts w:hAnsi="宋体"/>
          <w:sz w:val="24"/>
        </w:rPr>
        <w:br w:type="page"/>
      </w:r>
    </w:p>
    <w:p>
      <w:pPr>
        <w:jc w:val="center"/>
        <w:rPr>
          <w:rStyle w:val="477"/>
          <w:rFonts w:hAnsi="宋体"/>
          <w:sz w:val="32"/>
          <w:szCs w:val="32"/>
        </w:rPr>
      </w:pPr>
      <w:r>
        <w:rPr>
          <w:rStyle w:val="477"/>
          <w:rFonts w:hAnsi="宋体"/>
          <w:sz w:val="32"/>
          <w:szCs w:val="32"/>
        </w:rPr>
        <w:t>（三）残疾人福利性单位声明函</w:t>
      </w:r>
    </w:p>
    <w:p>
      <w:pPr>
        <w:jc w:val="center"/>
        <w:rPr>
          <w:rStyle w:val="477"/>
          <w:sz w:val="24"/>
        </w:rPr>
      </w:pPr>
      <w:r>
        <w:rPr>
          <w:rStyle w:val="477"/>
          <w:sz w:val="24"/>
        </w:rPr>
        <w:t>（注：符合条件的残疾人福利性单位请提供本函，不符合的不提供本函）</w:t>
      </w:r>
    </w:p>
    <w:p>
      <w:pPr>
        <w:rPr>
          <w:rStyle w:val="477"/>
          <w:sz w:val="24"/>
        </w:rPr>
      </w:pPr>
    </w:p>
    <w:p>
      <w:pPr>
        <w:rPr>
          <w:rStyle w:val="477"/>
          <w:sz w:val="24"/>
        </w:rPr>
      </w:pPr>
    </w:p>
    <w:p>
      <w:pPr>
        <w:rPr>
          <w:rStyle w:val="477"/>
          <w:sz w:val="24"/>
        </w:rPr>
      </w:pPr>
      <w:r>
        <w:rPr>
          <w:rStyle w:val="477"/>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rPr>
          <w:rStyle w:val="477"/>
          <w:sz w:val="24"/>
        </w:rPr>
      </w:pPr>
    </w:p>
    <w:p>
      <w:pPr>
        <w:rPr>
          <w:rStyle w:val="477"/>
          <w:sz w:val="24"/>
        </w:rPr>
      </w:pPr>
      <w:r>
        <w:rPr>
          <w:rStyle w:val="477"/>
          <w:sz w:val="24"/>
        </w:rPr>
        <w:t>本单位对上述声明的真实性负责。如有虚假，将依法承担相应责任。</w:t>
      </w:r>
    </w:p>
    <w:p>
      <w:pPr>
        <w:rPr>
          <w:rStyle w:val="477"/>
          <w:sz w:val="24"/>
        </w:rPr>
      </w:pPr>
    </w:p>
    <w:p>
      <w:pPr>
        <w:rPr>
          <w:rStyle w:val="477"/>
          <w:sz w:val="24"/>
        </w:rPr>
      </w:pPr>
    </w:p>
    <w:p>
      <w:pPr>
        <w:rPr>
          <w:rStyle w:val="477"/>
          <w:sz w:val="24"/>
        </w:rPr>
      </w:pPr>
    </w:p>
    <w:p>
      <w:pPr>
        <w:rPr>
          <w:rStyle w:val="477"/>
          <w:sz w:val="24"/>
        </w:rPr>
      </w:pPr>
    </w:p>
    <w:p>
      <w:pPr>
        <w:rPr>
          <w:rStyle w:val="477"/>
          <w:sz w:val="24"/>
        </w:rPr>
      </w:pPr>
    </w:p>
    <w:p>
      <w:pPr>
        <w:rPr>
          <w:rStyle w:val="477"/>
          <w:sz w:val="24"/>
        </w:rPr>
      </w:pPr>
      <w:r>
        <w:rPr>
          <w:rStyle w:val="477"/>
          <w:sz w:val="24"/>
        </w:rPr>
        <w:t>单位名称（盖章）：</w:t>
      </w:r>
    </w:p>
    <w:p>
      <w:pPr>
        <w:rPr>
          <w:rStyle w:val="477"/>
          <w:sz w:val="24"/>
        </w:rPr>
      </w:pPr>
    </w:p>
    <w:p>
      <w:pPr>
        <w:rPr>
          <w:rStyle w:val="477"/>
          <w:sz w:val="24"/>
        </w:rPr>
      </w:pPr>
      <w:r>
        <w:rPr>
          <w:rStyle w:val="477"/>
          <w:sz w:val="24"/>
        </w:rPr>
        <w:t>日  期：</w:t>
      </w:r>
    </w:p>
    <w:p>
      <w:pPr>
        <w:rPr>
          <w:rStyle w:val="477"/>
          <w:sz w:val="24"/>
        </w:rPr>
      </w:pPr>
    </w:p>
    <w:p>
      <w:pPr>
        <w:pStyle w:val="353"/>
        <w:snapToGrid w:val="0"/>
        <w:spacing w:before="156"/>
        <w:jc w:val="center"/>
        <w:rPr>
          <w:rStyle w:val="477"/>
          <w:rFonts w:ascii="仿宋_GB2312" w:hAnsi="宋体" w:eastAsia="仿宋_GB2312"/>
          <w:b/>
          <w:sz w:val="24"/>
        </w:rPr>
      </w:pPr>
    </w:p>
    <w:p>
      <w:pPr>
        <w:jc w:val="left"/>
        <w:rPr>
          <w:rStyle w:val="477"/>
          <w:rFonts w:ascii="宋体" w:hAnsi="宋体"/>
          <w:sz w:val="24"/>
        </w:rPr>
      </w:pPr>
      <w:r>
        <w:rPr>
          <w:rStyle w:val="477"/>
          <w:rFonts w:ascii="宋体" w:hAnsi="宋体"/>
          <w:sz w:val="24"/>
        </w:rPr>
        <w:br w:type="page"/>
      </w:r>
    </w:p>
    <w:p>
      <w:pPr>
        <w:jc w:val="left"/>
        <w:rPr>
          <w:rStyle w:val="477"/>
          <w:rFonts w:ascii="宋体" w:hAnsi="宋体"/>
          <w:sz w:val="24"/>
        </w:rPr>
      </w:pPr>
    </w:p>
    <w:p>
      <w:pPr>
        <w:spacing w:line="360" w:lineRule="auto"/>
        <w:rPr>
          <w:rStyle w:val="477"/>
          <w:b/>
          <w:bCs/>
          <w:sz w:val="24"/>
        </w:rPr>
      </w:pPr>
      <w:r>
        <w:rPr>
          <w:rStyle w:val="477"/>
          <w:b/>
          <w:bCs/>
          <w:sz w:val="24"/>
        </w:rPr>
        <w:t>附件12  投标承诺书</w:t>
      </w:r>
    </w:p>
    <w:p>
      <w:pPr>
        <w:rPr>
          <w:rStyle w:val="477"/>
          <w:rFonts w:ascii="宋体" w:hAnsi="宋体"/>
          <w:szCs w:val="21"/>
        </w:rPr>
      </w:pPr>
    </w:p>
    <w:p>
      <w:pPr>
        <w:jc w:val="center"/>
        <w:rPr>
          <w:rStyle w:val="477"/>
          <w:rFonts w:ascii="宋体" w:hAnsi="宋体"/>
          <w:sz w:val="32"/>
          <w:szCs w:val="32"/>
        </w:rPr>
      </w:pPr>
      <w:r>
        <w:rPr>
          <w:rStyle w:val="477"/>
          <w:rFonts w:ascii="宋体" w:hAnsi="宋体"/>
          <w:sz w:val="32"/>
          <w:szCs w:val="32"/>
        </w:rPr>
        <w:t>投标承诺书</w:t>
      </w:r>
    </w:p>
    <w:p>
      <w:pPr>
        <w:spacing w:line="360" w:lineRule="auto"/>
        <w:rPr>
          <w:rStyle w:val="477"/>
          <w:rFonts w:ascii="宋体" w:hAnsi="宋体"/>
          <w:sz w:val="24"/>
        </w:rPr>
      </w:pPr>
      <w:r>
        <w:rPr>
          <w:rStyle w:val="477"/>
          <w:rFonts w:ascii="宋体" w:hAnsi="宋体"/>
          <w:sz w:val="24"/>
        </w:rPr>
        <w:t>致：</w:t>
      </w:r>
    </w:p>
    <w:p>
      <w:pPr>
        <w:spacing w:line="360" w:lineRule="auto"/>
        <w:ind w:firstLine="480" w:firstLineChars="200"/>
        <w:rPr>
          <w:rStyle w:val="477"/>
          <w:rFonts w:ascii="宋体" w:hAnsi="宋体"/>
          <w:sz w:val="24"/>
        </w:rPr>
      </w:pPr>
      <w:r>
        <w:rPr>
          <w:rStyle w:val="477"/>
          <w:rFonts w:ascii="宋体" w:hAnsi="宋体"/>
          <w:sz w:val="24"/>
        </w:rPr>
        <w:t>我方在此声明，我方以下事项进行承诺：</w:t>
      </w:r>
    </w:p>
    <w:p>
      <w:pPr>
        <w:spacing w:line="360" w:lineRule="auto"/>
        <w:ind w:firstLine="480" w:firstLineChars="200"/>
        <w:rPr>
          <w:rStyle w:val="477"/>
          <w:rFonts w:ascii="宋体" w:hAnsi="宋体"/>
          <w:sz w:val="24"/>
        </w:rPr>
      </w:pPr>
      <w:r>
        <w:rPr>
          <w:rStyle w:val="477"/>
          <w:rFonts w:ascii="宋体" w:hAnsi="宋体"/>
          <w:sz w:val="24"/>
        </w:rPr>
        <w:t>（1） 在本次投标中我公司无与其他投标人相互串通投标，或与采购人串通投标的行为；</w:t>
      </w:r>
    </w:p>
    <w:p>
      <w:pPr>
        <w:spacing w:line="360" w:lineRule="auto"/>
        <w:ind w:firstLine="480" w:firstLineChars="200"/>
        <w:rPr>
          <w:rStyle w:val="477"/>
          <w:rFonts w:ascii="宋体" w:hAnsi="宋体"/>
          <w:sz w:val="24"/>
        </w:rPr>
      </w:pPr>
      <w:r>
        <w:rPr>
          <w:rStyle w:val="477"/>
          <w:rFonts w:ascii="宋体" w:hAnsi="宋体"/>
          <w:sz w:val="24"/>
        </w:rPr>
        <w:t>（2） 在本次投标中我公司无向采购人或评标委员会成员行贿的手段谋取中标的行为；</w:t>
      </w:r>
    </w:p>
    <w:p>
      <w:pPr>
        <w:spacing w:line="360" w:lineRule="auto"/>
        <w:ind w:firstLine="480" w:firstLineChars="200"/>
        <w:rPr>
          <w:rStyle w:val="477"/>
          <w:rFonts w:ascii="宋体" w:hAnsi="宋体"/>
          <w:sz w:val="24"/>
        </w:rPr>
      </w:pPr>
      <w:r>
        <w:rPr>
          <w:rStyle w:val="477"/>
          <w:rFonts w:ascii="宋体" w:hAnsi="宋体"/>
          <w:sz w:val="24"/>
        </w:rPr>
        <w:t>（3） 在本次投标中我公司无出借或借用资质行为、在投标文件中所附资料（业绩、项目负责人资料等）无弄虚作假；</w:t>
      </w:r>
    </w:p>
    <w:p>
      <w:pPr>
        <w:spacing w:line="360" w:lineRule="auto"/>
        <w:ind w:firstLine="480" w:firstLineChars="200"/>
        <w:rPr>
          <w:rStyle w:val="477"/>
          <w:rFonts w:ascii="宋体" w:hAnsi="宋体"/>
          <w:sz w:val="24"/>
        </w:rPr>
      </w:pPr>
      <w:r>
        <w:rPr>
          <w:rStyle w:val="477"/>
          <w:rFonts w:ascii="宋体" w:hAnsi="宋体"/>
          <w:sz w:val="24"/>
        </w:rPr>
        <w:t>（4） 我公司没有处于被责令停产、停业、投标资格被取消状态；</w:t>
      </w:r>
    </w:p>
    <w:p>
      <w:pPr>
        <w:spacing w:line="360" w:lineRule="auto"/>
        <w:ind w:firstLine="480" w:firstLineChars="200"/>
        <w:rPr>
          <w:rStyle w:val="477"/>
          <w:rFonts w:ascii="宋体" w:hAnsi="宋体"/>
          <w:sz w:val="24"/>
        </w:rPr>
      </w:pPr>
      <w:r>
        <w:rPr>
          <w:rStyle w:val="477"/>
          <w:rFonts w:ascii="宋体" w:hAnsi="宋体"/>
          <w:sz w:val="24"/>
        </w:rPr>
        <w:t>（5）我公司不采用非法手段获取证据进行质疑、投诉，在质疑、投诉过程中不提供虚假情况或进行恶意质疑、投诉。</w:t>
      </w:r>
    </w:p>
    <w:p>
      <w:pPr>
        <w:spacing w:line="360" w:lineRule="auto"/>
        <w:ind w:firstLine="480" w:firstLineChars="200"/>
        <w:rPr>
          <w:rStyle w:val="477"/>
          <w:rFonts w:ascii="宋体" w:hAnsi="宋体"/>
          <w:sz w:val="24"/>
        </w:rPr>
      </w:pPr>
      <w:r>
        <w:rPr>
          <w:rStyle w:val="477"/>
          <w:rFonts w:ascii="宋体" w:hAnsi="宋体"/>
          <w:sz w:val="24"/>
        </w:rPr>
        <w:t>上述承诺内容如有不实，我公司愿意承担由此造成的一切法律责任，并承诺以投标保证金赔偿给采购人造成的损失。</w:t>
      </w:r>
    </w:p>
    <w:p>
      <w:pPr>
        <w:spacing w:line="360" w:lineRule="auto"/>
        <w:ind w:firstLine="480" w:firstLineChars="200"/>
        <w:rPr>
          <w:rStyle w:val="477"/>
          <w:rFonts w:ascii="宋体" w:hAnsi="宋体"/>
          <w:sz w:val="24"/>
        </w:rPr>
      </w:pPr>
      <w:r>
        <w:rPr>
          <w:rStyle w:val="477"/>
          <w:rFonts w:ascii="宋体" w:hAnsi="宋体"/>
          <w:sz w:val="24"/>
        </w:rPr>
        <w:t>特此承诺</w:t>
      </w:r>
    </w:p>
    <w:p>
      <w:pPr>
        <w:spacing w:line="360" w:lineRule="auto"/>
        <w:ind w:firstLine="480" w:firstLineChars="200"/>
        <w:rPr>
          <w:rStyle w:val="477"/>
          <w:rFonts w:ascii="宋体" w:hAnsi="宋体"/>
          <w:sz w:val="24"/>
        </w:rPr>
      </w:pPr>
    </w:p>
    <w:p>
      <w:pPr>
        <w:spacing w:line="360" w:lineRule="auto"/>
        <w:ind w:firstLine="480" w:firstLineChars="200"/>
        <w:rPr>
          <w:rStyle w:val="477"/>
          <w:rFonts w:ascii="宋体" w:hAnsi="宋体"/>
          <w:sz w:val="24"/>
        </w:rPr>
      </w:pPr>
      <w:r>
        <w:rPr>
          <w:rStyle w:val="477"/>
          <w:rFonts w:ascii="宋体" w:hAnsi="宋体"/>
          <w:sz w:val="24"/>
        </w:rPr>
        <w:t xml:space="preserve">投标人名称（公章）： </w:t>
      </w:r>
    </w:p>
    <w:p>
      <w:pPr>
        <w:spacing w:line="360" w:lineRule="auto"/>
        <w:ind w:firstLine="480" w:firstLineChars="200"/>
        <w:rPr>
          <w:rStyle w:val="477"/>
          <w:rFonts w:ascii="宋体" w:hAnsi="宋体"/>
          <w:sz w:val="24"/>
        </w:rPr>
      </w:pPr>
      <w:r>
        <w:rPr>
          <w:rStyle w:val="477"/>
          <w:rFonts w:ascii="宋体" w:hAnsi="宋体"/>
          <w:sz w:val="24"/>
        </w:rPr>
        <w:t>法定代表人或其委托代理人（签字或加盖人名章）：</w:t>
      </w:r>
    </w:p>
    <w:p>
      <w:pPr>
        <w:spacing w:line="360" w:lineRule="auto"/>
        <w:ind w:firstLine="480" w:firstLineChars="200"/>
        <w:rPr>
          <w:rStyle w:val="477"/>
          <w:rFonts w:ascii="宋体" w:hAnsi="宋体"/>
          <w:sz w:val="24"/>
        </w:rPr>
      </w:pPr>
      <w:r>
        <w:rPr>
          <w:rStyle w:val="477"/>
          <w:rFonts w:ascii="宋体" w:hAnsi="宋体"/>
          <w:sz w:val="24"/>
        </w:rPr>
        <w:t>日    期：     年   月    日</w:t>
      </w:r>
    </w:p>
    <w:p>
      <w:pPr>
        <w:jc w:val="left"/>
        <w:rPr>
          <w:rStyle w:val="477"/>
          <w:rFonts w:ascii="宋体" w:hAnsi="宋体"/>
          <w:sz w:val="24"/>
        </w:rPr>
      </w:pPr>
    </w:p>
    <w:p>
      <w:pPr>
        <w:pStyle w:val="353"/>
        <w:snapToGrid w:val="0"/>
        <w:spacing w:before="156"/>
        <w:rPr>
          <w:rStyle w:val="477"/>
          <w:rFonts w:hAnsi="宋体"/>
          <w:sz w:val="24"/>
          <w:szCs w:val="24"/>
        </w:rPr>
      </w:pPr>
    </w:p>
    <w:p>
      <w:pPr>
        <w:jc w:val="left"/>
        <w:rPr>
          <w:rStyle w:val="477"/>
          <w:rFonts w:ascii="宋体" w:hAnsi="宋体"/>
          <w:sz w:val="24"/>
        </w:rPr>
      </w:pPr>
    </w:p>
    <w:p>
      <w:pPr>
        <w:spacing w:line="360" w:lineRule="atLeast"/>
        <w:jc w:val="left"/>
        <w:rPr>
          <w:rStyle w:val="477"/>
          <w:b/>
          <w:spacing w:val="20"/>
          <w:sz w:val="24"/>
        </w:rPr>
      </w:pPr>
      <w:r>
        <w:rPr>
          <w:rStyle w:val="477"/>
          <w:b/>
          <w:spacing w:val="20"/>
          <w:sz w:val="24"/>
        </w:rPr>
        <w:br w:type="page"/>
      </w:r>
    </w:p>
    <w:p>
      <w:pPr>
        <w:spacing w:line="360" w:lineRule="atLeast"/>
        <w:jc w:val="left"/>
        <w:rPr>
          <w:rStyle w:val="477"/>
          <w:b/>
          <w:sz w:val="30"/>
          <w:szCs w:val="30"/>
        </w:rPr>
      </w:pPr>
    </w:p>
    <w:p>
      <w:pPr>
        <w:spacing w:line="360" w:lineRule="auto"/>
        <w:rPr>
          <w:rStyle w:val="477"/>
          <w:b/>
          <w:sz w:val="24"/>
        </w:rPr>
      </w:pPr>
      <w:r>
        <w:rPr>
          <w:rStyle w:val="477"/>
          <w:b/>
          <w:sz w:val="24"/>
        </w:rPr>
        <w:t>附件13技术偏离表</w:t>
      </w:r>
    </w:p>
    <w:p>
      <w:pPr>
        <w:spacing w:after="240"/>
        <w:ind w:hanging="119"/>
        <w:rPr>
          <w:rStyle w:val="477"/>
        </w:rPr>
      </w:pPr>
    </w:p>
    <w:p>
      <w:pPr>
        <w:spacing w:after="240"/>
        <w:ind w:hanging="119"/>
        <w:rPr>
          <w:rStyle w:val="477"/>
        </w:rPr>
      </w:pPr>
      <w:r>
        <w:rPr>
          <w:rStyle w:val="477"/>
        </w:rPr>
        <w:t>投标人名称：</w:t>
      </w:r>
    </w:p>
    <w:tbl>
      <w:tblPr>
        <w:tblStyle w:val="74"/>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268"/>
        <w:gridCol w:w="1932"/>
        <w:gridCol w:w="1236"/>
        <w:gridCol w:w="1236"/>
        <w:gridCol w:w="23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268" w:type="dxa"/>
            <w:tcBorders>
              <w:top w:val="single" w:color="000000" w:sz="6" w:space="0"/>
              <w:left w:val="single" w:color="000000" w:sz="6" w:space="0"/>
              <w:bottom w:val="single" w:color="000000" w:sz="6" w:space="0"/>
              <w:right w:val="single" w:color="000000" w:sz="6" w:space="0"/>
            </w:tcBorders>
          </w:tcPr>
          <w:p>
            <w:pPr>
              <w:spacing w:line="400" w:lineRule="exact"/>
              <w:jc w:val="center"/>
              <w:rPr>
                <w:rStyle w:val="477"/>
              </w:rPr>
            </w:pPr>
            <w:r>
              <w:rPr>
                <w:rStyle w:val="477"/>
              </w:rPr>
              <w:t>招标文件条目号</w:t>
            </w:r>
          </w:p>
        </w:tc>
        <w:tc>
          <w:tcPr>
            <w:tcW w:w="1932" w:type="dxa"/>
            <w:tcBorders>
              <w:top w:val="single" w:color="000000" w:sz="6" w:space="0"/>
              <w:left w:val="single" w:color="000000" w:sz="6" w:space="0"/>
              <w:bottom w:val="single" w:color="000000" w:sz="6" w:space="0"/>
              <w:right w:val="single" w:color="000000" w:sz="6" w:space="0"/>
            </w:tcBorders>
          </w:tcPr>
          <w:p>
            <w:pPr>
              <w:spacing w:line="400" w:lineRule="exact"/>
              <w:jc w:val="center"/>
              <w:rPr>
                <w:rStyle w:val="477"/>
              </w:rPr>
            </w:pPr>
            <w:r>
              <w:rPr>
                <w:rStyle w:val="477"/>
              </w:rPr>
              <w:t>技术条款要求</w:t>
            </w: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jc w:val="center"/>
              <w:rPr>
                <w:rStyle w:val="477"/>
              </w:rPr>
            </w:pPr>
            <w:r>
              <w:rPr>
                <w:rStyle w:val="477"/>
              </w:rPr>
              <w:t>完全响应</w:t>
            </w: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jc w:val="center"/>
              <w:rPr>
                <w:rStyle w:val="477"/>
              </w:rPr>
            </w:pPr>
            <w:r>
              <w:rPr>
                <w:rStyle w:val="477"/>
              </w:rPr>
              <w:t>有偏离</w:t>
            </w:r>
          </w:p>
        </w:tc>
        <w:tc>
          <w:tcPr>
            <w:tcW w:w="2394" w:type="dxa"/>
            <w:tcBorders>
              <w:top w:val="single" w:color="000000" w:sz="6" w:space="0"/>
              <w:left w:val="single" w:color="000000" w:sz="6" w:space="0"/>
              <w:bottom w:val="single" w:color="000000" w:sz="6" w:space="0"/>
              <w:right w:val="single" w:color="000000" w:sz="6" w:space="0"/>
            </w:tcBorders>
          </w:tcPr>
          <w:p>
            <w:pPr>
              <w:spacing w:line="400" w:lineRule="exact"/>
              <w:jc w:val="center"/>
              <w:rPr>
                <w:rStyle w:val="477"/>
              </w:rPr>
            </w:pPr>
            <w:r>
              <w:rPr>
                <w:rStyle w:val="477"/>
              </w:rPr>
              <w:t>偏离描述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268"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932"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2394"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268"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932"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2394"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268"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932"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2394"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268"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932"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2394"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268"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932"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2394"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268"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932" w:type="dxa"/>
            <w:tcBorders>
              <w:top w:val="single" w:color="000000" w:sz="6" w:space="0"/>
              <w:left w:val="single" w:color="000000" w:sz="6" w:space="0"/>
              <w:bottom w:val="single" w:color="000000" w:sz="6" w:space="0"/>
              <w:right w:val="single" w:color="000000" w:sz="6" w:space="0"/>
            </w:tcBorders>
          </w:tcPr>
          <w:p>
            <w:pPr>
              <w:spacing w:line="400" w:lineRule="exact"/>
              <w:rPr>
                <w:rStyle w:val="477"/>
                <w:bCs/>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2394"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268"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932" w:type="dxa"/>
            <w:tcBorders>
              <w:top w:val="single" w:color="000000" w:sz="6" w:space="0"/>
              <w:left w:val="single" w:color="000000" w:sz="6" w:space="0"/>
              <w:bottom w:val="single" w:color="000000" w:sz="6" w:space="0"/>
              <w:right w:val="single" w:color="000000" w:sz="6" w:space="0"/>
            </w:tcBorders>
          </w:tcPr>
          <w:p>
            <w:pPr>
              <w:spacing w:line="400" w:lineRule="exact"/>
              <w:rPr>
                <w:rStyle w:val="477"/>
                <w:bCs/>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1236"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c>
          <w:tcPr>
            <w:tcW w:w="2394" w:type="dxa"/>
            <w:tcBorders>
              <w:top w:val="single" w:color="000000" w:sz="6" w:space="0"/>
              <w:left w:val="single" w:color="000000" w:sz="6" w:space="0"/>
              <w:bottom w:val="single" w:color="000000" w:sz="6" w:space="0"/>
              <w:right w:val="single" w:color="000000" w:sz="6" w:space="0"/>
            </w:tcBorders>
          </w:tcPr>
          <w:p>
            <w:pPr>
              <w:spacing w:line="400" w:lineRule="exact"/>
              <w:rPr>
                <w:rStyle w:val="477"/>
              </w:rPr>
            </w:pPr>
          </w:p>
        </w:tc>
      </w:tr>
    </w:tbl>
    <w:p>
      <w:pPr>
        <w:spacing w:before="156" w:line="440" w:lineRule="exact"/>
        <w:ind w:left="-103" w:leftChars="-49" w:firstLine="15"/>
        <w:rPr>
          <w:rStyle w:val="477"/>
        </w:rPr>
      </w:pPr>
      <w:r>
        <w:rPr>
          <w:rStyle w:val="477"/>
        </w:rPr>
        <w:t>投标人：（公章）</w:t>
      </w:r>
    </w:p>
    <w:p>
      <w:pPr>
        <w:spacing w:before="156"/>
        <w:ind w:left="-103" w:leftChars="-49" w:firstLine="15"/>
        <w:rPr>
          <w:rStyle w:val="477"/>
        </w:rPr>
      </w:pPr>
      <w:r>
        <w:rPr>
          <w:rStyle w:val="477"/>
        </w:rPr>
        <w:t>法定代表人或其委托代理人：（签字或加盖人名章）</w:t>
      </w:r>
    </w:p>
    <w:p>
      <w:pPr>
        <w:spacing w:before="156"/>
        <w:ind w:left="-103" w:leftChars="-49" w:firstLine="15"/>
        <w:rPr>
          <w:rStyle w:val="477"/>
        </w:rPr>
      </w:pPr>
      <w:r>
        <w:rPr>
          <w:rStyle w:val="477"/>
        </w:rPr>
        <w:t>日期：</w:t>
      </w:r>
    </w:p>
    <w:p>
      <w:pPr>
        <w:spacing w:line="360" w:lineRule="auto"/>
        <w:rPr>
          <w:rStyle w:val="477"/>
        </w:rPr>
      </w:pPr>
    </w:p>
    <w:p>
      <w:pPr>
        <w:tabs>
          <w:tab w:val="left" w:pos="1200"/>
        </w:tabs>
        <w:snapToGrid w:val="0"/>
        <w:spacing w:after="156"/>
        <w:ind w:left="850" w:leftChars="203" w:hanging="424" w:hangingChars="202"/>
        <w:rPr>
          <w:rStyle w:val="477"/>
        </w:rPr>
      </w:pPr>
      <w:r>
        <w:rPr>
          <w:rStyle w:val="477"/>
        </w:rPr>
        <w:t>注：</w:t>
      </w:r>
      <w:r>
        <w:rPr>
          <w:rFonts w:hint="eastAsia"/>
        </w:rPr>
        <w:t>投标人递交的投标文件中与招标文件的技术部分的要求有不同时，应逐条列在技术偏差表中，否则将认为投标人接受招标文件的要求</w:t>
      </w:r>
      <w:r>
        <w:t>。</w:t>
      </w:r>
    </w:p>
    <w:p>
      <w:pPr>
        <w:rPr>
          <w:rStyle w:val="477"/>
          <w:b/>
          <w:sz w:val="32"/>
          <w:szCs w:val="32"/>
        </w:rPr>
      </w:pPr>
      <w:r>
        <w:rPr>
          <w:rStyle w:val="477"/>
          <w:b/>
          <w:sz w:val="32"/>
          <w:szCs w:val="32"/>
        </w:rPr>
        <w:br w:type="page"/>
      </w:r>
    </w:p>
    <w:p>
      <w:pPr>
        <w:rPr>
          <w:rStyle w:val="477"/>
          <w:b/>
          <w:sz w:val="32"/>
          <w:szCs w:val="32"/>
        </w:rPr>
      </w:pPr>
    </w:p>
    <w:p>
      <w:pPr>
        <w:spacing w:line="360" w:lineRule="auto"/>
        <w:rPr>
          <w:rStyle w:val="477"/>
          <w:rFonts w:ascii="宋体" w:hAnsi="宋体"/>
          <w:b/>
          <w:bCs/>
          <w:sz w:val="24"/>
        </w:rPr>
      </w:pPr>
      <w:r>
        <w:rPr>
          <w:rStyle w:val="477"/>
          <w:rFonts w:ascii="宋体" w:hAnsi="宋体"/>
          <w:b/>
          <w:bCs/>
          <w:sz w:val="24"/>
        </w:rPr>
        <w:t>附件14  服务的技术要求、服务内容、服务标准、验收等要求的响应</w:t>
      </w:r>
    </w:p>
    <w:p>
      <w:pPr>
        <w:spacing w:line="360" w:lineRule="auto"/>
        <w:rPr>
          <w:rStyle w:val="477"/>
          <w:rFonts w:ascii="宋体" w:hAnsi="宋体"/>
          <w:sz w:val="24"/>
        </w:rPr>
      </w:pPr>
    </w:p>
    <w:p>
      <w:pPr>
        <w:spacing w:line="360" w:lineRule="auto"/>
        <w:rPr>
          <w:rStyle w:val="477"/>
          <w:rFonts w:ascii="宋体" w:hAnsi="宋体"/>
          <w:sz w:val="24"/>
        </w:rPr>
      </w:pPr>
      <w:r>
        <w:rPr>
          <w:rStyle w:val="477"/>
          <w:rFonts w:ascii="宋体" w:hAnsi="宋体"/>
          <w:sz w:val="24"/>
        </w:rPr>
        <w:t>包括：货物</w:t>
      </w:r>
      <w:r>
        <w:rPr>
          <w:rStyle w:val="477"/>
          <w:rFonts w:ascii="宋体" w:hAnsi="宋体"/>
          <w:kern w:val="0"/>
          <w:sz w:val="24"/>
        </w:rPr>
        <w:t>的先进性和可靠性、主要技术指标和性能、运行费和维护费，备品备件，运输、保险、安装、培训等服务的组织及保证措施等；或服务方案、服务措施及标准等</w:t>
      </w:r>
    </w:p>
    <w:p>
      <w:pPr>
        <w:spacing w:before="156" w:line="440" w:lineRule="exact"/>
        <w:ind w:left="-103" w:leftChars="-49" w:firstLine="1169" w:firstLineChars="557"/>
        <w:rPr>
          <w:rStyle w:val="477"/>
        </w:rPr>
      </w:pPr>
    </w:p>
    <w:p>
      <w:pPr>
        <w:spacing w:before="156" w:line="440" w:lineRule="exact"/>
        <w:ind w:left="-103" w:leftChars="-49" w:firstLine="1169" w:firstLineChars="557"/>
        <w:rPr>
          <w:rStyle w:val="477"/>
        </w:rPr>
      </w:pPr>
    </w:p>
    <w:p>
      <w:pPr>
        <w:spacing w:before="156" w:line="440" w:lineRule="exact"/>
        <w:ind w:left="-103" w:leftChars="-49" w:firstLine="1169" w:firstLineChars="557"/>
        <w:rPr>
          <w:rStyle w:val="477"/>
        </w:rPr>
      </w:pPr>
    </w:p>
    <w:p>
      <w:pPr>
        <w:spacing w:before="156" w:line="440" w:lineRule="exact"/>
        <w:ind w:left="-103" w:leftChars="-49" w:firstLine="1169" w:firstLineChars="557"/>
        <w:rPr>
          <w:rStyle w:val="477"/>
        </w:rPr>
      </w:pPr>
    </w:p>
    <w:p>
      <w:pPr>
        <w:spacing w:before="156" w:line="440" w:lineRule="exact"/>
        <w:ind w:left="-103" w:leftChars="-49" w:firstLine="1169" w:firstLineChars="557"/>
        <w:rPr>
          <w:rStyle w:val="477"/>
        </w:rPr>
      </w:pPr>
    </w:p>
    <w:p>
      <w:pPr>
        <w:spacing w:before="156" w:line="440" w:lineRule="exact"/>
        <w:ind w:left="-103" w:leftChars="-49" w:firstLine="1169" w:firstLineChars="557"/>
        <w:rPr>
          <w:rStyle w:val="477"/>
        </w:rPr>
      </w:pPr>
      <w:r>
        <w:rPr>
          <w:rStyle w:val="477"/>
        </w:rPr>
        <w:t>投标人：（公章）</w:t>
      </w:r>
    </w:p>
    <w:p>
      <w:pPr>
        <w:spacing w:before="156" w:line="440" w:lineRule="exact"/>
        <w:ind w:left="1105" w:leftChars="526" w:firstLine="15"/>
        <w:rPr>
          <w:rStyle w:val="477"/>
        </w:rPr>
      </w:pPr>
      <w:r>
        <w:rPr>
          <w:rStyle w:val="477"/>
        </w:rPr>
        <w:t>法定代表人或其委托代理人：（签字或加盖人名章）</w:t>
      </w:r>
    </w:p>
    <w:p>
      <w:pPr>
        <w:spacing w:before="156" w:line="440" w:lineRule="exact"/>
        <w:ind w:left="1105" w:leftChars="526" w:firstLine="15"/>
        <w:rPr>
          <w:rStyle w:val="477"/>
        </w:rPr>
      </w:pPr>
      <w:r>
        <w:rPr>
          <w:rStyle w:val="477"/>
        </w:rPr>
        <w:t>日期：</w:t>
      </w:r>
    </w:p>
    <w:p>
      <w:pPr>
        <w:spacing w:line="360" w:lineRule="auto"/>
        <w:ind w:left="283" w:leftChars="135" w:firstLine="420" w:firstLineChars="200"/>
        <w:rPr>
          <w:rStyle w:val="477"/>
        </w:rPr>
      </w:pPr>
      <w:r>
        <w:rPr>
          <w:rStyle w:val="477"/>
        </w:rPr>
        <w:br w:type="page"/>
      </w:r>
    </w:p>
    <w:p>
      <w:pPr>
        <w:spacing w:line="360" w:lineRule="auto"/>
        <w:ind w:left="283" w:leftChars="135" w:firstLine="482" w:firstLineChars="200"/>
        <w:rPr>
          <w:rStyle w:val="477"/>
          <w:rFonts w:ascii="宋体" w:hAnsi="宋体"/>
          <w:b/>
          <w:sz w:val="24"/>
        </w:rPr>
      </w:pPr>
      <w:r>
        <w:rPr>
          <w:rStyle w:val="477"/>
          <w:rFonts w:ascii="宋体" w:hAnsi="宋体"/>
          <w:b/>
          <w:sz w:val="24"/>
        </w:rPr>
        <w:t>附件15  拟派服务实施人员表和资历表</w:t>
      </w:r>
    </w:p>
    <w:p>
      <w:pPr>
        <w:jc w:val="center"/>
        <w:rPr>
          <w:rStyle w:val="477"/>
          <w:rFonts w:ascii="Arial" w:hAnsi="Arial" w:eastAsia="黑体"/>
        </w:rPr>
      </w:pPr>
      <w:r>
        <w:rPr>
          <w:rStyle w:val="477"/>
          <w:rFonts w:ascii="Arial" w:hAnsi="Arial" w:eastAsia="黑体"/>
          <w:sz w:val="30"/>
          <w:szCs w:val="30"/>
        </w:rPr>
        <w:t>15-1 拟派服务实施人员表</w:t>
      </w:r>
    </w:p>
    <w:p>
      <w:pPr>
        <w:pStyle w:val="495"/>
        <w:snapToGrid w:val="0"/>
        <w:spacing w:line="360" w:lineRule="auto"/>
        <w:jc w:val="both"/>
        <w:rPr>
          <w:rStyle w:val="477"/>
          <w:rFonts w:ascii="宋体" w:hAnsi="宋体"/>
          <w:b/>
          <w:sz w:val="21"/>
          <w:szCs w:val="21"/>
        </w:rPr>
      </w:pPr>
      <w:r>
        <w:rPr>
          <w:rStyle w:val="477"/>
          <w:rFonts w:ascii="宋体" w:hAnsi="宋体"/>
          <w:sz w:val="21"/>
          <w:szCs w:val="21"/>
        </w:rPr>
        <w:t>项目名称：</w:t>
      </w:r>
    </w:p>
    <w:p>
      <w:pPr>
        <w:pStyle w:val="495"/>
        <w:snapToGrid w:val="0"/>
        <w:spacing w:line="360" w:lineRule="auto"/>
        <w:jc w:val="both"/>
        <w:rPr>
          <w:rStyle w:val="477"/>
          <w:rFonts w:ascii="宋体" w:hAnsi="宋体"/>
          <w:b/>
          <w:sz w:val="21"/>
          <w:szCs w:val="21"/>
        </w:rPr>
      </w:pPr>
      <w:r>
        <w:rPr>
          <w:rStyle w:val="477"/>
          <w:rFonts w:ascii="宋体" w:hAnsi="宋体"/>
          <w:sz w:val="21"/>
          <w:szCs w:val="21"/>
        </w:rPr>
        <w:t>项目编号：</w:t>
      </w:r>
    </w:p>
    <w:tbl>
      <w:tblPr>
        <w:tblStyle w:val="74"/>
        <w:tblW w:w="962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1134"/>
        <w:gridCol w:w="821"/>
        <w:gridCol w:w="1352"/>
        <w:gridCol w:w="961"/>
        <w:gridCol w:w="959"/>
        <w:gridCol w:w="959"/>
        <w:gridCol w:w="959"/>
        <w:gridCol w:w="95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526" w:type="dxa"/>
            <w:tcBorders>
              <w:top w:val="single" w:color="000000" w:sz="12" w:space="0"/>
              <w:left w:val="single" w:color="000000" w:sz="12"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类别</w:t>
            </w:r>
          </w:p>
        </w:tc>
        <w:tc>
          <w:tcPr>
            <w:tcW w:w="1134" w:type="dxa"/>
            <w:tcBorders>
              <w:top w:val="single" w:color="000000" w:sz="12" w:space="0"/>
              <w:left w:val="single" w:color="000000" w:sz="4"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姓名</w:t>
            </w:r>
          </w:p>
        </w:tc>
        <w:tc>
          <w:tcPr>
            <w:tcW w:w="821" w:type="dxa"/>
            <w:tcBorders>
              <w:top w:val="single" w:color="000000" w:sz="12" w:space="0"/>
              <w:left w:val="single" w:color="000000" w:sz="4"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性别</w:t>
            </w:r>
          </w:p>
        </w:tc>
        <w:tc>
          <w:tcPr>
            <w:tcW w:w="1352" w:type="dxa"/>
            <w:tcBorders>
              <w:top w:val="single" w:color="000000" w:sz="12" w:space="0"/>
              <w:left w:val="single" w:color="000000" w:sz="4"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单位</w:t>
            </w:r>
          </w:p>
        </w:tc>
        <w:tc>
          <w:tcPr>
            <w:tcW w:w="961" w:type="dxa"/>
            <w:tcBorders>
              <w:top w:val="single" w:color="000000" w:sz="12" w:space="0"/>
              <w:left w:val="single" w:color="000000" w:sz="4"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专业</w:t>
            </w:r>
          </w:p>
        </w:tc>
        <w:tc>
          <w:tcPr>
            <w:tcW w:w="959" w:type="dxa"/>
            <w:tcBorders>
              <w:top w:val="single" w:color="000000" w:sz="12" w:space="0"/>
              <w:left w:val="single" w:color="000000" w:sz="4"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职务</w:t>
            </w:r>
          </w:p>
        </w:tc>
        <w:tc>
          <w:tcPr>
            <w:tcW w:w="959" w:type="dxa"/>
            <w:tcBorders>
              <w:top w:val="single" w:color="000000" w:sz="12" w:space="0"/>
              <w:left w:val="single" w:color="000000" w:sz="4"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职称</w:t>
            </w:r>
          </w:p>
        </w:tc>
        <w:tc>
          <w:tcPr>
            <w:tcW w:w="959" w:type="dxa"/>
            <w:tcBorders>
              <w:top w:val="single" w:color="000000" w:sz="12" w:space="0"/>
              <w:left w:val="single" w:color="000000" w:sz="4"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主要资历</w:t>
            </w:r>
          </w:p>
        </w:tc>
        <w:tc>
          <w:tcPr>
            <w:tcW w:w="957" w:type="dxa"/>
            <w:tcBorders>
              <w:top w:val="single" w:color="000000" w:sz="12" w:space="0"/>
              <w:left w:val="single" w:color="000000" w:sz="4" w:space="0"/>
              <w:bottom w:val="single" w:color="000000" w:sz="4" w:space="0"/>
              <w:right w:val="single" w:color="000000" w:sz="12" w:space="0"/>
            </w:tcBorders>
            <w:vAlign w:val="center"/>
          </w:tcPr>
          <w:p>
            <w:pPr>
              <w:jc w:val="center"/>
              <w:rPr>
                <w:rStyle w:val="477"/>
                <w:rFonts w:ascii="Arial" w:hAnsi="Arial" w:eastAsia="黑体"/>
              </w:rPr>
            </w:pPr>
            <w:r>
              <w:rPr>
                <w:rStyle w:val="477"/>
                <w:rFonts w:ascii="Arial" w:hAnsi="Arial" w:eastAsia="黑体"/>
              </w:rPr>
              <w:t>经验及承担过的项目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526" w:type="dxa"/>
            <w:tcBorders>
              <w:top w:val="single" w:color="000000" w:sz="4" w:space="0"/>
              <w:left w:val="single" w:color="000000" w:sz="12"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项目负责人</w:t>
            </w:r>
          </w:p>
        </w:tc>
        <w:tc>
          <w:tcPr>
            <w:tcW w:w="1134"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821"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1352"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961"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7" w:type="dxa"/>
            <w:tcBorders>
              <w:top w:val="single" w:color="000000" w:sz="4" w:space="0"/>
              <w:left w:val="single" w:color="000000" w:sz="4" w:space="0"/>
              <w:bottom w:val="single" w:color="000000" w:sz="4" w:space="0"/>
              <w:right w:val="single" w:color="000000" w:sz="12" w:space="0"/>
            </w:tcBorders>
            <w:vAlign w:val="center"/>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526" w:type="dxa"/>
            <w:tcBorders>
              <w:top w:val="single" w:color="000000" w:sz="4" w:space="0"/>
              <w:left w:val="single" w:color="000000" w:sz="12"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项目技术主管</w:t>
            </w:r>
          </w:p>
        </w:tc>
        <w:tc>
          <w:tcPr>
            <w:tcW w:w="1134"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821"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1352"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961"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7" w:type="dxa"/>
            <w:tcBorders>
              <w:top w:val="single" w:color="000000" w:sz="4" w:space="0"/>
              <w:left w:val="single" w:color="000000" w:sz="4" w:space="0"/>
              <w:bottom w:val="single" w:color="000000" w:sz="4" w:space="0"/>
              <w:right w:val="single" w:color="000000" w:sz="12" w:space="0"/>
            </w:tcBorders>
            <w:vAlign w:val="center"/>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526" w:type="dxa"/>
            <w:vMerge w:val="restart"/>
            <w:tcBorders>
              <w:top w:val="single" w:color="000000" w:sz="4" w:space="0"/>
              <w:left w:val="single" w:color="000000" w:sz="12" w:space="0"/>
              <w:bottom w:val="single" w:color="000000" w:sz="4" w:space="0"/>
              <w:right w:val="single" w:color="000000" w:sz="4" w:space="0"/>
            </w:tcBorders>
            <w:vAlign w:val="center"/>
          </w:tcPr>
          <w:p>
            <w:pPr>
              <w:jc w:val="center"/>
              <w:rPr>
                <w:rStyle w:val="477"/>
                <w:rFonts w:ascii="Arial" w:hAnsi="Arial" w:eastAsia="黑体"/>
              </w:rPr>
            </w:pPr>
            <w:r>
              <w:rPr>
                <w:rStyle w:val="477"/>
                <w:rFonts w:ascii="Arial" w:hAnsi="Arial" w:eastAsia="黑体"/>
              </w:rPr>
              <w:t>其他人员</w:t>
            </w:r>
          </w:p>
        </w:tc>
        <w:tc>
          <w:tcPr>
            <w:tcW w:w="1134"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821"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1352"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961"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7" w:type="dxa"/>
            <w:tcBorders>
              <w:top w:val="single" w:color="000000" w:sz="4" w:space="0"/>
              <w:left w:val="single" w:color="000000" w:sz="4" w:space="0"/>
              <w:bottom w:val="single" w:color="000000" w:sz="4" w:space="0"/>
              <w:right w:val="single" w:color="000000" w:sz="12" w:space="0"/>
            </w:tcBorders>
            <w:vAlign w:val="center"/>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526"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Style w:val="477"/>
                <w:rFonts w:ascii="Arial" w:hAnsi="Arial" w:eastAsia="黑体"/>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821"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1352"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961"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7" w:type="dxa"/>
            <w:tcBorders>
              <w:top w:val="single" w:color="000000" w:sz="4" w:space="0"/>
              <w:left w:val="single" w:color="000000" w:sz="4" w:space="0"/>
              <w:bottom w:val="single" w:color="000000" w:sz="4" w:space="0"/>
              <w:right w:val="single" w:color="000000" w:sz="12" w:space="0"/>
            </w:tcBorders>
            <w:vAlign w:val="center"/>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526"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Style w:val="477"/>
                <w:rFonts w:ascii="Arial" w:hAnsi="Arial" w:eastAsia="黑体"/>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821"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1352"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961"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7" w:type="dxa"/>
            <w:tcBorders>
              <w:top w:val="single" w:color="000000" w:sz="4" w:space="0"/>
              <w:left w:val="single" w:color="000000" w:sz="4" w:space="0"/>
              <w:bottom w:val="single" w:color="000000" w:sz="4" w:space="0"/>
              <w:right w:val="single" w:color="000000" w:sz="12" w:space="0"/>
            </w:tcBorders>
            <w:vAlign w:val="center"/>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526"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Style w:val="477"/>
                <w:rFonts w:ascii="Arial" w:hAnsi="Arial" w:eastAsia="黑体"/>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821"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1352"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961"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7" w:type="dxa"/>
            <w:tcBorders>
              <w:top w:val="single" w:color="000000" w:sz="4" w:space="0"/>
              <w:left w:val="single" w:color="000000" w:sz="4" w:space="0"/>
              <w:bottom w:val="single" w:color="000000" w:sz="4" w:space="0"/>
              <w:right w:val="single" w:color="000000" w:sz="12" w:space="0"/>
            </w:tcBorders>
            <w:vAlign w:val="center"/>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8" w:hRule="atLeast"/>
          <w:jc w:val="center"/>
        </w:trPr>
        <w:tc>
          <w:tcPr>
            <w:tcW w:w="1526"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Style w:val="477"/>
                <w:rFonts w:ascii="Arial" w:hAnsi="Arial" w:eastAsia="黑体"/>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821"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1352"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961"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7" w:type="dxa"/>
            <w:tcBorders>
              <w:top w:val="single" w:color="000000" w:sz="4" w:space="0"/>
              <w:left w:val="single" w:color="000000" w:sz="4" w:space="0"/>
              <w:bottom w:val="single" w:color="000000" w:sz="4" w:space="0"/>
              <w:right w:val="single" w:color="000000" w:sz="12" w:space="0"/>
            </w:tcBorders>
            <w:vAlign w:val="center"/>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526"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Style w:val="477"/>
                <w:rFonts w:ascii="Arial" w:hAnsi="Arial" w:eastAsia="黑体"/>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821"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1352"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961"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7" w:type="dxa"/>
            <w:tcBorders>
              <w:top w:val="single" w:color="000000" w:sz="4" w:space="0"/>
              <w:left w:val="single" w:color="000000" w:sz="4" w:space="0"/>
              <w:bottom w:val="single" w:color="000000" w:sz="4" w:space="0"/>
              <w:right w:val="single" w:color="000000" w:sz="12" w:space="0"/>
            </w:tcBorders>
            <w:vAlign w:val="center"/>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526" w:type="dxa"/>
            <w:vMerge w:val="continue"/>
            <w:tcBorders>
              <w:top w:val="single" w:color="000000" w:sz="4" w:space="0"/>
              <w:left w:val="single" w:color="000000" w:sz="12" w:space="0"/>
              <w:bottom w:val="single" w:color="000000" w:sz="4" w:space="0"/>
              <w:right w:val="single" w:color="000000" w:sz="4" w:space="0"/>
            </w:tcBorders>
            <w:vAlign w:val="center"/>
          </w:tcPr>
          <w:p>
            <w:pPr>
              <w:jc w:val="center"/>
              <w:rPr>
                <w:rStyle w:val="477"/>
                <w:rFonts w:ascii="Arial" w:hAnsi="Arial" w:eastAsia="黑体"/>
              </w:rPr>
            </w:pPr>
          </w:p>
        </w:tc>
        <w:tc>
          <w:tcPr>
            <w:tcW w:w="1134"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821"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1352" w:type="dxa"/>
            <w:tcBorders>
              <w:top w:val="single" w:color="000000" w:sz="4" w:space="0"/>
              <w:left w:val="single" w:color="000000" w:sz="4" w:space="0"/>
              <w:bottom w:val="single" w:color="000000" w:sz="4" w:space="0"/>
              <w:right w:val="single" w:color="000000" w:sz="4" w:space="0"/>
            </w:tcBorders>
            <w:vAlign w:val="center"/>
          </w:tcPr>
          <w:p>
            <w:pPr>
              <w:rPr>
                <w:rStyle w:val="477"/>
                <w:rFonts w:ascii="Arial" w:hAnsi="Arial"/>
              </w:rPr>
            </w:pPr>
          </w:p>
        </w:tc>
        <w:tc>
          <w:tcPr>
            <w:tcW w:w="961"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4" w:space="0"/>
              <w:right w:val="single" w:color="000000" w:sz="4" w:space="0"/>
            </w:tcBorders>
          </w:tcPr>
          <w:p>
            <w:pPr>
              <w:rPr>
                <w:rStyle w:val="477"/>
                <w:rFonts w:ascii="Arial" w:hAnsi="Arial"/>
              </w:rPr>
            </w:pPr>
          </w:p>
        </w:tc>
        <w:tc>
          <w:tcPr>
            <w:tcW w:w="957" w:type="dxa"/>
            <w:tcBorders>
              <w:top w:val="single" w:color="000000" w:sz="4" w:space="0"/>
              <w:left w:val="single" w:color="000000" w:sz="4" w:space="0"/>
              <w:bottom w:val="single" w:color="000000" w:sz="4" w:space="0"/>
              <w:right w:val="single" w:color="000000" w:sz="12" w:space="0"/>
            </w:tcBorders>
            <w:vAlign w:val="center"/>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526" w:type="dxa"/>
            <w:vMerge w:val="continue"/>
            <w:tcBorders>
              <w:top w:val="single" w:color="000000" w:sz="4" w:space="0"/>
              <w:left w:val="single" w:color="000000" w:sz="12" w:space="0"/>
              <w:bottom w:val="single" w:color="000000" w:sz="12" w:space="0"/>
              <w:right w:val="single" w:color="000000" w:sz="4" w:space="0"/>
            </w:tcBorders>
            <w:vAlign w:val="center"/>
          </w:tcPr>
          <w:p>
            <w:pPr>
              <w:jc w:val="center"/>
              <w:rPr>
                <w:rStyle w:val="477"/>
                <w:rFonts w:ascii="Arial" w:hAnsi="Arial" w:eastAsia="黑体"/>
              </w:rPr>
            </w:pPr>
          </w:p>
        </w:tc>
        <w:tc>
          <w:tcPr>
            <w:tcW w:w="1134" w:type="dxa"/>
            <w:tcBorders>
              <w:top w:val="single" w:color="000000" w:sz="4" w:space="0"/>
              <w:left w:val="single" w:color="000000" w:sz="4" w:space="0"/>
              <w:bottom w:val="single" w:color="000000" w:sz="12" w:space="0"/>
              <w:right w:val="single" w:color="000000" w:sz="4" w:space="0"/>
            </w:tcBorders>
            <w:vAlign w:val="center"/>
          </w:tcPr>
          <w:p>
            <w:pPr>
              <w:rPr>
                <w:rStyle w:val="477"/>
                <w:rFonts w:ascii="Arial" w:hAnsi="Arial"/>
              </w:rPr>
            </w:pPr>
          </w:p>
        </w:tc>
        <w:tc>
          <w:tcPr>
            <w:tcW w:w="821" w:type="dxa"/>
            <w:tcBorders>
              <w:top w:val="single" w:color="000000" w:sz="4" w:space="0"/>
              <w:left w:val="single" w:color="000000" w:sz="4" w:space="0"/>
              <w:bottom w:val="single" w:color="000000" w:sz="12" w:space="0"/>
              <w:right w:val="single" w:color="000000" w:sz="4" w:space="0"/>
            </w:tcBorders>
            <w:vAlign w:val="center"/>
          </w:tcPr>
          <w:p>
            <w:pPr>
              <w:rPr>
                <w:rStyle w:val="477"/>
                <w:rFonts w:ascii="Arial" w:hAnsi="Arial"/>
              </w:rPr>
            </w:pPr>
          </w:p>
        </w:tc>
        <w:tc>
          <w:tcPr>
            <w:tcW w:w="1352" w:type="dxa"/>
            <w:tcBorders>
              <w:top w:val="single" w:color="000000" w:sz="4" w:space="0"/>
              <w:left w:val="single" w:color="000000" w:sz="4" w:space="0"/>
              <w:bottom w:val="single" w:color="000000" w:sz="12" w:space="0"/>
              <w:right w:val="single" w:color="000000" w:sz="4" w:space="0"/>
            </w:tcBorders>
            <w:vAlign w:val="center"/>
          </w:tcPr>
          <w:p>
            <w:pPr>
              <w:rPr>
                <w:rStyle w:val="477"/>
                <w:rFonts w:ascii="Arial" w:hAnsi="Arial"/>
              </w:rPr>
            </w:pPr>
          </w:p>
        </w:tc>
        <w:tc>
          <w:tcPr>
            <w:tcW w:w="961" w:type="dxa"/>
            <w:tcBorders>
              <w:top w:val="single" w:color="000000" w:sz="4" w:space="0"/>
              <w:left w:val="single" w:color="000000" w:sz="4" w:space="0"/>
              <w:bottom w:val="single" w:color="000000" w:sz="12"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12"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12" w:space="0"/>
              <w:right w:val="single" w:color="000000" w:sz="4" w:space="0"/>
            </w:tcBorders>
          </w:tcPr>
          <w:p>
            <w:pPr>
              <w:rPr>
                <w:rStyle w:val="477"/>
                <w:rFonts w:ascii="Arial" w:hAnsi="Arial"/>
              </w:rPr>
            </w:pPr>
          </w:p>
        </w:tc>
        <w:tc>
          <w:tcPr>
            <w:tcW w:w="959" w:type="dxa"/>
            <w:tcBorders>
              <w:top w:val="single" w:color="000000" w:sz="4" w:space="0"/>
              <w:left w:val="single" w:color="000000" w:sz="4" w:space="0"/>
              <w:bottom w:val="single" w:color="000000" w:sz="12" w:space="0"/>
              <w:right w:val="single" w:color="000000" w:sz="4" w:space="0"/>
            </w:tcBorders>
          </w:tcPr>
          <w:p>
            <w:pPr>
              <w:rPr>
                <w:rStyle w:val="477"/>
                <w:rFonts w:ascii="Arial" w:hAnsi="Arial"/>
              </w:rPr>
            </w:pPr>
          </w:p>
        </w:tc>
        <w:tc>
          <w:tcPr>
            <w:tcW w:w="957" w:type="dxa"/>
            <w:tcBorders>
              <w:top w:val="single" w:color="000000" w:sz="4" w:space="0"/>
              <w:left w:val="single" w:color="000000" w:sz="4" w:space="0"/>
              <w:bottom w:val="single" w:color="000000" w:sz="12" w:space="0"/>
              <w:right w:val="single" w:color="000000" w:sz="12" w:space="0"/>
            </w:tcBorders>
            <w:vAlign w:val="center"/>
          </w:tcPr>
          <w:p>
            <w:pPr>
              <w:rPr>
                <w:rStyle w:val="477"/>
                <w:rFonts w:ascii="Arial" w:hAnsi="Arial"/>
              </w:rPr>
            </w:pPr>
          </w:p>
        </w:tc>
      </w:tr>
    </w:tbl>
    <w:p>
      <w:pPr>
        <w:ind w:left="420" w:hanging="420" w:hangingChars="200"/>
        <w:jc w:val="left"/>
        <w:rPr>
          <w:rStyle w:val="477"/>
          <w:rFonts w:ascii="宋体" w:hAnsi="宋体" w:cs="宋体"/>
          <w:bCs/>
          <w:szCs w:val="21"/>
        </w:rPr>
      </w:pPr>
    </w:p>
    <w:p>
      <w:pPr>
        <w:ind w:left="420" w:hanging="420" w:hangingChars="200"/>
        <w:jc w:val="left"/>
        <w:rPr>
          <w:rStyle w:val="477"/>
          <w:rFonts w:ascii="宋体" w:hAnsi="宋体" w:cs="宋体"/>
          <w:bCs/>
          <w:szCs w:val="21"/>
        </w:rPr>
      </w:pPr>
      <w:r>
        <w:rPr>
          <w:rStyle w:val="477"/>
          <w:rFonts w:ascii="宋体" w:hAnsi="宋体" w:cs="宋体"/>
          <w:bCs/>
          <w:szCs w:val="21"/>
        </w:rPr>
        <w:t>注：投标人应附相应的证明材料（如：社保缴纳证明、职称或资格证书）。项目组主要人员（项目负责人、技术主管）须按照附件15-2单独列表详细说明，且在项目执行过程中未得到采购人书面同意不得更换。</w:t>
      </w:r>
    </w:p>
    <w:p>
      <w:pPr>
        <w:ind w:left="420" w:hanging="420" w:hangingChars="200"/>
        <w:jc w:val="left"/>
        <w:rPr>
          <w:rStyle w:val="477"/>
          <w:rFonts w:ascii="宋体" w:hAnsi="宋体" w:cs="宋体"/>
          <w:bCs/>
          <w:szCs w:val="21"/>
        </w:rPr>
      </w:pPr>
    </w:p>
    <w:p>
      <w:pPr>
        <w:pStyle w:val="496"/>
        <w:spacing w:after="0"/>
        <w:rPr>
          <w:rStyle w:val="477"/>
          <w:rFonts w:ascii="宋体" w:hAnsi="宋体"/>
          <w:sz w:val="21"/>
          <w:szCs w:val="21"/>
          <w:u w:val="single"/>
        </w:rPr>
      </w:pPr>
      <w:r>
        <w:rPr>
          <w:rStyle w:val="477"/>
          <w:rFonts w:ascii="宋体" w:hAnsi="宋体"/>
          <w:sz w:val="21"/>
          <w:szCs w:val="21"/>
        </w:rPr>
        <w:t>投标人名称：</w:t>
      </w:r>
      <w:r>
        <w:rPr>
          <w:rStyle w:val="477"/>
          <w:rFonts w:ascii="宋体" w:hAnsi="宋体"/>
          <w:sz w:val="21"/>
          <w:szCs w:val="21"/>
          <w:u w:val="single"/>
        </w:rPr>
        <w:t xml:space="preserve">        公章         </w:t>
      </w:r>
    </w:p>
    <w:p>
      <w:pPr>
        <w:rPr>
          <w:rStyle w:val="477"/>
          <w:rFonts w:ascii="宋体" w:hAnsi="宋体"/>
          <w:szCs w:val="21"/>
          <w:u w:val="single"/>
        </w:rPr>
      </w:pPr>
      <w:r>
        <w:rPr>
          <w:rStyle w:val="477"/>
          <w:rFonts w:ascii="宋体" w:hAnsi="宋体"/>
          <w:szCs w:val="21"/>
        </w:rPr>
        <w:t>法定代表人或其委托代理人：</w:t>
      </w:r>
      <w:r>
        <w:rPr>
          <w:rStyle w:val="477"/>
          <w:rFonts w:ascii="宋体" w:hAnsi="宋体"/>
          <w:szCs w:val="21"/>
          <w:u w:val="single"/>
        </w:rPr>
        <w:t xml:space="preserve">     签字或加盖人名章             </w:t>
      </w:r>
    </w:p>
    <w:p>
      <w:pPr>
        <w:jc w:val="left"/>
        <w:rPr>
          <w:rStyle w:val="477"/>
          <w:rFonts w:ascii="宋体" w:hAnsi="宋体"/>
          <w:szCs w:val="21"/>
        </w:rPr>
      </w:pPr>
      <w:r>
        <w:rPr>
          <w:rStyle w:val="477"/>
          <w:rFonts w:ascii="宋体" w:hAnsi="宋体"/>
          <w:szCs w:val="21"/>
        </w:rPr>
        <w:t>日期 ：</w:t>
      </w:r>
    </w:p>
    <w:p>
      <w:pPr>
        <w:spacing w:line="360" w:lineRule="auto"/>
        <w:rPr>
          <w:rStyle w:val="477"/>
        </w:rPr>
      </w:pPr>
    </w:p>
    <w:p>
      <w:pPr>
        <w:pStyle w:val="492"/>
        <w:rPr>
          <w:rStyle w:val="477"/>
        </w:rPr>
      </w:pPr>
    </w:p>
    <w:p>
      <w:pPr>
        <w:rPr>
          <w:rStyle w:val="477"/>
        </w:rPr>
      </w:pPr>
    </w:p>
    <w:p>
      <w:pPr>
        <w:pStyle w:val="492"/>
        <w:rPr>
          <w:rStyle w:val="477"/>
        </w:rPr>
      </w:pPr>
    </w:p>
    <w:p>
      <w:pPr>
        <w:jc w:val="center"/>
        <w:rPr>
          <w:rStyle w:val="477"/>
          <w:rFonts w:ascii="Arial" w:hAnsi="Arial" w:eastAsia="黑体"/>
          <w:sz w:val="30"/>
          <w:szCs w:val="30"/>
        </w:rPr>
      </w:pPr>
      <w:r>
        <w:rPr>
          <w:rStyle w:val="477"/>
          <w:rFonts w:ascii="Arial" w:hAnsi="Arial" w:eastAsia="黑体"/>
          <w:sz w:val="30"/>
          <w:szCs w:val="30"/>
        </w:rPr>
        <w:t>15-2 拟派人员资历表</w:t>
      </w:r>
    </w:p>
    <w:p>
      <w:pPr>
        <w:pStyle w:val="495"/>
        <w:snapToGrid w:val="0"/>
        <w:spacing w:line="360" w:lineRule="auto"/>
        <w:jc w:val="both"/>
        <w:rPr>
          <w:rStyle w:val="477"/>
          <w:rFonts w:ascii="宋体" w:hAnsi="宋体"/>
          <w:b/>
          <w:sz w:val="21"/>
          <w:szCs w:val="21"/>
        </w:rPr>
      </w:pPr>
      <w:r>
        <w:rPr>
          <w:rStyle w:val="477"/>
          <w:rFonts w:ascii="宋体" w:hAnsi="宋体"/>
          <w:sz w:val="21"/>
          <w:szCs w:val="21"/>
        </w:rPr>
        <w:t>项目名称：</w:t>
      </w:r>
    </w:p>
    <w:p>
      <w:pPr>
        <w:pStyle w:val="495"/>
        <w:snapToGrid w:val="0"/>
        <w:spacing w:line="360" w:lineRule="auto"/>
        <w:jc w:val="both"/>
        <w:rPr>
          <w:rStyle w:val="477"/>
          <w:rFonts w:ascii="宋体" w:hAnsi="宋体"/>
          <w:b/>
          <w:sz w:val="21"/>
          <w:szCs w:val="21"/>
        </w:rPr>
      </w:pPr>
      <w:r>
        <w:rPr>
          <w:rStyle w:val="477"/>
          <w:rFonts w:ascii="宋体" w:hAnsi="宋体"/>
          <w:sz w:val="21"/>
          <w:szCs w:val="21"/>
        </w:rPr>
        <w:t>项目编号：</w:t>
      </w:r>
    </w:p>
    <w:tbl>
      <w:tblPr>
        <w:tblStyle w:val="74"/>
        <w:tblW w:w="9468" w:type="dxa"/>
        <w:tblInd w:w="-28"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078"/>
        <w:gridCol w:w="1786"/>
        <w:gridCol w:w="1153"/>
        <w:gridCol w:w="1888"/>
        <w:gridCol w:w="1435"/>
        <w:gridCol w:w="350"/>
        <w:gridCol w:w="177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600" w:hRule="atLeast"/>
        </w:trPr>
        <w:tc>
          <w:tcPr>
            <w:tcW w:w="1078" w:type="dxa"/>
            <w:tcBorders>
              <w:top w:val="single" w:color="000000" w:sz="12" w:space="0"/>
              <w:left w:val="single" w:color="000000" w:sz="12" w:space="0"/>
              <w:bottom w:val="single" w:color="000000" w:sz="4" w:space="0"/>
              <w:right w:val="single" w:color="000000" w:sz="4" w:space="0"/>
            </w:tcBorders>
            <w:vAlign w:val="center"/>
          </w:tcPr>
          <w:p>
            <w:pPr>
              <w:snapToGrid w:val="0"/>
              <w:jc w:val="center"/>
              <w:rPr>
                <w:rStyle w:val="477"/>
                <w:rFonts w:ascii="Arial" w:hAnsi="Arial" w:eastAsia="黑体"/>
              </w:rPr>
            </w:pPr>
            <w:r>
              <w:rPr>
                <w:rStyle w:val="477"/>
                <w:rFonts w:ascii="Arial" w:hAnsi="Arial" w:eastAsia="黑体"/>
              </w:rPr>
              <w:t>姓名</w:t>
            </w:r>
          </w:p>
        </w:tc>
        <w:tc>
          <w:tcPr>
            <w:tcW w:w="1786" w:type="dxa"/>
            <w:tcBorders>
              <w:top w:val="single" w:color="000000" w:sz="12" w:space="0"/>
              <w:left w:val="single" w:color="000000" w:sz="4" w:space="0"/>
              <w:bottom w:val="single" w:color="000000" w:sz="4" w:space="0"/>
              <w:right w:val="single" w:color="000000" w:sz="4" w:space="0"/>
            </w:tcBorders>
            <w:vAlign w:val="center"/>
          </w:tcPr>
          <w:p>
            <w:pPr>
              <w:snapToGrid w:val="0"/>
              <w:jc w:val="center"/>
              <w:rPr>
                <w:rStyle w:val="477"/>
                <w:rFonts w:ascii="Arial" w:hAnsi="Arial" w:eastAsia="黑体"/>
              </w:rPr>
            </w:pPr>
          </w:p>
        </w:tc>
        <w:tc>
          <w:tcPr>
            <w:tcW w:w="1153" w:type="dxa"/>
            <w:tcBorders>
              <w:top w:val="single" w:color="000000" w:sz="12" w:space="0"/>
              <w:left w:val="single" w:color="000000" w:sz="4" w:space="0"/>
              <w:bottom w:val="single" w:color="000000" w:sz="4" w:space="0"/>
              <w:right w:val="single" w:color="000000" w:sz="4" w:space="0"/>
            </w:tcBorders>
            <w:vAlign w:val="center"/>
          </w:tcPr>
          <w:p>
            <w:pPr>
              <w:snapToGrid w:val="0"/>
              <w:jc w:val="center"/>
              <w:rPr>
                <w:rStyle w:val="477"/>
                <w:rFonts w:ascii="Arial" w:hAnsi="Arial" w:eastAsia="黑体"/>
              </w:rPr>
            </w:pPr>
            <w:r>
              <w:rPr>
                <w:rStyle w:val="477"/>
                <w:rFonts w:ascii="Arial" w:hAnsi="Arial" w:eastAsia="黑体"/>
              </w:rPr>
              <w:t>职务</w:t>
            </w:r>
          </w:p>
        </w:tc>
        <w:tc>
          <w:tcPr>
            <w:tcW w:w="1888" w:type="dxa"/>
            <w:tcBorders>
              <w:top w:val="single" w:color="000000" w:sz="12" w:space="0"/>
              <w:left w:val="single" w:color="000000" w:sz="4" w:space="0"/>
              <w:bottom w:val="single" w:color="000000" w:sz="4" w:space="0"/>
              <w:right w:val="single" w:color="000000" w:sz="4" w:space="0"/>
            </w:tcBorders>
            <w:vAlign w:val="center"/>
          </w:tcPr>
          <w:p>
            <w:pPr>
              <w:snapToGrid w:val="0"/>
              <w:jc w:val="center"/>
              <w:rPr>
                <w:rStyle w:val="477"/>
                <w:rFonts w:ascii="Arial" w:hAnsi="Arial" w:eastAsia="黑体"/>
              </w:rPr>
            </w:pPr>
          </w:p>
        </w:tc>
        <w:tc>
          <w:tcPr>
            <w:tcW w:w="1785" w:type="dxa"/>
            <w:gridSpan w:val="2"/>
            <w:tcBorders>
              <w:top w:val="single" w:color="000000" w:sz="12" w:space="0"/>
              <w:left w:val="single" w:color="000000" w:sz="4" w:space="0"/>
              <w:bottom w:val="single" w:color="000000" w:sz="4" w:space="0"/>
              <w:right w:val="single" w:color="000000" w:sz="4" w:space="0"/>
            </w:tcBorders>
            <w:vAlign w:val="center"/>
          </w:tcPr>
          <w:p>
            <w:pPr>
              <w:snapToGrid w:val="0"/>
              <w:ind w:left="57"/>
              <w:jc w:val="center"/>
              <w:rPr>
                <w:rStyle w:val="477"/>
                <w:rFonts w:ascii="Arial" w:hAnsi="Arial" w:eastAsia="黑体"/>
              </w:rPr>
            </w:pPr>
            <w:r>
              <w:rPr>
                <w:rStyle w:val="477"/>
                <w:rFonts w:ascii="Arial" w:hAnsi="Arial" w:eastAsia="黑体"/>
              </w:rPr>
              <w:t>职称</w:t>
            </w:r>
          </w:p>
        </w:tc>
        <w:tc>
          <w:tcPr>
            <w:tcW w:w="1778" w:type="dxa"/>
            <w:tcBorders>
              <w:top w:val="single" w:color="000000" w:sz="12" w:space="0"/>
              <w:left w:val="single" w:color="000000" w:sz="4" w:space="0"/>
              <w:bottom w:val="single" w:color="000000" w:sz="4" w:space="0"/>
              <w:right w:val="single" w:color="000000" w:sz="12" w:space="0"/>
            </w:tcBorders>
            <w:vAlign w:val="center"/>
          </w:tcPr>
          <w:p>
            <w:pPr>
              <w:snapToGrid w:val="0"/>
              <w:jc w:val="cente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655" w:hRule="atLeast"/>
        </w:trPr>
        <w:tc>
          <w:tcPr>
            <w:tcW w:w="1078" w:type="dxa"/>
            <w:tcBorders>
              <w:top w:val="single" w:color="000000" w:sz="4" w:space="0"/>
              <w:left w:val="single" w:color="000000" w:sz="12" w:space="0"/>
              <w:bottom w:val="single" w:color="000000" w:sz="4" w:space="0"/>
              <w:right w:val="single" w:color="000000" w:sz="4" w:space="0"/>
            </w:tcBorders>
            <w:vAlign w:val="center"/>
          </w:tcPr>
          <w:p>
            <w:pPr>
              <w:snapToGrid w:val="0"/>
              <w:jc w:val="center"/>
              <w:rPr>
                <w:rStyle w:val="477"/>
                <w:rFonts w:ascii="Arial" w:hAnsi="Arial" w:eastAsia="黑体"/>
              </w:rPr>
            </w:pPr>
            <w:r>
              <w:rPr>
                <w:rStyle w:val="477"/>
                <w:rFonts w:ascii="Arial" w:hAnsi="Arial" w:eastAsia="黑体"/>
              </w:rPr>
              <w:t>年龄</w:t>
            </w:r>
          </w:p>
        </w:tc>
        <w:tc>
          <w:tcPr>
            <w:tcW w:w="178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Arial" w:hAnsi="Arial" w:eastAsia="黑体"/>
              </w:rPr>
            </w:pPr>
          </w:p>
        </w:tc>
        <w:tc>
          <w:tcPr>
            <w:tcW w:w="115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Arial" w:hAnsi="Arial" w:eastAsia="黑体"/>
              </w:rPr>
            </w:pPr>
            <w:r>
              <w:rPr>
                <w:rStyle w:val="477"/>
                <w:rFonts w:ascii="Arial" w:hAnsi="Arial" w:eastAsia="黑体"/>
              </w:rPr>
              <w:t>拟任职</w:t>
            </w:r>
          </w:p>
        </w:tc>
        <w:tc>
          <w:tcPr>
            <w:tcW w:w="18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Style w:val="477"/>
                <w:rFonts w:ascii="Arial" w:hAnsi="Arial" w:eastAsia="黑体"/>
              </w:rPr>
            </w:pPr>
          </w:p>
        </w:tc>
        <w:tc>
          <w:tcPr>
            <w:tcW w:w="1785" w:type="dxa"/>
            <w:gridSpan w:val="2"/>
            <w:tcBorders>
              <w:top w:val="single" w:color="000000" w:sz="4" w:space="0"/>
              <w:left w:val="single" w:color="000000" w:sz="4" w:space="0"/>
              <w:bottom w:val="single" w:color="000000" w:sz="4" w:space="0"/>
              <w:right w:val="single" w:color="000000" w:sz="4" w:space="0"/>
            </w:tcBorders>
            <w:vAlign w:val="center"/>
          </w:tcPr>
          <w:p>
            <w:pPr>
              <w:snapToGrid w:val="0"/>
              <w:ind w:left="192"/>
              <w:jc w:val="center"/>
              <w:rPr>
                <w:rStyle w:val="477"/>
                <w:rFonts w:ascii="Arial" w:hAnsi="Arial" w:eastAsia="黑体"/>
              </w:rPr>
            </w:pPr>
            <w:r>
              <w:rPr>
                <w:rStyle w:val="477"/>
                <w:rFonts w:ascii="Arial" w:hAnsi="Arial" w:eastAsia="黑体"/>
              </w:rPr>
              <w:t>单位任职时间</w:t>
            </w:r>
          </w:p>
        </w:tc>
        <w:tc>
          <w:tcPr>
            <w:tcW w:w="1778" w:type="dxa"/>
            <w:tcBorders>
              <w:top w:val="single" w:color="000000" w:sz="4" w:space="0"/>
              <w:left w:val="single" w:color="000000" w:sz="4" w:space="0"/>
              <w:bottom w:val="single" w:color="000000" w:sz="4" w:space="0"/>
              <w:right w:val="single" w:color="000000" w:sz="12" w:space="0"/>
            </w:tcBorders>
            <w:vAlign w:val="center"/>
          </w:tcPr>
          <w:p>
            <w:pPr>
              <w:snapToGrid w:val="0"/>
              <w:jc w:val="cente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660" w:hRule="atLeast"/>
        </w:trPr>
        <w:tc>
          <w:tcPr>
            <w:tcW w:w="9468" w:type="dxa"/>
            <w:gridSpan w:val="7"/>
            <w:tcBorders>
              <w:top w:val="single" w:color="000000" w:sz="4" w:space="0"/>
              <w:left w:val="single" w:color="000000" w:sz="12" w:space="0"/>
              <w:bottom w:val="single" w:color="000000" w:sz="4" w:space="0"/>
              <w:right w:val="single" w:color="000000" w:sz="12" w:space="0"/>
            </w:tcBorders>
          </w:tcPr>
          <w:p>
            <w:pPr>
              <w:snapToGrid w:val="0"/>
              <w:rPr>
                <w:rStyle w:val="477"/>
                <w:rFonts w:ascii="Arial" w:hAnsi="Arial" w:eastAsia="黑体"/>
              </w:rPr>
            </w:pPr>
            <w:r>
              <w:rPr>
                <w:rStyle w:val="477"/>
                <w:rFonts w:ascii="Arial" w:hAnsi="Arial" w:eastAsia="黑体"/>
              </w:rPr>
              <w:t>学历（毕业学校、时间、专业）及取得的专业认证情况：</w:t>
            </w:r>
          </w:p>
          <w:p>
            <w:pPr>
              <w:snapToGrid w:val="0"/>
              <w:rPr>
                <w:rStyle w:val="477"/>
                <w:rFonts w:ascii="Arial" w:hAnsi="Arial"/>
              </w:rPr>
            </w:pPr>
          </w:p>
          <w:p>
            <w:pPr>
              <w:snapToGrid w:val="0"/>
              <w:rPr>
                <w:rStyle w:val="477"/>
                <w:rFonts w:ascii="Arial" w:hAnsi="Arial"/>
              </w:rPr>
            </w:pPr>
          </w:p>
          <w:p>
            <w:pPr>
              <w:snapToGrid w:val="0"/>
              <w:rPr>
                <w:rStyle w:val="477"/>
                <w:rFonts w:ascii="Arial" w:hAnsi="Arial"/>
              </w:rPr>
            </w:pPr>
          </w:p>
          <w:p>
            <w:pPr>
              <w:snapToGrid w:val="0"/>
              <w:rPr>
                <w:rStyle w:val="477"/>
                <w:rFonts w:ascii="Arial" w:hAnsi="Arial"/>
              </w:rPr>
            </w:pPr>
          </w:p>
          <w:p>
            <w:pPr>
              <w:snapToGrid w:val="0"/>
              <w:rPr>
                <w:rStyle w:val="477"/>
                <w:rFonts w:ascii="Arial" w:hAnsi="Arial"/>
              </w:rPr>
            </w:pPr>
          </w:p>
          <w:p>
            <w:pPr>
              <w:snapToGrid w:val="0"/>
              <w:rPr>
                <w:rStyle w:val="477"/>
                <w:rFonts w:ascii="Arial" w:hAnsi="Arial"/>
              </w:rPr>
            </w:pPr>
          </w:p>
          <w:p>
            <w:pPr>
              <w:snapToGrid w:val="0"/>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390" w:hRule="atLeast"/>
        </w:trPr>
        <w:tc>
          <w:tcPr>
            <w:tcW w:w="7340" w:type="dxa"/>
            <w:gridSpan w:val="5"/>
            <w:tcBorders>
              <w:top w:val="single" w:color="000000" w:sz="4" w:space="0"/>
              <w:left w:val="single" w:color="000000" w:sz="12" w:space="0"/>
              <w:bottom w:val="single" w:color="000000" w:sz="4" w:space="0"/>
              <w:right w:val="single" w:color="000000" w:sz="4" w:space="0"/>
            </w:tcBorders>
            <w:vAlign w:val="center"/>
          </w:tcPr>
          <w:p>
            <w:pPr>
              <w:snapToGrid w:val="0"/>
              <w:jc w:val="center"/>
              <w:rPr>
                <w:rStyle w:val="477"/>
                <w:rFonts w:ascii="Arial" w:hAnsi="Arial" w:eastAsia="黑体"/>
              </w:rPr>
            </w:pPr>
            <w:r>
              <w:rPr>
                <w:rStyle w:val="477"/>
                <w:rFonts w:ascii="Arial" w:hAnsi="Arial" w:eastAsia="黑体"/>
              </w:rPr>
              <w:t>参加过的主要项目</w:t>
            </w:r>
          </w:p>
        </w:tc>
        <w:tc>
          <w:tcPr>
            <w:tcW w:w="2128" w:type="dxa"/>
            <w:gridSpan w:val="2"/>
            <w:tcBorders>
              <w:top w:val="single" w:color="000000" w:sz="4" w:space="0"/>
              <w:left w:val="single" w:color="000000" w:sz="4" w:space="0"/>
              <w:bottom w:val="single" w:color="000000" w:sz="4" w:space="0"/>
              <w:right w:val="single" w:color="000000" w:sz="12" w:space="0"/>
            </w:tcBorders>
            <w:vAlign w:val="center"/>
          </w:tcPr>
          <w:p>
            <w:pPr>
              <w:snapToGrid w:val="0"/>
              <w:jc w:val="center"/>
              <w:rPr>
                <w:rStyle w:val="477"/>
                <w:rFonts w:ascii="Arial" w:hAnsi="Arial" w:eastAsia="黑体"/>
              </w:rPr>
            </w:pPr>
            <w:r>
              <w:rPr>
                <w:rStyle w:val="477"/>
                <w:rFonts w:ascii="Arial" w:hAnsi="Arial" w:eastAsia="黑体"/>
              </w:rPr>
              <w:t>担任职务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557" w:hRule="atLeast"/>
        </w:trPr>
        <w:tc>
          <w:tcPr>
            <w:tcW w:w="7340" w:type="dxa"/>
            <w:gridSpan w:val="5"/>
            <w:tcBorders>
              <w:top w:val="single" w:color="000000" w:sz="4" w:space="0"/>
              <w:left w:val="single" w:color="000000" w:sz="12" w:space="0"/>
              <w:bottom w:val="single" w:color="000000" w:sz="4" w:space="0"/>
              <w:right w:val="single" w:color="000000" w:sz="4" w:space="0"/>
            </w:tcBorders>
            <w:vAlign w:val="center"/>
          </w:tcPr>
          <w:p>
            <w:pPr>
              <w:snapToGrid w:val="0"/>
              <w:rPr>
                <w:rStyle w:val="477"/>
                <w:rFonts w:ascii="Arial" w:hAnsi="Arial"/>
              </w:rPr>
            </w:pPr>
            <w:r>
              <w:rPr>
                <w:rStyle w:val="477"/>
                <w:rFonts w:ascii="Arial" w:hAnsi="Arial"/>
              </w:rPr>
              <w:t>1.业主单位名称</w:t>
            </w:r>
          </w:p>
          <w:p>
            <w:pPr>
              <w:snapToGrid w:val="0"/>
              <w:rPr>
                <w:rStyle w:val="477"/>
                <w:rFonts w:ascii="Arial" w:hAnsi="Arial"/>
              </w:rPr>
            </w:pPr>
            <w:r>
              <w:rPr>
                <w:rStyle w:val="477"/>
                <w:rFonts w:ascii="Arial" w:hAnsi="Arial"/>
              </w:rPr>
              <w:t>2.项目名称</w:t>
            </w:r>
          </w:p>
          <w:p>
            <w:pPr>
              <w:snapToGrid w:val="0"/>
              <w:rPr>
                <w:rStyle w:val="477"/>
                <w:rFonts w:ascii="Arial" w:hAnsi="Arial"/>
              </w:rPr>
            </w:pPr>
            <w:r>
              <w:rPr>
                <w:rStyle w:val="477"/>
                <w:rFonts w:ascii="Arial" w:hAnsi="Arial"/>
              </w:rPr>
              <w:t>3.合同金额</w:t>
            </w:r>
          </w:p>
          <w:p>
            <w:pPr>
              <w:snapToGrid w:val="0"/>
              <w:rPr>
                <w:rStyle w:val="477"/>
                <w:rFonts w:ascii="Arial" w:hAnsi="Arial"/>
              </w:rPr>
            </w:pPr>
            <w:r>
              <w:rPr>
                <w:rStyle w:val="477"/>
                <w:rFonts w:ascii="Arial" w:hAnsi="Arial"/>
              </w:rPr>
              <w:t>4.业主联系方式</w:t>
            </w:r>
          </w:p>
        </w:tc>
        <w:tc>
          <w:tcPr>
            <w:tcW w:w="2128" w:type="dxa"/>
            <w:gridSpan w:val="2"/>
            <w:tcBorders>
              <w:top w:val="single" w:color="000000" w:sz="4" w:space="0"/>
              <w:left w:val="single" w:color="000000" w:sz="4" w:space="0"/>
              <w:bottom w:val="single" w:color="000000" w:sz="4" w:space="0"/>
              <w:right w:val="single" w:color="000000" w:sz="12" w:space="0"/>
            </w:tcBorders>
          </w:tcPr>
          <w:p>
            <w:pPr>
              <w:snapToGrid w:val="0"/>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562" w:hRule="atLeast"/>
        </w:trPr>
        <w:tc>
          <w:tcPr>
            <w:tcW w:w="7340" w:type="dxa"/>
            <w:gridSpan w:val="5"/>
            <w:tcBorders>
              <w:top w:val="single" w:color="000000" w:sz="4" w:space="0"/>
              <w:left w:val="single" w:color="000000" w:sz="12" w:space="0"/>
              <w:bottom w:val="single" w:color="000000" w:sz="4" w:space="0"/>
              <w:right w:val="single" w:color="000000" w:sz="4" w:space="0"/>
            </w:tcBorders>
          </w:tcPr>
          <w:p>
            <w:pPr>
              <w:snapToGrid w:val="0"/>
              <w:rPr>
                <w:rStyle w:val="477"/>
                <w:rFonts w:ascii="Arial" w:hAnsi="Arial"/>
              </w:rPr>
            </w:pPr>
            <w:r>
              <w:rPr>
                <w:rStyle w:val="477"/>
                <w:rFonts w:ascii="Arial" w:hAnsi="Arial"/>
              </w:rPr>
              <w:t>1.业主单位名称</w:t>
            </w:r>
          </w:p>
          <w:p>
            <w:pPr>
              <w:snapToGrid w:val="0"/>
              <w:rPr>
                <w:rStyle w:val="477"/>
                <w:rFonts w:ascii="Arial" w:hAnsi="Arial"/>
              </w:rPr>
            </w:pPr>
            <w:r>
              <w:rPr>
                <w:rStyle w:val="477"/>
                <w:rFonts w:ascii="Arial" w:hAnsi="Arial"/>
              </w:rPr>
              <w:t>2.项目名称</w:t>
            </w:r>
          </w:p>
          <w:p>
            <w:pPr>
              <w:snapToGrid w:val="0"/>
              <w:rPr>
                <w:rStyle w:val="477"/>
                <w:rFonts w:ascii="Arial" w:hAnsi="Arial"/>
              </w:rPr>
            </w:pPr>
            <w:r>
              <w:rPr>
                <w:rStyle w:val="477"/>
                <w:rFonts w:ascii="Arial" w:hAnsi="Arial"/>
              </w:rPr>
              <w:t>3.合同金额</w:t>
            </w:r>
          </w:p>
          <w:p>
            <w:pPr>
              <w:rPr>
                <w:rStyle w:val="477"/>
                <w:rFonts w:ascii="Arial" w:hAnsi="Arial"/>
              </w:rPr>
            </w:pPr>
            <w:r>
              <w:rPr>
                <w:rStyle w:val="477"/>
                <w:rFonts w:ascii="Arial" w:hAnsi="Arial"/>
              </w:rPr>
              <w:t>4.业主联系方式</w:t>
            </w:r>
          </w:p>
        </w:tc>
        <w:tc>
          <w:tcPr>
            <w:tcW w:w="2128" w:type="dxa"/>
            <w:gridSpan w:val="2"/>
            <w:tcBorders>
              <w:top w:val="single" w:color="000000" w:sz="4" w:space="0"/>
              <w:left w:val="single" w:color="000000" w:sz="4" w:space="0"/>
              <w:bottom w:val="single" w:color="000000" w:sz="4" w:space="0"/>
              <w:right w:val="single" w:color="000000" w:sz="12" w:space="0"/>
            </w:tcBorders>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694" w:hRule="atLeast"/>
        </w:trPr>
        <w:tc>
          <w:tcPr>
            <w:tcW w:w="7340" w:type="dxa"/>
            <w:gridSpan w:val="5"/>
            <w:tcBorders>
              <w:top w:val="single" w:color="000000" w:sz="4" w:space="0"/>
              <w:left w:val="single" w:color="000000" w:sz="12" w:space="0"/>
              <w:bottom w:val="single" w:color="000000" w:sz="4" w:space="0"/>
              <w:right w:val="single" w:color="000000" w:sz="4" w:space="0"/>
            </w:tcBorders>
          </w:tcPr>
          <w:p>
            <w:pPr>
              <w:rPr>
                <w:rStyle w:val="477"/>
                <w:rFonts w:ascii="Arial" w:hAnsi="Arial"/>
              </w:rPr>
            </w:pPr>
            <w:r>
              <w:rPr>
                <w:rStyle w:val="477"/>
                <w:rFonts w:ascii="Arial" w:hAnsi="Arial"/>
              </w:rPr>
              <w:t>……</w:t>
            </w:r>
          </w:p>
        </w:tc>
        <w:tc>
          <w:tcPr>
            <w:tcW w:w="2128" w:type="dxa"/>
            <w:gridSpan w:val="2"/>
            <w:tcBorders>
              <w:top w:val="single" w:color="000000" w:sz="4" w:space="0"/>
              <w:left w:val="single" w:color="000000" w:sz="4" w:space="0"/>
              <w:bottom w:val="single" w:color="000000" w:sz="4" w:space="0"/>
              <w:right w:val="single" w:color="000000" w:sz="12" w:space="0"/>
            </w:tcBorders>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694" w:hRule="atLeast"/>
        </w:trPr>
        <w:tc>
          <w:tcPr>
            <w:tcW w:w="7340" w:type="dxa"/>
            <w:gridSpan w:val="5"/>
            <w:tcBorders>
              <w:top w:val="single" w:color="000000" w:sz="4" w:space="0"/>
              <w:left w:val="single" w:color="000000" w:sz="12" w:space="0"/>
              <w:bottom w:val="single" w:color="000000" w:sz="4" w:space="0"/>
              <w:right w:val="single" w:color="000000" w:sz="4" w:space="0"/>
            </w:tcBorders>
          </w:tcPr>
          <w:p>
            <w:pPr>
              <w:rPr>
                <w:rStyle w:val="477"/>
                <w:rFonts w:ascii="Arial" w:hAnsi="Arial"/>
              </w:rPr>
            </w:pPr>
          </w:p>
        </w:tc>
        <w:tc>
          <w:tcPr>
            <w:tcW w:w="2128" w:type="dxa"/>
            <w:gridSpan w:val="2"/>
            <w:tcBorders>
              <w:top w:val="single" w:color="000000" w:sz="4" w:space="0"/>
              <w:left w:val="single" w:color="000000" w:sz="4" w:space="0"/>
              <w:bottom w:val="single" w:color="000000" w:sz="4" w:space="0"/>
              <w:right w:val="single" w:color="000000" w:sz="12" w:space="0"/>
            </w:tcBorders>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694" w:hRule="atLeast"/>
        </w:trPr>
        <w:tc>
          <w:tcPr>
            <w:tcW w:w="7340" w:type="dxa"/>
            <w:gridSpan w:val="5"/>
            <w:tcBorders>
              <w:top w:val="single" w:color="000000" w:sz="4" w:space="0"/>
              <w:left w:val="single" w:color="000000" w:sz="12" w:space="0"/>
              <w:bottom w:val="single" w:color="000000" w:sz="4" w:space="0"/>
              <w:right w:val="single" w:color="000000" w:sz="4" w:space="0"/>
            </w:tcBorders>
          </w:tcPr>
          <w:p>
            <w:pPr>
              <w:rPr>
                <w:rStyle w:val="477"/>
                <w:rFonts w:ascii="Arial" w:hAnsi="Arial"/>
              </w:rPr>
            </w:pPr>
          </w:p>
        </w:tc>
        <w:tc>
          <w:tcPr>
            <w:tcW w:w="2128" w:type="dxa"/>
            <w:gridSpan w:val="2"/>
            <w:tcBorders>
              <w:top w:val="single" w:color="000000" w:sz="4" w:space="0"/>
              <w:left w:val="single" w:color="000000" w:sz="4" w:space="0"/>
              <w:bottom w:val="single" w:color="000000" w:sz="4" w:space="0"/>
              <w:right w:val="single" w:color="000000" w:sz="12" w:space="0"/>
            </w:tcBorders>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694" w:hRule="atLeast"/>
        </w:trPr>
        <w:tc>
          <w:tcPr>
            <w:tcW w:w="7340" w:type="dxa"/>
            <w:gridSpan w:val="5"/>
            <w:tcBorders>
              <w:top w:val="single" w:color="000000" w:sz="4" w:space="0"/>
              <w:left w:val="single" w:color="000000" w:sz="12" w:space="0"/>
              <w:bottom w:val="single" w:color="000000" w:sz="4" w:space="0"/>
              <w:right w:val="single" w:color="000000" w:sz="4" w:space="0"/>
            </w:tcBorders>
          </w:tcPr>
          <w:p>
            <w:pPr>
              <w:rPr>
                <w:rStyle w:val="477"/>
                <w:rFonts w:ascii="Arial" w:hAnsi="Arial"/>
              </w:rPr>
            </w:pPr>
          </w:p>
        </w:tc>
        <w:tc>
          <w:tcPr>
            <w:tcW w:w="2128" w:type="dxa"/>
            <w:gridSpan w:val="2"/>
            <w:tcBorders>
              <w:top w:val="single" w:color="000000" w:sz="4" w:space="0"/>
              <w:left w:val="single" w:color="000000" w:sz="4" w:space="0"/>
              <w:bottom w:val="single" w:color="000000" w:sz="4" w:space="0"/>
              <w:right w:val="single" w:color="000000" w:sz="12" w:space="0"/>
            </w:tcBorders>
          </w:tcPr>
          <w:p>
            <w:pPr>
              <w:rPr>
                <w:rStyle w:val="477"/>
                <w:rFonts w:ascii="Arial" w:hAnsi="Arial"/>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672" w:hRule="atLeast"/>
        </w:trPr>
        <w:tc>
          <w:tcPr>
            <w:tcW w:w="7340" w:type="dxa"/>
            <w:gridSpan w:val="5"/>
            <w:tcBorders>
              <w:top w:val="single" w:color="000000" w:sz="4" w:space="0"/>
              <w:left w:val="single" w:color="000000" w:sz="12" w:space="0"/>
              <w:bottom w:val="single" w:color="000000" w:sz="12" w:space="0"/>
              <w:right w:val="single" w:color="000000" w:sz="4" w:space="0"/>
            </w:tcBorders>
          </w:tcPr>
          <w:p>
            <w:pPr>
              <w:rPr>
                <w:rStyle w:val="477"/>
                <w:rFonts w:ascii="Arial" w:hAnsi="Arial"/>
              </w:rPr>
            </w:pPr>
          </w:p>
        </w:tc>
        <w:tc>
          <w:tcPr>
            <w:tcW w:w="2128" w:type="dxa"/>
            <w:gridSpan w:val="2"/>
            <w:tcBorders>
              <w:top w:val="single" w:color="000000" w:sz="4" w:space="0"/>
              <w:left w:val="single" w:color="000000" w:sz="4" w:space="0"/>
              <w:bottom w:val="single" w:color="000000" w:sz="12" w:space="0"/>
              <w:right w:val="single" w:color="000000" w:sz="12" w:space="0"/>
            </w:tcBorders>
          </w:tcPr>
          <w:p>
            <w:pPr>
              <w:rPr>
                <w:rStyle w:val="477"/>
                <w:rFonts w:ascii="Arial" w:hAnsi="Arial"/>
              </w:rPr>
            </w:pPr>
          </w:p>
        </w:tc>
      </w:tr>
    </w:tbl>
    <w:p>
      <w:pPr>
        <w:jc w:val="left"/>
        <w:rPr>
          <w:rStyle w:val="477"/>
          <w:rFonts w:ascii="宋体" w:hAnsi="宋体" w:cs="宋体"/>
          <w:bCs/>
          <w:szCs w:val="21"/>
        </w:rPr>
      </w:pPr>
      <w:r>
        <w:rPr>
          <w:rStyle w:val="477"/>
          <w:rFonts w:ascii="宋体" w:hAnsi="宋体" w:cs="宋体"/>
          <w:bCs/>
          <w:szCs w:val="21"/>
        </w:rPr>
        <w:t>注：投标人须提供表列人员的业绩证明材料，包括项目合同复印件或业主证明材料或可以有效证明表列人员的业绩资料。</w:t>
      </w:r>
    </w:p>
    <w:p>
      <w:pPr>
        <w:pStyle w:val="496"/>
        <w:spacing w:after="0"/>
        <w:rPr>
          <w:rStyle w:val="477"/>
          <w:rFonts w:ascii="Arial" w:hAnsi="Arial"/>
        </w:rPr>
      </w:pPr>
    </w:p>
    <w:p>
      <w:pPr>
        <w:pStyle w:val="496"/>
        <w:spacing w:after="0"/>
        <w:rPr>
          <w:rStyle w:val="477"/>
          <w:rFonts w:ascii="Arial" w:hAnsi="Arial"/>
          <w:sz w:val="21"/>
          <w:szCs w:val="21"/>
          <w:u w:val="single"/>
        </w:rPr>
      </w:pPr>
      <w:r>
        <w:rPr>
          <w:rStyle w:val="477"/>
          <w:rFonts w:ascii="Arial" w:hAnsi="Arial"/>
          <w:sz w:val="21"/>
          <w:szCs w:val="21"/>
        </w:rPr>
        <w:t>投标人名称：</w:t>
      </w:r>
      <w:r>
        <w:rPr>
          <w:rStyle w:val="477"/>
          <w:rFonts w:ascii="Arial" w:hAnsi="Arial"/>
          <w:sz w:val="21"/>
          <w:szCs w:val="21"/>
          <w:u w:val="single"/>
        </w:rPr>
        <w:t xml:space="preserve">        公章         </w:t>
      </w:r>
    </w:p>
    <w:p>
      <w:pPr>
        <w:rPr>
          <w:rStyle w:val="477"/>
          <w:rFonts w:ascii="Arial" w:hAnsi="Arial"/>
          <w:szCs w:val="21"/>
          <w:u w:val="single"/>
        </w:rPr>
      </w:pPr>
      <w:r>
        <w:rPr>
          <w:rStyle w:val="477"/>
          <w:rFonts w:ascii="Arial" w:hAnsi="Arial"/>
          <w:szCs w:val="21"/>
        </w:rPr>
        <w:t>法定代表人或其委托代理人：</w:t>
      </w:r>
      <w:r>
        <w:rPr>
          <w:rStyle w:val="477"/>
          <w:rFonts w:ascii="Arial" w:hAnsi="Arial"/>
          <w:szCs w:val="21"/>
          <w:u w:val="single"/>
        </w:rPr>
        <w:t xml:space="preserve">     签字或加盖人名章             </w:t>
      </w:r>
    </w:p>
    <w:p>
      <w:pPr>
        <w:jc w:val="left"/>
        <w:rPr>
          <w:rStyle w:val="477"/>
          <w:rFonts w:ascii="Arial" w:hAnsi="Arial" w:eastAsia="黑体"/>
          <w:szCs w:val="21"/>
        </w:rPr>
      </w:pPr>
      <w:r>
        <w:rPr>
          <w:rStyle w:val="477"/>
          <w:rFonts w:ascii="Arial" w:hAnsi="Arial"/>
          <w:szCs w:val="21"/>
        </w:rPr>
        <w:t>日期 ：</w:t>
      </w:r>
    </w:p>
    <w:p>
      <w:pPr>
        <w:tabs>
          <w:tab w:val="left" w:pos="5580"/>
        </w:tabs>
        <w:spacing w:before="120" w:line="360" w:lineRule="auto"/>
        <w:ind w:firstLine="480" w:firstLineChars="200"/>
        <w:rPr>
          <w:rStyle w:val="477"/>
          <w:rFonts w:ascii="仿宋_GB2312" w:eastAsia="仿宋_GB2312"/>
          <w:sz w:val="24"/>
        </w:rPr>
      </w:pPr>
    </w:p>
    <w:p>
      <w:pPr>
        <w:rPr>
          <w:rStyle w:val="477"/>
        </w:rPr>
      </w:pPr>
    </w:p>
    <w:p>
      <w:pPr>
        <w:spacing w:line="360" w:lineRule="auto"/>
        <w:rPr>
          <w:rStyle w:val="477"/>
          <w:b/>
          <w:sz w:val="24"/>
        </w:rPr>
      </w:pPr>
      <w:r>
        <w:rPr>
          <w:rStyle w:val="477"/>
          <w:b/>
          <w:sz w:val="24"/>
        </w:rPr>
        <w:t>附件16  投标人服务承诺（如有）</w:t>
      </w:r>
    </w:p>
    <w:p>
      <w:pPr>
        <w:spacing w:line="360" w:lineRule="auto"/>
        <w:rPr>
          <w:rStyle w:val="477"/>
          <w:b/>
          <w:sz w:val="24"/>
        </w:rPr>
      </w:pPr>
    </w:p>
    <w:p>
      <w:pPr>
        <w:spacing w:line="360" w:lineRule="auto"/>
        <w:rPr>
          <w:rStyle w:val="477"/>
          <w:b/>
          <w:sz w:val="24"/>
        </w:rPr>
      </w:pPr>
      <w:r>
        <w:rPr>
          <w:rStyle w:val="477"/>
          <w:b/>
          <w:sz w:val="24"/>
        </w:rPr>
        <w:t>附件17   投标保证金转招标服务费说明</w:t>
      </w:r>
    </w:p>
    <w:p>
      <w:pPr>
        <w:pStyle w:val="492"/>
        <w:tabs>
          <w:tab w:val="left" w:pos="567"/>
        </w:tabs>
        <w:rPr>
          <w:rStyle w:val="477"/>
          <w:u w:val="single"/>
        </w:rPr>
      </w:pPr>
    </w:p>
    <w:p>
      <w:pPr>
        <w:snapToGrid w:val="0"/>
        <w:spacing w:line="360" w:lineRule="auto"/>
        <w:rPr>
          <w:rStyle w:val="477"/>
          <w:rFonts w:ascii="仿宋" w:hAnsi="仿宋" w:eastAsia="仿宋"/>
          <w:kern w:val="0"/>
          <w:sz w:val="24"/>
          <w:u w:val="single"/>
        </w:rPr>
      </w:pPr>
      <w:r>
        <w:rPr>
          <w:rStyle w:val="477"/>
          <w:rFonts w:ascii="仿宋" w:hAnsi="仿宋" w:eastAsia="仿宋"/>
          <w:kern w:val="0"/>
          <w:sz w:val="24"/>
          <w:u w:val="single"/>
        </w:rPr>
        <w:t>国信（西藏）招标咨询有限责任公司：</w:t>
      </w:r>
    </w:p>
    <w:p>
      <w:pPr>
        <w:spacing w:line="360" w:lineRule="auto"/>
        <w:ind w:firstLine="480" w:firstLineChars="200"/>
        <w:rPr>
          <w:rStyle w:val="477"/>
          <w:rFonts w:eastAsia="仿宋"/>
          <w:sz w:val="24"/>
        </w:rPr>
      </w:pPr>
      <w:r>
        <w:rPr>
          <w:rStyle w:val="477"/>
          <w:rFonts w:eastAsia="仿宋"/>
          <w:sz w:val="24"/>
        </w:rPr>
        <w:t>我公司如在                项目（项目编号：GXTC-         ）中中标，请按照《招标服务费通知单》中的服务费金额从我公司交纳的投标保证金RMB  元中扣除，并开具</w:t>
      </w:r>
    </w:p>
    <w:p>
      <w:pPr>
        <w:spacing w:line="360" w:lineRule="auto"/>
        <w:ind w:firstLine="480" w:firstLineChars="200"/>
        <w:rPr>
          <w:rStyle w:val="477"/>
          <w:rFonts w:eastAsia="仿宋"/>
          <w:sz w:val="24"/>
        </w:rPr>
      </w:pPr>
      <w:r>
        <w:rPr>
          <w:rStyle w:val="477"/>
          <w:rFonts w:eastAsia="仿宋"/>
          <w:sz w:val="24"/>
        </w:rPr>
        <w:t>□增值税普通发票</w:t>
      </w:r>
    </w:p>
    <w:p>
      <w:pPr>
        <w:spacing w:line="360" w:lineRule="auto"/>
        <w:ind w:firstLine="480" w:firstLineChars="200"/>
        <w:rPr>
          <w:rStyle w:val="477"/>
          <w:rFonts w:eastAsia="仿宋"/>
          <w:sz w:val="24"/>
        </w:rPr>
      </w:pPr>
      <w:r>
        <w:rPr>
          <w:rStyle w:val="477"/>
          <w:rFonts w:eastAsia="仿宋"/>
          <w:sz w:val="24"/>
        </w:rPr>
        <w:t>□或按照以下信息开具增值税专用发票：</w:t>
      </w:r>
    </w:p>
    <w:p>
      <w:pPr>
        <w:spacing w:line="360" w:lineRule="auto"/>
        <w:ind w:firstLine="480" w:firstLineChars="200"/>
        <w:rPr>
          <w:rStyle w:val="477"/>
          <w:rFonts w:eastAsia="仿宋"/>
          <w:sz w:val="24"/>
        </w:rPr>
      </w:pPr>
      <w:r>
        <w:rPr>
          <w:rStyle w:val="477"/>
          <w:rFonts w:eastAsia="仿宋"/>
          <w:sz w:val="24"/>
        </w:rPr>
        <w:t>单位名称：</w:t>
      </w:r>
    </w:p>
    <w:p>
      <w:pPr>
        <w:spacing w:line="360" w:lineRule="auto"/>
        <w:ind w:firstLine="480" w:firstLineChars="200"/>
        <w:rPr>
          <w:rStyle w:val="477"/>
          <w:rFonts w:eastAsia="仿宋"/>
          <w:sz w:val="24"/>
        </w:rPr>
      </w:pPr>
      <w:r>
        <w:rPr>
          <w:rStyle w:val="477"/>
          <w:rFonts w:eastAsia="仿宋"/>
          <w:sz w:val="24"/>
        </w:rPr>
        <w:t>纳税人识别号：</w:t>
      </w:r>
    </w:p>
    <w:p>
      <w:pPr>
        <w:spacing w:line="360" w:lineRule="auto"/>
        <w:ind w:firstLine="480" w:firstLineChars="200"/>
        <w:rPr>
          <w:rStyle w:val="477"/>
          <w:rFonts w:eastAsia="仿宋"/>
          <w:sz w:val="24"/>
        </w:rPr>
      </w:pPr>
      <w:r>
        <w:rPr>
          <w:rStyle w:val="477"/>
          <w:rFonts w:eastAsia="仿宋"/>
          <w:sz w:val="24"/>
        </w:rPr>
        <w:t>地址：</w:t>
      </w:r>
    </w:p>
    <w:p>
      <w:pPr>
        <w:spacing w:line="360" w:lineRule="auto"/>
        <w:ind w:firstLine="480" w:firstLineChars="200"/>
        <w:rPr>
          <w:rStyle w:val="477"/>
          <w:rFonts w:eastAsia="仿宋"/>
          <w:sz w:val="24"/>
        </w:rPr>
      </w:pPr>
      <w:r>
        <w:rPr>
          <w:rStyle w:val="477"/>
          <w:rFonts w:eastAsia="仿宋"/>
          <w:sz w:val="24"/>
        </w:rPr>
        <w:t>电话：</w:t>
      </w:r>
    </w:p>
    <w:p>
      <w:pPr>
        <w:spacing w:line="360" w:lineRule="auto"/>
        <w:ind w:firstLine="480" w:firstLineChars="200"/>
        <w:rPr>
          <w:rStyle w:val="477"/>
          <w:rFonts w:eastAsia="仿宋"/>
          <w:sz w:val="24"/>
        </w:rPr>
      </w:pPr>
      <w:r>
        <w:rPr>
          <w:rStyle w:val="477"/>
          <w:rFonts w:eastAsia="仿宋"/>
          <w:sz w:val="24"/>
        </w:rPr>
        <w:t>开户行：</w:t>
      </w:r>
    </w:p>
    <w:p>
      <w:pPr>
        <w:spacing w:line="360" w:lineRule="auto"/>
        <w:ind w:firstLine="480" w:firstLineChars="200"/>
        <w:rPr>
          <w:rStyle w:val="477"/>
          <w:rFonts w:eastAsia="仿宋"/>
          <w:sz w:val="24"/>
        </w:rPr>
      </w:pPr>
      <w:r>
        <w:rPr>
          <w:rStyle w:val="477"/>
          <w:rFonts w:eastAsia="仿宋"/>
          <w:sz w:val="24"/>
        </w:rPr>
        <w:t>账号：</w:t>
      </w:r>
    </w:p>
    <w:p>
      <w:pPr>
        <w:spacing w:line="360" w:lineRule="auto"/>
        <w:ind w:firstLine="480" w:firstLineChars="200"/>
        <w:rPr>
          <w:rStyle w:val="477"/>
          <w:rFonts w:eastAsia="仿宋"/>
          <w:sz w:val="24"/>
        </w:rPr>
      </w:pPr>
    </w:p>
    <w:p>
      <w:pPr>
        <w:spacing w:line="360" w:lineRule="auto"/>
        <w:ind w:firstLine="480" w:firstLineChars="200"/>
        <w:rPr>
          <w:rStyle w:val="477"/>
          <w:rFonts w:eastAsia="仿宋"/>
          <w:sz w:val="24"/>
        </w:rPr>
      </w:pPr>
      <w:r>
        <w:rPr>
          <w:rStyle w:val="477"/>
          <w:rFonts w:eastAsia="仿宋"/>
          <w:sz w:val="24"/>
        </w:rPr>
        <w:t xml:space="preserve">                     （公司公章）</w:t>
      </w:r>
    </w:p>
    <w:p>
      <w:pPr>
        <w:spacing w:line="360" w:lineRule="auto"/>
        <w:ind w:firstLine="480" w:firstLineChars="200"/>
        <w:rPr>
          <w:rStyle w:val="477"/>
          <w:rFonts w:eastAsia="仿宋"/>
          <w:sz w:val="24"/>
        </w:rPr>
      </w:pPr>
      <w:r>
        <w:rPr>
          <w:rStyle w:val="477"/>
          <w:rFonts w:eastAsia="仿宋"/>
          <w:sz w:val="24"/>
        </w:rPr>
        <w:t>年  月  日</w:t>
      </w:r>
    </w:p>
    <w:p>
      <w:pPr>
        <w:snapToGrid w:val="0"/>
        <w:spacing w:line="360" w:lineRule="auto"/>
        <w:rPr>
          <w:rStyle w:val="477"/>
          <w:rFonts w:eastAsia="仿宋"/>
          <w:sz w:val="24"/>
        </w:rPr>
      </w:pPr>
    </w:p>
    <w:p>
      <w:pPr>
        <w:snapToGrid w:val="0"/>
        <w:spacing w:line="360" w:lineRule="auto"/>
        <w:rPr>
          <w:rStyle w:val="477"/>
          <w:rFonts w:eastAsia="仿宋"/>
          <w:sz w:val="24"/>
        </w:rPr>
      </w:pPr>
    </w:p>
    <w:p>
      <w:pPr>
        <w:jc w:val="center"/>
        <w:rPr>
          <w:rStyle w:val="477"/>
          <w:rFonts w:eastAsia="仿宋"/>
          <w:b/>
        </w:rPr>
      </w:pPr>
      <w:r>
        <w:rPr>
          <w:rStyle w:val="477"/>
          <w:rFonts w:eastAsia="仿宋"/>
          <w:b/>
        </w:rPr>
        <w:t>（注： 此部分要求投标人填写，单独密封提交）</w:t>
      </w:r>
    </w:p>
    <w:p>
      <w:pPr>
        <w:snapToGrid w:val="0"/>
        <w:spacing w:after="156"/>
        <w:rPr>
          <w:rStyle w:val="477"/>
        </w:rPr>
      </w:pPr>
    </w:p>
    <w:p>
      <w:pPr>
        <w:snapToGrid w:val="0"/>
        <w:spacing w:after="156"/>
        <w:rPr>
          <w:rStyle w:val="477"/>
        </w:rPr>
      </w:pPr>
    </w:p>
    <w:p>
      <w:pPr>
        <w:pStyle w:val="492"/>
        <w:tabs>
          <w:tab w:val="left" w:pos="567"/>
        </w:tabs>
        <w:rPr>
          <w:rStyle w:val="477"/>
          <w:rFonts w:ascii="黑体" w:hAnsi="黑体" w:eastAsia="黑体"/>
          <w:i/>
        </w:rPr>
      </w:pPr>
    </w:p>
    <w:p>
      <w:pPr>
        <w:snapToGrid w:val="0"/>
        <w:spacing w:after="156"/>
        <w:rPr>
          <w:rStyle w:val="477"/>
        </w:rPr>
      </w:pPr>
    </w:p>
    <w:p>
      <w:pPr>
        <w:spacing w:line="360" w:lineRule="auto"/>
        <w:rPr>
          <w:rStyle w:val="477"/>
        </w:rPr>
      </w:pPr>
      <w:r>
        <w:rPr>
          <w:rStyle w:val="477"/>
        </w:rPr>
        <w:br w:type="page"/>
      </w:r>
    </w:p>
    <w:p>
      <w:pPr>
        <w:spacing w:line="360" w:lineRule="auto"/>
        <w:rPr>
          <w:rStyle w:val="477"/>
          <w:b/>
          <w:sz w:val="24"/>
        </w:rPr>
      </w:pPr>
      <w:r>
        <w:rPr>
          <w:rStyle w:val="477"/>
          <w:b/>
          <w:sz w:val="24"/>
        </w:rPr>
        <w:t>附件18 质疑函范本</w:t>
      </w:r>
    </w:p>
    <w:p>
      <w:pPr>
        <w:snapToGrid w:val="0"/>
        <w:spacing w:after="156"/>
        <w:rPr>
          <w:rStyle w:val="477"/>
        </w:rPr>
      </w:pPr>
    </w:p>
    <w:p>
      <w:pPr>
        <w:jc w:val="center"/>
        <w:rPr>
          <w:rStyle w:val="477"/>
          <w:rFonts w:ascii="仿宋" w:hAnsi="仿宋" w:eastAsia="仿宋" w:cs="仿宋"/>
          <w:b/>
          <w:bCs/>
          <w:sz w:val="28"/>
          <w:szCs w:val="28"/>
        </w:rPr>
      </w:pPr>
      <w:r>
        <w:rPr>
          <w:rStyle w:val="477"/>
          <w:rFonts w:ascii="仿宋" w:hAnsi="仿宋" w:eastAsia="仿宋" w:cs="仿宋"/>
          <w:b/>
          <w:bCs/>
          <w:sz w:val="28"/>
          <w:szCs w:val="28"/>
        </w:rPr>
        <w:t>质疑函范本</w:t>
      </w:r>
    </w:p>
    <w:p>
      <w:pPr>
        <w:snapToGrid w:val="0"/>
        <w:spacing w:before="312" w:line="360" w:lineRule="auto"/>
        <w:rPr>
          <w:rStyle w:val="477"/>
          <w:rFonts w:ascii="黑体" w:hAnsi="黑体" w:eastAsia="黑体" w:cs="仿宋"/>
          <w:bCs/>
          <w:sz w:val="24"/>
        </w:rPr>
      </w:pPr>
      <w:r>
        <w:rPr>
          <w:rStyle w:val="477"/>
          <w:rFonts w:ascii="黑体" w:hAnsi="黑体" w:eastAsia="黑体" w:cs="仿宋"/>
          <w:bCs/>
          <w:sz w:val="24"/>
        </w:rPr>
        <w:t>一、质疑供应商基本信息</w:t>
      </w:r>
    </w:p>
    <w:p>
      <w:pPr>
        <w:snapToGrid w:val="0"/>
        <w:spacing w:line="360" w:lineRule="auto"/>
        <w:rPr>
          <w:rStyle w:val="477"/>
          <w:rFonts w:ascii="仿宋" w:hAnsi="仿宋" w:eastAsia="仿宋"/>
          <w:sz w:val="24"/>
          <w:u w:val="dotted"/>
        </w:rPr>
      </w:pPr>
      <w:r>
        <w:rPr>
          <w:rStyle w:val="477"/>
          <w:rFonts w:ascii="仿宋" w:hAnsi="仿宋" w:eastAsia="仿宋"/>
          <w:sz w:val="24"/>
        </w:rPr>
        <w:t>质疑供应商：</w:t>
      </w:r>
    </w:p>
    <w:p>
      <w:pPr>
        <w:snapToGrid w:val="0"/>
        <w:spacing w:line="360" w:lineRule="auto"/>
        <w:rPr>
          <w:rStyle w:val="477"/>
          <w:rFonts w:ascii="仿宋" w:hAnsi="仿宋" w:eastAsia="仿宋"/>
          <w:sz w:val="24"/>
        </w:rPr>
      </w:pPr>
      <w:r>
        <w:rPr>
          <w:rStyle w:val="477"/>
          <w:rFonts w:ascii="仿宋" w:hAnsi="仿宋" w:eastAsia="仿宋"/>
          <w:sz w:val="24"/>
        </w:rPr>
        <w:t>地址：邮编：</w:t>
      </w:r>
    </w:p>
    <w:p>
      <w:pPr>
        <w:snapToGrid w:val="0"/>
        <w:spacing w:line="360" w:lineRule="auto"/>
        <w:rPr>
          <w:rStyle w:val="477"/>
          <w:rFonts w:ascii="仿宋" w:hAnsi="仿宋" w:eastAsia="仿宋"/>
          <w:sz w:val="24"/>
        </w:rPr>
      </w:pPr>
      <w:r>
        <w:rPr>
          <w:rStyle w:val="477"/>
          <w:rFonts w:ascii="仿宋" w:hAnsi="仿宋" w:eastAsia="仿宋"/>
          <w:sz w:val="24"/>
        </w:rPr>
        <w:t>联系人：联系电话：</w:t>
      </w:r>
    </w:p>
    <w:p>
      <w:pPr>
        <w:snapToGrid w:val="0"/>
        <w:spacing w:line="360" w:lineRule="auto"/>
        <w:rPr>
          <w:rStyle w:val="477"/>
          <w:rFonts w:ascii="仿宋" w:hAnsi="仿宋" w:eastAsia="仿宋"/>
          <w:sz w:val="24"/>
          <w:u w:val="dotted"/>
        </w:rPr>
      </w:pPr>
      <w:r>
        <w:rPr>
          <w:rStyle w:val="477"/>
          <w:rFonts w:ascii="仿宋" w:hAnsi="仿宋" w:eastAsia="仿宋"/>
          <w:sz w:val="24"/>
        </w:rPr>
        <w:t>授权代表：</w:t>
      </w:r>
    </w:p>
    <w:p>
      <w:pPr>
        <w:snapToGrid w:val="0"/>
        <w:spacing w:line="360" w:lineRule="auto"/>
        <w:rPr>
          <w:rStyle w:val="477"/>
          <w:rFonts w:ascii="仿宋" w:hAnsi="仿宋" w:eastAsia="仿宋"/>
          <w:sz w:val="24"/>
        </w:rPr>
      </w:pPr>
      <w:r>
        <w:rPr>
          <w:rStyle w:val="477"/>
          <w:rFonts w:ascii="仿宋" w:hAnsi="仿宋" w:eastAsia="仿宋"/>
          <w:sz w:val="24"/>
        </w:rPr>
        <w:t>联系电话：</w:t>
      </w:r>
    </w:p>
    <w:p>
      <w:pPr>
        <w:snapToGrid w:val="0"/>
        <w:spacing w:line="360" w:lineRule="auto"/>
        <w:rPr>
          <w:rStyle w:val="477"/>
          <w:rFonts w:ascii="仿宋" w:hAnsi="仿宋" w:eastAsia="仿宋"/>
          <w:sz w:val="24"/>
        </w:rPr>
      </w:pPr>
      <w:r>
        <w:rPr>
          <w:rStyle w:val="477"/>
          <w:rFonts w:ascii="仿宋" w:hAnsi="仿宋" w:eastAsia="仿宋"/>
          <w:sz w:val="24"/>
        </w:rPr>
        <w:t>地址：邮编：</w:t>
      </w:r>
    </w:p>
    <w:p>
      <w:pPr>
        <w:snapToGrid w:val="0"/>
        <w:spacing w:line="360" w:lineRule="auto"/>
        <w:rPr>
          <w:rStyle w:val="477"/>
          <w:rFonts w:ascii="黑体" w:hAnsi="黑体" w:eastAsia="黑体" w:cs="仿宋"/>
          <w:bCs/>
          <w:sz w:val="24"/>
        </w:rPr>
      </w:pPr>
      <w:r>
        <w:rPr>
          <w:rStyle w:val="477"/>
          <w:rFonts w:ascii="黑体" w:hAnsi="黑体" w:eastAsia="黑体" w:cs="仿宋"/>
          <w:bCs/>
          <w:sz w:val="24"/>
        </w:rPr>
        <w:t>二、质疑项目基本情况</w:t>
      </w:r>
    </w:p>
    <w:p>
      <w:pPr>
        <w:snapToGrid w:val="0"/>
        <w:spacing w:line="360" w:lineRule="auto"/>
        <w:rPr>
          <w:rStyle w:val="477"/>
          <w:rFonts w:ascii="仿宋" w:hAnsi="仿宋" w:eastAsia="仿宋"/>
          <w:sz w:val="24"/>
        </w:rPr>
      </w:pPr>
      <w:r>
        <w:rPr>
          <w:rStyle w:val="477"/>
          <w:rFonts w:ascii="仿宋" w:hAnsi="仿宋" w:eastAsia="仿宋"/>
          <w:sz w:val="24"/>
        </w:rPr>
        <w:t>质疑项目的名称：</w:t>
      </w:r>
    </w:p>
    <w:p>
      <w:pPr>
        <w:snapToGrid w:val="0"/>
        <w:spacing w:line="360" w:lineRule="auto"/>
        <w:rPr>
          <w:rStyle w:val="477"/>
          <w:rFonts w:ascii="仿宋" w:hAnsi="仿宋" w:eastAsia="仿宋"/>
          <w:sz w:val="24"/>
        </w:rPr>
      </w:pPr>
      <w:r>
        <w:rPr>
          <w:rStyle w:val="477"/>
          <w:rFonts w:ascii="仿宋" w:hAnsi="仿宋" w:eastAsia="仿宋"/>
          <w:sz w:val="24"/>
        </w:rPr>
        <w:t>质疑项目的编号：包号：</w:t>
      </w:r>
    </w:p>
    <w:p>
      <w:pPr>
        <w:snapToGrid w:val="0"/>
        <w:spacing w:line="360" w:lineRule="auto"/>
        <w:rPr>
          <w:rStyle w:val="477"/>
          <w:rFonts w:ascii="仿宋" w:hAnsi="仿宋" w:eastAsia="仿宋"/>
          <w:sz w:val="24"/>
          <w:u w:val="dotted"/>
        </w:rPr>
      </w:pPr>
      <w:r>
        <w:rPr>
          <w:rStyle w:val="477"/>
          <w:rFonts w:ascii="仿宋" w:hAnsi="仿宋" w:eastAsia="仿宋"/>
          <w:sz w:val="24"/>
        </w:rPr>
        <w:t>采购人名称：</w:t>
      </w:r>
    </w:p>
    <w:p>
      <w:pPr>
        <w:snapToGrid w:val="0"/>
        <w:spacing w:line="360" w:lineRule="auto"/>
        <w:rPr>
          <w:rStyle w:val="477"/>
          <w:rFonts w:ascii="仿宋" w:hAnsi="仿宋" w:eastAsia="仿宋"/>
          <w:sz w:val="24"/>
        </w:rPr>
      </w:pPr>
      <w:r>
        <w:rPr>
          <w:rStyle w:val="477"/>
          <w:rFonts w:ascii="仿宋" w:hAnsi="仿宋" w:eastAsia="仿宋"/>
          <w:sz w:val="24"/>
        </w:rPr>
        <w:t>采购文件获取日期：</w:t>
      </w:r>
    </w:p>
    <w:p>
      <w:pPr>
        <w:snapToGrid w:val="0"/>
        <w:spacing w:line="360" w:lineRule="auto"/>
        <w:rPr>
          <w:rStyle w:val="477"/>
          <w:rFonts w:ascii="黑体" w:hAnsi="黑体" w:eastAsia="黑体" w:cs="仿宋"/>
          <w:bCs/>
          <w:sz w:val="24"/>
        </w:rPr>
      </w:pPr>
      <w:r>
        <w:rPr>
          <w:rStyle w:val="477"/>
          <w:rFonts w:ascii="黑体" w:hAnsi="黑体" w:eastAsia="黑体" w:cs="仿宋"/>
          <w:bCs/>
          <w:sz w:val="24"/>
        </w:rPr>
        <w:t>三、质疑事项具体内容</w:t>
      </w:r>
    </w:p>
    <w:p>
      <w:pPr>
        <w:snapToGrid w:val="0"/>
        <w:spacing w:line="360" w:lineRule="auto"/>
        <w:rPr>
          <w:rStyle w:val="477"/>
          <w:rFonts w:ascii="仿宋" w:hAnsi="仿宋" w:eastAsia="仿宋"/>
          <w:sz w:val="24"/>
          <w:u w:val="dotted"/>
        </w:rPr>
      </w:pPr>
      <w:r>
        <w:rPr>
          <w:rStyle w:val="477"/>
          <w:rFonts w:ascii="仿宋" w:hAnsi="仿宋" w:eastAsia="仿宋"/>
          <w:sz w:val="24"/>
        </w:rPr>
        <w:t>质疑事项1：</w:t>
      </w:r>
    </w:p>
    <w:p>
      <w:pPr>
        <w:snapToGrid w:val="0"/>
        <w:spacing w:line="360" w:lineRule="auto"/>
        <w:rPr>
          <w:rStyle w:val="477"/>
          <w:rFonts w:ascii="仿宋" w:hAnsi="仿宋" w:eastAsia="仿宋"/>
          <w:sz w:val="24"/>
          <w:u w:val="dotted"/>
        </w:rPr>
      </w:pPr>
      <w:r>
        <w:rPr>
          <w:rStyle w:val="477"/>
          <w:rFonts w:ascii="仿宋" w:hAnsi="仿宋" w:eastAsia="仿宋"/>
          <w:sz w:val="24"/>
        </w:rPr>
        <w:t>事实依据：</w:t>
      </w:r>
    </w:p>
    <w:p>
      <w:pPr>
        <w:snapToGrid w:val="0"/>
        <w:spacing w:line="360" w:lineRule="auto"/>
        <w:rPr>
          <w:rStyle w:val="477"/>
          <w:rFonts w:ascii="仿宋" w:hAnsi="仿宋" w:eastAsia="仿宋"/>
          <w:sz w:val="24"/>
        </w:rPr>
      </w:pPr>
    </w:p>
    <w:p>
      <w:pPr>
        <w:snapToGrid w:val="0"/>
        <w:spacing w:line="360" w:lineRule="auto"/>
        <w:rPr>
          <w:rStyle w:val="477"/>
          <w:rFonts w:ascii="仿宋" w:hAnsi="仿宋" w:eastAsia="仿宋"/>
          <w:sz w:val="24"/>
          <w:u w:val="dotted"/>
        </w:rPr>
      </w:pPr>
      <w:r>
        <w:rPr>
          <w:rStyle w:val="477"/>
          <w:rFonts w:ascii="仿宋" w:hAnsi="仿宋" w:eastAsia="仿宋"/>
          <w:sz w:val="24"/>
        </w:rPr>
        <w:t>法律依据：</w:t>
      </w:r>
    </w:p>
    <w:p>
      <w:pPr>
        <w:snapToGrid w:val="0"/>
        <w:spacing w:line="360" w:lineRule="auto"/>
        <w:rPr>
          <w:rStyle w:val="477"/>
          <w:rFonts w:ascii="仿宋" w:hAnsi="仿宋" w:eastAsia="仿宋"/>
          <w:sz w:val="24"/>
          <w:u w:val="dotted"/>
        </w:rPr>
      </w:pPr>
    </w:p>
    <w:p>
      <w:pPr>
        <w:snapToGrid w:val="0"/>
        <w:spacing w:line="360" w:lineRule="auto"/>
        <w:rPr>
          <w:rStyle w:val="477"/>
          <w:rFonts w:ascii="仿宋" w:hAnsi="仿宋" w:eastAsia="仿宋"/>
          <w:sz w:val="24"/>
          <w:u w:val="dotted"/>
        </w:rPr>
      </w:pPr>
      <w:r>
        <w:rPr>
          <w:rStyle w:val="477"/>
          <w:rFonts w:ascii="仿宋" w:hAnsi="仿宋" w:eastAsia="仿宋"/>
          <w:sz w:val="24"/>
        </w:rPr>
        <w:t>质疑事项2</w:t>
      </w:r>
    </w:p>
    <w:p>
      <w:pPr>
        <w:snapToGrid w:val="0"/>
        <w:spacing w:line="360" w:lineRule="auto"/>
        <w:rPr>
          <w:rStyle w:val="477"/>
          <w:rFonts w:ascii="仿宋" w:hAnsi="仿宋" w:eastAsia="仿宋"/>
          <w:sz w:val="24"/>
        </w:rPr>
      </w:pPr>
      <w:r>
        <w:rPr>
          <w:rStyle w:val="477"/>
          <w:rFonts w:ascii="仿宋" w:hAnsi="仿宋" w:eastAsia="仿宋"/>
          <w:sz w:val="24"/>
        </w:rPr>
        <w:t>……</w:t>
      </w:r>
    </w:p>
    <w:p>
      <w:pPr>
        <w:snapToGrid w:val="0"/>
        <w:spacing w:after="156"/>
        <w:rPr>
          <w:rStyle w:val="477"/>
          <w:sz w:val="24"/>
        </w:rPr>
      </w:pPr>
      <w:r>
        <w:rPr>
          <w:rStyle w:val="477"/>
          <w:rFonts w:ascii="黑体" w:hAnsi="黑体" w:eastAsia="黑体" w:cs="仿宋"/>
          <w:bCs/>
          <w:sz w:val="24"/>
        </w:rPr>
        <w:t>四、与质疑事项相关的质疑请求</w:t>
      </w:r>
    </w:p>
    <w:p>
      <w:pPr>
        <w:snapToGrid w:val="0"/>
        <w:spacing w:line="360" w:lineRule="auto"/>
        <w:rPr>
          <w:rStyle w:val="477"/>
          <w:rFonts w:ascii="仿宋" w:hAnsi="仿宋" w:eastAsia="仿宋"/>
          <w:sz w:val="24"/>
          <w:u w:val="dotted"/>
        </w:rPr>
      </w:pPr>
      <w:r>
        <w:rPr>
          <w:rStyle w:val="477"/>
          <w:rFonts w:ascii="仿宋" w:hAnsi="仿宋" w:eastAsia="仿宋"/>
          <w:sz w:val="24"/>
        </w:rPr>
        <w:t>请求：</w:t>
      </w:r>
    </w:p>
    <w:p>
      <w:pPr>
        <w:rPr>
          <w:rStyle w:val="477"/>
          <w:rFonts w:ascii="仿宋_GB2312" w:eastAsia="仿宋_GB2312"/>
          <w:sz w:val="24"/>
        </w:rPr>
      </w:pPr>
      <w:r>
        <w:rPr>
          <w:rStyle w:val="477"/>
          <w:rFonts w:ascii="仿宋_GB2312" w:eastAsia="仿宋_GB2312"/>
          <w:sz w:val="24"/>
        </w:rPr>
        <w:t xml:space="preserve">签字(签章)：                   公章：                      </w:t>
      </w:r>
    </w:p>
    <w:p>
      <w:pPr>
        <w:rPr>
          <w:rStyle w:val="477"/>
          <w:rFonts w:ascii="仿宋_GB2312" w:eastAsia="仿宋_GB2312"/>
          <w:sz w:val="24"/>
        </w:rPr>
      </w:pPr>
      <w:r>
        <w:rPr>
          <w:rStyle w:val="477"/>
          <w:rFonts w:ascii="仿宋_GB2312" w:eastAsia="仿宋_GB2312"/>
          <w:sz w:val="24"/>
        </w:rPr>
        <w:t xml:space="preserve">日期：    </w:t>
      </w:r>
    </w:p>
    <w:p>
      <w:pPr>
        <w:snapToGrid w:val="0"/>
        <w:spacing w:line="360" w:lineRule="auto"/>
        <w:rPr>
          <w:rStyle w:val="477"/>
          <w:rFonts w:ascii="仿宋" w:hAnsi="仿宋" w:eastAsia="仿宋"/>
          <w:sz w:val="24"/>
        </w:rPr>
      </w:pPr>
    </w:p>
    <w:p>
      <w:pPr>
        <w:rPr>
          <w:rStyle w:val="477"/>
          <w:sz w:val="24"/>
        </w:rPr>
      </w:pPr>
      <w:r>
        <w:rPr>
          <w:rStyle w:val="477"/>
          <w:sz w:val="24"/>
        </w:rPr>
        <w:br w:type="page"/>
      </w:r>
    </w:p>
    <w:p>
      <w:pPr>
        <w:rPr>
          <w:rStyle w:val="477"/>
          <w:rFonts w:ascii="黑体" w:hAnsi="黑体" w:eastAsia="黑体"/>
          <w:b/>
          <w:sz w:val="24"/>
        </w:rPr>
      </w:pPr>
      <w:r>
        <w:rPr>
          <w:rStyle w:val="477"/>
          <w:rFonts w:ascii="黑体" w:hAnsi="黑体" w:eastAsia="黑体"/>
          <w:b/>
          <w:sz w:val="24"/>
        </w:rPr>
        <w:t>质疑函制作说明：</w:t>
      </w:r>
    </w:p>
    <w:p>
      <w:pPr>
        <w:ind w:firstLine="480" w:firstLineChars="200"/>
        <w:jc w:val="left"/>
        <w:rPr>
          <w:rStyle w:val="477"/>
          <w:rFonts w:ascii="仿宋_GB2312" w:eastAsia="仿宋_GB2312"/>
          <w:sz w:val="24"/>
        </w:rPr>
      </w:pPr>
      <w:r>
        <w:rPr>
          <w:rStyle w:val="477"/>
          <w:rFonts w:ascii="仿宋_GB2312" w:eastAsia="仿宋_GB2312"/>
          <w:sz w:val="24"/>
        </w:rPr>
        <w:t>1.供应商提出质疑时，应提交质疑函和必要的证明材料。</w:t>
      </w:r>
    </w:p>
    <w:p>
      <w:pPr>
        <w:ind w:firstLine="480" w:firstLineChars="200"/>
        <w:jc w:val="left"/>
        <w:rPr>
          <w:rStyle w:val="477"/>
          <w:rFonts w:ascii="仿宋_GB2312" w:eastAsia="仿宋_GB2312"/>
          <w:sz w:val="24"/>
        </w:rPr>
      </w:pPr>
      <w:r>
        <w:rPr>
          <w:rStyle w:val="477"/>
          <w:rFonts w:ascii="仿宋_GB2312" w:eastAsia="仿宋_GB2312"/>
          <w:sz w:val="24"/>
        </w:rPr>
        <w:t>2.质疑供应商若委托代理人进行质疑的，质疑函应按要求列明“授权代表”的有关内容，并在附件中提交由质疑</w:t>
      </w:r>
      <w:r>
        <w:rPr>
          <w:rStyle w:val="477"/>
          <w:rFonts w:ascii="仿宋_GB2312" w:hAnsi="宋体" w:eastAsia="仿宋_GB2312"/>
          <w:kern w:val="0"/>
          <w:sz w:val="24"/>
        </w:rPr>
        <w:t>供应商签署的授权委托书。授权委托书应载明代理人的姓名或者名称、代理事项、具体权限、期限和相关事项。</w:t>
      </w:r>
    </w:p>
    <w:p>
      <w:pPr>
        <w:ind w:firstLine="480" w:firstLineChars="200"/>
        <w:jc w:val="left"/>
        <w:rPr>
          <w:rStyle w:val="477"/>
          <w:rFonts w:ascii="仿宋_GB2312" w:eastAsia="仿宋_GB2312"/>
          <w:sz w:val="24"/>
        </w:rPr>
      </w:pPr>
      <w:r>
        <w:rPr>
          <w:rStyle w:val="477"/>
          <w:rFonts w:ascii="仿宋_GB2312" w:eastAsia="仿宋_GB2312"/>
          <w:sz w:val="24"/>
        </w:rPr>
        <w:t>3.质疑供应商若对项目的某一分包进行质疑，质疑函中应列明具体分包号。</w:t>
      </w:r>
    </w:p>
    <w:p>
      <w:pPr>
        <w:ind w:firstLine="480" w:firstLineChars="200"/>
        <w:jc w:val="left"/>
        <w:rPr>
          <w:rStyle w:val="477"/>
          <w:rFonts w:ascii="仿宋_GB2312" w:eastAsia="仿宋_GB2312"/>
          <w:sz w:val="24"/>
        </w:rPr>
      </w:pPr>
      <w:r>
        <w:rPr>
          <w:rStyle w:val="477"/>
          <w:rFonts w:ascii="仿宋_GB2312" w:eastAsia="仿宋_GB2312"/>
          <w:sz w:val="24"/>
        </w:rPr>
        <w:t>4.质疑函的质疑事项应具体、明确，并有必要的事实依据和法律依据。</w:t>
      </w:r>
    </w:p>
    <w:p>
      <w:pPr>
        <w:ind w:firstLine="480" w:firstLineChars="200"/>
        <w:jc w:val="left"/>
        <w:rPr>
          <w:rStyle w:val="477"/>
          <w:rFonts w:ascii="仿宋_GB2312" w:eastAsia="仿宋_GB2312"/>
          <w:sz w:val="24"/>
        </w:rPr>
      </w:pPr>
      <w:r>
        <w:rPr>
          <w:rStyle w:val="477"/>
          <w:rFonts w:ascii="仿宋_GB2312" w:eastAsia="仿宋_GB2312"/>
          <w:sz w:val="24"/>
        </w:rPr>
        <w:t>5.质疑函的质疑请求应与质疑事项相关。</w:t>
      </w:r>
    </w:p>
    <w:p>
      <w:pPr>
        <w:ind w:firstLine="480" w:firstLineChars="200"/>
        <w:jc w:val="left"/>
        <w:rPr>
          <w:rStyle w:val="477"/>
          <w:rFonts w:ascii="仿宋_GB2312" w:eastAsia="仿宋_GB2312"/>
          <w:sz w:val="24"/>
        </w:rPr>
      </w:pPr>
      <w:r>
        <w:rPr>
          <w:rStyle w:val="477"/>
          <w:rFonts w:ascii="仿宋_GB2312" w:eastAsia="仿宋_GB2312"/>
          <w:sz w:val="24"/>
        </w:rPr>
        <w:t>6.质疑供应商为自然人的，质疑函应由本人签字；质疑供应商为法人或者其他组织的，质疑函应由法定代表人、主要负责人，或者其授权代表签字或者盖章，并加盖公章。</w:t>
      </w:r>
    </w:p>
    <w:p>
      <w:pPr>
        <w:ind w:firstLine="480" w:firstLineChars="200"/>
        <w:jc w:val="left"/>
        <w:rPr>
          <w:rStyle w:val="477"/>
          <w:rFonts w:ascii="仿宋_GB2312" w:eastAsia="仿宋_GB2312"/>
          <w:sz w:val="24"/>
        </w:rPr>
      </w:pPr>
    </w:p>
    <w:p>
      <w:pPr>
        <w:snapToGrid w:val="0"/>
        <w:spacing w:after="156"/>
        <w:rPr>
          <w:rStyle w:val="477"/>
          <w:sz w:val="24"/>
        </w:rPr>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sectPr>
      <w:headerReference r:id="rId7" w:type="default"/>
      <w:footerReference r:id="rId8" w:type="default"/>
      <w:pgSz w:w="11906" w:h="16838"/>
      <w:pgMar w:top="1440" w:right="1247" w:bottom="1361"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Univers">
    <w:altName w:val="Arial"/>
    <w:panose1 w:val="00000000000000000000"/>
    <w:charset w:val="00"/>
    <w:family w:val="auto"/>
    <w:pitch w:val="default"/>
    <w:sig w:usb0="00000000" w:usb1="00000000" w:usb2="00000000" w:usb3="00000000" w:csb0="00000001" w:csb1="00000000"/>
  </w:font>
  <w:font w:name="Tms Rmn">
    <w:altName w:val="Segoe Print"/>
    <w:panose1 w:val="02020603040505020304"/>
    <w:charset w:val="00"/>
    <w:family w:val="roman"/>
    <w:pitch w:val="default"/>
    <w:sig w:usb0="00000000" w:usb1="00000000" w:usb2="00000000" w:usb3="00000000" w:csb0="00000001" w:csb1="00000000"/>
  </w:font>
  <w:font w:name="PMingLiU">
    <w:altName w:val="Microsoft JhengHei UI"/>
    <w:panose1 w:val="02010601000101010101"/>
    <w:charset w:val="88"/>
    <w:family w:val="auto"/>
    <w:pitch w:val="default"/>
    <w:sig w:usb0="00000000" w:usb1="00000000" w:usb2="00000010" w:usb3="00000000" w:csb0="0010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0" w:usb3="00000000" w:csb0="00100000" w:csb1="00000000"/>
  </w:font>
  <w:font w:name="MS Gothic">
    <w:panose1 w:val="020B0609070205080204"/>
    <w:charset w:val="80"/>
    <w:family w:val="modern"/>
    <w:pitch w:val="default"/>
    <w:sig w:usb0="E00002FF" w:usb1="6AC7FDFB" w:usb2="08000012" w:usb3="00000000" w:csb0="4002009F" w:csb1="DFD70000"/>
  </w:font>
  <w:font w:name="Century">
    <w:altName w:val="Times New Roman"/>
    <w:panose1 w:val="02040604050505020304"/>
    <w:charset w:val="00"/>
    <w:family w:val="roman"/>
    <w:pitch w:val="default"/>
    <w:sig w:usb0="00000000" w:usb1="00000000" w:usb2="00000000" w:usb3="00000000" w:csb0="000000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TimesNewRomanPSMT">
    <w:altName w:val="Times New Roman"/>
    <w:panose1 w:val="00000000000000000000"/>
    <w:charset w:val="00"/>
    <w:family w:val="auto"/>
    <w:pitch w:val="default"/>
    <w:sig w:usb0="00000000" w:usb1="00000000" w:usb2="00000000" w:usb3="00000000" w:csb0="00000001" w:csb1="00000000"/>
  </w:font>
  <w:font w:name="HiddenHorzOCR">
    <w:altName w:val="Yu Gothic"/>
    <w:panose1 w:val="00000000000000000000"/>
    <w:charset w:val="80"/>
    <w:family w:val="auto"/>
    <w:pitch w:val="default"/>
    <w:sig w:usb0="00000000" w:usb1="0000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ind w:firstLine="90" w:firstLineChars="50"/>
      <w:jc w:val="center"/>
      <w:rPr>
        <w:rStyle w:val="477"/>
      </w:rPr>
    </w:pPr>
    <w:r>
      <w:rPr>
        <w:rStyle w:val="47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Style w:val="477"/>
                              <w:sz w:val="18"/>
                            </w:rPr>
                          </w:pPr>
                        </w:p>
                        <w:p>
                          <w:pPr>
                            <w:rPr>
                              <w:rStyle w:val="477"/>
                            </w:rPr>
                          </w:pPr>
                        </w:p>
                      </w:txbxContent>
                    </wps:txbx>
                    <wps:bodyPr lIns="0" tIns="0" rIns="0" bIns="0" upright="1"/>
                  </wps:wsp>
                </a:graphicData>
              </a:graphic>
            </wp:anchor>
          </w:drawing>
        </mc:Choice>
        <mc:Fallback>
          <w:pict>
            <v:shape id="文本框 1026"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ZpPZA0gAAAAUBAAAPAAAAAAAAAAEAIAAAACIAAABkcnMvZG93bnJldi54bWxQSwECFAAUAAAA&#10;CACHTuJAEStpALsBAACFAwAADgAAAAAAAAABACAAAAAhAQAAZHJzL2Uyb0RvYy54bWxQSwUGAAAA&#10;AAYABgBZAQAATgUAAAAA&#10;">
              <v:fill on="f" focussize="0,0"/>
              <v:stroke on="f"/>
              <v:imagedata o:title=""/>
              <o:lock v:ext="edit" aspectratio="f"/>
              <v:textbox inset="0mm,0mm,0mm,0mm">
                <w:txbxContent>
                  <w:p>
                    <w:pPr>
                      <w:snapToGrid w:val="0"/>
                      <w:rPr>
                        <w:rStyle w:val="477"/>
                        <w:sz w:val="18"/>
                      </w:rPr>
                    </w:pPr>
                  </w:p>
                  <w:p>
                    <w:pPr>
                      <w:rPr>
                        <w:rStyle w:val="477"/>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ind w:firstLine="90" w:firstLineChars="50"/>
      <w:jc w:val="center"/>
      <w:rPr>
        <w:rStyle w:val="477"/>
      </w:rPr>
    </w:pPr>
    <w:r>
      <w:rPr>
        <w:rStyle w:val="47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Style w:val="477"/>
                              <w:sz w:val="18"/>
                            </w:rPr>
                          </w:pPr>
                        </w:p>
                        <w:p>
                          <w:pPr>
                            <w:rPr>
                              <w:rStyle w:val="477"/>
                            </w:rPr>
                          </w:pPr>
                        </w:p>
                      </w:txbxContent>
                    </wps:txbx>
                    <wps:bodyPr lIns="0" tIns="0" rIns="0" bIns="0" upright="1"/>
                  </wps:wsp>
                </a:graphicData>
              </a:graphic>
            </wp:anchor>
          </w:drawing>
        </mc:Choice>
        <mc:Fallback>
          <w:pict>
            <v:shape id="文本框 1027" o:spid="_x0000_s1026" o:spt="202" type="#_x0000_t202" style="position:absolute;left:0pt;margin-top:0pt;height:144pt;width:144pt;mso-position-horizontal:center;mso-position-horizontal-relative:margin;z-index:251660288;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ZpPZA0gAAAAUBAAAPAAAAAAAAAAEAIAAAACIAAABkcnMvZG93bnJldi54bWxQSwECFAAUAAAA&#10;CACHTuJAwmRk1rsBAACFAwAADgAAAAAAAAABACAAAAAhAQAAZHJzL2Uyb0RvYy54bWxQSwUGAAAA&#10;AAYABgBZAQAATgUAAAAA&#10;">
              <v:fill on="f" focussize="0,0"/>
              <v:stroke on="f"/>
              <v:imagedata o:title=""/>
              <o:lock v:ext="edit" aspectratio="f"/>
              <v:textbox inset="0mm,0mm,0mm,0mm">
                <w:txbxContent>
                  <w:p>
                    <w:pPr>
                      <w:snapToGrid w:val="0"/>
                      <w:rPr>
                        <w:rStyle w:val="477"/>
                        <w:sz w:val="18"/>
                      </w:rPr>
                    </w:pPr>
                  </w:p>
                  <w:p>
                    <w:pPr>
                      <w:rPr>
                        <w:rStyle w:val="477"/>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ind w:firstLine="90" w:firstLineChars="5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48"/>
                            <w:ind w:firstLine="90" w:firstLineChars="50"/>
                            <w:jc w:val="center"/>
                          </w:pPr>
                          <w:r>
                            <w:fldChar w:fldCharType="begin"/>
                          </w:r>
                          <w:r>
                            <w:rPr>
                              <w:rStyle w:val="79"/>
                            </w:rPr>
                            <w:instrText xml:space="preserve"> PAGE </w:instrText>
                          </w:r>
                          <w:r>
                            <w:fldChar w:fldCharType="separate"/>
                          </w:r>
                          <w:r>
                            <w:rPr>
                              <w:rStyle w:val="79"/>
                            </w:rPr>
                            <w:t>228</w:t>
                          </w:r>
                          <w:r>
                            <w:fldChar w:fldCharType="end"/>
                          </w:r>
                        </w:p>
                      </w:txbxContent>
                    </wps:txbx>
                    <wps:bodyPr wrap="none" lIns="0" tIns="0" rIns="0" bIns="0" upright="1">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lB2g7ckBAACeAwAADgAAAAAAAAABACAAAAAfAQAAZHJzL2Uyb0Rv&#10;Yy54bWxQSwUGAAAAAAYABgBZAQAAWgUAAAAA&#10;">
              <v:fill on="f" focussize="0,0"/>
              <v:stroke on="f"/>
              <v:imagedata o:title=""/>
              <o:lock v:ext="edit" aspectratio="f"/>
              <v:textbox inset="0mm,0mm,0mm,0mm" style="mso-fit-shape-to-text:t;">
                <w:txbxContent>
                  <w:p>
                    <w:pPr>
                      <w:pStyle w:val="48"/>
                      <w:ind w:firstLine="90" w:firstLineChars="50"/>
                      <w:jc w:val="center"/>
                    </w:pPr>
                    <w:r>
                      <w:fldChar w:fldCharType="begin"/>
                    </w:r>
                    <w:r>
                      <w:rPr>
                        <w:rStyle w:val="79"/>
                      </w:rPr>
                      <w:instrText xml:space="preserve"> PAGE </w:instrText>
                    </w:r>
                    <w:r>
                      <w:fldChar w:fldCharType="separate"/>
                    </w:r>
                    <w:r>
                      <w:rPr>
                        <w:rStyle w:val="79"/>
                      </w:rPr>
                      <w:t>228</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Style w:val="47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rPr>
        <w:rStyle w:val="477"/>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CD4AD"/>
    <w:multiLevelType w:val="singleLevel"/>
    <w:tmpl w:val="D2CCD4AD"/>
    <w:lvl w:ilvl="0" w:tentative="0">
      <w:start w:val="1"/>
      <w:numFmt w:val="chineseCounting"/>
      <w:suff w:val="space"/>
      <w:lvlText w:val="第%1章"/>
      <w:lvlJc w:val="left"/>
      <w:rPr>
        <w:rFonts w:hint="eastAsia"/>
      </w:rPr>
    </w:lvl>
  </w:abstractNum>
  <w:abstractNum w:abstractNumId="1">
    <w:nsid w:val="E750A066"/>
    <w:multiLevelType w:val="singleLevel"/>
    <w:tmpl w:val="E750A066"/>
    <w:lvl w:ilvl="0" w:tentative="0">
      <w:start w:val="4"/>
      <w:numFmt w:val="chineseCounting"/>
      <w:suff w:val="space"/>
      <w:lvlText w:val="第%1章"/>
      <w:lvlJc w:val="left"/>
      <w:rPr>
        <w:rFonts w:hint="eastAsia"/>
      </w:rPr>
    </w:lvl>
  </w:abstractNum>
  <w:abstractNum w:abstractNumId="2">
    <w:nsid w:val="0000000B"/>
    <w:multiLevelType w:val="multilevel"/>
    <w:tmpl w:val="0000000B"/>
    <w:lvl w:ilvl="0" w:tentative="0">
      <w:start w:val="1"/>
      <w:numFmt w:val="decimal"/>
      <w:lvlText w:val="%1)"/>
      <w:lvlJc w:val="left"/>
      <w:pPr>
        <w:ind w:left="425" w:hanging="425"/>
        <w:textAlignment w:val="baseline"/>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000000E"/>
    <w:multiLevelType w:val="multilevel"/>
    <w:tmpl w:val="0000000E"/>
    <w:lvl w:ilvl="0" w:tentative="0">
      <w:start w:val="1"/>
      <w:numFmt w:val="decimal"/>
      <w:lvlText w:val="（%1）"/>
      <w:lvlJc w:val="left"/>
      <w:pPr>
        <w:tabs>
          <w:tab w:val="left" w:pos="1122"/>
        </w:tabs>
        <w:ind w:left="1122" w:hanging="720"/>
        <w:textAlignment w:val="baseline"/>
      </w:pPr>
    </w:lvl>
    <w:lvl w:ilvl="1" w:tentative="0">
      <w:start w:val="1"/>
      <w:numFmt w:val="lowerLetter"/>
      <w:lvlText w:val="%1)"/>
      <w:lvlJc w:val="left"/>
      <w:pPr>
        <w:tabs>
          <w:tab w:val="left" w:pos="840"/>
        </w:tabs>
        <w:ind w:left="840" w:hanging="420"/>
        <w:textAlignment w:val="baseline"/>
      </w:pPr>
    </w:lvl>
    <w:lvl w:ilvl="2" w:tentative="0">
      <w:start w:val="1"/>
      <w:numFmt w:val="lowerRoman"/>
      <w:lvlText w:val="%1."/>
      <w:lvlJc w:val="right"/>
      <w:pPr>
        <w:tabs>
          <w:tab w:val="left" w:pos="1260"/>
        </w:tabs>
        <w:ind w:left="1260" w:hanging="420"/>
        <w:textAlignment w:val="baseline"/>
      </w:pPr>
    </w:lvl>
    <w:lvl w:ilvl="3" w:tentative="0">
      <w:start w:val="1"/>
      <w:numFmt w:val="decimal"/>
      <w:lvlText w:val="%1."/>
      <w:lvlJc w:val="left"/>
      <w:pPr>
        <w:tabs>
          <w:tab w:val="left" w:pos="1680"/>
        </w:tabs>
        <w:ind w:left="1680" w:hanging="420"/>
        <w:textAlignment w:val="baseline"/>
      </w:pPr>
    </w:lvl>
    <w:lvl w:ilvl="4" w:tentative="0">
      <w:start w:val="1"/>
      <w:numFmt w:val="lowerLetter"/>
      <w:lvlText w:val="%1)"/>
      <w:lvlJc w:val="left"/>
      <w:pPr>
        <w:tabs>
          <w:tab w:val="left" w:pos="2100"/>
        </w:tabs>
        <w:ind w:left="2100" w:hanging="420"/>
        <w:textAlignment w:val="baseline"/>
      </w:pPr>
    </w:lvl>
    <w:lvl w:ilvl="5" w:tentative="0">
      <w:start w:val="1"/>
      <w:numFmt w:val="lowerRoman"/>
      <w:lvlText w:val="%1."/>
      <w:lvlJc w:val="right"/>
      <w:pPr>
        <w:tabs>
          <w:tab w:val="left" w:pos="2520"/>
        </w:tabs>
        <w:ind w:left="2520" w:hanging="420"/>
        <w:textAlignment w:val="baseline"/>
      </w:pPr>
    </w:lvl>
    <w:lvl w:ilvl="6" w:tentative="0">
      <w:start w:val="1"/>
      <w:numFmt w:val="decimal"/>
      <w:lvlText w:val="%1."/>
      <w:lvlJc w:val="left"/>
      <w:pPr>
        <w:tabs>
          <w:tab w:val="left" w:pos="2940"/>
        </w:tabs>
        <w:ind w:left="2940" w:hanging="420"/>
        <w:textAlignment w:val="baseline"/>
      </w:pPr>
    </w:lvl>
    <w:lvl w:ilvl="7" w:tentative="0">
      <w:start w:val="1"/>
      <w:numFmt w:val="lowerLetter"/>
      <w:lvlText w:val="%1)"/>
      <w:lvlJc w:val="left"/>
      <w:pPr>
        <w:tabs>
          <w:tab w:val="left" w:pos="3360"/>
        </w:tabs>
        <w:ind w:left="3360" w:hanging="420"/>
        <w:textAlignment w:val="baseline"/>
      </w:pPr>
    </w:lvl>
    <w:lvl w:ilvl="8" w:tentative="0">
      <w:start w:val="1"/>
      <w:numFmt w:val="lowerRoman"/>
      <w:lvlText w:val="%1."/>
      <w:lvlJc w:val="right"/>
      <w:pPr>
        <w:tabs>
          <w:tab w:val="left" w:pos="3780"/>
        </w:tabs>
        <w:ind w:left="3780" w:hanging="420"/>
        <w:textAlignment w:val="baseline"/>
      </w:pPr>
    </w:lvl>
  </w:abstractNum>
  <w:abstractNum w:abstractNumId="4">
    <w:nsid w:val="00000012"/>
    <w:multiLevelType w:val="multilevel"/>
    <w:tmpl w:val="00000012"/>
    <w:lvl w:ilvl="0" w:tentative="0">
      <w:start w:val="1"/>
      <w:numFmt w:val="decimal"/>
      <w:lvlText w:val="附件%1"/>
      <w:lvlJc w:val="left"/>
      <w:pPr>
        <w:tabs>
          <w:tab w:val="left" w:pos="1134"/>
        </w:tabs>
        <w:ind w:left="1134" w:hanging="1134"/>
        <w:textAlignment w:val="baseline"/>
      </w:pPr>
      <w:rPr>
        <w:rFonts w:eastAsia="宋体"/>
        <w:b/>
        <w:i w:val="0"/>
        <w:sz w:val="24"/>
        <w:szCs w:val="28"/>
      </w:rPr>
    </w:lvl>
    <w:lvl w:ilvl="1" w:tentative="0">
      <w:start w:val="1"/>
      <w:numFmt w:val="decimal"/>
      <w:lvlText w:val="%1、"/>
      <w:lvlJc w:val="left"/>
      <w:pPr>
        <w:tabs>
          <w:tab w:val="left" w:pos="780"/>
        </w:tabs>
        <w:ind w:left="780" w:hanging="360"/>
        <w:textAlignment w:val="baseline"/>
      </w:pPr>
      <w:rPr>
        <w:rFonts w:hAnsi="宋体"/>
        <w:color w:val="000000"/>
      </w:rPr>
    </w:lvl>
    <w:lvl w:ilvl="2" w:tentative="0">
      <w:start w:val="1"/>
      <w:numFmt w:val="decimal"/>
      <w:lvlText w:val="%1."/>
      <w:lvlJc w:val="left"/>
      <w:pPr>
        <w:tabs>
          <w:tab w:val="left" w:pos="1260"/>
        </w:tabs>
        <w:ind w:left="1260" w:hanging="420"/>
        <w:textAlignment w:val="baseline"/>
      </w:pPr>
      <w:rPr>
        <w:b/>
        <w:i w:val="0"/>
        <w:sz w:val="24"/>
        <w:szCs w:val="28"/>
      </w:rPr>
    </w:lvl>
    <w:lvl w:ilvl="3" w:tentative="0">
      <w:start w:val="1"/>
      <w:numFmt w:val="decimal"/>
      <w:lvlText w:val="%1."/>
      <w:lvlJc w:val="left"/>
      <w:pPr>
        <w:tabs>
          <w:tab w:val="left" w:pos="1680"/>
        </w:tabs>
        <w:ind w:left="1680" w:hanging="420"/>
        <w:textAlignment w:val="baseline"/>
      </w:pPr>
    </w:lvl>
    <w:lvl w:ilvl="4" w:tentative="0">
      <w:start w:val="1"/>
      <w:numFmt w:val="lowerLetter"/>
      <w:lvlText w:val="%1)"/>
      <w:lvlJc w:val="left"/>
      <w:pPr>
        <w:tabs>
          <w:tab w:val="left" w:pos="2100"/>
        </w:tabs>
        <w:ind w:left="2100" w:hanging="420"/>
        <w:textAlignment w:val="baseline"/>
      </w:pPr>
    </w:lvl>
    <w:lvl w:ilvl="5" w:tentative="0">
      <w:start w:val="1"/>
      <w:numFmt w:val="lowerRoman"/>
      <w:lvlText w:val="%1."/>
      <w:lvlJc w:val="right"/>
      <w:pPr>
        <w:tabs>
          <w:tab w:val="left" w:pos="2520"/>
        </w:tabs>
        <w:ind w:left="2520" w:hanging="420"/>
        <w:textAlignment w:val="baseline"/>
      </w:pPr>
    </w:lvl>
    <w:lvl w:ilvl="6" w:tentative="0">
      <w:start w:val="1"/>
      <w:numFmt w:val="decimal"/>
      <w:lvlText w:val="%1."/>
      <w:lvlJc w:val="left"/>
      <w:pPr>
        <w:tabs>
          <w:tab w:val="left" w:pos="2940"/>
        </w:tabs>
        <w:ind w:left="2940" w:hanging="420"/>
        <w:textAlignment w:val="baseline"/>
      </w:pPr>
    </w:lvl>
    <w:lvl w:ilvl="7" w:tentative="0">
      <w:start w:val="1"/>
      <w:numFmt w:val="lowerLetter"/>
      <w:lvlText w:val="%1)"/>
      <w:lvlJc w:val="left"/>
      <w:pPr>
        <w:tabs>
          <w:tab w:val="left" w:pos="3360"/>
        </w:tabs>
        <w:ind w:left="3360" w:hanging="420"/>
        <w:textAlignment w:val="baseline"/>
      </w:pPr>
    </w:lvl>
    <w:lvl w:ilvl="8" w:tentative="0">
      <w:start w:val="1"/>
      <w:numFmt w:val="lowerRoman"/>
      <w:lvlText w:val="%1."/>
      <w:lvlJc w:val="right"/>
      <w:pPr>
        <w:tabs>
          <w:tab w:val="left" w:pos="3780"/>
        </w:tabs>
        <w:ind w:left="3780" w:hanging="420"/>
        <w:textAlignment w:val="baseline"/>
      </w:pPr>
    </w:lvl>
  </w:abstractNum>
  <w:abstractNum w:abstractNumId="5">
    <w:nsid w:val="03754B41"/>
    <w:multiLevelType w:val="multilevel"/>
    <w:tmpl w:val="03754B41"/>
    <w:lvl w:ilvl="0" w:tentative="0">
      <w:start w:val="1"/>
      <w:numFmt w:val="decimal"/>
      <w:lvlText w:val="（%1）"/>
      <w:lvlJc w:val="left"/>
      <w:pPr>
        <w:ind w:left="1499" w:hanging="420"/>
      </w:pPr>
      <w:rPr>
        <w:rFonts w:hint="eastAsia"/>
      </w:rPr>
    </w:lvl>
    <w:lvl w:ilvl="1" w:tentative="0">
      <w:start w:val="1"/>
      <w:numFmt w:val="lowerLetter"/>
      <w:lvlText w:val="%2)"/>
      <w:lvlJc w:val="left"/>
      <w:pPr>
        <w:ind w:left="1919" w:hanging="420"/>
      </w:pPr>
    </w:lvl>
    <w:lvl w:ilvl="2" w:tentative="0">
      <w:start w:val="1"/>
      <w:numFmt w:val="lowerRoman"/>
      <w:lvlText w:val="%3."/>
      <w:lvlJc w:val="right"/>
      <w:pPr>
        <w:ind w:left="2339" w:hanging="420"/>
      </w:pPr>
    </w:lvl>
    <w:lvl w:ilvl="3" w:tentative="0">
      <w:start w:val="1"/>
      <w:numFmt w:val="decimal"/>
      <w:lvlText w:val="%4."/>
      <w:lvlJc w:val="left"/>
      <w:pPr>
        <w:ind w:left="2759" w:hanging="420"/>
      </w:pPr>
    </w:lvl>
    <w:lvl w:ilvl="4" w:tentative="0">
      <w:start w:val="1"/>
      <w:numFmt w:val="lowerLetter"/>
      <w:lvlText w:val="%5)"/>
      <w:lvlJc w:val="left"/>
      <w:pPr>
        <w:ind w:left="3179" w:hanging="420"/>
      </w:pPr>
    </w:lvl>
    <w:lvl w:ilvl="5" w:tentative="0">
      <w:start w:val="1"/>
      <w:numFmt w:val="lowerRoman"/>
      <w:lvlText w:val="%6."/>
      <w:lvlJc w:val="right"/>
      <w:pPr>
        <w:ind w:left="3599" w:hanging="420"/>
      </w:pPr>
    </w:lvl>
    <w:lvl w:ilvl="6" w:tentative="0">
      <w:start w:val="1"/>
      <w:numFmt w:val="decimal"/>
      <w:lvlText w:val="%7."/>
      <w:lvlJc w:val="left"/>
      <w:pPr>
        <w:ind w:left="4019" w:hanging="420"/>
      </w:pPr>
    </w:lvl>
    <w:lvl w:ilvl="7" w:tentative="0">
      <w:start w:val="1"/>
      <w:numFmt w:val="lowerLetter"/>
      <w:lvlText w:val="%8)"/>
      <w:lvlJc w:val="left"/>
      <w:pPr>
        <w:ind w:left="4439" w:hanging="420"/>
      </w:pPr>
    </w:lvl>
    <w:lvl w:ilvl="8" w:tentative="0">
      <w:start w:val="1"/>
      <w:numFmt w:val="lowerRoman"/>
      <w:lvlText w:val="%9."/>
      <w:lvlJc w:val="right"/>
      <w:pPr>
        <w:ind w:left="4859" w:hanging="420"/>
      </w:pPr>
    </w:lvl>
  </w:abstractNum>
  <w:abstractNum w:abstractNumId="6">
    <w:nsid w:val="0E44FBF5"/>
    <w:multiLevelType w:val="singleLevel"/>
    <w:tmpl w:val="0E44FBF5"/>
    <w:lvl w:ilvl="0" w:tentative="0">
      <w:start w:val="1"/>
      <w:numFmt w:val="decimal"/>
      <w:suff w:val="nothing"/>
      <w:lvlText w:val="%1）"/>
      <w:lvlJc w:val="left"/>
    </w:lvl>
  </w:abstractNum>
  <w:abstractNum w:abstractNumId="7">
    <w:nsid w:val="1644635B"/>
    <w:multiLevelType w:val="multilevel"/>
    <w:tmpl w:val="1644635B"/>
    <w:lvl w:ilvl="0" w:tentative="0">
      <w:start w:val="1"/>
      <w:numFmt w:val="decimal"/>
      <w:lvlText w:val="（%1）"/>
      <w:lvlJc w:val="left"/>
      <w:pPr>
        <w:ind w:left="1499" w:hanging="420"/>
      </w:pPr>
      <w:rPr>
        <w:rFonts w:hint="eastAsia"/>
      </w:rPr>
    </w:lvl>
    <w:lvl w:ilvl="1" w:tentative="0">
      <w:start w:val="1"/>
      <w:numFmt w:val="lowerLetter"/>
      <w:lvlText w:val="%2)"/>
      <w:lvlJc w:val="left"/>
      <w:pPr>
        <w:ind w:left="1919" w:hanging="420"/>
      </w:pPr>
    </w:lvl>
    <w:lvl w:ilvl="2" w:tentative="0">
      <w:start w:val="1"/>
      <w:numFmt w:val="lowerRoman"/>
      <w:lvlText w:val="%3."/>
      <w:lvlJc w:val="right"/>
      <w:pPr>
        <w:ind w:left="2339" w:hanging="420"/>
      </w:pPr>
    </w:lvl>
    <w:lvl w:ilvl="3" w:tentative="0">
      <w:start w:val="1"/>
      <w:numFmt w:val="decimal"/>
      <w:lvlText w:val="%4."/>
      <w:lvlJc w:val="left"/>
      <w:pPr>
        <w:ind w:left="2759" w:hanging="420"/>
      </w:pPr>
    </w:lvl>
    <w:lvl w:ilvl="4" w:tentative="0">
      <w:start w:val="1"/>
      <w:numFmt w:val="lowerLetter"/>
      <w:lvlText w:val="%5)"/>
      <w:lvlJc w:val="left"/>
      <w:pPr>
        <w:ind w:left="3179" w:hanging="420"/>
      </w:pPr>
    </w:lvl>
    <w:lvl w:ilvl="5" w:tentative="0">
      <w:start w:val="1"/>
      <w:numFmt w:val="lowerRoman"/>
      <w:lvlText w:val="%6."/>
      <w:lvlJc w:val="right"/>
      <w:pPr>
        <w:ind w:left="3599" w:hanging="420"/>
      </w:pPr>
    </w:lvl>
    <w:lvl w:ilvl="6" w:tentative="0">
      <w:start w:val="1"/>
      <w:numFmt w:val="decimal"/>
      <w:lvlText w:val="%7."/>
      <w:lvlJc w:val="left"/>
      <w:pPr>
        <w:ind w:left="4019" w:hanging="420"/>
      </w:pPr>
    </w:lvl>
    <w:lvl w:ilvl="7" w:tentative="0">
      <w:start w:val="1"/>
      <w:numFmt w:val="lowerLetter"/>
      <w:lvlText w:val="%8)"/>
      <w:lvlJc w:val="left"/>
      <w:pPr>
        <w:ind w:left="4439" w:hanging="420"/>
      </w:pPr>
    </w:lvl>
    <w:lvl w:ilvl="8" w:tentative="0">
      <w:start w:val="1"/>
      <w:numFmt w:val="lowerRoman"/>
      <w:lvlText w:val="%9."/>
      <w:lvlJc w:val="right"/>
      <w:pPr>
        <w:ind w:left="4859" w:hanging="420"/>
      </w:pPr>
    </w:lvl>
  </w:abstractNum>
  <w:abstractNum w:abstractNumId="8">
    <w:nsid w:val="2B4357F3"/>
    <w:multiLevelType w:val="multilevel"/>
    <w:tmpl w:val="2B4357F3"/>
    <w:lvl w:ilvl="0" w:tentative="0">
      <w:start w:val="1"/>
      <w:numFmt w:val="decimal"/>
      <w:lvlText w:val="（%1）"/>
      <w:lvlJc w:val="left"/>
      <w:pPr>
        <w:ind w:left="1552" w:hanging="420"/>
      </w:pPr>
      <w:rPr>
        <w:rFonts w:hint="eastAsia"/>
      </w:rPr>
    </w:lvl>
    <w:lvl w:ilvl="1" w:tentative="0">
      <w:start w:val="1"/>
      <w:numFmt w:val="decimal"/>
      <w:lvlText w:val="%2"/>
      <w:lvlJc w:val="left"/>
      <w:pPr>
        <w:ind w:left="1912" w:hanging="360"/>
      </w:pPr>
      <w:rPr>
        <w:rFonts w:hint="default"/>
      </w:rPr>
    </w:lvl>
    <w:lvl w:ilvl="2" w:tentative="0">
      <w:start w:val="1"/>
      <w:numFmt w:val="decimal"/>
      <w:lvlText w:val="(%3)"/>
      <w:lvlJc w:val="left"/>
      <w:pPr>
        <w:ind w:left="2557" w:hanging="585"/>
      </w:pPr>
      <w:rPr>
        <w:rFonts w:hint="default"/>
      </w:rPr>
    </w:lvl>
    <w:lvl w:ilvl="3" w:tentative="0">
      <w:start w:val="1"/>
      <w:numFmt w:val="decimal"/>
      <w:lvlText w:val="%4."/>
      <w:lvlJc w:val="left"/>
      <w:pPr>
        <w:ind w:left="2812" w:hanging="420"/>
      </w:pPr>
    </w:lvl>
    <w:lvl w:ilvl="4" w:tentative="0">
      <w:start w:val="1"/>
      <w:numFmt w:val="lowerLetter"/>
      <w:lvlText w:val="%5)"/>
      <w:lvlJc w:val="left"/>
      <w:pPr>
        <w:ind w:left="3232" w:hanging="420"/>
      </w:pPr>
    </w:lvl>
    <w:lvl w:ilvl="5" w:tentative="0">
      <w:start w:val="1"/>
      <w:numFmt w:val="lowerRoman"/>
      <w:lvlText w:val="%6."/>
      <w:lvlJc w:val="right"/>
      <w:pPr>
        <w:ind w:left="3652" w:hanging="420"/>
      </w:pPr>
    </w:lvl>
    <w:lvl w:ilvl="6" w:tentative="0">
      <w:start w:val="1"/>
      <w:numFmt w:val="decimal"/>
      <w:lvlText w:val="%7."/>
      <w:lvlJc w:val="left"/>
      <w:pPr>
        <w:ind w:left="4072" w:hanging="420"/>
      </w:pPr>
    </w:lvl>
    <w:lvl w:ilvl="7" w:tentative="0">
      <w:start w:val="1"/>
      <w:numFmt w:val="lowerLetter"/>
      <w:lvlText w:val="%8)"/>
      <w:lvlJc w:val="left"/>
      <w:pPr>
        <w:ind w:left="4492" w:hanging="420"/>
      </w:pPr>
    </w:lvl>
    <w:lvl w:ilvl="8" w:tentative="0">
      <w:start w:val="1"/>
      <w:numFmt w:val="lowerRoman"/>
      <w:lvlText w:val="%9."/>
      <w:lvlJc w:val="right"/>
      <w:pPr>
        <w:ind w:left="4912" w:hanging="420"/>
      </w:pPr>
    </w:lvl>
  </w:abstractNum>
  <w:abstractNum w:abstractNumId="9">
    <w:nsid w:val="365A59B0"/>
    <w:multiLevelType w:val="multilevel"/>
    <w:tmpl w:val="365A59B0"/>
    <w:lvl w:ilvl="0" w:tentative="0">
      <w:start w:val="1"/>
      <w:numFmt w:val="decimal"/>
      <w:lvlText w:val="%1"/>
      <w:lvlJc w:val="left"/>
      <w:pPr>
        <w:tabs>
          <w:tab w:val="left" w:pos="1134"/>
        </w:tabs>
        <w:ind w:left="1134" w:hanging="1134"/>
      </w:pPr>
      <w:rPr>
        <w:rFonts w:hint="eastAsia" w:ascii="宋体" w:eastAsia="宋体"/>
        <w:sz w:val="24"/>
        <w:szCs w:val="24"/>
      </w:rPr>
    </w:lvl>
    <w:lvl w:ilvl="1" w:tentative="0">
      <w:start w:val="1"/>
      <w:numFmt w:val="decimal"/>
      <w:lvlText w:val="%1.%2"/>
      <w:lvlJc w:val="left"/>
      <w:pPr>
        <w:tabs>
          <w:tab w:val="left" w:pos="1134"/>
        </w:tabs>
        <w:ind w:left="1134" w:hanging="1134"/>
      </w:pPr>
      <w:rPr>
        <w:rFonts w:hint="eastAsia" w:ascii="宋体" w:eastAsia="宋体"/>
        <w:color w:val="auto"/>
      </w:rPr>
    </w:lvl>
    <w:lvl w:ilvl="2" w:tentative="0">
      <w:start w:val="1"/>
      <w:numFmt w:val="decimal"/>
      <w:lvlText w:val="%1.%2.%3"/>
      <w:lvlJc w:val="left"/>
      <w:pPr>
        <w:tabs>
          <w:tab w:val="left" w:pos="1134"/>
        </w:tabs>
        <w:ind w:left="1134" w:hanging="1134"/>
      </w:pPr>
      <w:rPr>
        <w:rFonts w:hint="eastAsia" w:ascii="宋体" w:eastAsia="宋体"/>
      </w:rPr>
    </w:lvl>
    <w:lvl w:ilvl="3" w:tentative="0">
      <w:start w:val="1"/>
      <w:numFmt w:val="decimal"/>
      <w:lvlText w:val="%1.%2.%3.%4"/>
      <w:lvlJc w:val="left"/>
      <w:pPr>
        <w:tabs>
          <w:tab w:val="left" w:pos="1021"/>
        </w:tabs>
        <w:ind w:left="1134" w:hanging="1134"/>
      </w:pPr>
      <w:rPr>
        <w:rFonts w:hint="eastAsia"/>
      </w:rPr>
    </w:lvl>
    <w:lvl w:ilvl="4" w:tentative="0">
      <w:start w:val="1"/>
      <w:numFmt w:val="decimal"/>
      <w:lvlText w:val="%1.%2.%3.%4.%5"/>
      <w:lvlJc w:val="left"/>
      <w:pPr>
        <w:tabs>
          <w:tab w:val="left" w:pos="1021"/>
        </w:tabs>
        <w:ind w:left="1134" w:hanging="1134"/>
      </w:pPr>
      <w:rPr>
        <w:rFonts w:hint="eastAsia"/>
      </w:rPr>
    </w:lvl>
    <w:lvl w:ilvl="5" w:tentative="0">
      <w:start w:val="1"/>
      <w:numFmt w:val="decimal"/>
      <w:lvlText w:val="%1.%2.%3.%4.%5.%6."/>
      <w:lvlJc w:val="left"/>
      <w:pPr>
        <w:tabs>
          <w:tab w:val="left" w:pos="1021"/>
        </w:tabs>
        <w:ind w:left="1134" w:hanging="1134"/>
      </w:pPr>
      <w:rPr>
        <w:rFonts w:hint="eastAsia"/>
      </w:rPr>
    </w:lvl>
    <w:lvl w:ilvl="6" w:tentative="0">
      <w:start w:val="1"/>
      <w:numFmt w:val="decimal"/>
      <w:lvlText w:val="%1.%2.%3.%4.%5.%6.%7."/>
      <w:lvlJc w:val="left"/>
      <w:pPr>
        <w:tabs>
          <w:tab w:val="left" w:pos="1021"/>
        </w:tabs>
        <w:ind w:left="1134" w:hanging="1134"/>
      </w:pPr>
      <w:rPr>
        <w:rFonts w:hint="eastAsia"/>
      </w:rPr>
    </w:lvl>
    <w:lvl w:ilvl="7" w:tentative="0">
      <w:start w:val="1"/>
      <w:numFmt w:val="decimal"/>
      <w:lvlText w:val="%1.%2.%3.%4.%5.%6.%7.%8."/>
      <w:lvlJc w:val="left"/>
      <w:pPr>
        <w:tabs>
          <w:tab w:val="left" w:pos="1021"/>
        </w:tabs>
        <w:ind w:left="1134" w:hanging="1134"/>
      </w:pPr>
      <w:rPr>
        <w:rFonts w:hint="eastAsia"/>
      </w:rPr>
    </w:lvl>
    <w:lvl w:ilvl="8" w:tentative="0">
      <w:start w:val="1"/>
      <w:numFmt w:val="decimal"/>
      <w:lvlText w:val="%1.%2.%3.%4.%5.%6.%7.%8.%9."/>
      <w:lvlJc w:val="left"/>
      <w:pPr>
        <w:tabs>
          <w:tab w:val="left" w:pos="1021"/>
        </w:tabs>
        <w:ind w:left="1134" w:hanging="1134"/>
      </w:pPr>
      <w:rPr>
        <w:rFonts w:hint="eastAsia"/>
      </w:rPr>
    </w:lvl>
  </w:abstractNum>
  <w:abstractNum w:abstractNumId="10">
    <w:nsid w:val="4E4F020B"/>
    <w:multiLevelType w:val="multilevel"/>
    <w:tmpl w:val="4E4F020B"/>
    <w:lvl w:ilvl="0" w:tentative="0">
      <w:start w:val="1"/>
      <w:numFmt w:val="decimal"/>
      <w:pStyle w:val="481"/>
      <w:lvlText w:val="%1"/>
      <w:lvlJc w:val="left"/>
      <w:pPr>
        <w:ind w:left="425" w:hanging="425"/>
      </w:pPr>
      <w:rPr>
        <w:rFonts w:hint="eastAsia"/>
      </w:rPr>
    </w:lvl>
    <w:lvl w:ilvl="1" w:tentative="0">
      <w:start w:val="1"/>
      <w:numFmt w:val="decimal"/>
      <w:pStyle w:val="482"/>
      <w:lvlText w:val="%1.%2"/>
      <w:lvlJc w:val="left"/>
      <w:pPr>
        <w:ind w:left="992" w:hanging="567"/>
      </w:pPr>
      <w:rPr>
        <w:rFonts w:hint="eastAsia"/>
      </w:rPr>
    </w:lvl>
    <w:lvl w:ilvl="2" w:tentative="0">
      <w:start w:val="1"/>
      <w:numFmt w:val="chineseCountingThousand"/>
      <w:lvlText w:val="(%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5AAB6138"/>
    <w:multiLevelType w:val="multilevel"/>
    <w:tmpl w:val="5AAB6138"/>
    <w:lvl w:ilvl="0" w:tentative="0">
      <w:start w:val="1"/>
      <w:numFmt w:val="decimal"/>
      <w:lvlText w:val="（%1）"/>
      <w:lvlJc w:val="left"/>
      <w:pPr>
        <w:ind w:left="1499" w:hanging="420"/>
      </w:pPr>
      <w:rPr>
        <w:rFonts w:hint="eastAsia"/>
      </w:rPr>
    </w:lvl>
    <w:lvl w:ilvl="1" w:tentative="0">
      <w:start w:val="1"/>
      <w:numFmt w:val="lowerLetter"/>
      <w:lvlText w:val="%2)"/>
      <w:lvlJc w:val="left"/>
      <w:pPr>
        <w:ind w:left="1919" w:hanging="420"/>
      </w:pPr>
    </w:lvl>
    <w:lvl w:ilvl="2" w:tentative="0">
      <w:start w:val="1"/>
      <w:numFmt w:val="lowerRoman"/>
      <w:lvlText w:val="%3."/>
      <w:lvlJc w:val="right"/>
      <w:pPr>
        <w:ind w:left="2339" w:hanging="420"/>
      </w:pPr>
    </w:lvl>
    <w:lvl w:ilvl="3" w:tentative="0">
      <w:start w:val="1"/>
      <w:numFmt w:val="decimal"/>
      <w:lvlText w:val="%4."/>
      <w:lvlJc w:val="left"/>
      <w:pPr>
        <w:ind w:left="2759" w:hanging="420"/>
      </w:pPr>
    </w:lvl>
    <w:lvl w:ilvl="4" w:tentative="0">
      <w:start w:val="1"/>
      <w:numFmt w:val="lowerLetter"/>
      <w:lvlText w:val="%5)"/>
      <w:lvlJc w:val="left"/>
      <w:pPr>
        <w:ind w:left="3179" w:hanging="420"/>
      </w:pPr>
    </w:lvl>
    <w:lvl w:ilvl="5" w:tentative="0">
      <w:start w:val="1"/>
      <w:numFmt w:val="lowerRoman"/>
      <w:lvlText w:val="%6."/>
      <w:lvlJc w:val="right"/>
      <w:pPr>
        <w:ind w:left="3599" w:hanging="420"/>
      </w:pPr>
    </w:lvl>
    <w:lvl w:ilvl="6" w:tentative="0">
      <w:start w:val="1"/>
      <w:numFmt w:val="decimal"/>
      <w:lvlText w:val="%7."/>
      <w:lvlJc w:val="left"/>
      <w:pPr>
        <w:ind w:left="4019" w:hanging="420"/>
      </w:pPr>
    </w:lvl>
    <w:lvl w:ilvl="7" w:tentative="0">
      <w:start w:val="1"/>
      <w:numFmt w:val="lowerLetter"/>
      <w:lvlText w:val="%8)"/>
      <w:lvlJc w:val="left"/>
      <w:pPr>
        <w:ind w:left="4439" w:hanging="420"/>
      </w:pPr>
    </w:lvl>
    <w:lvl w:ilvl="8" w:tentative="0">
      <w:start w:val="1"/>
      <w:numFmt w:val="lowerRoman"/>
      <w:lvlText w:val="%9."/>
      <w:lvlJc w:val="right"/>
      <w:pPr>
        <w:ind w:left="4859" w:hanging="420"/>
      </w:pPr>
    </w:lvl>
  </w:abstractNum>
  <w:abstractNum w:abstractNumId="12">
    <w:nsid w:val="5B615E8C"/>
    <w:multiLevelType w:val="multilevel"/>
    <w:tmpl w:val="5B615E8C"/>
    <w:lvl w:ilvl="0" w:tentative="0">
      <w:start w:val="1"/>
      <w:numFmt w:val="decimal"/>
      <w:lvlText w:val="（%1）"/>
      <w:lvlJc w:val="left"/>
      <w:pPr>
        <w:ind w:left="1554" w:hanging="420"/>
      </w:pPr>
      <w:rPr>
        <w:rFonts w:hint="eastAsia"/>
      </w:r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13">
    <w:nsid w:val="6E8B1197"/>
    <w:multiLevelType w:val="multilevel"/>
    <w:tmpl w:val="6E8B1197"/>
    <w:lvl w:ilvl="0" w:tentative="0">
      <w:start w:val="1"/>
      <w:numFmt w:val="decimal"/>
      <w:lvlText w:val="（%1）"/>
      <w:lvlJc w:val="left"/>
      <w:pPr>
        <w:ind w:left="1554" w:hanging="420"/>
      </w:pPr>
      <w:rPr>
        <w:rFonts w:hint="eastAsia"/>
      </w:r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14">
    <w:nsid w:val="75047303"/>
    <w:multiLevelType w:val="multilevel"/>
    <w:tmpl w:val="75047303"/>
    <w:lvl w:ilvl="0" w:tentative="0">
      <w:start w:val="1"/>
      <w:numFmt w:val="decimal"/>
      <w:lvlText w:val="%1"/>
      <w:lvlJc w:val="left"/>
      <w:pPr>
        <w:tabs>
          <w:tab w:val="left" w:pos="1077"/>
        </w:tabs>
        <w:ind w:left="1077" w:hanging="1077"/>
      </w:pPr>
      <w:rPr>
        <w:rFonts w:hint="eastAsia"/>
      </w:rPr>
    </w:lvl>
    <w:lvl w:ilvl="1" w:tentative="0">
      <w:start w:val="1"/>
      <w:numFmt w:val="decimal"/>
      <w:lvlText w:val="%1.%2"/>
      <w:lvlJc w:val="left"/>
      <w:pPr>
        <w:tabs>
          <w:tab w:val="left" w:pos="1077"/>
        </w:tabs>
        <w:ind w:left="1077" w:hanging="107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77303B58"/>
    <w:multiLevelType w:val="multilevel"/>
    <w:tmpl w:val="77303B58"/>
    <w:lvl w:ilvl="0" w:tentative="0">
      <w:start w:val="1"/>
      <w:numFmt w:val="decimal"/>
      <w:lvlText w:val="（%1）"/>
      <w:lvlJc w:val="left"/>
      <w:pPr>
        <w:ind w:left="1501" w:hanging="420"/>
      </w:pPr>
      <w:rPr>
        <w:rFonts w:hint="eastAsia"/>
      </w:rPr>
    </w:lvl>
    <w:lvl w:ilvl="1" w:tentative="0">
      <w:start w:val="1"/>
      <w:numFmt w:val="lowerLetter"/>
      <w:lvlText w:val="%2)"/>
      <w:lvlJc w:val="left"/>
      <w:pPr>
        <w:ind w:left="1921" w:hanging="420"/>
      </w:pPr>
    </w:lvl>
    <w:lvl w:ilvl="2" w:tentative="0">
      <w:start w:val="1"/>
      <w:numFmt w:val="lowerRoman"/>
      <w:lvlText w:val="%3."/>
      <w:lvlJc w:val="right"/>
      <w:pPr>
        <w:ind w:left="2341" w:hanging="420"/>
      </w:pPr>
    </w:lvl>
    <w:lvl w:ilvl="3" w:tentative="0">
      <w:start w:val="1"/>
      <w:numFmt w:val="decimal"/>
      <w:lvlText w:val="%4."/>
      <w:lvlJc w:val="left"/>
      <w:pPr>
        <w:ind w:left="2761" w:hanging="420"/>
      </w:pPr>
    </w:lvl>
    <w:lvl w:ilvl="4" w:tentative="0">
      <w:start w:val="1"/>
      <w:numFmt w:val="lowerLetter"/>
      <w:lvlText w:val="%5)"/>
      <w:lvlJc w:val="left"/>
      <w:pPr>
        <w:ind w:left="3181" w:hanging="420"/>
      </w:pPr>
    </w:lvl>
    <w:lvl w:ilvl="5" w:tentative="0">
      <w:start w:val="1"/>
      <w:numFmt w:val="lowerRoman"/>
      <w:lvlText w:val="%6."/>
      <w:lvlJc w:val="right"/>
      <w:pPr>
        <w:ind w:left="3601" w:hanging="420"/>
      </w:pPr>
    </w:lvl>
    <w:lvl w:ilvl="6" w:tentative="0">
      <w:start w:val="1"/>
      <w:numFmt w:val="decimal"/>
      <w:lvlText w:val="%7."/>
      <w:lvlJc w:val="left"/>
      <w:pPr>
        <w:ind w:left="4021" w:hanging="420"/>
      </w:pPr>
    </w:lvl>
    <w:lvl w:ilvl="7" w:tentative="0">
      <w:start w:val="1"/>
      <w:numFmt w:val="lowerLetter"/>
      <w:lvlText w:val="%8)"/>
      <w:lvlJc w:val="left"/>
      <w:pPr>
        <w:ind w:left="4441" w:hanging="420"/>
      </w:pPr>
    </w:lvl>
    <w:lvl w:ilvl="8" w:tentative="0">
      <w:start w:val="1"/>
      <w:numFmt w:val="lowerRoman"/>
      <w:lvlText w:val="%9."/>
      <w:lvlJc w:val="right"/>
      <w:pPr>
        <w:ind w:left="4861" w:hanging="420"/>
      </w:pPr>
    </w:lvl>
  </w:abstractNum>
  <w:num w:numId="1">
    <w:abstractNumId w:val="10"/>
  </w:num>
  <w:num w:numId="2">
    <w:abstractNumId w:val="0"/>
  </w:num>
  <w:num w:numId="3">
    <w:abstractNumId w:val="9"/>
  </w:num>
  <w:num w:numId="4">
    <w:abstractNumId w:val="11"/>
  </w:num>
  <w:num w:numId="5">
    <w:abstractNumId w:val="7"/>
  </w:num>
  <w:num w:numId="6">
    <w:abstractNumId w:val="5"/>
  </w:num>
  <w:num w:numId="7">
    <w:abstractNumId w:val="15"/>
  </w:num>
  <w:num w:numId="8">
    <w:abstractNumId w:val="13"/>
  </w:num>
  <w:num w:numId="9">
    <w:abstractNumId w:val="12"/>
  </w:num>
  <w:num w:numId="10">
    <w:abstractNumId w:val="8"/>
  </w:num>
  <w:num w:numId="11">
    <w:abstractNumId w:val="14"/>
  </w:num>
  <w:num w:numId="12">
    <w:abstractNumId w:val="2"/>
  </w:num>
  <w:num w:numId="13">
    <w:abstractNumId w:val="6"/>
  </w:num>
  <w:num w:numId="14">
    <w:abstractNumId w:val="1"/>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YjVjNmYyMWVkN2M0ZmYzY2E2MDhlOGQ2MTk4YTkifQ=="/>
  </w:docVars>
  <w:rsids>
    <w:rsidRoot w:val="00172A27"/>
    <w:rsid w:val="00000884"/>
    <w:rsid w:val="000064FD"/>
    <w:rsid w:val="00011B03"/>
    <w:rsid w:val="00014886"/>
    <w:rsid w:val="00016FFD"/>
    <w:rsid w:val="00021791"/>
    <w:rsid w:val="000232AE"/>
    <w:rsid w:val="000238C6"/>
    <w:rsid w:val="0002420B"/>
    <w:rsid w:val="00024B32"/>
    <w:rsid w:val="00024B95"/>
    <w:rsid w:val="0002749B"/>
    <w:rsid w:val="00031C99"/>
    <w:rsid w:val="00032E55"/>
    <w:rsid w:val="000360C5"/>
    <w:rsid w:val="00045687"/>
    <w:rsid w:val="000466B9"/>
    <w:rsid w:val="000545A6"/>
    <w:rsid w:val="000614CB"/>
    <w:rsid w:val="00061794"/>
    <w:rsid w:val="000648E7"/>
    <w:rsid w:val="000654BF"/>
    <w:rsid w:val="00073A1F"/>
    <w:rsid w:val="000833C0"/>
    <w:rsid w:val="000877D3"/>
    <w:rsid w:val="00090700"/>
    <w:rsid w:val="000910B5"/>
    <w:rsid w:val="000A0AA8"/>
    <w:rsid w:val="000A1B43"/>
    <w:rsid w:val="000A77EC"/>
    <w:rsid w:val="000B167D"/>
    <w:rsid w:val="000B2ECE"/>
    <w:rsid w:val="000D24F2"/>
    <w:rsid w:val="000D44DC"/>
    <w:rsid w:val="000D6301"/>
    <w:rsid w:val="000D7CC3"/>
    <w:rsid w:val="000E0668"/>
    <w:rsid w:val="000E0933"/>
    <w:rsid w:val="000E2142"/>
    <w:rsid w:val="000E2DA7"/>
    <w:rsid w:val="000F0F18"/>
    <w:rsid w:val="000F19F9"/>
    <w:rsid w:val="000F6008"/>
    <w:rsid w:val="00107C01"/>
    <w:rsid w:val="00113342"/>
    <w:rsid w:val="00116E9F"/>
    <w:rsid w:val="00117E1C"/>
    <w:rsid w:val="00122931"/>
    <w:rsid w:val="0012599B"/>
    <w:rsid w:val="001315C8"/>
    <w:rsid w:val="00132B46"/>
    <w:rsid w:val="001356FC"/>
    <w:rsid w:val="001449F1"/>
    <w:rsid w:val="00150148"/>
    <w:rsid w:val="00155AC7"/>
    <w:rsid w:val="00155F53"/>
    <w:rsid w:val="00161B23"/>
    <w:rsid w:val="001657F0"/>
    <w:rsid w:val="0017154F"/>
    <w:rsid w:val="00172691"/>
    <w:rsid w:val="00172A27"/>
    <w:rsid w:val="001736E5"/>
    <w:rsid w:val="00173BDC"/>
    <w:rsid w:val="001807A4"/>
    <w:rsid w:val="00183A91"/>
    <w:rsid w:val="001842A9"/>
    <w:rsid w:val="0019007F"/>
    <w:rsid w:val="00190A97"/>
    <w:rsid w:val="00194C22"/>
    <w:rsid w:val="001A33B1"/>
    <w:rsid w:val="001A412A"/>
    <w:rsid w:val="001A720A"/>
    <w:rsid w:val="001B11EE"/>
    <w:rsid w:val="001B28C3"/>
    <w:rsid w:val="001B352F"/>
    <w:rsid w:val="001B37EE"/>
    <w:rsid w:val="001B42FF"/>
    <w:rsid w:val="001C3BE4"/>
    <w:rsid w:val="001D345D"/>
    <w:rsid w:val="001D600A"/>
    <w:rsid w:val="001E2C0B"/>
    <w:rsid w:val="001F01FE"/>
    <w:rsid w:val="00206A1F"/>
    <w:rsid w:val="00210701"/>
    <w:rsid w:val="002145D4"/>
    <w:rsid w:val="002229D5"/>
    <w:rsid w:val="002240C9"/>
    <w:rsid w:val="00230EA9"/>
    <w:rsid w:val="002314E3"/>
    <w:rsid w:val="00240844"/>
    <w:rsid w:val="002475A0"/>
    <w:rsid w:val="00254724"/>
    <w:rsid w:val="00254AC3"/>
    <w:rsid w:val="00256B42"/>
    <w:rsid w:val="002604D2"/>
    <w:rsid w:val="00261ED6"/>
    <w:rsid w:val="00262DA8"/>
    <w:rsid w:val="00263BCC"/>
    <w:rsid w:val="002647A9"/>
    <w:rsid w:val="00267FF2"/>
    <w:rsid w:val="0028131F"/>
    <w:rsid w:val="00284C9A"/>
    <w:rsid w:val="00285B68"/>
    <w:rsid w:val="00286A86"/>
    <w:rsid w:val="00292C54"/>
    <w:rsid w:val="002953B8"/>
    <w:rsid w:val="002A44FA"/>
    <w:rsid w:val="002B1649"/>
    <w:rsid w:val="002C644D"/>
    <w:rsid w:val="002D3747"/>
    <w:rsid w:val="002D5449"/>
    <w:rsid w:val="002D74C2"/>
    <w:rsid w:val="002E1DE9"/>
    <w:rsid w:val="002E2BFC"/>
    <w:rsid w:val="002E41DD"/>
    <w:rsid w:val="002E56B8"/>
    <w:rsid w:val="002E762F"/>
    <w:rsid w:val="002F0728"/>
    <w:rsid w:val="002F2D9C"/>
    <w:rsid w:val="003026FB"/>
    <w:rsid w:val="0030500F"/>
    <w:rsid w:val="003146EF"/>
    <w:rsid w:val="00315889"/>
    <w:rsid w:val="00321174"/>
    <w:rsid w:val="0033158D"/>
    <w:rsid w:val="003341A9"/>
    <w:rsid w:val="00335F69"/>
    <w:rsid w:val="00341DBA"/>
    <w:rsid w:val="0034523B"/>
    <w:rsid w:val="003477BC"/>
    <w:rsid w:val="0035229C"/>
    <w:rsid w:val="003530E1"/>
    <w:rsid w:val="00353FD1"/>
    <w:rsid w:val="00356783"/>
    <w:rsid w:val="00360F1B"/>
    <w:rsid w:val="00362543"/>
    <w:rsid w:val="00370506"/>
    <w:rsid w:val="0037384E"/>
    <w:rsid w:val="00376E5D"/>
    <w:rsid w:val="00385A09"/>
    <w:rsid w:val="003871E6"/>
    <w:rsid w:val="003A1957"/>
    <w:rsid w:val="003A7586"/>
    <w:rsid w:val="003B011B"/>
    <w:rsid w:val="003B2E5F"/>
    <w:rsid w:val="003B3C2D"/>
    <w:rsid w:val="003B5B75"/>
    <w:rsid w:val="003C37DA"/>
    <w:rsid w:val="003C4E72"/>
    <w:rsid w:val="003C6299"/>
    <w:rsid w:val="003D2717"/>
    <w:rsid w:val="003D42CA"/>
    <w:rsid w:val="003D7379"/>
    <w:rsid w:val="003D7E26"/>
    <w:rsid w:val="003E3951"/>
    <w:rsid w:val="003E4381"/>
    <w:rsid w:val="003E58A3"/>
    <w:rsid w:val="003E7706"/>
    <w:rsid w:val="003E7F7F"/>
    <w:rsid w:val="003F1E31"/>
    <w:rsid w:val="003F4D90"/>
    <w:rsid w:val="00402CD3"/>
    <w:rsid w:val="00402EC9"/>
    <w:rsid w:val="00403DCB"/>
    <w:rsid w:val="00405E36"/>
    <w:rsid w:val="0040775F"/>
    <w:rsid w:val="00412ADF"/>
    <w:rsid w:val="0041555B"/>
    <w:rsid w:val="00417D05"/>
    <w:rsid w:val="0042259D"/>
    <w:rsid w:val="0043042B"/>
    <w:rsid w:val="00442143"/>
    <w:rsid w:val="00445AE8"/>
    <w:rsid w:val="0044650A"/>
    <w:rsid w:val="004467FF"/>
    <w:rsid w:val="004517A2"/>
    <w:rsid w:val="004525D2"/>
    <w:rsid w:val="004547CA"/>
    <w:rsid w:val="004553F2"/>
    <w:rsid w:val="004570E3"/>
    <w:rsid w:val="0046421D"/>
    <w:rsid w:val="00464702"/>
    <w:rsid w:val="00470B99"/>
    <w:rsid w:val="004710E9"/>
    <w:rsid w:val="00473845"/>
    <w:rsid w:val="00475291"/>
    <w:rsid w:val="00481A8C"/>
    <w:rsid w:val="00485494"/>
    <w:rsid w:val="004914C5"/>
    <w:rsid w:val="004A012A"/>
    <w:rsid w:val="004A0EB4"/>
    <w:rsid w:val="004A15AD"/>
    <w:rsid w:val="004A7870"/>
    <w:rsid w:val="004B1642"/>
    <w:rsid w:val="004B16B9"/>
    <w:rsid w:val="004B59D8"/>
    <w:rsid w:val="004C1AE3"/>
    <w:rsid w:val="004C41AC"/>
    <w:rsid w:val="004C501A"/>
    <w:rsid w:val="004D1631"/>
    <w:rsid w:val="004D1783"/>
    <w:rsid w:val="004D53C3"/>
    <w:rsid w:val="004D58CD"/>
    <w:rsid w:val="004D6328"/>
    <w:rsid w:val="004D79AC"/>
    <w:rsid w:val="004E0958"/>
    <w:rsid w:val="004E0CCF"/>
    <w:rsid w:val="004E4D01"/>
    <w:rsid w:val="004F0462"/>
    <w:rsid w:val="004F1A37"/>
    <w:rsid w:val="004F6577"/>
    <w:rsid w:val="004F7E06"/>
    <w:rsid w:val="00501152"/>
    <w:rsid w:val="005023D0"/>
    <w:rsid w:val="00502CE7"/>
    <w:rsid w:val="005032E0"/>
    <w:rsid w:val="00503B66"/>
    <w:rsid w:val="00503F84"/>
    <w:rsid w:val="00512853"/>
    <w:rsid w:val="0051758A"/>
    <w:rsid w:val="00523B21"/>
    <w:rsid w:val="00527F7E"/>
    <w:rsid w:val="00530448"/>
    <w:rsid w:val="005356D7"/>
    <w:rsid w:val="0054630B"/>
    <w:rsid w:val="00552B76"/>
    <w:rsid w:val="005567FA"/>
    <w:rsid w:val="00557B4D"/>
    <w:rsid w:val="00557F7C"/>
    <w:rsid w:val="0056055B"/>
    <w:rsid w:val="00567F8D"/>
    <w:rsid w:val="00571DA4"/>
    <w:rsid w:val="0057225A"/>
    <w:rsid w:val="00572980"/>
    <w:rsid w:val="00574CFF"/>
    <w:rsid w:val="0058142C"/>
    <w:rsid w:val="00581DB3"/>
    <w:rsid w:val="00584A9B"/>
    <w:rsid w:val="00587A18"/>
    <w:rsid w:val="00595777"/>
    <w:rsid w:val="00597881"/>
    <w:rsid w:val="005A073A"/>
    <w:rsid w:val="005B011A"/>
    <w:rsid w:val="005D32F6"/>
    <w:rsid w:val="005D60C8"/>
    <w:rsid w:val="005D671C"/>
    <w:rsid w:val="005D6FC5"/>
    <w:rsid w:val="005E44EB"/>
    <w:rsid w:val="005E74A5"/>
    <w:rsid w:val="005F0A6A"/>
    <w:rsid w:val="005F0C12"/>
    <w:rsid w:val="005F651A"/>
    <w:rsid w:val="005F766E"/>
    <w:rsid w:val="005F7C90"/>
    <w:rsid w:val="00603792"/>
    <w:rsid w:val="0061430F"/>
    <w:rsid w:val="006154D3"/>
    <w:rsid w:val="00624FF4"/>
    <w:rsid w:val="00632E31"/>
    <w:rsid w:val="00633CED"/>
    <w:rsid w:val="00635D6B"/>
    <w:rsid w:val="0064066E"/>
    <w:rsid w:val="00645F95"/>
    <w:rsid w:val="00646C38"/>
    <w:rsid w:val="00646DD5"/>
    <w:rsid w:val="00652467"/>
    <w:rsid w:val="006528C5"/>
    <w:rsid w:val="00657773"/>
    <w:rsid w:val="00661BFE"/>
    <w:rsid w:val="00663896"/>
    <w:rsid w:val="00663A13"/>
    <w:rsid w:val="00667684"/>
    <w:rsid w:val="00670196"/>
    <w:rsid w:val="0068272A"/>
    <w:rsid w:val="006847C3"/>
    <w:rsid w:val="00693047"/>
    <w:rsid w:val="0069659E"/>
    <w:rsid w:val="006A0E65"/>
    <w:rsid w:val="006B577B"/>
    <w:rsid w:val="006B6AF5"/>
    <w:rsid w:val="006D0422"/>
    <w:rsid w:val="006D1382"/>
    <w:rsid w:val="006D1C14"/>
    <w:rsid w:val="006D232D"/>
    <w:rsid w:val="006E21BE"/>
    <w:rsid w:val="006E2FD9"/>
    <w:rsid w:val="006E35D9"/>
    <w:rsid w:val="006E577A"/>
    <w:rsid w:val="006F07C3"/>
    <w:rsid w:val="006F20EA"/>
    <w:rsid w:val="006F3CBF"/>
    <w:rsid w:val="006F3E30"/>
    <w:rsid w:val="006F5A25"/>
    <w:rsid w:val="00706A0A"/>
    <w:rsid w:val="00706FF6"/>
    <w:rsid w:val="007137B9"/>
    <w:rsid w:val="00720706"/>
    <w:rsid w:val="00723249"/>
    <w:rsid w:val="00725E09"/>
    <w:rsid w:val="00730C20"/>
    <w:rsid w:val="00734699"/>
    <w:rsid w:val="00734A65"/>
    <w:rsid w:val="00740F39"/>
    <w:rsid w:val="00755DC7"/>
    <w:rsid w:val="0076061D"/>
    <w:rsid w:val="00761467"/>
    <w:rsid w:val="00762BF0"/>
    <w:rsid w:val="0076345B"/>
    <w:rsid w:val="0076507C"/>
    <w:rsid w:val="00774D25"/>
    <w:rsid w:val="007771E6"/>
    <w:rsid w:val="00784319"/>
    <w:rsid w:val="00784987"/>
    <w:rsid w:val="00787A20"/>
    <w:rsid w:val="00792AB3"/>
    <w:rsid w:val="00794254"/>
    <w:rsid w:val="00795054"/>
    <w:rsid w:val="007A405D"/>
    <w:rsid w:val="007A6F33"/>
    <w:rsid w:val="007B25D0"/>
    <w:rsid w:val="007B60FE"/>
    <w:rsid w:val="007B7AF8"/>
    <w:rsid w:val="007C247C"/>
    <w:rsid w:val="007C434F"/>
    <w:rsid w:val="007E6EB8"/>
    <w:rsid w:val="007E75DE"/>
    <w:rsid w:val="007F08AB"/>
    <w:rsid w:val="007F1258"/>
    <w:rsid w:val="007F1568"/>
    <w:rsid w:val="00800296"/>
    <w:rsid w:val="00801A79"/>
    <w:rsid w:val="00806CF8"/>
    <w:rsid w:val="008175F7"/>
    <w:rsid w:val="008218D0"/>
    <w:rsid w:val="008222C2"/>
    <w:rsid w:val="00824A82"/>
    <w:rsid w:val="008445DA"/>
    <w:rsid w:val="00845EAD"/>
    <w:rsid w:val="00847D2D"/>
    <w:rsid w:val="00855864"/>
    <w:rsid w:val="0086489A"/>
    <w:rsid w:val="00865D98"/>
    <w:rsid w:val="00870C5F"/>
    <w:rsid w:val="00870DD3"/>
    <w:rsid w:val="0087299B"/>
    <w:rsid w:val="008814C4"/>
    <w:rsid w:val="0088489A"/>
    <w:rsid w:val="008906D3"/>
    <w:rsid w:val="00891156"/>
    <w:rsid w:val="008A4F57"/>
    <w:rsid w:val="008A61E2"/>
    <w:rsid w:val="008B2CDA"/>
    <w:rsid w:val="008B3058"/>
    <w:rsid w:val="008B7B9D"/>
    <w:rsid w:val="008C653B"/>
    <w:rsid w:val="008C6BF4"/>
    <w:rsid w:val="008D0DB1"/>
    <w:rsid w:val="008D1218"/>
    <w:rsid w:val="008D3815"/>
    <w:rsid w:val="008F0029"/>
    <w:rsid w:val="008F0DCA"/>
    <w:rsid w:val="008F3617"/>
    <w:rsid w:val="008F5C66"/>
    <w:rsid w:val="00901867"/>
    <w:rsid w:val="00912594"/>
    <w:rsid w:val="00914264"/>
    <w:rsid w:val="00916661"/>
    <w:rsid w:val="009172F0"/>
    <w:rsid w:val="009202DF"/>
    <w:rsid w:val="009306D6"/>
    <w:rsid w:val="00931A90"/>
    <w:rsid w:val="00944256"/>
    <w:rsid w:val="0095177C"/>
    <w:rsid w:val="00953299"/>
    <w:rsid w:val="00954DE3"/>
    <w:rsid w:val="009609A9"/>
    <w:rsid w:val="009633FE"/>
    <w:rsid w:val="00965F51"/>
    <w:rsid w:val="0097094A"/>
    <w:rsid w:val="00990D9F"/>
    <w:rsid w:val="009A124F"/>
    <w:rsid w:val="009B13B3"/>
    <w:rsid w:val="009B4589"/>
    <w:rsid w:val="009B7283"/>
    <w:rsid w:val="009C156F"/>
    <w:rsid w:val="009C23F4"/>
    <w:rsid w:val="009C390D"/>
    <w:rsid w:val="009D01BE"/>
    <w:rsid w:val="009D04B9"/>
    <w:rsid w:val="009D1198"/>
    <w:rsid w:val="009D349B"/>
    <w:rsid w:val="009F0F30"/>
    <w:rsid w:val="009F2521"/>
    <w:rsid w:val="009F3E9C"/>
    <w:rsid w:val="009F78D6"/>
    <w:rsid w:val="00A01543"/>
    <w:rsid w:val="00A07089"/>
    <w:rsid w:val="00A113B5"/>
    <w:rsid w:val="00A12699"/>
    <w:rsid w:val="00A36157"/>
    <w:rsid w:val="00A3765A"/>
    <w:rsid w:val="00A3778D"/>
    <w:rsid w:val="00A4308A"/>
    <w:rsid w:val="00A43989"/>
    <w:rsid w:val="00A43B9C"/>
    <w:rsid w:val="00A531B7"/>
    <w:rsid w:val="00A55595"/>
    <w:rsid w:val="00A55A30"/>
    <w:rsid w:val="00A55C35"/>
    <w:rsid w:val="00A56AE5"/>
    <w:rsid w:val="00A6253E"/>
    <w:rsid w:val="00A70A86"/>
    <w:rsid w:val="00A70EEC"/>
    <w:rsid w:val="00A75654"/>
    <w:rsid w:val="00A80B8C"/>
    <w:rsid w:val="00A82FD3"/>
    <w:rsid w:val="00A8345E"/>
    <w:rsid w:val="00A84F16"/>
    <w:rsid w:val="00A8687E"/>
    <w:rsid w:val="00A86FCA"/>
    <w:rsid w:val="00A904C3"/>
    <w:rsid w:val="00A91328"/>
    <w:rsid w:val="00AA09CA"/>
    <w:rsid w:val="00AA19B1"/>
    <w:rsid w:val="00AA36C9"/>
    <w:rsid w:val="00AB20C1"/>
    <w:rsid w:val="00AB4E72"/>
    <w:rsid w:val="00AC40F6"/>
    <w:rsid w:val="00AC4125"/>
    <w:rsid w:val="00AC519C"/>
    <w:rsid w:val="00AC5837"/>
    <w:rsid w:val="00AC627B"/>
    <w:rsid w:val="00AD14AE"/>
    <w:rsid w:val="00AD5C18"/>
    <w:rsid w:val="00AE5E31"/>
    <w:rsid w:val="00AF0DDB"/>
    <w:rsid w:val="00AF28AC"/>
    <w:rsid w:val="00AF66A3"/>
    <w:rsid w:val="00B02191"/>
    <w:rsid w:val="00B1356E"/>
    <w:rsid w:val="00B23CB3"/>
    <w:rsid w:val="00B25B25"/>
    <w:rsid w:val="00B368BA"/>
    <w:rsid w:val="00B40FD3"/>
    <w:rsid w:val="00B41CB9"/>
    <w:rsid w:val="00B454DE"/>
    <w:rsid w:val="00B46CCC"/>
    <w:rsid w:val="00B54455"/>
    <w:rsid w:val="00B5767D"/>
    <w:rsid w:val="00B6070D"/>
    <w:rsid w:val="00B61D54"/>
    <w:rsid w:val="00B66CF2"/>
    <w:rsid w:val="00B673AC"/>
    <w:rsid w:val="00B71A20"/>
    <w:rsid w:val="00B735A7"/>
    <w:rsid w:val="00B7531E"/>
    <w:rsid w:val="00B95F53"/>
    <w:rsid w:val="00BA2B41"/>
    <w:rsid w:val="00BA77A1"/>
    <w:rsid w:val="00BB08C3"/>
    <w:rsid w:val="00BB20C4"/>
    <w:rsid w:val="00BC1DC7"/>
    <w:rsid w:val="00BC47BB"/>
    <w:rsid w:val="00BD12A9"/>
    <w:rsid w:val="00BD5734"/>
    <w:rsid w:val="00BD6718"/>
    <w:rsid w:val="00BE092C"/>
    <w:rsid w:val="00BE191E"/>
    <w:rsid w:val="00BE50D2"/>
    <w:rsid w:val="00BE6C47"/>
    <w:rsid w:val="00BE7B7B"/>
    <w:rsid w:val="00BF2C63"/>
    <w:rsid w:val="00BF3032"/>
    <w:rsid w:val="00C00AC9"/>
    <w:rsid w:val="00C015E0"/>
    <w:rsid w:val="00C01E7E"/>
    <w:rsid w:val="00C034D2"/>
    <w:rsid w:val="00C1279D"/>
    <w:rsid w:val="00C14089"/>
    <w:rsid w:val="00C16D85"/>
    <w:rsid w:val="00C25007"/>
    <w:rsid w:val="00C25C7F"/>
    <w:rsid w:val="00C26ECC"/>
    <w:rsid w:val="00C33517"/>
    <w:rsid w:val="00C338FA"/>
    <w:rsid w:val="00C404F6"/>
    <w:rsid w:val="00C4298C"/>
    <w:rsid w:val="00C56397"/>
    <w:rsid w:val="00C574A0"/>
    <w:rsid w:val="00C60827"/>
    <w:rsid w:val="00C60D96"/>
    <w:rsid w:val="00C616DA"/>
    <w:rsid w:val="00C64A9A"/>
    <w:rsid w:val="00C650D2"/>
    <w:rsid w:val="00C65AF4"/>
    <w:rsid w:val="00C673D0"/>
    <w:rsid w:val="00C6745E"/>
    <w:rsid w:val="00C76996"/>
    <w:rsid w:val="00C80C92"/>
    <w:rsid w:val="00C91B00"/>
    <w:rsid w:val="00C96CCC"/>
    <w:rsid w:val="00CA01D6"/>
    <w:rsid w:val="00CA1752"/>
    <w:rsid w:val="00CA557C"/>
    <w:rsid w:val="00CB1791"/>
    <w:rsid w:val="00CB2DC7"/>
    <w:rsid w:val="00CB3D19"/>
    <w:rsid w:val="00CC6211"/>
    <w:rsid w:val="00CD21DE"/>
    <w:rsid w:val="00CD5EF2"/>
    <w:rsid w:val="00CE1572"/>
    <w:rsid w:val="00CE5BE8"/>
    <w:rsid w:val="00CE798B"/>
    <w:rsid w:val="00CF22AE"/>
    <w:rsid w:val="00CF3913"/>
    <w:rsid w:val="00CF453B"/>
    <w:rsid w:val="00CF73BE"/>
    <w:rsid w:val="00D076D6"/>
    <w:rsid w:val="00D10026"/>
    <w:rsid w:val="00D146BA"/>
    <w:rsid w:val="00D17D59"/>
    <w:rsid w:val="00D20508"/>
    <w:rsid w:val="00D211FB"/>
    <w:rsid w:val="00D21540"/>
    <w:rsid w:val="00D22CA2"/>
    <w:rsid w:val="00D24418"/>
    <w:rsid w:val="00D249CD"/>
    <w:rsid w:val="00D27CA4"/>
    <w:rsid w:val="00D304B8"/>
    <w:rsid w:val="00D31169"/>
    <w:rsid w:val="00D332EE"/>
    <w:rsid w:val="00D41F14"/>
    <w:rsid w:val="00D46EA1"/>
    <w:rsid w:val="00D50CA3"/>
    <w:rsid w:val="00D61A90"/>
    <w:rsid w:val="00D62E75"/>
    <w:rsid w:val="00D707C4"/>
    <w:rsid w:val="00D70A11"/>
    <w:rsid w:val="00D7120A"/>
    <w:rsid w:val="00D72024"/>
    <w:rsid w:val="00D7355D"/>
    <w:rsid w:val="00D743FB"/>
    <w:rsid w:val="00D74A58"/>
    <w:rsid w:val="00D760FF"/>
    <w:rsid w:val="00D87774"/>
    <w:rsid w:val="00D91613"/>
    <w:rsid w:val="00D932A5"/>
    <w:rsid w:val="00D94122"/>
    <w:rsid w:val="00DA172F"/>
    <w:rsid w:val="00DA2AC8"/>
    <w:rsid w:val="00DA3654"/>
    <w:rsid w:val="00DA657F"/>
    <w:rsid w:val="00DA6739"/>
    <w:rsid w:val="00DB0669"/>
    <w:rsid w:val="00DC5D25"/>
    <w:rsid w:val="00DD0085"/>
    <w:rsid w:val="00DD4785"/>
    <w:rsid w:val="00DE0050"/>
    <w:rsid w:val="00DE186A"/>
    <w:rsid w:val="00DE34F5"/>
    <w:rsid w:val="00DE3C1C"/>
    <w:rsid w:val="00DF432E"/>
    <w:rsid w:val="00E056C2"/>
    <w:rsid w:val="00E07992"/>
    <w:rsid w:val="00E135BD"/>
    <w:rsid w:val="00E13BA0"/>
    <w:rsid w:val="00E1431C"/>
    <w:rsid w:val="00E20B60"/>
    <w:rsid w:val="00E26F83"/>
    <w:rsid w:val="00E311BA"/>
    <w:rsid w:val="00E33153"/>
    <w:rsid w:val="00E40F13"/>
    <w:rsid w:val="00E40FC9"/>
    <w:rsid w:val="00E4541C"/>
    <w:rsid w:val="00E467E8"/>
    <w:rsid w:val="00E51BA1"/>
    <w:rsid w:val="00E53666"/>
    <w:rsid w:val="00E64685"/>
    <w:rsid w:val="00E70BF6"/>
    <w:rsid w:val="00E75E90"/>
    <w:rsid w:val="00E822D4"/>
    <w:rsid w:val="00E844B5"/>
    <w:rsid w:val="00E87CE8"/>
    <w:rsid w:val="00E904F2"/>
    <w:rsid w:val="00E91459"/>
    <w:rsid w:val="00E93C5E"/>
    <w:rsid w:val="00E95409"/>
    <w:rsid w:val="00EB0E51"/>
    <w:rsid w:val="00EB0F4A"/>
    <w:rsid w:val="00EC3C29"/>
    <w:rsid w:val="00EC5B6A"/>
    <w:rsid w:val="00ED0621"/>
    <w:rsid w:val="00ED0A15"/>
    <w:rsid w:val="00ED234B"/>
    <w:rsid w:val="00ED4847"/>
    <w:rsid w:val="00EE235B"/>
    <w:rsid w:val="00EF0832"/>
    <w:rsid w:val="00EF34F8"/>
    <w:rsid w:val="00EF7683"/>
    <w:rsid w:val="00F01449"/>
    <w:rsid w:val="00F047D0"/>
    <w:rsid w:val="00F06583"/>
    <w:rsid w:val="00F13E4D"/>
    <w:rsid w:val="00F16015"/>
    <w:rsid w:val="00F2127B"/>
    <w:rsid w:val="00F22778"/>
    <w:rsid w:val="00F22E3C"/>
    <w:rsid w:val="00F34C75"/>
    <w:rsid w:val="00F356EC"/>
    <w:rsid w:val="00F439E4"/>
    <w:rsid w:val="00F612A4"/>
    <w:rsid w:val="00F63565"/>
    <w:rsid w:val="00F64404"/>
    <w:rsid w:val="00F70A5E"/>
    <w:rsid w:val="00F74DC8"/>
    <w:rsid w:val="00F77D36"/>
    <w:rsid w:val="00F82C85"/>
    <w:rsid w:val="00F90AD8"/>
    <w:rsid w:val="00F90F19"/>
    <w:rsid w:val="00F91AD8"/>
    <w:rsid w:val="00F9435F"/>
    <w:rsid w:val="00F94731"/>
    <w:rsid w:val="00F9508E"/>
    <w:rsid w:val="00FA1009"/>
    <w:rsid w:val="00FA361C"/>
    <w:rsid w:val="00FA7B40"/>
    <w:rsid w:val="00FB1DF6"/>
    <w:rsid w:val="00FB284D"/>
    <w:rsid w:val="00FB2CE5"/>
    <w:rsid w:val="00FB4A4D"/>
    <w:rsid w:val="00FC1180"/>
    <w:rsid w:val="00FC2B0A"/>
    <w:rsid w:val="00FC43AF"/>
    <w:rsid w:val="00FD144A"/>
    <w:rsid w:val="00FD1BED"/>
    <w:rsid w:val="00FD7A7D"/>
    <w:rsid w:val="00FE1F3A"/>
    <w:rsid w:val="00FE40FD"/>
    <w:rsid w:val="00FE6AA0"/>
    <w:rsid w:val="00FF5354"/>
    <w:rsid w:val="00FF556C"/>
    <w:rsid w:val="00FF5EEA"/>
    <w:rsid w:val="00FF6ADA"/>
    <w:rsid w:val="011078C7"/>
    <w:rsid w:val="01117365"/>
    <w:rsid w:val="0116312F"/>
    <w:rsid w:val="01270236"/>
    <w:rsid w:val="013A783F"/>
    <w:rsid w:val="01402652"/>
    <w:rsid w:val="015E1842"/>
    <w:rsid w:val="0167206D"/>
    <w:rsid w:val="0179351B"/>
    <w:rsid w:val="01927B22"/>
    <w:rsid w:val="01983E2F"/>
    <w:rsid w:val="01C11962"/>
    <w:rsid w:val="01C408E7"/>
    <w:rsid w:val="01CB63E5"/>
    <w:rsid w:val="01DB2C70"/>
    <w:rsid w:val="01F208E4"/>
    <w:rsid w:val="02022B34"/>
    <w:rsid w:val="02210625"/>
    <w:rsid w:val="023338B0"/>
    <w:rsid w:val="025B0EB1"/>
    <w:rsid w:val="025B633C"/>
    <w:rsid w:val="027C0E5B"/>
    <w:rsid w:val="029F0902"/>
    <w:rsid w:val="029F6020"/>
    <w:rsid w:val="02B06AEA"/>
    <w:rsid w:val="02BF32E8"/>
    <w:rsid w:val="02E66AE4"/>
    <w:rsid w:val="02F25016"/>
    <w:rsid w:val="02FC0019"/>
    <w:rsid w:val="03272DC6"/>
    <w:rsid w:val="03560488"/>
    <w:rsid w:val="038D40C2"/>
    <w:rsid w:val="039F200B"/>
    <w:rsid w:val="03A75F91"/>
    <w:rsid w:val="03AE1AE0"/>
    <w:rsid w:val="03B3214E"/>
    <w:rsid w:val="03B55FEC"/>
    <w:rsid w:val="03D12F93"/>
    <w:rsid w:val="03E63403"/>
    <w:rsid w:val="03E92424"/>
    <w:rsid w:val="03F418A9"/>
    <w:rsid w:val="04051513"/>
    <w:rsid w:val="04163320"/>
    <w:rsid w:val="04274197"/>
    <w:rsid w:val="042B2A11"/>
    <w:rsid w:val="042E7975"/>
    <w:rsid w:val="04366C01"/>
    <w:rsid w:val="045003DE"/>
    <w:rsid w:val="04646519"/>
    <w:rsid w:val="046643CE"/>
    <w:rsid w:val="0478464C"/>
    <w:rsid w:val="04846169"/>
    <w:rsid w:val="049F026C"/>
    <w:rsid w:val="04A54EA9"/>
    <w:rsid w:val="04C55C3E"/>
    <w:rsid w:val="04CB7A39"/>
    <w:rsid w:val="04ED0D44"/>
    <w:rsid w:val="05216CF7"/>
    <w:rsid w:val="052E41D6"/>
    <w:rsid w:val="054A5E82"/>
    <w:rsid w:val="05531D81"/>
    <w:rsid w:val="056B0CA5"/>
    <w:rsid w:val="05700DE1"/>
    <w:rsid w:val="05744029"/>
    <w:rsid w:val="05914119"/>
    <w:rsid w:val="05984AD4"/>
    <w:rsid w:val="059B328D"/>
    <w:rsid w:val="05E77556"/>
    <w:rsid w:val="05E864B0"/>
    <w:rsid w:val="05EA006A"/>
    <w:rsid w:val="0605680E"/>
    <w:rsid w:val="06097F27"/>
    <w:rsid w:val="06113270"/>
    <w:rsid w:val="062C3F6A"/>
    <w:rsid w:val="06325CEC"/>
    <w:rsid w:val="063847C1"/>
    <w:rsid w:val="0639166E"/>
    <w:rsid w:val="063A7694"/>
    <w:rsid w:val="06475C38"/>
    <w:rsid w:val="06530C4F"/>
    <w:rsid w:val="06565346"/>
    <w:rsid w:val="065A3418"/>
    <w:rsid w:val="065A4DA3"/>
    <w:rsid w:val="065D6EBC"/>
    <w:rsid w:val="06613548"/>
    <w:rsid w:val="06770150"/>
    <w:rsid w:val="068646EB"/>
    <w:rsid w:val="06CB0B96"/>
    <w:rsid w:val="06CB3A4D"/>
    <w:rsid w:val="06DC2725"/>
    <w:rsid w:val="06F25AAD"/>
    <w:rsid w:val="071A34DE"/>
    <w:rsid w:val="07295BE7"/>
    <w:rsid w:val="072E14A3"/>
    <w:rsid w:val="07336B27"/>
    <w:rsid w:val="075D3DD1"/>
    <w:rsid w:val="07604154"/>
    <w:rsid w:val="0778533A"/>
    <w:rsid w:val="0794514E"/>
    <w:rsid w:val="079F5359"/>
    <w:rsid w:val="07AE3EDB"/>
    <w:rsid w:val="07BC05C8"/>
    <w:rsid w:val="07F63F72"/>
    <w:rsid w:val="07F76DF4"/>
    <w:rsid w:val="07F81C77"/>
    <w:rsid w:val="07FC3D6B"/>
    <w:rsid w:val="07FE7274"/>
    <w:rsid w:val="081012B0"/>
    <w:rsid w:val="082E0389"/>
    <w:rsid w:val="08317675"/>
    <w:rsid w:val="08392FA6"/>
    <w:rsid w:val="08AB4272"/>
    <w:rsid w:val="08B90EB7"/>
    <w:rsid w:val="08C4413A"/>
    <w:rsid w:val="08CF0BF7"/>
    <w:rsid w:val="08F11C7A"/>
    <w:rsid w:val="08F207D3"/>
    <w:rsid w:val="09200074"/>
    <w:rsid w:val="09293679"/>
    <w:rsid w:val="093140A2"/>
    <w:rsid w:val="093152E9"/>
    <w:rsid w:val="093449E7"/>
    <w:rsid w:val="094A05DF"/>
    <w:rsid w:val="09646A02"/>
    <w:rsid w:val="097A74DF"/>
    <w:rsid w:val="098418BE"/>
    <w:rsid w:val="099A64C2"/>
    <w:rsid w:val="09C16E46"/>
    <w:rsid w:val="09C676BC"/>
    <w:rsid w:val="09CB7265"/>
    <w:rsid w:val="09D406C2"/>
    <w:rsid w:val="09E029E3"/>
    <w:rsid w:val="09EE6CA0"/>
    <w:rsid w:val="0A087B69"/>
    <w:rsid w:val="0A126855"/>
    <w:rsid w:val="0A1520E5"/>
    <w:rsid w:val="0A27266C"/>
    <w:rsid w:val="0A495F26"/>
    <w:rsid w:val="0A516A79"/>
    <w:rsid w:val="0A5920C7"/>
    <w:rsid w:val="0A616333"/>
    <w:rsid w:val="0A8641C9"/>
    <w:rsid w:val="0A9A799E"/>
    <w:rsid w:val="0AA03D87"/>
    <w:rsid w:val="0AA35BBB"/>
    <w:rsid w:val="0AAC4A9C"/>
    <w:rsid w:val="0AC626C3"/>
    <w:rsid w:val="0ACE6829"/>
    <w:rsid w:val="0AFD1904"/>
    <w:rsid w:val="0AFD7AE0"/>
    <w:rsid w:val="0B0D64DB"/>
    <w:rsid w:val="0B26041A"/>
    <w:rsid w:val="0B300238"/>
    <w:rsid w:val="0B4476DB"/>
    <w:rsid w:val="0B4A0C61"/>
    <w:rsid w:val="0B63252E"/>
    <w:rsid w:val="0B641361"/>
    <w:rsid w:val="0B8330EB"/>
    <w:rsid w:val="0B962B8C"/>
    <w:rsid w:val="0BA330F1"/>
    <w:rsid w:val="0BBD62EF"/>
    <w:rsid w:val="0BBE689D"/>
    <w:rsid w:val="0BEF00E2"/>
    <w:rsid w:val="0C0258C4"/>
    <w:rsid w:val="0C0A1840"/>
    <w:rsid w:val="0C13484F"/>
    <w:rsid w:val="0C1564DE"/>
    <w:rsid w:val="0C206AED"/>
    <w:rsid w:val="0C207357"/>
    <w:rsid w:val="0C3701E9"/>
    <w:rsid w:val="0C3959E9"/>
    <w:rsid w:val="0C4914A5"/>
    <w:rsid w:val="0C49236E"/>
    <w:rsid w:val="0C6C073C"/>
    <w:rsid w:val="0C7F2437"/>
    <w:rsid w:val="0C8E2502"/>
    <w:rsid w:val="0CB0685E"/>
    <w:rsid w:val="0CBB1CC9"/>
    <w:rsid w:val="0CC63A71"/>
    <w:rsid w:val="0CCC5CE7"/>
    <w:rsid w:val="0CD27D85"/>
    <w:rsid w:val="0CDA2ED3"/>
    <w:rsid w:val="0CF75058"/>
    <w:rsid w:val="0CF77E85"/>
    <w:rsid w:val="0D0B3CAA"/>
    <w:rsid w:val="0D0E3F64"/>
    <w:rsid w:val="0D3D37F2"/>
    <w:rsid w:val="0D411534"/>
    <w:rsid w:val="0D492E9A"/>
    <w:rsid w:val="0D926501"/>
    <w:rsid w:val="0D9E090A"/>
    <w:rsid w:val="0D9F089C"/>
    <w:rsid w:val="0DED02B5"/>
    <w:rsid w:val="0DF4445F"/>
    <w:rsid w:val="0E053478"/>
    <w:rsid w:val="0E266CF9"/>
    <w:rsid w:val="0E6417E8"/>
    <w:rsid w:val="0E717CBB"/>
    <w:rsid w:val="0E8970F5"/>
    <w:rsid w:val="0EA27B41"/>
    <w:rsid w:val="0ECC1B07"/>
    <w:rsid w:val="0ED94F2D"/>
    <w:rsid w:val="0EED14A4"/>
    <w:rsid w:val="0EF6346C"/>
    <w:rsid w:val="0EFE3C39"/>
    <w:rsid w:val="0F00703B"/>
    <w:rsid w:val="0F04085A"/>
    <w:rsid w:val="0F046606"/>
    <w:rsid w:val="0F0B3065"/>
    <w:rsid w:val="0F0D2BEB"/>
    <w:rsid w:val="0F1F5E59"/>
    <w:rsid w:val="0F30173E"/>
    <w:rsid w:val="0F31382A"/>
    <w:rsid w:val="0F3D356B"/>
    <w:rsid w:val="0F4B6A9B"/>
    <w:rsid w:val="0F614886"/>
    <w:rsid w:val="0F6621B7"/>
    <w:rsid w:val="0F6E285A"/>
    <w:rsid w:val="0F8E3E7A"/>
    <w:rsid w:val="0F9E7992"/>
    <w:rsid w:val="0FB617A5"/>
    <w:rsid w:val="0FBF3827"/>
    <w:rsid w:val="0FC20637"/>
    <w:rsid w:val="0FC348F6"/>
    <w:rsid w:val="0FCB0056"/>
    <w:rsid w:val="0FD00DAB"/>
    <w:rsid w:val="0FE9602C"/>
    <w:rsid w:val="0FFC0261"/>
    <w:rsid w:val="0FFF3F13"/>
    <w:rsid w:val="1008212A"/>
    <w:rsid w:val="101F277E"/>
    <w:rsid w:val="1026636F"/>
    <w:rsid w:val="102705EF"/>
    <w:rsid w:val="1036781F"/>
    <w:rsid w:val="1057240E"/>
    <w:rsid w:val="10587569"/>
    <w:rsid w:val="109035CD"/>
    <w:rsid w:val="10A34FAD"/>
    <w:rsid w:val="10B722CA"/>
    <w:rsid w:val="11002F1E"/>
    <w:rsid w:val="1103254A"/>
    <w:rsid w:val="111F1382"/>
    <w:rsid w:val="11382401"/>
    <w:rsid w:val="114058F5"/>
    <w:rsid w:val="11992328"/>
    <w:rsid w:val="11B5165C"/>
    <w:rsid w:val="11C56BC9"/>
    <w:rsid w:val="11D1153E"/>
    <w:rsid w:val="11F117A0"/>
    <w:rsid w:val="1216178E"/>
    <w:rsid w:val="12213FA8"/>
    <w:rsid w:val="12435D4E"/>
    <w:rsid w:val="124754A8"/>
    <w:rsid w:val="124C5C43"/>
    <w:rsid w:val="125D75DE"/>
    <w:rsid w:val="12643167"/>
    <w:rsid w:val="126A719F"/>
    <w:rsid w:val="1278538A"/>
    <w:rsid w:val="129E4CA4"/>
    <w:rsid w:val="12B73063"/>
    <w:rsid w:val="12B8705A"/>
    <w:rsid w:val="12CC2029"/>
    <w:rsid w:val="12F13D9E"/>
    <w:rsid w:val="130A061A"/>
    <w:rsid w:val="13122649"/>
    <w:rsid w:val="13290C5A"/>
    <w:rsid w:val="13390624"/>
    <w:rsid w:val="133E212F"/>
    <w:rsid w:val="13734E46"/>
    <w:rsid w:val="137F314F"/>
    <w:rsid w:val="139B4BA1"/>
    <w:rsid w:val="13B60C45"/>
    <w:rsid w:val="13C42A55"/>
    <w:rsid w:val="13C45A1D"/>
    <w:rsid w:val="13C60DED"/>
    <w:rsid w:val="13E25D2F"/>
    <w:rsid w:val="141F1F28"/>
    <w:rsid w:val="14250176"/>
    <w:rsid w:val="14464854"/>
    <w:rsid w:val="14477CF8"/>
    <w:rsid w:val="144D2D5B"/>
    <w:rsid w:val="14724C8B"/>
    <w:rsid w:val="14756D84"/>
    <w:rsid w:val="1479651A"/>
    <w:rsid w:val="147A138F"/>
    <w:rsid w:val="148D59EC"/>
    <w:rsid w:val="14A12F05"/>
    <w:rsid w:val="14AE0FC4"/>
    <w:rsid w:val="14CA65D4"/>
    <w:rsid w:val="14D937E8"/>
    <w:rsid w:val="14E003E7"/>
    <w:rsid w:val="14F23D5E"/>
    <w:rsid w:val="14F87E4D"/>
    <w:rsid w:val="150247F4"/>
    <w:rsid w:val="153C0730"/>
    <w:rsid w:val="153E6F36"/>
    <w:rsid w:val="153F10D4"/>
    <w:rsid w:val="15455A54"/>
    <w:rsid w:val="154E0A7F"/>
    <w:rsid w:val="15716E8C"/>
    <w:rsid w:val="157C06F2"/>
    <w:rsid w:val="1590674F"/>
    <w:rsid w:val="15CF6537"/>
    <w:rsid w:val="15D07641"/>
    <w:rsid w:val="15D1149D"/>
    <w:rsid w:val="15D80EF2"/>
    <w:rsid w:val="15E264CA"/>
    <w:rsid w:val="15EF09E0"/>
    <w:rsid w:val="16142F4A"/>
    <w:rsid w:val="16390127"/>
    <w:rsid w:val="163D3CF0"/>
    <w:rsid w:val="164A62C8"/>
    <w:rsid w:val="165F39FB"/>
    <w:rsid w:val="1663568D"/>
    <w:rsid w:val="1687542D"/>
    <w:rsid w:val="168E6315"/>
    <w:rsid w:val="16C86FD0"/>
    <w:rsid w:val="16CE4D95"/>
    <w:rsid w:val="16FD248B"/>
    <w:rsid w:val="16FD6ADA"/>
    <w:rsid w:val="1714206D"/>
    <w:rsid w:val="17193671"/>
    <w:rsid w:val="173B68A8"/>
    <w:rsid w:val="174B7CA0"/>
    <w:rsid w:val="175C068B"/>
    <w:rsid w:val="17662EBD"/>
    <w:rsid w:val="1787000F"/>
    <w:rsid w:val="17936AC2"/>
    <w:rsid w:val="17AA72E7"/>
    <w:rsid w:val="17B27957"/>
    <w:rsid w:val="17B91360"/>
    <w:rsid w:val="17CC2250"/>
    <w:rsid w:val="17D6045E"/>
    <w:rsid w:val="17ED1FF3"/>
    <w:rsid w:val="180176B6"/>
    <w:rsid w:val="18191C1A"/>
    <w:rsid w:val="181B3D6D"/>
    <w:rsid w:val="183B6D4F"/>
    <w:rsid w:val="18593417"/>
    <w:rsid w:val="186058AF"/>
    <w:rsid w:val="18674BEA"/>
    <w:rsid w:val="18A3211F"/>
    <w:rsid w:val="18B23B4B"/>
    <w:rsid w:val="18EB5DE7"/>
    <w:rsid w:val="190B2D72"/>
    <w:rsid w:val="19264272"/>
    <w:rsid w:val="1964774F"/>
    <w:rsid w:val="196D0B2C"/>
    <w:rsid w:val="19767403"/>
    <w:rsid w:val="197679BA"/>
    <w:rsid w:val="197B15F6"/>
    <w:rsid w:val="197E6270"/>
    <w:rsid w:val="19810F59"/>
    <w:rsid w:val="199F217D"/>
    <w:rsid w:val="19A36D4C"/>
    <w:rsid w:val="19A8197D"/>
    <w:rsid w:val="19B4561E"/>
    <w:rsid w:val="19B94F29"/>
    <w:rsid w:val="19C91FCD"/>
    <w:rsid w:val="19CC44F0"/>
    <w:rsid w:val="19FA6779"/>
    <w:rsid w:val="1A0C2CCA"/>
    <w:rsid w:val="1A1C0A23"/>
    <w:rsid w:val="1A1F3462"/>
    <w:rsid w:val="1A226A05"/>
    <w:rsid w:val="1A2F1A1F"/>
    <w:rsid w:val="1A3C2B53"/>
    <w:rsid w:val="1A422627"/>
    <w:rsid w:val="1A570033"/>
    <w:rsid w:val="1A594D50"/>
    <w:rsid w:val="1A71370A"/>
    <w:rsid w:val="1A8C458E"/>
    <w:rsid w:val="1A8F0DA3"/>
    <w:rsid w:val="1A926303"/>
    <w:rsid w:val="1A9D7D9F"/>
    <w:rsid w:val="1AAA6670"/>
    <w:rsid w:val="1ABB7036"/>
    <w:rsid w:val="1AD51687"/>
    <w:rsid w:val="1ADF4E15"/>
    <w:rsid w:val="1AE6371B"/>
    <w:rsid w:val="1AEB030E"/>
    <w:rsid w:val="1B1A5926"/>
    <w:rsid w:val="1B267539"/>
    <w:rsid w:val="1B4C1EC9"/>
    <w:rsid w:val="1B650E46"/>
    <w:rsid w:val="1B8D09EE"/>
    <w:rsid w:val="1B8E4F39"/>
    <w:rsid w:val="1BBC1A20"/>
    <w:rsid w:val="1BDF60D2"/>
    <w:rsid w:val="1BED1B2F"/>
    <w:rsid w:val="1BF468FF"/>
    <w:rsid w:val="1C1A1D7D"/>
    <w:rsid w:val="1C52456A"/>
    <w:rsid w:val="1C542BAF"/>
    <w:rsid w:val="1C555379"/>
    <w:rsid w:val="1C574275"/>
    <w:rsid w:val="1C5B2AFA"/>
    <w:rsid w:val="1C7F2AD5"/>
    <w:rsid w:val="1C947808"/>
    <w:rsid w:val="1C993C27"/>
    <w:rsid w:val="1C9A6506"/>
    <w:rsid w:val="1CA10CDA"/>
    <w:rsid w:val="1CA622BD"/>
    <w:rsid w:val="1CD102D3"/>
    <w:rsid w:val="1CD5365D"/>
    <w:rsid w:val="1CD65600"/>
    <w:rsid w:val="1CE43C8A"/>
    <w:rsid w:val="1CF51EC6"/>
    <w:rsid w:val="1D091942"/>
    <w:rsid w:val="1D0C1FC4"/>
    <w:rsid w:val="1D0C3F78"/>
    <w:rsid w:val="1D352490"/>
    <w:rsid w:val="1D385BA1"/>
    <w:rsid w:val="1D385E50"/>
    <w:rsid w:val="1D4D6E51"/>
    <w:rsid w:val="1D575099"/>
    <w:rsid w:val="1D743279"/>
    <w:rsid w:val="1D783352"/>
    <w:rsid w:val="1D85741B"/>
    <w:rsid w:val="1DA23741"/>
    <w:rsid w:val="1DA45D3B"/>
    <w:rsid w:val="1DAB5082"/>
    <w:rsid w:val="1DB27820"/>
    <w:rsid w:val="1DBA3381"/>
    <w:rsid w:val="1DCA44CC"/>
    <w:rsid w:val="1DEC494D"/>
    <w:rsid w:val="1DF72803"/>
    <w:rsid w:val="1E294B47"/>
    <w:rsid w:val="1E3F436A"/>
    <w:rsid w:val="1E48117B"/>
    <w:rsid w:val="1E4E240A"/>
    <w:rsid w:val="1E5F212B"/>
    <w:rsid w:val="1E7772C1"/>
    <w:rsid w:val="1E832402"/>
    <w:rsid w:val="1E8C5CAE"/>
    <w:rsid w:val="1E907BA4"/>
    <w:rsid w:val="1EA13E59"/>
    <w:rsid w:val="1EA3032D"/>
    <w:rsid w:val="1EE7224A"/>
    <w:rsid w:val="1F142337"/>
    <w:rsid w:val="1F1776C3"/>
    <w:rsid w:val="1F1D6814"/>
    <w:rsid w:val="1F1F369F"/>
    <w:rsid w:val="1F9D15B0"/>
    <w:rsid w:val="1F9D69C7"/>
    <w:rsid w:val="1FD830C9"/>
    <w:rsid w:val="20406433"/>
    <w:rsid w:val="20406794"/>
    <w:rsid w:val="204858B1"/>
    <w:rsid w:val="204C6D48"/>
    <w:rsid w:val="204F6ABB"/>
    <w:rsid w:val="20544CF5"/>
    <w:rsid w:val="2056753D"/>
    <w:rsid w:val="207B5116"/>
    <w:rsid w:val="208554A2"/>
    <w:rsid w:val="20A14352"/>
    <w:rsid w:val="20C71776"/>
    <w:rsid w:val="20C87741"/>
    <w:rsid w:val="20DD736E"/>
    <w:rsid w:val="20E23B37"/>
    <w:rsid w:val="20ED63BB"/>
    <w:rsid w:val="21013887"/>
    <w:rsid w:val="2102417F"/>
    <w:rsid w:val="21202590"/>
    <w:rsid w:val="21303595"/>
    <w:rsid w:val="21496422"/>
    <w:rsid w:val="215C389C"/>
    <w:rsid w:val="2171170D"/>
    <w:rsid w:val="21787096"/>
    <w:rsid w:val="21892E9B"/>
    <w:rsid w:val="21904994"/>
    <w:rsid w:val="219A69D0"/>
    <w:rsid w:val="21A95FBA"/>
    <w:rsid w:val="21B00B48"/>
    <w:rsid w:val="21B275CA"/>
    <w:rsid w:val="21C26A64"/>
    <w:rsid w:val="21D46375"/>
    <w:rsid w:val="21F47128"/>
    <w:rsid w:val="22015606"/>
    <w:rsid w:val="220A495E"/>
    <w:rsid w:val="22127F19"/>
    <w:rsid w:val="2227034F"/>
    <w:rsid w:val="224E4FD0"/>
    <w:rsid w:val="22515B77"/>
    <w:rsid w:val="22760BB5"/>
    <w:rsid w:val="229249D5"/>
    <w:rsid w:val="2293327B"/>
    <w:rsid w:val="22936F30"/>
    <w:rsid w:val="229E1130"/>
    <w:rsid w:val="22A858B5"/>
    <w:rsid w:val="22B2303C"/>
    <w:rsid w:val="22D76885"/>
    <w:rsid w:val="22ED7397"/>
    <w:rsid w:val="233E4215"/>
    <w:rsid w:val="236E566F"/>
    <w:rsid w:val="23706DFA"/>
    <w:rsid w:val="23766D15"/>
    <w:rsid w:val="237B4AA4"/>
    <w:rsid w:val="23B36B76"/>
    <w:rsid w:val="23B40CBB"/>
    <w:rsid w:val="23DE5C4D"/>
    <w:rsid w:val="23EB04D5"/>
    <w:rsid w:val="2417777F"/>
    <w:rsid w:val="24270E09"/>
    <w:rsid w:val="24312E4A"/>
    <w:rsid w:val="24376D81"/>
    <w:rsid w:val="24393BA8"/>
    <w:rsid w:val="24560AE2"/>
    <w:rsid w:val="245D0D4A"/>
    <w:rsid w:val="2486426D"/>
    <w:rsid w:val="24951FE2"/>
    <w:rsid w:val="2495308C"/>
    <w:rsid w:val="24AA4B04"/>
    <w:rsid w:val="24AD7A20"/>
    <w:rsid w:val="24BE0DAC"/>
    <w:rsid w:val="24D21B6B"/>
    <w:rsid w:val="24DD3594"/>
    <w:rsid w:val="24E530B6"/>
    <w:rsid w:val="24E87630"/>
    <w:rsid w:val="24FD7A8D"/>
    <w:rsid w:val="24FE3ADA"/>
    <w:rsid w:val="25103933"/>
    <w:rsid w:val="25125153"/>
    <w:rsid w:val="25286718"/>
    <w:rsid w:val="252E2C1E"/>
    <w:rsid w:val="255353D4"/>
    <w:rsid w:val="25626093"/>
    <w:rsid w:val="25690479"/>
    <w:rsid w:val="257D354E"/>
    <w:rsid w:val="25836D81"/>
    <w:rsid w:val="25934DA8"/>
    <w:rsid w:val="25985FCF"/>
    <w:rsid w:val="259C1B57"/>
    <w:rsid w:val="25A46AE5"/>
    <w:rsid w:val="25A736E1"/>
    <w:rsid w:val="25B310E6"/>
    <w:rsid w:val="25C27362"/>
    <w:rsid w:val="25C935E9"/>
    <w:rsid w:val="261450A8"/>
    <w:rsid w:val="26205965"/>
    <w:rsid w:val="26267443"/>
    <w:rsid w:val="262D7099"/>
    <w:rsid w:val="26372E41"/>
    <w:rsid w:val="263F58E3"/>
    <w:rsid w:val="26683A2C"/>
    <w:rsid w:val="268064CB"/>
    <w:rsid w:val="268314CA"/>
    <w:rsid w:val="268B05AA"/>
    <w:rsid w:val="269C7235"/>
    <w:rsid w:val="26AD65AC"/>
    <w:rsid w:val="26FF6A28"/>
    <w:rsid w:val="273925A1"/>
    <w:rsid w:val="27705EDE"/>
    <w:rsid w:val="27750117"/>
    <w:rsid w:val="27792479"/>
    <w:rsid w:val="279C6D21"/>
    <w:rsid w:val="27ED433A"/>
    <w:rsid w:val="27EF3A70"/>
    <w:rsid w:val="27F4691F"/>
    <w:rsid w:val="27F9478F"/>
    <w:rsid w:val="2803241D"/>
    <w:rsid w:val="280A13EA"/>
    <w:rsid w:val="280B4B79"/>
    <w:rsid w:val="28274435"/>
    <w:rsid w:val="2829083D"/>
    <w:rsid w:val="283E0D07"/>
    <w:rsid w:val="28496488"/>
    <w:rsid w:val="284A5254"/>
    <w:rsid w:val="285C31A0"/>
    <w:rsid w:val="286D3CA1"/>
    <w:rsid w:val="288F335F"/>
    <w:rsid w:val="28994B38"/>
    <w:rsid w:val="28B268A6"/>
    <w:rsid w:val="28CD0087"/>
    <w:rsid w:val="28D94D71"/>
    <w:rsid w:val="28E11C0E"/>
    <w:rsid w:val="29256442"/>
    <w:rsid w:val="2928426F"/>
    <w:rsid w:val="29346D40"/>
    <w:rsid w:val="296C128F"/>
    <w:rsid w:val="296D309A"/>
    <w:rsid w:val="297206A8"/>
    <w:rsid w:val="297321D2"/>
    <w:rsid w:val="297C5979"/>
    <w:rsid w:val="298214C6"/>
    <w:rsid w:val="29860DB8"/>
    <w:rsid w:val="299A0C04"/>
    <w:rsid w:val="29CC2028"/>
    <w:rsid w:val="29E935AC"/>
    <w:rsid w:val="29EC4000"/>
    <w:rsid w:val="29F16C30"/>
    <w:rsid w:val="2A0B570C"/>
    <w:rsid w:val="2A1458CC"/>
    <w:rsid w:val="2A1C2656"/>
    <w:rsid w:val="2A2041D7"/>
    <w:rsid w:val="2A3D3FB5"/>
    <w:rsid w:val="2A3F3DD5"/>
    <w:rsid w:val="2A5561C7"/>
    <w:rsid w:val="2A5F58CC"/>
    <w:rsid w:val="2A6F6593"/>
    <w:rsid w:val="2A707ED1"/>
    <w:rsid w:val="2A750617"/>
    <w:rsid w:val="2A75296F"/>
    <w:rsid w:val="2A7940BA"/>
    <w:rsid w:val="2A806DFF"/>
    <w:rsid w:val="2A93519D"/>
    <w:rsid w:val="2AB645FC"/>
    <w:rsid w:val="2AD11F9C"/>
    <w:rsid w:val="2AE25DD2"/>
    <w:rsid w:val="2AE264DD"/>
    <w:rsid w:val="2AF1662C"/>
    <w:rsid w:val="2AF21B40"/>
    <w:rsid w:val="2B187ABE"/>
    <w:rsid w:val="2B2C0E0A"/>
    <w:rsid w:val="2B330D0F"/>
    <w:rsid w:val="2B3E3C04"/>
    <w:rsid w:val="2B454825"/>
    <w:rsid w:val="2B4D6875"/>
    <w:rsid w:val="2B5303DC"/>
    <w:rsid w:val="2B5C7C52"/>
    <w:rsid w:val="2B795FBF"/>
    <w:rsid w:val="2B8550B0"/>
    <w:rsid w:val="2BA81D56"/>
    <w:rsid w:val="2BB40C40"/>
    <w:rsid w:val="2BCA5642"/>
    <w:rsid w:val="2BD422F3"/>
    <w:rsid w:val="2BED0EC7"/>
    <w:rsid w:val="2BEE432F"/>
    <w:rsid w:val="2BFA57E1"/>
    <w:rsid w:val="2BFC516B"/>
    <w:rsid w:val="2C00277A"/>
    <w:rsid w:val="2C113894"/>
    <w:rsid w:val="2C1D2B32"/>
    <w:rsid w:val="2C2A6B23"/>
    <w:rsid w:val="2C2A7F5E"/>
    <w:rsid w:val="2C360FEB"/>
    <w:rsid w:val="2C3B2E5D"/>
    <w:rsid w:val="2C42270E"/>
    <w:rsid w:val="2C5231C6"/>
    <w:rsid w:val="2C535EF3"/>
    <w:rsid w:val="2C5F256D"/>
    <w:rsid w:val="2C736193"/>
    <w:rsid w:val="2C993527"/>
    <w:rsid w:val="2CA367F1"/>
    <w:rsid w:val="2CAC6746"/>
    <w:rsid w:val="2CB04784"/>
    <w:rsid w:val="2CB86D8A"/>
    <w:rsid w:val="2CD52A16"/>
    <w:rsid w:val="2CDF5CD6"/>
    <w:rsid w:val="2CF460EC"/>
    <w:rsid w:val="2CF80BBB"/>
    <w:rsid w:val="2D055DA8"/>
    <w:rsid w:val="2D2307FE"/>
    <w:rsid w:val="2D400AE5"/>
    <w:rsid w:val="2D816A6E"/>
    <w:rsid w:val="2DB2389D"/>
    <w:rsid w:val="2DD1025A"/>
    <w:rsid w:val="2DD5645E"/>
    <w:rsid w:val="2DDC64FC"/>
    <w:rsid w:val="2DEE409A"/>
    <w:rsid w:val="2E1675AD"/>
    <w:rsid w:val="2E62165D"/>
    <w:rsid w:val="2E635C10"/>
    <w:rsid w:val="2E7858E0"/>
    <w:rsid w:val="2E9C308B"/>
    <w:rsid w:val="2EAD62FD"/>
    <w:rsid w:val="2EBA484A"/>
    <w:rsid w:val="2EC9229A"/>
    <w:rsid w:val="2ECD0DFE"/>
    <w:rsid w:val="2ECD6D7A"/>
    <w:rsid w:val="2EE94351"/>
    <w:rsid w:val="2EF92D89"/>
    <w:rsid w:val="2F0B5E9E"/>
    <w:rsid w:val="2F145576"/>
    <w:rsid w:val="2F185618"/>
    <w:rsid w:val="2F287757"/>
    <w:rsid w:val="2F5E748A"/>
    <w:rsid w:val="2F702C0A"/>
    <w:rsid w:val="2FB67B96"/>
    <w:rsid w:val="2FBD3EEE"/>
    <w:rsid w:val="2FC978FA"/>
    <w:rsid w:val="2FDD6B9D"/>
    <w:rsid w:val="30237C4C"/>
    <w:rsid w:val="30257698"/>
    <w:rsid w:val="30523374"/>
    <w:rsid w:val="30775A6B"/>
    <w:rsid w:val="307D1FD3"/>
    <w:rsid w:val="308E6FF5"/>
    <w:rsid w:val="30977103"/>
    <w:rsid w:val="309D78C9"/>
    <w:rsid w:val="310D3A9D"/>
    <w:rsid w:val="312331DC"/>
    <w:rsid w:val="31347C3B"/>
    <w:rsid w:val="315F71C1"/>
    <w:rsid w:val="3170618A"/>
    <w:rsid w:val="31834EF8"/>
    <w:rsid w:val="318855B4"/>
    <w:rsid w:val="318F2878"/>
    <w:rsid w:val="31A11843"/>
    <w:rsid w:val="31A3782E"/>
    <w:rsid w:val="31D52484"/>
    <w:rsid w:val="31DA7991"/>
    <w:rsid w:val="31EC54B1"/>
    <w:rsid w:val="32117A21"/>
    <w:rsid w:val="3216591F"/>
    <w:rsid w:val="32302E0D"/>
    <w:rsid w:val="32345D3B"/>
    <w:rsid w:val="323B103D"/>
    <w:rsid w:val="32400B72"/>
    <w:rsid w:val="324658DE"/>
    <w:rsid w:val="32482FC5"/>
    <w:rsid w:val="32560BB1"/>
    <w:rsid w:val="327849A4"/>
    <w:rsid w:val="327C4C46"/>
    <w:rsid w:val="32862B72"/>
    <w:rsid w:val="32897E99"/>
    <w:rsid w:val="32A405E8"/>
    <w:rsid w:val="32AC54E4"/>
    <w:rsid w:val="32AF5378"/>
    <w:rsid w:val="32B31C95"/>
    <w:rsid w:val="32EC2C1E"/>
    <w:rsid w:val="32EE0D57"/>
    <w:rsid w:val="331544E0"/>
    <w:rsid w:val="33176CEF"/>
    <w:rsid w:val="33246561"/>
    <w:rsid w:val="332C071D"/>
    <w:rsid w:val="33381B5B"/>
    <w:rsid w:val="334E0BD2"/>
    <w:rsid w:val="338552BC"/>
    <w:rsid w:val="339506D3"/>
    <w:rsid w:val="33A51992"/>
    <w:rsid w:val="33BE4042"/>
    <w:rsid w:val="33C92A7D"/>
    <w:rsid w:val="33CF0220"/>
    <w:rsid w:val="33D32709"/>
    <w:rsid w:val="33D53A3F"/>
    <w:rsid w:val="33E05401"/>
    <w:rsid w:val="33E22BDF"/>
    <w:rsid w:val="33E55EF1"/>
    <w:rsid w:val="34107E72"/>
    <w:rsid w:val="34405F93"/>
    <w:rsid w:val="344C3400"/>
    <w:rsid w:val="344E535B"/>
    <w:rsid w:val="34650B0B"/>
    <w:rsid w:val="347615AF"/>
    <w:rsid w:val="347B32B2"/>
    <w:rsid w:val="3482576F"/>
    <w:rsid w:val="34CD0EBE"/>
    <w:rsid w:val="34E81D52"/>
    <w:rsid w:val="34EA0AC2"/>
    <w:rsid w:val="34F74ADC"/>
    <w:rsid w:val="352B6AFF"/>
    <w:rsid w:val="353C0769"/>
    <w:rsid w:val="35483853"/>
    <w:rsid w:val="354B7652"/>
    <w:rsid w:val="35533DD8"/>
    <w:rsid w:val="356137EB"/>
    <w:rsid w:val="35870BE8"/>
    <w:rsid w:val="35A2506B"/>
    <w:rsid w:val="35A86998"/>
    <w:rsid w:val="35A96299"/>
    <w:rsid w:val="35AA236B"/>
    <w:rsid w:val="35AD0C26"/>
    <w:rsid w:val="35D71179"/>
    <w:rsid w:val="35E81398"/>
    <w:rsid w:val="35FE0B07"/>
    <w:rsid w:val="360A4CDA"/>
    <w:rsid w:val="360B0081"/>
    <w:rsid w:val="362330C3"/>
    <w:rsid w:val="3627083A"/>
    <w:rsid w:val="362A12DF"/>
    <w:rsid w:val="363647DB"/>
    <w:rsid w:val="365C7002"/>
    <w:rsid w:val="368210B9"/>
    <w:rsid w:val="36947CEA"/>
    <w:rsid w:val="369F695F"/>
    <w:rsid w:val="36A007CA"/>
    <w:rsid w:val="36AA6C86"/>
    <w:rsid w:val="36CC6058"/>
    <w:rsid w:val="36DF0571"/>
    <w:rsid w:val="36E57DBE"/>
    <w:rsid w:val="370A236E"/>
    <w:rsid w:val="37120A52"/>
    <w:rsid w:val="371B0FE8"/>
    <w:rsid w:val="373257C8"/>
    <w:rsid w:val="375A3901"/>
    <w:rsid w:val="37600E3E"/>
    <w:rsid w:val="376761A6"/>
    <w:rsid w:val="37700840"/>
    <w:rsid w:val="377D0A95"/>
    <w:rsid w:val="37972932"/>
    <w:rsid w:val="37A80218"/>
    <w:rsid w:val="37E91EE9"/>
    <w:rsid w:val="38027EE8"/>
    <w:rsid w:val="3814321D"/>
    <w:rsid w:val="382A176C"/>
    <w:rsid w:val="382A7572"/>
    <w:rsid w:val="383325B0"/>
    <w:rsid w:val="383D0CDD"/>
    <w:rsid w:val="383E746D"/>
    <w:rsid w:val="386001FF"/>
    <w:rsid w:val="38612968"/>
    <w:rsid w:val="388A4C4F"/>
    <w:rsid w:val="38B32B82"/>
    <w:rsid w:val="38B82B5F"/>
    <w:rsid w:val="38CA7CC7"/>
    <w:rsid w:val="38CB7259"/>
    <w:rsid w:val="38E2452B"/>
    <w:rsid w:val="390600CC"/>
    <w:rsid w:val="391D76EF"/>
    <w:rsid w:val="39214969"/>
    <w:rsid w:val="39270273"/>
    <w:rsid w:val="393F31A4"/>
    <w:rsid w:val="39685443"/>
    <w:rsid w:val="39735244"/>
    <w:rsid w:val="398740FA"/>
    <w:rsid w:val="3992477E"/>
    <w:rsid w:val="39A206EE"/>
    <w:rsid w:val="39B12CEE"/>
    <w:rsid w:val="39B3698E"/>
    <w:rsid w:val="39BB668D"/>
    <w:rsid w:val="39C17E52"/>
    <w:rsid w:val="39DE024E"/>
    <w:rsid w:val="39DE419B"/>
    <w:rsid w:val="39DE76C3"/>
    <w:rsid w:val="3A1E3C99"/>
    <w:rsid w:val="3A9056AB"/>
    <w:rsid w:val="3A923D08"/>
    <w:rsid w:val="3A937393"/>
    <w:rsid w:val="3A961DB7"/>
    <w:rsid w:val="3AA23428"/>
    <w:rsid w:val="3AA86753"/>
    <w:rsid w:val="3ABB2C9B"/>
    <w:rsid w:val="3AC20D9C"/>
    <w:rsid w:val="3AE15868"/>
    <w:rsid w:val="3AEB2CAE"/>
    <w:rsid w:val="3AFE1FE4"/>
    <w:rsid w:val="3B110085"/>
    <w:rsid w:val="3B116CFE"/>
    <w:rsid w:val="3B165E49"/>
    <w:rsid w:val="3B177EC4"/>
    <w:rsid w:val="3B193182"/>
    <w:rsid w:val="3B244F93"/>
    <w:rsid w:val="3B4B416F"/>
    <w:rsid w:val="3B635634"/>
    <w:rsid w:val="3B712735"/>
    <w:rsid w:val="3B9738FC"/>
    <w:rsid w:val="3BA96330"/>
    <w:rsid w:val="3BD54E91"/>
    <w:rsid w:val="3C1F07B2"/>
    <w:rsid w:val="3C252E1A"/>
    <w:rsid w:val="3C326442"/>
    <w:rsid w:val="3C345A68"/>
    <w:rsid w:val="3C4A619D"/>
    <w:rsid w:val="3C58729C"/>
    <w:rsid w:val="3C663DEA"/>
    <w:rsid w:val="3C7366D1"/>
    <w:rsid w:val="3C7F0A15"/>
    <w:rsid w:val="3C844A82"/>
    <w:rsid w:val="3C993EC6"/>
    <w:rsid w:val="3C9F7847"/>
    <w:rsid w:val="3CAF21B5"/>
    <w:rsid w:val="3CB27ED7"/>
    <w:rsid w:val="3CBD253B"/>
    <w:rsid w:val="3CDC67DF"/>
    <w:rsid w:val="3CE5357A"/>
    <w:rsid w:val="3D024F18"/>
    <w:rsid w:val="3D0C3A8A"/>
    <w:rsid w:val="3D342FFD"/>
    <w:rsid w:val="3D4462AD"/>
    <w:rsid w:val="3D5458EA"/>
    <w:rsid w:val="3D5715E5"/>
    <w:rsid w:val="3D5F7D77"/>
    <w:rsid w:val="3D7F2B8A"/>
    <w:rsid w:val="3D896362"/>
    <w:rsid w:val="3D8E7455"/>
    <w:rsid w:val="3D8F326E"/>
    <w:rsid w:val="3D912D99"/>
    <w:rsid w:val="3D923E63"/>
    <w:rsid w:val="3DA86B03"/>
    <w:rsid w:val="3DC97ABD"/>
    <w:rsid w:val="3E1A68CE"/>
    <w:rsid w:val="3E3254E5"/>
    <w:rsid w:val="3E377713"/>
    <w:rsid w:val="3E3A7DB2"/>
    <w:rsid w:val="3E4351D4"/>
    <w:rsid w:val="3E7C1265"/>
    <w:rsid w:val="3EC042AD"/>
    <w:rsid w:val="3ED74F02"/>
    <w:rsid w:val="3F161FB3"/>
    <w:rsid w:val="3F3F55F7"/>
    <w:rsid w:val="3F605939"/>
    <w:rsid w:val="3F66724F"/>
    <w:rsid w:val="3F7149A5"/>
    <w:rsid w:val="3F76595D"/>
    <w:rsid w:val="3F827606"/>
    <w:rsid w:val="3FC062ED"/>
    <w:rsid w:val="3FD15FB3"/>
    <w:rsid w:val="3FD83189"/>
    <w:rsid w:val="3FDF34AD"/>
    <w:rsid w:val="3FE045CB"/>
    <w:rsid w:val="3FF9472F"/>
    <w:rsid w:val="400F063B"/>
    <w:rsid w:val="40296D1D"/>
    <w:rsid w:val="403042E7"/>
    <w:rsid w:val="40644379"/>
    <w:rsid w:val="406E1939"/>
    <w:rsid w:val="406E5082"/>
    <w:rsid w:val="407019FA"/>
    <w:rsid w:val="407056B1"/>
    <w:rsid w:val="40866BF9"/>
    <w:rsid w:val="408E714D"/>
    <w:rsid w:val="40A333A5"/>
    <w:rsid w:val="40A6333C"/>
    <w:rsid w:val="40B13789"/>
    <w:rsid w:val="40B75F4F"/>
    <w:rsid w:val="40BF2F13"/>
    <w:rsid w:val="40C53C3F"/>
    <w:rsid w:val="40C74A13"/>
    <w:rsid w:val="40CB14F9"/>
    <w:rsid w:val="40EE56DB"/>
    <w:rsid w:val="41100C81"/>
    <w:rsid w:val="41124B83"/>
    <w:rsid w:val="41486A5A"/>
    <w:rsid w:val="414E378C"/>
    <w:rsid w:val="41521545"/>
    <w:rsid w:val="415D0BA7"/>
    <w:rsid w:val="41636DBB"/>
    <w:rsid w:val="416B7DE5"/>
    <w:rsid w:val="41710552"/>
    <w:rsid w:val="41885DA4"/>
    <w:rsid w:val="41886A2A"/>
    <w:rsid w:val="419B3FAC"/>
    <w:rsid w:val="41A32960"/>
    <w:rsid w:val="41C71052"/>
    <w:rsid w:val="41CD169E"/>
    <w:rsid w:val="41CF3539"/>
    <w:rsid w:val="41DA7286"/>
    <w:rsid w:val="41E2438C"/>
    <w:rsid w:val="41EB0E41"/>
    <w:rsid w:val="42093FB8"/>
    <w:rsid w:val="420E04C5"/>
    <w:rsid w:val="420F53C5"/>
    <w:rsid w:val="423050F8"/>
    <w:rsid w:val="42307759"/>
    <w:rsid w:val="42556A3C"/>
    <w:rsid w:val="42821336"/>
    <w:rsid w:val="42961635"/>
    <w:rsid w:val="42B55D56"/>
    <w:rsid w:val="42C6502D"/>
    <w:rsid w:val="42C927A7"/>
    <w:rsid w:val="43185E41"/>
    <w:rsid w:val="431B66DD"/>
    <w:rsid w:val="431C742A"/>
    <w:rsid w:val="431F413A"/>
    <w:rsid w:val="433F0CAE"/>
    <w:rsid w:val="434002AA"/>
    <w:rsid w:val="434B26B5"/>
    <w:rsid w:val="435C6D31"/>
    <w:rsid w:val="43607C5E"/>
    <w:rsid w:val="436C7A0A"/>
    <w:rsid w:val="43707FA6"/>
    <w:rsid w:val="439F3294"/>
    <w:rsid w:val="43A24CC6"/>
    <w:rsid w:val="43A63645"/>
    <w:rsid w:val="43AE0A72"/>
    <w:rsid w:val="43B43C83"/>
    <w:rsid w:val="43B81172"/>
    <w:rsid w:val="43D47AB7"/>
    <w:rsid w:val="43EB78AE"/>
    <w:rsid w:val="43F57F28"/>
    <w:rsid w:val="43F85431"/>
    <w:rsid w:val="441C0665"/>
    <w:rsid w:val="4434181A"/>
    <w:rsid w:val="4439094F"/>
    <w:rsid w:val="444763D9"/>
    <w:rsid w:val="444D6840"/>
    <w:rsid w:val="445A659F"/>
    <w:rsid w:val="44716B00"/>
    <w:rsid w:val="447804C2"/>
    <w:rsid w:val="447806C4"/>
    <w:rsid w:val="447900F1"/>
    <w:rsid w:val="44845D06"/>
    <w:rsid w:val="44AE2281"/>
    <w:rsid w:val="44B30262"/>
    <w:rsid w:val="44B83135"/>
    <w:rsid w:val="44BA3E0F"/>
    <w:rsid w:val="44D148D3"/>
    <w:rsid w:val="44E26F4E"/>
    <w:rsid w:val="45097E82"/>
    <w:rsid w:val="454F011E"/>
    <w:rsid w:val="455140AB"/>
    <w:rsid w:val="457365F1"/>
    <w:rsid w:val="457B04E1"/>
    <w:rsid w:val="457E3130"/>
    <w:rsid w:val="45A67847"/>
    <w:rsid w:val="45A719C5"/>
    <w:rsid w:val="45AE5BF1"/>
    <w:rsid w:val="45AF635A"/>
    <w:rsid w:val="45BD67B0"/>
    <w:rsid w:val="45D4193B"/>
    <w:rsid w:val="46101E32"/>
    <w:rsid w:val="462C2782"/>
    <w:rsid w:val="462D73DB"/>
    <w:rsid w:val="463D70B8"/>
    <w:rsid w:val="46592B17"/>
    <w:rsid w:val="46610D1C"/>
    <w:rsid w:val="46911BAA"/>
    <w:rsid w:val="46945981"/>
    <w:rsid w:val="46A11205"/>
    <w:rsid w:val="46B4068C"/>
    <w:rsid w:val="46F41424"/>
    <w:rsid w:val="47232F96"/>
    <w:rsid w:val="472F3CF3"/>
    <w:rsid w:val="47417E82"/>
    <w:rsid w:val="4773177B"/>
    <w:rsid w:val="47757D2D"/>
    <w:rsid w:val="478F7585"/>
    <w:rsid w:val="47977E9A"/>
    <w:rsid w:val="479C3100"/>
    <w:rsid w:val="47B90618"/>
    <w:rsid w:val="47C25A66"/>
    <w:rsid w:val="47C5796C"/>
    <w:rsid w:val="47D33671"/>
    <w:rsid w:val="47DE3F03"/>
    <w:rsid w:val="47E53B71"/>
    <w:rsid w:val="47E84FBF"/>
    <w:rsid w:val="48042368"/>
    <w:rsid w:val="480B14C1"/>
    <w:rsid w:val="48221AFF"/>
    <w:rsid w:val="48563242"/>
    <w:rsid w:val="485F5610"/>
    <w:rsid w:val="48905B96"/>
    <w:rsid w:val="48A25CEA"/>
    <w:rsid w:val="48AE6D49"/>
    <w:rsid w:val="48B001DF"/>
    <w:rsid w:val="48C37D3A"/>
    <w:rsid w:val="48CF4605"/>
    <w:rsid w:val="48D51C65"/>
    <w:rsid w:val="48D87A4D"/>
    <w:rsid w:val="48EA08FA"/>
    <w:rsid w:val="490B370A"/>
    <w:rsid w:val="490F3A3F"/>
    <w:rsid w:val="494A06CE"/>
    <w:rsid w:val="494A25CF"/>
    <w:rsid w:val="496350BA"/>
    <w:rsid w:val="49860CE3"/>
    <w:rsid w:val="499B5864"/>
    <w:rsid w:val="49A61227"/>
    <w:rsid w:val="49C14CAA"/>
    <w:rsid w:val="49DA491E"/>
    <w:rsid w:val="49E82739"/>
    <w:rsid w:val="49FA4C77"/>
    <w:rsid w:val="4A236F35"/>
    <w:rsid w:val="4A372724"/>
    <w:rsid w:val="4A45195C"/>
    <w:rsid w:val="4A4D5905"/>
    <w:rsid w:val="4A5D78A0"/>
    <w:rsid w:val="4A922C20"/>
    <w:rsid w:val="4A942B69"/>
    <w:rsid w:val="4AB3775E"/>
    <w:rsid w:val="4AB50605"/>
    <w:rsid w:val="4ACB419E"/>
    <w:rsid w:val="4AEA1FE0"/>
    <w:rsid w:val="4AF900D2"/>
    <w:rsid w:val="4B081E7E"/>
    <w:rsid w:val="4B130843"/>
    <w:rsid w:val="4B1A703B"/>
    <w:rsid w:val="4B24250C"/>
    <w:rsid w:val="4B42531E"/>
    <w:rsid w:val="4B5661F6"/>
    <w:rsid w:val="4B5F2987"/>
    <w:rsid w:val="4BAC5C27"/>
    <w:rsid w:val="4BE82694"/>
    <w:rsid w:val="4BED7A61"/>
    <w:rsid w:val="4BF36495"/>
    <w:rsid w:val="4BFA5AE7"/>
    <w:rsid w:val="4C0E75AD"/>
    <w:rsid w:val="4C3E44DC"/>
    <w:rsid w:val="4C4A7579"/>
    <w:rsid w:val="4C666F83"/>
    <w:rsid w:val="4C8C3B1A"/>
    <w:rsid w:val="4C997D47"/>
    <w:rsid w:val="4C9A6388"/>
    <w:rsid w:val="4CAD3796"/>
    <w:rsid w:val="4CB839AA"/>
    <w:rsid w:val="4CBC5362"/>
    <w:rsid w:val="4CDB3390"/>
    <w:rsid w:val="4CE85257"/>
    <w:rsid w:val="4CFA6A2E"/>
    <w:rsid w:val="4CFB3225"/>
    <w:rsid w:val="4D0A4797"/>
    <w:rsid w:val="4D0E6924"/>
    <w:rsid w:val="4D153332"/>
    <w:rsid w:val="4D267823"/>
    <w:rsid w:val="4D2E32BB"/>
    <w:rsid w:val="4D4578B7"/>
    <w:rsid w:val="4D4D3D99"/>
    <w:rsid w:val="4D4F7D5E"/>
    <w:rsid w:val="4D6C2D05"/>
    <w:rsid w:val="4D81723F"/>
    <w:rsid w:val="4DA231F0"/>
    <w:rsid w:val="4DCA28A4"/>
    <w:rsid w:val="4DD5669A"/>
    <w:rsid w:val="4DDA4990"/>
    <w:rsid w:val="4DDC7FFF"/>
    <w:rsid w:val="4DEC41AF"/>
    <w:rsid w:val="4DF06BB1"/>
    <w:rsid w:val="4DF3375D"/>
    <w:rsid w:val="4DF740E5"/>
    <w:rsid w:val="4E102C20"/>
    <w:rsid w:val="4E19321C"/>
    <w:rsid w:val="4E235986"/>
    <w:rsid w:val="4E2F6499"/>
    <w:rsid w:val="4E322EF4"/>
    <w:rsid w:val="4E4A3AA7"/>
    <w:rsid w:val="4E6D2BB6"/>
    <w:rsid w:val="4E91497D"/>
    <w:rsid w:val="4E98577A"/>
    <w:rsid w:val="4EAA7A66"/>
    <w:rsid w:val="4EAF79B8"/>
    <w:rsid w:val="4ED1389E"/>
    <w:rsid w:val="4EEF7381"/>
    <w:rsid w:val="4F082BC4"/>
    <w:rsid w:val="4F1531C7"/>
    <w:rsid w:val="4F2236DA"/>
    <w:rsid w:val="4F442E5D"/>
    <w:rsid w:val="4F45752B"/>
    <w:rsid w:val="4F553D42"/>
    <w:rsid w:val="4F7265BE"/>
    <w:rsid w:val="4F741BCD"/>
    <w:rsid w:val="4F745C45"/>
    <w:rsid w:val="4F7657B2"/>
    <w:rsid w:val="4FCB0696"/>
    <w:rsid w:val="4FE355E6"/>
    <w:rsid w:val="4FF21938"/>
    <w:rsid w:val="5011414B"/>
    <w:rsid w:val="501A1A75"/>
    <w:rsid w:val="501C0A97"/>
    <w:rsid w:val="501E4481"/>
    <w:rsid w:val="502B0FB7"/>
    <w:rsid w:val="502D2C08"/>
    <w:rsid w:val="503D3DDC"/>
    <w:rsid w:val="504850DA"/>
    <w:rsid w:val="504A1BA7"/>
    <w:rsid w:val="507E304C"/>
    <w:rsid w:val="508450BD"/>
    <w:rsid w:val="508C61A1"/>
    <w:rsid w:val="509510EB"/>
    <w:rsid w:val="509C0292"/>
    <w:rsid w:val="50D6072F"/>
    <w:rsid w:val="50EB134C"/>
    <w:rsid w:val="512465CC"/>
    <w:rsid w:val="513B5C76"/>
    <w:rsid w:val="51593DEA"/>
    <w:rsid w:val="517D53B7"/>
    <w:rsid w:val="51974D6D"/>
    <w:rsid w:val="51A317C7"/>
    <w:rsid w:val="51CD2A5A"/>
    <w:rsid w:val="51D82034"/>
    <w:rsid w:val="51DC1C08"/>
    <w:rsid w:val="51DD09B6"/>
    <w:rsid w:val="52096481"/>
    <w:rsid w:val="52183035"/>
    <w:rsid w:val="52654C76"/>
    <w:rsid w:val="52734256"/>
    <w:rsid w:val="527B4A5C"/>
    <w:rsid w:val="527F02A8"/>
    <w:rsid w:val="528266F1"/>
    <w:rsid w:val="528819FA"/>
    <w:rsid w:val="529C3827"/>
    <w:rsid w:val="52A6300A"/>
    <w:rsid w:val="52BC37F8"/>
    <w:rsid w:val="52CD0414"/>
    <w:rsid w:val="52D14B33"/>
    <w:rsid w:val="52D95337"/>
    <w:rsid w:val="52F509E8"/>
    <w:rsid w:val="52F7166A"/>
    <w:rsid w:val="53223CA9"/>
    <w:rsid w:val="53372247"/>
    <w:rsid w:val="53497F8B"/>
    <w:rsid w:val="536E2EF7"/>
    <w:rsid w:val="536E3448"/>
    <w:rsid w:val="536F693D"/>
    <w:rsid w:val="53811AFD"/>
    <w:rsid w:val="5394276A"/>
    <w:rsid w:val="53A00554"/>
    <w:rsid w:val="53A37386"/>
    <w:rsid w:val="53D20D8D"/>
    <w:rsid w:val="53DB1F9B"/>
    <w:rsid w:val="53DF119B"/>
    <w:rsid w:val="53EB55B3"/>
    <w:rsid w:val="5403660F"/>
    <w:rsid w:val="540459C5"/>
    <w:rsid w:val="541245E4"/>
    <w:rsid w:val="541E0F87"/>
    <w:rsid w:val="54216361"/>
    <w:rsid w:val="54415BC3"/>
    <w:rsid w:val="54636522"/>
    <w:rsid w:val="54647351"/>
    <w:rsid w:val="54712D72"/>
    <w:rsid w:val="54786441"/>
    <w:rsid w:val="54997B04"/>
    <w:rsid w:val="54A37382"/>
    <w:rsid w:val="54AC066D"/>
    <w:rsid w:val="54B06A6C"/>
    <w:rsid w:val="54BB3E9C"/>
    <w:rsid w:val="54BD10F9"/>
    <w:rsid w:val="54C413B4"/>
    <w:rsid w:val="54C42E24"/>
    <w:rsid w:val="54D27DE8"/>
    <w:rsid w:val="54D511D3"/>
    <w:rsid w:val="54EC67B3"/>
    <w:rsid w:val="54FB2914"/>
    <w:rsid w:val="55077D70"/>
    <w:rsid w:val="55520E3A"/>
    <w:rsid w:val="55827B79"/>
    <w:rsid w:val="55AA03EB"/>
    <w:rsid w:val="55B17943"/>
    <w:rsid w:val="55CE1EC7"/>
    <w:rsid w:val="55ED6273"/>
    <w:rsid w:val="55EF52E7"/>
    <w:rsid w:val="563B4801"/>
    <w:rsid w:val="564D748B"/>
    <w:rsid w:val="56584B78"/>
    <w:rsid w:val="56872A22"/>
    <w:rsid w:val="56A04032"/>
    <w:rsid w:val="56AB0B45"/>
    <w:rsid w:val="56AC160A"/>
    <w:rsid w:val="56B22242"/>
    <w:rsid w:val="56B7773E"/>
    <w:rsid w:val="56BD4388"/>
    <w:rsid w:val="57014CA6"/>
    <w:rsid w:val="57092908"/>
    <w:rsid w:val="572A4229"/>
    <w:rsid w:val="573A4C7F"/>
    <w:rsid w:val="57423E18"/>
    <w:rsid w:val="57572CCF"/>
    <w:rsid w:val="576D1757"/>
    <w:rsid w:val="577D2EE3"/>
    <w:rsid w:val="579748CE"/>
    <w:rsid w:val="57A34451"/>
    <w:rsid w:val="57AF10EC"/>
    <w:rsid w:val="57C11CAC"/>
    <w:rsid w:val="57E01C95"/>
    <w:rsid w:val="57E24C8E"/>
    <w:rsid w:val="58173BAE"/>
    <w:rsid w:val="581C5773"/>
    <w:rsid w:val="581E05B1"/>
    <w:rsid w:val="582D5B5E"/>
    <w:rsid w:val="58354992"/>
    <w:rsid w:val="58380084"/>
    <w:rsid w:val="585629FA"/>
    <w:rsid w:val="586B11AD"/>
    <w:rsid w:val="586E6426"/>
    <w:rsid w:val="587A2CA9"/>
    <w:rsid w:val="58C61E79"/>
    <w:rsid w:val="59034B06"/>
    <w:rsid w:val="591D63D8"/>
    <w:rsid w:val="592C24CD"/>
    <w:rsid w:val="59546B83"/>
    <w:rsid w:val="595E6596"/>
    <w:rsid w:val="59802397"/>
    <w:rsid w:val="59906660"/>
    <w:rsid w:val="59AB5EC9"/>
    <w:rsid w:val="59AD706C"/>
    <w:rsid w:val="59BF1C19"/>
    <w:rsid w:val="59C0600B"/>
    <w:rsid w:val="59CF042F"/>
    <w:rsid w:val="59CF68CA"/>
    <w:rsid w:val="59F04BC2"/>
    <w:rsid w:val="59F2559A"/>
    <w:rsid w:val="5A0227E9"/>
    <w:rsid w:val="5A0F1C4C"/>
    <w:rsid w:val="5A18567E"/>
    <w:rsid w:val="5A2676F0"/>
    <w:rsid w:val="5A3431DE"/>
    <w:rsid w:val="5A3F302F"/>
    <w:rsid w:val="5A4916F1"/>
    <w:rsid w:val="5A822C1B"/>
    <w:rsid w:val="5AA75C17"/>
    <w:rsid w:val="5AAB5107"/>
    <w:rsid w:val="5AED07E3"/>
    <w:rsid w:val="5B1F6C93"/>
    <w:rsid w:val="5B423F14"/>
    <w:rsid w:val="5B467397"/>
    <w:rsid w:val="5B533CDF"/>
    <w:rsid w:val="5B551B4A"/>
    <w:rsid w:val="5B730CA8"/>
    <w:rsid w:val="5B7761B0"/>
    <w:rsid w:val="5B9451EB"/>
    <w:rsid w:val="5B953F53"/>
    <w:rsid w:val="5B963DE1"/>
    <w:rsid w:val="5BA9004F"/>
    <w:rsid w:val="5BB15B6E"/>
    <w:rsid w:val="5BB90ADF"/>
    <w:rsid w:val="5BDF7C6A"/>
    <w:rsid w:val="5BE24370"/>
    <w:rsid w:val="5BEB19A4"/>
    <w:rsid w:val="5BF3322A"/>
    <w:rsid w:val="5C1A0834"/>
    <w:rsid w:val="5C1A6ED8"/>
    <w:rsid w:val="5C3D724E"/>
    <w:rsid w:val="5C3E2D78"/>
    <w:rsid w:val="5C522F45"/>
    <w:rsid w:val="5C65291D"/>
    <w:rsid w:val="5C8F321A"/>
    <w:rsid w:val="5C942044"/>
    <w:rsid w:val="5CB73270"/>
    <w:rsid w:val="5CBF07AB"/>
    <w:rsid w:val="5CCE2A56"/>
    <w:rsid w:val="5CF4527D"/>
    <w:rsid w:val="5CF938F4"/>
    <w:rsid w:val="5D042AD9"/>
    <w:rsid w:val="5D070B26"/>
    <w:rsid w:val="5D2C0556"/>
    <w:rsid w:val="5D416F27"/>
    <w:rsid w:val="5D452F43"/>
    <w:rsid w:val="5D7B2C10"/>
    <w:rsid w:val="5D97175F"/>
    <w:rsid w:val="5DA90F57"/>
    <w:rsid w:val="5DAC69BB"/>
    <w:rsid w:val="5DB13A08"/>
    <w:rsid w:val="5DB974E5"/>
    <w:rsid w:val="5DC002AB"/>
    <w:rsid w:val="5DCC1F1B"/>
    <w:rsid w:val="5DFB2606"/>
    <w:rsid w:val="5E4B5F65"/>
    <w:rsid w:val="5E6D0D0D"/>
    <w:rsid w:val="5E7627FD"/>
    <w:rsid w:val="5E886B38"/>
    <w:rsid w:val="5EBC2342"/>
    <w:rsid w:val="5ED57E7B"/>
    <w:rsid w:val="5F085606"/>
    <w:rsid w:val="5F0E7230"/>
    <w:rsid w:val="5F367B56"/>
    <w:rsid w:val="5F3C5A9F"/>
    <w:rsid w:val="5F43024C"/>
    <w:rsid w:val="5F7472B3"/>
    <w:rsid w:val="5F790C56"/>
    <w:rsid w:val="5F846A66"/>
    <w:rsid w:val="5F8751B1"/>
    <w:rsid w:val="5FAF634D"/>
    <w:rsid w:val="600E587D"/>
    <w:rsid w:val="60236057"/>
    <w:rsid w:val="602A2DA6"/>
    <w:rsid w:val="602D2A50"/>
    <w:rsid w:val="6034555E"/>
    <w:rsid w:val="60362FA7"/>
    <w:rsid w:val="60480AB2"/>
    <w:rsid w:val="604C4CC2"/>
    <w:rsid w:val="60506827"/>
    <w:rsid w:val="606E19DA"/>
    <w:rsid w:val="609F6C3C"/>
    <w:rsid w:val="60A96B43"/>
    <w:rsid w:val="60B15FE4"/>
    <w:rsid w:val="60B75CD4"/>
    <w:rsid w:val="60C26423"/>
    <w:rsid w:val="60C32C9F"/>
    <w:rsid w:val="60D02B04"/>
    <w:rsid w:val="60D50F5B"/>
    <w:rsid w:val="60D8563E"/>
    <w:rsid w:val="60E02E14"/>
    <w:rsid w:val="60EC6DF3"/>
    <w:rsid w:val="60ED666D"/>
    <w:rsid w:val="60EF5890"/>
    <w:rsid w:val="60FB716A"/>
    <w:rsid w:val="60FF4D4A"/>
    <w:rsid w:val="6140509D"/>
    <w:rsid w:val="615F1B14"/>
    <w:rsid w:val="61664FFF"/>
    <w:rsid w:val="617E52E2"/>
    <w:rsid w:val="61B800DA"/>
    <w:rsid w:val="61D837AA"/>
    <w:rsid w:val="61F03BDA"/>
    <w:rsid w:val="61F42030"/>
    <w:rsid w:val="61F81AA5"/>
    <w:rsid w:val="621A401A"/>
    <w:rsid w:val="62257005"/>
    <w:rsid w:val="623D399B"/>
    <w:rsid w:val="627C3E64"/>
    <w:rsid w:val="62993A7C"/>
    <w:rsid w:val="62AF5316"/>
    <w:rsid w:val="62B75197"/>
    <w:rsid w:val="62BA478E"/>
    <w:rsid w:val="62BD11F6"/>
    <w:rsid w:val="62BE76D1"/>
    <w:rsid w:val="62CC0B21"/>
    <w:rsid w:val="62CC2411"/>
    <w:rsid w:val="62CD23F8"/>
    <w:rsid w:val="62D07E60"/>
    <w:rsid w:val="62FD36ED"/>
    <w:rsid w:val="63083A0F"/>
    <w:rsid w:val="631229BE"/>
    <w:rsid w:val="63166424"/>
    <w:rsid w:val="63233FD1"/>
    <w:rsid w:val="63276B7D"/>
    <w:rsid w:val="632A75AF"/>
    <w:rsid w:val="633B3151"/>
    <w:rsid w:val="635E186D"/>
    <w:rsid w:val="635F7193"/>
    <w:rsid w:val="63720A04"/>
    <w:rsid w:val="637555FC"/>
    <w:rsid w:val="639108F8"/>
    <w:rsid w:val="63E538A0"/>
    <w:rsid w:val="63EB18C3"/>
    <w:rsid w:val="64296AC6"/>
    <w:rsid w:val="6433562A"/>
    <w:rsid w:val="64344796"/>
    <w:rsid w:val="643F4DAB"/>
    <w:rsid w:val="645417EB"/>
    <w:rsid w:val="648D2B69"/>
    <w:rsid w:val="649B3B7B"/>
    <w:rsid w:val="64A00B30"/>
    <w:rsid w:val="64AB5CF7"/>
    <w:rsid w:val="64B750DD"/>
    <w:rsid w:val="64C45F08"/>
    <w:rsid w:val="64C60772"/>
    <w:rsid w:val="64E950BF"/>
    <w:rsid w:val="65160B9B"/>
    <w:rsid w:val="65165661"/>
    <w:rsid w:val="651E78E6"/>
    <w:rsid w:val="65265E44"/>
    <w:rsid w:val="652856F4"/>
    <w:rsid w:val="652B3E36"/>
    <w:rsid w:val="652F7036"/>
    <w:rsid w:val="653E2D97"/>
    <w:rsid w:val="654F45BD"/>
    <w:rsid w:val="655958CF"/>
    <w:rsid w:val="65736C85"/>
    <w:rsid w:val="65822C83"/>
    <w:rsid w:val="658667D9"/>
    <w:rsid w:val="65A70A8A"/>
    <w:rsid w:val="65AF2115"/>
    <w:rsid w:val="65B42C46"/>
    <w:rsid w:val="65E932E2"/>
    <w:rsid w:val="65F55263"/>
    <w:rsid w:val="660D7C40"/>
    <w:rsid w:val="66371767"/>
    <w:rsid w:val="663732EF"/>
    <w:rsid w:val="663E45DA"/>
    <w:rsid w:val="665415BC"/>
    <w:rsid w:val="665C5A91"/>
    <w:rsid w:val="666E4E7C"/>
    <w:rsid w:val="668C0EC0"/>
    <w:rsid w:val="669F4D81"/>
    <w:rsid w:val="66C60B07"/>
    <w:rsid w:val="66FE497A"/>
    <w:rsid w:val="67042DA7"/>
    <w:rsid w:val="670E53F0"/>
    <w:rsid w:val="67157507"/>
    <w:rsid w:val="67206E4C"/>
    <w:rsid w:val="672724D7"/>
    <w:rsid w:val="672778EB"/>
    <w:rsid w:val="67321915"/>
    <w:rsid w:val="67696C1E"/>
    <w:rsid w:val="678B4C92"/>
    <w:rsid w:val="679D4C4E"/>
    <w:rsid w:val="67A02CBF"/>
    <w:rsid w:val="67B26402"/>
    <w:rsid w:val="67DF0A57"/>
    <w:rsid w:val="67FC7BB5"/>
    <w:rsid w:val="68043DA5"/>
    <w:rsid w:val="68186BC2"/>
    <w:rsid w:val="681871D4"/>
    <w:rsid w:val="682E2A90"/>
    <w:rsid w:val="68453AD5"/>
    <w:rsid w:val="684A6664"/>
    <w:rsid w:val="68667951"/>
    <w:rsid w:val="68737AFA"/>
    <w:rsid w:val="687C4077"/>
    <w:rsid w:val="68895DAB"/>
    <w:rsid w:val="6890099B"/>
    <w:rsid w:val="68A636E0"/>
    <w:rsid w:val="68B76FA3"/>
    <w:rsid w:val="68CE54C2"/>
    <w:rsid w:val="68D56B43"/>
    <w:rsid w:val="68EA41F5"/>
    <w:rsid w:val="68F74932"/>
    <w:rsid w:val="68FF6FEA"/>
    <w:rsid w:val="6913588E"/>
    <w:rsid w:val="691A410C"/>
    <w:rsid w:val="69223D9F"/>
    <w:rsid w:val="69274557"/>
    <w:rsid w:val="692F224C"/>
    <w:rsid w:val="69561B72"/>
    <w:rsid w:val="69635FD1"/>
    <w:rsid w:val="696457B0"/>
    <w:rsid w:val="6965127B"/>
    <w:rsid w:val="697D4863"/>
    <w:rsid w:val="698863DA"/>
    <w:rsid w:val="699D5E0F"/>
    <w:rsid w:val="69A54C36"/>
    <w:rsid w:val="69A81316"/>
    <w:rsid w:val="69A87D0D"/>
    <w:rsid w:val="69AB28F6"/>
    <w:rsid w:val="69C76C21"/>
    <w:rsid w:val="69CA4ACC"/>
    <w:rsid w:val="69D25641"/>
    <w:rsid w:val="69F66601"/>
    <w:rsid w:val="6A052CD1"/>
    <w:rsid w:val="6A0E3803"/>
    <w:rsid w:val="6A1A1C89"/>
    <w:rsid w:val="6A1E231D"/>
    <w:rsid w:val="6A2829D5"/>
    <w:rsid w:val="6A2A4F34"/>
    <w:rsid w:val="6A5B2BB9"/>
    <w:rsid w:val="6A682879"/>
    <w:rsid w:val="6A696279"/>
    <w:rsid w:val="6A870487"/>
    <w:rsid w:val="6A8955C1"/>
    <w:rsid w:val="6AB94177"/>
    <w:rsid w:val="6AC22C87"/>
    <w:rsid w:val="6AEA107C"/>
    <w:rsid w:val="6AEF2468"/>
    <w:rsid w:val="6B0D1BCA"/>
    <w:rsid w:val="6B1148B4"/>
    <w:rsid w:val="6B187FC7"/>
    <w:rsid w:val="6B2470A0"/>
    <w:rsid w:val="6B2C416A"/>
    <w:rsid w:val="6B3F2786"/>
    <w:rsid w:val="6B4A5AA4"/>
    <w:rsid w:val="6B4B7FDF"/>
    <w:rsid w:val="6B691680"/>
    <w:rsid w:val="6B7667BF"/>
    <w:rsid w:val="6B874D35"/>
    <w:rsid w:val="6B9B7E5C"/>
    <w:rsid w:val="6BA35B72"/>
    <w:rsid w:val="6BAC3B43"/>
    <w:rsid w:val="6BCB694A"/>
    <w:rsid w:val="6BD04AA3"/>
    <w:rsid w:val="6BFE0C3D"/>
    <w:rsid w:val="6C0C0FE1"/>
    <w:rsid w:val="6C1F7E01"/>
    <w:rsid w:val="6C2D75F1"/>
    <w:rsid w:val="6C386AEE"/>
    <w:rsid w:val="6C517702"/>
    <w:rsid w:val="6C636EE3"/>
    <w:rsid w:val="6C820A6E"/>
    <w:rsid w:val="6C907B35"/>
    <w:rsid w:val="6CA942C0"/>
    <w:rsid w:val="6CC71024"/>
    <w:rsid w:val="6CCB5032"/>
    <w:rsid w:val="6D130031"/>
    <w:rsid w:val="6D2B74B3"/>
    <w:rsid w:val="6D3E0BF3"/>
    <w:rsid w:val="6D4E0462"/>
    <w:rsid w:val="6D753998"/>
    <w:rsid w:val="6D8668FE"/>
    <w:rsid w:val="6D990309"/>
    <w:rsid w:val="6DCB04E7"/>
    <w:rsid w:val="6DDF2FC6"/>
    <w:rsid w:val="6DE44D31"/>
    <w:rsid w:val="6DEA3D24"/>
    <w:rsid w:val="6DEC01C6"/>
    <w:rsid w:val="6DFE1020"/>
    <w:rsid w:val="6DFF5E02"/>
    <w:rsid w:val="6E2C380B"/>
    <w:rsid w:val="6E343FC5"/>
    <w:rsid w:val="6E350AA3"/>
    <w:rsid w:val="6E3B4012"/>
    <w:rsid w:val="6E577EBF"/>
    <w:rsid w:val="6E7A6798"/>
    <w:rsid w:val="6E7E0154"/>
    <w:rsid w:val="6E7F019A"/>
    <w:rsid w:val="6E8505CD"/>
    <w:rsid w:val="6E9C39F1"/>
    <w:rsid w:val="6ED9459F"/>
    <w:rsid w:val="6EDF5630"/>
    <w:rsid w:val="6EE24E4C"/>
    <w:rsid w:val="6EE45779"/>
    <w:rsid w:val="6EEC0419"/>
    <w:rsid w:val="6F0627E9"/>
    <w:rsid w:val="6F247675"/>
    <w:rsid w:val="6F2734F9"/>
    <w:rsid w:val="6F2B231D"/>
    <w:rsid w:val="6F5136FA"/>
    <w:rsid w:val="6F524991"/>
    <w:rsid w:val="6F5F366D"/>
    <w:rsid w:val="6F602961"/>
    <w:rsid w:val="6FB064BE"/>
    <w:rsid w:val="6FB414F9"/>
    <w:rsid w:val="6FD0653B"/>
    <w:rsid w:val="6FE10EA4"/>
    <w:rsid w:val="6FF249F1"/>
    <w:rsid w:val="700C4873"/>
    <w:rsid w:val="700D172B"/>
    <w:rsid w:val="7020137A"/>
    <w:rsid w:val="70421697"/>
    <w:rsid w:val="70454461"/>
    <w:rsid w:val="707B62C3"/>
    <w:rsid w:val="708C5291"/>
    <w:rsid w:val="70A72A3F"/>
    <w:rsid w:val="70D42CA2"/>
    <w:rsid w:val="70DB5380"/>
    <w:rsid w:val="71310EE5"/>
    <w:rsid w:val="7143654A"/>
    <w:rsid w:val="71484198"/>
    <w:rsid w:val="71484277"/>
    <w:rsid w:val="716D3786"/>
    <w:rsid w:val="717763E0"/>
    <w:rsid w:val="718A7F15"/>
    <w:rsid w:val="718F3B6E"/>
    <w:rsid w:val="719F67A9"/>
    <w:rsid w:val="71A039CA"/>
    <w:rsid w:val="71AB61BC"/>
    <w:rsid w:val="71BD7124"/>
    <w:rsid w:val="71BD7EBF"/>
    <w:rsid w:val="71D70E6E"/>
    <w:rsid w:val="71E348AD"/>
    <w:rsid w:val="7226136B"/>
    <w:rsid w:val="72273572"/>
    <w:rsid w:val="7227498F"/>
    <w:rsid w:val="72373B05"/>
    <w:rsid w:val="723A5615"/>
    <w:rsid w:val="72720DA8"/>
    <w:rsid w:val="728237ED"/>
    <w:rsid w:val="729B6456"/>
    <w:rsid w:val="72B8051C"/>
    <w:rsid w:val="730F33FD"/>
    <w:rsid w:val="7346162B"/>
    <w:rsid w:val="735F1D99"/>
    <w:rsid w:val="73881BFB"/>
    <w:rsid w:val="739D58E4"/>
    <w:rsid w:val="73A679B9"/>
    <w:rsid w:val="73E743B1"/>
    <w:rsid w:val="741A7B55"/>
    <w:rsid w:val="74441C07"/>
    <w:rsid w:val="745044D2"/>
    <w:rsid w:val="74526F5F"/>
    <w:rsid w:val="74761236"/>
    <w:rsid w:val="74F127CE"/>
    <w:rsid w:val="751A48A4"/>
    <w:rsid w:val="752D2605"/>
    <w:rsid w:val="75537036"/>
    <w:rsid w:val="758B2E7C"/>
    <w:rsid w:val="759F1C61"/>
    <w:rsid w:val="75B64E31"/>
    <w:rsid w:val="75C91951"/>
    <w:rsid w:val="75CD0DA3"/>
    <w:rsid w:val="75EA118D"/>
    <w:rsid w:val="76037B74"/>
    <w:rsid w:val="761470EA"/>
    <w:rsid w:val="761807F0"/>
    <w:rsid w:val="761E6963"/>
    <w:rsid w:val="762809B0"/>
    <w:rsid w:val="76556A2E"/>
    <w:rsid w:val="765E0B3E"/>
    <w:rsid w:val="766E2E12"/>
    <w:rsid w:val="76956ABE"/>
    <w:rsid w:val="7697429B"/>
    <w:rsid w:val="76991101"/>
    <w:rsid w:val="76C00626"/>
    <w:rsid w:val="76DC59E7"/>
    <w:rsid w:val="76F90F86"/>
    <w:rsid w:val="772022DD"/>
    <w:rsid w:val="7722255A"/>
    <w:rsid w:val="77292C7C"/>
    <w:rsid w:val="77342714"/>
    <w:rsid w:val="77445A33"/>
    <w:rsid w:val="775351F1"/>
    <w:rsid w:val="775915AC"/>
    <w:rsid w:val="77606CB8"/>
    <w:rsid w:val="77661223"/>
    <w:rsid w:val="779F334B"/>
    <w:rsid w:val="77E06FBC"/>
    <w:rsid w:val="77F92E86"/>
    <w:rsid w:val="77F94986"/>
    <w:rsid w:val="77FF7AE0"/>
    <w:rsid w:val="780966B0"/>
    <w:rsid w:val="782832D0"/>
    <w:rsid w:val="78452C46"/>
    <w:rsid w:val="784A2ED7"/>
    <w:rsid w:val="7850451A"/>
    <w:rsid w:val="786470CB"/>
    <w:rsid w:val="78650DEF"/>
    <w:rsid w:val="788579FE"/>
    <w:rsid w:val="78894C9D"/>
    <w:rsid w:val="788D4CF8"/>
    <w:rsid w:val="788E737B"/>
    <w:rsid w:val="789D3954"/>
    <w:rsid w:val="78AD7419"/>
    <w:rsid w:val="78AE780E"/>
    <w:rsid w:val="78C0042D"/>
    <w:rsid w:val="78C21D5A"/>
    <w:rsid w:val="78D55489"/>
    <w:rsid w:val="78D93E53"/>
    <w:rsid w:val="79077C59"/>
    <w:rsid w:val="79086D8F"/>
    <w:rsid w:val="79154072"/>
    <w:rsid w:val="79506212"/>
    <w:rsid w:val="795A28E0"/>
    <w:rsid w:val="79626D14"/>
    <w:rsid w:val="79665F69"/>
    <w:rsid w:val="799F44C0"/>
    <w:rsid w:val="79BB2C14"/>
    <w:rsid w:val="79CC0CED"/>
    <w:rsid w:val="79D305F5"/>
    <w:rsid w:val="7A262529"/>
    <w:rsid w:val="7A3331F8"/>
    <w:rsid w:val="7A373C08"/>
    <w:rsid w:val="7A3D0286"/>
    <w:rsid w:val="7A4132F8"/>
    <w:rsid w:val="7A4E1C4E"/>
    <w:rsid w:val="7A5145A2"/>
    <w:rsid w:val="7A5979CE"/>
    <w:rsid w:val="7A647186"/>
    <w:rsid w:val="7A7631DF"/>
    <w:rsid w:val="7A8C3926"/>
    <w:rsid w:val="7A953DC7"/>
    <w:rsid w:val="7AAB7705"/>
    <w:rsid w:val="7ACA60A9"/>
    <w:rsid w:val="7AD74C08"/>
    <w:rsid w:val="7AF156D3"/>
    <w:rsid w:val="7AF76B93"/>
    <w:rsid w:val="7AF82CD0"/>
    <w:rsid w:val="7B241519"/>
    <w:rsid w:val="7B396365"/>
    <w:rsid w:val="7B40467E"/>
    <w:rsid w:val="7B4B60F4"/>
    <w:rsid w:val="7B6772A5"/>
    <w:rsid w:val="7B680BDA"/>
    <w:rsid w:val="7B793006"/>
    <w:rsid w:val="7BBD0F81"/>
    <w:rsid w:val="7BD35234"/>
    <w:rsid w:val="7C1F1AEF"/>
    <w:rsid w:val="7C200C58"/>
    <w:rsid w:val="7C38592F"/>
    <w:rsid w:val="7C4161AE"/>
    <w:rsid w:val="7C6268CC"/>
    <w:rsid w:val="7C77066C"/>
    <w:rsid w:val="7C871051"/>
    <w:rsid w:val="7CB80DD7"/>
    <w:rsid w:val="7CC457C3"/>
    <w:rsid w:val="7CCC0A3E"/>
    <w:rsid w:val="7CD970EB"/>
    <w:rsid w:val="7CE51825"/>
    <w:rsid w:val="7CE65B51"/>
    <w:rsid w:val="7CED28E0"/>
    <w:rsid w:val="7CEF5358"/>
    <w:rsid w:val="7CF51E90"/>
    <w:rsid w:val="7CFF2477"/>
    <w:rsid w:val="7D4A641F"/>
    <w:rsid w:val="7D875E3F"/>
    <w:rsid w:val="7D8D0F51"/>
    <w:rsid w:val="7D994AF3"/>
    <w:rsid w:val="7DA571CC"/>
    <w:rsid w:val="7DAD2290"/>
    <w:rsid w:val="7DB4537B"/>
    <w:rsid w:val="7DB6029F"/>
    <w:rsid w:val="7DD626B0"/>
    <w:rsid w:val="7DEE30D4"/>
    <w:rsid w:val="7DF04492"/>
    <w:rsid w:val="7DF04972"/>
    <w:rsid w:val="7DF72A58"/>
    <w:rsid w:val="7DF83515"/>
    <w:rsid w:val="7E1368CC"/>
    <w:rsid w:val="7E2A21C6"/>
    <w:rsid w:val="7E2D2649"/>
    <w:rsid w:val="7E6B2EC0"/>
    <w:rsid w:val="7E70533D"/>
    <w:rsid w:val="7E771A39"/>
    <w:rsid w:val="7EA11C33"/>
    <w:rsid w:val="7EC818D1"/>
    <w:rsid w:val="7EE960D3"/>
    <w:rsid w:val="7EE96562"/>
    <w:rsid w:val="7F2235A6"/>
    <w:rsid w:val="7F361697"/>
    <w:rsid w:val="7F44283B"/>
    <w:rsid w:val="7F4B4398"/>
    <w:rsid w:val="7F66235A"/>
    <w:rsid w:val="7F6D0813"/>
    <w:rsid w:val="7F6E1B56"/>
    <w:rsid w:val="7F7C5A67"/>
    <w:rsid w:val="7F9325BD"/>
    <w:rsid w:val="7FA36C4C"/>
    <w:rsid w:val="7FBC0442"/>
    <w:rsid w:val="7FD67EE7"/>
    <w:rsid w:val="7FDC7BEC"/>
    <w:rsid w:val="7FF94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name="index 2"/>
    <w:lsdException w:qFormat="1" w:unhideWhenUsed="0" w:uiPriority="0" w:name="index 3"/>
    <w:lsdException w:qFormat="1" w:unhideWhenUsed="0" w:uiPriority="0" w:semiHidden="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name="table of authorities"/>
    <w:lsdException w:qFormat="1" w:unhideWhenUsed="0" w:uiPriority="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qFormat="1" w:unhideWhenUsed="0" w:uiPriority="0" w:semiHidden="0"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iPriority="0" w:semiHidden="0"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qFormat="1" w:unhideWhenUsed="0" w:uiPriority="99" w:semiHidden="0" w:name="HTML Preformatted"/>
    <w:lsdException w:uiPriority="99" w:name="HTML Sample"/>
    <w:lsdException w:qFormat="1" w:unhideWhenUsed="0" w:uiPriority="0" w:semiHidden="0" w:name="HTML Typewriter"/>
    <w:lsdException w:qFormat="1" w:uiPriority="99" w:semiHidden="0"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35"/>
    <w:qFormat/>
    <w:uiPriority w:val="0"/>
    <w:pPr>
      <w:keepNext/>
      <w:keepLines/>
      <w:tabs>
        <w:tab w:val="left" w:pos="1440"/>
      </w:tabs>
      <w:spacing w:before="340" w:after="330" w:line="576" w:lineRule="auto"/>
      <w:ind w:left="432" w:hanging="432"/>
      <w:outlineLvl w:val="0"/>
    </w:pPr>
    <w:rPr>
      <w:bCs/>
      <w:kern w:val="44"/>
      <w:sz w:val="44"/>
      <w:szCs w:val="44"/>
    </w:rPr>
  </w:style>
  <w:style w:type="paragraph" w:styleId="5">
    <w:name w:val="heading 2"/>
    <w:basedOn w:val="1"/>
    <w:next w:val="1"/>
    <w:link w:val="381"/>
    <w:qFormat/>
    <w:uiPriority w:val="0"/>
    <w:pPr>
      <w:keepNext/>
      <w:keepLines/>
      <w:spacing w:before="260" w:after="260" w:line="413" w:lineRule="auto"/>
      <w:outlineLvl w:val="1"/>
    </w:pPr>
    <w:rPr>
      <w:rFonts w:ascii="Arial" w:hAnsi="Arial" w:eastAsia="黑体"/>
      <w:b/>
      <w:bCs/>
      <w:sz w:val="32"/>
      <w:szCs w:val="32"/>
    </w:rPr>
  </w:style>
  <w:style w:type="paragraph" w:styleId="6">
    <w:name w:val="heading 3"/>
    <w:basedOn w:val="1"/>
    <w:next w:val="1"/>
    <w:link w:val="434"/>
    <w:qFormat/>
    <w:uiPriority w:val="0"/>
    <w:pPr>
      <w:keepNext/>
      <w:keepLines/>
      <w:spacing w:before="260" w:after="260" w:line="416" w:lineRule="auto"/>
      <w:outlineLvl w:val="2"/>
    </w:pPr>
    <w:rPr>
      <w:b/>
      <w:bCs/>
      <w:sz w:val="32"/>
      <w:szCs w:val="32"/>
    </w:rPr>
  </w:style>
  <w:style w:type="paragraph" w:styleId="7">
    <w:name w:val="heading 4"/>
    <w:basedOn w:val="1"/>
    <w:next w:val="1"/>
    <w:link w:val="372"/>
    <w:qFormat/>
    <w:uiPriority w:val="0"/>
    <w:pPr>
      <w:keepNext/>
      <w:keepLines/>
      <w:spacing w:before="280" w:after="290" w:line="376" w:lineRule="auto"/>
      <w:outlineLvl w:val="3"/>
    </w:pPr>
    <w:rPr>
      <w:rFonts w:ascii="Cambria" w:hAnsi="Cambria"/>
      <w:b/>
      <w:bCs/>
      <w:sz w:val="28"/>
      <w:szCs w:val="28"/>
    </w:rPr>
  </w:style>
  <w:style w:type="paragraph" w:styleId="8">
    <w:name w:val="heading 5"/>
    <w:basedOn w:val="1"/>
    <w:next w:val="1"/>
    <w:link w:val="400"/>
    <w:qFormat/>
    <w:uiPriority w:val="0"/>
    <w:pPr>
      <w:keepNext/>
      <w:keepLines/>
      <w:tabs>
        <w:tab w:val="left" w:pos="1008"/>
      </w:tabs>
      <w:spacing w:before="280" w:after="290" w:line="372" w:lineRule="auto"/>
      <w:ind w:left="1008" w:hanging="1008"/>
      <w:outlineLvl w:val="4"/>
    </w:pPr>
    <w:rPr>
      <w:b/>
      <w:sz w:val="28"/>
      <w:szCs w:val="20"/>
    </w:rPr>
  </w:style>
  <w:style w:type="paragraph" w:styleId="9">
    <w:name w:val="heading 6"/>
    <w:basedOn w:val="1"/>
    <w:next w:val="1"/>
    <w:link w:val="436"/>
    <w:qFormat/>
    <w:uiPriority w:val="0"/>
    <w:pPr>
      <w:keepNext/>
      <w:keepLines/>
      <w:tabs>
        <w:tab w:val="left" w:pos="1152"/>
      </w:tabs>
      <w:spacing w:before="240" w:after="64" w:line="317" w:lineRule="auto"/>
      <w:ind w:left="1152" w:hanging="1152"/>
      <w:outlineLvl w:val="5"/>
    </w:pPr>
    <w:rPr>
      <w:rFonts w:ascii="Arial" w:hAnsi="Arial" w:eastAsia="黑体"/>
      <w:b/>
      <w:sz w:val="24"/>
      <w:szCs w:val="20"/>
    </w:rPr>
  </w:style>
  <w:style w:type="paragraph" w:styleId="10">
    <w:name w:val="heading 7"/>
    <w:basedOn w:val="1"/>
    <w:next w:val="1"/>
    <w:link w:val="420"/>
    <w:qFormat/>
    <w:uiPriority w:val="0"/>
    <w:pPr>
      <w:keepNext/>
      <w:keepLines/>
      <w:tabs>
        <w:tab w:val="left" w:pos="1296"/>
      </w:tabs>
      <w:spacing w:before="240" w:after="64" w:line="317" w:lineRule="auto"/>
      <w:ind w:left="1296" w:hanging="1296"/>
      <w:outlineLvl w:val="6"/>
    </w:pPr>
    <w:rPr>
      <w:b/>
      <w:sz w:val="24"/>
      <w:szCs w:val="20"/>
    </w:rPr>
  </w:style>
  <w:style w:type="paragraph" w:styleId="11">
    <w:name w:val="heading 8"/>
    <w:basedOn w:val="1"/>
    <w:next w:val="1"/>
    <w:link w:val="410"/>
    <w:qFormat/>
    <w:uiPriority w:val="0"/>
    <w:pPr>
      <w:keepNext/>
      <w:keepLines/>
      <w:tabs>
        <w:tab w:val="left" w:pos="1440"/>
      </w:tabs>
      <w:spacing w:before="240" w:after="64" w:line="317" w:lineRule="auto"/>
      <w:ind w:left="1440" w:hanging="1440"/>
      <w:outlineLvl w:val="7"/>
    </w:pPr>
    <w:rPr>
      <w:rFonts w:ascii="Arial" w:hAnsi="Arial" w:eastAsia="黑体"/>
      <w:sz w:val="24"/>
      <w:szCs w:val="20"/>
    </w:rPr>
  </w:style>
  <w:style w:type="paragraph" w:styleId="12">
    <w:name w:val="heading 9"/>
    <w:basedOn w:val="1"/>
    <w:next w:val="1"/>
    <w:link w:val="355"/>
    <w:qFormat/>
    <w:uiPriority w:val="0"/>
    <w:pPr>
      <w:keepNext/>
      <w:keepLines/>
      <w:tabs>
        <w:tab w:val="left" w:pos="1584"/>
      </w:tabs>
      <w:spacing w:before="240" w:after="64" w:line="317" w:lineRule="auto"/>
      <w:ind w:left="1584" w:hanging="1584"/>
      <w:outlineLvl w:val="8"/>
    </w:pPr>
    <w:rPr>
      <w:rFonts w:ascii="Arial" w:hAnsi="Arial" w:eastAsia="黑体"/>
      <w:szCs w:val="20"/>
    </w:rPr>
  </w:style>
  <w:style w:type="character" w:default="1" w:styleId="76">
    <w:name w:val="Default Paragraph Font"/>
    <w:semiHidden/>
    <w:unhideWhenUsed/>
    <w:qFormat/>
    <w:uiPriority w:val="1"/>
  </w:style>
  <w:style w:type="table" w:default="1" w:styleId="7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13"/>
    <w:qFormat/>
    <w:uiPriority w:val="99"/>
    <w:pPr>
      <w:spacing w:line="360" w:lineRule="auto"/>
    </w:pPr>
    <w:rPr>
      <w:sz w:val="24"/>
      <w:szCs w:val="20"/>
    </w:rPr>
  </w:style>
  <w:style w:type="paragraph" w:styleId="3">
    <w:name w:val="macro"/>
    <w:link w:val="378"/>
    <w:semiHidden/>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3">
    <w:name w:val="toc 7"/>
    <w:basedOn w:val="1"/>
    <w:next w:val="1"/>
    <w:qFormat/>
    <w:uiPriority w:val="0"/>
    <w:pPr>
      <w:ind w:left="1260"/>
      <w:jc w:val="left"/>
    </w:pPr>
    <w:rPr>
      <w:sz w:val="18"/>
      <w:szCs w:val="18"/>
    </w:rPr>
  </w:style>
  <w:style w:type="paragraph" w:styleId="14">
    <w:name w:val="List Number 2"/>
    <w:basedOn w:val="1"/>
    <w:qFormat/>
    <w:uiPriority w:val="0"/>
    <w:pPr>
      <w:tabs>
        <w:tab w:val="left" w:pos="780"/>
      </w:tabs>
      <w:spacing w:line="360" w:lineRule="auto"/>
      <w:ind w:left="780" w:hanging="360"/>
      <w:jc w:val="left"/>
    </w:pPr>
    <w:rPr>
      <w:rFonts w:ascii="宋体" w:hAnsi="宋体"/>
      <w:color w:val="7030A0"/>
      <w:sz w:val="24"/>
      <w:szCs w:val="20"/>
    </w:rPr>
  </w:style>
  <w:style w:type="paragraph" w:styleId="15">
    <w:name w:val="table of authorities"/>
    <w:basedOn w:val="1"/>
    <w:next w:val="1"/>
    <w:semiHidden/>
    <w:qFormat/>
    <w:uiPriority w:val="0"/>
    <w:pPr>
      <w:spacing w:line="480" w:lineRule="exact"/>
      <w:ind w:left="420" w:leftChars="200" w:firstLine="200" w:firstLineChars="200"/>
      <w:jc w:val="left"/>
    </w:pPr>
    <w:rPr>
      <w:color w:val="7030A0"/>
      <w:sz w:val="24"/>
    </w:rPr>
  </w:style>
  <w:style w:type="paragraph" w:styleId="16">
    <w:name w:val="List Bullet 4"/>
    <w:basedOn w:val="1"/>
    <w:qFormat/>
    <w:uiPriority w:val="0"/>
    <w:pPr>
      <w:tabs>
        <w:tab w:val="left" w:pos="1620"/>
      </w:tabs>
      <w:spacing w:line="360" w:lineRule="auto"/>
      <w:ind w:left="1620" w:hanging="360"/>
      <w:jc w:val="left"/>
    </w:pPr>
    <w:rPr>
      <w:rFonts w:ascii="宋体" w:hAnsi="宋体"/>
      <w:color w:val="7030A0"/>
      <w:sz w:val="24"/>
      <w:szCs w:val="20"/>
    </w:rPr>
  </w:style>
  <w:style w:type="paragraph" w:styleId="17">
    <w:name w:val="index 8"/>
    <w:basedOn w:val="1"/>
    <w:next w:val="1"/>
    <w:semiHidden/>
    <w:qFormat/>
    <w:uiPriority w:val="0"/>
    <w:pPr>
      <w:spacing w:line="480" w:lineRule="exact"/>
      <w:ind w:left="1400" w:leftChars="1400" w:firstLine="200" w:firstLineChars="200"/>
      <w:jc w:val="left"/>
    </w:pPr>
    <w:rPr>
      <w:color w:val="7030A0"/>
      <w:sz w:val="24"/>
    </w:rPr>
  </w:style>
  <w:style w:type="paragraph" w:styleId="18">
    <w:name w:val="List Number"/>
    <w:basedOn w:val="1"/>
    <w:qFormat/>
    <w:uiPriority w:val="0"/>
    <w:pPr>
      <w:tabs>
        <w:tab w:val="left" w:pos="360"/>
      </w:tabs>
      <w:spacing w:line="360" w:lineRule="auto"/>
      <w:ind w:left="360" w:hanging="360"/>
      <w:jc w:val="left"/>
    </w:pPr>
    <w:rPr>
      <w:rFonts w:ascii="宋体" w:hAnsi="宋体"/>
      <w:color w:val="7030A0"/>
      <w:sz w:val="24"/>
      <w:szCs w:val="20"/>
    </w:rPr>
  </w:style>
  <w:style w:type="paragraph" w:styleId="19">
    <w:name w:val="Normal Indent"/>
    <w:basedOn w:val="1"/>
    <w:link w:val="369"/>
    <w:qFormat/>
    <w:uiPriority w:val="0"/>
    <w:pPr>
      <w:autoSpaceDE w:val="0"/>
      <w:autoSpaceDN w:val="0"/>
      <w:adjustRightInd w:val="0"/>
      <w:spacing w:line="360" w:lineRule="atLeast"/>
      <w:ind w:firstLine="420"/>
      <w:textAlignment w:val="baseline"/>
    </w:pPr>
    <w:rPr>
      <w:rFonts w:ascii="宋体"/>
      <w:kern w:val="0"/>
      <w:sz w:val="24"/>
      <w:szCs w:val="20"/>
    </w:rPr>
  </w:style>
  <w:style w:type="paragraph" w:styleId="20">
    <w:name w:val="caption"/>
    <w:basedOn w:val="1"/>
    <w:next w:val="1"/>
    <w:link w:val="398"/>
    <w:qFormat/>
    <w:uiPriority w:val="0"/>
    <w:pPr>
      <w:ind w:firstLine="6290" w:firstLineChars="2282"/>
    </w:pPr>
    <w:rPr>
      <w:b/>
      <w:bCs/>
      <w:color w:val="000080"/>
      <w:sz w:val="28"/>
    </w:rPr>
  </w:style>
  <w:style w:type="paragraph" w:styleId="21">
    <w:name w:val="index 5"/>
    <w:basedOn w:val="1"/>
    <w:next w:val="1"/>
    <w:semiHidden/>
    <w:qFormat/>
    <w:uiPriority w:val="0"/>
    <w:pPr>
      <w:spacing w:line="480" w:lineRule="exact"/>
      <w:ind w:left="800" w:leftChars="800" w:firstLine="200" w:firstLineChars="200"/>
      <w:jc w:val="left"/>
    </w:pPr>
    <w:rPr>
      <w:color w:val="7030A0"/>
      <w:sz w:val="24"/>
    </w:rPr>
  </w:style>
  <w:style w:type="paragraph" w:styleId="22">
    <w:name w:val="List Bullet"/>
    <w:basedOn w:val="1"/>
    <w:qFormat/>
    <w:uiPriority w:val="0"/>
    <w:pPr>
      <w:tabs>
        <w:tab w:val="left" w:pos="360"/>
      </w:tabs>
      <w:spacing w:line="360" w:lineRule="auto"/>
      <w:ind w:left="360" w:hanging="360"/>
      <w:jc w:val="left"/>
    </w:pPr>
    <w:rPr>
      <w:rFonts w:ascii="宋体" w:hAnsi="宋体"/>
      <w:color w:val="7030A0"/>
      <w:sz w:val="24"/>
      <w:szCs w:val="20"/>
    </w:rPr>
  </w:style>
  <w:style w:type="paragraph" w:styleId="23">
    <w:name w:val="Document Map"/>
    <w:basedOn w:val="1"/>
    <w:link w:val="437"/>
    <w:unhideWhenUsed/>
    <w:qFormat/>
    <w:uiPriority w:val="0"/>
    <w:rPr>
      <w:rFonts w:ascii="宋体"/>
      <w:sz w:val="18"/>
      <w:szCs w:val="18"/>
    </w:rPr>
  </w:style>
  <w:style w:type="paragraph" w:styleId="24">
    <w:name w:val="toa heading"/>
    <w:basedOn w:val="1"/>
    <w:next w:val="1"/>
    <w:qFormat/>
    <w:uiPriority w:val="0"/>
    <w:pPr>
      <w:spacing w:before="120"/>
    </w:pPr>
    <w:rPr>
      <w:rFonts w:ascii="Arial" w:hAnsi="Arial" w:cs="Arial"/>
      <w:sz w:val="24"/>
    </w:rPr>
  </w:style>
  <w:style w:type="paragraph" w:styleId="25">
    <w:name w:val="annotation text"/>
    <w:basedOn w:val="1"/>
    <w:link w:val="362"/>
    <w:qFormat/>
    <w:uiPriority w:val="99"/>
    <w:pPr>
      <w:jc w:val="left"/>
    </w:pPr>
  </w:style>
  <w:style w:type="paragraph" w:styleId="26">
    <w:name w:val="index 6"/>
    <w:basedOn w:val="1"/>
    <w:next w:val="1"/>
    <w:semiHidden/>
    <w:qFormat/>
    <w:uiPriority w:val="0"/>
    <w:pPr>
      <w:spacing w:line="480" w:lineRule="exact"/>
      <w:ind w:left="1000" w:leftChars="1000" w:firstLine="200" w:firstLineChars="200"/>
      <w:jc w:val="left"/>
    </w:pPr>
    <w:rPr>
      <w:color w:val="7030A0"/>
      <w:sz w:val="24"/>
    </w:rPr>
  </w:style>
  <w:style w:type="paragraph" w:styleId="27">
    <w:name w:val="Salutation"/>
    <w:basedOn w:val="1"/>
    <w:next w:val="1"/>
    <w:link w:val="356"/>
    <w:qFormat/>
    <w:uiPriority w:val="0"/>
    <w:rPr>
      <w:sz w:val="24"/>
      <w:szCs w:val="20"/>
    </w:rPr>
  </w:style>
  <w:style w:type="paragraph" w:styleId="28">
    <w:name w:val="Body Text 3"/>
    <w:basedOn w:val="1"/>
    <w:link w:val="367"/>
    <w:qFormat/>
    <w:uiPriority w:val="0"/>
    <w:pPr>
      <w:spacing w:after="120"/>
    </w:pPr>
    <w:rPr>
      <w:sz w:val="16"/>
      <w:szCs w:val="16"/>
    </w:rPr>
  </w:style>
  <w:style w:type="paragraph" w:styleId="29">
    <w:name w:val="List Bullet 3"/>
    <w:basedOn w:val="1"/>
    <w:qFormat/>
    <w:uiPriority w:val="0"/>
    <w:pPr>
      <w:tabs>
        <w:tab w:val="left" w:pos="775"/>
      </w:tabs>
      <w:spacing w:line="360" w:lineRule="auto"/>
      <w:ind w:left="775" w:hanging="360"/>
    </w:pPr>
    <w:rPr>
      <w:kern w:val="0"/>
    </w:rPr>
  </w:style>
  <w:style w:type="paragraph" w:styleId="30">
    <w:name w:val="Body Text Indent"/>
    <w:basedOn w:val="1"/>
    <w:link w:val="426"/>
    <w:qFormat/>
    <w:uiPriority w:val="0"/>
    <w:pPr>
      <w:spacing w:line="360" w:lineRule="auto"/>
    </w:pPr>
    <w:rPr>
      <w:rFonts w:ascii="宋体"/>
      <w:szCs w:val="20"/>
    </w:rPr>
  </w:style>
  <w:style w:type="paragraph" w:styleId="31">
    <w:name w:val="List Number 3"/>
    <w:basedOn w:val="1"/>
    <w:qFormat/>
    <w:uiPriority w:val="0"/>
    <w:pPr>
      <w:tabs>
        <w:tab w:val="left" w:pos="1200"/>
      </w:tabs>
      <w:spacing w:line="360" w:lineRule="auto"/>
      <w:ind w:left="1200" w:hanging="360"/>
      <w:jc w:val="left"/>
    </w:pPr>
    <w:rPr>
      <w:rFonts w:ascii="宋体" w:hAnsi="宋体"/>
      <w:color w:val="7030A0"/>
      <w:sz w:val="24"/>
      <w:szCs w:val="20"/>
    </w:rPr>
  </w:style>
  <w:style w:type="paragraph" w:styleId="32">
    <w:name w:val="List 2"/>
    <w:basedOn w:val="1"/>
    <w:qFormat/>
    <w:uiPriority w:val="0"/>
    <w:pPr>
      <w:widowControl/>
      <w:ind w:left="840" w:hanging="420"/>
      <w:jc w:val="left"/>
    </w:pPr>
    <w:rPr>
      <w:rFonts w:ascii="宋体"/>
      <w:kern w:val="0"/>
      <w:sz w:val="22"/>
      <w:szCs w:val="20"/>
    </w:rPr>
  </w:style>
  <w:style w:type="paragraph" w:styleId="33">
    <w:name w:val="List Continue"/>
    <w:basedOn w:val="1"/>
    <w:qFormat/>
    <w:uiPriority w:val="0"/>
    <w:pPr>
      <w:widowControl/>
      <w:spacing w:after="120"/>
      <w:ind w:left="420"/>
      <w:jc w:val="left"/>
    </w:pPr>
    <w:rPr>
      <w:rFonts w:ascii="宋体"/>
      <w:kern w:val="0"/>
      <w:sz w:val="22"/>
      <w:szCs w:val="20"/>
    </w:rPr>
  </w:style>
  <w:style w:type="paragraph" w:styleId="34">
    <w:name w:val="Block Text"/>
    <w:basedOn w:val="1"/>
    <w:qFormat/>
    <w:uiPriority w:val="0"/>
    <w:pPr>
      <w:tabs>
        <w:tab w:val="left" w:pos="8364"/>
      </w:tabs>
      <w:ind w:left="840" w:right="-57" w:hanging="300"/>
    </w:pPr>
    <w:rPr>
      <w:rFonts w:ascii="宋体"/>
      <w:szCs w:val="20"/>
    </w:rPr>
  </w:style>
  <w:style w:type="paragraph" w:styleId="35">
    <w:name w:val="List Bullet 2"/>
    <w:basedOn w:val="1"/>
    <w:qFormat/>
    <w:uiPriority w:val="0"/>
    <w:pPr>
      <w:tabs>
        <w:tab w:val="left" w:pos="780"/>
      </w:tabs>
      <w:spacing w:line="360" w:lineRule="auto"/>
      <w:ind w:left="780" w:hanging="360"/>
      <w:jc w:val="left"/>
    </w:pPr>
    <w:rPr>
      <w:rFonts w:ascii="宋体" w:hAnsi="宋体"/>
      <w:color w:val="7030A0"/>
      <w:sz w:val="24"/>
      <w:szCs w:val="20"/>
    </w:rPr>
  </w:style>
  <w:style w:type="paragraph" w:styleId="36">
    <w:name w:val="index 4"/>
    <w:basedOn w:val="1"/>
    <w:next w:val="1"/>
    <w:qFormat/>
    <w:uiPriority w:val="0"/>
    <w:pPr>
      <w:spacing w:line="480" w:lineRule="exact"/>
      <w:ind w:left="600" w:leftChars="600" w:firstLine="200" w:firstLineChars="200"/>
      <w:jc w:val="left"/>
    </w:pPr>
    <w:rPr>
      <w:color w:val="7030A0"/>
      <w:sz w:val="24"/>
    </w:rPr>
  </w:style>
  <w:style w:type="paragraph" w:styleId="37">
    <w:name w:val="toc 5"/>
    <w:basedOn w:val="1"/>
    <w:next w:val="1"/>
    <w:qFormat/>
    <w:uiPriority w:val="0"/>
    <w:pPr>
      <w:ind w:left="840"/>
      <w:jc w:val="left"/>
    </w:pPr>
    <w:rPr>
      <w:sz w:val="18"/>
      <w:szCs w:val="18"/>
    </w:rPr>
  </w:style>
  <w:style w:type="paragraph" w:styleId="38">
    <w:name w:val="toc 3"/>
    <w:basedOn w:val="1"/>
    <w:next w:val="1"/>
    <w:qFormat/>
    <w:uiPriority w:val="0"/>
    <w:pPr>
      <w:tabs>
        <w:tab w:val="left" w:pos="400"/>
        <w:tab w:val="left" w:pos="576"/>
        <w:tab w:val="right" w:leader="dot" w:pos="8778"/>
      </w:tabs>
      <w:ind w:left="10"/>
      <w:jc w:val="center"/>
    </w:pPr>
    <w:rPr>
      <w:rFonts w:ascii="宋体" w:hAnsi="宋体"/>
      <w:b/>
      <w:iCs/>
      <w:sz w:val="24"/>
    </w:rPr>
  </w:style>
  <w:style w:type="paragraph" w:styleId="39">
    <w:name w:val="Plain Text"/>
    <w:basedOn w:val="1"/>
    <w:link w:val="388"/>
    <w:unhideWhenUsed/>
    <w:qFormat/>
    <w:uiPriority w:val="0"/>
    <w:rPr>
      <w:rFonts w:ascii="宋体" w:hAnsi="Courier New" w:cs="Courier New"/>
      <w:szCs w:val="21"/>
    </w:rPr>
  </w:style>
  <w:style w:type="paragraph" w:styleId="40">
    <w:name w:val="List Bullet 5"/>
    <w:basedOn w:val="1"/>
    <w:qFormat/>
    <w:uiPriority w:val="0"/>
    <w:pPr>
      <w:tabs>
        <w:tab w:val="left" w:pos="2040"/>
      </w:tabs>
      <w:spacing w:line="360" w:lineRule="auto"/>
      <w:ind w:left="2040" w:hanging="360"/>
      <w:jc w:val="left"/>
    </w:pPr>
    <w:rPr>
      <w:rFonts w:ascii="宋体" w:hAnsi="宋体"/>
      <w:color w:val="7030A0"/>
      <w:sz w:val="24"/>
      <w:szCs w:val="20"/>
    </w:rPr>
  </w:style>
  <w:style w:type="paragraph" w:styleId="41">
    <w:name w:val="List Number 4"/>
    <w:basedOn w:val="1"/>
    <w:qFormat/>
    <w:uiPriority w:val="0"/>
    <w:pPr>
      <w:tabs>
        <w:tab w:val="left" w:pos="1620"/>
      </w:tabs>
      <w:spacing w:line="360" w:lineRule="auto"/>
      <w:ind w:left="1620" w:hanging="360"/>
    </w:pPr>
    <w:rPr>
      <w:rFonts w:ascii="宋体" w:hAnsi="宋体"/>
      <w:sz w:val="24"/>
      <w:szCs w:val="20"/>
    </w:rPr>
  </w:style>
  <w:style w:type="paragraph" w:styleId="42">
    <w:name w:val="toc 8"/>
    <w:basedOn w:val="1"/>
    <w:next w:val="1"/>
    <w:qFormat/>
    <w:uiPriority w:val="0"/>
    <w:pPr>
      <w:ind w:left="1470"/>
      <w:jc w:val="left"/>
    </w:pPr>
    <w:rPr>
      <w:sz w:val="18"/>
      <w:szCs w:val="18"/>
    </w:rPr>
  </w:style>
  <w:style w:type="paragraph" w:styleId="43">
    <w:name w:val="index 3"/>
    <w:basedOn w:val="1"/>
    <w:next w:val="1"/>
    <w:semiHidden/>
    <w:qFormat/>
    <w:uiPriority w:val="0"/>
    <w:pPr>
      <w:spacing w:line="480" w:lineRule="exact"/>
      <w:ind w:left="400" w:leftChars="400" w:firstLine="200" w:firstLineChars="200"/>
      <w:jc w:val="left"/>
    </w:pPr>
    <w:rPr>
      <w:color w:val="7030A0"/>
      <w:sz w:val="24"/>
    </w:rPr>
  </w:style>
  <w:style w:type="paragraph" w:styleId="44">
    <w:name w:val="Date"/>
    <w:basedOn w:val="1"/>
    <w:next w:val="1"/>
    <w:link w:val="397"/>
    <w:qFormat/>
    <w:uiPriority w:val="0"/>
    <w:pPr>
      <w:autoSpaceDE w:val="0"/>
      <w:autoSpaceDN w:val="0"/>
      <w:adjustRightInd w:val="0"/>
      <w:textAlignment w:val="baseline"/>
    </w:pPr>
    <w:rPr>
      <w:rFonts w:eastAsia="楷体_GB2312"/>
      <w:sz w:val="30"/>
      <w:szCs w:val="20"/>
    </w:rPr>
  </w:style>
  <w:style w:type="paragraph" w:styleId="45">
    <w:name w:val="Body Text Indent 2"/>
    <w:basedOn w:val="1"/>
    <w:link w:val="393"/>
    <w:qFormat/>
    <w:uiPriority w:val="0"/>
    <w:pPr>
      <w:spacing w:after="120" w:line="480" w:lineRule="auto"/>
      <w:ind w:left="420" w:leftChars="200"/>
    </w:pPr>
    <w:rPr>
      <w:szCs w:val="20"/>
    </w:rPr>
  </w:style>
  <w:style w:type="paragraph" w:styleId="46">
    <w:name w:val="endnote text"/>
    <w:basedOn w:val="1"/>
    <w:link w:val="379"/>
    <w:qFormat/>
    <w:uiPriority w:val="0"/>
    <w:pPr>
      <w:snapToGrid w:val="0"/>
      <w:spacing w:line="500" w:lineRule="exact"/>
      <w:jc w:val="left"/>
    </w:pPr>
    <w:rPr>
      <w:kern w:val="0"/>
    </w:rPr>
  </w:style>
  <w:style w:type="paragraph" w:styleId="47">
    <w:name w:val="Balloon Text"/>
    <w:basedOn w:val="1"/>
    <w:link w:val="429"/>
    <w:unhideWhenUsed/>
    <w:qFormat/>
    <w:uiPriority w:val="0"/>
    <w:rPr>
      <w:sz w:val="18"/>
      <w:szCs w:val="18"/>
    </w:rPr>
  </w:style>
  <w:style w:type="paragraph" w:styleId="48">
    <w:name w:val="footer"/>
    <w:basedOn w:val="1"/>
    <w:link w:val="431"/>
    <w:unhideWhenUsed/>
    <w:qFormat/>
    <w:uiPriority w:val="99"/>
    <w:pPr>
      <w:tabs>
        <w:tab w:val="center" w:pos="4153"/>
        <w:tab w:val="right" w:pos="8306"/>
      </w:tabs>
      <w:snapToGrid w:val="0"/>
      <w:jc w:val="left"/>
    </w:pPr>
    <w:rPr>
      <w:sz w:val="18"/>
      <w:szCs w:val="18"/>
    </w:rPr>
  </w:style>
  <w:style w:type="paragraph" w:styleId="49">
    <w:name w:val="header"/>
    <w:basedOn w:val="1"/>
    <w:next w:val="2"/>
    <w:link w:val="407"/>
    <w:unhideWhenUsed/>
    <w:qFormat/>
    <w:uiPriority w:val="0"/>
    <w:pPr>
      <w:pBdr>
        <w:bottom w:val="single" w:color="auto" w:sz="6" w:space="1"/>
      </w:pBdr>
      <w:tabs>
        <w:tab w:val="center" w:pos="4153"/>
        <w:tab w:val="right" w:pos="8306"/>
      </w:tabs>
      <w:snapToGrid w:val="0"/>
      <w:jc w:val="center"/>
    </w:pPr>
    <w:rPr>
      <w:sz w:val="18"/>
      <w:szCs w:val="18"/>
    </w:rPr>
  </w:style>
  <w:style w:type="paragraph" w:styleId="50">
    <w:name w:val="toc 1"/>
    <w:basedOn w:val="1"/>
    <w:next w:val="1"/>
    <w:qFormat/>
    <w:uiPriority w:val="39"/>
    <w:pPr>
      <w:tabs>
        <w:tab w:val="right" w:leader="dot" w:pos="8778"/>
      </w:tabs>
      <w:snapToGrid w:val="0"/>
      <w:spacing w:line="360" w:lineRule="auto"/>
      <w:jc w:val="center"/>
    </w:pPr>
    <w:rPr>
      <w:b/>
      <w:bCs/>
      <w:iCs/>
      <w:caps/>
      <w:kern w:val="0"/>
      <w:sz w:val="36"/>
      <w:szCs w:val="36"/>
    </w:rPr>
  </w:style>
  <w:style w:type="paragraph" w:styleId="51">
    <w:name w:val="toc 4"/>
    <w:basedOn w:val="1"/>
    <w:next w:val="1"/>
    <w:qFormat/>
    <w:uiPriority w:val="0"/>
    <w:pPr>
      <w:ind w:left="630"/>
      <w:jc w:val="left"/>
    </w:pPr>
    <w:rPr>
      <w:sz w:val="18"/>
      <w:szCs w:val="18"/>
    </w:rPr>
  </w:style>
  <w:style w:type="paragraph" w:styleId="52">
    <w:name w:val="index heading"/>
    <w:basedOn w:val="1"/>
    <w:next w:val="53"/>
    <w:qFormat/>
    <w:uiPriority w:val="0"/>
  </w:style>
  <w:style w:type="paragraph" w:styleId="53">
    <w:name w:val="index 1"/>
    <w:basedOn w:val="1"/>
    <w:next w:val="1"/>
    <w:qFormat/>
    <w:uiPriority w:val="0"/>
    <w:pPr>
      <w:spacing w:line="360" w:lineRule="auto"/>
      <w:ind w:left="1149" w:leftChars="547"/>
    </w:pPr>
    <w:rPr>
      <w:szCs w:val="20"/>
    </w:rPr>
  </w:style>
  <w:style w:type="paragraph" w:styleId="54">
    <w:name w:val="Subtitle"/>
    <w:basedOn w:val="1"/>
    <w:next w:val="1"/>
    <w:qFormat/>
    <w:uiPriority w:val="11"/>
    <w:pPr>
      <w:spacing w:after="60"/>
      <w:jc w:val="center"/>
      <w:outlineLvl w:val="1"/>
    </w:pPr>
    <w:rPr>
      <w:rFonts w:ascii="Cambria" w:hAnsi="Cambria"/>
    </w:rPr>
  </w:style>
  <w:style w:type="paragraph" w:styleId="55">
    <w:name w:val="List Number 5"/>
    <w:basedOn w:val="1"/>
    <w:qFormat/>
    <w:uiPriority w:val="0"/>
    <w:pPr>
      <w:tabs>
        <w:tab w:val="left" w:pos="2040"/>
      </w:tabs>
      <w:spacing w:line="360" w:lineRule="auto"/>
      <w:ind w:left="2040" w:hanging="360"/>
      <w:jc w:val="left"/>
    </w:pPr>
    <w:rPr>
      <w:rFonts w:ascii="宋体" w:hAnsi="宋体"/>
      <w:color w:val="7030A0"/>
      <w:sz w:val="24"/>
      <w:szCs w:val="20"/>
    </w:rPr>
  </w:style>
  <w:style w:type="paragraph" w:styleId="56">
    <w:name w:val="List"/>
    <w:basedOn w:val="1"/>
    <w:qFormat/>
    <w:uiPriority w:val="0"/>
    <w:pPr>
      <w:ind w:left="200" w:hanging="200" w:hangingChars="200"/>
    </w:pPr>
    <w:rPr>
      <w:szCs w:val="20"/>
    </w:rPr>
  </w:style>
  <w:style w:type="paragraph" w:styleId="57">
    <w:name w:val="footnote text"/>
    <w:basedOn w:val="1"/>
    <w:link w:val="357"/>
    <w:qFormat/>
    <w:uiPriority w:val="0"/>
    <w:pPr>
      <w:adjustRightInd w:val="0"/>
      <w:spacing w:line="312" w:lineRule="atLeast"/>
      <w:jc w:val="left"/>
      <w:textAlignment w:val="baseline"/>
    </w:pPr>
    <w:rPr>
      <w:kern w:val="0"/>
      <w:sz w:val="18"/>
      <w:szCs w:val="20"/>
    </w:rPr>
  </w:style>
  <w:style w:type="paragraph" w:styleId="58">
    <w:name w:val="toc 6"/>
    <w:basedOn w:val="1"/>
    <w:next w:val="1"/>
    <w:qFormat/>
    <w:uiPriority w:val="0"/>
    <w:pPr>
      <w:ind w:left="1050"/>
      <w:jc w:val="left"/>
    </w:pPr>
    <w:rPr>
      <w:sz w:val="18"/>
      <w:szCs w:val="18"/>
    </w:rPr>
  </w:style>
  <w:style w:type="paragraph" w:styleId="59">
    <w:name w:val="Body Text Indent 3"/>
    <w:basedOn w:val="1"/>
    <w:link w:val="375"/>
    <w:qFormat/>
    <w:uiPriority w:val="0"/>
    <w:pPr>
      <w:ind w:left="1260" w:leftChars="600"/>
    </w:pPr>
    <w:rPr>
      <w:szCs w:val="20"/>
    </w:rPr>
  </w:style>
  <w:style w:type="paragraph" w:styleId="60">
    <w:name w:val="index 7"/>
    <w:basedOn w:val="1"/>
    <w:next w:val="1"/>
    <w:semiHidden/>
    <w:qFormat/>
    <w:uiPriority w:val="0"/>
    <w:pPr>
      <w:spacing w:line="480" w:lineRule="exact"/>
      <w:ind w:left="1200" w:leftChars="1200" w:firstLine="200" w:firstLineChars="200"/>
      <w:jc w:val="left"/>
    </w:pPr>
    <w:rPr>
      <w:color w:val="7030A0"/>
      <w:sz w:val="24"/>
    </w:rPr>
  </w:style>
  <w:style w:type="paragraph" w:styleId="61">
    <w:name w:val="index 9"/>
    <w:basedOn w:val="1"/>
    <w:next w:val="1"/>
    <w:semiHidden/>
    <w:qFormat/>
    <w:uiPriority w:val="0"/>
    <w:pPr>
      <w:spacing w:line="480" w:lineRule="exact"/>
      <w:ind w:left="1600" w:leftChars="1600" w:firstLine="200" w:firstLineChars="200"/>
      <w:jc w:val="left"/>
    </w:pPr>
    <w:rPr>
      <w:color w:val="7030A0"/>
      <w:sz w:val="24"/>
    </w:rPr>
  </w:style>
  <w:style w:type="paragraph" w:styleId="62">
    <w:name w:val="table of figures"/>
    <w:basedOn w:val="1"/>
    <w:next w:val="1"/>
    <w:qFormat/>
    <w:uiPriority w:val="0"/>
    <w:pPr>
      <w:spacing w:line="480" w:lineRule="exact"/>
      <w:ind w:left="200" w:leftChars="200" w:hanging="200" w:hangingChars="200"/>
      <w:jc w:val="left"/>
    </w:pPr>
    <w:rPr>
      <w:color w:val="7030A0"/>
      <w:sz w:val="24"/>
    </w:rPr>
  </w:style>
  <w:style w:type="paragraph" w:styleId="63">
    <w:name w:val="toc 2"/>
    <w:basedOn w:val="1"/>
    <w:next w:val="1"/>
    <w:qFormat/>
    <w:uiPriority w:val="39"/>
    <w:pPr>
      <w:tabs>
        <w:tab w:val="right" w:leader="dot" w:pos="8778"/>
      </w:tabs>
      <w:ind w:left="23" w:leftChars="9" w:hanging="4" w:hangingChars="2"/>
      <w:jc w:val="left"/>
    </w:pPr>
    <w:rPr>
      <w:smallCaps/>
      <w:sz w:val="20"/>
      <w:szCs w:val="20"/>
    </w:rPr>
  </w:style>
  <w:style w:type="paragraph" w:styleId="64">
    <w:name w:val="toc 9"/>
    <w:basedOn w:val="1"/>
    <w:next w:val="1"/>
    <w:qFormat/>
    <w:uiPriority w:val="0"/>
    <w:pPr>
      <w:ind w:left="1680"/>
      <w:jc w:val="left"/>
    </w:pPr>
    <w:rPr>
      <w:sz w:val="18"/>
      <w:szCs w:val="18"/>
    </w:rPr>
  </w:style>
  <w:style w:type="paragraph" w:styleId="65">
    <w:name w:val="Body Text 2"/>
    <w:basedOn w:val="1"/>
    <w:link w:val="382"/>
    <w:qFormat/>
    <w:uiPriority w:val="0"/>
    <w:pPr>
      <w:spacing w:after="120" w:line="480" w:lineRule="auto"/>
    </w:pPr>
    <w:rPr>
      <w:szCs w:val="20"/>
    </w:rPr>
  </w:style>
  <w:style w:type="paragraph" w:styleId="66">
    <w:name w:val="Message Header"/>
    <w:basedOn w:val="1"/>
    <w:link w:val="386"/>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jc w:val="left"/>
    </w:pPr>
    <w:rPr>
      <w:rFonts w:ascii="Arial" w:hAnsi="Arial" w:cs="Arial"/>
      <w:color w:val="7030A0"/>
      <w:sz w:val="24"/>
    </w:rPr>
  </w:style>
  <w:style w:type="paragraph" w:styleId="67">
    <w:name w:val="HTML Preformatted"/>
    <w:basedOn w:val="1"/>
    <w:link w:val="4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200" w:firstLineChars="200"/>
      <w:jc w:val="left"/>
    </w:pPr>
    <w:rPr>
      <w:rFonts w:ascii="Arial" w:hAnsi="Arial"/>
      <w:kern w:val="0"/>
      <w:szCs w:val="21"/>
    </w:rPr>
  </w:style>
  <w:style w:type="paragraph" w:styleId="68">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styleId="69">
    <w:name w:val="index 2"/>
    <w:basedOn w:val="1"/>
    <w:next w:val="1"/>
    <w:semiHidden/>
    <w:qFormat/>
    <w:uiPriority w:val="0"/>
    <w:pPr>
      <w:spacing w:line="480" w:lineRule="exact"/>
      <w:ind w:left="200" w:leftChars="200" w:firstLine="200" w:firstLineChars="200"/>
      <w:jc w:val="left"/>
    </w:pPr>
    <w:rPr>
      <w:color w:val="7030A0"/>
      <w:sz w:val="24"/>
    </w:rPr>
  </w:style>
  <w:style w:type="paragraph" w:styleId="70">
    <w:name w:val="Title"/>
    <w:basedOn w:val="1"/>
    <w:next w:val="1"/>
    <w:link w:val="395"/>
    <w:qFormat/>
    <w:uiPriority w:val="0"/>
    <w:pPr>
      <w:widowControl/>
      <w:spacing w:before="240" w:after="60"/>
      <w:jc w:val="center"/>
      <w:outlineLvl w:val="0"/>
    </w:pPr>
    <w:rPr>
      <w:rFonts w:ascii="Arial" w:hAnsi="Arial" w:eastAsia="楷体_GB2312"/>
      <w:b/>
      <w:kern w:val="0"/>
      <w:sz w:val="32"/>
      <w:szCs w:val="20"/>
    </w:rPr>
  </w:style>
  <w:style w:type="paragraph" w:styleId="71">
    <w:name w:val="annotation subject"/>
    <w:basedOn w:val="25"/>
    <w:next w:val="25"/>
    <w:link w:val="361"/>
    <w:unhideWhenUsed/>
    <w:qFormat/>
    <w:uiPriority w:val="0"/>
    <w:rPr>
      <w:b/>
      <w:bCs/>
    </w:rPr>
  </w:style>
  <w:style w:type="paragraph" w:styleId="72">
    <w:name w:val="Body Text First Indent"/>
    <w:basedOn w:val="1"/>
    <w:link w:val="412"/>
    <w:qFormat/>
    <w:uiPriority w:val="0"/>
    <w:pPr>
      <w:tabs>
        <w:tab w:val="left" w:pos="360"/>
      </w:tabs>
      <w:spacing w:line="220" w:lineRule="exact"/>
      <w:ind w:left="360" w:hanging="360" w:firstLineChars="200"/>
      <w:jc w:val="left"/>
    </w:pPr>
    <w:rPr>
      <w:color w:val="7030A0"/>
    </w:rPr>
  </w:style>
  <w:style w:type="paragraph" w:styleId="73">
    <w:name w:val="Body Text First Indent 2"/>
    <w:basedOn w:val="30"/>
    <w:next w:val="1"/>
    <w:link w:val="404"/>
    <w:qFormat/>
    <w:uiPriority w:val="0"/>
    <w:pPr>
      <w:spacing w:after="120" w:line="240" w:lineRule="auto"/>
      <w:ind w:left="420" w:leftChars="200" w:firstLine="200" w:firstLineChars="200"/>
      <w:jc w:val="left"/>
    </w:pPr>
    <w:rPr>
      <w:rFonts w:hAnsi="宋体"/>
      <w:szCs w:val="24"/>
    </w:rPr>
  </w:style>
  <w:style w:type="table" w:styleId="75">
    <w:name w:val="Table Grid"/>
    <w:basedOn w:val="7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7">
    <w:name w:val="Strong"/>
    <w:qFormat/>
    <w:uiPriority w:val="0"/>
    <w:rPr>
      <w:b/>
      <w:bCs/>
    </w:rPr>
  </w:style>
  <w:style w:type="character" w:styleId="78">
    <w:name w:val="endnote reference"/>
    <w:qFormat/>
    <w:uiPriority w:val="0"/>
    <w:rPr>
      <w:vertAlign w:val="superscript"/>
    </w:rPr>
  </w:style>
  <w:style w:type="character" w:styleId="79">
    <w:name w:val="page number"/>
    <w:basedOn w:val="76"/>
    <w:qFormat/>
    <w:uiPriority w:val="0"/>
  </w:style>
  <w:style w:type="character" w:styleId="80">
    <w:name w:val="FollowedHyperlink"/>
    <w:basedOn w:val="76"/>
    <w:unhideWhenUsed/>
    <w:qFormat/>
    <w:uiPriority w:val="99"/>
    <w:rPr>
      <w:color w:val="800080"/>
      <w:u w:val="single"/>
    </w:rPr>
  </w:style>
  <w:style w:type="character" w:styleId="81">
    <w:name w:val="Emphasis"/>
    <w:basedOn w:val="76"/>
    <w:qFormat/>
    <w:uiPriority w:val="20"/>
    <w:rPr>
      <w:color w:val="CC0000"/>
    </w:rPr>
  </w:style>
  <w:style w:type="character" w:styleId="82">
    <w:name w:val="HTML Definition"/>
    <w:basedOn w:val="76"/>
    <w:unhideWhenUsed/>
    <w:qFormat/>
    <w:uiPriority w:val="99"/>
  </w:style>
  <w:style w:type="character" w:styleId="83">
    <w:name w:val="HTML Typewriter"/>
    <w:qFormat/>
    <w:uiPriority w:val="0"/>
    <w:rPr>
      <w:rFonts w:ascii="黑体" w:hAnsi="Courier New" w:eastAsia="黑体" w:cs="Courier New"/>
      <w:sz w:val="20"/>
      <w:szCs w:val="20"/>
    </w:rPr>
  </w:style>
  <w:style w:type="character" w:styleId="84">
    <w:name w:val="HTML Variable"/>
    <w:basedOn w:val="76"/>
    <w:unhideWhenUsed/>
    <w:qFormat/>
    <w:uiPriority w:val="99"/>
  </w:style>
  <w:style w:type="character" w:styleId="85">
    <w:name w:val="Hyperlink"/>
    <w:basedOn w:val="76"/>
    <w:unhideWhenUsed/>
    <w:qFormat/>
    <w:uiPriority w:val="99"/>
    <w:rPr>
      <w:color w:val="0000FF"/>
      <w:u w:val="single"/>
    </w:rPr>
  </w:style>
  <w:style w:type="character" w:styleId="86">
    <w:name w:val="HTML Code"/>
    <w:basedOn w:val="76"/>
    <w:unhideWhenUsed/>
    <w:qFormat/>
    <w:uiPriority w:val="99"/>
    <w:rPr>
      <w:rFonts w:ascii="Courier New" w:hAnsi="Courier New"/>
      <w:sz w:val="20"/>
    </w:rPr>
  </w:style>
  <w:style w:type="character" w:styleId="87">
    <w:name w:val="annotation reference"/>
    <w:basedOn w:val="76"/>
    <w:qFormat/>
    <w:uiPriority w:val="99"/>
    <w:rPr>
      <w:sz w:val="21"/>
      <w:szCs w:val="21"/>
    </w:rPr>
  </w:style>
  <w:style w:type="character" w:styleId="88">
    <w:name w:val="HTML Cite"/>
    <w:basedOn w:val="76"/>
    <w:unhideWhenUsed/>
    <w:qFormat/>
    <w:uiPriority w:val="99"/>
    <w:rPr>
      <w:color w:val="008000"/>
    </w:rPr>
  </w:style>
  <w:style w:type="character" w:styleId="89">
    <w:name w:val="footnote reference"/>
    <w:qFormat/>
    <w:uiPriority w:val="0"/>
    <w:rPr>
      <w:vertAlign w:val="superscript"/>
    </w:rPr>
  </w:style>
  <w:style w:type="paragraph" w:customStyle="1" w:styleId="90">
    <w:name w:val="Char Char Char Char"/>
    <w:basedOn w:val="23"/>
    <w:qFormat/>
    <w:uiPriority w:val="0"/>
    <w:pPr>
      <w:shd w:val="clear" w:color="auto" w:fill="000080"/>
      <w:adjustRightInd w:val="0"/>
      <w:spacing w:line="436" w:lineRule="exact"/>
      <w:ind w:left="357"/>
      <w:jc w:val="left"/>
      <w:outlineLvl w:val="3"/>
    </w:pPr>
    <w:rPr>
      <w:rFonts w:ascii="Tahoma" w:hAnsi="Tahoma"/>
      <w:b/>
      <w:sz w:val="24"/>
      <w:szCs w:val="24"/>
    </w:rPr>
  </w:style>
  <w:style w:type="paragraph" w:customStyle="1" w:styleId="91">
    <w:name w:val="引用1"/>
    <w:basedOn w:val="1"/>
    <w:next w:val="1"/>
    <w:qFormat/>
    <w:uiPriority w:val="29"/>
    <w:pPr>
      <w:spacing w:before="200" w:after="160"/>
      <w:ind w:left="864" w:right="864"/>
      <w:jc w:val="center"/>
    </w:pPr>
    <w:rPr>
      <w:i/>
      <w:iCs/>
      <w:color w:val="3F3F3F"/>
    </w:rPr>
  </w:style>
  <w:style w:type="paragraph" w:customStyle="1" w:styleId="92">
    <w:name w:val="二级标题"/>
    <w:qFormat/>
    <w:uiPriority w:val="0"/>
    <w:pPr>
      <w:spacing w:before="240" w:after="120"/>
    </w:pPr>
    <w:rPr>
      <w:rFonts w:ascii="Times New Roman" w:hAnsi="Times New Roman" w:eastAsia="黑体" w:cs="Times New Roman"/>
      <w:b/>
      <w:kern w:val="2"/>
      <w:sz w:val="26"/>
      <w:lang w:val="en-US" w:eastAsia="zh-CN" w:bidi="ar-SA"/>
    </w:rPr>
  </w:style>
  <w:style w:type="paragraph" w:customStyle="1" w:styleId="93">
    <w:name w:val="标题4"/>
    <w:basedOn w:val="1"/>
    <w:next w:val="1"/>
    <w:qFormat/>
    <w:uiPriority w:val="0"/>
    <w:pPr>
      <w:keepNext/>
      <w:spacing w:line="360" w:lineRule="auto"/>
      <w:ind w:firstLine="200" w:firstLineChars="200"/>
      <w:jc w:val="left"/>
      <w:outlineLvl w:val="3"/>
    </w:pPr>
    <w:rPr>
      <w:b/>
      <w:kern w:val="0"/>
      <w:sz w:val="30"/>
    </w:rPr>
  </w:style>
  <w:style w:type="paragraph" w:customStyle="1" w:styleId="94">
    <w:name w:val="四级标题格式"/>
    <w:basedOn w:val="7"/>
    <w:link w:val="354"/>
    <w:qFormat/>
    <w:uiPriority w:val="0"/>
    <w:pPr>
      <w:spacing w:before="0" w:afterLines="100" w:line="240" w:lineRule="auto"/>
      <w:jc w:val="left"/>
    </w:pPr>
    <w:rPr>
      <w:rFonts w:ascii="Times New Roman" w:hAnsi="Times New Roman" w:eastAsia="黑体"/>
      <w:b w:val="0"/>
    </w:rPr>
  </w:style>
  <w:style w:type="paragraph" w:customStyle="1" w:styleId="95">
    <w:name w:val="标题3"/>
    <w:basedOn w:val="6"/>
    <w:link w:val="360"/>
    <w:qFormat/>
    <w:uiPriority w:val="0"/>
    <w:pPr>
      <w:tabs>
        <w:tab w:val="left" w:pos="360"/>
        <w:tab w:val="left" w:pos="840"/>
        <w:tab w:val="left" w:pos="2160"/>
      </w:tabs>
      <w:adjustRightInd w:val="0"/>
      <w:spacing w:before="0" w:after="0" w:line="360" w:lineRule="auto"/>
      <w:textAlignment w:val="baseline"/>
    </w:pPr>
    <w:rPr>
      <w:b w:val="0"/>
      <w:bCs w:val="0"/>
      <w:kern w:val="0"/>
      <w:sz w:val="24"/>
      <w:szCs w:val="20"/>
    </w:rPr>
  </w:style>
  <w:style w:type="paragraph" w:customStyle="1" w:styleId="96">
    <w:name w:val="样式 宋体 行距: 固定值 24 磅"/>
    <w:basedOn w:val="1"/>
    <w:link w:val="364"/>
    <w:qFormat/>
    <w:uiPriority w:val="0"/>
    <w:pPr>
      <w:spacing w:line="480" w:lineRule="exact"/>
      <w:ind w:firstLine="585" w:firstLineChars="200"/>
      <w:jc w:val="left"/>
    </w:pPr>
    <w:rPr>
      <w:rFonts w:ascii="宋体"/>
      <w:color w:val="7030A0"/>
      <w:sz w:val="28"/>
      <w:szCs w:val="20"/>
    </w:rPr>
  </w:style>
  <w:style w:type="paragraph" w:customStyle="1" w:styleId="97">
    <w:name w:val="样式 首行缩进:  2 字符"/>
    <w:basedOn w:val="1"/>
    <w:link w:val="365"/>
    <w:qFormat/>
    <w:uiPriority w:val="0"/>
    <w:pPr>
      <w:spacing w:line="480" w:lineRule="exact"/>
      <w:ind w:firstLine="480" w:firstLineChars="200"/>
      <w:jc w:val="left"/>
    </w:pPr>
    <w:rPr>
      <w:color w:val="7030A0"/>
      <w:sz w:val="24"/>
      <w:szCs w:val="20"/>
    </w:rPr>
  </w:style>
  <w:style w:type="paragraph" w:customStyle="1" w:styleId="98">
    <w:name w:val="正文－wjnew"/>
    <w:basedOn w:val="1"/>
    <w:link w:val="368"/>
    <w:qFormat/>
    <w:uiPriority w:val="0"/>
    <w:pPr>
      <w:adjustRightInd w:val="0"/>
      <w:snapToGrid w:val="0"/>
      <w:spacing w:line="360" w:lineRule="auto"/>
      <w:ind w:firstLine="420"/>
    </w:pPr>
    <w:rPr>
      <w:rFonts w:ascii="宋体"/>
      <w:szCs w:val="21"/>
    </w:rPr>
  </w:style>
  <w:style w:type="paragraph" w:customStyle="1" w:styleId="99">
    <w:name w:val="(1)"/>
    <w:basedOn w:val="1"/>
    <w:next w:val="1"/>
    <w:link w:val="371"/>
    <w:qFormat/>
    <w:uiPriority w:val="0"/>
    <w:pPr>
      <w:tabs>
        <w:tab w:val="left" w:pos="813"/>
      </w:tabs>
      <w:spacing w:line="360" w:lineRule="auto"/>
      <w:ind w:left="813" w:hanging="567"/>
    </w:pPr>
    <w:rPr>
      <w:rFonts w:ascii="宋体" w:hAnsi="宋体"/>
      <w:sz w:val="24"/>
    </w:rPr>
  </w:style>
  <w:style w:type="paragraph" w:customStyle="1" w:styleId="100">
    <w:name w:val="正文 BJ15"/>
    <w:basedOn w:val="1"/>
    <w:link w:val="376"/>
    <w:qFormat/>
    <w:uiPriority w:val="0"/>
    <w:pPr>
      <w:adjustRightInd w:val="0"/>
      <w:snapToGrid w:val="0"/>
      <w:spacing w:line="360" w:lineRule="auto"/>
      <w:ind w:firstLine="200" w:firstLineChars="200"/>
      <w:jc w:val="left"/>
    </w:pPr>
    <w:rPr>
      <w:sz w:val="24"/>
    </w:rPr>
  </w:style>
  <w:style w:type="paragraph" w:customStyle="1" w:styleId="101">
    <w:name w:val="正文－zlb"/>
    <w:basedOn w:val="1"/>
    <w:link w:val="390"/>
    <w:qFormat/>
    <w:uiPriority w:val="0"/>
    <w:pPr>
      <w:adjustRightInd w:val="0"/>
      <w:snapToGrid w:val="0"/>
      <w:spacing w:line="360" w:lineRule="auto"/>
      <w:ind w:firstLine="420"/>
    </w:pPr>
    <w:rPr>
      <w:rFonts w:ascii="宋体"/>
      <w:sz w:val="24"/>
    </w:rPr>
  </w:style>
  <w:style w:type="paragraph" w:customStyle="1" w:styleId="102">
    <w:name w:val="图表标题 BJ8"/>
    <w:basedOn w:val="1"/>
    <w:link w:val="401"/>
    <w:qFormat/>
    <w:uiPriority w:val="0"/>
    <w:pPr>
      <w:adjustRightInd w:val="0"/>
      <w:snapToGrid w:val="0"/>
      <w:ind w:firstLine="200" w:firstLineChars="200"/>
      <w:jc w:val="center"/>
    </w:pPr>
    <w:rPr>
      <w:rFonts w:eastAsia="黑体"/>
      <w:sz w:val="24"/>
      <w:szCs w:val="20"/>
    </w:rPr>
  </w:style>
  <w:style w:type="paragraph" w:customStyle="1" w:styleId="103">
    <w:name w:val="列表框2"/>
    <w:basedOn w:val="1"/>
    <w:link w:val="403"/>
    <w:qFormat/>
    <w:uiPriority w:val="0"/>
    <w:pPr>
      <w:tabs>
        <w:tab w:val="left" w:pos="360"/>
        <w:tab w:val="left" w:pos="1628"/>
        <w:tab w:val="left" w:pos="2086"/>
      </w:tabs>
      <w:adjustRightInd w:val="0"/>
      <w:snapToGrid w:val="0"/>
      <w:ind w:left="1748" w:right="210" w:rightChars="100" w:hanging="434" w:firstLineChars="200"/>
      <w:jc w:val="left"/>
    </w:pPr>
    <w:rPr>
      <w:snapToGrid w:val="0"/>
      <w:color w:val="7030A0"/>
      <w:spacing w:val="10"/>
      <w:kern w:val="0"/>
      <w:sz w:val="24"/>
    </w:rPr>
  </w:style>
  <w:style w:type="paragraph" w:customStyle="1" w:styleId="104">
    <w:name w:val="五级标题格式"/>
    <w:basedOn w:val="8"/>
    <w:link w:val="406"/>
    <w:qFormat/>
    <w:uiPriority w:val="0"/>
    <w:pPr>
      <w:tabs>
        <w:tab w:val="clear" w:pos="1008"/>
      </w:tabs>
      <w:spacing w:before="0" w:afterLines="50" w:line="240" w:lineRule="auto"/>
      <w:ind w:left="0" w:firstLine="0"/>
      <w:jc w:val="left"/>
    </w:pPr>
    <w:rPr>
      <w:bCs/>
      <w:sz w:val="24"/>
      <w:szCs w:val="28"/>
    </w:rPr>
  </w:style>
  <w:style w:type="paragraph" w:customStyle="1" w:styleId="105">
    <w:name w:val="正文段落格式"/>
    <w:basedOn w:val="97"/>
    <w:link w:val="414"/>
    <w:qFormat/>
    <w:uiPriority w:val="0"/>
    <w:pPr>
      <w:spacing w:afterLines="50" w:line="336" w:lineRule="auto"/>
    </w:pPr>
  </w:style>
  <w:style w:type="paragraph" w:customStyle="1" w:styleId="106">
    <w:name w:val="表格文字 BJ8"/>
    <w:basedOn w:val="1"/>
    <w:link w:val="415"/>
    <w:qFormat/>
    <w:uiPriority w:val="0"/>
    <w:pPr>
      <w:adjustRightInd w:val="0"/>
      <w:snapToGrid w:val="0"/>
      <w:spacing w:line="400" w:lineRule="exact"/>
      <w:ind w:firstLine="200" w:firstLineChars="200"/>
      <w:jc w:val="center"/>
    </w:pPr>
    <w:rPr>
      <w:szCs w:val="21"/>
    </w:rPr>
  </w:style>
  <w:style w:type="paragraph" w:customStyle="1" w:styleId="107">
    <w:name w:val="样式 标题 31.1条标题1.1.1二级节名h3Heading 3 - oldheading 3H3H31H3..."/>
    <w:basedOn w:val="6"/>
    <w:link w:val="417"/>
    <w:qFormat/>
    <w:uiPriority w:val="0"/>
    <w:pPr>
      <w:spacing w:before="240" w:after="120" w:line="480" w:lineRule="exact"/>
      <w:jc w:val="left"/>
    </w:pPr>
    <w:rPr>
      <w:rFonts w:ascii="宋体" w:hAnsi="宋体" w:eastAsia="黑体"/>
      <w:b w:val="0"/>
      <w:bCs w:val="0"/>
      <w:sz w:val="24"/>
      <w:szCs w:val="21"/>
    </w:rPr>
  </w:style>
  <w:style w:type="paragraph" w:customStyle="1" w:styleId="108">
    <w:name w:val="标题2"/>
    <w:basedOn w:val="4"/>
    <w:link w:val="418"/>
    <w:qFormat/>
    <w:uiPriority w:val="0"/>
    <w:pPr>
      <w:spacing w:before="0" w:after="0" w:line="312" w:lineRule="auto"/>
      <w:ind w:left="0" w:firstLine="0"/>
      <w:jc w:val="center"/>
    </w:pPr>
    <w:rPr>
      <w:rFonts w:ascii="宋体"/>
      <w:bCs w:val="0"/>
      <w:color w:val="92D050"/>
      <w:sz w:val="30"/>
      <w:szCs w:val="20"/>
    </w:rPr>
  </w:style>
  <w:style w:type="paragraph" w:customStyle="1" w:styleId="109">
    <w:name w:val="正文 QD3"/>
    <w:basedOn w:val="1"/>
    <w:link w:val="422"/>
    <w:qFormat/>
    <w:uiPriority w:val="0"/>
    <w:pPr>
      <w:adjustRightInd w:val="0"/>
      <w:snapToGrid w:val="0"/>
      <w:spacing w:line="360" w:lineRule="auto"/>
      <w:ind w:firstLine="200" w:firstLineChars="200"/>
      <w:jc w:val="left"/>
    </w:pPr>
    <w:rPr>
      <w:sz w:val="24"/>
    </w:rPr>
  </w:style>
  <w:style w:type="paragraph" w:customStyle="1" w:styleId="110">
    <w:name w:val="正文 BJ8"/>
    <w:basedOn w:val="1"/>
    <w:link w:val="423"/>
    <w:qFormat/>
    <w:uiPriority w:val="0"/>
    <w:pPr>
      <w:adjustRightInd w:val="0"/>
      <w:snapToGrid w:val="0"/>
      <w:spacing w:line="360" w:lineRule="auto"/>
      <w:ind w:firstLine="200" w:firstLineChars="200"/>
      <w:jc w:val="left"/>
    </w:pPr>
    <w:rPr>
      <w:color w:val="7030A0"/>
      <w:sz w:val="24"/>
    </w:rPr>
  </w:style>
  <w:style w:type="paragraph" w:customStyle="1" w:styleId="111">
    <w:name w:val="正文1"/>
    <w:basedOn w:val="1"/>
    <w:link w:val="427"/>
    <w:qFormat/>
    <w:uiPriority w:val="0"/>
    <w:pPr>
      <w:tabs>
        <w:tab w:val="left" w:pos="720"/>
        <w:tab w:val="right" w:pos="1191"/>
      </w:tabs>
      <w:spacing w:line="360" w:lineRule="auto"/>
      <w:ind w:left="720" w:hanging="360"/>
    </w:pPr>
    <w:rPr>
      <w:sz w:val="24"/>
      <w:szCs w:val="20"/>
    </w:rPr>
  </w:style>
  <w:style w:type="paragraph" w:customStyle="1" w:styleId="112">
    <w:name w:val="样式"/>
    <w:link w:val="439"/>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3">
    <w:name w:val="无编号正文"/>
    <w:basedOn w:val="2"/>
    <w:next w:val="1"/>
    <w:link w:val="440"/>
    <w:qFormat/>
    <w:uiPriority w:val="0"/>
    <w:pPr>
      <w:ind w:left="200" w:leftChars="200" w:firstLine="200" w:firstLineChars="200"/>
    </w:pPr>
    <w:rPr>
      <w:rFonts w:ascii="宋体" w:hAnsi="宋体"/>
      <w:kern w:val="0"/>
      <w:szCs w:val="24"/>
    </w:rPr>
  </w:style>
  <w:style w:type="paragraph" w:customStyle="1" w:styleId="114">
    <w:name w:val="表图名称"/>
    <w:link w:val="441"/>
    <w:qFormat/>
    <w:uiPriority w:val="0"/>
    <w:pPr>
      <w:widowControl w:val="0"/>
      <w:tabs>
        <w:tab w:val="left" w:pos="6120"/>
        <w:tab w:val="left" w:pos="13784"/>
      </w:tabs>
      <w:adjustRightInd w:val="0"/>
      <w:snapToGrid w:val="0"/>
      <w:spacing w:line="360" w:lineRule="auto"/>
      <w:jc w:val="center"/>
    </w:pPr>
    <w:rPr>
      <w:rFonts w:ascii="黑体" w:hAnsi="宋体" w:eastAsia="黑体" w:cs="Times New Roman"/>
      <w:kern w:val="2"/>
      <w:sz w:val="24"/>
      <w:szCs w:val="24"/>
      <w:lang w:val="en-US" w:eastAsia="zh-CN" w:bidi="ar-SA"/>
    </w:rPr>
  </w:style>
  <w:style w:type="paragraph" w:customStyle="1" w:styleId="115">
    <w:name w:val="表格文字图表文字"/>
    <w:basedOn w:val="1"/>
    <w:link w:val="443"/>
    <w:qFormat/>
    <w:uiPriority w:val="0"/>
    <w:pPr>
      <w:snapToGrid w:val="0"/>
      <w:ind w:firstLine="200" w:firstLineChars="200"/>
      <w:jc w:val="center"/>
    </w:pPr>
    <w:rPr>
      <w:color w:val="7030A0"/>
      <w:szCs w:val="20"/>
    </w:rPr>
  </w:style>
  <w:style w:type="paragraph" w:customStyle="1" w:styleId="116">
    <w:name w:val="xl51"/>
    <w:basedOn w:val="1"/>
    <w:qFormat/>
    <w:uiPriority w:val="0"/>
    <w:pPr>
      <w:widowControl/>
      <w:pBdr>
        <w:top w:val="single" w:color="auto" w:sz="4" w:space="0"/>
        <w:bottom w:val="single" w:color="auto" w:sz="4" w:space="0"/>
        <w:right w:val="single" w:color="auto" w:sz="4" w:space="0"/>
      </w:pBdr>
      <w:spacing w:before="100" w:after="100"/>
      <w:ind w:firstLine="200" w:firstLineChars="200"/>
      <w:jc w:val="center"/>
    </w:pPr>
    <w:rPr>
      <w:rFonts w:ascii="Arial Unicode MS" w:hAnsi="Arial Unicode MS" w:eastAsia="Arial Unicode MS"/>
      <w:color w:val="7030A0"/>
      <w:kern w:val="0"/>
      <w:szCs w:val="20"/>
    </w:rPr>
  </w:style>
  <w:style w:type="paragraph" w:customStyle="1" w:styleId="117">
    <w:name w:val="通用"/>
    <w:basedOn w:val="1"/>
    <w:qFormat/>
    <w:uiPriority w:val="0"/>
    <w:pPr>
      <w:spacing w:line="360" w:lineRule="auto"/>
      <w:ind w:left="840" w:leftChars="400"/>
    </w:pPr>
    <w:rPr>
      <w:rFonts w:ascii="宋体" w:hAnsi="宋体"/>
      <w:szCs w:val="20"/>
    </w:rPr>
  </w:style>
  <w:style w:type="paragraph" w:customStyle="1" w:styleId="118">
    <w:name w:val="样式 目录 1 + 首行缩进:  2 字符"/>
    <w:basedOn w:val="1"/>
    <w:qFormat/>
    <w:uiPriority w:val="0"/>
    <w:pPr>
      <w:adjustRightInd w:val="0"/>
      <w:snapToGrid w:val="0"/>
      <w:spacing w:line="360" w:lineRule="auto"/>
      <w:ind w:firstLine="200" w:firstLineChars="200"/>
      <w:jc w:val="center"/>
    </w:pPr>
    <w:rPr>
      <w:rFonts w:cs="宋体"/>
      <w:b/>
      <w:bCs/>
      <w:caps/>
      <w:color w:val="7030A0"/>
      <w:sz w:val="30"/>
      <w:szCs w:val="28"/>
    </w:rPr>
  </w:style>
  <w:style w:type="paragraph" w:customStyle="1" w:styleId="119">
    <w:name w:val="1"/>
    <w:basedOn w:val="1"/>
    <w:next w:val="65"/>
    <w:qFormat/>
    <w:uiPriority w:val="0"/>
    <w:pPr>
      <w:spacing w:after="120" w:line="480" w:lineRule="auto"/>
      <w:ind w:firstLine="200" w:firstLineChars="200"/>
      <w:jc w:val="left"/>
    </w:pPr>
    <w:rPr>
      <w:color w:val="7030A0"/>
    </w:rPr>
  </w:style>
  <w:style w:type="paragraph" w:customStyle="1" w:styleId="12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21">
    <w:name w:val="Footer First"/>
    <w:basedOn w:val="48"/>
    <w:qFormat/>
    <w:uiPriority w:val="0"/>
    <w:pPr>
      <w:keepLines/>
      <w:widowControl/>
      <w:tabs>
        <w:tab w:val="left" w:pos="1080"/>
        <w:tab w:val="left" w:pos="1627"/>
        <w:tab w:val="left" w:pos="2160"/>
        <w:tab w:val="left" w:pos="2880"/>
        <w:tab w:val="center" w:pos="4320"/>
        <w:tab w:val="clear" w:pos="4153"/>
        <w:tab w:val="clear" w:pos="8306"/>
      </w:tabs>
      <w:snapToGrid/>
      <w:spacing w:line="300" w:lineRule="exact"/>
      <w:jc w:val="center"/>
    </w:pPr>
    <w:rPr>
      <w:rFonts w:ascii="Univers" w:hAnsi="Univers"/>
      <w:kern w:val="0"/>
      <w:sz w:val="22"/>
      <w:szCs w:val="20"/>
    </w:rPr>
  </w:style>
  <w:style w:type="paragraph" w:customStyle="1" w:styleId="122">
    <w:name w:val="zhengwen"/>
    <w:basedOn w:val="1"/>
    <w:qFormat/>
    <w:uiPriority w:val="0"/>
    <w:pPr>
      <w:tabs>
        <w:tab w:val="left" w:pos="1077"/>
      </w:tabs>
      <w:adjustRightInd w:val="0"/>
      <w:snapToGrid w:val="0"/>
      <w:spacing w:line="520" w:lineRule="exact"/>
      <w:ind w:left="1077" w:firstLine="200" w:firstLineChars="200"/>
      <w:jc w:val="left"/>
    </w:pPr>
    <w:rPr>
      <w:bCs/>
      <w:color w:val="7030A0"/>
      <w:sz w:val="28"/>
    </w:rPr>
  </w:style>
  <w:style w:type="paragraph" w:customStyle="1" w:styleId="123">
    <w:name w:val="样式 宋体 行距: 1.5 倍行距"/>
    <w:basedOn w:val="1"/>
    <w:qFormat/>
    <w:uiPriority w:val="0"/>
    <w:pPr>
      <w:ind w:firstLine="200" w:firstLineChars="200"/>
      <w:jc w:val="left"/>
    </w:pPr>
    <w:rPr>
      <w:rFonts w:ascii="宋体" w:hAnsi="宋体"/>
      <w:color w:val="7030A0"/>
      <w:szCs w:val="20"/>
    </w:rPr>
  </w:style>
  <w:style w:type="paragraph" w:customStyle="1" w:styleId="124">
    <w:name w:val="样式 左侧:  2 字符 段前: 0.5 行"/>
    <w:basedOn w:val="1"/>
    <w:qFormat/>
    <w:uiPriority w:val="0"/>
    <w:pPr>
      <w:spacing w:beforeLines="50"/>
      <w:ind w:firstLine="200" w:firstLineChars="200"/>
    </w:pPr>
    <w:rPr>
      <w:rFonts w:ascii="宋体" w:cs="宋体"/>
      <w:sz w:val="24"/>
      <w:szCs w:val="20"/>
    </w:rPr>
  </w:style>
  <w:style w:type="paragraph" w:customStyle="1" w:styleId="125">
    <w:name w:val="八级正文格式"/>
    <w:basedOn w:val="105"/>
    <w:qFormat/>
    <w:uiPriority w:val="0"/>
    <w:pPr>
      <w:spacing w:after="120"/>
      <w:ind w:firstLine="0" w:firstLineChars="0"/>
    </w:pPr>
  </w:style>
  <w:style w:type="paragraph" w:customStyle="1" w:styleId="126">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宋体" w:eastAsia="黑体" w:cs="宋体"/>
      <w:kern w:val="0"/>
      <w:szCs w:val="21"/>
    </w:rPr>
  </w:style>
  <w:style w:type="paragraph" w:customStyle="1" w:styleId="127">
    <w:name w:val="样式 样式 列表框 Char Char Char Char Char + 段后: 0.5 行 + 左侧:  6 字符 首行缩进..."/>
    <w:basedOn w:val="128"/>
    <w:qFormat/>
    <w:uiPriority w:val="0"/>
    <w:pPr>
      <w:tabs>
        <w:tab w:val="left" w:pos="420"/>
        <w:tab w:val="left" w:pos="2297"/>
      </w:tabs>
      <w:ind w:left="2297" w:leftChars="0" w:hanging="420" w:firstLineChars="0"/>
    </w:pPr>
  </w:style>
  <w:style w:type="paragraph" w:customStyle="1" w:styleId="128">
    <w:name w:val="样式 列表框 Char Char Char Char Char + 段后: 0.5 行"/>
    <w:basedOn w:val="129"/>
    <w:qFormat/>
    <w:uiPriority w:val="0"/>
    <w:pPr>
      <w:tabs>
        <w:tab w:val="left" w:pos="420"/>
      </w:tabs>
      <w:spacing w:after="156"/>
    </w:pPr>
    <w:rPr>
      <w:szCs w:val="20"/>
    </w:rPr>
  </w:style>
  <w:style w:type="paragraph" w:customStyle="1" w:styleId="129">
    <w:name w:val="正常文本 Char Char Char Char Char Char Char Char Char Char Char Char Char Char"/>
    <w:basedOn w:val="1"/>
    <w:qFormat/>
    <w:uiPriority w:val="0"/>
    <w:pPr>
      <w:spacing w:afterLines="50" w:line="320" w:lineRule="exact"/>
      <w:ind w:left="600" w:leftChars="600" w:firstLine="208" w:firstLineChars="208"/>
      <w:jc w:val="left"/>
    </w:pPr>
    <w:rPr>
      <w:rFonts w:ascii="宋体" w:hAnsi="宋体" w:eastAsia="楷体_GB2312"/>
      <w:color w:val="7030A0"/>
      <w:szCs w:val="18"/>
    </w:rPr>
  </w:style>
  <w:style w:type="paragraph" w:customStyle="1" w:styleId="130">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31">
    <w:name w:val="条文 5"/>
    <w:next w:val="1"/>
    <w:qFormat/>
    <w:uiPriority w:val="0"/>
    <w:pPr>
      <w:spacing w:line="310" w:lineRule="exact"/>
    </w:pPr>
    <w:rPr>
      <w:rFonts w:ascii="Times New Roman" w:hAnsi="Times New Roman" w:eastAsia="黑体" w:cs="Times New Roman"/>
      <w:sz w:val="21"/>
      <w:lang w:val="en-US" w:eastAsia="zh-CN" w:bidi="ar-SA"/>
    </w:rPr>
  </w:style>
  <w:style w:type="paragraph" w:customStyle="1" w:styleId="132">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133">
    <w:name w:val="xl7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rPr>
  </w:style>
  <w:style w:type="paragraph" w:customStyle="1" w:styleId="134">
    <w:name w:val="正文111"/>
    <w:basedOn w:val="1"/>
    <w:qFormat/>
    <w:uiPriority w:val="0"/>
    <w:pPr>
      <w:tabs>
        <w:tab w:val="left" w:pos="840"/>
      </w:tabs>
      <w:snapToGrid w:val="0"/>
      <w:spacing w:line="500" w:lineRule="exact"/>
      <w:ind w:left="840" w:hanging="420"/>
    </w:pPr>
    <w:rPr>
      <w:rFonts w:ascii="宋体" w:hAnsi="宋体"/>
      <w:sz w:val="24"/>
      <w:szCs w:val="20"/>
    </w:rPr>
  </w:style>
  <w:style w:type="paragraph" w:customStyle="1" w:styleId="135">
    <w:name w:val="正文文本缩进 21"/>
    <w:basedOn w:val="1"/>
    <w:qFormat/>
    <w:uiPriority w:val="0"/>
    <w:pPr>
      <w:autoSpaceDE w:val="0"/>
      <w:autoSpaceDN w:val="0"/>
      <w:adjustRightInd w:val="0"/>
      <w:spacing w:line="360" w:lineRule="auto"/>
      <w:ind w:firstLine="360" w:firstLineChars="200"/>
      <w:jc w:val="left"/>
      <w:textAlignment w:val="baseline"/>
    </w:pPr>
    <w:rPr>
      <w:rFonts w:ascii="宋体"/>
      <w:color w:val="7030A0"/>
      <w:sz w:val="24"/>
      <w:szCs w:val="20"/>
    </w:rPr>
  </w:style>
  <w:style w:type="paragraph" w:customStyle="1" w:styleId="136">
    <w:name w:val="批注框文本1"/>
    <w:basedOn w:val="1"/>
    <w:qFormat/>
    <w:uiPriority w:val="0"/>
    <w:rPr>
      <w:sz w:val="16"/>
      <w:szCs w:val="16"/>
    </w:rPr>
  </w:style>
  <w:style w:type="paragraph" w:customStyle="1" w:styleId="137">
    <w:name w:val="*"/>
    <w:basedOn w:val="1"/>
    <w:qFormat/>
    <w:uiPriority w:val="0"/>
    <w:pPr>
      <w:spacing w:line="360" w:lineRule="auto"/>
    </w:pPr>
    <w:rPr>
      <w:rFonts w:ascii="宋体" w:hAnsi="宋体"/>
      <w:kern w:val="0"/>
      <w:sz w:val="24"/>
    </w:rPr>
  </w:style>
  <w:style w:type="paragraph" w:customStyle="1" w:styleId="138">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4"/>
    </w:rPr>
  </w:style>
  <w:style w:type="paragraph" w:customStyle="1" w:styleId="139">
    <w:name w:val="表格标题"/>
    <w:basedOn w:val="8"/>
    <w:qFormat/>
    <w:uiPriority w:val="0"/>
    <w:pPr>
      <w:tabs>
        <w:tab w:val="clear" w:pos="1008"/>
      </w:tabs>
      <w:spacing w:before="0" w:after="0" w:line="240" w:lineRule="auto"/>
      <w:ind w:left="0" w:firstLine="0"/>
      <w:jc w:val="center"/>
      <w:outlineLvl w:val="8"/>
    </w:pPr>
    <w:rPr>
      <w:b w:val="0"/>
      <w:bCs/>
      <w:sz w:val="21"/>
      <w:szCs w:val="28"/>
      <w:lang w:val="zh-CN"/>
    </w:rPr>
  </w:style>
  <w:style w:type="paragraph" w:customStyle="1" w:styleId="140">
    <w:name w:val="七级标题格式"/>
    <w:basedOn w:val="1"/>
    <w:qFormat/>
    <w:uiPriority w:val="0"/>
    <w:pPr>
      <w:spacing w:afterLines="50" w:line="336" w:lineRule="auto"/>
      <w:ind w:firstLine="200" w:firstLineChars="200"/>
      <w:jc w:val="left"/>
      <w:outlineLvl w:val="6"/>
    </w:pPr>
    <w:rPr>
      <w:color w:val="7030A0"/>
      <w:sz w:val="24"/>
    </w:rPr>
  </w:style>
  <w:style w:type="paragraph" w:customStyle="1" w:styleId="141">
    <w:name w:val="Part Title"/>
    <w:basedOn w:val="1"/>
    <w:next w:val="1"/>
    <w:qFormat/>
    <w:uiPriority w:val="0"/>
    <w:pPr>
      <w:keepNext/>
      <w:keepLines/>
      <w:widowControl/>
      <w:tabs>
        <w:tab w:val="left" w:pos="720"/>
        <w:tab w:val="left" w:pos="1080"/>
        <w:tab w:val="left" w:pos="1627"/>
      </w:tabs>
      <w:spacing w:before="600" w:after="120" w:line="300" w:lineRule="exact"/>
      <w:jc w:val="center"/>
    </w:pPr>
    <w:rPr>
      <w:rFonts w:ascii="Arial" w:hAnsi="Arial"/>
      <w:b/>
      <w:kern w:val="28"/>
      <w:sz w:val="36"/>
      <w:szCs w:val="20"/>
    </w:rPr>
  </w:style>
  <w:style w:type="paragraph" w:customStyle="1" w:styleId="142">
    <w:name w:val="表格文字"/>
    <w:basedOn w:val="115"/>
    <w:qFormat/>
    <w:uiPriority w:val="0"/>
  </w:style>
  <w:style w:type="paragraph" w:customStyle="1" w:styleId="143">
    <w:name w:val="二级标题格式"/>
    <w:basedOn w:val="5"/>
    <w:qFormat/>
    <w:uiPriority w:val="0"/>
    <w:pPr>
      <w:spacing w:before="0" w:afterLines="100" w:line="240" w:lineRule="auto"/>
      <w:jc w:val="left"/>
    </w:pPr>
    <w:rPr>
      <w:rFonts w:ascii="Times New Roman" w:hAnsi="Times New Roman"/>
      <w:b w:val="0"/>
      <w:color w:val="C00000"/>
      <w:sz w:val="28"/>
      <w:szCs w:val="28"/>
    </w:rPr>
  </w:style>
  <w:style w:type="paragraph" w:customStyle="1" w:styleId="144">
    <w:name w:val="样式 标题 1标题 1 1编号标题1标题1 + 宋体 加粗"/>
    <w:basedOn w:val="4"/>
    <w:qFormat/>
    <w:uiPriority w:val="0"/>
    <w:pPr>
      <w:tabs>
        <w:tab w:val="left" w:pos="2340"/>
        <w:tab w:val="clear" w:pos="1440"/>
      </w:tabs>
      <w:spacing w:before="240" w:afterLines="50" w:line="360" w:lineRule="exact"/>
      <w:ind w:left="1304" w:hanging="1304"/>
      <w:jc w:val="left"/>
    </w:pPr>
    <w:rPr>
      <w:rFonts w:ascii="宋体" w:hAnsi="宋体" w:cs="Arial"/>
      <w:sz w:val="28"/>
      <w:szCs w:val="28"/>
    </w:rPr>
  </w:style>
  <w:style w:type="paragraph" w:customStyle="1" w:styleId="145">
    <w:name w:val="xl3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46">
    <w:name w:val="列表框 Char Char Char Char Char"/>
    <w:basedOn w:val="129"/>
    <w:next w:val="129"/>
    <w:qFormat/>
    <w:uiPriority w:val="0"/>
    <w:pPr>
      <w:tabs>
        <w:tab w:val="left" w:pos="450"/>
        <w:tab w:val="left" w:pos="874"/>
      </w:tabs>
      <w:adjustRightInd w:val="0"/>
      <w:snapToGrid w:val="0"/>
      <w:ind w:left="874" w:leftChars="0" w:right="-5" w:rightChars="-5" w:hanging="420" w:firstLineChars="0"/>
    </w:pPr>
    <w:rPr>
      <w:rFonts w:ascii="Times New Roman" w:hAnsi="Times New Roman"/>
      <w:szCs w:val="21"/>
    </w:rPr>
  </w:style>
  <w:style w:type="paragraph" w:customStyle="1" w:styleId="147">
    <w:name w:val="Subhead 1"/>
    <w:basedOn w:val="1"/>
    <w:qFormat/>
    <w:uiPriority w:val="0"/>
    <w:pPr>
      <w:keepNext/>
      <w:pageBreakBefore/>
      <w:widowControl/>
      <w:tabs>
        <w:tab w:val="left" w:pos="1134"/>
        <w:tab w:val="left" w:pos="2552"/>
      </w:tabs>
      <w:autoSpaceDE w:val="0"/>
      <w:autoSpaceDN w:val="0"/>
      <w:adjustRightInd w:val="0"/>
      <w:spacing w:before="510" w:after="400" w:line="420" w:lineRule="atLeast"/>
      <w:ind w:left="1134" w:hanging="1134"/>
      <w:jc w:val="left"/>
    </w:pPr>
    <w:rPr>
      <w:rFonts w:ascii="Arial" w:hAnsi="Arial" w:eastAsia="黑体"/>
      <w:b/>
      <w:kern w:val="0"/>
      <w:sz w:val="32"/>
      <w:szCs w:val="20"/>
    </w:rPr>
  </w:style>
  <w:style w:type="paragraph" w:customStyle="1" w:styleId="148">
    <w:name w:val="正文文本2"/>
    <w:qFormat/>
    <w:uiPriority w:val="0"/>
    <w:pPr>
      <w:widowControl w:val="0"/>
      <w:autoSpaceDE w:val="0"/>
      <w:autoSpaceDN w:val="0"/>
      <w:adjustRightInd w:val="0"/>
      <w:spacing w:before="170" w:line="300" w:lineRule="atLeast"/>
      <w:ind w:left="1134"/>
      <w:jc w:val="both"/>
    </w:pPr>
    <w:rPr>
      <w:rFonts w:ascii="Times New Roman" w:hAnsi="Times New Roman" w:eastAsia="宋体" w:cs="Times New Roman"/>
      <w:color w:val="000000"/>
      <w:sz w:val="24"/>
      <w:lang w:val="en-US" w:eastAsia="zh-CN" w:bidi="ar-SA"/>
    </w:rPr>
  </w:style>
  <w:style w:type="paragraph" w:customStyle="1" w:styleId="149">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50">
    <w:name w:val="Sprechblasentext"/>
    <w:basedOn w:val="1"/>
    <w:qFormat/>
    <w:uiPriority w:val="0"/>
    <w:pPr>
      <w:spacing w:line="300" w:lineRule="atLeast"/>
      <w:ind w:firstLine="709"/>
    </w:pPr>
    <w:rPr>
      <w:rFonts w:ascii="Tahoma" w:hAnsi="Tahoma" w:cs="Tahoma"/>
      <w:sz w:val="16"/>
      <w:szCs w:val="16"/>
    </w:rPr>
  </w:style>
  <w:style w:type="paragraph" w:customStyle="1" w:styleId="151">
    <w:name w:val="p0"/>
    <w:basedOn w:val="1"/>
    <w:qFormat/>
    <w:uiPriority w:val="0"/>
    <w:pPr>
      <w:widowControl/>
    </w:pPr>
    <w:rPr>
      <w:kern w:val="0"/>
      <w:szCs w:val="21"/>
    </w:rPr>
  </w:style>
  <w:style w:type="paragraph" w:customStyle="1" w:styleId="152">
    <w:name w:val="样式 样式 标题 3 + 段前: 1 行 段后: 0.5 行 + 段前: 1 行 段后: 0.5 行"/>
    <w:basedOn w:val="1"/>
    <w:qFormat/>
    <w:uiPriority w:val="0"/>
    <w:pPr>
      <w:keepNext/>
      <w:keepLines/>
      <w:spacing w:beforeLines="100" w:afterLines="50"/>
      <w:ind w:firstLine="200" w:firstLineChars="200"/>
      <w:jc w:val="left"/>
      <w:outlineLvl w:val="2"/>
    </w:pPr>
    <w:rPr>
      <w:rFonts w:eastAsia="黑体" w:cs="宋体"/>
      <w:bCs/>
      <w:color w:val="7030A0"/>
      <w:sz w:val="22"/>
      <w:szCs w:val="22"/>
    </w:rPr>
  </w:style>
  <w:style w:type="paragraph" w:customStyle="1" w:styleId="153">
    <w:name w:val="表格正文"/>
    <w:basedOn w:val="1"/>
    <w:next w:val="1"/>
    <w:qFormat/>
    <w:uiPriority w:val="0"/>
    <w:pPr>
      <w:adjustRightInd w:val="0"/>
      <w:snapToGrid w:val="0"/>
      <w:jc w:val="center"/>
    </w:pPr>
    <w:rPr>
      <w:color w:val="548DD4"/>
    </w:rPr>
  </w:style>
  <w:style w:type="paragraph" w:customStyle="1" w:styleId="154">
    <w:name w:val="样式1"/>
    <w:basedOn w:val="49"/>
    <w:next w:val="1"/>
    <w:qFormat/>
    <w:uiPriority w:val="0"/>
    <w:pPr>
      <w:jc w:val="left"/>
    </w:pPr>
  </w:style>
  <w:style w:type="paragraph" w:customStyle="1" w:styleId="155">
    <w:name w:val="_Style 19"/>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6">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57">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158">
    <w:name w:val="Body text 1"/>
    <w:basedOn w:val="1"/>
    <w:qFormat/>
    <w:uiPriority w:val="0"/>
    <w:pPr>
      <w:tabs>
        <w:tab w:val="left" w:pos="1134"/>
      </w:tabs>
      <w:autoSpaceDE w:val="0"/>
      <w:autoSpaceDN w:val="0"/>
      <w:adjustRightInd w:val="0"/>
      <w:spacing w:before="170" w:line="300" w:lineRule="atLeast"/>
      <w:ind w:left="1134" w:hanging="1134"/>
    </w:pPr>
    <w:rPr>
      <w:color w:val="000000"/>
      <w:kern w:val="0"/>
      <w:sz w:val="24"/>
      <w:szCs w:val="20"/>
    </w:rPr>
  </w:style>
  <w:style w:type="paragraph" w:customStyle="1" w:styleId="159">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60">
    <w:name w:val="一级标题"/>
    <w:qFormat/>
    <w:uiPriority w:val="0"/>
    <w:pPr>
      <w:spacing w:before="480" w:after="120"/>
    </w:pPr>
    <w:rPr>
      <w:rFonts w:ascii="Times New Roman" w:hAnsi="Times New Roman" w:eastAsia="黑体" w:cs="Times New Roman"/>
      <w:b/>
      <w:kern w:val="2"/>
      <w:sz w:val="28"/>
      <w:lang w:val="en-US" w:eastAsia="zh-CN" w:bidi="ar-SA"/>
    </w:rPr>
  </w:style>
  <w:style w:type="paragraph" w:customStyle="1" w:styleId="161">
    <w:name w:val="xl74"/>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黑体" w:hAnsi="宋体" w:eastAsia="黑体" w:cs="宋体"/>
      <w:kern w:val="0"/>
      <w:szCs w:val="21"/>
    </w:rPr>
  </w:style>
  <w:style w:type="paragraph" w:customStyle="1" w:styleId="162">
    <w:name w:val="默认段落字体 Para Char Char Char Char Char Char Char"/>
    <w:basedOn w:val="1"/>
    <w:qFormat/>
    <w:uiPriority w:val="0"/>
    <w:pPr>
      <w:tabs>
        <w:tab w:val="left" w:pos="4665"/>
        <w:tab w:val="left" w:pos="8970"/>
      </w:tabs>
      <w:ind w:firstLine="400"/>
    </w:pPr>
    <w:rPr>
      <w:szCs w:val="20"/>
    </w:rPr>
  </w:style>
  <w:style w:type="paragraph" w:customStyle="1" w:styleId="163">
    <w:name w:val="mjd"/>
    <w:basedOn w:val="1"/>
    <w:qFormat/>
    <w:uiPriority w:val="0"/>
    <w:pPr>
      <w:tabs>
        <w:tab w:val="left" w:pos="1080"/>
        <w:tab w:val="left" w:pos="6960"/>
      </w:tabs>
      <w:autoSpaceDE w:val="0"/>
      <w:autoSpaceDN w:val="0"/>
      <w:adjustRightInd w:val="0"/>
      <w:spacing w:line="312" w:lineRule="atLeast"/>
      <w:ind w:left="1080" w:hanging="1080"/>
      <w:jc w:val="left"/>
    </w:pPr>
    <w:rPr>
      <w:rFonts w:hint="eastAsia" w:ascii="宋体" w:hAnsi="Tms Rmn"/>
      <w:kern w:val="0"/>
      <w:szCs w:val="20"/>
    </w:rPr>
  </w:style>
  <w:style w:type="paragraph" w:customStyle="1" w:styleId="164">
    <w:name w:val="xl40"/>
    <w:basedOn w:val="1"/>
    <w:qFormat/>
    <w:uiPriority w:val="0"/>
    <w:pPr>
      <w:widowControl/>
      <w:pBdr>
        <w:top w:val="single" w:color="auto" w:sz="4" w:space="0"/>
        <w:bottom w:val="single" w:color="auto" w:sz="4" w:space="0"/>
      </w:pBdr>
      <w:spacing w:before="100" w:beforeAutospacing="1" w:after="100" w:afterAutospacing="1"/>
      <w:jc w:val="left"/>
    </w:pPr>
    <w:rPr>
      <w:kern w:val="0"/>
      <w:sz w:val="24"/>
    </w:rPr>
  </w:style>
  <w:style w:type="paragraph" w:customStyle="1" w:styleId="165">
    <w:name w:val="招标文件》"/>
    <w:basedOn w:val="166"/>
    <w:qFormat/>
    <w:uiPriority w:val="0"/>
    <w:pPr>
      <w:tabs>
        <w:tab w:val="left" w:pos="560"/>
      </w:tabs>
      <w:ind w:left="200" w:firstLine="0" w:firstLineChars="0"/>
    </w:pPr>
  </w:style>
  <w:style w:type="paragraph" w:customStyle="1" w:styleId="166">
    <w:name w:val="招标文件正文"/>
    <w:qFormat/>
    <w:uiPriority w:val="0"/>
    <w:pPr>
      <w:spacing w:before="120" w:after="120" w:line="300" w:lineRule="auto"/>
      <w:ind w:firstLine="200" w:firstLineChars="200"/>
    </w:pPr>
    <w:rPr>
      <w:rFonts w:ascii="宋体" w:hAnsi="Times New Roman" w:eastAsia="宋体" w:cs="Times New Roman"/>
      <w:spacing w:val="10"/>
      <w:w w:val="95"/>
      <w:sz w:val="21"/>
      <w:lang w:val="en-US" w:eastAsia="zh-CN" w:bidi="ar-SA"/>
    </w:rPr>
  </w:style>
  <w:style w:type="paragraph" w:customStyle="1" w:styleId="167">
    <w:name w:val="Numbered List"/>
    <w:basedOn w:val="49"/>
    <w:qFormat/>
    <w:uiPriority w:val="0"/>
    <w:pPr>
      <w:widowControl/>
      <w:pBdr>
        <w:bottom w:val="none" w:color="auto" w:sz="0" w:space="0"/>
      </w:pBdr>
      <w:tabs>
        <w:tab w:val="left" w:pos="360"/>
        <w:tab w:val="clear" w:pos="4153"/>
        <w:tab w:val="clear" w:pos="8306"/>
      </w:tabs>
      <w:snapToGrid/>
      <w:ind w:left="360" w:hanging="360"/>
      <w:jc w:val="left"/>
    </w:pPr>
    <w:rPr>
      <w:rFonts w:ascii="Univers" w:hAnsi="Univers"/>
      <w:kern w:val="0"/>
      <w:sz w:val="22"/>
      <w:szCs w:val="20"/>
    </w:rPr>
  </w:style>
  <w:style w:type="paragraph" w:customStyle="1" w:styleId="168">
    <w:name w:val="列出段落1"/>
    <w:basedOn w:val="1"/>
    <w:qFormat/>
    <w:uiPriority w:val="0"/>
    <w:pPr>
      <w:ind w:firstLine="420" w:firstLineChars="200"/>
    </w:pPr>
    <w:rPr>
      <w:szCs w:val="20"/>
    </w:rPr>
  </w:style>
  <w:style w:type="paragraph" w:customStyle="1" w:styleId="169">
    <w:name w:val="font6"/>
    <w:basedOn w:val="1"/>
    <w:qFormat/>
    <w:uiPriority w:val="0"/>
    <w:pPr>
      <w:widowControl/>
      <w:spacing w:before="100" w:beforeAutospacing="1" w:after="100" w:afterAutospacing="1"/>
      <w:jc w:val="left"/>
    </w:pPr>
    <w:rPr>
      <w:rFonts w:hint="eastAsia" w:ascii="宋体" w:hAnsi="宋体"/>
      <w:kern w:val="0"/>
      <w:sz w:val="20"/>
      <w:szCs w:val="20"/>
    </w:rPr>
  </w:style>
  <w:style w:type="paragraph" w:customStyle="1" w:styleId="170">
    <w:name w:val="font7"/>
    <w:basedOn w:val="1"/>
    <w:qFormat/>
    <w:uiPriority w:val="0"/>
    <w:pPr>
      <w:widowControl/>
      <w:spacing w:before="100" w:beforeAutospacing="1" w:after="100" w:afterAutospacing="1"/>
      <w:jc w:val="left"/>
    </w:pPr>
    <w:rPr>
      <w:rFonts w:ascii="宋体" w:hAnsi="宋体" w:cs="宋体"/>
      <w:kern w:val="0"/>
      <w:szCs w:val="21"/>
    </w:rPr>
  </w:style>
  <w:style w:type="paragraph" w:customStyle="1" w:styleId="171">
    <w:name w:val="xl52"/>
    <w:basedOn w:val="1"/>
    <w:qFormat/>
    <w:uiPriority w:val="0"/>
    <w:pPr>
      <w:widowControl/>
      <w:pBdr>
        <w:top w:val="single" w:color="auto" w:sz="4" w:space="0"/>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172">
    <w:name w:val="正文3"/>
    <w:qFormat/>
    <w:uiPriority w:val="0"/>
    <w:pPr>
      <w:spacing w:line="400" w:lineRule="exact"/>
      <w:ind w:firstLine="200" w:firstLineChars="200"/>
      <w:jc w:val="both"/>
    </w:pPr>
    <w:rPr>
      <w:rFonts w:ascii="Times New Roman" w:hAnsi="Times New Roman" w:eastAsia="宋体" w:cs="Times New Roman"/>
      <w:kern w:val="2"/>
      <w:sz w:val="24"/>
      <w:lang w:val="en-US" w:eastAsia="zh-CN" w:bidi="ar-SA"/>
    </w:rPr>
  </w:style>
  <w:style w:type="paragraph" w:customStyle="1" w:styleId="173">
    <w:name w:val="Char1 Char Char1 Char Char Char Char Char Char"/>
    <w:basedOn w:val="1"/>
    <w:qFormat/>
    <w:uiPriority w:val="0"/>
  </w:style>
  <w:style w:type="paragraph" w:customStyle="1" w:styleId="174">
    <w:name w:val="正文文本1"/>
    <w:qFormat/>
    <w:uiPriority w:val="0"/>
    <w:pPr>
      <w:widowControl w:val="0"/>
      <w:autoSpaceDE w:val="0"/>
      <w:autoSpaceDN w:val="0"/>
      <w:adjustRightInd w:val="0"/>
      <w:spacing w:before="170" w:line="300" w:lineRule="atLeast"/>
      <w:ind w:left="1134"/>
      <w:jc w:val="both"/>
    </w:pPr>
    <w:rPr>
      <w:rFonts w:ascii="Times New Roman" w:hAnsi="Times New Roman" w:eastAsia="宋体" w:cs="Times New Roman"/>
      <w:color w:val="000000"/>
      <w:sz w:val="24"/>
      <w:lang w:val="en-US" w:eastAsia="zh-CN" w:bidi="ar-SA"/>
    </w:rPr>
  </w:style>
  <w:style w:type="paragraph" w:customStyle="1" w:styleId="175">
    <w:name w:val="样式 标题 5 + 右侧:  -0.18 字符"/>
    <w:basedOn w:val="1"/>
    <w:qFormat/>
    <w:uiPriority w:val="0"/>
    <w:pPr>
      <w:tabs>
        <w:tab w:val="left" w:pos="1008"/>
      </w:tabs>
      <w:ind w:left="1134" w:hanging="1134"/>
    </w:pPr>
  </w:style>
  <w:style w:type="paragraph" w:customStyle="1" w:styleId="176">
    <w:name w:val="xl24"/>
    <w:basedOn w:val="1"/>
    <w:qFormat/>
    <w:uiPriority w:val="0"/>
    <w:pPr>
      <w:widowControl/>
      <w:spacing w:before="100" w:beforeAutospacing="1" w:after="100" w:afterAutospacing="1"/>
      <w:jc w:val="left"/>
    </w:pPr>
    <w:rPr>
      <w:kern w:val="0"/>
      <w:sz w:val="24"/>
    </w:rPr>
  </w:style>
  <w:style w:type="paragraph" w:customStyle="1" w:styleId="177">
    <w:name w:val="xl28"/>
    <w:basedOn w:val="1"/>
    <w:qFormat/>
    <w:uiPriority w:val="0"/>
    <w:pPr>
      <w:widowControl/>
      <w:spacing w:before="100" w:beforeAutospacing="1" w:after="100" w:afterAutospacing="1"/>
      <w:jc w:val="center"/>
    </w:pPr>
    <w:rPr>
      <w:kern w:val="0"/>
      <w:sz w:val="24"/>
    </w:rPr>
  </w:style>
  <w:style w:type="paragraph" w:customStyle="1" w:styleId="178">
    <w:name w:val="默认段落字体 Para Char Char Char Char"/>
    <w:basedOn w:val="1"/>
    <w:qFormat/>
    <w:uiPriority w:val="0"/>
    <w:rPr>
      <w:szCs w:val="20"/>
    </w:rPr>
  </w:style>
  <w:style w:type="paragraph" w:customStyle="1" w:styleId="179">
    <w:name w:val="註解方塊文字"/>
    <w:basedOn w:val="1"/>
    <w:qFormat/>
    <w:uiPriority w:val="0"/>
    <w:pPr>
      <w:widowControl/>
      <w:jc w:val="left"/>
    </w:pPr>
    <w:rPr>
      <w:rFonts w:ascii="Arial" w:hAnsi="Arial" w:eastAsia="PMingLiU"/>
      <w:kern w:val="0"/>
      <w:sz w:val="18"/>
      <w:szCs w:val="18"/>
    </w:rPr>
  </w:style>
  <w:style w:type="paragraph" w:customStyle="1" w:styleId="180">
    <w:name w:val="标题四"/>
    <w:basedOn w:val="181"/>
    <w:semiHidden/>
    <w:qFormat/>
    <w:uiPriority w:val="0"/>
    <w:pPr>
      <w:tabs>
        <w:tab w:val="left" w:pos="0"/>
      </w:tabs>
      <w:spacing w:line="360" w:lineRule="auto"/>
      <w:ind w:left="0"/>
    </w:pPr>
    <w:rPr>
      <w:rFonts w:ascii="Tahoma" w:hAnsi="Tahoma"/>
      <w:sz w:val="24"/>
      <w:szCs w:val="24"/>
    </w:rPr>
  </w:style>
  <w:style w:type="paragraph" w:customStyle="1" w:styleId="181">
    <w:name w:val="招标文件1.1.1"/>
    <w:qFormat/>
    <w:uiPriority w:val="0"/>
    <w:pPr>
      <w:spacing w:before="120" w:after="120" w:line="480" w:lineRule="exact"/>
      <w:ind w:left="200"/>
      <w:outlineLvl w:val="3"/>
    </w:pPr>
    <w:rPr>
      <w:rFonts w:ascii="宋体" w:hAnsi="Times New Roman" w:eastAsia="宋体" w:cs="Times New Roman"/>
      <w:b/>
      <w:spacing w:val="10"/>
      <w:w w:val="95"/>
      <w:sz w:val="21"/>
      <w:lang w:val="en-US" w:eastAsia="zh-CN" w:bidi="ar-SA"/>
    </w:rPr>
  </w:style>
  <w:style w:type="paragraph" w:customStyle="1" w:styleId="182">
    <w:name w:val="font5"/>
    <w:basedOn w:val="1"/>
    <w:qFormat/>
    <w:uiPriority w:val="0"/>
    <w:pPr>
      <w:widowControl/>
      <w:spacing w:before="100" w:beforeAutospacing="1" w:after="100" w:afterAutospacing="1"/>
      <w:jc w:val="left"/>
    </w:pPr>
    <w:rPr>
      <w:b/>
      <w:bCs/>
      <w:kern w:val="0"/>
      <w:sz w:val="22"/>
      <w:szCs w:val="22"/>
    </w:rPr>
  </w:style>
  <w:style w:type="paragraph" w:customStyle="1" w:styleId="183">
    <w:name w:val="Char Char Char Char Char"/>
    <w:basedOn w:val="1"/>
    <w:qFormat/>
    <w:uiPriority w:val="0"/>
    <w:pPr>
      <w:ind w:firstLine="200" w:firstLineChars="200"/>
      <w:jc w:val="left"/>
    </w:pPr>
    <w:rPr>
      <w:rFonts w:ascii="Tahoma" w:hAnsi="Tahoma"/>
      <w:color w:val="7030A0"/>
      <w:sz w:val="24"/>
      <w:szCs w:val="20"/>
    </w:rPr>
  </w:style>
  <w:style w:type="paragraph" w:customStyle="1" w:styleId="18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85">
    <w:name w:val="样式 标题 4 + 段前: 自动"/>
    <w:basedOn w:val="7"/>
    <w:qFormat/>
    <w:uiPriority w:val="0"/>
    <w:pPr>
      <w:tabs>
        <w:tab w:val="left" w:pos="1062"/>
      </w:tabs>
      <w:spacing w:beforeLines="50" w:after="0" w:line="400" w:lineRule="exact"/>
      <w:ind w:left="1062" w:hanging="864"/>
    </w:pPr>
    <w:rPr>
      <w:rFonts w:ascii="宋体" w:hAnsi="Arial" w:cs="宋体"/>
      <w:sz w:val="24"/>
      <w:szCs w:val="24"/>
    </w:rPr>
  </w:style>
  <w:style w:type="paragraph" w:customStyle="1" w:styleId="186">
    <w:name w:val="顺序编号-zlb"/>
    <w:basedOn w:val="187"/>
    <w:qFormat/>
    <w:uiPriority w:val="0"/>
    <w:pPr>
      <w:tabs>
        <w:tab w:val="left" w:pos="0"/>
      </w:tabs>
      <w:ind w:firstLine="425"/>
      <w:outlineLvl w:val="8"/>
    </w:pPr>
  </w:style>
  <w:style w:type="paragraph" w:customStyle="1" w:styleId="187">
    <w:name w:val="级别4"/>
    <w:basedOn w:val="188"/>
    <w:qFormat/>
    <w:uiPriority w:val="0"/>
    <w:pPr>
      <w:tabs>
        <w:tab w:val="left" w:pos="0"/>
      </w:tabs>
      <w:outlineLvl w:val="3"/>
    </w:pPr>
    <w:rPr>
      <w:kern w:val="0"/>
    </w:rPr>
  </w:style>
  <w:style w:type="paragraph" w:customStyle="1" w:styleId="188">
    <w:name w:val="级别2"/>
    <w:basedOn w:val="4"/>
    <w:qFormat/>
    <w:uiPriority w:val="0"/>
    <w:pPr>
      <w:tabs>
        <w:tab w:val="left" w:pos="0"/>
        <w:tab w:val="clear" w:pos="1440"/>
      </w:tabs>
      <w:adjustRightInd w:val="0"/>
      <w:snapToGrid w:val="0"/>
      <w:spacing w:before="0" w:after="0" w:line="360" w:lineRule="auto"/>
      <w:ind w:left="0" w:firstLine="0"/>
      <w:outlineLvl w:val="1"/>
    </w:pPr>
    <w:rPr>
      <w:rFonts w:ascii="宋体" w:hAnsi="宋体"/>
      <w:bCs w:val="0"/>
      <w:sz w:val="24"/>
      <w:szCs w:val="24"/>
    </w:rPr>
  </w:style>
  <w:style w:type="paragraph" w:customStyle="1" w:styleId="189">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90">
    <w:name w:val="专用"/>
    <w:basedOn w:val="1"/>
    <w:qFormat/>
    <w:uiPriority w:val="0"/>
    <w:pPr>
      <w:spacing w:afterLines="100"/>
      <w:ind w:left="838" w:hanging="838" w:hangingChars="262"/>
    </w:pPr>
    <w:rPr>
      <w:rFonts w:ascii="宋体"/>
      <w:b/>
      <w:color w:val="000000"/>
      <w:sz w:val="32"/>
      <w:szCs w:val="20"/>
    </w:rPr>
  </w:style>
  <w:style w:type="paragraph" w:customStyle="1" w:styleId="191">
    <w:name w:val="xl56"/>
    <w:basedOn w:val="1"/>
    <w:qFormat/>
    <w:uiPriority w:val="0"/>
    <w:pPr>
      <w:widowControl/>
      <w:pBdr>
        <w:top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192">
    <w:name w:val="llp2"/>
    <w:basedOn w:val="1"/>
    <w:qFormat/>
    <w:uiPriority w:val="0"/>
    <w:pPr>
      <w:spacing w:beforeLines="100" w:afterLines="100" w:line="240" w:lineRule="atLeast"/>
      <w:ind w:firstLine="200" w:firstLineChars="200"/>
      <w:jc w:val="left"/>
      <w:outlineLvl w:val="1"/>
    </w:pPr>
    <w:rPr>
      <w:rFonts w:eastAsia="黑体"/>
      <w:color w:val="7030A0"/>
      <w:sz w:val="32"/>
      <w:szCs w:val="32"/>
    </w:rPr>
  </w:style>
  <w:style w:type="paragraph" w:customStyle="1" w:styleId="193">
    <w:name w:val="Sub title 1"/>
    <w:basedOn w:val="174"/>
    <w:qFormat/>
    <w:uiPriority w:val="0"/>
    <w:pPr>
      <w:tabs>
        <w:tab w:val="left" w:pos="1304"/>
      </w:tabs>
      <w:ind w:left="1304" w:hanging="170"/>
    </w:pPr>
    <w:rPr>
      <w:color w:val="auto"/>
    </w:rPr>
  </w:style>
  <w:style w:type="paragraph" w:customStyle="1" w:styleId="194">
    <w:name w:val="xl47"/>
    <w:basedOn w:val="1"/>
    <w:qFormat/>
    <w:uiPriority w:val="0"/>
    <w:pPr>
      <w:widowControl/>
      <w:pBdr>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195">
    <w:name w:val="样式 样式 首行缩进:  2 字符 + 首行缩进:  2 字符"/>
    <w:basedOn w:val="1"/>
    <w:qFormat/>
    <w:uiPriority w:val="0"/>
    <w:pPr>
      <w:spacing w:line="360" w:lineRule="auto"/>
      <w:ind w:firstLine="200" w:firstLineChars="200"/>
      <w:jc w:val="left"/>
    </w:pPr>
    <w:rPr>
      <w:rFonts w:cs="宋体"/>
      <w:color w:val="7030A0"/>
      <w:szCs w:val="20"/>
    </w:rPr>
  </w:style>
  <w:style w:type="paragraph" w:customStyle="1" w:styleId="196">
    <w:name w:val="正缩2字符"/>
    <w:basedOn w:val="1"/>
    <w:qFormat/>
    <w:uiPriority w:val="0"/>
    <w:pPr>
      <w:spacing w:line="480" w:lineRule="exact"/>
      <w:ind w:firstLine="200" w:firstLineChars="200"/>
    </w:pPr>
    <w:rPr>
      <w:sz w:val="24"/>
    </w:rPr>
  </w:style>
  <w:style w:type="paragraph" w:customStyle="1" w:styleId="197">
    <w:name w:val="招标文件1.1.1.1"/>
    <w:basedOn w:val="1"/>
    <w:qFormat/>
    <w:uiPriority w:val="0"/>
    <w:pPr>
      <w:spacing w:before="120" w:after="120" w:line="480" w:lineRule="exact"/>
      <w:ind w:left="200" w:firstLine="200" w:firstLineChars="200"/>
      <w:jc w:val="left"/>
      <w:outlineLvl w:val="4"/>
    </w:pPr>
    <w:rPr>
      <w:rFonts w:ascii="宋体"/>
      <w:b/>
      <w:color w:val="7030A0"/>
      <w:spacing w:val="10"/>
      <w:w w:val="95"/>
    </w:rPr>
  </w:style>
  <w:style w:type="paragraph" w:customStyle="1" w:styleId="198">
    <w:name w:val="样式 样式 宋体 小四 左侧:  1.85 厘米 段前: 11.15 磅 段后: 11.15 磅 + 图案: 清除 (白色)"/>
    <w:basedOn w:val="1"/>
    <w:qFormat/>
    <w:uiPriority w:val="0"/>
    <w:pPr>
      <w:snapToGrid w:val="0"/>
      <w:ind w:left="1049" w:firstLine="200" w:firstLineChars="200"/>
      <w:jc w:val="left"/>
    </w:pPr>
    <w:rPr>
      <w:color w:val="7030A0"/>
      <w:sz w:val="24"/>
      <w:shd w:val="clear" w:color="auto" w:fill="FFFFFF"/>
    </w:rPr>
  </w:style>
  <w:style w:type="paragraph" w:customStyle="1" w:styleId="199">
    <w:name w:val="标书正文1"/>
    <w:basedOn w:val="1"/>
    <w:qFormat/>
    <w:uiPriority w:val="0"/>
    <w:pPr>
      <w:tabs>
        <w:tab w:val="left" w:pos="1438"/>
      </w:tabs>
      <w:spacing w:before="100" w:after="100" w:line="360" w:lineRule="auto"/>
      <w:ind w:left="1438" w:hanging="720"/>
    </w:pPr>
    <w:rPr>
      <w:rFonts w:ascii="宋体" w:hAnsi="宋体"/>
    </w:rPr>
  </w:style>
  <w:style w:type="paragraph" w:customStyle="1" w:styleId="200">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01">
    <w:name w:val="级别3"/>
    <w:basedOn w:val="188"/>
    <w:qFormat/>
    <w:uiPriority w:val="0"/>
    <w:pPr>
      <w:ind w:firstLine="425"/>
      <w:outlineLvl w:val="2"/>
    </w:pPr>
  </w:style>
  <w:style w:type="paragraph" w:customStyle="1" w:styleId="202">
    <w:name w:val="招标文件1）"/>
    <w:qFormat/>
    <w:uiPriority w:val="0"/>
    <w:pPr>
      <w:spacing w:before="120" w:after="120" w:line="300" w:lineRule="auto"/>
      <w:outlineLvl w:val="5"/>
    </w:pPr>
    <w:rPr>
      <w:rFonts w:ascii="宋体" w:hAnsi="Times New Roman" w:eastAsia="宋体" w:cs="Times New Roman"/>
      <w:spacing w:val="10"/>
      <w:w w:val="95"/>
      <w:sz w:val="21"/>
      <w:lang w:val="en-US" w:eastAsia="zh-CN" w:bidi="ar-SA"/>
    </w:rPr>
  </w:style>
  <w:style w:type="paragraph" w:customStyle="1" w:styleId="203">
    <w:name w:val="样式 标题 3列表编号33 bulletb23 bullet1b1213 bullet2b2223 bul...2"/>
    <w:basedOn w:val="1"/>
    <w:qFormat/>
    <w:uiPriority w:val="0"/>
    <w:pPr>
      <w:ind w:left="1320" w:hanging="420" w:firstLineChars="200"/>
      <w:jc w:val="left"/>
    </w:pPr>
    <w:rPr>
      <w:color w:val="7030A0"/>
    </w:rPr>
  </w:style>
  <w:style w:type="paragraph" w:customStyle="1" w:styleId="204">
    <w:name w:val="xl53"/>
    <w:basedOn w:val="1"/>
    <w:qFormat/>
    <w:uiPriority w:val="0"/>
    <w:pPr>
      <w:widowControl/>
      <w:pBdr>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05">
    <w:name w:val="附图 BJ8"/>
    <w:basedOn w:val="1"/>
    <w:qFormat/>
    <w:uiPriority w:val="0"/>
    <w:pPr>
      <w:adjustRightInd w:val="0"/>
      <w:snapToGrid w:val="0"/>
      <w:ind w:firstLine="200" w:firstLineChars="200"/>
      <w:jc w:val="center"/>
    </w:pPr>
    <w:rPr>
      <w:rFonts w:hAnsi="Arial"/>
      <w:color w:val="7030A0"/>
      <w:kern w:val="0"/>
    </w:rPr>
  </w:style>
  <w:style w:type="paragraph" w:customStyle="1" w:styleId="206">
    <w:name w:val="xl54"/>
    <w:basedOn w:val="1"/>
    <w:qFormat/>
    <w:uiPriority w:val="0"/>
    <w:pPr>
      <w:widowControl/>
      <w:pBdr>
        <w:left w:val="single" w:color="auto" w:sz="4" w:space="0"/>
        <w:bottom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07">
    <w:name w:val="招标文件1"/>
    <w:basedOn w:val="1"/>
    <w:qFormat/>
    <w:uiPriority w:val="0"/>
    <w:pPr>
      <w:tabs>
        <w:tab w:val="left" w:pos="420"/>
      </w:tabs>
      <w:spacing w:before="120" w:after="120" w:line="480" w:lineRule="exact"/>
      <w:ind w:left="200" w:firstLine="200" w:firstLineChars="200"/>
      <w:jc w:val="left"/>
      <w:outlineLvl w:val="1"/>
    </w:pPr>
    <w:rPr>
      <w:rFonts w:ascii="宋体"/>
      <w:b/>
      <w:color w:val="7030A0"/>
      <w:spacing w:val="10"/>
      <w:w w:val="95"/>
      <w:kern w:val="0"/>
      <w:sz w:val="28"/>
    </w:rPr>
  </w:style>
  <w:style w:type="paragraph" w:customStyle="1" w:styleId="208">
    <w:name w:val="Report Level 1"/>
    <w:basedOn w:val="1"/>
    <w:next w:val="209"/>
    <w:qFormat/>
    <w:uiPriority w:val="0"/>
    <w:pPr>
      <w:keepNext/>
      <w:widowControl/>
      <w:tabs>
        <w:tab w:val="left" w:pos="1080"/>
      </w:tabs>
      <w:spacing w:before="240" w:after="240" w:line="360" w:lineRule="auto"/>
      <w:ind w:left="1080" w:hanging="1080" w:firstLineChars="200"/>
      <w:jc w:val="left"/>
      <w:outlineLvl w:val="0"/>
    </w:pPr>
    <w:rPr>
      <w:rFonts w:ascii="Arial" w:hAnsi="Arial"/>
      <w:b/>
      <w:caps/>
      <w:color w:val="7030A0"/>
      <w:kern w:val="0"/>
      <w:sz w:val="24"/>
      <w:szCs w:val="21"/>
    </w:rPr>
  </w:style>
  <w:style w:type="paragraph" w:customStyle="1" w:styleId="209">
    <w:name w:val="Report Text"/>
    <w:basedOn w:val="1"/>
    <w:qFormat/>
    <w:uiPriority w:val="0"/>
    <w:pPr>
      <w:widowControl/>
      <w:spacing w:after="138"/>
      <w:ind w:left="1080" w:firstLine="200" w:firstLineChars="200"/>
      <w:jc w:val="left"/>
    </w:pPr>
    <w:rPr>
      <w:color w:val="7030A0"/>
      <w:kern w:val="0"/>
      <w:sz w:val="22"/>
      <w:szCs w:val="20"/>
      <w:lang w:eastAsia="en-US"/>
    </w:rPr>
  </w:style>
  <w:style w:type="paragraph" w:customStyle="1" w:styleId="210">
    <w:name w:val="xl59"/>
    <w:basedOn w:val="1"/>
    <w:qFormat/>
    <w:uiPriority w:val="0"/>
    <w:pPr>
      <w:widowControl/>
      <w:pBdr>
        <w:bottom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11">
    <w:name w:val="xl45"/>
    <w:basedOn w:val="1"/>
    <w:qFormat/>
    <w:uiPriority w:val="0"/>
    <w:pPr>
      <w:widowControl/>
      <w:pBdr>
        <w:bottom w:val="single" w:color="auto" w:sz="4" w:space="0"/>
        <w:right w:val="single" w:color="auto" w:sz="4" w:space="0"/>
      </w:pBdr>
      <w:spacing w:before="100" w:after="100"/>
      <w:ind w:firstLine="200" w:firstLineChars="200"/>
      <w:jc w:val="center"/>
      <w:textAlignment w:val="center"/>
    </w:pPr>
    <w:rPr>
      <w:rFonts w:eastAsia="Arial Unicode MS"/>
      <w:color w:val="7030A0"/>
      <w:kern w:val="0"/>
      <w:sz w:val="22"/>
      <w:szCs w:val="20"/>
    </w:rPr>
  </w:style>
  <w:style w:type="paragraph" w:customStyle="1" w:styleId="212">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4"/>
    </w:rPr>
  </w:style>
  <w:style w:type="paragraph" w:customStyle="1" w:styleId="213">
    <w:name w:val="xl58"/>
    <w:basedOn w:val="1"/>
    <w:qFormat/>
    <w:uiPriority w:val="0"/>
    <w:pPr>
      <w:widowControl/>
      <w:pBdr>
        <w:left w:val="single" w:color="auto" w:sz="4" w:space="0"/>
        <w:bottom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14">
    <w:name w:val="级别5"/>
    <w:basedOn w:val="187"/>
    <w:qFormat/>
    <w:uiPriority w:val="0"/>
    <w:pPr>
      <w:outlineLvl w:val="4"/>
    </w:pPr>
  </w:style>
  <w:style w:type="paragraph" w:customStyle="1" w:styleId="215">
    <w:name w:val="xl43"/>
    <w:basedOn w:val="1"/>
    <w:qFormat/>
    <w:uiPriority w:val="0"/>
    <w:pPr>
      <w:widowControl/>
      <w:pBdr>
        <w:top w:val="single" w:color="auto" w:sz="4" w:space="0"/>
        <w:left w:val="single" w:color="auto" w:sz="4" w:space="0"/>
        <w:bottom w:val="single" w:color="auto" w:sz="4" w:space="0"/>
        <w:right w:val="single" w:color="auto" w:sz="4" w:space="0"/>
      </w:pBdr>
      <w:spacing w:before="100" w:after="100"/>
      <w:ind w:firstLine="200" w:firstLineChars="200"/>
      <w:jc w:val="center"/>
    </w:pPr>
    <w:rPr>
      <w:rFonts w:eastAsia="Arial Unicode MS"/>
      <w:color w:val="7030A0"/>
      <w:kern w:val="0"/>
      <w:szCs w:val="20"/>
    </w:rPr>
  </w:style>
  <w:style w:type="paragraph" w:customStyle="1" w:styleId="216">
    <w:name w:val="级别1"/>
    <w:basedOn w:val="4"/>
    <w:qFormat/>
    <w:uiPriority w:val="0"/>
    <w:pPr>
      <w:tabs>
        <w:tab w:val="left" w:pos="-1620"/>
        <w:tab w:val="clear" w:pos="1440"/>
      </w:tabs>
      <w:adjustRightInd w:val="0"/>
      <w:snapToGrid w:val="0"/>
      <w:spacing w:before="0" w:after="0" w:line="360" w:lineRule="auto"/>
      <w:ind w:left="2098" w:hanging="2098"/>
    </w:pPr>
    <w:rPr>
      <w:rFonts w:ascii="宋体" w:hAnsi="宋体"/>
      <w:bCs w:val="0"/>
      <w:sz w:val="28"/>
      <w:szCs w:val="28"/>
    </w:rPr>
  </w:style>
  <w:style w:type="paragraph" w:customStyle="1" w:styleId="217">
    <w:name w:val="纯文本1"/>
    <w:basedOn w:val="1"/>
    <w:qFormat/>
    <w:uiPriority w:val="0"/>
    <w:pPr>
      <w:adjustRightInd w:val="0"/>
      <w:spacing w:line="312" w:lineRule="atLeast"/>
      <w:ind w:firstLine="567" w:firstLineChars="200"/>
      <w:jc w:val="left"/>
      <w:textAlignment w:val="baseline"/>
    </w:pPr>
    <w:rPr>
      <w:rFonts w:ascii="宋体" w:hAnsi="Courier New"/>
      <w:color w:val="7030A0"/>
      <w:kern w:val="0"/>
      <w:sz w:val="28"/>
    </w:rPr>
  </w:style>
  <w:style w:type="paragraph" w:customStyle="1" w:styleId="218">
    <w:name w:val="应答文本"/>
    <w:basedOn w:val="1"/>
    <w:qFormat/>
    <w:uiPriority w:val="0"/>
    <w:pPr>
      <w:adjustRightInd w:val="0"/>
      <w:spacing w:afterLines="50" w:line="320" w:lineRule="exact"/>
      <w:ind w:left="480" w:leftChars="200" w:firstLine="460" w:firstLineChars="200"/>
      <w:jc w:val="left"/>
    </w:pPr>
    <w:rPr>
      <w:rFonts w:ascii="Arial" w:hAnsi="Arial" w:eastAsia="楷体_GB2312" w:cs="宋体"/>
      <w:color w:val="7030A0"/>
      <w:spacing w:val="10"/>
      <w:kern w:val="0"/>
      <w:szCs w:val="20"/>
    </w:rPr>
  </w:style>
  <w:style w:type="paragraph" w:customStyle="1" w:styleId="219">
    <w:name w:val="标准"/>
    <w:basedOn w:val="1"/>
    <w:qFormat/>
    <w:uiPriority w:val="0"/>
    <w:pPr>
      <w:adjustRightInd w:val="0"/>
      <w:spacing w:line="312" w:lineRule="atLeast"/>
      <w:jc w:val="center"/>
      <w:textAlignment w:val="baseline"/>
    </w:pPr>
    <w:rPr>
      <w:kern w:val="24"/>
      <w:sz w:val="24"/>
    </w:rPr>
  </w:style>
  <w:style w:type="paragraph" w:customStyle="1" w:styleId="220">
    <w:name w:val="1.1"/>
    <w:basedOn w:val="5"/>
    <w:qFormat/>
    <w:uiPriority w:val="0"/>
    <w:pPr>
      <w:tabs>
        <w:tab w:val="left" w:pos="180"/>
      </w:tabs>
      <w:autoSpaceDE w:val="0"/>
      <w:autoSpaceDN w:val="0"/>
      <w:adjustRightInd w:val="0"/>
      <w:spacing w:before="0" w:after="0" w:line="360" w:lineRule="auto"/>
      <w:jc w:val="left"/>
      <w:outlineLvl w:val="2"/>
    </w:pPr>
    <w:rPr>
      <w:rFonts w:ascii="宋体" w:hAnsi="宋体"/>
      <w:bCs w:val="0"/>
      <w:kern w:val="0"/>
      <w:sz w:val="21"/>
      <w:szCs w:val="20"/>
    </w:rPr>
  </w:style>
  <w:style w:type="paragraph" w:customStyle="1" w:styleId="221">
    <w:name w:val="标题2 Char"/>
    <w:basedOn w:val="5"/>
    <w:qFormat/>
    <w:uiPriority w:val="0"/>
    <w:pPr>
      <w:tabs>
        <w:tab w:val="left" w:pos="709"/>
      </w:tabs>
      <w:adjustRightInd w:val="0"/>
      <w:spacing w:before="0" w:after="0" w:line="360" w:lineRule="auto"/>
      <w:ind w:left="709" w:hanging="709"/>
      <w:textAlignment w:val="baseline"/>
    </w:pPr>
    <w:rPr>
      <w:rFonts w:eastAsia="仿宋_GB2312" w:cs="Arial"/>
      <w:b w:val="0"/>
      <w:bCs w:val="0"/>
      <w:kern w:val="0"/>
      <w:sz w:val="21"/>
      <w:szCs w:val="24"/>
    </w:rPr>
  </w:style>
  <w:style w:type="paragraph" w:customStyle="1" w:styleId="222">
    <w:name w:val="样式 标题2 + 字距调整8 磅"/>
    <w:basedOn w:val="221"/>
    <w:qFormat/>
    <w:uiPriority w:val="0"/>
    <w:pPr>
      <w:tabs>
        <w:tab w:val="clear" w:pos="709"/>
      </w:tabs>
    </w:pPr>
    <w:rPr>
      <w:kern w:val="16"/>
    </w:rPr>
  </w:style>
  <w:style w:type="paragraph" w:customStyle="1" w:styleId="223">
    <w:name w:val="Char Char Char Char Char Char1 Char Char Char Char"/>
    <w:basedOn w:val="1"/>
    <w:qFormat/>
    <w:uiPriority w:val="0"/>
    <w:rPr>
      <w:rFonts w:ascii="仿宋_GB2312" w:eastAsia="仿宋_GB2312"/>
      <w:b/>
      <w:sz w:val="32"/>
      <w:szCs w:val="32"/>
    </w:rPr>
  </w:style>
  <w:style w:type="paragraph" w:customStyle="1" w:styleId="224">
    <w:name w:val="xl32"/>
    <w:basedOn w:val="1"/>
    <w:qFormat/>
    <w:uiPriority w:val="0"/>
    <w:pPr>
      <w:widowControl/>
      <w:spacing w:before="100" w:beforeAutospacing="1" w:after="100" w:afterAutospacing="1"/>
      <w:jc w:val="center"/>
    </w:pPr>
    <w:rPr>
      <w:b/>
      <w:bCs/>
      <w:kern w:val="0"/>
      <w:sz w:val="24"/>
      <w:u w:val="single"/>
    </w:rPr>
  </w:style>
  <w:style w:type="paragraph" w:customStyle="1" w:styleId="225">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6">
    <w:name w:val="图1"/>
    <w:basedOn w:val="1"/>
    <w:next w:val="1"/>
    <w:qFormat/>
    <w:uiPriority w:val="0"/>
    <w:pPr>
      <w:tabs>
        <w:tab w:val="left" w:pos="1440"/>
      </w:tabs>
      <w:spacing w:beforeLines="50" w:afterLines="100" w:line="360" w:lineRule="auto"/>
      <w:ind w:left="1105" w:hanging="748"/>
      <w:jc w:val="center"/>
    </w:pPr>
    <w:rPr>
      <w:kern w:val="0"/>
    </w:rPr>
  </w:style>
  <w:style w:type="paragraph" w:customStyle="1" w:styleId="227">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228">
    <w:name w:val="级别6"/>
    <w:basedOn w:val="214"/>
    <w:qFormat/>
    <w:uiPriority w:val="0"/>
    <w:pPr>
      <w:tabs>
        <w:tab w:val="left" w:pos="405"/>
        <w:tab w:val="clear" w:pos="0"/>
      </w:tabs>
      <w:ind w:left="409" w:hanging="23"/>
      <w:outlineLvl w:val="5"/>
    </w:pPr>
  </w:style>
  <w:style w:type="paragraph" w:customStyle="1" w:styleId="229">
    <w:name w:val="tll"/>
    <w:basedOn w:val="1"/>
    <w:qFormat/>
    <w:uiPriority w:val="0"/>
    <w:pPr>
      <w:autoSpaceDE w:val="0"/>
      <w:autoSpaceDN w:val="0"/>
      <w:adjustRightInd w:val="0"/>
      <w:spacing w:line="300" w:lineRule="atLeast"/>
      <w:ind w:firstLine="709"/>
      <w:jc w:val="left"/>
      <w:textAlignment w:val="baseline"/>
    </w:pPr>
    <w:rPr>
      <w:rFonts w:ascii="仿宋_GB2312" w:hAnsi="Arial" w:eastAsia="仿宋_GB2312"/>
      <w:kern w:val="0"/>
      <w:szCs w:val="20"/>
    </w:rPr>
  </w:style>
  <w:style w:type="paragraph" w:customStyle="1" w:styleId="230">
    <w:name w:val="xl3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231">
    <w:name w:val="样式 标题 2标题 1.1head:2#2 headlinehheadlineS&amp;R2ERMH2Head 2 +..."/>
    <w:basedOn w:val="5"/>
    <w:qFormat/>
    <w:uiPriority w:val="0"/>
    <w:pPr>
      <w:tabs>
        <w:tab w:val="left" w:pos="907"/>
      </w:tabs>
      <w:autoSpaceDE w:val="0"/>
      <w:autoSpaceDN w:val="0"/>
      <w:adjustRightInd w:val="0"/>
      <w:spacing w:before="120" w:after="120" w:line="360" w:lineRule="auto"/>
      <w:ind w:left="907" w:hanging="907"/>
      <w:jc w:val="center"/>
      <w:textAlignment w:val="baseline"/>
    </w:pPr>
    <w:rPr>
      <w:rFonts w:eastAsia="宋体"/>
      <w:kern w:val="0"/>
      <w:sz w:val="24"/>
      <w:szCs w:val="20"/>
    </w:rPr>
  </w:style>
  <w:style w:type="paragraph" w:customStyle="1" w:styleId="232">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33">
    <w:name w:val="样式4"/>
    <w:basedOn w:val="1"/>
    <w:next w:val="5"/>
    <w:qFormat/>
    <w:uiPriority w:val="0"/>
    <w:pPr>
      <w:tabs>
        <w:tab w:val="left" w:pos="360"/>
      </w:tabs>
      <w:spacing w:line="360" w:lineRule="auto"/>
      <w:ind w:left="360" w:hanging="360"/>
    </w:pPr>
    <w:rPr>
      <w:rFonts w:ascii="宋体" w:hAnsi="宋体"/>
      <w:b/>
      <w:sz w:val="28"/>
      <w:szCs w:val="20"/>
    </w:rPr>
  </w:style>
  <w:style w:type="paragraph" w:customStyle="1" w:styleId="234">
    <w:name w:val="一"/>
    <w:basedOn w:val="4"/>
    <w:qFormat/>
    <w:uiPriority w:val="0"/>
    <w:pPr>
      <w:autoSpaceDE w:val="0"/>
      <w:autoSpaceDN w:val="0"/>
      <w:adjustRightInd w:val="0"/>
      <w:spacing w:before="0" w:after="0" w:line="360" w:lineRule="auto"/>
      <w:jc w:val="left"/>
    </w:pPr>
    <w:rPr>
      <w:rFonts w:ascii="宋体" w:hAnsi="宋体"/>
      <w:kern w:val="0"/>
      <w:sz w:val="28"/>
      <w:szCs w:val="20"/>
    </w:rPr>
  </w:style>
  <w:style w:type="paragraph" w:customStyle="1" w:styleId="235">
    <w:name w:val="样式 样式 正文段落 + 段前: 0.2 行 + 段前: 0.5 行"/>
    <w:basedOn w:val="1"/>
    <w:qFormat/>
    <w:uiPriority w:val="0"/>
    <w:pPr>
      <w:autoSpaceDE w:val="0"/>
      <w:autoSpaceDN w:val="0"/>
      <w:adjustRightInd w:val="0"/>
      <w:snapToGrid w:val="0"/>
      <w:spacing w:beforeLines="20" w:line="540" w:lineRule="exact"/>
      <w:ind w:firstLine="567"/>
      <w:textAlignment w:val="baseline"/>
    </w:pPr>
    <w:rPr>
      <w:rFonts w:ascii="宋体" w:hAnsi="Tms Rmn" w:cs="宋体"/>
      <w:kern w:val="0"/>
      <w:sz w:val="26"/>
      <w:szCs w:val="20"/>
    </w:rPr>
  </w:style>
  <w:style w:type="paragraph" w:customStyle="1" w:styleId="236">
    <w:name w:val="xl50"/>
    <w:basedOn w:val="1"/>
    <w:qFormat/>
    <w:uiPriority w:val="0"/>
    <w:pPr>
      <w:widowControl/>
      <w:pBdr>
        <w:top w:val="single" w:color="auto" w:sz="4" w:space="0"/>
        <w:bottom w:val="single" w:color="auto" w:sz="4" w:space="0"/>
      </w:pBdr>
      <w:spacing w:before="100" w:after="100"/>
      <w:ind w:firstLine="200" w:firstLineChars="200"/>
      <w:jc w:val="center"/>
    </w:pPr>
    <w:rPr>
      <w:rFonts w:ascii="Arial Unicode MS" w:hAnsi="Arial Unicode MS" w:eastAsia="Arial Unicode MS"/>
      <w:color w:val="7030A0"/>
      <w:kern w:val="0"/>
      <w:szCs w:val="20"/>
    </w:rPr>
  </w:style>
  <w:style w:type="paragraph" w:customStyle="1" w:styleId="237">
    <w:name w:val="font0"/>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238">
    <w:name w:val="xl49"/>
    <w:basedOn w:val="1"/>
    <w:qFormat/>
    <w:uiPriority w:val="0"/>
    <w:pPr>
      <w:widowControl/>
      <w:pBdr>
        <w:top w:val="single" w:color="auto" w:sz="4" w:space="0"/>
        <w:left w:val="single" w:color="auto" w:sz="4" w:space="0"/>
        <w:bottom w:val="single" w:color="auto" w:sz="4" w:space="0"/>
      </w:pBdr>
      <w:spacing w:before="100" w:after="100"/>
      <w:ind w:firstLine="200" w:firstLineChars="200"/>
      <w:jc w:val="center"/>
    </w:pPr>
    <w:rPr>
      <w:rFonts w:ascii="Arial Unicode MS" w:hAnsi="Arial Unicode MS" w:eastAsia="Arial Unicode MS"/>
      <w:color w:val="7030A0"/>
      <w:kern w:val="0"/>
      <w:szCs w:val="20"/>
    </w:rPr>
  </w:style>
  <w:style w:type="paragraph" w:customStyle="1" w:styleId="239">
    <w:name w:val="三点段 Char"/>
    <w:basedOn w:val="1"/>
    <w:qFormat/>
    <w:uiPriority w:val="0"/>
    <w:pPr>
      <w:spacing w:line="360" w:lineRule="auto"/>
      <w:ind w:left="1200" w:hanging="1200" w:hangingChars="500"/>
    </w:pPr>
    <w:rPr>
      <w:rFonts w:hint="eastAsia" w:ascii="宋体"/>
      <w:sz w:val="24"/>
    </w:rPr>
  </w:style>
  <w:style w:type="paragraph" w:customStyle="1" w:styleId="240">
    <w:name w:val="样式2"/>
    <w:basedOn w:val="1"/>
    <w:qFormat/>
    <w:uiPriority w:val="0"/>
    <w:pPr>
      <w:adjustRightInd w:val="0"/>
      <w:spacing w:before="120" w:after="120" w:line="312" w:lineRule="atLeast"/>
      <w:jc w:val="center"/>
      <w:textAlignment w:val="baseline"/>
    </w:pPr>
    <w:rPr>
      <w:kern w:val="0"/>
      <w:sz w:val="24"/>
      <w:szCs w:val="20"/>
    </w:rPr>
  </w:style>
  <w:style w:type="paragraph" w:customStyle="1" w:styleId="241">
    <w:name w:val="小标题一"/>
    <w:basedOn w:val="1"/>
    <w:next w:val="1"/>
    <w:qFormat/>
    <w:uiPriority w:val="0"/>
    <w:pPr>
      <w:tabs>
        <w:tab w:val="left" w:pos="1080"/>
      </w:tabs>
      <w:spacing w:line="500" w:lineRule="exact"/>
      <w:ind w:left="1080" w:hanging="1080"/>
    </w:pPr>
    <w:rPr>
      <w:sz w:val="28"/>
      <w:szCs w:val="20"/>
    </w:rPr>
  </w:style>
  <w:style w:type="paragraph" w:customStyle="1" w:styleId="242">
    <w:name w:val="Char"/>
    <w:basedOn w:val="1"/>
    <w:qFormat/>
    <w:uiPriority w:val="0"/>
    <w:rPr>
      <w:rFonts w:ascii="仿宋_GB2312" w:eastAsia="仿宋_GB2312"/>
      <w:b/>
      <w:sz w:val="32"/>
      <w:szCs w:val="32"/>
    </w:rPr>
  </w:style>
  <w:style w:type="paragraph" w:customStyle="1" w:styleId="243">
    <w:name w:val="文档正文"/>
    <w:basedOn w:val="1"/>
    <w:qFormat/>
    <w:uiPriority w:val="0"/>
    <w:pPr>
      <w:spacing w:line="360" w:lineRule="auto"/>
      <w:ind w:firstLine="200" w:firstLineChars="200"/>
    </w:pPr>
    <w:rPr>
      <w:rFonts w:ascii="宋体" w:hAnsi="宋体"/>
      <w:sz w:val="24"/>
    </w:rPr>
  </w:style>
  <w:style w:type="paragraph" w:customStyle="1" w:styleId="244">
    <w:name w:val="标题1"/>
    <w:basedOn w:val="4"/>
    <w:qFormat/>
    <w:uiPriority w:val="0"/>
    <w:pPr>
      <w:tabs>
        <w:tab w:val="left" w:pos="450"/>
        <w:tab w:val="left" w:pos="709"/>
        <w:tab w:val="left" w:pos="907"/>
        <w:tab w:val="clear" w:pos="1440"/>
      </w:tabs>
      <w:adjustRightInd w:val="0"/>
      <w:spacing w:before="120" w:after="0" w:line="360" w:lineRule="auto"/>
      <w:ind w:left="450" w:hanging="450"/>
      <w:textAlignment w:val="baseline"/>
    </w:pPr>
    <w:rPr>
      <w:rFonts w:ascii="宋体" w:hAnsi="宋体"/>
      <w:bCs w:val="0"/>
      <w:sz w:val="28"/>
      <w:szCs w:val="20"/>
    </w:rPr>
  </w:style>
  <w:style w:type="paragraph" w:customStyle="1" w:styleId="245">
    <w:name w:val="合同书"/>
    <w:basedOn w:val="1"/>
    <w:qFormat/>
    <w:uiPriority w:val="0"/>
    <w:pPr>
      <w:spacing w:afterLines="100"/>
      <w:jc w:val="center"/>
    </w:pPr>
    <w:rPr>
      <w:rFonts w:hAnsi="宋体"/>
      <w:b/>
      <w:color w:val="000000"/>
      <w:sz w:val="44"/>
      <w:szCs w:val="44"/>
    </w:rPr>
  </w:style>
  <w:style w:type="paragraph" w:customStyle="1" w:styleId="246">
    <w:name w:val="条文 0"/>
    <w:next w:val="1"/>
    <w:qFormat/>
    <w:uiPriority w:val="0"/>
    <w:pPr>
      <w:spacing w:before="240" w:after="240"/>
    </w:pPr>
    <w:rPr>
      <w:rFonts w:ascii="Times New Roman" w:hAnsi="Times New Roman" w:eastAsia="黑体" w:cs="Times New Roman"/>
      <w:sz w:val="21"/>
      <w:lang w:val="en-US" w:eastAsia="zh-CN" w:bidi="ar-SA"/>
    </w:rPr>
  </w:style>
  <w:style w:type="paragraph" w:customStyle="1" w:styleId="247">
    <w:name w:val="条文 4"/>
    <w:next w:val="1"/>
    <w:qFormat/>
    <w:uiPriority w:val="0"/>
    <w:pPr>
      <w:spacing w:line="310" w:lineRule="exact"/>
    </w:pPr>
    <w:rPr>
      <w:rFonts w:ascii="Times New Roman" w:hAnsi="Times New Roman" w:eastAsia="黑体" w:cs="Times New Roman"/>
      <w:sz w:val="21"/>
      <w:lang w:val="en-US" w:eastAsia="zh-CN" w:bidi="ar-SA"/>
    </w:rPr>
  </w:style>
  <w:style w:type="paragraph" w:customStyle="1" w:styleId="248">
    <w:name w:val="图名图序"/>
    <w:qFormat/>
    <w:uiPriority w:val="0"/>
    <w:pPr>
      <w:adjustRightInd w:val="0"/>
      <w:spacing w:before="120" w:after="240"/>
      <w:jc w:val="center"/>
    </w:pPr>
    <w:rPr>
      <w:rFonts w:ascii="宋体" w:hAnsi="宋体" w:eastAsia="宋体" w:cs="Times New Roman"/>
      <w:kern w:val="2"/>
      <w:sz w:val="21"/>
      <w:lang w:val="en-US" w:eastAsia="zh-CN" w:bidi="ar-SA"/>
    </w:rPr>
  </w:style>
  <w:style w:type="paragraph" w:customStyle="1" w:styleId="249">
    <w:name w:val="条文 3"/>
    <w:next w:val="1"/>
    <w:qFormat/>
    <w:uiPriority w:val="0"/>
    <w:pPr>
      <w:spacing w:line="310" w:lineRule="exact"/>
      <w:ind w:left="420"/>
    </w:pPr>
    <w:rPr>
      <w:rFonts w:ascii="Times New Roman" w:hAnsi="Times New Roman" w:eastAsia="黑体" w:cs="Times New Roman"/>
      <w:sz w:val="21"/>
      <w:lang w:val="en-US" w:eastAsia="zh-CN" w:bidi="ar-SA"/>
    </w:rPr>
  </w:style>
  <w:style w:type="paragraph" w:customStyle="1" w:styleId="250">
    <w:name w:val="Char Char Char Char Char Char Char"/>
    <w:basedOn w:val="1"/>
    <w:qFormat/>
    <w:uiPriority w:val="0"/>
    <w:rPr>
      <w:rFonts w:ascii="仿宋_GB2312" w:eastAsia="仿宋_GB2312"/>
      <w:b/>
      <w:sz w:val="32"/>
      <w:szCs w:val="32"/>
    </w:rPr>
  </w:style>
  <w:style w:type="paragraph" w:customStyle="1" w:styleId="251">
    <w:name w:val="样式 目录 1 + 左侧:  3 字符"/>
    <w:basedOn w:val="50"/>
    <w:qFormat/>
    <w:uiPriority w:val="0"/>
    <w:pPr>
      <w:tabs>
        <w:tab w:val="left" w:pos="425"/>
        <w:tab w:val="left" w:pos="1680"/>
        <w:tab w:val="right" w:leader="dot" w:pos="8495"/>
        <w:tab w:val="right" w:pos="9060"/>
        <w:tab w:val="clear" w:pos="8778"/>
      </w:tabs>
      <w:snapToGrid/>
      <w:spacing w:line="240" w:lineRule="auto"/>
      <w:ind w:left="425" w:hanging="425"/>
    </w:pPr>
    <w:rPr>
      <w:bCs w:val="0"/>
      <w:iCs w:val="0"/>
      <w:caps w:val="0"/>
      <w:color w:val="7030A0"/>
      <w:kern w:val="2"/>
      <w:sz w:val="21"/>
      <w:szCs w:val="20"/>
    </w:rPr>
  </w:style>
  <w:style w:type="paragraph" w:customStyle="1" w:styleId="252">
    <w:name w:val="章节标题 BJ8"/>
    <w:basedOn w:val="110"/>
    <w:next w:val="110"/>
    <w:qFormat/>
    <w:uiPriority w:val="0"/>
    <w:pPr>
      <w:ind w:firstLine="0" w:firstLineChars="0"/>
      <w:jc w:val="center"/>
    </w:pPr>
    <w:rPr>
      <w:rFonts w:eastAsia="黑体"/>
      <w:b/>
      <w:sz w:val="44"/>
      <w:szCs w:val="84"/>
    </w:rPr>
  </w:style>
  <w:style w:type="paragraph" w:customStyle="1" w:styleId="253">
    <w:name w:val="条文 1"/>
    <w:next w:val="1"/>
    <w:qFormat/>
    <w:uiPriority w:val="0"/>
    <w:pPr>
      <w:spacing w:line="310" w:lineRule="exact"/>
      <w:ind w:left="420"/>
    </w:pPr>
    <w:rPr>
      <w:rFonts w:ascii="Times New Roman" w:hAnsi="Times New Roman" w:eastAsia="黑体" w:cs="Times New Roman"/>
      <w:sz w:val="21"/>
      <w:lang w:val="en-US" w:eastAsia="zh-CN" w:bidi="ar-SA"/>
    </w:rPr>
  </w:style>
  <w:style w:type="paragraph" w:customStyle="1" w:styleId="254">
    <w:name w:val="表格"/>
    <w:basedOn w:val="1"/>
    <w:qFormat/>
    <w:uiPriority w:val="0"/>
    <w:pPr>
      <w:widowControl/>
      <w:snapToGrid w:val="0"/>
      <w:spacing w:before="60" w:after="60"/>
      <w:jc w:val="left"/>
    </w:pPr>
    <w:rPr>
      <w:rFonts w:ascii="宋体"/>
      <w:sz w:val="20"/>
      <w:szCs w:val="20"/>
    </w:rPr>
  </w:style>
  <w:style w:type="paragraph" w:customStyle="1" w:styleId="255">
    <w:name w:val="xl2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5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5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58">
    <w:name w:val="条文 表"/>
    <w:next w:val="1"/>
    <w:qFormat/>
    <w:uiPriority w:val="0"/>
    <w:pPr>
      <w:jc w:val="center"/>
    </w:pPr>
    <w:rPr>
      <w:rFonts w:ascii="Times New Roman" w:hAnsi="Times New Roman" w:eastAsia="黑体" w:cs="Times New Roman"/>
      <w:sz w:val="21"/>
      <w:lang w:val="en-US" w:eastAsia="zh-CN" w:bidi="ar-SA"/>
    </w:rPr>
  </w:style>
  <w:style w:type="paragraph" w:customStyle="1" w:styleId="259">
    <w:name w:val="大标题"/>
    <w:qFormat/>
    <w:uiPriority w:val="0"/>
    <w:pPr>
      <w:tabs>
        <w:tab w:val="left" w:pos="1134"/>
      </w:tabs>
      <w:snapToGrid w:val="0"/>
      <w:spacing w:before="240" w:after="240" w:line="288" w:lineRule="auto"/>
    </w:pPr>
    <w:rPr>
      <w:rFonts w:ascii="黑体" w:hAnsi="Times New Roman" w:eastAsia="黑体" w:cs="Times New Roman"/>
      <w:sz w:val="24"/>
      <w:lang w:val="en-US" w:eastAsia="zh-CN" w:bidi="ar-SA"/>
    </w:rPr>
  </w:style>
  <w:style w:type="paragraph" w:customStyle="1" w:styleId="260">
    <w:name w:val="重点"/>
    <w:basedOn w:val="1"/>
    <w:qFormat/>
    <w:uiPriority w:val="0"/>
    <w:pPr>
      <w:tabs>
        <w:tab w:val="left" w:pos="0"/>
        <w:tab w:val="left" w:pos="814"/>
      </w:tabs>
      <w:adjustRightInd w:val="0"/>
      <w:snapToGrid w:val="0"/>
      <w:spacing w:line="560" w:lineRule="atLeast"/>
      <w:ind w:left="737" w:hanging="283" w:firstLineChars="200"/>
      <w:jc w:val="left"/>
    </w:pPr>
    <w:rPr>
      <w:color w:val="7030A0"/>
      <w:kern w:val="24"/>
      <w:sz w:val="30"/>
      <w:szCs w:val="20"/>
    </w:rPr>
  </w:style>
  <w:style w:type="paragraph" w:customStyle="1" w:styleId="261">
    <w:name w:val="青岛正文"/>
    <w:basedOn w:val="1"/>
    <w:qFormat/>
    <w:uiPriority w:val="0"/>
    <w:pPr>
      <w:spacing w:line="360" w:lineRule="auto"/>
    </w:pPr>
    <w:rPr>
      <w:sz w:val="28"/>
    </w:rPr>
  </w:style>
  <w:style w:type="paragraph" w:customStyle="1" w:styleId="262">
    <w:name w:val="样式 样式 列表框 Char Char Char Char Char + 右侧:  -0.05 字符 段后: 0.5 行 + 右..."/>
    <w:basedOn w:val="263"/>
    <w:qFormat/>
    <w:uiPriority w:val="0"/>
    <w:pPr>
      <w:tabs>
        <w:tab w:val="left" w:pos="375"/>
        <w:tab w:val="left" w:pos="630"/>
      </w:tabs>
    </w:pPr>
  </w:style>
  <w:style w:type="paragraph" w:customStyle="1" w:styleId="263">
    <w:name w:val="样式 列表框 Char Char Char Char Char + 右侧:  -0.05 字符 段后: 0.5 行"/>
    <w:basedOn w:val="146"/>
    <w:qFormat/>
    <w:uiPriority w:val="0"/>
    <w:pPr>
      <w:tabs>
        <w:tab w:val="left" w:pos="375"/>
        <w:tab w:val="clear" w:pos="450"/>
        <w:tab w:val="clear" w:pos="874"/>
      </w:tabs>
      <w:ind w:left="0" w:firstLine="0"/>
    </w:pPr>
    <w:rPr>
      <w:szCs w:val="20"/>
    </w:rPr>
  </w:style>
  <w:style w:type="paragraph" w:customStyle="1" w:styleId="264">
    <w:name w:val="xl39"/>
    <w:basedOn w:val="1"/>
    <w:qFormat/>
    <w:uiPriority w:val="0"/>
    <w:pPr>
      <w:widowControl/>
      <w:pBdr>
        <w:top w:val="single" w:color="auto" w:sz="4" w:space="0"/>
        <w:bottom w:val="single" w:color="auto" w:sz="4" w:space="0"/>
      </w:pBdr>
      <w:spacing w:before="100" w:beforeAutospacing="1" w:after="100" w:afterAutospacing="1"/>
      <w:jc w:val="left"/>
    </w:pPr>
    <w:rPr>
      <w:kern w:val="0"/>
      <w:sz w:val="24"/>
    </w:rPr>
  </w:style>
  <w:style w:type="paragraph" w:customStyle="1" w:styleId="265">
    <w:name w:val="正文文本 21"/>
    <w:basedOn w:val="1"/>
    <w:qFormat/>
    <w:uiPriority w:val="0"/>
    <w:pPr>
      <w:autoSpaceDE w:val="0"/>
      <w:autoSpaceDN w:val="0"/>
      <w:adjustRightInd w:val="0"/>
      <w:ind w:left="525" w:firstLine="525" w:firstLineChars="200"/>
      <w:jc w:val="left"/>
      <w:textAlignment w:val="baseline"/>
    </w:pPr>
    <w:rPr>
      <w:color w:val="7030A0"/>
      <w:szCs w:val="20"/>
    </w:rPr>
  </w:style>
  <w:style w:type="paragraph" w:customStyle="1" w:styleId="266">
    <w:name w:val="Report Heading"/>
    <w:basedOn w:val="1"/>
    <w:next w:val="1"/>
    <w:qFormat/>
    <w:uiPriority w:val="0"/>
    <w:pPr>
      <w:keepNext/>
      <w:widowControl/>
      <w:spacing w:before="120" w:after="138"/>
      <w:ind w:left="1080" w:firstLine="200" w:firstLineChars="200"/>
      <w:jc w:val="left"/>
    </w:pPr>
    <w:rPr>
      <w:rFonts w:ascii="Arial" w:hAnsi="Arial"/>
      <w:b/>
      <w:color w:val="7030A0"/>
      <w:kern w:val="0"/>
      <w:sz w:val="22"/>
      <w:szCs w:val="20"/>
    </w:rPr>
  </w:style>
  <w:style w:type="paragraph" w:customStyle="1" w:styleId="267">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268">
    <w:name w:val="修订1"/>
    <w:qFormat/>
    <w:uiPriority w:val="0"/>
    <w:rPr>
      <w:rFonts w:ascii="Times New Roman" w:hAnsi="Times New Roman" w:eastAsia="宋体" w:cs="Times New Roman"/>
      <w:kern w:val="2"/>
      <w:sz w:val="21"/>
      <w:lang w:val="en-US" w:eastAsia="zh-CN" w:bidi="ar-SA"/>
    </w:rPr>
  </w:style>
  <w:style w:type="paragraph" w:customStyle="1" w:styleId="269">
    <w:name w:val="正文C"/>
    <w:qFormat/>
    <w:uiPriority w:val="0"/>
    <w:pPr>
      <w:widowControl w:val="0"/>
      <w:adjustRightInd w:val="0"/>
      <w:snapToGrid w:val="0"/>
      <w:spacing w:line="360" w:lineRule="auto"/>
      <w:ind w:right="31" w:rightChars="15" w:firstLine="420" w:firstLineChars="200"/>
      <w:jc w:val="both"/>
    </w:pPr>
    <w:rPr>
      <w:rFonts w:ascii="Times New Roman" w:hAnsi="Times New Roman" w:eastAsia="宋体" w:cs="宋体"/>
      <w:kern w:val="44"/>
      <w:sz w:val="24"/>
      <w:lang w:val="en-US" w:eastAsia="zh-CN" w:bidi="ar-SA"/>
    </w:rPr>
  </w:style>
  <w:style w:type="paragraph" w:customStyle="1" w:styleId="270">
    <w:name w:val="文档结构图2"/>
    <w:basedOn w:val="1"/>
    <w:qFormat/>
    <w:uiPriority w:val="0"/>
    <w:pPr>
      <w:shd w:val="clear" w:color="auto" w:fill="000080"/>
      <w:autoSpaceDE w:val="0"/>
      <w:autoSpaceDN w:val="0"/>
      <w:adjustRightInd w:val="0"/>
      <w:ind w:firstLine="200" w:firstLineChars="200"/>
      <w:jc w:val="left"/>
      <w:textAlignment w:val="baseline"/>
    </w:pPr>
    <w:rPr>
      <w:color w:val="7030A0"/>
      <w:szCs w:val="20"/>
    </w:rPr>
  </w:style>
  <w:style w:type="paragraph" w:customStyle="1" w:styleId="271">
    <w:name w:val="Char Char Char Char11"/>
    <w:basedOn w:val="1"/>
    <w:qFormat/>
    <w:uiPriority w:val="0"/>
    <w:pPr>
      <w:ind w:firstLine="200" w:firstLineChars="200"/>
      <w:jc w:val="left"/>
    </w:pPr>
    <w:rPr>
      <w:rFonts w:ascii="仿宋_GB2312" w:eastAsia="仿宋_GB2312"/>
      <w:b/>
      <w:color w:val="7030A0"/>
      <w:sz w:val="32"/>
      <w:szCs w:val="32"/>
    </w:rPr>
  </w:style>
  <w:style w:type="paragraph" w:customStyle="1" w:styleId="272">
    <w:name w:val="样式 标题 2标题 1.1编号标题2head:2#2 headlinehheadlineS&amp;R2ERMH2He..."/>
    <w:basedOn w:val="5"/>
    <w:qFormat/>
    <w:uiPriority w:val="0"/>
    <w:pPr>
      <w:spacing w:before="120" w:after="120" w:line="500" w:lineRule="exact"/>
      <w:jc w:val="left"/>
    </w:pPr>
    <w:rPr>
      <w:rFonts w:cs="宋体"/>
      <w:color w:val="C00000"/>
      <w:kern w:val="44"/>
      <w:sz w:val="28"/>
      <w:szCs w:val="20"/>
    </w:rPr>
  </w:style>
  <w:style w:type="paragraph" w:customStyle="1" w:styleId="273">
    <w:name w:val="章节标题 QD3"/>
    <w:basedOn w:val="109"/>
    <w:next w:val="109"/>
    <w:qFormat/>
    <w:uiPriority w:val="0"/>
    <w:pPr>
      <w:ind w:firstLine="0" w:firstLineChars="0"/>
      <w:jc w:val="center"/>
    </w:pPr>
    <w:rPr>
      <w:rFonts w:eastAsia="黑体"/>
      <w:b/>
      <w:sz w:val="44"/>
      <w:szCs w:val="84"/>
    </w:rPr>
  </w:style>
  <w:style w:type="paragraph" w:customStyle="1" w:styleId="274">
    <w:name w:val="Char2"/>
    <w:basedOn w:val="1"/>
    <w:qFormat/>
    <w:uiPriority w:val="0"/>
    <w:pPr>
      <w:widowControl/>
      <w:spacing w:after="160" w:line="240" w:lineRule="exact"/>
      <w:ind w:firstLine="200" w:firstLineChars="200"/>
      <w:jc w:val="left"/>
    </w:pPr>
    <w:rPr>
      <w:rFonts w:ascii="Verdana" w:hAnsi="Verdana" w:eastAsia="仿宋_GB2312"/>
      <w:color w:val="7030A0"/>
      <w:kern w:val="0"/>
      <w:sz w:val="24"/>
      <w:szCs w:val="20"/>
      <w:lang w:eastAsia="en-US"/>
    </w:rPr>
  </w:style>
  <w:style w:type="paragraph" w:customStyle="1" w:styleId="275">
    <w:name w:val="xiao b"/>
    <w:basedOn w:val="1"/>
    <w:qFormat/>
    <w:uiPriority w:val="0"/>
    <w:pPr>
      <w:ind w:firstLine="200" w:firstLineChars="200"/>
      <w:jc w:val="center"/>
    </w:pPr>
    <w:rPr>
      <w:rFonts w:eastAsia="黑体"/>
      <w:color w:val="7030A0"/>
      <w:sz w:val="24"/>
      <w:szCs w:val="20"/>
    </w:rPr>
  </w:style>
  <w:style w:type="paragraph" w:customStyle="1" w:styleId="276">
    <w:name w:val="样式 标题 4 + 加粗"/>
    <w:basedOn w:val="7"/>
    <w:qFormat/>
    <w:uiPriority w:val="0"/>
    <w:pPr>
      <w:spacing w:before="120" w:after="0" w:line="240" w:lineRule="auto"/>
      <w:jc w:val="left"/>
    </w:pPr>
    <w:rPr>
      <w:rFonts w:ascii="Times New Roman" w:hAnsi="Times New Roman"/>
      <w:b w:val="0"/>
      <w:color w:val="00B050"/>
      <w:sz w:val="24"/>
    </w:rPr>
  </w:style>
  <w:style w:type="paragraph" w:customStyle="1" w:styleId="277">
    <w:name w:val="Plain Text1"/>
    <w:basedOn w:val="1"/>
    <w:qFormat/>
    <w:uiPriority w:val="0"/>
    <w:pPr>
      <w:adjustRightInd w:val="0"/>
      <w:spacing w:line="312" w:lineRule="atLeast"/>
      <w:ind w:firstLine="200" w:firstLineChars="200"/>
      <w:jc w:val="left"/>
      <w:textAlignment w:val="baseline"/>
    </w:pPr>
    <w:rPr>
      <w:rFonts w:ascii="宋体" w:hAnsi="Courier New"/>
      <w:color w:val="7030A0"/>
      <w:kern w:val="0"/>
      <w:sz w:val="28"/>
      <w:szCs w:val="20"/>
    </w:rPr>
  </w:style>
  <w:style w:type="paragraph" w:customStyle="1" w:styleId="278">
    <w:name w:val="Char Char Char Char1"/>
    <w:basedOn w:val="1"/>
    <w:qFormat/>
    <w:uiPriority w:val="0"/>
    <w:pPr>
      <w:ind w:firstLine="200" w:firstLineChars="200"/>
      <w:jc w:val="left"/>
    </w:pPr>
    <w:rPr>
      <w:rFonts w:ascii="仿宋_GB2312" w:eastAsia="仿宋_GB2312"/>
      <w:b/>
      <w:color w:val="7030A0"/>
      <w:sz w:val="32"/>
      <w:szCs w:val="32"/>
    </w:rPr>
  </w:style>
  <w:style w:type="paragraph" w:customStyle="1" w:styleId="279">
    <w:name w:val="Plain Text2"/>
    <w:basedOn w:val="1"/>
    <w:qFormat/>
    <w:uiPriority w:val="0"/>
    <w:pPr>
      <w:adjustRightInd w:val="0"/>
      <w:spacing w:line="312" w:lineRule="atLeast"/>
      <w:ind w:firstLine="200" w:firstLineChars="200"/>
      <w:jc w:val="left"/>
      <w:textAlignment w:val="baseline"/>
    </w:pPr>
    <w:rPr>
      <w:rFonts w:ascii="宋体" w:hAnsi="Courier New"/>
      <w:color w:val="7030A0"/>
      <w:kern w:val="0"/>
      <w:sz w:val="28"/>
      <w:szCs w:val="20"/>
    </w:rPr>
  </w:style>
  <w:style w:type="paragraph" w:customStyle="1" w:styleId="280">
    <w:name w:val="正文2"/>
    <w:basedOn w:val="2"/>
    <w:qFormat/>
    <w:uiPriority w:val="0"/>
    <w:pPr>
      <w:ind w:firstLine="480" w:firstLineChars="200"/>
      <w:jc w:val="left"/>
    </w:pPr>
    <w:rPr>
      <w:rFonts w:ascii="宋体"/>
      <w:color w:val="7030A0"/>
      <w:szCs w:val="24"/>
    </w:rPr>
  </w:style>
  <w:style w:type="paragraph" w:customStyle="1" w:styleId="281">
    <w:name w:val="列表框1"/>
    <w:basedOn w:val="218"/>
    <w:next w:val="218"/>
    <w:qFormat/>
    <w:uiPriority w:val="0"/>
    <w:pPr>
      <w:tabs>
        <w:tab w:val="left" w:pos="960"/>
        <w:tab w:val="left" w:pos="1314"/>
      </w:tabs>
      <w:snapToGrid w:val="0"/>
      <w:ind w:left="1328" w:leftChars="397" w:hanging="375" w:hangingChars="163"/>
    </w:pPr>
    <w:rPr>
      <w:rFonts w:cs="Arial"/>
    </w:rPr>
  </w:style>
  <w:style w:type="paragraph" w:customStyle="1" w:styleId="282">
    <w:name w:val="正文文本3"/>
    <w:qFormat/>
    <w:uiPriority w:val="0"/>
    <w:pPr>
      <w:widowControl w:val="0"/>
      <w:autoSpaceDE w:val="0"/>
      <w:autoSpaceDN w:val="0"/>
      <w:adjustRightInd w:val="0"/>
      <w:spacing w:before="170" w:line="300" w:lineRule="atLeast"/>
      <w:ind w:left="1134"/>
      <w:jc w:val="both"/>
    </w:pPr>
    <w:rPr>
      <w:rFonts w:ascii="Times New Roman" w:hAnsi="Times New Roman" w:eastAsia="宋体" w:cs="Times New Roman"/>
      <w:color w:val="000000"/>
      <w:sz w:val="24"/>
      <w:lang w:val="en-US" w:eastAsia="zh-CN" w:bidi="ar-SA"/>
    </w:rPr>
  </w:style>
  <w:style w:type="paragraph" w:customStyle="1" w:styleId="283">
    <w:name w:val="五级"/>
    <w:basedOn w:val="5"/>
    <w:qFormat/>
    <w:uiPriority w:val="0"/>
    <w:pPr>
      <w:tabs>
        <w:tab w:val="left" w:pos="851"/>
      </w:tabs>
      <w:spacing w:before="0" w:after="0" w:line="360" w:lineRule="auto"/>
      <w:ind w:left="851" w:hanging="851"/>
      <w:jc w:val="left"/>
    </w:pPr>
    <w:rPr>
      <w:rFonts w:ascii="宋体" w:hAnsi="宋体" w:eastAsia="宋体"/>
      <w:b w:val="0"/>
      <w:color w:val="C00000"/>
      <w:sz w:val="24"/>
    </w:rPr>
  </w:style>
  <w:style w:type="paragraph" w:customStyle="1" w:styleId="284">
    <w:name w:val="1."/>
    <w:basedOn w:val="1"/>
    <w:qFormat/>
    <w:uiPriority w:val="0"/>
    <w:pPr>
      <w:tabs>
        <w:tab w:val="left" w:pos="0"/>
        <w:tab w:val="left" w:pos="426"/>
      </w:tabs>
      <w:adjustRightInd w:val="0"/>
      <w:spacing w:before="60" w:after="60" w:line="360" w:lineRule="atLeast"/>
      <w:ind w:left="426" w:hanging="426" w:firstLineChars="200"/>
      <w:jc w:val="left"/>
      <w:textAlignment w:val="baseline"/>
    </w:pPr>
    <w:rPr>
      <w:rFonts w:ascii="Arial" w:hAnsi="Arial"/>
      <w:color w:val="7030A0"/>
      <w:kern w:val="0"/>
      <w:szCs w:val="20"/>
    </w:rPr>
  </w:style>
  <w:style w:type="paragraph" w:customStyle="1" w:styleId="285">
    <w:name w:val="xl57"/>
    <w:basedOn w:val="1"/>
    <w:qFormat/>
    <w:uiPriority w:val="0"/>
    <w:pPr>
      <w:widowControl/>
      <w:pBdr>
        <w:top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86">
    <w:name w:val="正文点缩进"/>
    <w:basedOn w:val="1"/>
    <w:qFormat/>
    <w:uiPriority w:val="0"/>
    <w:pPr>
      <w:widowControl/>
      <w:tabs>
        <w:tab w:val="left" w:pos="1758"/>
      </w:tabs>
      <w:snapToGrid w:val="0"/>
      <w:spacing w:after="60" w:line="288" w:lineRule="auto"/>
      <w:ind w:firstLine="200" w:firstLineChars="200"/>
      <w:jc w:val="left"/>
    </w:pPr>
    <w:rPr>
      <w:rFonts w:ascii="宋体"/>
      <w:color w:val="7030A0"/>
      <w:sz w:val="22"/>
      <w:szCs w:val="20"/>
      <w:shd w:val="clear" w:color="auto" w:fill="FFFFFF"/>
    </w:rPr>
  </w:style>
  <w:style w:type="paragraph" w:customStyle="1" w:styleId="287">
    <w:name w:val="xl41"/>
    <w:basedOn w:val="1"/>
    <w:qFormat/>
    <w:uiPriority w:val="0"/>
    <w:pPr>
      <w:widowControl/>
      <w:spacing w:before="100" w:beforeAutospacing="1" w:after="100" w:afterAutospacing="1"/>
      <w:ind w:firstLine="200" w:firstLineChars="200"/>
      <w:jc w:val="center"/>
      <w:textAlignment w:val="center"/>
    </w:pPr>
    <w:rPr>
      <w:rFonts w:ascii="宋体" w:hAnsi="宋体"/>
      <w:color w:val="7030A0"/>
      <w:kern w:val="0"/>
      <w:szCs w:val="21"/>
    </w:rPr>
  </w:style>
  <w:style w:type="paragraph" w:customStyle="1" w:styleId="288">
    <w:name w:val="样式 左侧:  2 字符 首行缩进:  0.85 厘米"/>
    <w:basedOn w:val="1"/>
    <w:qFormat/>
    <w:uiPriority w:val="0"/>
    <w:pPr>
      <w:adjustRightInd w:val="0"/>
      <w:snapToGrid w:val="0"/>
      <w:spacing w:line="360" w:lineRule="auto"/>
      <w:ind w:firstLine="425" w:firstLineChars="200"/>
      <w:jc w:val="left"/>
    </w:pPr>
    <w:rPr>
      <w:rFonts w:ascii="宋体" w:hAnsi="宋体" w:cs="宋体"/>
      <w:color w:val="7030A0"/>
      <w:szCs w:val="20"/>
    </w:rPr>
  </w:style>
  <w:style w:type="paragraph" w:customStyle="1" w:styleId="289">
    <w:name w:val="xl55"/>
    <w:basedOn w:val="1"/>
    <w:qFormat/>
    <w:uiPriority w:val="0"/>
    <w:pPr>
      <w:widowControl/>
      <w:pBdr>
        <w:top w:val="single" w:color="auto" w:sz="4" w:space="0"/>
        <w:lef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90">
    <w:name w:val="Char Char Char Char Char Char Char Char"/>
    <w:basedOn w:val="1"/>
    <w:qFormat/>
    <w:uiPriority w:val="0"/>
    <w:pPr>
      <w:ind w:firstLine="200" w:firstLineChars="200"/>
      <w:jc w:val="left"/>
    </w:pPr>
    <w:rPr>
      <w:rFonts w:ascii="Tahoma" w:hAnsi="Tahoma"/>
      <w:color w:val="7030A0"/>
      <w:sz w:val="24"/>
      <w:szCs w:val="20"/>
    </w:rPr>
  </w:style>
  <w:style w:type="paragraph" w:customStyle="1" w:styleId="291">
    <w:name w:val="StandardOhneEinzug"/>
    <w:basedOn w:val="1"/>
    <w:qFormat/>
    <w:uiPriority w:val="0"/>
    <w:pPr>
      <w:widowControl/>
      <w:tabs>
        <w:tab w:val="left" w:pos="560"/>
      </w:tabs>
      <w:spacing w:after="240" w:line="288" w:lineRule="auto"/>
      <w:ind w:left="200" w:firstLine="200" w:firstLineChars="200"/>
      <w:jc w:val="left"/>
    </w:pPr>
    <w:rPr>
      <w:rFonts w:ascii="Arial" w:hAnsi="Arial"/>
      <w:color w:val="7030A0"/>
      <w:kern w:val="0"/>
      <w:sz w:val="22"/>
      <w:szCs w:val="20"/>
    </w:rPr>
  </w:style>
  <w:style w:type="paragraph" w:customStyle="1" w:styleId="292">
    <w:name w:val="投标正文"/>
    <w:basedOn w:val="1"/>
    <w:qFormat/>
    <w:uiPriority w:val="0"/>
    <w:pPr>
      <w:spacing w:line="360" w:lineRule="auto"/>
      <w:ind w:firstLine="200" w:firstLineChars="200"/>
      <w:jc w:val="left"/>
    </w:pPr>
    <w:rPr>
      <w:rFonts w:eastAsia="黑体"/>
      <w:color w:val="7030A0"/>
      <w:spacing w:val="20"/>
      <w:sz w:val="32"/>
      <w:szCs w:val="32"/>
    </w:rPr>
  </w:style>
  <w:style w:type="paragraph" w:customStyle="1" w:styleId="293">
    <w:name w:val="招标文件A）"/>
    <w:qFormat/>
    <w:uiPriority w:val="0"/>
    <w:pPr>
      <w:spacing w:before="120" w:after="120" w:line="300" w:lineRule="auto"/>
      <w:outlineLvl w:val="6"/>
    </w:pPr>
    <w:rPr>
      <w:rFonts w:ascii="宋体" w:hAnsi="Times New Roman" w:eastAsia="宋体" w:cs="Times New Roman"/>
      <w:spacing w:val="10"/>
      <w:w w:val="95"/>
      <w:sz w:val="21"/>
      <w:lang w:val="en-US" w:eastAsia="zh-CN" w:bidi="ar-SA"/>
    </w:rPr>
  </w:style>
  <w:style w:type="paragraph" w:customStyle="1" w:styleId="294">
    <w:name w:val="标书正文"/>
    <w:basedOn w:val="1"/>
    <w:qFormat/>
    <w:uiPriority w:val="0"/>
    <w:pPr>
      <w:spacing w:before="100" w:after="100" w:line="440" w:lineRule="atLeast"/>
      <w:ind w:left="176" w:firstLine="200" w:firstLineChars="200"/>
      <w:jc w:val="left"/>
    </w:pPr>
    <w:rPr>
      <w:rFonts w:ascii="宋体" w:hAnsi="宋体"/>
      <w:color w:val="7030A0"/>
      <w:spacing w:val="20"/>
      <w:sz w:val="24"/>
    </w:rPr>
  </w:style>
  <w:style w:type="paragraph" w:customStyle="1" w:styleId="295">
    <w:name w:val="xl44"/>
    <w:basedOn w:val="1"/>
    <w:qFormat/>
    <w:uiPriority w:val="0"/>
    <w:pPr>
      <w:widowControl/>
      <w:pBdr>
        <w:right w:val="single" w:color="auto" w:sz="4" w:space="0"/>
      </w:pBdr>
      <w:spacing w:before="100" w:after="100"/>
      <w:ind w:firstLine="200" w:firstLineChars="200"/>
      <w:jc w:val="center"/>
    </w:pPr>
    <w:rPr>
      <w:rFonts w:ascii="宋体" w:hAnsi="宋体"/>
      <w:color w:val="7030A0"/>
      <w:kern w:val="0"/>
      <w:sz w:val="24"/>
      <w:szCs w:val="20"/>
    </w:rPr>
  </w:style>
  <w:style w:type="paragraph" w:customStyle="1" w:styleId="296">
    <w:name w:val="招标文件1.1"/>
    <w:qFormat/>
    <w:uiPriority w:val="0"/>
    <w:pPr>
      <w:tabs>
        <w:tab w:val="left" w:pos="630"/>
      </w:tabs>
      <w:spacing w:before="120" w:after="120" w:line="480" w:lineRule="exact"/>
      <w:ind w:left="200"/>
      <w:outlineLvl w:val="2"/>
    </w:pPr>
    <w:rPr>
      <w:rFonts w:ascii="宋体" w:hAnsi="Times New Roman" w:eastAsia="宋体" w:cs="Times New Roman"/>
      <w:b/>
      <w:spacing w:val="10"/>
      <w:w w:val="95"/>
      <w:sz w:val="24"/>
      <w:lang w:val="en-US" w:eastAsia="zh-CN" w:bidi="ar-SA"/>
    </w:rPr>
  </w:style>
  <w:style w:type="paragraph" w:customStyle="1" w:styleId="297">
    <w:name w:val="xl42"/>
    <w:basedOn w:val="1"/>
    <w:qFormat/>
    <w:uiPriority w:val="0"/>
    <w:pPr>
      <w:widowControl/>
      <w:pBdr>
        <w:top w:val="single" w:color="auto" w:sz="4" w:space="0"/>
        <w:left w:val="single" w:color="auto" w:sz="4" w:space="0"/>
        <w:bottom w:val="single" w:color="auto" w:sz="4" w:space="0"/>
        <w:right w:val="single" w:color="auto" w:sz="4" w:space="0"/>
      </w:pBdr>
      <w:spacing w:before="100" w:after="100"/>
      <w:ind w:firstLine="200" w:firstLineChars="200"/>
      <w:jc w:val="center"/>
      <w:textAlignment w:val="center"/>
    </w:pPr>
    <w:rPr>
      <w:rFonts w:eastAsia="Arial Unicode MS"/>
      <w:color w:val="7030A0"/>
      <w:kern w:val="0"/>
      <w:szCs w:val="20"/>
    </w:rPr>
  </w:style>
  <w:style w:type="paragraph" w:customStyle="1" w:styleId="298">
    <w:name w:val="xl46"/>
    <w:basedOn w:val="1"/>
    <w:qFormat/>
    <w:uiPriority w:val="0"/>
    <w:pPr>
      <w:widowControl/>
      <w:pBdr>
        <w:top w:val="single" w:color="auto" w:sz="4" w:space="0"/>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99">
    <w:name w:val="xl48"/>
    <w:basedOn w:val="1"/>
    <w:qFormat/>
    <w:uiPriority w:val="0"/>
    <w:pPr>
      <w:widowControl/>
      <w:pBdr>
        <w:left w:val="single" w:color="auto" w:sz="4" w:space="0"/>
        <w:bottom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300">
    <w:name w:val="xl60"/>
    <w:basedOn w:val="1"/>
    <w:qFormat/>
    <w:uiPriority w:val="0"/>
    <w:pPr>
      <w:widowControl/>
      <w:pBdr>
        <w:top w:val="single" w:color="auto" w:sz="4" w:space="0"/>
        <w:left w:val="single" w:color="auto" w:sz="4" w:space="0"/>
        <w:bottom w:val="single" w:color="auto" w:sz="4" w:space="0"/>
      </w:pBdr>
      <w:spacing w:before="100" w:after="100"/>
      <w:ind w:firstLine="200" w:firstLineChars="200"/>
      <w:jc w:val="center"/>
      <w:textAlignment w:val="center"/>
    </w:pPr>
    <w:rPr>
      <w:rFonts w:eastAsia="Arial Unicode MS"/>
      <w:color w:val="7030A0"/>
      <w:kern w:val="0"/>
      <w:szCs w:val="20"/>
    </w:rPr>
  </w:style>
  <w:style w:type="paragraph" w:customStyle="1" w:styleId="301">
    <w:name w:val="样式 目录 1"/>
    <w:basedOn w:val="50"/>
    <w:qFormat/>
    <w:uiPriority w:val="0"/>
    <w:pPr>
      <w:tabs>
        <w:tab w:val="left" w:pos="420"/>
        <w:tab w:val="left" w:pos="525"/>
        <w:tab w:val="left" w:pos="1680"/>
        <w:tab w:val="right" w:leader="dot" w:pos="8495"/>
        <w:tab w:val="right" w:pos="9060"/>
        <w:tab w:val="clear" w:pos="8778"/>
      </w:tabs>
      <w:snapToGrid/>
      <w:spacing w:line="240" w:lineRule="auto"/>
      <w:ind w:left="525" w:hanging="425"/>
    </w:pPr>
    <w:rPr>
      <w:bCs w:val="0"/>
      <w:iCs w:val="0"/>
      <w:caps w:val="0"/>
      <w:color w:val="7030A0"/>
      <w:kern w:val="2"/>
      <w:sz w:val="21"/>
      <w:szCs w:val="20"/>
    </w:rPr>
  </w:style>
  <w:style w:type="paragraph" w:customStyle="1" w:styleId="302">
    <w:name w:val="A-12"/>
    <w:basedOn w:val="1"/>
    <w:qFormat/>
    <w:uiPriority w:val="0"/>
    <w:pPr>
      <w:widowControl/>
      <w:ind w:firstLine="200" w:firstLineChars="200"/>
      <w:jc w:val="left"/>
    </w:pPr>
    <w:rPr>
      <w:rFonts w:ascii="Arial" w:hAnsi="Arial"/>
      <w:color w:val="7030A0"/>
      <w:kern w:val="0"/>
      <w:sz w:val="24"/>
      <w:szCs w:val="20"/>
    </w:rPr>
  </w:style>
  <w:style w:type="paragraph" w:customStyle="1" w:styleId="303">
    <w:name w:val="样式 样式 样式 宋体 小四 左侧:  1.85 厘米 段前: 11.15 磅 段后: 11.15 磅 + 图案: 清除 (白色..."/>
    <w:basedOn w:val="198"/>
    <w:qFormat/>
    <w:uiPriority w:val="0"/>
    <w:pPr>
      <w:spacing w:beforeLines="50" w:afterLines="50"/>
      <w:ind w:left="318"/>
    </w:pPr>
    <w:rPr>
      <w:szCs w:val="20"/>
    </w:rPr>
  </w:style>
  <w:style w:type="paragraph" w:customStyle="1" w:styleId="304">
    <w:name w:val="无间隔1"/>
    <w:qFormat/>
    <w:uiPriority w:val="1"/>
    <w:pPr>
      <w:widowControl w:val="0"/>
      <w:ind w:firstLine="200" w:firstLineChars="200"/>
    </w:pPr>
    <w:rPr>
      <w:rFonts w:ascii="Times New Roman" w:hAnsi="Times New Roman" w:eastAsia="宋体" w:cs="Times New Roman"/>
      <w:color w:val="7030A0"/>
      <w:kern w:val="2"/>
      <w:sz w:val="24"/>
      <w:szCs w:val="24"/>
      <w:lang w:val="en-US" w:eastAsia="zh-CN" w:bidi="ar-SA"/>
    </w:rPr>
  </w:style>
  <w:style w:type="paragraph" w:customStyle="1" w:styleId="305">
    <w:name w:val="正文文本缩进 32"/>
    <w:basedOn w:val="1"/>
    <w:qFormat/>
    <w:uiPriority w:val="0"/>
    <w:pPr>
      <w:autoSpaceDE w:val="0"/>
      <w:autoSpaceDN w:val="0"/>
      <w:adjustRightInd w:val="0"/>
      <w:ind w:firstLine="525" w:firstLineChars="200"/>
      <w:jc w:val="left"/>
      <w:textAlignment w:val="baseline"/>
    </w:pPr>
    <w:rPr>
      <w:color w:val="7030A0"/>
      <w:sz w:val="24"/>
      <w:szCs w:val="20"/>
    </w:rPr>
  </w:style>
  <w:style w:type="paragraph" w:customStyle="1" w:styleId="306">
    <w:name w:val="一级条标题"/>
    <w:basedOn w:val="1"/>
    <w:next w:val="1"/>
    <w:qFormat/>
    <w:uiPriority w:val="0"/>
    <w:pPr>
      <w:widowControl/>
      <w:tabs>
        <w:tab w:val="left" w:pos="425"/>
        <w:tab w:val="left" w:pos="525"/>
      </w:tabs>
      <w:ind w:left="425" w:hanging="425" w:firstLineChars="200"/>
      <w:jc w:val="left"/>
      <w:outlineLvl w:val="2"/>
    </w:pPr>
    <w:rPr>
      <w:rFonts w:ascii="黑体" w:eastAsia="黑体"/>
      <w:color w:val="7030A0"/>
      <w:kern w:val="0"/>
      <w:szCs w:val="20"/>
    </w:rPr>
  </w:style>
  <w:style w:type="paragraph" w:customStyle="1" w:styleId="307">
    <w:name w:val="样式 样式 正文（首行缩进两字） + 宋体 小四 首行缩进:  0 厘米 段前: 11.15 磅 段后: 11.15 磅 + 左...1"/>
    <w:basedOn w:val="1"/>
    <w:qFormat/>
    <w:uiPriority w:val="0"/>
    <w:pPr>
      <w:tabs>
        <w:tab w:val="left" w:pos="425"/>
        <w:tab w:val="left" w:pos="720"/>
      </w:tabs>
      <w:snapToGrid w:val="0"/>
      <w:spacing w:before="223" w:after="223"/>
      <w:ind w:left="200" w:leftChars="200" w:firstLine="200" w:firstLineChars="200"/>
      <w:jc w:val="left"/>
    </w:pPr>
    <w:rPr>
      <w:rFonts w:ascii="宋体" w:hAnsi="宋体"/>
      <w:color w:val="7030A0"/>
      <w:sz w:val="24"/>
      <w:szCs w:val="20"/>
    </w:rPr>
  </w:style>
  <w:style w:type="paragraph" w:customStyle="1" w:styleId="308">
    <w:name w:val="Char Char Char Char Char Char Char Char1"/>
    <w:basedOn w:val="1"/>
    <w:qFormat/>
    <w:uiPriority w:val="0"/>
    <w:pPr>
      <w:ind w:firstLine="200" w:firstLineChars="200"/>
      <w:jc w:val="left"/>
    </w:pPr>
    <w:rPr>
      <w:rFonts w:ascii="Tahoma" w:hAnsi="Tahoma"/>
      <w:color w:val="7030A0"/>
      <w:sz w:val="24"/>
      <w:szCs w:val="20"/>
    </w:rPr>
  </w:style>
  <w:style w:type="paragraph" w:customStyle="1" w:styleId="309">
    <w:name w:val="三级条标题"/>
    <w:basedOn w:val="310"/>
    <w:next w:val="1"/>
    <w:qFormat/>
    <w:uiPriority w:val="0"/>
    <w:pPr>
      <w:tabs>
        <w:tab w:val="left" w:pos="425"/>
      </w:tabs>
      <w:outlineLvl w:val="4"/>
    </w:pPr>
  </w:style>
  <w:style w:type="paragraph" w:customStyle="1" w:styleId="310">
    <w:name w:val="二级条标题"/>
    <w:basedOn w:val="306"/>
    <w:next w:val="1"/>
    <w:qFormat/>
    <w:uiPriority w:val="0"/>
    <w:pPr>
      <w:tabs>
        <w:tab w:val="clear" w:pos="525"/>
      </w:tabs>
      <w:ind w:firstLine="0" w:firstLineChars="0"/>
      <w:outlineLvl w:val="3"/>
    </w:pPr>
  </w:style>
  <w:style w:type="paragraph" w:customStyle="1" w:styleId="311">
    <w:name w:val="样式 宋体 小四 左 图案: 清除 (白色) 行距: 1.5 倍行距"/>
    <w:basedOn w:val="1"/>
    <w:qFormat/>
    <w:uiPriority w:val="0"/>
    <w:pPr>
      <w:tabs>
        <w:tab w:val="left" w:pos="840"/>
      </w:tabs>
      <w:spacing w:beforeLines="50" w:afterLines="50"/>
      <w:ind w:firstLine="200" w:firstLineChars="200"/>
      <w:jc w:val="left"/>
    </w:pPr>
    <w:rPr>
      <w:rFonts w:ascii="宋体" w:hAnsi="宋体"/>
      <w:color w:val="7030A0"/>
      <w:sz w:val="24"/>
      <w:szCs w:val="20"/>
      <w:shd w:val="clear" w:color="auto" w:fill="FFFFFF"/>
    </w:rPr>
  </w:style>
  <w:style w:type="paragraph" w:customStyle="1" w:styleId="312">
    <w:name w:val="四级条标题"/>
    <w:basedOn w:val="309"/>
    <w:next w:val="1"/>
    <w:qFormat/>
    <w:uiPriority w:val="0"/>
    <w:pPr>
      <w:outlineLvl w:val="5"/>
    </w:pPr>
  </w:style>
  <w:style w:type="paragraph" w:customStyle="1" w:styleId="313">
    <w:name w:val="六级标题格式"/>
    <w:basedOn w:val="1"/>
    <w:qFormat/>
    <w:uiPriority w:val="0"/>
    <w:pPr>
      <w:spacing w:afterLines="50" w:line="336" w:lineRule="auto"/>
      <w:ind w:firstLine="200" w:firstLineChars="200"/>
      <w:jc w:val="left"/>
      <w:outlineLvl w:val="5"/>
    </w:pPr>
    <w:rPr>
      <w:color w:val="7030A0"/>
      <w:sz w:val="24"/>
    </w:rPr>
  </w:style>
  <w:style w:type="paragraph" w:customStyle="1" w:styleId="314">
    <w:name w:val="附图 BJ15"/>
    <w:basedOn w:val="1"/>
    <w:qFormat/>
    <w:uiPriority w:val="0"/>
    <w:pPr>
      <w:adjustRightInd w:val="0"/>
      <w:snapToGrid w:val="0"/>
      <w:ind w:firstLine="200" w:firstLineChars="200"/>
      <w:jc w:val="center"/>
    </w:pPr>
    <w:rPr>
      <w:rFonts w:hAnsi="Arial"/>
      <w:color w:val="7030A0"/>
      <w:kern w:val="0"/>
    </w:rPr>
  </w:style>
  <w:style w:type="paragraph" w:customStyle="1" w:styleId="315">
    <w:name w:val="正文文本缩进 31"/>
    <w:basedOn w:val="1"/>
    <w:qFormat/>
    <w:uiPriority w:val="0"/>
    <w:pPr>
      <w:autoSpaceDE w:val="0"/>
      <w:autoSpaceDN w:val="0"/>
      <w:adjustRightInd w:val="0"/>
      <w:ind w:firstLine="525" w:firstLineChars="200"/>
      <w:jc w:val="left"/>
      <w:textAlignment w:val="baseline"/>
    </w:pPr>
    <w:rPr>
      <w:color w:val="7030A0"/>
      <w:sz w:val="24"/>
      <w:szCs w:val="20"/>
    </w:rPr>
  </w:style>
  <w:style w:type="paragraph" w:customStyle="1" w:styleId="316">
    <w:name w:val="TOC 标题1"/>
    <w:basedOn w:val="4"/>
    <w:next w:val="1"/>
    <w:qFormat/>
    <w:uiPriority w:val="0"/>
    <w:pPr>
      <w:widowControl/>
      <w:spacing w:before="480" w:after="0" w:line="276" w:lineRule="auto"/>
      <w:ind w:left="0" w:firstLine="0"/>
      <w:jc w:val="left"/>
      <w:outlineLvl w:val="9"/>
    </w:pPr>
    <w:rPr>
      <w:rFonts w:ascii="Cambria" w:hAnsi="Cambria"/>
      <w:color w:val="365F91"/>
      <w:kern w:val="0"/>
      <w:sz w:val="30"/>
      <w:szCs w:val="28"/>
    </w:rPr>
  </w:style>
  <w:style w:type="paragraph" w:customStyle="1" w:styleId="317">
    <w:name w:val="Report Level 2"/>
    <w:basedOn w:val="208"/>
    <w:next w:val="209"/>
    <w:qFormat/>
    <w:uiPriority w:val="0"/>
    <w:pPr>
      <w:tabs>
        <w:tab w:val="left" w:pos="1500"/>
        <w:tab w:val="clear" w:pos="1080"/>
      </w:tabs>
      <w:ind w:left="1500"/>
      <w:outlineLvl w:val="1"/>
    </w:pPr>
    <w:rPr>
      <w:caps w:val="0"/>
    </w:rPr>
  </w:style>
  <w:style w:type="paragraph" w:customStyle="1" w:styleId="318">
    <w:name w:val="Report Level 3"/>
    <w:basedOn w:val="208"/>
    <w:next w:val="209"/>
    <w:qFormat/>
    <w:uiPriority w:val="0"/>
    <w:pPr>
      <w:tabs>
        <w:tab w:val="left" w:pos="1889"/>
        <w:tab w:val="clear" w:pos="1080"/>
      </w:tabs>
      <w:spacing w:before="120"/>
      <w:ind w:left="1889" w:hanging="420"/>
      <w:outlineLvl w:val="2"/>
    </w:pPr>
    <w:rPr>
      <w:caps w:val="0"/>
      <w:sz w:val="20"/>
    </w:rPr>
  </w:style>
  <w:style w:type="paragraph" w:customStyle="1" w:styleId="319">
    <w:name w:val="Report Level 4"/>
    <w:basedOn w:val="318"/>
    <w:next w:val="209"/>
    <w:qFormat/>
    <w:uiPriority w:val="0"/>
    <w:pPr>
      <w:tabs>
        <w:tab w:val="left" w:pos="720"/>
        <w:tab w:val="left" w:pos="2309"/>
        <w:tab w:val="clear" w:pos="1889"/>
      </w:tabs>
      <w:ind w:left="720" w:hanging="720"/>
      <w:outlineLvl w:val="3"/>
    </w:pPr>
    <w:rPr>
      <w:rFonts w:ascii="Times New Roman" w:hAnsi="Times New Roman"/>
    </w:rPr>
  </w:style>
  <w:style w:type="paragraph" w:customStyle="1" w:styleId="320">
    <w:name w:val="样式3"/>
    <w:basedOn w:val="6"/>
    <w:next w:val="1"/>
    <w:qFormat/>
    <w:uiPriority w:val="0"/>
    <w:pPr>
      <w:tabs>
        <w:tab w:val="left" w:pos="709"/>
      </w:tabs>
      <w:spacing w:before="0" w:after="0" w:line="240" w:lineRule="auto"/>
      <w:ind w:left="709" w:hanging="709"/>
      <w:jc w:val="left"/>
    </w:pPr>
    <w:rPr>
      <w:rFonts w:ascii="Tahoma" w:hAnsi="Tahoma"/>
      <w:b w:val="0"/>
      <w:bCs w:val="0"/>
      <w:sz w:val="28"/>
      <w:szCs w:val="20"/>
    </w:rPr>
  </w:style>
  <w:style w:type="paragraph" w:customStyle="1" w:styleId="321">
    <w:name w:val="小标4"/>
    <w:basedOn w:val="1"/>
    <w:next w:val="1"/>
    <w:qFormat/>
    <w:uiPriority w:val="0"/>
    <w:pPr>
      <w:tabs>
        <w:tab w:val="left" w:pos="900"/>
      </w:tabs>
      <w:spacing w:line="400" w:lineRule="exact"/>
      <w:ind w:left="900" w:firstLine="200" w:firstLineChars="200"/>
      <w:jc w:val="left"/>
    </w:pPr>
    <w:rPr>
      <w:rFonts w:ascii="宋体"/>
      <w:color w:val="7030A0"/>
      <w:sz w:val="24"/>
    </w:rPr>
  </w:style>
  <w:style w:type="paragraph" w:customStyle="1" w:styleId="322">
    <w:name w:val="样式 标题2 1.1 + 段前: 0 磅 段后: 0 磅"/>
    <w:basedOn w:val="1"/>
    <w:qFormat/>
    <w:uiPriority w:val="0"/>
    <w:pPr>
      <w:keepNext/>
      <w:tabs>
        <w:tab w:val="left" w:pos="567"/>
      </w:tabs>
      <w:spacing w:line="480" w:lineRule="atLeast"/>
      <w:ind w:left="567" w:hanging="567" w:firstLineChars="200"/>
      <w:jc w:val="left"/>
      <w:outlineLvl w:val="1"/>
    </w:pPr>
    <w:rPr>
      <w:color w:val="7030A0"/>
      <w:sz w:val="28"/>
      <w:szCs w:val="20"/>
    </w:rPr>
  </w:style>
  <w:style w:type="paragraph" w:customStyle="1" w:styleId="323">
    <w:name w:val="表格文字格式"/>
    <w:basedOn w:val="1"/>
    <w:qFormat/>
    <w:uiPriority w:val="0"/>
    <w:pPr>
      <w:snapToGrid w:val="0"/>
      <w:jc w:val="center"/>
    </w:pPr>
    <w:rPr>
      <w:rFonts w:cs="宋体"/>
      <w:szCs w:val="20"/>
    </w:rPr>
  </w:style>
  <w:style w:type="paragraph" w:customStyle="1" w:styleId="324">
    <w:name w:val="正文文本 22"/>
    <w:basedOn w:val="1"/>
    <w:qFormat/>
    <w:uiPriority w:val="0"/>
    <w:pPr>
      <w:autoSpaceDE w:val="0"/>
      <w:autoSpaceDN w:val="0"/>
      <w:adjustRightInd w:val="0"/>
      <w:ind w:left="525" w:firstLine="525" w:firstLineChars="200"/>
      <w:jc w:val="left"/>
      <w:textAlignment w:val="baseline"/>
    </w:pPr>
    <w:rPr>
      <w:color w:val="7030A0"/>
      <w:szCs w:val="20"/>
    </w:rPr>
  </w:style>
  <w:style w:type="paragraph" w:customStyle="1" w:styleId="325">
    <w:name w:val="样式 宋体 小四 首行缩进:  0.93 厘米 段前: 11.15 磅 段后: 11.15 磅1 Char"/>
    <w:basedOn w:val="1"/>
    <w:qFormat/>
    <w:uiPriority w:val="0"/>
    <w:pPr>
      <w:adjustRightInd w:val="0"/>
      <w:snapToGrid w:val="0"/>
      <w:ind w:left="200" w:leftChars="200" w:firstLine="200" w:firstLineChars="200"/>
      <w:jc w:val="left"/>
    </w:pPr>
    <w:rPr>
      <w:rFonts w:ascii="宋体"/>
      <w:color w:val="7030A0"/>
      <w:sz w:val="24"/>
      <w:szCs w:val="20"/>
    </w:rPr>
  </w:style>
  <w:style w:type="paragraph" w:customStyle="1" w:styleId="326">
    <w:name w:val="五级条标题"/>
    <w:basedOn w:val="312"/>
    <w:next w:val="1"/>
    <w:qFormat/>
    <w:uiPriority w:val="0"/>
    <w:pPr>
      <w:outlineLvl w:val="6"/>
    </w:pPr>
  </w:style>
  <w:style w:type="paragraph" w:customStyle="1" w:styleId="327">
    <w:name w:val="文档结构图1"/>
    <w:basedOn w:val="1"/>
    <w:qFormat/>
    <w:uiPriority w:val="0"/>
    <w:pPr>
      <w:shd w:val="clear" w:color="auto" w:fill="000080"/>
      <w:autoSpaceDE w:val="0"/>
      <w:autoSpaceDN w:val="0"/>
      <w:adjustRightInd w:val="0"/>
      <w:ind w:firstLine="200" w:firstLineChars="200"/>
      <w:jc w:val="left"/>
      <w:textAlignment w:val="baseline"/>
    </w:pPr>
    <w:rPr>
      <w:color w:val="7030A0"/>
      <w:szCs w:val="20"/>
    </w:rPr>
  </w:style>
  <w:style w:type="paragraph" w:customStyle="1" w:styleId="328">
    <w:name w:val="註解方塊文字2"/>
    <w:basedOn w:val="1"/>
    <w:semiHidden/>
    <w:qFormat/>
    <w:uiPriority w:val="0"/>
    <w:rPr>
      <w:rFonts w:ascii="Arial" w:hAnsi="Arial" w:eastAsia="PMingLiU"/>
      <w:color w:val="7030A0"/>
      <w:sz w:val="18"/>
      <w:szCs w:val="18"/>
    </w:rPr>
  </w:style>
  <w:style w:type="paragraph" w:customStyle="1" w:styleId="329">
    <w:name w:val="正文文本缩进 22"/>
    <w:basedOn w:val="1"/>
    <w:qFormat/>
    <w:uiPriority w:val="0"/>
    <w:pPr>
      <w:autoSpaceDE w:val="0"/>
      <w:autoSpaceDN w:val="0"/>
      <w:adjustRightInd w:val="0"/>
      <w:ind w:firstLine="420" w:firstLineChars="200"/>
      <w:jc w:val="left"/>
      <w:textAlignment w:val="baseline"/>
    </w:pPr>
    <w:rPr>
      <w:color w:val="7030A0"/>
      <w:szCs w:val="20"/>
    </w:rPr>
  </w:style>
  <w:style w:type="paragraph" w:customStyle="1" w:styleId="330">
    <w:name w:val="纯文本2"/>
    <w:basedOn w:val="1"/>
    <w:qFormat/>
    <w:uiPriority w:val="0"/>
    <w:pPr>
      <w:adjustRightInd w:val="0"/>
      <w:spacing w:line="312" w:lineRule="atLeast"/>
      <w:ind w:firstLine="200" w:firstLineChars="200"/>
      <w:jc w:val="left"/>
      <w:textAlignment w:val="baseline"/>
    </w:pPr>
    <w:rPr>
      <w:rFonts w:ascii="宋体" w:hAnsi="Courier New"/>
      <w:color w:val="7030A0"/>
      <w:kern w:val="0"/>
      <w:sz w:val="28"/>
      <w:szCs w:val="20"/>
    </w:rPr>
  </w:style>
  <w:style w:type="paragraph" w:customStyle="1" w:styleId="331">
    <w:name w:val="三级标题格式"/>
    <w:basedOn w:val="6"/>
    <w:qFormat/>
    <w:uiPriority w:val="0"/>
    <w:pPr>
      <w:spacing w:before="0" w:afterLines="100" w:line="240" w:lineRule="auto"/>
      <w:jc w:val="left"/>
    </w:pPr>
    <w:rPr>
      <w:rFonts w:eastAsia="黑体"/>
      <w:b w:val="0"/>
      <w:sz w:val="28"/>
      <w:szCs w:val="28"/>
    </w:rPr>
  </w:style>
  <w:style w:type="paragraph" w:customStyle="1" w:styleId="332">
    <w:name w:val="正文缩进1"/>
    <w:basedOn w:val="1"/>
    <w:link w:val="445"/>
    <w:qFormat/>
    <w:uiPriority w:val="0"/>
    <w:pPr>
      <w:spacing w:line="360" w:lineRule="auto"/>
      <w:ind w:firstLine="420"/>
    </w:pPr>
  </w:style>
  <w:style w:type="paragraph" w:customStyle="1" w:styleId="333">
    <w:name w:val="图文"/>
    <w:basedOn w:val="1"/>
    <w:qFormat/>
    <w:uiPriority w:val="0"/>
    <w:pPr>
      <w:adjustRightInd w:val="0"/>
      <w:snapToGrid w:val="0"/>
      <w:spacing w:after="50" w:line="360" w:lineRule="auto"/>
    </w:pPr>
    <w:rPr>
      <w:sz w:val="24"/>
    </w:rPr>
  </w:style>
  <w:style w:type="paragraph" w:customStyle="1" w:styleId="334">
    <w:name w:val="列出段落2"/>
    <w:basedOn w:val="1"/>
    <w:unhideWhenUsed/>
    <w:qFormat/>
    <w:uiPriority w:val="99"/>
    <w:pPr>
      <w:ind w:firstLine="420" w:firstLineChars="200"/>
    </w:pPr>
  </w:style>
  <w:style w:type="paragraph" w:customStyle="1" w:styleId="335">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336">
    <w:name w:val="样式 标题 1 + 黑体 三号 非加粗 居中 段前: 6 磅 段后: 6 磅 行距: 固定值 20 磅"/>
    <w:basedOn w:val="4"/>
    <w:qFormat/>
    <w:uiPriority w:val="0"/>
    <w:pPr>
      <w:tabs>
        <w:tab w:val="clear" w:pos="1440"/>
      </w:tabs>
      <w:spacing w:before="120" w:after="120" w:line="400" w:lineRule="exact"/>
      <w:ind w:left="0" w:firstLine="0"/>
      <w:jc w:val="center"/>
    </w:pPr>
    <w:rPr>
      <w:rFonts w:ascii="黑体" w:hAnsi="黑体" w:eastAsia="黑体" w:cs="宋体"/>
      <w:bCs w:val="0"/>
      <w:sz w:val="32"/>
      <w:szCs w:val="20"/>
    </w:rPr>
  </w:style>
  <w:style w:type="paragraph" w:customStyle="1" w:styleId="337">
    <w:name w:val="样式 标题 3 + (中文) 黑体 小四 非加粗 段前: 7.8 磅 段后: 0 磅 行距: 固定值 20 磅"/>
    <w:basedOn w:val="6"/>
    <w:link w:val="449"/>
    <w:qFormat/>
    <w:uiPriority w:val="0"/>
    <w:pPr>
      <w:spacing w:before="0" w:after="0" w:line="400" w:lineRule="exact"/>
    </w:pPr>
    <w:rPr>
      <w:rFonts w:eastAsia="黑体" w:cs="宋体"/>
      <w:b w:val="0"/>
      <w:bCs w:val="0"/>
      <w:sz w:val="24"/>
      <w:szCs w:val="20"/>
    </w:rPr>
  </w:style>
  <w:style w:type="paragraph" w:customStyle="1" w:styleId="338">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339">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340">
    <w:name w:val="列出段落21"/>
    <w:basedOn w:val="1"/>
    <w:next w:val="20"/>
    <w:unhideWhenUsed/>
    <w:qFormat/>
    <w:uiPriority w:val="34"/>
    <w:pPr>
      <w:ind w:firstLine="420" w:firstLineChars="200"/>
    </w:pPr>
  </w:style>
  <w:style w:type="paragraph" w:customStyle="1" w:styleId="341">
    <w:name w:val="样式 正文缩进 + 首行缩进:  2 字符"/>
    <w:basedOn w:val="19"/>
    <w:qFormat/>
    <w:uiPriority w:val="0"/>
    <w:pPr>
      <w:adjustRightInd/>
      <w:spacing w:line="360" w:lineRule="auto"/>
      <w:ind w:firstLine="200" w:firstLineChars="200"/>
      <w:textAlignment w:val="auto"/>
    </w:pPr>
    <w:rPr>
      <w:rFonts w:ascii="Times New Roman"/>
      <w:szCs w:val="24"/>
    </w:rPr>
  </w:style>
  <w:style w:type="paragraph" w:customStyle="1" w:styleId="34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43">
    <w:name w:val="样式9 Char"/>
    <w:basedOn w:val="1"/>
    <w:qFormat/>
    <w:uiPriority w:val="0"/>
    <w:pPr>
      <w:widowControl/>
      <w:spacing w:line="440" w:lineRule="exact"/>
      <w:ind w:firstLine="200" w:firstLineChars="200"/>
      <w:jc w:val="left"/>
    </w:pPr>
    <w:rPr>
      <w:spacing w:val="6"/>
      <w:sz w:val="24"/>
    </w:rPr>
  </w:style>
  <w:style w:type="paragraph" w:customStyle="1" w:styleId="344">
    <w:name w:val="Other|1"/>
    <w:basedOn w:val="1"/>
    <w:qFormat/>
    <w:uiPriority w:val="0"/>
    <w:pPr>
      <w:spacing w:line="307" w:lineRule="exact"/>
    </w:pPr>
    <w:rPr>
      <w:rFonts w:ascii="MingLiU" w:hAnsi="MingLiU" w:eastAsia="MingLiU" w:cs="MingLiU"/>
      <w:sz w:val="22"/>
      <w:szCs w:val="22"/>
      <w:lang w:val="zh-TW" w:eastAsia="zh-TW" w:bidi="zh-TW"/>
    </w:rPr>
  </w:style>
  <w:style w:type="paragraph" w:customStyle="1" w:styleId="345">
    <w:name w:val="op_mapdots_left"/>
    <w:basedOn w:val="1"/>
    <w:qFormat/>
    <w:uiPriority w:val="0"/>
    <w:pPr>
      <w:jc w:val="left"/>
    </w:pPr>
    <w:rPr>
      <w:kern w:val="0"/>
    </w:rPr>
  </w:style>
  <w:style w:type="paragraph" w:customStyle="1" w:styleId="346">
    <w:name w:val="Char Char Char Char Char Char1"/>
    <w:basedOn w:val="1"/>
    <w:qFormat/>
    <w:uiPriority w:val="0"/>
    <w:pPr>
      <w:widowControl/>
      <w:spacing w:after="160" w:line="240" w:lineRule="exact"/>
      <w:jc w:val="left"/>
    </w:pPr>
    <w:rPr>
      <w:rFonts w:ascii="Verdana" w:hAnsi="Verdana"/>
      <w:sz w:val="20"/>
      <w:szCs w:val="20"/>
      <w:lang w:eastAsia="en-US"/>
    </w:rPr>
  </w:style>
  <w:style w:type="paragraph" w:customStyle="1" w:styleId="347">
    <w:name w:val="正文空2格  1."/>
    <w:basedOn w:val="1"/>
    <w:qFormat/>
    <w:uiPriority w:val="0"/>
    <w:pPr>
      <w:ind w:firstLine="480" w:firstLineChars="200"/>
    </w:pPr>
    <w:rPr>
      <w:rFonts w:cs="宋体"/>
      <w:szCs w:val="20"/>
    </w:rPr>
  </w:style>
  <w:style w:type="paragraph" w:customStyle="1" w:styleId="348">
    <w:name w:val="_Style 21"/>
    <w:basedOn w:val="1"/>
    <w:next w:val="334"/>
    <w:qFormat/>
    <w:uiPriority w:val="34"/>
    <w:pPr>
      <w:ind w:firstLine="420" w:firstLineChars="200"/>
    </w:pPr>
  </w:style>
  <w:style w:type="paragraph" w:customStyle="1" w:styleId="349">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50">
    <w:name w:val="Table Paragraph"/>
    <w:basedOn w:val="1"/>
    <w:qFormat/>
    <w:uiPriority w:val="1"/>
    <w:rPr>
      <w:rFonts w:ascii="Calibri" w:hAnsi="Calibri" w:cs="黑体"/>
      <w:sz w:val="22"/>
      <w:szCs w:val="22"/>
      <w:lang w:eastAsia="en-US"/>
    </w:rPr>
  </w:style>
  <w:style w:type="paragraph" w:customStyle="1" w:styleId="351">
    <w:name w:val="内文1"/>
    <w:qFormat/>
    <w:uiPriority w:val="99"/>
    <w:pPr>
      <w:spacing w:line="420" w:lineRule="exact"/>
      <w:ind w:firstLine="200" w:firstLineChars="200"/>
      <w:jc w:val="both"/>
    </w:pPr>
    <w:rPr>
      <w:rFonts w:ascii="仿宋_GB2312" w:hAnsi="宋体" w:eastAsia="仿宋_GB2312" w:cs="Times New Roman"/>
      <w:sz w:val="24"/>
      <w:szCs w:val="21"/>
      <w:lang w:val="en-US" w:eastAsia="zh-CN" w:bidi="ar-SA"/>
    </w:rPr>
  </w:style>
  <w:style w:type="paragraph" w:customStyle="1" w:styleId="352">
    <w:name w:val="首行缩进"/>
    <w:basedOn w:val="1"/>
    <w:next w:val="19"/>
    <w:qFormat/>
    <w:uiPriority w:val="0"/>
    <w:pPr>
      <w:spacing w:line="360" w:lineRule="auto"/>
      <w:ind w:firstLine="480" w:firstLineChars="200"/>
    </w:pPr>
    <w:rPr>
      <w:rFonts w:ascii="宋体" w:hAnsi="宋体" w:cs="宋体"/>
      <w:kern w:val="0"/>
      <w:sz w:val="24"/>
    </w:rPr>
  </w:style>
  <w:style w:type="paragraph" w:customStyle="1" w:styleId="353">
    <w:name w:val="UserStyle_16"/>
    <w:basedOn w:val="1"/>
    <w:qFormat/>
    <w:uiPriority w:val="0"/>
    <w:rPr>
      <w:rFonts w:ascii="宋体" w:hAnsi="Courier New"/>
      <w:szCs w:val="21"/>
    </w:rPr>
  </w:style>
  <w:style w:type="character" w:customStyle="1" w:styleId="354">
    <w:name w:val="四级标题格式 Char"/>
    <w:link w:val="94"/>
    <w:qFormat/>
    <w:uiPriority w:val="0"/>
    <w:rPr>
      <w:rFonts w:ascii="Times New Roman" w:hAnsi="Times New Roman" w:eastAsia="黑体"/>
      <w:bCs/>
      <w:kern w:val="2"/>
      <w:sz w:val="28"/>
      <w:szCs w:val="28"/>
    </w:rPr>
  </w:style>
  <w:style w:type="character" w:customStyle="1" w:styleId="355">
    <w:name w:val="标题 9 Char"/>
    <w:basedOn w:val="76"/>
    <w:link w:val="12"/>
    <w:qFormat/>
    <w:uiPriority w:val="0"/>
    <w:rPr>
      <w:rFonts w:ascii="Arial" w:hAnsi="Arial" w:eastAsia="黑体"/>
      <w:kern w:val="2"/>
      <w:sz w:val="21"/>
    </w:rPr>
  </w:style>
  <w:style w:type="character" w:customStyle="1" w:styleId="356">
    <w:name w:val="称呼 Char"/>
    <w:basedOn w:val="76"/>
    <w:link w:val="27"/>
    <w:qFormat/>
    <w:uiPriority w:val="0"/>
    <w:rPr>
      <w:rFonts w:ascii="Times New Roman" w:hAnsi="Times New Roman"/>
      <w:kern w:val="2"/>
      <w:sz w:val="24"/>
    </w:rPr>
  </w:style>
  <w:style w:type="character" w:customStyle="1" w:styleId="357">
    <w:name w:val="脚注文本 Char"/>
    <w:basedOn w:val="76"/>
    <w:link w:val="57"/>
    <w:qFormat/>
    <w:uiPriority w:val="0"/>
    <w:rPr>
      <w:rFonts w:ascii="Times New Roman" w:hAnsi="Times New Roman"/>
      <w:sz w:val="18"/>
    </w:rPr>
  </w:style>
  <w:style w:type="character" w:customStyle="1" w:styleId="358">
    <w:name w:val="标题 5 Char1"/>
    <w:qFormat/>
    <w:uiPriority w:val="0"/>
    <w:rPr>
      <w:rFonts w:ascii="Times New Roman" w:hAnsi="Times New Roman"/>
      <w:b/>
      <w:kern w:val="2"/>
      <w:sz w:val="28"/>
    </w:rPr>
  </w:style>
  <w:style w:type="character" w:customStyle="1" w:styleId="359">
    <w:name w:val="样式 标题 31.1条标题1.1.1二级节名h3Heading 3 - oldheading 3H3H31H3... Char Char"/>
    <w:qFormat/>
    <w:uiPriority w:val="0"/>
    <w:rPr>
      <w:rFonts w:ascii="宋体" w:hAnsi="宋体" w:eastAsia="黑体"/>
      <w:kern w:val="2"/>
      <w:sz w:val="24"/>
      <w:szCs w:val="21"/>
    </w:rPr>
  </w:style>
  <w:style w:type="character" w:customStyle="1" w:styleId="360">
    <w:name w:val="标题3 Char"/>
    <w:link w:val="95"/>
    <w:qFormat/>
    <w:uiPriority w:val="0"/>
    <w:rPr>
      <w:rFonts w:ascii="Times New Roman" w:hAnsi="Times New Roman"/>
      <w:sz w:val="24"/>
    </w:rPr>
  </w:style>
  <w:style w:type="character" w:customStyle="1" w:styleId="361">
    <w:name w:val="批注主题 Char"/>
    <w:basedOn w:val="362"/>
    <w:link w:val="71"/>
    <w:qFormat/>
    <w:uiPriority w:val="0"/>
    <w:rPr>
      <w:rFonts w:ascii="Times New Roman" w:hAnsi="Times New Roman" w:eastAsia="宋体" w:cs="Times New Roman"/>
      <w:bCs/>
      <w:kern w:val="2"/>
      <w:sz w:val="21"/>
      <w:szCs w:val="24"/>
    </w:rPr>
  </w:style>
  <w:style w:type="character" w:customStyle="1" w:styleId="362">
    <w:name w:val="批注文字 Char"/>
    <w:basedOn w:val="76"/>
    <w:link w:val="25"/>
    <w:qFormat/>
    <w:uiPriority w:val="99"/>
    <w:rPr>
      <w:rFonts w:ascii="Times New Roman" w:hAnsi="Times New Roman" w:eastAsia="宋体" w:cs="Times New Roman"/>
      <w:szCs w:val="24"/>
    </w:rPr>
  </w:style>
  <w:style w:type="character" w:customStyle="1" w:styleId="363">
    <w:name w:val="selected"/>
    <w:basedOn w:val="76"/>
    <w:qFormat/>
    <w:uiPriority w:val="0"/>
    <w:rPr>
      <w:shd w:val="clear" w:color="auto" w:fill="B00006"/>
    </w:rPr>
  </w:style>
  <w:style w:type="character" w:customStyle="1" w:styleId="364">
    <w:name w:val="样式 宋体 行距: 固定值 24 磅 Char"/>
    <w:link w:val="96"/>
    <w:qFormat/>
    <w:uiPriority w:val="0"/>
    <w:rPr>
      <w:rFonts w:ascii="宋体" w:hAnsi="Times New Roman"/>
      <w:color w:val="7030A0"/>
      <w:kern w:val="2"/>
      <w:sz w:val="28"/>
    </w:rPr>
  </w:style>
  <w:style w:type="character" w:customStyle="1" w:styleId="365">
    <w:name w:val="样式 首行缩进:  2 字符 Char1"/>
    <w:link w:val="97"/>
    <w:qFormat/>
    <w:uiPriority w:val="0"/>
    <w:rPr>
      <w:rFonts w:ascii="Times New Roman" w:hAnsi="Times New Roman"/>
      <w:color w:val="7030A0"/>
      <w:kern w:val="2"/>
      <w:sz w:val="24"/>
    </w:rPr>
  </w:style>
  <w:style w:type="character" w:customStyle="1" w:styleId="366">
    <w:name w:val="日期 Char1"/>
    <w:basedOn w:val="76"/>
    <w:semiHidden/>
    <w:qFormat/>
    <w:uiPriority w:val="99"/>
    <w:rPr>
      <w:rFonts w:ascii="Times New Roman" w:hAnsi="Times New Roman"/>
      <w:kern w:val="2"/>
      <w:sz w:val="21"/>
      <w:szCs w:val="24"/>
    </w:rPr>
  </w:style>
  <w:style w:type="character" w:customStyle="1" w:styleId="367">
    <w:name w:val="正文文本 3 Char"/>
    <w:basedOn w:val="76"/>
    <w:link w:val="28"/>
    <w:qFormat/>
    <w:uiPriority w:val="0"/>
    <w:rPr>
      <w:rFonts w:ascii="Times New Roman" w:hAnsi="Times New Roman"/>
      <w:kern w:val="2"/>
      <w:sz w:val="16"/>
      <w:szCs w:val="16"/>
    </w:rPr>
  </w:style>
  <w:style w:type="character" w:customStyle="1" w:styleId="368">
    <w:name w:val="正文－wjnew Char Char"/>
    <w:link w:val="98"/>
    <w:qFormat/>
    <w:uiPriority w:val="0"/>
    <w:rPr>
      <w:rFonts w:ascii="宋体" w:cs="宋体"/>
      <w:kern w:val="2"/>
      <w:sz w:val="21"/>
      <w:szCs w:val="21"/>
    </w:rPr>
  </w:style>
  <w:style w:type="character" w:customStyle="1" w:styleId="369">
    <w:name w:val="正文缩进 Char"/>
    <w:link w:val="19"/>
    <w:qFormat/>
    <w:uiPriority w:val="0"/>
    <w:rPr>
      <w:rFonts w:ascii="宋体" w:hAnsi="Times New Roman"/>
      <w:sz w:val="24"/>
    </w:rPr>
  </w:style>
  <w:style w:type="character" w:customStyle="1" w:styleId="370">
    <w:name w:val="标题 4 Char1"/>
    <w:qFormat/>
    <w:uiPriority w:val="0"/>
    <w:rPr>
      <w:rFonts w:ascii="宋体" w:hAnsi="宋体"/>
      <w:b/>
      <w:bCs/>
      <w:kern w:val="2"/>
      <w:sz w:val="21"/>
    </w:rPr>
  </w:style>
  <w:style w:type="character" w:customStyle="1" w:styleId="371">
    <w:name w:val="(1) Char Char"/>
    <w:link w:val="99"/>
    <w:qFormat/>
    <w:uiPriority w:val="0"/>
    <w:rPr>
      <w:rFonts w:ascii="宋体" w:hAnsi="宋体"/>
      <w:kern w:val="2"/>
      <w:sz w:val="24"/>
      <w:szCs w:val="24"/>
    </w:rPr>
  </w:style>
  <w:style w:type="character" w:customStyle="1" w:styleId="372">
    <w:name w:val="标题 4 Char"/>
    <w:basedOn w:val="76"/>
    <w:link w:val="7"/>
    <w:qFormat/>
    <w:uiPriority w:val="0"/>
    <w:rPr>
      <w:rFonts w:ascii="Cambria" w:hAnsi="Cambria" w:eastAsia="宋体" w:cs="Times New Roman"/>
      <w:bCs/>
      <w:kern w:val="2"/>
      <w:sz w:val="28"/>
      <w:szCs w:val="28"/>
    </w:rPr>
  </w:style>
  <w:style w:type="character" w:customStyle="1" w:styleId="373">
    <w:name w:val="样式 标题 2标题 1.1head:2#2 headlinehheadlineS&amp;R2ERMH2Head 2 +... Char Char"/>
    <w:qFormat/>
    <w:uiPriority w:val="0"/>
    <w:rPr>
      <w:rFonts w:ascii="Arial" w:hAnsi="Arial" w:eastAsia="宋体"/>
      <w:b/>
      <w:bCs/>
      <w:sz w:val="24"/>
      <w:lang w:val="en-US" w:eastAsia="zh-CN" w:bidi="ar-SA"/>
    </w:rPr>
  </w:style>
  <w:style w:type="character" w:customStyle="1" w:styleId="374">
    <w:name w:val="樣式 標題 3 + (中文) MS Gothic 10.5 點 Char Char Char Char Char Char Char Char"/>
    <w:qFormat/>
    <w:uiPriority w:val="0"/>
    <w:rPr>
      <w:rFonts w:hAnsi="PMingLiU" w:eastAsia="MS Gothic"/>
      <w:snapToGrid w:val="0"/>
      <w:kern w:val="2"/>
      <w:sz w:val="24"/>
      <w:lang w:eastAsia="zh-TW"/>
    </w:rPr>
  </w:style>
  <w:style w:type="character" w:customStyle="1" w:styleId="375">
    <w:name w:val="正文文本缩进 3 Char"/>
    <w:basedOn w:val="76"/>
    <w:link w:val="59"/>
    <w:qFormat/>
    <w:uiPriority w:val="0"/>
    <w:rPr>
      <w:rFonts w:ascii="Times New Roman" w:hAnsi="Times New Roman"/>
      <w:kern w:val="2"/>
      <w:sz w:val="21"/>
    </w:rPr>
  </w:style>
  <w:style w:type="character" w:customStyle="1" w:styleId="376">
    <w:name w:val="正文 BJ15 Char Char"/>
    <w:link w:val="100"/>
    <w:qFormat/>
    <w:uiPriority w:val="0"/>
    <w:rPr>
      <w:rFonts w:ascii="Times New Roman" w:hAnsi="Times New Roman"/>
      <w:kern w:val="2"/>
      <w:sz w:val="24"/>
      <w:szCs w:val="24"/>
    </w:rPr>
  </w:style>
  <w:style w:type="character" w:customStyle="1" w:styleId="377">
    <w:name w:val="纯文本 Char Char"/>
    <w:qFormat/>
    <w:uiPriority w:val="0"/>
    <w:rPr>
      <w:rFonts w:ascii="宋体" w:hAnsi="Courier New" w:eastAsia="宋体" w:cs="Century"/>
      <w:kern w:val="2"/>
      <w:sz w:val="21"/>
      <w:szCs w:val="21"/>
      <w:lang w:val="en-US" w:eastAsia="zh-CN" w:bidi="ar-SA"/>
    </w:rPr>
  </w:style>
  <w:style w:type="character" w:customStyle="1" w:styleId="378">
    <w:name w:val="宏文本 Char"/>
    <w:basedOn w:val="76"/>
    <w:link w:val="3"/>
    <w:semiHidden/>
    <w:qFormat/>
    <w:uiPriority w:val="0"/>
    <w:rPr>
      <w:rFonts w:ascii="Courier New" w:hAnsi="Courier New" w:cs="Courier New"/>
      <w:kern w:val="2"/>
      <w:sz w:val="24"/>
      <w:szCs w:val="24"/>
      <w:lang w:val="en-US" w:eastAsia="zh-CN" w:bidi="ar-SA"/>
    </w:rPr>
  </w:style>
  <w:style w:type="character" w:customStyle="1" w:styleId="379">
    <w:name w:val="尾注文本 Char"/>
    <w:basedOn w:val="76"/>
    <w:link w:val="46"/>
    <w:qFormat/>
    <w:uiPriority w:val="0"/>
    <w:rPr>
      <w:rFonts w:ascii="Times New Roman" w:hAnsi="Times New Roman"/>
      <w:sz w:val="21"/>
      <w:szCs w:val="24"/>
    </w:rPr>
  </w:style>
  <w:style w:type="character" w:customStyle="1" w:styleId="380">
    <w:name w:val="样式 楷体_GB2312 二号 加粗 Char"/>
    <w:qFormat/>
    <w:uiPriority w:val="0"/>
    <w:rPr>
      <w:rFonts w:ascii="楷体_GB2312" w:hAnsi="Arial" w:eastAsia="楷体_GB2312" w:cs="Arial"/>
      <w:b/>
      <w:kern w:val="2"/>
      <w:sz w:val="44"/>
      <w:szCs w:val="24"/>
      <w:lang w:val="en-US" w:eastAsia="zh-CN" w:bidi="ar-SA"/>
    </w:rPr>
  </w:style>
  <w:style w:type="character" w:customStyle="1" w:styleId="381">
    <w:name w:val="标题 2 Char"/>
    <w:basedOn w:val="76"/>
    <w:link w:val="5"/>
    <w:qFormat/>
    <w:uiPriority w:val="0"/>
    <w:rPr>
      <w:rFonts w:ascii="Arial" w:hAnsi="Arial" w:eastAsia="黑体"/>
      <w:bCs/>
      <w:kern w:val="2"/>
      <w:sz w:val="32"/>
      <w:szCs w:val="32"/>
    </w:rPr>
  </w:style>
  <w:style w:type="character" w:customStyle="1" w:styleId="382">
    <w:name w:val="正文文本 2 Char"/>
    <w:basedOn w:val="76"/>
    <w:link w:val="65"/>
    <w:qFormat/>
    <w:uiPriority w:val="0"/>
    <w:rPr>
      <w:rFonts w:ascii="Times New Roman" w:hAnsi="Times New Roman"/>
      <w:kern w:val="2"/>
      <w:sz w:val="21"/>
    </w:rPr>
  </w:style>
  <w:style w:type="character" w:customStyle="1" w:styleId="383">
    <w:name w:val="1.1 Char"/>
    <w:qFormat/>
    <w:uiPriority w:val="0"/>
    <w:rPr>
      <w:rFonts w:ascii="宋体" w:eastAsia="宋体"/>
      <w:b/>
      <w:bCs/>
      <w:kern w:val="2"/>
      <w:sz w:val="24"/>
      <w:szCs w:val="32"/>
      <w:lang w:val="en-US" w:eastAsia="zh-CN" w:bidi="ar-SA"/>
    </w:rPr>
  </w:style>
  <w:style w:type="character" w:customStyle="1" w:styleId="384">
    <w:name w:val="正文文本 Char1"/>
    <w:qFormat/>
    <w:uiPriority w:val="0"/>
    <w:rPr>
      <w:rFonts w:ascii="Times New Roman" w:hAnsi="Times New Roman"/>
      <w:kern w:val="2"/>
      <w:sz w:val="24"/>
    </w:rPr>
  </w:style>
  <w:style w:type="character" w:customStyle="1" w:styleId="385">
    <w:name w:val="普通文字 Char Char"/>
    <w:qFormat/>
    <w:uiPriority w:val="0"/>
    <w:rPr>
      <w:rFonts w:ascii="宋体" w:hAnsi="Courier New" w:eastAsia="宋体"/>
      <w:kern w:val="2"/>
      <w:sz w:val="21"/>
      <w:lang w:val="en-US" w:eastAsia="zh-CN" w:bidi="ar-SA"/>
    </w:rPr>
  </w:style>
  <w:style w:type="character" w:customStyle="1" w:styleId="386">
    <w:name w:val="信息标题 Char"/>
    <w:basedOn w:val="76"/>
    <w:link w:val="66"/>
    <w:qFormat/>
    <w:uiPriority w:val="0"/>
    <w:rPr>
      <w:rFonts w:ascii="Arial" w:hAnsi="Arial" w:cs="Arial"/>
      <w:color w:val="7030A0"/>
      <w:kern w:val="2"/>
      <w:sz w:val="24"/>
      <w:szCs w:val="24"/>
      <w:shd w:val="pct20" w:color="auto" w:fill="auto"/>
    </w:rPr>
  </w:style>
  <w:style w:type="character" w:customStyle="1" w:styleId="387">
    <w:name w:val="样式 二号 红色 边框:: (单实线 自动设置  0.5 磅 行宽)"/>
    <w:qFormat/>
    <w:uiPriority w:val="0"/>
    <w:rPr>
      <w:rFonts w:eastAsia="宋体"/>
      <w:color w:val="0000FF"/>
      <w:sz w:val="44"/>
      <w:bdr w:val="single" w:color="0000FF" w:sz="4" w:space="0"/>
    </w:rPr>
  </w:style>
  <w:style w:type="character" w:customStyle="1" w:styleId="388">
    <w:name w:val="纯文本 Char"/>
    <w:basedOn w:val="76"/>
    <w:link w:val="39"/>
    <w:qFormat/>
    <w:uiPriority w:val="99"/>
    <w:rPr>
      <w:rFonts w:ascii="宋体" w:hAnsi="Courier New" w:cs="Courier New"/>
      <w:kern w:val="2"/>
      <w:sz w:val="21"/>
      <w:szCs w:val="21"/>
    </w:rPr>
  </w:style>
  <w:style w:type="character" w:customStyle="1" w:styleId="389">
    <w:name w:val="displayarti"/>
    <w:basedOn w:val="76"/>
    <w:qFormat/>
    <w:uiPriority w:val="0"/>
    <w:rPr>
      <w:color w:val="FFFFFF"/>
      <w:shd w:val="clear" w:color="auto" w:fill="A00000"/>
    </w:rPr>
  </w:style>
  <w:style w:type="character" w:customStyle="1" w:styleId="390">
    <w:name w:val="正文－zlb Char Char"/>
    <w:link w:val="101"/>
    <w:qFormat/>
    <w:uiPriority w:val="0"/>
    <w:rPr>
      <w:rFonts w:ascii="宋体" w:cs="宋体"/>
      <w:kern w:val="2"/>
      <w:sz w:val="24"/>
      <w:szCs w:val="24"/>
    </w:rPr>
  </w:style>
  <w:style w:type="character" w:customStyle="1" w:styleId="391">
    <w:name w:val="Char Char11"/>
    <w:qFormat/>
    <w:uiPriority w:val="0"/>
    <w:rPr>
      <w:rFonts w:eastAsia="宋体"/>
      <w:b/>
      <w:bCs/>
      <w:kern w:val="2"/>
      <w:sz w:val="24"/>
      <w:szCs w:val="24"/>
      <w:lang w:val="en-US" w:eastAsia="zh-CN" w:bidi="ar-SA"/>
    </w:rPr>
  </w:style>
  <w:style w:type="character" w:customStyle="1" w:styleId="392">
    <w:name w:val="正文（首行缩进两字） Char"/>
    <w:qFormat/>
    <w:uiPriority w:val="0"/>
    <w:rPr>
      <w:rFonts w:eastAsia="宋体"/>
      <w:sz w:val="32"/>
      <w:lang w:val="en-US" w:eastAsia="zh-CN" w:bidi="ar-SA"/>
    </w:rPr>
  </w:style>
  <w:style w:type="character" w:customStyle="1" w:styleId="393">
    <w:name w:val="正文文本缩进 2 Char"/>
    <w:basedOn w:val="76"/>
    <w:link w:val="45"/>
    <w:qFormat/>
    <w:uiPriority w:val="0"/>
    <w:rPr>
      <w:rFonts w:ascii="Times New Roman" w:hAnsi="Times New Roman"/>
      <w:kern w:val="2"/>
      <w:sz w:val="21"/>
    </w:rPr>
  </w:style>
  <w:style w:type="character" w:customStyle="1" w:styleId="394">
    <w:name w:val="正文文本缩进 Char"/>
    <w:basedOn w:val="76"/>
    <w:qFormat/>
    <w:uiPriority w:val="0"/>
    <w:rPr>
      <w:rFonts w:ascii="Times New Roman" w:hAnsi="Times New Roman"/>
      <w:kern w:val="2"/>
      <w:sz w:val="21"/>
      <w:szCs w:val="24"/>
    </w:rPr>
  </w:style>
  <w:style w:type="character" w:customStyle="1" w:styleId="395">
    <w:name w:val="标题 Char"/>
    <w:basedOn w:val="76"/>
    <w:link w:val="70"/>
    <w:qFormat/>
    <w:uiPriority w:val="0"/>
    <w:rPr>
      <w:rFonts w:ascii="Arial" w:hAnsi="Arial" w:eastAsia="楷体_GB2312"/>
      <w:sz w:val="32"/>
    </w:rPr>
  </w:style>
  <w:style w:type="character" w:customStyle="1" w:styleId="396">
    <w:name w:val="b Char"/>
    <w:qFormat/>
    <w:uiPriority w:val="0"/>
    <w:rPr>
      <w:rFonts w:eastAsia="宋体"/>
      <w:b/>
      <w:bCs/>
      <w:kern w:val="2"/>
      <w:sz w:val="28"/>
      <w:szCs w:val="28"/>
      <w:lang w:val="en-US" w:eastAsia="zh-CN" w:bidi="ar-SA"/>
    </w:rPr>
  </w:style>
  <w:style w:type="character" w:customStyle="1" w:styleId="397">
    <w:name w:val="日期 Char"/>
    <w:link w:val="44"/>
    <w:qFormat/>
    <w:uiPriority w:val="0"/>
    <w:rPr>
      <w:rFonts w:eastAsia="楷体_GB2312"/>
      <w:kern w:val="2"/>
      <w:sz w:val="30"/>
    </w:rPr>
  </w:style>
  <w:style w:type="character" w:customStyle="1" w:styleId="398">
    <w:name w:val="题注 Char"/>
    <w:link w:val="20"/>
    <w:qFormat/>
    <w:uiPriority w:val="0"/>
    <w:rPr>
      <w:rFonts w:ascii="Times New Roman" w:hAnsi="Times New Roman"/>
      <w:b/>
      <w:bCs/>
      <w:color w:val="000080"/>
      <w:kern w:val="2"/>
      <w:sz w:val="28"/>
      <w:szCs w:val="24"/>
    </w:rPr>
  </w:style>
  <w:style w:type="character" w:customStyle="1" w:styleId="399">
    <w:name w:val="正文段落格式 Char Char"/>
    <w:qFormat/>
    <w:uiPriority w:val="0"/>
    <w:rPr>
      <w:rFonts w:cs="宋体"/>
      <w:color w:val="7030A0"/>
      <w:kern w:val="2"/>
      <w:sz w:val="24"/>
    </w:rPr>
  </w:style>
  <w:style w:type="character" w:customStyle="1" w:styleId="400">
    <w:name w:val="标题 5 Char"/>
    <w:basedOn w:val="76"/>
    <w:link w:val="8"/>
    <w:semiHidden/>
    <w:qFormat/>
    <w:uiPriority w:val="9"/>
    <w:rPr>
      <w:rFonts w:ascii="Times New Roman" w:hAnsi="Times New Roman"/>
      <w:bCs/>
      <w:kern w:val="2"/>
      <w:sz w:val="28"/>
      <w:szCs w:val="28"/>
    </w:rPr>
  </w:style>
  <w:style w:type="character" w:customStyle="1" w:styleId="401">
    <w:name w:val="图表标题 BJ8 Char Char"/>
    <w:link w:val="102"/>
    <w:qFormat/>
    <w:uiPriority w:val="0"/>
    <w:rPr>
      <w:rFonts w:ascii="Times New Roman" w:hAnsi="Times New Roman" w:eastAsia="黑体"/>
      <w:kern w:val="2"/>
      <w:sz w:val="24"/>
    </w:rPr>
  </w:style>
  <w:style w:type="character" w:customStyle="1" w:styleId="402">
    <w:name w:val="应答文本 Char Char"/>
    <w:qFormat/>
    <w:uiPriority w:val="0"/>
    <w:rPr>
      <w:rFonts w:ascii="Arial" w:hAnsi="Arial" w:eastAsia="楷体_GB2312" w:cs="宋体"/>
      <w:spacing w:val="10"/>
      <w:sz w:val="21"/>
      <w:lang w:val="en-US" w:eastAsia="zh-CN" w:bidi="ar-SA"/>
    </w:rPr>
  </w:style>
  <w:style w:type="character" w:customStyle="1" w:styleId="403">
    <w:name w:val="列表框2 Char"/>
    <w:link w:val="103"/>
    <w:qFormat/>
    <w:uiPriority w:val="0"/>
    <w:rPr>
      <w:snapToGrid w:val="0"/>
      <w:color w:val="7030A0"/>
      <w:spacing w:val="10"/>
      <w:sz w:val="24"/>
      <w:szCs w:val="24"/>
    </w:rPr>
  </w:style>
  <w:style w:type="character" w:customStyle="1" w:styleId="404">
    <w:name w:val="正文首行缩进 2 Char"/>
    <w:basedOn w:val="394"/>
    <w:link w:val="73"/>
    <w:qFormat/>
    <w:uiPriority w:val="0"/>
    <w:rPr>
      <w:rFonts w:ascii="宋体" w:hAnsi="宋体"/>
      <w:kern w:val="2"/>
      <w:sz w:val="21"/>
      <w:szCs w:val="24"/>
    </w:rPr>
  </w:style>
  <w:style w:type="character" w:customStyle="1" w:styleId="405">
    <w:name w:val="sub-dash Char"/>
    <w:qFormat/>
    <w:uiPriority w:val="0"/>
    <w:rPr>
      <w:rFonts w:ascii="Arial" w:hAnsi="Arial" w:eastAsia="黑体"/>
      <w:b/>
      <w:bCs/>
      <w:kern w:val="2"/>
      <w:sz w:val="24"/>
      <w:szCs w:val="24"/>
      <w:lang w:val="en-US" w:eastAsia="zh-CN" w:bidi="ar-SA"/>
    </w:rPr>
  </w:style>
  <w:style w:type="character" w:customStyle="1" w:styleId="406">
    <w:name w:val="五级标题格式 Char"/>
    <w:link w:val="104"/>
    <w:qFormat/>
    <w:uiPriority w:val="0"/>
    <w:rPr>
      <w:rFonts w:ascii="Times New Roman" w:hAnsi="Times New Roman"/>
      <w:b/>
      <w:bCs/>
      <w:kern w:val="2"/>
      <w:sz w:val="24"/>
      <w:szCs w:val="28"/>
    </w:rPr>
  </w:style>
  <w:style w:type="character" w:customStyle="1" w:styleId="407">
    <w:name w:val="页眉 Char"/>
    <w:basedOn w:val="76"/>
    <w:link w:val="49"/>
    <w:qFormat/>
    <w:uiPriority w:val="0"/>
    <w:rPr>
      <w:rFonts w:ascii="Times New Roman" w:hAnsi="Times New Roman"/>
      <w:kern w:val="2"/>
      <w:sz w:val="18"/>
      <w:szCs w:val="18"/>
    </w:rPr>
  </w:style>
  <w:style w:type="character" w:customStyle="1" w:styleId="408">
    <w:name w:val="Char Char111"/>
    <w:qFormat/>
    <w:uiPriority w:val="0"/>
    <w:rPr>
      <w:rFonts w:eastAsia="宋体"/>
      <w:b/>
      <w:bCs/>
      <w:kern w:val="2"/>
      <w:sz w:val="24"/>
      <w:szCs w:val="24"/>
      <w:lang w:val="en-US" w:eastAsia="zh-CN" w:bidi="ar-SA"/>
    </w:rPr>
  </w:style>
  <w:style w:type="character" w:customStyle="1" w:styleId="409">
    <w:name w:val="表格文字图表文字 Char Char"/>
    <w:qFormat/>
    <w:uiPriority w:val="0"/>
    <w:rPr>
      <w:color w:val="7030A0"/>
      <w:kern w:val="2"/>
      <w:sz w:val="21"/>
    </w:rPr>
  </w:style>
  <w:style w:type="character" w:customStyle="1" w:styleId="410">
    <w:name w:val="标题 8 Char"/>
    <w:basedOn w:val="76"/>
    <w:link w:val="11"/>
    <w:qFormat/>
    <w:uiPriority w:val="0"/>
    <w:rPr>
      <w:rFonts w:ascii="Arial" w:hAnsi="Arial" w:eastAsia="黑体"/>
      <w:kern w:val="2"/>
      <w:sz w:val="24"/>
    </w:rPr>
  </w:style>
  <w:style w:type="character" w:customStyle="1" w:styleId="411">
    <w:name w:val="占位符文本1"/>
    <w:basedOn w:val="76"/>
    <w:semiHidden/>
    <w:qFormat/>
    <w:uiPriority w:val="99"/>
    <w:rPr>
      <w:color w:val="808080"/>
    </w:rPr>
  </w:style>
  <w:style w:type="character" w:customStyle="1" w:styleId="412">
    <w:name w:val="正文首行缩进 Char"/>
    <w:basedOn w:val="413"/>
    <w:link w:val="72"/>
    <w:qFormat/>
    <w:uiPriority w:val="0"/>
    <w:rPr>
      <w:rFonts w:ascii="Times New Roman" w:hAnsi="Times New Roman"/>
      <w:color w:val="7030A0"/>
      <w:kern w:val="2"/>
      <w:sz w:val="21"/>
      <w:szCs w:val="24"/>
    </w:rPr>
  </w:style>
  <w:style w:type="character" w:customStyle="1" w:styleId="413">
    <w:name w:val="正文文本 Char"/>
    <w:basedOn w:val="76"/>
    <w:link w:val="2"/>
    <w:qFormat/>
    <w:uiPriority w:val="99"/>
    <w:rPr>
      <w:rFonts w:ascii="Times New Roman" w:hAnsi="Times New Roman"/>
      <w:kern w:val="2"/>
      <w:sz w:val="21"/>
      <w:szCs w:val="24"/>
    </w:rPr>
  </w:style>
  <w:style w:type="character" w:customStyle="1" w:styleId="414">
    <w:name w:val="正文段落格式 Char"/>
    <w:link w:val="105"/>
    <w:qFormat/>
    <w:uiPriority w:val="0"/>
    <w:rPr>
      <w:rFonts w:ascii="Times New Roman" w:hAnsi="Times New Roman"/>
      <w:color w:val="7030A0"/>
      <w:kern w:val="2"/>
      <w:sz w:val="24"/>
    </w:rPr>
  </w:style>
  <w:style w:type="character" w:customStyle="1" w:styleId="415">
    <w:name w:val="表格文字 BJ8 Char Char"/>
    <w:link w:val="106"/>
    <w:qFormat/>
    <w:uiPriority w:val="0"/>
    <w:rPr>
      <w:rFonts w:ascii="Times New Roman" w:hAnsi="Times New Roman"/>
      <w:kern w:val="2"/>
      <w:sz w:val="21"/>
      <w:szCs w:val="21"/>
    </w:rPr>
  </w:style>
  <w:style w:type="character" w:customStyle="1" w:styleId="416">
    <w:name w:val="gpa"/>
    <w:basedOn w:val="76"/>
    <w:qFormat/>
    <w:uiPriority w:val="0"/>
    <w:rPr>
      <w:rFonts w:ascii="Arial" w:hAnsi="Arial" w:cs="Arial"/>
      <w:sz w:val="12"/>
      <w:szCs w:val="12"/>
    </w:rPr>
  </w:style>
  <w:style w:type="character" w:customStyle="1" w:styleId="417">
    <w:name w:val="样式 标题 31.1条标题1.1.1二级节名h3Heading 3 - oldheading 3H3H31H3... Char"/>
    <w:link w:val="107"/>
    <w:qFormat/>
    <w:uiPriority w:val="0"/>
    <w:rPr>
      <w:rFonts w:ascii="宋体" w:hAnsi="宋体" w:eastAsia="黑体"/>
      <w:kern w:val="2"/>
      <w:sz w:val="24"/>
      <w:szCs w:val="21"/>
    </w:rPr>
  </w:style>
  <w:style w:type="character" w:customStyle="1" w:styleId="418">
    <w:name w:val="标题2 Char Char"/>
    <w:link w:val="108"/>
    <w:qFormat/>
    <w:uiPriority w:val="0"/>
    <w:rPr>
      <w:rFonts w:ascii="宋体" w:hAnsi="Times New Roman"/>
      <w:b/>
      <w:color w:val="92D050"/>
      <w:kern w:val="44"/>
      <w:sz w:val="30"/>
    </w:rPr>
  </w:style>
  <w:style w:type="character" w:customStyle="1" w:styleId="419">
    <w:name w:val="Char Char2"/>
    <w:qFormat/>
    <w:uiPriority w:val="0"/>
    <w:rPr>
      <w:rFonts w:eastAsia="仿宋_GB2312"/>
      <w:kern w:val="2"/>
      <w:sz w:val="28"/>
      <w:lang w:val="en-US" w:eastAsia="zh-CN" w:bidi="ar-SA"/>
    </w:rPr>
  </w:style>
  <w:style w:type="character" w:customStyle="1" w:styleId="420">
    <w:name w:val="标题 7 Char"/>
    <w:basedOn w:val="76"/>
    <w:link w:val="10"/>
    <w:qFormat/>
    <w:uiPriority w:val="0"/>
    <w:rPr>
      <w:rFonts w:ascii="Times New Roman" w:hAnsi="Times New Roman"/>
      <w:kern w:val="2"/>
      <w:sz w:val="24"/>
    </w:rPr>
  </w:style>
  <w:style w:type="character" w:customStyle="1" w:styleId="421">
    <w:name w:val="2 headline Char Char"/>
    <w:qFormat/>
    <w:uiPriority w:val="0"/>
    <w:rPr>
      <w:rFonts w:eastAsia="黑体"/>
      <w:bCs/>
      <w:kern w:val="2"/>
      <w:sz w:val="28"/>
      <w:szCs w:val="28"/>
      <w:lang w:val="en-US" w:eastAsia="zh-CN" w:bidi="ar-SA"/>
    </w:rPr>
  </w:style>
  <w:style w:type="character" w:customStyle="1" w:styleId="422">
    <w:name w:val="正文 QD3 Char Char"/>
    <w:link w:val="109"/>
    <w:qFormat/>
    <w:uiPriority w:val="0"/>
    <w:rPr>
      <w:rFonts w:ascii="Times New Roman" w:hAnsi="Times New Roman"/>
      <w:kern w:val="2"/>
      <w:sz w:val="24"/>
      <w:szCs w:val="24"/>
    </w:rPr>
  </w:style>
  <w:style w:type="character" w:customStyle="1" w:styleId="423">
    <w:name w:val="正文 BJ8 Char Char"/>
    <w:link w:val="110"/>
    <w:qFormat/>
    <w:uiPriority w:val="0"/>
    <w:rPr>
      <w:rFonts w:ascii="Times New Roman" w:hAnsi="Times New Roman"/>
      <w:color w:val="7030A0"/>
      <w:kern w:val="2"/>
      <w:sz w:val="24"/>
      <w:szCs w:val="24"/>
    </w:rPr>
  </w:style>
  <w:style w:type="character" w:customStyle="1" w:styleId="424">
    <w:name w:val="书籍标题1"/>
    <w:qFormat/>
    <w:uiPriority w:val="33"/>
    <w:rPr>
      <w:b/>
      <w:bCs/>
      <w:smallCaps/>
      <w:spacing w:val="5"/>
    </w:rPr>
  </w:style>
  <w:style w:type="character" w:customStyle="1" w:styleId="425">
    <w:name w:val="Char Char8"/>
    <w:qFormat/>
    <w:uiPriority w:val="0"/>
    <w:rPr>
      <w:rFonts w:eastAsia="宋体"/>
      <w:kern w:val="2"/>
      <w:sz w:val="21"/>
      <w:lang w:val="en-US" w:eastAsia="zh-CN" w:bidi="ar-SA"/>
    </w:rPr>
  </w:style>
  <w:style w:type="character" w:customStyle="1" w:styleId="426">
    <w:name w:val="正文文本缩进 Char1"/>
    <w:link w:val="30"/>
    <w:qFormat/>
    <w:uiPriority w:val="0"/>
    <w:rPr>
      <w:rFonts w:ascii="宋体" w:hAnsi="Times New Roman"/>
      <w:kern w:val="2"/>
      <w:sz w:val="21"/>
    </w:rPr>
  </w:style>
  <w:style w:type="character" w:customStyle="1" w:styleId="427">
    <w:name w:val="正文1 Char"/>
    <w:link w:val="111"/>
    <w:qFormat/>
    <w:uiPriority w:val="0"/>
    <w:rPr>
      <w:rFonts w:ascii="Times New Roman" w:hAnsi="Times New Roman"/>
      <w:kern w:val="2"/>
      <w:sz w:val="24"/>
    </w:rPr>
  </w:style>
  <w:style w:type="character" w:customStyle="1" w:styleId="428">
    <w:name w:val="HTML 预设格式 Char"/>
    <w:basedOn w:val="76"/>
    <w:link w:val="67"/>
    <w:qFormat/>
    <w:uiPriority w:val="99"/>
    <w:rPr>
      <w:rFonts w:ascii="Arial" w:hAnsi="Arial"/>
      <w:sz w:val="21"/>
      <w:szCs w:val="21"/>
    </w:rPr>
  </w:style>
  <w:style w:type="character" w:customStyle="1" w:styleId="429">
    <w:name w:val="批注框文本 Char"/>
    <w:basedOn w:val="76"/>
    <w:link w:val="47"/>
    <w:qFormat/>
    <w:uiPriority w:val="0"/>
    <w:rPr>
      <w:rFonts w:ascii="Times New Roman" w:hAnsi="Times New Roman" w:eastAsia="宋体" w:cs="Times New Roman"/>
      <w:sz w:val="18"/>
      <w:szCs w:val="18"/>
    </w:rPr>
  </w:style>
  <w:style w:type="character" w:customStyle="1" w:styleId="430">
    <w:name w:val="正文1 Char Char"/>
    <w:qFormat/>
    <w:uiPriority w:val="0"/>
    <w:rPr>
      <w:rFonts w:ascii="宋体" w:hAnsi="宋体"/>
      <w:kern w:val="10"/>
      <w:sz w:val="21"/>
      <w:szCs w:val="24"/>
    </w:rPr>
  </w:style>
  <w:style w:type="character" w:customStyle="1" w:styleId="431">
    <w:name w:val="页脚 Char"/>
    <w:basedOn w:val="76"/>
    <w:link w:val="48"/>
    <w:qFormat/>
    <w:uiPriority w:val="99"/>
    <w:rPr>
      <w:rFonts w:ascii="Times New Roman" w:hAnsi="Times New Roman"/>
      <w:kern w:val="2"/>
      <w:sz w:val="18"/>
      <w:szCs w:val="18"/>
    </w:rPr>
  </w:style>
  <w:style w:type="character" w:customStyle="1" w:styleId="432">
    <w:name w:val="列表框2 Char Char"/>
    <w:qFormat/>
    <w:uiPriority w:val="0"/>
    <w:rPr>
      <w:color w:val="7030A0"/>
      <w:spacing w:val="10"/>
      <w:sz w:val="24"/>
      <w:szCs w:val="24"/>
    </w:rPr>
  </w:style>
  <w:style w:type="character" w:customStyle="1" w:styleId="433">
    <w:name w:val="标题3 Char Char"/>
    <w:qFormat/>
    <w:uiPriority w:val="0"/>
    <w:rPr>
      <w:rFonts w:ascii="宋体" w:hAnsi="宋体"/>
      <w:b/>
      <w:bCs/>
      <w:color w:val="92D050"/>
      <w:kern w:val="44"/>
      <w:sz w:val="24"/>
      <w:szCs w:val="21"/>
    </w:rPr>
  </w:style>
  <w:style w:type="character" w:customStyle="1" w:styleId="434">
    <w:name w:val="标题 3 Char"/>
    <w:basedOn w:val="76"/>
    <w:link w:val="6"/>
    <w:qFormat/>
    <w:uiPriority w:val="0"/>
    <w:rPr>
      <w:rFonts w:ascii="Times New Roman" w:hAnsi="Times New Roman"/>
      <w:bCs/>
      <w:kern w:val="2"/>
      <w:sz w:val="32"/>
      <w:szCs w:val="32"/>
    </w:rPr>
  </w:style>
  <w:style w:type="character" w:customStyle="1" w:styleId="435">
    <w:name w:val="标题 1 Char"/>
    <w:basedOn w:val="76"/>
    <w:link w:val="4"/>
    <w:qFormat/>
    <w:uiPriority w:val="0"/>
    <w:rPr>
      <w:rFonts w:ascii="Times New Roman" w:hAnsi="Times New Roman"/>
      <w:bCs/>
      <w:kern w:val="44"/>
      <w:sz w:val="44"/>
      <w:szCs w:val="44"/>
    </w:rPr>
  </w:style>
  <w:style w:type="character" w:customStyle="1" w:styleId="436">
    <w:name w:val="标题 6 Char"/>
    <w:basedOn w:val="76"/>
    <w:link w:val="9"/>
    <w:qFormat/>
    <w:uiPriority w:val="0"/>
    <w:rPr>
      <w:rFonts w:ascii="Arial" w:hAnsi="Arial" w:eastAsia="黑体"/>
      <w:kern w:val="2"/>
      <w:sz w:val="24"/>
    </w:rPr>
  </w:style>
  <w:style w:type="character" w:customStyle="1" w:styleId="437">
    <w:name w:val="文档结构图 Char"/>
    <w:basedOn w:val="76"/>
    <w:link w:val="23"/>
    <w:qFormat/>
    <w:uiPriority w:val="0"/>
    <w:rPr>
      <w:rFonts w:ascii="宋体" w:hAnsi="Times New Roman" w:eastAsia="宋体" w:cs="Times New Roman"/>
      <w:sz w:val="18"/>
      <w:szCs w:val="18"/>
    </w:rPr>
  </w:style>
  <w:style w:type="character" w:customStyle="1" w:styleId="438">
    <w:name w:val="样式 宋体 行距: 固定值 24 磅 Char Char"/>
    <w:qFormat/>
    <w:uiPriority w:val="0"/>
    <w:rPr>
      <w:rFonts w:ascii="宋体" w:cs="宋体"/>
      <w:color w:val="7030A0"/>
      <w:kern w:val="2"/>
      <w:sz w:val="28"/>
    </w:rPr>
  </w:style>
  <w:style w:type="character" w:customStyle="1" w:styleId="439">
    <w:name w:val="样式 Char Char"/>
    <w:link w:val="112"/>
    <w:qFormat/>
    <w:uiPriority w:val="0"/>
    <w:rPr>
      <w:rFonts w:ascii="宋体" w:hAnsi="宋体" w:cs="宋体"/>
      <w:sz w:val="24"/>
      <w:szCs w:val="24"/>
      <w:lang w:val="en-US" w:eastAsia="zh-CN" w:bidi="ar-SA"/>
    </w:rPr>
  </w:style>
  <w:style w:type="character" w:customStyle="1" w:styleId="440">
    <w:name w:val="无编号正文 Char Char"/>
    <w:link w:val="113"/>
    <w:qFormat/>
    <w:uiPriority w:val="0"/>
    <w:rPr>
      <w:rFonts w:ascii="宋体" w:hAnsi="宋体"/>
      <w:sz w:val="24"/>
      <w:szCs w:val="24"/>
    </w:rPr>
  </w:style>
  <w:style w:type="character" w:customStyle="1" w:styleId="441">
    <w:name w:val="表图名称 Char Char"/>
    <w:link w:val="114"/>
    <w:qFormat/>
    <w:uiPriority w:val="0"/>
    <w:rPr>
      <w:rFonts w:ascii="黑体" w:hAnsi="宋体" w:eastAsia="黑体"/>
      <w:kern w:val="2"/>
      <w:sz w:val="24"/>
      <w:szCs w:val="24"/>
      <w:lang w:val="en-US" w:eastAsia="zh-CN" w:bidi="ar-SA"/>
    </w:rPr>
  </w:style>
  <w:style w:type="character" w:customStyle="1" w:styleId="442">
    <w:name w:val="列表框1 Char Char"/>
    <w:qFormat/>
    <w:uiPriority w:val="0"/>
    <w:rPr>
      <w:rFonts w:ascii="Arial" w:hAnsi="Arial" w:eastAsia="楷体_GB2312" w:cs="Arial"/>
      <w:spacing w:val="10"/>
      <w:sz w:val="21"/>
      <w:lang w:val="en-US" w:eastAsia="zh-CN" w:bidi="ar-SA"/>
    </w:rPr>
  </w:style>
  <w:style w:type="character" w:customStyle="1" w:styleId="443">
    <w:name w:val="表格文字图表文字 Char"/>
    <w:link w:val="115"/>
    <w:qFormat/>
    <w:uiPriority w:val="0"/>
    <w:rPr>
      <w:rFonts w:ascii="Times New Roman" w:hAnsi="Times New Roman"/>
      <w:color w:val="7030A0"/>
      <w:kern w:val="2"/>
      <w:sz w:val="21"/>
    </w:rPr>
  </w:style>
  <w:style w:type="character" w:customStyle="1" w:styleId="444">
    <w:name w:val="批注文字 Char1"/>
    <w:semiHidden/>
    <w:qFormat/>
    <w:uiPriority w:val="0"/>
    <w:rPr>
      <w:kern w:val="2"/>
      <w:sz w:val="24"/>
      <w:szCs w:val="24"/>
    </w:rPr>
  </w:style>
  <w:style w:type="character" w:customStyle="1" w:styleId="445">
    <w:name w:val="正文缩进 Char Char"/>
    <w:link w:val="332"/>
    <w:qFormat/>
    <w:uiPriority w:val="0"/>
    <w:rPr>
      <w:kern w:val="2"/>
      <w:sz w:val="21"/>
      <w:szCs w:val="24"/>
    </w:rPr>
  </w:style>
  <w:style w:type="character" w:customStyle="1" w:styleId="446">
    <w:name w:val="Char Char"/>
    <w:basedOn w:val="76"/>
    <w:qFormat/>
    <w:uiPriority w:val="0"/>
    <w:rPr>
      <w:rFonts w:ascii="Arial" w:hAnsi="Arial" w:eastAsia="黑体"/>
      <w:bCs/>
      <w:kern w:val="2"/>
      <w:sz w:val="32"/>
      <w:szCs w:val="32"/>
      <w:lang w:val="en-US" w:eastAsia="zh-CN" w:bidi="ar-SA"/>
    </w:rPr>
  </w:style>
  <w:style w:type="character" w:customStyle="1" w:styleId="447">
    <w:name w:val="font161"/>
    <w:basedOn w:val="76"/>
    <w:qFormat/>
    <w:uiPriority w:val="0"/>
    <w:rPr>
      <w:bCs/>
      <w:sz w:val="32"/>
      <w:szCs w:val="32"/>
    </w:rPr>
  </w:style>
  <w:style w:type="character" w:customStyle="1" w:styleId="448">
    <w:name w:val="Char Char7"/>
    <w:basedOn w:val="76"/>
    <w:qFormat/>
    <w:uiPriority w:val="0"/>
    <w:rPr>
      <w:rFonts w:ascii="Arial" w:hAnsi="Arial" w:eastAsia="黑体"/>
      <w:bCs/>
      <w:kern w:val="2"/>
      <w:sz w:val="32"/>
      <w:szCs w:val="32"/>
      <w:lang w:val="en-US" w:eastAsia="zh-CN" w:bidi="ar-SA"/>
    </w:rPr>
  </w:style>
  <w:style w:type="character" w:customStyle="1" w:styleId="449">
    <w:name w:val="样式 标题 3 + (中文) 黑体 小四 非加粗 段前: 7.8 磅 段后: 0 磅 行距: 固定值 20 磅 Char Char"/>
    <w:link w:val="337"/>
    <w:qFormat/>
    <w:uiPriority w:val="0"/>
    <w:rPr>
      <w:rFonts w:eastAsia="黑体" w:cs="宋体"/>
      <w:kern w:val="2"/>
      <w:sz w:val="24"/>
    </w:rPr>
  </w:style>
  <w:style w:type="character" w:customStyle="1" w:styleId="450">
    <w:name w:val="font11"/>
    <w:basedOn w:val="76"/>
    <w:qFormat/>
    <w:uiPriority w:val="0"/>
    <w:rPr>
      <w:rFonts w:hint="default" w:ascii="Arial" w:hAnsi="Arial" w:cs="Arial"/>
      <w:color w:val="000000"/>
      <w:sz w:val="20"/>
      <w:szCs w:val="20"/>
      <w:u w:val="none"/>
    </w:rPr>
  </w:style>
  <w:style w:type="character" w:customStyle="1" w:styleId="451">
    <w:name w:val="font01"/>
    <w:basedOn w:val="76"/>
    <w:qFormat/>
    <w:uiPriority w:val="0"/>
    <w:rPr>
      <w:rFonts w:hint="eastAsia" w:ascii="宋体" w:hAnsi="宋体" w:eastAsia="宋体" w:cs="宋体"/>
      <w:color w:val="000000"/>
      <w:sz w:val="20"/>
      <w:szCs w:val="20"/>
      <w:u w:val="none"/>
    </w:rPr>
  </w:style>
  <w:style w:type="character" w:customStyle="1" w:styleId="452">
    <w:name w:val="纯文本 Char1"/>
    <w:qFormat/>
    <w:locked/>
    <w:uiPriority w:val="0"/>
    <w:rPr>
      <w:rFonts w:ascii="宋体" w:hAnsi="Courier New"/>
      <w:kern w:val="2"/>
      <w:sz w:val="21"/>
    </w:rPr>
  </w:style>
  <w:style w:type="character" w:customStyle="1" w:styleId="453">
    <w:name w:val="style351"/>
    <w:qFormat/>
    <w:uiPriority w:val="0"/>
    <w:rPr>
      <w:sz w:val="15"/>
      <w:szCs w:val="15"/>
    </w:rPr>
  </w:style>
  <w:style w:type="character" w:customStyle="1" w:styleId="454">
    <w:name w:val="c-icon14"/>
    <w:basedOn w:val="76"/>
    <w:qFormat/>
    <w:uiPriority w:val="0"/>
  </w:style>
  <w:style w:type="character" w:customStyle="1" w:styleId="455">
    <w:name w:val="15"/>
    <w:basedOn w:val="76"/>
    <w:qFormat/>
    <w:uiPriority w:val="0"/>
    <w:rPr>
      <w:rFonts w:hint="default" w:ascii="Calibri" w:hAnsi="Calibri" w:cs="Calibri"/>
      <w:sz w:val="21"/>
      <w:szCs w:val="21"/>
    </w:rPr>
  </w:style>
  <w:style w:type="character" w:customStyle="1" w:styleId="456">
    <w:name w:val="10"/>
    <w:basedOn w:val="76"/>
    <w:qFormat/>
    <w:uiPriority w:val="0"/>
    <w:rPr>
      <w:rFonts w:hint="default" w:ascii="Calibri" w:hAnsi="Calibri" w:cs="Calibri"/>
    </w:rPr>
  </w:style>
  <w:style w:type="character" w:customStyle="1" w:styleId="457">
    <w:name w:val="font21"/>
    <w:basedOn w:val="76"/>
    <w:qFormat/>
    <w:uiPriority w:val="0"/>
    <w:rPr>
      <w:rFonts w:hint="eastAsia" w:ascii="仿宋" w:hAnsi="仿宋" w:eastAsia="仿宋" w:cs="仿宋"/>
      <w:color w:val="000000"/>
      <w:sz w:val="18"/>
      <w:szCs w:val="18"/>
      <w:u w:val="none"/>
    </w:rPr>
  </w:style>
  <w:style w:type="character" w:customStyle="1" w:styleId="458">
    <w:name w:val="c-icon28"/>
    <w:basedOn w:val="76"/>
    <w:qFormat/>
    <w:uiPriority w:val="0"/>
  </w:style>
  <w:style w:type="character" w:customStyle="1" w:styleId="459">
    <w:name w:val="hover21"/>
    <w:basedOn w:val="76"/>
    <w:qFormat/>
    <w:uiPriority w:val="0"/>
  </w:style>
  <w:style w:type="character" w:customStyle="1" w:styleId="460">
    <w:name w:val="hover22"/>
    <w:basedOn w:val="76"/>
    <w:qFormat/>
    <w:uiPriority w:val="0"/>
    <w:rPr>
      <w:color w:val="315EFB"/>
    </w:rPr>
  </w:style>
  <w:style w:type="character" w:customStyle="1" w:styleId="461">
    <w:name w:val="font31"/>
    <w:qFormat/>
    <w:uiPriority w:val="0"/>
    <w:rPr>
      <w:rFonts w:hint="default" w:ascii="Times New Roman" w:hAnsi="Times New Roman" w:eastAsia="宋体" w:cs="Times New Roman"/>
      <w:color w:val="000000"/>
      <w:sz w:val="21"/>
      <w:szCs w:val="21"/>
      <w:u w:val="none"/>
    </w:rPr>
  </w:style>
  <w:style w:type="character" w:customStyle="1" w:styleId="462">
    <w:name w:val="error"/>
    <w:basedOn w:val="76"/>
    <w:qFormat/>
    <w:uiPriority w:val="0"/>
    <w:rPr>
      <w:color w:val="CC0000"/>
    </w:rPr>
  </w:style>
  <w:style w:type="character" w:customStyle="1" w:styleId="463">
    <w:name w:val="label"/>
    <w:basedOn w:val="76"/>
    <w:qFormat/>
    <w:uiPriority w:val="0"/>
  </w:style>
  <w:style w:type="character" w:customStyle="1" w:styleId="464">
    <w:name w:val="refresh"/>
    <w:basedOn w:val="76"/>
    <w:qFormat/>
    <w:uiPriority w:val="0"/>
  </w:style>
  <w:style w:type="character" w:customStyle="1" w:styleId="465">
    <w:name w:val="mod"/>
    <w:basedOn w:val="76"/>
    <w:qFormat/>
    <w:uiPriority w:val="0"/>
  </w:style>
  <w:style w:type="character" w:customStyle="1" w:styleId="466">
    <w:name w:val="add"/>
    <w:basedOn w:val="76"/>
    <w:qFormat/>
    <w:uiPriority w:val="0"/>
  </w:style>
  <w:style w:type="character" w:customStyle="1" w:styleId="467">
    <w:name w:val="del"/>
    <w:basedOn w:val="76"/>
    <w:qFormat/>
    <w:uiPriority w:val="0"/>
  </w:style>
  <w:style w:type="character" w:customStyle="1" w:styleId="468">
    <w:name w:val="morewin"/>
    <w:basedOn w:val="76"/>
    <w:qFormat/>
    <w:uiPriority w:val="0"/>
  </w:style>
  <w:style w:type="character" w:customStyle="1" w:styleId="469">
    <w:name w:val="open2"/>
    <w:basedOn w:val="76"/>
    <w:qFormat/>
    <w:uiPriority w:val="0"/>
  </w:style>
  <w:style w:type="character" w:customStyle="1" w:styleId="470">
    <w:name w:val="font81"/>
    <w:basedOn w:val="76"/>
    <w:qFormat/>
    <w:uiPriority w:val="0"/>
    <w:rPr>
      <w:rFonts w:hint="default" w:ascii="Times New Roman" w:hAnsi="Times New Roman" w:cs="Times New Roman"/>
      <w:color w:val="000000"/>
      <w:sz w:val="21"/>
      <w:szCs w:val="21"/>
      <w:u w:val="none"/>
    </w:rPr>
  </w:style>
  <w:style w:type="character" w:customStyle="1" w:styleId="471">
    <w:name w:val="pagebanner"/>
    <w:basedOn w:val="76"/>
    <w:qFormat/>
    <w:uiPriority w:val="0"/>
  </w:style>
  <w:style w:type="character" w:customStyle="1" w:styleId="472">
    <w:name w:val="del2"/>
    <w:basedOn w:val="76"/>
    <w:qFormat/>
    <w:uiPriority w:val="0"/>
  </w:style>
  <w:style w:type="character" w:customStyle="1" w:styleId="473">
    <w:name w:val="open"/>
    <w:basedOn w:val="76"/>
    <w:qFormat/>
    <w:uiPriority w:val="0"/>
  </w:style>
  <w:style w:type="character" w:customStyle="1" w:styleId="474">
    <w:name w:val="pagelinks"/>
    <w:basedOn w:val="76"/>
    <w:qFormat/>
    <w:uiPriority w:val="0"/>
  </w:style>
  <w:style w:type="character" w:customStyle="1" w:styleId="475">
    <w:name w:val="font61"/>
    <w:basedOn w:val="76"/>
    <w:qFormat/>
    <w:uiPriority w:val="0"/>
    <w:rPr>
      <w:rFonts w:hint="eastAsia" w:ascii="宋体" w:hAnsi="宋体" w:eastAsia="宋体" w:cs="宋体"/>
      <w:color w:val="000000"/>
      <w:sz w:val="20"/>
      <w:szCs w:val="20"/>
      <w:u w:val="none"/>
    </w:rPr>
  </w:style>
  <w:style w:type="character" w:customStyle="1" w:styleId="476">
    <w:name w:val="font71"/>
    <w:basedOn w:val="76"/>
    <w:qFormat/>
    <w:uiPriority w:val="0"/>
    <w:rPr>
      <w:rFonts w:hint="eastAsia" w:ascii="宋体" w:hAnsi="宋体" w:eastAsia="宋体" w:cs="宋体"/>
      <w:color w:val="000000"/>
      <w:sz w:val="20"/>
      <w:szCs w:val="20"/>
      <w:u w:val="none"/>
    </w:rPr>
  </w:style>
  <w:style w:type="character" w:customStyle="1" w:styleId="477">
    <w:name w:val="NormalCharacter"/>
    <w:qFormat/>
    <w:uiPriority w:val="0"/>
  </w:style>
  <w:style w:type="table" w:customStyle="1" w:styleId="478">
    <w:name w:val="样式-表格"/>
    <w:basedOn w:val="74"/>
    <w:qFormat/>
    <w:uiPriority w:val="0"/>
    <w:rPr>
      <w:sz w:val="21"/>
    </w:rPr>
    <w:tblPr>
      <w:jc w:val="center"/>
    </w:tblPr>
    <w:trPr>
      <w:jc w:val="center"/>
    </w:trPr>
    <w:tcPr>
      <w:vAlign w:val="center"/>
    </w:tcPr>
  </w:style>
  <w:style w:type="table" w:customStyle="1" w:styleId="479">
    <w:name w:val="Table Normal"/>
    <w:unhideWhenUsed/>
    <w:qFormat/>
    <w:uiPriority w:val="0"/>
    <w:pPr>
      <w:widowControl w:val="0"/>
    </w:pPr>
    <w:rPr>
      <w:sz w:val="22"/>
      <w:lang w:eastAsia="en-US"/>
    </w:rPr>
    <w:tblPr>
      <w:tblCellMar>
        <w:top w:w="0" w:type="dxa"/>
        <w:left w:w="0" w:type="dxa"/>
        <w:bottom w:w="0" w:type="dxa"/>
        <w:right w:w="0" w:type="dxa"/>
      </w:tblCellMar>
    </w:tblPr>
  </w:style>
  <w:style w:type="paragraph" w:customStyle="1" w:styleId="480">
    <w:name w:val="PlainText"/>
    <w:basedOn w:val="1"/>
    <w:qFormat/>
    <w:uiPriority w:val="0"/>
    <w:rPr>
      <w:rFonts w:ascii="宋体" w:hAnsi="Courier New"/>
      <w:szCs w:val="21"/>
    </w:rPr>
  </w:style>
  <w:style w:type="paragraph" w:customStyle="1" w:styleId="481">
    <w:name w:val="L1"/>
    <w:basedOn w:val="1"/>
    <w:qFormat/>
    <w:uiPriority w:val="0"/>
    <w:pPr>
      <w:numPr>
        <w:ilvl w:val="0"/>
        <w:numId w:val="1"/>
      </w:numPr>
    </w:pPr>
    <w:rPr>
      <w:rFonts w:ascii="黑体" w:hAnsi="黑体" w:eastAsia="黑体"/>
      <w:sz w:val="30"/>
      <w:szCs w:val="52"/>
    </w:rPr>
  </w:style>
  <w:style w:type="paragraph" w:customStyle="1" w:styleId="482">
    <w:name w:val="L2"/>
    <w:basedOn w:val="481"/>
    <w:qFormat/>
    <w:uiPriority w:val="0"/>
    <w:pPr>
      <w:numPr>
        <w:ilvl w:val="1"/>
      </w:numPr>
    </w:pPr>
    <w:rPr>
      <w:sz w:val="28"/>
    </w:rPr>
  </w:style>
  <w:style w:type="paragraph" w:customStyle="1" w:styleId="483">
    <w:name w:val="A正文"/>
    <w:basedOn w:val="1"/>
    <w:qFormat/>
    <w:uiPriority w:val="0"/>
    <w:pPr>
      <w:ind w:firstLine="200" w:firstLineChars="200"/>
    </w:pPr>
  </w:style>
  <w:style w:type="character" w:customStyle="1" w:styleId="484">
    <w:name w:val="font51"/>
    <w:basedOn w:val="76"/>
    <w:qFormat/>
    <w:uiPriority w:val="0"/>
    <w:rPr>
      <w:rFonts w:hint="eastAsia" w:ascii="宋体" w:hAnsi="宋体" w:eastAsia="宋体" w:cs="宋体"/>
      <w:color w:val="000000"/>
      <w:sz w:val="21"/>
      <w:szCs w:val="21"/>
      <w:u w:val="none"/>
    </w:rPr>
  </w:style>
  <w:style w:type="character" w:customStyle="1" w:styleId="485">
    <w:name w:val="font91"/>
    <w:basedOn w:val="76"/>
    <w:qFormat/>
    <w:uiPriority w:val="0"/>
    <w:rPr>
      <w:rFonts w:hint="default" w:ascii="Calibri" w:hAnsi="Calibri" w:cs="Calibri"/>
      <w:color w:val="000000"/>
      <w:sz w:val="21"/>
      <w:szCs w:val="21"/>
      <w:u w:val="none"/>
    </w:rPr>
  </w:style>
  <w:style w:type="character" w:customStyle="1" w:styleId="486">
    <w:name w:val="font41"/>
    <w:basedOn w:val="76"/>
    <w:qFormat/>
    <w:uiPriority w:val="0"/>
    <w:rPr>
      <w:rFonts w:hint="eastAsia" w:ascii="宋体" w:hAnsi="宋体" w:eastAsia="宋体" w:cs="宋体"/>
      <w:color w:val="000000"/>
      <w:sz w:val="21"/>
      <w:szCs w:val="21"/>
      <w:u w:val="none"/>
    </w:rPr>
  </w:style>
  <w:style w:type="paragraph" w:customStyle="1" w:styleId="487">
    <w:name w:val="12、表格内左对齐正文"/>
    <w:basedOn w:val="1"/>
    <w:qFormat/>
    <w:uiPriority w:val="0"/>
    <w:pPr>
      <w:tabs>
        <w:tab w:val="left" w:pos="0"/>
      </w:tabs>
      <w:wordWrap w:val="0"/>
      <w:topLinePunct/>
      <w:spacing w:line="360" w:lineRule="exact"/>
      <w:ind w:left="48" w:leftChars="20"/>
    </w:pPr>
    <w:rPr>
      <w:snapToGrid w:val="0"/>
    </w:rPr>
  </w:style>
  <w:style w:type="paragraph" w:customStyle="1" w:styleId="488">
    <w:name w:val="UserStyle_342"/>
    <w:basedOn w:val="1"/>
    <w:next w:val="1"/>
    <w:qFormat/>
    <w:uiPriority w:val="0"/>
    <w:pPr>
      <w:spacing w:before="200" w:after="160"/>
      <w:ind w:left="864" w:right="864"/>
      <w:jc w:val="center"/>
    </w:pPr>
    <w:rPr>
      <w:i/>
      <w:iCs/>
      <w:color w:val="3F3F3F"/>
    </w:rPr>
  </w:style>
  <w:style w:type="paragraph" w:customStyle="1" w:styleId="489">
    <w:name w:val="BodyText1I2"/>
    <w:basedOn w:val="490"/>
    <w:qFormat/>
    <w:uiPriority w:val="0"/>
    <w:pPr>
      <w:ind w:firstLine="420" w:firstLineChars="200"/>
    </w:pPr>
  </w:style>
  <w:style w:type="paragraph" w:customStyle="1" w:styleId="490">
    <w:name w:val="BodyTextIndent"/>
    <w:basedOn w:val="1"/>
    <w:qFormat/>
    <w:uiPriority w:val="0"/>
    <w:pPr>
      <w:spacing w:after="120"/>
      <w:ind w:left="420" w:leftChars="200"/>
    </w:pPr>
  </w:style>
  <w:style w:type="paragraph" w:customStyle="1" w:styleId="491">
    <w:name w:val="正文 A"/>
    <w:qFormat/>
    <w:uiPriority w:val="0"/>
    <w:pPr>
      <w:framePr w:wrap="around" w:vAnchor="margin" w:hAnchor="text" w:y="1"/>
      <w:widowControl w:val="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492">
    <w:name w:val="BodyText"/>
    <w:basedOn w:val="1"/>
    <w:next w:val="1"/>
    <w:qFormat/>
    <w:uiPriority w:val="0"/>
    <w:pPr>
      <w:spacing w:line="360" w:lineRule="auto"/>
    </w:pPr>
  </w:style>
  <w:style w:type="paragraph" w:customStyle="1" w:styleId="493">
    <w:name w:val="AnnotationText"/>
    <w:basedOn w:val="1"/>
    <w:qFormat/>
    <w:uiPriority w:val="0"/>
    <w:pPr>
      <w:jc w:val="left"/>
    </w:pPr>
  </w:style>
  <w:style w:type="paragraph" w:customStyle="1" w:styleId="494">
    <w:name w:val="FootnoteText"/>
    <w:basedOn w:val="1"/>
    <w:qFormat/>
    <w:uiPriority w:val="0"/>
    <w:pPr>
      <w:spacing w:line="312" w:lineRule="atLeast"/>
      <w:jc w:val="left"/>
    </w:pPr>
    <w:rPr>
      <w:sz w:val="18"/>
    </w:rPr>
  </w:style>
  <w:style w:type="paragraph" w:customStyle="1" w:styleId="495">
    <w:name w:val="UserStyle_225"/>
    <w:basedOn w:val="1"/>
    <w:qFormat/>
    <w:uiPriority w:val="0"/>
    <w:pPr>
      <w:spacing w:before="120" w:after="120" w:line="312" w:lineRule="atLeast"/>
      <w:jc w:val="center"/>
    </w:pPr>
    <w:rPr>
      <w:kern w:val="0"/>
      <w:sz w:val="24"/>
      <w:szCs w:val="20"/>
    </w:rPr>
  </w:style>
  <w:style w:type="paragraph" w:customStyle="1" w:styleId="496">
    <w:name w:val="UserStyle_375"/>
    <w:basedOn w:val="1"/>
    <w:qFormat/>
    <w:uiPriority w:val="0"/>
    <w:pPr>
      <w:snapToGrid w:val="0"/>
      <w:spacing w:after="50" w:line="360" w:lineRule="auto"/>
    </w:pPr>
    <w:rPr>
      <w:sz w:val="24"/>
    </w:rPr>
  </w:style>
  <w:style w:type="paragraph" w:styleId="497">
    <w:name w:val="List Paragraph"/>
    <w:basedOn w:val="1"/>
    <w:qFormat/>
    <w:uiPriority w:val="34"/>
    <w:pPr>
      <w:widowControl/>
      <w:kinsoku w:val="0"/>
      <w:autoSpaceDE w:val="0"/>
      <w:autoSpaceDN w:val="0"/>
      <w:adjustRightInd w:val="0"/>
      <w:snapToGrid w:val="0"/>
      <w:ind w:firstLine="420" w:firstLineChars="200"/>
      <w:jc w:val="left"/>
      <w:textAlignment w:val="baseline"/>
    </w:pPr>
    <w:rPr>
      <w:rFonts w:ascii="Arial" w:hAnsi="Arial" w:eastAsia="Arial" w:cs="Arial"/>
      <w:snapToGrid w:val="0"/>
      <w:color w:val="000000"/>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zzz</Company>
  <Pages>228</Pages>
  <Words>121598</Words>
  <Characters>152515</Characters>
  <Lines>1255</Lines>
  <Paragraphs>353</Paragraphs>
  <TotalTime>61</TotalTime>
  <ScaleCrop>false</ScaleCrop>
  <LinksUpToDate>false</LinksUpToDate>
  <CharactersWithSpaces>157404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2023-06-29T10:00:00Z</dcterms:created>
  <dc:creator>wmq</dc:creator>
  <cp:lastModifiedBy>杨豪</cp:lastModifiedBy>
  <cp:lastPrinted>2020-07-08T06:23:00Z</cp:lastPrinted>
  <dcterms:modified xsi:type="dcterms:W3CDTF">2023-08-29T02:45:05Z</dcterms:modified>
  <dc:title>适用一般货物采购/非建筑设备货物采购含安装等伴随服务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A53A9CD741FF4717A6CB0FDDBE6597D9_13</vt:lpwstr>
  </property>
  <property fmtid="{D5CDD505-2E9C-101B-9397-08002B2CF9AE}" pid="4" name="commondata">
    <vt:lpwstr>eyJoZGlkIjoiMDE4NmM5MjE3MzljOGI3ZDJlZjYxYmIzZWM0MjQyZWEifQ==</vt:lpwstr>
  </property>
</Properties>
</file>