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9"/>
          <w:rFonts w:ascii="华文中宋" w:hAnsi="华文中宋" w:eastAsia="华文中宋"/>
          <w:sz w:val="36"/>
        </w:rPr>
      </w:pPr>
      <w:r>
        <w:rPr>
          <w:rStyle w:val="39"/>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693420" cy="541020"/>
                    </a:xfrm>
                    <a:prstGeom prst="rect">
                      <a:avLst/>
                    </a:prstGeom>
                    <a:noFill/>
                    <a:ln>
                      <a:noFill/>
                    </a:ln>
                  </pic:spPr>
                </pic:pic>
              </a:graphicData>
            </a:graphic>
          </wp:inline>
        </w:drawing>
      </w:r>
    </w:p>
    <w:p>
      <w:pPr>
        <w:pStyle w:val="227"/>
        <w:tabs>
          <w:tab w:val="right" w:leader="dot" w:pos="9412"/>
        </w:tabs>
        <w:ind w:left="25" w:hanging="6"/>
        <w:rPr>
          <w:rStyle w:val="39"/>
          <w:rFonts w:ascii="宋体" w:hAnsi="宋体"/>
          <w:iCs/>
          <w:caps/>
          <w:sz w:val="24"/>
          <w:szCs w:val="24"/>
        </w:rPr>
      </w:pPr>
      <w:r>
        <w:rPr>
          <w:rStyle w:val="39"/>
          <w:b/>
          <w:bCs/>
          <w:color w:val="000080"/>
          <w:sz w:val="28"/>
          <w:szCs w:val="24"/>
        </w:rPr>
        <w:t>GXTC</w:t>
      </w:r>
    </w:p>
    <w:p>
      <w:pPr>
        <w:pStyle w:val="5"/>
        <w:ind w:firstLineChars="0"/>
        <w:jc w:val="left"/>
        <w:rPr>
          <w:rStyle w:val="39"/>
          <w:rFonts w:ascii="黑体"/>
          <w:b w:val="0"/>
          <w:sz w:val="52"/>
        </w:rPr>
      </w:pPr>
    </w:p>
    <w:p>
      <w:pPr>
        <w:jc w:val="center"/>
        <w:rPr>
          <w:rStyle w:val="39"/>
          <w:rFonts w:hint="eastAsia" w:eastAsia="黑体"/>
          <w:b/>
          <w:bCs/>
          <w:sz w:val="84"/>
          <w:lang w:val="en-US" w:eastAsia="zh-CN"/>
        </w:rPr>
      </w:pPr>
      <w:r>
        <w:rPr>
          <w:rStyle w:val="39"/>
          <w:rFonts w:eastAsia="黑体"/>
          <w:b/>
          <w:bCs/>
          <w:sz w:val="84"/>
        </w:rPr>
        <w:t>招标文件</w:t>
      </w:r>
      <w:r>
        <w:rPr>
          <w:rStyle w:val="39"/>
          <w:rFonts w:hint="eastAsia" w:eastAsia="黑体"/>
          <w:b/>
          <w:bCs/>
          <w:sz w:val="84"/>
          <w:lang w:val="en-US" w:eastAsia="zh-CN"/>
        </w:rPr>
        <w:t xml:space="preserve"> </w:t>
      </w:r>
    </w:p>
    <w:p>
      <w:pPr>
        <w:ind w:firstLine="1084" w:firstLineChars="300"/>
        <w:jc w:val="left"/>
        <w:rPr>
          <w:rStyle w:val="39"/>
          <w:b/>
          <w:bCs/>
          <w:sz w:val="36"/>
        </w:rPr>
      </w:pPr>
    </w:p>
    <w:p>
      <w:pPr>
        <w:ind w:firstLine="1084" w:firstLineChars="300"/>
        <w:jc w:val="left"/>
        <w:rPr>
          <w:rStyle w:val="39"/>
          <w:b/>
          <w:bCs/>
          <w:sz w:val="36"/>
        </w:rPr>
      </w:pPr>
    </w:p>
    <w:p>
      <w:pPr>
        <w:ind w:firstLine="1606" w:firstLineChars="500"/>
        <w:rPr>
          <w:rStyle w:val="39"/>
          <w:b/>
          <w:bCs/>
          <w:sz w:val="32"/>
          <w:szCs w:val="32"/>
        </w:rPr>
      </w:pPr>
      <w:r>
        <w:rPr>
          <w:rStyle w:val="39"/>
          <w:b/>
          <w:bCs/>
          <w:sz w:val="32"/>
          <w:szCs w:val="32"/>
        </w:rPr>
        <w:t>项目编号：</w:t>
      </w:r>
      <w:r>
        <w:rPr>
          <w:rStyle w:val="39"/>
          <w:rFonts w:hint="eastAsia"/>
          <w:b/>
          <w:bCs/>
          <w:sz w:val="32"/>
          <w:szCs w:val="32"/>
        </w:rPr>
        <w:t>GXTC-D5-23270112</w:t>
      </w:r>
      <w:r>
        <w:rPr>
          <w:rStyle w:val="39"/>
          <w:rFonts w:hint="eastAsia"/>
          <w:b/>
          <w:bCs/>
          <w:sz w:val="32"/>
          <w:szCs w:val="32"/>
        </w:rPr>
        <w:tab/>
      </w:r>
    </w:p>
    <w:p>
      <w:pPr>
        <w:ind w:firstLine="1606" w:firstLineChars="500"/>
        <w:rPr>
          <w:rStyle w:val="39"/>
          <w:rFonts w:ascii="宋体" w:hAnsi="宋体"/>
          <w:kern w:val="0"/>
          <w:sz w:val="32"/>
          <w:szCs w:val="32"/>
        </w:rPr>
      </w:pPr>
      <w:r>
        <w:rPr>
          <w:rStyle w:val="39"/>
          <w:b/>
          <w:bCs/>
          <w:sz w:val="32"/>
          <w:szCs w:val="32"/>
        </w:rPr>
        <w:t>项目名称：</w:t>
      </w:r>
      <w:r>
        <w:rPr>
          <w:rStyle w:val="39"/>
          <w:rFonts w:hint="eastAsia" w:ascii="宋体" w:hAnsi="宋体"/>
          <w:kern w:val="0"/>
          <w:sz w:val="32"/>
          <w:szCs w:val="32"/>
        </w:rPr>
        <w:t xml:space="preserve">拉萨市疾控中心公共场所健康危害因素监测设备采购 </w:t>
      </w: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tbl>
      <w:tblPr>
        <w:tblStyle w:val="16"/>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trHeight w:val="90" w:hRule="atLeast"/>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cs="黑体"/>
                <w:kern w:val="0"/>
                <w:sz w:val="32"/>
                <w:szCs w:val="32"/>
              </w:rPr>
              <w:t>西藏拉萨市疾病预防控制中心（西藏拉萨市卫生监督所）</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9"/>
          <w:rFonts w:ascii="宋体"/>
          <w:kern w:val="0"/>
          <w:sz w:val="32"/>
          <w:szCs w:val="32"/>
        </w:rPr>
      </w:pPr>
    </w:p>
    <w:p>
      <w:pPr>
        <w:jc w:val="center"/>
        <w:rPr>
          <w:rStyle w:val="39"/>
          <w:rFonts w:ascii="黑体" w:hAnsi="黑体" w:eastAsia="黑体"/>
          <w:color w:val="000000"/>
          <w:sz w:val="24"/>
        </w:rPr>
        <w:sectPr>
          <w:footerReference r:id="rId3" w:type="default"/>
          <w:pgSz w:w="11906" w:h="16838"/>
          <w:pgMar w:top="1440" w:right="1247" w:bottom="1361" w:left="1247" w:header="851" w:footer="992" w:gutter="0"/>
          <w:pgNumType w:start="1"/>
          <w:cols w:space="425" w:num="1"/>
          <w:docGrid w:type="lines" w:linePitch="312" w:charSpace="0"/>
        </w:sectPr>
      </w:pPr>
      <w:r>
        <w:rPr>
          <w:rStyle w:val="39"/>
          <w:rFonts w:ascii="宋体" w:hAnsi="宋体"/>
          <w:kern w:val="0"/>
          <w:sz w:val="32"/>
          <w:szCs w:val="32"/>
        </w:rPr>
        <w:t>202</w:t>
      </w:r>
      <w:r>
        <w:rPr>
          <w:rStyle w:val="39"/>
          <w:rFonts w:hint="eastAsia" w:ascii="宋体" w:hAnsi="宋体"/>
          <w:kern w:val="0"/>
          <w:sz w:val="32"/>
          <w:szCs w:val="32"/>
        </w:rPr>
        <w:t>3</w:t>
      </w:r>
      <w:r>
        <w:rPr>
          <w:rStyle w:val="39"/>
          <w:rFonts w:ascii="宋体" w:hAnsi="宋体"/>
          <w:kern w:val="0"/>
          <w:sz w:val="32"/>
          <w:szCs w:val="32"/>
        </w:rPr>
        <w:t>年</w:t>
      </w:r>
      <w:r>
        <w:rPr>
          <w:rStyle w:val="39"/>
          <w:rFonts w:hint="eastAsia" w:ascii="宋体" w:hAnsi="宋体"/>
          <w:kern w:val="0"/>
          <w:sz w:val="32"/>
          <w:szCs w:val="32"/>
        </w:rPr>
        <w:t>8</w:t>
      </w:r>
      <w:r>
        <w:rPr>
          <w:rStyle w:val="39"/>
          <w:rFonts w:ascii="宋体" w:hAnsi="宋体"/>
          <w:kern w:val="0"/>
          <w:sz w:val="32"/>
          <w:szCs w:val="32"/>
        </w:rPr>
        <w:t>月</w:t>
      </w:r>
    </w:p>
    <w:p>
      <w:pPr>
        <w:tabs>
          <w:tab w:val="right" w:leader="dot" w:pos="9412"/>
        </w:tabs>
        <w:jc w:val="center"/>
        <w:rPr>
          <w:rStyle w:val="39"/>
          <w:rFonts w:ascii="宋体" w:hAnsi="宋体"/>
          <w:iCs/>
          <w:caps/>
          <w:sz w:val="28"/>
          <w:szCs w:val="28"/>
        </w:rPr>
      </w:pPr>
      <w:r>
        <w:rPr>
          <w:rStyle w:val="39"/>
          <w:rFonts w:ascii="宋体" w:hAnsi="宋体"/>
          <w:iCs/>
          <w:caps/>
          <w:sz w:val="28"/>
          <w:szCs w:val="28"/>
        </w:rPr>
        <w:t>目录</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第一章  招标公告</w:t>
      </w:r>
      <w:r>
        <w:rPr>
          <w:rStyle w:val="39"/>
          <w:rFonts w:ascii="宋体" w:hAnsi="宋体"/>
          <w:b w:val="0"/>
          <w:bCs w:val="0"/>
          <w:sz w:val="24"/>
          <w:szCs w:val="24"/>
        </w:rPr>
        <w:tab/>
      </w:r>
      <w:r>
        <w:rPr>
          <w:rStyle w:val="39"/>
          <w:rFonts w:ascii="宋体" w:hAnsi="宋体"/>
          <w:b w:val="0"/>
          <w:bCs w:val="0"/>
          <w:sz w:val="24"/>
          <w:szCs w:val="24"/>
        </w:rPr>
        <w:t>2</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第二章 投标人须知</w:t>
      </w:r>
      <w:r>
        <w:rPr>
          <w:rStyle w:val="39"/>
          <w:rFonts w:ascii="宋体" w:hAnsi="宋体"/>
          <w:b w:val="0"/>
          <w:bCs w:val="0"/>
          <w:sz w:val="24"/>
          <w:szCs w:val="24"/>
        </w:rPr>
        <w:tab/>
      </w:r>
      <w:r>
        <w:rPr>
          <w:rStyle w:val="39"/>
          <w:rFonts w:ascii="宋体" w:hAnsi="宋体"/>
          <w:b w:val="0"/>
          <w:bCs w:val="0"/>
          <w:sz w:val="24"/>
          <w:szCs w:val="24"/>
        </w:rPr>
        <w:t>5</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（一）投标人须知前附表</w:t>
      </w:r>
      <w:r>
        <w:rPr>
          <w:rStyle w:val="39"/>
          <w:rFonts w:ascii="宋体" w:hAnsi="宋体"/>
          <w:sz w:val="24"/>
          <w:szCs w:val="24"/>
        </w:rPr>
        <w:tab/>
      </w:r>
      <w:r>
        <w:rPr>
          <w:rStyle w:val="39"/>
          <w:rFonts w:ascii="宋体" w:hAnsi="宋体"/>
          <w:sz w:val="24"/>
          <w:szCs w:val="24"/>
        </w:rPr>
        <w:t>5</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（二）投标人须知</w:t>
      </w:r>
      <w:r>
        <w:rPr>
          <w:rStyle w:val="39"/>
          <w:rFonts w:ascii="宋体" w:hAnsi="宋体"/>
          <w:sz w:val="24"/>
          <w:szCs w:val="24"/>
        </w:rPr>
        <w:tab/>
      </w:r>
      <w:r>
        <w:rPr>
          <w:rStyle w:val="39"/>
          <w:rFonts w:ascii="宋体" w:hAnsi="宋体"/>
          <w:sz w:val="24"/>
          <w:szCs w:val="24"/>
        </w:rPr>
        <w:t>8</w:t>
      </w:r>
    </w:p>
    <w:p>
      <w:pPr>
        <w:pStyle w:val="236"/>
        <w:tabs>
          <w:tab w:val="right" w:leader="dot" w:pos="9412"/>
        </w:tabs>
        <w:rPr>
          <w:rStyle w:val="39"/>
          <w:b w:val="0"/>
        </w:rPr>
      </w:pPr>
      <w:r>
        <w:rPr>
          <w:rStyle w:val="39"/>
          <w:b w:val="0"/>
          <w:kern w:val="0"/>
        </w:rPr>
        <w:t>1 总则</w:t>
      </w:r>
      <w:r>
        <w:rPr>
          <w:rStyle w:val="39"/>
          <w:b w:val="0"/>
        </w:rPr>
        <w:tab/>
      </w:r>
      <w:r>
        <w:rPr>
          <w:rStyle w:val="39"/>
          <w:b w:val="0"/>
        </w:rPr>
        <w:t>8</w:t>
      </w:r>
    </w:p>
    <w:p>
      <w:pPr>
        <w:pStyle w:val="236"/>
        <w:tabs>
          <w:tab w:val="right" w:leader="dot" w:pos="9412"/>
        </w:tabs>
        <w:rPr>
          <w:rStyle w:val="39"/>
          <w:b w:val="0"/>
        </w:rPr>
      </w:pPr>
      <w:r>
        <w:rPr>
          <w:rStyle w:val="39"/>
          <w:b w:val="0"/>
          <w:kern w:val="0"/>
        </w:rPr>
        <w:t>2 招标文件</w:t>
      </w:r>
      <w:r>
        <w:rPr>
          <w:rStyle w:val="39"/>
          <w:b w:val="0"/>
        </w:rPr>
        <w:tab/>
      </w:r>
      <w:r>
        <w:rPr>
          <w:rStyle w:val="39"/>
          <w:b w:val="0"/>
        </w:rPr>
        <w:t>9</w:t>
      </w:r>
    </w:p>
    <w:p>
      <w:pPr>
        <w:pStyle w:val="236"/>
        <w:tabs>
          <w:tab w:val="right" w:leader="dot" w:pos="9412"/>
        </w:tabs>
        <w:rPr>
          <w:rStyle w:val="39"/>
          <w:b w:val="0"/>
        </w:rPr>
      </w:pPr>
      <w:r>
        <w:rPr>
          <w:rStyle w:val="39"/>
          <w:b w:val="0"/>
          <w:kern w:val="0"/>
        </w:rPr>
        <w:t>3 投标文件</w:t>
      </w:r>
      <w:r>
        <w:rPr>
          <w:rStyle w:val="39"/>
          <w:b w:val="0"/>
        </w:rPr>
        <w:tab/>
      </w:r>
      <w:r>
        <w:rPr>
          <w:rStyle w:val="39"/>
          <w:b w:val="0"/>
        </w:rPr>
        <w:t>11</w:t>
      </w:r>
    </w:p>
    <w:p>
      <w:pPr>
        <w:pStyle w:val="236"/>
        <w:tabs>
          <w:tab w:val="right" w:leader="dot" w:pos="9412"/>
        </w:tabs>
        <w:rPr>
          <w:rStyle w:val="39"/>
          <w:b w:val="0"/>
        </w:rPr>
      </w:pPr>
      <w:r>
        <w:rPr>
          <w:rStyle w:val="39"/>
          <w:b w:val="0"/>
          <w:kern w:val="0"/>
        </w:rPr>
        <w:t>4 投标</w:t>
      </w:r>
      <w:r>
        <w:rPr>
          <w:rStyle w:val="39"/>
          <w:b w:val="0"/>
        </w:rPr>
        <w:tab/>
      </w:r>
      <w:r>
        <w:rPr>
          <w:rStyle w:val="39"/>
          <w:b w:val="0"/>
        </w:rPr>
        <w:t>13</w:t>
      </w:r>
    </w:p>
    <w:p>
      <w:pPr>
        <w:pStyle w:val="236"/>
        <w:tabs>
          <w:tab w:val="right" w:leader="dot" w:pos="9412"/>
        </w:tabs>
        <w:rPr>
          <w:rStyle w:val="39"/>
          <w:b w:val="0"/>
        </w:rPr>
      </w:pPr>
      <w:r>
        <w:rPr>
          <w:rStyle w:val="39"/>
          <w:b w:val="0"/>
          <w:kern w:val="0"/>
        </w:rPr>
        <w:t>5 开标</w:t>
      </w:r>
      <w:r>
        <w:rPr>
          <w:rStyle w:val="39"/>
          <w:b w:val="0"/>
        </w:rPr>
        <w:tab/>
      </w:r>
      <w:r>
        <w:rPr>
          <w:rStyle w:val="39"/>
          <w:b w:val="0"/>
        </w:rPr>
        <w:t>14</w:t>
      </w:r>
    </w:p>
    <w:p>
      <w:pPr>
        <w:pStyle w:val="236"/>
        <w:tabs>
          <w:tab w:val="right" w:leader="dot" w:pos="9412"/>
        </w:tabs>
        <w:rPr>
          <w:rStyle w:val="39"/>
          <w:b w:val="0"/>
        </w:rPr>
      </w:pPr>
      <w:r>
        <w:rPr>
          <w:rStyle w:val="39"/>
          <w:b w:val="0"/>
          <w:kern w:val="0"/>
        </w:rPr>
        <w:t>6 资格审查</w:t>
      </w:r>
      <w:r>
        <w:rPr>
          <w:rStyle w:val="39"/>
          <w:b w:val="0"/>
        </w:rPr>
        <w:tab/>
      </w:r>
      <w:r>
        <w:rPr>
          <w:rStyle w:val="39"/>
          <w:b w:val="0"/>
        </w:rPr>
        <w:t>14</w:t>
      </w:r>
    </w:p>
    <w:p>
      <w:pPr>
        <w:pStyle w:val="236"/>
        <w:tabs>
          <w:tab w:val="right" w:leader="dot" w:pos="9412"/>
        </w:tabs>
        <w:rPr>
          <w:rStyle w:val="39"/>
          <w:b w:val="0"/>
        </w:rPr>
      </w:pPr>
      <w:r>
        <w:rPr>
          <w:rStyle w:val="39"/>
          <w:b w:val="0"/>
          <w:kern w:val="0"/>
        </w:rPr>
        <w:t>7 评标</w:t>
      </w:r>
      <w:r>
        <w:rPr>
          <w:rStyle w:val="39"/>
          <w:b w:val="0"/>
        </w:rPr>
        <w:tab/>
      </w:r>
      <w:r>
        <w:rPr>
          <w:rStyle w:val="39"/>
          <w:b w:val="0"/>
        </w:rPr>
        <w:t>14</w:t>
      </w:r>
    </w:p>
    <w:p>
      <w:pPr>
        <w:pStyle w:val="236"/>
        <w:tabs>
          <w:tab w:val="right" w:leader="dot" w:pos="9412"/>
        </w:tabs>
        <w:rPr>
          <w:rStyle w:val="39"/>
          <w:b w:val="0"/>
        </w:rPr>
      </w:pPr>
      <w:r>
        <w:rPr>
          <w:rStyle w:val="39"/>
          <w:b w:val="0"/>
          <w:kern w:val="0"/>
        </w:rPr>
        <w:t>8 合同授予</w:t>
      </w:r>
      <w:r>
        <w:rPr>
          <w:rStyle w:val="39"/>
          <w:b w:val="0"/>
        </w:rPr>
        <w:tab/>
      </w:r>
      <w:r>
        <w:rPr>
          <w:rStyle w:val="39"/>
          <w:b w:val="0"/>
        </w:rPr>
        <w:t>15</w:t>
      </w:r>
    </w:p>
    <w:p>
      <w:pPr>
        <w:pStyle w:val="236"/>
        <w:tabs>
          <w:tab w:val="right" w:leader="dot" w:pos="9412"/>
        </w:tabs>
        <w:rPr>
          <w:rStyle w:val="39"/>
          <w:b w:val="0"/>
        </w:rPr>
      </w:pPr>
      <w:r>
        <w:rPr>
          <w:rStyle w:val="39"/>
          <w:b w:val="0"/>
          <w:kern w:val="0"/>
        </w:rPr>
        <w:t>9 纪律和监督</w:t>
      </w:r>
      <w:r>
        <w:rPr>
          <w:rStyle w:val="39"/>
          <w:b w:val="0"/>
        </w:rPr>
        <w:tab/>
      </w:r>
      <w:r>
        <w:rPr>
          <w:rStyle w:val="39"/>
          <w:b w:val="0"/>
        </w:rPr>
        <w:t>16</w:t>
      </w:r>
    </w:p>
    <w:p>
      <w:pPr>
        <w:pStyle w:val="236"/>
        <w:tabs>
          <w:tab w:val="right" w:leader="dot" w:pos="9412"/>
        </w:tabs>
        <w:rPr>
          <w:rStyle w:val="39"/>
          <w:b w:val="0"/>
        </w:rPr>
      </w:pPr>
      <w:r>
        <w:rPr>
          <w:rStyle w:val="39"/>
          <w:b w:val="0"/>
          <w:kern w:val="0"/>
        </w:rPr>
        <w:t>10 需要补充的其他内容</w:t>
      </w:r>
      <w:r>
        <w:rPr>
          <w:rStyle w:val="39"/>
          <w:b w:val="0"/>
        </w:rPr>
        <w:tab/>
      </w:r>
      <w:r>
        <w:rPr>
          <w:rStyle w:val="39"/>
          <w:b w:val="0"/>
        </w:rPr>
        <w:t>17</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第三章 资格审查、评标办法和标准</w:t>
      </w:r>
      <w:r>
        <w:rPr>
          <w:rStyle w:val="39"/>
          <w:rFonts w:ascii="宋体" w:hAnsi="宋体"/>
          <w:b w:val="0"/>
          <w:bCs w:val="0"/>
          <w:sz w:val="24"/>
          <w:szCs w:val="24"/>
        </w:rPr>
        <w:tab/>
      </w:r>
      <w:r>
        <w:rPr>
          <w:rStyle w:val="39"/>
          <w:rFonts w:ascii="宋体" w:hAnsi="宋体"/>
          <w:b w:val="0"/>
          <w:bCs w:val="0"/>
          <w:sz w:val="24"/>
          <w:szCs w:val="24"/>
        </w:rPr>
        <w:t>18</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1 资格审查及标准</w:t>
      </w:r>
      <w:r>
        <w:rPr>
          <w:rStyle w:val="39"/>
          <w:rFonts w:hint="eastAsia" w:ascii="宋体" w:hAnsi="宋体"/>
          <w:kern w:val="0"/>
          <w:sz w:val="24"/>
          <w:szCs w:val="24"/>
        </w:rPr>
        <w:t xml:space="preserve"> </w:t>
      </w:r>
      <w:r>
        <w:rPr>
          <w:rStyle w:val="39"/>
          <w:rFonts w:ascii="宋体" w:hAnsi="宋体"/>
          <w:sz w:val="24"/>
          <w:szCs w:val="24"/>
        </w:rPr>
        <w:tab/>
      </w:r>
      <w:r>
        <w:rPr>
          <w:rStyle w:val="39"/>
          <w:rFonts w:ascii="宋体" w:hAnsi="宋体"/>
          <w:sz w:val="24"/>
          <w:szCs w:val="24"/>
        </w:rPr>
        <w:t>18</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2 评标方法</w:t>
      </w:r>
      <w:r>
        <w:rPr>
          <w:rStyle w:val="39"/>
          <w:rFonts w:ascii="宋体" w:hAnsi="宋体"/>
          <w:sz w:val="24"/>
          <w:szCs w:val="24"/>
        </w:rPr>
        <w:tab/>
      </w:r>
      <w:r>
        <w:rPr>
          <w:rStyle w:val="39"/>
          <w:rFonts w:ascii="宋体" w:hAnsi="宋体"/>
          <w:sz w:val="24"/>
          <w:szCs w:val="24"/>
        </w:rPr>
        <w:t>18</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3 评审标准</w:t>
      </w:r>
      <w:r>
        <w:rPr>
          <w:rStyle w:val="39"/>
          <w:rFonts w:ascii="宋体" w:hAnsi="宋体"/>
          <w:sz w:val="24"/>
          <w:szCs w:val="24"/>
        </w:rPr>
        <w:tab/>
      </w:r>
      <w:r>
        <w:rPr>
          <w:rStyle w:val="39"/>
          <w:rFonts w:ascii="宋体" w:hAnsi="宋体"/>
          <w:sz w:val="24"/>
          <w:szCs w:val="24"/>
        </w:rPr>
        <w:t>18</w:t>
      </w:r>
    </w:p>
    <w:p>
      <w:pPr>
        <w:pStyle w:val="227"/>
        <w:tabs>
          <w:tab w:val="right" w:leader="dot" w:pos="9412"/>
        </w:tabs>
        <w:ind w:left="24" w:hanging="5"/>
        <w:rPr>
          <w:rStyle w:val="39"/>
          <w:rFonts w:ascii="宋体" w:hAnsi="宋体"/>
          <w:sz w:val="24"/>
          <w:szCs w:val="24"/>
        </w:rPr>
      </w:pPr>
      <w:r>
        <w:rPr>
          <w:rStyle w:val="39"/>
          <w:rFonts w:ascii="宋体" w:hAnsi="宋体"/>
          <w:kern w:val="0"/>
          <w:sz w:val="24"/>
          <w:szCs w:val="24"/>
        </w:rPr>
        <w:t>4 评审程序</w:t>
      </w:r>
      <w:r>
        <w:rPr>
          <w:rStyle w:val="39"/>
          <w:rFonts w:ascii="宋体" w:hAnsi="宋体"/>
          <w:sz w:val="24"/>
          <w:szCs w:val="24"/>
        </w:rPr>
        <w:tab/>
      </w:r>
      <w:r>
        <w:rPr>
          <w:rStyle w:val="39"/>
          <w:rFonts w:ascii="宋体" w:hAnsi="宋体"/>
          <w:sz w:val="24"/>
          <w:szCs w:val="24"/>
        </w:rPr>
        <w:t>18</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第四章  合同条款</w:t>
      </w:r>
      <w:r>
        <w:rPr>
          <w:rStyle w:val="39"/>
          <w:rFonts w:ascii="宋体" w:hAnsi="宋体"/>
          <w:b w:val="0"/>
          <w:bCs w:val="0"/>
          <w:sz w:val="24"/>
          <w:szCs w:val="24"/>
        </w:rPr>
        <w:tab/>
      </w:r>
      <w:r>
        <w:rPr>
          <w:rStyle w:val="39"/>
          <w:rFonts w:ascii="宋体" w:hAnsi="宋体"/>
          <w:b w:val="0"/>
          <w:bCs w:val="0"/>
          <w:sz w:val="24"/>
          <w:szCs w:val="24"/>
        </w:rPr>
        <w:t>28</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第五章 采购需求</w:t>
      </w:r>
      <w:r>
        <w:rPr>
          <w:rStyle w:val="39"/>
          <w:rFonts w:ascii="宋体" w:hAnsi="宋体"/>
          <w:b w:val="0"/>
          <w:bCs w:val="0"/>
          <w:sz w:val="24"/>
          <w:szCs w:val="24"/>
        </w:rPr>
        <w:tab/>
      </w:r>
      <w:r>
        <w:rPr>
          <w:rStyle w:val="39"/>
          <w:rFonts w:ascii="宋体" w:hAnsi="宋体"/>
          <w:b w:val="0"/>
          <w:bCs w:val="0"/>
          <w:sz w:val="24"/>
          <w:szCs w:val="24"/>
        </w:rPr>
        <w:t>38</w:t>
      </w:r>
    </w:p>
    <w:p>
      <w:pPr>
        <w:pStyle w:val="231"/>
        <w:tabs>
          <w:tab w:val="right" w:leader="dot" w:pos="9412"/>
        </w:tabs>
        <w:rPr>
          <w:rStyle w:val="39"/>
          <w:rFonts w:ascii="宋体" w:hAnsi="宋体"/>
          <w:b w:val="0"/>
          <w:bCs w:val="0"/>
          <w:sz w:val="24"/>
          <w:szCs w:val="24"/>
        </w:rPr>
      </w:pPr>
      <w:r>
        <w:rPr>
          <w:rStyle w:val="39"/>
          <w:rFonts w:ascii="宋体" w:hAnsi="宋体"/>
          <w:b w:val="0"/>
          <w:bCs w:val="0"/>
          <w:sz w:val="24"/>
          <w:szCs w:val="24"/>
        </w:rPr>
        <w:t>第六章 投标文件格式</w:t>
      </w:r>
      <w:r>
        <w:rPr>
          <w:rStyle w:val="39"/>
          <w:rFonts w:ascii="宋体" w:hAnsi="宋体"/>
          <w:b w:val="0"/>
          <w:bCs w:val="0"/>
          <w:sz w:val="24"/>
          <w:szCs w:val="24"/>
        </w:rPr>
        <w:tab/>
      </w:r>
      <w:r>
        <w:rPr>
          <w:rStyle w:val="39"/>
          <w:rFonts w:ascii="宋体" w:hAnsi="宋体"/>
          <w:b w:val="0"/>
          <w:bCs w:val="0"/>
          <w:sz w:val="24"/>
          <w:szCs w:val="24"/>
        </w:rPr>
        <w:t>53</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  投标书</w:t>
      </w:r>
      <w:r>
        <w:rPr>
          <w:rStyle w:val="39"/>
          <w:rFonts w:ascii="宋体" w:hAnsi="宋体"/>
          <w:sz w:val="24"/>
          <w:szCs w:val="24"/>
        </w:rPr>
        <w:tab/>
      </w:r>
      <w:r>
        <w:rPr>
          <w:rStyle w:val="39"/>
          <w:rFonts w:ascii="宋体" w:hAnsi="宋体"/>
          <w:sz w:val="24"/>
          <w:szCs w:val="24"/>
        </w:rPr>
        <w:t>55</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附件2　报价表</w:t>
      </w:r>
      <w:r>
        <w:rPr>
          <w:rStyle w:val="39"/>
          <w:rFonts w:ascii="宋体" w:hAnsi="宋体"/>
          <w:sz w:val="24"/>
          <w:szCs w:val="24"/>
        </w:rPr>
        <w:tab/>
      </w:r>
      <w:r>
        <w:rPr>
          <w:rStyle w:val="39"/>
          <w:rFonts w:ascii="宋体" w:hAnsi="宋体"/>
          <w:sz w:val="24"/>
          <w:szCs w:val="24"/>
        </w:rPr>
        <w:t>56</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附件3  法定代表人身份证明</w:t>
      </w:r>
      <w:r>
        <w:rPr>
          <w:rStyle w:val="39"/>
          <w:rFonts w:ascii="宋体" w:hAnsi="宋体"/>
          <w:sz w:val="24"/>
          <w:szCs w:val="24"/>
        </w:rPr>
        <w:tab/>
      </w:r>
      <w:r>
        <w:rPr>
          <w:rStyle w:val="39"/>
          <w:rFonts w:ascii="宋体" w:hAnsi="宋体"/>
          <w:sz w:val="24"/>
          <w:szCs w:val="24"/>
        </w:rPr>
        <w:t>57</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附件4  授权委托书</w:t>
      </w:r>
      <w:r>
        <w:rPr>
          <w:rStyle w:val="39"/>
          <w:rFonts w:ascii="宋体" w:hAnsi="宋体"/>
          <w:sz w:val="24"/>
          <w:szCs w:val="24"/>
        </w:rPr>
        <w:tab/>
      </w:r>
      <w:r>
        <w:rPr>
          <w:rStyle w:val="39"/>
          <w:rFonts w:ascii="宋体" w:hAnsi="宋体"/>
          <w:sz w:val="24"/>
          <w:szCs w:val="24"/>
        </w:rPr>
        <w:t>58</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附件5　投标保证金</w:t>
      </w:r>
      <w:r>
        <w:rPr>
          <w:rStyle w:val="39"/>
          <w:rFonts w:ascii="宋体" w:hAnsi="宋体"/>
          <w:sz w:val="24"/>
          <w:szCs w:val="24"/>
        </w:rPr>
        <w:tab/>
      </w:r>
      <w:r>
        <w:rPr>
          <w:rStyle w:val="39"/>
          <w:rFonts w:ascii="宋体" w:hAnsi="宋体"/>
          <w:sz w:val="24"/>
          <w:szCs w:val="24"/>
        </w:rPr>
        <w:t>59</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附件6    投标分项报价表</w:t>
      </w:r>
      <w:r>
        <w:rPr>
          <w:rStyle w:val="39"/>
          <w:rFonts w:ascii="宋体" w:hAnsi="宋体"/>
          <w:sz w:val="24"/>
          <w:szCs w:val="24"/>
        </w:rPr>
        <w:tab/>
      </w:r>
      <w:r>
        <w:rPr>
          <w:rStyle w:val="39"/>
          <w:rFonts w:ascii="宋体" w:hAnsi="宋体"/>
          <w:sz w:val="24"/>
          <w:szCs w:val="24"/>
        </w:rPr>
        <w:t>60</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附件7  商务、合同条款偏差表</w:t>
      </w:r>
      <w:r>
        <w:rPr>
          <w:rStyle w:val="39"/>
          <w:rFonts w:ascii="宋体" w:hAnsi="宋体"/>
          <w:sz w:val="24"/>
          <w:szCs w:val="24"/>
        </w:rPr>
        <w:tab/>
      </w:r>
      <w:r>
        <w:rPr>
          <w:rStyle w:val="39"/>
          <w:rFonts w:ascii="宋体" w:hAnsi="宋体"/>
          <w:sz w:val="24"/>
          <w:szCs w:val="24"/>
        </w:rPr>
        <w:t>63</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附件8    投标人基本情况表</w:t>
      </w:r>
      <w:r>
        <w:rPr>
          <w:rStyle w:val="39"/>
          <w:rFonts w:ascii="宋体" w:hAnsi="宋体"/>
          <w:sz w:val="24"/>
          <w:szCs w:val="24"/>
        </w:rPr>
        <w:tab/>
      </w:r>
      <w:r>
        <w:rPr>
          <w:rStyle w:val="39"/>
          <w:rFonts w:ascii="宋体" w:hAnsi="宋体"/>
          <w:sz w:val="24"/>
          <w:szCs w:val="24"/>
        </w:rPr>
        <w:t>64</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附件9  资格证明文件</w:t>
      </w:r>
      <w:r>
        <w:rPr>
          <w:rStyle w:val="39"/>
          <w:rFonts w:ascii="宋体" w:hAnsi="宋体"/>
          <w:sz w:val="24"/>
          <w:szCs w:val="24"/>
        </w:rPr>
        <w:tab/>
      </w:r>
      <w:r>
        <w:rPr>
          <w:rStyle w:val="39"/>
          <w:rFonts w:ascii="宋体" w:hAnsi="宋体"/>
          <w:sz w:val="24"/>
          <w:szCs w:val="24"/>
        </w:rPr>
        <w:t>65</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附件10  投标人供货业绩一览表</w:t>
      </w:r>
      <w:r>
        <w:rPr>
          <w:rStyle w:val="39"/>
          <w:rFonts w:ascii="宋体" w:hAnsi="宋体"/>
          <w:sz w:val="24"/>
          <w:szCs w:val="24"/>
        </w:rPr>
        <w:tab/>
      </w:r>
      <w:r>
        <w:rPr>
          <w:rStyle w:val="39"/>
          <w:rFonts w:ascii="宋体" w:hAnsi="宋体"/>
          <w:sz w:val="24"/>
          <w:szCs w:val="24"/>
        </w:rPr>
        <w:t>76</w:t>
      </w:r>
    </w:p>
    <w:p>
      <w:pPr>
        <w:pStyle w:val="227"/>
        <w:tabs>
          <w:tab w:val="right" w:leader="dot" w:pos="9412"/>
        </w:tabs>
        <w:ind w:left="24" w:hanging="5"/>
        <w:rPr>
          <w:rStyle w:val="39"/>
          <w:rFonts w:ascii="宋体" w:hAnsi="宋体"/>
          <w:sz w:val="24"/>
          <w:szCs w:val="24"/>
        </w:rPr>
      </w:pPr>
      <w:r>
        <w:rPr>
          <w:rStyle w:val="39"/>
          <w:rFonts w:ascii="宋体" w:hAnsi="宋体"/>
          <w:sz w:val="24"/>
          <w:szCs w:val="24"/>
        </w:rPr>
        <w:t xml:space="preserve">附件11  </w:t>
      </w:r>
      <w:r>
        <w:rPr>
          <w:rStyle w:val="39"/>
          <w:rFonts w:ascii="宋体" w:hAnsi="宋体"/>
          <w:kern w:val="0"/>
          <w:sz w:val="24"/>
          <w:szCs w:val="24"/>
        </w:rPr>
        <w:t>小微企业、监狱企业、残疾人福利单位的声明函或证明材料</w:t>
      </w:r>
      <w:r>
        <w:rPr>
          <w:rStyle w:val="39"/>
          <w:rFonts w:ascii="宋体" w:hAnsi="宋体"/>
          <w:sz w:val="24"/>
          <w:szCs w:val="24"/>
        </w:rPr>
        <w:tab/>
      </w:r>
      <w:r>
        <w:rPr>
          <w:rStyle w:val="39"/>
          <w:rFonts w:ascii="宋体" w:hAnsi="宋体"/>
          <w:sz w:val="24"/>
          <w:szCs w:val="24"/>
        </w:rPr>
        <w:t>77</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附件12  投标承诺书</w:t>
      </w:r>
      <w:r>
        <w:rPr>
          <w:rStyle w:val="39"/>
          <w:rFonts w:ascii="宋体" w:hAnsi="宋体"/>
          <w:sz w:val="24"/>
          <w:szCs w:val="24"/>
        </w:rPr>
        <w:tab/>
      </w:r>
      <w:r>
        <w:rPr>
          <w:rStyle w:val="39"/>
          <w:rFonts w:ascii="宋体" w:hAnsi="宋体"/>
          <w:sz w:val="24"/>
          <w:szCs w:val="24"/>
        </w:rPr>
        <w:t>80</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附件13技术偏离表</w:t>
      </w:r>
      <w:r>
        <w:rPr>
          <w:rStyle w:val="39"/>
          <w:rFonts w:ascii="宋体" w:hAnsi="宋体"/>
          <w:sz w:val="24"/>
          <w:szCs w:val="24"/>
        </w:rPr>
        <w:tab/>
      </w:r>
      <w:r>
        <w:rPr>
          <w:rStyle w:val="39"/>
          <w:rFonts w:ascii="宋体" w:hAnsi="宋体"/>
          <w:sz w:val="24"/>
          <w:szCs w:val="24"/>
        </w:rPr>
        <w:t>81</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附件14  货物的技术规格、数量、服务标准、验收等要求</w:t>
      </w:r>
      <w:r>
        <w:rPr>
          <w:rStyle w:val="39"/>
          <w:rFonts w:ascii="宋体" w:hAnsi="宋体"/>
          <w:kern w:val="0"/>
          <w:sz w:val="24"/>
          <w:szCs w:val="24"/>
        </w:rPr>
        <w:t>的响应</w:t>
      </w:r>
      <w:r>
        <w:rPr>
          <w:rStyle w:val="39"/>
          <w:rFonts w:ascii="宋体" w:hAnsi="宋体"/>
          <w:sz w:val="24"/>
          <w:szCs w:val="24"/>
        </w:rPr>
        <w:tab/>
      </w:r>
      <w:r>
        <w:rPr>
          <w:rStyle w:val="39"/>
          <w:rFonts w:ascii="宋体" w:hAnsi="宋体"/>
          <w:sz w:val="24"/>
          <w:szCs w:val="24"/>
        </w:rPr>
        <w:t>82</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附件15  售后服务支持能力</w:t>
      </w:r>
      <w:r>
        <w:rPr>
          <w:rStyle w:val="39"/>
          <w:rFonts w:ascii="宋体" w:hAnsi="宋体"/>
          <w:sz w:val="24"/>
          <w:szCs w:val="24"/>
        </w:rPr>
        <w:tab/>
      </w:r>
      <w:r>
        <w:rPr>
          <w:rStyle w:val="39"/>
          <w:rFonts w:ascii="宋体" w:hAnsi="宋体"/>
          <w:sz w:val="24"/>
          <w:szCs w:val="24"/>
        </w:rPr>
        <w:t>83</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附件16  投标人服务承诺</w:t>
      </w:r>
      <w:r>
        <w:rPr>
          <w:rStyle w:val="39"/>
          <w:rFonts w:ascii="宋体" w:hAnsi="宋体"/>
          <w:sz w:val="24"/>
          <w:szCs w:val="24"/>
        </w:rPr>
        <w:tab/>
      </w:r>
      <w:r>
        <w:rPr>
          <w:rStyle w:val="39"/>
          <w:rFonts w:ascii="宋体" w:hAnsi="宋体"/>
          <w:sz w:val="24"/>
          <w:szCs w:val="24"/>
        </w:rPr>
        <w:t>85</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附件17   投标保证金转招标服务费说明</w:t>
      </w:r>
      <w:r>
        <w:rPr>
          <w:rStyle w:val="39"/>
          <w:rFonts w:ascii="宋体" w:hAnsi="宋体"/>
          <w:sz w:val="24"/>
          <w:szCs w:val="24"/>
        </w:rPr>
        <w:tab/>
      </w:r>
      <w:r>
        <w:rPr>
          <w:rStyle w:val="39"/>
          <w:rFonts w:ascii="宋体" w:hAnsi="宋体"/>
          <w:sz w:val="24"/>
          <w:szCs w:val="24"/>
        </w:rPr>
        <w:t>86</w:t>
      </w:r>
    </w:p>
    <w:p>
      <w:pPr>
        <w:pStyle w:val="227"/>
        <w:tabs>
          <w:tab w:val="right" w:leader="dot" w:pos="9412"/>
        </w:tabs>
        <w:ind w:left="24" w:hanging="5"/>
        <w:rPr>
          <w:rStyle w:val="39"/>
          <w:rFonts w:ascii="宋体" w:hAnsi="宋体"/>
          <w:sz w:val="24"/>
          <w:szCs w:val="24"/>
        </w:rPr>
      </w:pPr>
      <w:r>
        <w:rPr>
          <w:rStyle w:val="39"/>
          <w:rFonts w:ascii="宋体" w:hAnsi="宋体"/>
          <w:sz w:val="24"/>
          <w:szCs w:val="24"/>
        </w:rPr>
        <w:t>附件18 质疑函范本</w:t>
      </w:r>
      <w:r>
        <w:rPr>
          <w:rStyle w:val="39"/>
          <w:rFonts w:ascii="宋体" w:hAnsi="宋体"/>
          <w:sz w:val="24"/>
          <w:szCs w:val="24"/>
        </w:rPr>
        <w:tab/>
      </w:r>
      <w:r>
        <w:rPr>
          <w:rStyle w:val="39"/>
          <w:rFonts w:ascii="宋体" w:hAnsi="宋体"/>
          <w:sz w:val="24"/>
          <w:szCs w:val="24"/>
        </w:rPr>
        <w:t>87</w:t>
      </w:r>
    </w:p>
    <w:p>
      <w:pPr>
        <w:snapToGrid w:val="0"/>
        <w:spacing w:after="156"/>
        <w:jc w:val="center"/>
        <w:rPr>
          <w:rStyle w:val="39"/>
        </w:rPr>
        <w:sectPr>
          <w:footerReference r:id="rId4" w:type="default"/>
          <w:pgSz w:w="11906" w:h="16838"/>
          <w:pgMar w:top="1440" w:right="1247" w:bottom="1361" w:left="1247" w:header="851" w:footer="992" w:gutter="0"/>
          <w:pgNumType w:start="1"/>
          <w:cols w:space="425" w:num="1"/>
          <w:docGrid w:type="lines" w:linePitch="312" w:charSpace="0"/>
        </w:sectPr>
      </w:pPr>
    </w:p>
    <w:p>
      <w:pPr>
        <w:snapToGrid w:val="0"/>
        <w:spacing w:after="156"/>
        <w:jc w:val="center"/>
        <w:rPr>
          <w:rStyle w:val="39"/>
          <w:rFonts w:ascii="宋体" w:hAnsi="宋体"/>
          <w:kern w:val="0"/>
          <w:sz w:val="32"/>
          <w:szCs w:val="32"/>
        </w:rPr>
      </w:pPr>
      <w:r>
        <w:rPr>
          <w:rStyle w:val="39"/>
          <w:rFonts w:ascii="宋体" w:hAnsi="宋体"/>
          <w:kern w:val="0"/>
          <w:sz w:val="32"/>
          <w:szCs w:val="32"/>
        </w:rPr>
        <w:t>第一章  招标公告</w:t>
      </w:r>
    </w:p>
    <w:p>
      <w:pPr>
        <w:pStyle w:val="201"/>
        <w:ind w:firstLine="555"/>
        <w:jc w:val="both"/>
        <w:rPr>
          <w:rStyle w:val="39"/>
          <w:rFonts w:ascii="宋体" w:hAnsi="宋体" w:cs="宋体"/>
        </w:rPr>
      </w:pPr>
      <w:r>
        <w:rPr>
          <w:rStyle w:val="39"/>
          <w:rFonts w:hint="eastAsia" w:ascii="宋体" w:hAnsi="宋体" w:cs="宋体"/>
          <w:color w:val="333333"/>
          <w:spacing w:val="8"/>
        </w:rPr>
        <w:t>项目概况</w:t>
      </w:r>
    </w:p>
    <w:p>
      <w:pPr>
        <w:pStyle w:val="201"/>
        <w:ind w:firstLine="555"/>
        <w:rPr>
          <w:rStyle w:val="39"/>
          <w:rFonts w:ascii="宋体" w:hAnsi="宋体" w:cs="宋体"/>
          <w:color w:val="333333"/>
          <w:spacing w:val="8"/>
          <w:u w:val="single"/>
        </w:rPr>
      </w:pPr>
      <w:r>
        <w:rPr>
          <w:rStyle w:val="39"/>
          <w:rFonts w:hint="eastAsia" w:ascii="宋体" w:hAnsi="宋体" w:cs="宋体"/>
          <w:color w:val="333333"/>
          <w:spacing w:val="8"/>
          <w:u w:val="single"/>
        </w:rPr>
        <w:t>拉萨市疾控中心公共场所健康危害因素监测设备采购 采购</w:t>
      </w:r>
      <w:r>
        <w:rPr>
          <w:rStyle w:val="39"/>
          <w:rFonts w:hint="eastAsia" w:ascii="宋体" w:hAnsi="宋体" w:cs="宋体"/>
          <w:color w:val="333333"/>
          <w:spacing w:val="8"/>
        </w:rPr>
        <w:t>受</w:t>
      </w:r>
      <w:r>
        <w:rPr>
          <w:rStyle w:val="39"/>
          <w:rFonts w:hint="eastAsia" w:ascii="宋体" w:hAnsi="宋体" w:cs="宋体"/>
          <w:color w:val="333333"/>
          <w:spacing w:val="8"/>
          <w:u w:val="single"/>
        </w:rPr>
        <w:t>西藏拉萨市疾病预防控制中心（西藏拉萨市卫生监督所）</w:t>
      </w:r>
      <w:r>
        <w:rPr>
          <w:rStyle w:val="39"/>
          <w:rFonts w:hint="eastAsia" w:ascii="宋体" w:hAnsi="宋体" w:cs="宋体"/>
          <w:color w:val="333333"/>
          <w:spacing w:val="8"/>
        </w:rPr>
        <w:t>委托，现对外发出招标公告，投标人应在</w:t>
      </w:r>
      <w:r>
        <w:rPr>
          <w:rFonts w:hint="eastAsia" w:ascii="宋体" w:hAnsi="宋体" w:cs="宋体"/>
          <w:color w:val="333333"/>
          <w:spacing w:val="8"/>
          <w:u w:val="single"/>
          <w:shd w:val="clear" w:color="auto" w:fill="FFFFFF"/>
        </w:rPr>
        <w:t>国信（西藏）招标咨询有限责任公司（拉萨市柳梧新区国际总部城12栋2单元四楼 （平安保险楼上））</w:t>
      </w:r>
      <w:r>
        <w:rPr>
          <w:rStyle w:val="39"/>
          <w:rFonts w:hint="eastAsia" w:ascii="宋体" w:hAnsi="宋体" w:cs="宋体"/>
          <w:color w:val="333333"/>
          <w:spacing w:val="8"/>
          <w:u w:val="single"/>
        </w:rPr>
        <w:t xml:space="preserve"> </w:t>
      </w:r>
      <w:r>
        <w:rPr>
          <w:rStyle w:val="39"/>
          <w:rFonts w:hint="eastAsia" w:ascii="宋体" w:hAnsi="宋体" w:cs="宋体"/>
          <w:color w:val="333333"/>
          <w:spacing w:val="8"/>
        </w:rPr>
        <w:t>获取采购文件，并于2023年8月29日10点00分（北京时间）前提交投标文件。</w:t>
      </w:r>
    </w:p>
    <w:p>
      <w:pPr>
        <w:pStyle w:val="201"/>
        <w:jc w:val="both"/>
        <w:rPr>
          <w:rStyle w:val="39"/>
          <w:rFonts w:ascii="宋体" w:hAnsi="宋体" w:cs="宋体"/>
        </w:rPr>
      </w:pPr>
      <w:r>
        <w:rPr>
          <w:rStyle w:val="39"/>
          <w:rFonts w:hint="eastAsia" w:ascii="宋体" w:hAnsi="宋体" w:cs="宋体"/>
          <w:color w:val="333333"/>
          <w:spacing w:val="8"/>
        </w:rPr>
        <w:t> 一、项目基本情况</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1.项目编号：GXTC-D5-23270112</w:t>
      </w:r>
      <w:r>
        <w:rPr>
          <w:rStyle w:val="39"/>
          <w:rFonts w:hint="eastAsia" w:ascii="宋体" w:hAnsi="宋体" w:cs="宋体"/>
          <w:color w:val="333333"/>
          <w:spacing w:val="8"/>
        </w:rPr>
        <w:tab/>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 xml:space="preserve">2.项目名称：拉萨市疾控中心公共场所健康危害因素监测设备采购 </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3.资金落实情况：审批手续已办理完毕，资金已落实。</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4.预算金额：40万元；</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5.最高限价：40万元；</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6.采购需求：公共场所健康危害因素监测设备</w:t>
      </w:r>
    </w:p>
    <w:p>
      <w:pPr>
        <w:pStyle w:val="201"/>
        <w:ind w:firstLine="512" w:firstLineChars="200"/>
        <w:jc w:val="both"/>
        <w:rPr>
          <w:rStyle w:val="39"/>
          <w:rFonts w:ascii="宋体" w:hAnsi="宋体" w:cs="宋体"/>
          <w:spacing w:val="8"/>
        </w:rPr>
      </w:pPr>
      <w:r>
        <w:rPr>
          <w:rStyle w:val="39"/>
          <w:rFonts w:hint="eastAsia" w:ascii="宋体" w:hAnsi="宋体" w:cs="宋体"/>
          <w:spacing w:val="8"/>
        </w:rPr>
        <w:t>7.交货期：30日历天</w:t>
      </w:r>
    </w:p>
    <w:p>
      <w:pPr>
        <w:pStyle w:val="201"/>
        <w:ind w:firstLine="512" w:firstLineChars="200"/>
        <w:jc w:val="both"/>
        <w:rPr>
          <w:rStyle w:val="39"/>
          <w:rFonts w:ascii="宋体" w:hAnsi="宋体" w:cs="宋体"/>
          <w:spacing w:val="8"/>
        </w:rPr>
      </w:pPr>
      <w:r>
        <w:rPr>
          <w:rStyle w:val="39"/>
          <w:rFonts w:hint="eastAsia" w:ascii="宋体" w:hAnsi="宋体" w:cs="宋体"/>
          <w:spacing w:val="8"/>
        </w:rPr>
        <w:t>8.交货地点：西藏拉萨市疾病预防控制中心（西藏拉萨市卫生监督所）</w:t>
      </w:r>
    </w:p>
    <w:p>
      <w:pPr>
        <w:pStyle w:val="201"/>
        <w:ind w:firstLine="512" w:firstLineChars="200"/>
        <w:jc w:val="both"/>
        <w:rPr>
          <w:rStyle w:val="39"/>
          <w:rFonts w:ascii="宋体" w:hAnsi="宋体" w:cs="宋体"/>
          <w:spacing w:val="8"/>
        </w:rPr>
      </w:pPr>
      <w:r>
        <w:rPr>
          <w:rStyle w:val="39"/>
          <w:rFonts w:hint="eastAsia" w:ascii="宋体" w:hAnsi="宋体" w:cs="宋体"/>
          <w:spacing w:val="8"/>
        </w:rPr>
        <w:t>9.质保期：1年</w:t>
      </w:r>
    </w:p>
    <w:p>
      <w:pPr>
        <w:pStyle w:val="13"/>
        <w:spacing w:beforeAutospacing="0" w:afterAutospacing="0"/>
        <w:ind w:firstLine="512" w:firstLineChars="200"/>
        <w:jc w:val="both"/>
        <w:rPr>
          <w:rStyle w:val="39"/>
          <w:rFonts w:ascii="宋体" w:hAnsi="宋体" w:cs="宋体"/>
          <w:spacing w:val="8"/>
        </w:rPr>
      </w:pPr>
      <w:r>
        <w:rPr>
          <w:rFonts w:hint="eastAsia" w:ascii="宋体" w:hAnsi="宋体" w:cs="宋体"/>
          <w:spacing w:val="8"/>
          <w:shd w:val="clear" w:color="auto" w:fill="FFFFFF"/>
        </w:rPr>
        <w:t>10.是否接受进口产品投标：否</w:t>
      </w:r>
    </w:p>
    <w:p>
      <w:pPr>
        <w:pStyle w:val="201"/>
        <w:ind w:firstLine="512" w:firstLineChars="200"/>
        <w:jc w:val="both"/>
        <w:rPr>
          <w:rStyle w:val="39"/>
          <w:rFonts w:ascii="宋体" w:hAnsi="宋体" w:cs="宋体"/>
          <w:spacing w:val="8"/>
        </w:rPr>
      </w:pPr>
      <w:r>
        <w:rPr>
          <w:rStyle w:val="39"/>
          <w:rFonts w:hint="eastAsia" w:ascii="宋体" w:hAnsi="宋体" w:cs="宋体"/>
          <w:spacing w:val="8"/>
        </w:rPr>
        <w:t>11.其他：投标人必须对招标内容内所有货物进行投标，不允许只投标其中的一部分，否则作为无效标处理。</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12.本项目不接受联合体投标。</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13.是否专门面对中小企业：否</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14.备注：对符合规定的小微企业报价给予10%的扣除，用扣除后的价格参加评审的方式落实相关采购政策。</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14.合同履行期限：90日历天</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二、申请人的资格要求：</w:t>
      </w:r>
    </w:p>
    <w:p>
      <w:pPr>
        <w:pStyle w:val="201"/>
        <w:ind w:firstLine="555"/>
        <w:jc w:val="both"/>
        <w:rPr>
          <w:rStyle w:val="39"/>
          <w:rFonts w:ascii="宋体" w:hAnsi="宋体" w:cs="宋体"/>
        </w:rPr>
      </w:pPr>
      <w:r>
        <w:rPr>
          <w:rStyle w:val="39"/>
          <w:rFonts w:hint="eastAsia" w:ascii="宋体" w:hAnsi="宋体" w:cs="宋体"/>
          <w:spacing w:val="8"/>
        </w:rPr>
        <w:t>1.满足《中华人民共和国政府采购法》第二十二条规定；</w:t>
      </w:r>
    </w:p>
    <w:p>
      <w:pPr>
        <w:pStyle w:val="201"/>
        <w:ind w:firstLine="555"/>
        <w:rPr>
          <w:rStyle w:val="39"/>
          <w:rFonts w:ascii="宋体" w:hAnsi="宋体" w:cs="宋体"/>
          <w:spacing w:val="8"/>
        </w:rPr>
      </w:pPr>
      <w:r>
        <w:rPr>
          <w:rStyle w:val="39"/>
          <w:rFonts w:hint="eastAsia" w:ascii="宋体" w:hAnsi="宋体" w:cs="宋体"/>
          <w:spacing w:val="8"/>
        </w:rPr>
        <w:t>2.落实政府采购政策需满足的资格要求：</w:t>
      </w:r>
    </w:p>
    <w:p>
      <w:pPr>
        <w:pStyle w:val="201"/>
        <w:ind w:firstLine="555"/>
        <w:rPr>
          <w:rStyle w:val="39"/>
          <w:rFonts w:ascii="宋体" w:hAnsi="宋体" w:cs="宋体"/>
          <w:spacing w:val="8"/>
          <w:u w:val="single"/>
        </w:rPr>
      </w:pPr>
      <w:r>
        <w:rPr>
          <w:rStyle w:val="39"/>
          <w:rFonts w:hint="eastAsia" w:ascii="宋体" w:hAnsi="宋体" w:cs="宋体"/>
          <w:spacing w:val="8"/>
          <w:u w:val="single"/>
        </w:rPr>
        <w:t>（1）．对小微企业的产品给予价格扣除（监狱企业、残疾人福利性单位视同小微企业；残疾人福利性单位属于小型、微型企业的，不重复享受政策）；</w:t>
      </w:r>
    </w:p>
    <w:p>
      <w:pPr>
        <w:pStyle w:val="201"/>
        <w:ind w:firstLine="555"/>
        <w:jc w:val="both"/>
        <w:rPr>
          <w:rStyle w:val="39"/>
          <w:rFonts w:ascii="宋体" w:hAnsi="宋体" w:cs="宋体"/>
        </w:rPr>
      </w:pPr>
      <w:r>
        <w:rPr>
          <w:rStyle w:val="39"/>
          <w:rFonts w:hint="eastAsia" w:ascii="宋体" w:hAnsi="宋体" w:cs="宋体"/>
          <w:spacing w:val="8"/>
          <w:u w:val="single"/>
        </w:rPr>
        <w:t>（2）．优先采购节能环保产品（注：所采购的货物在采购期间内属于有效的“节能产品政府采购清单”、“环境标志产品政府采购清单”范围）。</w:t>
      </w:r>
    </w:p>
    <w:p>
      <w:pPr>
        <w:pStyle w:val="13"/>
        <w:spacing w:beforeAutospacing="0" w:afterAutospacing="0" w:line="360" w:lineRule="auto"/>
        <w:ind w:firstLine="555"/>
        <w:jc w:val="both"/>
        <w:rPr>
          <w:rStyle w:val="39"/>
          <w:rFonts w:ascii="宋体" w:hAnsi="宋体" w:cs="宋体"/>
          <w:spacing w:val="8"/>
        </w:rPr>
      </w:pPr>
      <w:r>
        <w:rPr>
          <w:rStyle w:val="39"/>
          <w:rFonts w:hint="eastAsia" w:ascii="宋体" w:hAnsi="宋体" w:cs="宋体"/>
          <w:spacing w:val="8"/>
        </w:rPr>
        <w:t>3.本项目的特定资格要求：无。</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三、获取招标文件</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1.凡有意参加投标者，请于 2023年8月8日至 2023年8月15日，每天上午9:30至13:00，下午15:30至18:00（北京时间，法定节假日除外）至</w:t>
      </w:r>
      <w:r>
        <w:rPr>
          <w:rFonts w:hint="eastAsia" w:ascii="宋体" w:hAnsi="宋体" w:cs="宋体"/>
          <w:color w:val="333333"/>
          <w:spacing w:val="8"/>
          <w:u w:val="single"/>
          <w:shd w:val="clear" w:color="auto" w:fill="FFFFFF"/>
        </w:rPr>
        <w:t>国信（西藏）招标咨询有限责任公司（拉萨市柳梧新区国际总部城12栋2单元四楼 （平安保险楼上））</w:t>
      </w:r>
      <w:r>
        <w:rPr>
          <w:rStyle w:val="39"/>
          <w:rFonts w:hint="eastAsia" w:ascii="宋体" w:hAnsi="宋体" w:cs="宋体"/>
          <w:spacing w:val="8"/>
        </w:rPr>
        <w:t>领取招标文件。</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2.只有领取了招标文件并登记备案的供应商才有资格参与投标，本项目不收取招标文件费用。</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3.方式：现场领取。凡有意参加投标者，持投标人法人代表证明及法人代表授权和被授权人的有效身份证明原件及复印件相关证明材料（加盖公章），登记备案并获取招标文件。</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四、提交投标文件截止时间、开标时间、地点及方式</w:t>
      </w:r>
    </w:p>
    <w:p>
      <w:pPr>
        <w:pStyle w:val="201"/>
        <w:ind w:firstLine="555"/>
        <w:jc w:val="both"/>
        <w:rPr>
          <w:rStyle w:val="39"/>
          <w:rFonts w:ascii="宋体" w:hAnsi="宋体" w:cs="宋体"/>
        </w:rPr>
      </w:pPr>
      <w:r>
        <w:rPr>
          <w:rStyle w:val="39"/>
          <w:rFonts w:hint="eastAsia" w:ascii="宋体" w:hAnsi="宋体" w:cs="宋体"/>
          <w:spacing w:val="8"/>
          <w:u w:val="single"/>
        </w:rPr>
        <w:t>2023年8月29日10点00分</w:t>
      </w:r>
      <w:r>
        <w:rPr>
          <w:rStyle w:val="39"/>
          <w:rFonts w:hint="eastAsia" w:ascii="宋体" w:hAnsi="宋体" w:cs="宋体"/>
          <w:spacing w:val="8"/>
        </w:rPr>
        <w:t>（北京时间）</w:t>
      </w:r>
    </w:p>
    <w:p>
      <w:pPr>
        <w:pStyle w:val="201"/>
        <w:ind w:firstLine="555"/>
        <w:jc w:val="both"/>
        <w:rPr>
          <w:rStyle w:val="39"/>
          <w:rFonts w:ascii="宋体" w:hAnsi="宋体" w:cs="宋体"/>
        </w:rPr>
      </w:pPr>
      <w:r>
        <w:rPr>
          <w:rStyle w:val="39"/>
          <w:rFonts w:hint="eastAsia" w:ascii="宋体" w:hAnsi="宋体" w:cs="宋体"/>
          <w:spacing w:val="8"/>
        </w:rPr>
        <w:t>地点：</w:t>
      </w:r>
      <w:r>
        <w:rPr>
          <w:rStyle w:val="39"/>
          <w:rFonts w:hint="eastAsia" w:ascii="宋体" w:hAnsi="宋体" w:cs="宋体"/>
          <w:color w:val="333333"/>
          <w:spacing w:val="8"/>
        </w:rPr>
        <w:t>拉萨市柳梧新区国际总部城12栋2单位四楼 （平安保险楼上）</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五、公告期限和发布媒介</w:t>
      </w:r>
    </w:p>
    <w:p>
      <w:pPr>
        <w:pStyle w:val="201"/>
        <w:ind w:firstLine="555"/>
        <w:jc w:val="both"/>
        <w:rPr>
          <w:rStyle w:val="39"/>
          <w:rFonts w:ascii="宋体" w:hAnsi="宋体" w:cs="宋体"/>
          <w:spacing w:val="8"/>
        </w:rPr>
      </w:pPr>
      <w:r>
        <w:rPr>
          <w:rStyle w:val="39"/>
          <w:rFonts w:hint="eastAsia" w:ascii="宋体" w:hAnsi="宋体" w:cs="宋体"/>
          <w:spacing w:val="8"/>
        </w:rPr>
        <w:t>自本公告发布之日起5个工作日。</w:t>
      </w:r>
    </w:p>
    <w:p>
      <w:pPr>
        <w:pStyle w:val="201"/>
        <w:ind w:firstLine="555"/>
        <w:jc w:val="both"/>
        <w:rPr>
          <w:rStyle w:val="39"/>
          <w:rFonts w:ascii="宋体" w:hAnsi="宋体" w:cs="宋体"/>
        </w:rPr>
      </w:pPr>
      <w:r>
        <w:rPr>
          <w:rStyle w:val="39"/>
          <w:rFonts w:hint="eastAsia" w:ascii="宋体" w:hAnsi="宋体" w:cs="宋体"/>
          <w:spacing w:val="8"/>
        </w:rPr>
        <w:t>发布媒介：《西藏政府采购网》</w:t>
      </w:r>
    </w:p>
    <w:p>
      <w:pPr>
        <w:pStyle w:val="31"/>
        <w:spacing w:before="0" w:after="0" w:line="360" w:lineRule="atLeast"/>
        <w:rPr>
          <w:rStyle w:val="39"/>
          <w:rFonts w:ascii="宋体" w:hAnsi="宋体" w:eastAsia="宋体" w:cs="宋体"/>
          <w:b w:val="0"/>
          <w:spacing w:val="8"/>
          <w:sz w:val="24"/>
          <w:szCs w:val="24"/>
        </w:rPr>
      </w:pPr>
      <w:r>
        <w:rPr>
          <w:rStyle w:val="39"/>
          <w:rFonts w:hint="eastAsia" w:ascii="宋体" w:hAnsi="宋体" w:eastAsia="宋体" w:cs="宋体"/>
          <w:b w:val="0"/>
          <w:spacing w:val="8"/>
          <w:sz w:val="24"/>
          <w:szCs w:val="24"/>
        </w:rPr>
        <w:t>六、其他补充事宜</w:t>
      </w:r>
    </w:p>
    <w:p>
      <w:pPr>
        <w:pStyle w:val="201"/>
        <w:spacing w:line="383" w:lineRule="atLeast"/>
        <w:jc w:val="both"/>
        <w:rPr>
          <w:rStyle w:val="39"/>
          <w:rFonts w:ascii="宋体" w:hAnsi="宋体" w:cs="宋体"/>
          <w:spacing w:val="8"/>
        </w:rPr>
      </w:pPr>
      <w:r>
        <w:rPr>
          <w:rStyle w:val="39"/>
          <w:rFonts w:hint="eastAsia" w:ascii="宋体" w:hAnsi="宋体" w:cs="宋体"/>
          <w:spacing w:val="8"/>
        </w:rPr>
        <w:t xml:space="preserve">    1.采购项目执行政府采购政策</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（1）对小微企业的产品给予价格扣除（监狱企业、残疾人福利性单位视同小微企业；残疾人福利性单位属于小型、微型企业的，不重复享受政策）。</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2）优先采购节能环保产品（注：所采购的货物在政府采购节能产品、环境标志产品实施品目清单范围内，且具有国家确定的认证机构出具的、处于有效期之内的节能产品、环境标志产品认证证书）。中小企业划分标准所属行业：零售业。</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2.本项目投标截止期前被“信用中国”网站（www.creditchina.gov.cn）中列入失信被执行人和/或重大税收违法失信主体的供应商、被西藏政府采购网（www.ccgp.gov.cn）列入政府采购严重违法失信行为记录名单中被财政部门禁止参加政府采购活动的供应商（处罚决定规定的时间和地域范围内），无资格参加本项目的采购活动。</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4.本项目若接受联合体投标，联合体各方均应满足《中华人民共和国政府采购法》第二十二条规定及本条第2、3款要求。</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5.请投标人在汇款时务必注明所投标项目的招标编号及款项用途，否则，因款项用途不明导致投标无效等后果由投标人自行承担。</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color w:val="333333"/>
          <w:spacing w:val="8"/>
          <w:sz w:val="24"/>
          <w:szCs w:val="24"/>
        </w:rPr>
        <w:t>七、对本次招标提出询问，请按以下方式联系。</w:t>
      </w:r>
    </w:p>
    <w:p>
      <w:pPr>
        <w:pStyle w:val="13"/>
        <w:spacing w:beforeAutospacing="0" w:afterAutospacing="0"/>
        <w:rPr>
          <w:rFonts w:ascii="宋体" w:hAnsi="宋体" w:cs="宋体"/>
        </w:rPr>
      </w:pPr>
      <w:r>
        <w:rPr>
          <w:rFonts w:hint="eastAsia" w:ascii="宋体" w:hAnsi="宋体" w:cs="宋体"/>
          <w:color w:val="333333"/>
          <w:spacing w:val="8"/>
          <w:shd w:val="clear" w:color="auto" w:fill="FFFFFF"/>
        </w:rPr>
        <w:t>　　　1.采购人信息</w:t>
      </w:r>
    </w:p>
    <w:p>
      <w:pPr>
        <w:pStyle w:val="13"/>
        <w:spacing w:beforeAutospacing="0" w:afterAutospacing="0" w:line="383" w:lineRule="atLeast"/>
        <w:ind w:firstLine="1024" w:firstLineChars="400"/>
        <w:rPr>
          <w:rFonts w:ascii="宋体" w:hAnsi="宋体" w:cs="宋体"/>
        </w:rPr>
      </w:pPr>
      <w:r>
        <w:rPr>
          <w:rFonts w:hint="eastAsia" w:ascii="宋体" w:hAnsi="宋体" w:cs="宋体"/>
          <w:color w:val="333333"/>
          <w:spacing w:val="8"/>
          <w:shd w:val="clear" w:color="auto" w:fill="FFFFFF"/>
        </w:rPr>
        <w:t>名 称：</w:t>
      </w:r>
      <w:r>
        <w:rPr>
          <w:rFonts w:hint="eastAsia" w:ascii="宋体" w:hAnsi="宋体" w:cs="宋体"/>
          <w:color w:val="333333"/>
          <w:spacing w:val="8"/>
          <w:u w:val="single"/>
          <w:shd w:val="clear" w:color="auto" w:fill="FFFFFF"/>
        </w:rPr>
        <w:t>西藏拉萨市疾病预防控制中心（西藏拉萨市卫生监督所）</w:t>
      </w:r>
    </w:p>
    <w:p>
      <w:pPr>
        <w:pStyle w:val="13"/>
        <w:spacing w:beforeAutospacing="0" w:afterAutospacing="0" w:line="383" w:lineRule="atLeast"/>
        <w:ind w:firstLine="1024" w:firstLineChars="400"/>
        <w:rPr>
          <w:rFonts w:ascii="宋体" w:hAnsi="宋体" w:cs="宋体"/>
          <w:color w:val="333333"/>
          <w:spacing w:val="8"/>
          <w:u w:val="single"/>
          <w:shd w:val="clear" w:color="auto" w:fill="FFFFFF"/>
        </w:rPr>
      </w:pPr>
      <w:r>
        <w:rPr>
          <w:rFonts w:hint="eastAsia" w:ascii="宋体" w:hAnsi="宋体" w:cs="宋体"/>
          <w:color w:val="333333"/>
          <w:spacing w:val="8"/>
          <w:shd w:val="clear" w:color="auto" w:fill="FFFFFF"/>
        </w:rPr>
        <w:t>地址：</w:t>
      </w:r>
      <w:r>
        <w:rPr>
          <w:rFonts w:hint="eastAsia" w:ascii="宋体" w:hAnsi="宋体" w:cs="宋体"/>
          <w:color w:val="333333"/>
          <w:spacing w:val="8"/>
          <w:u w:val="single"/>
          <w:shd w:val="clear" w:color="auto" w:fill="FFFFFF"/>
        </w:rPr>
        <w:t>西藏自治区拉萨市</w:t>
      </w:r>
    </w:p>
    <w:p>
      <w:pPr>
        <w:pStyle w:val="13"/>
        <w:spacing w:beforeAutospacing="0" w:afterAutospacing="0" w:line="383" w:lineRule="atLeast"/>
        <w:ind w:firstLine="1024" w:firstLineChars="400"/>
        <w:rPr>
          <w:rFonts w:ascii="宋体" w:hAnsi="宋体" w:cs="宋体"/>
        </w:rPr>
      </w:pPr>
      <w:r>
        <w:rPr>
          <w:rFonts w:hint="eastAsia" w:ascii="宋体" w:hAnsi="宋体" w:cs="宋体"/>
          <w:color w:val="333333"/>
          <w:spacing w:val="8"/>
          <w:shd w:val="clear" w:color="auto" w:fill="FFFFFF"/>
        </w:rPr>
        <w:t>联系方式：</w:t>
      </w:r>
      <w:r>
        <w:rPr>
          <w:rFonts w:hint="eastAsia" w:ascii="宋体" w:hAnsi="宋体" w:cs="宋体"/>
          <w:color w:val="333333"/>
          <w:spacing w:val="8"/>
          <w:u w:val="single"/>
          <w:shd w:val="clear" w:color="auto" w:fill="FFFFFF"/>
        </w:rPr>
        <w:t>赵女士、17708912389</w:t>
      </w:r>
    </w:p>
    <w:p>
      <w:pPr>
        <w:pStyle w:val="13"/>
        <w:spacing w:beforeAutospacing="0" w:afterAutospacing="0" w:line="383" w:lineRule="atLeast"/>
        <w:ind w:firstLine="768" w:firstLineChars="300"/>
        <w:rPr>
          <w:rFonts w:ascii="宋体" w:hAnsi="宋体" w:cs="宋体"/>
        </w:rPr>
      </w:pPr>
      <w:r>
        <w:rPr>
          <w:rFonts w:hint="eastAsia" w:ascii="宋体" w:hAnsi="宋体" w:cs="宋体"/>
          <w:color w:val="333333"/>
          <w:spacing w:val="8"/>
          <w:shd w:val="clear" w:color="auto" w:fill="FFFFFF"/>
        </w:rPr>
        <w:t>2.采购代理机构信息</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名 称：</w:t>
      </w:r>
      <w:r>
        <w:rPr>
          <w:rFonts w:hint="eastAsia" w:ascii="宋体" w:hAnsi="宋体" w:cs="宋体"/>
          <w:color w:val="333333"/>
          <w:spacing w:val="8"/>
          <w:u w:val="single"/>
          <w:shd w:val="clear" w:color="auto" w:fill="FFFFFF"/>
        </w:rPr>
        <w:t xml:space="preserve"> 国信（西藏）招标咨询有限责任公司 </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地　址：</w:t>
      </w:r>
      <w:r>
        <w:rPr>
          <w:rFonts w:hint="eastAsia" w:ascii="宋体" w:hAnsi="宋体" w:cs="宋体"/>
          <w:color w:val="333333"/>
          <w:spacing w:val="8"/>
          <w:u w:val="single"/>
          <w:shd w:val="clear" w:color="auto" w:fill="FFFFFF"/>
        </w:rPr>
        <w:t>拉萨市柳梧新区国际总部城12栋2单位四楼 （平安保险楼上）</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联系方式：</w:t>
      </w:r>
      <w:r>
        <w:rPr>
          <w:rFonts w:hint="eastAsia" w:ascii="宋体" w:hAnsi="宋体" w:cs="宋体"/>
          <w:color w:val="333333"/>
          <w:spacing w:val="8"/>
          <w:u w:val="single"/>
          <w:shd w:val="clear" w:color="auto" w:fill="FFFFFF"/>
        </w:rPr>
        <w:t>0891-6866496</w:t>
      </w:r>
    </w:p>
    <w:p>
      <w:pPr>
        <w:pStyle w:val="13"/>
        <w:spacing w:beforeAutospacing="0" w:afterAutospacing="0" w:line="383" w:lineRule="atLeast"/>
        <w:ind w:firstLine="840"/>
        <w:jc w:val="both"/>
        <w:rPr>
          <w:rFonts w:ascii="宋体" w:hAnsi="宋体" w:cs="宋体"/>
        </w:rPr>
      </w:pPr>
      <w:r>
        <w:rPr>
          <w:rFonts w:hint="eastAsia" w:ascii="宋体" w:hAnsi="宋体" w:cs="宋体"/>
          <w:color w:val="333333"/>
          <w:spacing w:val="8"/>
          <w:shd w:val="clear" w:color="auto" w:fill="FFFFFF"/>
        </w:rPr>
        <w:t>3.项目联系方式</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项目联系人：</w:t>
      </w:r>
      <w:r>
        <w:rPr>
          <w:rFonts w:hint="eastAsia" w:ascii="宋体" w:hAnsi="宋体" w:cs="宋体"/>
          <w:color w:val="333333"/>
          <w:spacing w:val="8"/>
          <w:u w:val="single"/>
          <w:shd w:val="clear" w:color="auto" w:fill="FFFFFF"/>
        </w:rPr>
        <w:t>李先生</w:t>
      </w:r>
    </w:p>
    <w:p>
      <w:pPr>
        <w:pStyle w:val="13"/>
        <w:spacing w:beforeAutospacing="0" w:afterAutospacing="0" w:line="383" w:lineRule="atLeast"/>
        <w:ind w:firstLine="1024" w:firstLineChars="400"/>
        <w:jc w:val="both"/>
        <w:rPr>
          <w:rFonts w:ascii="宋体" w:hAnsi="宋体" w:cs="宋体"/>
          <w:color w:val="333333"/>
          <w:spacing w:val="8"/>
          <w:u w:val="single"/>
          <w:shd w:val="clear" w:color="auto" w:fill="FFFFFF"/>
        </w:rPr>
      </w:pPr>
      <w:r>
        <w:rPr>
          <w:rFonts w:hint="eastAsia" w:ascii="宋体" w:hAnsi="宋体" w:cs="宋体"/>
          <w:color w:val="333333"/>
          <w:spacing w:val="8"/>
          <w:shd w:val="clear" w:color="auto" w:fill="FFFFFF"/>
        </w:rPr>
        <w:t>电　话：</w:t>
      </w:r>
      <w:r>
        <w:rPr>
          <w:rFonts w:hint="eastAsia" w:ascii="宋体" w:hAnsi="宋体" w:cs="宋体"/>
          <w:color w:val="333333"/>
          <w:spacing w:val="8"/>
          <w:u w:val="single"/>
          <w:shd w:val="clear" w:color="auto" w:fill="FFFFFF"/>
        </w:rPr>
        <w:t>0891-6866496</w:t>
      </w:r>
    </w:p>
    <w:p>
      <w:pPr>
        <w:pStyle w:val="13"/>
        <w:spacing w:beforeAutospacing="0" w:afterAutospacing="0" w:line="383" w:lineRule="atLeast"/>
        <w:ind w:firstLine="960" w:firstLineChars="400"/>
        <w:jc w:val="both"/>
        <w:rPr>
          <w:rFonts w:ascii="宋体" w:hAnsi="宋体" w:cs="宋体"/>
        </w:rPr>
      </w:pPr>
    </w:p>
    <w:p>
      <w:pPr>
        <w:jc w:val="right"/>
        <w:rPr>
          <w:rStyle w:val="39"/>
          <w:rFonts w:ascii="宋体" w:hAnsi="宋体" w:cs="宋体"/>
          <w:color w:val="333333"/>
          <w:spacing w:val="8"/>
          <w:kern w:val="0"/>
          <w:sz w:val="24"/>
        </w:rPr>
      </w:pPr>
      <w:r>
        <w:rPr>
          <w:rStyle w:val="39"/>
          <w:rFonts w:hint="eastAsia" w:ascii="宋体" w:hAnsi="宋体" w:cs="宋体"/>
          <w:color w:val="333333"/>
          <w:spacing w:val="8"/>
          <w:kern w:val="0"/>
          <w:sz w:val="24"/>
        </w:rPr>
        <w:t>国信（西藏）招标咨询有限责任公司</w:t>
      </w:r>
    </w:p>
    <w:p>
      <w:pPr>
        <w:jc w:val="right"/>
        <w:rPr>
          <w:rStyle w:val="39"/>
          <w:rFonts w:ascii="宋体" w:hAnsi="宋体" w:cs="宋体"/>
          <w:color w:val="333333"/>
          <w:spacing w:val="8"/>
          <w:kern w:val="0"/>
          <w:sz w:val="24"/>
        </w:rPr>
      </w:pPr>
      <w:r>
        <w:rPr>
          <w:rStyle w:val="39"/>
          <w:rFonts w:hint="eastAsia" w:ascii="宋体" w:hAnsi="宋体" w:cs="宋体"/>
          <w:color w:val="333333"/>
          <w:spacing w:val="8"/>
          <w:kern w:val="0"/>
          <w:sz w:val="24"/>
        </w:rPr>
        <w:t>2023年8月8日</w:t>
      </w:r>
      <w:bookmarkStart w:id="108" w:name="_GoBack"/>
      <w:bookmarkEnd w:id="108"/>
    </w:p>
    <w:p>
      <w:pPr>
        <w:snapToGrid w:val="0"/>
        <w:spacing w:after="156"/>
        <w:jc w:val="center"/>
        <w:rPr>
          <w:rStyle w:val="39"/>
          <w:rFonts w:ascii="宋体" w:hAnsi="宋体"/>
          <w:kern w:val="0"/>
          <w:sz w:val="32"/>
          <w:szCs w:val="32"/>
        </w:rPr>
      </w:pPr>
      <w:r>
        <w:rPr>
          <w:rStyle w:val="39"/>
          <w:rFonts w:ascii="宋体" w:hAnsi="宋体"/>
          <w:kern w:val="0"/>
          <w:sz w:val="32"/>
          <w:szCs w:val="32"/>
        </w:rPr>
        <w:t>第二章投标人须知</w:t>
      </w:r>
    </w:p>
    <w:p>
      <w:pPr>
        <w:snapToGrid w:val="0"/>
        <w:spacing w:after="156"/>
        <w:jc w:val="center"/>
        <w:rPr>
          <w:rStyle w:val="39"/>
          <w:rFonts w:ascii="宋体" w:hAnsi="宋体"/>
          <w:kern w:val="0"/>
          <w:sz w:val="28"/>
          <w:szCs w:val="28"/>
        </w:rPr>
      </w:pPr>
      <w:r>
        <w:rPr>
          <w:rStyle w:val="39"/>
          <w:rFonts w:ascii="宋体" w:hAnsi="宋体"/>
          <w:kern w:val="0"/>
          <w:sz w:val="28"/>
          <w:szCs w:val="28"/>
        </w:rPr>
        <w:t>（一）投标人须知前附表</w:t>
      </w:r>
    </w:p>
    <w:p>
      <w:pPr>
        <w:snapToGrid w:val="0"/>
        <w:spacing w:after="156"/>
        <w:jc w:val="left"/>
        <w:rPr>
          <w:rStyle w:val="39"/>
          <w:rFonts w:ascii="宋体" w:hAnsi="宋体"/>
          <w:kern w:val="0"/>
          <w:sz w:val="24"/>
        </w:rPr>
      </w:pPr>
      <w:r>
        <w:rPr>
          <w:rStyle w:val="39"/>
          <w:rFonts w:ascii="宋体" w:hAnsi="宋体"/>
          <w:kern w:val="0"/>
          <w:sz w:val="24"/>
        </w:rPr>
        <w:t>注：投标人须知正文与本表不一致的以本表为准</w:t>
      </w:r>
    </w:p>
    <w:tbl>
      <w:tblPr>
        <w:tblStyle w:val="16"/>
        <w:tblW w:w="9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15"/>
        <w:gridCol w:w="1242"/>
        <w:gridCol w:w="4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blHeader/>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4"/>
              </w:rPr>
            </w:pPr>
            <w:r>
              <w:rPr>
                <w:rStyle w:val="39"/>
                <w:rFonts w:ascii="宋体" w:hAnsi="宋体"/>
                <w:kern w:val="0"/>
                <w:sz w:val="24"/>
              </w:rPr>
              <w:t>条款号</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4"/>
              </w:rPr>
            </w:pPr>
            <w:r>
              <w:rPr>
                <w:rStyle w:val="39"/>
                <w:rFonts w:ascii="宋体" w:hAnsi="宋体"/>
                <w:kern w:val="0"/>
                <w:sz w:val="24"/>
              </w:rPr>
              <w:t>条款名称</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4"/>
              </w:rPr>
            </w:pPr>
            <w:r>
              <w:rPr>
                <w:rStyle w:val="39"/>
                <w:rFonts w:ascii="宋体" w:hAnsi="宋体"/>
                <w:kern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0"/>
              </w:rPr>
            </w:pPr>
            <w:r>
              <w:rPr>
                <w:rStyle w:val="39"/>
                <w:rFonts w:ascii="宋体" w:hAnsi="宋体"/>
                <w:kern w:val="0"/>
                <w:sz w:val="24"/>
              </w:rPr>
              <w:t>1</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ascii="宋体" w:hAnsi="宋体"/>
                <w:kern w:val="0"/>
                <w:sz w:val="24"/>
              </w:rPr>
              <w:t>是否专门面向中小企业采购</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hint="eastAsia" w:ascii="宋体" w:hAnsi="宋体"/>
                <w:kern w:val="0"/>
                <w:sz w:val="24"/>
              </w:rPr>
              <w:t>□</w:t>
            </w:r>
            <w:r>
              <w:rPr>
                <w:rStyle w:val="39"/>
                <w:rFonts w:ascii="宋体" w:hAnsi="宋体"/>
                <w:kern w:val="0"/>
                <w:sz w:val="24"/>
              </w:rPr>
              <w:t>是</w:t>
            </w:r>
          </w:p>
          <w:p>
            <w:pPr>
              <w:snapToGrid w:val="0"/>
              <w:jc w:val="left"/>
              <w:rPr>
                <w:rStyle w:val="39"/>
                <w:rFonts w:ascii="宋体" w:hAnsi="宋体"/>
                <w:kern w:val="0"/>
                <w:sz w:val="24"/>
              </w:rPr>
            </w:pPr>
            <w:r>
              <w:rPr>
                <w:rStyle w:val="39"/>
                <w:rFonts w:hint="eastAsia" w:ascii="宋体" w:hAnsi="宋体"/>
                <w:kern w:val="0"/>
                <w:sz w:val="24"/>
              </w:rPr>
              <w:t>☑</w:t>
            </w:r>
            <w:r>
              <w:rPr>
                <w:rStyle w:val="39"/>
                <w:rFonts w:ascii="宋体" w:hAnsi="宋体"/>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0"/>
              </w:rPr>
            </w:pPr>
            <w:r>
              <w:rPr>
                <w:rStyle w:val="39"/>
                <w:rFonts w:ascii="宋体" w:hAnsi="宋体"/>
                <w:kern w:val="0"/>
                <w:sz w:val="20"/>
                <w:szCs w:val="20"/>
              </w:rPr>
              <w:t>2</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ascii="宋体" w:hAnsi="宋体"/>
                <w:kern w:val="0"/>
                <w:sz w:val="24"/>
              </w:rPr>
              <w:t>核心产品</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ascii="宋体" w:hAnsi="宋体"/>
                <w:kern w:val="0"/>
                <w:sz w:val="24"/>
              </w:rPr>
              <w:t>□单一产品采购</w:t>
            </w:r>
          </w:p>
          <w:p>
            <w:pPr>
              <w:snapToGrid w:val="0"/>
              <w:jc w:val="left"/>
              <w:rPr>
                <w:rStyle w:val="39"/>
                <w:rFonts w:ascii="宋体" w:hAnsi="宋体"/>
                <w:kern w:val="0"/>
                <w:sz w:val="24"/>
              </w:rPr>
            </w:pPr>
            <w:r>
              <w:rPr>
                <w:rStyle w:val="39"/>
                <w:rFonts w:ascii="Segoe UI Emoji" w:hAnsi="Segoe UI Emoji" w:cs="Segoe UI Emoji"/>
                <w:kern w:val="0"/>
                <w:sz w:val="24"/>
              </w:rPr>
              <w:t>☑</w:t>
            </w:r>
            <w:r>
              <w:rPr>
                <w:rStyle w:val="39"/>
                <w:rFonts w:ascii="宋体" w:hAnsi="宋体"/>
                <w:kern w:val="0"/>
                <w:sz w:val="24"/>
              </w:rPr>
              <w:t>非单一产品采购</w:t>
            </w:r>
            <w:r>
              <w:rPr>
                <w:rStyle w:val="39"/>
                <w:rFonts w:hint="eastAsia" w:ascii="宋体" w:hAnsi="宋体"/>
                <w:kern w:val="0"/>
                <w:sz w:val="24"/>
              </w:rPr>
              <w:t>：</w:t>
            </w:r>
            <w:r>
              <w:rPr>
                <w:rFonts w:ascii="宋体" w:hAnsi="宋体" w:cs="宋体"/>
                <w:sz w:val="24"/>
              </w:rPr>
              <w:t>包含采购需求全部内容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0"/>
              </w:rPr>
            </w:pPr>
            <w:r>
              <w:rPr>
                <w:rStyle w:val="39"/>
                <w:rFonts w:hint="eastAsia" w:ascii="宋体" w:hAnsi="宋体"/>
                <w:kern w:val="0"/>
                <w:sz w:val="20"/>
                <w:szCs w:val="20"/>
              </w:rPr>
              <w:t>3</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ascii="宋体" w:hAnsi="宋体"/>
                <w:kern w:val="0"/>
                <w:sz w:val="24"/>
              </w:rPr>
              <w:t>采购人发出澄清文件时间</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kern w:val="0"/>
                <w:sz w:val="24"/>
              </w:rPr>
            </w:pPr>
            <w:r>
              <w:rPr>
                <w:rStyle w:val="39"/>
                <w:rFonts w:ascii="宋体" w:hAnsi="宋体"/>
                <w:kern w:val="0"/>
                <w:sz w:val="24"/>
              </w:rPr>
              <w:t>投标截止日15日前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4</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采购人发出修改文件时间</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ind w:left="281" w:hanging="280" w:hangingChars="117"/>
              <w:rPr>
                <w:rStyle w:val="39"/>
                <w:rFonts w:ascii="宋体" w:hAnsi="宋体"/>
                <w:kern w:val="0"/>
                <w:sz w:val="24"/>
              </w:rPr>
            </w:pPr>
            <w:r>
              <w:rPr>
                <w:rStyle w:val="39"/>
                <w:rFonts w:ascii="宋体" w:hAnsi="宋体"/>
                <w:kern w:val="0"/>
                <w:sz w:val="24"/>
              </w:rPr>
              <w:t>投标截止日15日前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5</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接收质疑函的方式和联系方式</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质疑函应以书面形式送达（仅接收派人送达、邮寄送达质疑函原件两种方式）；质疑函的内容应当符合《政府采购质疑和投诉办法》的要求；质疑函按招标文件第六章提供的范本格式编写。</w:t>
            </w:r>
          </w:p>
          <w:p>
            <w:pPr>
              <w:snapToGrid w:val="0"/>
              <w:spacing w:after="156"/>
              <w:rPr>
                <w:rStyle w:val="39"/>
                <w:rFonts w:ascii="宋体"/>
                <w:kern w:val="0"/>
                <w:sz w:val="24"/>
              </w:rPr>
            </w:pPr>
            <w:r>
              <w:rPr>
                <w:rStyle w:val="39"/>
                <w:rFonts w:ascii="宋体" w:hAnsi="宋体"/>
                <w:kern w:val="0"/>
                <w:sz w:val="24"/>
              </w:rPr>
              <w:t>联系部门：国信（西藏）招标咨询有限责任公司</w:t>
            </w:r>
          </w:p>
          <w:p>
            <w:pPr>
              <w:snapToGrid w:val="0"/>
              <w:spacing w:after="156"/>
              <w:rPr>
                <w:rStyle w:val="39"/>
                <w:rFonts w:ascii="宋体"/>
                <w:kern w:val="0"/>
                <w:sz w:val="24"/>
              </w:rPr>
            </w:pPr>
            <w:r>
              <w:rPr>
                <w:rStyle w:val="39"/>
                <w:rFonts w:ascii="宋体" w:hAnsi="宋体"/>
                <w:kern w:val="0"/>
                <w:sz w:val="24"/>
              </w:rPr>
              <w:t>联系人：李</w:t>
            </w:r>
            <w:r>
              <w:rPr>
                <w:rStyle w:val="39"/>
                <w:rFonts w:hint="eastAsia" w:ascii="宋体" w:hAnsi="宋体"/>
                <w:kern w:val="0"/>
                <w:sz w:val="24"/>
              </w:rPr>
              <w:t>先生</w:t>
            </w:r>
          </w:p>
          <w:p>
            <w:pPr>
              <w:snapToGrid w:val="0"/>
              <w:spacing w:after="156"/>
              <w:rPr>
                <w:rStyle w:val="39"/>
                <w:rFonts w:ascii="宋体"/>
                <w:kern w:val="0"/>
                <w:sz w:val="24"/>
              </w:rPr>
            </w:pPr>
            <w:r>
              <w:rPr>
                <w:rStyle w:val="39"/>
                <w:rFonts w:ascii="宋体" w:hAnsi="宋体"/>
                <w:kern w:val="0"/>
                <w:sz w:val="24"/>
              </w:rPr>
              <w:t>联系电话：0891-6866496</w:t>
            </w:r>
          </w:p>
          <w:p>
            <w:pPr>
              <w:snapToGrid w:val="0"/>
              <w:spacing w:after="156"/>
              <w:rPr>
                <w:rStyle w:val="39"/>
                <w:rFonts w:ascii="宋体" w:hAnsi="宋体"/>
                <w:kern w:val="0"/>
                <w:sz w:val="24"/>
              </w:rPr>
            </w:pPr>
            <w:r>
              <w:rPr>
                <w:rStyle w:val="39"/>
                <w:rFonts w:ascii="宋体" w:hAnsi="宋体"/>
                <w:kern w:val="0"/>
                <w:sz w:val="24"/>
              </w:rPr>
              <w:t>通信地址：</w:t>
            </w:r>
            <w:r>
              <w:rPr>
                <w:rStyle w:val="39"/>
                <w:rFonts w:hint="eastAsia" w:ascii="宋体" w:hAnsi="宋体"/>
                <w:kern w:val="0"/>
                <w:sz w:val="24"/>
              </w:rPr>
              <w:t>拉萨市柳梧新区国际总部城12栋2单位四楼 （平安保险楼上）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6</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投标有效期</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7</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投标保证金</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color w:val="000000"/>
                <w:sz w:val="24"/>
              </w:rPr>
            </w:pPr>
            <w:r>
              <w:rPr>
                <w:rStyle w:val="39"/>
                <w:rFonts w:ascii="宋体" w:hAnsi="宋体"/>
                <w:color w:val="000000"/>
                <w:sz w:val="24"/>
              </w:rPr>
              <w:t>供应商可以自主选择以支票、汇票、本票或者</w:t>
            </w:r>
            <w:r>
              <w:rPr>
                <w:rStyle w:val="39"/>
                <w:rFonts w:ascii="宋体" w:hAnsi="宋体"/>
                <w:kern w:val="0"/>
                <w:sz w:val="24"/>
              </w:rPr>
              <w:t>金融机构、担保机构出具的</w:t>
            </w:r>
            <w:r>
              <w:rPr>
                <w:rStyle w:val="39"/>
                <w:rFonts w:ascii="宋体" w:hAnsi="宋体"/>
                <w:color w:val="000000"/>
                <w:sz w:val="24"/>
              </w:rPr>
              <w:t>保函等非现金形式缴纳或提交投标保证金。</w:t>
            </w:r>
          </w:p>
          <w:p>
            <w:pPr>
              <w:snapToGrid w:val="0"/>
              <w:spacing w:after="156"/>
              <w:rPr>
                <w:rStyle w:val="39"/>
                <w:rFonts w:ascii="宋体" w:hAnsi="宋体"/>
                <w:kern w:val="0"/>
                <w:sz w:val="24"/>
              </w:rPr>
            </w:pPr>
            <w:r>
              <w:rPr>
                <w:rStyle w:val="39"/>
                <w:rFonts w:ascii="宋体" w:hAnsi="宋体"/>
                <w:kern w:val="0"/>
                <w:sz w:val="24"/>
              </w:rPr>
              <w:t>采用电汇方式提交投标保证金时，请按以下内容办理：</w:t>
            </w:r>
          </w:p>
          <w:p>
            <w:pPr>
              <w:snapToGrid w:val="0"/>
              <w:spacing w:after="156"/>
              <w:rPr>
                <w:rStyle w:val="39"/>
                <w:rFonts w:ascii="宋体" w:hAnsi="宋体"/>
                <w:kern w:val="0"/>
                <w:sz w:val="24"/>
              </w:rPr>
            </w:pPr>
            <w:r>
              <w:rPr>
                <w:rStyle w:val="39"/>
                <w:rFonts w:ascii="宋体" w:hAnsi="宋体"/>
                <w:kern w:val="0"/>
                <w:sz w:val="24"/>
              </w:rPr>
              <w:t>投标保证金的金额：</w:t>
            </w:r>
            <w:r>
              <w:rPr>
                <w:rStyle w:val="39"/>
                <w:rFonts w:hint="eastAsia" w:ascii="宋体" w:hAnsi="宋体"/>
                <w:kern w:val="0"/>
                <w:sz w:val="24"/>
              </w:rPr>
              <w:t>0.8</w:t>
            </w:r>
            <w:r>
              <w:rPr>
                <w:rStyle w:val="39"/>
                <w:rFonts w:ascii="宋体" w:hAnsi="宋体"/>
                <w:kern w:val="0"/>
                <w:sz w:val="24"/>
              </w:rPr>
              <w:t>万元整</w:t>
            </w:r>
          </w:p>
          <w:p>
            <w:pPr>
              <w:snapToGrid w:val="0"/>
              <w:spacing w:after="156"/>
              <w:rPr>
                <w:rStyle w:val="39"/>
                <w:rFonts w:ascii="宋体" w:hAnsi="宋体"/>
                <w:kern w:val="0"/>
                <w:sz w:val="24"/>
              </w:rPr>
            </w:pPr>
            <w:r>
              <w:rPr>
                <w:rStyle w:val="39"/>
                <w:rFonts w:ascii="宋体" w:hAnsi="宋体"/>
                <w:kern w:val="0"/>
                <w:sz w:val="24"/>
              </w:rPr>
              <w:t>开户名称：国信（西藏）招标咨询有限责任公司</w:t>
            </w:r>
          </w:p>
          <w:p>
            <w:pPr>
              <w:snapToGrid w:val="0"/>
              <w:spacing w:after="156"/>
              <w:rPr>
                <w:rStyle w:val="39"/>
                <w:rFonts w:ascii="宋体"/>
                <w:kern w:val="0"/>
                <w:sz w:val="24"/>
              </w:rPr>
            </w:pPr>
            <w:r>
              <w:rPr>
                <w:rStyle w:val="39"/>
                <w:rFonts w:ascii="宋体" w:hAnsi="宋体"/>
                <w:kern w:val="0"/>
                <w:sz w:val="24"/>
              </w:rPr>
              <w:t>开户行：</w:t>
            </w:r>
            <w:r>
              <w:rPr>
                <w:rStyle w:val="39"/>
                <w:rFonts w:hint="eastAsia" w:ascii="宋体" w:hAnsi="宋体"/>
                <w:kern w:val="0"/>
                <w:sz w:val="24"/>
              </w:rPr>
              <w:t>招商银行成都分行益州大道支行</w:t>
            </w:r>
          </w:p>
          <w:p>
            <w:pPr>
              <w:snapToGrid w:val="0"/>
              <w:spacing w:after="156"/>
              <w:rPr>
                <w:rStyle w:val="39"/>
                <w:rFonts w:ascii="宋体"/>
                <w:kern w:val="0"/>
                <w:sz w:val="24"/>
              </w:rPr>
            </w:pPr>
            <w:r>
              <w:rPr>
                <w:rStyle w:val="39"/>
                <w:rFonts w:ascii="宋体" w:hAnsi="宋体"/>
                <w:kern w:val="0"/>
                <w:sz w:val="24"/>
              </w:rPr>
              <w:t>账号：</w:t>
            </w:r>
            <w:r>
              <w:rPr>
                <w:rStyle w:val="39"/>
                <w:rFonts w:hint="eastAsia" w:ascii="宋体"/>
                <w:kern w:val="0"/>
                <w:sz w:val="24"/>
              </w:rPr>
              <w:tab/>
            </w:r>
            <w:r>
              <w:rPr>
                <w:rStyle w:val="39"/>
                <w:rFonts w:ascii="宋体"/>
                <w:kern w:val="0"/>
                <w:sz w:val="24"/>
              </w:rPr>
              <w:t>1289131447103012300013239</w:t>
            </w:r>
          </w:p>
          <w:p>
            <w:pPr>
              <w:snapToGrid w:val="0"/>
              <w:spacing w:after="156"/>
              <w:rPr>
                <w:rStyle w:val="39"/>
                <w:rFonts w:ascii="宋体"/>
                <w:kern w:val="0"/>
                <w:sz w:val="24"/>
              </w:rPr>
            </w:pPr>
            <w:r>
              <w:rPr>
                <w:rStyle w:val="39"/>
                <w:rFonts w:ascii="宋体" w:hAnsi="宋体"/>
                <w:kern w:val="0"/>
                <w:sz w:val="24"/>
              </w:rPr>
              <w:t>1）保证金将以转账的方式退回；投标人需保证其投标保证金从其基本账户转出，否则后果自负；</w:t>
            </w:r>
          </w:p>
          <w:p>
            <w:pPr>
              <w:snapToGrid w:val="0"/>
              <w:spacing w:after="156"/>
              <w:rPr>
                <w:rStyle w:val="39"/>
                <w:rFonts w:ascii="宋体"/>
                <w:kern w:val="0"/>
                <w:sz w:val="24"/>
              </w:rPr>
            </w:pPr>
            <w:r>
              <w:rPr>
                <w:rStyle w:val="39"/>
                <w:rFonts w:ascii="宋体" w:hAnsi="宋体"/>
                <w:kern w:val="0"/>
                <w:sz w:val="24"/>
              </w:rPr>
              <w:t>2）各投标人需在开标前将保证金转入国信公司账户并到国信（西藏）招标咨询有限责任公司财务室开具保证金收据；</w:t>
            </w:r>
          </w:p>
          <w:p>
            <w:pPr>
              <w:snapToGrid w:val="0"/>
              <w:spacing w:after="156"/>
              <w:rPr>
                <w:rStyle w:val="39"/>
                <w:rFonts w:ascii="宋体"/>
                <w:kern w:val="0"/>
                <w:sz w:val="24"/>
              </w:rPr>
            </w:pPr>
            <w:r>
              <w:rPr>
                <w:rStyle w:val="39"/>
                <w:rFonts w:ascii="宋体" w:hAnsi="宋体"/>
                <w:kern w:val="0"/>
                <w:sz w:val="24"/>
              </w:rPr>
              <w:t>3）由国信（西藏）招标咨询有限责任公司开具的投标保证金收据复印件（加盖投标人公章），需单独密封随投标文件一起递交，开标时由工作人员现场查验。</w:t>
            </w:r>
          </w:p>
          <w:p>
            <w:pPr>
              <w:pStyle w:val="2"/>
            </w:pPr>
            <w:r>
              <w:rPr>
                <w:rStyle w:val="39"/>
                <w:rFonts w:ascii="宋体" w:hAnsi="宋体"/>
                <w:kern w:val="0"/>
              </w:rPr>
              <w:t>4）中标人需在采购合同签订之日起五个工作日内，持采购合同到国信（西藏）招标咨询有限责任公司财务部办理保证金退还手续；未中标人需在中标通知书发出之日起五个工作日内到国信（西藏）招标咨询有限责任公司财务部办理保证金退还手续。</w:t>
            </w:r>
            <w:r>
              <w:rPr>
                <w:rStyle w:val="39"/>
                <w:rFonts w:ascii="宋体" w:hAnsi="宋体"/>
              </w:rPr>
              <w:t>投标人未在法定时限内办理投标保证金退还手续的，相关法律责任由投标人自行承担。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8</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签字或加盖人名章要求</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i/>
                <w:kern w:val="0"/>
                <w:sz w:val="24"/>
              </w:rPr>
            </w:pPr>
            <w:r>
              <w:rPr>
                <w:rStyle w:val="39"/>
                <w:rFonts w:ascii="宋体" w:hAnsi="宋体"/>
                <w:kern w:val="0"/>
                <w:sz w:val="24"/>
              </w:rPr>
              <w:t>投标文件中要求加盖单位章处均应为单位公章。联合体投标时，投标书、联合体协议需加盖联合体各方公章。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9</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投标文件副本份数及投标文件电子版份数</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pStyle w:val="385"/>
              <w:snapToGrid w:val="0"/>
              <w:spacing w:before="0" w:after="0" w:line="380" w:lineRule="exact"/>
              <w:ind w:firstLineChars="0"/>
              <w:rPr>
                <w:rStyle w:val="39"/>
                <w:rFonts w:ascii="宋体" w:hAnsi="宋体" w:eastAsia="宋体"/>
                <w:color w:val="000000"/>
                <w:sz w:val="24"/>
                <w:szCs w:val="24"/>
              </w:rPr>
            </w:pPr>
            <w:r>
              <w:rPr>
                <w:rStyle w:val="39"/>
                <w:rFonts w:ascii="宋体" w:hAnsi="宋体" w:eastAsia="宋体"/>
                <w:color w:val="000000"/>
                <w:sz w:val="24"/>
                <w:szCs w:val="24"/>
              </w:rPr>
              <w:t>（</w:t>
            </w:r>
            <w:r>
              <w:rPr>
                <w:rStyle w:val="39"/>
                <w:rFonts w:ascii="宋体" w:hAnsi="宋体" w:eastAsia="宋体"/>
                <w:color w:val="000000"/>
                <w:sz w:val="24"/>
                <w:szCs w:val="24"/>
                <w:lang w:val="en-US"/>
              </w:rPr>
              <w:t>1</w:t>
            </w:r>
            <w:r>
              <w:rPr>
                <w:rStyle w:val="39"/>
                <w:rFonts w:ascii="宋体" w:hAnsi="宋体" w:eastAsia="宋体"/>
                <w:color w:val="000000"/>
                <w:sz w:val="24"/>
                <w:szCs w:val="24"/>
              </w:rPr>
              <w:t>）投标文件副本</w:t>
            </w:r>
            <w:r>
              <w:rPr>
                <w:rStyle w:val="39"/>
                <w:rFonts w:hint="eastAsia" w:ascii="宋体" w:hAnsi="宋体" w:eastAsia="宋体"/>
                <w:color w:val="000000"/>
                <w:sz w:val="24"/>
                <w:szCs w:val="24"/>
                <w:lang w:val="en-US"/>
              </w:rPr>
              <w:t>肆</w:t>
            </w:r>
            <w:r>
              <w:rPr>
                <w:rStyle w:val="39"/>
                <w:rFonts w:ascii="宋体" w:hAnsi="宋体" w:eastAsia="宋体"/>
                <w:color w:val="000000"/>
                <w:sz w:val="24"/>
                <w:szCs w:val="24"/>
              </w:rPr>
              <w:t>份；</w:t>
            </w:r>
          </w:p>
          <w:p>
            <w:pPr>
              <w:pStyle w:val="385"/>
              <w:snapToGrid w:val="0"/>
              <w:spacing w:after="156" w:line="380" w:lineRule="exact"/>
              <w:ind w:firstLineChars="0"/>
              <w:rPr>
                <w:rStyle w:val="39"/>
                <w:rFonts w:ascii="宋体" w:hAnsi="宋体" w:eastAsia="宋体"/>
                <w:color w:val="000000"/>
                <w:sz w:val="24"/>
                <w:szCs w:val="24"/>
              </w:rPr>
            </w:pPr>
            <w:r>
              <w:rPr>
                <w:rStyle w:val="39"/>
                <w:rFonts w:ascii="宋体" w:hAnsi="宋体" w:eastAsia="宋体"/>
                <w:color w:val="000000"/>
                <w:sz w:val="24"/>
                <w:szCs w:val="24"/>
              </w:rPr>
              <w:t>（</w:t>
            </w:r>
            <w:r>
              <w:rPr>
                <w:rStyle w:val="39"/>
                <w:rFonts w:ascii="宋体" w:hAnsi="宋体" w:eastAsia="宋体"/>
                <w:color w:val="000000"/>
                <w:sz w:val="24"/>
                <w:szCs w:val="24"/>
                <w:lang w:val="en-US"/>
              </w:rPr>
              <w:t>2</w:t>
            </w:r>
            <w:r>
              <w:rPr>
                <w:rStyle w:val="39"/>
                <w:rFonts w:ascii="宋体" w:hAnsi="宋体" w:eastAsia="宋体"/>
                <w:color w:val="000000"/>
                <w:sz w:val="24"/>
                <w:szCs w:val="24"/>
              </w:rPr>
              <w:t>）</w:t>
            </w:r>
            <w:r>
              <w:rPr>
                <w:rStyle w:val="39"/>
                <w:rFonts w:ascii="宋体" w:hAnsi="宋体" w:eastAsia="宋体"/>
                <w:color w:val="000000"/>
                <w:sz w:val="24"/>
                <w:szCs w:val="24"/>
                <w:lang w:val="en-US"/>
              </w:rPr>
              <w:t>投标文件</w:t>
            </w:r>
            <w:r>
              <w:rPr>
                <w:rStyle w:val="39"/>
                <w:rFonts w:ascii="宋体" w:hAnsi="宋体" w:eastAsia="宋体"/>
                <w:color w:val="000000"/>
                <w:sz w:val="24"/>
                <w:szCs w:val="24"/>
              </w:rPr>
              <w:t>电子文档</w:t>
            </w:r>
            <w:r>
              <w:rPr>
                <w:rStyle w:val="39"/>
                <w:rFonts w:ascii="宋体" w:hAnsi="宋体" w:eastAsia="宋体"/>
                <w:color w:val="000000"/>
                <w:sz w:val="24"/>
                <w:szCs w:val="24"/>
                <w:u w:val="single"/>
              </w:rPr>
              <w:t>1</w:t>
            </w:r>
            <w:r>
              <w:rPr>
                <w:rStyle w:val="39"/>
                <w:rFonts w:ascii="宋体" w:hAnsi="宋体" w:eastAsia="宋体"/>
                <w:color w:val="000000"/>
                <w:sz w:val="24"/>
                <w:szCs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10</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装订方式</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pStyle w:val="385"/>
              <w:spacing w:line="380" w:lineRule="exact"/>
              <w:ind w:firstLine="0" w:firstLineChars="0"/>
              <w:rPr>
                <w:rStyle w:val="39"/>
                <w:rFonts w:ascii="宋体" w:hAnsi="宋体" w:eastAsia="宋体"/>
                <w:color w:val="000000"/>
                <w:sz w:val="24"/>
                <w:szCs w:val="24"/>
                <w:lang w:val="en-US"/>
              </w:rPr>
            </w:pPr>
            <w:r>
              <w:rPr>
                <w:rStyle w:val="39"/>
                <w:rFonts w:ascii="宋体" w:hAnsi="宋体" w:eastAsia="宋体"/>
                <w:color w:val="000000"/>
                <w:sz w:val="24"/>
                <w:szCs w:val="24"/>
                <w:lang w:val="en-US"/>
              </w:rPr>
              <w:t>所有投标文件采用不可拆装的胶订方式装订。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11</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封套上写明</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采购人名称：</w:t>
            </w:r>
          </w:p>
          <w:p>
            <w:pPr>
              <w:snapToGrid w:val="0"/>
              <w:spacing w:after="156"/>
              <w:rPr>
                <w:rStyle w:val="39"/>
                <w:rFonts w:ascii="宋体" w:hAnsi="宋体"/>
                <w:kern w:val="0"/>
                <w:sz w:val="24"/>
              </w:rPr>
            </w:pPr>
            <w:r>
              <w:rPr>
                <w:rStyle w:val="39"/>
                <w:rFonts w:ascii="宋体" w:hAnsi="宋体"/>
                <w:kern w:val="0"/>
                <w:sz w:val="24"/>
              </w:rPr>
              <w:t>项目编号：</w:t>
            </w:r>
          </w:p>
          <w:p>
            <w:pPr>
              <w:snapToGrid w:val="0"/>
              <w:spacing w:after="156"/>
              <w:rPr>
                <w:rStyle w:val="39"/>
                <w:rFonts w:ascii="宋体" w:hAnsi="宋体"/>
                <w:kern w:val="0"/>
                <w:sz w:val="24"/>
              </w:rPr>
            </w:pPr>
            <w:r>
              <w:rPr>
                <w:rStyle w:val="39"/>
                <w:rFonts w:ascii="宋体" w:hAnsi="宋体"/>
                <w:kern w:val="0"/>
                <w:sz w:val="24"/>
              </w:rPr>
              <w:t>（项目名称）包投标文件在   年月日时分前不得开启</w:t>
            </w:r>
          </w:p>
          <w:p>
            <w:pPr>
              <w:snapToGrid w:val="0"/>
              <w:spacing w:after="156"/>
              <w:rPr>
                <w:rStyle w:val="39"/>
                <w:rFonts w:ascii="宋体" w:hAnsi="宋体"/>
                <w:kern w:val="0"/>
                <w:sz w:val="24"/>
              </w:rPr>
            </w:pPr>
            <w:r>
              <w:rPr>
                <w:rStyle w:val="39"/>
                <w:rFonts w:ascii="宋体" w:hAnsi="宋体"/>
                <w:kern w:val="0"/>
                <w:sz w:val="24"/>
              </w:rPr>
              <w:t>投标人名称：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12</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资格审查主体</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□采购人</w:t>
            </w:r>
          </w:p>
          <w:p>
            <w:pPr>
              <w:snapToGrid w:val="0"/>
              <w:spacing w:after="156"/>
              <w:rPr>
                <w:rStyle w:val="39"/>
                <w:rFonts w:ascii="宋体" w:hAnsi="宋体"/>
                <w:kern w:val="0"/>
                <w:sz w:val="24"/>
              </w:rPr>
            </w:pPr>
            <w:r>
              <w:rPr>
                <w:rStyle w:val="39"/>
                <w:rFonts w:ascii="宋体" w:hAnsi="宋体"/>
                <w:kern w:val="0"/>
                <w:sz w:val="24"/>
              </w:rPr>
              <w:t>□采购人委托的采购代理机构</w:t>
            </w:r>
          </w:p>
          <w:p>
            <w:pPr>
              <w:snapToGrid w:val="0"/>
              <w:spacing w:after="156"/>
              <w:rPr>
                <w:rStyle w:val="39"/>
                <w:rFonts w:ascii="宋体" w:hAnsi="宋体"/>
                <w:kern w:val="0"/>
                <w:sz w:val="24"/>
              </w:rPr>
            </w:pPr>
            <w:r>
              <w:rPr>
                <w:rStyle w:val="39"/>
                <w:rFonts w:hint="eastAsia" w:ascii="宋体" w:hAnsi="宋体"/>
                <w:kern w:val="0"/>
                <w:sz w:val="24"/>
              </w:rPr>
              <w:t>☑</w:t>
            </w:r>
            <w:r>
              <w:rPr>
                <w:rStyle w:val="39"/>
                <w:rFonts w:ascii="宋体" w:hAnsi="宋体"/>
                <w:kern w:val="0"/>
                <w:sz w:val="24"/>
              </w:rPr>
              <w:t>采购人和采购代理机构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13</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评标委员会的组建</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评标委员会构成：</w:t>
            </w:r>
            <w:r>
              <w:rPr>
                <w:rStyle w:val="39"/>
                <w:rFonts w:hint="eastAsia" w:ascii="宋体" w:hAnsi="宋体"/>
                <w:kern w:val="0"/>
                <w:sz w:val="24"/>
              </w:rPr>
              <w:t>5</w:t>
            </w:r>
            <w:r>
              <w:rPr>
                <w:rStyle w:val="39"/>
                <w:rFonts w:ascii="宋体" w:hAnsi="宋体"/>
                <w:kern w:val="0"/>
                <w:sz w:val="24"/>
              </w:rPr>
              <w:t>人，其中专家</w:t>
            </w:r>
            <w:r>
              <w:rPr>
                <w:rStyle w:val="39"/>
                <w:rFonts w:hint="eastAsia" w:ascii="宋体" w:hAnsi="宋体"/>
                <w:kern w:val="0"/>
                <w:sz w:val="24"/>
              </w:rPr>
              <w:t>5</w:t>
            </w:r>
            <w:r>
              <w:rPr>
                <w:rStyle w:val="39"/>
                <w:rFonts w:ascii="宋体" w:hAnsi="宋体"/>
                <w:kern w:val="0"/>
                <w:sz w:val="24"/>
              </w:rPr>
              <w:t>人，采购人</w:t>
            </w:r>
            <w:r>
              <w:rPr>
                <w:rStyle w:val="39"/>
                <w:rFonts w:hint="eastAsia" w:ascii="宋体" w:hAnsi="宋体"/>
                <w:kern w:val="0"/>
                <w:sz w:val="24"/>
              </w:rPr>
              <w:t>不参与；专家比例：100%</w:t>
            </w:r>
          </w:p>
          <w:p>
            <w:pPr>
              <w:snapToGrid w:val="0"/>
              <w:spacing w:after="156"/>
              <w:rPr>
                <w:rStyle w:val="39"/>
                <w:rFonts w:ascii="宋体" w:hAnsi="宋体"/>
                <w:kern w:val="0"/>
                <w:sz w:val="24"/>
              </w:rPr>
            </w:pPr>
            <w:r>
              <w:rPr>
                <w:rStyle w:val="39"/>
                <w:rFonts w:ascii="宋体" w:hAnsi="宋体"/>
                <w:kern w:val="0"/>
                <w:sz w:val="24"/>
              </w:rPr>
              <w:t>评标专家确定方式：专家在财政库中抽取。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14</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评审得分相同时随机抽取中标候选人的主体</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ascii="宋体" w:hAnsi="宋体"/>
                <w:kern w:val="0"/>
                <w:sz w:val="24"/>
              </w:rPr>
              <w:t>□采购人</w:t>
            </w:r>
          </w:p>
          <w:p>
            <w:pPr>
              <w:snapToGrid w:val="0"/>
              <w:spacing w:after="156"/>
              <w:rPr>
                <w:rStyle w:val="39"/>
                <w:rFonts w:ascii="宋体" w:hAnsi="宋体"/>
                <w:kern w:val="0"/>
                <w:sz w:val="24"/>
              </w:rPr>
            </w:pPr>
            <w:r>
              <w:rPr>
                <w:rStyle w:val="39"/>
                <w:rFonts w:hint="eastAsia" w:ascii="宋体" w:hAnsi="宋体"/>
                <w:kern w:val="0"/>
                <w:sz w:val="24"/>
              </w:rPr>
              <w:t>☑</w:t>
            </w:r>
            <w:r>
              <w:rPr>
                <w:rStyle w:val="39"/>
                <w:rFonts w:ascii="宋体" w:hAnsi="宋体"/>
                <w:kern w:val="0"/>
                <w:sz w:val="24"/>
              </w:rPr>
              <w:t>采购人委托评标委员会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15</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推荐的中标候选人数量</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rPr>
            </w:pPr>
            <w:r>
              <w:rPr>
                <w:rStyle w:val="39"/>
                <w:rFonts w:hint="eastAsia" w:ascii="宋体" w:hAnsi="宋体"/>
                <w:kern w:val="0"/>
                <w:sz w:val="24"/>
              </w:rPr>
              <w:t>推荐</w:t>
            </w:r>
            <w:r>
              <w:rPr>
                <w:rStyle w:val="39"/>
                <w:rFonts w:ascii="宋体" w:hAnsi="宋体"/>
                <w:kern w:val="0"/>
                <w:sz w:val="24"/>
              </w:rPr>
              <w:t>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hint="eastAsia" w:ascii="宋体" w:hAnsi="宋体"/>
                <w:kern w:val="0"/>
                <w:sz w:val="20"/>
                <w:szCs w:val="21"/>
              </w:rPr>
              <w:t>16</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确定中标人的方式</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after="156"/>
              <w:rPr>
                <w:rStyle w:val="39"/>
                <w:rFonts w:ascii="宋体" w:hAnsi="宋体"/>
                <w:kern w:val="0"/>
                <w:sz w:val="24"/>
                <w:u w:val="single"/>
              </w:rPr>
            </w:pPr>
            <w:r>
              <w:rPr>
                <w:rStyle w:val="39"/>
                <w:rFonts w:ascii="宋体" w:hAnsi="宋体"/>
                <w:kern w:val="0"/>
                <w:sz w:val="24"/>
                <w:u w:val="single"/>
              </w:rPr>
              <w:t>□采购人委托评标委员会直接确认中标人</w:t>
            </w:r>
          </w:p>
          <w:p>
            <w:pPr>
              <w:snapToGrid w:val="0"/>
              <w:spacing w:after="156"/>
              <w:rPr>
                <w:rStyle w:val="39"/>
                <w:rFonts w:ascii="宋体" w:hAnsi="宋体"/>
                <w:kern w:val="0"/>
                <w:sz w:val="24"/>
                <w:u w:val="single"/>
              </w:rPr>
            </w:pPr>
            <w:r>
              <w:rPr>
                <w:rStyle w:val="39"/>
                <w:rFonts w:hint="eastAsia" w:ascii="宋体" w:hAnsi="宋体"/>
                <w:kern w:val="0"/>
                <w:sz w:val="24"/>
              </w:rPr>
              <w:t>☑</w:t>
            </w:r>
            <w:r>
              <w:rPr>
                <w:rStyle w:val="39"/>
                <w:rFonts w:ascii="宋体" w:hAnsi="宋体"/>
                <w:kern w:val="0"/>
                <w:sz w:val="24"/>
                <w:u w:val="single"/>
              </w:rPr>
              <w:t>采购人确认中标人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ascii="宋体" w:hAnsi="宋体"/>
                <w:kern w:val="0"/>
                <w:sz w:val="20"/>
                <w:szCs w:val="21"/>
              </w:rPr>
              <w:t>1</w:t>
            </w:r>
            <w:r>
              <w:rPr>
                <w:rStyle w:val="39"/>
                <w:rFonts w:hint="eastAsia" w:ascii="宋体" w:hAnsi="宋体"/>
                <w:kern w:val="0"/>
                <w:sz w:val="20"/>
                <w:szCs w:val="21"/>
              </w:rPr>
              <w:t>7</w:t>
            </w:r>
          </w:p>
        </w:tc>
        <w:tc>
          <w:tcPr>
            <w:tcW w:w="2515"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履约保证金</w:t>
            </w:r>
            <w:r>
              <w:rPr>
                <w:rStyle w:val="39"/>
                <w:rFonts w:hint="eastAsia" w:ascii="宋体" w:hAnsi="宋体"/>
                <w:kern w:val="0"/>
                <w:sz w:val="24"/>
              </w:rPr>
              <w:t>及付款方式</w:t>
            </w:r>
          </w:p>
        </w:tc>
        <w:tc>
          <w:tcPr>
            <w:tcW w:w="5675" w:type="dxa"/>
            <w:gridSpan w:val="2"/>
            <w:tcBorders>
              <w:top w:val="single" w:color="000000" w:sz="4" w:space="0"/>
              <w:left w:val="single" w:color="000000" w:sz="4" w:space="0"/>
              <w:bottom w:val="single" w:color="000000" w:sz="4" w:space="0"/>
              <w:right w:val="single" w:color="000000" w:sz="4" w:space="0"/>
            </w:tcBorders>
            <w:vAlign w:val="center"/>
          </w:tcPr>
          <w:p>
            <w:pPr>
              <w:numPr>
                <w:ilvl w:val="0"/>
                <w:numId w:val="2"/>
              </w:numPr>
              <w:snapToGrid w:val="0"/>
              <w:spacing w:after="156"/>
              <w:rPr>
                <w:rStyle w:val="39"/>
                <w:rFonts w:ascii="宋体" w:hAnsi="宋体"/>
                <w:kern w:val="0"/>
                <w:sz w:val="24"/>
              </w:rPr>
            </w:pPr>
            <w:r>
              <w:rPr>
                <w:rStyle w:val="39"/>
                <w:rFonts w:ascii="宋体" w:hAnsi="宋体"/>
                <w:kern w:val="0"/>
                <w:sz w:val="24"/>
              </w:rPr>
              <w:t>履约保证金</w:t>
            </w:r>
            <w:r>
              <w:rPr>
                <w:rStyle w:val="39"/>
                <w:rFonts w:hint="eastAsia" w:ascii="宋体" w:hAnsi="宋体"/>
                <w:kern w:val="0"/>
                <w:sz w:val="24"/>
              </w:rPr>
              <w:t>不收取。</w:t>
            </w:r>
          </w:p>
          <w:p>
            <w:pPr>
              <w:snapToGrid w:val="0"/>
              <w:spacing w:after="156"/>
              <w:rPr>
                <w:rStyle w:val="39"/>
                <w:rFonts w:ascii="宋体" w:hAnsi="宋体"/>
                <w:kern w:val="0"/>
                <w:sz w:val="24"/>
              </w:rPr>
            </w:pPr>
            <w:r>
              <w:rPr>
                <w:rStyle w:val="39"/>
                <w:rFonts w:hint="eastAsia" w:ascii="宋体" w:hAnsi="宋体"/>
                <w:kern w:val="0"/>
                <w:sz w:val="24"/>
              </w:rPr>
              <w:t>2、付款方式：按项目进度付款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kern w:val="0"/>
                <w:sz w:val="20"/>
                <w:szCs w:val="21"/>
              </w:rPr>
            </w:pPr>
            <w:r>
              <w:rPr>
                <w:rStyle w:val="39"/>
                <w:rFonts w:ascii="宋体" w:hAnsi="宋体"/>
                <w:b/>
                <w:bCs/>
                <w:kern w:val="0"/>
                <w:sz w:val="20"/>
                <w:szCs w:val="21"/>
              </w:rPr>
              <w:t>1</w:t>
            </w:r>
            <w:r>
              <w:rPr>
                <w:rStyle w:val="39"/>
                <w:rFonts w:hint="eastAsia" w:ascii="宋体" w:hAnsi="宋体"/>
                <w:b/>
                <w:bCs/>
                <w:kern w:val="0"/>
                <w:sz w:val="20"/>
                <w:szCs w:val="21"/>
              </w:rPr>
              <w:t>8</w:t>
            </w:r>
          </w:p>
        </w:tc>
        <w:tc>
          <w:tcPr>
            <w:tcW w:w="8190" w:type="dxa"/>
            <w:gridSpan w:val="3"/>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18.1</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近年财务状况的年份要求</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spacing w:after="156"/>
              <w:ind w:firstLine="480" w:firstLineChars="200"/>
              <w:rPr>
                <w:rStyle w:val="39"/>
                <w:rFonts w:ascii="宋体"/>
                <w:kern w:val="0"/>
                <w:sz w:val="24"/>
              </w:rPr>
            </w:pPr>
            <w:r>
              <w:rPr>
                <w:rStyle w:val="39"/>
                <w:rFonts w:hint="eastAsia" w:ascii="宋体" w:hAnsi="宋体"/>
                <w:kern w:val="0"/>
                <w:sz w:val="24"/>
              </w:rPr>
              <w:t>上一年度</w:t>
            </w:r>
            <w:r>
              <w:rPr>
                <w:rStyle w:val="39"/>
                <w:rFonts w:ascii="宋体" w:hAnsi="宋体"/>
                <w:kern w:val="0"/>
                <w:sz w:val="24"/>
              </w:rPr>
              <w:t>经审计的财务报告/或本年度基本开户银行出具的资信证明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18.2</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近年完成的类似项目的年份要求</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spacing w:after="156"/>
              <w:ind w:firstLine="480" w:firstLineChars="200"/>
              <w:rPr>
                <w:rStyle w:val="39"/>
                <w:rFonts w:ascii="宋体"/>
                <w:kern w:val="0"/>
                <w:sz w:val="24"/>
              </w:rPr>
            </w:pPr>
            <w:r>
              <w:rPr>
                <w:rStyle w:val="39"/>
                <w:rFonts w:ascii="宋体" w:hAnsi="宋体"/>
                <w:kern w:val="0"/>
                <w:sz w:val="24"/>
              </w:rPr>
              <w:t>201</w:t>
            </w:r>
            <w:r>
              <w:rPr>
                <w:rStyle w:val="39"/>
                <w:rFonts w:hint="eastAsia" w:ascii="宋体" w:hAnsi="宋体"/>
                <w:kern w:val="0"/>
                <w:sz w:val="24"/>
              </w:rPr>
              <w:t>9</w:t>
            </w:r>
            <w:r>
              <w:rPr>
                <w:rStyle w:val="39"/>
                <w:rFonts w:ascii="宋体" w:hAnsi="宋体"/>
                <w:kern w:val="0"/>
                <w:sz w:val="24"/>
              </w:rPr>
              <w:t>年至今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18.3</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社保记录年份要求</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spacing w:after="156"/>
              <w:ind w:firstLine="480" w:firstLineChars="200"/>
              <w:rPr>
                <w:rStyle w:val="39"/>
                <w:rFonts w:ascii="宋体"/>
                <w:kern w:val="0"/>
                <w:sz w:val="24"/>
              </w:rPr>
            </w:pPr>
            <w:r>
              <w:rPr>
                <w:rStyle w:val="39"/>
                <w:rFonts w:ascii="宋体" w:hAnsi="宋体"/>
                <w:kern w:val="0"/>
                <w:sz w:val="24"/>
              </w:rPr>
              <w:t>近六个月其中一个月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18.4</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i/>
                <w:kern w:val="0"/>
                <w:sz w:val="24"/>
              </w:rPr>
            </w:pPr>
            <w:r>
              <w:rPr>
                <w:rStyle w:val="39"/>
                <w:rFonts w:ascii="宋体" w:hAnsi="宋体"/>
                <w:kern w:val="0"/>
                <w:sz w:val="24"/>
              </w:rPr>
              <w:t>招标代理费</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hint="eastAsia" w:ascii="宋体" w:hAnsi="宋体"/>
                <w:kern w:val="0"/>
                <w:sz w:val="24"/>
              </w:rPr>
              <w:t>按计价格（2002）1980号（货物类）文件上浮20%后向中标人收取。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4"/>
              </w:rPr>
            </w:pPr>
            <w:r>
              <w:rPr>
                <w:rStyle w:val="39"/>
                <w:rFonts w:hint="eastAsia" w:ascii="宋体"/>
                <w:kern w:val="0"/>
                <w:sz w:val="24"/>
              </w:rPr>
              <w:t>18.5</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最高限价</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rPr>
                <w:sz w:val="24"/>
              </w:rPr>
            </w:pPr>
            <w:r>
              <w:rPr>
                <w:rFonts w:hint="eastAsia"/>
                <w:sz w:val="24"/>
              </w:rPr>
              <w:t>40万元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18.6</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投标文件电子文档</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投标文件电子文档必须包含投标文件正本的所有内容，用正本按要求签字盖章后彩色扫描成PDF格式拷贝进U盘中（WODR版本也需包含在U盘内）。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18.7</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kern w:val="0"/>
                <w:sz w:val="24"/>
              </w:rPr>
            </w:pPr>
            <w:r>
              <w:rPr>
                <w:rStyle w:val="39"/>
                <w:rFonts w:ascii="宋体" w:hAnsi="宋体"/>
                <w:kern w:val="0"/>
                <w:sz w:val="24"/>
              </w:rPr>
              <w:t>其他说明</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pPr>
            <w:r>
              <w:rPr>
                <w:sz w:val="24"/>
              </w:rPr>
              <w:t>根据《政府采购货物和服务招标投标管理办法》（财政部第87号令）第六十条之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kern w:val="0"/>
                <w:sz w:val="20"/>
                <w:szCs w:val="21"/>
              </w:rPr>
            </w:pPr>
            <w:r>
              <w:rPr>
                <w:rStyle w:val="39"/>
                <w:rFonts w:hint="eastAsia" w:ascii="宋体"/>
                <w:kern w:val="0"/>
                <w:sz w:val="20"/>
                <w:szCs w:val="21"/>
              </w:rPr>
              <w:t>18.8</w:t>
            </w:r>
          </w:p>
        </w:tc>
        <w:tc>
          <w:tcPr>
            <w:tcW w:w="3757" w:type="dxa"/>
            <w:gridSpan w:val="2"/>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招标公告和中标公告发布期限和发布媒介</w:t>
            </w:r>
          </w:p>
        </w:tc>
        <w:tc>
          <w:tcPr>
            <w:tcW w:w="4433" w:type="dxa"/>
            <w:tcBorders>
              <w:top w:val="single" w:color="000000" w:sz="4" w:space="0"/>
              <w:left w:val="single" w:color="000000" w:sz="4" w:space="0"/>
              <w:bottom w:val="single" w:color="000000" w:sz="4" w:space="0"/>
              <w:right w:val="single" w:color="000000" w:sz="4" w:space="0"/>
            </w:tcBorders>
            <w:vAlign w:val="center"/>
          </w:tcPr>
          <w:p>
            <w:pPr>
              <w:snapToGrid w:val="0"/>
              <w:rPr>
                <w:rStyle w:val="39"/>
                <w:rFonts w:ascii="宋体" w:hAnsi="宋体"/>
                <w:kern w:val="0"/>
                <w:sz w:val="24"/>
              </w:rPr>
            </w:pPr>
            <w:r>
              <w:rPr>
                <w:rStyle w:val="39"/>
                <w:rFonts w:ascii="宋体" w:hAnsi="宋体"/>
                <w:kern w:val="0"/>
                <w:sz w:val="24"/>
              </w:rPr>
              <w:t>招标公告发布期限：自招标公告发布之日起5个工作日</w:t>
            </w:r>
          </w:p>
          <w:p>
            <w:pPr>
              <w:snapToGrid w:val="0"/>
              <w:rPr>
                <w:rStyle w:val="39"/>
                <w:rFonts w:ascii="宋体" w:hAnsi="宋体"/>
                <w:kern w:val="0"/>
                <w:sz w:val="24"/>
              </w:rPr>
            </w:pPr>
            <w:r>
              <w:rPr>
                <w:rStyle w:val="39"/>
                <w:rFonts w:ascii="宋体" w:hAnsi="宋体"/>
                <w:kern w:val="0"/>
                <w:sz w:val="24"/>
              </w:rPr>
              <w:t>中标公告发布期限：自中标公告发布之日起1个工作日；</w:t>
            </w:r>
          </w:p>
          <w:p>
            <w:pPr>
              <w:snapToGrid w:val="0"/>
              <w:rPr>
                <w:rStyle w:val="39"/>
                <w:rFonts w:ascii="宋体" w:hAnsi="宋体"/>
                <w:b/>
                <w:kern w:val="0"/>
                <w:sz w:val="24"/>
              </w:rPr>
            </w:pPr>
            <w:r>
              <w:rPr>
                <w:rStyle w:val="39"/>
                <w:rFonts w:ascii="宋体" w:hAnsi="宋体" w:cs="黑体"/>
                <w:bCs/>
                <w:spacing w:val="8"/>
                <w:sz w:val="24"/>
              </w:rPr>
              <w:t>发布媒介：</w:t>
            </w:r>
            <w:r>
              <w:rPr>
                <w:rStyle w:val="39"/>
                <w:rFonts w:hint="eastAsia" w:ascii="宋体" w:hAnsi="宋体" w:cs="黑体"/>
                <w:bCs/>
                <w:spacing w:val="8"/>
                <w:sz w:val="24"/>
              </w:rPr>
              <w:t>西藏政府采购网</w:t>
            </w:r>
          </w:p>
        </w:tc>
      </w:tr>
    </w:tbl>
    <w:p>
      <w:pPr>
        <w:snapToGrid w:val="0"/>
        <w:spacing w:after="156"/>
        <w:jc w:val="center"/>
        <w:rPr>
          <w:rStyle w:val="39"/>
          <w:rFonts w:ascii="宋体" w:hAnsi="宋体"/>
          <w:kern w:val="0"/>
          <w:sz w:val="28"/>
          <w:szCs w:val="28"/>
        </w:rPr>
      </w:pPr>
    </w:p>
    <w:p>
      <w:pPr>
        <w:snapToGrid w:val="0"/>
        <w:spacing w:after="156"/>
        <w:jc w:val="center"/>
        <w:rPr>
          <w:rStyle w:val="39"/>
          <w:rFonts w:ascii="宋体" w:hAnsi="宋体"/>
          <w:kern w:val="0"/>
          <w:sz w:val="28"/>
          <w:szCs w:val="28"/>
        </w:rPr>
      </w:pPr>
    </w:p>
    <w:p/>
    <w:p>
      <w:pPr>
        <w:pStyle w:val="2"/>
      </w:pPr>
    </w:p>
    <w:p>
      <w:pPr>
        <w:snapToGrid w:val="0"/>
        <w:spacing w:after="156"/>
        <w:jc w:val="center"/>
        <w:rPr>
          <w:rStyle w:val="39"/>
          <w:rFonts w:ascii="宋体" w:hAnsi="宋体"/>
          <w:kern w:val="0"/>
          <w:sz w:val="28"/>
          <w:szCs w:val="28"/>
        </w:rPr>
      </w:pPr>
    </w:p>
    <w:p>
      <w:pPr>
        <w:snapToGrid w:val="0"/>
        <w:spacing w:after="156"/>
        <w:jc w:val="center"/>
        <w:rPr>
          <w:rStyle w:val="39"/>
          <w:rFonts w:ascii="宋体" w:hAnsi="宋体"/>
          <w:kern w:val="0"/>
          <w:sz w:val="28"/>
          <w:szCs w:val="28"/>
        </w:rPr>
      </w:pPr>
      <w:r>
        <w:rPr>
          <w:rStyle w:val="39"/>
          <w:rFonts w:ascii="宋体" w:hAnsi="宋体"/>
          <w:kern w:val="0"/>
          <w:sz w:val="28"/>
          <w:szCs w:val="28"/>
        </w:rPr>
        <w:t>（二）投标人须知</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总则</w:t>
      </w:r>
    </w:p>
    <w:p>
      <w:pPr>
        <w:numPr>
          <w:ilvl w:val="1"/>
          <w:numId w:val="3"/>
        </w:numPr>
        <w:snapToGrid w:val="0"/>
        <w:spacing w:after="156"/>
        <w:rPr>
          <w:rStyle w:val="39"/>
          <w:rFonts w:ascii="宋体" w:hAnsi="宋体"/>
          <w:kern w:val="0"/>
          <w:sz w:val="24"/>
        </w:rPr>
      </w:pPr>
      <w:r>
        <w:rPr>
          <w:rStyle w:val="39"/>
          <w:rFonts w:ascii="宋体" w:hAnsi="宋体"/>
          <w:kern w:val="0"/>
          <w:sz w:val="24"/>
        </w:rPr>
        <w:t>项目概况</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根据《中华人民共和国政府采购法》和《中华人民共和国政府采购法实施条例》等有关法律、法规和规章的规定，对本招标项目进行招标。</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采购人：</w:t>
      </w:r>
      <w:r>
        <w:rPr>
          <w:rStyle w:val="39"/>
          <w:sz w:val="24"/>
        </w:rPr>
        <w:t>指依法进行政府采购的国家机关、事业单位、团体组织。本项目采购人见投标邀请</w:t>
      </w:r>
      <w:r>
        <w:rPr>
          <w:rStyle w:val="39"/>
          <w:rFonts w:ascii="宋体" w:hAnsi="宋体"/>
          <w:kern w:val="0"/>
          <w:sz w:val="24"/>
        </w:rPr>
        <w:t>。</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采购代理机构：</w:t>
      </w:r>
      <w:r>
        <w:rPr>
          <w:rStyle w:val="39"/>
          <w:sz w:val="24"/>
        </w:rPr>
        <w:t>指采购人委托的采购代理机构。本项目采购代理机构见投标邀请</w:t>
      </w:r>
      <w:r>
        <w:rPr>
          <w:rStyle w:val="39"/>
          <w:rFonts w:ascii="宋体" w:hAnsi="宋体"/>
          <w:kern w:val="0"/>
          <w:sz w:val="24"/>
        </w:rPr>
        <w:t>。</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采购货物名称</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3"/>
        </w:numPr>
        <w:snapToGrid w:val="0"/>
        <w:spacing w:after="156"/>
        <w:rPr>
          <w:rStyle w:val="39"/>
          <w:rFonts w:ascii="宋体" w:hAnsi="宋体"/>
          <w:kern w:val="0"/>
          <w:sz w:val="24"/>
        </w:rPr>
      </w:pPr>
      <w:r>
        <w:rPr>
          <w:rStyle w:val="39"/>
          <w:rFonts w:ascii="宋体" w:hAnsi="宋体"/>
          <w:kern w:val="0"/>
          <w:sz w:val="24"/>
        </w:rPr>
        <w:t>采购预算</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3"/>
        </w:numPr>
        <w:snapToGrid w:val="0"/>
        <w:spacing w:after="156"/>
        <w:rPr>
          <w:rStyle w:val="39"/>
          <w:rFonts w:ascii="宋体" w:hAnsi="宋体"/>
          <w:kern w:val="0"/>
          <w:sz w:val="24"/>
        </w:rPr>
      </w:pPr>
      <w:r>
        <w:rPr>
          <w:rStyle w:val="39"/>
          <w:rFonts w:ascii="宋体" w:hAnsi="宋体"/>
          <w:kern w:val="0"/>
          <w:sz w:val="24"/>
        </w:rPr>
        <w:t>最高限价（如有）</w:t>
      </w:r>
    </w:p>
    <w:p>
      <w:pPr>
        <w:snapToGrid w:val="0"/>
        <w:spacing w:after="156"/>
        <w:ind w:left="1079"/>
        <w:rPr>
          <w:rStyle w:val="39"/>
          <w:rFonts w:ascii="宋体" w:hAnsi="宋体"/>
          <w:sz w:val="24"/>
        </w:rPr>
      </w:pPr>
      <w:r>
        <w:rPr>
          <w:rStyle w:val="39"/>
          <w:rFonts w:ascii="宋体" w:hAnsi="宋体"/>
          <w:sz w:val="24"/>
        </w:rPr>
        <w:t>见投标邀请。</w:t>
      </w:r>
    </w:p>
    <w:p>
      <w:pPr>
        <w:numPr>
          <w:ilvl w:val="1"/>
          <w:numId w:val="3"/>
        </w:numPr>
        <w:snapToGrid w:val="0"/>
        <w:spacing w:after="156"/>
        <w:rPr>
          <w:rStyle w:val="39"/>
          <w:rFonts w:ascii="宋体" w:hAnsi="宋体"/>
          <w:kern w:val="0"/>
          <w:sz w:val="24"/>
        </w:rPr>
      </w:pPr>
      <w:r>
        <w:rPr>
          <w:rStyle w:val="39"/>
          <w:rFonts w:ascii="宋体" w:hAnsi="宋体"/>
          <w:kern w:val="0"/>
          <w:sz w:val="24"/>
        </w:rPr>
        <w:t>招标范围、交货期和质量要求</w:t>
      </w:r>
    </w:p>
    <w:p>
      <w:pPr>
        <w:snapToGrid w:val="0"/>
        <w:spacing w:after="156"/>
        <w:ind w:left="1079"/>
        <w:rPr>
          <w:rStyle w:val="39"/>
          <w:rFonts w:ascii="宋体" w:hAnsi="宋体"/>
          <w:sz w:val="24"/>
        </w:rPr>
      </w:pPr>
      <w:r>
        <w:rPr>
          <w:rStyle w:val="39"/>
          <w:rFonts w:ascii="宋体" w:hAnsi="宋体"/>
          <w:sz w:val="24"/>
        </w:rPr>
        <w:t>见采购需求。</w:t>
      </w:r>
    </w:p>
    <w:p>
      <w:pPr>
        <w:numPr>
          <w:ilvl w:val="1"/>
          <w:numId w:val="3"/>
        </w:numPr>
        <w:snapToGrid w:val="0"/>
        <w:spacing w:after="156"/>
        <w:rPr>
          <w:rStyle w:val="39"/>
          <w:rFonts w:ascii="宋体" w:hAnsi="宋体"/>
          <w:kern w:val="0"/>
          <w:sz w:val="24"/>
        </w:rPr>
      </w:pPr>
      <w:r>
        <w:rPr>
          <w:rStyle w:val="39"/>
          <w:rFonts w:ascii="宋体" w:hAnsi="宋体"/>
          <w:kern w:val="0"/>
          <w:sz w:val="24"/>
        </w:rPr>
        <w:t>申请人/投标人：</w:t>
      </w:r>
      <w:r>
        <w:rPr>
          <w:rStyle w:val="39"/>
          <w:rFonts w:ascii="宋体" w:hAnsi="宋体"/>
          <w:sz w:val="24"/>
        </w:rPr>
        <w:t>指响应招标、参加投标竞争的法人、其他组织或者自然人</w:t>
      </w:r>
      <w:r>
        <w:rPr>
          <w:rStyle w:val="39"/>
          <w:rFonts w:ascii="宋体" w:hAnsi="宋体"/>
          <w:kern w:val="0"/>
          <w:sz w:val="24"/>
        </w:rPr>
        <w:t>。</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合格的申请人/投标人应具备以下条件：</w:t>
      </w:r>
    </w:p>
    <w:p>
      <w:pPr>
        <w:snapToGrid w:val="0"/>
        <w:spacing w:after="156"/>
        <w:ind w:left="1079"/>
        <w:rPr>
          <w:rStyle w:val="39"/>
          <w:rFonts w:ascii="宋体" w:hAnsi="宋体"/>
          <w:sz w:val="24"/>
        </w:rPr>
      </w:pPr>
      <w:r>
        <w:rPr>
          <w:rStyle w:val="39"/>
          <w:rFonts w:ascii="宋体" w:hAnsi="宋体"/>
          <w:sz w:val="24"/>
        </w:rPr>
        <w:t>见投标邀请。</w:t>
      </w:r>
    </w:p>
    <w:p>
      <w:pPr>
        <w:tabs>
          <w:tab w:val="left" w:pos="1260"/>
        </w:tabs>
        <w:snapToGrid w:val="0"/>
        <w:spacing w:after="156"/>
        <w:ind w:left="-1134"/>
        <w:rPr>
          <w:rStyle w:val="39"/>
          <w:rFonts w:ascii="宋体" w:hAnsi="宋体"/>
          <w:kern w:val="0"/>
          <w:sz w:val="24"/>
        </w:rPr>
      </w:pPr>
      <w:r>
        <w:rPr>
          <w:rStyle w:val="39"/>
          <w:rFonts w:ascii="宋体" w:hAnsi="宋体"/>
          <w:kern w:val="0"/>
          <w:sz w:val="24"/>
        </w:rPr>
        <w:t xml:space="preserve">         1.5.2    是否专门面向中小企业或小型、微型企业采购：见投标人须知前附表</w:t>
      </w:r>
    </w:p>
    <w:p>
      <w:pPr>
        <w:snapToGrid w:val="0"/>
        <w:spacing w:after="156"/>
        <w:rPr>
          <w:rStyle w:val="39"/>
          <w:rFonts w:ascii="宋体" w:hAnsi="宋体"/>
          <w:kern w:val="0"/>
          <w:sz w:val="24"/>
        </w:rPr>
      </w:pPr>
      <w:r>
        <w:rPr>
          <w:rStyle w:val="39"/>
          <w:rFonts w:ascii="宋体" w:hAnsi="宋体"/>
          <w:kern w:val="0"/>
          <w:sz w:val="24"/>
        </w:rPr>
        <w:t>1.5.3    投标人应当遵循公平竞争的原则，不得恶意串通，不得妨碍其他投标人的竞争行</w:t>
      </w:r>
    </w:p>
    <w:p>
      <w:pPr>
        <w:snapToGrid w:val="0"/>
        <w:spacing w:after="156"/>
        <w:rPr>
          <w:rStyle w:val="39"/>
          <w:rFonts w:ascii="宋体" w:hAnsi="宋体"/>
          <w:kern w:val="0"/>
          <w:sz w:val="24"/>
        </w:rPr>
      </w:pPr>
      <w:r>
        <w:rPr>
          <w:rStyle w:val="39"/>
          <w:rFonts w:ascii="宋体" w:hAnsi="宋体"/>
          <w:kern w:val="0"/>
          <w:sz w:val="24"/>
        </w:rPr>
        <w:t>为，不得损害采购人或者其他投标人的合法权益。</w:t>
      </w:r>
    </w:p>
    <w:p>
      <w:pPr>
        <w:tabs>
          <w:tab w:val="left" w:pos="1260"/>
        </w:tabs>
        <w:snapToGrid w:val="0"/>
        <w:spacing w:after="156"/>
        <w:rPr>
          <w:rStyle w:val="39"/>
          <w:rFonts w:ascii="宋体" w:hAnsi="宋体"/>
          <w:kern w:val="0"/>
          <w:sz w:val="24"/>
        </w:rPr>
      </w:pPr>
      <w:r>
        <w:rPr>
          <w:rStyle w:val="39"/>
          <w:rFonts w:ascii="宋体" w:hAnsi="宋体"/>
          <w:kern w:val="0"/>
          <w:sz w:val="24"/>
        </w:rPr>
        <w:t>1.5.4    投标人不得以向采购人、评标委员会成员行贿或者采取其他不正当手段谋取中标。</w:t>
      </w:r>
    </w:p>
    <w:p>
      <w:pPr>
        <w:tabs>
          <w:tab w:val="left" w:pos="1260"/>
        </w:tabs>
        <w:snapToGrid w:val="0"/>
        <w:spacing w:after="156"/>
        <w:rPr>
          <w:rStyle w:val="39"/>
          <w:rFonts w:ascii="宋体" w:hAnsi="宋体"/>
          <w:kern w:val="0"/>
          <w:sz w:val="24"/>
        </w:rPr>
      </w:pPr>
      <w:r>
        <w:rPr>
          <w:rStyle w:val="39"/>
          <w:rFonts w:ascii="宋体" w:hAnsi="宋体"/>
          <w:kern w:val="0"/>
          <w:sz w:val="24"/>
        </w:rPr>
        <w:t>1.5.5    本项目将执行在政府采购活动中查询及使用信用记录的规定，具体要求为：</w:t>
      </w:r>
    </w:p>
    <w:p>
      <w:pPr>
        <w:numPr>
          <w:ilvl w:val="0"/>
          <w:numId w:val="4"/>
        </w:numPr>
        <w:tabs>
          <w:tab w:val="left" w:pos="1701"/>
        </w:tabs>
        <w:snapToGrid w:val="0"/>
        <w:spacing w:after="156"/>
        <w:ind w:left="1701" w:hanging="622"/>
        <w:rPr>
          <w:rStyle w:val="39"/>
          <w:rFonts w:ascii="宋体" w:hAnsi="宋体"/>
          <w:sz w:val="24"/>
        </w:rPr>
      </w:pPr>
      <w:r>
        <w:rPr>
          <w:rStyle w:val="39"/>
          <w:rFonts w:ascii="宋体" w:hAnsi="宋体"/>
          <w:sz w:val="24"/>
        </w:rPr>
        <w:t>信用信息查询的截止时点：投标截止时间。</w:t>
      </w:r>
    </w:p>
    <w:p>
      <w:pPr>
        <w:numPr>
          <w:ilvl w:val="0"/>
          <w:numId w:val="4"/>
        </w:numPr>
        <w:tabs>
          <w:tab w:val="left" w:pos="1701"/>
        </w:tabs>
        <w:snapToGrid w:val="0"/>
        <w:spacing w:after="156"/>
        <w:ind w:left="1701" w:hanging="622"/>
        <w:rPr>
          <w:rStyle w:val="39"/>
          <w:rFonts w:ascii="宋体" w:hAnsi="宋体"/>
          <w:sz w:val="24"/>
        </w:rPr>
      </w:pPr>
      <w:r>
        <w:rPr>
          <w:rStyle w:val="39"/>
          <w:rFonts w:ascii="宋体" w:hAnsi="宋体"/>
          <w:sz w:val="24"/>
        </w:rPr>
        <w:t xml:space="preserve">查询渠道：详见投标邀请； </w:t>
      </w:r>
    </w:p>
    <w:p>
      <w:pPr>
        <w:numPr>
          <w:ilvl w:val="0"/>
          <w:numId w:val="4"/>
        </w:numPr>
        <w:tabs>
          <w:tab w:val="left" w:pos="1701"/>
        </w:tabs>
        <w:snapToGrid w:val="0"/>
        <w:spacing w:after="156"/>
        <w:ind w:left="1701" w:hanging="622"/>
        <w:rPr>
          <w:rStyle w:val="39"/>
          <w:rFonts w:ascii="宋体" w:hAnsi="宋体"/>
          <w:sz w:val="24"/>
        </w:rPr>
      </w:pPr>
      <w:r>
        <w:rPr>
          <w:rStyle w:val="39"/>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4"/>
        </w:numPr>
        <w:tabs>
          <w:tab w:val="left" w:pos="1701"/>
        </w:tabs>
        <w:snapToGrid w:val="0"/>
        <w:spacing w:after="156"/>
        <w:ind w:left="1701" w:hanging="622"/>
        <w:rPr>
          <w:rStyle w:val="39"/>
          <w:rFonts w:ascii="宋体" w:hAnsi="宋体"/>
          <w:sz w:val="24"/>
        </w:rPr>
      </w:pPr>
      <w:r>
        <w:rPr>
          <w:rStyle w:val="39"/>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39"/>
          <w:rFonts w:ascii="宋体" w:hAnsi="宋体"/>
          <w:kern w:val="0"/>
          <w:sz w:val="24"/>
        </w:rPr>
      </w:pPr>
      <w:r>
        <w:rPr>
          <w:rStyle w:val="39"/>
          <w:rFonts w:ascii="宋体" w:hAnsi="宋体"/>
          <w:kern w:val="0"/>
          <w:sz w:val="24"/>
        </w:rPr>
        <w:t>1.5.6   投标邀请规定接受联合体投标的，除应符合本章第1.5.1项和第1.5.5项的要求外，</w:t>
      </w:r>
    </w:p>
    <w:p>
      <w:pPr>
        <w:tabs>
          <w:tab w:val="left" w:pos="1260"/>
        </w:tabs>
        <w:snapToGrid w:val="0"/>
        <w:spacing w:after="156"/>
        <w:rPr>
          <w:rStyle w:val="39"/>
          <w:rFonts w:ascii="宋体" w:hAnsi="宋体"/>
          <w:kern w:val="0"/>
          <w:sz w:val="24"/>
        </w:rPr>
      </w:pPr>
      <w:r>
        <w:rPr>
          <w:rStyle w:val="39"/>
          <w:rFonts w:ascii="宋体" w:hAnsi="宋体"/>
          <w:kern w:val="0"/>
          <w:sz w:val="24"/>
        </w:rPr>
        <w:t>还应遵守以下规定：</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联合体各方应按招标文件提供的格式签订联合体协议书，明确联合体牵头人和各方工作内容和义务；</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联合体中有同类资质的投标人按照联合体分工承担相同工作的，应当按照资质等级较低的投标人确定联合体的资质等级。</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联合体各方不得再单独参加或者与其他投标人另外组成联合体参加同一合同项下的投标。</w:t>
      </w:r>
    </w:p>
    <w:p>
      <w:pPr>
        <w:numPr>
          <w:ilvl w:val="0"/>
          <w:numId w:val="5"/>
        </w:numPr>
        <w:tabs>
          <w:tab w:val="left" w:pos="1701"/>
        </w:tabs>
        <w:snapToGrid w:val="0"/>
        <w:spacing w:after="156"/>
        <w:ind w:left="1701" w:hanging="622"/>
        <w:rPr>
          <w:rStyle w:val="39"/>
          <w:rFonts w:ascii="宋体" w:hAnsi="宋体"/>
          <w:sz w:val="24"/>
        </w:rPr>
      </w:pPr>
      <w:r>
        <w:rPr>
          <w:rStyle w:val="39"/>
          <w:rFonts w:ascii="宋体" w:hAnsi="宋体"/>
          <w:sz w:val="24"/>
        </w:rPr>
        <w:t>联合体各方应当共同与采购人签订采购合同，就采购合同约定的事项对采购人承担连带责任。</w:t>
      </w:r>
    </w:p>
    <w:p>
      <w:pPr>
        <w:numPr>
          <w:ilvl w:val="1"/>
          <w:numId w:val="3"/>
        </w:numPr>
        <w:snapToGrid w:val="0"/>
        <w:spacing w:after="156"/>
        <w:rPr>
          <w:rStyle w:val="39"/>
          <w:rFonts w:ascii="宋体" w:hAnsi="宋体"/>
          <w:kern w:val="0"/>
          <w:sz w:val="24"/>
        </w:rPr>
      </w:pPr>
      <w:r>
        <w:rPr>
          <w:rStyle w:val="39"/>
          <w:rFonts w:ascii="宋体" w:hAnsi="宋体"/>
          <w:kern w:val="0"/>
          <w:sz w:val="24"/>
        </w:rPr>
        <w:t>分包</w:t>
      </w:r>
    </w:p>
    <w:p>
      <w:pPr>
        <w:snapToGrid w:val="0"/>
        <w:spacing w:after="156"/>
        <w:ind w:left="1134" w:leftChars="540"/>
        <w:rPr>
          <w:rStyle w:val="39"/>
          <w:rFonts w:ascii="宋体" w:hAnsi="宋体"/>
          <w:kern w:val="0"/>
          <w:sz w:val="24"/>
        </w:rPr>
      </w:pPr>
      <w:r>
        <w:rPr>
          <w:rStyle w:val="39"/>
          <w:rFonts w:ascii="宋体" w:hAnsi="宋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3"/>
        </w:numPr>
        <w:snapToGrid w:val="0"/>
        <w:spacing w:after="156"/>
        <w:rPr>
          <w:rStyle w:val="39"/>
          <w:rFonts w:ascii="宋体" w:hAnsi="宋体"/>
          <w:kern w:val="0"/>
          <w:sz w:val="24"/>
        </w:rPr>
      </w:pPr>
      <w:r>
        <w:rPr>
          <w:rStyle w:val="39"/>
          <w:rFonts w:ascii="宋体" w:hAnsi="宋体"/>
          <w:kern w:val="0"/>
          <w:sz w:val="24"/>
        </w:rPr>
        <w:t>合格的货物</w:t>
      </w:r>
    </w:p>
    <w:p>
      <w:pPr>
        <w:numPr>
          <w:ilvl w:val="2"/>
          <w:numId w:val="3"/>
        </w:numPr>
        <w:snapToGrid w:val="0"/>
        <w:spacing w:after="156"/>
        <w:rPr>
          <w:rStyle w:val="39"/>
          <w:rFonts w:ascii="宋体" w:hAnsi="宋体"/>
          <w:sz w:val="24"/>
        </w:rPr>
      </w:pPr>
      <w:r>
        <w:rPr>
          <w:rStyle w:val="39"/>
          <w:rFonts w:ascii="宋体" w:hAnsi="宋体"/>
          <w:sz w:val="24"/>
        </w:rPr>
        <w:t>合同中提供的所有货物，均应来自上述1.5.1项所规定的合格投标人。</w:t>
      </w:r>
    </w:p>
    <w:p>
      <w:pPr>
        <w:snapToGrid w:val="0"/>
        <w:spacing w:after="156"/>
        <w:ind w:left="1134" w:leftChars="540"/>
        <w:rPr>
          <w:rStyle w:val="39"/>
          <w:rFonts w:ascii="宋体" w:hAnsi="宋体"/>
          <w:i/>
          <w:sz w:val="24"/>
        </w:rPr>
      </w:pPr>
      <w:r>
        <w:rPr>
          <w:rStyle w:val="39"/>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3"/>
        </w:numPr>
        <w:snapToGrid w:val="0"/>
        <w:spacing w:after="156"/>
        <w:rPr>
          <w:rStyle w:val="39"/>
          <w:rFonts w:ascii="宋体" w:hAnsi="宋体"/>
          <w:kern w:val="0"/>
          <w:sz w:val="24"/>
        </w:rPr>
      </w:pPr>
      <w:r>
        <w:rPr>
          <w:rStyle w:val="39"/>
          <w:rFonts w:ascii="宋体" w:hAnsi="宋体"/>
          <w:kern w:val="0"/>
          <w:sz w:val="24"/>
        </w:rPr>
        <w:t>费用承担</w:t>
      </w:r>
    </w:p>
    <w:p>
      <w:pPr>
        <w:snapToGrid w:val="0"/>
        <w:spacing w:after="156"/>
        <w:ind w:left="1134" w:leftChars="540"/>
        <w:rPr>
          <w:rStyle w:val="39"/>
          <w:rFonts w:ascii="宋体" w:hAnsi="宋体"/>
          <w:kern w:val="0"/>
          <w:sz w:val="24"/>
        </w:rPr>
      </w:pPr>
      <w:r>
        <w:rPr>
          <w:rStyle w:val="39"/>
          <w:rFonts w:ascii="宋体" w:hAnsi="宋体"/>
          <w:kern w:val="0"/>
          <w:sz w:val="24"/>
        </w:rPr>
        <w:t>投标人准备和参加投标活动发生的费用自理。</w:t>
      </w:r>
    </w:p>
    <w:p>
      <w:pPr>
        <w:numPr>
          <w:ilvl w:val="1"/>
          <w:numId w:val="3"/>
        </w:numPr>
        <w:snapToGrid w:val="0"/>
        <w:spacing w:after="156"/>
        <w:rPr>
          <w:rStyle w:val="39"/>
          <w:rFonts w:ascii="宋体" w:hAnsi="宋体"/>
          <w:kern w:val="0"/>
          <w:sz w:val="24"/>
        </w:rPr>
      </w:pPr>
      <w:r>
        <w:rPr>
          <w:rStyle w:val="39"/>
          <w:rFonts w:ascii="宋体" w:hAnsi="宋体"/>
          <w:kern w:val="0"/>
          <w:sz w:val="24"/>
        </w:rPr>
        <w:t>保密</w:t>
      </w:r>
    </w:p>
    <w:p>
      <w:pPr>
        <w:snapToGrid w:val="0"/>
        <w:spacing w:after="156"/>
        <w:ind w:left="1134" w:leftChars="540"/>
        <w:rPr>
          <w:rStyle w:val="39"/>
          <w:rFonts w:ascii="宋体" w:hAnsi="宋体"/>
          <w:kern w:val="0"/>
          <w:sz w:val="24"/>
        </w:rPr>
      </w:pPr>
      <w:r>
        <w:rPr>
          <w:rStyle w:val="39"/>
          <w:rFonts w:ascii="宋体" w:hAnsi="宋体"/>
          <w:kern w:val="0"/>
          <w:sz w:val="24"/>
        </w:rPr>
        <w:t>参与招标投标活动的各方应对招标文件和投标文件中的商业和技术等秘密保密，违者应对由此造成的后果承担法律责任。</w:t>
      </w:r>
    </w:p>
    <w:p>
      <w:pPr>
        <w:numPr>
          <w:ilvl w:val="1"/>
          <w:numId w:val="3"/>
        </w:numPr>
        <w:snapToGrid w:val="0"/>
        <w:spacing w:after="156"/>
        <w:rPr>
          <w:rStyle w:val="39"/>
          <w:rFonts w:ascii="宋体" w:hAnsi="宋体"/>
          <w:kern w:val="0"/>
          <w:sz w:val="24"/>
        </w:rPr>
      </w:pPr>
      <w:r>
        <w:rPr>
          <w:rStyle w:val="39"/>
          <w:rFonts w:ascii="宋体" w:hAnsi="宋体"/>
          <w:kern w:val="0"/>
          <w:sz w:val="24"/>
        </w:rPr>
        <w:t>语言文字</w:t>
      </w:r>
    </w:p>
    <w:p>
      <w:pPr>
        <w:snapToGrid w:val="0"/>
        <w:spacing w:after="156"/>
        <w:ind w:left="1134" w:leftChars="540"/>
        <w:rPr>
          <w:rStyle w:val="39"/>
          <w:rFonts w:ascii="宋体" w:hAnsi="宋体"/>
          <w:kern w:val="0"/>
          <w:sz w:val="24"/>
        </w:rPr>
      </w:pPr>
      <w:r>
        <w:rPr>
          <w:rStyle w:val="39"/>
          <w:rFonts w:ascii="宋体" w:hAnsi="宋体"/>
          <w:kern w:val="0"/>
          <w:sz w:val="24"/>
        </w:rPr>
        <w:t>除专用术语外，与招标投标有关的语言均使用中文。必要时专用术语应附有中文注释。</w:t>
      </w:r>
    </w:p>
    <w:p>
      <w:pPr>
        <w:numPr>
          <w:ilvl w:val="1"/>
          <w:numId w:val="3"/>
        </w:numPr>
        <w:snapToGrid w:val="0"/>
        <w:spacing w:after="156"/>
        <w:rPr>
          <w:rStyle w:val="39"/>
          <w:rFonts w:ascii="宋体" w:hAnsi="宋体"/>
          <w:kern w:val="0"/>
          <w:sz w:val="24"/>
        </w:rPr>
      </w:pPr>
      <w:r>
        <w:rPr>
          <w:rStyle w:val="39"/>
          <w:rFonts w:ascii="宋体" w:hAnsi="宋体"/>
          <w:kern w:val="0"/>
          <w:sz w:val="24"/>
        </w:rPr>
        <w:t>计量单位</w:t>
      </w:r>
    </w:p>
    <w:p>
      <w:pPr>
        <w:snapToGrid w:val="0"/>
        <w:spacing w:after="156"/>
        <w:ind w:left="1134" w:leftChars="540"/>
        <w:rPr>
          <w:rStyle w:val="39"/>
          <w:rFonts w:ascii="宋体" w:hAnsi="宋体"/>
          <w:kern w:val="0"/>
          <w:sz w:val="24"/>
        </w:rPr>
      </w:pPr>
      <w:r>
        <w:rPr>
          <w:rStyle w:val="39"/>
          <w:rFonts w:ascii="宋体" w:hAnsi="宋体"/>
          <w:kern w:val="0"/>
          <w:sz w:val="24"/>
        </w:rPr>
        <w:t>所有计量均采用中华人民共和国法定计量单位。</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招标文件</w:t>
      </w:r>
    </w:p>
    <w:p>
      <w:pPr>
        <w:numPr>
          <w:ilvl w:val="1"/>
          <w:numId w:val="3"/>
        </w:numPr>
        <w:snapToGrid w:val="0"/>
        <w:spacing w:after="156"/>
        <w:rPr>
          <w:rStyle w:val="39"/>
          <w:rFonts w:ascii="宋体" w:hAnsi="宋体"/>
          <w:kern w:val="0"/>
          <w:sz w:val="24"/>
        </w:rPr>
      </w:pPr>
      <w:r>
        <w:rPr>
          <w:rStyle w:val="39"/>
          <w:rFonts w:ascii="宋体" w:hAnsi="宋体"/>
          <w:kern w:val="0"/>
          <w:sz w:val="24"/>
        </w:rPr>
        <w:t>招标文件的组成</w:t>
      </w:r>
    </w:p>
    <w:p>
      <w:pPr>
        <w:snapToGrid w:val="0"/>
        <w:spacing w:after="156"/>
        <w:ind w:left="1134" w:leftChars="540"/>
        <w:rPr>
          <w:rStyle w:val="39"/>
          <w:rFonts w:ascii="宋体" w:hAnsi="宋体"/>
          <w:kern w:val="0"/>
          <w:sz w:val="24"/>
        </w:rPr>
      </w:pPr>
      <w:r>
        <w:rPr>
          <w:rStyle w:val="39"/>
          <w:rFonts w:ascii="宋体" w:hAnsi="宋体"/>
          <w:kern w:val="0"/>
          <w:sz w:val="24"/>
        </w:rPr>
        <w:t>本招标文件包括：</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（1）招标公告（或投标邀请）；</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（2）投标人须知；</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（3）资格审查、评标办法和标准；</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（4）合同条款；</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（5）</w:t>
      </w:r>
      <w:r>
        <w:rPr>
          <w:rStyle w:val="39"/>
          <w:rFonts w:ascii="宋体" w:hAnsi="宋体"/>
          <w:sz w:val="24"/>
        </w:rPr>
        <w:t>采购需求</w:t>
      </w:r>
      <w:r>
        <w:rPr>
          <w:rStyle w:val="39"/>
          <w:rFonts w:ascii="宋体" w:hAnsi="宋体"/>
          <w:kern w:val="0"/>
          <w:sz w:val="24"/>
        </w:rPr>
        <w:t>；</w:t>
      </w:r>
    </w:p>
    <w:p>
      <w:pPr>
        <w:snapToGrid w:val="0"/>
        <w:spacing w:after="156"/>
        <w:ind w:left="1617" w:leftChars="513" w:hanging="540" w:hangingChars="225"/>
        <w:rPr>
          <w:rStyle w:val="39"/>
          <w:rFonts w:ascii="宋体" w:hAnsi="宋体"/>
          <w:kern w:val="0"/>
          <w:sz w:val="24"/>
        </w:rPr>
      </w:pPr>
      <w:r>
        <w:rPr>
          <w:rStyle w:val="39"/>
          <w:rFonts w:ascii="宋体" w:hAnsi="宋体"/>
          <w:kern w:val="0"/>
          <w:sz w:val="24"/>
        </w:rPr>
        <w:t>（6）投标文件格式。</w:t>
      </w:r>
    </w:p>
    <w:p>
      <w:pPr>
        <w:snapToGrid w:val="0"/>
        <w:spacing w:after="156"/>
        <w:ind w:left="1134" w:leftChars="540"/>
        <w:rPr>
          <w:rStyle w:val="39"/>
          <w:rFonts w:ascii="宋体" w:hAnsi="宋体"/>
          <w:kern w:val="0"/>
          <w:sz w:val="24"/>
        </w:rPr>
      </w:pPr>
      <w:r>
        <w:rPr>
          <w:rStyle w:val="39"/>
          <w:rFonts w:ascii="宋体" w:hAnsi="宋体"/>
          <w:kern w:val="0"/>
          <w:sz w:val="24"/>
        </w:rPr>
        <w:t>根据本章第2.3款和第2.4款对招标文件所作的澄清、修改，构成招标文件的组成部分。</w:t>
      </w:r>
    </w:p>
    <w:p>
      <w:pPr>
        <w:numPr>
          <w:ilvl w:val="1"/>
          <w:numId w:val="3"/>
        </w:numPr>
        <w:snapToGrid w:val="0"/>
        <w:spacing w:after="156"/>
        <w:rPr>
          <w:rStyle w:val="39"/>
          <w:rFonts w:ascii="宋体" w:hAnsi="宋体"/>
          <w:kern w:val="0"/>
          <w:sz w:val="24"/>
        </w:rPr>
      </w:pPr>
      <w:r>
        <w:rPr>
          <w:rStyle w:val="39"/>
          <w:rFonts w:ascii="宋体" w:hAnsi="宋体"/>
          <w:kern w:val="0"/>
          <w:sz w:val="24"/>
        </w:rPr>
        <w:t>根据采购项目技术构成、产品价格比重等确定核心产品，核心产品见投标人须知前附表。</w:t>
      </w:r>
    </w:p>
    <w:p>
      <w:pPr>
        <w:numPr>
          <w:ilvl w:val="1"/>
          <w:numId w:val="3"/>
        </w:numPr>
        <w:snapToGrid w:val="0"/>
        <w:spacing w:after="156"/>
        <w:rPr>
          <w:rStyle w:val="39"/>
          <w:rFonts w:ascii="宋体" w:hAnsi="宋体"/>
          <w:kern w:val="0"/>
          <w:sz w:val="24"/>
        </w:rPr>
      </w:pPr>
      <w:r>
        <w:rPr>
          <w:rStyle w:val="39"/>
          <w:rFonts w:ascii="宋体" w:hAnsi="宋体"/>
          <w:kern w:val="0"/>
          <w:sz w:val="24"/>
        </w:rPr>
        <w:t>招标文件的澄清</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投标人应仔细阅读和检查招标文件的全部内容。如发现缺页或附件不全，应及时向采购人提出，以便补齐。</w:t>
      </w:r>
    </w:p>
    <w:p>
      <w:pPr>
        <w:numPr>
          <w:ilvl w:val="2"/>
          <w:numId w:val="3"/>
        </w:numPr>
        <w:tabs>
          <w:tab w:val="left" w:pos="1260"/>
        </w:tabs>
        <w:snapToGrid w:val="0"/>
        <w:spacing w:after="156"/>
        <w:rPr>
          <w:rStyle w:val="39"/>
          <w:rFonts w:ascii="宋体" w:hAnsi="宋体"/>
          <w:sz w:val="24"/>
        </w:rPr>
      </w:pPr>
      <w:r>
        <w:rPr>
          <w:rStyle w:val="39"/>
          <w:rFonts w:ascii="宋体" w:hAnsi="宋体"/>
          <w:sz w:val="24"/>
        </w:rPr>
        <w:t>投标人</w:t>
      </w:r>
      <w:r>
        <w:rPr>
          <w:rStyle w:val="39"/>
          <w:rFonts w:ascii="宋体" w:hAnsi="宋体"/>
          <w:kern w:val="0"/>
          <w:sz w:val="24"/>
        </w:rPr>
        <w:t>如有疑问</w:t>
      </w:r>
      <w:r>
        <w:rPr>
          <w:rStyle w:val="39"/>
          <w:rFonts w:ascii="宋体" w:hAnsi="宋体"/>
          <w:sz w:val="24"/>
        </w:rPr>
        <w:t>可以向采购人提出询问</w:t>
      </w:r>
      <w:r>
        <w:rPr>
          <w:rStyle w:val="39"/>
          <w:rFonts w:ascii="宋体" w:hAnsi="宋体"/>
          <w:kern w:val="0"/>
          <w:sz w:val="24"/>
        </w:rPr>
        <w:t>，要求采购人对招标文件予以澄清。</w:t>
      </w:r>
    </w:p>
    <w:p>
      <w:pPr>
        <w:numPr>
          <w:ilvl w:val="2"/>
          <w:numId w:val="3"/>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采购人或者采购代理机构可以对已发出的招标文件进行必要的澄清。该</w:t>
      </w:r>
      <w:r>
        <w:rPr>
          <w:rStyle w:val="39"/>
          <w:rFonts w:ascii="宋体" w:hAnsi="宋体"/>
          <w:sz w:val="24"/>
        </w:rPr>
        <w:t>澄清在原公告发布媒体上发布澄清（更正）公告，同时以书面形式通知所有投标人。澄清的内容为招标文件的组成部分。</w:t>
      </w:r>
      <w:r>
        <w:rPr>
          <w:rStyle w:val="39"/>
          <w:rFonts w:ascii="宋体" w:hAnsi="宋体"/>
          <w:kern w:val="0"/>
          <w:sz w:val="24"/>
        </w:rPr>
        <w:t>投标人须</w:t>
      </w:r>
      <w:r>
        <w:rPr>
          <w:rStyle w:val="39"/>
          <w:rFonts w:ascii="宋体" w:hAnsi="宋体"/>
          <w:sz w:val="24"/>
        </w:rPr>
        <w:t>在投标邀请中规定的投标截止日前，随时查询招标公告发布媒体的信息，获取对招标文件澄清的信息。采购人的澄清</w:t>
      </w:r>
      <w:r>
        <w:rPr>
          <w:rStyle w:val="39"/>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投标人在收到澄清文件后，应将加盖公章的回执以书面方式通知采购人，确认已收到该澄清。</w:t>
      </w:r>
    </w:p>
    <w:p>
      <w:pPr>
        <w:numPr>
          <w:ilvl w:val="1"/>
          <w:numId w:val="3"/>
        </w:numPr>
        <w:snapToGrid w:val="0"/>
        <w:spacing w:after="156"/>
        <w:rPr>
          <w:rStyle w:val="39"/>
          <w:rFonts w:ascii="宋体" w:hAnsi="宋体"/>
          <w:kern w:val="0"/>
          <w:sz w:val="24"/>
        </w:rPr>
      </w:pPr>
      <w:r>
        <w:rPr>
          <w:rStyle w:val="39"/>
          <w:rFonts w:ascii="宋体" w:hAnsi="宋体"/>
          <w:kern w:val="0"/>
          <w:sz w:val="24"/>
        </w:rPr>
        <w:t>招标文件的修改</w:t>
      </w:r>
    </w:p>
    <w:p>
      <w:pPr>
        <w:numPr>
          <w:ilvl w:val="2"/>
          <w:numId w:val="3"/>
        </w:numPr>
        <w:tabs>
          <w:tab w:val="left" w:pos="1260"/>
        </w:tabs>
        <w:snapToGrid w:val="0"/>
        <w:spacing w:after="156"/>
        <w:rPr>
          <w:rStyle w:val="39"/>
          <w:rFonts w:ascii="宋体" w:hAnsi="宋体"/>
          <w:kern w:val="0"/>
          <w:sz w:val="24"/>
        </w:rPr>
      </w:pPr>
      <w:r>
        <w:rPr>
          <w:rStyle w:val="39"/>
          <w:rFonts w:hAnsi="宋体"/>
          <w:sz w:val="24"/>
        </w:rPr>
        <w:t>采购人或者采购代理机构可以对已发出的招标文件进行必要的修改。</w:t>
      </w:r>
      <w:r>
        <w:rPr>
          <w:rStyle w:val="39"/>
          <w:rFonts w:ascii="宋体" w:hAnsi="宋体"/>
          <w:sz w:val="24"/>
        </w:rPr>
        <w:t>该修改在原公告发布媒体上发布澄清（更正）公告，同时以书面形式通知所有投标人。修改的内容为招标文件的组成部分。</w:t>
      </w:r>
      <w:r>
        <w:rPr>
          <w:rStyle w:val="39"/>
          <w:rFonts w:ascii="宋体" w:hAnsi="宋体"/>
          <w:kern w:val="0"/>
          <w:sz w:val="24"/>
        </w:rPr>
        <w:t>投标人须</w:t>
      </w:r>
      <w:r>
        <w:rPr>
          <w:rStyle w:val="39"/>
          <w:rFonts w:ascii="宋体" w:hAnsi="宋体"/>
          <w:sz w:val="24"/>
        </w:rPr>
        <w:t>在投标截止日前，随时查询招标公告发布媒体的信息，获取对招标文件修改的信息。采购人的修改</w:t>
      </w:r>
      <w:r>
        <w:rPr>
          <w:rStyle w:val="39"/>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39"/>
          <w:rFonts w:ascii="宋体" w:hAnsi="宋体"/>
          <w:kern w:val="0"/>
          <w:sz w:val="24"/>
        </w:rPr>
      </w:pPr>
      <w:r>
        <w:rPr>
          <w:rStyle w:val="39"/>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投标人收到修改文件后，应将加盖公章的回执以书面方式通知采购人，确认已收到该修改。</w:t>
      </w:r>
    </w:p>
    <w:p>
      <w:pPr>
        <w:numPr>
          <w:ilvl w:val="1"/>
          <w:numId w:val="3"/>
        </w:numPr>
        <w:snapToGrid w:val="0"/>
        <w:spacing w:after="156"/>
        <w:rPr>
          <w:rStyle w:val="39"/>
          <w:rFonts w:ascii="宋体" w:hAnsi="宋体"/>
          <w:kern w:val="0"/>
          <w:sz w:val="24"/>
        </w:rPr>
      </w:pPr>
      <w:r>
        <w:rPr>
          <w:rStyle w:val="39"/>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投标文件</w:t>
      </w:r>
    </w:p>
    <w:p>
      <w:pPr>
        <w:numPr>
          <w:ilvl w:val="1"/>
          <w:numId w:val="3"/>
        </w:numPr>
        <w:snapToGrid w:val="0"/>
        <w:spacing w:after="156"/>
        <w:rPr>
          <w:rStyle w:val="39"/>
          <w:rFonts w:ascii="宋体" w:hAnsi="宋体"/>
          <w:kern w:val="0"/>
          <w:sz w:val="24"/>
        </w:rPr>
      </w:pPr>
      <w:r>
        <w:rPr>
          <w:rStyle w:val="39"/>
          <w:rFonts w:ascii="宋体" w:hAnsi="宋体"/>
          <w:kern w:val="0"/>
          <w:sz w:val="24"/>
        </w:rPr>
        <w:t>投标文件的组成</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投标文件应包括下列内容：</w:t>
      </w:r>
    </w:p>
    <w:p>
      <w:pPr>
        <w:numPr>
          <w:ilvl w:val="0"/>
          <w:numId w:val="6"/>
        </w:numPr>
        <w:snapToGrid w:val="0"/>
        <w:spacing w:after="156"/>
        <w:rPr>
          <w:rStyle w:val="39"/>
          <w:rFonts w:ascii="宋体" w:hAnsi="宋体"/>
          <w:kern w:val="0"/>
          <w:sz w:val="24"/>
        </w:rPr>
      </w:pPr>
      <w:r>
        <w:rPr>
          <w:rStyle w:val="39"/>
          <w:rFonts w:ascii="宋体" w:hAnsi="宋体"/>
          <w:kern w:val="0"/>
          <w:sz w:val="24"/>
        </w:rPr>
        <w:t>商务部分</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投标书；</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报价表；</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法定代表人身份证明；</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授权委托书；</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投标保证金；</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投标分项报价表；</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商务、合同条款偏差表；</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投标人基本情况表；</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资格证明文件（详见投标文件格式要求）；</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投标人供货业绩一览表；</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小微企业、监狱企业、残疾人福利单位的声明函或证明材料（如有）；</w:t>
      </w:r>
    </w:p>
    <w:p>
      <w:pPr>
        <w:numPr>
          <w:ilvl w:val="0"/>
          <w:numId w:val="7"/>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投标承诺书</w:t>
      </w:r>
      <w:r>
        <w:rPr>
          <w:rStyle w:val="39"/>
        </w:rPr>
        <w:t>；</w:t>
      </w:r>
    </w:p>
    <w:p>
      <w:pPr>
        <w:numPr>
          <w:ilvl w:val="0"/>
          <w:numId w:val="6"/>
        </w:numPr>
        <w:snapToGrid w:val="0"/>
        <w:spacing w:after="156"/>
        <w:rPr>
          <w:rStyle w:val="39"/>
          <w:rFonts w:ascii="宋体" w:hAnsi="宋体"/>
          <w:kern w:val="0"/>
          <w:sz w:val="24"/>
        </w:rPr>
      </w:pPr>
      <w:r>
        <w:rPr>
          <w:rStyle w:val="39"/>
          <w:rFonts w:ascii="宋体" w:hAnsi="宋体"/>
          <w:kern w:val="0"/>
          <w:sz w:val="24"/>
        </w:rPr>
        <w:t>技术部分：</w:t>
      </w:r>
    </w:p>
    <w:p>
      <w:pPr>
        <w:numPr>
          <w:ilvl w:val="0"/>
          <w:numId w:val="8"/>
        </w:numPr>
        <w:tabs>
          <w:tab w:val="left" w:pos="2694"/>
        </w:tabs>
        <w:snapToGrid w:val="0"/>
        <w:spacing w:after="156"/>
        <w:ind w:left="2694" w:hanging="567"/>
        <w:rPr>
          <w:rStyle w:val="39"/>
          <w:rFonts w:ascii="宋体" w:hAnsi="宋体"/>
          <w:kern w:val="0"/>
          <w:sz w:val="24"/>
        </w:rPr>
      </w:pPr>
      <w:r>
        <w:rPr>
          <w:rStyle w:val="39"/>
          <w:rFonts w:ascii="宋体" w:hAnsi="宋体"/>
          <w:kern w:val="0"/>
          <w:sz w:val="24"/>
        </w:rPr>
        <w:t>技术偏离表；</w:t>
      </w:r>
    </w:p>
    <w:p>
      <w:pPr>
        <w:numPr>
          <w:ilvl w:val="0"/>
          <w:numId w:val="8"/>
        </w:numPr>
        <w:tabs>
          <w:tab w:val="left" w:pos="2694"/>
        </w:tabs>
        <w:snapToGrid w:val="0"/>
        <w:spacing w:after="156"/>
        <w:ind w:left="2694" w:hanging="562"/>
        <w:rPr>
          <w:rStyle w:val="39"/>
          <w:rFonts w:ascii="宋体" w:hAnsi="宋体"/>
          <w:kern w:val="0"/>
          <w:sz w:val="24"/>
        </w:rPr>
      </w:pPr>
      <w:r>
        <w:rPr>
          <w:rStyle w:val="39"/>
          <w:rFonts w:ascii="宋体" w:hAnsi="宋体"/>
          <w:kern w:val="0"/>
          <w:sz w:val="24"/>
        </w:rPr>
        <w:t>对</w:t>
      </w:r>
      <w:r>
        <w:rPr>
          <w:rStyle w:val="39"/>
          <w:rFonts w:ascii="宋体" w:hAnsi="宋体"/>
          <w:sz w:val="24"/>
        </w:rPr>
        <w:t>采购项目的技术规格、数量、服务标准、验收等要求</w:t>
      </w:r>
      <w:r>
        <w:rPr>
          <w:rStyle w:val="39"/>
          <w:rFonts w:ascii="宋体" w:hAnsi="宋体"/>
          <w:kern w:val="0"/>
          <w:sz w:val="24"/>
        </w:rPr>
        <w:t>的响应；</w:t>
      </w:r>
    </w:p>
    <w:p>
      <w:pPr>
        <w:tabs>
          <w:tab w:val="left" w:pos="2694"/>
        </w:tabs>
        <w:snapToGrid w:val="0"/>
        <w:spacing w:after="156"/>
        <w:ind w:left="2132"/>
        <w:rPr>
          <w:rStyle w:val="39"/>
          <w:rFonts w:ascii="宋体" w:hAnsi="宋体"/>
          <w:kern w:val="0"/>
          <w:sz w:val="24"/>
        </w:rPr>
      </w:pPr>
      <w:r>
        <w:rPr>
          <w:rStyle w:val="39"/>
          <w:rFonts w:ascii="宋体" w:hAnsi="宋体"/>
          <w:kern w:val="0"/>
          <w:sz w:val="24"/>
        </w:rPr>
        <w:t>3）  售后服务支持能力；</w:t>
      </w:r>
    </w:p>
    <w:p>
      <w:pPr>
        <w:tabs>
          <w:tab w:val="left" w:pos="2694"/>
        </w:tabs>
        <w:snapToGrid w:val="0"/>
        <w:spacing w:after="156"/>
        <w:ind w:left="2132"/>
        <w:rPr>
          <w:rStyle w:val="39"/>
          <w:rFonts w:ascii="宋体" w:hAnsi="宋体"/>
          <w:kern w:val="0"/>
          <w:sz w:val="24"/>
        </w:rPr>
      </w:pPr>
      <w:r>
        <w:rPr>
          <w:rStyle w:val="39"/>
          <w:rFonts w:ascii="宋体" w:hAnsi="宋体"/>
          <w:kern w:val="0"/>
          <w:sz w:val="24"/>
        </w:rPr>
        <w:t>4）  投标人服务承诺（如有）；</w:t>
      </w:r>
    </w:p>
    <w:p>
      <w:pPr>
        <w:numPr>
          <w:ilvl w:val="0"/>
          <w:numId w:val="6"/>
        </w:numPr>
        <w:snapToGrid w:val="0"/>
        <w:spacing w:after="156"/>
        <w:rPr>
          <w:rStyle w:val="39"/>
          <w:rFonts w:ascii="宋体" w:hAnsi="宋体"/>
          <w:kern w:val="0"/>
          <w:sz w:val="24"/>
        </w:rPr>
      </w:pPr>
      <w:r>
        <w:rPr>
          <w:rStyle w:val="39"/>
          <w:rFonts w:ascii="宋体" w:hAnsi="宋体"/>
          <w:kern w:val="0"/>
          <w:sz w:val="24"/>
        </w:rPr>
        <w:t>投标文件要求的其他内容以及投标人认为必要的其他内容。</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投标报价</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投标人应按招标文件第六章提供的格式进行投标报价。</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所有根据合同或其它原因应由投标人支付的税款和其它应交纳的费用都应包括在投标人提交的投标价格中。</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报价应包含本项目所有税项。</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投标人应仔细阅读所有招标文件，填报自己认为正确的报价。</w:t>
      </w:r>
    </w:p>
    <w:p>
      <w:pPr>
        <w:numPr>
          <w:ilvl w:val="1"/>
          <w:numId w:val="3"/>
        </w:numPr>
        <w:snapToGrid w:val="0"/>
        <w:spacing w:after="156"/>
        <w:rPr>
          <w:rStyle w:val="39"/>
          <w:rFonts w:ascii="宋体" w:hAnsi="宋体"/>
          <w:kern w:val="0"/>
          <w:sz w:val="24"/>
        </w:rPr>
      </w:pPr>
      <w:r>
        <w:rPr>
          <w:rStyle w:val="39"/>
          <w:rFonts w:ascii="宋体" w:hAnsi="宋体"/>
          <w:kern w:val="0"/>
          <w:sz w:val="24"/>
        </w:rPr>
        <w:t>投标人对采购内容只允许有一个报价，采购人不接受任何有选择的报价。</w:t>
      </w:r>
    </w:p>
    <w:p>
      <w:pPr>
        <w:numPr>
          <w:ilvl w:val="1"/>
          <w:numId w:val="3"/>
        </w:numPr>
        <w:snapToGrid w:val="0"/>
        <w:spacing w:after="156"/>
        <w:rPr>
          <w:rStyle w:val="39"/>
          <w:rFonts w:ascii="宋体" w:hAnsi="宋体"/>
          <w:kern w:val="0"/>
          <w:sz w:val="24"/>
        </w:rPr>
      </w:pPr>
      <w:r>
        <w:rPr>
          <w:rStyle w:val="39"/>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3"/>
        </w:numPr>
        <w:snapToGrid w:val="0"/>
        <w:spacing w:after="156"/>
        <w:rPr>
          <w:rStyle w:val="39"/>
          <w:rFonts w:ascii="宋体" w:hAnsi="宋体"/>
          <w:kern w:val="0"/>
          <w:sz w:val="24"/>
        </w:rPr>
      </w:pPr>
      <w:r>
        <w:rPr>
          <w:rStyle w:val="39"/>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投标有效期</w:t>
      </w:r>
    </w:p>
    <w:p>
      <w:pPr>
        <w:numPr>
          <w:ilvl w:val="2"/>
          <w:numId w:val="3"/>
        </w:numPr>
        <w:tabs>
          <w:tab w:val="left" w:pos="1260"/>
        </w:tabs>
        <w:snapToGrid w:val="0"/>
        <w:spacing w:after="156"/>
        <w:rPr>
          <w:rStyle w:val="39"/>
          <w:rFonts w:ascii="宋体" w:hAnsi="宋体"/>
          <w:kern w:val="0"/>
          <w:sz w:val="24"/>
        </w:rPr>
      </w:pPr>
      <w:r>
        <w:rPr>
          <w:rStyle w:val="39"/>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在投标人须知前附表规定的投标有效期内，投标人</w:t>
      </w:r>
      <w:r>
        <w:rPr>
          <w:rStyle w:val="39"/>
        </w:rPr>
        <w:t>不得要求</w:t>
      </w:r>
      <w:r>
        <w:rPr>
          <w:rStyle w:val="39"/>
          <w:rFonts w:ascii="宋体" w:hAnsi="宋体"/>
          <w:kern w:val="0"/>
          <w:sz w:val="24"/>
        </w:rPr>
        <w:t>修改其投标文件。</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投标保证金</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投标人不按本章第3.7.1项要求提交投标保证金的，其投标文件无效。</w:t>
      </w:r>
    </w:p>
    <w:p>
      <w:pPr>
        <w:numPr>
          <w:ilvl w:val="2"/>
          <w:numId w:val="3"/>
        </w:numPr>
        <w:tabs>
          <w:tab w:val="left" w:pos="1260"/>
        </w:tabs>
        <w:snapToGrid w:val="0"/>
        <w:spacing w:after="156"/>
        <w:rPr>
          <w:rStyle w:val="39"/>
          <w:rFonts w:ascii="宋体" w:hAnsi="宋体"/>
          <w:sz w:val="24"/>
        </w:rPr>
      </w:pPr>
      <w:r>
        <w:rPr>
          <w:rStyle w:val="39"/>
          <w:rFonts w:ascii="宋体" w:hAnsi="宋体"/>
          <w:sz w:val="24"/>
        </w:rPr>
        <w:t>投标人在投标截止时间3日前，按招标文件的要求向招标代理机构递交投标保证金，投标截止时间之后递交的投标保证金投标将被拒绝。</w:t>
      </w:r>
    </w:p>
    <w:p>
      <w:pPr>
        <w:numPr>
          <w:ilvl w:val="2"/>
          <w:numId w:val="3"/>
        </w:numPr>
        <w:tabs>
          <w:tab w:val="left" w:pos="1260"/>
        </w:tabs>
        <w:snapToGrid w:val="0"/>
        <w:spacing w:after="156"/>
        <w:rPr>
          <w:rStyle w:val="39"/>
          <w:rFonts w:ascii="宋体" w:hAnsi="宋体"/>
          <w:sz w:val="24"/>
        </w:rPr>
      </w:pPr>
      <w:r>
        <w:rPr>
          <w:rStyle w:val="39"/>
          <w:rFonts w:ascii="宋体" w:hAnsi="宋体"/>
          <w:sz w:val="24"/>
        </w:rPr>
        <w:t>投标人在汇款时务必注明所投标项目的招标编号及用途，否则，因款项用途不明导致投标无效等后果由投标人自行承担。</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39"/>
          <w:rFonts w:ascii="宋体" w:hAnsi="宋体"/>
          <w:sz w:val="24"/>
        </w:rPr>
        <w:t>或者转为中标人的履约保证金</w:t>
      </w:r>
      <w:r>
        <w:rPr>
          <w:rStyle w:val="39"/>
          <w:rFonts w:ascii="宋体" w:hAnsi="宋体"/>
          <w:kern w:val="0"/>
          <w:sz w:val="24"/>
        </w:rPr>
        <w:t>。</w:t>
      </w:r>
    </w:p>
    <w:p>
      <w:pPr>
        <w:tabs>
          <w:tab w:val="left" w:pos="1260"/>
        </w:tabs>
        <w:snapToGrid w:val="0"/>
        <w:spacing w:after="156"/>
        <w:ind w:left="1058" w:hanging="1058" w:hangingChars="441"/>
        <w:rPr>
          <w:rStyle w:val="39"/>
          <w:rFonts w:ascii="宋体" w:hAnsi="宋体"/>
          <w:kern w:val="0"/>
          <w:sz w:val="24"/>
        </w:rPr>
      </w:pPr>
      <w:r>
        <w:rPr>
          <w:rStyle w:val="39"/>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3"/>
        </w:numPr>
        <w:tabs>
          <w:tab w:val="left" w:pos="1260"/>
        </w:tabs>
        <w:snapToGrid w:val="0"/>
        <w:spacing w:after="156"/>
        <w:rPr>
          <w:rStyle w:val="39"/>
          <w:rFonts w:ascii="宋体" w:hAnsi="宋体"/>
          <w:kern w:val="0"/>
          <w:sz w:val="24"/>
        </w:rPr>
      </w:pPr>
      <w:r>
        <w:rPr>
          <w:rStyle w:val="39"/>
          <w:rFonts w:hAnsi="宋体"/>
          <w:sz w:val="24"/>
        </w:rPr>
        <w:t>投标人有下列行为之一者，其投标保证金可不予退还：</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（2）投标人在投标文件中提供虚假材料的；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（6）招标文件规定的其他情形；</w:t>
      </w:r>
    </w:p>
    <w:p>
      <w:pPr>
        <w:tabs>
          <w:tab w:val="left" w:pos="1843"/>
        </w:tabs>
        <w:snapToGrid w:val="0"/>
        <w:spacing w:after="156"/>
        <w:ind w:left="1734" w:leftChars="540" w:hanging="600" w:hangingChars="250"/>
        <w:rPr>
          <w:rStyle w:val="39"/>
          <w:rFonts w:ascii="宋体" w:hAnsi="宋体"/>
          <w:kern w:val="0"/>
          <w:sz w:val="24"/>
        </w:rPr>
      </w:pPr>
      <w:r>
        <w:rPr>
          <w:rStyle w:val="39"/>
          <w:rFonts w:ascii="宋体" w:hAnsi="宋体"/>
          <w:kern w:val="0"/>
          <w:sz w:val="24"/>
        </w:rPr>
        <w:t>（7）存在其他违法违规行为的。</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投标文件的编制</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39"/>
          <w:rFonts w:ascii="宋体" w:hAnsi="宋体" w:cs="黑体"/>
          <w:b/>
          <w:bCs/>
          <w:kern w:val="0"/>
          <w:sz w:val="24"/>
        </w:rPr>
      </w:pPr>
      <w:r>
        <w:rPr>
          <w:rStyle w:val="39"/>
          <w:rFonts w:ascii="宋体" w:hAnsi="宋体" w:cs="黑体"/>
          <w:b/>
          <w:bCs/>
          <w:kern w:val="0"/>
          <w:sz w:val="24"/>
        </w:rPr>
        <w:t>投标文件应当对招标文件有关交货期、投标有效期、对招标范围以及</w:t>
      </w:r>
      <w:r>
        <w:rPr>
          <w:rStyle w:val="39"/>
          <w:rFonts w:ascii="宋体" w:hAnsi="宋体"/>
          <w:b/>
          <w:bCs/>
          <w:sz w:val="24"/>
        </w:rPr>
        <w:t>采购项目的技术规格、数量、服务标准、验收</w:t>
      </w:r>
      <w:r>
        <w:rPr>
          <w:rStyle w:val="39"/>
          <w:rFonts w:ascii="宋体" w:hAnsi="宋体" w:cs="黑体"/>
          <w:b/>
          <w:bCs/>
          <w:kern w:val="0"/>
          <w:sz w:val="24"/>
        </w:rPr>
        <w:t>等实质性内容作出响应。</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39"/>
          <w:rFonts w:ascii="宋体" w:hAnsi="宋体"/>
          <w:kern w:val="0"/>
          <w:sz w:val="24"/>
        </w:rPr>
      </w:pPr>
      <w:r>
        <w:rPr>
          <w:rStyle w:val="39"/>
          <w:rFonts w:ascii="宋体" w:hAnsi="宋体"/>
          <w:kern w:val="0"/>
          <w:sz w:val="24"/>
        </w:rPr>
        <w:t>投标文件的副本可采用正本的复印件。</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投标文件的正本与副本应分别装订成册，并编制目录，具体装订要求见投标人须知前附表规定。</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投标</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投标文件的密封和标记</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投标文件应当密封。</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投标文件的封套上应标识的其他内容见投标人须知前附表。</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未按本章第4.1.1项或第4.1.2项要求密封和加写标识的投标文件，采购人不予受理。</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投标文件的递交</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投标人应</w:t>
      </w:r>
      <w:r>
        <w:rPr>
          <w:rStyle w:val="39"/>
          <w:sz w:val="24"/>
        </w:rPr>
        <w:t>在招标文件要求提交投标文件的截止时间前，将投标文件密封送达投标地点</w:t>
      </w:r>
      <w:r>
        <w:rPr>
          <w:rStyle w:val="39"/>
          <w:rFonts w:ascii="宋体" w:hAnsi="宋体"/>
          <w:kern w:val="0"/>
          <w:sz w:val="24"/>
        </w:rPr>
        <w:t>。</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投标人递交投标文件的地点：见投标邀请。</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除投标人不足3家未开标情形外，投标人所递交的投标文件不予退还。</w:t>
      </w:r>
    </w:p>
    <w:p>
      <w:pPr>
        <w:numPr>
          <w:ilvl w:val="2"/>
          <w:numId w:val="3"/>
        </w:numPr>
        <w:tabs>
          <w:tab w:val="left" w:pos="1260"/>
        </w:tabs>
        <w:snapToGrid w:val="0"/>
        <w:spacing w:after="156"/>
        <w:rPr>
          <w:rStyle w:val="39"/>
          <w:rFonts w:ascii="宋体" w:hAnsi="宋体"/>
          <w:kern w:val="0"/>
          <w:sz w:val="24"/>
        </w:rPr>
      </w:pPr>
      <w:r>
        <w:rPr>
          <w:rStyle w:val="39"/>
          <w:sz w:val="24"/>
        </w:rPr>
        <w:t>逾期送达或者未按照招标文件要求密封的投标文件，采购人、采购代理机构应当拒收</w:t>
      </w:r>
      <w:r>
        <w:rPr>
          <w:rStyle w:val="39"/>
          <w:rFonts w:ascii="宋体" w:hAnsi="宋体"/>
          <w:kern w:val="0"/>
          <w:sz w:val="24"/>
        </w:rPr>
        <w:t>。</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投标文件的修改与撤回</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在投标邀请规定的投标截止时间前，投标人可以修改或撤回已递交的投标文件，但应以书面形式通知采购人。</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修改的内容为投标文件的组成部分。修改的投标文件应按照本章第3条、第4条规定进行编制、密封、标记和递交，并标明“修改”字样。</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开标</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开标时间和地点</w:t>
      </w:r>
    </w:p>
    <w:p>
      <w:pPr>
        <w:tabs>
          <w:tab w:val="left" w:pos="1260"/>
        </w:tabs>
        <w:snapToGrid w:val="0"/>
        <w:spacing w:after="156"/>
        <w:ind w:left="1134"/>
        <w:rPr>
          <w:rStyle w:val="39"/>
          <w:rFonts w:ascii="宋体" w:hAnsi="宋体"/>
          <w:kern w:val="0"/>
          <w:sz w:val="24"/>
        </w:rPr>
      </w:pPr>
      <w:r>
        <w:rPr>
          <w:rStyle w:val="39"/>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3"/>
        </w:numPr>
        <w:snapToGrid w:val="0"/>
        <w:spacing w:after="156"/>
        <w:ind w:left="1133" w:hanging="1132" w:hangingChars="472"/>
        <w:rPr>
          <w:rStyle w:val="39"/>
          <w:rFonts w:ascii="宋体" w:hAnsi="宋体"/>
          <w:color w:val="FF0000"/>
          <w:kern w:val="0"/>
          <w:sz w:val="24"/>
        </w:rPr>
      </w:pPr>
      <w:r>
        <w:rPr>
          <w:rStyle w:val="39"/>
          <w:rFonts w:ascii="宋体" w:hAnsi="宋体"/>
          <w:kern w:val="0"/>
          <w:sz w:val="24"/>
        </w:rPr>
        <w:t>开标时，应当由投标人或者其推选的代表检查投标文件的密封情况；经确认无误后，由</w:t>
      </w:r>
      <w:r>
        <w:rPr>
          <w:rStyle w:val="39"/>
          <w:rFonts w:ascii="宋体" w:hAnsi="宋体"/>
          <w:sz w:val="24"/>
        </w:rPr>
        <w:t>采购人或者采购代理机构工作人员当众拆封，宣布投标人名称、投标价格和招标文件规定的需要宣布的其他内容</w:t>
      </w:r>
      <w:r>
        <w:rPr>
          <w:rStyle w:val="39"/>
          <w:rFonts w:ascii="宋体" w:hAnsi="宋体"/>
          <w:kern w:val="0"/>
          <w:sz w:val="24"/>
        </w:rPr>
        <w:t>。</w:t>
      </w:r>
    </w:p>
    <w:p>
      <w:pPr>
        <w:pStyle w:val="66"/>
        <w:snapToGrid w:val="0"/>
        <w:spacing w:after="156"/>
        <w:ind w:left="1734" w:leftChars="540" w:hanging="600" w:hangingChars="250"/>
        <w:rPr>
          <w:rStyle w:val="39"/>
          <w:rFonts w:hAnsi="宋体"/>
          <w:sz w:val="24"/>
          <w:szCs w:val="24"/>
        </w:rPr>
      </w:pPr>
      <w:r>
        <w:rPr>
          <w:rStyle w:val="39"/>
          <w:rFonts w:hAnsi="宋体"/>
          <w:sz w:val="24"/>
          <w:szCs w:val="24"/>
        </w:rPr>
        <w:t>投标人不足3家的，不进行开标。</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开标过程由采购人或者采购代理机构负责记录，由参加开标的各投标人代表和相关工作人员签字确认后随采购文件一并存档。</w:t>
      </w:r>
    </w:p>
    <w:p>
      <w:pPr>
        <w:pStyle w:val="66"/>
        <w:snapToGrid w:val="0"/>
        <w:spacing w:after="156"/>
        <w:ind w:left="1132" w:leftChars="539"/>
        <w:rPr>
          <w:rStyle w:val="39"/>
          <w:rFonts w:hAnsi="宋体"/>
          <w:sz w:val="24"/>
          <w:szCs w:val="24"/>
        </w:rPr>
      </w:pPr>
      <w:r>
        <w:rPr>
          <w:rStyle w:val="39"/>
          <w:rFonts w:hAnsi="宋体"/>
          <w:sz w:val="24"/>
          <w:szCs w:val="24"/>
        </w:rPr>
        <w:t>投标人代表对开标过程和开标记录有疑义，以及认为采购人、采购代理机构相关工作人员有需要回避的情形的，应当场提出询问或者回避申请。</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投标人对开标过程有疑义的，在开标结束后七个工作日内，按本须知2.5款接收质疑函的方式以书面形式一次性提出质疑。</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资格审查</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开标结束后，采购人或者采购代理机构依法对投标人的资格进行审查。</w:t>
      </w:r>
    </w:p>
    <w:p>
      <w:pPr>
        <w:pStyle w:val="66"/>
        <w:snapToGrid w:val="0"/>
        <w:spacing w:after="156"/>
        <w:ind w:left="1132" w:leftChars="539"/>
        <w:rPr>
          <w:rStyle w:val="39"/>
          <w:rFonts w:hAnsi="宋体"/>
          <w:sz w:val="24"/>
          <w:szCs w:val="24"/>
        </w:rPr>
      </w:pPr>
      <w:r>
        <w:rPr>
          <w:rStyle w:val="39"/>
          <w:rFonts w:hAnsi="宋体"/>
          <w:sz w:val="24"/>
          <w:szCs w:val="24"/>
        </w:rPr>
        <w:t>通过资格审查的投标人不足3家的，不得评标。</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评标</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评标委员会</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评标由采购人依法组建的评标委员会负责。评标委员会由采购人代表和有关技术、经济等方面的专家组成。</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评标委员会成员有下列情形之一的，应当回避：</w:t>
      </w:r>
    </w:p>
    <w:p>
      <w:pPr>
        <w:pStyle w:val="66"/>
        <w:snapToGrid w:val="0"/>
        <w:spacing w:after="156"/>
        <w:ind w:left="1734" w:leftChars="540" w:hanging="600" w:hangingChars="250"/>
        <w:rPr>
          <w:rStyle w:val="39"/>
          <w:rFonts w:hAnsi="宋体"/>
          <w:sz w:val="24"/>
          <w:szCs w:val="24"/>
        </w:rPr>
      </w:pPr>
      <w:r>
        <w:rPr>
          <w:rStyle w:val="39"/>
          <w:rFonts w:hAnsi="宋体"/>
          <w:sz w:val="24"/>
          <w:szCs w:val="24"/>
        </w:rPr>
        <w:t>（1）参加采购活动前3年内与投标人存在劳动关系；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（2）参加采购活动前3年内担任投标人的董事、监事；</w:t>
      </w:r>
    </w:p>
    <w:p>
      <w:pPr>
        <w:pStyle w:val="66"/>
        <w:snapToGrid w:val="0"/>
        <w:spacing w:after="156"/>
        <w:ind w:left="1734" w:leftChars="540" w:hanging="600" w:hangingChars="250"/>
        <w:rPr>
          <w:rStyle w:val="39"/>
          <w:rFonts w:hAnsi="宋体"/>
          <w:sz w:val="24"/>
          <w:szCs w:val="24"/>
        </w:rPr>
      </w:pPr>
      <w:r>
        <w:rPr>
          <w:rStyle w:val="39"/>
          <w:rFonts w:hAnsi="宋体"/>
          <w:sz w:val="24"/>
          <w:szCs w:val="24"/>
        </w:rPr>
        <w:t>（3）参加采购活动前3年内是投标人的控股股东或者实际控制人；</w:t>
      </w:r>
    </w:p>
    <w:p>
      <w:pPr>
        <w:pStyle w:val="66"/>
        <w:snapToGrid w:val="0"/>
        <w:spacing w:after="156"/>
        <w:ind w:left="1734" w:leftChars="540" w:hanging="600" w:hangingChars="250"/>
        <w:rPr>
          <w:rStyle w:val="39"/>
          <w:rFonts w:hAnsi="宋体"/>
          <w:sz w:val="24"/>
          <w:szCs w:val="24"/>
        </w:rPr>
      </w:pPr>
      <w:r>
        <w:rPr>
          <w:rStyle w:val="39"/>
          <w:rFonts w:hAnsi="宋体"/>
          <w:sz w:val="24"/>
          <w:szCs w:val="24"/>
        </w:rPr>
        <w:t>（4）与投标人的法定代表人或者负责人有夫妻、直系血亲、三代以内旁系血亲或者近姻亲关系；</w:t>
      </w:r>
    </w:p>
    <w:p>
      <w:pPr>
        <w:pStyle w:val="66"/>
        <w:snapToGrid w:val="0"/>
        <w:spacing w:after="156"/>
        <w:ind w:left="1734" w:leftChars="540" w:hanging="600" w:hangingChars="250"/>
        <w:rPr>
          <w:rStyle w:val="39"/>
          <w:rFonts w:hAnsi="宋体"/>
          <w:sz w:val="24"/>
          <w:szCs w:val="24"/>
        </w:rPr>
      </w:pPr>
      <w:r>
        <w:rPr>
          <w:rStyle w:val="39"/>
          <w:rFonts w:hAnsi="宋体"/>
          <w:sz w:val="24"/>
          <w:szCs w:val="24"/>
        </w:rPr>
        <w:t>（5）与投标人有其他可能影响政府采购活动公平、公正进行的关系。</w:t>
      </w:r>
    </w:p>
    <w:p>
      <w:pPr>
        <w:numPr>
          <w:ilvl w:val="2"/>
          <w:numId w:val="3"/>
        </w:numPr>
        <w:tabs>
          <w:tab w:val="left" w:pos="1260"/>
          <w:tab w:val="left" w:pos="1418"/>
          <w:tab w:val="left" w:pos="1800"/>
        </w:tabs>
        <w:snapToGrid w:val="0"/>
        <w:spacing w:before="120" w:after="156"/>
        <w:rPr>
          <w:rStyle w:val="39"/>
          <w:rFonts w:ascii="宋体" w:hAnsi="宋体"/>
          <w:kern w:val="0"/>
          <w:sz w:val="24"/>
        </w:rPr>
      </w:pPr>
      <w:r>
        <w:rPr>
          <w:rStyle w:val="39"/>
          <w:rFonts w:ascii="宋体" w:hAnsi="宋体"/>
          <w:kern w:val="0"/>
          <w:sz w:val="24"/>
        </w:rPr>
        <w:t>评标委员会</w:t>
      </w:r>
      <w:r>
        <w:rPr>
          <w:rStyle w:val="39"/>
          <w:rFonts w:ascii="宋体" w:hAnsi="宋体"/>
          <w:sz w:val="24"/>
        </w:rPr>
        <w:t>负责具体评标事务，并独立履行下列职责</w:t>
      </w:r>
      <w:r>
        <w:rPr>
          <w:rStyle w:val="39"/>
          <w:rFonts w:ascii="宋体" w:hAnsi="宋体"/>
          <w:kern w:val="0"/>
          <w:sz w:val="24"/>
        </w:rPr>
        <w:t>：</w:t>
      </w:r>
    </w:p>
    <w:p>
      <w:pPr>
        <w:pStyle w:val="66"/>
        <w:snapToGrid w:val="0"/>
        <w:spacing w:after="156"/>
        <w:ind w:left="1840" w:leftChars="539" w:hanging="708" w:hangingChars="295"/>
        <w:rPr>
          <w:rStyle w:val="39"/>
          <w:rFonts w:hAnsi="宋体"/>
          <w:sz w:val="24"/>
          <w:szCs w:val="24"/>
        </w:rPr>
      </w:pPr>
      <w:r>
        <w:rPr>
          <w:rStyle w:val="39"/>
          <w:rFonts w:hAnsi="宋体"/>
          <w:sz w:val="24"/>
          <w:szCs w:val="24"/>
        </w:rPr>
        <w:t>（1）</w:t>
      </w:r>
      <w:r>
        <w:rPr>
          <w:rStyle w:val="39"/>
          <w:rFonts w:hAnsi="宋体"/>
          <w:sz w:val="24"/>
          <w:szCs w:val="24"/>
        </w:rPr>
        <w:tab/>
      </w:r>
      <w:r>
        <w:rPr>
          <w:rStyle w:val="39"/>
          <w:rFonts w:hAnsi="宋体"/>
          <w:sz w:val="24"/>
          <w:szCs w:val="24"/>
        </w:rPr>
        <w:t>审查、评价投标文件是否符合招标文件的商务、技术等实质性要求；</w:t>
      </w:r>
    </w:p>
    <w:p>
      <w:pPr>
        <w:pStyle w:val="66"/>
        <w:snapToGrid w:val="0"/>
        <w:spacing w:after="156"/>
        <w:ind w:left="1840" w:leftChars="539" w:hanging="708" w:hangingChars="295"/>
        <w:rPr>
          <w:rStyle w:val="39"/>
          <w:rFonts w:hAnsi="宋体"/>
          <w:sz w:val="24"/>
          <w:szCs w:val="24"/>
        </w:rPr>
      </w:pPr>
      <w:r>
        <w:rPr>
          <w:rStyle w:val="39"/>
          <w:rFonts w:hAnsi="宋体"/>
          <w:sz w:val="24"/>
          <w:szCs w:val="24"/>
        </w:rPr>
        <w:t>（2）</w:t>
      </w:r>
      <w:r>
        <w:rPr>
          <w:rStyle w:val="39"/>
          <w:rFonts w:hAnsi="宋体"/>
          <w:sz w:val="24"/>
          <w:szCs w:val="24"/>
        </w:rPr>
        <w:tab/>
      </w:r>
      <w:r>
        <w:rPr>
          <w:rStyle w:val="39"/>
          <w:rFonts w:hAnsi="宋体"/>
          <w:sz w:val="24"/>
          <w:szCs w:val="24"/>
        </w:rPr>
        <w:t>要求投标人对投标文件有关事项作出澄清或者说明；</w:t>
      </w:r>
    </w:p>
    <w:p>
      <w:pPr>
        <w:pStyle w:val="66"/>
        <w:snapToGrid w:val="0"/>
        <w:spacing w:after="156"/>
        <w:ind w:left="1840" w:leftChars="539" w:hanging="708" w:hangingChars="295"/>
        <w:rPr>
          <w:rStyle w:val="39"/>
          <w:rFonts w:hAnsi="宋体"/>
          <w:sz w:val="24"/>
          <w:szCs w:val="24"/>
        </w:rPr>
      </w:pPr>
      <w:r>
        <w:rPr>
          <w:rStyle w:val="39"/>
          <w:rFonts w:hAnsi="宋体"/>
          <w:sz w:val="24"/>
          <w:szCs w:val="24"/>
        </w:rPr>
        <w:t>（3）</w:t>
      </w:r>
      <w:r>
        <w:rPr>
          <w:rStyle w:val="39"/>
          <w:rFonts w:hAnsi="宋体"/>
          <w:sz w:val="24"/>
          <w:szCs w:val="24"/>
        </w:rPr>
        <w:tab/>
      </w:r>
      <w:r>
        <w:rPr>
          <w:rStyle w:val="39"/>
          <w:rFonts w:hAnsi="宋体"/>
          <w:sz w:val="24"/>
          <w:szCs w:val="24"/>
        </w:rPr>
        <w:t>对投标文件进行比较和评价；</w:t>
      </w:r>
    </w:p>
    <w:p>
      <w:pPr>
        <w:pStyle w:val="66"/>
        <w:snapToGrid w:val="0"/>
        <w:spacing w:after="156"/>
        <w:ind w:left="1840" w:leftChars="539" w:hanging="708" w:hangingChars="295"/>
        <w:rPr>
          <w:rStyle w:val="39"/>
          <w:rFonts w:hAnsi="宋体"/>
          <w:sz w:val="24"/>
          <w:szCs w:val="24"/>
        </w:rPr>
      </w:pPr>
      <w:r>
        <w:rPr>
          <w:rStyle w:val="39"/>
          <w:rFonts w:hAnsi="宋体"/>
          <w:sz w:val="24"/>
          <w:szCs w:val="24"/>
        </w:rPr>
        <w:t>（4）</w:t>
      </w:r>
      <w:r>
        <w:rPr>
          <w:rStyle w:val="39"/>
          <w:rFonts w:hAnsi="宋体"/>
          <w:sz w:val="24"/>
          <w:szCs w:val="24"/>
        </w:rPr>
        <w:tab/>
      </w:r>
      <w:r>
        <w:rPr>
          <w:rStyle w:val="39"/>
          <w:rFonts w:hAnsi="宋体"/>
          <w:sz w:val="24"/>
          <w:szCs w:val="24"/>
        </w:rPr>
        <w:t>确定中标候选人名单，以及根据采购人委托直接确定中标人；</w:t>
      </w:r>
    </w:p>
    <w:p>
      <w:pPr>
        <w:pStyle w:val="66"/>
        <w:snapToGrid w:val="0"/>
        <w:spacing w:after="156"/>
        <w:ind w:left="1840" w:leftChars="539" w:hanging="708" w:hangingChars="295"/>
        <w:rPr>
          <w:rStyle w:val="39"/>
          <w:rFonts w:hAnsi="宋体"/>
          <w:sz w:val="24"/>
          <w:szCs w:val="24"/>
        </w:rPr>
      </w:pPr>
      <w:r>
        <w:rPr>
          <w:rStyle w:val="39"/>
          <w:rFonts w:hAnsi="宋体"/>
          <w:sz w:val="24"/>
          <w:szCs w:val="24"/>
        </w:rPr>
        <w:t>（5）</w:t>
      </w:r>
      <w:r>
        <w:rPr>
          <w:rStyle w:val="39"/>
          <w:rFonts w:hAnsi="宋体"/>
          <w:sz w:val="24"/>
          <w:szCs w:val="24"/>
        </w:rPr>
        <w:tab/>
      </w:r>
      <w:r>
        <w:rPr>
          <w:rStyle w:val="39"/>
          <w:rFonts w:hAnsi="宋体"/>
          <w:sz w:val="24"/>
          <w:szCs w:val="24"/>
        </w:rPr>
        <w:t>向采购人、采购代理机构或者有关部门报告评标中发现的违法行为。</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sz w:val="24"/>
        </w:rPr>
        <w:t>评标委员会应当对符合资格的投标人的投标文件进行符合性审查，以确定其是否满足招标文件的实质性要求。</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39"/>
          <w:rFonts w:ascii="宋体" w:hAnsi="宋体"/>
          <w:kern w:val="0"/>
          <w:sz w:val="24"/>
        </w:rPr>
      </w:pPr>
      <w:r>
        <w:rPr>
          <w:rStyle w:val="39"/>
          <w:rFonts w:ascii="宋体" w:hAnsi="宋体"/>
          <w:kern w:val="0"/>
          <w:sz w:val="24"/>
        </w:rPr>
        <w:t>非单一产品采购项目，多家投标人提供的核心产品品牌相同的，按前款规定处理。</w:t>
      </w:r>
    </w:p>
    <w:p>
      <w:pPr>
        <w:numPr>
          <w:ilvl w:val="1"/>
          <w:numId w:val="3"/>
        </w:numPr>
        <w:snapToGrid w:val="0"/>
        <w:spacing w:after="156"/>
        <w:ind w:left="1133" w:hanging="1132" w:hangingChars="472"/>
        <w:rPr>
          <w:rStyle w:val="39"/>
          <w:rFonts w:ascii="宋体" w:hAnsi="宋体"/>
          <w:sz w:val="24"/>
        </w:rPr>
      </w:pPr>
      <w:r>
        <w:rPr>
          <w:rStyle w:val="39"/>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3"/>
        </w:numPr>
        <w:snapToGrid w:val="0"/>
        <w:spacing w:after="156"/>
        <w:ind w:left="1133" w:hanging="1132" w:hangingChars="472"/>
        <w:rPr>
          <w:rStyle w:val="39"/>
          <w:rFonts w:ascii="宋体" w:hAnsi="宋体"/>
          <w:sz w:val="24"/>
        </w:rPr>
      </w:pPr>
      <w:r>
        <w:rPr>
          <w:rStyle w:val="39"/>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3"/>
        </w:numPr>
        <w:snapToGrid w:val="0"/>
        <w:spacing w:after="156"/>
        <w:ind w:left="1133" w:hanging="1132" w:hangingChars="472"/>
        <w:rPr>
          <w:rStyle w:val="39"/>
          <w:rFonts w:ascii="宋体" w:hAnsi="宋体"/>
          <w:color w:val="FF0000"/>
          <w:sz w:val="24"/>
        </w:rPr>
      </w:pPr>
      <w:r>
        <w:rPr>
          <w:rStyle w:val="39"/>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39"/>
          <w:rFonts w:ascii="宋体" w:hAnsi="宋体"/>
          <w:color w:val="FF0000"/>
          <w:sz w:val="24"/>
        </w:rPr>
      </w:pPr>
    </w:p>
    <w:p>
      <w:pPr>
        <w:numPr>
          <w:ilvl w:val="0"/>
          <w:numId w:val="3"/>
        </w:numPr>
        <w:spacing w:after="156"/>
        <w:rPr>
          <w:rStyle w:val="39"/>
          <w:rFonts w:ascii="黑体" w:hAnsi="宋体" w:eastAsia="黑体"/>
          <w:kern w:val="0"/>
          <w:sz w:val="24"/>
        </w:rPr>
      </w:pPr>
      <w:r>
        <w:rPr>
          <w:rStyle w:val="39"/>
          <w:rFonts w:ascii="黑体" w:hAnsi="宋体" w:eastAsia="黑体"/>
          <w:kern w:val="0"/>
          <w:sz w:val="24"/>
        </w:rPr>
        <w:t>合同授予</w:t>
      </w:r>
    </w:p>
    <w:p>
      <w:pPr>
        <w:numPr>
          <w:ilvl w:val="1"/>
          <w:numId w:val="3"/>
        </w:numPr>
        <w:snapToGrid w:val="0"/>
        <w:spacing w:after="156"/>
        <w:ind w:left="1680" w:hanging="1680" w:hangingChars="700"/>
        <w:rPr>
          <w:rStyle w:val="39"/>
          <w:rFonts w:ascii="宋体" w:hAnsi="宋体"/>
          <w:kern w:val="0"/>
          <w:sz w:val="24"/>
        </w:rPr>
      </w:pPr>
      <w:r>
        <w:rPr>
          <w:rStyle w:val="39"/>
          <w:rFonts w:ascii="宋体" w:hAnsi="宋体"/>
          <w:kern w:val="0"/>
          <w:sz w:val="24"/>
        </w:rPr>
        <w:t>定标方式</w:t>
      </w:r>
    </w:p>
    <w:p>
      <w:pPr>
        <w:tabs>
          <w:tab w:val="left" w:pos="1260"/>
        </w:tabs>
        <w:snapToGrid w:val="0"/>
        <w:spacing w:after="156"/>
        <w:ind w:left="1134"/>
        <w:rPr>
          <w:rStyle w:val="39"/>
          <w:rFonts w:ascii="宋体" w:hAnsi="宋体"/>
          <w:kern w:val="0"/>
          <w:sz w:val="24"/>
        </w:rPr>
      </w:pPr>
      <w:r>
        <w:rPr>
          <w:rStyle w:val="39"/>
          <w:rFonts w:ascii="宋体" w:hAnsi="宋体"/>
          <w:sz w:val="24"/>
        </w:rPr>
        <w:t>采购人按评标报告确定的中标候选人名单中按顺序确定中标人。评标委员会确定的中标候选人的人数见投标人须知前附表。</w:t>
      </w:r>
    </w:p>
    <w:p>
      <w:pPr>
        <w:numPr>
          <w:ilvl w:val="1"/>
          <w:numId w:val="3"/>
        </w:numPr>
        <w:snapToGrid w:val="0"/>
        <w:spacing w:after="156"/>
        <w:ind w:left="1680" w:hanging="1680" w:hangingChars="700"/>
        <w:rPr>
          <w:rStyle w:val="39"/>
          <w:rFonts w:ascii="宋体" w:hAnsi="宋体"/>
          <w:kern w:val="0"/>
          <w:sz w:val="24"/>
        </w:rPr>
      </w:pPr>
      <w:r>
        <w:rPr>
          <w:rStyle w:val="39"/>
          <w:rFonts w:ascii="宋体" w:hAnsi="宋体"/>
          <w:kern w:val="0"/>
          <w:sz w:val="24"/>
        </w:rPr>
        <w:t>中标公告</w:t>
      </w:r>
    </w:p>
    <w:p>
      <w:pPr>
        <w:numPr>
          <w:ilvl w:val="2"/>
          <w:numId w:val="3"/>
        </w:numPr>
        <w:tabs>
          <w:tab w:val="left" w:pos="1260"/>
        </w:tabs>
        <w:snapToGrid w:val="0"/>
        <w:spacing w:after="156"/>
        <w:rPr>
          <w:rStyle w:val="39"/>
          <w:rFonts w:ascii="宋体" w:hAnsi="宋体"/>
          <w:sz w:val="24"/>
        </w:rPr>
      </w:pPr>
      <w:r>
        <w:rPr>
          <w:rStyle w:val="39"/>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39"/>
          <w:rFonts w:ascii="宋体" w:hAnsi="宋体"/>
          <w:sz w:val="24"/>
        </w:rPr>
      </w:pPr>
      <w:r>
        <w:rPr>
          <w:rStyle w:val="39"/>
          <w:rFonts w:ascii="宋体" w:hAnsi="宋体"/>
          <w:sz w:val="24"/>
        </w:rPr>
        <w:t>中标公告期限为1个工作日。</w:t>
      </w:r>
    </w:p>
    <w:p>
      <w:pPr>
        <w:numPr>
          <w:ilvl w:val="2"/>
          <w:numId w:val="3"/>
        </w:numPr>
        <w:tabs>
          <w:tab w:val="left" w:pos="1260"/>
        </w:tabs>
        <w:snapToGrid w:val="0"/>
        <w:spacing w:after="156"/>
        <w:rPr>
          <w:rStyle w:val="39"/>
          <w:rFonts w:ascii="宋体" w:hAnsi="宋体"/>
          <w:sz w:val="24"/>
        </w:rPr>
      </w:pPr>
      <w:r>
        <w:rPr>
          <w:rStyle w:val="39"/>
          <w:rFonts w:ascii="宋体" w:hAnsi="宋体"/>
          <w:kern w:val="0"/>
          <w:sz w:val="24"/>
        </w:rPr>
        <w:t>投标人认为中标结果使自己的权益受到损害的，在中标公告期限届满之日</w:t>
      </w:r>
      <w:r>
        <w:rPr>
          <w:rStyle w:val="39"/>
          <w:rFonts w:ascii="宋体" w:hAnsi="宋体"/>
          <w:sz w:val="24"/>
        </w:rPr>
        <w:t>起七个工作日内，按本须知2.5款接收质疑函的方式以书面形式一次性提出对中标结果的质疑。</w:t>
      </w:r>
    </w:p>
    <w:p>
      <w:pPr>
        <w:numPr>
          <w:ilvl w:val="1"/>
          <w:numId w:val="3"/>
        </w:numPr>
        <w:snapToGrid w:val="0"/>
        <w:spacing w:after="156"/>
        <w:ind w:left="1680" w:hanging="1680" w:hangingChars="700"/>
        <w:rPr>
          <w:rStyle w:val="39"/>
          <w:rFonts w:ascii="宋体" w:hAnsi="宋体"/>
          <w:kern w:val="0"/>
          <w:sz w:val="24"/>
        </w:rPr>
      </w:pPr>
      <w:r>
        <w:rPr>
          <w:rStyle w:val="39"/>
          <w:rFonts w:ascii="宋体" w:hAnsi="宋体"/>
          <w:kern w:val="0"/>
          <w:sz w:val="24"/>
        </w:rPr>
        <w:t>中标通知</w:t>
      </w:r>
    </w:p>
    <w:p>
      <w:pPr>
        <w:tabs>
          <w:tab w:val="left" w:pos="1260"/>
        </w:tabs>
        <w:snapToGrid w:val="0"/>
        <w:spacing w:after="156"/>
        <w:ind w:left="1134"/>
        <w:rPr>
          <w:rStyle w:val="39"/>
          <w:rFonts w:ascii="宋体" w:hAnsi="宋体"/>
          <w:kern w:val="0"/>
          <w:sz w:val="24"/>
        </w:rPr>
      </w:pPr>
      <w:r>
        <w:rPr>
          <w:rStyle w:val="39"/>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39"/>
          <w:rFonts w:ascii="宋体" w:hAnsi="宋体"/>
          <w:kern w:val="0"/>
          <w:sz w:val="24"/>
        </w:rPr>
      </w:pPr>
      <w:r>
        <w:rPr>
          <w:rStyle w:val="39"/>
          <w:rFonts w:ascii="宋体" w:hAnsi="宋体"/>
          <w:sz w:val="24"/>
        </w:rPr>
        <w:t>中标通知书发出后，采购人不得违法改变中标结果，中标人无正当理由不得放弃中标。</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履约保证金</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签订合同</w:t>
      </w:r>
    </w:p>
    <w:p>
      <w:pPr>
        <w:numPr>
          <w:ilvl w:val="2"/>
          <w:numId w:val="3"/>
        </w:numPr>
        <w:tabs>
          <w:tab w:val="left" w:pos="1260"/>
        </w:tabs>
        <w:snapToGrid w:val="0"/>
        <w:spacing w:after="156"/>
        <w:rPr>
          <w:rStyle w:val="39"/>
          <w:rFonts w:ascii="宋体" w:hAnsi="宋体"/>
          <w:kern w:val="0"/>
          <w:sz w:val="24"/>
        </w:rPr>
      </w:pPr>
      <w:r>
        <w:rPr>
          <w:rStyle w:val="39"/>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39"/>
          <w:rFonts w:ascii="宋体" w:hAnsi="宋体"/>
          <w:sz w:val="24"/>
        </w:rPr>
      </w:pPr>
      <w:r>
        <w:rPr>
          <w:rStyle w:val="39"/>
          <w:rFonts w:ascii="宋体" w:hAnsi="宋体"/>
          <w:sz w:val="24"/>
        </w:rPr>
        <w:t>采购人不得向中标人提出任何不合理的要求作为签订合同的条件。</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3"/>
        </w:numPr>
        <w:tabs>
          <w:tab w:val="left" w:pos="1260"/>
        </w:tabs>
        <w:snapToGrid w:val="0"/>
        <w:spacing w:after="156"/>
        <w:rPr>
          <w:rStyle w:val="39"/>
          <w:rFonts w:ascii="宋体" w:hAnsi="宋体"/>
          <w:kern w:val="0"/>
          <w:sz w:val="24"/>
        </w:rPr>
      </w:pPr>
      <w:r>
        <w:rPr>
          <w:rStyle w:val="39"/>
          <w:rFonts w:ascii="宋体" w:hAnsi="宋体"/>
          <w:kern w:val="0"/>
          <w:sz w:val="24"/>
        </w:rPr>
        <w:t>发出中标通知书后，采购人无正当理由拒签合同的，采购人向中标人退还投标保证金；给中标人造成损失的，还应当赔偿损失。</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纪律和监督</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对采购人的要求</w:t>
      </w:r>
    </w:p>
    <w:p>
      <w:pPr>
        <w:tabs>
          <w:tab w:val="left" w:pos="1260"/>
        </w:tabs>
        <w:snapToGrid w:val="0"/>
        <w:spacing w:after="156"/>
        <w:ind w:left="1134"/>
        <w:rPr>
          <w:rStyle w:val="39"/>
          <w:rFonts w:ascii="宋体" w:hAnsi="宋体"/>
          <w:kern w:val="0"/>
          <w:sz w:val="24"/>
        </w:rPr>
      </w:pPr>
      <w:r>
        <w:rPr>
          <w:rStyle w:val="39"/>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39"/>
          <w:rFonts w:ascii="宋体" w:hAnsi="宋体"/>
          <w:kern w:val="0"/>
          <w:sz w:val="24"/>
        </w:rPr>
        <w:t>。</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对采购代理机构的要求</w:t>
      </w:r>
    </w:p>
    <w:p>
      <w:pPr>
        <w:tabs>
          <w:tab w:val="left" w:pos="1260"/>
        </w:tabs>
        <w:snapToGrid w:val="0"/>
        <w:spacing w:after="156"/>
        <w:ind w:left="1134"/>
        <w:rPr>
          <w:rStyle w:val="39"/>
          <w:rFonts w:hAnsi="宋体"/>
          <w:sz w:val="24"/>
        </w:rPr>
      </w:pPr>
      <w:r>
        <w:rPr>
          <w:rStyle w:val="39"/>
          <w:rFonts w:hAnsi="宋体"/>
          <w:sz w:val="24"/>
        </w:rPr>
        <w:t>采购代理机构不得与采购人、投标人恶意串通操纵政府采购活动。</w:t>
      </w:r>
    </w:p>
    <w:p>
      <w:pPr>
        <w:tabs>
          <w:tab w:val="left" w:pos="1260"/>
        </w:tabs>
        <w:snapToGrid w:val="0"/>
        <w:spacing w:after="156"/>
        <w:ind w:left="1134"/>
        <w:rPr>
          <w:rStyle w:val="39"/>
          <w:rFonts w:hAnsi="宋体"/>
          <w:sz w:val="24"/>
        </w:rPr>
      </w:pPr>
      <w:r>
        <w:rPr>
          <w:rStyle w:val="39"/>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对投标人的纪律要求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评标委员会及其成员不得有下列行为</w:t>
      </w:r>
    </w:p>
    <w:p>
      <w:pPr>
        <w:snapToGrid w:val="0"/>
        <w:spacing w:after="156"/>
        <w:ind w:left="1840" w:leftChars="539" w:hanging="708" w:hangingChars="295"/>
        <w:rPr>
          <w:rStyle w:val="39"/>
          <w:rFonts w:ascii="宋体" w:hAnsi="宋体"/>
          <w:sz w:val="24"/>
        </w:rPr>
      </w:pPr>
      <w:r>
        <w:rPr>
          <w:rStyle w:val="39"/>
          <w:rFonts w:ascii="宋体" w:hAnsi="宋体"/>
          <w:sz w:val="24"/>
        </w:rPr>
        <w:t>（1）</w:t>
      </w:r>
      <w:r>
        <w:rPr>
          <w:rStyle w:val="39"/>
          <w:rFonts w:ascii="宋体" w:hAnsi="宋体"/>
          <w:sz w:val="24"/>
        </w:rPr>
        <w:tab/>
      </w:r>
      <w:r>
        <w:rPr>
          <w:rStyle w:val="39"/>
          <w:rFonts w:ascii="宋体" w:hAnsi="宋体"/>
          <w:sz w:val="24"/>
        </w:rPr>
        <w:t>确定参与评标至评标结束前私自接触投标人；</w:t>
      </w:r>
    </w:p>
    <w:p>
      <w:pPr>
        <w:snapToGrid w:val="0"/>
        <w:spacing w:after="156"/>
        <w:ind w:left="1840" w:leftChars="539" w:hanging="708" w:hangingChars="295"/>
        <w:rPr>
          <w:rStyle w:val="39"/>
          <w:rFonts w:ascii="宋体" w:hAnsi="宋体"/>
          <w:sz w:val="24"/>
        </w:rPr>
      </w:pPr>
      <w:r>
        <w:rPr>
          <w:rStyle w:val="39"/>
          <w:rFonts w:ascii="宋体" w:hAnsi="宋体"/>
          <w:sz w:val="24"/>
        </w:rPr>
        <w:t>（2）</w:t>
      </w:r>
      <w:r>
        <w:rPr>
          <w:rStyle w:val="39"/>
          <w:rFonts w:ascii="宋体" w:hAnsi="宋体"/>
          <w:sz w:val="24"/>
        </w:rPr>
        <w:tab/>
      </w:r>
      <w:r>
        <w:rPr>
          <w:rStyle w:val="39"/>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39"/>
          <w:rFonts w:ascii="宋体" w:hAnsi="宋体"/>
          <w:sz w:val="24"/>
        </w:rPr>
      </w:pPr>
      <w:r>
        <w:rPr>
          <w:rStyle w:val="39"/>
          <w:rFonts w:ascii="宋体" w:hAnsi="宋体"/>
          <w:sz w:val="24"/>
        </w:rPr>
        <w:t>（3）</w:t>
      </w:r>
      <w:r>
        <w:rPr>
          <w:rStyle w:val="39"/>
          <w:rFonts w:ascii="宋体" w:hAnsi="宋体"/>
          <w:sz w:val="24"/>
        </w:rPr>
        <w:tab/>
      </w:r>
      <w:r>
        <w:rPr>
          <w:rStyle w:val="39"/>
          <w:rFonts w:ascii="宋体" w:hAnsi="宋体"/>
          <w:sz w:val="24"/>
        </w:rPr>
        <w:t>违反评标纪律发表倾向性意见或者征询采购人的倾向性意见；</w:t>
      </w:r>
    </w:p>
    <w:p>
      <w:pPr>
        <w:snapToGrid w:val="0"/>
        <w:spacing w:after="156"/>
        <w:ind w:left="1840" w:leftChars="539" w:hanging="708" w:hangingChars="295"/>
        <w:rPr>
          <w:rStyle w:val="39"/>
          <w:rFonts w:ascii="宋体" w:hAnsi="宋体"/>
          <w:sz w:val="24"/>
        </w:rPr>
      </w:pPr>
      <w:r>
        <w:rPr>
          <w:rStyle w:val="39"/>
          <w:rFonts w:ascii="宋体" w:hAnsi="宋体"/>
          <w:sz w:val="24"/>
        </w:rPr>
        <w:t>（4）</w:t>
      </w:r>
      <w:r>
        <w:rPr>
          <w:rStyle w:val="39"/>
          <w:rFonts w:ascii="宋体" w:hAnsi="宋体"/>
          <w:sz w:val="24"/>
        </w:rPr>
        <w:tab/>
      </w:r>
      <w:r>
        <w:rPr>
          <w:rStyle w:val="39"/>
          <w:rFonts w:ascii="宋体" w:hAnsi="宋体"/>
          <w:sz w:val="24"/>
        </w:rPr>
        <w:t>对需要专业判断的主观评审因素协商评分；</w:t>
      </w:r>
    </w:p>
    <w:p>
      <w:pPr>
        <w:snapToGrid w:val="0"/>
        <w:spacing w:after="156"/>
        <w:ind w:left="1840" w:leftChars="539" w:hanging="708" w:hangingChars="295"/>
        <w:rPr>
          <w:rStyle w:val="39"/>
          <w:rFonts w:ascii="宋体" w:hAnsi="宋体"/>
          <w:sz w:val="24"/>
        </w:rPr>
      </w:pPr>
      <w:r>
        <w:rPr>
          <w:rStyle w:val="39"/>
          <w:rFonts w:ascii="宋体" w:hAnsi="宋体"/>
          <w:sz w:val="24"/>
        </w:rPr>
        <w:t>（5）</w:t>
      </w:r>
      <w:r>
        <w:rPr>
          <w:rStyle w:val="39"/>
          <w:rFonts w:ascii="宋体" w:hAnsi="宋体"/>
          <w:sz w:val="24"/>
        </w:rPr>
        <w:tab/>
      </w:r>
      <w:r>
        <w:rPr>
          <w:rStyle w:val="39"/>
          <w:rFonts w:ascii="宋体" w:hAnsi="宋体"/>
          <w:sz w:val="24"/>
        </w:rPr>
        <w:t>在评标过程中擅离职守，影响评标程序正常进行的；</w:t>
      </w:r>
    </w:p>
    <w:p>
      <w:pPr>
        <w:snapToGrid w:val="0"/>
        <w:spacing w:after="156"/>
        <w:ind w:left="1840" w:leftChars="539" w:hanging="708" w:hangingChars="295"/>
        <w:rPr>
          <w:rStyle w:val="39"/>
          <w:rFonts w:ascii="宋体" w:hAnsi="宋体"/>
          <w:sz w:val="24"/>
        </w:rPr>
      </w:pPr>
      <w:r>
        <w:rPr>
          <w:rStyle w:val="39"/>
          <w:rFonts w:ascii="宋体" w:hAnsi="宋体"/>
          <w:sz w:val="24"/>
        </w:rPr>
        <w:t>（6）</w:t>
      </w:r>
      <w:r>
        <w:rPr>
          <w:rStyle w:val="39"/>
          <w:rFonts w:ascii="宋体" w:hAnsi="宋体"/>
          <w:sz w:val="24"/>
        </w:rPr>
        <w:tab/>
      </w:r>
      <w:r>
        <w:rPr>
          <w:rStyle w:val="39"/>
          <w:rFonts w:ascii="宋体" w:hAnsi="宋体"/>
          <w:sz w:val="24"/>
        </w:rPr>
        <w:t>记录、复制或者带走任何评标资料；</w:t>
      </w:r>
    </w:p>
    <w:p>
      <w:pPr>
        <w:snapToGrid w:val="0"/>
        <w:spacing w:after="156"/>
        <w:ind w:left="1840" w:leftChars="539" w:hanging="708" w:hangingChars="295"/>
        <w:rPr>
          <w:rStyle w:val="39"/>
          <w:rFonts w:ascii="宋体" w:hAnsi="宋体"/>
          <w:sz w:val="24"/>
        </w:rPr>
      </w:pPr>
      <w:r>
        <w:rPr>
          <w:rStyle w:val="39"/>
          <w:rFonts w:ascii="宋体" w:hAnsi="宋体"/>
          <w:sz w:val="24"/>
        </w:rPr>
        <w:t>（7）</w:t>
      </w:r>
      <w:r>
        <w:rPr>
          <w:rStyle w:val="39"/>
          <w:rFonts w:ascii="宋体" w:hAnsi="宋体"/>
          <w:sz w:val="24"/>
        </w:rPr>
        <w:tab/>
      </w:r>
      <w:r>
        <w:rPr>
          <w:rStyle w:val="39"/>
          <w:rFonts w:ascii="宋体" w:hAnsi="宋体"/>
          <w:sz w:val="24"/>
        </w:rPr>
        <w:t>其他不遵守评标纪律的行为。</w:t>
      </w:r>
    </w:p>
    <w:p>
      <w:pPr>
        <w:numPr>
          <w:ilvl w:val="1"/>
          <w:numId w:val="3"/>
        </w:numPr>
        <w:snapToGrid w:val="0"/>
        <w:spacing w:after="156"/>
        <w:ind w:left="1133" w:hanging="1132" w:hangingChars="472"/>
        <w:rPr>
          <w:rStyle w:val="39"/>
          <w:rFonts w:ascii="宋体" w:hAnsi="宋体"/>
          <w:kern w:val="0"/>
          <w:sz w:val="24"/>
        </w:rPr>
      </w:pPr>
      <w:r>
        <w:rPr>
          <w:rStyle w:val="39"/>
          <w:rFonts w:ascii="宋体" w:hAnsi="宋体"/>
          <w:kern w:val="0"/>
          <w:sz w:val="24"/>
        </w:rPr>
        <w:t>对与评标活动有关的工作人员的纪律要求</w:t>
      </w:r>
    </w:p>
    <w:p>
      <w:pPr>
        <w:tabs>
          <w:tab w:val="left" w:pos="1260"/>
        </w:tabs>
        <w:snapToGrid w:val="0"/>
        <w:spacing w:after="156"/>
        <w:ind w:left="1134"/>
        <w:rPr>
          <w:rStyle w:val="39"/>
          <w:rFonts w:ascii="宋体" w:hAnsi="宋体"/>
          <w:kern w:val="0"/>
          <w:sz w:val="24"/>
        </w:rPr>
      </w:pPr>
      <w:r>
        <w:rPr>
          <w:rStyle w:val="39"/>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
        </w:numPr>
        <w:snapToGrid w:val="0"/>
        <w:spacing w:after="156"/>
        <w:ind w:left="1920" w:hanging="1920" w:hangingChars="800"/>
        <w:rPr>
          <w:rStyle w:val="39"/>
          <w:rFonts w:ascii="宋体" w:hAnsi="宋体"/>
          <w:kern w:val="0"/>
          <w:sz w:val="24"/>
        </w:rPr>
      </w:pPr>
      <w:r>
        <w:rPr>
          <w:rStyle w:val="39"/>
          <w:rFonts w:ascii="宋体" w:hAnsi="宋体"/>
          <w:kern w:val="0"/>
          <w:sz w:val="24"/>
        </w:rPr>
        <w:t>投诉</w:t>
      </w:r>
    </w:p>
    <w:p>
      <w:pPr>
        <w:tabs>
          <w:tab w:val="left" w:pos="1260"/>
        </w:tabs>
        <w:snapToGrid w:val="0"/>
        <w:spacing w:after="156"/>
        <w:ind w:left="1134"/>
        <w:rPr>
          <w:rStyle w:val="39"/>
          <w:rFonts w:ascii="宋体" w:hAnsi="宋体"/>
          <w:kern w:val="0"/>
          <w:sz w:val="24"/>
        </w:rPr>
      </w:pPr>
      <w:r>
        <w:rPr>
          <w:rStyle w:val="39"/>
          <w:rFonts w:ascii="宋体" w:hAnsi="宋体"/>
          <w:kern w:val="0"/>
          <w:sz w:val="24"/>
        </w:rPr>
        <w:t>投标人和其他利害关系人认为本次招标活动违反法律、法规和规章规定的，有权向有关行政监督部门投诉。</w:t>
      </w:r>
    </w:p>
    <w:p>
      <w:pPr>
        <w:numPr>
          <w:ilvl w:val="0"/>
          <w:numId w:val="3"/>
        </w:numPr>
        <w:spacing w:after="156"/>
        <w:rPr>
          <w:rStyle w:val="39"/>
          <w:rFonts w:ascii="黑体" w:hAnsi="宋体" w:eastAsia="黑体"/>
          <w:kern w:val="0"/>
          <w:sz w:val="24"/>
        </w:rPr>
      </w:pPr>
      <w:r>
        <w:rPr>
          <w:rStyle w:val="39"/>
          <w:rFonts w:ascii="黑体" w:hAnsi="宋体" w:eastAsia="黑体"/>
          <w:kern w:val="0"/>
          <w:sz w:val="24"/>
        </w:rPr>
        <w:t>需要补充的其他内容</w:t>
      </w:r>
    </w:p>
    <w:p>
      <w:pPr>
        <w:numPr>
          <w:ilvl w:val="0"/>
          <w:numId w:val="9"/>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投标人中标后须向招标代理机构交纳招标服务费。</w:t>
      </w:r>
    </w:p>
    <w:p>
      <w:pPr>
        <w:tabs>
          <w:tab w:val="left" w:pos="1843"/>
        </w:tabs>
        <w:snapToGrid w:val="0"/>
        <w:spacing w:after="156"/>
        <w:ind w:left="1843"/>
        <w:rPr>
          <w:rStyle w:val="39"/>
          <w:rFonts w:ascii="宋体" w:hAnsi="宋体"/>
          <w:kern w:val="0"/>
          <w:sz w:val="24"/>
        </w:rPr>
      </w:pPr>
      <w:r>
        <w:rPr>
          <w:rStyle w:val="39"/>
          <w:rFonts w:hint="eastAsia" w:ascii="宋体" w:hAnsi="宋体"/>
          <w:kern w:val="0"/>
          <w:sz w:val="24"/>
        </w:rPr>
        <w:t>按计价格（2002）1980号文件（货物类）上浮20%后收取。</w:t>
      </w:r>
    </w:p>
    <w:p>
      <w:pPr>
        <w:numPr>
          <w:ilvl w:val="0"/>
          <w:numId w:val="9"/>
        </w:numPr>
        <w:tabs>
          <w:tab w:val="left" w:pos="1843"/>
        </w:tabs>
        <w:snapToGrid w:val="0"/>
        <w:spacing w:after="156"/>
        <w:ind w:left="1843" w:hanging="822"/>
        <w:rPr>
          <w:rStyle w:val="39"/>
          <w:rFonts w:ascii="宋体" w:hAnsi="宋体"/>
          <w:kern w:val="0"/>
          <w:sz w:val="24"/>
        </w:rPr>
      </w:pPr>
      <w:r>
        <w:rPr>
          <w:rStyle w:val="39"/>
          <w:rFonts w:ascii="宋体" w:hAnsi="宋体"/>
          <w:kern w:val="0"/>
          <w:sz w:val="24"/>
        </w:rPr>
        <w:t>需要补充的其他内容：见投标人须知前附表。</w:t>
      </w:r>
    </w:p>
    <w:p>
      <w:pPr>
        <w:snapToGrid w:val="0"/>
        <w:spacing w:after="156"/>
        <w:jc w:val="center"/>
        <w:rPr>
          <w:rStyle w:val="39"/>
        </w:rPr>
      </w:pPr>
      <w:r>
        <w:rPr>
          <w:rStyle w:val="39"/>
        </w:rPr>
        <w:br w:type="page"/>
      </w:r>
    </w:p>
    <w:p>
      <w:pPr>
        <w:snapToGrid w:val="0"/>
        <w:spacing w:after="156"/>
        <w:jc w:val="center"/>
        <w:rPr>
          <w:rStyle w:val="39"/>
          <w:rFonts w:ascii="宋体" w:hAnsi="宋体"/>
          <w:kern w:val="0"/>
          <w:sz w:val="32"/>
          <w:szCs w:val="32"/>
        </w:rPr>
      </w:pPr>
      <w:r>
        <w:rPr>
          <w:rStyle w:val="39"/>
          <w:rFonts w:ascii="宋体" w:hAnsi="宋体"/>
          <w:kern w:val="0"/>
          <w:sz w:val="32"/>
          <w:szCs w:val="32"/>
        </w:rPr>
        <w:t>第三章 资格审查、评标办法和标准</w:t>
      </w:r>
    </w:p>
    <w:p>
      <w:pPr>
        <w:snapToGrid w:val="0"/>
        <w:spacing w:after="156"/>
        <w:jc w:val="left"/>
        <w:rPr>
          <w:rStyle w:val="39"/>
          <w:rFonts w:ascii="宋体"/>
          <w:kern w:val="0"/>
          <w:szCs w:val="21"/>
        </w:rPr>
      </w:pPr>
    </w:p>
    <w:p>
      <w:pPr>
        <w:numPr>
          <w:ilvl w:val="0"/>
          <w:numId w:val="10"/>
        </w:numPr>
        <w:tabs>
          <w:tab w:val="left" w:pos="993"/>
        </w:tabs>
        <w:snapToGrid w:val="0"/>
        <w:spacing w:after="156"/>
        <w:ind w:left="993" w:hanging="993"/>
        <w:jc w:val="left"/>
        <w:rPr>
          <w:rStyle w:val="39"/>
          <w:rFonts w:ascii="黑体" w:hAnsi="TimesNewRomanPSMT" w:eastAsia="黑体"/>
          <w:kern w:val="0"/>
          <w:sz w:val="24"/>
        </w:rPr>
      </w:pPr>
      <w:r>
        <w:rPr>
          <w:rStyle w:val="39"/>
          <w:rFonts w:ascii="黑体" w:hAnsi="TimesNewRomanPSMT" w:eastAsia="黑体"/>
          <w:kern w:val="0"/>
          <w:sz w:val="24"/>
        </w:rPr>
        <w:t>资格审查及标准</w:t>
      </w:r>
    </w:p>
    <w:p>
      <w:pPr>
        <w:snapToGrid w:val="0"/>
        <w:spacing w:after="156"/>
        <w:ind w:left="991" w:leftChars="472"/>
        <w:rPr>
          <w:rStyle w:val="39"/>
          <w:rFonts w:ascii="宋体" w:hAnsi="宋体"/>
          <w:kern w:val="0"/>
          <w:sz w:val="24"/>
        </w:rPr>
      </w:pPr>
      <w:r>
        <w:rPr>
          <w:rStyle w:val="39"/>
          <w:rFonts w:ascii="宋体" w:hAnsi="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0"/>
        </w:numPr>
        <w:tabs>
          <w:tab w:val="left" w:pos="993"/>
        </w:tabs>
        <w:snapToGrid w:val="0"/>
        <w:spacing w:after="156"/>
        <w:ind w:left="993" w:hanging="993"/>
        <w:jc w:val="left"/>
        <w:rPr>
          <w:rStyle w:val="39"/>
          <w:rFonts w:ascii="黑体" w:hAnsi="TimesNewRomanPSMT" w:eastAsia="黑体"/>
          <w:kern w:val="0"/>
          <w:sz w:val="24"/>
        </w:rPr>
      </w:pPr>
      <w:r>
        <w:rPr>
          <w:rStyle w:val="39"/>
          <w:rFonts w:ascii="黑体" w:hAnsi="TimesNewRomanPSMT" w:eastAsia="黑体"/>
          <w:kern w:val="0"/>
          <w:sz w:val="24"/>
        </w:rPr>
        <w:t>评标方法</w:t>
      </w:r>
    </w:p>
    <w:p>
      <w:pPr>
        <w:tabs>
          <w:tab w:val="left" w:pos="993"/>
        </w:tabs>
        <w:snapToGrid w:val="0"/>
        <w:spacing w:after="156"/>
        <w:ind w:left="1058" w:leftChars="503" w:hanging="2"/>
        <w:jc w:val="left"/>
        <w:rPr>
          <w:rStyle w:val="39"/>
          <w:rFonts w:ascii="黑体" w:hAnsi="TimesNewRomanPSMT" w:eastAsia="黑体"/>
          <w:kern w:val="0"/>
          <w:sz w:val="24"/>
        </w:rPr>
      </w:pPr>
      <w:r>
        <w:rPr>
          <w:rStyle w:val="39"/>
          <w:rFonts w:ascii="宋体" w:hAnsi="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0"/>
        </w:numPr>
        <w:tabs>
          <w:tab w:val="left" w:pos="993"/>
        </w:tabs>
        <w:snapToGrid w:val="0"/>
        <w:spacing w:after="156"/>
        <w:ind w:left="993" w:hanging="993"/>
        <w:jc w:val="left"/>
        <w:rPr>
          <w:rStyle w:val="39"/>
          <w:rFonts w:ascii="黑体" w:hAnsi="TimesNewRomanPSMT" w:eastAsia="黑体"/>
          <w:kern w:val="0"/>
          <w:sz w:val="24"/>
        </w:rPr>
      </w:pPr>
      <w:r>
        <w:rPr>
          <w:rStyle w:val="39"/>
          <w:rFonts w:ascii="黑体" w:hAnsi="TimesNewRomanPSMT" w:eastAsia="黑体"/>
          <w:kern w:val="0"/>
          <w:sz w:val="24"/>
        </w:rPr>
        <w:t>评审标准</w:t>
      </w:r>
    </w:p>
    <w:p>
      <w:pPr>
        <w:numPr>
          <w:ilvl w:val="1"/>
          <w:numId w:val="10"/>
        </w:numPr>
        <w:tabs>
          <w:tab w:val="left" w:pos="993"/>
        </w:tabs>
        <w:snapToGrid w:val="0"/>
        <w:spacing w:after="156"/>
        <w:jc w:val="left"/>
        <w:rPr>
          <w:rStyle w:val="39"/>
          <w:rFonts w:ascii="宋体" w:hAnsi="宋体"/>
          <w:kern w:val="0"/>
          <w:sz w:val="24"/>
        </w:rPr>
      </w:pPr>
      <w:r>
        <w:rPr>
          <w:rStyle w:val="39"/>
          <w:rFonts w:ascii="宋体" w:hAnsi="宋体"/>
          <w:kern w:val="0"/>
          <w:sz w:val="24"/>
        </w:rPr>
        <w:t>符合性评审标准：见附表二。投标人须满足附表二符合性审查表的全部内容，否则其投标无效。</w:t>
      </w:r>
    </w:p>
    <w:p>
      <w:pPr>
        <w:numPr>
          <w:ilvl w:val="1"/>
          <w:numId w:val="10"/>
        </w:numPr>
        <w:tabs>
          <w:tab w:val="left" w:pos="993"/>
        </w:tabs>
        <w:snapToGrid w:val="0"/>
        <w:spacing w:after="156"/>
        <w:jc w:val="left"/>
        <w:rPr>
          <w:rStyle w:val="39"/>
          <w:rFonts w:ascii="宋体" w:hAnsi="宋体"/>
          <w:kern w:val="0"/>
          <w:sz w:val="24"/>
        </w:rPr>
      </w:pPr>
      <w:r>
        <w:rPr>
          <w:rStyle w:val="39"/>
          <w:rFonts w:ascii="宋体" w:hAnsi="宋体"/>
          <w:kern w:val="0"/>
          <w:sz w:val="24"/>
        </w:rPr>
        <w:t>分值构成</w:t>
      </w:r>
    </w:p>
    <w:p>
      <w:pPr>
        <w:tabs>
          <w:tab w:val="left" w:pos="993"/>
        </w:tabs>
        <w:snapToGrid w:val="0"/>
        <w:spacing w:after="156"/>
        <w:ind w:left="2264" w:leftChars="514" w:hanging="1185" w:hangingChars="494"/>
        <w:jc w:val="left"/>
        <w:rPr>
          <w:rStyle w:val="39"/>
          <w:rFonts w:ascii="宋体" w:hAnsi="宋体"/>
          <w:kern w:val="0"/>
          <w:sz w:val="24"/>
        </w:rPr>
      </w:pPr>
      <w:r>
        <w:rPr>
          <w:rStyle w:val="39"/>
          <w:rFonts w:ascii="宋体" w:hAnsi="宋体"/>
          <w:kern w:val="0"/>
          <w:sz w:val="24"/>
        </w:rPr>
        <w:t>分值构成：总分100分。</w:t>
      </w:r>
    </w:p>
    <w:p>
      <w:pPr>
        <w:numPr>
          <w:ilvl w:val="1"/>
          <w:numId w:val="10"/>
        </w:numPr>
        <w:tabs>
          <w:tab w:val="left" w:pos="993"/>
        </w:tabs>
        <w:snapToGrid w:val="0"/>
        <w:spacing w:after="156"/>
        <w:jc w:val="left"/>
        <w:rPr>
          <w:rStyle w:val="39"/>
          <w:rFonts w:ascii="宋体" w:hAnsi="宋体"/>
          <w:kern w:val="0"/>
          <w:sz w:val="24"/>
        </w:rPr>
      </w:pPr>
      <w:r>
        <w:rPr>
          <w:rStyle w:val="39"/>
          <w:rFonts w:ascii="宋体" w:hAnsi="宋体"/>
          <w:kern w:val="0"/>
          <w:sz w:val="24"/>
        </w:rPr>
        <w:t>商务和技术评审标准</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商务部分评分标准：见附表三</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投标报价评分标准：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根据《政府采购促进中小企业发展管理办法》（财库〔2020〕46号）及《关于进一步加大政府采购支持中小企业力度的通知》（财库〔2022〕19号）调整投标人参与评标的价格，用扣除后的价格参与评审。（非专门面向中小企业的项目）</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对小型和微型企业产品的价格给予10%的扣除。或大中型企业与小型、微型企业组成联合体，联合体协议约定小型、微型企业的合同份额占到合同总金额30%以上的，可给予联合体4%的价格扣除。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分包意向协议约定小型、微型企业的合同份额占到合同总金额30%以上的，大中型企业的报价给予4%的价格扣除。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注：联合体各方均为小型、微型企业的，联合体视同为小型、微型企业；监狱企业、残疾人福利性单位视同小微企业；监狱企业、残疾人福利性单位属于小型、微型企业的，不重复享受政策。</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（2）评标基准价</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9"/>
          <w:rFonts w:ascii="宋体" w:hAnsi="宋体" w:cs="宋体"/>
          <w:kern w:val="0"/>
          <w:sz w:val="24"/>
        </w:rPr>
      </w:pPr>
      <w:r>
        <w:rPr>
          <w:rStyle w:val="39"/>
          <w:rFonts w:hint="eastAsia" w:ascii="宋体" w:hAnsi="宋体" w:cs="宋体"/>
          <w:kern w:val="0"/>
          <w:sz w:val="24"/>
        </w:rPr>
        <w:t>投标报价得分=(评标基准价／投标报价)×100×价格权重</w:t>
      </w:r>
    </w:p>
    <w:p>
      <w:pPr>
        <w:numPr>
          <w:ilvl w:val="0"/>
          <w:numId w:val="10"/>
        </w:numPr>
        <w:tabs>
          <w:tab w:val="left" w:pos="993"/>
        </w:tabs>
        <w:snapToGrid w:val="0"/>
        <w:spacing w:after="156"/>
        <w:ind w:left="993" w:hanging="993"/>
        <w:jc w:val="left"/>
        <w:rPr>
          <w:rStyle w:val="39"/>
          <w:rFonts w:ascii="黑体" w:hAnsi="TimesNewRomanPSMT" w:eastAsia="黑体"/>
          <w:kern w:val="0"/>
          <w:sz w:val="24"/>
        </w:rPr>
      </w:pPr>
      <w:r>
        <w:rPr>
          <w:rStyle w:val="39"/>
          <w:rFonts w:ascii="黑体" w:hAnsi="TimesNewRomanPSMT" w:eastAsia="黑体"/>
          <w:kern w:val="0"/>
          <w:sz w:val="24"/>
        </w:rPr>
        <w:t>评审程序</w:t>
      </w:r>
    </w:p>
    <w:p>
      <w:pPr>
        <w:numPr>
          <w:ilvl w:val="1"/>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符合性检查。</w:t>
      </w:r>
    </w:p>
    <w:p>
      <w:pPr>
        <w:numPr>
          <w:ilvl w:val="2"/>
          <w:numId w:val="10"/>
        </w:numPr>
        <w:tabs>
          <w:tab w:val="left" w:pos="993"/>
          <w:tab w:val="left" w:pos="1077"/>
        </w:tabs>
        <w:snapToGrid w:val="0"/>
        <w:spacing w:before="120" w:after="156"/>
        <w:ind w:left="993" w:hanging="993"/>
        <w:jc w:val="left"/>
        <w:rPr>
          <w:rStyle w:val="39"/>
          <w:rFonts w:ascii="宋体" w:hAnsi="宋体"/>
          <w:kern w:val="0"/>
          <w:sz w:val="24"/>
        </w:rPr>
      </w:pPr>
      <w:r>
        <w:rPr>
          <w:rStyle w:val="39"/>
          <w:rFonts w:ascii="宋体" w:hAnsi="宋体"/>
          <w:kern w:val="0"/>
          <w:sz w:val="24"/>
        </w:rPr>
        <w:t>评标委员会按附表二所列标准，对投标文件的有效性、完整性和对招标文件的响应程度进行审查，以确定是否对招标文件的实质性要求作出响应。</w:t>
      </w:r>
    </w:p>
    <w:p>
      <w:pPr>
        <w:numPr>
          <w:ilvl w:val="2"/>
          <w:numId w:val="10"/>
        </w:numPr>
        <w:tabs>
          <w:tab w:val="left" w:pos="993"/>
          <w:tab w:val="left" w:pos="1077"/>
        </w:tabs>
        <w:snapToGrid w:val="0"/>
        <w:spacing w:before="120" w:after="156"/>
        <w:ind w:left="993" w:hanging="993"/>
        <w:jc w:val="left"/>
        <w:rPr>
          <w:rStyle w:val="39"/>
          <w:rFonts w:ascii="宋体" w:hAnsi="宋体"/>
          <w:kern w:val="0"/>
          <w:sz w:val="24"/>
        </w:rPr>
      </w:pPr>
      <w:r>
        <w:rPr>
          <w:rStyle w:val="39"/>
          <w:rFonts w:ascii="宋体" w:hAnsi="宋体"/>
          <w:kern w:val="0"/>
          <w:sz w:val="24"/>
        </w:rPr>
        <w:t>澄清有关问题。</w:t>
      </w:r>
    </w:p>
    <w:p>
      <w:pPr>
        <w:tabs>
          <w:tab w:val="left" w:pos="993"/>
          <w:tab w:val="left" w:pos="1418"/>
        </w:tabs>
        <w:snapToGrid w:val="0"/>
        <w:spacing w:before="120" w:after="156"/>
        <w:ind w:left="1699" w:leftChars="472" w:hanging="708" w:hangingChars="295"/>
        <w:jc w:val="left"/>
        <w:rPr>
          <w:rStyle w:val="39"/>
          <w:rFonts w:ascii="宋体" w:hAnsi="宋体"/>
          <w:kern w:val="0"/>
          <w:sz w:val="24"/>
        </w:rPr>
      </w:pPr>
      <w:r>
        <w:rPr>
          <w:rStyle w:val="39"/>
          <w:rFonts w:ascii="宋体" w:hAnsi="宋体"/>
          <w:kern w:val="0"/>
          <w:sz w:val="24"/>
        </w:rPr>
        <w:t>（1）</w:t>
      </w:r>
      <w:r>
        <w:rPr>
          <w:rStyle w:val="39"/>
          <w:rFonts w:ascii="宋体" w:hAnsi="宋体"/>
          <w:kern w:val="0"/>
          <w:sz w:val="24"/>
        </w:rPr>
        <w:tab/>
      </w:r>
      <w:r>
        <w:rPr>
          <w:rStyle w:val="39"/>
          <w:rFonts w:ascii="宋体" w:hAnsi="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9"/>
          <w:rFonts w:ascii="宋体" w:hAnsi="宋体"/>
          <w:kern w:val="0"/>
          <w:sz w:val="24"/>
        </w:rPr>
      </w:pPr>
      <w:r>
        <w:rPr>
          <w:rStyle w:val="39"/>
          <w:rFonts w:ascii="宋体" w:hAnsi="宋体"/>
          <w:kern w:val="0"/>
          <w:sz w:val="24"/>
        </w:rPr>
        <w:t>（2）</w:t>
      </w:r>
      <w:r>
        <w:rPr>
          <w:rStyle w:val="39"/>
          <w:rFonts w:ascii="宋体" w:hAnsi="宋体"/>
          <w:kern w:val="0"/>
          <w:sz w:val="24"/>
        </w:rPr>
        <w:tab/>
      </w:r>
      <w:r>
        <w:rPr>
          <w:rStyle w:val="39"/>
          <w:rFonts w:ascii="宋体" w:hAnsi="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9"/>
          <w:rFonts w:ascii="宋体" w:hAnsi="宋体"/>
          <w:kern w:val="0"/>
          <w:sz w:val="24"/>
        </w:rPr>
      </w:pPr>
      <w:r>
        <w:rPr>
          <w:rStyle w:val="39"/>
          <w:rFonts w:ascii="宋体" w:hAnsi="宋体"/>
          <w:kern w:val="0"/>
          <w:sz w:val="24"/>
        </w:rPr>
        <w:t>（3）</w:t>
      </w:r>
      <w:r>
        <w:rPr>
          <w:rStyle w:val="39"/>
          <w:rFonts w:ascii="宋体" w:hAnsi="宋体"/>
          <w:kern w:val="0"/>
          <w:sz w:val="24"/>
        </w:rPr>
        <w:tab/>
      </w:r>
      <w:r>
        <w:rPr>
          <w:rStyle w:val="39"/>
          <w:rFonts w:ascii="宋体" w:hAnsi="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9"/>
          <w:rFonts w:ascii="宋体" w:hAnsi="宋体"/>
          <w:kern w:val="0"/>
          <w:sz w:val="24"/>
        </w:rPr>
      </w:pPr>
      <w:r>
        <w:rPr>
          <w:rStyle w:val="39"/>
          <w:rFonts w:ascii="宋体" w:hAnsi="宋体"/>
          <w:kern w:val="0"/>
          <w:sz w:val="24"/>
        </w:rPr>
        <w:t>（4）</w:t>
      </w:r>
      <w:r>
        <w:rPr>
          <w:rStyle w:val="39"/>
          <w:rFonts w:ascii="宋体" w:hAnsi="宋体"/>
          <w:kern w:val="0"/>
          <w:sz w:val="24"/>
        </w:rPr>
        <w:tab/>
      </w:r>
      <w:r>
        <w:rPr>
          <w:rStyle w:val="39"/>
          <w:rFonts w:ascii="宋体" w:hAnsi="宋体"/>
          <w:kern w:val="0"/>
          <w:sz w:val="24"/>
        </w:rPr>
        <w:t>评标委员会对投标人提交的澄清、说明或补正有疑问的，可以要求投标人进一步澄清、说明或补正，直至满足评标委员会的要求。</w:t>
      </w:r>
    </w:p>
    <w:p>
      <w:pPr>
        <w:numPr>
          <w:ilvl w:val="2"/>
          <w:numId w:val="10"/>
        </w:numPr>
        <w:tabs>
          <w:tab w:val="left" w:pos="993"/>
          <w:tab w:val="left" w:pos="1077"/>
        </w:tabs>
        <w:snapToGrid w:val="0"/>
        <w:spacing w:before="120" w:after="156"/>
        <w:ind w:left="993" w:hanging="993"/>
        <w:jc w:val="left"/>
        <w:rPr>
          <w:rStyle w:val="39"/>
          <w:rFonts w:ascii="宋体" w:hAnsi="宋体"/>
          <w:kern w:val="0"/>
          <w:sz w:val="24"/>
        </w:rPr>
      </w:pPr>
      <w:r>
        <w:rPr>
          <w:rStyle w:val="39"/>
          <w:rFonts w:ascii="宋体" w:hAnsi="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9"/>
          <w:rFonts w:ascii="宋体" w:hAnsi="宋体"/>
          <w:kern w:val="0"/>
          <w:sz w:val="24"/>
        </w:rPr>
      </w:pPr>
      <w:r>
        <w:rPr>
          <w:rStyle w:val="39"/>
          <w:rFonts w:ascii="宋体" w:hAnsi="宋体"/>
          <w:kern w:val="0"/>
          <w:sz w:val="24"/>
        </w:rPr>
        <w:t>（1）</w:t>
      </w:r>
      <w:r>
        <w:rPr>
          <w:rStyle w:val="39"/>
          <w:rFonts w:ascii="宋体" w:hAnsi="宋体"/>
          <w:kern w:val="0"/>
          <w:sz w:val="24"/>
        </w:rPr>
        <w:tab/>
      </w:r>
      <w:r>
        <w:rPr>
          <w:rStyle w:val="39"/>
          <w:rFonts w:ascii="宋体" w:hAnsi="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9"/>
          <w:rFonts w:ascii="宋体" w:hAnsi="宋体"/>
          <w:kern w:val="0"/>
          <w:sz w:val="24"/>
        </w:rPr>
      </w:pPr>
      <w:r>
        <w:rPr>
          <w:rStyle w:val="39"/>
          <w:rFonts w:ascii="宋体" w:hAnsi="宋体"/>
          <w:kern w:val="0"/>
          <w:sz w:val="24"/>
        </w:rPr>
        <w:t>（2）</w:t>
      </w:r>
      <w:r>
        <w:rPr>
          <w:rStyle w:val="39"/>
          <w:rFonts w:ascii="宋体" w:hAnsi="宋体"/>
          <w:kern w:val="0"/>
          <w:sz w:val="24"/>
        </w:rPr>
        <w:tab/>
      </w:r>
      <w:r>
        <w:rPr>
          <w:rStyle w:val="39"/>
          <w:rFonts w:ascii="宋体" w:hAnsi="宋体"/>
          <w:kern w:val="0"/>
          <w:sz w:val="24"/>
        </w:rPr>
        <w:t>大写金额和小写金额不一致的，以大写金额为准；</w:t>
      </w:r>
    </w:p>
    <w:p>
      <w:pPr>
        <w:tabs>
          <w:tab w:val="left" w:pos="993"/>
        </w:tabs>
        <w:snapToGrid w:val="0"/>
        <w:spacing w:after="156"/>
        <w:ind w:left="1696" w:leftChars="513" w:hanging="619" w:hangingChars="258"/>
        <w:jc w:val="left"/>
        <w:rPr>
          <w:rStyle w:val="39"/>
          <w:rFonts w:ascii="宋体" w:hAnsi="宋体"/>
          <w:kern w:val="0"/>
          <w:sz w:val="24"/>
        </w:rPr>
      </w:pPr>
      <w:r>
        <w:rPr>
          <w:rStyle w:val="39"/>
          <w:rFonts w:ascii="宋体" w:hAnsi="宋体"/>
          <w:kern w:val="0"/>
          <w:sz w:val="24"/>
        </w:rPr>
        <w:t>（3）</w:t>
      </w:r>
      <w:r>
        <w:rPr>
          <w:rStyle w:val="39"/>
          <w:rFonts w:ascii="宋体" w:hAnsi="宋体"/>
          <w:kern w:val="0"/>
          <w:sz w:val="24"/>
        </w:rPr>
        <w:tab/>
      </w:r>
      <w:r>
        <w:rPr>
          <w:rStyle w:val="39"/>
          <w:rFonts w:ascii="宋体" w:hAnsi="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9"/>
          <w:rFonts w:ascii="宋体" w:hAnsi="宋体"/>
          <w:kern w:val="0"/>
          <w:sz w:val="24"/>
        </w:rPr>
      </w:pPr>
      <w:r>
        <w:rPr>
          <w:rStyle w:val="39"/>
          <w:rFonts w:ascii="宋体" w:hAnsi="宋体"/>
          <w:kern w:val="0"/>
          <w:sz w:val="24"/>
        </w:rPr>
        <w:t>（4）</w:t>
      </w:r>
      <w:r>
        <w:rPr>
          <w:rStyle w:val="39"/>
          <w:rFonts w:ascii="宋体" w:hAnsi="宋体"/>
          <w:kern w:val="0"/>
          <w:sz w:val="24"/>
        </w:rPr>
        <w:tab/>
      </w:r>
      <w:r>
        <w:rPr>
          <w:rStyle w:val="39"/>
          <w:rFonts w:ascii="宋体" w:hAnsi="宋体"/>
          <w:kern w:val="0"/>
          <w:sz w:val="24"/>
        </w:rPr>
        <w:t>总价金额与按单价汇总金额不一致的，以单价金额计算结果为准。</w:t>
      </w:r>
    </w:p>
    <w:p>
      <w:pPr>
        <w:tabs>
          <w:tab w:val="left" w:pos="993"/>
        </w:tabs>
        <w:snapToGrid w:val="0"/>
        <w:spacing w:after="156"/>
        <w:ind w:left="991" w:leftChars="472" w:firstLine="2"/>
        <w:rPr>
          <w:rStyle w:val="39"/>
          <w:rFonts w:ascii="宋体" w:hAnsi="宋体"/>
          <w:sz w:val="24"/>
        </w:rPr>
      </w:pPr>
      <w:r>
        <w:rPr>
          <w:rStyle w:val="39"/>
          <w:rFonts w:ascii="宋体" w:hAnsi="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9"/>
          <w:rFonts w:ascii="宋体" w:hAnsi="宋体"/>
          <w:sz w:val="24"/>
        </w:rPr>
      </w:pPr>
      <w:r>
        <w:rPr>
          <w:rStyle w:val="39"/>
          <w:rFonts w:ascii="宋体" w:hAnsi="宋体"/>
          <w:sz w:val="24"/>
        </w:rPr>
        <w:t>投标人的确认应当采用书面形式，并加盖公章，或者由法定代表人或其授权的代表签字。</w:t>
      </w:r>
    </w:p>
    <w:p>
      <w:pPr>
        <w:numPr>
          <w:ilvl w:val="1"/>
          <w:numId w:val="10"/>
        </w:numPr>
        <w:tabs>
          <w:tab w:val="left" w:pos="993"/>
        </w:tabs>
        <w:snapToGrid w:val="0"/>
        <w:spacing w:after="156"/>
        <w:jc w:val="left"/>
        <w:rPr>
          <w:rStyle w:val="39"/>
          <w:rFonts w:ascii="宋体" w:hAnsi="宋体"/>
          <w:kern w:val="0"/>
          <w:sz w:val="24"/>
        </w:rPr>
      </w:pPr>
      <w:r>
        <w:rPr>
          <w:rStyle w:val="39"/>
          <w:rFonts w:ascii="宋体" w:hAnsi="宋体"/>
          <w:kern w:val="0"/>
          <w:sz w:val="24"/>
        </w:rPr>
        <w:t>商务和技术评审</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比较与评价</w:t>
      </w:r>
    </w:p>
    <w:p>
      <w:pPr>
        <w:tabs>
          <w:tab w:val="left" w:pos="993"/>
        </w:tabs>
        <w:snapToGrid w:val="0"/>
        <w:spacing w:before="120" w:after="156"/>
        <w:ind w:left="991" w:leftChars="472"/>
        <w:jc w:val="left"/>
        <w:rPr>
          <w:rStyle w:val="39"/>
          <w:rFonts w:hAnsi="宋体"/>
          <w:sz w:val="24"/>
        </w:rPr>
      </w:pPr>
      <w:r>
        <w:rPr>
          <w:rStyle w:val="39"/>
          <w:rFonts w:ascii="宋体" w:hAnsi="宋体"/>
          <w:kern w:val="0"/>
          <w:sz w:val="24"/>
        </w:rPr>
        <w:t>评标委员会按本章第3.3款[详细评审标准]</w:t>
      </w:r>
      <w:r>
        <w:rPr>
          <w:rStyle w:val="39"/>
          <w:rFonts w:hAnsi="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9"/>
          <w:rFonts w:hAnsi="宋体"/>
          <w:sz w:val="24"/>
        </w:rPr>
      </w:pPr>
      <w:r>
        <w:rPr>
          <w:rStyle w:val="39"/>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9"/>
          <w:rFonts w:ascii="宋体" w:hAnsi="宋体"/>
          <w:kern w:val="0"/>
          <w:sz w:val="24"/>
        </w:rPr>
      </w:pPr>
      <w:r>
        <w:rPr>
          <w:rStyle w:val="39"/>
          <w:rFonts w:ascii="宋体" w:hAnsi="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9"/>
          <w:rFonts w:ascii="宋体" w:hAnsi="宋体"/>
          <w:kern w:val="0"/>
          <w:sz w:val="24"/>
        </w:rPr>
      </w:pPr>
      <w:r>
        <w:rPr>
          <w:rStyle w:val="39"/>
          <w:rFonts w:ascii="宋体" w:hAnsi="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9"/>
          <w:rFonts w:ascii="宋体" w:hAnsi="宋体"/>
          <w:kern w:val="0"/>
          <w:sz w:val="24"/>
        </w:rPr>
      </w:pPr>
      <w:r>
        <w:rPr>
          <w:rStyle w:val="39"/>
          <w:rFonts w:ascii="宋体" w:hAnsi="宋体"/>
          <w:kern w:val="0"/>
          <w:sz w:val="24"/>
        </w:rPr>
        <w:t>（3）按本章第3.3.3项规定的评审因素和分值对报价部分计算出得分C。</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评分分值计算保留小数点后两位，小数点后第三位“四舍五入”。</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投标人得分=A×A</w:t>
      </w:r>
      <w:r>
        <w:rPr>
          <w:rStyle w:val="39"/>
          <w:rFonts w:ascii="宋体" w:hAnsi="宋体"/>
          <w:kern w:val="0"/>
          <w:sz w:val="24"/>
          <w:vertAlign w:val="subscript"/>
        </w:rPr>
        <w:t>1</w:t>
      </w:r>
      <w:r>
        <w:rPr>
          <w:rStyle w:val="39"/>
          <w:rFonts w:ascii="宋体" w:hAnsi="宋体"/>
          <w:kern w:val="0"/>
          <w:sz w:val="24"/>
        </w:rPr>
        <w:t>＋B×A</w:t>
      </w:r>
      <w:r>
        <w:rPr>
          <w:rStyle w:val="39"/>
          <w:rFonts w:ascii="宋体" w:hAnsi="宋体"/>
          <w:kern w:val="0"/>
          <w:sz w:val="24"/>
          <w:vertAlign w:val="subscript"/>
        </w:rPr>
        <w:t>2</w:t>
      </w:r>
      <w:r>
        <w:rPr>
          <w:rStyle w:val="39"/>
          <w:rFonts w:ascii="宋体" w:hAnsi="宋体"/>
          <w:kern w:val="0"/>
          <w:sz w:val="24"/>
        </w:rPr>
        <w:t>＋C×A</w:t>
      </w:r>
      <w:r>
        <w:rPr>
          <w:rStyle w:val="39"/>
          <w:rFonts w:ascii="宋体" w:hAnsi="宋体"/>
          <w:kern w:val="0"/>
          <w:sz w:val="24"/>
          <w:vertAlign w:val="subscript"/>
        </w:rPr>
        <w:t>3</w:t>
      </w:r>
    </w:p>
    <w:p>
      <w:pPr>
        <w:numPr>
          <w:ilvl w:val="1"/>
          <w:numId w:val="10"/>
        </w:numPr>
        <w:tabs>
          <w:tab w:val="left" w:pos="993"/>
        </w:tabs>
        <w:snapToGrid w:val="0"/>
        <w:spacing w:after="156"/>
        <w:jc w:val="left"/>
        <w:rPr>
          <w:rStyle w:val="39"/>
          <w:rFonts w:ascii="宋体" w:hAnsi="宋体"/>
          <w:kern w:val="0"/>
          <w:sz w:val="24"/>
        </w:rPr>
      </w:pPr>
      <w:r>
        <w:rPr>
          <w:rStyle w:val="39"/>
          <w:rFonts w:ascii="宋体" w:hAnsi="宋体"/>
          <w:kern w:val="0"/>
          <w:sz w:val="24"/>
        </w:rPr>
        <w:t>评标结果</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除第二章“投标人须知”前附表授权直接确定中标人外，评标委员会按照得分由高到低的顺序推荐中标候选人。</w:t>
      </w:r>
    </w:p>
    <w:p>
      <w:pPr>
        <w:numPr>
          <w:ilvl w:val="2"/>
          <w:numId w:val="10"/>
        </w:numPr>
        <w:tabs>
          <w:tab w:val="left" w:pos="993"/>
        </w:tabs>
        <w:snapToGrid w:val="0"/>
        <w:spacing w:after="156"/>
        <w:ind w:left="993" w:hanging="993"/>
        <w:jc w:val="left"/>
        <w:rPr>
          <w:rStyle w:val="39"/>
          <w:rFonts w:ascii="宋体" w:hAnsi="宋体"/>
          <w:kern w:val="0"/>
          <w:sz w:val="24"/>
        </w:rPr>
      </w:pPr>
      <w:r>
        <w:rPr>
          <w:rStyle w:val="39"/>
          <w:rFonts w:ascii="宋体" w:hAnsi="宋体"/>
          <w:kern w:val="0"/>
          <w:sz w:val="24"/>
        </w:rPr>
        <w:t>评标委员会完成评标后，应当向采购人提交书面评标报告。</w:t>
      </w:r>
    </w:p>
    <w:p>
      <w:pPr>
        <w:snapToGrid w:val="0"/>
        <w:spacing w:after="156"/>
        <w:ind w:left="1591" w:leftChars="472" w:hanging="600" w:hangingChars="250"/>
        <w:rPr>
          <w:rStyle w:val="39"/>
          <w:rFonts w:ascii="宋体" w:hAnsi="宋体"/>
          <w:color w:val="FF0000"/>
          <w:sz w:val="24"/>
        </w:rPr>
      </w:pPr>
    </w:p>
    <w:p>
      <w:pPr>
        <w:snapToGrid w:val="0"/>
        <w:spacing w:after="156"/>
        <w:ind w:left="420" w:leftChars="20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tabs>
          <w:tab w:val="left" w:pos="-94"/>
          <w:tab w:val="left" w:pos="428"/>
        </w:tabs>
        <w:spacing w:line="360" w:lineRule="auto"/>
        <w:rPr>
          <w:rStyle w:val="39"/>
        </w:rPr>
      </w:pPr>
      <w:r>
        <w:rPr>
          <w:rStyle w:val="39"/>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附表一资格审查表</w:t>
      </w:r>
    </w:p>
    <w:tbl>
      <w:tblPr>
        <w:tblStyle w:val="16"/>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提供了满足招标文件要求的经审计的财务报告</w:t>
            </w:r>
            <w:r>
              <w:rPr>
                <w:rStyle w:val="39"/>
                <w:rFonts w:ascii="宋体" w:hAnsi="宋体"/>
                <w:i/>
                <w:szCs w:val="21"/>
              </w:rPr>
              <w:t>/</w:t>
            </w:r>
            <w:r>
              <w:rPr>
                <w:rStyle w:val="39"/>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9"/>
                <w:rFonts w:ascii="宋体" w:hAnsi="宋体"/>
                <w:szCs w:val="21"/>
              </w:rPr>
            </w:pPr>
            <w:r>
              <w:rPr>
                <w:rStyle w:val="39"/>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如投标货物根据适用法律、法规要求，需取得“生产许可证”、“经营许可证”或3C认证的。</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“信用中国”网站和</w:t>
            </w:r>
            <w:r>
              <w:rPr>
                <w:rStyle w:val="39"/>
                <w:rFonts w:hint="eastAsia" w:ascii="宋体" w:hAnsi="宋体"/>
                <w:szCs w:val="21"/>
              </w:rPr>
              <w:t>西藏政府采购网</w:t>
            </w:r>
            <w:r>
              <w:rPr>
                <w:rStyle w:val="39"/>
                <w:rFonts w:ascii="宋体" w:hAnsi="宋体"/>
                <w:szCs w:val="21"/>
              </w:rPr>
              <w:t>（www.ccgp.gov.cn）查询记录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未被“信用中国”网站（www.creditchina.gov.cn）中列入失信被执行人和/或</w:t>
            </w:r>
            <w:r>
              <w:rPr>
                <w:rStyle w:val="39"/>
                <w:rFonts w:hint="eastAsia" w:ascii="宋体" w:hAnsi="宋体"/>
                <w:szCs w:val="21"/>
              </w:rPr>
              <w:t>重大税收违法失信主体</w:t>
            </w:r>
            <w:r>
              <w:rPr>
                <w:rStyle w:val="39"/>
                <w:rFonts w:ascii="宋体" w:hAnsi="宋体"/>
                <w:szCs w:val="21"/>
              </w:rPr>
              <w:t>的供应商、未被</w:t>
            </w:r>
            <w:r>
              <w:rPr>
                <w:rStyle w:val="39"/>
                <w:rFonts w:hint="eastAsia" w:ascii="宋体" w:hAnsi="宋体"/>
                <w:szCs w:val="21"/>
              </w:rPr>
              <w:t>西藏政府采购网</w:t>
            </w:r>
            <w:r>
              <w:rPr>
                <w:rStyle w:val="39"/>
                <w:rFonts w:ascii="宋体" w:hAnsi="宋体"/>
                <w:szCs w:val="21"/>
              </w:rPr>
              <w:t>（www.ccgp.gov.cn）列入政府采购严重违法失信行为记录名单中被财政部门禁止参加政府采购活动的供应商（处罚决定规定的时间和地域范围内）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9"/>
                <w:rFonts w:ascii="宋体" w:hAnsi="宋体"/>
                <w:szCs w:val="21"/>
              </w:rPr>
            </w:pPr>
            <w:r>
              <w:rPr>
                <w:rStyle w:val="39"/>
                <w:rFonts w:ascii="宋体" w:hAnsi="宋体"/>
                <w:szCs w:val="21"/>
              </w:rPr>
              <w:t>为本项目提供整体设计、规范编制或者项目管理、监理、检测等服务的投标人，不得再参加本项目投标。</w:t>
            </w:r>
          </w:p>
          <w:p>
            <w:pPr>
              <w:snapToGrid w:val="0"/>
              <w:jc w:val="left"/>
              <w:rPr>
                <w:rStyle w:val="39"/>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r>
              <w:rPr>
                <w:rStyle w:val="39"/>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bl>
    <w:p>
      <w:pPr>
        <w:spacing w:line="240" w:lineRule="atLeast"/>
        <w:ind w:left="425"/>
        <w:rPr>
          <w:rStyle w:val="39"/>
          <w:szCs w:val="21"/>
        </w:rPr>
      </w:pPr>
      <w:r>
        <w:rPr>
          <w:rStyle w:val="39"/>
          <w:rFonts w:ascii="宋体" w:hAnsi="宋体"/>
          <w:szCs w:val="21"/>
        </w:rPr>
        <w:t>注</w:t>
      </w:r>
      <w:r>
        <w:rPr>
          <w:rStyle w:val="39"/>
          <w:szCs w:val="21"/>
        </w:rPr>
        <w:t>：符合要求用“</w:t>
      </w:r>
      <w:r>
        <w:rPr>
          <w:rStyle w:val="39"/>
          <w:rFonts w:ascii="Arial" w:hAnsi="Arial"/>
          <w:b/>
          <w:szCs w:val="21"/>
        </w:rPr>
        <w:t>√</w:t>
      </w:r>
      <w:r>
        <w:rPr>
          <w:rStyle w:val="39"/>
          <w:szCs w:val="21"/>
        </w:rPr>
        <w:t>”表示，不符合用“×”表示。有一项不符合要求，结论为不合格。</w:t>
      </w:r>
    </w:p>
    <w:p>
      <w:pPr>
        <w:tabs>
          <w:tab w:val="left" w:pos="-94"/>
          <w:tab w:val="left" w:pos="428"/>
        </w:tabs>
        <w:spacing w:line="360" w:lineRule="auto"/>
        <w:ind w:left="23" w:leftChars="11"/>
        <w:jc w:val="center"/>
        <w:rPr>
          <w:rStyle w:val="39"/>
          <w:szCs w:val="21"/>
        </w:rPr>
      </w:pPr>
      <w:r>
        <w:rPr>
          <w:rStyle w:val="39"/>
          <w:szCs w:val="21"/>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附表二 符合性审查表</w:t>
      </w:r>
    </w:p>
    <w:tbl>
      <w:tblPr>
        <w:tblStyle w:val="16"/>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序号</w:t>
            </w:r>
          </w:p>
        </w:tc>
        <w:tc>
          <w:tcPr>
            <w:tcW w:w="1674"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评审项目</w:t>
            </w:r>
          </w:p>
        </w:tc>
        <w:tc>
          <w:tcPr>
            <w:tcW w:w="5245"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投标保证金</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按照招标文件的规定提交投标保证金</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投标文件签署盖章</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投标人的法人公章、法定代表人或经授权的代表须根据招标文件第六章的规定在投标文件中需要签字或盖章的位置签字（加盖人名章）以及加盖单位公章；投标文件每页均需盖章且需盖上骑缝章。</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投标下浮率</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投标下浮率是固定的且未超过相关要求。</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附加条件</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投标文件不含有采购人不能接受的附加条件</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公平竞争</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rPr>
                <w:rFonts w:ascii="宋体" w:hAnsi="宋体"/>
                <w:sz w:val="24"/>
              </w:rPr>
            </w:pPr>
            <w:r>
              <w:rPr>
                <w:rFonts w:hint="eastAsia" w:ascii="宋体" w:hAnsi="宋体"/>
                <w:sz w:val="24"/>
              </w:rPr>
              <w:t>弄虚作假、串通投标的情形见附注</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下浮率修正</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下浮率出现前后不一致时，投标人按照招标文件评标办法要求确认修正后的报价。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其他无效情形</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法律、法规和招标文件规定的其他无效情形</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投标有效期</w:t>
            </w:r>
          </w:p>
        </w:tc>
        <w:tc>
          <w:tcPr>
            <w:tcW w:w="5245" w:type="dxa"/>
            <w:vAlign w:val="center"/>
          </w:tcPr>
          <w:p>
            <w:pPr>
              <w:tabs>
                <w:tab w:val="left" w:pos="1260"/>
                <w:tab w:val="left" w:pos="1620"/>
              </w:tabs>
              <w:adjustRightInd w:val="0"/>
              <w:snapToGrid w:val="0"/>
              <w:rPr>
                <w:rFonts w:ascii="宋体" w:hAnsi="宋体"/>
                <w:sz w:val="24"/>
              </w:rPr>
            </w:pPr>
            <w:r>
              <w:rPr>
                <w:rFonts w:ascii="宋体" w:hAnsi="宋体"/>
                <w:sz w:val="24"/>
              </w:rPr>
              <w:t>投标有效期满足招标文件要求的</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备选方案</w:t>
            </w:r>
          </w:p>
        </w:tc>
        <w:tc>
          <w:tcPr>
            <w:tcW w:w="5245" w:type="dxa"/>
            <w:vAlign w:val="center"/>
          </w:tcPr>
          <w:p>
            <w:pPr>
              <w:tabs>
                <w:tab w:val="left" w:pos="1260"/>
                <w:tab w:val="left" w:pos="1620"/>
              </w:tabs>
              <w:adjustRightInd w:val="0"/>
              <w:snapToGrid w:val="0"/>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817" w:type="dxa"/>
            <w:tcBorders>
              <w:bottom w:val="single" w:color="auto" w:sz="4" w:space="0"/>
            </w:tcBorders>
            <w:vAlign w:val="center"/>
          </w:tcPr>
          <w:p>
            <w:pPr>
              <w:numPr>
                <w:ilvl w:val="0"/>
                <w:numId w:val="12"/>
              </w:numPr>
              <w:tabs>
                <w:tab w:val="left" w:pos="1260"/>
                <w:tab w:val="left" w:pos="1620"/>
              </w:tabs>
              <w:adjustRightInd w:val="0"/>
              <w:snapToGrid w:val="0"/>
              <w:rPr>
                <w:rFonts w:ascii="宋体" w:hAnsi="宋体"/>
                <w:sz w:val="24"/>
              </w:rPr>
            </w:pPr>
          </w:p>
        </w:tc>
        <w:tc>
          <w:tcPr>
            <w:tcW w:w="1674" w:type="dxa"/>
            <w:tcBorders>
              <w:bottom w:val="single" w:color="auto" w:sz="4" w:space="0"/>
            </w:tcBorders>
            <w:vAlign w:val="center"/>
          </w:tcPr>
          <w:p>
            <w:pPr>
              <w:tabs>
                <w:tab w:val="left" w:pos="1260"/>
                <w:tab w:val="left" w:pos="1620"/>
              </w:tabs>
              <w:adjustRightInd w:val="0"/>
              <w:snapToGrid w:val="0"/>
              <w:rPr>
                <w:rFonts w:ascii="宋体" w:hAnsi="宋体"/>
                <w:sz w:val="24"/>
              </w:rPr>
            </w:pPr>
            <w:r>
              <w:rPr>
                <w:rFonts w:hint="eastAsia" w:ascii="宋体" w:hAnsi="宋体"/>
                <w:sz w:val="24"/>
              </w:rPr>
              <w:t>投标内容</w:t>
            </w:r>
          </w:p>
        </w:tc>
        <w:tc>
          <w:tcPr>
            <w:tcW w:w="5245" w:type="dxa"/>
            <w:tcBorders>
              <w:bottom w:val="single" w:color="auto" w:sz="4" w:space="0"/>
            </w:tcBorders>
            <w:vAlign w:val="center"/>
          </w:tcPr>
          <w:p>
            <w:pPr>
              <w:tabs>
                <w:tab w:val="left" w:pos="1260"/>
                <w:tab w:val="left" w:pos="1620"/>
              </w:tabs>
              <w:adjustRightInd w:val="0"/>
              <w:snapToGrid w:val="0"/>
              <w:rPr>
                <w:rFonts w:ascii="宋体" w:hAnsi="宋体"/>
                <w:sz w:val="24"/>
              </w:rPr>
            </w:pPr>
            <w:r>
              <w:rPr>
                <w:rFonts w:hint="eastAsia" w:ascii="宋体" w:hAnsi="宋体"/>
                <w:sz w:val="24"/>
              </w:rPr>
              <w:t>投标人提供的货物无实质性遗漏</w:t>
            </w:r>
          </w:p>
        </w:tc>
        <w:tc>
          <w:tcPr>
            <w:tcW w:w="1275" w:type="dxa"/>
            <w:tcBorders>
              <w:bottom w:val="single" w:color="auto" w:sz="4" w:space="0"/>
            </w:tcBorders>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817" w:type="dxa"/>
            <w:tcBorders>
              <w:top w:val="single" w:color="auto" w:sz="4" w:space="0"/>
            </w:tcBorders>
            <w:vAlign w:val="center"/>
          </w:tcPr>
          <w:p>
            <w:pPr>
              <w:numPr>
                <w:ilvl w:val="0"/>
                <w:numId w:val="12"/>
              </w:numPr>
              <w:tabs>
                <w:tab w:val="left" w:pos="1260"/>
                <w:tab w:val="left" w:pos="1620"/>
              </w:tabs>
              <w:adjustRightInd w:val="0"/>
              <w:snapToGrid w:val="0"/>
              <w:rPr>
                <w:rFonts w:ascii="宋体" w:hAnsi="宋体"/>
                <w:sz w:val="24"/>
              </w:rPr>
            </w:pPr>
          </w:p>
        </w:tc>
        <w:tc>
          <w:tcPr>
            <w:tcW w:w="1674" w:type="dxa"/>
            <w:tcBorders>
              <w:top w:val="single" w:color="auto" w:sz="4" w:space="0"/>
            </w:tcBorders>
            <w:vAlign w:val="center"/>
          </w:tcPr>
          <w:p>
            <w:pPr>
              <w:tabs>
                <w:tab w:val="left" w:pos="1260"/>
                <w:tab w:val="left" w:pos="1620"/>
              </w:tabs>
              <w:adjustRightInd w:val="0"/>
              <w:snapToGrid w:val="0"/>
              <w:rPr>
                <w:rFonts w:ascii="宋体" w:hAnsi="宋体"/>
                <w:sz w:val="24"/>
              </w:rPr>
            </w:pPr>
            <w:r>
              <w:rPr>
                <w:rFonts w:hint="eastAsia" w:ascii="宋体" w:hAnsi="宋体"/>
                <w:sz w:val="24"/>
              </w:rPr>
              <w:t>技术要求</w:t>
            </w:r>
          </w:p>
        </w:tc>
        <w:tc>
          <w:tcPr>
            <w:tcW w:w="5245" w:type="dxa"/>
            <w:tcBorders>
              <w:top w:val="single" w:color="auto" w:sz="4" w:space="0"/>
            </w:tcBorders>
            <w:vAlign w:val="center"/>
          </w:tcPr>
          <w:p>
            <w:pPr>
              <w:tabs>
                <w:tab w:val="left" w:pos="1260"/>
                <w:tab w:val="left" w:pos="1620"/>
              </w:tabs>
              <w:adjustRightInd w:val="0"/>
              <w:snapToGrid w:val="0"/>
              <w:rPr>
                <w:rFonts w:ascii="宋体" w:hAnsi="宋体"/>
                <w:sz w:val="24"/>
              </w:rPr>
            </w:pPr>
            <w:r>
              <w:rPr>
                <w:rFonts w:hint="eastAsia" w:ascii="宋体" w:hAnsi="宋体" w:cs="宋体"/>
                <w:kern w:val="0"/>
                <w:sz w:val="24"/>
                <w:lang w:val="zh-CN"/>
              </w:rPr>
              <w:t>打“</w:t>
            </w:r>
            <w:r>
              <w:rPr>
                <w:rFonts w:hint="eastAsia" w:ascii="宋体" w:hAnsi="宋体" w:cs="宋体"/>
                <w:sz w:val="24"/>
              </w:rPr>
              <w:t>★</w:t>
            </w:r>
            <w:r>
              <w:rPr>
                <w:rFonts w:hint="eastAsia" w:ascii="宋体" w:hAnsi="宋体" w:cs="宋体"/>
                <w:kern w:val="0"/>
                <w:sz w:val="24"/>
                <w:lang w:val="zh-CN"/>
              </w:rPr>
              <w:t>”号</w:t>
            </w:r>
            <w:r>
              <w:rPr>
                <w:rFonts w:hint="eastAsia" w:ascii="宋体" w:hAnsi="宋体" w:cs="宋体"/>
                <w:kern w:val="0"/>
                <w:sz w:val="24"/>
              </w:rPr>
              <w:t>并加粗的</w:t>
            </w:r>
            <w:r>
              <w:rPr>
                <w:rFonts w:hint="eastAsia" w:ascii="宋体" w:hAnsi="宋体" w:cs="宋体"/>
                <w:kern w:val="0"/>
                <w:sz w:val="24"/>
                <w:lang w:val="zh-CN"/>
              </w:rPr>
              <w:t>参数</w:t>
            </w:r>
            <w:r>
              <w:rPr>
                <w:rFonts w:hint="eastAsia" w:ascii="宋体" w:hAnsi="宋体" w:cs="宋体"/>
                <w:kern w:val="0"/>
                <w:sz w:val="24"/>
              </w:rPr>
              <w:t>为实质性要求</w:t>
            </w:r>
            <w:r>
              <w:rPr>
                <w:rFonts w:hint="eastAsia" w:ascii="宋体" w:hAnsi="宋体" w:cs="宋体"/>
                <w:kern w:val="0"/>
                <w:sz w:val="24"/>
                <w:lang w:val="zh-CN"/>
              </w:rPr>
              <w:t>，</w:t>
            </w:r>
            <w:r>
              <w:rPr>
                <w:rFonts w:hint="eastAsia" w:ascii="宋体" w:hAnsi="宋体"/>
                <w:sz w:val="24"/>
              </w:rPr>
              <w:t>符合“采购需求”要求，无偏差。</w:t>
            </w:r>
          </w:p>
        </w:tc>
        <w:tc>
          <w:tcPr>
            <w:tcW w:w="1275" w:type="dxa"/>
            <w:tcBorders>
              <w:top w:val="single" w:color="auto" w:sz="4" w:space="0"/>
            </w:tcBorders>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交货期、质保期和交货地点</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满足招标文件要求</w:t>
            </w:r>
          </w:p>
        </w:tc>
        <w:tc>
          <w:tcPr>
            <w:tcW w:w="1275" w:type="dxa"/>
            <w:vMerge w:val="restart"/>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ascii="宋体" w:hAnsi="宋体"/>
                <w:sz w:val="24"/>
              </w:rPr>
              <w:t>付款</w:t>
            </w:r>
            <w:r>
              <w:rPr>
                <w:rFonts w:hint="eastAsia" w:ascii="宋体" w:hAnsi="宋体"/>
                <w:sz w:val="24"/>
              </w:rPr>
              <w:t>方式</w:t>
            </w:r>
          </w:p>
        </w:tc>
        <w:tc>
          <w:tcPr>
            <w:tcW w:w="5245" w:type="dxa"/>
            <w:vAlign w:val="center"/>
          </w:tcPr>
          <w:p>
            <w:pPr>
              <w:tabs>
                <w:tab w:val="left" w:pos="1260"/>
                <w:tab w:val="left" w:pos="1620"/>
              </w:tabs>
              <w:adjustRightInd w:val="0"/>
              <w:snapToGrid w:val="0"/>
              <w:rPr>
                <w:rFonts w:ascii="宋体" w:hAnsi="宋体"/>
                <w:sz w:val="24"/>
              </w:rPr>
            </w:pPr>
            <w:r>
              <w:rPr>
                <w:rStyle w:val="39"/>
                <w:rFonts w:hint="eastAsia" w:ascii="宋体" w:hAnsi="宋体" w:cs="黑体"/>
                <w:bCs/>
                <w:spacing w:val="8"/>
                <w:sz w:val="24"/>
              </w:rPr>
              <w:t>按项目进度付款。</w:t>
            </w:r>
          </w:p>
        </w:tc>
        <w:tc>
          <w:tcPr>
            <w:tcW w:w="1275" w:type="dxa"/>
            <w:vMerge w:val="continue"/>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rPr>
                <w:rFonts w:ascii="宋体" w:hAnsi="宋体"/>
                <w:sz w:val="24"/>
              </w:rPr>
            </w:pPr>
            <w:r>
              <w:rPr>
                <w:rFonts w:ascii="宋体" w:hAnsi="宋体"/>
                <w:b/>
                <w:sz w:val="24"/>
              </w:rPr>
              <w:t>结论（通过或未通过）</w:t>
            </w:r>
          </w:p>
        </w:tc>
        <w:tc>
          <w:tcPr>
            <w:tcW w:w="5245" w:type="dxa"/>
            <w:vAlign w:val="center"/>
          </w:tcPr>
          <w:p>
            <w:pPr>
              <w:tabs>
                <w:tab w:val="left" w:pos="1260"/>
                <w:tab w:val="left" w:pos="1620"/>
              </w:tabs>
              <w:adjustRightInd w:val="0"/>
              <w:snapToGrid w:val="0"/>
              <w:rPr>
                <w:rFonts w:ascii="宋体" w:hAnsi="宋体"/>
                <w:sz w:val="24"/>
              </w:rPr>
            </w:pPr>
          </w:p>
        </w:tc>
        <w:tc>
          <w:tcPr>
            <w:tcW w:w="1275" w:type="dxa"/>
            <w:vAlign w:val="center"/>
          </w:tcPr>
          <w:p>
            <w:pPr>
              <w:tabs>
                <w:tab w:val="left" w:pos="1260"/>
                <w:tab w:val="left" w:pos="1620"/>
              </w:tabs>
              <w:adjustRightInd w:val="0"/>
              <w:snapToGrid w:val="0"/>
              <w:rPr>
                <w:rFonts w:ascii="宋体" w:hAnsi="宋体"/>
                <w:sz w:val="24"/>
              </w:rPr>
            </w:pPr>
          </w:p>
        </w:tc>
      </w:tr>
    </w:tbl>
    <w:p>
      <w:pPr>
        <w:tabs>
          <w:tab w:val="left" w:pos="1260"/>
          <w:tab w:val="left" w:pos="1620"/>
        </w:tabs>
        <w:spacing w:line="360" w:lineRule="auto"/>
        <w:jc w:val="left"/>
        <w:rPr>
          <w:rStyle w:val="39"/>
          <w:b/>
          <w:szCs w:val="21"/>
        </w:rPr>
      </w:pPr>
    </w:p>
    <w:p>
      <w:pPr>
        <w:tabs>
          <w:tab w:val="left" w:pos="1260"/>
          <w:tab w:val="left" w:pos="1620"/>
        </w:tabs>
        <w:spacing w:line="360" w:lineRule="auto"/>
        <w:jc w:val="left"/>
        <w:rPr>
          <w:rStyle w:val="39"/>
          <w:b/>
          <w:szCs w:val="21"/>
        </w:rPr>
      </w:pPr>
      <w:r>
        <w:rPr>
          <w:rStyle w:val="39"/>
          <w:b/>
          <w:szCs w:val="21"/>
        </w:rPr>
        <w:t>注：1、符合招标文件要求用“</w:t>
      </w:r>
      <w:r>
        <w:rPr>
          <w:rStyle w:val="39"/>
          <w:rFonts w:ascii="Arial" w:hAnsi="Arial"/>
          <w:b/>
          <w:szCs w:val="21"/>
        </w:rPr>
        <w:t>√</w:t>
      </w:r>
      <w:r>
        <w:rPr>
          <w:rStyle w:val="39"/>
          <w:b/>
          <w:szCs w:val="21"/>
        </w:rPr>
        <w:t>”表示，不符合用“×”表示。有一项不符合要求，结论为不合格。</w:t>
      </w:r>
    </w:p>
    <w:p>
      <w:pPr>
        <w:tabs>
          <w:tab w:val="left" w:pos="1260"/>
          <w:tab w:val="left" w:pos="1620"/>
        </w:tabs>
        <w:spacing w:line="360" w:lineRule="auto"/>
        <w:jc w:val="left"/>
        <w:rPr>
          <w:rStyle w:val="39"/>
          <w:b/>
          <w:szCs w:val="21"/>
        </w:rPr>
      </w:pPr>
      <w:r>
        <w:rPr>
          <w:rStyle w:val="39"/>
          <w:b/>
          <w:szCs w:val="21"/>
        </w:rPr>
        <w:t>2、有下列情形之一的，视为投标人相互串通投标：</w:t>
      </w:r>
    </w:p>
    <w:p>
      <w:pPr>
        <w:tabs>
          <w:tab w:val="left" w:pos="1260"/>
          <w:tab w:val="left" w:pos="1620"/>
        </w:tabs>
        <w:spacing w:line="360" w:lineRule="auto"/>
        <w:jc w:val="left"/>
        <w:rPr>
          <w:rStyle w:val="39"/>
          <w:b/>
          <w:szCs w:val="21"/>
        </w:rPr>
      </w:pPr>
      <w:r>
        <w:rPr>
          <w:rStyle w:val="39"/>
          <w:b/>
          <w:szCs w:val="21"/>
        </w:rPr>
        <w:t>（1）不同投标人的投标文件由同一单位或者个人编制；</w:t>
      </w:r>
    </w:p>
    <w:p>
      <w:pPr>
        <w:tabs>
          <w:tab w:val="left" w:pos="1260"/>
          <w:tab w:val="left" w:pos="1620"/>
        </w:tabs>
        <w:spacing w:line="360" w:lineRule="auto"/>
        <w:jc w:val="left"/>
        <w:rPr>
          <w:rStyle w:val="39"/>
          <w:b/>
          <w:szCs w:val="21"/>
        </w:rPr>
      </w:pPr>
      <w:r>
        <w:rPr>
          <w:rStyle w:val="39"/>
          <w:b/>
          <w:szCs w:val="21"/>
        </w:rPr>
        <w:t>（2）不同投标人委托同一单位或者个人办理投标事宜；</w:t>
      </w:r>
    </w:p>
    <w:p>
      <w:pPr>
        <w:tabs>
          <w:tab w:val="left" w:pos="1260"/>
          <w:tab w:val="left" w:pos="1620"/>
        </w:tabs>
        <w:spacing w:line="360" w:lineRule="auto"/>
        <w:jc w:val="left"/>
        <w:rPr>
          <w:rStyle w:val="39"/>
          <w:b/>
          <w:szCs w:val="21"/>
        </w:rPr>
      </w:pPr>
      <w:r>
        <w:rPr>
          <w:rStyle w:val="39"/>
          <w:b/>
          <w:szCs w:val="21"/>
        </w:rPr>
        <w:t>（3）不同投标人的投标文件载明的项目管理成员或者联系人员为同一人；</w:t>
      </w:r>
    </w:p>
    <w:p>
      <w:pPr>
        <w:tabs>
          <w:tab w:val="left" w:pos="1260"/>
          <w:tab w:val="left" w:pos="1620"/>
        </w:tabs>
        <w:spacing w:line="360" w:lineRule="auto"/>
        <w:jc w:val="left"/>
        <w:rPr>
          <w:rStyle w:val="39"/>
          <w:b/>
          <w:szCs w:val="21"/>
        </w:rPr>
      </w:pPr>
      <w:r>
        <w:rPr>
          <w:rStyle w:val="39"/>
          <w:b/>
          <w:szCs w:val="21"/>
        </w:rPr>
        <w:t>（4）不同投标人的投标文件异常一致或者投标报价呈规律性差异；</w:t>
      </w:r>
    </w:p>
    <w:p>
      <w:pPr>
        <w:tabs>
          <w:tab w:val="left" w:pos="1260"/>
          <w:tab w:val="left" w:pos="1620"/>
        </w:tabs>
        <w:spacing w:line="360" w:lineRule="auto"/>
        <w:jc w:val="left"/>
        <w:rPr>
          <w:rStyle w:val="39"/>
          <w:b/>
          <w:szCs w:val="21"/>
        </w:rPr>
      </w:pPr>
      <w:r>
        <w:rPr>
          <w:rStyle w:val="39"/>
          <w:b/>
          <w:szCs w:val="21"/>
        </w:rPr>
        <w:t>（5）不同投标人的投标文件相互混装；</w:t>
      </w:r>
    </w:p>
    <w:p>
      <w:pPr>
        <w:tabs>
          <w:tab w:val="left" w:pos="1260"/>
          <w:tab w:val="left" w:pos="1620"/>
        </w:tabs>
        <w:spacing w:line="360" w:lineRule="auto"/>
        <w:jc w:val="left"/>
        <w:rPr>
          <w:rStyle w:val="39"/>
          <w:b/>
          <w:szCs w:val="21"/>
        </w:rPr>
      </w:pPr>
      <w:r>
        <w:rPr>
          <w:rStyle w:val="39"/>
          <w:b/>
          <w:szCs w:val="21"/>
        </w:rPr>
        <w:t>（6）不同投标人的投标保证金从同一单位或者个人的账户转出。</w:t>
      </w:r>
    </w:p>
    <w:p>
      <w:pPr>
        <w:tabs>
          <w:tab w:val="left" w:pos="1260"/>
          <w:tab w:val="left" w:pos="1620"/>
        </w:tabs>
        <w:spacing w:line="360" w:lineRule="auto"/>
        <w:jc w:val="left"/>
        <w:rPr>
          <w:rStyle w:val="39"/>
          <w:b/>
          <w:szCs w:val="21"/>
        </w:rPr>
      </w:pPr>
      <w:r>
        <w:rPr>
          <w:rStyle w:val="39"/>
          <w:b/>
          <w:szCs w:val="21"/>
        </w:rPr>
        <w:t>3、有下列情形之一的，属于提供虚假材料谋取中标的行为：</w:t>
      </w:r>
    </w:p>
    <w:p>
      <w:pPr>
        <w:tabs>
          <w:tab w:val="left" w:pos="1260"/>
          <w:tab w:val="left" w:pos="1620"/>
        </w:tabs>
        <w:spacing w:line="360" w:lineRule="auto"/>
        <w:jc w:val="left"/>
        <w:rPr>
          <w:rStyle w:val="39"/>
          <w:b/>
          <w:szCs w:val="21"/>
        </w:rPr>
      </w:pPr>
      <w:r>
        <w:rPr>
          <w:rStyle w:val="39"/>
          <w:b/>
          <w:szCs w:val="21"/>
        </w:rPr>
        <w:t>（1）使用伪造、变造的许可证件；</w:t>
      </w:r>
    </w:p>
    <w:p>
      <w:pPr>
        <w:tabs>
          <w:tab w:val="left" w:pos="1260"/>
          <w:tab w:val="left" w:pos="1620"/>
        </w:tabs>
        <w:spacing w:line="360" w:lineRule="auto"/>
        <w:jc w:val="left"/>
        <w:rPr>
          <w:rStyle w:val="39"/>
          <w:b/>
          <w:szCs w:val="21"/>
        </w:rPr>
      </w:pPr>
      <w:r>
        <w:rPr>
          <w:rStyle w:val="39"/>
          <w:b/>
          <w:szCs w:val="21"/>
        </w:rPr>
        <w:t>（2）提供虚假的财务状况或者业绩；</w:t>
      </w:r>
    </w:p>
    <w:p>
      <w:pPr>
        <w:tabs>
          <w:tab w:val="left" w:pos="1260"/>
          <w:tab w:val="left" w:pos="1620"/>
        </w:tabs>
        <w:spacing w:line="360" w:lineRule="auto"/>
        <w:jc w:val="left"/>
        <w:rPr>
          <w:rStyle w:val="39"/>
          <w:b/>
          <w:szCs w:val="21"/>
        </w:rPr>
      </w:pPr>
      <w:r>
        <w:rPr>
          <w:rStyle w:val="39"/>
          <w:b/>
          <w:szCs w:val="21"/>
        </w:rPr>
        <w:t>（3）提供虚假的项目负责人或者主要技术人员简历、劳动关系证明；</w:t>
      </w:r>
    </w:p>
    <w:p>
      <w:pPr>
        <w:tabs>
          <w:tab w:val="left" w:pos="1260"/>
          <w:tab w:val="left" w:pos="1620"/>
        </w:tabs>
        <w:spacing w:line="360" w:lineRule="auto"/>
        <w:jc w:val="left"/>
        <w:rPr>
          <w:rStyle w:val="39"/>
          <w:b/>
          <w:szCs w:val="21"/>
        </w:rPr>
      </w:pPr>
      <w:r>
        <w:rPr>
          <w:rStyle w:val="39"/>
          <w:b/>
          <w:szCs w:val="21"/>
        </w:rPr>
        <w:t>（4）提供虚假的信用状况；</w:t>
      </w:r>
    </w:p>
    <w:p>
      <w:pPr>
        <w:tabs>
          <w:tab w:val="left" w:pos="1260"/>
          <w:tab w:val="left" w:pos="1620"/>
        </w:tabs>
        <w:spacing w:line="360" w:lineRule="auto"/>
        <w:jc w:val="left"/>
        <w:rPr>
          <w:rStyle w:val="39"/>
          <w:b/>
          <w:szCs w:val="21"/>
        </w:rPr>
      </w:pPr>
      <w:r>
        <w:rPr>
          <w:rStyle w:val="39"/>
          <w:b/>
          <w:szCs w:val="21"/>
        </w:rPr>
        <w:t>（5）其他弄虚作假的行为。</w:t>
      </w:r>
    </w:p>
    <w:p>
      <w:pPr>
        <w:tabs>
          <w:tab w:val="left" w:pos="1260"/>
          <w:tab w:val="left" w:pos="1620"/>
        </w:tabs>
        <w:spacing w:line="360" w:lineRule="auto"/>
        <w:jc w:val="left"/>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
      <w:pPr>
        <w:tabs>
          <w:tab w:val="left" w:pos="-94"/>
          <w:tab w:val="left" w:pos="428"/>
        </w:tabs>
        <w:spacing w:line="360" w:lineRule="auto"/>
        <w:ind w:left="23" w:leftChars="11"/>
        <w:jc w:val="center"/>
        <w:rPr>
          <w:rStyle w:val="39"/>
          <w:b/>
          <w:sz w:val="28"/>
          <w:szCs w:val="28"/>
        </w:rPr>
      </w:pPr>
      <w:r>
        <w:rPr>
          <w:rStyle w:val="39"/>
          <w:b/>
          <w:sz w:val="28"/>
          <w:szCs w:val="28"/>
        </w:rPr>
        <w:t>附表三 评审因素及分值分配表</w:t>
      </w:r>
    </w:p>
    <w:tbl>
      <w:tblPr>
        <w:tblStyle w:val="510"/>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98"/>
        <w:gridCol w:w="1009"/>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序号</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评标项目</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分值</w:t>
            </w:r>
          </w:p>
        </w:tc>
        <w:tc>
          <w:tcPr>
            <w:tcW w:w="6164"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一</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报价部分</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30分</w:t>
            </w:r>
          </w:p>
        </w:tc>
        <w:tc>
          <w:tcPr>
            <w:tcW w:w="6164" w:type="dxa"/>
          </w:tcPr>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价格分应当采用低价优先法计算，即满足招标文件要求且投标价格最低的投标报价为评标基准价，其价格分为满分。其他投标人的价格分统一按照下列公式计算：</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投标报价得分=(评标基准价／投标报价)×0.</w:t>
            </w:r>
            <w:r>
              <w:rPr>
                <w:rFonts w:hint="eastAsia" w:ascii="宋体" w:hAnsi="宋体" w:cs="宋体"/>
                <w:kern w:val="0"/>
                <w:sz w:val="24"/>
                <w:lang w:bidi="zh-CN"/>
              </w:rPr>
              <w:t>3</w:t>
            </w:r>
            <w:r>
              <w:rPr>
                <w:rFonts w:hint="eastAsia" w:ascii="宋体" w:hAnsi="宋体" w:cs="宋体"/>
                <w:kern w:val="0"/>
                <w:sz w:val="24"/>
                <w:lang w:val="zh-CN" w:bidi="zh-CN"/>
              </w:rPr>
              <w:t>0×100</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评标过程中，不得去掉报价中的最高报价和最低报价。因落实政府采购政策进行价格调整的，以调整后的价格计算评标基准价和投标报价。</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投标人因按政府采购要求提供中小企业证明函，对提供中小企业证明函的企业给与</w:t>
            </w:r>
            <w:r>
              <w:rPr>
                <w:rFonts w:hint="eastAsia" w:ascii="宋体" w:hAnsi="宋体" w:cs="宋体"/>
                <w:kern w:val="0"/>
                <w:sz w:val="24"/>
                <w:lang w:bidi="zh-CN"/>
              </w:rPr>
              <w:t>10</w:t>
            </w:r>
            <w:r>
              <w:rPr>
                <w:rFonts w:hint="eastAsia" w:ascii="宋体" w:hAnsi="宋体" w:cs="宋体"/>
                <w:kern w:val="0"/>
                <w:sz w:val="24"/>
                <w:lang w:val="zh-CN" w:bidi="zh-CN"/>
              </w:rPr>
              <w:t>%价格扣除</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注：1.根据</w:t>
            </w:r>
            <w:r>
              <w:rPr>
                <w:rFonts w:ascii="宋体" w:hAnsi="宋体" w:cs="宋体"/>
                <w:kern w:val="0"/>
                <w:sz w:val="24"/>
                <w:szCs w:val="22"/>
                <w:lang w:val="zh-CN" w:bidi="zh-CN"/>
              </w:rPr>
              <w:t>《</w:t>
            </w:r>
            <w:r>
              <w:rPr>
                <w:rFonts w:hint="eastAsia" w:ascii="宋体" w:hAnsi="宋体" w:cs="宋体"/>
                <w:kern w:val="0"/>
                <w:sz w:val="24"/>
                <w:szCs w:val="22"/>
                <w:lang w:val="zh-CN" w:bidi="zh-CN"/>
              </w:rPr>
              <w:t>财政部关于进一步加大政府采购支持中小企业力度的通知</w:t>
            </w:r>
            <w:r>
              <w:rPr>
                <w:rFonts w:ascii="宋体" w:hAnsi="宋体" w:cs="宋体"/>
                <w:kern w:val="0"/>
                <w:sz w:val="24"/>
                <w:szCs w:val="22"/>
                <w:lang w:val="zh-CN" w:bidi="zh-CN"/>
              </w:rPr>
              <w:t>》（</w:t>
            </w:r>
            <w:r>
              <w:rPr>
                <w:rFonts w:hint="eastAsia" w:ascii="宋体" w:hAnsi="宋体" w:cs="宋体"/>
                <w:kern w:val="0"/>
                <w:sz w:val="24"/>
                <w:szCs w:val="22"/>
                <w:lang w:val="zh-CN" w:bidi="zh-CN"/>
              </w:rPr>
              <w:t>财库〔20</w:t>
            </w:r>
            <w:r>
              <w:rPr>
                <w:rFonts w:hint="eastAsia" w:ascii="宋体" w:hAnsi="宋体" w:cs="宋体"/>
                <w:kern w:val="0"/>
                <w:sz w:val="24"/>
                <w:szCs w:val="22"/>
                <w:lang w:bidi="zh-CN"/>
              </w:rPr>
              <w:t>22</w:t>
            </w:r>
            <w:r>
              <w:rPr>
                <w:rFonts w:hint="eastAsia" w:ascii="宋体" w:hAnsi="宋体" w:cs="宋体"/>
                <w:kern w:val="0"/>
                <w:sz w:val="24"/>
                <w:szCs w:val="22"/>
                <w:lang w:val="zh-CN" w:bidi="zh-CN"/>
              </w:rPr>
              <w:t>〕</w:t>
            </w:r>
            <w:r>
              <w:rPr>
                <w:rFonts w:hint="eastAsia" w:ascii="宋体" w:hAnsi="宋体" w:cs="宋体"/>
                <w:kern w:val="0"/>
                <w:sz w:val="24"/>
                <w:szCs w:val="22"/>
                <w:lang w:bidi="zh-CN"/>
              </w:rPr>
              <w:t>19</w:t>
            </w:r>
            <w:r>
              <w:rPr>
                <w:rFonts w:hint="eastAsia" w:ascii="宋体" w:hAnsi="宋体" w:cs="宋体"/>
                <w:kern w:val="0"/>
                <w:sz w:val="24"/>
                <w:szCs w:val="22"/>
                <w:lang w:val="zh-CN" w:bidi="zh-CN"/>
              </w:rPr>
              <w:t>号</w:t>
            </w:r>
            <w:r>
              <w:rPr>
                <w:rFonts w:ascii="宋体" w:hAnsi="宋体" w:cs="宋体"/>
                <w:kern w:val="0"/>
                <w:sz w:val="24"/>
                <w:szCs w:val="22"/>
                <w:lang w:val="zh-CN" w:bidi="zh-CN"/>
              </w:rPr>
              <w:t>）</w:t>
            </w:r>
            <w:r>
              <w:rPr>
                <w:rFonts w:hint="eastAsia" w:ascii="宋体" w:hAnsi="宋体" w:cs="宋体"/>
                <w:kern w:val="0"/>
                <w:sz w:val="24"/>
                <w:szCs w:val="22"/>
                <w:lang w:bidi="zh-CN"/>
              </w:rPr>
              <w:t>的</w:t>
            </w:r>
            <w:r>
              <w:rPr>
                <w:rFonts w:hint="eastAsia" w:ascii="宋体" w:hAnsi="宋体" w:cs="宋体"/>
                <w:kern w:val="0"/>
                <w:sz w:val="24"/>
                <w:lang w:val="zh-CN" w:bidi="zh-CN"/>
              </w:rPr>
              <w:t>要求，本项目设定如下：</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(1)投标供应商为中小企业时，报价给予</w:t>
            </w:r>
            <w:r>
              <w:rPr>
                <w:rFonts w:hint="eastAsia" w:ascii="宋体" w:hAnsi="宋体" w:cs="宋体"/>
                <w:kern w:val="0"/>
                <w:sz w:val="24"/>
                <w:lang w:bidi="zh-CN"/>
              </w:rPr>
              <w:t>10</w:t>
            </w:r>
            <w:r>
              <w:rPr>
                <w:rFonts w:hint="eastAsia" w:ascii="宋体" w:hAnsi="宋体" w:cs="宋体"/>
                <w:kern w:val="0"/>
                <w:sz w:val="24"/>
                <w:lang w:val="zh-CN" w:bidi="zh-CN"/>
              </w:rPr>
              <w:t>%的价格扣除，即：评标价＝核实价(1-</w:t>
            </w:r>
            <w:r>
              <w:rPr>
                <w:rFonts w:hint="eastAsia" w:ascii="宋体" w:hAnsi="宋体" w:cs="宋体"/>
                <w:kern w:val="0"/>
                <w:sz w:val="24"/>
                <w:lang w:bidi="zh-CN"/>
              </w:rPr>
              <w:t>10</w:t>
            </w:r>
            <w:r>
              <w:rPr>
                <w:rFonts w:hint="eastAsia" w:ascii="宋体" w:hAnsi="宋体" w:cs="宋体"/>
                <w:kern w:val="0"/>
                <w:sz w:val="24"/>
                <w:lang w:val="zh-CN" w:bidi="zh-CN"/>
              </w:rPr>
              <w:t>%)；(2)本条款所称中小型企业应当符合以下条件：符合“中小企业划型标准-工信部联企业[2001]300号”划分标准，且提供本企业制造的货物或者提供其他小型或微型企业制造的货物；</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(3)投标单位认定为中小型企业的（以投标文件提供的符合规定的有关证明材料为准，见投标文件格式《中小企业声明函》等）；</w:t>
            </w:r>
          </w:p>
          <w:p>
            <w:pPr>
              <w:widowControl w:val="0"/>
              <w:autoSpaceDE w:val="0"/>
              <w:autoSpaceDN w:val="0"/>
              <w:jc w:val="left"/>
              <w:textAlignment w:val="auto"/>
              <w:rPr>
                <w:rFonts w:ascii="宋体" w:hAnsi="宋体" w:cs="宋体"/>
                <w:kern w:val="0"/>
                <w:sz w:val="24"/>
                <w:szCs w:val="22"/>
                <w:lang w:val="zh-CN" w:bidi="zh-CN"/>
              </w:rPr>
            </w:pPr>
            <w:r>
              <w:rPr>
                <w:rFonts w:hint="eastAsia" w:ascii="宋体" w:hAnsi="宋体" w:cs="宋体"/>
                <w:kern w:val="0"/>
                <w:sz w:val="24"/>
                <w:lang w:val="zh-CN" w:bidi="zh-CN"/>
              </w:rPr>
              <w:t>(4)提供未符合规定或虚假材料的，作废标处理。</w:t>
            </w:r>
          </w:p>
          <w:p>
            <w:pPr>
              <w:widowControl w:val="0"/>
              <w:autoSpaceDE w:val="0"/>
              <w:autoSpaceDN w:val="0"/>
              <w:jc w:val="left"/>
              <w:textAlignment w:val="auto"/>
              <w:rPr>
                <w:rFonts w:ascii="宋体" w:hAnsi="宋体" w:cs="宋体"/>
                <w:kern w:val="0"/>
                <w:sz w:val="24"/>
                <w:lang w:val="zh-CN" w:bidi="zh-CN"/>
              </w:rPr>
            </w:pPr>
            <w:r>
              <w:rPr>
                <w:rFonts w:hint="eastAsia" w:ascii="宋体" w:hAnsi="宋体" w:cs="宋体"/>
                <w:kern w:val="0"/>
                <w:sz w:val="24"/>
                <w:lang w:val="zh-CN" w:bidi="zh-CN"/>
              </w:rPr>
              <w:t>2.评标价的确定：按上述条款的原则校核修正后的价格为评标价。如果出现多种处理原则所产生的结果不一致的情况，以最高的修正价作为评标价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二</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技术部分</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46分</w:t>
            </w:r>
          </w:p>
        </w:tc>
        <w:tc>
          <w:tcPr>
            <w:tcW w:w="6164" w:type="dxa"/>
          </w:tcPr>
          <w:p>
            <w:pPr>
              <w:widowControl w:val="0"/>
              <w:autoSpaceDE w:val="0"/>
              <w:autoSpaceDN w:val="0"/>
              <w:jc w:val="left"/>
              <w:textAlignment w:val="auto"/>
              <w:rPr>
                <w:rFonts w:ascii="宋体" w:hAnsi="宋体" w:cs="宋体"/>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w:t>
            </w:r>
          </w:p>
        </w:tc>
        <w:tc>
          <w:tcPr>
            <w:tcW w:w="1598" w:type="dxa"/>
          </w:tcPr>
          <w:p>
            <w:pPr>
              <w:widowControl w:val="0"/>
              <w:autoSpaceDE w:val="0"/>
              <w:autoSpaceDN w:val="0"/>
              <w:jc w:val="left"/>
              <w:textAlignment w:val="auto"/>
              <w:rPr>
                <w:rFonts w:ascii="宋体" w:hAnsi="宋体" w:cs="宋体"/>
                <w:kern w:val="0"/>
                <w:sz w:val="24"/>
                <w:lang w:val="zh-CN" w:bidi="zh-CN"/>
              </w:rPr>
            </w:pPr>
            <w:r>
              <w:rPr>
                <w:rFonts w:hint="eastAsia" w:ascii="宋体" w:hAnsi="宋体" w:cs="宋体"/>
                <w:kern w:val="0"/>
                <w:sz w:val="24"/>
                <w:lang w:val="zh-CN" w:bidi="zh-CN"/>
              </w:rPr>
              <w:t xml:space="preserve">产品质量技术参数 </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36分</w:t>
            </w:r>
          </w:p>
        </w:tc>
        <w:tc>
          <w:tcPr>
            <w:tcW w:w="6164" w:type="dxa"/>
          </w:tcPr>
          <w:p>
            <w:pPr>
              <w:widowControl w:val="0"/>
              <w:tabs>
                <w:tab w:val="left" w:pos="722"/>
              </w:tabs>
              <w:autoSpaceDE w:val="0"/>
              <w:autoSpaceDN w:val="0"/>
              <w:spacing w:before="79" w:line="312" w:lineRule="auto"/>
              <w:ind w:left="106" w:right="89"/>
              <w:textAlignment w:val="auto"/>
              <w:rPr>
                <w:rFonts w:ascii="宋体" w:hAnsi="宋体" w:cs="宋体"/>
                <w:kern w:val="0"/>
                <w:sz w:val="24"/>
                <w:lang w:val="zh-CN" w:bidi="zh-CN"/>
              </w:rPr>
            </w:pPr>
            <w:r>
              <w:rPr>
                <w:rFonts w:hint="eastAsia" w:ascii="宋体" w:hAnsi="宋体" w:cs="宋体"/>
                <w:color w:val="0C0C0C"/>
                <w:spacing w:val="4"/>
                <w:kern w:val="0"/>
                <w:sz w:val="24"/>
                <w:lang w:bidi="zh-CN"/>
              </w:rPr>
              <w:t>1、</w:t>
            </w:r>
            <w:r>
              <w:rPr>
                <w:rFonts w:hint="eastAsia" w:ascii="宋体" w:hAnsi="宋体" w:cs="宋体"/>
                <w:color w:val="0C0C0C"/>
                <w:spacing w:val="4"/>
                <w:kern w:val="0"/>
                <w:sz w:val="24"/>
                <w:lang w:val="zh-CN" w:bidi="zh-CN"/>
              </w:rPr>
              <w:t>完全满足招标文件质量技术参数要求，设备技术参</w:t>
            </w:r>
            <w:r>
              <w:rPr>
                <w:rFonts w:hint="eastAsia" w:ascii="宋体" w:hAnsi="宋体" w:cs="宋体"/>
                <w:color w:val="0C0C0C"/>
                <w:spacing w:val="-5"/>
                <w:kern w:val="0"/>
                <w:sz w:val="24"/>
                <w:lang w:val="zh-CN" w:bidi="zh-CN"/>
              </w:rPr>
              <w:t xml:space="preserve">数完全符合没有负偏离得 </w:t>
            </w:r>
            <w:r>
              <w:rPr>
                <w:rFonts w:hint="eastAsia" w:ascii="宋体" w:hAnsi="宋体" w:cs="宋体"/>
                <w:color w:val="0C0C0C"/>
                <w:spacing w:val="-5"/>
                <w:kern w:val="0"/>
                <w:sz w:val="24"/>
                <w:lang w:bidi="zh-CN"/>
              </w:rPr>
              <w:t xml:space="preserve">36 </w:t>
            </w:r>
            <w:r>
              <w:rPr>
                <w:rFonts w:hint="eastAsia" w:ascii="宋体" w:hAnsi="宋体" w:cs="宋体"/>
                <w:color w:val="0C0C0C"/>
                <w:spacing w:val="-20"/>
                <w:kern w:val="0"/>
                <w:sz w:val="24"/>
                <w:lang w:val="zh-CN" w:bidi="zh-CN"/>
              </w:rPr>
              <w:t xml:space="preserve">分。 </w:t>
            </w:r>
          </w:p>
          <w:p>
            <w:pPr>
              <w:widowControl w:val="0"/>
              <w:tabs>
                <w:tab w:val="left" w:pos="722"/>
              </w:tabs>
              <w:autoSpaceDE w:val="0"/>
              <w:autoSpaceDN w:val="0"/>
              <w:spacing w:before="91" w:line="312" w:lineRule="auto"/>
              <w:ind w:left="106" w:right="88"/>
              <w:textAlignment w:val="auto"/>
              <w:rPr>
                <w:rFonts w:ascii="宋体" w:hAnsi="宋体" w:cs="宋体"/>
                <w:kern w:val="0"/>
                <w:sz w:val="24"/>
                <w:lang w:bidi="zh-CN"/>
              </w:rPr>
            </w:pPr>
            <w:r>
              <w:rPr>
                <w:rFonts w:hint="eastAsia" w:ascii="宋体" w:hAnsi="宋体" w:cs="宋体"/>
                <w:color w:val="0C0C0C"/>
                <w:spacing w:val="4"/>
                <w:kern w:val="0"/>
                <w:sz w:val="24"/>
                <w:lang w:bidi="zh-CN"/>
              </w:rPr>
              <w:t>2、</w:t>
            </w:r>
            <w:r>
              <w:rPr>
                <w:rFonts w:hint="eastAsia" w:ascii="宋体" w:hAnsi="宋体" w:cs="宋体"/>
                <w:color w:val="0C0C0C"/>
                <w:spacing w:val="4"/>
                <w:kern w:val="0"/>
                <w:sz w:val="24"/>
                <w:lang w:val="zh-CN" w:bidi="zh-CN"/>
              </w:rPr>
              <w:t>所投设备技术参数低于招标文件标非标注“</w:t>
            </w:r>
            <w:r>
              <w:rPr>
                <w:rFonts w:hint="eastAsia" w:ascii="宋体" w:hAnsi="宋体" w:cs="宋体"/>
                <w:spacing w:val="4"/>
                <w:kern w:val="0"/>
                <w:sz w:val="24"/>
                <w:lang w:val="zh-CN" w:bidi="zh-CN"/>
              </w:rPr>
              <w:t>★</w:t>
            </w:r>
            <w:r>
              <w:rPr>
                <w:rFonts w:hint="eastAsia" w:ascii="宋体" w:hAnsi="宋体" w:cs="宋体"/>
                <w:color w:val="0C0C0C"/>
                <w:spacing w:val="4"/>
                <w:kern w:val="0"/>
                <w:sz w:val="24"/>
                <w:lang w:val="zh-CN" w:bidi="zh-CN"/>
              </w:rPr>
              <w:t>”号</w:t>
            </w:r>
            <w:r>
              <w:rPr>
                <w:rFonts w:hint="eastAsia" w:ascii="宋体" w:hAnsi="宋体" w:cs="宋体"/>
                <w:color w:val="0C0C0C"/>
                <w:kern w:val="0"/>
                <w:sz w:val="24"/>
                <w:lang w:val="zh-CN" w:bidi="zh-CN"/>
              </w:rPr>
              <w:t>参数要求的，</w:t>
            </w:r>
            <w:r>
              <w:rPr>
                <w:rFonts w:hint="eastAsia" w:ascii="宋体" w:hAnsi="宋体" w:cs="宋体"/>
                <w:color w:val="0C0C0C"/>
                <w:kern w:val="0"/>
                <w:sz w:val="24"/>
                <w:lang w:bidi="zh-CN"/>
              </w:rPr>
              <w:t>每一项扣 2 分</w:t>
            </w:r>
            <w:r>
              <w:rPr>
                <w:rFonts w:hint="eastAsia" w:ascii="宋体" w:hAnsi="宋体" w:cs="宋体"/>
                <w:color w:val="0C0C0C"/>
                <w:kern w:val="0"/>
                <w:sz w:val="24"/>
                <w:lang w:val="zh-CN" w:bidi="zh-CN"/>
              </w:rPr>
              <w:t>,</w:t>
            </w:r>
            <w:r>
              <w:rPr>
                <w:rFonts w:hint="eastAsia" w:ascii="宋体" w:hAnsi="宋体" w:cs="宋体"/>
                <w:color w:val="0C0C0C"/>
                <w:kern w:val="0"/>
                <w:sz w:val="24"/>
                <w:lang w:bidi="zh-CN"/>
              </w:rPr>
              <w:t>直到扣完为止。</w:t>
            </w:r>
          </w:p>
          <w:p>
            <w:pPr>
              <w:widowControl w:val="0"/>
              <w:autoSpaceDE w:val="0"/>
              <w:autoSpaceDN w:val="0"/>
              <w:jc w:val="left"/>
              <w:textAlignment w:val="auto"/>
              <w:rPr>
                <w:rFonts w:ascii="宋体" w:hAnsi="宋体" w:cs="宋体"/>
                <w:kern w:val="0"/>
                <w:sz w:val="24"/>
                <w:lang w:val="zh-CN" w:bidi="zh-CN"/>
              </w:rPr>
            </w:pPr>
            <w:r>
              <w:rPr>
                <w:rFonts w:hint="eastAsia" w:ascii="宋体" w:hAnsi="宋体" w:cs="宋体"/>
                <w:spacing w:val="8"/>
                <w:kern w:val="0"/>
                <w:sz w:val="24"/>
                <w:lang w:bidi="zh-CN"/>
              </w:rPr>
              <w:t>3、投标人必须提供招标文件技术部分要求的产品原生产厂商合法授权文件，及其他的相应报告，笼统的说明或未提供资料的本项不得分，</w:t>
            </w:r>
            <w:r>
              <w:rPr>
                <w:rFonts w:hint="eastAsia" w:ascii="宋体" w:hAnsi="宋体" w:cs="宋体"/>
                <w:spacing w:val="8"/>
                <w:kern w:val="0"/>
                <w:sz w:val="24"/>
                <w:lang w:val="zh-CN" w:bidi="zh-CN"/>
              </w:rPr>
              <w:t>证明材料</w:t>
            </w:r>
            <w:r>
              <w:rPr>
                <w:rFonts w:hint="eastAsia" w:ascii="宋体" w:hAnsi="宋体" w:cs="宋体"/>
                <w:spacing w:val="8"/>
                <w:kern w:val="0"/>
                <w:sz w:val="24"/>
                <w:lang w:bidi="zh-CN"/>
              </w:rPr>
              <w:t>复印件</w:t>
            </w:r>
            <w:r>
              <w:rPr>
                <w:rFonts w:hint="eastAsia" w:ascii="宋体" w:hAnsi="宋体" w:cs="宋体"/>
                <w:spacing w:val="8"/>
                <w:kern w:val="0"/>
                <w:sz w:val="24"/>
                <w:lang w:val="zh-CN" w:bidi="zh-CN"/>
              </w:rPr>
              <w:t>放入投标文件，开评标现场需提供原件备查。</w:t>
            </w:r>
            <w:r>
              <w:rPr>
                <w:rFonts w:hint="eastAsia" w:ascii="宋体" w:hAnsi="宋体" w:cs="宋体"/>
                <w:spacing w:val="8"/>
                <w:w w:val="99"/>
                <w:kern w:val="0"/>
                <w:sz w:val="24"/>
                <w:lang w:val="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2</w:t>
            </w:r>
          </w:p>
        </w:tc>
        <w:tc>
          <w:tcPr>
            <w:tcW w:w="1598" w:type="dxa"/>
          </w:tcPr>
          <w:p>
            <w:pPr>
              <w:widowControl w:val="0"/>
              <w:autoSpaceDE w:val="0"/>
              <w:autoSpaceDN w:val="0"/>
              <w:jc w:val="left"/>
              <w:textAlignment w:val="auto"/>
              <w:rPr>
                <w:rFonts w:ascii="宋体" w:hAnsi="宋体" w:cs="宋体"/>
                <w:kern w:val="0"/>
                <w:sz w:val="24"/>
                <w:lang w:val="zh-CN" w:bidi="zh-CN"/>
              </w:rPr>
            </w:pPr>
            <w:r>
              <w:rPr>
                <w:rFonts w:hint="eastAsia" w:ascii="宋体" w:hAnsi="宋体" w:cs="宋体"/>
                <w:color w:val="0C0C0C"/>
                <w:spacing w:val="-1"/>
                <w:kern w:val="0"/>
                <w:sz w:val="24"/>
                <w:lang w:val="zh-CN" w:bidi="zh-CN"/>
              </w:rPr>
              <w:t>产品授权书</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10分</w:t>
            </w:r>
          </w:p>
        </w:tc>
        <w:tc>
          <w:tcPr>
            <w:tcW w:w="6164" w:type="dxa"/>
          </w:tcPr>
          <w:p>
            <w:pPr>
              <w:widowControl w:val="0"/>
              <w:autoSpaceDE w:val="0"/>
              <w:autoSpaceDN w:val="0"/>
              <w:jc w:val="left"/>
              <w:textAlignment w:val="auto"/>
              <w:rPr>
                <w:rFonts w:ascii="宋体" w:hAnsi="宋体" w:cs="宋体"/>
                <w:kern w:val="0"/>
                <w:sz w:val="24"/>
                <w:lang w:val="zh-CN" w:bidi="zh-CN"/>
              </w:rPr>
            </w:pPr>
            <w:r>
              <w:rPr>
                <w:rFonts w:hint="eastAsia" w:ascii="宋体" w:hAnsi="宋体" w:cs="宋体"/>
                <w:kern w:val="0"/>
                <w:sz w:val="24"/>
                <w:lang w:val="zh-CN" w:bidi="zh-CN"/>
              </w:rPr>
              <w:t>投标人提供设备原生产厂家或合法代理商针对本次招标项目产品出具产品授权书，</w:t>
            </w:r>
            <w:r>
              <w:rPr>
                <w:rFonts w:hint="eastAsia" w:ascii="宋体" w:hAnsi="宋体" w:cs="宋体"/>
                <w:kern w:val="0"/>
                <w:sz w:val="24"/>
                <w:lang w:bidi="zh-CN"/>
              </w:rPr>
              <w:t>每提供一个授权书得 1 分，最多得 10 分</w:t>
            </w:r>
            <w:r>
              <w:rPr>
                <w:rFonts w:hint="eastAsia" w:ascii="宋体" w:hAnsi="宋体" w:cs="宋体"/>
                <w:kern w:val="0"/>
                <w:sz w:val="24"/>
                <w:lang w:val="zh-CN" w:bidi="zh-CN"/>
              </w:rPr>
              <w:t xml:space="preserve">。 </w:t>
            </w:r>
          </w:p>
          <w:p>
            <w:pPr>
              <w:widowControl w:val="0"/>
              <w:autoSpaceDE w:val="0"/>
              <w:autoSpaceDN w:val="0"/>
              <w:jc w:val="left"/>
              <w:textAlignment w:val="auto"/>
              <w:rPr>
                <w:rFonts w:ascii="宋体" w:hAnsi="宋体" w:cs="宋体"/>
                <w:kern w:val="0"/>
                <w:sz w:val="24"/>
                <w:lang w:val="zh-CN" w:bidi="zh-CN"/>
              </w:rPr>
            </w:pPr>
            <w:r>
              <w:rPr>
                <w:rFonts w:hint="eastAsia" w:ascii="宋体" w:hAnsi="宋体" w:cs="宋体"/>
                <w:kern w:val="0"/>
                <w:sz w:val="24"/>
                <w:lang w:val="zh-CN" w:bidi="zh-CN"/>
              </w:rPr>
              <w:t>注：授权书复印件放入投标文件中，开评标现场需提供原件备查。提供虚假授权文件，一经查实，将直接列入本公司及用户方的不良企业黑名单记录。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三</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商务部分</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17分</w:t>
            </w:r>
          </w:p>
        </w:tc>
        <w:tc>
          <w:tcPr>
            <w:tcW w:w="6164" w:type="dxa"/>
          </w:tcPr>
          <w:p>
            <w:pPr>
              <w:widowControl w:val="0"/>
              <w:autoSpaceDE w:val="0"/>
              <w:autoSpaceDN w:val="0"/>
              <w:jc w:val="left"/>
              <w:textAlignment w:val="auto"/>
              <w:rPr>
                <w:rFonts w:ascii="宋体" w:hAnsi="宋体" w:cs="宋体"/>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w:t>
            </w:r>
          </w:p>
        </w:tc>
        <w:tc>
          <w:tcPr>
            <w:tcW w:w="1598" w:type="dxa"/>
          </w:tcPr>
          <w:p>
            <w:pPr>
              <w:widowControl w:val="0"/>
              <w:autoSpaceDE w:val="0"/>
              <w:autoSpaceDN w:val="0"/>
              <w:jc w:val="left"/>
              <w:textAlignment w:val="auto"/>
              <w:rPr>
                <w:rFonts w:ascii="宋体" w:hAnsi="宋体" w:cs="宋体"/>
                <w:color w:val="000000"/>
                <w:kern w:val="0"/>
                <w:sz w:val="24"/>
                <w:lang w:bidi="zh-CN"/>
              </w:rPr>
            </w:pPr>
            <w:r>
              <w:rPr>
                <w:rFonts w:hint="eastAsia" w:ascii="宋体" w:hAnsi="宋体" w:cs="宋体"/>
                <w:color w:val="000000"/>
                <w:kern w:val="0"/>
                <w:sz w:val="24"/>
                <w:lang w:bidi="zh-CN"/>
              </w:rPr>
              <w:t>项目实施方案</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6分</w:t>
            </w:r>
          </w:p>
        </w:tc>
        <w:tc>
          <w:tcPr>
            <w:tcW w:w="6164"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投标人须提供具体的交货进度措施(具体的路线、时间、地点及货物到达采购人要求地点的时间)，完善且合理的得6分。一般的得3分，笼统的说明得1分，没有的不得分。投标人须承诺严格按照制定的交货进度措施执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5</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响应招标文件</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4分</w:t>
            </w:r>
          </w:p>
        </w:tc>
        <w:tc>
          <w:tcPr>
            <w:tcW w:w="6164" w:type="dxa"/>
          </w:tcPr>
          <w:p>
            <w:pPr>
              <w:widowControl w:val="0"/>
              <w:autoSpaceDE w:val="0"/>
              <w:autoSpaceDN w:val="0"/>
              <w:spacing w:after="120"/>
              <w:jc w:val="left"/>
              <w:textAlignment w:val="auto"/>
              <w:rPr>
                <w:rFonts w:ascii="宋体" w:hAnsi="宋体" w:cs="宋体"/>
                <w:kern w:val="0"/>
                <w:sz w:val="22"/>
                <w:lang w:bidi="zh-CN"/>
              </w:rPr>
            </w:pPr>
            <w:r>
              <w:rPr>
                <w:rFonts w:hint="eastAsia" w:ascii="宋体" w:hAnsi="宋体" w:cs="宋体"/>
                <w:kern w:val="0"/>
                <w:sz w:val="24"/>
                <w:lang w:bidi="zh-CN"/>
              </w:rPr>
              <w:t>响应招标文件制作规范，没有细微偏差情形的得 4 分，有一项细微偏差扣 1 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6</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核心产品（甲醛检测仪）产品的厂家证书</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7分</w:t>
            </w:r>
          </w:p>
        </w:tc>
        <w:tc>
          <w:tcPr>
            <w:tcW w:w="6164" w:type="dxa"/>
          </w:tcPr>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计量器具形式批准证书CPA</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防爆证</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ATEX认证</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CE认证</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安全等级SIL3认证</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外观设计专利证书</w:t>
            </w:r>
          </w:p>
          <w:p>
            <w:pPr>
              <w:widowControl w:val="0"/>
              <w:numPr>
                <w:ilvl w:val="0"/>
                <w:numId w:val="13"/>
              </w:numPr>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计算机软件著作权登记证书。</w:t>
            </w:r>
          </w:p>
          <w:p>
            <w:pPr>
              <w:widowControl w:val="0"/>
              <w:autoSpaceDE w:val="0"/>
              <w:autoSpaceDN w:val="0"/>
              <w:spacing w:after="120"/>
              <w:jc w:val="left"/>
              <w:textAlignment w:val="auto"/>
              <w:rPr>
                <w:rFonts w:ascii="宋体" w:hAnsi="宋体" w:cs="宋体"/>
                <w:kern w:val="0"/>
                <w:sz w:val="22"/>
                <w:lang w:bidi="zh-CN"/>
              </w:rPr>
            </w:pPr>
            <w:r>
              <w:rPr>
                <w:rFonts w:hint="eastAsia" w:ascii="宋体" w:hAnsi="宋体" w:cs="宋体"/>
                <w:kern w:val="0"/>
                <w:sz w:val="24"/>
                <w:lang w:bidi="zh-CN"/>
              </w:rPr>
              <w:t>以上证件每提供一个得 1 分，最高得 7 分。</w:t>
            </w:r>
          </w:p>
          <w:p>
            <w:pPr>
              <w:widowControl w:val="0"/>
              <w:autoSpaceDE w:val="0"/>
              <w:autoSpaceDN w:val="0"/>
              <w:jc w:val="left"/>
              <w:textAlignment w:val="auto"/>
              <w:rPr>
                <w:rFonts w:ascii="宋体" w:hAnsi="宋体" w:cs="宋体"/>
                <w:kern w:val="0"/>
                <w:sz w:val="24"/>
                <w:lang w:bidi="zh-CN"/>
              </w:rPr>
            </w:pPr>
            <w:r>
              <w:rPr>
                <w:rFonts w:hint="eastAsia" w:ascii="宋体" w:hAnsi="宋体" w:cs="宋体"/>
                <w:spacing w:val="8"/>
                <w:kern w:val="0"/>
                <w:sz w:val="24"/>
                <w:lang w:val="zh-CN" w:bidi="zh-CN"/>
              </w:rPr>
              <w:t>证明材料</w:t>
            </w:r>
            <w:r>
              <w:rPr>
                <w:rFonts w:hint="eastAsia" w:ascii="宋体" w:hAnsi="宋体" w:cs="宋体"/>
                <w:spacing w:val="8"/>
                <w:kern w:val="0"/>
                <w:sz w:val="24"/>
                <w:lang w:bidi="zh-CN"/>
              </w:rPr>
              <w:t>复印件</w:t>
            </w:r>
            <w:r>
              <w:rPr>
                <w:rFonts w:hint="eastAsia" w:ascii="宋体" w:hAnsi="宋体" w:cs="宋体"/>
                <w:spacing w:val="8"/>
                <w:kern w:val="0"/>
                <w:sz w:val="24"/>
                <w:lang w:val="zh-CN" w:bidi="zh-CN"/>
              </w:rPr>
              <w:t>放入投标文件，开评标现场需提供原件备查，</w:t>
            </w:r>
            <w:r>
              <w:rPr>
                <w:rFonts w:hint="eastAsia" w:ascii="宋体" w:hAnsi="宋体" w:cs="宋体"/>
                <w:spacing w:val="8"/>
                <w:kern w:val="0"/>
                <w:sz w:val="24"/>
                <w:lang w:bidi="zh-CN"/>
              </w:rPr>
              <w:t>不提供或提供不完善的，不得分。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四</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售后服务</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7分</w:t>
            </w:r>
          </w:p>
        </w:tc>
        <w:tc>
          <w:tcPr>
            <w:tcW w:w="6164" w:type="dxa"/>
          </w:tcPr>
          <w:p>
            <w:pPr>
              <w:widowControl w:val="0"/>
              <w:autoSpaceDE w:val="0"/>
              <w:autoSpaceDN w:val="0"/>
              <w:jc w:val="left"/>
              <w:textAlignment w:val="auto"/>
              <w:rPr>
                <w:rFonts w:ascii="宋体" w:hAnsi="宋体" w:cs="宋体"/>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技术服务</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4分</w:t>
            </w:r>
          </w:p>
        </w:tc>
        <w:tc>
          <w:tcPr>
            <w:tcW w:w="6164"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投标人出具针对本项目服务承诺、包括保修期、维修服务的零配件供应及相应配合等</w:t>
            </w:r>
          </w:p>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1.服务承诺基本明确、培训计划基本能满足项目要求，得4分</w:t>
            </w:r>
          </w:p>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2.服务承诺不明确、培训计划不能满足项目要求，不得分。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847"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2</w:t>
            </w:r>
          </w:p>
        </w:tc>
        <w:tc>
          <w:tcPr>
            <w:tcW w:w="1598"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color w:val="000000"/>
                <w:kern w:val="0"/>
                <w:sz w:val="24"/>
                <w:lang w:val="zh-CN" w:bidi="zh-CN"/>
              </w:rPr>
              <w:t>售后服务网点</w:t>
            </w:r>
          </w:p>
        </w:tc>
        <w:tc>
          <w:tcPr>
            <w:tcW w:w="1009"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3分</w:t>
            </w:r>
          </w:p>
        </w:tc>
        <w:tc>
          <w:tcPr>
            <w:tcW w:w="6164" w:type="dxa"/>
          </w:tcPr>
          <w:p>
            <w:pPr>
              <w:widowControl w:val="0"/>
              <w:autoSpaceDE w:val="0"/>
              <w:autoSpaceDN w:val="0"/>
              <w:jc w:val="left"/>
              <w:textAlignment w:val="auto"/>
              <w:rPr>
                <w:rFonts w:ascii="宋体" w:hAnsi="宋体" w:cs="宋体"/>
                <w:kern w:val="0"/>
                <w:sz w:val="24"/>
                <w:lang w:bidi="zh-CN"/>
              </w:rPr>
            </w:pPr>
            <w:r>
              <w:rPr>
                <w:rFonts w:hint="eastAsia" w:ascii="宋体" w:hAnsi="宋体" w:cs="宋体"/>
                <w:kern w:val="0"/>
                <w:sz w:val="24"/>
                <w:lang w:bidi="zh-CN"/>
              </w:rPr>
              <w:t>投标人设有长期售后服务机构（含分公司、总公司注册的售后服务网点等），在产品出现须售后情况，8小时内抵达用户指定地点。满足得3分（以有效营业执照等相关证明材料为准），否则不得分。</w:t>
            </w:r>
          </w:p>
        </w:tc>
      </w:tr>
    </w:tbl>
    <w:p>
      <w:pPr>
        <w:tabs>
          <w:tab w:val="left" w:pos="993"/>
        </w:tabs>
        <w:snapToGrid w:val="0"/>
        <w:spacing w:after="156"/>
        <w:ind w:left="683" w:leftChars="325"/>
        <w:jc w:val="left"/>
        <w:rPr>
          <w:rStyle w:val="39"/>
          <w:rFonts w:ascii="宋体" w:hAnsi="宋体"/>
          <w:color w:val="FF0000"/>
          <w:kern w:val="0"/>
          <w:sz w:val="24"/>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rPr>
        <w:t>财政部关于进一步加大政府采购支持中小企业力度的通知</w:t>
      </w:r>
      <w:r>
        <w:rPr>
          <w:rStyle w:val="39"/>
          <w:rFonts w:ascii="宋体" w:hAnsi="宋体"/>
          <w:kern w:val="0"/>
          <w:sz w:val="24"/>
        </w:rPr>
        <w:t>》（</w:t>
      </w:r>
      <w:r>
        <w:rPr>
          <w:rStyle w:val="39"/>
          <w:rFonts w:hint="eastAsia" w:ascii="宋体" w:hAnsi="宋体"/>
          <w:kern w:val="0"/>
          <w:sz w:val="24"/>
        </w:rPr>
        <w:t>财库〔2022〕19号</w:t>
      </w:r>
      <w:r>
        <w:rPr>
          <w:rStyle w:val="39"/>
          <w:rFonts w:ascii="宋体" w:hAnsi="宋体"/>
          <w:kern w:val="0"/>
          <w:sz w:val="24"/>
        </w:rPr>
        <w:t>）调整投标人参与评标的价格。对小型和微型企业产品的价格给予</w:t>
      </w:r>
      <w:r>
        <w:rPr>
          <w:rStyle w:val="39"/>
          <w:rFonts w:hint="eastAsia" w:ascii="宋体" w:hAnsi="宋体"/>
          <w:kern w:val="0"/>
          <w:sz w:val="24"/>
        </w:rPr>
        <w:t>10</w:t>
      </w:r>
      <w:r>
        <w:rPr>
          <w:rStyle w:val="39"/>
          <w:rFonts w:ascii="宋体" w:hAnsi="宋体"/>
          <w:kern w:val="0"/>
          <w:sz w:val="24"/>
        </w:rPr>
        <w:t>%的扣除。</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rPr>
          <w:rStyle w:val="39"/>
        </w:rPr>
      </w:pPr>
    </w:p>
    <w:p>
      <w:pPr>
        <w:pStyle w:val="2"/>
        <w:rPr>
          <w:rStyle w:val="39"/>
        </w:rPr>
      </w:pPr>
    </w:p>
    <w:p>
      <w:pPr>
        <w:rPr>
          <w:rStyle w:val="39"/>
        </w:rPr>
      </w:pPr>
    </w:p>
    <w:p>
      <w:pPr>
        <w:pStyle w:val="2"/>
        <w:rPr>
          <w:rStyle w:val="39"/>
        </w:rPr>
      </w:pPr>
    </w:p>
    <w:p/>
    <w:p>
      <w:pPr>
        <w:rPr>
          <w:rStyle w:val="39"/>
          <w:i/>
          <w:iCs/>
          <w:color w:val="3F3F3F"/>
        </w:rPr>
      </w:pPr>
    </w:p>
    <w:p>
      <w:pPr>
        <w:pStyle w:val="2"/>
        <w:rPr>
          <w:rStyle w:val="39"/>
          <w:i/>
          <w:iCs/>
          <w:color w:val="3F3F3F"/>
          <w:sz w:val="21"/>
          <w:szCs w:val="24"/>
        </w:rPr>
      </w:pPr>
    </w:p>
    <w:p>
      <w:pPr>
        <w:pStyle w:val="29"/>
        <w:rPr>
          <w:rStyle w:val="39"/>
        </w:rPr>
      </w:pPr>
    </w:p>
    <w:p/>
    <w:p>
      <w:pPr>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28"/>
        <w:rPr>
          <w:rStyle w:val="39"/>
        </w:rPr>
      </w:pPr>
    </w:p>
    <w:p>
      <w:pPr>
        <w:pStyle w:val="7"/>
        <w:numPr>
          <w:ilvl w:val="0"/>
          <w:numId w:val="14"/>
        </w:numPr>
        <w:snapToGrid w:val="0"/>
        <w:spacing w:after="156" w:afterLines="50"/>
        <w:jc w:val="center"/>
        <w:outlineLvl w:val="0"/>
        <w:rPr>
          <w:rFonts w:hAnsi="宋体" w:cs="宋体"/>
          <w:sz w:val="24"/>
          <w:szCs w:val="24"/>
        </w:rPr>
      </w:pPr>
      <w:bookmarkStart w:id="0" w:name="_Toc10490"/>
      <w:bookmarkStart w:id="1" w:name="_Toc9913"/>
      <w:r>
        <w:rPr>
          <w:rFonts w:hint="eastAsia" w:hAnsi="宋体" w:cs="宋体"/>
          <w:sz w:val="24"/>
          <w:szCs w:val="24"/>
        </w:rPr>
        <w:t xml:space="preserve"> 合同条款</w:t>
      </w:r>
      <w:bookmarkEnd w:id="0"/>
      <w:bookmarkEnd w:id="1"/>
    </w:p>
    <w:p>
      <w:pPr>
        <w:pStyle w:val="472"/>
        <w:snapToGrid w:val="0"/>
        <w:spacing w:after="156" w:afterLines="50"/>
        <w:jc w:val="center"/>
        <w:outlineLvl w:val="0"/>
        <w:rPr>
          <w:rFonts w:hAnsi="宋体" w:cs="宋体"/>
          <w:sz w:val="24"/>
          <w:szCs w:val="24"/>
        </w:rPr>
      </w:pPr>
      <w:r>
        <w:rPr>
          <w:rFonts w:hint="eastAsia" w:hAnsi="宋体" w:cs="宋体"/>
          <w:i/>
          <w:iCs/>
          <w:sz w:val="24"/>
          <w:szCs w:val="24"/>
        </w:rPr>
        <w:t>（所提供为合同模板，供应商和采购人可根据项目实际情况进行编制）</w:t>
      </w:r>
    </w:p>
    <w:p>
      <w:pPr>
        <w:pStyle w:val="472"/>
        <w:snapToGrid w:val="0"/>
        <w:spacing w:after="156" w:afterLines="50"/>
        <w:jc w:val="center"/>
        <w:outlineLvl w:val="0"/>
        <w:rPr>
          <w:rFonts w:hAnsi="宋体" w:cs="宋体"/>
          <w:sz w:val="24"/>
          <w:szCs w:val="24"/>
        </w:rPr>
      </w:pPr>
      <w:bookmarkStart w:id="2" w:name="_Toc2745"/>
      <w:bookmarkStart w:id="3" w:name="_Toc17201"/>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p>
    <w:p>
      <w:pPr>
        <w:pStyle w:val="472"/>
        <w:snapToGrid w:val="0"/>
        <w:spacing w:after="156" w:afterLines="50"/>
        <w:jc w:val="center"/>
        <w:outlineLvl w:val="0"/>
        <w:rPr>
          <w:rFonts w:hAnsi="宋体" w:cs="宋体"/>
          <w:sz w:val="24"/>
          <w:szCs w:val="24"/>
        </w:rPr>
      </w:pPr>
      <w:r>
        <w:rPr>
          <w:rFonts w:hint="eastAsia" w:hAnsi="宋体" w:cs="宋体"/>
          <w:sz w:val="24"/>
          <w:szCs w:val="24"/>
        </w:rPr>
        <w:t>（一）合同协议书</w:t>
      </w:r>
      <w:bookmarkEnd w:id="2"/>
      <w:bookmarkEnd w:id="3"/>
    </w:p>
    <w:p>
      <w:pPr>
        <w:pStyle w:val="472"/>
        <w:snapToGrid w:val="0"/>
        <w:spacing w:after="156" w:afterLines="50"/>
        <w:jc w:val="center"/>
        <w:rPr>
          <w:rFonts w:hAnsi="宋体" w:cs="宋体"/>
          <w:sz w:val="32"/>
          <w:szCs w:val="32"/>
        </w:rPr>
      </w:pPr>
      <w:r>
        <w:rPr>
          <w:rFonts w:hint="eastAsia" w:hAnsi="宋体" w:cs="宋体"/>
          <w:sz w:val="32"/>
          <w:szCs w:val="32"/>
        </w:rPr>
        <w:t>合同协议书</w:t>
      </w:r>
    </w:p>
    <w:p>
      <w:pPr>
        <w:pStyle w:val="472"/>
        <w:snapToGrid w:val="0"/>
        <w:spacing w:after="156" w:afterLines="50"/>
        <w:jc w:val="center"/>
        <w:rPr>
          <w:rFonts w:hAnsi="宋体" w:cs="宋体"/>
          <w:sz w:val="32"/>
          <w:szCs w:val="32"/>
        </w:rPr>
      </w:pPr>
    </w:p>
    <w:p>
      <w:pPr>
        <w:pStyle w:val="472"/>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2"/>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2"/>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2"/>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2"/>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2"/>
        <w:snapToGrid w:val="0"/>
        <w:spacing w:after="156" w:afterLines="50"/>
        <w:rPr>
          <w:rFonts w:hAnsi="宋体" w:cs="宋体"/>
          <w:sz w:val="24"/>
          <w:szCs w:val="24"/>
        </w:rPr>
      </w:pPr>
      <w:r>
        <w:rPr>
          <w:rFonts w:hint="eastAsia" w:hAnsi="宋体" w:cs="宋体"/>
          <w:sz w:val="24"/>
          <w:szCs w:val="24"/>
        </w:rPr>
        <w:t xml:space="preserve">       1) 合同条款；</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2"/>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2"/>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3) 中标通知书 </w:t>
      </w:r>
    </w:p>
    <w:p>
      <w:pPr>
        <w:pStyle w:val="472"/>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2"/>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2"/>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2"/>
        <w:snapToGrid w:val="0"/>
        <w:spacing w:after="156" w:afterLines="50"/>
        <w:rPr>
          <w:rFonts w:hAnsi="宋体" w:cs="宋体"/>
          <w:sz w:val="24"/>
          <w:szCs w:val="24"/>
        </w:rPr>
      </w:pPr>
    </w:p>
    <w:tbl>
      <w:tblPr>
        <w:tblStyle w:val="16"/>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2"/>
              <w:snapToGrid w:val="0"/>
              <w:spacing w:after="156" w:afterLines="50"/>
              <w:jc w:val="distribute"/>
              <w:rPr>
                <w:rFonts w:hAnsi="宋体" w:cs="宋体"/>
                <w:sz w:val="24"/>
                <w:szCs w:val="24"/>
              </w:rPr>
            </w:pPr>
          </w:p>
          <w:p>
            <w:pPr>
              <w:pStyle w:val="472"/>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4" w:name="_Toc6119"/>
      <w:bookmarkStart w:id="5" w:name="_Toc3281"/>
      <w:r>
        <w:rPr>
          <w:rFonts w:hint="eastAsia" w:hAnsi="宋体" w:cs="宋体"/>
          <w:sz w:val="24"/>
          <w:szCs w:val="24"/>
        </w:rPr>
        <w:t>（二）合同条款</w:t>
      </w:r>
      <w:bookmarkEnd w:id="4"/>
      <w:bookmarkEnd w:id="5"/>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6" w:name="_Toc6990"/>
      <w:bookmarkStart w:id="7" w:name="_Toc22037"/>
      <w:r>
        <w:rPr>
          <w:rFonts w:hint="eastAsia" w:ascii="黑体" w:hAnsi="宋体" w:eastAsia="黑体" w:cs="黑体"/>
          <w:kern w:val="0"/>
          <w:sz w:val="24"/>
        </w:rPr>
        <w:t>定义</w:t>
      </w:r>
      <w:bookmarkEnd w:id="6"/>
      <w:bookmarkEnd w:id="7"/>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8" w:name="_Toc285462117"/>
      <w:bookmarkStart w:id="9" w:name="_Toc2489"/>
      <w:bookmarkStart w:id="10" w:name="_Toc12111"/>
      <w:bookmarkStart w:id="11" w:name="_Toc333062187"/>
      <w:r>
        <w:rPr>
          <w:rFonts w:hint="eastAsia" w:ascii="黑体" w:hAnsi="宋体" w:eastAsia="黑体" w:cs="黑体"/>
          <w:kern w:val="0"/>
          <w:sz w:val="24"/>
        </w:rPr>
        <w:t>合同标的</w:t>
      </w:r>
      <w:bookmarkEnd w:id="8"/>
      <w:bookmarkEnd w:id="9"/>
      <w:bookmarkEnd w:id="10"/>
      <w:bookmarkEnd w:id="11"/>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6"/>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6"/>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6"/>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12" w:name="_Toc20030"/>
      <w:bookmarkStart w:id="13" w:name="_Toc10309"/>
      <w:r>
        <w:rPr>
          <w:rFonts w:hint="eastAsia" w:ascii="黑体" w:hAnsi="宋体" w:eastAsia="黑体" w:cs="黑体"/>
          <w:kern w:val="0"/>
          <w:sz w:val="24"/>
        </w:rPr>
        <w:t>适用性</w:t>
      </w:r>
      <w:bookmarkEnd w:id="12"/>
      <w:bookmarkEnd w:id="13"/>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14" w:name="_Toc21645"/>
      <w:bookmarkStart w:id="15" w:name="_Toc21546"/>
      <w:r>
        <w:rPr>
          <w:rFonts w:hint="eastAsia" w:ascii="黑体" w:hAnsi="宋体" w:eastAsia="黑体" w:cs="黑体"/>
          <w:kern w:val="0"/>
          <w:sz w:val="24"/>
        </w:rPr>
        <w:t>标准</w:t>
      </w:r>
      <w:bookmarkEnd w:id="14"/>
      <w:bookmarkEnd w:id="15"/>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16" w:name="_Toc12157"/>
      <w:bookmarkStart w:id="17" w:name="_Toc11019"/>
      <w:r>
        <w:rPr>
          <w:rFonts w:hint="eastAsia" w:ascii="黑体" w:hAnsi="宋体" w:eastAsia="黑体" w:cs="黑体"/>
          <w:kern w:val="0"/>
          <w:sz w:val="24"/>
        </w:rPr>
        <w:t>合同文件和资料的使用</w:t>
      </w:r>
      <w:bookmarkEnd w:id="16"/>
      <w:bookmarkEnd w:id="17"/>
    </w:p>
    <w:p>
      <w:pPr>
        <w:widowControl w:val="0"/>
        <w:numPr>
          <w:ilvl w:val="1"/>
          <w:numId w:val="15"/>
        </w:numPr>
        <w:autoSpaceDE w:val="0"/>
        <w:autoSpaceDN w:val="0"/>
        <w:adjustRightInd w:val="0"/>
        <w:spacing w:after="156" w:afterLines="50"/>
        <w:textAlignment w:val="auto"/>
        <w:rPr>
          <w:rFonts w:ascii="宋体" w:hAnsi="宋体" w:cs="黑体"/>
          <w:kern w:val="0"/>
          <w:sz w:val="24"/>
        </w:rPr>
      </w:pPr>
      <w:bookmarkStart w:id="18"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18"/>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19" w:name="_Toc809"/>
      <w:bookmarkStart w:id="20" w:name="_Toc20361"/>
      <w:r>
        <w:rPr>
          <w:rFonts w:hint="eastAsia" w:ascii="黑体" w:hAnsi="宋体" w:eastAsia="黑体" w:cs="黑体"/>
          <w:kern w:val="0"/>
          <w:sz w:val="24"/>
        </w:rPr>
        <w:t>设计及设计联络（适用大型或成套设备）</w:t>
      </w:r>
      <w:bookmarkEnd w:id="19"/>
      <w:bookmarkEnd w:id="20"/>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21" w:name="_Toc11645"/>
      <w:bookmarkStart w:id="22" w:name="_Toc24387"/>
      <w:r>
        <w:rPr>
          <w:rFonts w:hint="eastAsia" w:ascii="黑体" w:hAnsi="宋体" w:eastAsia="黑体" w:cs="黑体"/>
          <w:kern w:val="0"/>
          <w:sz w:val="24"/>
        </w:rPr>
        <w:t>知识产权</w:t>
      </w:r>
      <w:bookmarkEnd w:id="21"/>
      <w:bookmarkEnd w:id="22"/>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23" w:name="_Toc10049"/>
      <w:bookmarkStart w:id="24" w:name="_Toc28042"/>
      <w:r>
        <w:rPr>
          <w:rFonts w:hint="eastAsia" w:ascii="黑体" w:hAnsi="宋体" w:eastAsia="黑体" w:cs="黑体"/>
          <w:kern w:val="0"/>
          <w:sz w:val="24"/>
        </w:rPr>
        <w:t>履约保证金</w:t>
      </w:r>
      <w:bookmarkEnd w:id="23"/>
      <w:bookmarkEnd w:id="24"/>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卖方应在收到《中标通知书》后28日内，向买方提交合同金额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2"/>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25" w:name="_Ref426364299"/>
      <w:bookmarkStart w:id="26" w:name="_Toc11041"/>
      <w:bookmarkStart w:id="27" w:name="_Toc21830"/>
      <w:r>
        <w:rPr>
          <w:rFonts w:hint="eastAsia" w:ascii="黑体" w:hAnsi="宋体" w:eastAsia="黑体" w:cs="黑体"/>
          <w:kern w:val="0"/>
          <w:sz w:val="24"/>
        </w:rPr>
        <w:t>检验和测试</w:t>
      </w:r>
      <w:bookmarkEnd w:id="25"/>
      <w:bookmarkEnd w:id="26"/>
      <w:bookmarkEnd w:id="27"/>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28" w:name="_Toc14006"/>
      <w:bookmarkStart w:id="29" w:name="_Ref426364328"/>
      <w:bookmarkStart w:id="30" w:name="_Toc2183"/>
      <w:r>
        <w:rPr>
          <w:rFonts w:hint="eastAsia" w:ascii="黑体" w:hAnsi="宋体" w:eastAsia="黑体" w:cs="黑体"/>
          <w:kern w:val="0"/>
          <w:sz w:val="24"/>
        </w:rPr>
        <w:t>包装</w:t>
      </w:r>
      <w:bookmarkEnd w:id="28"/>
      <w:bookmarkEnd w:id="29"/>
      <w:bookmarkEnd w:id="30"/>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31" w:name="_Toc32651"/>
      <w:bookmarkStart w:id="32" w:name="_Toc22427"/>
      <w:bookmarkStart w:id="33" w:name="_Ref426364336"/>
      <w:r>
        <w:rPr>
          <w:rFonts w:hint="eastAsia" w:ascii="黑体" w:hAnsi="宋体" w:eastAsia="黑体" w:cs="黑体"/>
          <w:kern w:val="0"/>
          <w:sz w:val="24"/>
        </w:rPr>
        <w:t>装运标记</w:t>
      </w:r>
      <w:bookmarkEnd w:id="31"/>
      <w:bookmarkEnd w:id="32"/>
      <w:bookmarkEnd w:id="33"/>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34" w:name="_Toc14285"/>
      <w:bookmarkStart w:id="35" w:name="_Toc9109"/>
      <w:r>
        <w:rPr>
          <w:rFonts w:hint="eastAsia" w:ascii="黑体" w:hAnsi="宋体" w:eastAsia="黑体" w:cs="黑体"/>
          <w:kern w:val="0"/>
          <w:sz w:val="24"/>
        </w:rPr>
        <w:t>交货和单据</w:t>
      </w:r>
      <w:bookmarkEnd w:id="34"/>
      <w:bookmarkEnd w:id="35"/>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36" w:name="_Toc26683"/>
      <w:bookmarkStart w:id="37" w:name="_Toc5708"/>
      <w:r>
        <w:rPr>
          <w:rFonts w:hint="eastAsia" w:ascii="黑体" w:hAnsi="宋体" w:eastAsia="黑体" w:cs="黑体"/>
          <w:kern w:val="0"/>
          <w:sz w:val="24"/>
        </w:rPr>
        <w:t>保险</w:t>
      </w:r>
      <w:bookmarkEnd w:id="36"/>
      <w:bookmarkEnd w:id="37"/>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38" w:name="_Toc1899"/>
      <w:bookmarkStart w:id="39" w:name="_Toc15095"/>
      <w:r>
        <w:rPr>
          <w:rFonts w:hint="eastAsia" w:ascii="黑体" w:hAnsi="宋体" w:eastAsia="黑体" w:cs="黑体"/>
          <w:kern w:val="0"/>
          <w:sz w:val="24"/>
        </w:rPr>
        <w:t>运输</w:t>
      </w:r>
      <w:bookmarkEnd w:id="38"/>
      <w:bookmarkEnd w:id="39"/>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40" w:name="_Toc21678"/>
      <w:bookmarkStart w:id="41" w:name="_Toc26340"/>
      <w:r>
        <w:rPr>
          <w:rFonts w:hint="eastAsia" w:ascii="黑体" w:hAnsi="宋体" w:eastAsia="黑体" w:cs="黑体"/>
          <w:kern w:val="0"/>
          <w:sz w:val="24"/>
        </w:rPr>
        <w:t>伴随服务</w:t>
      </w:r>
      <w:bookmarkEnd w:id="40"/>
      <w:bookmarkEnd w:id="41"/>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42" w:name="_Toc26093"/>
      <w:bookmarkStart w:id="43" w:name="_Toc13815"/>
      <w:r>
        <w:rPr>
          <w:rFonts w:hint="eastAsia" w:ascii="黑体" w:hAnsi="宋体" w:eastAsia="黑体" w:cs="黑体"/>
          <w:kern w:val="0"/>
          <w:sz w:val="24"/>
        </w:rPr>
        <w:t>备件</w:t>
      </w:r>
      <w:bookmarkEnd w:id="42"/>
      <w:bookmarkEnd w:id="43"/>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44" w:name="_Toc11948"/>
      <w:bookmarkStart w:id="45" w:name="_Toc6722"/>
      <w:bookmarkStart w:id="46" w:name="_Ref426364278"/>
      <w:r>
        <w:rPr>
          <w:rFonts w:hint="eastAsia" w:ascii="黑体" w:hAnsi="宋体" w:eastAsia="黑体" w:cs="黑体"/>
          <w:kern w:val="0"/>
          <w:sz w:val="24"/>
        </w:rPr>
        <w:t>保证</w:t>
      </w:r>
      <w:bookmarkEnd w:id="44"/>
      <w:bookmarkEnd w:id="45"/>
      <w:bookmarkEnd w:id="46"/>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47" w:name="_Toc26702"/>
      <w:bookmarkStart w:id="48" w:name="_Ref426373961"/>
      <w:bookmarkStart w:id="49" w:name="_Toc23198"/>
      <w:r>
        <w:rPr>
          <w:rFonts w:hint="eastAsia" w:ascii="黑体" w:hAnsi="宋体" w:eastAsia="黑体" w:cs="黑体"/>
          <w:kern w:val="0"/>
          <w:sz w:val="24"/>
        </w:rPr>
        <w:t>索赔</w:t>
      </w:r>
      <w:bookmarkEnd w:id="47"/>
      <w:bookmarkEnd w:id="48"/>
      <w:bookmarkEnd w:id="49"/>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50" w:name="_Toc3959"/>
      <w:bookmarkStart w:id="51" w:name="_Toc191"/>
      <w:r>
        <w:rPr>
          <w:rFonts w:hint="eastAsia" w:ascii="黑体" w:hAnsi="宋体" w:eastAsia="黑体" w:cs="黑体"/>
          <w:kern w:val="0"/>
          <w:sz w:val="24"/>
        </w:rPr>
        <w:t>付款</w:t>
      </w:r>
      <w:bookmarkEnd w:id="50"/>
      <w:bookmarkEnd w:id="51"/>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ascii="宋体" w:hAnsi="宋体" w:cs="黑体"/>
          <w:kern w:val="0"/>
          <w:sz w:val="24"/>
        </w:rPr>
      </w:pPr>
      <w:r>
        <w:rPr>
          <w:rStyle w:val="39"/>
          <w:rFonts w:hint="eastAsia" w:ascii="宋体" w:hAnsi="宋体"/>
          <w:kern w:val="0"/>
          <w:sz w:val="24"/>
        </w:rPr>
        <w:t>按项目进度付款</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52" w:name="_Toc11967"/>
      <w:bookmarkStart w:id="53" w:name="_Toc3058"/>
      <w:r>
        <w:rPr>
          <w:rFonts w:hint="eastAsia" w:ascii="黑体" w:hAnsi="宋体" w:eastAsia="黑体" w:cs="黑体"/>
          <w:kern w:val="0"/>
          <w:sz w:val="24"/>
        </w:rPr>
        <w:t>价格</w:t>
      </w:r>
      <w:bookmarkEnd w:id="52"/>
      <w:bookmarkEnd w:id="53"/>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54" w:name="_Toc6149"/>
      <w:bookmarkStart w:id="55" w:name="_Ref426364593"/>
      <w:bookmarkStart w:id="56" w:name="_Toc8145"/>
      <w:r>
        <w:rPr>
          <w:rFonts w:hint="eastAsia" w:ascii="黑体" w:hAnsi="宋体" w:eastAsia="黑体" w:cs="黑体"/>
          <w:kern w:val="0"/>
          <w:sz w:val="24"/>
        </w:rPr>
        <w:t>变更指令</w:t>
      </w:r>
      <w:bookmarkEnd w:id="54"/>
      <w:bookmarkEnd w:id="55"/>
      <w:bookmarkEnd w:id="56"/>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57" w:name="_Toc30794"/>
      <w:bookmarkStart w:id="58" w:name="_Toc14201"/>
      <w:r>
        <w:rPr>
          <w:rFonts w:hint="eastAsia" w:ascii="黑体" w:hAnsi="宋体" w:eastAsia="黑体" w:cs="黑体"/>
          <w:kern w:val="0"/>
          <w:sz w:val="24"/>
        </w:rPr>
        <w:t>合同的修改</w:t>
      </w:r>
      <w:bookmarkEnd w:id="57"/>
      <w:bookmarkEnd w:id="58"/>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59" w:name="_Toc25219"/>
      <w:bookmarkStart w:id="60" w:name="_Toc26628"/>
      <w:r>
        <w:rPr>
          <w:rFonts w:hint="eastAsia" w:ascii="黑体" w:hAnsi="宋体" w:eastAsia="黑体" w:cs="黑体"/>
          <w:kern w:val="0"/>
          <w:sz w:val="24"/>
        </w:rPr>
        <w:t>转让</w:t>
      </w:r>
      <w:bookmarkEnd w:id="59"/>
      <w:bookmarkEnd w:id="60"/>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61" w:name="_Toc23520"/>
      <w:bookmarkStart w:id="62" w:name="_Toc9430"/>
      <w:r>
        <w:rPr>
          <w:rFonts w:hint="eastAsia" w:ascii="黑体" w:hAnsi="宋体" w:eastAsia="黑体" w:cs="黑体"/>
          <w:kern w:val="0"/>
          <w:sz w:val="24"/>
        </w:rPr>
        <w:t>分包</w:t>
      </w:r>
      <w:bookmarkEnd w:id="61"/>
      <w:bookmarkEnd w:id="62"/>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卖方应书面通知买方其在本合同中所分包的全部分包合同，但此分包通知并不能解除卖方履行本合同的责任和义务。</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63" w:name="_Toc6473"/>
      <w:bookmarkStart w:id="64" w:name="_Ref426364917"/>
      <w:bookmarkStart w:id="65" w:name="_Toc1813"/>
      <w:r>
        <w:rPr>
          <w:rFonts w:hint="eastAsia" w:ascii="黑体" w:hAnsi="宋体" w:eastAsia="黑体" w:cs="黑体"/>
          <w:kern w:val="0"/>
          <w:sz w:val="24"/>
        </w:rPr>
        <w:t>卖方履约延误</w:t>
      </w:r>
      <w:bookmarkEnd w:id="63"/>
      <w:bookmarkEnd w:id="64"/>
      <w:bookmarkEnd w:id="65"/>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5"/>
        </w:numPr>
        <w:autoSpaceDE w:val="0"/>
        <w:autoSpaceDN w:val="0"/>
        <w:adjustRightInd w:val="0"/>
        <w:spacing w:after="156" w:afterLines="50"/>
        <w:textAlignment w:val="auto"/>
        <w:rPr>
          <w:rFonts w:ascii="宋体" w:hAnsi="宋体" w:cs="黑体"/>
          <w:kern w:val="0"/>
          <w:sz w:val="24"/>
        </w:rPr>
      </w:pPr>
      <w:bookmarkStart w:id="66"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66"/>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67" w:name="_Ref426364883"/>
      <w:bookmarkStart w:id="68" w:name="_Toc8226"/>
      <w:bookmarkStart w:id="69" w:name="_Toc22981"/>
      <w:r>
        <w:rPr>
          <w:rFonts w:hint="eastAsia" w:ascii="黑体" w:hAnsi="宋体" w:eastAsia="黑体" w:cs="黑体"/>
          <w:kern w:val="0"/>
          <w:sz w:val="24"/>
        </w:rPr>
        <w:t>误期赔偿费</w:t>
      </w:r>
      <w:bookmarkEnd w:id="67"/>
      <w:bookmarkEnd w:id="68"/>
      <w:bookmarkEnd w:id="69"/>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70" w:name="_Toc9043"/>
      <w:bookmarkStart w:id="71" w:name="_Toc8984"/>
      <w:bookmarkStart w:id="72" w:name="_Ref426364907"/>
      <w:r>
        <w:rPr>
          <w:rFonts w:hint="eastAsia" w:ascii="黑体" w:hAnsi="宋体" w:eastAsia="黑体" w:cs="黑体"/>
          <w:kern w:val="0"/>
          <w:sz w:val="24"/>
        </w:rPr>
        <w:t>违约终止合同</w:t>
      </w:r>
      <w:bookmarkEnd w:id="70"/>
      <w:bookmarkEnd w:id="71"/>
      <w:bookmarkEnd w:id="72"/>
    </w:p>
    <w:p>
      <w:pPr>
        <w:widowControl w:val="0"/>
        <w:numPr>
          <w:ilvl w:val="1"/>
          <w:numId w:val="15"/>
        </w:numPr>
        <w:autoSpaceDE w:val="0"/>
        <w:autoSpaceDN w:val="0"/>
        <w:adjustRightInd w:val="0"/>
        <w:spacing w:after="156" w:afterLines="50"/>
        <w:textAlignment w:val="auto"/>
        <w:rPr>
          <w:rFonts w:ascii="宋体" w:hAnsi="宋体" w:cs="黑体"/>
          <w:kern w:val="0"/>
          <w:sz w:val="24"/>
        </w:rPr>
      </w:pPr>
      <w:bookmarkStart w:id="73" w:name="_Ref426364930"/>
      <w:r>
        <w:rPr>
          <w:rFonts w:hint="eastAsia" w:ascii="宋体" w:hAnsi="宋体" w:cs="黑体"/>
          <w:kern w:val="0"/>
          <w:sz w:val="24"/>
        </w:rPr>
        <w:t>卖方有下列情形之一时，买方可向卖方发出书面违约通知书，提出终止部分或全部合同：</w:t>
      </w:r>
      <w:bookmarkEnd w:id="73"/>
    </w:p>
    <w:p>
      <w:pPr>
        <w:pStyle w:val="472"/>
        <w:numPr>
          <w:ilvl w:val="2"/>
          <w:numId w:val="17"/>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2"/>
        <w:numPr>
          <w:ilvl w:val="2"/>
          <w:numId w:val="17"/>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2"/>
        <w:numPr>
          <w:ilvl w:val="2"/>
          <w:numId w:val="17"/>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2"/>
        <w:numPr>
          <w:ilvl w:val="2"/>
          <w:numId w:val="17"/>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2"/>
        <w:numPr>
          <w:ilvl w:val="2"/>
          <w:numId w:val="17"/>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2"/>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2"/>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2"/>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74" w:name="_Toc17830"/>
      <w:bookmarkStart w:id="75" w:name="_Ref426364863"/>
      <w:bookmarkStart w:id="76" w:name="_Toc2045"/>
      <w:r>
        <w:rPr>
          <w:rFonts w:hint="eastAsia" w:ascii="黑体" w:hAnsi="宋体" w:eastAsia="黑体" w:cs="黑体"/>
          <w:kern w:val="0"/>
          <w:sz w:val="24"/>
        </w:rPr>
        <w:t>不可抗力</w:t>
      </w:r>
      <w:bookmarkEnd w:id="74"/>
      <w:bookmarkEnd w:id="75"/>
      <w:bookmarkEnd w:id="76"/>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77" w:name="_Toc13096"/>
      <w:bookmarkStart w:id="78" w:name="_Toc22062"/>
      <w:r>
        <w:rPr>
          <w:rFonts w:hint="eastAsia" w:ascii="黑体" w:hAnsi="宋体" w:eastAsia="黑体" w:cs="黑体"/>
          <w:kern w:val="0"/>
          <w:sz w:val="24"/>
        </w:rPr>
        <w:t>因破产而终止合同</w:t>
      </w:r>
      <w:bookmarkEnd w:id="77"/>
      <w:bookmarkEnd w:id="78"/>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79" w:name="_Toc3202"/>
      <w:bookmarkStart w:id="80" w:name="_Toc25732"/>
      <w:r>
        <w:rPr>
          <w:rFonts w:hint="eastAsia" w:ascii="黑体" w:hAnsi="宋体" w:eastAsia="黑体" w:cs="黑体"/>
          <w:kern w:val="0"/>
          <w:sz w:val="24"/>
        </w:rPr>
        <w:t>因买方的便利而终止合同</w:t>
      </w:r>
      <w:bookmarkEnd w:id="79"/>
      <w:bookmarkEnd w:id="80"/>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81" w:name="_Toc1645"/>
      <w:bookmarkStart w:id="82" w:name="_Toc27070"/>
      <w:r>
        <w:rPr>
          <w:rFonts w:hint="eastAsia" w:ascii="黑体" w:hAnsi="宋体" w:eastAsia="黑体" w:cs="黑体"/>
          <w:kern w:val="0"/>
          <w:sz w:val="24"/>
        </w:rPr>
        <w:t>争议的解决</w:t>
      </w:r>
      <w:bookmarkEnd w:id="81"/>
      <w:bookmarkEnd w:id="82"/>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83" w:name="_Toc17940"/>
      <w:bookmarkStart w:id="84" w:name="_Toc997"/>
      <w:r>
        <w:rPr>
          <w:rFonts w:hint="eastAsia" w:ascii="黑体" w:hAnsi="宋体" w:eastAsia="黑体" w:cs="黑体"/>
          <w:kern w:val="0"/>
          <w:sz w:val="24"/>
        </w:rPr>
        <w:t>合同语言</w:t>
      </w:r>
      <w:bookmarkEnd w:id="83"/>
      <w:bookmarkEnd w:id="84"/>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85" w:name="_Toc17411"/>
      <w:bookmarkStart w:id="86" w:name="_Toc11954"/>
      <w:r>
        <w:rPr>
          <w:rFonts w:hint="eastAsia" w:ascii="黑体" w:hAnsi="宋体" w:eastAsia="黑体" w:cs="黑体"/>
          <w:kern w:val="0"/>
          <w:sz w:val="24"/>
        </w:rPr>
        <w:t>适用法律</w:t>
      </w:r>
      <w:bookmarkEnd w:id="85"/>
      <w:bookmarkEnd w:id="86"/>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87" w:name="_Toc30434"/>
      <w:bookmarkStart w:id="88" w:name="_Toc11144"/>
      <w:bookmarkStart w:id="89" w:name="_Ref426364569"/>
      <w:r>
        <w:rPr>
          <w:rFonts w:hint="eastAsia" w:ascii="黑体" w:hAnsi="宋体" w:eastAsia="黑体" w:cs="黑体"/>
          <w:kern w:val="0"/>
          <w:sz w:val="24"/>
        </w:rPr>
        <w:t>通知</w:t>
      </w:r>
      <w:bookmarkEnd w:id="87"/>
      <w:bookmarkEnd w:id="88"/>
      <w:bookmarkEnd w:id="89"/>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90" w:name="_Toc26468"/>
      <w:bookmarkStart w:id="91" w:name="_Toc18701"/>
      <w:r>
        <w:rPr>
          <w:rFonts w:hint="eastAsia" w:ascii="黑体" w:hAnsi="宋体" w:eastAsia="黑体" w:cs="黑体"/>
          <w:kern w:val="0"/>
          <w:sz w:val="24"/>
        </w:rPr>
        <w:t>税费</w:t>
      </w:r>
      <w:bookmarkEnd w:id="90"/>
      <w:bookmarkEnd w:id="91"/>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5"/>
        </w:numPr>
        <w:autoSpaceDE w:val="0"/>
        <w:autoSpaceDN w:val="0"/>
        <w:adjustRightInd w:val="0"/>
        <w:spacing w:after="156" w:afterLines="50"/>
        <w:textAlignment w:val="auto"/>
        <w:outlineLvl w:val="2"/>
        <w:rPr>
          <w:rFonts w:ascii="黑体" w:hAnsi="宋体" w:eastAsia="黑体" w:cs="黑体"/>
          <w:kern w:val="0"/>
          <w:sz w:val="24"/>
        </w:rPr>
      </w:pPr>
      <w:bookmarkStart w:id="92" w:name="_Toc3353"/>
      <w:bookmarkStart w:id="93" w:name="_Toc20791"/>
      <w:r>
        <w:rPr>
          <w:rFonts w:hint="eastAsia" w:ascii="黑体" w:hAnsi="宋体" w:eastAsia="黑体" w:cs="黑体"/>
          <w:kern w:val="0"/>
          <w:sz w:val="24"/>
        </w:rPr>
        <w:t>合同生效及其他</w:t>
      </w:r>
      <w:bookmarkEnd w:id="92"/>
      <w:bookmarkEnd w:id="93"/>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5"/>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2"/>
        <w:snapToGrid w:val="0"/>
        <w:spacing w:after="156" w:afterLines="50"/>
        <w:outlineLvl w:val="0"/>
        <w:rPr>
          <w:rFonts w:hAnsi="宋体" w:cs="宋体"/>
          <w:sz w:val="24"/>
          <w:szCs w:val="24"/>
        </w:rPr>
      </w:pPr>
      <w:r>
        <w:rPr>
          <w:rFonts w:hAnsi="宋体" w:cs="宋体"/>
          <w:sz w:val="24"/>
          <w:szCs w:val="24"/>
        </w:rPr>
        <w:br w:type="page"/>
      </w:r>
      <w:bookmarkStart w:id="94" w:name="_Toc32507"/>
      <w:bookmarkStart w:id="95" w:name="_Toc16319"/>
      <w:r>
        <w:rPr>
          <w:rFonts w:hint="eastAsia" w:hAnsi="宋体" w:cs="宋体"/>
          <w:sz w:val="24"/>
          <w:szCs w:val="24"/>
        </w:rPr>
        <w:t>（三）合同附件格式</w:t>
      </w:r>
      <w:bookmarkEnd w:id="94"/>
      <w:bookmarkEnd w:id="95"/>
    </w:p>
    <w:p>
      <w:pPr>
        <w:spacing w:line="360" w:lineRule="auto"/>
        <w:jc w:val="center"/>
        <w:outlineLvl w:val="2"/>
        <w:rPr>
          <w:rFonts w:ascii="仿宋_GB2312" w:hAnsi="仿宋_GB2312" w:eastAsia="仿宋_GB2312" w:cs="宋体"/>
          <w:kern w:val="0"/>
        </w:rPr>
      </w:pPr>
      <w:bookmarkStart w:id="96" w:name="_Toc9090"/>
      <w:bookmarkStart w:id="97" w:name="_Toc26179"/>
      <w:bookmarkStart w:id="98" w:name="_Toc11500"/>
      <w:r>
        <w:rPr>
          <w:rFonts w:hint="eastAsia" w:ascii="仿宋_GB2312" w:hAnsi="仿宋_GB2312" w:eastAsia="仿宋_GB2312" w:cs="宋体"/>
          <w:kern w:val="0"/>
        </w:rPr>
        <w:t>履约保证金保函（格式）</w:t>
      </w:r>
      <w:bookmarkEnd w:id="96"/>
      <w:bookmarkEnd w:id="97"/>
      <w:bookmarkEnd w:id="98"/>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2"/>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99" w:name="_Toc2002"/>
      <w:bookmarkStart w:id="100" w:name="_Toc16412"/>
      <w:bookmarkStart w:id="101" w:name="_Toc23761"/>
      <w:r>
        <w:rPr>
          <w:rFonts w:hint="eastAsia" w:ascii="仿宋_GB2312" w:hAnsi="仿宋_GB2312" w:eastAsia="仿宋_GB2312" w:cs="宋体"/>
          <w:kern w:val="0"/>
        </w:rPr>
        <w:t>预付款银行保函</w:t>
      </w:r>
      <w:bookmarkEnd w:id="99"/>
      <w:bookmarkEnd w:id="100"/>
      <w:bookmarkEnd w:id="101"/>
    </w:p>
    <w:p>
      <w:pPr>
        <w:pStyle w:val="472"/>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rPr>
          <w:rFonts w:hAnsi="宋体" w:cs="宋体"/>
          <w:i/>
          <w:iCs/>
          <w:sz w:val="24"/>
        </w:rPr>
      </w:pPr>
    </w:p>
    <w:p>
      <w:pPr>
        <w:pStyle w:val="3"/>
        <w:rPr>
          <w:rFonts w:hAnsi="宋体" w:cs="宋体"/>
          <w:i/>
          <w:iCs/>
          <w:sz w:val="24"/>
        </w:rPr>
      </w:pPr>
    </w:p>
    <w:p>
      <w:pPr>
        <w:rPr>
          <w:rFonts w:hAnsi="宋体" w:cs="宋体"/>
          <w:i/>
          <w:iCs/>
          <w:sz w:val="24"/>
        </w:rPr>
      </w:pPr>
    </w:p>
    <w:p>
      <w:pPr>
        <w:pStyle w:val="3"/>
        <w:rPr>
          <w:rFonts w:hAnsi="宋体" w:cs="宋体"/>
          <w:i/>
          <w:iCs/>
          <w:sz w:val="24"/>
        </w:rPr>
      </w:pPr>
    </w:p>
    <w:p>
      <w:pPr>
        <w:rPr>
          <w:rFonts w:hAnsi="宋体" w:cs="宋体"/>
          <w:i/>
          <w:iCs/>
          <w:sz w:val="24"/>
        </w:rPr>
      </w:pPr>
    </w:p>
    <w:p>
      <w:pPr>
        <w:pStyle w:val="3"/>
        <w:rPr>
          <w:rFonts w:hAnsi="宋体" w:cs="宋体"/>
          <w:i/>
          <w:iCs/>
          <w:sz w:val="24"/>
        </w:rPr>
      </w:pPr>
    </w:p>
    <w:p>
      <w:pPr>
        <w:rPr>
          <w:rFonts w:hAnsi="宋体" w:cs="宋体"/>
          <w:i/>
          <w:iCs/>
          <w:sz w:val="24"/>
        </w:rPr>
      </w:pPr>
    </w:p>
    <w:p>
      <w:pPr>
        <w:pStyle w:val="3"/>
        <w:rPr>
          <w:rFonts w:hAnsi="宋体" w:cs="宋体"/>
          <w:i/>
          <w:iCs/>
          <w:sz w:val="24"/>
        </w:rPr>
      </w:pPr>
    </w:p>
    <w:p>
      <w:pPr>
        <w:rPr>
          <w:rFonts w:hAnsi="宋体" w:cs="宋体"/>
          <w:i/>
          <w:iCs/>
          <w:sz w:val="24"/>
        </w:rPr>
      </w:pPr>
    </w:p>
    <w:p>
      <w:pPr>
        <w:pStyle w:val="2"/>
      </w:pPr>
    </w:p>
    <w:p>
      <w:pPr>
        <w:pStyle w:val="3"/>
        <w:rPr>
          <w:rFonts w:hAnsi="宋体" w:cs="宋体"/>
          <w:i/>
          <w:iCs/>
          <w:sz w:val="24"/>
        </w:rPr>
      </w:pPr>
    </w:p>
    <w:p>
      <w:pPr>
        <w:rPr>
          <w:rFonts w:hAnsi="宋体" w:cs="宋体"/>
          <w:i/>
          <w:iCs/>
          <w:sz w:val="24"/>
        </w:rPr>
      </w:pPr>
    </w:p>
    <w:p>
      <w:pPr>
        <w:pStyle w:val="3"/>
        <w:jc w:val="left"/>
        <w:sectPr>
          <w:pgSz w:w="11906" w:h="16838"/>
          <w:pgMar w:top="1440" w:right="1247" w:bottom="1361" w:left="1247" w:header="851" w:footer="992" w:gutter="0"/>
          <w:cols w:space="720" w:num="1"/>
          <w:docGrid w:type="lines" w:linePitch="312" w:charSpace="0"/>
        </w:sectPr>
      </w:pPr>
    </w:p>
    <w:p/>
    <w:p>
      <w:pPr>
        <w:numPr>
          <w:ilvl w:val="0"/>
          <w:numId w:val="18"/>
        </w:numPr>
        <w:snapToGrid w:val="0"/>
        <w:spacing w:line="360" w:lineRule="auto"/>
        <w:jc w:val="center"/>
        <w:rPr>
          <w:rStyle w:val="39"/>
          <w:rFonts w:ascii="宋体" w:hAnsi="宋体"/>
          <w:b/>
          <w:sz w:val="36"/>
        </w:rPr>
      </w:pPr>
      <w:r>
        <w:rPr>
          <w:rStyle w:val="39"/>
          <w:rFonts w:ascii="宋体" w:hAnsi="宋体"/>
          <w:b/>
          <w:sz w:val="36"/>
        </w:rPr>
        <w:t>采购需求</w:t>
      </w:r>
    </w:p>
    <w:p>
      <w:pPr>
        <w:pStyle w:val="2"/>
        <w:rPr>
          <w:b/>
          <w:bCs/>
          <w:sz w:val="28"/>
          <w:szCs w:val="28"/>
        </w:rPr>
      </w:pPr>
      <w:r>
        <w:rPr>
          <w:rFonts w:hint="eastAsia"/>
          <w:b/>
          <w:bCs/>
          <w:sz w:val="28"/>
          <w:szCs w:val="28"/>
        </w:rPr>
        <w:t>注：标记“★”为不允许偏离条款。</w:t>
      </w:r>
    </w:p>
    <w:p>
      <w:pPr>
        <w:jc w:val="center"/>
        <w:textAlignment w:val="auto"/>
        <w:rPr>
          <w:rFonts w:ascii="宋体" w:hAnsi="宋体" w:cs="宋体"/>
          <w:szCs w:val="21"/>
          <w:lang w:eastAsia="zh-Hans"/>
        </w:rPr>
      </w:pPr>
      <w:r>
        <w:rPr>
          <w:rFonts w:hint="eastAsia"/>
          <w:b/>
          <w:bCs/>
          <w:sz w:val="30"/>
          <w:szCs w:val="30"/>
        </w:rPr>
        <w:t>公共场所健康危害因素监测设备</w:t>
      </w:r>
      <w:r>
        <w:rPr>
          <w:rFonts w:hint="eastAsia"/>
          <w:b/>
          <w:bCs/>
          <w:sz w:val="30"/>
          <w:szCs w:val="30"/>
          <w:lang w:eastAsia="zh-Hans"/>
        </w:rPr>
        <w:t>报价单</w:t>
      </w:r>
    </w:p>
    <w:tbl>
      <w:tblPr>
        <w:tblStyle w:val="17"/>
        <w:tblpPr w:leftFromText="180" w:rightFromText="180" w:vertAnchor="text" w:horzAnchor="page" w:tblpXSpec="center" w:tblpY="75"/>
        <w:tblOverlap w:val="never"/>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002"/>
        <w:gridCol w:w="3507"/>
        <w:gridCol w:w="941"/>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7" w:type="dxa"/>
            <w:vAlign w:val="center"/>
          </w:tcPr>
          <w:p>
            <w:pPr>
              <w:widowControl w:val="0"/>
              <w:spacing w:line="320" w:lineRule="exact"/>
              <w:jc w:val="center"/>
              <w:rPr>
                <w:rFonts w:ascii="宋体" w:hAnsi="宋体" w:cs="宋体"/>
                <w:sz w:val="30"/>
                <w:szCs w:val="30"/>
                <w:lang w:eastAsia="zh-Hans"/>
              </w:rPr>
            </w:pPr>
            <w:r>
              <w:rPr>
                <w:rFonts w:hint="eastAsia" w:ascii="宋体" w:hAnsi="宋体" w:cs="宋体"/>
                <w:sz w:val="30"/>
                <w:szCs w:val="30"/>
                <w:lang w:eastAsia="zh-Hans"/>
              </w:rPr>
              <w:t>序号</w:t>
            </w:r>
          </w:p>
        </w:tc>
        <w:tc>
          <w:tcPr>
            <w:tcW w:w="2002" w:type="dxa"/>
            <w:vAlign w:val="center"/>
          </w:tcPr>
          <w:p>
            <w:pPr>
              <w:widowControl w:val="0"/>
              <w:spacing w:line="320" w:lineRule="exact"/>
              <w:jc w:val="center"/>
              <w:rPr>
                <w:rFonts w:ascii="宋体" w:hAnsi="宋体" w:cs="宋体"/>
                <w:sz w:val="30"/>
                <w:szCs w:val="30"/>
              </w:rPr>
            </w:pPr>
            <w:r>
              <w:rPr>
                <w:rFonts w:hint="eastAsia" w:ascii="宋体" w:hAnsi="宋体" w:cs="宋体"/>
                <w:sz w:val="30"/>
                <w:szCs w:val="30"/>
              </w:rPr>
              <w:t>货物名称</w:t>
            </w:r>
          </w:p>
        </w:tc>
        <w:tc>
          <w:tcPr>
            <w:tcW w:w="3507" w:type="dxa"/>
            <w:vAlign w:val="center"/>
          </w:tcPr>
          <w:p>
            <w:pPr>
              <w:widowControl w:val="0"/>
              <w:spacing w:line="320" w:lineRule="exact"/>
              <w:jc w:val="center"/>
              <w:rPr>
                <w:rFonts w:ascii="宋体" w:hAnsi="宋体" w:cs="宋体"/>
                <w:sz w:val="30"/>
                <w:szCs w:val="30"/>
              </w:rPr>
            </w:pPr>
            <w:r>
              <w:rPr>
                <w:rFonts w:hint="eastAsia" w:ascii="宋体" w:hAnsi="宋体" w:cs="宋体"/>
                <w:sz w:val="30"/>
                <w:szCs w:val="30"/>
              </w:rPr>
              <w:t>型号</w:t>
            </w:r>
          </w:p>
        </w:tc>
        <w:tc>
          <w:tcPr>
            <w:tcW w:w="941" w:type="dxa"/>
            <w:vAlign w:val="center"/>
          </w:tcPr>
          <w:p>
            <w:pPr>
              <w:widowControl w:val="0"/>
              <w:spacing w:line="320" w:lineRule="exact"/>
              <w:jc w:val="center"/>
              <w:rPr>
                <w:rFonts w:ascii="宋体" w:hAnsi="宋体" w:cs="宋体"/>
                <w:sz w:val="30"/>
                <w:szCs w:val="30"/>
              </w:rPr>
            </w:pPr>
            <w:r>
              <w:rPr>
                <w:rFonts w:hint="eastAsia" w:ascii="宋体" w:hAnsi="宋体" w:cs="宋体"/>
                <w:sz w:val="30"/>
                <w:szCs w:val="30"/>
              </w:rPr>
              <w:t>数量</w:t>
            </w:r>
          </w:p>
        </w:tc>
        <w:tc>
          <w:tcPr>
            <w:tcW w:w="2021" w:type="dxa"/>
            <w:vAlign w:val="center"/>
          </w:tcPr>
          <w:p>
            <w:pPr>
              <w:widowControl w:val="0"/>
              <w:spacing w:line="320" w:lineRule="exact"/>
              <w:jc w:val="center"/>
              <w:rPr>
                <w:rFonts w:ascii="宋体" w:hAnsi="宋体" w:cs="宋体"/>
                <w:sz w:val="30"/>
                <w:szCs w:val="30"/>
              </w:rPr>
            </w:pPr>
            <w:r>
              <w:rPr>
                <w:rFonts w:hint="eastAsia" w:ascii="宋体" w:hAnsi="宋体" w:cs="宋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1</w:t>
            </w:r>
          </w:p>
        </w:tc>
        <w:tc>
          <w:tcPr>
            <w:tcW w:w="2002" w:type="dxa"/>
            <w:vAlign w:val="center"/>
          </w:tcPr>
          <w:p>
            <w:pPr>
              <w:widowControl w:val="0"/>
              <w:spacing w:line="300" w:lineRule="exact"/>
              <w:jc w:val="center"/>
              <w:rPr>
                <w:rFonts w:ascii="宋体" w:hAnsi="宋体" w:cs="宋体"/>
                <w:bCs/>
                <w:color w:val="FF0000"/>
                <w:spacing w:val="20"/>
                <w:sz w:val="30"/>
                <w:szCs w:val="30"/>
              </w:rPr>
            </w:pPr>
            <w:r>
              <w:rPr>
                <w:rFonts w:hint="eastAsia" w:ascii="宋体" w:hAnsi="宋体" w:cs="宋体"/>
                <w:bCs/>
                <w:color w:val="000000"/>
                <w:spacing w:val="20"/>
                <w:sz w:val="30"/>
                <w:szCs w:val="30"/>
                <w:lang w:val="en-GB"/>
              </w:rPr>
              <w:t>全自动二次热解吸仪</w:t>
            </w:r>
          </w:p>
        </w:tc>
        <w:tc>
          <w:tcPr>
            <w:tcW w:w="3507" w:type="dxa"/>
            <w:vAlign w:val="center"/>
          </w:tcPr>
          <w:p>
            <w:pPr>
              <w:widowControl w:val="0"/>
              <w:spacing w:line="300" w:lineRule="exact"/>
              <w:jc w:val="center"/>
              <w:rPr>
                <w:rFonts w:ascii="宋体" w:hAnsi="宋体" w:cs="宋体"/>
                <w:bCs/>
                <w:spacing w:val="20"/>
                <w:sz w:val="30"/>
                <w:szCs w:val="30"/>
              </w:rPr>
            </w:pPr>
          </w:p>
        </w:tc>
        <w:tc>
          <w:tcPr>
            <w:tcW w:w="941"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1</w:t>
            </w:r>
          </w:p>
        </w:tc>
        <w:tc>
          <w:tcPr>
            <w:tcW w:w="2021"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24位，含活化仪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2</w:t>
            </w:r>
          </w:p>
        </w:tc>
        <w:tc>
          <w:tcPr>
            <w:tcW w:w="2002" w:type="dxa"/>
          </w:tcPr>
          <w:p>
            <w:pPr>
              <w:widowControl w:val="0"/>
              <w:jc w:val="center"/>
              <w:rPr>
                <w:rFonts w:ascii="Calibri" w:hAnsi="Calibri"/>
                <w:sz w:val="30"/>
                <w:szCs w:val="30"/>
                <w:lang w:val="en-GB"/>
              </w:rPr>
            </w:pPr>
            <w:r>
              <w:rPr>
                <w:rFonts w:hint="eastAsia"/>
                <w:sz w:val="30"/>
                <w:szCs w:val="30"/>
              </w:rPr>
              <w:t>温度计</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restart"/>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便携、分辨率高、精确度高，适用于检测室内空气.（可多合一）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3</w:t>
            </w:r>
          </w:p>
        </w:tc>
        <w:tc>
          <w:tcPr>
            <w:tcW w:w="2002" w:type="dxa"/>
          </w:tcPr>
          <w:p>
            <w:pPr>
              <w:widowControl w:val="0"/>
              <w:jc w:val="center"/>
              <w:rPr>
                <w:rFonts w:ascii="Calibri" w:hAnsi="Calibri"/>
                <w:sz w:val="30"/>
                <w:szCs w:val="30"/>
                <w:lang w:val="en-GB"/>
              </w:rPr>
            </w:pPr>
            <w:r>
              <w:rPr>
                <w:rFonts w:hint="eastAsia"/>
                <w:sz w:val="30"/>
                <w:szCs w:val="30"/>
              </w:rPr>
              <w:t>湿度计</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4</w:t>
            </w:r>
          </w:p>
        </w:tc>
        <w:tc>
          <w:tcPr>
            <w:tcW w:w="2002" w:type="dxa"/>
          </w:tcPr>
          <w:p>
            <w:pPr>
              <w:widowControl w:val="0"/>
              <w:jc w:val="center"/>
              <w:rPr>
                <w:rFonts w:ascii="Calibri" w:hAnsi="Calibri"/>
                <w:sz w:val="30"/>
                <w:szCs w:val="30"/>
                <w:lang w:val="en-GB"/>
              </w:rPr>
            </w:pPr>
            <w:r>
              <w:rPr>
                <w:rFonts w:hint="eastAsia"/>
                <w:sz w:val="30"/>
                <w:szCs w:val="30"/>
              </w:rPr>
              <w:t>噪声计</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5</w:t>
            </w:r>
          </w:p>
        </w:tc>
        <w:tc>
          <w:tcPr>
            <w:tcW w:w="2002" w:type="dxa"/>
          </w:tcPr>
          <w:p>
            <w:pPr>
              <w:widowControl w:val="0"/>
              <w:jc w:val="center"/>
              <w:rPr>
                <w:rFonts w:ascii="Calibri" w:hAnsi="Calibri"/>
                <w:sz w:val="30"/>
                <w:szCs w:val="30"/>
                <w:lang w:val="en-GB"/>
              </w:rPr>
            </w:pPr>
            <w:r>
              <w:rPr>
                <w:rFonts w:hint="eastAsia"/>
                <w:sz w:val="30"/>
                <w:szCs w:val="30"/>
              </w:rPr>
              <w:t>风速仪</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6</w:t>
            </w:r>
          </w:p>
        </w:tc>
        <w:tc>
          <w:tcPr>
            <w:tcW w:w="2002" w:type="dxa"/>
          </w:tcPr>
          <w:p>
            <w:pPr>
              <w:widowControl w:val="0"/>
              <w:jc w:val="center"/>
              <w:rPr>
                <w:rFonts w:ascii="Calibri" w:hAnsi="Calibri"/>
                <w:sz w:val="30"/>
                <w:szCs w:val="30"/>
                <w:lang w:val="en-GB"/>
              </w:rPr>
            </w:pPr>
            <w:r>
              <w:rPr>
                <w:rFonts w:hint="eastAsia"/>
                <w:sz w:val="30"/>
                <w:szCs w:val="30"/>
              </w:rPr>
              <w:t>一氧化碳检测仪</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7</w:t>
            </w:r>
          </w:p>
        </w:tc>
        <w:tc>
          <w:tcPr>
            <w:tcW w:w="2002" w:type="dxa"/>
          </w:tcPr>
          <w:p>
            <w:pPr>
              <w:widowControl w:val="0"/>
              <w:jc w:val="center"/>
              <w:rPr>
                <w:rFonts w:ascii="Calibri" w:hAnsi="Calibri"/>
                <w:sz w:val="30"/>
                <w:szCs w:val="30"/>
                <w:lang w:val="en-GB"/>
              </w:rPr>
            </w:pPr>
            <w:r>
              <w:rPr>
                <w:rFonts w:hint="eastAsia"/>
                <w:sz w:val="30"/>
                <w:szCs w:val="30"/>
              </w:rPr>
              <w:t>二氧化碳检测仪</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vAlign w:val="center"/>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8</w:t>
            </w:r>
          </w:p>
        </w:tc>
        <w:tc>
          <w:tcPr>
            <w:tcW w:w="2002" w:type="dxa"/>
          </w:tcPr>
          <w:p>
            <w:pPr>
              <w:widowControl w:val="0"/>
              <w:jc w:val="center"/>
              <w:rPr>
                <w:rFonts w:ascii="Calibri" w:hAnsi="Calibri"/>
                <w:sz w:val="30"/>
                <w:szCs w:val="30"/>
                <w:lang w:val="en-GB"/>
              </w:rPr>
            </w:pPr>
            <w:r>
              <w:rPr>
                <w:rFonts w:hint="eastAsia"/>
                <w:sz w:val="30"/>
                <w:szCs w:val="30"/>
              </w:rPr>
              <w:t>甲醛检测仪</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vAlign w:val="center"/>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9</w:t>
            </w:r>
          </w:p>
        </w:tc>
        <w:tc>
          <w:tcPr>
            <w:tcW w:w="2002" w:type="dxa"/>
          </w:tcPr>
          <w:p>
            <w:pPr>
              <w:widowControl w:val="0"/>
              <w:jc w:val="center"/>
              <w:rPr>
                <w:rFonts w:ascii="Calibri" w:hAnsi="Calibri"/>
                <w:sz w:val="30"/>
                <w:szCs w:val="30"/>
                <w:lang w:val="en-GB"/>
              </w:rPr>
            </w:pPr>
            <w:r>
              <w:rPr>
                <w:rFonts w:hint="eastAsia"/>
                <w:sz w:val="30"/>
                <w:szCs w:val="30"/>
              </w:rPr>
              <w:t>激光粉尘仪（PM10、PM2.5）</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vMerge w:val="continue"/>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647" w:type="dxa"/>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10</w:t>
            </w:r>
          </w:p>
        </w:tc>
        <w:tc>
          <w:tcPr>
            <w:tcW w:w="2002" w:type="dxa"/>
          </w:tcPr>
          <w:p>
            <w:pPr>
              <w:widowControl w:val="0"/>
              <w:jc w:val="center"/>
              <w:rPr>
                <w:rFonts w:ascii="Calibri" w:hAnsi="Calibri"/>
                <w:sz w:val="30"/>
                <w:szCs w:val="30"/>
                <w:lang w:val="en-GB"/>
              </w:rPr>
            </w:pPr>
            <w:r>
              <w:rPr>
                <w:rFonts w:hint="eastAsia"/>
                <w:sz w:val="30"/>
                <w:szCs w:val="30"/>
              </w:rPr>
              <w:t>PH计</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47" w:type="dxa"/>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11</w:t>
            </w:r>
          </w:p>
        </w:tc>
        <w:tc>
          <w:tcPr>
            <w:tcW w:w="2002" w:type="dxa"/>
          </w:tcPr>
          <w:p>
            <w:pPr>
              <w:widowControl w:val="0"/>
              <w:jc w:val="center"/>
              <w:rPr>
                <w:rFonts w:ascii="Calibri" w:hAnsi="Calibri"/>
                <w:sz w:val="30"/>
                <w:szCs w:val="30"/>
                <w:lang w:val="en-GB"/>
              </w:rPr>
            </w:pPr>
            <w:r>
              <w:rPr>
                <w:rFonts w:hint="eastAsia"/>
                <w:sz w:val="30"/>
                <w:szCs w:val="30"/>
              </w:rPr>
              <w:t>浊度计（含标准液）</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tcPr>
          <w:p>
            <w:pPr>
              <w:widowControl w:val="0"/>
              <w:spacing w:line="300" w:lineRule="exact"/>
              <w:jc w:val="center"/>
              <w:rPr>
                <w:rFonts w:ascii="宋体" w:hAnsi="宋体" w:cs="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jc w:val="center"/>
        </w:trPr>
        <w:tc>
          <w:tcPr>
            <w:tcW w:w="647" w:type="dxa"/>
          </w:tcPr>
          <w:p>
            <w:pPr>
              <w:widowControl w:val="0"/>
              <w:spacing w:line="300" w:lineRule="exact"/>
              <w:jc w:val="center"/>
              <w:rPr>
                <w:rFonts w:ascii="宋体" w:hAnsi="宋体" w:cs="宋体"/>
                <w:bCs/>
                <w:spacing w:val="20"/>
                <w:sz w:val="30"/>
                <w:szCs w:val="30"/>
              </w:rPr>
            </w:pPr>
            <w:r>
              <w:rPr>
                <w:rFonts w:hint="eastAsia" w:ascii="宋体" w:hAnsi="宋体" w:cs="宋体"/>
                <w:bCs/>
                <w:spacing w:val="20"/>
                <w:sz w:val="30"/>
                <w:szCs w:val="30"/>
              </w:rPr>
              <w:t>12</w:t>
            </w:r>
          </w:p>
        </w:tc>
        <w:tc>
          <w:tcPr>
            <w:tcW w:w="2002" w:type="dxa"/>
          </w:tcPr>
          <w:p>
            <w:pPr>
              <w:widowControl w:val="0"/>
              <w:jc w:val="center"/>
              <w:rPr>
                <w:rFonts w:ascii="Calibri" w:hAnsi="Calibri"/>
                <w:sz w:val="30"/>
                <w:szCs w:val="30"/>
                <w:lang w:val="en-GB"/>
              </w:rPr>
            </w:pPr>
            <w:r>
              <w:rPr>
                <w:rFonts w:hint="eastAsia"/>
                <w:sz w:val="30"/>
                <w:szCs w:val="30"/>
              </w:rPr>
              <w:t>氧化还原电位仪</w:t>
            </w:r>
          </w:p>
        </w:tc>
        <w:tc>
          <w:tcPr>
            <w:tcW w:w="3507" w:type="dxa"/>
          </w:tcPr>
          <w:p>
            <w:pPr>
              <w:widowControl w:val="0"/>
              <w:jc w:val="center"/>
              <w:rPr>
                <w:rFonts w:ascii="Calibri" w:hAnsi="Calibri"/>
                <w:sz w:val="30"/>
                <w:szCs w:val="30"/>
              </w:rPr>
            </w:pPr>
          </w:p>
        </w:tc>
        <w:tc>
          <w:tcPr>
            <w:tcW w:w="941" w:type="dxa"/>
          </w:tcPr>
          <w:p>
            <w:pPr>
              <w:widowControl w:val="0"/>
              <w:jc w:val="center"/>
              <w:rPr>
                <w:rFonts w:ascii="Calibri" w:hAnsi="Calibri"/>
                <w:sz w:val="30"/>
                <w:szCs w:val="30"/>
              </w:rPr>
            </w:pPr>
            <w:r>
              <w:rPr>
                <w:rFonts w:hint="eastAsia"/>
                <w:sz w:val="30"/>
                <w:szCs w:val="30"/>
              </w:rPr>
              <w:t>2</w:t>
            </w:r>
          </w:p>
        </w:tc>
        <w:tc>
          <w:tcPr>
            <w:tcW w:w="2021" w:type="dxa"/>
          </w:tcPr>
          <w:p>
            <w:pPr>
              <w:widowControl w:val="0"/>
              <w:spacing w:line="300" w:lineRule="exact"/>
              <w:jc w:val="center"/>
              <w:rPr>
                <w:rFonts w:ascii="宋体" w:hAnsi="宋体" w:cs="宋体"/>
                <w:bCs/>
                <w:spacing w:val="20"/>
                <w:szCs w:val="21"/>
              </w:rPr>
            </w:pPr>
          </w:p>
        </w:tc>
      </w:tr>
    </w:tbl>
    <w:p>
      <w:pPr>
        <w:spacing w:line="360" w:lineRule="auto"/>
        <w:rPr>
          <w:b/>
          <w:bCs/>
          <w:sz w:val="24"/>
        </w:rPr>
      </w:pPr>
    </w:p>
    <w:p>
      <w:pPr>
        <w:pStyle w:val="2"/>
      </w:pPr>
      <w:r>
        <w:rPr>
          <w:rFonts w:hint="eastAsia"/>
        </w:rPr>
        <w:t>公共场所健康危害因素监测设备采购项目的技术要求</w:t>
      </w:r>
    </w:p>
    <w:p>
      <w:pPr>
        <w:pStyle w:val="2"/>
      </w:pPr>
      <w:r>
        <w:rPr>
          <w:rFonts w:hint="eastAsia"/>
        </w:rPr>
        <w:t>1、全自动二次热解吸仪参数</w:t>
      </w:r>
    </w:p>
    <w:p>
      <w:pPr>
        <w:pStyle w:val="2"/>
      </w:pPr>
      <w:r>
        <w:rPr>
          <w:rFonts w:hint="eastAsia"/>
        </w:rPr>
        <w:t>1、工作条件：</w:t>
      </w:r>
    </w:p>
    <w:p>
      <w:pPr>
        <w:pStyle w:val="2"/>
      </w:pPr>
      <w:r>
        <w:rPr>
          <w:rFonts w:hint="eastAsia"/>
        </w:rPr>
        <w:t>电源：220V±10%，50Hz</w:t>
      </w:r>
    </w:p>
    <w:p>
      <w:pPr>
        <w:pStyle w:val="2"/>
      </w:pPr>
      <w:r>
        <w:rPr>
          <w:rFonts w:hint="eastAsia"/>
        </w:rPr>
        <w:t>环境温度：15～40℃</w:t>
      </w:r>
    </w:p>
    <w:p>
      <w:pPr>
        <w:pStyle w:val="2"/>
      </w:pPr>
      <w:r>
        <w:rPr>
          <w:rFonts w:hint="eastAsia"/>
        </w:rPr>
        <w:t>环境湿度：20～80%</w:t>
      </w:r>
    </w:p>
    <w:p>
      <w:pPr>
        <w:pStyle w:val="2"/>
      </w:pPr>
      <w:r>
        <w:rPr>
          <w:rFonts w:hint="eastAsia"/>
        </w:rPr>
        <w:t>2、主要技术参数</w:t>
      </w:r>
    </w:p>
    <w:p>
      <w:pPr>
        <w:pStyle w:val="2"/>
      </w:pPr>
      <w:r>
        <w:rPr>
          <w:rFonts w:hint="eastAsia"/>
        </w:rPr>
        <w:t>★2.1、分体式的结构设计，单管热解析仪主机加自动进样器即可形成≥50位全自动热解析仪（提供图片佐证）；</w:t>
      </w:r>
    </w:p>
    <w:p>
      <w:pPr>
        <w:pStyle w:val="2"/>
      </w:pPr>
      <w:r>
        <w:rPr>
          <w:rFonts w:hint="eastAsia"/>
        </w:rPr>
        <w:t>2.2、 360度全包裹式加热，确保采样管均匀受热；</w:t>
      </w:r>
    </w:p>
    <w:p>
      <w:pPr>
        <w:pStyle w:val="2"/>
      </w:pPr>
      <w:r>
        <w:rPr>
          <w:rFonts w:hint="eastAsia"/>
        </w:rPr>
        <w:t>2.3、 膜阀，寿命长，死体积小，精度高；</w:t>
      </w:r>
    </w:p>
    <w:p>
      <w:pPr>
        <w:pStyle w:val="2"/>
      </w:pPr>
      <w:r>
        <w:rPr>
          <w:rFonts w:hint="eastAsia"/>
        </w:rPr>
        <w:t>★2.4、热解模块和进样模块独立设备，克服样品之间干扰，提高解析效果；</w:t>
      </w:r>
    </w:p>
    <w:p>
      <w:pPr>
        <w:pStyle w:val="2"/>
      </w:pPr>
      <w:r>
        <w:rPr>
          <w:rFonts w:hint="eastAsia"/>
        </w:rPr>
        <w:t>★2.5、一级加热采用即时加热设计，减少仪器内部的热源，加热的升温速率可达170℃/min，内置双分流功能：即可在一级解析进行分流，也可在二级解析时进行分流，满足ppt到百分含量的分析需求；</w:t>
      </w:r>
    </w:p>
    <w:p>
      <w:pPr>
        <w:pStyle w:val="2"/>
      </w:pPr>
      <w:r>
        <w:rPr>
          <w:rFonts w:hint="eastAsia"/>
        </w:rPr>
        <w:t>2.6、干吹除水功能：既可在一级解析前进行样品管的干吹，也可在二级解析前进行冷阱管的干吹；</w:t>
      </w:r>
    </w:p>
    <w:p>
      <w:pPr>
        <w:pStyle w:val="2"/>
      </w:pPr>
      <w:r>
        <w:rPr>
          <w:rFonts w:hint="eastAsia"/>
        </w:rPr>
        <w:t>★2.7、样品回收功能：可对稀缺样品进行解析后的分流回收，满足同一样品的多种条件的分析；</w:t>
      </w:r>
    </w:p>
    <w:p>
      <w:pPr>
        <w:pStyle w:val="2"/>
      </w:pPr>
      <w:r>
        <w:rPr>
          <w:rFonts w:hint="eastAsia"/>
        </w:rPr>
        <w:t>2.8、 每根样品管解析前都会进行自动的检漏测试；</w:t>
      </w:r>
    </w:p>
    <w:p>
      <w:pPr>
        <w:pStyle w:val="2"/>
      </w:pPr>
      <w:r>
        <w:rPr>
          <w:rFonts w:hint="eastAsia"/>
        </w:rPr>
        <w:t>2.9、 采用精密的质量流量控制器作为分流流量、解析流量的控制，控制更精准；</w:t>
      </w:r>
    </w:p>
    <w:p>
      <w:pPr>
        <w:pStyle w:val="2"/>
      </w:pPr>
      <w:r>
        <w:rPr>
          <w:rFonts w:hint="eastAsia"/>
        </w:rPr>
        <w:t>2.10、二级制冷温度可达-40℃（室温25℃下）；</w:t>
      </w:r>
    </w:p>
    <w:p>
      <w:pPr>
        <w:pStyle w:val="2"/>
      </w:pPr>
      <w:r>
        <w:rPr>
          <w:rFonts w:hint="eastAsia"/>
        </w:rPr>
        <w:t>2.11、 二级加热的升温速率最高可达100℃/s；</w:t>
      </w:r>
    </w:p>
    <w:p>
      <w:pPr>
        <w:pStyle w:val="2"/>
      </w:pPr>
      <w:r>
        <w:rPr>
          <w:rFonts w:hint="eastAsia"/>
        </w:rPr>
        <w:t>2.12、可选配内标添加功能；</w:t>
      </w:r>
    </w:p>
    <w:p>
      <w:pPr>
        <w:pStyle w:val="2"/>
      </w:pPr>
      <w:r>
        <w:rPr>
          <w:rFonts w:hint="eastAsia"/>
        </w:rPr>
        <w:t>2.13、阀箱温度：室温+5℃-220℃（后期高温阀可达250℃），控制精度±0.1℃；</w:t>
      </w:r>
    </w:p>
    <w:p>
      <w:pPr>
        <w:pStyle w:val="2"/>
      </w:pPr>
      <w:r>
        <w:rPr>
          <w:rFonts w:hint="eastAsia"/>
        </w:rPr>
        <w:t>2.14、一次解析温度：室温+5℃-400℃，控制精度±0.1℃；</w:t>
      </w:r>
    </w:p>
    <w:p>
      <w:pPr>
        <w:pStyle w:val="2"/>
      </w:pPr>
      <w:r>
        <w:rPr>
          <w:rFonts w:hint="eastAsia"/>
        </w:rPr>
        <w:t>2.15、冷阱温度：-40℃~室温，控制精度0.1℃.（室温25℃情况下）；</w:t>
      </w:r>
    </w:p>
    <w:p>
      <w:pPr>
        <w:pStyle w:val="2"/>
      </w:pPr>
      <w:r>
        <w:rPr>
          <w:rFonts w:hint="eastAsia"/>
        </w:rPr>
        <w:t>2.16、二次解析温度：室温+5℃-400℃，增量1℃，最大升温速率100℃/min ；</w:t>
      </w:r>
    </w:p>
    <w:p>
      <w:pPr>
        <w:pStyle w:val="2"/>
      </w:pPr>
      <w:r>
        <w:rPr>
          <w:rFonts w:hint="eastAsia"/>
        </w:rPr>
        <w:t>2.17、传输线温度：室温+5℃-300℃，控制精度±0.1℃；</w:t>
      </w:r>
    </w:p>
    <w:p>
      <w:pPr>
        <w:pStyle w:val="2"/>
      </w:pPr>
      <w:r>
        <w:rPr>
          <w:rFonts w:hint="eastAsia"/>
        </w:rPr>
        <w:t>2.18、内部样品管路温度：室温+5℃-240℃，控制精度±0.1℃；</w:t>
      </w:r>
    </w:p>
    <w:p>
      <w:pPr>
        <w:pStyle w:val="2"/>
      </w:pPr>
      <w:r>
        <w:rPr>
          <w:rFonts w:hint="eastAsia"/>
        </w:rPr>
        <w:t>2.19、定时范围：0 ~999.99min，增量为 0.01min  ；</w:t>
      </w:r>
    </w:p>
    <w:p>
      <w:pPr>
        <w:pStyle w:val="2"/>
      </w:pPr>
      <w:r>
        <w:rPr>
          <w:rFonts w:hint="eastAsia"/>
        </w:rPr>
        <w:t>★2.20、样品位：≥50位；2.21、解析流量：0~100ml/min；</w:t>
      </w:r>
    </w:p>
    <w:p>
      <w:pPr>
        <w:pStyle w:val="2"/>
      </w:pPr>
      <w:r>
        <w:rPr>
          <w:rFonts w:hint="eastAsia"/>
        </w:rPr>
        <w:t>2.22、分流流量：0~100ml/min；</w:t>
      </w:r>
    </w:p>
    <w:p>
      <w:pPr>
        <w:pStyle w:val="2"/>
      </w:pPr>
      <w:r>
        <w:rPr>
          <w:rFonts w:hint="eastAsia"/>
        </w:rPr>
        <w:t>2.23、吸附管规格：6.35mm*89mm；</w:t>
      </w:r>
    </w:p>
    <w:p>
      <w:pPr>
        <w:pStyle w:val="2"/>
      </w:pPr>
      <w:r>
        <w:rPr>
          <w:rFonts w:hint="eastAsia"/>
        </w:rPr>
        <w:t>2.24、气路耐压：可达100ps；</w:t>
      </w:r>
    </w:p>
    <w:p>
      <w:pPr>
        <w:pStyle w:val="2"/>
      </w:pPr>
    </w:p>
    <w:p>
      <w:pPr>
        <w:pStyle w:val="2"/>
      </w:pPr>
      <w:r>
        <w:rPr>
          <w:rFonts w:hint="eastAsia"/>
        </w:rPr>
        <w:t xml:space="preserve">提供针对本项目生产厂家盖章的体系认证书（质量管理体系认证证书、环境管理体系认证证书、职业健康安全管理体系认证证书）复印件或扫描件。 </w:t>
      </w:r>
    </w:p>
    <w:p>
      <w:pPr>
        <w:pStyle w:val="2"/>
      </w:pPr>
      <w:r>
        <w:rPr>
          <w:rFonts w:hint="eastAsia"/>
        </w:rPr>
        <w:t>2、温度计</w:t>
      </w:r>
    </w:p>
    <w:p>
      <w:pPr>
        <w:pStyle w:val="2"/>
      </w:pPr>
    </w:p>
    <w:p>
      <w:pPr>
        <w:pStyle w:val="2"/>
      </w:pPr>
      <w:r>
        <w:rPr>
          <w:rFonts w:hint="eastAsia"/>
        </w:rPr>
        <w:t xml:space="preserve">檔位 湿度: 10% ~ 95% R.H. </w:t>
      </w:r>
    </w:p>
    <w:p>
      <w:pPr>
        <w:pStyle w:val="2"/>
      </w:pPr>
      <w:r>
        <w:rPr>
          <w:rFonts w:hint="eastAsia"/>
        </w:rPr>
        <w:t xml:space="preserve">温度: -20℃ ~ +60℃ (-4℉ ~ +140℉ ) </w:t>
      </w:r>
    </w:p>
    <w:p>
      <w:pPr>
        <w:pStyle w:val="2"/>
      </w:pPr>
      <w:r>
        <w:rPr>
          <w:rFonts w:hint="eastAsia"/>
        </w:rPr>
        <w:t xml:space="preserve">分辨率 0.1% R.H. 0.1℃, 0.1℉ </w:t>
      </w:r>
    </w:p>
    <w:p>
      <w:pPr>
        <w:pStyle w:val="2"/>
      </w:pPr>
      <w:r>
        <w:rPr>
          <w:rFonts w:hint="eastAsia"/>
        </w:rPr>
        <w:t xml:space="preserve">准确度 湿度: ± 3% R.H. (at 25℃, 30...95% R.H.) </w:t>
      </w:r>
    </w:p>
    <w:p>
      <w:pPr>
        <w:pStyle w:val="2"/>
      </w:pPr>
      <w:r>
        <w:rPr>
          <w:rFonts w:hint="eastAsia"/>
        </w:rPr>
        <w:t xml:space="preserve">温度: ± 0.8℃, ± 1.5℉ </w:t>
      </w:r>
    </w:p>
    <w:p>
      <w:pPr>
        <w:pStyle w:val="2"/>
      </w:pPr>
      <w:r>
        <w:rPr>
          <w:rFonts w:hint="eastAsia"/>
        </w:rPr>
        <w:t xml:space="preserve">反应时间 湿度: 45% R.H. →95% R.H. ＜ = 3min </w:t>
      </w:r>
    </w:p>
    <w:p>
      <w:pPr>
        <w:pStyle w:val="2"/>
      </w:pPr>
      <w:r>
        <w:rPr>
          <w:rFonts w:hint="eastAsia"/>
        </w:rPr>
        <w:t xml:space="preserve">　　 95% R.H. →45% R.H. ＜ =5min </w:t>
      </w:r>
    </w:p>
    <w:p>
      <w:pPr>
        <w:pStyle w:val="2"/>
      </w:pPr>
      <w:r>
        <w:rPr>
          <w:rFonts w:hint="eastAsia"/>
        </w:rPr>
        <w:t xml:space="preserve">温度: 1℃/2 sec </w:t>
      </w:r>
    </w:p>
    <w:p>
      <w:pPr>
        <w:pStyle w:val="2"/>
      </w:pPr>
      <w:r>
        <w:rPr>
          <w:rFonts w:hint="eastAsia"/>
        </w:rPr>
        <w:t xml:space="preserve">信号输出端 湿度: 10mV DC/1% R.H.(±1%rdg) </w:t>
      </w:r>
    </w:p>
    <w:p>
      <w:pPr>
        <w:pStyle w:val="2"/>
      </w:pPr>
      <w:r>
        <w:rPr>
          <w:rFonts w:hint="eastAsia"/>
        </w:rPr>
        <w:t xml:space="preserve">温度: 10mV DC/1℃, 10mV DC/1℉(±1%rdg) </w:t>
      </w:r>
    </w:p>
    <w:p>
      <w:pPr>
        <w:pStyle w:val="2"/>
      </w:pPr>
      <w:r>
        <w:rPr>
          <w:rFonts w:hint="eastAsia"/>
        </w:rPr>
        <w:t xml:space="preserve">操作及储存温湿度 0℃ to 50℃＜80%R.H. </w:t>
      </w:r>
    </w:p>
    <w:p>
      <w:pPr>
        <w:pStyle w:val="2"/>
      </w:pPr>
      <w:r>
        <w:rPr>
          <w:rFonts w:hint="eastAsia"/>
        </w:rPr>
        <w:t xml:space="preserve">-10℃ to 60℃＜70% R.H. </w:t>
      </w:r>
    </w:p>
    <w:p>
      <w:pPr>
        <w:pStyle w:val="2"/>
      </w:pPr>
      <w:r>
        <w:rPr>
          <w:rFonts w:hint="eastAsia"/>
        </w:rPr>
        <w:t xml:space="preserve">电源 one 9V battery </w:t>
      </w:r>
    </w:p>
    <w:p>
      <w:pPr>
        <w:pStyle w:val="2"/>
      </w:pPr>
      <w:r>
        <w:rPr>
          <w:rFonts w:hint="eastAsia"/>
        </w:rPr>
        <w:t xml:space="preserve">尺寸 270mm(L)x68mm(W)x25mm(H) </w:t>
      </w:r>
    </w:p>
    <w:p>
      <w:pPr>
        <w:pStyle w:val="2"/>
      </w:pPr>
      <w:r>
        <w:rPr>
          <w:rFonts w:hint="eastAsia"/>
        </w:rPr>
        <w:t xml:space="preserve">重量 200g </w:t>
      </w:r>
    </w:p>
    <w:p>
      <w:pPr>
        <w:pStyle w:val="2"/>
      </w:pPr>
      <w:r>
        <w:rPr>
          <w:rFonts w:hint="eastAsia"/>
        </w:rPr>
        <w:t xml:space="preserve">附件 皮盒,电池,使用说明书 </w:t>
      </w:r>
    </w:p>
    <w:p>
      <w:pPr>
        <w:pStyle w:val="2"/>
      </w:pPr>
      <w:r>
        <w:rPr>
          <w:rFonts w:hint="eastAsia"/>
        </w:rPr>
        <w:t>3、湿度计</w:t>
      </w:r>
    </w:p>
    <w:p>
      <w:pPr>
        <w:pStyle w:val="2"/>
      </w:pPr>
    </w:p>
    <w:p>
      <w:pPr>
        <w:pStyle w:val="2"/>
      </w:pPr>
      <w:r>
        <w:rPr>
          <w:rFonts w:hint="eastAsia"/>
        </w:rPr>
        <w:t xml:space="preserve">档位 湿度: 10% ~ 95% R.H. </w:t>
      </w:r>
    </w:p>
    <w:p>
      <w:pPr>
        <w:pStyle w:val="2"/>
      </w:pPr>
      <w:r>
        <w:rPr>
          <w:rFonts w:hint="eastAsia"/>
        </w:rPr>
        <w:t xml:space="preserve">温度: -20℃ ~ +60℃ (-4℉ ~ +140℉ ) </w:t>
      </w:r>
    </w:p>
    <w:p>
      <w:pPr>
        <w:pStyle w:val="2"/>
      </w:pPr>
      <w:r>
        <w:rPr>
          <w:rFonts w:hint="eastAsia"/>
        </w:rPr>
        <w:t xml:space="preserve">分辨率 0.1% R.H. 0.1℃, 0.1℉ </w:t>
      </w:r>
    </w:p>
    <w:p>
      <w:pPr>
        <w:pStyle w:val="2"/>
      </w:pPr>
      <w:r>
        <w:rPr>
          <w:rFonts w:hint="eastAsia"/>
        </w:rPr>
        <w:t xml:space="preserve">准确度 湿度: ± 3% R.H. (at 25℃, 30...95% R.H.) </w:t>
      </w:r>
    </w:p>
    <w:p>
      <w:pPr>
        <w:pStyle w:val="2"/>
      </w:pPr>
      <w:r>
        <w:rPr>
          <w:rFonts w:hint="eastAsia"/>
        </w:rPr>
        <w:t xml:space="preserve">温度: ± 0.8℃, ± 1.5℉ </w:t>
      </w:r>
    </w:p>
    <w:p>
      <w:pPr>
        <w:pStyle w:val="2"/>
      </w:pPr>
      <w:r>
        <w:rPr>
          <w:rFonts w:hint="eastAsia"/>
        </w:rPr>
        <w:t xml:space="preserve">反应时间 湿度: 45% R.H. →95% R.H. ＜ = 3min </w:t>
      </w:r>
    </w:p>
    <w:p>
      <w:pPr>
        <w:pStyle w:val="2"/>
      </w:pPr>
      <w:r>
        <w:rPr>
          <w:rFonts w:hint="eastAsia"/>
        </w:rPr>
        <w:t xml:space="preserve">　　 95% R.H. →45% R.H. ＜ =5min </w:t>
      </w:r>
    </w:p>
    <w:p>
      <w:pPr>
        <w:pStyle w:val="2"/>
      </w:pPr>
      <w:r>
        <w:rPr>
          <w:rFonts w:hint="eastAsia"/>
        </w:rPr>
        <w:t xml:space="preserve">温度: 1℃/2 sec </w:t>
      </w:r>
    </w:p>
    <w:p>
      <w:pPr>
        <w:pStyle w:val="2"/>
      </w:pPr>
      <w:r>
        <w:rPr>
          <w:rFonts w:hint="eastAsia"/>
        </w:rPr>
        <w:t xml:space="preserve">信号输出端 湿度: 10mV DC/1% R.H.(±1%rdg) </w:t>
      </w:r>
    </w:p>
    <w:p>
      <w:pPr>
        <w:pStyle w:val="2"/>
      </w:pPr>
      <w:r>
        <w:rPr>
          <w:rFonts w:hint="eastAsia"/>
        </w:rPr>
        <w:t xml:space="preserve">温度: 10mV DC/1℃, 10mV DC/1℉(±1%rdg) </w:t>
      </w:r>
    </w:p>
    <w:p>
      <w:pPr>
        <w:pStyle w:val="2"/>
      </w:pPr>
      <w:r>
        <w:rPr>
          <w:rFonts w:hint="eastAsia"/>
        </w:rPr>
        <w:t xml:space="preserve">操作及储存温湿度 0℃ to 50℃＜80%R.H. </w:t>
      </w:r>
    </w:p>
    <w:p>
      <w:pPr>
        <w:pStyle w:val="2"/>
      </w:pPr>
      <w:r>
        <w:rPr>
          <w:rFonts w:hint="eastAsia"/>
        </w:rPr>
        <w:t xml:space="preserve">-10℃ to 60℃＜70% R.H. </w:t>
      </w:r>
    </w:p>
    <w:p>
      <w:pPr>
        <w:pStyle w:val="2"/>
      </w:pPr>
      <w:r>
        <w:rPr>
          <w:rFonts w:hint="eastAsia"/>
        </w:rPr>
        <w:t xml:space="preserve">电源 one 9V battery </w:t>
      </w:r>
    </w:p>
    <w:p>
      <w:pPr>
        <w:pStyle w:val="2"/>
      </w:pPr>
      <w:r>
        <w:rPr>
          <w:rFonts w:hint="eastAsia"/>
        </w:rPr>
        <w:t xml:space="preserve">尺寸 270mm(L)x68mm(W)x25mm(H) </w:t>
      </w:r>
    </w:p>
    <w:p>
      <w:pPr>
        <w:pStyle w:val="2"/>
      </w:pPr>
      <w:r>
        <w:rPr>
          <w:rFonts w:hint="eastAsia"/>
        </w:rPr>
        <w:t xml:space="preserve">重量 200g </w:t>
      </w:r>
    </w:p>
    <w:p>
      <w:pPr>
        <w:pStyle w:val="2"/>
      </w:pPr>
      <w:r>
        <w:rPr>
          <w:rFonts w:hint="eastAsia"/>
        </w:rPr>
        <w:t xml:space="preserve">附件 皮盒,电池,使用说明书 </w:t>
      </w:r>
    </w:p>
    <w:p>
      <w:pPr>
        <w:pStyle w:val="2"/>
      </w:pPr>
    </w:p>
    <w:p>
      <w:pPr>
        <w:pStyle w:val="2"/>
      </w:pPr>
    </w:p>
    <w:p>
      <w:pPr>
        <w:pStyle w:val="2"/>
      </w:pPr>
    </w:p>
    <w:p>
      <w:pPr>
        <w:pStyle w:val="2"/>
      </w:pPr>
      <w:r>
        <w:rPr>
          <w:rFonts w:hint="eastAsia"/>
        </w:rPr>
        <w:t>4、噪声计</w:t>
      </w:r>
    </w:p>
    <w:p>
      <w:pPr>
        <w:pStyle w:val="2"/>
      </w:pPr>
      <w:r>
        <w:rPr>
          <w:rFonts w:hint="eastAsia"/>
        </w:rPr>
        <w:t>1.数字信号处理技术，动态范围大，无需量程转换。</w:t>
      </w:r>
    </w:p>
    <w:p>
      <w:pPr>
        <w:pStyle w:val="2"/>
      </w:pPr>
      <w:r>
        <w:rPr>
          <w:rFonts w:hint="eastAsia"/>
        </w:rPr>
        <w:t>2.模块化设计，按需选取，性价比高。</w:t>
      </w:r>
    </w:p>
    <w:p>
      <w:pPr>
        <w:pStyle w:val="2"/>
      </w:pPr>
      <w:r>
        <w:rPr>
          <w:rFonts w:hint="eastAsia"/>
        </w:rPr>
        <w:t>3.宽温设计，适用范围更广。</w:t>
      </w:r>
    </w:p>
    <w:p>
      <w:pPr>
        <w:pStyle w:val="2"/>
      </w:pPr>
      <w:r>
        <w:rPr>
          <w:rFonts w:hint="eastAsia"/>
        </w:rPr>
        <w:t>4.符合GB/T 3785-2010（IEC 61672:2002）2 级。</w:t>
      </w:r>
    </w:p>
    <w:p>
      <w:pPr>
        <w:pStyle w:val="2"/>
      </w:pPr>
      <w:r>
        <w:rPr>
          <w:rFonts w:hint="eastAsia"/>
        </w:rPr>
        <w:t>测量上限&gt;130 dB（A）</w:t>
      </w:r>
    </w:p>
    <w:p>
      <w:pPr>
        <w:pStyle w:val="2"/>
      </w:pPr>
      <w:r>
        <w:rPr>
          <w:rFonts w:hint="eastAsia"/>
        </w:rPr>
        <w:t>★本底噪声:&lt;25 dB（A）</w:t>
      </w:r>
    </w:p>
    <w:p>
      <w:pPr>
        <w:pStyle w:val="2"/>
      </w:pPr>
      <w:r>
        <w:rPr>
          <w:rFonts w:hint="eastAsia"/>
        </w:rPr>
        <w:t>频率计权:A、C、Z</w:t>
      </w:r>
    </w:p>
    <w:p>
      <w:pPr>
        <w:pStyle w:val="2"/>
      </w:pPr>
      <w:r>
        <w:rPr>
          <w:rFonts w:hint="eastAsia"/>
        </w:rPr>
        <w:t>时间计权F、S</w:t>
      </w:r>
    </w:p>
    <w:p>
      <w:pPr>
        <w:pStyle w:val="2"/>
      </w:pPr>
      <w:r>
        <w:rPr>
          <w:rFonts w:hint="eastAsia"/>
        </w:rPr>
        <w:t>符合标准:GB/T 3785-2010(IEC 61672:2013)  2 级</w:t>
      </w:r>
    </w:p>
    <w:p>
      <w:pPr>
        <w:pStyle w:val="2"/>
      </w:pPr>
      <w:r>
        <w:rPr>
          <w:rFonts w:hint="eastAsia"/>
        </w:rPr>
        <w:t>5、风速计</w:t>
      </w:r>
    </w:p>
    <w:p>
      <w:pPr>
        <w:pStyle w:val="2"/>
      </w:pPr>
      <w:r>
        <w:rPr>
          <w:rFonts w:hint="eastAsia"/>
        </w:rPr>
        <w:t>测试对象：常湿、常压下的空气流</w:t>
      </w:r>
    </w:p>
    <w:p>
      <w:pPr>
        <w:pStyle w:val="2"/>
      </w:pPr>
      <w:r>
        <w:rPr>
          <w:rFonts w:hint="eastAsia"/>
        </w:rPr>
        <w:t>风速：范围0.05～30.0m/s</w:t>
      </w:r>
    </w:p>
    <w:p>
      <w:pPr>
        <w:pStyle w:val="2"/>
      </w:pPr>
      <w:r>
        <w:rPr>
          <w:rFonts w:hint="eastAsia"/>
        </w:rPr>
        <w:t>★精度0.05～5.00m/s：±（4%U +0.1）m/s； 5.0～30.0m/s :±（4%U +0.2）m/s            分辨率0.01m/s        应答性≤3s</w:t>
      </w:r>
    </w:p>
    <w:p>
      <w:pPr>
        <w:pStyle w:val="2"/>
      </w:pPr>
      <w:r>
        <w:rPr>
          <w:rFonts w:hint="eastAsia"/>
        </w:rPr>
        <w:t>显示功能：电池剩余量、工作状态、显示保持、单位选择</w:t>
      </w:r>
    </w:p>
    <w:p>
      <w:pPr>
        <w:pStyle w:val="2"/>
      </w:pPr>
      <w:r>
        <w:rPr>
          <w:rFonts w:hint="eastAsia"/>
        </w:rPr>
        <w:t>外形尺寸：210 × 97× 57 mm</w:t>
      </w:r>
    </w:p>
    <w:p>
      <w:pPr>
        <w:pStyle w:val="2"/>
      </w:pPr>
      <w:r>
        <w:rPr>
          <w:rFonts w:hint="eastAsia"/>
        </w:rPr>
        <w:t>电源：4节7号碱性AA电池</w:t>
      </w:r>
    </w:p>
    <w:p>
      <w:pPr>
        <w:pStyle w:val="2"/>
      </w:pPr>
      <w:r>
        <w:rPr>
          <w:rFonts w:hint="eastAsia"/>
        </w:rPr>
        <w:t>适用范围：     温度-10℃～40℃        湿度&lt;90%RH</w:t>
      </w:r>
    </w:p>
    <w:p>
      <w:pPr>
        <w:pStyle w:val="2"/>
      </w:pPr>
      <w:r>
        <w:rPr>
          <w:rFonts w:hint="eastAsia"/>
        </w:rPr>
        <w:t>保存温度范围：10℃~50℃</w:t>
      </w:r>
    </w:p>
    <w:p>
      <w:pPr>
        <w:pStyle w:val="2"/>
      </w:pPr>
      <w:r>
        <w:rPr>
          <w:rFonts w:hint="eastAsia"/>
        </w:rPr>
        <w:t>重量：≯600g</w:t>
      </w:r>
    </w:p>
    <w:p>
      <w:pPr>
        <w:pStyle w:val="2"/>
      </w:pPr>
    </w:p>
    <w:p>
      <w:pPr>
        <w:pStyle w:val="2"/>
      </w:pPr>
    </w:p>
    <w:p>
      <w:pPr>
        <w:pStyle w:val="2"/>
      </w:pPr>
    </w:p>
    <w:p>
      <w:pPr>
        <w:pStyle w:val="2"/>
      </w:pPr>
      <w:r>
        <w:rPr>
          <w:rFonts w:hint="eastAsia"/>
        </w:rPr>
        <w:t>6、一氧化碳检测仪</w:t>
      </w:r>
    </w:p>
    <w:p>
      <w:pPr>
        <w:pStyle w:val="2"/>
      </w:pPr>
      <w:r>
        <w:rPr>
          <w:rFonts w:hint="eastAsia"/>
        </w:rPr>
        <w:t>1、检测因子</w:t>
      </w:r>
      <w:r>
        <w:rPr>
          <w:rFonts w:hint="eastAsia"/>
        </w:rPr>
        <w:tab/>
      </w:r>
      <w:r>
        <w:rPr>
          <w:rFonts w:hint="eastAsia"/>
        </w:rPr>
        <w:t>一氧化碳CO</w:t>
      </w:r>
    </w:p>
    <w:p>
      <w:pPr>
        <w:pStyle w:val="2"/>
      </w:pPr>
      <w:r>
        <w:rPr>
          <w:rFonts w:hint="eastAsia"/>
        </w:rPr>
        <w:t>PS:支持检测任意1～6种气体浓度和温湿度，具体检测种类取决于仪器内部传感器配置，6种以上可定制；</w:t>
      </w:r>
    </w:p>
    <w:p>
      <w:pPr>
        <w:pStyle w:val="2"/>
      </w:pPr>
      <w:r>
        <w:rPr>
          <w:rFonts w:hint="eastAsia"/>
        </w:rPr>
        <w:t>★2、检测范围</w:t>
      </w:r>
      <w:r>
        <w:rPr>
          <w:rFonts w:hint="eastAsia"/>
        </w:rPr>
        <w:tab/>
      </w:r>
      <w:r>
        <w:rPr>
          <w:rFonts w:hint="eastAsia"/>
        </w:rPr>
        <w:t>0～10、100、1000、5000、50000ppm（mg/m3）等可选；</w:t>
      </w:r>
    </w:p>
    <w:p>
      <w:pPr>
        <w:pStyle w:val="2"/>
      </w:pPr>
      <w:r>
        <w:rPr>
          <w:rFonts w:hint="eastAsia"/>
        </w:rPr>
        <w:t>根据现场环境和用户需求而定（不同量程，传感器硬件配置不同，价格会有差异，敬请详询。）</w:t>
      </w:r>
    </w:p>
    <w:p>
      <w:pPr>
        <w:pStyle w:val="2"/>
      </w:pPr>
      <w:r>
        <w:rPr>
          <w:rFonts w:hint="eastAsia"/>
        </w:rPr>
        <w:t>★3、分 辨 率</w:t>
      </w:r>
      <w:r>
        <w:rPr>
          <w:rFonts w:hint="eastAsia"/>
        </w:rPr>
        <w:tab/>
      </w:r>
      <w:r>
        <w:rPr>
          <w:rFonts w:hint="eastAsia"/>
        </w:rPr>
        <w:t>0.001ppm、0.01ppm、0.1ppm、1ppm；其他分辨率可定制</w:t>
      </w:r>
    </w:p>
    <w:p>
      <w:pPr>
        <w:pStyle w:val="2"/>
      </w:pPr>
      <w:r>
        <w:rPr>
          <w:rFonts w:hint="eastAsia"/>
        </w:rPr>
        <w:t>4、单位显示</w:t>
      </w:r>
      <w:r>
        <w:rPr>
          <w:rFonts w:hint="eastAsia"/>
        </w:rPr>
        <w:tab/>
      </w:r>
      <w:r>
        <w:rPr>
          <w:rFonts w:hint="eastAsia"/>
        </w:rPr>
        <w:t>单位可按需切换，单位可选：ppm、mg/m3、ug/m3、%VOL、%LEL、pphm、ppb、mg/L；</w:t>
      </w:r>
    </w:p>
    <w:p>
      <w:pPr>
        <w:pStyle w:val="2"/>
      </w:pPr>
      <w:r>
        <w:rPr>
          <w:rFonts w:hint="eastAsia"/>
        </w:rPr>
        <w:t>5、检测原理</w:t>
      </w:r>
      <w:r>
        <w:rPr>
          <w:rFonts w:hint="eastAsia"/>
        </w:rPr>
        <w:tab/>
      </w:r>
      <w:r>
        <w:rPr>
          <w:rFonts w:hint="eastAsia"/>
        </w:rPr>
        <w:t>高性能电化学（环境空气专用传感器）</w:t>
      </w:r>
    </w:p>
    <w:p>
      <w:pPr>
        <w:pStyle w:val="2"/>
      </w:pPr>
      <w:r>
        <w:rPr>
          <w:rFonts w:hint="eastAsia"/>
        </w:rPr>
        <w:t>6、传感器寿命</w:t>
      </w:r>
      <w:r>
        <w:rPr>
          <w:rFonts w:hint="eastAsia"/>
        </w:rPr>
        <w:tab/>
      </w:r>
      <w:r>
        <w:rPr>
          <w:rFonts w:hint="eastAsia"/>
        </w:rPr>
        <w:t>电化学2～3年</w:t>
      </w:r>
    </w:p>
    <w:p>
      <w:pPr>
        <w:pStyle w:val="2"/>
      </w:pPr>
      <w:r>
        <w:rPr>
          <w:rFonts w:hint="eastAsia"/>
        </w:rPr>
        <w:t>★7、检测方式</w:t>
      </w:r>
      <w:r>
        <w:rPr>
          <w:rFonts w:hint="eastAsia"/>
        </w:rPr>
        <w:tab/>
      </w:r>
      <w:r>
        <w:rPr>
          <w:rFonts w:hint="eastAsia"/>
        </w:rPr>
        <w:t>内置泵吸式，采样距高大于10米，流量500ML/min，单独开关按键操作开关气泵；</w:t>
      </w:r>
    </w:p>
    <w:p>
      <w:pPr>
        <w:pStyle w:val="2"/>
      </w:pPr>
      <w:r>
        <w:rPr>
          <w:rFonts w:hint="eastAsia"/>
        </w:rPr>
        <w:t>8、显示方式</w:t>
      </w:r>
      <w:r>
        <w:rPr>
          <w:rFonts w:hint="eastAsia"/>
        </w:rPr>
        <w:tab/>
      </w:r>
      <w:r>
        <w:rPr>
          <w:rFonts w:hint="eastAsia"/>
        </w:rPr>
        <w:t>2.5寸320*240高清彩屏显示；</w:t>
      </w:r>
    </w:p>
    <w:p>
      <w:pPr>
        <w:pStyle w:val="2"/>
      </w:pPr>
      <w:r>
        <w:rPr>
          <w:rFonts w:hint="eastAsia"/>
        </w:rPr>
        <w:t>9、显示内容</w:t>
      </w:r>
      <w:r>
        <w:rPr>
          <w:rFonts w:hint="eastAsia"/>
        </w:rPr>
        <w:tab/>
      </w:r>
      <w:r>
        <w:rPr>
          <w:rFonts w:hint="eastAsia"/>
        </w:rPr>
        <w:t>实时浓度、报警、时间、温度、湿度、存储、通信、电量、充电状态、浓度单位、气体分子式等；</w:t>
      </w:r>
    </w:p>
    <w:p>
      <w:pPr>
        <w:pStyle w:val="2"/>
      </w:pPr>
      <w:r>
        <w:rPr>
          <w:rFonts w:hint="eastAsia"/>
        </w:rPr>
        <w:t>10、检测精度</w:t>
      </w:r>
      <w:r>
        <w:rPr>
          <w:rFonts w:hint="eastAsia"/>
        </w:rPr>
        <w:tab/>
      </w:r>
      <w:r>
        <w:rPr>
          <w:rFonts w:hint="eastAsia"/>
        </w:rPr>
        <w:t>典型精度：≤±1% FS（实际精度由所选传感器性能决定）</w:t>
      </w:r>
      <w:r>
        <w:rPr>
          <w:rFonts w:hint="eastAsia"/>
        </w:rPr>
        <w:tab/>
      </w:r>
      <w:r>
        <w:rPr>
          <w:rFonts w:hint="eastAsia"/>
        </w:rPr>
        <w:t>不确定度</w:t>
      </w:r>
      <w:r>
        <w:rPr>
          <w:rFonts w:hint="eastAsia"/>
        </w:rPr>
        <w:tab/>
      </w:r>
      <w:r>
        <w:rPr>
          <w:rFonts w:hint="eastAsia"/>
        </w:rPr>
        <w:t>≤±1%</w:t>
      </w:r>
    </w:p>
    <w:p>
      <w:pPr>
        <w:pStyle w:val="2"/>
      </w:pPr>
      <w:r>
        <w:rPr>
          <w:rFonts w:hint="eastAsia"/>
        </w:rPr>
        <w:t>11、线 性 度</w:t>
      </w:r>
      <w:r>
        <w:rPr>
          <w:rFonts w:hint="eastAsia"/>
        </w:rPr>
        <w:tab/>
      </w:r>
      <w:r>
        <w:rPr>
          <w:rFonts w:hint="eastAsia"/>
        </w:rPr>
        <w:t>≤±1%</w:t>
      </w:r>
      <w:r>
        <w:rPr>
          <w:rFonts w:hint="eastAsia"/>
        </w:rPr>
        <w:tab/>
      </w:r>
      <w:r>
        <w:rPr>
          <w:rFonts w:hint="eastAsia"/>
        </w:rPr>
        <w:t>重 复 性</w:t>
      </w:r>
      <w:r>
        <w:rPr>
          <w:rFonts w:hint="eastAsia"/>
        </w:rPr>
        <w:tab/>
      </w:r>
      <w:r>
        <w:rPr>
          <w:rFonts w:hint="eastAsia"/>
        </w:rPr>
        <w:t>≤±1%</w:t>
      </w:r>
    </w:p>
    <w:p>
      <w:pPr>
        <w:pStyle w:val="2"/>
      </w:pPr>
      <w:r>
        <w:rPr>
          <w:rFonts w:hint="eastAsia"/>
        </w:rPr>
        <w:t>12、响应时间</w:t>
      </w:r>
      <w:r>
        <w:rPr>
          <w:rFonts w:hint="eastAsia"/>
        </w:rPr>
        <w:tab/>
      </w:r>
      <w:r>
        <w:rPr>
          <w:rFonts w:hint="eastAsia"/>
        </w:rPr>
        <w:t>T90≤20秒</w:t>
      </w:r>
      <w:r>
        <w:rPr>
          <w:rFonts w:hint="eastAsia"/>
        </w:rPr>
        <w:tab/>
      </w:r>
      <w:r>
        <w:rPr>
          <w:rFonts w:hint="eastAsia"/>
        </w:rPr>
        <w:t>恢复时间</w:t>
      </w:r>
      <w:r>
        <w:rPr>
          <w:rFonts w:hint="eastAsia"/>
        </w:rPr>
        <w:tab/>
      </w:r>
      <w:r>
        <w:rPr>
          <w:rFonts w:hint="eastAsia"/>
        </w:rPr>
        <w:t>≤30秒</w:t>
      </w:r>
    </w:p>
    <w:p>
      <w:pPr>
        <w:pStyle w:val="2"/>
      </w:pPr>
      <w:r>
        <w:rPr>
          <w:rFonts w:hint="eastAsia"/>
        </w:rPr>
        <w:t>13、工作电源</w:t>
      </w:r>
      <w:r>
        <w:rPr>
          <w:rFonts w:hint="eastAsia"/>
        </w:rPr>
        <w:tab/>
      </w:r>
      <w:r>
        <w:rPr>
          <w:rFonts w:hint="eastAsia"/>
        </w:rPr>
        <w:t>DC3～5V（标配3.7VDC）；</w:t>
      </w:r>
    </w:p>
    <w:p>
      <w:pPr>
        <w:pStyle w:val="2"/>
      </w:pPr>
      <w:r>
        <w:rPr>
          <w:rFonts w:hint="eastAsia"/>
        </w:rPr>
        <w:t>14、电池容量</w:t>
      </w:r>
      <w:r>
        <w:rPr>
          <w:rFonts w:hint="eastAsia"/>
        </w:rPr>
        <w:tab/>
      </w:r>
      <w:r>
        <w:rPr>
          <w:rFonts w:hint="eastAsia"/>
        </w:rPr>
        <w:t>6000mAh可充电的高分子聚合物锂电池 ,带过充、过放、过压、短路、过热保护功能 ；</w:t>
      </w:r>
    </w:p>
    <w:p>
      <w:pPr>
        <w:pStyle w:val="2"/>
      </w:pPr>
      <w:r>
        <w:rPr>
          <w:rFonts w:hint="eastAsia"/>
        </w:rPr>
        <w:t>15、使用环境</w:t>
      </w:r>
      <w:r>
        <w:rPr>
          <w:rFonts w:hint="eastAsia"/>
        </w:rPr>
        <w:tab/>
      </w:r>
      <w:r>
        <w:rPr>
          <w:rFonts w:hint="eastAsia"/>
        </w:rPr>
        <w:t>温度-20℃~+55℃（典型值）,温度-40℃~+70℃（极限值）</w:t>
      </w:r>
    </w:p>
    <w:p>
      <w:pPr>
        <w:pStyle w:val="2"/>
      </w:pPr>
      <w:r>
        <w:rPr>
          <w:rFonts w:hint="eastAsia"/>
        </w:rPr>
        <w:t>相对湿度：≤10-95%RH（非凝露）；压力：正常大气压±20%（80kPa～120kPa）；</w:t>
      </w:r>
    </w:p>
    <w:p>
      <w:pPr>
        <w:pStyle w:val="2"/>
      </w:pPr>
      <w:r>
        <w:rPr>
          <w:rFonts w:hint="eastAsia"/>
        </w:rPr>
        <w:t>16、通讯接口</w:t>
      </w:r>
      <w:r>
        <w:rPr>
          <w:rFonts w:hint="eastAsia"/>
        </w:rPr>
        <w:tab/>
      </w:r>
      <w:r>
        <w:rPr>
          <w:rFonts w:hint="eastAsia"/>
        </w:rPr>
        <w:t>默认：标准Micro-USB充电与通讯，具有充电保护功能，支持热插拔；</w:t>
      </w:r>
    </w:p>
    <w:p>
      <w:pPr>
        <w:pStyle w:val="2"/>
      </w:pPr>
      <w:r>
        <w:rPr>
          <w:rFonts w:hint="eastAsia"/>
        </w:rPr>
        <w:t>★17数据存储</w:t>
      </w:r>
      <w:r>
        <w:rPr>
          <w:rFonts w:hint="eastAsia"/>
        </w:rPr>
        <w:tab/>
      </w:r>
      <w:r>
        <w:rPr>
          <w:rFonts w:hint="eastAsia"/>
        </w:rPr>
        <w:t>标准容量10万条（可选配SD卡扩容）；支持本机查看、删除或数据导出，存储时间间隔任意设置；</w:t>
      </w:r>
    </w:p>
    <w:p>
      <w:pPr>
        <w:pStyle w:val="2"/>
      </w:pPr>
      <w:r>
        <w:rPr>
          <w:rFonts w:hint="eastAsia"/>
        </w:rPr>
        <w:t>18、界面语言</w:t>
      </w:r>
      <w:r>
        <w:rPr>
          <w:rFonts w:hint="eastAsia"/>
        </w:rPr>
        <w:tab/>
      </w:r>
      <w:r>
        <w:rPr>
          <w:rFonts w:hint="eastAsia"/>
        </w:rPr>
        <w:t>中文或英文可设置，默认中文界面；</w:t>
      </w:r>
    </w:p>
    <w:p>
      <w:pPr>
        <w:pStyle w:val="2"/>
      </w:pPr>
      <w:r>
        <w:rPr>
          <w:rFonts w:hint="eastAsia"/>
        </w:rPr>
        <w:t>19、防爆类型</w:t>
      </w:r>
      <w:r>
        <w:rPr>
          <w:rFonts w:hint="eastAsia"/>
        </w:rPr>
        <w:tab/>
      </w:r>
      <w:r>
        <w:rPr>
          <w:rFonts w:hint="eastAsia"/>
        </w:rPr>
        <w:t>本质安全型ExiaIICT4Ga;ExiaD20T130℃；防爆证编CE20.2581</w:t>
      </w:r>
    </w:p>
    <w:p>
      <w:pPr>
        <w:pStyle w:val="2"/>
      </w:pPr>
      <w:r>
        <w:rPr>
          <w:rFonts w:hint="eastAsia"/>
        </w:rPr>
        <w:t>20、防护等级</w:t>
      </w:r>
      <w:r>
        <w:rPr>
          <w:rFonts w:hint="eastAsia"/>
        </w:rPr>
        <w:tab/>
      </w:r>
      <w:r>
        <w:rPr>
          <w:rFonts w:hint="eastAsia"/>
        </w:rPr>
        <w:t>IP68；</w:t>
      </w:r>
    </w:p>
    <w:p>
      <w:pPr>
        <w:pStyle w:val="2"/>
      </w:pPr>
      <w:r>
        <w:rPr>
          <w:rFonts w:hint="eastAsia"/>
        </w:rPr>
        <w:t>21、外壳材质</w:t>
      </w:r>
      <w:r>
        <w:rPr>
          <w:rFonts w:hint="eastAsia"/>
        </w:rPr>
        <w:tab/>
      </w:r>
      <w:r>
        <w:rPr>
          <w:rFonts w:hint="eastAsia"/>
        </w:rPr>
        <w:t>高强度耐磨耐腐蚀工程塑料；</w:t>
      </w:r>
    </w:p>
    <w:p>
      <w:pPr>
        <w:pStyle w:val="2"/>
      </w:pPr>
      <w:r>
        <w:rPr>
          <w:rFonts w:hint="eastAsia"/>
        </w:rPr>
        <w:t>22、外型尺寸</w:t>
      </w:r>
      <w:r>
        <w:rPr>
          <w:rFonts w:hint="eastAsia"/>
        </w:rPr>
        <w:tab/>
      </w:r>
      <w:r>
        <w:rPr>
          <w:rFonts w:hint="eastAsia"/>
        </w:rPr>
        <w:t>195×77×46mm(L×W×H)；</w:t>
      </w:r>
      <w:r>
        <w:rPr>
          <w:rFonts w:hint="eastAsia"/>
        </w:rPr>
        <w:tab/>
      </w:r>
      <w:r>
        <w:rPr>
          <w:rFonts w:hint="eastAsia"/>
        </w:rPr>
        <w:t>重    量</w:t>
      </w:r>
      <w:r>
        <w:rPr>
          <w:rFonts w:hint="eastAsia"/>
        </w:rPr>
        <w:tab/>
      </w:r>
      <w:r>
        <w:rPr>
          <w:rFonts w:hint="eastAsia"/>
        </w:rPr>
        <w:t>350g～500g；</w:t>
      </w:r>
    </w:p>
    <w:p>
      <w:pPr>
        <w:pStyle w:val="2"/>
      </w:pPr>
      <w:r>
        <w:rPr>
          <w:rFonts w:hint="eastAsia"/>
        </w:rPr>
        <w:t>23、标准附件</w:t>
      </w:r>
      <w:r>
        <w:rPr>
          <w:rFonts w:hint="eastAsia"/>
        </w:rPr>
        <w:tab/>
      </w:r>
      <w:r>
        <w:rPr>
          <w:rFonts w:hint="eastAsia"/>
        </w:rPr>
        <w:t>说明书、合格证/保修卡、USB充电器（含数据线）、背夹、湿度粉尘过滤器1个、高档铝合金仪器箱；</w:t>
      </w:r>
    </w:p>
    <w:p>
      <w:pPr>
        <w:pStyle w:val="2"/>
      </w:pPr>
      <w:r>
        <w:rPr>
          <w:rFonts w:hint="eastAsia"/>
        </w:rPr>
        <w:t>24、厂家资质</w:t>
      </w:r>
      <w:r>
        <w:rPr>
          <w:rFonts w:hint="eastAsia"/>
        </w:rPr>
        <w:tab/>
      </w:r>
      <w:r>
        <w:rPr>
          <w:rFonts w:hint="eastAsia"/>
        </w:rPr>
        <w:t>企业信用证书AAA、高新技术企业证书、ISO45001职业健康安全管理体系认证证书、ISO9001质量管理体系认证证书、IS014001环境管理体系认证证书；</w:t>
      </w:r>
    </w:p>
    <w:p>
      <w:pPr>
        <w:pStyle w:val="2"/>
      </w:pPr>
      <w:r>
        <w:rPr>
          <w:rFonts w:hint="eastAsia"/>
        </w:rPr>
        <w:t>25、产品资质</w:t>
      </w:r>
      <w:r>
        <w:rPr>
          <w:rFonts w:hint="eastAsia"/>
        </w:rPr>
        <w:tab/>
      </w:r>
      <w:r>
        <w:rPr>
          <w:rFonts w:hint="eastAsia"/>
        </w:rPr>
        <w:t>计量器具形式批准证书CPA、防爆证、ATEX认证、CE认证、安全等级SIL3认证外观设计专利证书、计算机软件著作权登记证书。</w:t>
      </w:r>
    </w:p>
    <w:p>
      <w:pPr>
        <w:pStyle w:val="2"/>
      </w:pPr>
    </w:p>
    <w:p>
      <w:pPr>
        <w:pStyle w:val="2"/>
      </w:pPr>
      <w:r>
        <w:rPr>
          <w:rFonts w:hint="eastAsia"/>
        </w:rPr>
        <w:t xml:space="preserve">7、二氧化碳检测仪 </w:t>
      </w:r>
    </w:p>
    <w:p>
      <w:pPr>
        <w:pStyle w:val="2"/>
      </w:pPr>
      <w:r>
        <w:rPr>
          <w:rFonts w:hint="eastAsia"/>
        </w:rPr>
        <w:t>产品概述</w:t>
      </w:r>
    </w:p>
    <w:p>
      <w:pPr>
        <w:pStyle w:val="2"/>
      </w:pPr>
      <w:r>
        <w:rPr>
          <w:rFonts w:hint="eastAsia"/>
        </w:rPr>
        <w:t xml:space="preserve">  该仪器是我公司最新推出一款智能二氧化碳气体检测仪，同时可以检测室内CO2浓度、温度和湿度。仪器带有数据存储256组，配有USB接口，可以连接电脑，具有非常清晰的彩色触摸屏，声光报警提示，带内置泵，广泛用于公共场所、</w:t>
      </w:r>
    </w:p>
    <w:p>
      <w:pPr>
        <w:pStyle w:val="2"/>
      </w:pPr>
      <w:r>
        <w:rPr>
          <w:rFonts w:hint="eastAsia"/>
        </w:rPr>
        <w:t>卫生监督所、环境监测站等CO2气体检测。</w:t>
      </w:r>
    </w:p>
    <w:p>
      <w:pPr>
        <w:pStyle w:val="2"/>
      </w:pPr>
      <w:r>
        <w:rPr>
          <w:rFonts w:hint="eastAsia"/>
        </w:rPr>
        <w:t>产品特点</w:t>
      </w:r>
    </w:p>
    <w:p>
      <w:pPr>
        <w:pStyle w:val="2"/>
      </w:pPr>
      <w:r>
        <w:rPr>
          <w:rFonts w:hint="eastAsia"/>
        </w:rPr>
        <w:t>1、红外原理检测空气中的：二氧化碳浓度、环境温度和湿度。</w:t>
      </w:r>
    </w:p>
    <w:p>
      <w:pPr>
        <w:pStyle w:val="2"/>
      </w:pPr>
      <w:r>
        <w:rPr>
          <w:rFonts w:hint="eastAsia"/>
        </w:rPr>
        <w:t>★2、仪器自带数据存储，存储数据可达256组，可以直接查询检测数据。</w:t>
      </w:r>
    </w:p>
    <w:p>
      <w:pPr>
        <w:pStyle w:val="2"/>
      </w:pPr>
      <w:r>
        <w:rPr>
          <w:rFonts w:hint="eastAsia"/>
        </w:rPr>
        <w:t>3、自带吸气泵可将数十米距离外气体吸入仪器进行测定。</w:t>
      </w:r>
    </w:p>
    <w:p>
      <w:pPr>
        <w:pStyle w:val="2"/>
      </w:pPr>
      <w:r>
        <w:rPr>
          <w:rFonts w:hint="eastAsia"/>
        </w:rPr>
        <w:t>4、带有USB数据接口，可以将数据导入电脑。</w:t>
      </w:r>
    </w:p>
    <w:p>
      <w:pPr>
        <w:pStyle w:val="2"/>
      </w:pPr>
      <w:r>
        <w:rPr>
          <w:rFonts w:hint="eastAsia"/>
        </w:rPr>
        <w:t>5、具有超大彩色触摸屏数字、字符显示、瞬时值、峰值、最小值显示。</w:t>
      </w:r>
    </w:p>
    <w:p>
      <w:pPr>
        <w:pStyle w:val="2"/>
      </w:pPr>
      <w:r>
        <w:rPr>
          <w:rFonts w:hint="eastAsia"/>
        </w:rPr>
        <w:t>6、仪器显示有ppm、mg/m³两种显示数据，可以自动转换。</w:t>
      </w:r>
    </w:p>
    <w:p>
      <w:pPr>
        <w:pStyle w:val="2"/>
      </w:pPr>
      <w:r>
        <w:rPr>
          <w:rFonts w:hint="eastAsia"/>
        </w:rPr>
        <w:t>产品参数</w:t>
      </w:r>
    </w:p>
    <w:p>
      <w:pPr>
        <w:pStyle w:val="2"/>
      </w:pPr>
      <w:r>
        <w:rPr>
          <w:rFonts w:hint="eastAsia"/>
        </w:rPr>
        <w:t>原理：不风光红外法，即国标法</w:t>
      </w:r>
    </w:p>
    <w:p>
      <w:pPr>
        <w:pStyle w:val="2"/>
      </w:pPr>
      <w:r>
        <w:rPr>
          <w:rFonts w:hint="eastAsia"/>
        </w:rPr>
        <w:t>检测气体：二氧化碳（CO2）、温度、湿度。</w:t>
      </w:r>
    </w:p>
    <w:p>
      <w:pPr>
        <w:pStyle w:val="2"/>
      </w:pPr>
      <w:r>
        <w:rPr>
          <w:rFonts w:hint="eastAsia"/>
        </w:rPr>
        <w:t>★测量范围：0-5000μ mol/mol或0-10000μ mol/mol；</w:t>
      </w:r>
    </w:p>
    <w:p>
      <w:pPr>
        <w:pStyle w:val="2"/>
      </w:pPr>
      <w:r>
        <w:rPr>
          <w:rFonts w:hint="eastAsia"/>
        </w:rPr>
        <w:t>仪器显示：μ mol、mg/m³、温度、湿度</w:t>
      </w:r>
    </w:p>
    <w:p>
      <w:pPr>
        <w:pStyle w:val="2"/>
      </w:pPr>
      <w:r>
        <w:rPr>
          <w:rFonts w:hint="eastAsia"/>
        </w:rPr>
        <w:t>测量精度：1ppm</w:t>
      </w:r>
    </w:p>
    <w:p>
      <w:pPr>
        <w:pStyle w:val="2"/>
      </w:pPr>
      <w:r>
        <w:rPr>
          <w:rFonts w:hint="eastAsia"/>
        </w:rPr>
        <w:t>超大彩色触摸屏和数据查询功能。</w:t>
      </w:r>
    </w:p>
    <w:p>
      <w:pPr>
        <w:pStyle w:val="2"/>
      </w:pPr>
      <w:r>
        <w:rPr>
          <w:rFonts w:hint="eastAsia"/>
        </w:rPr>
        <w:t>数据存储256组。可查询到测量日期时间。</w:t>
      </w:r>
    </w:p>
    <w:p>
      <w:pPr>
        <w:pStyle w:val="2"/>
      </w:pPr>
      <w:r>
        <w:rPr>
          <w:rFonts w:hint="eastAsia"/>
        </w:rPr>
        <w:t>有USB接口、可以和电脑连接。</w:t>
      </w:r>
    </w:p>
    <w:p>
      <w:pPr>
        <w:pStyle w:val="2"/>
      </w:pPr>
      <w:r>
        <w:rPr>
          <w:rFonts w:hint="eastAsia"/>
        </w:rPr>
        <w:t>内置可充电电池。有：声、光报警</w:t>
      </w:r>
    </w:p>
    <w:p>
      <w:pPr>
        <w:pStyle w:val="2"/>
      </w:pPr>
      <w:r>
        <w:rPr>
          <w:rFonts w:hint="eastAsia"/>
        </w:rPr>
        <w:t>响应时间：≤10秒  准确度：±2%FS</w:t>
      </w:r>
    </w:p>
    <w:p>
      <w:pPr>
        <w:pStyle w:val="2"/>
      </w:pPr>
      <w:r>
        <w:rPr>
          <w:rFonts w:hint="eastAsia"/>
        </w:rPr>
        <w:t>电池工作时间：连续工作大概200小时左右</w:t>
      </w:r>
    </w:p>
    <w:p>
      <w:pPr>
        <w:pStyle w:val="2"/>
      </w:pPr>
      <w:r>
        <w:rPr>
          <w:rFonts w:hint="eastAsia"/>
        </w:rPr>
        <w:t>供电：220VAC+10%；9VDC+10%</w:t>
      </w:r>
    </w:p>
    <w:p>
      <w:pPr>
        <w:pStyle w:val="2"/>
      </w:pPr>
      <w:r>
        <w:rPr>
          <w:rFonts w:hint="eastAsia"/>
        </w:rPr>
        <w:t>外形尺寸：205X180X98mm</w:t>
      </w:r>
    </w:p>
    <w:p>
      <w:pPr>
        <w:pStyle w:val="2"/>
      </w:pPr>
    </w:p>
    <w:p>
      <w:pPr>
        <w:pStyle w:val="2"/>
      </w:pPr>
      <w:r>
        <w:rPr>
          <w:rFonts w:hint="eastAsia"/>
        </w:rPr>
        <w:t>8、甲醛检测仪</w:t>
      </w:r>
    </w:p>
    <w:p>
      <w:pPr>
        <w:pStyle w:val="2"/>
      </w:pPr>
      <w:r>
        <w:rPr>
          <w:rFonts w:hint="eastAsia"/>
        </w:rPr>
        <w:t>1、检测因子</w:t>
      </w:r>
      <w:r>
        <w:rPr>
          <w:rFonts w:hint="eastAsia"/>
        </w:rPr>
        <w:tab/>
      </w:r>
      <w:r>
        <w:rPr>
          <w:rFonts w:hint="eastAsia"/>
        </w:rPr>
        <w:t>甲醛CH2O</w:t>
      </w:r>
    </w:p>
    <w:p>
      <w:pPr>
        <w:pStyle w:val="2"/>
      </w:pPr>
      <w:r>
        <w:rPr>
          <w:rFonts w:hint="eastAsia"/>
        </w:rPr>
        <w:t>PS:支持检测任意1～6种气体浓度和温湿度，具体检测种类取决于仪器内部传感器配置，6种以上可定制；</w:t>
      </w:r>
    </w:p>
    <w:p>
      <w:pPr>
        <w:pStyle w:val="2"/>
      </w:pPr>
      <w:r>
        <w:rPr>
          <w:rFonts w:hint="eastAsia"/>
        </w:rPr>
        <w:t>★2、检测范围</w:t>
      </w:r>
      <w:r>
        <w:rPr>
          <w:rFonts w:hint="eastAsia"/>
        </w:rPr>
        <w:tab/>
      </w:r>
      <w:r>
        <w:rPr>
          <w:rFonts w:hint="eastAsia"/>
        </w:rPr>
        <w:t>0-1.000、2.000、5.000ppm可选；</w:t>
      </w:r>
    </w:p>
    <w:p>
      <w:pPr>
        <w:pStyle w:val="2"/>
      </w:pPr>
      <w:r>
        <w:rPr>
          <w:rFonts w:hint="eastAsia"/>
        </w:rPr>
        <w:t>根据现场环境和用户需求而定（不同量程，传感器硬件配置不同，价格会有差异，敬请详询。）</w:t>
      </w:r>
    </w:p>
    <w:p>
      <w:pPr>
        <w:pStyle w:val="2"/>
      </w:pPr>
      <w:r>
        <w:rPr>
          <w:rFonts w:hint="eastAsia"/>
        </w:rPr>
        <w:t>3、分 辨 率</w:t>
      </w:r>
      <w:r>
        <w:rPr>
          <w:rFonts w:hint="eastAsia"/>
        </w:rPr>
        <w:tab/>
      </w:r>
      <w:r>
        <w:rPr>
          <w:rFonts w:hint="eastAsia"/>
        </w:rPr>
        <w:t>0.001ppm，其他分辨率可定制</w:t>
      </w:r>
    </w:p>
    <w:p>
      <w:pPr>
        <w:pStyle w:val="2"/>
      </w:pPr>
      <w:r>
        <w:rPr>
          <w:rFonts w:hint="eastAsia"/>
        </w:rPr>
        <w:t>4、单位显示</w:t>
      </w:r>
      <w:r>
        <w:rPr>
          <w:rFonts w:hint="eastAsia"/>
        </w:rPr>
        <w:tab/>
      </w:r>
      <w:r>
        <w:rPr>
          <w:rFonts w:hint="eastAsia"/>
        </w:rPr>
        <w:t>单位可按需切换，单位可选：ppm、mg/m3、ug/m3、%VOL、%LEL、pphm、ppb、mg/L；</w:t>
      </w:r>
    </w:p>
    <w:p>
      <w:pPr>
        <w:pStyle w:val="2"/>
      </w:pPr>
      <w:r>
        <w:rPr>
          <w:rFonts w:hint="eastAsia"/>
        </w:rPr>
        <w:t>5、检测原理</w:t>
      </w:r>
      <w:r>
        <w:rPr>
          <w:rFonts w:hint="eastAsia"/>
        </w:rPr>
        <w:tab/>
      </w:r>
      <w:r>
        <w:rPr>
          <w:rFonts w:hint="eastAsia"/>
        </w:rPr>
        <w:t>电化学，根据量程、现场环境和用户需求而定；</w:t>
      </w:r>
    </w:p>
    <w:p>
      <w:pPr>
        <w:pStyle w:val="2"/>
      </w:pPr>
      <w:r>
        <w:rPr>
          <w:rFonts w:hint="eastAsia"/>
        </w:rPr>
        <w:t>6、传感器寿命</w:t>
      </w:r>
      <w:r>
        <w:rPr>
          <w:rFonts w:hint="eastAsia"/>
        </w:rPr>
        <w:tab/>
      </w:r>
      <w:r>
        <w:rPr>
          <w:rFonts w:hint="eastAsia"/>
        </w:rPr>
        <w:t>电化学2～3年；具体寿命和现场环境、气体浓度、背景气体等相关</w:t>
      </w:r>
    </w:p>
    <w:p>
      <w:pPr>
        <w:pStyle w:val="2"/>
      </w:pPr>
      <w:r>
        <w:rPr>
          <w:rFonts w:hint="eastAsia"/>
        </w:rPr>
        <w:t>★7、检测方式</w:t>
      </w:r>
      <w:r>
        <w:rPr>
          <w:rFonts w:hint="eastAsia"/>
        </w:rPr>
        <w:tab/>
      </w:r>
      <w:r>
        <w:rPr>
          <w:rFonts w:hint="eastAsia"/>
        </w:rPr>
        <w:t>内置泵吸式，采样距高大于10米，流量500ML/min，单独开关按键操作开关气泵；</w:t>
      </w:r>
    </w:p>
    <w:p>
      <w:pPr>
        <w:pStyle w:val="2"/>
      </w:pPr>
      <w:r>
        <w:rPr>
          <w:rFonts w:hint="eastAsia"/>
        </w:rPr>
        <w:t>8、显示方式</w:t>
      </w:r>
      <w:r>
        <w:rPr>
          <w:rFonts w:hint="eastAsia"/>
        </w:rPr>
        <w:tab/>
      </w:r>
      <w:r>
        <w:rPr>
          <w:rFonts w:hint="eastAsia"/>
        </w:rPr>
        <w:t>2.5寸320*240高清彩屏显示；</w:t>
      </w:r>
    </w:p>
    <w:p>
      <w:pPr>
        <w:pStyle w:val="2"/>
      </w:pPr>
      <w:r>
        <w:rPr>
          <w:rFonts w:hint="eastAsia"/>
        </w:rPr>
        <w:t>9、显示内容</w:t>
      </w:r>
      <w:r>
        <w:rPr>
          <w:rFonts w:hint="eastAsia"/>
        </w:rPr>
        <w:tab/>
      </w:r>
      <w:r>
        <w:rPr>
          <w:rFonts w:hint="eastAsia"/>
        </w:rPr>
        <w:t>实时浓度、报警、时间、温度、湿度、存储、通信、电量、充电状态、浓度单位、气体分子式等；</w:t>
      </w:r>
    </w:p>
    <w:p>
      <w:pPr>
        <w:pStyle w:val="2"/>
      </w:pPr>
      <w:r>
        <w:rPr>
          <w:rFonts w:hint="eastAsia"/>
        </w:rPr>
        <w:t>10、检测精度</w:t>
      </w:r>
      <w:r>
        <w:rPr>
          <w:rFonts w:hint="eastAsia"/>
        </w:rPr>
        <w:tab/>
      </w:r>
      <w:r>
        <w:rPr>
          <w:rFonts w:hint="eastAsia"/>
        </w:rPr>
        <w:t>典型精度：≤±1% FS（实际精度由所选传感器性能决定）</w:t>
      </w:r>
      <w:r>
        <w:rPr>
          <w:rFonts w:hint="eastAsia"/>
        </w:rPr>
        <w:tab/>
      </w:r>
      <w:r>
        <w:rPr>
          <w:rFonts w:hint="eastAsia"/>
        </w:rPr>
        <w:t>不确定度</w:t>
      </w:r>
      <w:r>
        <w:rPr>
          <w:rFonts w:hint="eastAsia"/>
        </w:rPr>
        <w:tab/>
      </w:r>
      <w:r>
        <w:rPr>
          <w:rFonts w:hint="eastAsia"/>
        </w:rPr>
        <w:t>≤±1%</w:t>
      </w:r>
    </w:p>
    <w:p>
      <w:pPr>
        <w:pStyle w:val="2"/>
      </w:pPr>
      <w:r>
        <w:rPr>
          <w:rFonts w:hint="eastAsia"/>
        </w:rPr>
        <w:t>11、线 性 度</w:t>
      </w:r>
      <w:r>
        <w:rPr>
          <w:rFonts w:hint="eastAsia"/>
        </w:rPr>
        <w:tab/>
      </w:r>
      <w:r>
        <w:rPr>
          <w:rFonts w:hint="eastAsia"/>
        </w:rPr>
        <w:t>≤±1%</w:t>
      </w:r>
      <w:r>
        <w:rPr>
          <w:rFonts w:hint="eastAsia"/>
        </w:rPr>
        <w:tab/>
      </w:r>
      <w:r>
        <w:rPr>
          <w:rFonts w:hint="eastAsia"/>
        </w:rPr>
        <w:t>重 复 性</w:t>
      </w:r>
      <w:r>
        <w:rPr>
          <w:rFonts w:hint="eastAsia"/>
        </w:rPr>
        <w:tab/>
      </w:r>
      <w:r>
        <w:rPr>
          <w:rFonts w:hint="eastAsia"/>
        </w:rPr>
        <w:t>≤±1%</w:t>
      </w:r>
    </w:p>
    <w:p>
      <w:pPr>
        <w:pStyle w:val="2"/>
      </w:pPr>
      <w:r>
        <w:rPr>
          <w:rFonts w:hint="eastAsia"/>
        </w:rPr>
        <w:t>12、响应时间</w:t>
      </w:r>
      <w:r>
        <w:rPr>
          <w:rFonts w:hint="eastAsia"/>
        </w:rPr>
        <w:tab/>
      </w:r>
      <w:r>
        <w:rPr>
          <w:rFonts w:hint="eastAsia"/>
        </w:rPr>
        <w:t>T90≤20秒</w:t>
      </w:r>
      <w:r>
        <w:rPr>
          <w:rFonts w:hint="eastAsia"/>
        </w:rPr>
        <w:tab/>
      </w:r>
      <w:r>
        <w:rPr>
          <w:rFonts w:hint="eastAsia"/>
        </w:rPr>
        <w:t>恢复时间</w:t>
      </w:r>
      <w:r>
        <w:rPr>
          <w:rFonts w:hint="eastAsia"/>
        </w:rPr>
        <w:tab/>
      </w:r>
      <w:r>
        <w:rPr>
          <w:rFonts w:hint="eastAsia"/>
        </w:rPr>
        <w:t>≤30秒</w:t>
      </w:r>
    </w:p>
    <w:p>
      <w:pPr>
        <w:pStyle w:val="2"/>
      </w:pPr>
      <w:r>
        <w:rPr>
          <w:rFonts w:hint="eastAsia"/>
        </w:rPr>
        <w:t>13、工作电源</w:t>
      </w:r>
      <w:r>
        <w:rPr>
          <w:rFonts w:hint="eastAsia"/>
        </w:rPr>
        <w:tab/>
      </w:r>
      <w:r>
        <w:rPr>
          <w:rFonts w:hint="eastAsia"/>
        </w:rPr>
        <w:t>DC3～5V（标配3.7VDC）；</w:t>
      </w:r>
    </w:p>
    <w:p>
      <w:pPr>
        <w:pStyle w:val="2"/>
      </w:pPr>
      <w:r>
        <w:rPr>
          <w:rFonts w:hint="eastAsia"/>
        </w:rPr>
        <w:t>14、电池容量</w:t>
      </w:r>
      <w:r>
        <w:rPr>
          <w:rFonts w:hint="eastAsia"/>
        </w:rPr>
        <w:tab/>
      </w:r>
      <w:r>
        <w:rPr>
          <w:rFonts w:hint="eastAsia"/>
        </w:rPr>
        <w:t>6000mAh可充电的高分子聚合物锂电池 ,带过充、过放、过压、短路、过热保护功能 ；</w:t>
      </w:r>
    </w:p>
    <w:p>
      <w:pPr>
        <w:pStyle w:val="2"/>
      </w:pPr>
      <w:r>
        <w:rPr>
          <w:rFonts w:hint="eastAsia"/>
        </w:rPr>
        <w:t>15、使用环境</w:t>
      </w:r>
      <w:r>
        <w:rPr>
          <w:rFonts w:hint="eastAsia"/>
        </w:rPr>
        <w:tab/>
      </w:r>
      <w:r>
        <w:rPr>
          <w:rFonts w:hint="eastAsia"/>
        </w:rPr>
        <w:t>温度-20℃~+55℃（典型值）,温度-40℃~+70℃（极限值）</w:t>
      </w:r>
    </w:p>
    <w:p>
      <w:pPr>
        <w:pStyle w:val="2"/>
      </w:pPr>
      <w:r>
        <w:rPr>
          <w:rFonts w:hint="eastAsia"/>
        </w:rPr>
        <w:t>相对湿度：≤10-95%RH（非凝露）；压力：正常大气压±20%（80kPa～120kPa）；</w:t>
      </w:r>
    </w:p>
    <w:p>
      <w:pPr>
        <w:pStyle w:val="2"/>
      </w:pPr>
      <w:r>
        <w:rPr>
          <w:rFonts w:hint="eastAsia"/>
        </w:rPr>
        <w:t>16、通讯接口</w:t>
      </w:r>
      <w:r>
        <w:rPr>
          <w:rFonts w:hint="eastAsia"/>
        </w:rPr>
        <w:tab/>
      </w:r>
      <w:r>
        <w:rPr>
          <w:rFonts w:hint="eastAsia"/>
        </w:rPr>
        <w:t>默认：标准Micro-USB充电与通讯，具有充电保护功能，支持热插拔；</w:t>
      </w:r>
    </w:p>
    <w:p>
      <w:pPr>
        <w:pStyle w:val="2"/>
      </w:pPr>
      <w:r>
        <w:rPr>
          <w:rFonts w:hint="eastAsia"/>
        </w:rPr>
        <w:t>17、数据存储</w:t>
      </w:r>
      <w:r>
        <w:rPr>
          <w:rFonts w:hint="eastAsia"/>
        </w:rPr>
        <w:tab/>
      </w:r>
      <w:r>
        <w:rPr>
          <w:rFonts w:hint="eastAsia"/>
        </w:rPr>
        <w:t>标准容量10万条（可选配SD卡扩容）；支持本机查看、删除或数据导出，存储时间间隔任意设置；</w:t>
      </w:r>
    </w:p>
    <w:p>
      <w:pPr>
        <w:pStyle w:val="2"/>
      </w:pPr>
      <w:r>
        <w:rPr>
          <w:rFonts w:hint="eastAsia"/>
        </w:rPr>
        <w:t>18、界面语言</w:t>
      </w:r>
      <w:r>
        <w:rPr>
          <w:rFonts w:hint="eastAsia"/>
        </w:rPr>
        <w:tab/>
      </w:r>
      <w:r>
        <w:rPr>
          <w:rFonts w:hint="eastAsia"/>
        </w:rPr>
        <w:t>中文或英文可设置，默认中文界面；</w:t>
      </w:r>
    </w:p>
    <w:p>
      <w:pPr>
        <w:pStyle w:val="2"/>
      </w:pPr>
      <w:r>
        <w:rPr>
          <w:rFonts w:hint="eastAsia"/>
        </w:rPr>
        <w:t>19、防爆类型</w:t>
      </w:r>
      <w:r>
        <w:rPr>
          <w:rFonts w:hint="eastAsia"/>
        </w:rPr>
        <w:tab/>
      </w:r>
      <w:r>
        <w:rPr>
          <w:rFonts w:hint="eastAsia"/>
        </w:rPr>
        <w:t>本质安全型ExiaIICT4Ga;ExiaD20T130℃；防爆证编CE20.2581</w:t>
      </w:r>
    </w:p>
    <w:p>
      <w:pPr>
        <w:pStyle w:val="2"/>
      </w:pPr>
      <w:r>
        <w:rPr>
          <w:rFonts w:hint="eastAsia"/>
        </w:rPr>
        <w:t>20、防护等级</w:t>
      </w:r>
      <w:r>
        <w:rPr>
          <w:rFonts w:hint="eastAsia"/>
        </w:rPr>
        <w:tab/>
      </w:r>
      <w:r>
        <w:rPr>
          <w:rFonts w:hint="eastAsia"/>
        </w:rPr>
        <w:t>IP68；</w:t>
      </w:r>
    </w:p>
    <w:p>
      <w:pPr>
        <w:pStyle w:val="2"/>
      </w:pPr>
      <w:r>
        <w:rPr>
          <w:rFonts w:hint="eastAsia"/>
        </w:rPr>
        <w:t>21、外壳材质</w:t>
      </w:r>
      <w:r>
        <w:rPr>
          <w:rFonts w:hint="eastAsia"/>
        </w:rPr>
        <w:tab/>
      </w:r>
      <w:r>
        <w:rPr>
          <w:rFonts w:hint="eastAsia"/>
        </w:rPr>
        <w:t>高强度耐磨耐腐蚀工程塑料；</w:t>
      </w:r>
    </w:p>
    <w:p>
      <w:pPr>
        <w:pStyle w:val="2"/>
      </w:pPr>
      <w:r>
        <w:rPr>
          <w:rFonts w:hint="eastAsia"/>
        </w:rPr>
        <w:t>22、外型尺寸</w:t>
      </w:r>
      <w:r>
        <w:rPr>
          <w:rFonts w:hint="eastAsia"/>
        </w:rPr>
        <w:tab/>
      </w:r>
      <w:r>
        <w:rPr>
          <w:rFonts w:hint="eastAsia"/>
        </w:rPr>
        <w:t>195×77×46mm(L×W×H)；</w:t>
      </w:r>
      <w:r>
        <w:rPr>
          <w:rFonts w:hint="eastAsia"/>
        </w:rPr>
        <w:tab/>
      </w:r>
      <w:r>
        <w:rPr>
          <w:rFonts w:hint="eastAsia"/>
        </w:rPr>
        <w:t>重    量</w:t>
      </w:r>
      <w:r>
        <w:rPr>
          <w:rFonts w:hint="eastAsia"/>
        </w:rPr>
        <w:tab/>
      </w:r>
      <w:r>
        <w:rPr>
          <w:rFonts w:hint="eastAsia"/>
        </w:rPr>
        <w:t>350g～500g；</w:t>
      </w:r>
    </w:p>
    <w:p>
      <w:pPr>
        <w:pStyle w:val="2"/>
      </w:pPr>
      <w:r>
        <w:rPr>
          <w:rFonts w:hint="eastAsia"/>
        </w:rPr>
        <w:t>23、标准附件</w:t>
      </w:r>
      <w:r>
        <w:rPr>
          <w:rFonts w:hint="eastAsia"/>
        </w:rPr>
        <w:tab/>
      </w:r>
      <w:r>
        <w:rPr>
          <w:rFonts w:hint="eastAsia"/>
        </w:rPr>
        <w:t>说明书、合格证/保修卡、USB充电器（含数据线）、背夹、湿度粉尘过滤器1个、高档铝合金仪器箱；</w:t>
      </w:r>
    </w:p>
    <w:p>
      <w:pPr>
        <w:pStyle w:val="2"/>
      </w:pPr>
      <w:r>
        <w:rPr>
          <w:rFonts w:hint="eastAsia"/>
        </w:rPr>
        <w:t>24、厂家资质</w:t>
      </w:r>
      <w:r>
        <w:rPr>
          <w:rFonts w:hint="eastAsia"/>
        </w:rPr>
        <w:tab/>
      </w:r>
      <w:r>
        <w:rPr>
          <w:rFonts w:hint="eastAsia"/>
        </w:rPr>
        <w:t>企业信用证书AAA、高新技术企业证书、ISO45001职业健康安全管理体系认证证书、ISO9001质量管理体系认证证书、IS014001环境管理体系认证证书；</w:t>
      </w:r>
    </w:p>
    <w:p>
      <w:pPr>
        <w:pStyle w:val="2"/>
      </w:pPr>
      <w:r>
        <w:rPr>
          <w:rFonts w:hint="eastAsia"/>
        </w:rPr>
        <w:t>25、产品资质</w:t>
      </w:r>
      <w:r>
        <w:rPr>
          <w:rFonts w:hint="eastAsia"/>
        </w:rPr>
        <w:tab/>
      </w:r>
      <w:r>
        <w:rPr>
          <w:rFonts w:hint="eastAsia"/>
        </w:rPr>
        <w:t>计量器具形式批准证书CPA、防爆证、ATEX认证、CE认证、安全等级SIL3认证外观设计专利证书、计算机软件著作权登记证书。</w:t>
      </w:r>
    </w:p>
    <w:p>
      <w:pPr>
        <w:pStyle w:val="2"/>
      </w:pPr>
      <w:r>
        <w:rPr>
          <w:rFonts w:hint="eastAsia"/>
        </w:rPr>
        <w:t>9、激光粉尘仪</w:t>
      </w:r>
    </w:p>
    <w:p>
      <w:pPr>
        <w:pStyle w:val="2"/>
      </w:pPr>
      <w:r>
        <w:rPr>
          <w:rFonts w:hint="eastAsia"/>
        </w:rPr>
        <w:t>1、检测因子</w:t>
      </w:r>
      <w:r>
        <w:rPr>
          <w:rFonts w:hint="eastAsia"/>
        </w:rPr>
        <w:tab/>
      </w:r>
      <w:r>
        <w:rPr>
          <w:rFonts w:hint="eastAsia"/>
        </w:rPr>
        <w:t>粉尘PM2.5</w:t>
      </w:r>
    </w:p>
    <w:p>
      <w:pPr>
        <w:pStyle w:val="2"/>
      </w:pPr>
      <w:r>
        <w:rPr>
          <w:rFonts w:hint="eastAsia"/>
        </w:rPr>
        <w:t>PS:支持检测任意1～6种气体浓度和温湿度，具体检测种类取决于仪器内部传感器配置，6种以上可定制；</w:t>
      </w:r>
    </w:p>
    <w:p>
      <w:pPr>
        <w:pStyle w:val="2"/>
      </w:pPr>
      <w:r>
        <w:rPr>
          <w:rFonts w:hint="eastAsia"/>
        </w:rPr>
        <w:t>★2、检测范围</w:t>
      </w:r>
      <w:r>
        <w:rPr>
          <w:rFonts w:hint="eastAsia"/>
        </w:rPr>
        <w:tab/>
      </w:r>
      <w:r>
        <w:rPr>
          <w:rFonts w:hint="eastAsia"/>
        </w:rPr>
        <w:t>PM2.5 0-500、1000ug/m3,PM10：0-500、1000ug/m3可选；</w:t>
      </w:r>
    </w:p>
    <w:p>
      <w:pPr>
        <w:pStyle w:val="2"/>
      </w:pPr>
      <w:r>
        <w:rPr>
          <w:rFonts w:hint="eastAsia"/>
        </w:rPr>
        <w:t>根据现场环境和用户需求而定（不同量程，传感器硬件配置不同，价格会有差异，敬请详询。）</w:t>
      </w:r>
    </w:p>
    <w:p>
      <w:pPr>
        <w:pStyle w:val="2"/>
      </w:pPr>
      <w:r>
        <w:rPr>
          <w:rFonts w:hint="eastAsia"/>
        </w:rPr>
        <w:t>3、分 辨 率</w:t>
      </w:r>
      <w:r>
        <w:rPr>
          <w:rFonts w:hint="eastAsia"/>
        </w:rPr>
        <w:tab/>
      </w:r>
      <w:r>
        <w:rPr>
          <w:rFonts w:hint="eastAsia"/>
        </w:rPr>
        <w:t>1ug/m3，其他分辨率可定制</w:t>
      </w:r>
    </w:p>
    <w:p>
      <w:pPr>
        <w:pStyle w:val="2"/>
      </w:pPr>
      <w:r>
        <w:rPr>
          <w:rFonts w:hint="eastAsia"/>
        </w:rPr>
        <w:t>4、单位显示</w:t>
      </w:r>
      <w:r>
        <w:rPr>
          <w:rFonts w:hint="eastAsia"/>
        </w:rPr>
        <w:tab/>
      </w:r>
      <w:r>
        <w:rPr>
          <w:rFonts w:hint="eastAsia"/>
        </w:rPr>
        <w:t>单位可按需切换，单位可选：ppm、mg/m3、ug/m3、%VOL、%LEL、pphm、ppb、mg/L；</w:t>
      </w:r>
    </w:p>
    <w:p>
      <w:pPr>
        <w:pStyle w:val="2"/>
      </w:pPr>
      <w:r>
        <w:rPr>
          <w:rFonts w:hint="eastAsia"/>
        </w:rPr>
        <w:t>5、检测原理</w:t>
      </w:r>
      <w:r>
        <w:rPr>
          <w:rFonts w:hint="eastAsia"/>
        </w:rPr>
        <w:tab/>
      </w:r>
      <w:r>
        <w:rPr>
          <w:rFonts w:hint="eastAsia"/>
        </w:rPr>
        <w:t>激光散射原理，根据量程、现场环境和用户需求而定；</w:t>
      </w:r>
    </w:p>
    <w:p>
      <w:pPr>
        <w:pStyle w:val="2"/>
      </w:pPr>
      <w:r>
        <w:rPr>
          <w:rFonts w:hint="eastAsia"/>
        </w:rPr>
        <w:t>6、传感器寿命</w:t>
      </w:r>
      <w:r>
        <w:rPr>
          <w:rFonts w:hint="eastAsia"/>
        </w:rPr>
        <w:tab/>
      </w:r>
      <w:r>
        <w:rPr>
          <w:rFonts w:hint="eastAsia"/>
        </w:rPr>
        <w:t>电化学2～3年；具体寿命和现场环境、气体浓度、背景气体等相关</w:t>
      </w:r>
    </w:p>
    <w:p>
      <w:pPr>
        <w:pStyle w:val="2"/>
      </w:pPr>
      <w:r>
        <w:rPr>
          <w:rFonts w:hint="eastAsia"/>
        </w:rPr>
        <w:t>★7、检测方式</w:t>
      </w:r>
      <w:r>
        <w:rPr>
          <w:rFonts w:hint="eastAsia"/>
        </w:rPr>
        <w:tab/>
      </w:r>
      <w:r>
        <w:rPr>
          <w:rFonts w:hint="eastAsia"/>
        </w:rPr>
        <w:t>内置泵吸式，采样距高大于10米，流量500ML/min，单独开关按键操作开关气泵；</w:t>
      </w:r>
    </w:p>
    <w:p>
      <w:pPr>
        <w:pStyle w:val="2"/>
      </w:pPr>
      <w:r>
        <w:rPr>
          <w:rFonts w:hint="eastAsia"/>
        </w:rPr>
        <w:t>8、显示方式</w:t>
      </w:r>
      <w:r>
        <w:rPr>
          <w:rFonts w:hint="eastAsia"/>
        </w:rPr>
        <w:tab/>
      </w:r>
      <w:r>
        <w:rPr>
          <w:rFonts w:hint="eastAsia"/>
        </w:rPr>
        <w:t>2.5寸320*240高清彩屏显示；</w:t>
      </w:r>
    </w:p>
    <w:p>
      <w:pPr>
        <w:pStyle w:val="2"/>
      </w:pPr>
      <w:r>
        <w:rPr>
          <w:rFonts w:hint="eastAsia"/>
        </w:rPr>
        <w:t>9、显示内容</w:t>
      </w:r>
      <w:r>
        <w:rPr>
          <w:rFonts w:hint="eastAsia"/>
        </w:rPr>
        <w:tab/>
      </w:r>
      <w:r>
        <w:rPr>
          <w:rFonts w:hint="eastAsia"/>
        </w:rPr>
        <w:t>实时浓度、报警、时间、温度、湿度、存储、通信、电量、充电状态、浓度单位、气体分子式等；</w:t>
      </w:r>
    </w:p>
    <w:p>
      <w:pPr>
        <w:pStyle w:val="2"/>
      </w:pPr>
      <w:r>
        <w:rPr>
          <w:rFonts w:hint="eastAsia"/>
        </w:rPr>
        <w:t>10、检测精度</w:t>
      </w:r>
      <w:r>
        <w:rPr>
          <w:rFonts w:hint="eastAsia"/>
        </w:rPr>
        <w:tab/>
      </w:r>
      <w:r>
        <w:rPr>
          <w:rFonts w:hint="eastAsia"/>
        </w:rPr>
        <w:t>典型精度：≤±1% FS（实际精度由所选传感器性能决定）</w:t>
      </w:r>
      <w:r>
        <w:rPr>
          <w:rFonts w:hint="eastAsia"/>
        </w:rPr>
        <w:tab/>
      </w:r>
      <w:r>
        <w:rPr>
          <w:rFonts w:hint="eastAsia"/>
        </w:rPr>
        <w:t>不确定度</w:t>
      </w:r>
      <w:r>
        <w:rPr>
          <w:rFonts w:hint="eastAsia"/>
        </w:rPr>
        <w:tab/>
      </w:r>
      <w:r>
        <w:rPr>
          <w:rFonts w:hint="eastAsia"/>
        </w:rPr>
        <w:t>≤±1%</w:t>
      </w:r>
    </w:p>
    <w:p>
      <w:pPr>
        <w:pStyle w:val="2"/>
      </w:pPr>
      <w:r>
        <w:rPr>
          <w:rFonts w:hint="eastAsia"/>
        </w:rPr>
        <w:t>11、线 性 度</w:t>
      </w:r>
      <w:r>
        <w:rPr>
          <w:rFonts w:hint="eastAsia"/>
        </w:rPr>
        <w:tab/>
      </w:r>
      <w:r>
        <w:rPr>
          <w:rFonts w:hint="eastAsia"/>
        </w:rPr>
        <w:t>≤±1%</w:t>
      </w:r>
      <w:r>
        <w:rPr>
          <w:rFonts w:hint="eastAsia"/>
        </w:rPr>
        <w:tab/>
      </w:r>
      <w:r>
        <w:rPr>
          <w:rFonts w:hint="eastAsia"/>
        </w:rPr>
        <w:t>重 复 性</w:t>
      </w:r>
      <w:r>
        <w:rPr>
          <w:rFonts w:hint="eastAsia"/>
        </w:rPr>
        <w:tab/>
      </w:r>
      <w:r>
        <w:rPr>
          <w:rFonts w:hint="eastAsia"/>
        </w:rPr>
        <w:t>≤±1%</w:t>
      </w:r>
    </w:p>
    <w:p>
      <w:pPr>
        <w:pStyle w:val="2"/>
      </w:pPr>
      <w:r>
        <w:rPr>
          <w:rFonts w:hint="eastAsia"/>
        </w:rPr>
        <w:t>12、响应时间</w:t>
      </w:r>
      <w:r>
        <w:rPr>
          <w:rFonts w:hint="eastAsia"/>
        </w:rPr>
        <w:tab/>
      </w:r>
      <w:r>
        <w:rPr>
          <w:rFonts w:hint="eastAsia"/>
        </w:rPr>
        <w:t>T90≤20秒</w:t>
      </w:r>
      <w:r>
        <w:rPr>
          <w:rFonts w:hint="eastAsia"/>
        </w:rPr>
        <w:tab/>
      </w:r>
      <w:r>
        <w:rPr>
          <w:rFonts w:hint="eastAsia"/>
        </w:rPr>
        <w:t>恢复时间</w:t>
      </w:r>
      <w:r>
        <w:rPr>
          <w:rFonts w:hint="eastAsia"/>
        </w:rPr>
        <w:tab/>
      </w:r>
      <w:r>
        <w:rPr>
          <w:rFonts w:hint="eastAsia"/>
        </w:rPr>
        <w:t>≤30秒</w:t>
      </w:r>
    </w:p>
    <w:p>
      <w:pPr>
        <w:pStyle w:val="2"/>
      </w:pPr>
      <w:r>
        <w:rPr>
          <w:rFonts w:hint="eastAsia"/>
        </w:rPr>
        <w:t>13、工作电源</w:t>
      </w:r>
      <w:r>
        <w:rPr>
          <w:rFonts w:hint="eastAsia"/>
        </w:rPr>
        <w:tab/>
      </w:r>
      <w:r>
        <w:rPr>
          <w:rFonts w:hint="eastAsia"/>
        </w:rPr>
        <w:t>DC3～5V（标配3.7VDC）；</w:t>
      </w:r>
    </w:p>
    <w:p>
      <w:pPr>
        <w:pStyle w:val="2"/>
      </w:pPr>
      <w:r>
        <w:rPr>
          <w:rFonts w:hint="eastAsia"/>
        </w:rPr>
        <w:t>14、电池容量</w:t>
      </w:r>
      <w:r>
        <w:rPr>
          <w:rFonts w:hint="eastAsia"/>
        </w:rPr>
        <w:tab/>
      </w:r>
      <w:r>
        <w:rPr>
          <w:rFonts w:hint="eastAsia"/>
        </w:rPr>
        <w:t>6000mAh可充电的高分子聚合物锂电池 ,带过充、过放、过压、短路、过热保护功能 ；</w:t>
      </w:r>
    </w:p>
    <w:p>
      <w:pPr>
        <w:pStyle w:val="2"/>
      </w:pPr>
      <w:r>
        <w:rPr>
          <w:rFonts w:hint="eastAsia"/>
        </w:rPr>
        <w:t>15、使用环境</w:t>
      </w:r>
      <w:r>
        <w:rPr>
          <w:rFonts w:hint="eastAsia"/>
        </w:rPr>
        <w:tab/>
      </w:r>
      <w:r>
        <w:rPr>
          <w:rFonts w:hint="eastAsia"/>
        </w:rPr>
        <w:t>温度-20℃~+55℃（典型值）,温度-40℃~+70℃（极限值）</w:t>
      </w:r>
    </w:p>
    <w:p>
      <w:pPr>
        <w:pStyle w:val="2"/>
      </w:pPr>
      <w:r>
        <w:rPr>
          <w:rFonts w:hint="eastAsia"/>
        </w:rPr>
        <w:t>相对湿度：≤10-95%RH（非凝露）；压力：正常大气压±20%（80kPa～120kPa）；</w:t>
      </w:r>
    </w:p>
    <w:p>
      <w:pPr>
        <w:pStyle w:val="2"/>
      </w:pPr>
      <w:r>
        <w:rPr>
          <w:rFonts w:hint="eastAsia"/>
        </w:rPr>
        <w:t>16、通讯接口</w:t>
      </w:r>
      <w:r>
        <w:rPr>
          <w:rFonts w:hint="eastAsia"/>
        </w:rPr>
        <w:tab/>
      </w:r>
      <w:r>
        <w:rPr>
          <w:rFonts w:hint="eastAsia"/>
        </w:rPr>
        <w:t>默认：标准Micro-USB充电与通讯，具有充电保护功能，支持热插拔；</w:t>
      </w:r>
    </w:p>
    <w:p>
      <w:pPr>
        <w:pStyle w:val="2"/>
      </w:pPr>
      <w:r>
        <w:rPr>
          <w:rFonts w:hint="eastAsia"/>
        </w:rPr>
        <w:t>17、数据存储</w:t>
      </w:r>
      <w:r>
        <w:rPr>
          <w:rFonts w:hint="eastAsia"/>
        </w:rPr>
        <w:tab/>
      </w:r>
      <w:r>
        <w:rPr>
          <w:rFonts w:hint="eastAsia"/>
        </w:rPr>
        <w:t>标准容量10万条（可选配SD卡扩容）；支持本机查看、删除或数据导出，存储时间间隔任意设置；</w:t>
      </w:r>
    </w:p>
    <w:p>
      <w:pPr>
        <w:pStyle w:val="2"/>
      </w:pPr>
      <w:r>
        <w:rPr>
          <w:rFonts w:hint="eastAsia"/>
        </w:rPr>
        <w:t>18、界面语言</w:t>
      </w:r>
      <w:r>
        <w:rPr>
          <w:rFonts w:hint="eastAsia"/>
        </w:rPr>
        <w:tab/>
      </w:r>
      <w:r>
        <w:rPr>
          <w:rFonts w:hint="eastAsia"/>
        </w:rPr>
        <w:t>中文或英文可设置，默认中文界面；</w:t>
      </w:r>
    </w:p>
    <w:p>
      <w:pPr>
        <w:pStyle w:val="2"/>
      </w:pPr>
      <w:r>
        <w:rPr>
          <w:rFonts w:hint="eastAsia"/>
        </w:rPr>
        <w:t>19、防爆类型</w:t>
      </w:r>
      <w:r>
        <w:rPr>
          <w:rFonts w:hint="eastAsia"/>
        </w:rPr>
        <w:tab/>
      </w:r>
      <w:r>
        <w:rPr>
          <w:rFonts w:hint="eastAsia"/>
        </w:rPr>
        <w:t>本质安全型ExiaIICT4Ga;ExiaD20T130℃；防爆证编CE20.2581</w:t>
      </w:r>
    </w:p>
    <w:p>
      <w:pPr>
        <w:pStyle w:val="2"/>
      </w:pPr>
      <w:r>
        <w:rPr>
          <w:rFonts w:hint="eastAsia"/>
        </w:rPr>
        <w:t>20、防护等级</w:t>
      </w:r>
      <w:r>
        <w:rPr>
          <w:rFonts w:hint="eastAsia"/>
        </w:rPr>
        <w:tab/>
      </w:r>
      <w:r>
        <w:rPr>
          <w:rFonts w:hint="eastAsia"/>
        </w:rPr>
        <w:t>IP68；</w:t>
      </w:r>
    </w:p>
    <w:p>
      <w:pPr>
        <w:pStyle w:val="2"/>
      </w:pPr>
      <w:r>
        <w:rPr>
          <w:rFonts w:hint="eastAsia"/>
        </w:rPr>
        <w:t>21、外壳材质</w:t>
      </w:r>
      <w:r>
        <w:rPr>
          <w:rFonts w:hint="eastAsia"/>
        </w:rPr>
        <w:tab/>
      </w:r>
      <w:r>
        <w:rPr>
          <w:rFonts w:hint="eastAsia"/>
        </w:rPr>
        <w:t>高强度耐磨耐腐蚀工程塑料；</w:t>
      </w:r>
    </w:p>
    <w:p>
      <w:pPr>
        <w:pStyle w:val="2"/>
      </w:pPr>
      <w:r>
        <w:rPr>
          <w:rFonts w:hint="eastAsia"/>
        </w:rPr>
        <w:t>22、外型尺寸</w:t>
      </w:r>
      <w:r>
        <w:rPr>
          <w:rFonts w:hint="eastAsia"/>
        </w:rPr>
        <w:tab/>
      </w:r>
      <w:r>
        <w:rPr>
          <w:rFonts w:hint="eastAsia"/>
        </w:rPr>
        <w:t>195×77×46mm(L×W×H)；</w:t>
      </w:r>
      <w:r>
        <w:rPr>
          <w:rFonts w:hint="eastAsia"/>
        </w:rPr>
        <w:tab/>
      </w:r>
      <w:r>
        <w:rPr>
          <w:rFonts w:hint="eastAsia"/>
        </w:rPr>
        <w:t>重    量</w:t>
      </w:r>
      <w:r>
        <w:rPr>
          <w:rFonts w:hint="eastAsia"/>
        </w:rPr>
        <w:tab/>
      </w:r>
      <w:r>
        <w:rPr>
          <w:rFonts w:hint="eastAsia"/>
        </w:rPr>
        <w:t>350g～500g；</w:t>
      </w:r>
    </w:p>
    <w:p>
      <w:pPr>
        <w:pStyle w:val="2"/>
      </w:pPr>
      <w:r>
        <w:rPr>
          <w:rFonts w:hint="eastAsia"/>
        </w:rPr>
        <w:t>23、标准附件</w:t>
      </w:r>
      <w:r>
        <w:rPr>
          <w:rFonts w:hint="eastAsia"/>
        </w:rPr>
        <w:tab/>
      </w:r>
      <w:r>
        <w:rPr>
          <w:rFonts w:hint="eastAsia"/>
        </w:rPr>
        <w:t>说明书、合格证/保修卡、USB充电器（含数据线）、背夹、湿度粉尘过滤器1个、高档铝合金仪器箱；</w:t>
      </w:r>
    </w:p>
    <w:p>
      <w:pPr>
        <w:pStyle w:val="2"/>
      </w:pPr>
      <w:r>
        <w:rPr>
          <w:rFonts w:hint="eastAsia"/>
        </w:rPr>
        <w:t>24、厂家资质</w:t>
      </w:r>
      <w:r>
        <w:rPr>
          <w:rFonts w:hint="eastAsia"/>
        </w:rPr>
        <w:tab/>
      </w:r>
      <w:r>
        <w:rPr>
          <w:rFonts w:hint="eastAsia"/>
        </w:rPr>
        <w:t>企业信用证书AAA、高新技术企业证书、ISO45001职业健康安全管理体系认证证书、ISO9001质量管理体系认证证书、IS014001环境管理体系认证证书；</w:t>
      </w:r>
    </w:p>
    <w:p>
      <w:pPr>
        <w:pStyle w:val="2"/>
      </w:pPr>
      <w:r>
        <w:rPr>
          <w:rFonts w:hint="eastAsia"/>
        </w:rPr>
        <w:t>25、产品资质</w:t>
      </w:r>
      <w:r>
        <w:rPr>
          <w:rFonts w:hint="eastAsia"/>
        </w:rPr>
        <w:tab/>
      </w:r>
      <w:r>
        <w:rPr>
          <w:rFonts w:hint="eastAsia"/>
        </w:rPr>
        <w:t>计量器具形式批准证书CPA、防爆证、ATEX认证、CE认证、安全等级SIL3认证外观设计专利证书、计算机软件著作权登记证书。</w:t>
      </w:r>
    </w:p>
    <w:p>
      <w:pPr>
        <w:pStyle w:val="2"/>
      </w:pPr>
      <w:r>
        <w:rPr>
          <w:rFonts w:hint="eastAsia"/>
        </w:rPr>
        <w:t>10、PH计</w:t>
      </w:r>
    </w:p>
    <w:p>
      <w:pPr>
        <w:pStyle w:val="2"/>
      </w:pPr>
      <w:r>
        <w:rPr>
          <w:rFonts w:hint="eastAsia"/>
        </w:rPr>
        <w:t>技术参数：</w:t>
      </w:r>
    </w:p>
    <w:p>
      <w:pPr>
        <w:pStyle w:val="2"/>
      </w:pPr>
      <w:r>
        <w:rPr>
          <w:rFonts w:hint="eastAsia"/>
        </w:rPr>
        <w:t>★测量范围：0.00-14.00PH</w:t>
      </w:r>
    </w:p>
    <w:p>
      <w:pPr>
        <w:pStyle w:val="2"/>
      </w:pPr>
      <w:r>
        <w:rPr>
          <w:rFonts w:hint="eastAsia"/>
        </w:rPr>
        <w:t>分辨率：0.01PH</w:t>
      </w:r>
    </w:p>
    <w:p>
      <w:pPr>
        <w:pStyle w:val="2"/>
      </w:pPr>
      <w:r>
        <w:rPr>
          <w:rFonts w:hint="eastAsia"/>
        </w:rPr>
        <w:t>精度：±0.01PH</w:t>
      </w:r>
    </w:p>
    <w:p>
      <w:pPr>
        <w:pStyle w:val="2"/>
      </w:pPr>
      <w:r>
        <w:rPr>
          <w:rFonts w:hint="eastAsia"/>
        </w:rPr>
        <w:t>校准点：1-3点</w:t>
      </w:r>
    </w:p>
    <w:p>
      <w:pPr>
        <w:pStyle w:val="2"/>
      </w:pPr>
      <w:r>
        <w:rPr>
          <w:rFonts w:hint="eastAsia"/>
        </w:rPr>
        <w:t>温度范围：0.0-99.9℃</w:t>
      </w:r>
    </w:p>
    <w:p>
      <w:pPr>
        <w:pStyle w:val="2"/>
      </w:pPr>
      <w:r>
        <w:rPr>
          <w:rFonts w:hint="eastAsia"/>
        </w:rPr>
        <w:t>温度分辨率：0.1℃</w:t>
      </w:r>
    </w:p>
    <w:p>
      <w:pPr>
        <w:pStyle w:val="2"/>
      </w:pPr>
      <w:r>
        <w:rPr>
          <w:rFonts w:hint="eastAsia"/>
        </w:rPr>
        <w:t>温度精度：±0.5°C</w:t>
      </w:r>
    </w:p>
    <w:p>
      <w:pPr>
        <w:pStyle w:val="2"/>
      </w:pPr>
      <w:r>
        <w:rPr>
          <w:rFonts w:hint="eastAsia"/>
        </w:rPr>
        <w:t>★温度补偿：0-99.9°C , 手动/自动</w:t>
      </w:r>
    </w:p>
    <w:p>
      <w:pPr>
        <w:pStyle w:val="2"/>
      </w:pPr>
      <w:r>
        <w:rPr>
          <w:rFonts w:hint="eastAsia"/>
        </w:rPr>
        <w:t>数据储存量：500 组</w:t>
      </w:r>
    </w:p>
    <w:p>
      <w:pPr>
        <w:pStyle w:val="2"/>
      </w:pPr>
      <w:r>
        <w:rPr>
          <w:rFonts w:hint="eastAsia"/>
        </w:rPr>
        <w:t>环境温度：5-45°C</w:t>
      </w:r>
    </w:p>
    <w:p>
      <w:pPr>
        <w:pStyle w:val="2"/>
      </w:pPr>
      <w:r>
        <w:rPr>
          <w:rFonts w:hint="eastAsia"/>
        </w:rPr>
        <w:t>输入：BNC, 3.5mm 插头</w:t>
      </w:r>
    </w:p>
    <w:p>
      <w:pPr>
        <w:pStyle w:val="2"/>
      </w:pPr>
      <w:r>
        <w:rPr>
          <w:rFonts w:hint="eastAsia"/>
        </w:rPr>
        <w:t>输出：USB</w:t>
      </w:r>
    </w:p>
    <w:p>
      <w:pPr>
        <w:pStyle w:val="2"/>
      </w:pPr>
      <w:r>
        <w:rPr>
          <w:rFonts w:hint="eastAsia"/>
        </w:rPr>
        <w:t>电源：9V电源适配器  4节1.5 V   7号电池</w:t>
      </w:r>
    </w:p>
    <w:p>
      <w:pPr>
        <w:pStyle w:val="2"/>
      </w:pPr>
      <w:r>
        <w:rPr>
          <w:rFonts w:hint="eastAsia"/>
        </w:rPr>
        <w:t>11、浊度计（含标准液）</w:t>
      </w:r>
    </w:p>
    <w:p>
      <w:pPr>
        <w:pStyle w:val="2"/>
      </w:pPr>
      <w:r>
        <w:rPr>
          <w:rFonts w:hint="eastAsia"/>
        </w:rPr>
        <w:t>技术参数：</w:t>
      </w:r>
    </w:p>
    <w:p>
      <w:pPr>
        <w:pStyle w:val="2"/>
      </w:pPr>
      <w:r>
        <w:rPr>
          <w:rFonts w:hint="eastAsia"/>
        </w:rPr>
        <w:t>测量范围：0-20-100NTU</w:t>
      </w:r>
    </w:p>
    <w:p>
      <w:pPr>
        <w:pStyle w:val="2"/>
      </w:pPr>
      <w:r>
        <w:rPr>
          <w:rFonts w:hint="eastAsia"/>
        </w:rPr>
        <w:t>最小示值：0.01NTU</w:t>
      </w:r>
    </w:p>
    <w:p>
      <w:pPr>
        <w:pStyle w:val="2"/>
      </w:pPr>
      <w:r>
        <w:rPr>
          <w:rFonts w:hint="eastAsia"/>
        </w:rPr>
        <w:t>重复性：≤2%</w:t>
      </w:r>
    </w:p>
    <w:p>
      <w:pPr>
        <w:pStyle w:val="2"/>
      </w:pPr>
      <w:r>
        <w:rPr>
          <w:rFonts w:hint="eastAsia"/>
        </w:rPr>
        <w:t>精度：≤±5%FS</w:t>
      </w:r>
    </w:p>
    <w:p>
      <w:pPr>
        <w:pStyle w:val="2"/>
      </w:pPr>
      <w:r>
        <w:rPr>
          <w:rFonts w:hint="eastAsia"/>
        </w:rPr>
        <w:t>电源电压：AC 220V 50Hz</w:t>
      </w:r>
    </w:p>
    <w:p>
      <w:pPr>
        <w:pStyle w:val="2"/>
      </w:pPr>
      <w:r>
        <w:rPr>
          <w:rFonts w:hint="eastAsia"/>
        </w:rPr>
        <w:t>特点：</w:t>
      </w:r>
    </w:p>
    <w:p>
      <w:pPr>
        <w:pStyle w:val="2"/>
      </w:pPr>
      <w:r>
        <w:rPr>
          <w:rFonts w:hint="eastAsia"/>
        </w:rPr>
        <w:t>1.微电脑，轻触式键盘，采用LCD背光液晶显示浊度, 操作简单,具有较高的性价比。</w:t>
      </w:r>
    </w:p>
    <w:p>
      <w:pPr>
        <w:pStyle w:val="2"/>
      </w:pPr>
      <w:r>
        <w:rPr>
          <w:rFonts w:hint="eastAsia"/>
        </w:rPr>
        <w:t>2.仪器采用比例式散射光测量，可自动消除光源老化和比色皿污染，分辨率最高达0.01NTU，能满足不稳定浊度分析尤其适合于低浊度分析使用。</w:t>
      </w:r>
    </w:p>
    <w:p>
      <w:pPr>
        <w:pStyle w:val="2"/>
      </w:pPr>
      <w:r>
        <w:rPr>
          <w:rFonts w:hint="eastAsia"/>
        </w:rPr>
        <w:t>3.老式浊度仪的LED灯虽然寿命长达20年，但由于温度影响，它从点亮到光稳定约需预热30分钟以上。而我公司特制的LED光源自动控制电路，光源稳定，解决了开机必须预热问题。</w:t>
      </w:r>
    </w:p>
    <w:p>
      <w:pPr>
        <w:pStyle w:val="2"/>
      </w:pPr>
      <w:r>
        <w:rPr>
          <w:rFonts w:hint="eastAsia"/>
        </w:rPr>
        <w:t xml:space="preserve">4.采用矩形光学玻璃比色皿，表面平整光洁，克服了圆管比色皿管壁厚薄不均匀造成每次测量的误差，重复性好，低浊度时更精确。 </w:t>
      </w:r>
    </w:p>
    <w:p>
      <w:pPr>
        <w:pStyle w:val="2"/>
      </w:pPr>
      <w:r>
        <w:rPr>
          <w:rFonts w:hint="eastAsia"/>
        </w:rPr>
        <w:t>5.可自动调零和5点自动校正，量程有自动和手动切换，数据非线性处理及数据平滑功能，仪器能长时间稳定工作。</w:t>
      </w:r>
    </w:p>
    <w:p>
      <w:pPr>
        <w:pStyle w:val="2"/>
      </w:pPr>
      <w:r>
        <w:rPr>
          <w:rFonts w:hint="eastAsia"/>
        </w:rPr>
        <w:t>6.仪器内存储有全量程范围内的标定曲线 ，具有断电保护，标定数据不会丢失。</w:t>
      </w:r>
    </w:p>
    <w:p>
      <w:pPr>
        <w:pStyle w:val="2"/>
      </w:pPr>
      <w:r>
        <w:rPr>
          <w:rFonts w:hint="eastAsia"/>
        </w:rPr>
        <w:t>12、氧化还原电位仪</w:t>
      </w:r>
    </w:p>
    <w:p>
      <w:pPr>
        <w:pStyle w:val="2"/>
      </w:pPr>
      <w:r>
        <w:rPr>
          <w:rFonts w:hint="eastAsia"/>
        </w:rPr>
        <w:t>仪器参数</w:t>
      </w:r>
    </w:p>
    <w:p>
      <w:pPr>
        <w:pStyle w:val="2"/>
      </w:pPr>
      <w:r>
        <w:rPr>
          <w:rFonts w:hint="eastAsia"/>
        </w:rPr>
        <w:t>显示屏：6．5英寸LED屏</w:t>
      </w:r>
    </w:p>
    <w:p>
      <w:pPr>
        <w:pStyle w:val="2"/>
      </w:pPr>
      <w:r>
        <w:rPr>
          <w:rFonts w:hint="eastAsia"/>
        </w:rPr>
        <w:t>显示参数：pH, mV、温度、时间</w:t>
      </w:r>
    </w:p>
    <w:p>
      <w:pPr>
        <w:pStyle w:val="2"/>
      </w:pPr>
      <w:r>
        <w:rPr>
          <w:rFonts w:hint="eastAsia"/>
        </w:rPr>
        <w:t>★pH测量范围：-2.00至19.99 pH</w:t>
      </w:r>
    </w:p>
    <w:p>
      <w:pPr>
        <w:pStyle w:val="2"/>
      </w:pPr>
      <w:r>
        <w:rPr>
          <w:rFonts w:hint="eastAsia"/>
        </w:rPr>
        <w:t>★pH分辨率：0.1/0.01 pH</w:t>
      </w:r>
    </w:p>
    <w:p>
      <w:pPr>
        <w:pStyle w:val="2"/>
      </w:pPr>
      <w:r>
        <w:rPr>
          <w:rFonts w:hint="eastAsia"/>
        </w:rPr>
        <w:t>pH相对精度：±0.02pH</w:t>
      </w:r>
    </w:p>
    <w:p>
      <w:pPr>
        <w:pStyle w:val="2"/>
      </w:pPr>
      <w:r>
        <w:rPr>
          <w:rFonts w:hint="eastAsia"/>
        </w:rPr>
        <w:t>稳定性</w:t>
      </w:r>
      <w:r>
        <w:rPr>
          <w:rFonts w:hint="eastAsia"/>
        </w:rPr>
        <w:tab/>
      </w:r>
      <w:r>
        <w:rPr>
          <w:rFonts w:hint="eastAsia"/>
        </w:rPr>
        <w:t>±0.01 pH/3h</w:t>
      </w:r>
    </w:p>
    <w:p>
      <w:pPr>
        <w:pStyle w:val="2"/>
      </w:pPr>
      <w:r>
        <w:rPr>
          <w:rFonts w:hint="eastAsia"/>
        </w:rPr>
        <w:t>输入电流：≤2×10-12 A</w:t>
      </w:r>
    </w:p>
    <w:p>
      <w:pPr>
        <w:pStyle w:val="2"/>
      </w:pPr>
      <w:r>
        <w:rPr>
          <w:rFonts w:hint="eastAsia"/>
        </w:rPr>
        <w:t>输入阻抗：≥1×1012 Ω</w:t>
      </w:r>
    </w:p>
    <w:p>
      <w:pPr>
        <w:pStyle w:val="2"/>
      </w:pPr>
      <w:r>
        <w:rPr>
          <w:rFonts w:hint="eastAsia"/>
        </w:rPr>
        <w:t>mV测量范围：-1999～1999 mV</w:t>
      </w:r>
    </w:p>
    <w:p>
      <w:pPr>
        <w:pStyle w:val="2"/>
      </w:pPr>
      <w:r>
        <w:rPr>
          <w:rFonts w:hint="eastAsia"/>
        </w:rPr>
        <w:t>mV分辨率：1mV</w:t>
      </w:r>
    </w:p>
    <w:p>
      <w:pPr>
        <w:pStyle w:val="2"/>
      </w:pPr>
      <w:r>
        <w:rPr>
          <w:rFonts w:hint="eastAsia"/>
        </w:rPr>
        <w:t>mV相对精度：±0.1%FS</w:t>
      </w:r>
    </w:p>
    <w:p>
      <w:pPr>
        <w:pStyle w:val="2"/>
      </w:pPr>
      <w:r>
        <w:rPr>
          <w:rFonts w:hint="eastAsia"/>
        </w:rPr>
        <w:t>温度测量范围：0-100℃</w:t>
      </w:r>
    </w:p>
    <w:p>
      <w:pPr>
        <w:pStyle w:val="2"/>
      </w:pPr>
      <w:r>
        <w:rPr>
          <w:rFonts w:hint="eastAsia"/>
        </w:rPr>
        <w:t>温度分辨率：0.1℃</w:t>
      </w:r>
    </w:p>
    <w:p>
      <w:pPr>
        <w:pStyle w:val="2"/>
      </w:pPr>
      <w:r>
        <w:rPr>
          <w:rFonts w:hint="eastAsia"/>
        </w:rPr>
        <w:t>温度相对精度：±0.5℃</w:t>
      </w:r>
    </w:p>
    <w:p>
      <w:pPr>
        <w:pStyle w:val="2"/>
      </w:pPr>
      <w:r>
        <w:rPr>
          <w:rFonts w:hint="eastAsia"/>
        </w:rPr>
        <w:t>温度补偿：手动/自动（0～100）℃</w:t>
      </w:r>
    </w:p>
    <w:p>
      <w:pPr>
        <w:pStyle w:val="2"/>
      </w:pPr>
      <w:r>
        <w:rPr>
          <w:rFonts w:hint="eastAsia"/>
        </w:rPr>
        <w:t>校准：自动（3点校准)</w:t>
      </w:r>
    </w:p>
    <w:p>
      <w:pPr>
        <w:pStyle w:val="2"/>
      </w:pPr>
      <w:r>
        <w:rPr>
          <w:rFonts w:hint="eastAsia"/>
        </w:rPr>
        <w:t>GLP标准：符合</w:t>
      </w:r>
    </w:p>
    <w:p>
      <w:pPr>
        <w:pStyle w:val="2"/>
      </w:pPr>
      <w:r>
        <w:rPr>
          <w:rFonts w:hint="eastAsia"/>
        </w:rPr>
        <w:t>缓冲液：欧/美/NIST.   Erope/USA/NIST</w:t>
      </w:r>
    </w:p>
    <w:p>
      <w:pPr>
        <w:pStyle w:val="2"/>
      </w:pPr>
      <w:r>
        <w:rPr>
          <w:rFonts w:hint="eastAsia"/>
        </w:rPr>
        <w:t>数据存储：2000组</w:t>
      </w:r>
    </w:p>
    <w:p>
      <w:pPr>
        <w:pStyle w:val="2"/>
      </w:pPr>
      <w:r>
        <w:rPr>
          <w:rFonts w:hint="eastAsia"/>
        </w:rPr>
        <w:t>通讯接口：USB2.0，USB微型接口，蓝牙无线（选配）</w:t>
      </w:r>
    </w:p>
    <w:p>
      <w:pPr>
        <w:pStyle w:val="2"/>
      </w:pPr>
      <w:r>
        <w:rPr>
          <w:rFonts w:hint="eastAsia"/>
        </w:rPr>
        <w:t>工作条件：温度：5-40度湿度：5-85%</w:t>
      </w:r>
    </w:p>
    <w:p>
      <w:pPr>
        <w:pStyle w:val="2"/>
      </w:pPr>
      <w:r>
        <w:rPr>
          <w:rFonts w:hint="eastAsia"/>
        </w:rPr>
        <w:t>电源：12V1A</w:t>
      </w:r>
    </w:p>
    <w:p>
      <w:pPr>
        <w:pStyle w:val="2"/>
      </w:pPr>
      <w:r>
        <w:rPr>
          <w:rFonts w:hint="eastAsia"/>
        </w:rPr>
        <w:t>产品尺寸和重量：（215×175×35）mm 570g</w:t>
      </w:r>
    </w:p>
    <w:p/>
    <w:p>
      <w:pPr>
        <w:spacing w:line="360" w:lineRule="auto"/>
        <w:rPr>
          <w:b/>
          <w:bCs/>
          <w:sz w:val="24"/>
        </w:rPr>
      </w:pPr>
      <w:r>
        <w:rPr>
          <w:rFonts w:hint="eastAsia"/>
          <w:b/>
          <w:bCs/>
          <w:sz w:val="24"/>
        </w:rPr>
        <w:t>注：</w:t>
      </w:r>
    </w:p>
    <w:p>
      <w:pPr>
        <w:numPr>
          <w:ilvl w:val="0"/>
          <w:numId w:val="19"/>
        </w:numPr>
        <w:spacing w:line="360" w:lineRule="auto"/>
        <w:rPr>
          <w:b/>
          <w:bCs/>
          <w:sz w:val="24"/>
        </w:rPr>
      </w:pPr>
      <w:r>
        <w:rPr>
          <w:rFonts w:hint="eastAsia"/>
          <w:b/>
          <w:bCs/>
          <w:sz w:val="24"/>
        </w:rPr>
        <w:t>供应商投标总价，包括项目所需产品、人工、运费、税费等所有费用。</w:t>
      </w:r>
    </w:p>
    <w:p>
      <w:pPr>
        <w:numPr>
          <w:ilvl w:val="0"/>
          <w:numId w:val="19"/>
        </w:numPr>
        <w:spacing w:line="360" w:lineRule="auto"/>
        <w:rPr>
          <w:b/>
          <w:bCs/>
          <w:sz w:val="24"/>
        </w:rPr>
      </w:pPr>
      <w:r>
        <w:rPr>
          <w:rFonts w:hint="eastAsia"/>
          <w:b/>
          <w:bCs/>
          <w:sz w:val="24"/>
        </w:rPr>
        <w:t>交货期：30日历天</w:t>
      </w:r>
    </w:p>
    <w:p>
      <w:pPr>
        <w:pStyle w:val="2"/>
        <w:rPr>
          <w:b/>
          <w:bCs/>
        </w:rPr>
      </w:pPr>
      <w:r>
        <w:rPr>
          <w:rFonts w:hint="eastAsia"/>
          <w:b/>
          <w:bCs/>
          <w:szCs w:val="24"/>
        </w:rPr>
        <w:t>3、交货地点：西藏拉萨市疾病预防控制中心（西藏拉萨市卫生监督所）</w:t>
      </w:r>
    </w:p>
    <w:p>
      <w:pPr>
        <w:pStyle w:val="2"/>
        <w:rPr>
          <w:b/>
          <w:bCs/>
          <w:szCs w:val="24"/>
        </w:rPr>
      </w:pPr>
      <w:r>
        <w:rPr>
          <w:rFonts w:hint="eastAsia"/>
          <w:b/>
          <w:bCs/>
          <w:szCs w:val="24"/>
        </w:rPr>
        <w:t>4、质量要求：合格</w:t>
      </w:r>
    </w:p>
    <w:p>
      <w:pPr>
        <w:rPr>
          <w:b/>
          <w:bCs/>
          <w:sz w:val="24"/>
        </w:rPr>
      </w:pPr>
      <w:r>
        <w:rPr>
          <w:rFonts w:hint="eastAsia"/>
          <w:b/>
          <w:bCs/>
          <w:sz w:val="24"/>
        </w:rPr>
        <w:t>5、质保期：1年</w:t>
      </w:r>
    </w:p>
    <w:p>
      <w:pPr>
        <w:pStyle w:val="4"/>
        <w:keepNext w:val="0"/>
        <w:numPr>
          <w:ilvl w:val="1"/>
          <w:numId w:val="0"/>
        </w:numPr>
        <w:spacing w:before="120" w:line="372" w:lineRule="atLeast"/>
        <w:rPr>
          <w:rFonts w:ascii="Times New Roman" w:hAnsi="Times New Roman"/>
          <w:i w:val="0"/>
          <w:iCs w:val="0"/>
          <w:sz w:val="24"/>
          <w:szCs w:val="24"/>
        </w:rPr>
      </w:pPr>
      <w:r>
        <w:rPr>
          <w:rFonts w:hint="eastAsia"/>
          <w:i w:val="0"/>
          <w:iCs w:val="0"/>
          <w:sz w:val="24"/>
          <w:szCs w:val="24"/>
        </w:rPr>
        <w:t>6、</w:t>
      </w:r>
      <w:r>
        <w:rPr>
          <w:rFonts w:hint="eastAsia" w:ascii="Times New Roman" w:hAnsi="Times New Roman"/>
          <w:i w:val="0"/>
          <w:iCs w:val="0"/>
          <w:sz w:val="24"/>
          <w:szCs w:val="24"/>
        </w:rPr>
        <w:t>验收标准：按西藏自治区政府采购履约验收管理办法规定的程序及要求组织实施验收。</w:t>
      </w:r>
    </w:p>
    <w:p>
      <w:pPr>
        <w:spacing w:line="360" w:lineRule="auto"/>
        <w:rPr>
          <w:b/>
          <w:bCs/>
          <w:sz w:val="24"/>
        </w:rPr>
      </w:pPr>
    </w:p>
    <w:p>
      <w:pPr>
        <w:rPr>
          <w:b/>
          <w:bCs/>
          <w:sz w:val="24"/>
        </w:rPr>
      </w:pPr>
    </w:p>
    <w:p>
      <w:pPr>
        <w:pStyle w:val="3"/>
        <w:sectPr>
          <w:type w:val="continuous"/>
          <w:pgSz w:w="11906" w:h="16838"/>
          <w:pgMar w:top="1440" w:right="1247" w:bottom="1361" w:left="1247" w:header="851" w:footer="992" w:gutter="0"/>
          <w:cols w:space="720" w:num="1"/>
          <w:docGrid w:type="lines" w:linePitch="312" w:charSpace="0"/>
        </w:sectPr>
      </w:pPr>
    </w:p>
    <w:p>
      <w:pPr>
        <w:sectPr>
          <w:type w:val="continuous"/>
          <w:pgSz w:w="11906" w:h="16838"/>
          <w:pgMar w:top="1440" w:right="1247" w:bottom="1361" w:left="1247" w:header="851" w:footer="992" w:gutter="0"/>
          <w:cols w:space="720" w:num="1"/>
          <w:docGrid w:type="lines" w:linePitch="312" w:charSpace="0"/>
        </w:sect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r>
        <w:rPr>
          <w:rStyle w:val="39"/>
          <w:sz w:val="44"/>
          <w:szCs w:val="44"/>
        </w:rPr>
        <w:t>第六章投标文件格式</w:t>
      </w:r>
    </w:p>
    <w:p>
      <w:pPr>
        <w:snapToGrid w:val="0"/>
        <w:spacing w:after="156"/>
        <w:rPr>
          <w:rStyle w:val="39"/>
        </w:rPr>
      </w:pPr>
    </w:p>
    <w:p>
      <w:pPr>
        <w:spacing w:line="360" w:lineRule="auto"/>
        <w:jc w:val="center"/>
        <w:rPr>
          <w:rStyle w:val="39"/>
        </w:rPr>
      </w:pPr>
      <w:r>
        <w:rPr>
          <w:rStyle w:val="39"/>
          <w:sz w:val="24"/>
        </w:rPr>
        <w:t>（投标人可根据项目实际情况编制投标文件）</w:t>
      </w:r>
      <w:r>
        <w:rPr>
          <w:rStyle w:val="39"/>
        </w:rPr>
        <w:br w:type="page"/>
      </w:r>
    </w:p>
    <w:p>
      <w:pPr>
        <w:spacing w:line="360" w:lineRule="auto"/>
        <w:jc w:val="center"/>
        <w:rPr>
          <w:rStyle w:val="39"/>
          <w:b/>
          <w:sz w:val="30"/>
          <w:szCs w:val="30"/>
        </w:rPr>
      </w:pPr>
      <w:r>
        <w:rPr>
          <w:rStyle w:val="39"/>
          <w:b/>
          <w:sz w:val="30"/>
          <w:szCs w:val="30"/>
        </w:rPr>
        <w:t>评标索引</w:t>
      </w:r>
    </w:p>
    <w:tbl>
      <w:tblPr>
        <w:tblStyle w:val="16"/>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bl>
    <w:p>
      <w:pPr>
        <w:spacing w:line="360" w:lineRule="auto"/>
        <w:ind w:firstLine="480"/>
        <w:jc w:val="left"/>
        <w:rPr>
          <w:rStyle w:val="39"/>
          <w:rFonts w:ascii="宋体"/>
          <w:szCs w:val="21"/>
        </w:rPr>
      </w:pPr>
    </w:p>
    <w:p>
      <w:pPr>
        <w:rPr>
          <w:rStyle w:val="39"/>
          <w:rFonts w:ascii="宋体"/>
          <w:szCs w:val="21"/>
        </w:rPr>
      </w:pPr>
      <w:r>
        <w:rPr>
          <w:rStyle w:val="39"/>
          <w:rFonts w:ascii="宋体"/>
          <w:szCs w:val="21"/>
        </w:rPr>
        <w:t>注：该评标索引表格放在投标文件目录后，正文的第一页。</w:t>
      </w:r>
    </w:p>
    <w:p>
      <w:pPr>
        <w:spacing w:line="360" w:lineRule="auto"/>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3"/>
      </w:pPr>
    </w:p>
    <w:p>
      <w:pPr>
        <w:pStyle w:val="2"/>
        <w:rPr>
          <w:rStyle w:val="39"/>
          <w:szCs w:val="24"/>
        </w:rPr>
      </w:pPr>
    </w:p>
    <w:p/>
    <w:p>
      <w:pPr>
        <w:spacing w:line="360" w:lineRule="auto"/>
        <w:rPr>
          <w:rStyle w:val="39"/>
          <w:b/>
          <w:sz w:val="24"/>
        </w:rPr>
      </w:pPr>
      <w:r>
        <w:rPr>
          <w:rStyle w:val="39"/>
          <w:b/>
          <w:sz w:val="24"/>
        </w:rPr>
        <w:t>附件1  投标书</w:t>
      </w:r>
    </w:p>
    <w:p>
      <w:pPr>
        <w:jc w:val="center"/>
        <w:rPr>
          <w:rStyle w:val="39"/>
          <w:rFonts w:ascii="宋体" w:hAnsi="宋体"/>
          <w:kern w:val="0"/>
          <w:sz w:val="24"/>
        </w:rPr>
      </w:pPr>
    </w:p>
    <w:p>
      <w:pPr>
        <w:jc w:val="center"/>
        <w:rPr>
          <w:rStyle w:val="39"/>
          <w:rFonts w:ascii="宋体" w:hAnsi="宋体"/>
          <w:kern w:val="0"/>
          <w:sz w:val="24"/>
        </w:rPr>
      </w:pPr>
      <w:r>
        <w:rPr>
          <w:rStyle w:val="39"/>
          <w:rFonts w:ascii="宋体" w:hAnsi="宋体"/>
          <w:kern w:val="0"/>
          <w:sz w:val="24"/>
        </w:rPr>
        <w:t>投标书</w:t>
      </w:r>
    </w:p>
    <w:p>
      <w:pPr>
        <w:jc w:val="center"/>
        <w:rPr>
          <w:rStyle w:val="39"/>
          <w:rFonts w:ascii="宋体" w:hAnsi="宋体"/>
          <w:kern w:val="0"/>
          <w:sz w:val="24"/>
        </w:rPr>
      </w:pPr>
    </w:p>
    <w:p>
      <w:pPr>
        <w:jc w:val="center"/>
        <w:rPr>
          <w:rStyle w:val="39"/>
          <w:rFonts w:ascii="宋体" w:hAnsi="宋体"/>
          <w:kern w:val="0"/>
          <w:sz w:val="24"/>
        </w:rPr>
      </w:pPr>
    </w:p>
    <w:p>
      <w:pPr>
        <w:snapToGrid w:val="0"/>
        <w:spacing w:line="360" w:lineRule="auto"/>
        <w:jc w:val="left"/>
        <w:rPr>
          <w:rStyle w:val="39"/>
          <w:rFonts w:ascii="宋体" w:hAnsi="宋体"/>
          <w:kern w:val="0"/>
          <w:sz w:val="24"/>
        </w:rPr>
      </w:pPr>
      <w:r>
        <w:rPr>
          <w:rStyle w:val="39"/>
          <w:rFonts w:ascii="宋体" w:hAnsi="宋体"/>
          <w:kern w:val="0"/>
          <w:sz w:val="24"/>
          <w:u w:val="single"/>
        </w:rPr>
        <w:t xml:space="preserve">                </w:t>
      </w:r>
      <w:r>
        <w:rPr>
          <w:rStyle w:val="39"/>
          <w:rFonts w:ascii="宋体" w:hAnsi="宋体"/>
          <w:kern w:val="0"/>
          <w:sz w:val="24"/>
        </w:rPr>
        <w:t>（采购人名称）：</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1.我方已仔细研究了</w:t>
      </w:r>
      <w:r>
        <w:rPr>
          <w:rStyle w:val="39"/>
          <w:rFonts w:ascii="宋体" w:hAnsi="宋体"/>
          <w:kern w:val="0"/>
          <w:sz w:val="24"/>
          <w:u w:val="single"/>
        </w:rPr>
        <w:t xml:space="preserve">  （项目名称）   </w:t>
      </w:r>
      <w:r>
        <w:rPr>
          <w:rStyle w:val="39"/>
          <w:rFonts w:ascii="宋体" w:hAnsi="宋体"/>
          <w:kern w:val="0"/>
          <w:sz w:val="24"/>
        </w:rPr>
        <w:t>招标文件（包括修改、澄清文件）的全部内容，且对招标文件无任何异议，并愿意以“报价表”所填写的投标总价、交货期（/服务期）及交货地点（/服务地点），向你方</w:t>
      </w:r>
      <w:r>
        <w:rPr>
          <w:rStyle w:val="39"/>
          <w:rFonts w:ascii="宋体" w:hAnsi="宋体"/>
          <w:sz w:val="24"/>
        </w:rPr>
        <w:t>提供招标文件要求的货物和服务</w:t>
      </w:r>
      <w:r>
        <w:rPr>
          <w:rStyle w:val="39"/>
          <w:rFonts w:ascii="宋体" w:hAnsi="宋体"/>
          <w:kern w:val="0"/>
          <w:sz w:val="24"/>
        </w:rPr>
        <w:t>。</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3.随同本投标函提交投标保证金一份，金额见“报价表”。</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4.本投标的投标有效期为自投标截止之日起</w:t>
      </w:r>
      <w:r>
        <w:rPr>
          <w:rStyle w:val="39"/>
          <w:rFonts w:ascii="宋体" w:hAnsi="宋体"/>
          <w:kern w:val="0"/>
          <w:sz w:val="24"/>
          <w:u w:val="single"/>
        </w:rPr>
        <w:t xml:space="preserve">    </w:t>
      </w:r>
      <w:r>
        <w:rPr>
          <w:rStyle w:val="39"/>
          <w:rFonts w:ascii="宋体" w:hAnsi="宋体"/>
          <w:kern w:val="0"/>
          <w:sz w:val="24"/>
        </w:rPr>
        <w:t>个日历天。</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6．如我方中标：</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（2）我方承诺按照招标文件规定向你方递交履约保证金。</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（4）我方将按招标文件规定提交履约保证金，作为履行合同的担保。</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7．</w:t>
      </w:r>
      <w:r>
        <w:rPr>
          <w:rStyle w:val="39"/>
          <w:rFonts w:ascii="宋体" w:hAnsi="宋体"/>
          <w:kern w:val="0"/>
          <w:sz w:val="24"/>
          <w:u w:val="single"/>
        </w:rPr>
        <w:t xml:space="preserve">                </w:t>
      </w:r>
      <w:r>
        <w:rPr>
          <w:rStyle w:val="39"/>
          <w:rFonts w:ascii="宋体" w:hAnsi="宋体"/>
          <w:kern w:val="0"/>
          <w:sz w:val="24"/>
        </w:rPr>
        <w:t>（其他补充说明）。</w:t>
      </w:r>
    </w:p>
    <w:p>
      <w:pPr>
        <w:snapToGrid w:val="0"/>
        <w:spacing w:line="360" w:lineRule="auto"/>
        <w:jc w:val="left"/>
        <w:rPr>
          <w:rStyle w:val="39"/>
          <w:rFonts w:ascii="宋体" w:hAnsi="宋体"/>
          <w:kern w:val="0"/>
          <w:sz w:val="24"/>
        </w:rPr>
      </w:pP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投 标 人： （盖单位章）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法定代表人或其委托代理人：（签字或加盖人名章）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地址：</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电话：</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传真：</w:t>
      </w:r>
    </w:p>
    <w:p>
      <w:pPr>
        <w:snapToGrid w:val="0"/>
        <w:spacing w:line="360" w:lineRule="auto"/>
        <w:ind w:left="5939" w:leftChars="2828"/>
        <w:jc w:val="left"/>
        <w:rPr>
          <w:rStyle w:val="39"/>
          <w:rFonts w:ascii="宋体" w:hAnsi="宋体"/>
          <w:kern w:val="0"/>
          <w:sz w:val="24"/>
        </w:rPr>
      </w:pPr>
      <w:r>
        <w:rPr>
          <w:rStyle w:val="39"/>
          <w:rFonts w:ascii="宋体" w:hAnsi="宋体"/>
          <w:kern w:val="0"/>
          <w:sz w:val="24"/>
        </w:rPr>
        <w:t>年 月 日</w:t>
      </w:r>
    </w:p>
    <w:p>
      <w:pPr>
        <w:spacing w:line="360" w:lineRule="auto"/>
        <w:rPr>
          <w:rStyle w:val="39"/>
        </w:rPr>
      </w:pPr>
      <w:r>
        <w:rPr>
          <w:rStyle w:val="39"/>
        </w:rPr>
        <w:br w:type="page"/>
      </w:r>
    </w:p>
    <w:p>
      <w:pPr>
        <w:spacing w:line="360" w:lineRule="auto"/>
        <w:rPr>
          <w:rStyle w:val="39"/>
          <w:b/>
          <w:sz w:val="24"/>
        </w:rPr>
      </w:pPr>
      <w:r>
        <w:rPr>
          <w:rStyle w:val="39"/>
          <w:b/>
          <w:sz w:val="24"/>
        </w:rPr>
        <w:t>附件2　报价表</w:t>
      </w:r>
    </w:p>
    <w:p>
      <w:pPr>
        <w:spacing w:line="360" w:lineRule="auto"/>
        <w:rPr>
          <w:rStyle w:val="39"/>
          <w:rFonts w:ascii="宋体" w:hAnsi="宋体"/>
          <w:sz w:val="24"/>
        </w:rPr>
      </w:pPr>
    </w:p>
    <w:p>
      <w:pPr>
        <w:spacing w:line="360" w:lineRule="auto"/>
        <w:jc w:val="center"/>
        <w:rPr>
          <w:rStyle w:val="39"/>
          <w:rFonts w:ascii="宋体" w:hAnsi="宋体"/>
          <w:sz w:val="24"/>
        </w:rPr>
      </w:pPr>
      <w:r>
        <w:rPr>
          <w:rStyle w:val="39"/>
          <w:rFonts w:ascii="宋体" w:hAnsi="宋体"/>
          <w:sz w:val="24"/>
        </w:rPr>
        <w:t>报价表</w:t>
      </w:r>
    </w:p>
    <w:tbl>
      <w:tblPr>
        <w:tblStyle w:val="16"/>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项目编号</w:t>
            </w:r>
          </w:p>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项目编号：</w:t>
            </w:r>
          </w:p>
          <w:p>
            <w:pPr>
              <w:ind w:left="189" w:leftChars="90" w:firstLine="1"/>
              <w:rPr>
                <w:rStyle w:val="39"/>
                <w:rFonts w:ascii="仿宋_GB2312" w:hAnsi="宋体" w:eastAsia="仿宋_GB2312"/>
                <w:sz w:val="24"/>
              </w:rPr>
            </w:pPr>
          </w:p>
          <w:p>
            <w:pPr>
              <w:ind w:left="189" w:leftChars="90" w:firstLine="1"/>
              <w:rPr>
                <w:rStyle w:val="39"/>
                <w:rFonts w:ascii="仿宋_GB2312" w:hAnsi="宋体" w:eastAsia="仿宋_GB2312"/>
                <w:sz w:val="24"/>
              </w:rPr>
            </w:pPr>
            <w:r>
              <w:rPr>
                <w:rStyle w:val="39"/>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w:t>
            </w:r>
            <w:r>
              <w:rPr>
                <w:rStyle w:val="39"/>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人民币</w:t>
            </w:r>
            <w:r>
              <w:rPr>
                <w:rStyle w:val="39"/>
                <w:rFonts w:hint="eastAsia" w:ascii="仿宋_GB2312" w:hAnsi="宋体" w:eastAsia="仿宋_GB2312"/>
                <w:sz w:val="24"/>
                <w:u w:val="single"/>
              </w:rPr>
              <w:t xml:space="preserve">      </w:t>
            </w:r>
            <w:r>
              <w:rPr>
                <w:rStyle w:val="39"/>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hint="eastAsia" w:ascii="仿宋_GB2312" w:hAnsi="宋体" w:eastAsia="仿宋_GB2312"/>
                <w:b/>
                <w:sz w:val="24"/>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946" w:type="dxa"/>
            <w:tcBorders>
              <w:top w:val="single" w:color="000000" w:sz="4" w:space="0"/>
              <w:left w:val="single" w:color="000000" w:sz="4" w:space="0"/>
              <w:bottom w:val="single" w:color="auto"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交货/服务地点</w:t>
            </w:r>
          </w:p>
        </w:tc>
        <w:tc>
          <w:tcPr>
            <w:tcW w:w="6329" w:type="dxa"/>
            <w:tcBorders>
              <w:top w:val="single" w:color="000000" w:sz="4" w:space="0"/>
              <w:left w:val="single" w:color="000000" w:sz="4" w:space="0"/>
              <w:bottom w:val="single" w:color="auto"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9"/>
                <w:rFonts w:ascii="仿宋_GB2312" w:hAnsi="宋体" w:eastAsia="仿宋_GB2312"/>
                <w:b/>
                <w:sz w:val="24"/>
              </w:rPr>
            </w:pPr>
            <w:r>
              <w:rPr>
                <w:rStyle w:val="39"/>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bl>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投标人名称（盖章）：</w:t>
      </w:r>
    </w:p>
    <w:p>
      <w:pPr>
        <w:pStyle w:val="66"/>
        <w:tabs>
          <w:tab w:val="left" w:pos="5340"/>
        </w:tabs>
        <w:spacing w:before="120"/>
        <w:ind w:firstLine="720" w:firstLineChars="300"/>
        <w:rPr>
          <w:rStyle w:val="39"/>
          <w:rFonts w:ascii="仿宋_GB2312" w:hAnsi="宋体" w:eastAsia="仿宋_GB2312"/>
          <w:sz w:val="24"/>
          <w:u w:val="single"/>
        </w:rPr>
      </w:pPr>
      <w:r>
        <w:rPr>
          <w:rStyle w:val="39"/>
          <w:rFonts w:hAnsi="宋体"/>
          <w:kern w:val="0"/>
          <w:sz w:val="24"/>
        </w:rPr>
        <w:t>法定代表人或其委托代理人</w:t>
      </w:r>
      <w:r>
        <w:rPr>
          <w:rStyle w:val="39"/>
          <w:rFonts w:ascii="仿宋_GB2312" w:hAnsi="宋体" w:eastAsia="仿宋_GB2312"/>
          <w:sz w:val="24"/>
        </w:rPr>
        <w:t>(</w:t>
      </w:r>
      <w:r>
        <w:rPr>
          <w:rStyle w:val="39"/>
        </w:rPr>
        <w:t>签字或加盖人名章</w:t>
      </w:r>
      <w:r>
        <w:rPr>
          <w:rStyle w:val="39"/>
          <w:rFonts w:ascii="仿宋_GB2312" w:hAnsi="宋体" w:eastAsia="仿宋_GB2312"/>
          <w:sz w:val="24"/>
        </w:rPr>
        <w:t>)：</w:t>
      </w:r>
      <w:r>
        <w:rPr>
          <w:rStyle w:val="39"/>
          <w:rFonts w:ascii="仿宋_GB2312" w:hAnsi="宋体" w:eastAsia="仿宋_GB2312"/>
          <w:sz w:val="24"/>
          <w:u w:val="single"/>
        </w:rPr>
        <w:tab/>
      </w:r>
    </w:p>
    <w:p>
      <w:pPr>
        <w:pStyle w:val="66"/>
        <w:tabs>
          <w:tab w:val="left" w:pos="5580"/>
        </w:tabs>
        <w:spacing w:before="120"/>
        <w:ind w:firstLine="720" w:firstLineChars="300"/>
        <w:rPr>
          <w:rStyle w:val="39"/>
          <w:rFonts w:ascii="仿宋_GB2312" w:hAnsi="宋体" w:eastAsia="仿宋_GB2312"/>
          <w:sz w:val="24"/>
          <w:u w:val="single"/>
        </w:rPr>
      </w:pPr>
      <w:r>
        <w:rPr>
          <w:rStyle w:val="39"/>
          <w:rFonts w:ascii="仿宋_GB2312" w:hAnsi="宋体" w:eastAsia="仿宋_GB2312"/>
          <w:sz w:val="24"/>
        </w:rPr>
        <w:t>日期：</w:t>
      </w:r>
    </w:p>
    <w:p>
      <w:pPr>
        <w:pStyle w:val="66"/>
        <w:tabs>
          <w:tab w:val="left" w:pos="5580"/>
        </w:tabs>
        <w:spacing w:before="120"/>
        <w:ind w:firstLine="720" w:firstLineChars="300"/>
        <w:rPr>
          <w:rStyle w:val="39"/>
          <w:rFonts w:ascii="仿宋_GB2312" w:hAnsi="宋体" w:eastAsia="仿宋_GB2312"/>
          <w:sz w:val="24"/>
          <w:u w:val="single"/>
        </w:rPr>
      </w:pPr>
    </w:p>
    <w:p>
      <w:pPr>
        <w:pStyle w:val="66"/>
        <w:tabs>
          <w:tab w:val="left" w:pos="5580"/>
        </w:tabs>
        <w:spacing w:before="120"/>
        <w:ind w:firstLine="720" w:firstLineChars="300"/>
        <w:rPr>
          <w:rStyle w:val="39"/>
          <w:rFonts w:ascii="仿宋_GB2312" w:hAnsi="宋体" w:eastAsia="仿宋_GB2312"/>
          <w:sz w:val="24"/>
        </w:rPr>
      </w:pPr>
    </w:p>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注:此表中投标总价应与附件6中的总价相一致。</w:t>
      </w:r>
    </w:p>
    <w:p>
      <w:pPr>
        <w:pStyle w:val="66"/>
        <w:tabs>
          <w:tab w:val="left" w:pos="5580"/>
        </w:tabs>
        <w:spacing w:before="120"/>
        <w:ind w:firstLine="720" w:firstLineChars="300"/>
        <w:rPr>
          <w:rStyle w:val="39"/>
          <w:rFonts w:hAnsi="宋体"/>
          <w:sz w:val="24"/>
        </w:rPr>
      </w:pPr>
      <w:r>
        <w:rPr>
          <w:rStyle w:val="39"/>
          <w:rFonts w:hAnsi="宋体"/>
          <w:sz w:val="24"/>
        </w:rPr>
        <w:br w:type="page"/>
      </w:r>
    </w:p>
    <w:p>
      <w:pPr>
        <w:pStyle w:val="66"/>
        <w:tabs>
          <w:tab w:val="left" w:pos="5580"/>
        </w:tabs>
        <w:spacing w:before="120"/>
        <w:ind w:firstLine="720" w:firstLineChars="300"/>
        <w:rPr>
          <w:rStyle w:val="39"/>
          <w:rFonts w:ascii="仿宋_GB2312" w:hAnsi="宋体" w:eastAsia="仿宋_GB2312"/>
          <w:sz w:val="24"/>
        </w:rPr>
      </w:pPr>
    </w:p>
    <w:p>
      <w:pPr>
        <w:spacing w:line="360" w:lineRule="auto"/>
        <w:rPr>
          <w:rStyle w:val="39"/>
          <w:b/>
          <w:sz w:val="24"/>
        </w:rPr>
      </w:pPr>
      <w:r>
        <w:rPr>
          <w:rStyle w:val="39"/>
          <w:b/>
          <w:sz w:val="24"/>
        </w:rPr>
        <w:t>附件3  法定代表人身份证明</w:t>
      </w:r>
    </w:p>
    <w:p>
      <w:pPr>
        <w:spacing w:before="156" w:line="288" w:lineRule="auto"/>
        <w:ind w:hanging="104"/>
        <w:jc w:val="center"/>
        <w:rPr>
          <w:rStyle w:val="39"/>
          <w:rFonts w:ascii="宋体" w:hAnsi="宋体"/>
          <w:szCs w:val="21"/>
        </w:rPr>
      </w:pPr>
    </w:p>
    <w:p>
      <w:pPr>
        <w:jc w:val="center"/>
        <w:rPr>
          <w:rStyle w:val="39"/>
          <w:rFonts w:ascii="宋体" w:hAnsi="宋体"/>
          <w:kern w:val="0"/>
          <w:sz w:val="28"/>
          <w:szCs w:val="28"/>
        </w:rPr>
      </w:pPr>
      <w:r>
        <w:rPr>
          <w:rStyle w:val="39"/>
          <w:rFonts w:ascii="宋体" w:hAnsi="宋体"/>
          <w:kern w:val="0"/>
          <w:sz w:val="28"/>
          <w:szCs w:val="28"/>
        </w:rPr>
        <w:t>法定代表人身份证明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投标人名称：</w:t>
      </w:r>
    </w:p>
    <w:p>
      <w:pPr>
        <w:spacing w:line="360" w:lineRule="auto"/>
        <w:jc w:val="left"/>
        <w:rPr>
          <w:rStyle w:val="39"/>
          <w:rFonts w:ascii="宋体" w:hAnsi="宋体"/>
          <w:kern w:val="0"/>
          <w:sz w:val="24"/>
        </w:rPr>
      </w:pPr>
      <w:r>
        <w:rPr>
          <w:rStyle w:val="39"/>
          <w:rFonts w:ascii="宋体" w:hAnsi="宋体"/>
          <w:kern w:val="0"/>
          <w:sz w:val="24"/>
        </w:rPr>
        <w:t xml:space="preserve">单位性质： </w:t>
      </w:r>
    </w:p>
    <w:p>
      <w:pPr>
        <w:spacing w:line="360" w:lineRule="auto"/>
        <w:jc w:val="left"/>
        <w:rPr>
          <w:rStyle w:val="39"/>
          <w:rFonts w:ascii="宋体" w:hAnsi="宋体"/>
          <w:kern w:val="0"/>
          <w:sz w:val="24"/>
        </w:rPr>
      </w:pPr>
      <w:r>
        <w:rPr>
          <w:rStyle w:val="39"/>
          <w:rFonts w:ascii="宋体" w:hAnsi="宋体"/>
          <w:kern w:val="0"/>
          <w:sz w:val="24"/>
        </w:rPr>
        <w:t xml:space="preserve">地    址： </w:t>
      </w:r>
    </w:p>
    <w:p>
      <w:pPr>
        <w:spacing w:line="360" w:lineRule="auto"/>
        <w:jc w:val="left"/>
        <w:rPr>
          <w:rStyle w:val="39"/>
          <w:rFonts w:ascii="宋体" w:hAnsi="宋体"/>
          <w:kern w:val="0"/>
          <w:sz w:val="24"/>
        </w:rPr>
      </w:pPr>
      <w:r>
        <w:rPr>
          <w:rStyle w:val="39"/>
          <w:rFonts w:ascii="宋体" w:hAnsi="宋体"/>
          <w:kern w:val="0"/>
          <w:sz w:val="24"/>
        </w:rPr>
        <w:t>成立时间：年月日</w:t>
      </w:r>
    </w:p>
    <w:p>
      <w:pPr>
        <w:spacing w:line="360" w:lineRule="auto"/>
        <w:jc w:val="left"/>
        <w:rPr>
          <w:rStyle w:val="39"/>
          <w:rFonts w:ascii="宋体" w:hAnsi="宋体"/>
          <w:kern w:val="0"/>
          <w:sz w:val="24"/>
        </w:rPr>
      </w:pPr>
      <w:r>
        <w:rPr>
          <w:rStyle w:val="39"/>
          <w:rFonts w:ascii="宋体" w:hAnsi="宋体"/>
          <w:kern w:val="0"/>
          <w:sz w:val="24"/>
        </w:rPr>
        <w:t>经营期限：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姓名：性别：年龄： 职务：系（投标人名称）的法定代表人。</w:t>
      </w:r>
    </w:p>
    <w:p>
      <w:pPr>
        <w:spacing w:line="360" w:lineRule="auto"/>
        <w:jc w:val="left"/>
        <w:rPr>
          <w:rStyle w:val="39"/>
          <w:rFonts w:ascii="宋体" w:hAnsi="宋体"/>
          <w:kern w:val="0"/>
          <w:sz w:val="24"/>
        </w:rPr>
      </w:pPr>
      <w:r>
        <w:rPr>
          <w:rStyle w:val="39"/>
          <w:rFonts w:ascii="宋体" w:hAnsi="宋体"/>
          <w:kern w:val="0"/>
          <w:sz w:val="24"/>
        </w:rPr>
        <w:t>特此证明。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5399" w:leftChars="2571"/>
        <w:jc w:val="left"/>
        <w:rPr>
          <w:rStyle w:val="39"/>
          <w:rFonts w:ascii="宋体" w:hAnsi="宋体"/>
          <w:kern w:val="0"/>
          <w:sz w:val="24"/>
        </w:rPr>
      </w:pPr>
      <w:r>
        <w:rPr>
          <w:rStyle w:val="39"/>
          <w:rFonts w:ascii="宋体" w:hAnsi="宋体"/>
          <w:kern w:val="0"/>
          <w:sz w:val="24"/>
        </w:rPr>
        <w:t>投标人：          （盖单位章）</w:t>
      </w:r>
    </w:p>
    <w:p>
      <w:pPr>
        <w:spacing w:line="360" w:lineRule="auto"/>
        <w:ind w:left="5399" w:leftChars="2571"/>
        <w:jc w:val="left"/>
        <w:rPr>
          <w:rStyle w:val="39"/>
          <w:rFonts w:ascii="宋体" w:hAnsi="宋体"/>
          <w:kern w:val="0"/>
          <w:sz w:val="24"/>
        </w:rPr>
      </w:pPr>
    </w:p>
    <w:p>
      <w:pPr>
        <w:spacing w:line="360" w:lineRule="auto"/>
        <w:ind w:left="6659" w:leftChars="3171"/>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宋体" w:hAnsi="宋体"/>
          <w:kern w:val="0"/>
          <w:sz w:val="18"/>
          <w:szCs w:val="18"/>
        </w:rPr>
      </w:pPr>
      <w:r>
        <w:rPr>
          <w:rStyle w:val="39"/>
          <w:rFonts w:ascii="宋体" w:hAnsi="宋体"/>
          <w:kern w:val="0"/>
          <w:sz w:val="18"/>
          <w:szCs w:val="18"/>
        </w:rPr>
        <w:br w:type="page"/>
      </w:r>
    </w:p>
    <w:p>
      <w:pPr>
        <w:spacing w:line="360" w:lineRule="auto"/>
        <w:rPr>
          <w:rStyle w:val="39"/>
          <w:b/>
          <w:sz w:val="24"/>
        </w:rPr>
      </w:pPr>
      <w:r>
        <w:rPr>
          <w:rStyle w:val="39"/>
          <w:b/>
          <w:sz w:val="24"/>
        </w:rPr>
        <w:t>附件4  授权委托书</w:t>
      </w:r>
    </w:p>
    <w:p>
      <w:pPr>
        <w:jc w:val="center"/>
        <w:rPr>
          <w:rStyle w:val="39"/>
          <w:rFonts w:ascii="宋体" w:hAnsi="宋体"/>
          <w:kern w:val="0"/>
          <w:sz w:val="18"/>
          <w:szCs w:val="18"/>
        </w:rPr>
      </w:pPr>
    </w:p>
    <w:p>
      <w:pPr>
        <w:jc w:val="center"/>
        <w:rPr>
          <w:rStyle w:val="39"/>
          <w:rFonts w:ascii="宋体" w:hAnsi="宋体"/>
          <w:kern w:val="0"/>
          <w:sz w:val="28"/>
          <w:szCs w:val="28"/>
        </w:rPr>
      </w:pPr>
      <w:r>
        <w:rPr>
          <w:rStyle w:val="39"/>
          <w:rFonts w:ascii="宋体" w:hAnsi="宋体"/>
          <w:kern w:val="0"/>
          <w:sz w:val="28"/>
          <w:szCs w:val="28"/>
        </w:rPr>
        <w:t>授权委托书</w:t>
      </w:r>
    </w:p>
    <w:p>
      <w:pPr>
        <w:jc w:val="center"/>
        <w:rPr>
          <w:rStyle w:val="39"/>
          <w:rFonts w:ascii="宋体" w:hAnsi="宋体"/>
          <w:kern w:val="0"/>
          <w:sz w:val="28"/>
          <w:szCs w:val="28"/>
        </w:rPr>
      </w:pPr>
    </w:p>
    <w:p>
      <w:pPr>
        <w:jc w:val="left"/>
        <w:rPr>
          <w:rStyle w:val="39"/>
          <w:rFonts w:ascii="宋体" w:hAnsi="宋体"/>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9"/>
          <w:rFonts w:ascii="宋体" w:hAnsi="宋体"/>
          <w:kern w:val="0"/>
          <w:sz w:val="24"/>
        </w:rPr>
      </w:pPr>
      <w:r>
        <w:rPr>
          <w:rStyle w:val="39"/>
          <w:rFonts w:ascii="宋体" w:hAnsi="宋体"/>
          <w:kern w:val="0"/>
          <w:sz w:val="24"/>
        </w:rPr>
        <w:t>委托期限：。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代理人无转委托权。</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附：法定代表人身份证明</w:t>
      </w:r>
    </w:p>
    <w:p>
      <w:pPr>
        <w:spacing w:line="360" w:lineRule="auto"/>
        <w:ind w:firstLine="480"/>
        <w:jc w:val="left"/>
        <w:rPr>
          <w:rStyle w:val="39"/>
          <w:rFonts w:ascii="宋体" w:hAnsi="宋体"/>
          <w:kern w:val="0"/>
          <w:sz w:val="24"/>
        </w:rPr>
      </w:pPr>
      <w:r>
        <w:rPr>
          <w:rStyle w:val="39"/>
          <w:rFonts w:ascii="宋体" w:hAnsi="宋体"/>
          <w:kern w:val="0"/>
          <w:sz w:val="24"/>
        </w:rPr>
        <w:t>委托代理人身份证复印件</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3958" w:leftChars="1885"/>
        <w:jc w:val="left"/>
        <w:rPr>
          <w:rStyle w:val="39"/>
          <w:rFonts w:ascii="宋体" w:hAnsi="宋体"/>
          <w:kern w:val="0"/>
          <w:sz w:val="24"/>
        </w:rPr>
      </w:pPr>
      <w:r>
        <w:rPr>
          <w:rStyle w:val="39"/>
          <w:rFonts w:ascii="宋体" w:hAnsi="宋体"/>
          <w:kern w:val="0"/>
          <w:sz w:val="24"/>
        </w:rPr>
        <w:t>投标人：           （盖单位章）</w:t>
      </w:r>
    </w:p>
    <w:p>
      <w:pPr>
        <w:spacing w:line="360" w:lineRule="auto"/>
        <w:ind w:left="3958" w:leftChars="1885"/>
        <w:jc w:val="left"/>
        <w:rPr>
          <w:rStyle w:val="39"/>
          <w:rFonts w:ascii="宋体" w:hAnsi="宋体"/>
          <w:kern w:val="0"/>
          <w:sz w:val="24"/>
        </w:rPr>
      </w:pPr>
      <w:r>
        <w:rPr>
          <w:rStyle w:val="39"/>
          <w:rFonts w:ascii="宋体" w:hAnsi="宋体"/>
          <w:kern w:val="0"/>
          <w:sz w:val="24"/>
        </w:rPr>
        <w:t>法定代表人：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委托代理人：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Arial" w:hAnsi="宋体"/>
          <w:sz w:val="28"/>
          <w:szCs w:val="28"/>
        </w:rPr>
      </w:pPr>
      <w:r>
        <w:rPr>
          <w:rStyle w:val="39"/>
          <w:rFonts w:ascii="Arial" w:hAnsi="宋体"/>
          <w:sz w:val="28"/>
          <w:szCs w:val="28"/>
        </w:rPr>
        <w:br w:type="page"/>
      </w:r>
    </w:p>
    <w:p>
      <w:pPr>
        <w:spacing w:line="360" w:lineRule="auto"/>
        <w:rPr>
          <w:rStyle w:val="39"/>
          <w:rFonts w:ascii="宋体" w:hAnsi="宋体"/>
          <w:b/>
          <w:sz w:val="24"/>
        </w:rPr>
      </w:pPr>
      <w:r>
        <w:rPr>
          <w:rStyle w:val="39"/>
          <w:b/>
          <w:sz w:val="24"/>
        </w:rPr>
        <w:t>附件5　投标保证金</w:t>
      </w:r>
      <w:r>
        <w:rPr>
          <w:rStyle w:val="39"/>
          <w:rFonts w:ascii="宋体" w:hAnsi="宋体"/>
          <w:b/>
          <w:sz w:val="24"/>
        </w:rPr>
        <w:t>（</w:t>
      </w:r>
      <w:r>
        <w:rPr>
          <w:rStyle w:val="39"/>
          <w:rFonts w:ascii="宋体" w:hAnsi="宋体"/>
          <w:sz w:val="24"/>
        </w:rPr>
        <w:t>支票、汇票或本票的复印件</w:t>
      </w:r>
      <w:r>
        <w:rPr>
          <w:rStyle w:val="39"/>
          <w:rFonts w:hint="eastAsia" w:ascii="宋体" w:hAnsi="宋体"/>
          <w:sz w:val="24"/>
        </w:rPr>
        <w:t>、</w:t>
      </w:r>
      <w:r>
        <w:rPr>
          <w:rStyle w:val="39"/>
          <w:rFonts w:ascii="宋体" w:hAnsi="宋体"/>
          <w:sz w:val="24"/>
        </w:rPr>
        <w:t>采用汇款、网银等方式提交的保证金的汇款底单复印件</w:t>
      </w:r>
      <w:r>
        <w:rPr>
          <w:rStyle w:val="39"/>
          <w:rFonts w:hint="eastAsia" w:ascii="宋体" w:hAnsi="宋体"/>
          <w:sz w:val="24"/>
        </w:rPr>
        <w:t>或投标保函</w:t>
      </w:r>
      <w:r>
        <w:rPr>
          <w:rStyle w:val="39"/>
          <w:rFonts w:ascii="宋体" w:hAnsi="宋体"/>
          <w:b/>
          <w:sz w:val="24"/>
        </w:rPr>
        <w:t>）</w:t>
      </w:r>
    </w:p>
    <w:p>
      <w:pPr>
        <w:jc w:val="center"/>
        <w:rPr>
          <w:rStyle w:val="39"/>
          <w:b/>
          <w:sz w:val="24"/>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r>
        <w:rPr>
          <w:rStyle w:val="39"/>
          <w:rFonts w:ascii="宋体"/>
          <w:szCs w:val="21"/>
        </w:rPr>
        <w:t xml:space="preserve">投标人名称（公章）： </w:t>
      </w:r>
    </w:p>
    <w:p>
      <w:pPr>
        <w:spacing w:before="120" w:after="120" w:line="360" w:lineRule="auto"/>
        <w:ind w:firstLine="420" w:firstLineChars="200"/>
        <w:rPr>
          <w:rStyle w:val="39"/>
          <w:rFonts w:ascii="宋体"/>
          <w:szCs w:val="21"/>
        </w:rPr>
      </w:pPr>
      <w:r>
        <w:rPr>
          <w:rStyle w:val="39"/>
          <w:rFonts w:ascii="宋体"/>
          <w:szCs w:val="21"/>
        </w:rPr>
        <w:t>法定代表人或其委托代理人（签字或加盖人名章）：</w:t>
      </w:r>
    </w:p>
    <w:p>
      <w:pPr>
        <w:spacing w:before="120" w:after="120" w:line="360" w:lineRule="auto"/>
        <w:ind w:firstLine="420" w:firstLineChars="200"/>
        <w:rPr>
          <w:rStyle w:val="39"/>
          <w:rFonts w:ascii="宋体"/>
          <w:szCs w:val="21"/>
        </w:rPr>
      </w:pPr>
      <w:r>
        <w:rPr>
          <w:rStyle w:val="39"/>
          <w:rFonts w:ascii="宋体"/>
          <w:szCs w:val="21"/>
        </w:rPr>
        <w:t>日    期：     年   月    日</w:t>
      </w:r>
    </w:p>
    <w:p>
      <w:pPr>
        <w:spacing w:before="156" w:line="440" w:lineRule="exact"/>
        <w:ind w:firstLine="422"/>
        <w:rPr>
          <w:rStyle w:val="39"/>
          <w:rFonts w:ascii="宋体"/>
          <w:b/>
          <w:szCs w:val="21"/>
        </w:rPr>
      </w:pPr>
    </w:p>
    <w:p>
      <w:pPr>
        <w:spacing w:line="480" w:lineRule="exact"/>
        <w:ind w:firstLine="482" w:firstLineChars="200"/>
        <w:rPr>
          <w:rStyle w:val="39"/>
          <w:rFonts w:ascii="仿宋_GB2312" w:hAnsi="仿宋_GB2312" w:eastAsia="仿宋_GB2312"/>
          <w:b/>
          <w:kern w:val="0"/>
          <w:sz w:val="24"/>
          <w:szCs w:val="28"/>
        </w:rPr>
      </w:pPr>
    </w:p>
    <w:p>
      <w:pPr>
        <w:spacing w:line="480" w:lineRule="exact"/>
        <w:ind w:firstLine="420" w:firstLineChars="200"/>
        <w:rPr>
          <w:rStyle w:val="39"/>
        </w:rPr>
        <w:sectPr>
          <w:pgSz w:w="11906" w:h="16838"/>
          <w:pgMar w:top="1440" w:right="1247" w:bottom="1361" w:left="1247" w:header="851" w:footer="992" w:gutter="0"/>
          <w:cols w:space="425" w:num="1"/>
          <w:docGrid w:type="lines" w:linePitch="312" w:charSpace="0"/>
        </w:sectPr>
      </w:pPr>
    </w:p>
    <w:p>
      <w:pPr>
        <w:spacing w:line="360" w:lineRule="auto"/>
        <w:ind w:firstLine="482" w:firstLineChars="200"/>
        <w:rPr>
          <w:rStyle w:val="39"/>
          <w:b/>
          <w:sz w:val="24"/>
        </w:rPr>
      </w:pPr>
      <w:r>
        <w:rPr>
          <w:rStyle w:val="39"/>
          <w:b/>
          <w:sz w:val="24"/>
        </w:rPr>
        <w:t>附件6    投标分项报价表</w:t>
      </w:r>
    </w:p>
    <w:p>
      <w:pPr>
        <w:spacing w:line="360" w:lineRule="auto"/>
        <w:rPr>
          <w:rStyle w:val="39"/>
          <w:rFonts w:ascii="宋体" w:hAnsi="宋体"/>
          <w:sz w:val="24"/>
        </w:rPr>
      </w:pPr>
      <w:r>
        <w:rPr>
          <w:rStyle w:val="39"/>
          <w:rFonts w:ascii="宋体" w:hAnsi="宋体"/>
          <w:sz w:val="24"/>
        </w:rPr>
        <w:t>附件6-1   投标货物分项报价表</w:t>
      </w:r>
    </w:p>
    <w:p>
      <w:pPr>
        <w:spacing w:line="480" w:lineRule="exact"/>
        <w:ind w:firstLine="482" w:firstLineChars="200"/>
        <w:jc w:val="center"/>
        <w:rPr>
          <w:rStyle w:val="39"/>
          <w:rFonts w:ascii="仿宋_GB2312" w:hAnsi="仿宋_GB2312" w:eastAsia="仿宋_GB2312"/>
          <w:b/>
          <w:kern w:val="0"/>
          <w:sz w:val="24"/>
          <w:szCs w:val="28"/>
        </w:rPr>
      </w:pPr>
      <w:r>
        <w:rPr>
          <w:rStyle w:val="39"/>
          <w:rFonts w:ascii="仿宋_GB2312" w:hAnsi="仿宋_GB2312" w:eastAsia="仿宋_GB2312"/>
          <w:b/>
          <w:kern w:val="0"/>
          <w:sz w:val="24"/>
          <w:szCs w:val="28"/>
        </w:rPr>
        <w:t>投标货物分项报价表</w:t>
      </w:r>
    </w:p>
    <w:tbl>
      <w:tblPr>
        <w:tblStyle w:val="16"/>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hint="eastAsia" w:ascii="宋体" w:hAnsi="宋体"/>
                <w:b/>
                <w:szCs w:val="21"/>
              </w:rPr>
              <w:t>货物</w:t>
            </w:r>
            <w:r>
              <w:rPr>
                <w:rStyle w:val="39"/>
                <w:rFonts w:ascii="宋体" w:hAnsi="宋体"/>
                <w:b/>
                <w:szCs w:val="21"/>
              </w:rPr>
              <w:t>单价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hint="eastAsia" w:ascii="宋体" w:hAnsi="宋体"/>
                <w:b/>
                <w:szCs w:val="21"/>
              </w:rPr>
              <w:t>货物</w:t>
            </w:r>
            <w:r>
              <w:rPr>
                <w:rStyle w:val="39"/>
                <w:rFonts w:ascii="宋体" w:hAnsi="宋体"/>
                <w:b/>
                <w:szCs w:val="21"/>
              </w:rPr>
              <w:t>总价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p>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注：1、此表为报价表之</w:t>
      </w:r>
      <w:r>
        <w:rPr>
          <w:rStyle w:val="39"/>
          <w:rFonts w:hint="eastAsia" w:ascii="宋体" w:hAnsi="宋体"/>
          <w:bCs/>
          <w:szCs w:val="21"/>
        </w:rPr>
        <w:t>货物</w:t>
      </w:r>
      <w:r>
        <w:rPr>
          <w:rStyle w:val="39"/>
          <w:rFonts w:ascii="宋体" w:hAnsi="宋体"/>
          <w:bCs/>
          <w:szCs w:val="21"/>
        </w:rPr>
        <w:t>分项报价表。</w:t>
      </w:r>
    </w:p>
    <w:p>
      <w:pPr>
        <w:spacing w:line="288" w:lineRule="auto"/>
        <w:ind w:firstLine="420" w:firstLineChars="200"/>
        <w:rPr>
          <w:rStyle w:val="39"/>
          <w:rFonts w:ascii="宋体" w:hAnsi="宋体"/>
          <w:szCs w:val="21"/>
        </w:rPr>
      </w:pPr>
      <w:r>
        <w:rPr>
          <w:rStyle w:val="39"/>
          <w:rFonts w:ascii="宋体" w:hAnsi="宋体"/>
          <w:bCs/>
          <w:szCs w:val="21"/>
        </w:rPr>
        <w:t>2、所报内容需参照招标文件及采购需求相关条款的要求。</w:t>
      </w:r>
    </w:p>
    <w:p>
      <w:pPr>
        <w:spacing w:line="360" w:lineRule="auto"/>
        <w:rPr>
          <w:rStyle w:val="39"/>
          <w:rFonts w:ascii="宋体" w:hAnsi="宋体"/>
          <w:szCs w:val="21"/>
        </w:rPr>
      </w:pPr>
      <w:r>
        <w:rPr>
          <w:rStyle w:val="39"/>
          <w:rFonts w:ascii="宋体" w:hAnsi="宋体"/>
          <w:szCs w:val="21"/>
        </w:rPr>
        <w:br w:type="page"/>
      </w:r>
    </w:p>
    <w:p>
      <w:pPr>
        <w:spacing w:line="360" w:lineRule="auto"/>
        <w:rPr>
          <w:rStyle w:val="39"/>
          <w:rFonts w:ascii="宋体" w:hAnsi="宋体"/>
          <w:sz w:val="24"/>
        </w:rPr>
      </w:pPr>
      <w:r>
        <w:rPr>
          <w:rStyle w:val="39"/>
          <w:rFonts w:ascii="宋体" w:hAnsi="宋体"/>
          <w:sz w:val="24"/>
        </w:rPr>
        <w:t>附件6-2：</w:t>
      </w:r>
      <w:r>
        <w:rPr>
          <w:rStyle w:val="39"/>
          <w:rFonts w:ascii="宋体" w:hAnsi="宋体"/>
          <w:szCs w:val="21"/>
        </w:rPr>
        <w:t>备品备件、专用工具和专用试验仪器分项报价表</w:t>
      </w:r>
    </w:p>
    <w:p>
      <w:pPr>
        <w:spacing w:before="156" w:line="288" w:lineRule="auto"/>
        <w:ind w:hanging="104"/>
        <w:jc w:val="center"/>
        <w:rPr>
          <w:rStyle w:val="39"/>
          <w:rFonts w:ascii="宋体" w:hAnsi="宋体"/>
          <w:szCs w:val="21"/>
        </w:rPr>
      </w:pPr>
      <w:r>
        <w:rPr>
          <w:rStyle w:val="39"/>
          <w:rFonts w:ascii="宋体" w:hAnsi="宋体"/>
          <w:szCs w:val="21"/>
        </w:rPr>
        <w:t>备品备件、专用工具和专用试验仪器分项报价表</w:t>
      </w:r>
    </w:p>
    <w:p>
      <w:pPr>
        <w:spacing w:line="288" w:lineRule="auto"/>
        <w:ind w:right="420"/>
        <w:rPr>
          <w:rStyle w:val="39"/>
          <w:rFonts w:ascii="宋体" w:hAnsi="宋体"/>
          <w:szCs w:val="21"/>
        </w:rPr>
      </w:pPr>
      <w:r>
        <w:rPr>
          <w:rStyle w:val="39"/>
          <w:rFonts w:ascii="宋体" w:hAnsi="宋体"/>
          <w:szCs w:val="21"/>
        </w:rPr>
        <w:t>招标编号：[货币单位：人民币元]</w:t>
      </w:r>
    </w:p>
    <w:tbl>
      <w:tblPr>
        <w:tblStyle w:val="16"/>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注：1、此表为报价汇总表之备品备件、专用工具和专用试验仪器分项报价表。</w:t>
      </w:r>
    </w:p>
    <w:p>
      <w:pPr>
        <w:spacing w:line="288" w:lineRule="auto"/>
        <w:ind w:left="424" w:leftChars="202"/>
        <w:rPr>
          <w:rStyle w:val="39"/>
          <w:rFonts w:ascii="宋体" w:hAnsi="宋体"/>
          <w:bCs/>
          <w:szCs w:val="21"/>
        </w:rPr>
      </w:pPr>
      <w:r>
        <w:rPr>
          <w:rStyle w:val="39"/>
          <w:rFonts w:ascii="宋体" w:hAnsi="宋体"/>
          <w:bCs/>
          <w:szCs w:val="21"/>
        </w:rPr>
        <w:t>2、所报内容详见采购需求相关条款的要求。</w:t>
      </w:r>
    </w:p>
    <w:p>
      <w:pPr>
        <w:spacing w:line="288" w:lineRule="auto"/>
        <w:ind w:firstLine="420" w:firstLineChars="200"/>
        <w:rPr>
          <w:rStyle w:val="39"/>
          <w:rFonts w:ascii="宋体" w:hAnsi="宋体"/>
          <w:bCs/>
          <w:szCs w:val="21"/>
        </w:rPr>
      </w:pPr>
      <w:r>
        <w:rPr>
          <w:rStyle w:val="39"/>
          <w:rFonts w:ascii="宋体" w:hAnsi="宋体"/>
          <w:bCs/>
          <w:szCs w:val="21"/>
        </w:rPr>
        <w:t>3、本表费用均需报出，不可填“已含”或“已包括”</w:t>
      </w:r>
    </w:p>
    <w:p>
      <w:pPr>
        <w:spacing w:line="288" w:lineRule="auto"/>
        <w:ind w:firstLine="420" w:firstLineChars="200"/>
        <w:rPr>
          <w:rStyle w:val="39"/>
          <w:rFonts w:ascii="宋体" w:hAnsi="宋体"/>
          <w:bCs/>
          <w:szCs w:val="21"/>
        </w:rPr>
      </w:pPr>
    </w:p>
    <w:p>
      <w:pPr>
        <w:spacing w:line="288" w:lineRule="auto"/>
        <w:rPr>
          <w:rStyle w:val="39"/>
        </w:rPr>
        <w:sectPr>
          <w:pgSz w:w="16838" w:h="11906"/>
          <w:pgMar w:top="1247" w:right="1361" w:bottom="1247" w:left="1440" w:header="851" w:footer="992" w:gutter="0"/>
          <w:cols w:space="425" w:num="1"/>
          <w:docGrid w:type="lines" w:linePitch="312" w:charSpace="0"/>
        </w:sectPr>
      </w:pPr>
    </w:p>
    <w:p>
      <w:pPr>
        <w:spacing w:line="360" w:lineRule="auto"/>
        <w:rPr>
          <w:rStyle w:val="39"/>
          <w:rFonts w:ascii="宋体" w:hAnsi="宋体"/>
          <w:sz w:val="24"/>
        </w:rPr>
      </w:pPr>
      <w:r>
        <w:rPr>
          <w:rStyle w:val="39"/>
          <w:rFonts w:ascii="宋体" w:hAnsi="宋体"/>
          <w:sz w:val="24"/>
        </w:rPr>
        <w:t>附件6-3：</w:t>
      </w:r>
      <w:r>
        <w:rPr>
          <w:rStyle w:val="39"/>
          <w:rFonts w:ascii="宋体" w:hAnsi="宋体"/>
          <w:szCs w:val="21"/>
        </w:rPr>
        <w:t>服务费分项报价表</w:t>
      </w:r>
    </w:p>
    <w:p>
      <w:pPr>
        <w:spacing w:before="120" w:line="288" w:lineRule="auto"/>
        <w:ind w:hanging="104"/>
        <w:jc w:val="center"/>
        <w:rPr>
          <w:rStyle w:val="39"/>
          <w:rFonts w:ascii="宋体" w:hAnsi="宋体"/>
          <w:szCs w:val="21"/>
        </w:rPr>
      </w:pPr>
      <w:r>
        <w:rPr>
          <w:rStyle w:val="39"/>
          <w:rFonts w:ascii="宋体" w:hAnsi="宋体"/>
          <w:szCs w:val="21"/>
        </w:rPr>
        <w:t>服务费分项报价表</w:t>
      </w:r>
    </w:p>
    <w:p>
      <w:pPr>
        <w:spacing w:line="288" w:lineRule="auto"/>
        <w:jc w:val="center"/>
        <w:rPr>
          <w:rStyle w:val="39"/>
          <w:rFonts w:ascii="宋体" w:hAnsi="宋体"/>
          <w:b/>
          <w:szCs w:val="21"/>
        </w:rPr>
      </w:pPr>
    </w:p>
    <w:p>
      <w:pPr>
        <w:spacing w:line="288" w:lineRule="auto"/>
        <w:rPr>
          <w:rStyle w:val="39"/>
          <w:rFonts w:ascii="宋体" w:hAnsi="宋体"/>
          <w:szCs w:val="21"/>
        </w:rPr>
      </w:pPr>
      <w:r>
        <w:rPr>
          <w:rStyle w:val="39"/>
          <w:rFonts w:ascii="宋体" w:hAnsi="宋体"/>
          <w:szCs w:val="21"/>
        </w:rPr>
        <w:t>招标编号： [货币单位：人民币元]</w:t>
      </w:r>
    </w:p>
    <w:tbl>
      <w:tblPr>
        <w:tblStyle w:val="16"/>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9"/>
                <w:rFonts w:ascii="宋体" w:hAnsi="宋体"/>
                <w:szCs w:val="21"/>
              </w:rPr>
            </w:pPr>
            <w:r>
              <w:rPr>
                <w:rStyle w:val="39"/>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9"/>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9"/>
                <w:rFonts w:ascii="宋体" w:hAnsi="宋体"/>
                <w:szCs w:val="21"/>
              </w:rPr>
            </w:pPr>
          </w:p>
        </w:tc>
      </w:tr>
    </w:tbl>
    <w:p>
      <w:pPr>
        <w:spacing w:before="120" w:line="288" w:lineRule="auto"/>
        <w:ind w:left="-103" w:leftChars="-49" w:firstLine="15"/>
        <w:rPr>
          <w:rStyle w:val="39"/>
          <w:rFonts w:ascii="宋体" w:hAnsi="宋体"/>
          <w:szCs w:val="21"/>
        </w:rPr>
      </w:pPr>
      <w:r>
        <w:rPr>
          <w:rStyle w:val="39"/>
          <w:rFonts w:ascii="宋体" w:hAnsi="宋体"/>
          <w:szCs w:val="21"/>
        </w:rPr>
        <w:t>投标人名称（公章）：</w:t>
      </w:r>
    </w:p>
    <w:p>
      <w:pPr>
        <w:spacing w:before="120" w:line="288" w:lineRule="auto"/>
        <w:ind w:left="-103" w:leftChars="-49"/>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20" w:line="288" w:lineRule="auto"/>
        <w:ind w:left="-103" w:leftChars="-49"/>
        <w:rPr>
          <w:rStyle w:val="39"/>
          <w:rFonts w:ascii="宋体" w:hAnsi="宋体"/>
          <w:szCs w:val="21"/>
        </w:rPr>
      </w:pPr>
      <w:r>
        <w:rPr>
          <w:rStyle w:val="39"/>
          <w:rFonts w:ascii="宋体" w:hAnsi="宋体"/>
          <w:szCs w:val="21"/>
        </w:rPr>
        <w:t>日期：</w:t>
      </w:r>
    </w:p>
    <w:p>
      <w:pPr>
        <w:snapToGrid w:val="0"/>
        <w:spacing w:after="120" w:line="288" w:lineRule="auto"/>
        <w:ind w:left="708" w:hanging="707" w:hangingChars="337"/>
        <w:rPr>
          <w:rStyle w:val="39"/>
          <w:rFonts w:ascii="宋体" w:hAnsi="宋体"/>
          <w:szCs w:val="21"/>
        </w:rPr>
      </w:pPr>
      <w:r>
        <w:rPr>
          <w:rStyle w:val="39"/>
          <w:rFonts w:ascii="宋体" w:hAnsi="宋体"/>
          <w:bCs/>
          <w:szCs w:val="21"/>
        </w:rPr>
        <w:t>注：1、</w:t>
      </w:r>
      <w:r>
        <w:rPr>
          <w:rStyle w:val="39"/>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9"/>
          <w:rFonts w:ascii="宋体" w:hAnsi="宋体"/>
          <w:bCs/>
          <w:szCs w:val="21"/>
        </w:rPr>
      </w:pPr>
      <w:r>
        <w:rPr>
          <w:rStyle w:val="39"/>
          <w:rFonts w:ascii="宋体" w:hAnsi="宋体"/>
          <w:bCs/>
          <w:szCs w:val="21"/>
        </w:rPr>
        <w:t>2、投标人所涉及的所有服务费用均应含在此报价表中。</w:t>
      </w:r>
    </w:p>
    <w:p>
      <w:pPr>
        <w:spacing w:line="288" w:lineRule="auto"/>
        <w:rPr>
          <w:rStyle w:val="39"/>
          <w:rFonts w:ascii="宋体" w:hAnsi="宋体"/>
          <w:szCs w:val="21"/>
        </w:rPr>
      </w:pPr>
      <w:r>
        <w:rPr>
          <w:rStyle w:val="39"/>
          <w:rFonts w:ascii="宋体" w:hAnsi="宋体"/>
          <w:szCs w:val="21"/>
        </w:rPr>
        <w:br w:type="page"/>
      </w:r>
    </w:p>
    <w:p>
      <w:pPr>
        <w:spacing w:line="288" w:lineRule="auto"/>
        <w:rPr>
          <w:rStyle w:val="39"/>
          <w:b/>
          <w:sz w:val="24"/>
        </w:rPr>
      </w:pPr>
      <w:r>
        <w:rPr>
          <w:rStyle w:val="39"/>
          <w:b/>
          <w:sz w:val="24"/>
        </w:rPr>
        <w:t>附件7  商务、合同条款偏差表</w:t>
      </w:r>
    </w:p>
    <w:p>
      <w:pPr>
        <w:spacing w:after="240"/>
        <w:ind w:hanging="119"/>
        <w:rPr>
          <w:rStyle w:val="39"/>
        </w:rPr>
      </w:pPr>
    </w:p>
    <w:p>
      <w:pPr>
        <w:spacing w:after="240"/>
        <w:ind w:hanging="119"/>
        <w:rPr>
          <w:rStyle w:val="39"/>
          <w:u w:val="single"/>
        </w:rPr>
      </w:pPr>
      <w:r>
        <w:rPr>
          <w:rStyle w:val="39"/>
        </w:rPr>
        <w:t>投标人名称：</w:t>
      </w:r>
    </w:p>
    <w:tbl>
      <w:tblPr>
        <w:tblStyle w:val="16"/>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bl>
    <w:p>
      <w:pPr>
        <w:spacing w:before="120" w:line="440" w:lineRule="exact"/>
        <w:ind w:left="-103" w:leftChars="-49" w:firstLine="15"/>
        <w:rPr>
          <w:rStyle w:val="39"/>
        </w:rPr>
      </w:pPr>
      <w:r>
        <w:rPr>
          <w:rStyle w:val="39"/>
        </w:rPr>
        <w:t>投标人：（公章）</w:t>
      </w:r>
    </w:p>
    <w:p>
      <w:pPr>
        <w:spacing w:before="120" w:line="440" w:lineRule="exact"/>
        <w:ind w:left="-103" w:leftChars="-4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103" w:leftChars="-49"/>
        <w:rPr>
          <w:rStyle w:val="39"/>
        </w:rPr>
      </w:pPr>
      <w:r>
        <w:rPr>
          <w:rStyle w:val="39"/>
        </w:rPr>
        <w:t>日期：</w:t>
      </w:r>
    </w:p>
    <w:p>
      <w:pPr>
        <w:rPr>
          <w:rStyle w:val="39"/>
        </w:rPr>
      </w:pPr>
    </w:p>
    <w:p>
      <w:pPr>
        <w:snapToGrid w:val="0"/>
        <w:spacing w:after="120"/>
        <w:ind w:left="850" w:leftChars="203" w:hanging="424" w:hangingChars="202"/>
        <w:rPr>
          <w:rStyle w:val="39"/>
          <w:rFonts w:ascii="宋体" w:hAnsi="宋体"/>
        </w:rPr>
      </w:pPr>
      <w:r>
        <w:rPr>
          <w:rStyle w:val="39"/>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9"/>
          <w:rFonts w:ascii="宋体" w:hAnsi="宋体"/>
          <w:b/>
          <w:sz w:val="24"/>
        </w:rPr>
      </w:pPr>
      <w:r>
        <w:rPr>
          <w:rStyle w:val="39"/>
          <w:rFonts w:ascii="宋体" w:hAnsi="宋体"/>
          <w:b/>
          <w:sz w:val="24"/>
        </w:rPr>
        <w:br w:type="page"/>
      </w:r>
    </w:p>
    <w:p>
      <w:pPr>
        <w:rPr>
          <w:rStyle w:val="39"/>
          <w:rFonts w:ascii="宋体" w:hAnsi="宋体"/>
          <w:b/>
          <w:sz w:val="24"/>
        </w:rPr>
      </w:pPr>
    </w:p>
    <w:p>
      <w:pPr>
        <w:spacing w:line="360" w:lineRule="auto"/>
        <w:rPr>
          <w:rStyle w:val="39"/>
          <w:b/>
          <w:sz w:val="24"/>
        </w:rPr>
      </w:pPr>
      <w:r>
        <w:rPr>
          <w:rStyle w:val="39"/>
          <w:b/>
          <w:sz w:val="24"/>
        </w:rPr>
        <w:t>附件8    投标人基本情况表</w:t>
      </w:r>
    </w:p>
    <w:p>
      <w:pPr>
        <w:rPr>
          <w:rStyle w:val="39"/>
        </w:rPr>
      </w:pPr>
    </w:p>
    <w:p>
      <w:pPr>
        <w:spacing w:line="440" w:lineRule="exact"/>
        <w:ind w:firstLine="420" w:firstLineChars="200"/>
        <w:rPr>
          <w:rStyle w:val="39"/>
        </w:rPr>
      </w:pPr>
    </w:p>
    <w:tbl>
      <w:tblPr>
        <w:tblStyle w:val="1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开户行号</w:t>
            </w:r>
          </w:p>
          <w:p>
            <w:pPr>
              <w:rPr>
                <w:rStyle w:val="39"/>
                <w:rFonts w:ascii="仿宋_GB2312" w:eastAsia="仿宋_GB2312"/>
                <w:sz w:val="24"/>
              </w:rPr>
            </w:pPr>
            <w:r>
              <w:rPr>
                <w:rStyle w:val="39"/>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bl>
    <w:p>
      <w:pPr>
        <w:spacing w:line="440" w:lineRule="exact"/>
        <w:ind w:firstLine="420" w:firstLineChars="200"/>
        <w:rPr>
          <w:rStyle w:val="39"/>
        </w:rPr>
      </w:pPr>
    </w:p>
    <w:p>
      <w:pPr>
        <w:spacing w:line="440" w:lineRule="exact"/>
        <w:ind w:firstLine="420" w:firstLineChars="200"/>
        <w:rPr>
          <w:rStyle w:val="39"/>
        </w:rPr>
      </w:pPr>
      <w:r>
        <w:rPr>
          <w:rStyle w:val="39"/>
        </w:rPr>
        <w:t>兹声明上述信息是真实、正确的，并提供了全部能提供的资料和数据；如我方提供的证明材料有虚假情况，愿承担相应后果。</w:t>
      </w:r>
    </w:p>
    <w:p>
      <w:pPr>
        <w:rPr>
          <w:rStyle w:val="39"/>
        </w:rPr>
      </w:pPr>
    </w:p>
    <w:p>
      <w:pPr>
        <w:rPr>
          <w:rStyle w:val="39"/>
        </w:rPr>
      </w:pPr>
    </w:p>
    <w:p>
      <w:pPr>
        <w:rPr>
          <w:rStyle w:val="39"/>
        </w:rPr>
      </w:pPr>
    </w:p>
    <w:p>
      <w:pPr>
        <w:spacing w:before="120" w:line="440" w:lineRule="exact"/>
        <w:ind w:left="-103" w:leftChars="-49" w:firstLine="539" w:firstLineChars="257"/>
        <w:rPr>
          <w:rStyle w:val="39"/>
        </w:rPr>
      </w:pPr>
      <w:r>
        <w:rPr>
          <w:rStyle w:val="39"/>
        </w:rPr>
        <w:t>投标人：（公章）</w:t>
      </w:r>
    </w:p>
    <w:p>
      <w:pPr>
        <w:spacing w:before="120" w:line="440" w:lineRule="exact"/>
        <w:ind w:left="460" w:leftChars="21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460" w:leftChars="219"/>
        <w:rPr>
          <w:rStyle w:val="39"/>
          <w:b/>
          <w:sz w:val="24"/>
        </w:rPr>
      </w:pPr>
      <w:r>
        <w:rPr>
          <w:rStyle w:val="39"/>
        </w:rPr>
        <w:t>日期：</w:t>
      </w:r>
      <w:r>
        <w:rPr>
          <w:rStyle w:val="39"/>
          <w:b/>
          <w:sz w:val="24"/>
        </w:rPr>
        <w:br w:type="page"/>
      </w:r>
    </w:p>
    <w:p>
      <w:pPr>
        <w:spacing w:before="120" w:line="440" w:lineRule="exact"/>
        <w:ind w:left="460" w:leftChars="219"/>
        <w:rPr>
          <w:rStyle w:val="39"/>
          <w:b/>
          <w:sz w:val="24"/>
        </w:rPr>
      </w:pPr>
    </w:p>
    <w:p>
      <w:pPr>
        <w:spacing w:line="360" w:lineRule="auto"/>
        <w:rPr>
          <w:rStyle w:val="39"/>
          <w:b/>
          <w:sz w:val="24"/>
        </w:rPr>
      </w:pPr>
      <w:r>
        <w:rPr>
          <w:rStyle w:val="39"/>
          <w:b/>
          <w:sz w:val="24"/>
        </w:rPr>
        <w:t>附件9资格证明文件</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1.</w:t>
      </w:r>
      <w:r>
        <w:rPr>
          <w:rStyle w:val="39"/>
          <w:rFonts w:ascii="宋体" w:hAnsi="宋体"/>
          <w:sz w:val="24"/>
        </w:rPr>
        <w:t>投标人“三证合一”的企业法人营业执照副本复印件；</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2.</w:t>
      </w:r>
      <w:r>
        <w:rPr>
          <w:rStyle w:val="39"/>
          <w:rFonts w:ascii="宋体" w:hAnsi="宋体"/>
          <w:sz w:val="24"/>
        </w:rPr>
        <w:t>投标人上一年度经审计的财务报告复印件（包括资产负债表、现金流量表、利润表、所有者权益变动表及其附注）或其基本开户银行出具的资信证明原件（格式要求见附件9-2）；</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3.</w:t>
      </w:r>
      <w:r>
        <w:rPr>
          <w:rStyle w:val="39"/>
          <w:rFonts w:ascii="宋体" w:hAnsi="宋体"/>
          <w:sz w:val="24"/>
        </w:rPr>
        <w:t>依法缴纳税收和社会保障资金的证明材料复印件（格式见附件9-3、9-4）</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4.</w:t>
      </w:r>
      <w:r>
        <w:rPr>
          <w:rStyle w:val="39"/>
          <w:rFonts w:ascii="宋体" w:hAnsi="宋体"/>
          <w:sz w:val="24"/>
        </w:rPr>
        <w:t>具备履行合同所必需的设备和专业技术能力的承诺原件（格式见附件9-5）；</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5.</w:t>
      </w:r>
      <w:r>
        <w:rPr>
          <w:rStyle w:val="39"/>
          <w:rFonts w:ascii="宋体" w:hAnsi="宋体"/>
          <w:sz w:val="24"/>
        </w:rPr>
        <w:t>投标人参加政府采购活动前3年内在经营活动中没有重大违法记录的书面声明原件（格式见附件9-6）</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6.</w:t>
      </w:r>
      <w:r>
        <w:rPr>
          <w:rStyle w:val="39"/>
          <w:rFonts w:ascii="宋体" w:hAnsi="宋体"/>
          <w:sz w:val="24"/>
        </w:rPr>
        <w:t>投标人控股股东名称、控股公司的名称和存在管理、被管理关系的单位名称说明（格式见附件9-7)</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7.</w:t>
      </w:r>
      <w:r>
        <w:rPr>
          <w:rStyle w:val="39"/>
          <w:rFonts w:ascii="宋体" w:hAnsi="宋体"/>
          <w:sz w:val="24"/>
        </w:rPr>
        <w:t>投标人是否属于为本项目提供整体设计、规范编制或者项目管理、监理、检测等服务的投标人声明原件（格式见附件9-8)</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8.</w:t>
      </w:r>
      <w:r>
        <w:rPr>
          <w:rStyle w:val="39"/>
          <w:rFonts w:ascii="宋体" w:hAnsi="宋体"/>
          <w:sz w:val="24"/>
        </w:rPr>
        <w:t>联合体协议书原件（联合体投标时提供）（格式见附件9-9)</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9.</w:t>
      </w:r>
      <w:r>
        <w:rPr>
          <w:rStyle w:val="39"/>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9"/>
          <w:rFonts w:ascii="宋体" w:hAnsi="宋体"/>
          <w:sz w:val="24"/>
        </w:rPr>
      </w:pPr>
      <w:r>
        <w:rPr>
          <w:rStyle w:val="39"/>
          <w:rFonts w:ascii="宋体" w:hAnsi="宋体"/>
          <w:sz w:val="24"/>
        </w:rPr>
        <w:t>以上提供的原件、扫描件、复印件必须加盖投标人公章。</w:t>
      </w:r>
    </w:p>
    <w:p>
      <w:pPr>
        <w:jc w:val="center"/>
        <w:rPr>
          <w:rStyle w:val="39"/>
        </w:rPr>
      </w:pPr>
      <w:r>
        <w:rPr>
          <w:rStyle w:val="39"/>
        </w:rPr>
        <w:br w:type="page"/>
      </w:r>
    </w:p>
    <w:p>
      <w:pPr>
        <w:jc w:val="center"/>
        <w:rPr>
          <w:rStyle w:val="39"/>
          <w:spacing w:val="20"/>
          <w:sz w:val="30"/>
          <w:szCs w:val="30"/>
        </w:rPr>
      </w:pPr>
    </w:p>
    <w:p>
      <w:pPr>
        <w:jc w:val="left"/>
        <w:rPr>
          <w:rStyle w:val="39"/>
          <w:rFonts w:ascii="仿宋_GB2312" w:hAnsi="宋体" w:eastAsia="仿宋_GB2312"/>
          <w:b/>
          <w:sz w:val="24"/>
        </w:rPr>
      </w:pPr>
      <w:r>
        <w:rPr>
          <w:rStyle w:val="39"/>
          <w:rFonts w:ascii="仿宋_GB2312" w:hAnsi="宋体" w:eastAsia="仿宋_GB2312"/>
          <w:b/>
          <w:sz w:val="24"/>
        </w:rPr>
        <w:t>9-1 投标人“三证合一”的企业法人营业执照副本复印件（加盖公章）</w:t>
      </w:r>
    </w:p>
    <w:p>
      <w:pPr>
        <w:jc w:val="left"/>
        <w:rPr>
          <w:rStyle w:val="39"/>
          <w:rFonts w:ascii="仿宋" w:hAnsi="仿宋" w:eastAsia="仿宋"/>
          <w:sz w:val="24"/>
        </w:rPr>
      </w:pPr>
    </w:p>
    <w:p>
      <w:pPr>
        <w:snapToGrid w:val="0"/>
        <w:spacing w:line="380" w:lineRule="exact"/>
        <w:rPr>
          <w:rStyle w:val="39"/>
        </w:rPr>
      </w:pPr>
      <w:r>
        <w:rPr>
          <w:rStyle w:val="39"/>
        </w:rPr>
        <w:t>说明：</w:t>
      </w:r>
    </w:p>
    <w:p>
      <w:pPr>
        <w:snapToGrid w:val="0"/>
        <w:spacing w:line="380" w:lineRule="exact"/>
        <w:ind w:firstLine="420" w:firstLineChars="200"/>
        <w:rPr>
          <w:rStyle w:val="39"/>
        </w:rPr>
      </w:pPr>
      <w:r>
        <w:rPr>
          <w:rStyle w:val="39"/>
        </w:rPr>
        <w:t>供应商是企业（包括合伙企业）的，应提供其在工商部门注册的有效“企业法人营业执照”或“营业执照”的复印件；</w:t>
      </w:r>
    </w:p>
    <w:p>
      <w:pPr>
        <w:snapToGrid w:val="0"/>
        <w:spacing w:line="380" w:lineRule="exact"/>
        <w:ind w:firstLine="420" w:firstLineChars="200"/>
        <w:rPr>
          <w:rStyle w:val="39"/>
        </w:rPr>
      </w:pPr>
      <w:r>
        <w:rPr>
          <w:rStyle w:val="39"/>
        </w:rPr>
        <w:t>供应商是事业单位的，应提供其有效的“事业单位法人证书”复印件；</w:t>
      </w:r>
    </w:p>
    <w:p>
      <w:pPr>
        <w:snapToGrid w:val="0"/>
        <w:spacing w:line="380" w:lineRule="exact"/>
        <w:ind w:firstLine="420" w:firstLineChars="200"/>
        <w:rPr>
          <w:rStyle w:val="39"/>
        </w:rPr>
      </w:pPr>
      <w:r>
        <w:rPr>
          <w:rStyle w:val="39"/>
        </w:rPr>
        <w:t>供应商是非企业专业服务机构的，应提供其有效的“执业许可证”复印件；</w:t>
      </w:r>
    </w:p>
    <w:p>
      <w:pPr>
        <w:snapToGrid w:val="0"/>
        <w:spacing w:line="380" w:lineRule="exact"/>
        <w:ind w:firstLine="420" w:firstLineChars="200"/>
        <w:rPr>
          <w:rStyle w:val="39"/>
        </w:rPr>
      </w:pPr>
      <w:r>
        <w:rPr>
          <w:rStyle w:val="39"/>
        </w:rPr>
        <w:t>供应商是个体工商户的，应提供其有效的“个体工商户营业执照”复印件；</w:t>
      </w:r>
    </w:p>
    <w:p>
      <w:pPr>
        <w:snapToGrid w:val="0"/>
        <w:spacing w:line="380" w:lineRule="exact"/>
        <w:ind w:firstLine="420" w:firstLineChars="200"/>
        <w:rPr>
          <w:rStyle w:val="39"/>
        </w:rPr>
      </w:pPr>
      <w:r>
        <w:rPr>
          <w:rStyle w:val="39"/>
        </w:rPr>
        <w:t>供应商是自然人的，应提供其有效的自然人身份证明复印件。</w:t>
      </w:r>
    </w:p>
    <w:p>
      <w:pPr>
        <w:jc w:val="left"/>
        <w:rPr>
          <w:rStyle w:val="39"/>
          <w:rFonts w:ascii="仿宋_GB2312" w:hAnsi="宋体" w:eastAsia="仿宋_GB2312"/>
          <w:sz w:val="24"/>
        </w:rPr>
      </w:pPr>
    </w:p>
    <w:p>
      <w:pPr>
        <w:jc w:val="left"/>
        <w:rPr>
          <w:rStyle w:val="39"/>
          <w:rFonts w:ascii="仿宋_GB2312" w:hAnsi="宋体" w:eastAsia="仿宋_GB2312"/>
          <w:sz w:val="24"/>
        </w:rPr>
      </w:pPr>
    </w:p>
    <w:p>
      <w:pPr>
        <w:spacing w:line="360" w:lineRule="atLeast"/>
        <w:jc w:val="left"/>
        <w:rPr>
          <w:rStyle w:val="39"/>
          <w:b/>
        </w:rPr>
      </w:pPr>
      <w:r>
        <w:rPr>
          <w:rStyle w:val="39"/>
          <w:b/>
        </w:rPr>
        <w:br w:type="page"/>
      </w:r>
    </w:p>
    <w:p>
      <w:pPr>
        <w:spacing w:line="360" w:lineRule="atLeast"/>
        <w:jc w:val="left"/>
        <w:rPr>
          <w:rStyle w:val="39"/>
          <w:b/>
          <w:sz w:val="28"/>
        </w:rPr>
      </w:pPr>
    </w:p>
    <w:p>
      <w:pPr>
        <w:jc w:val="center"/>
        <w:rPr>
          <w:rStyle w:val="39"/>
          <w:rFonts w:ascii="仿宋_GB2312" w:hAnsi="宋体" w:eastAsia="仿宋_GB2312"/>
          <w:b/>
          <w:sz w:val="24"/>
        </w:rPr>
      </w:pPr>
      <w:r>
        <w:rPr>
          <w:rStyle w:val="39"/>
          <w:rFonts w:ascii="仿宋_GB2312" w:hAnsi="宋体" w:eastAsia="仿宋_GB2312"/>
          <w:b/>
          <w:sz w:val="24"/>
        </w:rPr>
        <w:t>9-2  上一年度经审计的财务报告</w:t>
      </w:r>
    </w:p>
    <w:p>
      <w:pPr>
        <w:spacing w:line="360" w:lineRule="auto"/>
        <w:rPr>
          <w:rStyle w:val="39"/>
          <w:szCs w:val="21"/>
        </w:rPr>
      </w:pPr>
    </w:p>
    <w:p>
      <w:pPr>
        <w:snapToGrid w:val="0"/>
        <w:spacing w:line="380" w:lineRule="exact"/>
        <w:rPr>
          <w:rStyle w:val="39"/>
        </w:rPr>
      </w:pPr>
      <w:r>
        <w:rPr>
          <w:rStyle w:val="39"/>
        </w:rPr>
        <w:t>说明：</w:t>
      </w:r>
    </w:p>
    <w:p>
      <w:pPr>
        <w:spacing w:line="360" w:lineRule="auto"/>
        <w:ind w:right="155"/>
        <w:rPr>
          <w:rStyle w:val="39"/>
          <w:szCs w:val="21"/>
        </w:rPr>
      </w:pPr>
    </w:p>
    <w:p>
      <w:pPr>
        <w:snapToGrid w:val="0"/>
        <w:spacing w:line="380" w:lineRule="exact"/>
        <w:ind w:left="105" w:leftChars="50" w:firstLine="420" w:firstLineChars="200"/>
        <w:rPr>
          <w:rStyle w:val="39"/>
          <w:rFonts w:hAnsi="宋体"/>
          <w:szCs w:val="21"/>
        </w:rPr>
      </w:pPr>
      <w:r>
        <w:rPr>
          <w:rStyle w:val="39"/>
          <w:szCs w:val="21"/>
        </w:rPr>
        <w:t>提供投标人上一年度经审计的财务报告（包括资产负债表、现金流量表、利润表、所有者权益变动表及其附注）复印件或扫描件，</w:t>
      </w:r>
      <w:r>
        <w:rPr>
          <w:rStyle w:val="39"/>
        </w:rPr>
        <w:t>所有复印件或扫描件需加盖单位公章</w:t>
      </w:r>
      <w:r>
        <w:rPr>
          <w:rStyle w:val="39"/>
          <w:szCs w:val="21"/>
        </w:rPr>
        <w:t>。</w:t>
      </w:r>
    </w:p>
    <w:p>
      <w:pPr>
        <w:spacing w:line="360" w:lineRule="auto"/>
        <w:rPr>
          <w:rStyle w:val="39"/>
          <w:szCs w:val="21"/>
        </w:rPr>
      </w:pPr>
    </w:p>
    <w:p>
      <w:pPr>
        <w:spacing w:before="120" w:line="440" w:lineRule="exact"/>
        <w:ind w:left="687" w:leftChars="327"/>
        <w:rPr>
          <w:rStyle w:val="39"/>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9"/>
          <w:b/>
          <w:spacing w:val="20"/>
          <w:sz w:val="24"/>
        </w:rPr>
      </w:pPr>
      <w:r>
        <w:rPr>
          <w:rStyle w:val="39"/>
          <w:b/>
          <w:spacing w:val="20"/>
          <w:sz w:val="24"/>
        </w:rPr>
        <w:br w:type="page"/>
      </w:r>
    </w:p>
    <w:p>
      <w:pPr>
        <w:tabs>
          <w:tab w:val="left" w:pos="993"/>
          <w:tab w:val="left" w:pos="1030"/>
          <w:tab w:val="left" w:pos="8364"/>
        </w:tabs>
        <w:snapToGrid w:val="0"/>
        <w:spacing w:after="120"/>
        <w:ind w:left="420" w:right="-57" w:rightChars="-27"/>
        <w:jc w:val="left"/>
        <w:rPr>
          <w:rStyle w:val="39"/>
          <w:b/>
          <w:spacing w:val="20"/>
          <w:sz w:val="24"/>
        </w:rPr>
      </w:pPr>
    </w:p>
    <w:p>
      <w:pPr>
        <w:tabs>
          <w:tab w:val="left" w:pos="993"/>
          <w:tab w:val="left" w:pos="1030"/>
          <w:tab w:val="left" w:pos="8364"/>
        </w:tabs>
        <w:snapToGrid w:val="0"/>
        <w:spacing w:after="120"/>
        <w:ind w:left="420" w:right="-57" w:rightChars="-27"/>
        <w:jc w:val="left"/>
        <w:rPr>
          <w:rStyle w:val="39"/>
          <w:b/>
          <w:spacing w:val="20"/>
          <w:sz w:val="24"/>
        </w:rPr>
      </w:pPr>
    </w:p>
    <w:p>
      <w:pPr>
        <w:jc w:val="center"/>
        <w:rPr>
          <w:rStyle w:val="39"/>
          <w:rFonts w:ascii="仿宋_GB2312" w:hAnsi="宋体" w:eastAsia="仿宋_GB2312"/>
          <w:b/>
          <w:sz w:val="24"/>
        </w:rPr>
      </w:pPr>
      <w:r>
        <w:rPr>
          <w:rStyle w:val="39"/>
          <w:rFonts w:ascii="仿宋_GB2312" w:hAnsi="宋体" w:eastAsia="仿宋_GB2312"/>
          <w:b/>
          <w:sz w:val="24"/>
        </w:rPr>
        <w:t>9-2 本年度基本开户银行出具的资信证明</w:t>
      </w:r>
    </w:p>
    <w:p>
      <w:pPr>
        <w:jc w:val="center"/>
        <w:rPr>
          <w:rStyle w:val="39"/>
          <w:rFonts w:ascii="仿宋_GB2312" w:hAnsi="宋体" w:eastAsia="仿宋_GB2312"/>
          <w:b/>
          <w:sz w:val="24"/>
        </w:rPr>
      </w:pPr>
    </w:p>
    <w:p>
      <w:pPr>
        <w:pStyle w:val="80"/>
        <w:spacing w:after="120" w:line="360" w:lineRule="auto"/>
        <w:rPr>
          <w:rStyle w:val="39"/>
          <w:szCs w:val="21"/>
        </w:rPr>
      </w:pPr>
      <w:r>
        <w:rPr>
          <w:rStyle w:val="39"/>
          <w:szCs w:val="21"/>
        </w:rPr>
        <w:t>1.</w:t>
      </w:r>
      <w:r>
        <w:rPr>
          <w:rStyle w:val="39"/>
          <w:rFonts w:hAnsi="宋体"/>
          <w:szCs w:val="21"/>
        </w:rPr>
        <w:t>基本开户银行情况</w:t>
      </w:r>
    </w:p>
    <w:tbl>
      <w:tblPr>
        <w:tblStyle w:val="16"/>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r>
              <w:rPr>
                <w:rStyle w:val="39"/>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电传：</w:t>
            </w:r>
          </w:p>
        </w:tc>
      </w:tr>
    </w:tbl>
    <w:p>
      <w:pPr>
        <w:spacing w:line="360" w:lineRule="auto"/>
        <w:rPr>
          <w:rStyle w:val="39"/>
          <w:szCs w:val="21"/>
        </w:rPr>
      </w:pPr>
      <w:r>
        <w:rPr>
          <w:rStyle w:val="39"/>
          <w:szCs w:val="21"/>
        </w:rPr>
        <w:t>注：</w:t>
      </w:r>
      <w:r>
        <w:rPr>
          <w:rStyle w:val="39"/>
          <w:rFonts w:ascii="宋体"/>
          <w:bCs/>
          <w:szCs w:val="21"/>
        </w:rPr>
        <w:t>附基本帐户的“银行开户许可证”的复印件。</w:t>
      </w:r>
    </w:p>
    <w:p>
      <w:pPr>
        <w:jc w:val="center"/>
        <w:rPr>
          <w:rStyle w:val="39"/>
          <w:rFonts w:ascii="仿宋_GB2312" w:hAnsi="宋体" w:eastAsia="仿宋_GB2312"/>
          <w:b/>
          <w:sz w:val="24"/>
        </w:rPr>
      </w:pPr>
    </w:p>
    <w:p>
      <w:pPr>
        <w:jc w:val="center"/>
        <w:rPr>
          <w:rStyle w:val="39"/>
          <w:rFonts w:ascii="仿宋_GB2312" w:hAnsi="宋体" w:eastAsia="仿宋_GB2312"/>
          <w:b/>
          <w:sz w:val="24"/>
        </w:rPr>
      </w:pPr>
    </w:p>
    <w:p>
      <w:pPr>
        <w:jc w:val="center"/>
        <w:rPr>
          <w:rStyle w:val="39"/>
          <w:rFonts w:ascii="仿宋_GB2312" w:hAnsi="宋体" w:eastAsia="仿宋_GB2312"/>
          <w:b/>
          <w:sz w:val="24"/>
        </w:rPr>
      </w:pPr>
      <w:r>
        <w:rPr>
          <w:rStyle w:val="39"/>
          <w:rFonts w:ascii="仿宋_GB2312" w:hAnsi="宋体" w:eastAsia="仿宋_GB2312"/>
          <w:b/>
          <w:sz w:val="24"/>
        </w:rPr>
        <w:t>（注：银行资信证明与投标人财务状况表二选一）</w:t>
      </w:r>
    </w:p>
    <w:p>
      <w:pPr>
        <w:jc w:val="left"/>
        <w:rPr>
          <w:rStyle w:val="39"/>
          <w:b/>
          <w:spacing w:val="20"/>
          <w:sz w:val="24"/>
        </w:rPr>
      </w:pPr>
      <w:r>
        <w:rPr>
          <w:rStyle w:val="39"/>
          <w:b/>
          <w:spacing w:val="20"/>
          <w:sz w:val="24"/>
        </w:rPr>
        <w:br w:type="page"/>
      </w:r>
    </w:p>
    <w:p>
      <w:pPr>
        <w:jc w:val="left"/>
        <w:rPr>
          <w:rStyle w:val="39"/>
          <w:b/>
          <w:spacing w:val="20"/>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snapToGrid w:val="0"/>
        <w:spacing w:line="380" w:lineRule="exact"/>
        <w:ind w:firstLine="420"/>
        <w:rPr>
          <w:rStyle w:val="39"/>
        </w:rPr>
      </w:pPr>
      <w:r>
        <w:rPr>
          <w:rStyle w:val="39"/>
        </w:rPr>
        <w:t>1、供应商是法人的，应提供开标前六个月内任意一个月的缴税凭证</w:t>
      </w:r>
      <w:r>
        <w:rPr>
          <w:rStyle w:val="39"/>
          <w:rFonts w:ascii="宋体" w:hAnsi="宋体"/>
          <w:sz w:val="24"/>
        </w:rPr>
        <w:t>（银行出具的缴税凭证或税务机关出具的证明的复印件，并加盖本单位公章）；</w:t>
      </w:r>
      <w:r>
        <w:rPr>
          <w:rStyle w:val="39"/>
        </w:rPr>
        <w:t>供应商是其他组织和自然人的，应提供开标前六个月内任意一个月的缴纳税收凭证。</w:t>
      </w:r>
    </w:p>
    <w:p>
      <w:pPr>
        <w:snapToGrid w:val="0"/>
        <w:spacing w:line="380" w:lineRule="exact"/>
        <w:ind w:firstLine="420"/>
        <w:rPr>
          <w:rStyle w:val="39"/>
          <w:rFonts w:ascii="宋体" w:hAnsi="宋体"/>
          <w:sz w:val="24"/>
        </w:rPr>
      </w:pPr>
      <w:r>
        <w:rPr>
          <w:rStyle w:val="39"/>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tabs>
          <w:tab w:val="left" w:pos="993"/>
          <w:tab w:val="left" w:pos="1030"/>
          <w:tab w:val="left" w:pos="8364"/>
        </w:tabs>
        <w:snapToGrid w:val="0"/>
        <w:spacing w:after="120"/>
        <w:ind w:right="-57" w:rightChars="-27"/>
        <w:jc w:val="left"/>
        <w:rPr>
          <w:rStyle w:val="39"/>
          <w:rFonts w:ascii="宋体" w:hAnsi="宋体"/>
          <w:sz w:val="24"/>
        </w:rPr>
      </w:pPr>
      <w:r>
        <w:rPr>
          <w:rStyle w:val="39"/>
        </w:rPr>
        <w:t xml:space="preserve">    1、供应商是法人的，</w:t>
      </w:r>
      <w:r>
        <w:rPr>
          <w:rStyle w:val="39"/>
          <w:rFonts w:ascii="宋体" w:hAnsi="宋体"/>
          <w:sz w:val="24"/>
        </w:rPr>
        <w:t>应提供近六个月中至少一个月的缴纳社会保险的凭据（专用收据或社会保险缴纳清单），并加盖本单位公章；</w:t>
      </w:r>
      <w:r>
        <w:rPr>
          <w:rStyle w:val="39"/>
        </w:rPr>
        <w:t>供应商是其他组织和自然人的，应提供开标前六个月内任意一个月的缴纳社会保险的凭据</w:t>
      </w:r>
      <w:r>
        <w:rPr>
          <w:rStyle w:val="39"/>
          <w:rFonts w:ascii="宋体" w:hAnsi="宋体"/>
          <w:sz w:val="24"/>
        </w:rPr>
        <w:t>。</w:t>
      </w: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br w:type="page"/>
      </w:r>
    </w:p>
    <w:p>
      <w:pPr>
        <w:tabs>
          <w:tab w:val="left" w:pos="5580"/>
        </w:tabs>
        <w:spacing w:before="120" w:line="360" w:lineRule="auto"/>
        <w:ind w:firstLine="480" w:firstLineChars="200"/>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仿宋_GB2312" w:eastAsia="仿宋_GB2312"/>
          <w:sz w:val="24"/>
        </w:rPr>
      </w:pPr>
    </w:p>
    <w:p>
      <w:pPr>
        <w:jc w:val="center"/>
        <w:rPr>
          <w:rStyle w:val="39"/>
          <w:rFonts w:ascii="宋体" w:hAnsi="宋体"/>
          <w:kern w:val="0"/>
          <w:sz w:val="24"/>
        </w:rPr>
      </w:pPr>
      <w:r>
        <w:rPr>
          <w:rStyle w:val="39"/>
          <w:rFonts w:ascii="宋体" w:hAnsi="宋体"/>
          <w:b/>
          <w:sz w:val="24"/>
        </w:rPr>
        <w:t xml:space="preserve">9-5  </w:t>
      </w:r>
      <w:r>
        <w:rPr>
          <w:rStyle w:val="39"/>
          <w:rFonts w:ascii="宋体" w:hAnsi="宋体"/>
          <w:sz w:val="24"/>
        </w:rPr>
        <w:t>具备履行合同所必需的设备和专业技术能力承诺书</w:t>
      </w:r>
    </w:p>
    <w:p>
      <w:pPr>
        <w:ind w:firstLine="480"/>
        <w:rPr>
          <w:rStyle w:val="39"/>
          <w:rFonts w:ascii="宋体" w:hAnsi="宋体"/>
          <w:kern w:val="0"/>
          <w:sz w:val="24"/>
        </w:rPr>
      </w:pPr>
    </w:p>
    <w:p>
      <w:pPr>
        <w:ind w:firstLine="480"/>
        <w:rPr>
          <w:rStyle w:val="39"/>
          <w:rFonts w:ascii="宋体" w:hAnsi="宋体"/>
          <w:kern w:val="0"/>
          <w:sz w:val="24"/>
        </w:rPr>
      </w:pPr>
    </w:p>
    <w:p>
      <w:pPr>
        <w:rPr>
          <w:rStyle w:val="39"/>
          <w:rFonts w:ascii="宋体" w:hAnsi="宋体"/>
          <w:kern w:val="0"/>
          <w:sz w:val="24"/>
          <w:u w:val="single"/>
        </w:rPr>
      </w:pPr>
      <w:r>
        <w:rPr>
          <w:rStyle w:val="39"/>
          <w:rFonts w:ascii="宋体" w:hAnsi="宋体"/>
          <w:kern w:val="0"/>
          <w:sz w:val="24"/>
          <w:u w:val="single"/>
        </w:rPr>
        <w:t xml:space="preserve">(采购人名称)      </w:t>
      </w:r>
    </w:p>
    <w:p>
      <w:pPr>
        <w:ind w:firstLine="480"/>
        <w:rPr>
          <w:rStyle w:val="39"/>
          <w:rFonts w:ascii="宋体" w:hAnsi="宋体"/>
          <w:kern w:val="0"/>
          <w:sz w:val="24"/>
        </w:rPr>
      </w:pPr>
    </w:p>
    <w:p>
      <w:pPr>
        <w:ind w:firstLine="480"/>
        <w:rPr>
          <w:rStyle w:val="39"/>
          <w:rFonts w:ascii="宋体" w:hAnsi="宋体"/>
          <w:kern w:val="0"/>
          <w:sz w:val="24"/>
        </w:rPr>
      </w:pPr>
      <w:r>
        <w:rPr>
          <w:rStyle w:val="39"/>
          <w:rFonts w:ascii="宋体" w:hAnsi="宋体"/>
          <w:kern w:val="0"/>
          <w:sz w:val="24"/>
        </w:rPr>
        <w:t>我公司承诺</w:t>
      </w:r>
      <w:r>
        <w:rPr>
          <w:rStyle w:val="39"/>
          <w:rFonts w:ascii="宋体" w:hAnsi="宋体"/>
          <w:sz w:val="24"/>
        </w:rPr>
        <w:t>具备履行合同所必需的设备和专业技术能力</w:t>
      </w:r>
      <w:r>
        <w:rPr>
          <w:rStyle w:val="39"/>
          <w:rFonts w:ascii="宋体" w:hAnsi="宋体"/>
          <w:kern w:val="0"/>
          <w:sz w:val="24"/>
        </w:rPr>
        <w:t>。</w:t>
      </w:r>
    </w:p>
    <w:p>
      <w:pPr>
        <w:ind w:firstLine="480"/>
        <w:rPr>
          <w:rStyle w:val="39"/>
          <w:rFonts w:ascii="宋体" w:hAnsi="宋体"/>
          <w:b/>
          <w:sz w:val="24"/>
        </w:rPr>
      </w:pPr>
    </w:p>
    <w:p>
      <w:pPr>
        <w:ind w:firstLine="480"/>
        <w:rPr>
          <w:rStyle w:val="39"/>
          <w:rFonts w:ascii="宋体" w:hAnsi="宋体"/>
          <w:b/>
          <w:sz w:val="24"/>
        </w:rPr>
      </w:pPr>
    </w:p>
    <w:p>
      <w:pPr>
        <w:ind w:firstLine="480"/>
        <w:rPr>
          <w:rStyle w:val="39"/>
          <w:rFonts w:ascii="宋体" w:hAnsi="宋体"/>
          <w:b/>
          <w:sz w:val="24"/>
        </w:rPr>
      </w:pPr>
    </w:p>
    <w:p>
      <w:pPr>
        <w:spacing w:before="120" w:line="440" w:lineRule="exact"/>
        <w:ind w:left="-103" w:leftChars="-49" w:firstLine="616" w:firstLineChars="257"/>
        <w:rPr>
          <w:rStyle w:val="39"/>
          <w:rFonts w:ascii="宋体" w:hAnsi="宋体"/>
          <w:sz w:val="24"/>
        </w:rPr>
      </w:pPr>
      <w:r>
        <w:rPr>
          <w:rStyle w:val="39"/>
          <w:rFonts w:ascii="宋体" w:hAnsi="宋体"/>
          <w:sz w:val="24"/>
        </w:rPr>
        <w:t>投标人：（公章）</w:t>
      </w:r>
    </w:p>
    <w:p>
      <w:pPr>
        <w:spacing w:before="120" w:line="440" w:lineRule="exact"/>
        <w:ind w:left="460" w:leftChars="219"/>
        <w:rPr>
          <w:rStyle w:val="39"/>
          <w:rFonts w:ascii="宋体" w:hAnsi="宋体"/>
          <w:sz w:val="24"/>
        </w:rPr>
      </w:pPr>
      <w:r>
        <w:rPr>
          <w:rStyle w:val="39"/>
          <w:rFonts w:ascii="宋体" w:hAnsi="宋体"/>
          <w:sz w:val="24"/>
        </w:rPr>
        <w:t>法定代表人或其委托代理人：（签字或加盖人名章）</w:t>
      </w:r>
    </w:p>
    <w:p>
      <w:pPr>
        <w:spacing w:before="120" w:line="440" w:lineRule="exact"/>
        <w:ind w:left="460" w:leftChars="219"/>
        <w:rPr>
          <w:rStyle w:val="39"/>
          <w:rFonts w:ascii="宋体" w:hAnsi="宋体"/>
          <w:sz w:val="24"/>
        </w:rPr>
      </w:pPr>
      <w:r>
        <w:rPr>
          <w:rStyle w:val="39"/>
          <w:rFonts w:ascii="宋体" w:hAnsi="宋体"/>
          <w:sz w:val="24"/>
        </w:rPr>
        <w:t>日期：</w:t>
      </w:r>
    </w:p>
    <w:p>
      <w:pPr>
        <w:ind w:right="280"/>
        <w:rPr>
          <w:rStyle w:val="39"/>
          <w:rFonts w:ascii="宋体" w:hAnsi="宋体"/>
          <w:sz w:val="24"/>
        </w:rPr>
      </w:pPr>
    </w:p>
    <w:p>
      <w:pPr>
        <w:tabs>
          <w:tab w:val="left" w:pos="5580"/>
        </w:tabs>
        <w:spacing w:before="120" w:line="360" w:lineRule="auto"/>
        <w:rPr>
          <w:rStyle w:val="39"/>
          <w:rFonts w:ascii="宋体" w:hAnsi="宋体"/>
          <w:sz w:val="24"/>
        </w:rPr>
      </w:pPr>
    </w:p>
    <w:p>
      <w:pPr>
        <w:tabs>
          <w:tab w:val="left" w:pos="5580"/>
        </w:tabs>
        <w:spacing w:before="120" w:line="360" w:lineRule="auto"/>
        <w:ind w:firstLine="480" w:firstLineChars="200"/>
        <w:rPr>
          <w:rStyle w:val="39"/>
          <w:rFonts w:ascii="仿宋_GB2312" w:eastAsia="仿宋_GB2312"/>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9"/>
          <w:rFonts w:ascii="仿宋_GB2312" w:eastAsia="仿宋_GB2312"/>
          <w:sz w:val="24"/>
        </w:rPr>
      </w:pPr>
    </w:p>
    <w:p>
      <w:pPr>
        <w:jc w:val="left"/>
        <w:rPr>
          <w:rStyle w:val="39"/>
          <w:rFonts w:ascii="仿宋_GB2312" w:hAnsi="宋体" w:eastAsia="仿宋_GB2312"/>
          <w:b/>
          <w:sz w:val="24"/>
        </w:rPr>
      </w:pPr>
      <w:r>
        <w:rPr>
          <w:rStyle w:val="39"/>
          <w:rFonts w:ascii="仿宋_GB2312" w:hAnsi="宋体" w:eastAsia="仿宋_GB2312"/>
          <w:b/>
          <w:sz w:val="24"/>
        </w:rPr>
        <w:br w:type="page"/>
      </w:r>
    </w:p>
    <w:p>
      <w:pPr>
        <w:jc w:val="left"/>
        <w:rPr>
          <w:rStyle w:val="39"/>
          <w:rFonts w:ascii="仿宋_GB2312" w:hAnsi="宋体" w:eastAsia="仿宋_GB2312"/>
          <w:b/>
          <w:sz w:val="24"/>
        </w:rPr>
      </w:pPr>
    </w:p>
    <w:p>
      <w:pPr>
        <w:tabs>
          <w:tab w:val="left" w:pos="993"/>
          <w:tab w:val="left" w:pos="1030"/>
          <w:tab w:val="left" w:pos="8364"/>
        </w:tabs>
        <w:snapToGrid w:val="0"/>
        <w:spacing w:after="120"/>
        <w:ind w:right="-57" w:rightChars="-27"/>
        <w:jc w:val="left"/>
        <w:rPr>
          <w:rStyle w:val="39"/>
          <w:rFonts w:ascii="宋体" w:hAnsi="宋体"/>
          <w:b/>
          <w:sz w:val="24"/>
        </w:rPr>
      </w:pPr>
      <w:r>
        <w:rPr>
          <w:rStyle w:val="39"/>
          <w:rFonts w:ascii="宋体" w:hAnsi="宋体"/>
          <w:b/>
          <w:sz w:val="24"/>
        </w:rPr>
        <w:t>9-6  投标人参加政府采购活动前3年内在经营活动中没有重大违法记录的书面声明（格式）</w:t>
      </w:r>
    </w:p>
    <w:p>
      <w:pPr>
        <w:jc w:val="center"/>
        <w:rPr>
          <w:rStyle w:val="39"/>
          <w:rFonts w:ascii="宋体" w:hAnsi="宋体"/>
          <w:sz w:val="24"/>
        </w:rPr>
      </w:pPr>
    </w:p>
    <w:p>
      <w:pPr>
        <w:jc w:val="center"/>
        <w:rPr>
          <w:rStyle w:val="39"/>
          <w:rFonts w:ascii="宋体" w:hAnsi="宋体"/>
          <w:b/>
          <w:sz w:val="24"/>
        </w:rPr>
      </w:pPr>
      <w:r>
        <w:rPr>
          <w:rStyle w:val="39"/>
          <w:rFonts w:ascii="宋体" w:hAnsi="宋体"/>
          <w:b/>
          <w:sz w:val="24"/>
        </w:rPr>
        <w:t>声明函</w:t>
      </w:r>
    </w:p>
    <w:p>
      <w:pPr>
        <w:jc w:val="center"/>
        <w:rPr>
          <w:rStyle w:val="39"/>
          <w:rFonts w:ascii="宋体" w:hAnsi="宋体"/>
          <w:sz w:val="24"/>
        </w:rPr>
      </w:pPr>
    </w:p>
    <w:p>
      <w:pPr>
        <w:tabs>
          <w:tab w:val="left" w:pos="5580"/>
        </w:tabs>
        <w:spacing w:before="120" w:line="360" w:lineRule="auto"/>
        <w:rPr>
          <w:rStyle w:val="39"/>
          <w:rFonts w:ascii="宋体" w:hAnsi="宋体"/>
          <w:sz w:val="24"/>
        </w:rPr>
      </w:pPr>
      <w:r>
        <w:rPr>
          <w:rStyle w:val="39"/>
          <w:rFonts w:ascii="宋体" w:hAnsi="宋体"/>
          <w:sz w:val="24"/>
        </w:rPr>
        <w:t>致：</w:t>
      </w:r>
      <w:r>
        <w:rPr>
          <w:rStyle w:val="39"/>
          <w:rFonts w:ascii="宋体" w:hAnsi="宋体"/>
          <w:sz w:val="24"/>
          <w:u w:val="single"/>
        </w:rPr>
        <w:t xml:space="preserve">   （采购人）  </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9"/>
          <w:rFonts w:hAnsi="宋体"/>
          <w:sz w:val="24"/>
        </w:rPr>
        <w:t>、较大数额罚款等行政处罚</w:t>
      </w:r>
      <w:r>
        <w:rPr>
          <w:rStyle w:val="39"/>
          <w:rFonts w:ascii="宋体" w:hAnsi="宋体"/>
          <w:sz w:val="24"/>
        </w:rPr>
        <w:t>；未处于财产被接管、冻结、破产状况。</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特此声明。</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pStyle w:val="66"/>
        <w:spacing w:line="360" w:lineRule="auto"/>
        <w:rPr>
          <w:rStyle w:val="39"/>
          <w:rFonts w:hAnsi="宋体"/>
          <w:sz w:val="24"/>
        </w:rPr>
      </w:pPr>
      <w:r>
        <w:rPr>
          <w:rStyle w:val="39"/>
          <w:rFonts w:hAnsi="宋体"/>
          <w:sz w:val="24"/>
        </w:rPr>
        <w:t>法定代表人或其委托代理人（签字或加盖人名章</w:t>
      </w:r>
      <w:r>
        <w:rPr>
          <w:rStyle w:val="39"/>
          <w:rFonts w:hAnsi="宋体"/>
        </w:rPr>
        <w:t>）</w:t>
      </w:r>
      <w:r>
        <w:rPr>
          <w:rStyle w:val="39"/>
          <w:rFonts w:hAnsi="宋体"/>
          <w:sz w:val="24"/>
        </w:rPr>
        <w:t>：____________________________</w:t>
      </w:r>
    </w:p>
    <w:p>
      <w:pPr>
        <w:pStyle w:val="66"/>
        <w:spacing w:line="360" w:lineRule="auto"/>
        <w:rPr>
          <w:rStyle w:val="39"/>
          <w:rFonts w:hAnsi="宋体"/>
          <w:sz w:val="24"/>
          <w:u w:val="single"/>
        </w:rPr>
      </w:pPr>
      <w:r>
        <w:rPr>
          <w:rStyle w:val="39"/>
          <w:rFonts w:hAnsi="宋体"/>
          <w:sz w:val="24"/>
        </w:rPr>
        <w:t>投标人(盖章)：</w:t>
      </w:r>
      <w:r>
        <w:rPr>
          <w:rStyle w:val="39"/>
          <w:rFonts w:hAnsi="宋体"/>
          <w:sz w:val="24"/>
          <w:u w:val="single"/>
        </w:rPr>
        <w:tab/>
      </w:r>
      <w:r>
        <w:rPr>
          <w:rStyle w:val="39"/>
          <w:rFonts w:hAnsi="宋体"/>
          <w:sz w:val="24"/>
          <w:u w:val="single"/>
        </w:rPr>
        <w:tab/>
      </w:r>
    </w:p>
    <w:p>
      <w:pPr>
        <w:pStyle w:val="66"/>
        <w:spacing w:line="360" w:lineRule="auto"/>
        <w:rPr>
          <w:rStyle w:val="39"/>
          <w:rFonts w:hAnsi="宋体"/>
          <w:sz w:val="24"/>
          <w:u w:val="single"/>
        </w:rPr>
      </w:pPr>
      <w:r>
        <w:rPr>
          <w:rStyle w:val="39"/>
          <w:rFonts w:hAnsi="宋体"/>
          <w:sz w:val="24"/>
          <w:u w:val="single"/>
        </w:rPr>
        <w:br w:type="page"/>
      </w:r>
    </w:p>
    <w:p>
      <w:pPr>
        <w:pStyle w:val="66"/>
        <w:spacing w:line="360" w:lineRule="auto"/>
        <w:rPr>
          <w:rStyle w:val="39"/>
          <w:rFonts w:hAnsi="宋体"/>
          <w:sz w:val="24"/>
          <w:u w:val="single"/>
        </w:rPr>
      </w:pPr>
    </w:p>
    <w:p>
      <w:pPr>
        <w:jc w:val="center"/>
        <w:rPr>
          <w:rStyle w:val="39"/>
          <w:rFonts w:ascii="仿宋_GB2312" w:hAnsi="宋体" w:eastAsia="仿宋_GB2312"/>
          <w:b/>
          <w:sz w:val="24"/>
        </w:rPr>
      </w:pPr>
      <w:r>
        <w:rPr>
          <w:rStyle w:val="39"/>
          <w:rFonts w:hAnsi="宋体"/>
          <w:b/>
          <w:bCs/>
          <w:szCs w:val="21"/>
        </w:rPr>
        <w:t xml:space="preserve">9-7  </w:t>
      </w:r>
      <w:r>
        <w:rPr>
          <w:rStyle w:val="39"/>
          <w:rFonts w:ascii="仿宋_GB2312" w:hAnsi="宋体" w:eastAsia="仿宋_GB2312"/>
          <w:b/>
          <w:sz w:val="24"/>
        </w:rPr>
        <w:t>投标人控股股东名称、控股公司的名称和存在管理、被管理关系的单位名称说明</w:t>
      </w:r>
    </w:p>
    <w:p>
      <w:pPr>
        <w:ind w:firstLine="420"/>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与我方的法定代表人（单位负责人）为同一人的企业如下：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我方的控股股东如下：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我方直接控股的企业如下：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与我方存在管理、被管理关系的单位名称如下：</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ind w:firstLine="420" w:firstLineChars="200"/>
        <w:rPr>
          <w:rStyle w:val="39"/>
          <w:rFonts w:ascii="宋体" w:hAnsi="宋体"/>
          <w:szCs w:val="21"/>
        </w:rPr>
      </w:pPr>
      <w:r>
        <w:rPr>
          <w:rStyle w:val="39"/>
          <w:rFonts w:ascii="宋体" w:hAnsi="宋体"/>
          <w:szCs w:val="21"/>
        </w:rPr>
        <w:br w:type="page"/>
      </w:r>
    </w:p>
    <w:p>
      <w:pPr>
        <w:ind w:firstLine="420" w:firstLineChars="200"/>
        <w:rPr>
          <w:rStyle w:val="39"/>
          <w:rFonts w:ascii="宋体" w:hAnsi="宋体"/>
          <w:szCs w:val="21"/>
        </w:rPr>
      </w:pPr>
    </w:p>
    <w:p>
      <w:pPr>
        <w:jc w:val="center"/>
        <w:rPr>
          <w:rStyle w:val="39"/>
          <w:rFonts w:ascii="仿宋_GB2312" w:hAnsi="宋体" w:eastAsia="仿宋_GB2312"/>
          <w:b/>
          <w:sz w:val="24"/>
        </w:rPr>
      </w:pPr>
      <w:r>
        <w:rPr>
          <w:rStyle w:val="39"/>
          <w:rFonts w:hAnsi="宋体"/>
          <w:b/>
          <w:bCs/>
          <w:szCs w:val="21"/>
        </w:rPr>
        <w:t xml:space="preserve">9-8  </w:t>
      </w:r>
      <w:r>
        <w:rPr>
          <w:rStyle w:val="39"/>
          <w:rFonts w:ascii="仿宋_GB2312" w:hAnsi="宋体" w:eastAsia="仿宋_GB2312"/>
          <w:b/>
          <w:sz w:val="24"/>
        </w:rPr>
        <w:t>投标人是否属于为本项目提供整体设计、规范编制或者项目管理、监理、检测等服务的投标人声明</w:t>
      </w:r>
    </w:p>
    <w:p>
      <w:pPr>
        <w:ind w:firstLine="420"/>
        <w:rPr>
          <w:rStyle w:val="39"/>
          <w:rFonts w:ascii="宋体" w:hAnsi="宋体"/>
          <w:szCs w:val="21"/>
        </w:rPr>
      </w:pPr>
    </w:p>
    <w:p>
      <w:pPr>
        <w:spacing w:line="360" w:lineRule="auto"/>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 xml:space="preserve">我方 </w:t>
      </w:r>
      <w:r>
        <w:rPr>
          <w:rStyle w:val="39"/>
          <w:rFonts w:ascii="宋体" w:hAnsi="Courier New"/>
          <w:i/>
          <w:iCs/>
          <w:sz w:val="24"/>
        </w:rPr>
        <w:t>属于/不属于</w:t>
      </w:r>
      <w:r>
        <w:rPr>
          <w:rStyle w:val="39"/>
          <w:rFonts w:ascii="宋体" w:hAnsi="Courier New"/>
          <w:sz w:val="24"/>
        </w:rPr>
        <w:t xml:space="preserve"> 为本项目提供整体设计、规范编制或者项目管理、监理、检测等服务的投标人。</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rPr>
          <w:rStyle w:val="39"/>
          <w:rFonts w:ascii="宋体" w:hAnsi="宋体"/>
          <w:szCs w:val="21"/>
        </w:rPr>
      </w:pPr>
    </w:p>
    <w:p>
      <w:pPr>
        <w:jc w:val="left"/>
        <w:rPr>
          <w:rStyle w:val="39"/>
          <w:rFonts w:ascii="宋体" w:hAnsi="宋体"/>
          <w:sz w:val="24"/>
          <w:u w:val="single"/>
        </w:rPr>
      </w:pPr>
      <w:r>
        <w:rPr>
          <w:rStyle w:val="39"/>
          <w:rFonts w:ascii="宋体" w:hAnsi="宋体"/>
          <w:sz w:val="24"/>
          <w:u w:val="single"/>
        </w:rPr>
        <w:br w:type="page"/>
      </w:r>
    </w:p>
    <w:p>
      <w:pPr>
        <w:jc w:val="left"/>
        <w:rPr>
          <w:rStyle w:val="39"/>
          <w:rFonts w:ascii="宋体" w:hAnsi="宋体"/>
          <w:sz w:val="24"/>
          <w:szCs w:val="21"/>
          <w:u w:val="single"/>
        </w:rPr>
      </w:pPr>
    </w:p>
    <w:p>
      <w:pPr>
        <w:rPr>
          <w:rStyle w:val="39"/>
          <w:sz w:val="24"/>
        </w:rPr>
      </w:pPr>
    </w:p>
    <w:p>
      <w:pPr>
        <w:jc w:val="center"/>
        <w:rPr>
          <w:rStyle w:val="39"/>
          <w:rFonts w:hAnsi="宋体"/>
          <w:b/>
          <w:bCs/>
          <w:sz w:val="28"/>
          <w:szCs w:val="28"/>
        </w:rPr>
      </w:pPr>
      <w:r>
        <w:rPr>
          <w:rStyle w:val="39"/>
          <w:rFonts w:hAnsi="宋体"/>
          <w:b/>
          <w:bCs/>
          <w:sz w:val="28"/>
          <w:szCs w:val="28"/>
        </w:rPr>
        <w:t>9-9  联合体协议书</w:t>
      </w:r>
    </w:p>
    <w:p>
      <w:pPr>
        <w:jc w:val="center"/>
        <w:rPr>
          <w:rStyle w:val="39"/>
          <w:rFonts w:ascii="宋体" w:hAnsi="宋体"/>
          <w:kern w:val="0"/>
          <w:sz w:val="28"/>
          <w:szCs w:val="28"/>
        </w:rPr>
      </w:pPr>
    </w:p>
    <w:p>
      <w:pPr>
        <w:jc w:val="center"/>
        <w:rPr>
          <w:rStyle w:val="39"/>
          <w:rFonts w:ascii="宋体" w:hAnsi="宋体"/>
          <w:kern w:val="0"/>
          <w:sz w:val="28"/>
          <w:szCs w:val="28"/>
        </w:rPr>
      </w:pPr>
      <w:r>
        <w:rPr>
          <w:rStyle w:val="39"/>
          <w:rFonts w:ascii="宋体" w:hAnsi="宋体"/>
          <w:kern w:val="0"/>
          <w:sz w:val="28"/>
          <w:szCs w:val="28"/>
        </w:rPr>
        <w:t>联合体协议书</w:t>
      </w:r>
    </w:p>
    <w:p>
      <w:pPr>
        <w:jc w:val="center"/>
        <w:rPr>
          <w:rStyle w:val="39"/>
          <w:rFonts w:ascii="宋体" w:hAnsi="宋体"/>
          <w:i/>
          <w:iCs/>
          <w:kern w:val="0"/>
          <w:szCs w:val="21"/>
        </w:rPr>
      </w:pPr>
      <w:r>
        <w:rPr>
          <w:rStyle w:val="39"/>
          <w:rFonts w:ascii="宋体" w:hAnsi="宋体"/>
          <w:i/>
          <w:iCs/>
          <w:kern w:val="0"/>
          <w:szCs w:val="21"/>
        </w:rPr>
        <w:t>（注：本协议书供参考使用，具体文本内容与采购人商定）</w:t>
      </w:r>
    </w:p>
    <w:p>
      <w:pPr>
        <w:jc w:val="center"/>
        <w:rPr>
          <w:rStyle w:val="39"/>
          <w:rFonts w:ascii="宋体" w:hAnsi="宋体"/>
          <w:i/>
          <w:iCs/>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9"/>
          <w:rFonts w:ascii="宋体" w:hAnsi="宋体"/>
          <w:kern w:val="0"/>
          <w:sz w:val="24"/>
        </w:rPr>
      </w:pPr>
      <w:r>
        <w:rPr>
          <w:rStyle w:val="39"/>
          <w:rFonts w:ascii="宋体" w:hAnsi="宋体"/>
          <w:kern w:val="0"/>
          <w:sz w:val="24"/>
        </w:rPr>
        <w:t>1、（某成员单位名称）为（联合体名称）牵头人。</w:t>
      </w:r>
    </w:p>
    <w:p>
      <w:pPr>
        <w:spacing w:line="360" w:lineRule="auto"/>
        <w:ind w:firstLine="480" w:firstLineChars="200"/>
        <w:jc w:val="left"/>
        <w:rPr>
          <w:rStyle w:val="39"/>
          <w:rFonts w:ascii="宋体" w:hAnsi="宋体"/>
          <w:kern w:val="0"/>
          <w:sz w:val="24"/>
        </w:rPr>
      </w:pPr>
      <w:r>
        <w:rPr>
          <w:rStyle w:val="39"/>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9"/>
          <w:rFonts w:ascii="宋体" w:hAnsi="宋体"/>
          <w:kern w:val="0"/>
          <w:sz w:val="24"/>
        </w:rPr>
      </w:pPr>
      <w:r>
        <w:rPr>
          <w:rStyle w:val="39"/>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9"/>
          <w:rFonts w:ascii="宋体" w:hAnsi="宋体"/>
          <w:kern w:val="0"/>
          <w:sz w:val="24"/>
        </w:rPr>
      </w:pPr>
      <w:r>
        <w:rPr>
          <w:rStyle w:val="39"/>
          <w:rFonts w:ascii="宋体" w:hAnsi="宋体"/>
          <w:kern w:val="0"/>
          <w:sz w:val="24"/>
        </w:rPr>
        <w:t>4、联合体各成员单位内部的职责分工如下：</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（成员单位名称及职责分工）</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5、本协议书自签署之日起生效，合同履行完毕后自动失效。</w:t>
      </w:r>
    </w:p>
    <w:p>
      <w:pPr>
        <w:spacing w:line="360" w:lineRule="auto"/>
        <w:ind w:firstLine="480" w:firstLineChars="200"/>
        <w:jc w:val="left"/>
        <w:rPr>
          <w:rStyle w:val="39"/>
          <w:rFonts w:ascii="宋体" w:hAnsi="宋体"/>
          <w:kern w:val="0"/>
          <w:sz w:val="24"/>
        </w:rPr>
      </w:pPr>
      <w:r>
        <w:rPr>
          <w:rStyle w:val="39"/>
          <w:rFonts w:ascii="宋体" w:hAnsi="宋体"/>
          <w:kern w:val="0"/>
          <w:sz w:val="24"/>
        </w:rPr>
        <w:t>6、本协议书一式  份，联合体成员和采购人各执一份。</w:t>
      </w:r>
    </w:p>
    <w:p>
      <w:pPr>
        <w:spacing w:line="360" w:lineRule="auto"/>
        <w:ind w:firstLine="480" w:firstLineChars="200"/>
        <w:jc w:val="left"/>
        <w:rPr>
          <w:rStyle w:val="39"/>
          <w:rFonts w:ascii="宋体" w:hAnsi="宋体"/>
          <w:kern w:val="0"/>
          <w:sz w:val="24"/>
        </w:rPr>
      </w:pPr>
      <w:r>
        <w:rPr>
          <w:rStyle w:val="39"/>
          <w:rFonts w:ascii="宋体" w:hAnsi="宋体"/>
          <w:kern w:val="0"/>
          <w:sz w:val="24"/>
        </w:rPr>
        <w:t>注：本协议书由委托代理人签字的，应附法定代表人签字的授权委托书。</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牵头人名称：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成员一名称：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成员二名称：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w:t>
      </w:r>
    </w:p>
    <w:p>
      <w:pPr>
        <w:spacing w:line="360" w:lineRule="auto"/>
        <w:ind w:firstLine="480" w:firstLineChars="200"/>
        <w:jc w:val="left"/>
        <w:rPr>
          <w:rStyle w:val="39"/>
          <w:rFonts w:ascii="宋体" w:hAnsi="宋体"/>
          <w:kern w:val="0"/>
          <w:sz w:val="24"/>
        </w:rPr>
      </w:pPr>
      <w:r>
        <w:rPr>
          <w:rStyle w:val="39"/>
          <w:rFonts w:ascii="宋体" w:hAnsi="宋体"/>
          <w:kern w:val="0"/>
          <w:sz w:val="24"/>
        </w:rPr>
        <w:t>年月日</w:t>
      </w:r>
    </w:p>
    <w:p>
      <w:pPr>
        <w:spacing w:line="360" w:lineRule="auto"/>
        <w:ind w:firstLine="480" w:firstLineChars="200"/>
        <w:jc w:val="left"/>
        <w:rPr>
          <w:rStyle w:val="39"/>
          <w:rFonts w:ascii="宋体" w:hAnsi="宋体"/>
          <w:kern w:val="0"/>
          <w:sz w:val="24"/>
        </w:rPr>
      </w:pPr>
      <w:r>
        <w:rPr>
          <w:rStyle w:val="39"/>
          <w:rFonts w:ascii="宋体" w:hAnsi="宋体"/>
          <w:kern w:val="0"/>
          <w:sz w:val="24"/>
        </w:rPr>
        <w:br w:type="page"/>
      </w:r>
    </w:p>
    <w:p>
      <w:pPr>
        <w:spacing w:line="360" w:lineRule="auto"/>
        <w:ind w:firstLine="480" w:firstLineChars="200"/>
        <w:jc w:val="left"/>
        <w:rPr>
          <w:rStyle w:val="39"/>
          <w:rFonts w:ascii="宋体" w:hAnsi="宋体"/>
          <w:kern w:val="0"/>
          <w:sz w:val="24"/>
        </w:rPr>
      </w:pPr>
    </w:p>
    <w:p>
      <w:pPr>
        <w:tabs>
          <w:tab w:val="left" w:pos="993"/>
          <w:tab w:val="left" w:pos="1030"/>
          <w:tab w:val="left" w:pos="8364"/>
        </w:tabs>
        <w:snapToGrid w:val="0"/>
        <w:spacing w:after="120"/>
        <w:ind w:right="-57" w:rightChars="-27"/>
        <w:jc w:val="left"/>
        <w:rPr>
          <w:rStyle w:val="39"/>
          <w:b/>
          <w:sz w:val="24"/>
        </w:rPr>
      </w:pPr>
      <w:r>
        <w:rPr>
          <w:rStyle w:val="39"/>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9"/>
          <w:rFonts w:ascii="宋体" w:hAnsi="宋体"/>
          <w:sz w:val="24"/>
        </w:rPr>
      </w:pPr>
    </w:p>
    <w:p>
      <w:pPr>
        <w:spacing w:line="360" w:lineRule="auto"/>
        <w:jc w:val="left"/>
        <w:rPr>
          <w:rStyle w:val="39"/>
          <w:rFonts w:ascii="宋体" w:hAnsi="宋体"/>
          <w:kern w:val="0"/>
          <w:sz w:val="24"/>
        </w:rPr>
      </w:pPr>
    </w:p>
    <w:p>
      <w:pPr>
        <w:rPr>
          <w:rStyle w:val="39"/>
        </w:rPr>
        <w:sectPr>
          <w:headerReference r:id="rId5" w:type="default"/>
          <w:footerReference r:id="rId6" w:type="default"/>
          <w:pgSz w:w="11906" w:h="16838"/>
          <w:pgMar w:top="1247" w:right="1247" w:bottom="1247" w:left="1701" w:header="851" w:footer="992" w:gutter="0"/>
          <w:cols w:space="425" w:num="1"/>
          <w:docGrid w:linePitch="312" w:charSpace="0"/>
        </w:sectPr>
      </w:pPr>
    </w:p>
    <w:p>
      <w:pPr>
        <w:jc w:val="center"/>
        <w:rPr>
          <w:rStyle w:val="39"/>
          <w:rFonts w:ascii="宋体" w:hAnsi="宋体"/>
          <w:b/>
          <w:sz w:val="24"/>
        </w:rPr>
      </w:pPr>
      <w:r>
        <w:rPr>
          <w:rStyle w:val="39"/>
          <w:rFonts w:ascii="宋体" w:hAnsi="宋体"/>
          <w:b/>
          <w:sz w:val="24"/>
        </w:rPr>
        <w:t>附件10  投标人供货业绩一览表</w:t>
      </w:r>
    </w:p>
    <w:p>
      <w:pPr>
        <w:rPr>
          <w:rStyle w:val="39"/>
        </w:rPr>
      </w:pPr>
    </w:p>
    <w:tbl>
      <w:tblPr>
        <w:tblStyle w:val="16"/>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9"/>
                <w:rFonts w:ascii="宋体" w:hAnsi="宋体"/>
                <w:sz w:val="24"/>
              </w:rPr>
            </w:pPr>
            <w:r>
              <w:rPr>
                <w:rStyle w:val="39"/>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9"/>
                <w:rFonts w:ascii="宋体" w:hAnsi="宋体"/>
                <w:sz w:val="24"/>
              </w:rPr>
            </w:pPr>
          </w:p>
        </w:tc>
      </w:tr>
    </w:tbl>
    <w:p>
      <w:pPr>
        <w:ind w:left="700" w:hanging="700" w:hangingChars="332"/>
        <w:rPr>
          <w:rStyle w:val="39"/>
          <w:rFonts w:ascii="宋体" w:hAnsi="宋体"/>
          <w:sz w:val="24"/>
        </w:rPr>
      </w:pPr>
      <w:r>
        <w:rPr>
          <w:rStyle w:val="39"/>
          <w:rFonts w:hAnsi="宋体"/>
          <w:b/>
          <w:szCs w:val="21"/>
        </w:rPr>
        <w:t>注：</w:t>
      </w:r>
    </w:p>
    <w:p>
      <w:pPr>
        <w:numPr>
          <w:ilvl w:val="0"/>
          <w:numId w:val="20"/>
        </w:numPr>
        <w:spacing w:line="360" w:lineRule="auto"/>
        <w:rPr>
          <w:rStyle w:val="39"/>
          <w:rFonts w:hAnsi="宋体"/>
          <w:szCs w:val="21"/>
        </w:rPr>
      </w:pPr>
      <w:r>
        <w:rPr>
          <w:rStyle w:val="39"/>
          <w:rFonts w:hAnsi="宋体"/>
          <w:szCs w:val="21"/>
        </w:rPr>
        <w:t>投标人须提供相应的证明文件（投标人需提供供货合同复印件）</w:t>
      </w:r>
    </w:p>
    <w:p>
      <w:pPr>
        <w:numPr>
          <w:ilvl w:val="0"/>
          <w:numId w:val="20"/>
        </w:numPr>
        <w:spacing w:line="360" w:lineRule="auto"/>
        <w:rPr>
          <w:rStyle w:val="39"/>
          <w:szCs w:val="21"/>
        </w:rPr>
      </w:pPr>
      <w:r>
        <w:rPr>
          <w:rStyle w:val="39"/>
          <w:szCs w:val="21"/>
        </w:rPr>
        <w:t>正在执行的</w:t>
      </w:r>
      <w:r>
        <w:rPr>
          <w:rStyle w:val="39"/>
          <w:rFonts w:hAnsi="宋体"/>
          <w:szCs w:val="21"/>
        </w:rPr>
        <w:t>类似业绩需标明执行状态，</w:t>
      </w:r>
      <w:r>
        <w:rPr>
          <w:rStyle w:val="39"/>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9"/>
        </w:rPr>
      </w:pPr>
      <w:r>
        <w:rPr>
          <w:rStyle w:val="39"/>
        </w:rPr>
        <w:t>投标人：（公章）</w:t>
      </w:r>
    </w:p>
    <w:p>
      <w:pPr>
        <w:pStyle w:val="122"/>
        <w:spacing w:before="120"/>
        <w:rPr>
          <w:rStyle w:val="39"/>
          <w:rFonts w:hAnsi="宋体"/>
          <w:sz w:val="21"/>
          <w:szCs w:val="21"/>
        </w:rPr>
      </w:pPr>
      <w:r>
        <w:rPr>
          <w:rStyle w:val="39"/>
          <w:rFonts w:hAnsi="宋体"/>
          <w:sz w:val="21"/>
          <w:szCs w:val="21"/>
        </w:rPr>
        <w:t>法定代表人或其委托代理人：（签字或加盖人名章）</w:t>
      </w:r>
    </w:p>
    <w:p>
      <w:pPr>
        <w:rPr>
          <w:rStyle w:val="39"/>
          <w:sz w:val="24"/>
        </w:rPr>
      </w:pPr>
      <w:r>
        <w:rPr>
          <w:rStyle w:val="39"/>
          <w:rFonts w:hAnsi="宋体"/>
          <w:szCs w:val="21"/>
        </w:rPr>
        <w:t>日期：年月日</w:t>
      </w:r>
    </w:p>
    <w:p>
      <w:pPr>
        <w:pStyle w:val="122"/>
        <w:spacing w:before="120"/>
        <w:rPr>
          <w:rStyle w:val="39"/>
          <w:rFonts w:hAnsi="宋体"/>
          <w:sz w:val="21"/>
          <w:szCs w:val="21"/>
        </w:rPr>
      </w:pPr>
    </w:p>
    <w:p>
      <w:pPr>
        <w:pStyle w:val="122"/>
        <w:spacing w:before="120"/>
        <w:rPr>
          <w:rStyle w:val="39"/>
          <w:rFonts w:hAnsi="宋体"/>
          <w:sz w:val="21"/>
          <w:szCs w:val="21"/>
        </w:rPr>
      </w:pPr>
    </w:p>
    <w:p>
      <w:pPr>
        <w:spacing w:before="120"/>
        <w:ind w:left="-84" w:leftChars="-40" w:firstLine="525" w:firstLineChars="250"/>
        <w:rPr>
          <w:rStyle w:val="39"/>
        </w:rPr>
        <w:sectPr>
          <w:headerReference r:id="rId7" w:type="default"/>
          <w:footerReference r:id="rId8" w:type="default"/>
          <w:pgSz w:w="16838" w:h="11906"/>
          <w:pgMar w:top="1701" w:right="1247" w:bottom="1247" w:left="1247" w:header="851" w:footer="992" w:gutter="0"/>
          <w:cols w:space="425" w:num="1"/>
          <w:docGrid w:linePitch="312" w:charSpace="0"/>
        </w:sectPr>
      </w:pPr>
    </w:p>
    <w:p>
      <w:pPr>
        <w:snapToGrid w:val="0"/>
        <w:spacing w:before="156"/>
        <w:ind w:left="-84" w:leftChars="-40" w:firstLine="600" w:firstLineChars="250"/>
        <w:jc w:val="center"/>
        <w:rPr>
          <w:rStyle w:val="39"/>
          <w:rFonts w:hAnsi="宋体"/>
          <w:sz w:val="24"/>
        </w:rPr>
      </w:pPr>
    </w:p>
    <w:p>
      <w:pPr>
        <w:jc w:val="left"/>
        <w:outlineLvl w:val="0"/>
        <w:rPr>
          <w:rFonts w:ascii="宋体" w:hAnsi="宋体" w:cs="宋体"/>
          <w:b/>
          <w:sz w:val="24"/>
        </w:rPr>
      </w:pPr>
      <w:bookmarkStart w:id="102" w:name="_Toc20890"/>
      <w:bookmarkStart w:id="103" w:name="_Toc30474"/>
      <w:bookmarkStart w:id="104" w:name="_Toc9094"/>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102"/>
      <w:bookmarkEnd w:id="103"/>
      <w:bookmarkEnd w:id="104"/>
    </w:p>
    <w:p>
      <w:pPr>
        <w:pStyle w:val="472"/>
        <w:snapToGrid w:val="0"/>
        <w:spacing w:before="156" w:beforeLines="50"/>
        <w:rPr>
          <w:rFonts w:hAnsi="宋体" w:cs="宋体"/>
          <w:sz w:val="24"/>
          <w:szCs w:val="24"/>
        </w:rPr>
      </w:pPr>
    </w:p>
    <w:p>
      <w:pPr>
        <w:jc w:val="center"/>
        <w:outlineLvl w:val="2"/>
        <w:rPr>
          <w:rFonts w:hAnsi="宋体"/>
          <w:sz w:val="32"/>
          <w:szCs w:val="32"/>
        </w:rPr>
      </w:pPr>
      <w:bookmarkStart w:id="105" w:name="_Toc21598"/>
      <w:bookmarkStart w:id="106" w:name="_Toc25392"/>
      <w:bookmarkStart w:id="107" w:name="_Toc13843"/>
      <w:r>
        <w:rPr>
          <w:rFonts w:hint="eastAsia" w:hAnsi="宋体"/>
          <w:sz w:val="32"/>
          <w:szCs w:val="32"/>
        </w:rPr>
        <w:t>（一）中小企业声明函</w:t>
      </w:r>
      <w:bookmarkEnd w:id="105"/>
      <w:bookmarkEnd w:id="106"/>
      <w:bookmarkEnd w:id="107"/>
      <w:r>
        <w:rPr>
          <w:rFonts w:hint="eastAsia" w:hAnsi="宋体"/>
          <w:sz w:val="32"/>
          <w:szCs w:val="32"/>
        </w:rPr>
        <w:t>（货物）</w:t>
      </w:r>
    </w:p>
    <w:p>
      <w:pPr>
        <w:jc w:val="center"/>
        <w:rPr>
          <w:rFonts w:hAnsi="宋体"/>
          <w:sz w:val="24"/>
        </w:rPr>
      </w:pPr>
      <w:r>
        <w:rPr>
          <w:rFonts w:hint="eastAsia" w:hAnsi="宋体"/>
          <w:sz w:val="24"/>
        </w:rPr>
        <w:t>（注：符合中小企业划型标准的企业请提供本函，不符合的不提供本函）</w:t>
      </w:r>
    </w:p>
    <w:p>
      <w:pPr>
        <w:widowControl w:val="0"/>
        <w:spacing w:line="360" w:lineRule="auto"/>
        <w:ind w:firstLine="480" w:firstLineChars="200"/>
        <w:textAlignment w:val="auto"/>
        <w:rPr>
          <w:rFonts w:ascii="宋体" w:hAnsi="宋体" w:cs="宋体"/>
          <w:sz w:val="24"/>
        </w:rPr>
      </w:pPr>
    </w:p>
    <w:p>
      <w:pPr>
        <w:widowControl w:val="0"/>
        <w:spacing w:line="360" w:lineRule="auto"/>
        <w:ind w:firstLine="480" w:firstLineChars="200"/>
        <w:textAlignment w:val="auto"/>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单位名称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的</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项目名称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采购活动，提供的货物全部由符合政策要求的中小企业制造。相关企业（</w:t>
      </w:r>
      <w:r>
        <w:rPr>
          <w:rFonts w:hint="eastAsia" w:ascii="宋体" w:hAnsi="宋体" w:cs="宋体"/>
          <w:sz w:val="24"/>
        </w:rPr>
        <w:t xml:space="preserve"> </w:t>
      </w:r>
      <w:r>
        <w:rPr>
          <w:rFonts w:ascii="宋体" w:hAnsi="宋体" w:cs="宋体"/>
          <w:sz w:val="24"/>
        </w:rPr>
        <w:t>含联合体中的中小企业、签订分包意向协议的中小企业</w:t>
      </w:r>
      <w:r>
        <w:rPr>
          <w:rFonts w:hint="eastAsia" w:ascii="宋体" w:hAnsi="宋体" w:cs="宋体"/>
          <w:sz w:val="24"/>
        </w:rPr>
        <w:t xml:space="preserve"> </w:t>
      </w:r>
      <w:r>
        <w:rPr>
          <w:rFonts w:ascii="宋体" w:hAnsi="宋体" w:cs="宋体"/>
          <w:sz w:val="24"/>
        </w:rPr>
        <w:t>）的具体情况如下：</w:t>
      </w:r>
    </w:p>
    <w:p>
      <w:pPr>
        <w:widowControl w:val="0"/>
        <w:spacing w:line="360" w:lineRule="auto"/>
        <w:ind w:left="120" w:firstLine="480" w:firstLineChars="200"/>
        <w:textAlignment w:val="auto"/>
        <w:rPr>
          <w:rFonts w:ascii="宋体" w:hAnsi="宋体" w:cs="宋体"/>
          <w:sz w:val="24"/>
        </w:rPr>
      </w:pPr>
      <w:r>
        <w:rPr>
          <w:rFonts w:hint="eastAsia" w:ascii="宋体" w:hAnsi="宋体" w:cs="宋体"/>
          <w:sz w:val="24"/>
        </w:rPr>
        <w:t>1.</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标的名称</w:t>
      </w:r>
      <w:r>
        <w:rPr>
          <w:rFonts w:hint="eastAsia" w:ascii="宋体" w:hAnsi="宋体" w:cs="宋体"/>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hint="eastAsia" w:ascii="宋体" w:hAnsi="宋体" w:cs="宋体"/>
          <w:sz w:val="24"/>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采购文件中明确的所属行业</w:t>
      </w:r>
      <w:r>
        <w:rPr>
          <w:rFonts w:hint="eastAsia" w:ascii="宋体" w:hAnsi="宋体" w:cs="宋体"/>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企业名称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w:t>
      </w:r>
      <w:r>
        <w:rPr>
          <w:rFonts w:hint="eastAsia" w:ascii="宋体" w:hAnsi="宋体" w:cs="宋体"/>
          <w:sz w:val="32"/>
          <w:szCs w:val="32"/>
        </w:rPr>
        <w:t>¹</w:t>
      </w:r>
      <w:r>
        <w:rPr>
          <w:rFonts w:ascii="宋体" w:hAnsi="宋体" w:cs="宋体"/>
          <w:sz w:val="24"/>
        </w:rPr>
        <w:t xml:space="preserve"> ，属于</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中型企业、小型企业、微型企业</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rPr>
        <w:t xml:space="preserve"> </w:t>
      </w:r>
      <w:r>
        <w:rPr>
          <w:rFonts w:ascii="宋体" w:hAnsi="宋体" w:cs="宋体"/>
          <w:sz w:val="24"/>
        </w:rPr>
        <w:t xml:space="preserve">； </w:t>
      </w:r>
    </w:p>
    <w:p>
      <w:pPr>
        <w:widowControl w:val="0"/>
        <w:spacing w:line="360" w:lineRule="auto"/>
        <w:ind w:left="120" w:firstLine="480" w:firstLineChars="200"/>
        <w:textAlignment w:val="auto"/>
        <w:rPr>
          <w:rFonts w:ascii="宋体" w:hAnsi="宋体" w:cs="宋体"/>
          <w:sz w:val="24"/>
        </w:rPr>
      </w:pPr>
      <w:r>
        <w:rPr>
          <w:rFonts w:hint="eastAsia" w:ascii="宋体" w:hAnsi="宋体" w:cs="宋体"/>
          <w:sz w:val="24"/>
        </w:rPr>
        <w:t>2.</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标的名称</w:t>
      </w:r>
      <w:r>
        <w:rPr>
          <w:rFonts w:hint="eastAsia" w:ascii="宋体" w:hAnsi="宋体" w:cs="宋体"/>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hint="eastAsia" w:ascii="宋体" w:hAnsi="宋体" w:cs="宋体"/>
          <w:i/>
          <w:iCs/>
          <w:sz w:val="24"/>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采购文件中明确的所属行业</w:t>
      </w:r>
      <w:r>
        <w:rPr>
          <w:rFonts w:hint="eastAsia" w:ascii="宋体" w:hAnsi="宋体" w:cs="宋体"/>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企业名称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，从业人员</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人，营业收入为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 ，属于</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中型企业、小型企业、微型企业</w:t>
      </w:r>
      <w:r>
        <w:rPr>
          <w:rFonts w:hint="eastAsia" w:ascii="宋体" w:hAnsi="宋体" w:cs="宋体"/>
          <w:i/>
          <w:iCs/>
          <w:sz w:val="24"/>
          <w:u w:val="single"/>
        </w:rPr>
        <w:t xml:space="preserve"> </w:t>
      </w:r>
      <w:r>
        <w:rPr>
          <w:rFonts w:ascii="宋体" w:hAnsi="宋体" w:cs="宋体"/>
          <w:i/>
          <w:iCs/>
          <w:sz w:val="24"/>
          <w:u w:val="single"/>
        </w:rPr>
        <w:t>）</w:t>
      </w:r>
      <w:r>
        <w:rPr>
          <w:rFonts w:ascii="宋体" w:hAnsi="宋体" w:cs="宋体"/>
          <w:sz w:val="24"/>
        </w:rPr>
        <w:t>；</w:t>
      </w:r>
    </w:p>
    <w:p>
      <w:pPr>
        <w:widowControl w:val="0"/>
        <w:spacing w:line="360" w:lineRule="auto"/>
        <w:ind w:left="120" w:firstLine="480" w:firstLineChars="200"/>
        <w:textAlignment w:val="auto"/>
        <w:rPr>
          <w:rFonts w:ascii="宋体" w:hAnsi="宋体" w:cs="宋体"/>
          <w:sz w:val="24"/>
        </w:rPr>
      </w:pPr>
      <w:r>
        <w:rPr>
          <w:rFonts w:ascii="宋体" w:hAnsi="宋体" w:cs="宋体"/>
          <w:sz w:val="24"/>
        </w:rPr>
        <w:t xml:space="preserve">…… </w:t>
      </w:r>
    </w:p>
    <w:p>
      <w:pPr>
        <w:widowControl w:val="0"/>
        <w:spacing w:line="360" w:lineRule="auto"/>
        <w:ind w:left="120" w:firstLine="480" w:firstLineChars="200"/>
        <w:textAlignment w:val="auto"/>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pPr>
        <w:widowControl w:val="0"/>
        <w:spacing w:line="360" w:lineRule="auto"/>
        <w:ind w:left="120" w:firstLine="480" w:firstLineChars="200"/>
        <w:textAlignment w:val="auto"/>
        <w:rPr>
          <w:rFonts w:ascii="宋体" w:hAnsi="宋体" w:cs="宋体"/>
          <w:sz w:val="24"/>
        </w:rPr>
      </w:pPr>
      <w:r>
        <w:rPr>
          <w:rFonts w:ascii="宋体" w:hAnsi="宋体" w:cs="宋体"/>
          <w:sz w:val="24"/>
        </w:rPr>
        <w:t xml:space="preserve">本企业对上述声明内容的真实性负责。如有虚假，将依法承担相应责任。 </w:t>
      </w:r>
    </w:p>
    <w:p>
      <w:pPr>
        <w:widowControl w:val="0"/>
        <w:spacing w:line="360" w:lineRule="auto"/>
        <w:ind w:left="120"/>
        <w:textAlignment w:val="auto"/>
        <w:rPr>
          <w:rFonts w:ascii="宋体" w:hAnsi="宋体" w:cs="宋体"/>
          <w:sz w:val="24"/>
        </w:rPr>
      </w:pPr>
    </w:p>
    <w:p>
      <w:pPr>
        <w:widowControl w:val="0"/>
        <w:spacing w:line="360" w:lineRule="auto"/>
        <w:ind w:left="120"/>
        <w:textAlignment w:val="auto"/>
        <w:rPr>
          <w:rFonts w:ascii="宋体" w:hAnsi="宋体" w:cs="宋体"/>
          <w:sz w:val="24"/>
        </w:rPr>
      </w:pPr>
    </w:p>
    <w:p>
      <w:pPr>
        <w:widowControl w:val="0"/>
        <w:spacing w:line="360" w:lineRule="auto"/>
        <w:ind w:left="120"/>
        <w:jc w:val="center"/>
        <w:textAlignment w:val="auto"/>
        <w:rPr>
          <w:rFonts w:ascii="宋体" w:hAnsi="宋体" w:cs="宋体"/>
          <w:sz w:val="24"/>
        </w:rPr>
      </w:pPr>
      <w:r>
        <w:rPr>
          <w:rFonts w:hint="eastAsia" w:ascii="宋体" w:hAnsi="宋体" w:cs="宋体"/>
          <w:sz w:val="24"/>
        </w:rPr>
        <w:t xml:space="preserve">          </w:t>
      </w:r>
      <w:r>
        <w:rPr>
          <w:rFonts w:ascii="宋体" w:hAnsi="宋体" w:cs="宋体"/>
          <w:sz w:val="24"/>
        </w:rPr>
        <w:t>企业名称（盖章）：</w:t>
      </w:r>
    </w:p>
    <w:p>
      <w:pPr>
        <w:widowControl w:val="0"/>
        <w:spacing w:line="360" w:lineRule="auto"/>
        <w:ind w:left="120"/>
        <w:jc w:val="center"/>
        <w:textAlignment w:val="auto"/>
      </w:pPr>
      <w:r>
        <w:rPr>
          <w:rFonts w:ascii="宋体" w:hAnsi="宋体" w:cs="宋体"/>
          <w:sz w:val="24"/>
        </w:rPr>
        <w:t>日 期：</w:t>
      </w:r>
    </w:p>
    <w:p/>
    <w:p/>
    <w:p/>
    <w:p>
      <w:pPr>
        <w:rPr>
          <w:u w:val="single"/>
        </w:rPr>
      </w:pPr>
      <w:r>
        <w:rPr>
          <w:rFonts w:hint="eastAsia"/>
        </w:rPr>
        <w:t xml:space="preserve"> </w:t>
      </w:r>
      <w:r>
        <w:rPr>
          <w:rFonts w:hint="eastAsia"/>
          <w:u w:val="single"/>
        </w:rPr>
        <w:t xml:space="preserve">                                                                            </w:t>
      </w:r>
    </w:p>
    <w:p>
      <w:pPr>
        <w:rPr>
          <w:sz w:val="18"/>
          <w:szCs w:val="18"/>
        </w:rPr>
      </w:pPr>
      <w:r>
        <w:rPr>
          <w:rFonts w:hint="eastAsia"/>
          <w:sz w:val="18"/>
          <w:szCs w:val="18"/>
        </w:rPr>
        <w:t>1 从业人员、营业收入、资产总额填报上一年度数据，无上一年度数据的新成立企业可不填报。</w:t>
      </w:r>
    </w:p>
    <w:p>
      <w:pPr>
        <w:jc w:val="left"/>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（二）监狱企业证明</w:t>
      </w:r>
    </w:p>
    <w:p>
      <w:pPr>
        <w:jc w:val="center"/>
        <w:rPr>
          <w:rStyle w:val="39"/>
          <w:sz w:val="24"/>
        </w:rPr>
      </w:pPr>
      <w:r>
        <w:rPr>
          <w:rStyle w:val="39"/>
          <w:sz w:val="24"/>
        </w:rPr>
        <w:t>（注：符合条件的监狱企业请提供本函，不符合的不提供本函）</w:t>
      </w:r>
    </w:p>
    <w:p>
      <w:pPr>
        <w:pStyle w:val="66"/>
        <w:snapToGrid w:val="0"/>
        <w:spacing w:before="156"/>
        <w:rPr>
          <w:rStyle w:val="39"/>
          <w:rFonts w:hAnsi="宋体"/>
          <w:sz w:val="24"/>
          <w:szCs w:val="24"/>
        </w:rPr>
      </w:pPr>
    </w:p>
    <w:p>
      <w:pPr>
        <w:pStyle w:val="66"/>
        <w:snapToGrid w:val="0"/>
        <w:spacing w:before="156"/>
        <w:rPr>
          <w:rStyle w:val="39"/>
          <w:rFonts w:hAnsi="宋体"/>
          <w:sz w:val="24"/>
          <w:szCs w:val="24"/>
        </w:rPr>
      </w:pPr>
      <w:r>
        <w:rPr>
          <w:rStyle w:val="39"/>
          <w:rFonts w:hAnsi="宋体"/>
          <w:sz w:val="24"/>
          <w:szCs w:val="24"/>
        </w:rPr>
        <w:t>省级以上监狱管理局、戒毒管理局（含新疆生产建设兵团）出具的属于监狱企业的证明文件。</w:t>
      </w:r>
    </w:p>
    <w:p>
      <w:pPr>
        <w:pStyle w:val="66"/>
        <w:snapToGrid w:val="0"/>
        <w:spacing w:before="156"/>
        <w:rPr>
          <w:rStyle w:val="39"/>
          <w:rFonts w:hAnsi="宋体"/>
          <w:sz w:val="24"/>
          <w:szCs w:val="24"/>
        </w:rPr>
      </w:pPr>
    </w:p>
    <w:p>
      <w:pPr>
        <w:jc w:val="center"/>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（三）残疾人福利性单位声明函</w:t>
      </w:r>
    </w:p>
    <w:p>
      <w:pPr>
        <w:jc w:val="center"/>
        <w:rPr>
          <w:rStyle w:val="39"/>
          <w:sz w:val="24"/>
        </w:rPr>
      </w:pPr>
      <w:r>
        <w:rPr>
          <w:rStyle w:val="39"/>
          <w:sz w:val="24"/>
        </w:rPr>
        <w:t>（注：符合条件的残疾人福利性单位请提供本函，不符合的不提供本函）</w:t>
      </w:r>
    </w:p>
    <w:p>
      <w:pPr>
        <w:rPr>
          <w:rStyle w:val="39"/>
          <w:sz w:val="24"/>
        </w:rPr>
      </w:pPr>
    </w:p>
    <w:p>
      <w:pPr>
        <w:rPr>
          <w:rStyle w:val="39"/>
          <w:sz w:val="24"/>
        </w:rPr>
      </w:pPr>
    </w:p>
    <w:p>
      <w:pPr>
        <w:rPr>
          <w:rStyle w:val="39"/>
          <w:sz w:val="24"/>
        </w:rPr>
      </w:pPr>
      <w:r>
        <w:rPr>
          <w:rStyle w:val="39"/>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9"/>
          <w:sz w:val="24"/>
        </w:rPr>
      </w:pPr>
    </w:p>
    <w:p>
      <w:pPr>
        <w:rPr>
          <w:rStyle w:val="39"/>
          <w:sz w:val="24"/>
        </w:rPr>
      </w:pPr>
      <w:r>
        <w:rPr>
          <w:rStyle w:val="39"/>
          <w:sz w:val="24"/>
        </w:rPr>
        <w:t>本单位对上述声明的真实性负责。如有虚假，将依法承担相应责任。</w:t>
      </w:r>
    </w:p>
    <w:p>
      <w:pPr>
        <w:rPr>
          <w:rStyle w:val="39"/>
          <w:sz w:val="24"/>
        </w:rPr>
      </w:pPr>
    </w:p>
    <w:p>
      <w:pPr>
        <w:rPr>
          <w:rStyle w:val="39"/>
          <w:sz w:val="24"/>
        </w:rPr>
      </w:pPr>
    </w:p>
    <w:p>
      <w:pPr>
        <w:rPr>
          <w:rStyle w:val="39"/>
          <w:sz w:val="24"/>
        </w:rPr>
      </w:pPr>
    </w:p>
    <w:p>
      <w:pPr>
        <w:rPr>
          <w:rStyle w:val="39"/>
          <w:sz w:val="24"/>
        </w:rPr>
      </w:pPr>
    </w:p>
    <w:p>
      <w:pPr>
        <w:rPr>
          <w:rStyle w:val="39"/>
          <w:sz w:val="24"/>
        </w:rPr>
      </w:pPr>
    </w:p>
    <w:p>
      <w:pPr>
        <w:rPr>
          <w:rStyle w:val="39"/>
          <w:sz w:val="24"/>
        </w:rPr>
      </w:pPr>
      <w:r>
        <w:rPr>
          <w:rStyle w:val="39"/>
          <w:sz w:val="24"/>
        </w:rPr>
        <w:t>单位名称（盖章）：</w:t>
      </w:r>
    </w:p>
    <w:p>
      <w:pPr>
        <w:rPr>
          <w:rStyle w:val="39"/>
          <w:sz w:val="24"/>
        </w:rPr>
      </w:pPr>
    </w:p>
    <w:p>
      <w:pPr>
        <w:rPr>
          <w:rStyle w:val="39"/>
          <w:sz w:val="24"/>
        </w:rPr>
      </w:pPr>
      <w:r>
        <w:rPr>
          <w:rStyle w:val="39"/>
          <w:sz w:val="24"/>
        </w:rPr>
        <w:t>日  期：</w:t>
      </w:r>
    </w:p>
    <w:p>
      <w:pPr>
        <w:rPr>
          <w:rStyle w:val="39"/>
          <w:sz w:val="24"/>
        </w:rPr>
      </w:pPr>
    </w:p>
    <w:p>
      <w:pPr>
        <w:pStyle w:val="66"/>
        <w:snapToGrid w:val="0"/>
        <w:spacing w:before="156"/>
        <w:jc w:val="center"/>
        <w:rPr>
          <w:rStyle w:val="39"/>
          <w:rFonts w:ascii="仿宋_GB2312" w:hAnsi="宋体" w:eastAsia="仿宋_GB2312"/>
          <w:b/>
          <w:sz w:val="24"/>
        </w:rPr>
      </w:pPr>
    </w:p>
    <w:p>
      <w:pPr>
        <w:jc w:val="left"/>
        <w:rPr>
          <w:rStyle w:val="39"/>
          <w:rFonts w:ascii="宋体" w:hAnsi="宋体"/>
          <w:sz w:val="24"/>
        </w:rPr>
      </w:pPr>
      <w:r>
        <w:rPr>
          <w:rStyle w:val="39"/>
          <w:rFonts w:ascii="宋体" w:hAnsi="宋体"/>
          <w:sz w:val="24"/>
        </w:rPr>
        <w:br w:type="page"/>
      </w:r>
    </w:p>
    <w:p>
      <w:pPr>
        <w:jc w:val="left"/>
        <w:rPr>
          <w:rStyle w:val="39"/>
          <w:rFonts w:ascii="宋体" w:hAnsi="宋体"/>
          <w:sz w:val="24"/>
        </w:rPr>
      </w:pPr>
    </w:p>
    <w:p>
      <w:pPr>
        <w:spacing w:line="360" w:lineRule="auto"/>
        <w:rPr>
          <w:rStyle w:val="39"/>
          <w:b/>
          <w:bCs/>
          <w:sz w:val="24"/>
        </w:rPr>
      </w:pPr>
      <w:r>
        <w:rPr>
          <w:rStyle w:val="39"/>
          <w:b/>
          <w:bCs/>
          <w:sz w:val="24"/>
        </w:rPr>
        <w:t>附件12  投标承诺书</w:t>
      </w:r>
    </w:p>
    <w:p>
      <w:pPr>
        <w:rPr>
          <w:rStyle w:val="39"/>
          <w:rFonts w:ascii="宋体" w:hAnsi="宋体"/>
          <w:szCs w:val="21"/>
        </w:rPr>
      </w:pPr>
    </w:p>
    <w:p>
      <w:pPr>
        <w:jc w:val="center"/>
        <w:rPr>
          <w:rStyle w:val="39"/>
          <w:rFonts w:ascii="宋体" w:hAnsi="宋体"/>
          <w:sz w:val="32"/>
          <w:szCs w:val="32"/>
        </w:rPr>
      </w:pPr>
      <w:r>
        <w:rPr>
          <w:rStyle w:val="39"/>
          <w:rFonts w:ascii="宋体" w:hAnsi="宋体"/>
          <w:sz w:val="32"/>
          <w:szCs w:val="32"/>
        </w:rPr>
        <w:t>投标承诺书</w:t>
      </w:r>
    </w:p>
    <w:p>
      <w:pPr>
        <w:spacing w:line="360" w:lineRule="auto"/>
        <w:rPr>
          <w:rStyle w:val="39"/>
          <w:rFonts w:ascii="宋体" w:hAnsi="宋体"/>
          <w:sz w:val="24"/>
        </w:rPr>
      </w:pPr>
      <w:r>
        <w:rPr>
          <w:rStyle w:val="39"/>
          <w:rFonts w:ascii="宋体" w:hAnsi="宋体"/>
          <w:sz w:val="24"/>
        </w:rPr>
        <w:t>致：</w:t>
      </w:r>
    </w:p>
    <w:p>
      <w:pPr>
        <w:spacing w:line="360" w:lineRule="auto"/>
        <w:ind w:firstLine="480" w:firstLineChars="200"/>
        <w:rPr>
          <w:rStyle w:val="39"/>
          <w:rFonts w:ascii="宋体" w:hAnsi="宋体"/>
          <w:sz w:val="24"/>
        </w:rPr>
      </w:pPr>
      <w:r>
        <w:rPr>
          <w:rStyle w:val="39"/>
          <w:rFonts w:ascii="宋体" w:hAnsi="宋体"/>
          <w:sz w:val="24"/>
        </w:rPr>
        <w:t>我方在此声明，我方以下事项进行承诺：</w:t>
      </w:r>
    </w:p>
    <w:p>
      <w:pPr>
        <w:spacing w:line="360" w:lineRule="auto"/>
        <w:ind w:firstLine="480" w:firstLineChars="200"/>
        <w:rPr>
          <w:rStyle w:val="39"/>
          <w:rFonts w:ascii="宋体" w:hAnsi="宋体"/>
          <w:sz w:val="24"/>
        </w:rPr>
      </w:pPr>
      <w:r>
        <w:rPr>
          <w:rStyle w:val="39"/>
          <w:rFonts w:ascii="宋体" w:hAnsi="宋体"/>
          <w:sz w:val="24"/>
        </w:rPr>
        <w:t>（1） 在本次投标中我公司无与其他投标人相互串通投标，或与采购人串通投标的行为；</w:t>
      </w:r>
    </w:p>
    <w:p>
      <w:pPr>
        <w:spacing w:line="360" w:lineRule="auto"/>
        <w:ind w:firstLine="480" w:firstLineChars="200"/>
        <w:rPr>
          <w:rStyle w:val="39"/>
          <w:rFonts w:ascii="宋体" w:hAnsi="宋体"/>
          <w:sz w:val="24"/>
        </w:rPr>
      </w:pPr>
      <w:r>
        <w:rPr>
          <w:rStyle w:val="39"/>
          <w:rFonts w:ascii="宋体" w:hAnsi="宋体"/>
          <w:sz w:val="24"/>
        </w:rPr>
        <w:t>（2） 在本次投标中我公司无向采购人或评标委员会成员行贿的手段谋取中标的行为；</w:t>
      </w:r>
    </w:p>
    <w:p>
      <w:pPr>
        <w:spacing w:line="360" w:lineRule="auto"/>
        <w:ind w:firstLine="480" w:firstLineChars="200"/>
        <w:rPr>
          <w:rStyle w:val="39"/>
          <w:rFonts w:ascii="宋体" w:hAnsi="宋体"/>
          <w:sz w:val="24"/>
        </w:rPr>
      </w:pPr>
      <w:r>
        <w:rPr>
          <w:rStyle w:val="39"/>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9"/>
          <w:rFonts w:ascii="宋体" w:hAnsi="宋体"/>
          <w:sz w:val="24"/>
        </w:rPr>
      </w:pPr>
      <w:r>
        <w:rPr>
          <w:rStyle w:val="39"/>
          <w:rFonts w:ascii="宋体" w:hAnsi="宋体"/>
          <w:sz w:val="24"/>
        </w:rPr>
        <w:t>（4） 我公司没有处于被责令停产、停业、投标资格被取消状态；</w:t>
      </w:r>
    </w:p>
    <w:p>
      <w:pPr>
        <w:spacing w:line="360" w:lineRule="auto"/>
        <w:ind w:firstLine="480" w:firstLineChars="200"/>
        <w:rPr>
          <w:rStyle w:val="39"/>
          <w:rFonts w:ascii="宋体" w:hAnsi="宋体"/>
          <w:sz w:val="24"/>
        </w:rPr>
      </w:pPr>
      <w:r>
        <w:rPr>
          <w:rStyle w:val="39"/>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9"/>
          <w:rFonts w:ascii="宋体" w:hAnsi="宋体"/>
          <w:sz w:val="24"/>
        </w:rPr>
      </w:pPr>
      <w:r>
        <w:rPr>
          <w:rStyle w:val="39"/>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9"/>
          <w:rFonts w:ascii="宋体" w:hAnsi="宋体"/>
          <w:sz w:val="24"/>
        </w:rPr>
      </w:pPr>
      <w:r>
        <w:rPr>
          <w:rStyle w:val="39"/>
          <w:rFonts w:ascii="宋体" w:hAnsi="宋体"/>
          <w:sz w:val="24"/>
        </w:rPr>
        <w:t>特此承诺</w:t>
      </w:r>
    </w:p>
    <w:p>
      <w:pPr>
        <w:spacing w:line="360" w:lineRule="auto"/>
        <w:ind w:firstLine="480" w:firstLineChars="200"/>
        <w:rPr>
          <w:rStyle w:val="39"/>
          <w:rFonts w:ascii="宋体" w:hAnsi="宋体"/>
          <w:sz w:val="24"/>
        </w:rPr>
      </w:pPr>
    </w:p>
    <w:p>
      <w:pPr>
        <w:spacing w:line="360" w:lineRule="auto"/>
        <w:ind w:firstLine="480" w:firstLineChars="200"/>
        <w:rPr>
          <w:rStyle w:val="39"/>
          <w:rFonts w:ascii="宋体" w:hAnsi="宋体"/>
          <w:sz w:val="24"/>
        </w:rPr>
      </w:pPr>
      <w:r>
        <w:rPr>
          <w:rStyle w:val="39"/>
          <w:rFonts w:ascii="宋体" w:hAnsi="宋体"/>
          <w:sz w:val="24"/>
        </w:rPr>
        <w:t xml:space="preserve">投标人名称（公章）： </w:t>
      </w:r>
    </w:p>
    <w:p>
      <w:pPr>
        <w:spacing w:line="360" w:lineRule="auto"/>
        <w:ind w:firstLine="480" w:firstLineChars="200"/>
        <w:rPr>
          <w:rStyle w:val="39"/>
          <w:rFonts w:ascii="宋体" w:hAnsi="宋体"/>
          <w:sz w:val="24"/>
        </w:rPr>
      </w:pPr>
      <w:r>
        <w:rPr>
          <w:rStyle w:val="39"/>
          <w:rFonts w:ascii="宋体" w:hAnsi="宋体"/>
          <w:sz w:val="24"/>
        </w:rPr>
        <w:t>法定代表人或其委托代理人（签字或加盖人名章）：</w:t>
      </w:r>
    </w:p>
    <w:p>
      <w:pPr>
        <w:spacing w:line="360" w:lineRule="auto"/>
        <w:ind w:firstLine="480" w:firstLineChars="200"/>
        <w:rPr>
          <w:rStyle w:val="39"/>
          <w:rFonts w:ascii="宋体" w:hAnsi="宋体"/>
          <w:sz w:val="24"/>
        </w:rPr>
      </w:pPr>
      <w:r>
        <w:rPr>
          <w:rStyle w:val="39"/>
          <w:rFonts w:ascii="宋体" w:hAnsi="宋体"/>
          <w:sz w:val="24"/>
        </w:rPr>
        <w:t>日    期：     年   月    日</w:t>
      </w:r>
    </w:p>
    <w:p>
      <w:pPr>
        <w:jc w:val="left"/>
        <w:rPr>
          <w:rStyle w:val="39"/>
          <w:rFonts w:ascii="宋体" w:hAnsi="宋体"/>
          <w:sz w:val="24"/>
        </w:rPr>
      </w:pPr>
    </w:p>
    <w:p>
      <w:pPr>
        <w:pStyle w:val="66"/>
        <w:snapToGrid w:val="0"/>
        <w:spacing w:before="156"/>
        <w:rPr>
          <w:rStyle w:val="39"/>
          <w:rFonts w:hAnsi="宋体"/>
          <w:sz w:val="24"/>
          <w:szCs w:val="24"/>
        </w:rPr>
      </w:pPr>
    </w:p>
    <w:p>
      <w:pPr>
        <w:jc w:val="left"/>
        <w:rPr>
          <w:rStyle w:val="39"/>
          <w:rFonts w:ascii="宋体" w:hAnsi="宋体"/>
          <w:sz w:val="24"/>
        </w:rPr>
      </w:pPr>
    </w:p>
    <w:p>
      <w:pPr>
        <w:spacing w:line="360" w:lineRule="atLeast"/>
        <w:jc w:val="left"/>
        <w:rPr>
          <w:rStyle w:val="39"/>
          <w:b/>
          <w:spacing w:val="20"/>
          <w:sz w:val="24"/>
        </w:rPr>
      </w:pPr>
      <w:r>
        <w:rPr>
          <w:rStyle w:val="39"/>
          <w:b/>
          <w:spacing w:val="20"/>
          <w:sz w:val="24"/>
        </w:rPr>
        <w:br w:type="page"/>
      </w:r>
    </w:p>
    <w:p>
      <w:pPr>
        <w:spacing w:line="360" w:lineRule="atLeast"/>
        <w:jc w:val="left"/>
        <w:rPr>
          <w:rStyle w:val="39"/>
          <w:b/>
          <w:sz w:val="30"/>
          <w:szCs w:val="30"/>
        </w:rPr>
      </w:pPr>
    </w:p>
    <w:p>
      <w:pPr>
        <w:spacing w:line="360" w:lineRule="auto"/>
        <w:rPr>
          <w:rStyle w:val="39"/>
          <w:b/>
          <w:sz w:val="24"/>
        </w:rPr>
      </w:pPr>
      <w:r>
        <w:rPr>
          <w:rStyle w:val="39"/>
          <w:b/>
          <w:sz w:val="24"/>
        </w:rPr>
        <w:t>附件13技术偏离表</w:t>
      </w:r>
    </w:p>
    <w:p>
      <w:pPr>
        <w:spacing w:after="240"/>
        <w:ind w:hanging="119"/>
        <w:rPr>
          <w:rStyle w:val="39"/>
        </w:rPr>
      </w:pPr>
    </w:p>
    <w:p>
      <w:pPr>
        <w:spacing w:after="240"/>
        <w:ind w:hanging="119"/>
        <w:rPr>
          <w:rStyle w:val="39"/>
        </w:rPr>
      </w:pPr>
      <w:r>
        <w:rPr>
          <w:rStyle w:val="39"/>
        </w:rPr>
        <w:t>投标人名称：</w:t>
      </w:r>
    </w:p>
    <w:tbl>
      <w:tblPr>
        <w:tblStyle w:val="16"/>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bl>
    <w:p>
      <w:pPr>
        <w:spacing w:before="156" w:line="440" w:lineRule="exact"/>
        <w:ind w:left="-103" w:leftChars="-49" w:firstLine="15"/>
        <w:rPr>
          <w:rStyle w:val="39"/>
        </w:rPr>
      </w:pPr>
      <w:r>
        <w:rPr>
          <w:rStyle w:val="39"/>
        </w:rPr>
        <w:t>投标人：（公章）</w:t>
      </w:r>
    </w:p>
    <w:p>
      <w:pPr>
        <w:spacing w:before="156"/>
        <w:ind w:left="-103" w:leftChars="-49" w:firstLine="15"/>
        <w:rPr>
          <w:rStyle w:val="39"/>
        </w:rPr>
      </w:pPr>
      <w:r>
        <w:rPr>
          <w:rStyle w:val="39"/>
        </w:rPr>
        <w:t>法定代表人或其委托代理人：（签字或加盖人名章）</w:t>
      </w:r>
    </w:p>
    <w:p>
      <w:pPr>
        <w:spacing w:before="156"/>
        <w:ind w:left="-103" w:leftChars="-49" w:firstLine="15"/>
        <w:rPr>
          <w:rStyle w:val="39"/>
        </w:rPr>
      </w:pPr>
      <w:r>
        <w:rPr>
          <w:rStyle w:val="39"/>
        </w:rPr>
        <w:t>日期：</w:t>
      </w:r>
    </w:p>
    <w:p>
      <w:pPr>
        <w:spacing w:line="360" w:lineRule="auto"/>
        <w:rPr>
          <w:rStyle w:val="39"/>
        </w:rPr>
      </w:pPr>
    </w:p>
    <w:p>
      <w:pPr>
        <w:tabs>
          <w:tab w:val="left" w:pos="1200"/>
        </w:tabs>
        <w:snapToGrid w:val="0"/>
        <w:spacing w:after="156"/>
        <w:ind w:left="850" w:leftChars="203" w:hanging="424" w:hangingChars="202"/>
        <w:rPr>
          <w:rStyle w:val="39"/>
        </w:rPr>
      </w:pPr>
      <w:r>
        <w:rPr>
          <w:rStyle w:val="39"/>
        </w:rPr>
        <w:t>注：</w:t>
      </w:r>
      <w:r>
        <w:rPr>
          <w:rFonts w:hint="eastAsia"/>
        </w:rPr>
        <w:t>投标人递交的投标文件中与招标文件的技术部分的要求有不同时，应逐条列在技术偏离表中，否则将认为投标人接受招标文件的要求</w:t>
      </w:r>
      <w:r>
        <w:t>。</w:t>
      </w:r>
    </w:p>
    <w:p>
      <w:pPr>
        <w:rPr>
          <w:rStyle w:val="39"/>
          <w:b/>
          <w:sz w:val="32"/>
          <w:szCs w:val="32"/>
        </w:rPr>
      </w:pPr>
      <w:r>
        <w:rPr>
          <w:rStyle w:val="39"/>
          <w:b/>
          <w:sz w:val="32"/>
          <w:szCs w:val="32"/>
        </w:rPr>
        <w:br w:type="page"/>
      </w:r>
    </w:p>
    <w:p>
      <w:pPr>
        <w:rPr>
          <w:rStyle w:val="39"/>
          <w:b/>
          <w:sz w:val="32"/>
          <w:szCs w:val="32"/>
        </w:rPr>
      </w:pPr>
    </w:p>
    <w:p>
      <w:pPr>
        <w:spacing w:line="360" w:lineRule="auto"/>
        <w:rPr>
          <w:rStyle w:val="39"/>
          <w:rFonts w:ascii="宋体" w:hAnsi="宋体"/>
          <w:b/>
          <w:bCs/>
          <w:sz w:val="24"/>
        </w:rPr>
      </w:pPr>
      <w:r>
        <w:rPr>
          <w:rStyle w:val="39"/>
          <w:rFonts w:ascii="宋体" w:hAnsi="宋体"/>
          <w:b/>
          <w:bCs/>
          <w:sz w:val="24"/>
        </w:rPr>
        <w:t>附件14  服务的技术要求、服务内容、服务标准、验收等要求的响应</w:t>
      </w:r>
    </w:p>
    <w:p>
      <w:pPr>
        <w:spacing w:line="360" w:lineRule="auto"/>
        <w:rPr>
          <w:rStyle w:val="39"/>
          <w:rFonts w:ascii="宋体" w:hAnsi="宋体"/>
          <w:sz w:val="24"/>
        </w:rPr>
      </w:pPr>
    </w:p>
    <w:p>
      <w:pPr>
        <w:spacing w:line="360" w:lineRule="auto"/>
        <w:rPr>
          <w:rStyle w:val="39"/>
          <w:rFonts w:ascii="宋体" w:hAnsi="宋体"/>
          <w:sz w:val="24"/>
        </w:rPr>
      </w:pPr>
      <w:r>
        <w:rPr>
          <w:rStyle w:val="39"/>
          <w:rFonts w:ascii="宋体" w:hAnsi="宋体"/>
          <w:sz w:val="24"/>
        </w:rPr>
        <w:t>包括：货物</w:t>
      </w:r>
      <w:r>
        <w:rPr>
          <w:rStyle w:val="39"/>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r>
        <w:rPr>
          <w:rStyle w:val="39"/>
        </w:rPr>
        <w:t>投标人：（公章）</w:t>
      </w:r>
    </w:p>
    <w:p>
      <w:pPr>
        <w:spacing w:before="156" w:line="440" w:lineRule="exact"/>
        <w:ind w:left="1105" w:leftChars="526" w:firstLine="15"/>
        <w:rPr>
          <w:rStyle w:val="39"/>
        </w:rPr>
      </w:pPr>
      <w:r>
        <w:rPr>
          <w:rStyle w:val="39"/>
        </w:rPr>
        <w:t>法定代表人或其委托代理人：（签字或加盖人名章）</w:t>
      </w:r>
    </w:p>
    <w:p>
      <w:pPr>
        <w:spacing w:before="156" w:line="440" w:lineRule="exact"/>
        <w:ind w:left="1105" w:leftChars="526" w:firstLine="15"/>
        <w:rPr>
          <w:rStyle w:val="39"/>
        </w:rPr>
      </w:pPr>
      <w:r>
        <w:rPr>
          <w:rStyle w:val="39"/>
        </w:rPr>
        <w:t>日期：</w:t>
      </w:r>
    </w:p>
    <w:p>
      <w:pPr>
        <w:spacing w:line="360" w:lineRule="auto"/>
        <w:ind w:left="283" w:leftChars="135" w:firstLine="420" w:firstLineChars="200"/>
        <w:rPr>
          <w:rStyle w:val="39"/>
        </w:rPr>
      </w:pPr>
      <w:r>
        <w:rPr>
          <w:rStyle w:val="39"/>
        </w:rPr>
        <w:br w:type="page"/>
      </w:r>
    </w:p>
    <w:p>
      <w:pPr>
        <w:spacing w:line="360" w:lineRule="auto"/>
        <w:ind w:left="283" w:leftChars="135" w:firstLine="482" w:firstLineChars="200"/>
        <w:rPr>
          <w:rStyle w:val="39"/>
          <w:rFonts w:ascii="宋体" w:hAnsi="宋体"/>
          <w:b/>
          <w:sz w:val="24"/>
        </w:rPr>
      </w:pPr>
      <w:r>
        <w:rPr>
          <w:rStyle w:val="39"/>
          <w:rFonts w:ascii="宋体" w:hAnsi="宋体"/>
          <w:b/>
          <w:sz w:val="24"/>
        </w:rPr>
        <w:t>附件15  拟派服务实施人员表和资历表</w:t>
      </w:r>
    </w:p>
    <w:p>
      <w:pPr>
        <w:jc w:val="center"/>
        <w:rPr>
          <w:rStyle w:val="39"/>
          <w:rFonts w:ascii="Arial" w:hAnsi="Arial" w:eastAsia="黑体"/>
        </w:rPr>
      </w:pPr>
      <w:r>
        <w:rPr>
          <w:rStyle w:val="39"/>
          <w:rFonts w:ascii="Arial" w:hAnsi="Arial" w:eastAsia="黑体"/>
          <w:sz w:val="30"/>
          <w:szCs w:val="30"/>
        </w:rPr>
        <w:t>15-1 拟派服务实施人员表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6"/>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9"/>
                <w:rFonts w:ascii="Arial" w:hAnsi="Arial" w:eastAsia="黑体"/>
              </w:rPr>
            </w:pPr>
            <w:r>
              <w:rPr>
                <w:rStyle w:val="39"/>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9"/>
                <w:rFonts w:ascii="Arial" w:hAnsi="Arial"/>
              </w:rPr>
            </w:pPr>
          </w:p>
        </w:tc>
      </w:tr>
    </w:tbl>
    <w:p>
      <w:pPr>
        <w:ind w:left="420" w:hanging="420" w:hangingChars="200"/>
        <w:jc w:val="left"/>
        <w:rPr>
          <w:rStyle w:val="39"/>
          <w:rFonts w:ascii="宋体" w:hAnsi="宋体" w:cs="宋体"/>
          <w:bCs/>
          <w:szCs w:val="21"/>
        </w:rPr>
      </w:pPr>
    </w:p>
    <w:p>
      <w:pPr>
        <w:ind w:left="420" w:hanging="420" w:hangingChars="200"/>
        <w:jc w:val="left"/>
        <w:rPr>
          <w:rStyle w:val="39"/>
          <w:rFonts w:ascii="宋体" w:hAnsi="宋体" w:cs="宋体"/>
          <w:bCs/>
          <w:szCs w:val="21"/>
        </w:rPr>
      </w:pPr>
      <w:r>
        <w:rPr>
          <w:rStyle w:val="39"/>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9"/>
          <w:rFonts w:ascii="宋体" w:hAnsi="宋体" w:cs="宋体"/>
          <w:bCs/>
          <w:szCs w:val="21"/>
        </w:rPr>
      </w:pPr>
    </w:p>
    <w:p>
      <w:pPr>
        <w:pStyle w:val="451"/>
        <w:spacing w:after="0"/>
        <w:rPr>
          <w:rStyle w:val="39"/>
          <w:rFonts w:ascii="宋体" w:hAnsi="宋体"/>
          <w:sz w:val="21"/>
          <w:szCs w:val="21"/>
          <w:u w:val="single"/>
        </w:rPr>
      </w:pPr>
      <w:r>
        <w:rPr>
          <w:rStyle w:val="39"/>
          <w:rFonts w:ascii="宋体" w:hAnsi="宋体"/>
          <w:sz w:val="21"/>
          <w:szCs w:val="21"/>
        </w:rPr>
        <w:t>投标人名称：</w:t>
      </w:r>
      <w:r>
        <w:rPr>
          <w:rStyle w:val="39"/>
          <w:rFonts w:ascii="宋体" w:hAnsi="宋体"/>
          <w:sz w:val="21"/>
          <w:szCs w:val="21"/>
          <w:u w:val="single"/>
        </w:rPr>
        <w:t xml:space="preserve">        公章         </w:t>
      </w:r>
    </w:p>
    <w:p>
      <w:pPr>
        <w:rPr>
          <w:rStyle w:val="39"/>
          <w:rFonts w:ascii="宋体" w:hAnsi="宋体"/>
          <w:szCs w:val="21"/>
          <w:u w:val="single"/>
        </w:rPr>
      </w:pPr>
      <w:r>
        <w:rPr>
          <w:rStyle w:val="39"/>
          <w:rFonts w:ascii="宋体" w:hAnsi="宋体"/>
          <w:szCs w:val="21"/>
        </w:rPr>
        <w:t>法定代表人或其委托代理人：</w:t>
      </w:r>
      <w:r>
        <w:rPr>
          <w:rStyle w:val="39"/>
          <w:rFonts w:ascii="宋体" w:hAnsi="宋体"/>
          <w:szCs w:val="21"/>
          <w:u w:val="single"/>
        </w:rPr>
        <w:t xml:space="preserve">     签字或加盖人名章             </w:t>
      </w:r>
    </w:p>
    <w:p>
      <w:pPr>
        <w:jc w:val="left"/>
        <w:rPr>
          <w:rStyle w:val="39"/>
          <w:rFonts w:ascii="宋体" w:hAnsi="宋体"/>
          <w:szCs w:val="21"/>
        </w:rPr>
      </w:pPr>
      <w:r>
        <w:rPr>
          <w:rStyle w:val="39"/>
          <w:rFonts w:ascii="宋体" w:hAnsi="宋体"/>
          <w:szCs w:val="21"/>
        </w:rPr>
        <w:t>日期 ：</w:t>
      </w:r>
      <w:r>
        <w:rPr>
          <w:rStyle w:val="39"/>
          <w:rFonts w:ascii="宋体" w:hAnsi="宋体"/>
          <w:szCs w:val="21"/>
          <w:u w:val="single"/>
        </w:rPr>
        <w:t xml:space="preserve">                         </w:t>
      </w:r>
    </w:p>
    <w:p>
      <w:pPr>
        <w:spacing w:line="360" w:lineRule="auto"/>
        <w:rPr>
          <w:rStyle w:val="39"/>
        </w:rPr>
      </w:pPr>
    </w:p>
    <w:p>
      <w:pPr>
        <w:pStyle w:val="130"/>
        <w:rPr>
          <w:rStyle w:val="39"/>
        </w:rPr>
      </w:pPr>
    </w:p>
    <w:p>
      <w:pPr>
        <w:rPr>
          <w:rStyle w:val="39"/>
        </w:rPr>
      </w:pPr>
    </w:p>
    <w:p>
      <w:pPr>
        <w:pStyle w:val="130"/>
        <w:rPr>
          <w:rStyle w:val="39"/>
        </w:rPr>
      </w:pPr>
    </w:p>
    <w:p>
      <w:pPr>
        <w:jc w:val="center"/>
        <w:rPr>
          <w:rStyle w:val="39"/>
          <w:rFonts w:ascii="Arial" w:hAnsi="Arial" w:eastAsia="黑体"/>
          <w:sz w:val="30"/>
          <w:szCs w:val="30"/>
        </w:rPr>
      </w:pPr>
      <w:r>
        <w:rPr>
          <w:rStyle w:val="39"/>
          <w:rFonts w:ascii="Arial" w:hAnsi="Arial" w:eastAsia="黑体"/>
          <w:sz w:val="30"/>
          <w:szCs w:val="30"/>
        </w:rPr>
        <w:t>15-2 拟派人员资历表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6"/>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9"/>
                <w:rFonts w:ascii="Arial" w:hAnsi="Arial" w:eastAsia="黑体"/>
              </w:rPr>
            </w:pPr>
            <w:r>
              <w:rPr>
                <w:rStyle w:val="39"/>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9"/>
                <w:rFonts w:ascii="Arial" w:hAnsi="Arial" w:eastAsia="黑体"/>
              </w:rPr>
            </w:pPr>
            <w:r>
              <w:rPr>
                <w:rStyle w:val="39"/>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9"/>
                <w:rFonts w:ascii="Arial" w:hAnsi="Arial" w:eastAsia="黑体"/>
              </w:rPr>
            </w:pPr>
            <w:r>
              <w:rPr>
                <w:rStyle w:val="39"/>
                <w:rFonts w:ascii="Arial" w:hAnsi="Arial" w:eastAsia="黑体"/>
              </w:rPr>
              <w:t>学历（毕业学校、时间、专业）及取得的专业认证情况：</w:t>
            </w: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eastAsia="黑体"/>
              </w:rPr>
            </w:pPr>
            <w:r>
              <w:rPr>
                <w:rStyle w:val="39"/>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snapToGrid w:val="0"/>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r>
              <w:rPr>
                <w:rStyle w:val="39"/>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9"/>
                <w:rFonts w:ascii="Arial" w:hAnsi="Arial"/>
              </w:rPr>
            </w:pPr>
          </w:p>
        </w:tc>
      </w:tr>
    </w:tbl>
    <w:p>
      <w:pPr>
        <w:jc w:val="left"/>
        <w:rPr>
          <w:rStyle w:val="39"/>
          <w:rFonts w:ascii="宋体" w:hAnsi="宋体" w:cs="宋体"/>
          <w:bCs/>
          <w:szCs w:val="21"/>
        </w:rPr>
      </w:pPr>
      <w:r>
        <w:rPr>
          <w:rStyle w:val="39"/>
          <w:rFonts w:ascii="宋体" w:hAnsi="宋体" w:cs="宋体"/>
          <w:bCs/>
          <w:szCs w:val="21"/>
        </w:rPr>
        <w:t>注：投标人须提供表列人员的业绩证明材料，包括项目合同复印件或业主证明材料或可以有效证明表列人员的业绩资料。</w:t>
      </w:r>
    </w:p>
    <w:p>
      <w:pPr>
        <w:pStyle w:val="451"/>
        <w:spacing w:after="0"/>
        <w:rPr>
          <w:rStyle w:val="39"/>
          <w:rFonts w:ascii="Arial" w:hAnsi="Arial"/>
        </w:rPr>
      </w:pPr>
    </w:p>
    <w:p>
      <w:pPr>
        <w:pStyle w:val="451"/>
        <w:spacing w:after="0"/>
        <w:rPr>
          <w:rStyle w:val="39"/>
          <w:rFonts w:ascii="Arial" w:hAnsi="Arial"/>
          <w:sz w:val="21"/>
          <w:szCs w:val="21"/>
          <w:u w:val="single"/>
        </w:rPr>
      </w:pPr>
      <w:r>
        <w:rPr>
          <w:rStyle w:val="39"/>
          <w:rFonts w:ascii="Arial" w:hAnsi="Arial"/>
          <w:sz w:val="21"/>
          <w:szCs w:val="21"/>
        </w:rPr>
        <w:t>投标人名称：</w:t>
      </w:r>
      <w:r>
        <w:rPr>
          <w:rStyle w:val="39"/>
          <w:rFonts w:ascii="Arial" w:hAnsi="Arial"/>
          <w:sz w:val="21"/>
          <w:szCs w:val="21"/>
          <w:u w:val="single"/>
        </w:rPr>
        <w:t xml:space="preserve">        公章         </w:t>
      </w:r>
    </w:p>
    <w:p>
      <w:pPr>
        <w:rPr>
          <w:rStyle w:val="39"/>
          <w:rFonts w:ascii="Arial" w:hAnsi="Arial"/>
          <w:szCs w:val="21"/>
          <w:u w:val="single"/>
        </w:rPr>
      </w:pPr>
      <w:r>
        <w:rPr>
          <w:rStyle w:val="39"/>
          <w:rFonts w:ascii="Arial" w:hAnsi="Arial"/>
          <w:szCs w:val="21"/>
        </w:rPr>
        <w:t>法定代表人或其委托代理人：</w:t>
      </w:r>
      <w:r>
        <w:rPr>
          <w:rStyle w:val="39"/>
          <w:rFonts w:ascii="Arial" w:hAnsi="Arial"/>
          <w:szCs w:val="21"/>
          <w:u w:val="single"/>
        </w:rPr>
        <w:t xml:space="preserve">     签字或加盖人名章             </w:t>
      </w:r>
    </w:p>
    <w:p>
      <w:pPr>
        <w:jc w:val="left"/>
        <w:rPr>
          <w:rStyle w:val="39"/>
          <w:rFonts w:ascii="Arial" w:hAnsi="Arial" w:eastAsia="黑体"/>
          <w:szCs w:val="21"/>
        </w:rPr>
      </w:pPr>
      <w:r>
        <w:rPr>
          <w:rStyle w:val="39"/>
          <w:rFonts w:ascii="Arial" w:hAnsi="Arial"/>
          <w:szCs w:val="21"/>
        </w:rPr>
        <w:t>日期 ：</w:t>
      </w:r>
      <w:r>
        <w:rPr>
          <w:rStyle w:val="39"/>
          <w:rFonts w:ascii="Arial" w:hAnsi="Arial"/>
          <w:szCs w:val="21"/>
          <w:u w:val="single"/>
        </w:rPr>
        <w:t xml:space="preserve">                         </w:t>
      </w:r>
    </w:p>
    <w:p>
      <w:pPr>
        <w:tabs>
          <w:tab w:val="left" w:pos="5580"/>
        </w:tabs>
        <w:spacing w:before="120" w:line="360" w:lineRule="auto"/>
        <w:ind w:firstLine="480" w:firstLineChars="200"/>
        <w:rPr>
          <w:rStyle w:val="39"/>
          <w:rFonts w:ascii="仿宋_GB2312" w:eastAsia="仿宋_GB2312"/>
          <w:sz w:val="24"/>
        </w:rPr>
      </w:pPr>
    </w:p>
    <w:p>
      <w:pPr>
        <w:rPr>
          <w:rStyle w:val="39"/>
        </w:rPr>
      </w:pPr>
    </w:p>
    <w:p>
      <w:pPr>
        <w:spacing w:line="360" w:lineRule="auto"/>
        <w:rPr>
          <w:rStyle w:val="39"/>
          <w:b/>
          <w:sz w:val="24"/>
        </w:rPr>
      </w:pPr>
      <w:r>
        <w:rPr>
          <w:rStyle w:val="39"/>
          <w:b/>
          <w:sz w:val="24"/>
        </w:rPr>
        <w:t>附件16  投标人服务承诺（如有）</w:t>
      </w:r>
    </w:p>
    <w:p>
      <w:pPr>
        <w:spacing w:line="360" w:lineRule="auto"/>
        <w:rPr>
          <w:rStyle w:val="39"/>
          <w:b/>
          <w:sz w:val="24"/>
        </w:rPr>
      </w:pPr>
    </w:p>
    <w:p>
      <w:pPr>
        <w:spacing w:line="360" w:lineRule="auto"/>
        <w:rPr>
          <w:rStyle w:val="39"/>
          <w:b/>
          <w:sz w:val="24"/>
        </w:rPr>
      </w:pPr>
      <w:r>
        <w:rPr>
          <w:rStyle w:val="39"/>
          <w:b/>
          <w:sz w:val="24"/>
        </w:rPr>
        <w:t>附件17   投标保证金转招标服务费说明</w:t>
      </w:r>
    </w:p>
    <w:p>
      <w:pPr>
        <w:pStyle w:val="130"/>
        <w:tabs>
          <w:tab w:val="left" w:pos="567"/>
        </w:tabs>
        <w:rPr>
          <w:rStyle w:val="39"/>
          <w:u w:val="single"/>
        </w:rPr>
      </w:pPr>
    </w:p>
    <w:p>
      <w:pPr>
        <w:snapToGrid w:val="0"/>
        <w:spacing w:line="360" w:lineRule="auto"/>
        <w:rPr>
          <w:rStyle w:val="39"/>
          <w:rFonts w:ascii="仿宋" w:hAnsi="仿宋" w:eastAsia="仿宋"/>
          <w:kern w:val="0"/>
          <w:sz w:val="24"/>
          <w:u w:val="single"/>
        </w:rPr>
      </w:pPr>
      <w:r>
        <w:rPr>
          <w:rStyle w:val="39"/>
          <w:rFonts w:ascii="仿宋" w:hAnsi="仿宋" w:eastAsia="仿宋"/>
          <w:kern w:val="0"/>
          <w:sz w:val="24"/>
          <w:u w:val="single"/>
        </w:rPr>
        <w:t>国信（西藏）招标咨询有限责任公司：</w:t>
      </w:r>
    </w:p>
    <w:p>
      <w:pPr>
        <w:spacing w:line="360" w:lineRule="auto"/>
        <w:ind w:firstLine="480" w:firstLineChars="200"/>
        <w:rPr>
          <w:rStyle w:val="39"/>
          <w:rFonts w:eastAsia="仿宋"/>
          <w:sz w:val="24"/>
        </w:rPr>
      </w:pPr>
      <w:r>
        <w:rPr>
          <w:rStyle w:val="39"/>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9"/>
          <w:rFonts w:eastAsia="仿宋"/>
          <w:sz w:val="24"/>
        </w:rPr>
      </w:pPr>
      <w:r>
        <w:rPr>
          <w:rStyle w:val="39"/>
          <w:rFonts w:eastAsia="仿宋"/>
          <w:sz w:val="24"/>
        </w:rPr>
        <w:t>□增值税普通发票</w:t>
      </w:r>
    </w:p>
    <w:p>
      <w:pPr>
        <w:spacing w:line="360" w:lineRule="auto"/>
        <w:ind w:firstLine="480" w:firstLineChars="200"/>
        <w:rPr>
          <w:rStyle w:val="39"/>
          <w:rFonts w:eastAsia="仿宋"/>
          <w:sz w:val="24"/>
        </w:rPr>
      </w:pPr>
      <w:r>
        <w:rPr>
          <w:rStyle w:val="39"/>
          <w:rFonts w:eastAsia="仿宋"/>
          <w:sz w:val="24"/>
        </w:rPr>
        <w:t>□或按照以下信息开具增值税专用发票：</w:t>
      </w:r>
    </w:p>
    <w:p>
      <w:pPr>
        <w:spacing w:line="360" w:lineRule="auto"/>
        <w:ind w:firstLine="480" w:firstLineChars="200"/>
        <w:rPr>
          <w:rStyle w:val="39"/>
          <w:rFonts w:eastAsia="仿宋"/>
          <w:sz w:val="24"/>
        </w:rPr>
      </w:pPr>
      <w:r>
        <w:rPr>
          <w:rStyle w:val="39"/>
          <w:rFonts w:eastAsia="仿宋"/>
          <w:sz w:val="24"/>
        </w:rPr>
        <w:t>单位名称：</w:t>
      </w:r>
    </w:p>
    <w:p>
      <w:pPr>
        <w:spacing w:line="360" w:lineRule="auto"/>
        <w:ind w:firstLine="480" w:firstLineChars="200"/>
        <w:rPr>
          <w:rStyle w:val="39"/>
          <w:rFonts w:eastAsia="仿宋"/>
          <w:sz w:val="24"/>
        </w:rPr>
      </w:pPr>
      <w:r>
        <w:rPr>
          <w:rStyle w:val="39"/>
          <w:rFonts w:eastAsia="仿宋"/>
          <w:sz w:val="24"/>
        </w:rPr>
        <w:t>纳税人识别号：</w:t>
      </w:r>
    </w:p>
    <w:p>
      <w:pPr>
        <w:spacing w:line="360" w:lineRule="auto"/>
        <w:ind w:firstLine="480" w:firstLineChars="200"/>
        <w:rPr>
          <w:rStyle w:val="39"/>
          <w:rFonts w:eastAsia="仿宋"/>
          <w:sz w:val="24"/>
        </w:rPr>
      </w:pPr>
      <w:r>
        <w:rPr>
          <w:rStyle w:val="39"/>
          <w:rFonts w:eastAsia="仿宋"/>
          <w:sz w:val="24"/>
        </w:rPr>
        <w:t>地址：</w:t>
      </w:r>
    </w:p>
    <w:p>
      <w:pPr>
        <w:spacing w:line="360" w:lineRule="auto"/>
        <w:ind w:firstLine="480" w:firstLineChars="200"/>
        <w:rPr>
          <w:rStyle w:val="39"/>
          <w:rFonts w:eastAsia="仿宋"/>
          <w:sz w:val="24"/>
        </w:rPr>
      </w:pPr>
      <w:r>
        <w:rPr>
          <w:rStyle w:val="39"/>
          <w:rFonts w:eastAsia="仿宋"/>
          <w:sz w:val="24"/>
        </w:rPr>
        <w:t>电话：</w:t>
      </w:r>
    </w:p>
    <w:p>
      <w:pPr>
        <w:spacing w:line="360" w:lineRule="auto"/>
        <w:ind w:firstLine="480" w:firstLineChars="200"/>
        <w:rPr>
          <w:rStyle w:val="39"/>
          <w:rFonts w:eastAsia="仿宋"/>
          <w:sz w:val="24"/>
        </w:rPr>
      </w:pPr>
      <w:r>
        <w:rPr>
          <w:rStyle w:val="39"/>
          <w:rFonts w:eastAsia="仿宋"/>
          <w:sz w:val="24"/>
        </w:rPr>
        <w:t>开户行：</w:t>
      </w:r>
    </w:p>
    <w:p>
      <w:pPr>
        <w:spacing w:line="360" w:lineRule="auto"/>
        <w:ind w:firstLine="480" w:firstLineChars="200"/>
        <w:rPr>
          <w:rStyle w:val="39"/>
          <w:rFonts w:eastAsia="仿宋"/>
          <w:sz w:val="24"/>
        </w:rPr>
      </w:pPr>
      <w:r>
        <w:rPr>
          <w:rStyle w:val="39"/>
          <w:rFonts w:eastAsia="仿宋"/>
          <w:sz w:val="24"/>
        </w:rPr>
        <w:t>账号：</w:t>
      </w:r>
    </w:p>
    <w:p>
      <w:pPr>
        <w:spacing w:line="360" w:lineRule="auto"/>
        <w:ind w:firstLine="480" w:firstLineChars="200"/>
        <w:rPr>
          <w:rStyle w:val="39"/>
          <w:rFonts w:eastAsia="仿宋"/>
          <w:sz w:val="24"/>
        </w:rPr>
      </w:pPr>
    </w:p>
    <w:p>
      <w:pPr>
        <w:spacing w:line="360" w:lineRule="auto"/>
        <w:ind w:firstLine="480" w:firstLineChars="200"/>
        <w:rPr>
          <w:rStyle w:val="39"/>
          <w:rFonts w:eastAsia="仿宋"/>
          <w:sz w:val="24"/>
        </w:rPr>
      </w:pPr>
      <w:r>
        <w:rPr>
          <w:rStyle w:val="39"/>
          <w:rFonts w:eastAsia="仿宋"/>
          <w:sz w:val="24"/>
        </w:rPr>
        <w:t xml:space="preserve">                     （公司公章）</w:t>
      </w:r>
    </w:p>
    <w:p>
      <w:pPr>
        <w:spacing w:line="360" w:lineRule="auto"/>
        <w:ind w:firstLine="480" w:firstLineChars="200"/>
        <w:rPr>
          <w:rStyle w:val="39"/>
          <w:rFonts w:eastAsia="仿宋"/>
          <w:sz w:val="24"/>
        </w:rPr>
      </w:pPr>
      <w:r>
        <w:rPr>
          <w:rStyle w:val="39"/>
          <w:rFonts w:eastAsia="仿宋"/>
          <w:sz w:val="24"/>
        </w:rPr>
        <w:t>年  月  日</w:t>
      </w:r>
    </w:p>
    <w:p>
      <w:pPr>
        <w:snapToGrid w:val="0"/>
        <w:spacing w:line="360" w:lineRule="auto"/>
        <w:rPr>
          <w:rStyle w:val="39"/>
          <w:rFonts w:eastAsia="仿宋"/>
          <w:sz w:val="24"/>
        </w:rPr>
      </w:pPr>
    </w:p>
    <w:p>
      <w:pPr>
        <w:snapToGrid w:val="0"/>
        <w:spacing w:line="360" w:lineRule="auto"/>
        <w:rPr>
          <w:rStyle w:val="39"/>
          <w:rFonts w:eastAsia="仿宋"/>
          <w:sz w:val="24"/>
        </w:rPr>
      </w:pPr>
    </w:p>
    <w:p>
      <w:pPr>
        <w:jc w:val="center"/>
        <w:rPr>
          <w:rStyle w:val="39"/>
          <w:rFonts w:eastAsia="仿宋"/>
          <w:b/>
        </w:rPr>
      </w:pPr>
      <w:r>
        <w:rPr>
          <w:rStyle w:val="39"/>
          <w:rFonts w:eastAsia="仿宋"/>
          <w:b/>
        </w:rPr>
        <w:t>（注： 此部分要求投标人填写，单独密封提交）</w:t>
      </w:r>
    </w:p>
    <w:p>
      <w:pPr>
        <w:snapToGrid w:val="0"/>
        <w:spacing w:after="156"/>
        <w:rPr>
          <w:rStyle w:val="39"/>
        </w:rPr>
      </w:pPr>
    </w:p>
    <w:p>
      <w:pPr>
        <w:snapToGrid w:val="0"/>
        <w:spacing w:after="156"/>
        <w:rPr>
          <w:rStyle w:val="39"/>
        </w:rPr>
      </w:pPr>
    </w:p>
    <w:p>
      <w:pPr>
        <w:pStyle w:val="130"/>
        <w:tabs>
          <w:tab w:val="left" w:pos="567"/>
        </w:tabs>
        <w:rPr>
          <w:rStyle w:val="39"/>
          <w:rFonts w:ascii="黑体" w:hAnsi="黑体" w:eastAsia="黑体"/>
          <w:i/>
        </w:rPr>
      </w:pPr>
    </w:p>
    <w:p>
      <w:pPr>
        <w:snapToGrid w:val="0"/>
        <w:spacing w:after="156"/>
        <w:rPr>
          <w:rStyle w:val="39"/>
        </w:rPr>
      </w:pPr>
    </w:p>
    <w:p>
      <w:pPr>
        <w:spacing w:line="360" w:lineRule="auto"/>
        <w:rPr>
          <w:rStyle w:val="39"/>
        </w:rPr>
      </w:pPr>
      <w:r>
        <w:rPr>
          <w:rStyle w:val="39"/>
        </w:rPr>
        <w:br w:type="page"/>
      </w:r>
    </w:p>
    <w:p>
      <w:pPr>
        <w:spacing w:line="360" w:lineRule="auto"/>
        <w:rPr>
          <w:rStyle w:val="39"/>
          <w:b/>
          <w:sz w:val="24"/>
        </w:rPr>
      </w:pPr>
      <w:r>
        <w:rPr>
          <w:rStyle w:val="39"/>
          <w:b/>
          <w:sz w:val="24"/>
        </w:rPr>
        <w:t>附件18 质疑函范本</w:t>
      </w:r>
    </w:p>
    <w:p>
      <w:pPr>
        <w:snapToGrid w:val="0"/>
        <w:spacing w:after="156"/>
        <w:rPr>
          <w:rStyle w:val="39"/>
        </w:rPr>
      </w:pPr>
    </w:p>
    <w:p>
      <w:pPr>
        <w:jc w:val="center"/>
        <w:rPr>
          <w:rStyle w:val="39"/>
          <w:rFonts w:ascii="仿宋" w:hAnsi="仿宋" w:eastAsia="仿宋" w:cs="仿宋"/>
          <w:b/>
          <w:bCs/>
          <w:sz w:val="28"/>
          <w:szCs w:val="28"/>
        </w:rPr>
      </w:pPr>
      <w:r>
        <w:rPr>
          <w:rStyle w:val="39"/>
          <w:rFonts w:ascii="仿宋" w:hAnsi="仿宋" w:eastAsia="仿宋" w:cs="仿宋"/>
          <w:b/>
          <w:bCs/>
          <w:sz w:val="28"/>
          <w:szCs w:val="28"/>
        </w:rPr>
        <w:t>质疑函范本</w:t>
      </w:r>
    </w:p>
    <w:p>
      <w:pPr>
        <w:snapToGrid w:val="0"/>
        <w:spacing w:before="312" w:line="360" w:lineRule="auto"/>
        <w:rPr>
          <w:rStyle w:val="39"/>
          <w:rFonts w:ascii="黑体" w:hAnsi="黑体" w:eastAsia="黑体" w:cs="仿宋"/>
          <w:bCs/>
          <w:sz w:val="24"/>
        </w:rPr>
      </w:pPr>
      <w:r>
        <w:rPr>
          <w:rStyle w:val="39"/>
          <w:rFonts w:ascii="黑体" w:hAnsi="黑体" w:eastAsia="黑体" w:cs="仿宋"/>
          <w:bCs/>
          <w:sz w:val="24"/>
        </w:rPr>
        <w:t>一、质疑供应商基本信息</w:t>
      </w:r>
    </w:p>
    <w:p>
      <w:pPr>
        <w:snapToGrid w:val="0"/>
        <w:spacing w:line="360" w:lineRule="auto"/>
        <w:rPr>
          <w:rStyle w:val="39"/>
          <w:rFonts w:ascii="仿宋" w:hAnsi="仿宋" w:eastAsia="仿宋"/>
          <w:sz w:val="24"/>
          <w:u w:val="dotted"/>
        </w:rPr>
      </w:pPr>
      <w:r>
        <w:rPr>
          <w:rStyle w:val="39"/>
          <w:rFonts w:ascii="仿宋" w:hAnsi="仿宋" w:eastAsia="仿宋"/>
          <w:sz w:val="24"/>
        </w:rPr>
        <w:t>质疑供应商：</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仿宋" w:hAnsi="仿宋" w:eastAsia="仿宋"/>
          <w:sz w:val="24"/>
        </w:rPr>
      </w:pPr>
      <w:r>
        <w:rPr>
          <w:rStyle w:val="39"/>
          <w:rFonts w:ascii="仿宋" w:hAnsi="仿宋" w:eastAsia="仿宋"/>
          <w:sz w:val="24"/>
        </w:rPr>
        <w:t>联系人：联系电话：</w:t>
      </w:r>
    </w:p>
    <w:p>
      <w:pPr>
        <w:snapToGrid w:val="0"/>
        <w:spacing w:line="360" w:lineRule="auto"/>
        <w:rPr>
          <w:rStyle w:val="39"/>
          <w:rFonts w:ascii="仿宋" w:hAnsi="仿宋" w:eastAsia="仿宋"/>
          <w:sz w:val="24"/>
          <w:u w:val="dotted"/>
        </w:rPr>
      </w:pPr>
      <w:r>
        <w:rPr>
          <w:rStyle w:val="39"/>
          <w:rFonts w:ascii="仿宋" w:hAnsi="仿宋" w:eastAsia="仿宋"/>
          <w:sz w:val="24"/>
        </w:rPr>
        <w:t>授权代表：</w:t>
      </w:r>
    </w:p>
    <w:p>
      <w:pPr>
        <w:snapToGrid w:val="0"/>
        <w:spacing w:line="360" w:lineRule="auto"/>
        <w:rPr>
          <w:rStyle w:val="39"/>
          <w:rFonts w:ascii="仿宋" w:hAnsi="仿宋" w:eastAsia="仿宋"/>
          <w:sz w:val="24"/>
        </w:rPr>
      </w:pPr>
      <w:r>
        <w:rPr>
          <w:rStyle w:val="39"/>
          <w:rFonts w:ascii="仿宋" w:hAnsi="仿宋" w:eastAsia="仿宋"/>
          <w:sz w:val="24"/>
        </w:rPr>
        <w:t>联系电话：</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二、质疑项目基本情况</w:t>
      </w:r>
    </w:p>
    <w:p>
      <w:pPr>
        <w:snapToGrid w:val="0"/>
        <w:spacing w:line="360" w:lineRule="auto"/>
        <w:rPr>
          <w:rStyle w:val="39"/>
          <w:rFonts w:ascii="仿宋" w:hAnsi="仿宋" w:eastAsia="仿宋"/>
          <w:sz w:val="24"/>
        </w:rPr>
      </w:pPr>
      <w:r>
        <w:rPr>
          <w:rStyle w:val="39"/>
          <w:rFonts w:ascii="仿宋" w:hAnsi="仿宋" w:eastAsia="仿宋"/>
          <w:sz w:val="24"/>
        </w:rPr>
        <w:t>质疑项目的名称：</w:t>
      </w:r>
    </w:p>
    <w:p>
      <w:pPr>
        <w:snapToGrid w:val="0"/>
        <w:spacing w:line="360" w:lineRule="auto"/>
        <w:rPr>
          <w:rStyle w:val="39"/>
          <w:rFonts w:ascii="仿宋" w:hAnsi="仿宋" w:eastAsia="仿宋"/>
          <w:sz w:val="24"/>
        </w:rPr>
      </w:pPr>
      <w:r>
        <w:rPr>
          <w:rStyle w:val="39"/>
          <w:rFonts w:ascii="仿宋" w:hAnsi="仿宋" w:eastAsia="仿宋"/>
          <w:sz w:val="24"/>
        </w:rPr>
        <w:t>质疑项目的编号：包号：</w:t>
      </w:r>
    </w:p>
    <w:p>
      <w:pPr>
        <w:snapToGrid w:val="0"/>
        <w:spacing w:line="360" w:lineRule="auto"/>
        <w:rPr>
          <w:rStyle w:val="39"/>
          <w:rFonts w:ascii="仿宋" w:hAnsi="仿宋" w:eastAsia="仿宋"/>
          <w:sz w:val="24"/>
          <w:u w:val="dotted"/>
        </w:rPr>
      </w:pPr>
      <w:r>
        <w:rPr>
          <w:rStyle w:val="39"/>
          <w:rFonts w:ascii="仿宋" w:hAnsi="仿宋" w:eastAsia="仿宋"/>
          <w:sz w:val="24"/>
        </w:rPr>
        <w:t>采购人名称：</w:t>
      </w:r>
    </w:p>
    <w:p>
      <w:pPr>
        <w:snapToGrid w:val="0"/>
        <w:spacing w:line="360" w:lineRule="auto"/>
        <w:rPr>
          <w:rStyle w:val="39"/>
          <w:rFonts w:ascii="仿宋" w:hAnsi="仿宋" w:eastAsia="仿宋"/>
          <w:sz w:val="24"/>
        </w:rPr>
      </w:pPr>
      <w:r>
        <w:rPr>
          <w:rStyle w:val="39"/>
          <w:rFonts w:ascii="仿宋" w:hAnsi="仿宋" w:eastAsia="仿宋"/>
          <w:sz w:val="24"/>
        </w:rPr>
        <w:t>采购文件获取日期：</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三、质疑事项具体内容</w:t>
      </w:r>
    </w:p>
    <w:p>
      <w:pPr>
        <w:snapToGrid w:val="0"/>
        <w:spacing w:line="360" w:lineRule="auto"/>
        <w:rPr>
          <w:rStyle w:val="39"/>
          <w:rFonts w:ascii="仿宋" w:hAnsi="仿宋" w:eastAsia="仿宋"/>
          <w:sz w:val="24"/>
          <w:u w:val="dotted"/>
        </w:rPr>
      </w:pPr>
      <w:r>
        <w:rPr>
          <w:rStyle w:val="39"/>
          <w:rFonts w:ascii="仿宋" w:hAnsi="仿宋" w:eastAsia="仿宋"/>
          <w:sz w:val="24"/>
        </w:rPr>
        <w:t>质疑事项1：</w:t>
      </w:r>
    </w:p>
    <w:p>
      <w:pPr>
        <w:snapToGrid w:val="0"/>
        <w:spacing w:line="360" w:lineRule="auto"/>
        <w:rPr>
          <w:rStyle w:val="39"/>
          <w:rFonts w:ascii="仿宋" w:hAnsi="仿宋" w:eastAsia="仿宋"/>
          <w:sz w:val="24"/>
          <w:u w:val="dotted"/>
        </w:rPr>
      </w:pPr>
      <w:r>
        <w:rPr>
          <w:rStyle w:val="39"/>
          <w:rFonts w:ascii="仿宋" w:hAnsi="仿宋" w:eastAsia="仿宋"/>
          <w:sz w:val="24"/>
        </w:rPr>
        <w:t>事实依据：</w:t>
      </w:r>
    </w:p>
    <w:p>
      <w:pPr>
        <w:snapToGrid w:val="0"/>
        <w:spacing w:line="360" w:lineRule="auto"/>
        <w:rPr>
          <w:rStyle w:val="39"/>
          <w:rFonts w:ascii="仿宋" w:hAnsi="仿宋" w:eastAsia="仿宋"/>
          <w:sz w:val="24"/>
        </w:rPr>
      </w:pPr>
    </w:p>
    <w:p>
      <w:pPr>
        <w:snapToGrid w:val="0"/>
        <w:spacing w:line="360" w:lineRule="auto"/>
        <w:rPr>
          <w:rStyle w:val="39"/>
          <w:rFonts w:ascii="仿宋" w:hAnsi="仿宋" w:eastAsia="仿宋"/>
          <w:sz w:val="24"/>
          <w:u w:val="dotted"/>
        </w:rPr>
      </w:pPr>
      <w:r>
        <w:rPr>
          <w:rStyle w:val="39"/>
          <w:rFonts w:ascii="仿宋" w:hAnsi="仿宋" w:eastAsia="仿宋"/>
          <w:sz w:val="24"/>
        </w:rPr>
        <w:t>法律依据：</w:t>
      </w:r>
    </w:p>
    <w:p>
      <w:pPr>
        <w:snapToGrid w:val="0"/>
        <w:spacing w:line="360" w:lineRule="auto"/>
        <w:rPr>
          <w:rStyle w:val="39"/>
          <w:rFonts w:ascii="仿宋" w:hAnsi="仿宋" w:eastAsia="仿宋"/>
          <w:sz w:val="24"/>
          <w:u w:val="dotted"/>
        </w:rPr>
      </w:pPr>
    </w:p>
    <w:p>
      <w:pPr>
        <w:snapToGrid w:val="0"/>
        <w:spacing w:line="360" w:lineRule="auto"/>
        <w:rPr>
          <w:rStyle w:val="39"/>
          <w:rFonts w:ascii="仿宋" w:hAnsi="仿宋" w:eastAsia="仿宋"/>
          <w:sz w:val="24"/>
          <w:u w:val="dotted"/>
        </w:rPr>
      </w:pPr>
      <w:r>
        <w:rPr>
          <w:rStyle w:val="39"/>
          <w:rFonts w:ascii="仿宋" w:hAnsi="仿宋" w:eastAsia="仿宋"/>
          <w:sz w:val="24"/>
        </w:rPr>
        <w:t>质疑事项2</w:t>
      </w:r>
    </w:p>
    <w:p>
      <w:pPr>
        <w:snapToGrid w:val="0"/>
        <w:spacing w:line="360" w:lineRule="auto"/>
        <w:rPr>
          <w:rStyle w:val="39"/>
          <w:rFonts w:ascii="仿宋" w:hAnsi="仿宋" w:eastAsia="仿宋"/>
          <w:sz w:val="24"/>
        </w:rPr>
      </w:pPr>
      <w:r>
        <w:rPr>
          <w:rStyle w:val="39"/>
          <w:rFonts w:ascii="仿宋" w:hAnsi="仿宋" w:eastAsia="仿宋"/>
          <w:sz w:val="24"/>
        </w:rPr>
        <w:t>……</w:t>
      </w:r>
    </w:p>
    <w:p>
      <w:pPr>
        <w:snapToGrid w:val="0"/>
        <w:spacing w:after="156"/>
        <w:rPr>
          <w:rStyle w:val="39"/>
          <w:sz w:val="24"/>
        </w:rPr>
      </w:pPr>
      <w:r>
        <w:rPr>
          <w:rStyle w:val="39"/>
          <w:rFonts w:ascii="黑体" w:hAnsi="黑体" w:eastAsia="黑体" w:cs="仿宋"/>
          <w:bCs/>
          <w:sz w:val="24"/>
        </w:rPr>
        <w:t>四、与质疑事项相关的质疑请求</w:t>
      </w:r>
    </w:p>
    <w:p>
      <w:pPr>
        <w:snapToGrid w:val="0"/>
        <w:spacing w:line="360" w:lineRule="auto"/>
        <w:rPr>
          <w:rStyle w:val="39"/>
          <w:rFonts w:ascii="仿宋" w:hAnsi="仿宋" w:eastAsia="仿宋"/>
          <w:sz w:val="24"/>
          <w:u w:val="dotted"/>
        </w:rPr>
      </w:pPr>
      <w:r>
        <w:rPr>
          <w:rStyle w:val="39"/>
          <w:rFonts w:ascii="仿宋" w:hAnsi="仿宋" w:eastAsia="仿宋"/>
          <w:sz w:val="24"/>
        </w:rPr>
        <w:t>请求：</w:t>
      </w:r>
    </w:p>
    <w:p>
      <w:pPr>
        <w:rPr>
          <w:rStyle w:val="39"/>
          <w:rFonts w:ascii="仿宋_GB2312" w:eastAsia="仿宋_GB2312"/>
          <w:sz w:val="24"/>
        </w:rPr>
      </w:pPr>
      <w:r>
        <w:rPr>
          <w:rStyle w:val="39"/>
          <w:rFonts w:ascii="仿宋_GB2312" w:eastAsia="仿宋_GB2312"/>
          <w:sz w:val="24"/>
        </w:rPr>
        <w:t xml:space="preserve">签字(签章)：                   公章：                      </w:t>
      </w:r>
    </w:p>
    <w:p>
      <w:pPr>
        <w:rPr>
          <w:rStyle w:val="39"/>
          <w:rFonts w:ascii="仿宋_GB2312" w:eastAsia="仿宋_GB2312"/>
          <w:sz w:val="24"/>
        </w:rPr>
      </w:pPr>
      <w:r>
        <w:rPr>
          <w:rStyle w:val="39"/>
          <w:rFonts w:ascii="仿宋_GB2312" w:eastAsia="仿宋_GB2312"/>
          <w:sz w:val="24"/>
        </w:rPr>
        <w:t xml:space="preserve">日期：    </w:t>
      </w:r>
    </w:p>
    <w:p>
      <w:pPr>
        <w:snapToGrid w:val="0"/>
        <w:spacing w:line="360" w:lineRule="auto"/>
        <w:rPr>
          <w:rStyle w:val="39"/>
          <w:rFonts w:ascii="仿宋" w:hAnsi="仿宋" w:eastAsia="仿宋"/>
          <w:sz w:val="24"/>
        </w:rPr>
      </w:pPr>
    </w:p>
    <w:p>
      <w:pPr>
        <w:rPr>
          <w:rStyle w:val="39"/>
          <w:sz w:val="24"/>
        </w:rPr>
      </w:pPr>
      <w:r>
        <w:rPr>
          <w:rStyle w:val="39"/>
          <w:sz w:val="24"/>
        </w:rPr>
        <w:br w:type="page"/>
      </w:r>
    </w:p>
    <w:p>
      <w:pPr>
        <w:rPr>
          <w:rStyle w:val="39"/>
          <w:rFonts w:ascii="黑体" w:hAnsi="黑体" w:eastAsia="黑体"/>
          <w:b/>
          <w:sz w:val="24"/>
        </w:rPr>
      </w:pPr>
      <w:r>
        <w:rPr>
          <w:rStyle w:val="39"/>
          <w:rFonts w:ascii="黑体" w:hAnsi="黑体" w:eastAsia="黑体"/>
          <w:b/>
          <w:sz w:val="24"/>
        </w:rPr>
        <w:t>质疑函制作说明：</w:t>
      </w:r>
    </w:p>
    <w:p>
      <w:pPr>
        <w:ind w:firstLine="480" w:firstLineChars="200"/>
        <w:jc w:val="left"/>
        <w:rPr>
          <w:rStyle w:val="39"/>
          <w:rFonts w:ascii="仿宋_GB2312" w:eastAsia="仿宋_GB2312"/>
          <w:sz w:val="24"/>
        </w:rPr>
      </w:pPr>
      <w:r>
        <w:rPr>
          <w:rStyle w:val="39"/>
          <w:rFonts w:ascii="仿宋_GB2312" w:eastAsia="仿宋_GB2312"/>
          <w:sz w:val="24"/>
        </w:rPr>
        <w:t>1.供应商提出质疑时，应提交质疑函和必要的证明材料。</w:t>
      </w:r>
    </w:p>
    <w:p>
      <w:pPr>
        <w:ind w:firstLine="480" w:firstLineChars="200"/>
        <w:jc w:val="left"/>
        <w:rPr>
          <w:rStyle w:val="39"/>
          <w:rFonts w:ascii="仿宋_GB2312" w:eastAsia="仿宋_GB2312"/>
          <w:sz w:val="24"/>
        </w:rPr>
      </w:pPr>
      <w:r>
        <w:rPr>
          <w:rStyle w:val="39"/>
          <w:rFonts w:ascii="仿宋_GB2312" w:eastAsia="仿宋_GB2312"/>
          <w:sz w:val="24"/>
        </w:rPr>
        <w:t>2.质疑供应商若委托代理人进行质疑的，质疑函应按要求列明“授权代表”的有关内容，并在附件中提交由质疑</w:t>
      </w:r>
      <w:r>
        <w:rPr>
          <w:rStyle w:val="39"/>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39"/>
          <w:rFonts w:ascii="仿宋_GB2312" w:eastAsia="仿宋_GB2312"/>
          <w:sz w:val="24"/>
        </w:rPr>
      </w:pPr>
      <w:r>
        <w:rPr>
          <w:rStyle w:val="39"/>
          <w:rFonts w:ascii="仿宋_GB2312" w:eastAsia="仿宋_GB2312"/>
          <w:sz w:val="24"/>
        </w:rPr>
        <w:t>3.质疑供应商若对项目的某一分包进行质疑，质疑函中应列明具体分包号。</w:t>
      </w:r>
    </w:p>
    <w:p>
      <w:pPr>
        <w:ind w:firstLine="480" w:firstLineChars="200"/>
        <w:jc w:val="left"/>
        <w:rPr>
          <w:rStyle w:val="39"/>
          <w:rFonts w:ascii="仿宋_GB2312" w:eastAsia="仿宋_GB2312"/>
          <w:sz w:val="24"/>
        </w:rPr>
      </w:pPr>
      <w:r>
        <w:rPr>
          <w:rStyle w:val="39"/>
          <w:rFonts w:ascii="仿宋_GB2312" w:eastAsia="仿宋_GB2312"/>
          <w:sz w:val="24"/>
        </w:rPr>
        <w:t>4.质疑函的质疑事项应具体、明确，并有必要的事实依据和法律依据。</w:t>
      </w:r>
    </w:p>
    <w:p>
      <w:pPr>
        <w:ind w:firstLine="480" w:firstLineChars="200"/>
        <w:jc w:val="left"/>
        <w:rPr>
          <w:rStyle w:val="39"/>
          <w:rFonts w:ascii="仿宋_GB2312" w:eastAsia="仿宋_GB2312"/>
          <w:sz w:val="24"/>
        </w:rPr>
      </w:pPr>
      <w:r>
        <w:rPr>
          <w:rStyle w:val="39"/>
          <w:rFonts w:ascii="仿宋_GB2312" w:eastAsia="仿宋_GB2312"/>
          <w:sz w:val="24"/>
        </w:rPr>
        <w:t>5.质疑函的质疑请求应与质疑事项相关。</w:t>
      </w:r>
    </w:p>
    <w:p>
      <w:pPr>
        <w:ind w:firstLine="480" w:firstLineChars="200"/>
        <w:jc w:val="left"/>
        <w:rPr>
          <w:rStyle w:val="39"/>
          <w:rFonts w:ascii="仿宋_GB2312" w:eastAsia="仿宋_GB2312"/>
          <w:sz w:val="24"/>
        </w:rPr>
      </w:pPr>
      <w:r>
        <w:rPr>
          <w:rStyle w:val="39"/>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39"/>
          <w:rFonts w:ascii="仿宋_GB2312" w:eastAsia="仿宋_GB2312"/>
          <w:sz w:val="24"/>
        </w:rPr>
      </w:pPr>
    </w:p>
    <w:p>
      <w:pPr>
        <w:snapToGrid w:val="0"/>
        <w:spacing w:after="156"/>
        <w:rPr>
          <w:rStyle w:val="39"/>
          <w:sz w:val="24"/>
        </w:rPr>
      </w:pPr>
    </w:p>
    <w:sectPr>
      <w:headerReference r:id="rId9" w:type="default"/>
      <w:footerReference r:id="rId10" w:type="default"/>
      <w:pgSz w:w="11906" w:h="16838"/>
      <w:pgMar w:top="1440"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Segoe UI Emoji">
    <w:panose1 w:val="020B0502040204020203"/>
    <w:charset w:val="00"/>
    <w:family w:val="swiss"/>
    <w:pitch w:val="default"/>
    <w:sig w:usb0="00000001" w:usb1="02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9"/>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r>
      <w:rPr>
        <w:rStyle w:val="3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77</w:t>
                    </w:r>
                    <w:r>
                      <w:fldChar w:fldCharType="end"/>
                    </w:r>
                  </w:p>
                </w:txbxContent>
              </v:textbox>
            </v:shape>
          </w:pict>
        </mc:Fallback>
      </mc:AlternateContent>
    </w:r>
    <w:r>
      <w:rPr>
        <w:rStyle w:val="3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78</w:t>
                    </w:r>
                    <w:r>
                      <w:fldChar w:fldCharType="end"/>
                    </w:r>
                  </w:p>
                </w:txbxContent>
              </v:textbox>
            </v:shape>
          </w:pict>
        </mc:Fallback>
      </mc:AlternateContent>
    </w:r>
    <w:r>
      <w:rPr>
        <w:rStyle w:val="3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89</w:t>
                    </w:r>
                    <w:r>
                      <w:fldChar w:fldCharType="end"/>
                    </w:r>
                  </w:p>
                </w:txbxContent>
              </v:textbox>
            </v:shape>
          </w:pict>
        </mc:Fallback>
      </mc:AlternateContent>
    </w:r>
    <w:r>
      <w:rPr>
        <w:rStyle w:val="3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E7A5DCEA"/>
    <w:multiLevelType w:val="singleLevel"/>
    <w:tmpl w:val="E7A5DCEA"/>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3">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5">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6">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7">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8">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9">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0">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1">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2">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4">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5">
    <w:nsid w:val="0000001D"/>
    <w:multiLevelType w:val="singleLevel"/>
    <w:tmpl w:val="0000001D"/>
    <w:lvl w:ilvl="0" w:tentative="0">
      <w:start w:val="1"/>
      <w:numFmt w:val="decimal"/>
      <w:lvlText w:val="%1."/>
      <w:lvlJc w:val="left"/>
      <w:pPr>
        <w:ind w:left="425" w:hanging="425"/>
        <w:textAlignment w:val="baseline"/>
      </w:pPr>
    </w:lvl>
  </w:abstractNum>
  <w:abstractNum w:abstractNumId="16">
    <w:nsid w:val="1E82691B"/>
    <w:multiLevelType w:val="singleLevel"/>
    <w:tmpl w:val="1E82691B"/>
    <w:lvl w:ilvl="0" w:tentative="0">
      <w:start w:val="1"/>
      <w:numFmt w:val="decimal"/>
      <w:suff w:val="nothing"/>
      <w:lvlText w:val="%1、"/>
      <w:lvlJc w:val="left"/>
    </w:lvl>
  </w:abstractNum>
  <w:abstractNum w:abstractNumId="17">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8">
    <w:nsid w:val="4250BD22"/>
    <w:multiLevelType w:val="singleLevel"/>
    <w:tmpl w:val="4250BD22"/>
    <w:lvl w:ilvl="0" w:tentative="0">
      <w:start w:val="4"/>
      <w:numFmt w:val="chineseCounting"/>
      <w:suff w:val="space"/>
      <w:lvlText w:val="第%1章"/>
      <w:lvlJc w:val="left"/>
      <w:rPr>
        <w:rFonts w:hint="eastAsia"/>
      </w:rPr>
    </w:lvl>
  </w:abstractNum>
  <w:abstractNum w:abstractNumId="19">
    <w:nsid w:val="4D429A77"/>
    <w:multiLevelType w:val="singleLevel"/>
    <w:tmpl w:val="4D429A77"/>
    <w:lvl w:ilvl="0" w:tentative="0">
      <w:start w:val="1"/>
      <w:numFmt w:val="decimal"/>
      <w:suff w:val="nothing"/>
      <w:lvlText w:val="%1、"/>
      <w:lvlJc w:val="left"/>
    </w:lvl>
  </w:abstractNum>
  <w:num w:numId="1">
    <w:abstractNumId w:val="17"/>
  </w:num>
  <w:num w:numId="2">
    <w:abstractNumId w:val="16"/>
  </w:num>
  <w:num w:numId="3">
    <w:abstractNumId w:val="4"/>
  </w:num>
  <w:num w:numId="4">
    <w:abstractNumId w:val="13"/>
  </w:num>
  <w:num w:numId="5">
    <w:abstractNumId w:val="2"/>
  </w:num>
  <w:num w:numId="6">
    <w:abstractNumId w:val="7"/>
  </w:num>
  <w:num w:numId="7">
    <w:abstractNumId w:val="8"/>
  </w:num>
  <w:num w:numId="8">
    <w:abstractNumId w:val="5"/>
  </w:num>
  <w:num w:numId="9">
    <w:abstractNumId w:val="14"/>
  </w:num>
  <w:num w:numId="10">
    <w:abstractNumId w:val="9"/>
  </w:num>
  <w:num w:numId="11">
    <w:abstractNumId w:val="15"/>
  </w:num>
  <w:num w:numId="12">
    <w:abstractNumId w:val="3"/>
  </w:num>
  <w:num w:numId="13">
    <w:abstractNumId w:val="19"/>
  </w:num>
  <w:num w:numId="14">
    <w:abstractNumId w:val="18"/>
  </w:num>
  <w:num w:numId="15">
    <w:abstractNumId w:val="11"/>
  </w:num>
  <w:num w:numId="16">
    <w:abstractNumId w:val="12"/>
  </w:num>
  <w:num w:numId="17">
    <w:abstractNumId w:val="10"/>
  </w:num>
  <w:num w:numId="18">
    <w:abstractNumId w:val="0"/>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YjVjNmYyMWVkN2M0ZmYzY2E2MDhlOGQ2MTk4YTkifQ=="/>
  </w:docVars>
  <w:rsids>
    <w:rsidRoot w:val="00596081"/>
    <w:rsid w:val="00026F9D"/>
    <w:rsid w:val="00072034"/>
    <w:rsid w:val="000E01A1"/>
    <w:rsid w:val="00160FF4"/>
    <w:rsid w:val="001638F7"/>
    <w:rsid w:val="00214BE9"/>
    <w:rsid w:val="002446BA"/>
    <w:rsid w:val="002504F7"/>
    <w:rsid w:val="004052D2"/>
    <w:rsid w:val="0049531B"/>
    <w:rsid w:val="00505003"/>
    <w:rsid w:val="00506D28"/>
    <w:rsid w:val="00536484"/>
    <w:rsid w:val="0059408D"/>
    <w:rsid w:val="00596081"/>
    <w:rsid w:val="00597E7B"/>
    <w:rsid w:val="00671C99"/>
    <w:rsid w:val="0067563D"/>
    <w:rsid w:val="007B0B35"/>
    <w:rsid w:val="007B547D"/>
    <w:rsid w:val="007E6382"/>
    <w:rsid w:val="008758B9"/>
    <w:rsid w:val="008C3FEF"/>
    <w:rsid w:val="009136CE"/>
    <w:rsid w:val="0096381B"/>
    <w:rsid w:val="00973997"/>
    <w:rsid w:val="00A64F75"/>
    <w:rsid w:val="00AB6652"/>
    <w:rsid w:val="00AC72AB"/>
    <w:rsid w:val="00B4461C"/>
    <w:rsid w:val="00B73600"/>
    <w:rsid w:val="00C50515"/>
    <w:rsid w:val="00C770E5"/>
    <w:rsid w:val="00C92B00"/>
    <w:rsid w:val="00CA779D"/>
    <w:rsid w:val="00CB5A0A"/>
    <w:rsid w:val="00DC5EFE"/>
    <w:rsid w:val="00E40A5C"/>
    <w:rsid w:val="00E8232E"/>
    <w:rsid w:val="00EF6AEF"/>
    <w:rsid w:val="00F029DB"/>
    <w:rsid w:val="00F2697D"/>
    <w:rsid w:val="00F6300F"/>
    <w:rsid w:val="00FC2B3E"/>
    <w:rsid w:val="00FE2A18"/>
    <w:rsid w:val="027074F5"/>
    <w:rsid w:val="02AF0C87"/>
    <w:rsid w:val="0311483B"/>
    <w:rsid w:val="032213AF"/>
    <w:rsid w:val="032E1D4B"/>
    <w:rsid w:val="033C3134"/>
    <w:rsid w:val="0358151B"/>
    <w:rsid w:val="03A03D96"/>
    <w:rsid w:val="04726233"/>
    <w:rsid w:val="05B243C5"/>
    <w:rsid w:val="06372DC3"/>
    <w:rsid w:val="06692714"/>
    <w:rsid w:val="06D3384E"/>
    <w:rsid w:val="07EE3D22"/>
    <w:rsid w:val="07EE7A6E"/>
    <w:rsid w:val="08995D60"/>
    <w:rsid w:val="09E77741"/>
    <w:rsid w:val="0A0452B1"/>
    <w:rsid w:val="0A0C4893"/>
    <w:rsid w:val="0ADC189E"/>
    <w:rsid w:val="0B086F2F"/>
    <w:rsid w:val="0B2810CA"/>
    <w:rsid w:val="0B5A4DBA"/>
    <w:rsid w:val="0BF951F1"/>
    <w:rsid w:val="0D331778"/>
    <w:rsid w:val="0D5D523A"/>
    <w:rsid w:val="0DC3317C"/>
    <w:rsid w:val="0E580EFB"/>
    <w:rsid w:val="0EBA32BB"/>
    <w:rsid w:val="0ED85BA2"/>
    <w:rsid w:val="0F262B1E"/>
    <w:rsid w:val="0FFC1742"/>
    <w:rsid w:val="10D77D8F"/>
    <w:rsid w:val="1137035E"/>
    <w:rsid w:val="11E608FC"/>
    <w:rsid w:val="11ED7B83"/>
    <w:rsid w:val="12C82A2A"/>
    <w:rsid w:val="136F37A1"/>
    <w:rsid w:val="13D266E6"/>
    <w:rsid w:val="13D85A91"/>
    <w:rsid w:val="13F31E38"/>
    <w:rsid w:val="141773A4"/>
    <w:rsid w:val="14543820"/>
    <w:rsid w:val="14B837C8"/>
    <w:rsid w:val="152648F2"/>
    <w:rsid w:val="1573075E"/>
    <w:rsid w:val="169E4AC4"/>
    <w:rsid w:val="170C3204"/>
    <w:rsid w:val="178B4772"/>
    <w:rsid w:val="18C772CB"/>
    <w:rsid w:val="18D45C6E"/>
    <w:rsid w:val="18F01626"/>
    <w:rsid w:val="198D3D53"/>
    <w:rsid w:val="19EA3FBF"/>
    <w:rsid w:val="1B2E3545"/>
    <w:rsid w:val="1B487083"/>
    <w:rsid w:val="1BCB6F7D"/>
    <w:rsid w:val="1BDC2D91"/>
    <w:rsid w:val="1BF569AF"/>
    <w:rsid w:val="1C486981"/>
    <w:rsid w:val="1CAF5310"/>
    <w:rsid w:val="1CC06477"/>
    <w:rsid w:val="1D090512"/>
    <w:rsid w:val="1D167FC8"/>
    <w:rsid w:val="1D424362"/>
    <w:rsid w:val="1D8F423F"/>
    <w:rsid w:val="1DDF71CE"/>
    <w:rsid w:val="1E2C58E8"/>
    <w:rsid w:val="1E536285"/>
    <w:rsid w:val="1F4D4F9B"/>
    <w:rsid w:val="1F917234"/>
    <w:rsid w:val="20807E0C"/>
    <w:rsid w:val="20BF594A"/>
    <w:rsid w:val="23822AAE"/>
    <w:rsid w:val="238E6A4E"/>
    <w:rsid w:val="238F38FB"/>
    <w:rsid w:val="23AE0B4E"/>
    <w:rsid w:val="23AF4D57"/>
    <w:rsid w:val="23BB5559"/>
    <w:rsid w:val="24AB6B42"/>
    <w:rsid w:val="24AF4FEB"/>
    <w:rsid w:val="24CE7DC1"/>
    <w:rsid w:val="2501338F"/>
    <w:rsid w:val="25B65501"/>
    <w:rsid w:val="26A73479"/>
    <w:rsid w:val="26C142E3"/>
    <w:rsid w:val="26ED5FCD"/>
    <w:rsid w:val="28331E69"/>
    <w:rsid w:val="28353194"/>
    <w:rsid w:val="28F4061C"/>
    <w:rsid w:val="2932128C"/>
    <w:rsid w:val="296057FE"/>
    <w:rsid w:val="29707362"/>
    <w:rsid w:val="29FD60DF"/>
    <w:rsid w:val="2A1B0C27"/>
    <w:rsid w:val="2A23455A"/>
    <w:rsid w:val="2ADD577A"/>
    <w:rsid w:val="2BAE4676"/>
    <w:rsid w:val="2CAD7F2A"/>
    <w:rsid w:val="2D43142D"/>
    <w:rsid w:val="2DE6651D"/>
    <w:rsid w:val="2E371B18"/>
    <w:rsid w:val="2E915884"/>
    <w:rsid w:val="2F8E5FAA"/>
    <w:rsid w:val="30232C19"/>
    <w:rsid w:val="30803341"/>
    <w:rsid w:val="31317E55"/>
    <w:rsid w:val="31963674"/>
    <w:rsid w:val="31D04385"/>
    <w:rsid w:val="32946210"/>
    <w:rsid w:val="32F81DE5"/>
    <w:rsid w:val="33336ED9"/>
    <w:rsid w:val="33532034"/>
    <w:rsid w:val="339B417F"/>
    <w:rsid w:val="34141B01"/>
    <w:rsid w:val="348427DC"/>
    <w:rsid w:val="34D3206E"/>
    <w:rsid w:val="353D3885"/>
    <w:rsid w:val="354D7D9F"/>
    <w:rsid w:val="35712E37"/>
    <w:rsid w:val="35761AA5"/>
    <w:rsid w:val="3662744B"/>
    <w:rsid w:val="374F7D2F"/>
    <w:rsid w:val="3772244B"/>
    <w:rsid w:val="39792DB5"/>
    <w:rsid w:val="39A646FD"/>
    <w:rsid w:val="39A82BF0"/>
    <w:rsid w:val="39EF4699"/>
    <w:rsid w:val="3A0B7B07"/>
    <w:rsid w:val="3A2A1D48"/>
    <w:rsid w:val="3A6D4349"/>
    <w:rsid w:val="3B2714BA"/>
    <w:rsid w:val="3C255A00"/>
    <w:rsid w:val="3C627ED3"/>
    <w:rsid w:val="3C6D0E90"/>
    <w:rsid w:val="3CAB7EC8"/>
    <w:rsid w:val="3CB33BB7"/>
    <w:rsid w:val="3CE31410"/>
    <w:rsid w:val="3CEF3F7C"/>
    <w:rsid w:val="3CF20A08"/>
    <w:rsid w:val="3D377165"/>
    <w:rsid w:val="3DF206BB"/>
    <w:rsid w:val="3EB81709"/>
    <w:rsid w:val="3F3843FB"/>
    <w:rsid w:val="3F5C54AA"/>
    <w:rsid w:val="3F6829D8"/>
    <w:rsid w:val="3FF26F68"/>
    <w:rsid w:val="3FFE5D5F"/>
    <w:rsid w:val="40251D40"/>
    <w:rsid w:val="4096415C"/>
    <w:rsid w:val="40D47493"/>
    <w:rsid w:val="412838B7"/>
    <w:rsid w:val="41CC75CD"/>
    <w:rsid w:val="426F42BD"/>
    <w:rsid w:val="427F476F"/>
    <w:rsid w:val="433A3AE4"/>
    <w:rsid w:val="436F260C"/>
    <w:rsid w:val="438A5E92"/>
    <w:rsid w:val="44275C58"/>
    <w:rsid w:val="44D810D1"/>
    <w:rsid w:val="45964EF3"/>
    <w:rsid w:val="459D1DF2"/>
    <w:rsid w:val="4642291A"/>
    <w:rsid w:val="465D2B72"/>
    <w:rsid w:val="469442A2"/>
    <w:rsid w:val="46A256F1"/>
    <w:rsid w:val="46FD4024"/>
    <w:rsid w:val="474E4EB0"/>
    <w:rsid w:val="475E6910"/>
    <w:rsid w:val="48DF24CD"/>
    <w:rsid w:val="49044BE8"/>
    <w:rsid w:val="490A116F"/>
    <w:rsid w:val="4A1A5506"/>
    <w:rsid w:val="4A201D16"/>
    <w:rsid w:val="4A49475D"/>
    <w:rsid w:val="4B346527"/>
    <w:rsid w:val="4B465E6E"/>
    <w:rsid w:val="4BB84669"/>
    <w:rsid w:val="4C516A8D"/>
    <w:rsid w:val="4C7D2872"/>
    <w:rsid w:val="4D3F5CFA"/>
    <w:rsid w:val="4E485577"/>
    <w:rsid w:val="4E7C578B"/>
    <w:rsid w:val="4E874857"/>
    <w:rsid w:val="4E95398A"/>
    <w:rsid w:val="4F45058C"/>
    <w:rsid w:val="4FB80733"/>
    <w:rsid w:val="5018296D"/>
    <w:rsid w:val="50905753"/>
    <w:rsid w:val="509B01F0"/>
    <w:rsid w:val="509C5AC9"/>
    <w:rsid w:val="510950A9"/>
    <w:rsid w:val="514724B3"/>
    <w:rsid w:val="5178352E"/>
    <w:rsid w:val="51DD0E9C"/>
    <w:rsid w:val="52427129"/>
    <w:rsid w:val="52A42F98"/>
    <w:rsid w:val="533E1EAC"/>
    <w:rsid w:val="53681058"/>
    <w:rsid w:val="54331391"/>
    <w:rsid w:val="544705CD"/>
    <w:rsid w:val="54657DC1"/>
    <w:rsid w:val="54686230"/>
    <w:rsid w:val="55FA6049"/>
    <w:rsid w:val="56130B60"/>
    <w:rsid w:val="56490D9C"/>
    <w:rsid w:val="566C61F0"/>
    <w:rsid w:val="57066D00"/>
    <w:rsid w:val="57743881"/>
    <w:rsid w:val="57F6580B"/>
    <w:rsid w:val="581B7C55"/>
    <w:rsid w:val="58366FFF"/>
    <w:rsid w:val="5890164B"/>
    <w:rsid w:val="58B67782"/>
    <w:rsid w:val="59967A26"/>
    <w:rsid w:val="599872DC"/>
    <w:rsid w:val="59E53A1B"/>
    <w:rsid w:val="59F51779"/>
    <w:rsid w:val="5A3D508B"/>
    <w:rsid w:val="5A7A0C16"/>
    <w:rsid w:val="5A7C110F"/>
    <w:rsid w:val="5B0B77FA"/>
    <w:rsid w:val="5B3F0F8D"/>
    <w:rsid w:val="5B6416C1"/>
    <w:rsid w:val="5BB74E52"/>
    <w:rsid w:val="5C841E70"/>
    <w:rsid w:val="5DDA5712"/>
    <w:rsid w:val="5DF34659"/>
    <w:rsid w:val="5E913E3A"/>
    <w:rsid w:val="5EF977B3"/>
    <w:rsid w:val="5F9C23EB"/>
    <w:rsid w:val="604517FA"/>
    <w:rsid w:val="60723298"/>
    <w:rsid w:val="619E19B9"/>
    <w:rsid w:val="624A507E"/>
    <w:rsid w:val="62FF067E"/>
    <w:rsid w:val="63083044"/>
    <w:rsid w:val="63513095"/>
    <w:rsid w:val="639A141D"/>
    <w:rsid w:val="639D4729"/>
    <w:rsid w:val="63C35797"/>
    <w:rsid w:val="645B0CC2"/>
    <w:rsid w:val="646A30DF"/>
    <w:rsid w:val="64970584"/>
    <w:rsid w:val="64A42B64"/>
    <w:rsid w:val="65874C20"/>
    <w:rsid w:val="65C54A0A"/>
    <w:rsid w:val="66E62E9F"/>
    <w:rsid w:val="67551B42"/>
    <w:rsid w:val="67BC0779"/>
    <w:rsid w:val="67EE4FBB"/>
    <w:rsid w:val="680C6C64"/>
    <w:rsid w:val="686F1C2C"/>
    <w:rsid w:val="696270BF"/>
    <w:rsid w:val="6966039B"/>
    <w:rsid w:val="6A016E30"/>
    <w:rsid w:val="6A1A10A4"/>
    <w:rsid w:val="6A5663AD"/>
    <w:rsid w:val="6A757C98"/>
    <w:rsid w:val="6AA85D95"/>
    <w:rsid w:val="6B403D23"/>
    <w:rsid w:val="6BAF2D7A"/>
    <w:rsid w:val="6BE73AE5"/>
    <w:rsid w:val="6BF0136F"/>
    <w:rsid w:val="6C322561"/>
    <w:rsid w:val="6C8F18B1"/>
    <w:rsid w:val="6CA57D90"/>
    <w:rsid w:val="6D3453BE"/>
    <w:rsid w:val="6D537BC0"/>
    <w:rsid w:val="6D6168B7"/>
    <w:rsid w:val="6DEF2797"/>
    <w:rsid w:val="6E173D96"/>
    <w:rsid w:val="6E2B6B1F"/>
    <w:rsid w:val="6E9F0D8B"/>
    <w:rsid w:val="6FAE5CB9"/>
    <w:rsid w:val="6FB126DF"/>
    <w:rsid w:val="6FE043C0"/>
    <w:rsid w:val="7028368A"/>
    <w:rsid w:val="70D31A8E"/>
    <w:rsid w:val="716E6089"/>
    <w:rsid w:val="71906E63"/>
    <w:rsid w:val="7394410F"/>
    <w:rsid w:val="740718D7"/>
    <w:rsid w:val="74353B6A"/>
    <w:rsid w:val="747476F5"/>
    <w:rsid w:val="748F63EA"/>
    <w:rsid w:val="74E04DB7"/>
    <w:rsid w:val="75A77847"/>
    <w:rsid w:val="75B62E36"/>
    <w:rsid w:val="75DC56AE"/>
    <w:rsid w:val="75F00CE5"/>
    <w:rsid w:val="75FC0870"/>
    <w:rsid w:val="771E4F39"/>
    <w:rsid w:val="773B4060"/>
    <w:rsid w:val="77AA4A6E"/>
    <w:rsid w:val="77CC27E3"/>
    <w:rsid w:val="781E5417"/>
    <w:rsid w:val="781F3F5D"/>
    <w:rsid w:val="784B4630"/>
    <w:rsid w:val="79553FF2"/>
    <w:rsid w:val="799A68A6"/>
    <w:rsid w:val="79B700A7"/>
    <w:rsid w:val="79C2054F"/>
    <w:rsid w:val="7A795591"/>
    <w:rsid w:val="7AA01D17"/>
    <w:rsid w:val="7B1900C2"/>
    <w:rsid w:val="7B3C44A0"/>
    <w:rsid w:val="7B502852"/>
    <w:rsid w:val="7BA76C5D"/>
    <w:rsid w:val="7BCA2D8F"/>
    <w:rsid w:val="7BD62203"/>
    <w:rsid w:val="7BFB3F74"/>
    <w:rsid w:val="7C806954"/>
    <w:rsid w:val="7E09178C"/>
    <w:rsid w:val="7F84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caption"/>
    <w:basedOn w:val="1"/>
    <w:next w:val="1"/>
    <w:link w:val="146"/>
    <w:qFormat/>
    <w:uiPriority w:val="0"/>
    <w:pPr>
      <w:ind w:firstLine="6290" w:firstLineChars="2282"/>
    </w:pPr>
    <w:rPr>
      <w:b/>
      <w:bCs/>
      <w:color w:val="000080"/>
      <w:sz w:val="28"/>
    </w:rPr>
  </w:style>
  <w:style w:type="paragraph" w:styleId="6">
    <w:name w:val="List 2"/>
    <w:basedOn w:val="1"/>
    <w:qFormat/>
    <w:uiPriority w:val="0"/>
    <w:pPr>
      <w:ind w:left="100" w:leftChars="200" w:hanging="200" w:hangingChars="200"/>
      <w:contextualSpacing/>
    </w:pPr>
  </w:style>
  <w:style w:type="paragraph" w:styleId="7">
    <w:name w:val="Plain Text"/>
    <w:basedOn w:val="1"/>
    <w:next w:val="1"/>
    <w:unhideWhenUsed/>
    <w:qFormat/>
    <w:uiPriority w:val="0"/>
    <w:rPr>
      <w:rFonts w:ascii="宋体" w:hAnsi="Courier New" w:cs="Courier New"/>
      <w:szCs w:val="21"/>
    </w:rPr>
  </w:style>
  <w:style w:type="paragraph" w:styleId="8">
    <w:name w:val="Balloon Text"/>
    <w:basedOn w:val="1"/>
    <w:link w:val="509"/>
    <w:uiPriority w:val="0"/>
    <w:rPr>
      <w:sz w:val="18"/>
      <w:szCs w:val="18"/>
    </w:rPr>
  </w:style>
  <w:style w:type="paragraph" w:styleId="9">
    <w:name w:val="footer"/>
    <w:basedOn w:val="1"/>
    <w:link w:val="49"/>
    <w:qFormat/>
    <w:uiPriority w:val="0"/>
    <w:pPr>
      <w:tabs>
        <w:tab w:val="center" w:pos="4153"/>
        <w:tab w:val="right" w:pos="8306"/>
      </w:tabs>
      <w:snapToGrid w:val="0"/>
      <w:jc w:val="left"/>
    </w:pPr>
    <w:rPr>
      <w:sz w:val="18"/>
      <w:szCs w:val="18"/>
    </w:rPr>
  </w:style>
  <w:style w:type="paragraph" w:styleId="10">
    <w:name w:val="header"/>
    <w:basedOn w:val="1"/>
    <w:link w:val="174"/>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after="60"/>
      <w:jc w:val="center"/>
      <w:outlineLvl w:val="1"/>
    </w:pPr>
    <w:rPr>
      <w:rFonts w:ascii="Cambria" w:hAnsi="Cambria"/>
    </w:r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qFormat/>
    <w:uiPriority w:val="99"/>
    <w:pPr>
      <w:spacing w:beforeAutospacing="1" w:afterAutospacing="1"/>
      <w:jc w:val="left"/>
    </w:pPr>
    <w:rPr>
      <w:kern w:val="0"/>
      <w:sz w:val="24"/>
    </w:rPr>
  </w:style>
  <w:style w:type="paragraph" w:styleId="14">
    <w:name w:val="Title"/>
    <w:basedOn w:val="6"/>
    <w:next w:val="1"/>
    <w:link w:val="52"/>
    <w:qFormat/>
    <w:uiPriority w:val="0"/>
    <w:pPr>
      <w:spacing w:before="240" w:after="60"/>
      <w:jc w:val="center"/>
    </w:pPr>
    <w:rPr>
      <w:rFonts w:ascii="Arial" w:hAnsi="Arial" w:eastAsia="楷体_GB2312"/>
      <w:b/>
      <w:sz w:val="32"/>
    </w:rPr>
  </w:style>
  <w:style w:type="paragraph" w:styleId="15">
    <w:name w:val="Body Text First Indent"/>
    <w:basedOn w:val="2"/>
    <w:next w:val="1"/>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cs="Times New Roman"/>
      <w:b/>
      <w:bCs/>
    </w:rPr>
  </w:style>
  <w:style w:type="character" w:styleId="20">
    <w:name w:val="FollowedHyperlink"/>
    <w:qFormat/>
    <w:uiPriority w:val="0"/>
    <w:rPr>
      <w:rFonts w:ascii="宋体" w:hAnsi="宋体" w:eastAsia="宋体"/>
      <w:color w:val="004A85"/>
      <w:sz w:val="14"/>
      <w:szCs w:val="14"/>
      <w:u w:val="single"/>
    </w:rPr>
  </w:style>
  <w:style w:type="character" w:styleId="21">
    <w:name w:val="Emphasis"/>
    <w:basedOn w:val="18"/>
    <w:qFormat/>
    <w:uiPriority w:val="0"/>
  </w:style>
  <w:style w:type="character" w:styleId="22">
    <w:name w:val="HTML Definition"/>
    <w:basedOn w:val="18"/>
    <w:qFormat/>
    <w:uiPriority w:val="0"/>
  </w:style>
  <w:style w:type="character" w:styleId="23">
    <w:name w:val="HTML Variable"/>
    <w:basedOn w:val="18"/>
    <w:qFormat/>
    <w:uiPriority w:val="0"/>
  </w:style>
  <w:style w:type="character" w:styleId="24">
    <w:name w:val="Hyperlink"/>
    <w:basedOn w:val="18"/>
    <w:qFormat/>
    <w:uiPriority w:val="0"/>
    <w:rPr>
      <w:rFonts w:ascii="宋体" w:hAnsi="宋体" w:eastAsia="宋体"/>
      <w:color w:val="004A85"/>
      <w:sz w:val="14"/>
      <w:szCs w:val="14"/>
      <w:u w:val="single"/>
    </w:rPr>
  </w:style>
  <w:style w:type="character" w:styleId="25">
    <w:name w:val="HTML Code"/>
    <w:basedOn w:val="18"/>
    <w:qFormat/>
    <w:uiPriority w:val="0"/>
    <w:rPr>
      <w:rFonts w:ascii="Courier New" w:hAnsi="Courier New"/>
      <w:sz w:val="20"/>
    </w:rPr>
  </w:style>
  <w:style w:type="character" w:styleId="26">
    <w:name w:val="HTML Cite"/>
    <w:basedOn w:val="18"/>
    <w:qFormat/>
    <w:uiPriority w:val="0"/>
  </w:style>
  <w:style w:type="paragraph" w:customStyle="1" w:styleId="27">
    <w:name w:val="TOC 标题1"/>
    <w:basedOn w:val="3"/>
    <w:next w:val="1"/>
    <w:qFormat/>
    <w:uiPriority w:val="39"/>
    <w:pPr>
      <w:tabs>
        <w:tab w:val="left" w:pos="1440"/>
      </w:tabs>
      <w:spacing w:before="480" w:line="276" w:lineRule="auto"/>
      <w:jc w:val="left"/>
      <w:outlineLvl w:val="9"/>
    </w:pPr>
    <w:rPr>
      <w:rFonts w:ascii="Cambria" w:hAnsi="Cambria"/>
      <w:color w:val="365F91"/>
      <w:kern w:val="0"/>
      <w:sz w:val="30"/>
      <w:szCs w:val="28"/>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9">
    <w:name w:val="Quote"/>
    <w:basedOn w:val="1"/>
    <w:next w:val="1"/>
    <w:qFormat/>
    <w:uiPriority w:val="29"/>
    <w:pPr>
      <w:spacing w:before="200" w:after="160"/>
      <w:ind w:left="864" w:right="864"/>
      <w:jc w:val="center"/>
    </w:pPr>
    <w:rPr>
      <w:i/>
      <w:iCs/>
      <w:color w:val="3F3F3F"/>
    </w:rPr>
  </w:style>
  <w:style w:type="paragraph" w:customStyle="1" w:styleId="30">
    <w:name w:val="Heading1"/>
    <w:basedOn w:val="1"/>
    <w:next w:val="1"/>
    <w:link w:val="67"/>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1">
    <w:name w:val="Heading2"/>
    <w:basedOn w:val="1"/>
    <w:next w:val="1"/>
    <w:link w:val="101"/>
    <w:qFormat/>
    <w:uiPriority w:val="0"/>
    <w:pPr>
      <w:keepNext/>
      <w:keepLines/>
      <w:spacing w:before="260" w:after="260" w:line="413" w:lineRule="auto"/>
    </w:pPr>
    <w:rPr>
      <w:rFonts w:ascii="Arial" w:hAnsi="Arial" w:eastAsia="黑体"/>
      <w:b/>
      <w:bCs/>
      <w:sz w:val="32"/>
      <w:szCs w:val="32"/>
    </w:rPr>
  </w:style>
  <w:style w:type="paragraph" w:customStyle="1" w:styleId="32">
    <w:name w:val="Heading3"/>
    <w:basedOn w:val="1"/>
    <w:next w:val="1"/>
    <w:link w:val="96"/>
    <w:qFormat/>
    <w:uiPriority w:val="0"/>
    <w:pPr>
      <w:keepNext/>
      <w:keepLines/>
      <w:spacing w:before="260" w:after="260" w:line="416" w:lineRule="auto"/>
    </w:pPr>
    <w:rPr>
      <w:b/>
      <w:bCs/>
      <w:sz w:val="32"/>
      <w:szCs w:val="32"/>
    </w:rPr>
  </w:style>
  <w:style w:type="paragraph" w:customStyle="1" w:styleId="33">
    <w:name w:val="Heading4"/>
    <w:basedOn w:val="1"/>
    <w:next w:val="1"/>
    <w:link w:val="200"/>
    <w:qFormat/>
    <w:uiPriority w:val="0"/>
    <w:pPr>
      <w:keepNext/>
      <w:keepLines/>
      <w:spacing w:before="280" w:after="290" w:line="376" w:lineRule="auto"/>
    </w:pPr>
    <w:rPr>
      <w:rFonts w:ascii="Cambria" w:hAnsi="Cambria"/>
      <w:b/>
      <w:bCs/>
      <w:sz w:val="28"/>
      <w:szCs w:val="28"/>
    </w:rPr>
  </w:style>
  <w:style w:type="paragraph" w:customStyle="1" w:styleId="34">
    <w:name w:val="Heading5"/>
    <w:basedOn w:val="1"/>
    <w:next w:val="1"/>
    <w:link w:val="183"/>
    <w:qFormat/>
    <w:uiPriority w:val="0"/>
    <w:pPr>
      <w:keepNext/>
      <w:keepLines/>
      <w:tabs>
        <w:tab w:val="left" w:pos="1008"/>
      </w:tabs>
      <w:spacing w:before="280" w:after="290" w:line="372" w:lineRule="auto"/>
      <w:ind w:left="1008" w:hanging="1008"/>
    </w:pPr>
    <w:rPr>
      <w:b/>
      <w:sz w:val="28"/>
      <w:szCs w:val="20"/>
    </w:rPr>
  </w:style>
  <w:style w:type="paragraph" w:customStyle="1" w:styleId="35">
    <w:name w:val="Heading6"/>
    <w:basedOn w:val="1"/>
    <w:next w:val="1"/>
    <w:link w:val="153"/>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6">
    <w:name w:val="Heading7"/>
    <w:basedOn w:val="1"/>
    <w:next w:val="1"/>
    <w:link w:val="118"/>
    <w:qFormat/>
    <w:uiPriority w:val="0"/>
    <w:pPr>
      <w:keepNext/>
      <w:keepLines/>
      <w:tabs>
        <w:tab w:val="left" w:pos="1296"/>
      </w:tabs>
      <w:spacing w:before="240" w:after="64" w:line="317" w:lineRule="auto"/>
      <w:ind w:left="1296" w:hanging="1296"/>
    </w:pPr>
    <w:rPr>
      <w:b/>
      <w:sz w:val="24"/>
    </w:rPr>
  </w:style>
  <w:style w:type="paragraph" w:customStyle="1" w:styleId="37">
    <w:name w:val="Heading8"/>
    <w:basedOn w:val="1"/>
    <w:next w:val="1"/>
    <w:link w:val="112"/>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8">
    <w:name w:val="Heading9"/>
    <w:basedOn w:val="1"/>
    <w:next w:val="1"/>
    <w:link w:val="95"/>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HtmlCode"/>
    <w:qFormat/>
    <w:uiPriority w:val="0"/>
    <w:rPr>
      <w:rFonts w:ascii="Courier New" w:hAnsi="Courier New"/>
      <w:sz w:val="20"/>
    </w:rPr>
  </w:style>
  <w:style w:type="character" w:customStyle="1" w:styleId="42">
    <w:name w:val="PageNumber"/>
    <w:basedOn w:val="39"/>
    <w:qFormat/>
    <w:uiPriority w:val="0"/>
  </w:style>
  <w:style w:type="character" w:customStyle="1" w:styleId="43">
    <w:name w:val="FootnoteReference"/>
    <w:qFormat/>
    <w:uiPriority w:val="0"/>
    <w:rPr>
      <w:vertAlign w:val="superscript"/>
    </w:rPr>
  </w:style>
  <w:style w:type="character" w:customStyle="1" w:styleId="44">
    <w:name w:val="HtmlCite"/>
    <w:qFormat/>
    <w:uiPriority w:val="0"/>
  </w:style>
  <w:style w:type="character" w:customStyle="1" w:styleId="45">
    <w:name w:val="HtmlVar"/>
    <w:qFormat/>
    <w:uiPriority w:val="0"/>
  </w:style>
  <w:style w:type="character" w:customStyle="1" w:styleId="46">
    <w:name w:val="AnnotationReference"/>
    <w:qFormat/>
    <w:uiPriority w:val="0"/>
    <w:rPr>
      <w:sz w:val="21"/>
      <w:szCs w:val="21"/>
    </w:rPr>
  </w:style>
  <w:style w:type="character" w:customStyle="1" w:styleId="47">
    <w:name w:val="EndnoteReference"/>
    <w:qFormat/>
    <w:uiPriority w:val="0"/>
    <w:rPr>
      <w:vertAlign w:val="superscript"/>
    </w:rPr>
  </w:style>
  <w:style w:type="character" w:customStyle="1" w:styleId="48">
    <w:name w:val="HtmlDfn"/>
    <w:qFormat/>
    <w:uiPriority w:val="0"/>
  </w:style>
  <w:style w:type="character" w:customStyle="1" w:styleId="49">
    <w:name w:val="页脚 Char"/>
    <w:link w:val="9"/>
    <w:semiHidden/>
    <w:qFormat/>
    <w:uiPriority w:val="0"/>
    <w:rPr>
      <w:rFonts w:ascii="Times New Roman" w:hAnsi="Times New Roman"/>
      <w:kern w:val="2"/>
      <w:sz w:val="18"/>
      <w:szCs w:val="18"/>
    </w:rPr>
  </w:style>
  <w:style w:type="character" w:customStyle="1" w:styleId="50">
    <w:name w:val="UserStyle_1"/>
    <w:link w:val="51"/>
    <w:semiHidden/>
    <w:qFormat/>
    <w:uiPriority w:val="0"/>
    <w:rPr>
      <w:rFonts w:ascii="Times New Roman" w:hAnsi="Times New Roman" w:cs="Times New Roman"/>
      <w:b/>
      <w:bCs/>
      <w:kern w:val="2"/>
      <w:sz w:val="24"/>
      <w:szCs w:val="28"/>
    </w:rPr>
  </w:style>
  <w:style w:type="paragraph" w:customStyle="1" w:styleId="51">
    <w:name w:val="UserStyle_2"/>
    <w:basedOn w:val="34"/>
    <w:link w:val="50"/>
    <w:qFormat/>
    <w:uiPriority w:val="0"/>
    <w:pPr>
      <w:spacing w:before="0" w:line="240" w:lineRule="auto"/>
      <w:ind w:left="0" w:firstLine="0"/>
      <w:jc w:val="left"/>
    </w:pPr>
    <w:rPr>
      <w:bCs/>
      <w:sz w:val="24"/>
      <w:szCs w:val="28"/>
    </w:rPr>
  </w:style>
  <w:style w:type="character" w:customStyle="1" w:styleId="52">
    <w:name w:val="标题 Char"/>
    <w:link w:val="14"/>
    <w:semiHidden/>
    <w:qFormat/>
    <w:uiPriority w:val="0"/>
    <w:rPr>
      <w:rFonts w:ascii="Arial" w:hAnsi="Arial" w:eastAsia="楷体_GB2312"/>
      <w:b/>
      <w:sz w:val="32"/>
    </w:rPr>
  </w:style>
  <w:style w:type="character" w:customStyle="1" w:styleId="53">
    <w:name w:val="UserStyle_4"/>
    <w:link w:val="54"/>
    <w:semiHidden/>
    <w:qFormat/>
    <w:uiPriority w:val="0"/>
    <w:rPr>
      <w:rFonts w:ascii="Times New Roman" w:hAnsi="Times New Roman"/>
      <w:color w:val="7030A0"/>
      <w:kern w:val="2"/>
      <w:sz w:val="21"/>
    </w:rPr>
  </w:style>
  <w:style w:type="paragraph" w:customStyle="1" w:styleId="54">
    <w:name w:val="UserStyle_5"/>
    <w:basedOn w:val="1"/>
    <w:link w:val="53"/>
    <w:qFormat/>
    <w:uiPriority w:val="0"/>
    <w:pPr>
      <w:snapToGrid w:val="0"/>
      <w:ind w:firstLine="200" w:firstLineChars="200"/>
      <w:jc w:val="center"/>
    </w:pPr>
    <w:rPr>
      <w:color w:val="7030A0"/>
      <w:szCs w:val="20"/>
    </w:rPr>
  </w:style>
  <w:style w:type="character" w:customStyle="1" w:styleId="55">
    <w:name w:val="UserStyle_6"/>
    <w:link w:val="56"/>
    <w:semiHidden/>
    <w:qFormat/>
    <w:uiPriority w:val="0"/>
    <w:rPr>
      <w:rFonts w:ascii="宋体"/>
      <w:color w:val="7030A0"/>
      <w:kern w:val="2"/>
      <w:sz w:val="28"/>
    </w:rPr>
  </w:style>
  <w:style w:type="paragraph" w:customStyle="1" w:styleId="56">
    <w:name w:val="UserStyle_7"/>
    <w:basedOn w:val="1"/>
    <w:link w:val="55"/>
    <w:qFormat/>
    <w:uiPriority w:val="0"/>
    <w:pPr>
      <w:spacing w:line="480" w:lineRule="exact"/>
      <w:ind w:firstLine="585" w:firstLineChars="200"/>
      <w:jc w:val="left"/>
    </w:pPr>
    <w:rPr>
      <w:rFonts w:ascii="宋体"/>
      <w:color w:val="7030A0"/>
      <w:sz w:val="28"/>
      <w:szCs w:val="20"/>
    </w:rPr>
  </w:style>
  <w:style w:type="character" w:customStyle="1" w:styleId="57">
    <w:name w:val="UserStyle_8"/>
    <w:link w:val="58"/>
    <w:semiHidden/>
    <w:qFormat/>
    <w:uiPriority w:val="0"/>
    <w:rPr>
      <w:rFonts w:ascii="宋体" w:hAnsi="Times New Roman"/>
      <w:kern w:val="2"/>
      <w:sz w:val="21"/>
    </w:rPr>
  </w:style>
  <w:style w:type="paragraph" w:customStyle="1" w:styleId="58">
    <w:name w:val="UserStyle_9"/>
    <w:basedOn w:val="1"/>
    <w:link w:val="57"/>
    <w:qFormat/>
    <w:uiPriority w:val="0"/>
    <w:pPr>
      <w:spacing w:line="360" w:lineRule="auto"/>
    </w:pPr>
    <w:rPr>
      <w:rFonts w:ascii="宋体"/>
      <w:szCs w:val="20"/>
    </w:rPr>
  </w:style>
  <w:style w:type="character" w:customStyle="1" w:styleId="59">
    <w:name w:val="UserStyle_10"/>
    <w:qFormat/>
    <w:uiPriority w:val="0"/>
    <w:rPr>
      <w:rFonts w:ascii="Calisto MT" w:hAnsi="Calisto MT" w:eastAsia="Calisto MT"/>
      <w:b/>
      <w:color w:val="FE434C"/>
      <w:sz w:val="19"/>
      <w:szCs w:val="19"/>
    </w:rPr>
  </w:style>
  <w:style w:type="character" w:customStyle="1" w:styleId="60">
    <w:name w:val="UserStyle_11"/>
    <w:link w:val="61"/>
    <w:semiHidden/>
    <w:qFormat/>
    <w:uiPriority w:val="0"/>
    <w:rPr>
      <w:rFonts w:ascii="宋体" w:hAnsi="Times New Roman"/>
      <w:sz w:val="24"/>
    </w:rPr>
  </w:style>
  <w:style w:type="paragraph" w:customStyle="1" w:styleId="61">
    <w:name w:val="UserStyle_12"/>
    <w:basedOn w:val="1"/>
    <w:link w:val="60"/>
    <w:qFormat/>
    <w:uiPriority w:val="0"/>
    <w:pPr>
      <w:spacing w:line="360" w:lineRule="atLeast"/>
      <w:ind w:firstLine="420"/>
    </w:pPr>
    <w:rPr>
      <w:rFonts w:ascii="宋体"/>
      <w:kern w:val="0"/>
      <w:sz w:val="24"/>
      <w:szCs w:val="20"/>
    </w:rPr>
  </w:style>
  <w:style w:type="character" w:customStyle="1" w:styleId="62">
    <w:name w:val="UserStyle_13"/>
    <w:qFormat/>
    <w:uiPriority w:val="0"/>
    <w:rPr>
      <w:color w:val="7030A0"/>
      <w:kern w:val="2"/>
      <w:sz w:val="21"/>
    </w:rPr>
  </w:style>
  <w:style w:type="character" w:customStyle="1" w:styleId="63">
    <w:name w:val="UserStyle_14"/>
    <w:link w:val="64"/>
    <w:semiHidden/>
    <w:qFormat/>
    <w:uiPriority w:val="0"/>
    <w:rPr>
      <w:rFonts w:ascii="Times New Roman" w:hAnsi="Times New Roman"/>
      <w:sz w:val="21"/>
      <w:szCs w:val="24"/>
    </w:rPr>
  </w:style>
  <w:style w:type="paragraph" w:customStyle="1" w:styleId="64">
    <w:name w:val="EndnoteText"/>
    <w:basedOn w:val="1"/>
    <w:link w:val="63"/>
    <w:qFormat/>
    <w:uiPriority w:val="0"/>
    <w:pPr>
      <w:snapToGrid w:val="0"/>
      <w:spacing w:line="500" w:lineRule="exact"/>
      <w:jc w:val="left"/>
    </w:pPr>
  </w:style>
  <w:style w:type="character" w:customStyle="1" w:styleId="65">
    <w:name w:val="UserStyle_15"/>
    <w:link w:val="66"/>
    <w:semiHidden/>
    <w:qFormat/>
    <w:uiPriority w:val="0"/>
    <w:rPr>
      <w:rFonts w:ascii="宋体" w:hAnsi="Courier New"/>
      <w:kern w:val="2"/>
      <w:sz w:val="21"/>
      <w:szCs w:val="21"/>
    </w:rPr>
  </w:style>
  <w:style w:type="paragraph" w:customStyle="1" w:styleId="66">
    <w:name w:val="UserStyle_16"/>
    <w:basedOn w:val="1"/>
    <w:link w:val="65"/>
    <w:qFormat/>
    <w:uiPriority w:val="0"/>
    <w:rPr>
      <w:rFonts w:ascii="宋体" w:hAnsi="Courier New"/>
      <w:szCs w:val="21"/>
    </w:rPr>
  </w:style>
  <w:style w:type="character" w:customStyle="1" w:styleId="67">
    <w:name w:val="UserStyle_17"/>
    <w:link w:val="30"/>
    <w:semiHidden/>
    <w:qFormat/>
    <w:uiPriority w:val="0"/>
    <w:rPr>
      <w:rFonts w:ascii="Times New Roman" w:hAnsi="Times New Roman" w:cs="Times New Roman"/>
      <w:b/>
      <w:bCs/>
      <w:kern w:val="44"/>
      <w:sz w:val="44"/>
      <w:szCs w:val="44"/>
    </w:rPr>
  </w:style>
  <w:style w:type="character" w:customStyle="1" w:styleId="68">
    <w:name w:val="UserStyle_18"/>
    <w:link w:val="69"/>
    <w:semiHidden/>
    <w:qFormat/>
    <w:uiPriority w:val="0"/>
    <w:rPr>
      <w:rFonts w:ascii="宋体"/>
      <w:kern w:val="2"/>
      <w:sz w:val="21"/>
      <w:szCs w:val="21"/>
    </w:rPr>
  </w:style>
  <w:style w:type="paragraph" w:customStyle="1" w:styleId="69">
    <w:name w:val="UserStyle_19"/>
    <w:basedOn w:val="1"/>
    <w:link w:val="68"/>
    <w:qFormat/>
    <w:uiPriority w:val="0"/>
    <w:pPr>
      <w:snapToGrid w:val="0"/>
      <w:spacing w:line="360" w:lineRule="auto"/>
      <w:ind w:firstLine="420"/>
    </w:pPr>
    <w:rPr>
      <w:rFonts w:ascii="宋体"/>
      <w:szCs w:val="21"/>
    </w:rPr>
  </w:style>
  <w:style w:type="character" w:customStyle="1" w:styleId="70">
    <w:name w:val="UserStyle_20"/>
    <w:link w:val="71"/>
    <w:semiHidden/>
    <w:qFormat/>
    <w:uiPriority w:val="0"/>
    <w:rPr>
      <w:rFonts w:ascii="Times New Roman" w:hAnsi="Times New Roman"/>
      <w:kern w:val="2"/>
      <w:sz w:val="21"/>
    </w:rPr>
  </w:style>
  <w:style w:type="paragraph" w:customStyle="1" w:styleId="71">
    <w:name w:val="UserStyle_21"/>
    <w:basedOn w:val="1"/>
    <w:link w:val="70"/>
    <w:qFormat/>
    <w:uiPriority w:val="0"/>
    <w:pPr>
      <w:ind w:left="1260" w:leftChars="600"/>
    </w:pPr>
  </w:style>
  <w:style w:type="character" w:customStyle="1" w:styleId="72">
    <w:name w:val="UserStyle_22"/>
    <w:link w:val="73"/>
    <w:semiHidden/>
    <w:qFormat/>
    <w:uiPriority w:val="0"/>
    <w:rPr>
      <w:rFonts w:ascii="宋体" w:hAnsi="宋体"/>
      <w:kern w:val="10"/>
      <w:sz w:val="21"/>
      <w:szCs w:val="24"/>
    </w:rPr>
  </w:style>
  <w:style w:type="paragraph" w:customStyle="1" w:styleId="73">
    <w:name w:val="UserStyle_23"/>
    <w:basedOn w:val="1"/>
    <w:link w:val="72"/>
    <w:qFormat/>
    <w:uiPriority w:val="0"/>
    <w:pPr>
      <w:tabs>
        <w:tab w:val="left" w:pos="720"/>
        <w:tab w:val="right" w:pos="1191"/>
      </w:tabs>
      <w:spacing w:line="360" w:lineRule="auto"/>
      <w:ind w:left="720" w:hanging="360"/>
    </w:pPr>
    <w:rPr>
      <w:rFonts w:ascii="宋体" w:hAnsi="宋体"/>
      <w:kern w:val="10"/>
    </w:rPr>
  </w:style>
  <w:style w:type="character" w:customStyle="1" w:styleId="74">
    <w:name w:val="UserStyle_24"/>
    <w:link w:val="75"/>
    <w:qFormat/>
    <w:uiPriority w:val="0"/>
    <w:rPr>
      <w:kern w:val="2"/>
      <w:sz w:val="21"/>
    </w:rPr>
  </w:style>
  <w:style w:type="paragraph" w:customStyle="1" w:styleId="75">
    <w:name w:val="UserStyle_25"/>
    <w:basedOn w:val="1"/>
    <w:link w:val="74"/>
    <w:qFormat/>
    <w:uiPriority w:val="0"/>
    <w:pPr>
      <w:ind w:firstLine="420" w:firstLineChars="200"/>
    </w:pPr>
    <w:rPr>
      <w:szCs w:val="20"/>
    </w:rPr>
  </w:style>
  <w:style w:type="character" w:customStyle="1" w:styleId="76">
    <w:name w:val="UserStyle_26"/>
    <w:link w:val="77"/>
    <w:semiHidden/>
    <w:qFormat/>
    <w:uiPriority w:val="0"/>
    <w:rPr>
      <w:rFonts w:ascii="Times New Roman" w:hAnsi="Times New Roman"/>
      <w:color w:val="7030A0"/>
      <w:kern w:val="2"/>
      <w:sz w:val="24"/>
    </w:rPr>
  </w:style>
  <w:style w:type="paragraph" w:customStyle="1" w:styleId="77">
    <w:name w:val="UserStyle_27"/>
    <w:basedOn w:val="1"/>
    <w:link w:val="76"/>
    <w:qFormat/>
    <w:uiPriority w:val="0"/>
    <w:pPr>
      <w:spacing w:line="480" w:lineRule="exact"/>
      <w:ind w:firstLine="480" w:firstLineChars="200"/>
      <w:jc w:val="left"/>
    </w:pPr>
    <w:rPr>
      <w:color w:val="7030A0"/>
      <w:sz w:val="24"/>
      <w:szCs w:val="20"/>
    </w:rPr>
  </w:style>
  <w:style w:type="character" w:customStyle="1" w:styleId="78">
    <w:name w:val="UserStyle_28"/>
    <w:link w:val="79"/>
    <w:qFormat/>
    <w:uiPriority w:val="0"/>
    <w:rPr>
      <w:rFonts w:ascii="Times New Roman" w:hAnsi="Times New Roman" w:eastAsia="宋体" w:cs="Times New Roman"/>
      <w:b/>
      <w:bCs/>
      <w:kern w:val="2"/>
      <w:sz w:val="21"/>
      <w:szCs w:val="24"/>
    </w:rPr>
  </w:style>
  <w:style w:type="paragraph" w:customStyle="1" w:styleId="79">
    <w:name w:val="AnnotationSubject"/>
    <w:basedOn w:val="80"/>
    <w:next w:val="80"/>
    <w:link w:val="78"/>
    <w:qFormat/>
    <w:uiPriority w:val="0"/>
    <w:rPr>
      <w:b/>
      <w:bCs/>
    </w:rPr>
  </w:style>
  <w:style w:type="paragraph" w:customStyle="1" w:styleId="80">
    <w:name w:val="AnnotationText"/>
    <w:basedOn w:val="1"/>
    <w:link w:val="123"/>
    <w:qFormat/>
    <w:uiPriority w:val="0"/>
    <w:pPr>
      <w:jc w:val="left"/>
    </w:pPr>
  </w:style>
  <w:style w:type="character" w:customStyle="1" w:styleId="81">
    <w:name w:val="UserStyle_29"/>
    <w:qFormat/>
    <w:uiPriority w:val="0"/>
    <w:rPr>
      <w:color w:val="808080"/>
    </w:rPr>
  </w:style>
  <w:style w:type="character" w:customStyle="1" w:styleId="82">
    <w:name w:val="UserStyle_30"/>
    <w:link w:val="83"/>
    <w:semiHidden/>
    <w:qFormat/>
    <w:uiPriority w:val="0"/>
    <w:rPr>
      <w:kern w:val="2"/>
      <w:sz w:val="21"/>
      <w:szCs w:val="24"/>
    </w:rPr>
  </w:style>
  <w:style w:type="paragraph" w:customStyle="1" w:styleId="83">
    <w:name w:val="UserStyle_31"/>
    <w:basedOn w:val="1"/>
    <w:link w:val="82"/>
    <w:qFormat/>
    <w:uiPriority w:val="0"/>
    <w:pPr>
      <w:spacing w:line="360" w:lineRule="auto"/>
      <w:ind w:firstLine="420"/>
    </w:pPr>
  </w:style>
  <w:style w:type="character" w:customStyle="1" w:styleId="84">
    <w:name w:val="UserStyle_32"/>
    <w:qFormat/>
    <w:uiPriority w:val="0"/>
    <w:rPr>
      <w:rFonts w:eastAsia="宋体"/>
      <w:kern w:val="2"/>
      <w:sz w:val="21"/>
      <w:lang w:val="en-US" w:eastAsia="zh-CN" w:bidi="ar-SA"/>
    </w:rPr>
  </w:style>
  <w:style w:type="character" w:customStyle="1" w:styleId="85">
    <w:name w:val="UserStyle_33"/>
    <w:qFormat/>
    <w:uiPriority w:val="0"/>
    <w:rPr>
      <w:rFonts w:eastAsia="宋体" w:cs="Times New Roman"/>
      <w:b/>
      <w:bCs/>
      <w:kern w:val="2"/>
      <w:sz w:val="28"/>
      <w:szCs w:val="28"/>
      <w:lang w:val="en-US" w:eastAsia="zh-CN" w:bidi="ar-SA"/>
    </w:rPr>
  </w:style>
  <w:style w:type="character" w:customStyle="1" w:styleId="86">
    <w:name w:val="UserStyle_34"/>
    <w:semiHidden/>
    <w:qFormat/>
    <w:uiPriority w:val="0"/>
    <w:rPr>
      <w:rFonts w:ascii="Times New Roman" w:hAnsi="Times New Roman"/>
      <w:b/>
      <w:kern w:val="2"/>
      <w:sz w:val="28"/>
    </w:rPr>
  </w:style>
  <w:style w:type="character" w:customStyle="1" w:styleId="87">
    <w:name w:val="UserStyle_35"/>
    <w:qFormat/>
    <w:uiPriority w:val="0"/>
    <w:rPr>
      <w:rFonts w:ascii="Times New Roman" w:hAnsi="Times New Roman"/>
      <w:kern w:val="2"/>
      <w:sz w:val="21"/>
      <w:szCs w:val="24"/>
    </w:rPr>
  </w:style>
  <w:style w:type="character" w:customStyle="1" w:styleId="88">
    <w:name w:val="UserStyle_36"/>
    <w:link w:val="89"/>
    <w:qFormat/>
    <w:uiPriority w:val="0"/>
    <w:rPr>
      <w:rFonts w:ascii="黑体" w:hAnsi="宋体" w:eastAsia="黑体"/>
      <w:kern w:val="2"/>
      <w:sz w:val="24"/>
      <w:szCs w:val="24"/>
      <w:lang w:val="en-US" w:eastAsia="zh-CN" w:bidi="ar-SA"/>
    </w:rPr>
  </w:style>
  <w:style w:type="paragraph" w:customStyle="1" w:styleId="89">
    <w:name w:val="UserStyle_37"/>
    <w:link w:val="88"/>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0">
    <w:name w:val="UserStyle_38"/>
    <w:link w:val="91"/>
    <w:semiHidden/>
    <w:qFormat/>
    <w:uiPriority w:val="0"/>
    <w:rPr>
      <w:rFonts w:ascii="宋体" w:hAnsi="宋体" w:cs="Times New Roman"/>
      <w:b/>
      <w:bCs/>
      <w:color w:val="92D050"/>
      <w:kern w:val="44"/>
      <w:sz w:val="24"/>
      <w:szCs w:val="21"/>
    </w:rPr>
  </w:style>
  <w:style w:type="paragraph" w:customStyle="1" w:styleId="91">
    <w:name w:val="UserStyle_39"/>
    <w:basedOn w:val="32"/>
    <w:link w:val="90"/>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2">
    <w:name w:val="UserStyle_40"/>
    <w:qFormat/>
    <w:uiPriority w:val="0"/>
    <w:rPr>
      <w:rFonts w:ascii="宋体" w:eastAsia="宋体" w:cs="Times New Roman"/>
      <w:b/>
      <w:bCs/>
      <w:kern w:val="2"/>
      <w:sz w:val="24"/>
      <w:szCs w:val="32"/>
      <w:lang w:val="en-US" w:eastAsia="zh-CN" w:bidi="ar-SA"/>
    </w:rPr>
  </w:style>
  <w:style w:type="character" w:customStyle="1" w:styleId="93">
    <w:name w:val="UserStyle_41"/>
    <w:qFormat/>
    <w:uiPriority w:val="0"/>
    <w:rPr>
      <w:rFonts w:eastAsia="宋体" w:cs="Times New Roman"/>
      <w:b/>
      <w:bCs/>
      <w:kern w:val="2"/>
      <w:sz w:val="24"/>
      <w:szCs w:val="24"/>
      <w:lang w:val="en-US" w:eastAsia="zh-CN" w:bidi="ar-SA"/>
    </w:rPr>
  </w:style>
  <w:style w:type="character" w:customStyle="1" w:styleId="94">
    <w:name w:val="UserStyle_42"/>
    <w:qFormat/>
    <w:uiPriority w:val="0"/>
    <w:rPr>
      <w:rFonts w:ascii="宋体" w:hAnsi="宋体" w:eastAsia="黑体"/>
      <w:kern w:val="2"/>
      <w:sz w:val="24"/>
      <w:szCs w:val="21"/>
    </w:rPr>
  </w:style>
  <w:style w:type="character" w:customStyle="1" w:styleId="95">
    <w:name w:val="UserStyle_43"/>
    <w:link w:val="38"/>
    <w:semiHidden/>
    <w:qFormat/>
    <w:uiPriority w:val="0"/>
    <w:rPr>
      <w:rFonts w:ascii="Arial" w:hAnsi="Arial" w:eastAsia="黑体"/>
      <w:kern w:val="2"/>
      <w:sz w:val="21"/>
    </w:rPr>
  </w:style>
  <w:style w:type="character" w:customStyle="1" w:styleId="96">
    <w:name w:val="UserStyle_44"/>
    <w:link w:val="32"/>
    <w:semiHidden/>
    <w:qFormat/>
    <w:uiPriority w:val="0"/>
    <w:rPr>
      <w:rFonts w:ascii="Times New Roman" w:hAnsi="Times New Roman" w:cs="Times New Roman"/>
      <w:b/>
      <w:bCs/>
      <w:kern w:val="2"/>
      <w:sz w:val="32"/>
      <w:szCs w:val="32"/>
    </w:rPr>
  </w:style>
  <w:style w:type="character" w:customStyle="1" w:styleId="97">
    <w:name w:val="UserStyle_45"/>
    <w:link w:val="98"/>
    <w:qFormat/>
    <w:uiPriority w:val="0"/>
    <w:rPr>
      <w:rFonts w:ascii="宋体" w:hAnsi="宋体"/>
      <w:sz w:val="24"/>
      <w:szCs w:val="24"/>
      <w:lang w:val="en-US" w:eastAsia="zh-CN" w:bidi="ar-SA"/>
    </w:rPr>
  </w:style>
  <w:style w:type="paragraph" w:customStyle="1" w:styleId="98">
    <w:name w:val="UserStyle_46"/>
    <w:link w:val="97"/>
    <w:qFormat/>
    <w:uiPriority w:val="0"/>
    <w:pPr>
      <w:textAlignment w:val="baseline"/>
    </w:pPr>
    <w:rPr>
      <w:rFonts w:ascii="宋体" w:hAnsi="宋体" w:eastAsia="宋体" w:cs="Times New Roman"/>
      <w:sz w:val="24"/>
      <w:szCs w:val="24"/>
      <w:lang w:val="en-US" w:eastAsia="zh-CN" w:bidi="ar-SA"/>
    </w:rPr>
  </w:style>
  <w:style w:type="character" w:customStyle="1" w:styleId="99">
    <w:name w:val="UserStyle_47"/>
    <w:link w:val="100"/>
    <w:semiHidden/>
    <w:qFormat/>
    <w:uiPriority w:val="0"/>
    <w:rPr>
      <w:rFonts w:ascii="Times New Roman" w:hAnsi="Times New Roman"/>
      <w:kern w:val="2"/>
      <w:sz w:val="21"/>
    </w:rPr>
  </w:style>
  <w:style w:type="paragraph" w:customStyle="1" w:styleId="100">
    <w:name w:val="UserStyle_48"/>
    <w:basedOn w:val="1"/>
    <w:link w:val="99"/>
    <w:qFormat/>
    <w:uiPriority w:val="0"/>
    <w:pPr>
      <w:spacing w:after="120" w:line="480" w:lineRule="auto"/>
      <w:ind w:left="420" w:leftChars="200"/>
    </w:pPr>
  </w:style>
  <w:style w:type="character" w:customStyle="1" w:styleId="101">
    <w:name w:val="UserStyle_49"/>
    <w:link w:val="31"/>
    <w:qFormat/>
    <w:uiPriority w:val="0"/>
    <w:rPr>
      <w:rFonts w:ascii="Arial" w:hAnsi="Arial" w:eastAsia="黑体" w:cs="Times New Roman"/>
      <w:b/>
      <w:bCs/>
      <w:kern w:val="2"/>
      <w:sz w:val="32"/>
      <w:szCs w:val="32"/>
    </w:rPr>
  </w:style>
  <w:style w:type="character" w:customStyle="1" w:styleId="102">
    <w:name w:val="UserStyle_50"/>
    <w:link w:val="103"/>
    <w:semiHidden/>
    <w:qFormat/>
    <w:uiPriority w:val="0"/>
    <w:rPr>
      <w:rFonts w:ascii="Times New Roman" w:hAnsi="Times New Roman" w:eastAsia="黑体" w:cs="Times New Roman"/>
      <w:bCs/>
      <w:kern w:val="2"/>
      <w:sz w:val="28"/>
      <w:szCs w:val="28"/>
    </w:rPr>
  </w:style>
  <w:style w:type="paragraph" w:customStyle="1" w:styleId="103">
    <w:name w:val="UserStyle_51"/>
    <w:basedOn w:val="33"/>
    <w:link w:val="102"/>
    <w:qFormat/>
    <w:uiPriority w:val="0"/>
    <w:pPr>
      <w:spacing w:before="0" w:line="240" w:lineRule="auto"/>
      <w:jc w:val="left"/>
    </w:pPr>
    <w:rPr>
      <w:rFonts w:ascii="Times New Roman" w:hAnsi="Times New Roman" w:eastAsia="黑体"/>
      <w:b w:val="0"/>
    </w:rPr>
  </w:style>
  <w:style w:type="character" w:customStyle="1" w:styleId="104">
    <w:name w:val="UserStyle_52"/>
    <w:qFormat/>
    <w:uiPriority w:val="0"/>
    <w:rPr>
      <w:shd w:val="clear" w:color="auto" w:fill="B00006"/>
    </w:rPr>
  </w:style>
  <w:style w:type="character" w:customStyle="1" w:styleId="105">
    <w:name w:val="UserStyle_53"/>
    <w:qFormat/>
    <w:uiPriority w:val="0"/>
    <w:rPr>
      <w:rFonts w:ascii="Arial" w:hAnsi="Arial" w:eastAsia="黑体" w:cs="Times New Roman"/>
      <w:b/>
      <w:bCs/>
      <w:kern w:val="2"/>
      <w:sz w:val="24"/>
      <w:szCs w:val="24"/>
      <w:lang w:val="en-US" w:eastAsia="zh-CN" w:bidi="ar-SA"/>
    </w:rPr>
  </w:style>
  <w:style w:type="character" w:customStyle="1" w:styleId="106">
    <w:name w:val="UserStyle_54"/>
    <w:link w:val="107"/>
    <w:semiHidden/>
    <w:qFormat/>
    <w:uiPriority w:val="0"/>
    <w:rPr>
      <w:rFonts w:ascii="Times New Roman" w:hAnsi="Times New Roman" w:eastAsia="宋体"/>
      <w:sz w:val="18"/>
      <w:szCs w:val="18"/>
    </w:rPr>
  </w:style>
  <w:style w:type="paragraph" w:customStyle="1" w:styleId="107">
    <w:name w:val="UserStyle_55"/>
    <w:basedOn w:val="1"/>
    <w:link w:val="106"/>
    <w:qFormat/>
    <w:uiPriority w:val="0"/>
    <w:rPr>
      <w:sz w:val="18"/>
      <w:szCs w:val="18"/>
    </w:rPr>
  </w:style>
  <w:style w:type="character" w:customStyle="1" w:styleId="108">
    <w:name w:val="UserStyle_56"/>
    <w:qFormat/>
    <w:uiPriority w:val="0"/>
    <w:rPr>
      <w:sz w:val="21"/>
      <w:szCs w:val="21"/>
    </w:rPr>
  </w:style>
  <w:style w:type="character" w:customStyle="1" w:styleId="109">
    <w:name w:val="UserStyle_57"/>
    <w:link w:val="110"/>
    <w:semiHidden/>
    <w:qFormat/>
    <w:uiPriority w:val="0"/>
    <w:rPr>
      <w:rFonts w:ascii="Times New Roman" w:hAnsi="Times New Roman" w:eastAsia="宋体" w:cs="Times New Roman"/>
      <w:b/>
      <w:bCs/>
      <w:kern w:val="2"/>
      <w:sz w:val="21"/>
      <w:szCs w:val="24"/>
    </w:rPr>
  </w:style>
  <w:style w:type="paragraph" w:customStyle="1" w:styleId="110">
    <w:name w:val="UserStyle_58"/>
    <w:basedOn w:val="80"/>
    <w:next w:val="80"/>
    <w:link w:val="109"/>
    <w:qFormat/>
    <w:uiPriority w:val="0"/>
    <w:rPr>
      <w:b/>
      <w:bCs/>
    </w:rPr>
  </w:style>
  <w:style w:type="character" w:customStyle="1" w:styleId="111">
    <w:name w:val="UserStyle_59"/>
    <w:qFormat/>
    <w:uiPriority w:val="0"/>
    <w:rPr>
      <w:rFonts w:eastAsia="宋体" w:cs="Times New Roman"/>
      <w:b/>
      <w:bCs/>
      <w:kern w:val="2"/>
      <w:sz w:val="24"/>
      <w:szCs w:val="24"/>
      <w:lang w:val="en-US" w:eastAsia="zh-CN" w:bidi="ar-SA"/>
    </w:rPr>
  </w:style>
  <w:style w:type="character" w:customStyle="1" w:styleId="112">
    <w:name w:val="UserStyle_60"/>
    <w:link w:val="37"/>
    <w:semiHidden/>
    <w:qFormat/>
    <w:uiPriority w:val="0"/>
    <w:rPr>
      <w:rFonts w:ascii="Arial" w:hAnsi="Arial" w:eastAsia="黑体"/>
      <w:kern w:val="2"/>
      <w:sz w:val="24"/>
    </w:rPr>
  </w:style>
  <w:style w:type="character" w:customStyle="1" w:styleId="113">
    <w:name w:val="UserStyle_61"/>
    <w:link w:val="114"/>
    <w:semiHidden/>
    <w:qFormat/>
    <w:uiPriority w:val="0"/>
    <w:rPr>
      <w:rFonts w:ascii="Times New Roman" w:hAnsi="Times New Roman"/>
      <w:kern w:val="2"/>
      <w:sz w:val="21"/>
      <w:szCs w:val="21"/>
    </w:rPr>
  </w:style>
  <w:style w:type="paragraph" w:customStyle="1" w:styleId="114">
    <w:name w:val="UserStyle_62"/>
    <w:basedOn w:val="1"/>
    <w:link w:val="113"/>
    <w:qFormat/>
    <w:uiPriority w:val="0"/>
    <w:pPr>
      <w:snapToGrid w:val="0"/>
      <w:spacing w:line="400" w:lineRule="exact"/>
      <w:ind w:firstLine="200" w:firstLineChars="200"/>
      <w:jc w:val="center"/>
    </w:pPr>
    <w:rPr>
      <w:szCs w:val="21"/>
    </w:rPr>
  </w:style>
  <w:style w:type="character" w:customStyle="1" w:styleId="115">
    <w:name w:val="UserStyle_63"/>
    <w:qFormat/>
    <w:uiPriority w:val="0"/>
    <w:rPr>
      <w:kern w:val="2"/>
      <w:sz w:val="24"/>
      <w:szCs w:val="24"/>
    </w:rPr>
  </w:style>
  <w:style w:type="character" w:customStyle="1" w:styleId="116">
    <w:name w:val="UserStyle_64"/>
    <w:link w:val="117"/>
    <w:semiHidden/>
    <w:qFormat/>
    <w:uiPriority w:val="0"/>
    <w:rPr>
      <w:rFonts w:ascii="Times New Roman" w:hAnsi="Times New Roman"/>
      <w:color w:val="7030A0"/>
      <w:kern w:val="2"/>
      <w:sz w:val="21"/>
      <w:szCs w:val="24"/>
    </w:rPr>
  </w:style>
  <w:style w:type="paragraph" w:customStyle="1" w:styleId="117">
    <w:name w:val="UserStyle_65"/>
    <w:basedOn w:val="1"/>
    <w:link w:val="116"/>
    <w:qFormat/>
    <w:uiPriority w:val="0"/>
    <w:pPr>
      <w:tabs>
        <w:tab w:val="left" w:pos="360"/>
      </w:tabs>
      <w:spacing w:line="220" w:lineRule="exact"/>
      <w:ind w:left="360" w:hanging="360" w:firstLineChars="200"/>
      <w:jc w:val="left"/>
    </w:pPr>
    <w:rPr>
      <w:color w:val="7030A0"/>
    </w:rPr>
  </w:style>
  <w:style w:type="character" w:customStyle="1" w:styleId="118">
    <w:name w:val="UserStyle_66"/>
    <w:link w:val="36"/>
    <w:semiHidden/>
    <w:qFormat/>
    <w:uiPriority w:val="0"/>
    <w:rPr>
      <w:rFonts w:ascii="Times New Roman" w:hAnsi="Times New Roman"/>
      <w:b/>
      <w:kern w:val="2"/>
      <w:sz w:val="24"/>
    </w:rPr>
  </w:style>
  <w:style w:type="character" w:customStyle="1" w:styleId="119">
    <w:name w:val="UserStyle_67"/>
    <w:link w:val="120"/>
    <w:semiHidden/>
    <w:qFormat/>
    <w:uiPriority w:val="0"/>
    <w:rPr>
      <w:rFonts w:ascii="宋体" w:hAnsi="宋体" w:eastAsia="黑体"/>
      <w:kern w:val="2"/>
      <w:sz w:val="24"/>
      <w:szCs w:val="21"/>
    </w:rPr>
  </w:style>
  <w:style w:type="paragraph" w:customStyle="1" w:styleId="120">
    <w:name w:val="UserStyle_68"/>
    <w:basedOn w:val="32"/>
    <w:link w:val="119"/>
    <w:qFormat/>
    <w:uiPriority w:val="0"/>
    <w:pPr>
      <w:spacing w:before="240" w:after="120" w:line="480" w:lineRule="exact"/>
      <w:jc w:val="left"/>
    </w:pPr>
    <w:rPr>
      <w:rFonts w:ascii="宋体" w:hAnsi="宋体" w:eastAsia="黑体"/>
      <w:b w:val="0"/>
      <w:bCs w:val="0"/>
      <w:sz w:val="24"/>
      <w:szCs w:val="21"/>
    </w:rPr>
  </w:style>
  <w:style w:type="character" w:customStyle="1" w:styleId="121">
    <w:name w:val="UserStyle_69"/>
    <w:link w:val="122"/>
    <w:semiHidden/>
    <w:qFormat/>
    <w:uiPriority w:val="0"/>
    <w:rPr>
      <w:rFonts w:ascii="Times New Roman" w:hAnsi="Times New Roman"/>
      <w:sz w:val="18"/>
    </w:rPr>
  </w:style>
  <w:style w:type="paragraph" w:customStyle="1" w:styleId="122">
    <w:name w:val="FootnoteText"/>
    <w:basedOn w:val="1"/>
    <w:link w:val="121"/>
    <w:qFormat/>
    <w:uiPriority w:val="0"/>
    <w:pPr>
      <w:spacing w:line="312" w:lineRule="atLeast"/>
      <w:jc w:val="left"/>
    </w:pPr>
    <w:rPr>
      <w:sz w:val="18"/>
    </w:rPr>
  </w:style>
  <w:style w:type="character" w:customStyle="1" w:styleId="123">
    <w:name w:val="UserStyle_70"/>
    <w:link w:val="80"/>
    <w:semiHidden/>
    <w:qFormat/>
    <w:uiPriority w:val="0"/>
    <w:rPr>
      <w:rFonts w:ascii="Times New Roman" w:hAnsi="Times New Roman" w:eastAsia="宋体"/>
      <w:szCs w:val="24"/>
    </w:rPr>
  </w:style>
  <w:style w:type="character" w:customStyle="1" w:styleId="124">
    <w:name w:val="UserStyle_71"/>
    <w:link w:val="125"/>
    <w:qFormat/>
    <w:uiPriority w:val="0"/>
    <w:rPr>
      <w:kern w:val="2"/>
      <w:sz w:val="18"/>
      <w:szCs w:val="18"/>
    </w:rPr>
  </w:style>
  <w:style w:type="paragraph" w:customStyle="1" w:styleId="125">
    <w:name w:val="Acetate"/>
    <w:basedOn w:val="1"/>
    <w:link w:val="124"/>
    <w:qFormat/>
    <w:uiPriority w:val="0"/>
    <w:rPr>
      <w:sz w:val="18"/>
      <w:szCs w:val="18"/>
    </w:rPr>
  </w:style>
  <w:style w:type="character" w:customStyle="1" w:styleId="126">
    <w:name w:val="UserStyle_72"/>
    <w:basedOn w:val="39"/>
    <w:qFormat/>
    <w:uiPriority w:val="0"/>
  </w:style>
  <w:style w:type="character" w:customStyle="1" w:styleId="127">
    <w:name w:val="UserStyle_73"/>
    <w:basedOn w:val="39"/>
    <w:qFormat/>
    <w:uiPriority w:val="0"/>
  </w:style>
  <w:style w:type="character" w:customStyle="1" w:styleId="128">
    <w:name w:val="UserStyle_74"/>
    <w:link w:val="129"/>
    <w:semiHidden/>
    <w:qFormat/>
    <w:uiPriority w:val="0"/>
    <w:rPr>
      <w:rFonts w:ascii="宋体" w:hAnsi="宋体"/>
      <w:sz w:val="24"/>
      <w:szCs w:val="24"/>
    </w:rPr>
  </w:style>
  <w:style w:type="paragraph" w:customStyle="1" w:styleId="129">
    <w:name w:val="UserStyle_75"/>
    <w:basedOn w:val="130"/>
    <w:next w:val="1"/>
    <w:link w:val="128"/>
    <w:qFormat/>
    <w:uiPriority w:val="0"/>
    <w:pPr>
      <w:ind w:left="200" w:leftChars="200" w:firstLine="200" w:firstLineChars="200"/>
    </w:pPr>
    <w:rPr>
      <w:rFonts w:ascii="宋体" w:hAnsi="宋体"/>
      <w:kern w:val="0"/>
      <w:sz w:val="24"/>
    </w:rPr>
  </w:style>
  <w:style w:type="paragraph" w:customStyle="1" w:styleId="130">
    <w:name w:val="BodyText"/>
    <w:basedOn w:val="1"/>
    <w:next w:val="1"/>
    <w:link w:val="181"/>
    <w:qFormat/>
    <w:uiPriority w:val="0"/>
    <w:pPr>
      <w:spacing w:line="360" w:lineRule="auto"/>
    </w:pPr>
  </w:style>
  <w:style w:type="character" w:customStyle="1" w:styleId="131">
    <w:name w:val="UserStyle_76"/>
    <w:qFormat/>
    <w:uiPriority w:val="0"/>
    <w:rPr>
      <w:color w:val="CC0000"/>
    </w:rPr>
  </w:style>
  <w:style w:type="character" w:customStyle="1" w:styleId="132">
    <w:name w:val="UserStyle_77"/>
    <w:link w:val="133"/>
    <w:semiHidden/>
    <w:qFormat/>
    <w:uiPriority w:val="0"/>
    <w:rPr>
      <w:color w:val="7030A0"/>
      <w:spacing w:val="10"/>
      <w:sz w:val="24"/>
      <w:szCs w:val="24"/>
    </w:rPr>
  </w:style>
  <w:style w:type="paragraph" w:customStyle="1" w:styleId="133">
    <w:name w:val="UserStyle_78"/>
    <w:basedOn w:val="1"/>
    <w:link w:val="132"/>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4">
    <w:name w:val="UserStyle_79"/>
    <w:link w:val="135"/>
    <w:semiHidden/>
    <w:qFormat/>
    <w:uiPriority w:val="0"/>
    <w:rPr>
      <w:rFonts w:ascii="Times New Roman" w:hAnsi="Times New Roman"/>
      <w:kern w:val="2"/>
      <w:sz w:val="21"/>
    </w:rPr>
  </w:style>
  <w:style w:type="paragraph" w:customStyle="1" w:styleId="135">
    <w:name w:val="UserStyle_80"/>
    <w:basedOn w:val="1"/>
    <w:link w:val="134"/>
    <w:qFormat/>
    <w:uiPriority w:val="0"/>
    <w:pPr>
      <w:spacing w:after="120" w:line="480" w:lineRule="auto"/>
    </w:pPr>
  </w:style>
  <w:style w:type="character" w:customStyle="1" w:styleId="136">
    <w:name w:val="UserStyle_81"/>
    <w:semiHidden/>
    <w:qFormat/>
    <w:uiPriority w:val="0"/>
    <w:rPr>
      <w:rFonts w:ascii="Times New Roman" w:hAnsi="Times New Roman"/>
      <w:kern w:val="2"/>
      <w:sz w:val="21"/>
      <w:szCs w:val="24"/>
    </w:rPr>
  </w:style>
  <w:style w:type="character" w:customStyle="1" w:styleId="137">
    <w:name w:val="UserStyle_82"/>
    <w:link w:val="138"/>
    <w:semiHidden/>
    <w:qFormat/>
    <w:uiPriority w:val="0"/>
    <w:rPr>
      <w:rFonts w:ascii="Times New Roman" w:hAnsi="Times New Roman"/>
      <w:kern w:val="2"/>
      <w:sz w:val="24"/>
    </w:rPr>
  </w:style>
  <w:style w:type="paragraph" w:customStyle="1" w:styleId="138">
    <w:name w:val="UserStyle_83"/>
    <w:basedOn w:val="1"/>
    <w:next w:val="1"/>
    <w:link w:val="137"/>
    <w:qFormat/>
    <w:uiPriority w:val="0"/>
    <w:rPr>
      <w:sz w:val="24"/>
    </w:rPr>
  </w:style>
  <w:style w:type="character" w:customStyle="1" w:styleId="139">
    <w:name w:val="UserStyle_84"/>
    <w:link w:val="140"/>
    <w:semiHidden/>
    <w:qFormat/>
    <w:uiPriority w:val="0"/>
    <w:rPr>
      <w:rFonts w:ascii="Times New Roman" w:hAnsi="Times New Roman" w:eastAsia="黑体"/>
      <w:kern w:val="2"/>
      <w:sz w:val="24"/>
    </w:rPr>
  </w:style>
  <w:style w:type="paragraph" w:customStyle="1" w:styleId="140">
    <w:name w:val="UserStyle_85"/>
    <w:basedOn w:val="1"/>
    <w:link w:val="139"/>
    <w:qFormat/>
    <w:uiPriority w:val="0"/>
    <w:pPr>
      <w:snapToGrid w:val="0"/>
      <w:ind w:firstLine="200" w:firstLineChars="200"/>
      <w:jc w:val="center"/>
    </w:pPr>
    <w:rPr>
      <w:rFonts w:eastAsia="黑体"/>
      <w:sz w:val="24"/>
      <w:szCs w:val="20"/>
    </w:rPr>
  </w:style>
  <w:style w:type="character" w:customStyle="1" w:styleId="141">
    <w:name w:val="UserStyle_86"/>
    <w:link w:val="142"/>
    <w:semiHidden/>
    <w:qFormat/>
    <w:uiPriority w:val="0"/>
    <w:rPr>
      <w:rFonts w:eastAsia="楷体_GB2312"/>
      <w:kern w:val="2"/>
      <w:sz w:val="30"/>
    </w:rPr>
  </w:style>
  <w:style w:type="paragraph" w:customStyle="1" w:styleId="142">
    <w:name w:val="UserStyle_87"/>
    <w:basedOn w:val="1"/>
    <w:next w:val="1"/>
    <w:link w:val="141"/>
    <w:qFormat/>
    <w:uiPriority w:val="0"/>
    <w:rPr>
      <w:rFonts w:eastAsia="楷体_GB2312"/>
      <w:sz w:val="30"/>
      <w:szCs w:val="20"/>
    </w:rPr>
  </w:style>
  <w:style w:type="character" w:customStyle="1" w:styleId="143">
    <w:name w:val="UserStyle_88"/>
    <w:basedOn w:val="39"/>
    <w:qFormat/>
    <w:uiPriority w:val="0"/>
  </w:style>
  <w:style w:type="character" w:customStyle="1" w:styleId="144">
    <w:name w:val="UserStyle_89"/>
    <w:qFormat/>
    <w:uiPriority w:val="0"/>
    <w:rPr>
      <w:rFonts w:eastAsia="黑体" w:cs="Times New Roman"/>
      <w:bCs/>
      <w:kern w:val="2"/>
      <w:sz w:val="28"/>
      <w:szCs w:val="28"/>
      <w:lang w:val="en-US" w:eastAsia="zh-CN" w:bidi="ar-SA"/>
    </w:rPr>
  </w:style>
  <w:style w:type="character" w:customStyle="1" w:styleId="145">
    <w:name w:val="UserStyle_90"/>
    <w:qFormat/>
    <w:uiPriority w:val="0"/>
    <w:rPr>
      <w:rFonts w:ascii="楷体_GB2312" w:hAnsi="Arial" w:eastAsia="楷体_GB2312"/>
      <w:b/>
      <w:kern w:val="2"/>
      <w:sz w:val="44"/>
      <w:szCs w:val="24"/>
      <w:lang w:val="en-US" w:eastAsia="zh-CN" w:bidi="ar-SA"/>
    </w:rPr>
  </w:style>
  <w:style w:type="character" w:customStyle="1" w:styleId="146">
    <w:name w:val="题注 Char"/>
    <w:link w:val="5"/>
    <w:semiHidden/>
    <w:qFormat/>
    <w:uiPriority w:val="0"/>
    <w:rPr>
      <w:rFonts w:ascii="Times New Roman" w:hAnsi="Times New Roman" w:cs="Times New Roman"/>
      <w:b/>
      <w:bCs/>
      <w:color w:val="000080"/>
      <w:kern w:val="2"/>
      <w:sz w:val="28"/>
      <w:szCs w:val="24"/>
    </w:rPr>
  </w:style>
  <w:style w:type="character" w:customStyle="1" w:styleId="147">
    <w:name w:val="UserStyle_92"/>
    <w:qFormat/>
    <w:uiPriority w:val="0"/>
    <w:rPr>
      <w:rFonts w:ascii="宋体" w:hAnsi="Courier New" w:eastAsia="宋体"/>
      <w:kern w:val="2"/>
      <w:sz w:val="21"/>
      <w:szCs w:val="21"/>
      <w:lang w:val="en-US" w:eastAsia="zh-CN" w:bidi="ar-SA"/>
    </w:rPr>
  </w:style>
  <w:style w:type="character" w:customStyle="1" w:styleId="148">
    <w:name w:val="UserStyle_93"/>
    <w:link w:val="149"/>
    <w:semiHidden/>
    <w:qFormat/>
    <w:uiPriority w:val="0"/>
    <w:rPr>
      <w:rFonts w:ascii="Arial" w:hAnsi="Arial"/>
      <w:sz w:val="21"/>
      <w:szCs w:val="21"/>
    </w:rPr>
  </w:style>
  <w:style w:type="paragraph" w:customStyle="1" w:styleId="149">
    <w:name w:val="UserStyle_94"/>
    <w:basedOn w:val="1"/>
    <w:link w:val="1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0">
    <w:name w:val="UserStyle_95"/>
    <w:link w:val="151"/>
    <w:qFormat/>
    <w:uiPriority w:val="0"/>
    <w:rPr>
      <w:kern w:val="2"/>
      <w:sz w:val="21"/>
    </w:rPr>
  </w:style>
  <w:style w:type="paragraph" w:customStyle="1" w:styleId="151">
    <w:name w:val="UserStyle_96"/>
    <w:basedOn w:val="1"/>
    <w:link w:val="150"/>
    <w:qFormat/>
    <w:uiPriority w:val="0"/>
    <w:pPr>
      <w:ind w:firstLine="420" w:firstLineChars="200"/>
    </w:pPr>
    <w:rPr>
      <w:szCs w:val="20"/>
    </w:rPr>
  </w:style>
  <w:style w:type="character" w:customStyle="1" w:styleId="152">
    <w:name w:val="UserStyle_97"/>
    <w:basedOn w:val="39"/>
    <w:qFormat/>
    <w:uiPriority w:val="0"/>
  </w:style>
  <w:style w:type="character" w:customStyle="1" w:styleId="153">
    <w:name w:val="UserStyle_98"/>
    <w:link w:val="35"/>
    <w:semiHidden/>
    <w:qFormat/>
    <w:uiPriority w:val="0"/>
    <w:rPr>
      <w:rFonts w:ascii="Arial" w:hAnsi="Arial" w:eastAsia="黑体"/>
      <w:b/>
      <w:kern w:val="2"/>
      <w:sz w:val="24"/>
    </w:rPr>
  </w:style>
  <w:style w:type="character" w:customStyle="1" w:styleId="154">
    <w:name w:val="UserStyle_99"/>
    <w:qFormat/>
    <w:uiPriority w:val="0"/>
    <w:rPr>
      <w:rFonts w:ascii="Arial" w:hAnsi="Arial" w:eastAsia="楷体_GB2312"/>
      <w:spacing w:val="10"/>
      <w:sz w:val="21"/>
      <w:lang w:val="en-US" w:eastAsia="zh-CN" w:bidi="ar-SA"/>
    </w:rPr>
  </w:style>
  <w:style w:type="character" w:customStyle="1" w:styleId="155">
    <w:name w:val="UserStyle_100"/>
    <w:basedOn w:val="39"/>
    <w:qFormat/>
    <w:uiPriority w:val="0"/>
  </w:style>
  <w:style w:type="character" w:customStyle="1" w:styleId="156">
    <w:name w:val="UserStyle_101"/>
    <w:link w:val="157"/>
    <w:qFormat/>
    <w:uiPriority w:val="0"/>
    <w:rPr>
      <w:rFonts w:ascii="Courier New" w:hAnsi="Courier New"/>
      <w:kern w:val="2"/>
      <w:sz w:val="24"/>
      <w:szCs w:val="24"/>
      <w:lang w:val="en-US" w:eastAsia="zh-CN" w:bidi="ar-SA"/>
    </w:rPr>
  </w:style>
  <w:style w:type="paragraph" w:customStyle="1" w:styleId="157">
    <w:name w:val="UserStyle_102"/>
    <w:link w:val="156"/>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8">
    <w:name w:val="UserStyle_103"/>
    <w:basedOn w:val="39"/>
    <w:qFormat/>
    <w:uiPriority w:val="0"/>
  </w:style>
  <w:style w:type="character" w:customStyle="1" w:styleId="159">
    <w:name w:val="UserStyle_104"/>
    <w:link w:val="160"/>
    <w:semiHidden/>
    <w:qFormat/>
    <w:uiPriority w:val="0"/>
    <w:rPr>
      <w:rFonts w:ascii="Times New Roman" w:hAnsi="Times New Roman"/>
      <w:kern w:val="2"/>
      <w:sz w:val="24"/>
      <w:szCs w:val="24"/>
    </w:rPr>
  </w:style>
  <w:style w:type="paragraph" w:customStyle="1" w:styleId="160">
    <w:name w:val="UserStyle_105"/>
    <w:basedOn w:val="1"/>
    <w:link w:val="159"/>
    <w:qFormat/>
    <w:uiPriority w:val="0"/>
    <w:pPr>
      <w:snapToGrid w:val="0"/>
      <w:spacing w:line="360" w:lineRule="auto"/>
      <w:ind w:firstLine="200" w:firstLineChars="200"/>
      <w:jc w:val="left"/>
    </w:pPr>
    <w:rPr>
      <w:sz w:val="24"/>
    </w:rPr>
  </w:style>
  <w:style w:type="character" w:customStyle="1" w:styleId="161">
    <w:name w:val="UserStyle_106"/>
    <w:qFormat/>
    <w:uiPriority w:val="0"/>
    <w:rPr>
      <w:color w:val="FFFFFF"/>
      <w:shd w:val="clear" w:color="auto" w:fill="A00000"/>
    </w:rPr>
  </w:style>
  <w:style w:type="character" w:customStyle="1" w:styleId="162">
    <w:name w:val="UserStyle_107"/>
    <w:qFormat/>
    <w:uiPriority w:val="0"/>
    <w:rPr>
      <w:rFonts w:ascii="Times New Roman" w:hAnsi="Times New Roman"/>
      <w:kern w:val="2"/>
      <w:sz w:val="24"/>
    </w:rPr>
  </w:style>
  <w:style w:type="character" w:customStyle="1" w:styleId="163">
    <w:name w:val="UserStyle_108"/>
    <w:link w:val="164"/>
    <w:semiHidden/>
    <w:qFormat/>
    <w:uiPriority w:val="0"/>
    <w:rPr>
      <w:rFonts w:ascii="宋体"/>
      <w:kern w:val="2"/>
      <w:sz w:val="24"/>
      <w:szCs w:val="24"/>
    </w:rPr>
  </w:style>
  <w:style w:type="paragraph" w:customStyle="1" w:styleId="164">
    <w:name w:val="UserStyle_109"/>
    <w:basedOn w:val="1"/>
    <w:link w:val="163"/>
    <w:qFormat/>
    <w:uiPriority w:val="0"/>
    <w:pPr>
      <w:snapToGrid w:val="0"/>
      <w:spacing w:line="360" w:lineRule="auto"/>
      <w:ind w:firstLine="420"/>
    </w:pPr>
    <w:rPr>
      <w:rFonts w:ascii="宋体"/>
      <w:sz w:val="24"/>
    </w:rPr>
  </w:style>
  <w:style w:type="character" w:customStyle="1" w:styleId="165">
    <w:name w:val="UserStyle_110"/>
    <w:basedOn w:val="39"/>
    <w:qFormat/>
    <w:uiPriority w:val="0"/>
  </w:style>
  <w:style w:type="character" w:customStyle="1" w:styleId="166">
    <w:name w:val="UserStyle_111"/>
    <w:qFormat/>
    <w:uiPriority w:val="0"/>
    <w:rPr>
      <w:color w:val="7030A0"/>
      <w:kern w:val="2"/>
      <w:sz w:val="24"/>
    </w:rPr>
  </w:style>
  <w:style w:type="character" w:customStyle="1" w:styleId="167">
    <w:name w:val="UserStyle_112"/>
    <w:qFormat/>
    <w:uiPriority w:val="0"/>
    <w:rPr>
      <w:rFonts w:eastAsia="仿宋_GB2312"/>
      <w:kern w:val="2"/>
      <w:sz w:val="28"/>
      <w:lang w:val="en-US" w:eastAsia="zh-CN" w:bidi="ar-SA"/>
    </w:rPr>
  </w:style>
  <w:style w:type="character" w:customStyle="1" w:styleId="168">
    <w:name w:val="UserStyle_113"/>
    <w:link w:val="169"/>
    <w:semiHidden/>
    <w:qFormat/>
    <w:uiPriority w:val="0"/>
    <w:rPr>
      <w:rFonts w:ascii="Arial" w:hAnsi="Arial"/>
      <w:color w:val="7030A0"/>
      <w:kern w:val="2"/>
      <w:sz w:val="24"/>
      <w:szCs w:val="24"/>
    </w:rPr>
  </w:style>
  <w:style w:type="paragraph" w:customStyle="1" w:styleId="169">
    <w:name w:val="UserStyle_114"/>
    <w:basedOn w:val="1"/>
    <w:link w:val="16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0">
    <w:name w:val="UserStyle_115"/>
    <w:qFormat/>
    <w:uiPriority w:val="0"/>
    <w:rPr>
      <w:rFonts w:ascii="Arial" w:hAnsi="Arial" w:eastAsia="宋体" w:cs="Times New Roman"/>
      <w:b/>
      <w:bCs/>
      <w:sz w:val="24"/>
      <w:lang w:val="en-US" w:eastAsia="zh-CN" w:bidi="ar-SA"/>
    </w:rPr>
  </w:style>
  <w:style w:type="character" w:customStyle="1" w:styleId="171">
    <w:name w:val="UserStyle_116"/>
    <w:link w:val="172"/>
    <w:semiHidden/>
    <w:qFormat/>
    <w:uiPriority w:val="0"/>
    <w:rPr>
      <w:rFonts w:ascii="宋体" w:hAnsi="宋体"/>
      <w:kern w:val="2"/>
      <w:sz w:val="24"/>
      <w:szCs w:val="24"/>
    </w:rPr>
  </w:style>
  <w:style w:type="paragraph" w:customStyle="1" w:styleId="172">
    <w:name w:val="UserStyle_117"/>
    <w:basedOn w:val="1"/>
    <w:next w:val="1"/>
    <w:link w:val="171"/>
    <w:qFormat/>
    <w:uiPriority w:val="0"/>
    <w:pPr>
      <w:tabs>
        <w:tab w:val="left" w:pos="813"/>
      </w:tabs>
      <w:spacing w:line="360" w:lineRule="auto"/>
      <w:ind w:left="813" w:hanging="567"/>
    </w:pPr>
    <w:rPr>
      <w:rFonts w:ascii="宋体" w:hAnsi="宋体"/>
      <w:sz w:val="24"/>
    </w:rPr>
  </w:style>
  <w:style w:type="character" w:customStyle="1" w:styleId="173">
    <w:name w:val="UserStyle_118"/>
    <w:qFormat/>
    <w:uiPriority w:val="0"/>
    <w:rPr>
      <w:rFonts w:ascii="Arial" w:hAnsi="Arial" w:eastAsia="楷体_GB2312"/>
      <w:spacing w:val="10"/>
      <w:sz w:val="21"/>
      <w:lang w:val="en-US" w:eastAsia="zh-CN" w:bidi="ar-SA"/>
    </w:rPr>
  </w:style>
  <w:style w:type="character" w:customStyle="1" w:styleId="174">
    <w:name w:val="页眉 Char"/>
    <w:link w:val="10"/>
    <w:semiHidden/>
    <w:qFormat/>
    <w:uiPriority w:val="0"/>
    <w:rPr>
      <w:rFonts w:ascii="Times New Roman" w:hAnsi="Times New Roman"/>
      <w:kern w:val="2"/>
      <w:sz w:val="18"/>
      <w:szCs w:val="18"/>
    </w:rPr>
  </w:style>
  <w:style w:type="character" w:customStyle="1" w:styleId="175">
    <w:name w:val="UserStyle_120"/>
    <w:link w:val="176"/>
    <w:semiHidden/>
    <w:qFormat/>
    <w:uiPriority w:val="0"/>
    <w:rPr>
      <w:rFonts w:ascii="Times New Roman" w:hAnsi="Times New Roman"/>
      <w:kern w:val="2"/>
      <w:sz w:val="24"/>
      <w:szCs w:val="24"/>
    </w:rPr>
  </w:style>
  <w:style w:type="paragraph" w:customStyle="1" w:styleId="176">
    <w:name w:val="UserStyle_121"/>
    <w:basedOn w:val="1"/>
    <w:link w:val="175"/>
    <w:qFormat/>
    <w:uiPriority w:val="0"/>
    <w:pPr>
      <w:snapToGrid w:val="0"/>
      <w:spacing w:line="360" w:lineRule="auto"/>
      <w:ind w:firstLine="200" w:firstLineChars="200"/>
      <w:jc w:val="left"/>
    </w:pPr>
    <w:rPr>
      <w:sz w:val="24"/>
    </w:rPr>
  </w:style>
  <w:style w:type="character" w:customStyle="1" w:styleId="177">
    <w:name w:val="UserStyle_122"/>
    <w:link w:val="178"/>
    <w:semiHidden/>
    <w:qFormat/>
    <w:uiPriority w:val="0"/>
    <w:rPr>
      <w:rFonts w:ascii="宋体" w:hAnsi="宋体"/>
      <w:kern w:val="2"/>
      <w:sz w:val="21"/>
      <w:szCs w:val="24"/>
    </w:rPr>
  </w:style>
  <w:style w:type="paragraph" w:customStyle="1" w:styleId="178">
    <w:name w:val="UserStyle_123"/>
    <w:basedOn w:val="58"/>
    <w:link w:val="177"/>
    <w:qFormat/>
    <w:uiPriority w:val="0"/>
    <w:pPr>
      <w:spacing w:after="120" w:line="240" w:lineRule="auto"/>
      <w:ind w:left="420" w:leftChars="200" w:firstLine="200" w:firstLineChars="200"/>
      <w:jc w:val="left"/>
    </w:pPr>
    <w:rPr>
      <w:rFonts w:hAnsi="宋体"/>
    </w:rPr>
  </w:style>
  <w:style w:type="character" w:customStyle="1" w:styleId="179">
    <w:name w:val="UserStyle_124"/>
    <w:qFormat/>
    <w:uiPriority w:val="0"/>
    <w:rPr>
      <w:rFonts w:ascii="宋体" w:hAnsi="宋体" w:cs="Times New Roman"/>
      <w:b/>
      <w:bCs/>
      <w:kern w:val="2"/>
      <w:sz w:val="21"/>
    </w:rPr>
  </w:style>
  <w:style w:type="character" w:customStyle="1" w:styleId="180">
    <w:name w:val="UserStyle_125"/>
    <w:qFormat/>
    <w:uiPriority w:val="0"/>
    <w:rPr>
      <w:rFonts w:eastAsia="宋体"/>
      <w:sz w:val="32"/>
      <w:lang w:val="en-US" w:eastAsia="zh-CN" w:bidi="ar-SA"/>
    </w:rPr>
  </w:style>
  <w:style w:type="character" w:customStyle="1" w:styleId="181">
    <w:name w:val="UserStyle_126"/>
    <w:link w:val="130"/>
    <w:qFormat/>
    <w:uiPriority w:val="0"/>
    <w:rPr>
      <w:rFonts w:ascii="Times New Roman" w:hAnsi="Times New Roman"/>
      <w:kern w:val="2"/>
      <w:sz w:val="21"/>
      <w:szCs w:val="24"/>
    </w:rPr>
  </w:style>
  <w:style w:type="character" w:customStyle="1" w:styleId="182">
    <w:name w:val="UserStyle_127"/>
    <w:qFormat/>
    <w:uiPriority w:val="0"/>
    <w:rPr>
      <w:rFonts w:ascii="宋体" w:hAnsi="Courier New" w:eastAsia="宋体"/>
      <w:kern w:val="2"/>
      <w:sz w:val="21"/>
      <w:lang w:val="en-US" w:eastAsia="zh-CN" w:bidi="ar-SA"/>
    </w:rPr>
  </w:style>
  <w:style w:type="character" w:customStyle="1" w:styleId="183">
    <w:name w:val="UserStyle_128"/>
    <w:link w:val="34"/>
    <w:semiHidden/>
    <w:qFormat/>
    <w:uiPriority w:val="0"/>
    <w:rPr>
      <w:rFonts w:ascii="Times New Roman" w:hAnsi="Times New Roman" w:cs="Times New Roman"/>
      <w:b/>
      <w:bCs/>
      <w:kern w:val="2"/>
      <w:sz w:val="28"/>
      <w:szCs w:val="28"/>
    </w:rPr>
  </w:style>
  <w:style w:type="character" w:customStyle="1" w:styleId="184">
    <w:name w:val="UserStyle_129"/>
    <w:link w:val="185"/>
    <w:semiHidden/>
    <w:qFormat/>
    <w:uiPriority w:val="0"/>
    <w:rPr>
      <w:rFonts w:ascii="Times New Roman" w:hAnsi="Times New Roman"/>
      <w:kern w:val="2"/>
      <w:sz w:val="16"/>
      <w:szCs w:val="16"/>
    </w:rPr>
  </w:style>
  <w:style w:type="paragraph" w:customStyle="1" w:styleId="185">
    <w:name w:val="UserStyle_130"/>
    <w:basedOn w:val="1"/>
    <w:link w:val="184"/>
    <w:qFormat/>
    <w:uiPriority w:val="0"/>
    <w:pPr>
      <w:spacing w:after="120"/>
    </w:pPr>
    <w:rPr>
      <w:sz w:val="16"/>
      <w:szCs w:val="16"/>
    </w:rPr>
  </w:style>
  <w:style w:type="character" w:customStyle="1" w:styleId="186">
    <w:name w:val="UserStyle_131"/>
    <w:link w:val="187"/>
    <w:semiHidden/>
    <w:qFormat/>
    <w:uiPriority w:val="0"/>
    <w:rPr>
      <w:rFonts w:ascii="Times New Roman" w:hAnsi="Times New Roman"/>
      <w:color w:val="7030A0"/>
      <w:kern w:val="2"/>
      <w:sz w:val="24"/>
    </w:rPr>
  </w:style>
  <w:style w:type="paragraph" w:customStyle="1" w:styleId="187">
    <w:name w:val="UserStyle_132"/>
    <w:basedOn w:val="77"/>
    <w:link w:val="186"/>
    <w:qFormat/>
    <w:uiPriority w:val="0"/>
    <w:pPr>
      <w:spacing w:line="336" w:lineRule="auto"/>
    </w:pPr>
  </w:style>
  <w:style w:type="character" w:customStyle="1" w:styleId="188">
    <w:name w:val="UserStyle_133"/>
    <w:link w:val="189"/>
    <w:semiHidden/>
    <w:qFormat/>
    <w:uiPriority w:val="0"/>
    <w:rPr>
      <w:rFonts w:ascii="宋体" w:hAnsi="Times New Roman" w:eastAsia="宋体"/>
      <w:sz w:val="18"/>
      <w:szCs w:val="18"/>
    </w:rPr>
  </w:style>
  <w:style w:type="paragraph" w:customStyle="1" w:styleId="189">
    <w:name w:val="UserStyle_134"/>
    <w:basedOn w:val="1"/>
    <w:link w:val="188"/>
    <w:qFormat/>
    <w:uiPriority w:val="0"/>
    <w:rPr>
      <w:rFonts w:ascii="宋体"/>
      <w:sz w:val="18"/>
      <w:szCs w:val="18"/>
    </w:rPr>
  </w:style>
  <w:style w:type="character" w:customStyle="1" w:styleId="190">
    <w:name w:val="UserStyle_135"/>
    <w:basedOn w:val="39"/>
    <w:qFormat/>
    <w:uiPriority w:val="0"/>
  </w:style>
  <w:style w:type="character" w:customStyle="1" w:styleId="191">
    <w:name w:val="UserStyle_136"/>
    <w:qFormat/>
    <w:uiPriority w:val="0"/>
    <w:rPr>
      <w:rFonts w:hAnsi="PMingLiU" w:eastAsia="MS Gothic"/>
      <w:kern w:val="2"/>
      <w:sz w:val="24"/>
      <w:lang w:eastAsia="zh-TW"/>
    </w:rPr>
  </w:style>
  <w:style w:type="character" w:customStyle="1" w:styleId="192">
    <w:name w:val="UserStyle_137"/>
    <w:link w:val="193"/>
    <w:semiHidden/>
    <w:qFormat/>
    <w:uiPriority w:val="0"/>
    <w:rPr>
      <w:rFonts w:ascii="宋体" w:hAnsi="Times New Roman"/>
      <w:b/>
      <w:color w:val="92D050"/>
      <w:kern w:val="44"/>
      <w:sz w:val="30"/>
    </w:rPr>
  </w:style>
  <w:style w:type="paragraph" w:customStyle="1" w:styleId="193">
    <w:name w:val="UserStyle_138"/>
    <w:basedOn w:val="30"/>
    <w:link w:val="192"/>
    <w:qFormat/>
    <w:uiPriority w:val="0"/>
    <w:pPr>
      <w:spacing w:before="0" w:after="0" w:line="312" w:lineRule="auto"/>
      <w:ind w:left="0" w:firstLine="0"/>
      <w:jc w:val="center"/>
    </w:pPr>
    <w:rPr>
      <w:rFonts w:ascii="宋体"/>
      <w:bCs w:val="0"/>
      <w:color w:val="92D050"/>
      <w:sz w:val="30"/>
      <w:szCs w:val="20"/>
    </w:rPr>
  </w:style>
  <w:style w:type="character" w:customStyle="1" w:styleId="194">
    <w:name w:val="UserStyle_139"/>
    <w:qFormat/>
    <w:uiPriority w:val="0"/>
    <w:rPr>
      <w:rFonts w:eastAsia="宋体"/>
      <w:color w:val="0000FF"/>
      <w:sz w:val="44"/>
    </w:rPr>
  </w:style>
  <w:style w:type="character" w:customStyle="1" w:styleId="195">
    <w:name w:val="UserStyle_140"/>
    <w:qFormat/>
    <w:uiPriority w:val="0"/>
    <w:rPr>
      <w:rFonts w:cs="Times New Roman"/>
      <w:b/>
      <w:bCs/>
      <w:smallCaps/>
      <w:spacing w:val="5"/>
    </w:rPr>
  </w:style>
  <w:style w:type="character" w:customStyle="1" w:styleId="196">
    <w:name w:val="UserStyle_141"/>
    <w:qFormat/>
    <w:uiPriority w:val="0"/>
    <w:rPr>
      <w:rFonts w:ascii="Arial" w:hAnsi="Arial"/>
      <w:sz w:val="12"/>
      <w:szCs w:val="12"/>
    </w:rPr>
  </w:style>
  <w:style w:type="character" w:customStyle="1" w:styleId="197">
    <w:name w:val="UserStyle_142"/>
    <w:qFormat/>
    <w:uiPriority w:val="0"/>
    <w:rPr>
      <w:rFonts w:ascii="黑体" w:hAnsi="Courier New" w:eastAsia="黑体"/>
      <w:sz w:val="20"/>
      <w:szCs w:val="20"/>
    </w:rPr>
  </w:style>
  <w:style w:type="character" w:customStyle="1" w:styleId="198">
    <w:name w:val="UserStyle_143"/>
    <w:link w:val="199"/>
    <w:semiHidden/>
    <w:qFormat/>
    <w:uiPriority w:val="0"/>
    <w:rPr>
      <w:rFonts w:ascii="Times New Roman" w:hAnsi="Times New Roman"/>
      <w:color w:val="7030A0"/>
      <w:kern w:val="2"/>
      <w:sz w:val="24"/>
      <w:szCs w:val="24"/>
    </w:rPr>
  </w:style>
  <w:style w:type="paragraph" w:customStyle="1" w:styleId="199">
    <w:name w:val="UserStyle_144"/>
    <w:basedOn w:val="1"/>
    <w:link w:val="198"/>
    <w:qFormat/>
    <w:uiPriority w:val="0"/>
    <w:pPr>
      <w:snapToGrid w:val="0"/>
      <w:spacing w:line="360" w:lineRule="auto"/>
      <w:ind w:firstLine="200" w:firstLineChars="200"/>
      <w:jc w:val="left"/>
    </w:pPr>
    <w:rPr>
      <w:color w:val="7030A0"/>
      <w:sz w:val="24"/>
    </w:rPr>
  </w:style>
  <w:style w:type="character" w:customStyle="1" w:styleId="200">
    <w:name w:val="UserStyle_145"/>
    <w:link w:val="33"/>
    <w:semiHidden/>
    <w:qFormat/>
    <w:uiPriority w:val="0"/>
    <w:rPr>
      <w:rFonts w:ascii="Cambria" w:hAnsi="Cambria" w:eastAsia="宋体" w:cs="Times New Roman"/>
      <w:b/>
      <w:bCs/>
      <w:kern w:val="2"/>
      <w:sz w:val="28"/>
      <w:szCs w:val="28"/>
    </w:rPr>
  </w:style>
  <w:style w:type="paragraph" w:customStyle="1" w:styleId="201">
    <w:name w:val="HtmlNormal"/>
    <w:basedOn w:val="1"/>
    <w:qFormat/>
    <w:uiPriority w:val="0"/>
    <w:pPr>
      <w:spacing w:beforeAutospacing="1" w:afterAutospacing="1"/>
      <w:jc w:val="left"/>
    </w:pPr>
    <w:rPr>
      <w:kern w:val="0"/>
      <w:sz w:val="24"/>
    </w:rPr>
  </w:style>
  <w:style w:type="paragraph" w:customStyle="1" w:styleId="202">
    <w:name w:val="TOC5"/>
    <w:basedOn w:val="1"/>
    <w:next w:val="1"/>
    <w:qFormat/>
    <w:uiPriority w:val="0"/>
    <w:pPr>
      <w:ind w:left="840"/>
      <w:jc w:val="left"/>
    </w:pPr>
    <w:rPr>
      <w:sz w:val="18"/>
      <w:szCs w:val="18"/>
    </w:rPr>
  </w:style>
  <w:style w:type="paragraph" w:customStyle="1" w:styleId="203">
    <w:name w:val="UserStyle_146"/>
    <w:basedOn w:val="10"/>
    <w:next w:val="1"/>
    <w:qFormat/>
    <w:uiPriority w:val="0"/>
    <w:pPr>
      <w:jc w:val="left"/>
    </w:pPr>
  </w:style>
  <w:style w:type="paragraph" w:customStyle="1" w:styleId="204">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5">
    <w:name w:val="BodyTextIndent2"/>
    <w:basedOn w:val="1"/>
    <w:qFormat/>
    <w:uiPriority w:val="0"/>
    <w:pPr>
      <w:spacing w:after="120" w:line="480" w:lineRule="auto"/>
      <w:ind w:left="420" w:leftChars="200"/>
    </w:pPr>
  </w:style>
  <w:style w:type="paragraph" w:customStyle="1" w:styleId="206">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7">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8">
    <w:name w:val="ListBullet3"/>
    <w:basedOn w:val="1"/>
    <w:qFormat/>
    <w:uiPriority w:val="0"/>
    <w:pPr>
      <w:tabs>
        <w:tab w:val="left" w:pos="775"/>
      </w:tabs>
      <w:spacing w:line="360" w:lineRule="auto"/>
      <w:ind w:left="775" w:hanging="360"/>
    </w:pPr>
    <w:rPr>
      <w:kern w:val="0"/>
    </w:rPr>
  </w:style>
  <w:style w:type="paragraph" w:customStyle="1" w:styleId="209">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0">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1">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2">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3">
    <w:name w:val="UserStyle_150"/>
    <w:basedOn w:val="187"/>
    <w:qFormat/>
    <w:uiPriority w:val="0"/>
    <w:pPr>
      <w:spacing w:after="120"/>
      <w:ind w:firstLine="0" w:firstLineChars="0"/>
    </w:pPr>
  </w:style>
  <w:style w:type="paragraph" w:customStyle="1" w:styleId="214">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5">
    <w:name w:val="UserStyle_152"/>
    <w:basedOn w:val="216"/>
    <w:next w:val="1"/>
    <w:qFormat/>
    <w:uiPriority w:val="0"/>
    <w:pPr>
      <w:tabs>
        <w:tab w:val="left" w:pos="425"/>
        <w:tab w:val="left" w:pos="525"/>
      </w:tabs>
      <w:ind w:firstLine="0" w:firstLineChars="0"/>
    </w:pPr>
  </w:style>
  <w:style w:type="paragraph" w:customStyle="1" w:styleId="216">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7">
    <w:name w:val="TOC9"/>
    <w:basedOn w:val="1"/>
    <w:next w:val="1"/>
    <w:qFormat/>
    <w:uiPriority w:val="0"/>
    <w:pPr>
      <w:ind w:left="1680"/>
      <w:jc w:val="left"/>
    </w:pPr>
    <w:rPr>
      <w:sz w:val="18"/>
      <w:szCs w:val="18"/>
    </w:rPr>
  </w:style>
  <w:style w:type="paragraph" w:customStyle="1" w:styleId="218">
    <w:name w:val="TOC8"/>
    <w:basedOn w:val="1"/>
    <w:next w:val="1"/>
    <w:qFormat/>
    <w:uiPriority w:val="0"/>
    <w:pPr>
      <w:ind w:left="1470"/>
      <w:jc w:val="left"/>
    </w:pPr>
    <w:rPr>
      <w:sz w:val="18"/>
      <w:szCs w:val="18"/>
    </w:rPr>
  </w:style>
  <w:style w:type="paragraph" w:customStyle="1" w:styleId="219">
    <w:name w:val="UserStyle_154"/>
    <w:basedOn w:val="220"/>
    <w:qFormat/>
    <w:uiPriority w:val="0"/>
    <w:pPr>
      <w:tabs>
        <w:tab w:val="left" w:pos="375"/>
        <w:tab w:val="left" w:pos="450"/>
        <w:tab w:val="left" w:pos="874"/>
      </w:tabs>
      <w:ind w:left="0"/>
    </w:pPr>
    <w:rPr>
      <w:szCs w:val="20"/>
    </w:rPr>
  </w:style>
  <w:style w:type="paragraph" w:customStyle="1" w:styleId="220">
    <w:name w:val="UserStyle_155"/>
    <w:basedOn w:val="221"/>
    <w:next w:val="221"/>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1">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2">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3">
    <w:name w:val="TOC7"/>
    <w:basedOn w:val="1"/>
    <w:next w:val="1"/>
    <w:qFormat/>
    <w:uiPriority w:val="0"/>
    <w:pPr>
      <w:ind w:left="1260"/>
      <w:jc w:val="left"/>
    </w:pPr>
    <w:rPr>
      <w:sz w:val="18"/>
      <w:szCs w:val="18"/>
    </w:rPr>
  </w:style>
  <w:style w:type="paragraph" w:customStyle="1" w:styleId="224">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5">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6">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7">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8">
    <w:name w:val="PlainText"/>
    <w:basedOn w:val="1"/>
    <w:qFormat/>
    <w:uiPriority w:val="0"/>
    <w:rPr>
      <w:rFonts w:ascii="宋体" w:hAnsi="Courier New"/>
      <w:szCs w:val="21"/>
    </w:rPr>
  </w:style>
  <w:style w:type="paragraph" w:customStyle="1" w:styleId="229">
    <w:name w:val="TOC6"/>
    <w:basedOn w:val="1"/>
    <w:next w:val="1"/>
    <w:qFormat/>
    <w:uiPriority w:val="0"/>
    <w:pPr>
      <w:ind w:left="1050"/>
      <w:jc w:val="left"/>
    </w:pPr>
    <w:rPr>
      <w:sz w:val="18"/>
      <w:szCs w:val="18"/>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1">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2">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3">
    <w:name w:val="UserStyle_161"/>
    <w:basedOn w:val="1"/>
    <w:qFormat/>
    <w:uiPriority w:val="0"/>
    <w:pPr>
      <w:ind w:left="525" w:firstLine="525" w:firstLineChars="200"/>
      <w:jc w:val="left"/>
    </w:pPr>
    <w:rPr>
      <w:color w:val="7030A0"/>
      <w:szCs w:val="20"/>
    </w:rPr>
  </w:style>
  <w:style w:type="paragraph" w:customStyle="1" w:styleId="234">
    <w:name w:val="TOC4"/>
    <w:basedOn w:val="1"/>
    <w:next w:val="1"/>
    <w:qFormat/>
    <w:uiPriority w:val="0"/>
    <w:pPr>
      <w:ind w:left="630"/>
      <w:jc w:val="left"/>
    </w:pPr>
    <w:rPr>
      <w:sz w:val="18"/>
      <w:szCs w:val="18"/>
    </w:rPr>
  </w:style>
  <w:style w:type="paragraph" w:customStyle="1" w:styleId="235">
    <w:name w:val="UserStyle_162"/>
    <w:basedOn w:val="176"/>
    <w:next w:val="176"/>
    <w:qFormat/>
    <w:uiPriority w:val="0"/>
    <w:pPr>
      <w:ind w:firstLine="0" w:firstLineChars="0"/>
      <w:jc w:val="center"/>
    </w:pPr>
    <w:rPr>
      <w:rFonts w:eastAsia="黑体"/>
      <w:b/>
      <w:sz w:val="44"/>
      <w:szCs w:val="84"/>
    </w:rPr>
  </w:style>
  <w:style w:type="paragraph" w:customStyle="1" w:styleId="236">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7">
    <w:name w:val="BodyTextIndent"/>
    <w:basedOn w:val="1"/>
    <w:qFormat/>
    <w:uiPriority w:val="0"/>
    <w:pPr>
      <w:spacing w:line="700" w:lineRule="exact"/>
      <w:ind w:left="960"/>
    </w:pPr>
    <w:rPr>
      <w:rFonts w:ascii="Calibri" w:hAnsi="Calibri"/>
      <w:sz w:val="44"/>
      <w:szCs w:val="20"/>
    </w:rPr>
  </w:style>
  <w:style w:type="paragraph" w:customStyle="1" w:styleId="238">
    <w:name w:val="UserStyle_163"/>
    <w:basedOn w:val="239"/>
    <w:qFormat/>
    <w:uiPriority w:val="0"/>
    <w:pPr>
      <w:tabs>
        <w:tab w:val="left" w:pos="0"/>
        <w:tab w:val="left" w:pos="1440"/>
      </w:tabs>
    </w:pPr>
  </w:style>
  <w:style w:type="paragraph" w:customStyle="1" w:styleId="239">
    <w:name w:val="UserStyle_164"/>
    <w:basedOn w:val="240"/>
    <w:qFormat/>
    <w:uiPriority w:val="0"/>
    <w:pPr>
      <w:tabs>
        <w:tab w:val="left" w:pos="0"/>
        <w:tab w:val="left" w:pos="1440"/>
      </w:tabs>
    </w:pPr>
    <w:rPr>
      <w:b w:val="0"/>
      <w:kern w:val="0"/>
    </w:rPr>
  </w:style>
  <w:style w:type="paragraph" w:customStyle="1" w:styleId="240">
    <w:name w:val="UserStyle_180"/>
    <w:basedOn w:val="30"/>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1">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2">
    <w:name w:val="UserStyle_166"/>
    <w:basedOn w:val="238"/>
    <w:qFormat/>
    <w:uiPriority w:val="0"/>
    <w:pPr>
      <w:tabs>
        <w:tab w:val="left" w:pos="405"/>
      </w:tabs>
      <w:ind w:left="409" w:hanging="23"/>
    </w:pPr>
  </w:style>
  <w:style w:type="paragraph" w:customStyle="1" w:styleId="243">
    <w:name w:val="UserStyle_167"/>
    <w:basedOn w:val="244"/>
    <w:qFormat/>
    <w:uiPriority w:val="0"/>
    <w:pPr>
      <w:tabs>
        <w:tab w:val="left" w:pos="420"/>
        <w:tab w:val="left" w:pos="2297"/>
      </w:tabs>
      <w:ind w:left="2297" w:leftChars="0" w:firstLine="0" w:firstLineChars="0"/>
    </w:pPr>
  </w:style>
  <w:style w:type="paragraph" w:customStyle="1" w:styleId="244">
    <w:name w:val="UserStyle_168"/>
    <w:basedOn w:val="221"/>
    <w:qFormat/>
    <w:uiPriority w:val="0"/>
    <w:pPr>
      <w:tabs>
        <w:tab w:val="left" w:pos="420"/>
      </w:tabs>
      <w:spacing w:after="156"/>
    </w:pPr>
    <w:rPr>
      <w:szCs w:val="20"/>
    </w:rPr>
  </w:style>
  <w:style w:type="paragraph" w:customStyle="1" w:styleId="245">
    <w:name w:val="UserStyle_169"/>
    <w:basedOn w:val="30"/>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6">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7">
    <w:name w:val="UserStyle_171"/>
    <w:basedOn w:val="31"/>
    <w:qFormat/>
    <w:uiPriority w:val="0"/>
    <w:pPr>
      <w:spacing w:before="0" w:line="240" w:lineRule="auto"/>
      <w:jc w:val="left"/>
    </w:pPr>
    <w:rPr>
      <w:rFonts w:ascii="Times New Roman" w:hAnsi="Times New Roman"/>
      <w:b w:val="0"/>
      <w:color w:val="C00000"/>
      <w:sz w:val="28"/>
      <w:szCs w:val="28"/>
    </w:rPr>
  </w:style>
  <w:style w:type="paragraph" w:customStyle="1" w:styleId="248">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9">
    <w:name w:val="UserStyle_173"/>
    <w:basedOn w:val="31"/>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0">
    <w:name w:val="UserStyle_174"/>
    <w:basedOn w:val="1"/>
    <w:qFormat/>
    <w:uiPriority w:val="0"/>
    <w:pPr>
      <w:snapToGrid w:val="0"/>
      <w:ind w:firstLine="200" w:firstLineChars="200"/>
      <w:jc w:val="center"/>
    </w:pPr>
    <w:rPr>
      <w:rFonts w:hAnsi="Arial"/>
      <w:color w:val="7030A0"/>
      <w:kern w:val="0"/>
    </w:rPr>
  </w:style>
  <w:style w:type="paragraph" w:customStyle="1" w:styleId="251">
    <w:name w:val="UserStyle_175"/>
    <w:basedOn w:val="1"/>
    <w:qFormat/>
    <w:uiPriority w:val="0"/>
    <w:pPr>
      <w:spacing w:line="336" w:lineRule="auto"/>
      <w:ind w:firstLine="200" w:firstLineChars="200"/>
      <w:jc w:val="left"/>
    </w:pPr>
    <w:rPr>
      <w:color w:val="7030A0"/>
      <w:sz w:val="24"/>
    </w:rPr>
  </w:style>
  <w:style w:type="paragraph" w:customStyle="1" w:styleId="252">
    <w:name w:val="UserStyle_176"/>
    <w:basedOn w:val="253"/>
    <w:next w:val="255"/>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3">
    <w:name w:val="UserStyle_177"/>
    <w:basedOn w:val="254"/>
    <w:next w:val="255"/>
    <w:qFormat/>
    <w:uiPriority w:val="0"/>
    <w:pPr>
      <w:tabs>
        <w:tab w:val="left" w:pos="1080"/>
        <w:tab w:val="left" w:pos="1889"/>
      </w:tabs>
      <w:spacing w:before="120"/>
      <w:ind w:left="1889" w:hanging="420"/>
    </w:pPr>
    <w:rPr>
      <w:caps w:val="0"/>
      <w:sz w:val="20"/>
    </w:rPr>
  </w:style>
  <w:style w:type="paragraph" w:customStyle="1" w:styleId="254">
    <w:name w:val="UserStyle_285"/>
    <w:basedOn w:val="1"/>
    <w:next w:val="255"/>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5">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6">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7">
    <w:name w:val="UserStyle_181"/>
    <w:basedOn w:val="231"/>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8">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9">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0">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1">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2">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3">
    <w:name w:val="UserStyle_187"/>
    <w:basedOn w:val="1"/>
    <w:next w:val="1"/>
    <w:qFormat/>
    <w:uiPriority w:val="0"/>
    <w:pPr>
      <w:spacing w:line="360" w:lineRule="auto"/>
      <w:ind w:left="1149" w:leftChars="547"/>
    </w:pPr>
    <w:rPr>
      <w:szCs w:val="20"/>
    </w:rPr>
  </w:style>
  <w:style w:type="paragraph" w:customStyle="1" w:styleId="264">
    <w:name w:val="UserStyle_188"/>
    <w:basedOn w:val="1"/>
    <w:qFormat/>
    <w:uiPriority w:val="0"/>
    <w:pPr>
      <w:spacing w:before="100" w:beforeAutospacing="1" w:after="100" w:afterAutospacing="1"/>
      <w:jc w:val="center"/>
    </w:pPr>
    <w:rPr>
      <w:b/>
      <w:bCs/>
      <w:kern w:val="0"/>
      <w:sz w:val="24"/>
      <w:u w:val="single"/>
    </w:rPr>
  </w:style>
  <w:style w:type="paragraph" w:customStyle="1" w:styleId="265">
    <w:name w:val="180"/>
    <w:basedOn w:val="1"/>
    <w:next w:val="1"/>
    <w:qFormat/>
    <w:uiPriority w:val="0"/>
    <w:pPr>
      <w:spacing w:before="200" w:after="160"/>
      <w:ind w:left="864" w:right="864"/>
      <w:jc w:val="center"/>
    </w:pPr>
    <w:rPr>
      <w:i/>
      <w:iCs/>
      <w:color w:val="3F3F3F"/>
    </w:rPr>
  </w:style>
  <w:style w:type="paragraph" w:customStyle="1" w:styleId="266">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7">
    <w:name w:val="UserStyle_190"/>
    <w:basedOn w:val="32"/>
    <w:qFormat/>
    <w:uiPriority w:val="0"/>
    <w:pPr>
      <w:spacing w:before="0" w:line="240" w:lineRule="auto"/>
      <w:jc w:val="left"/>
    </w:pPr>
    <w:rPr>
      <w:rFonts w:eastAsia="黑体"/>
      <w:b w:val="0"/>
      <w:sz w:val="28"/>
      <w:szCs w:val="28"/>
    </w:rPr>
  </w:style>
  <w:style w:type="paragraph" w:customStyle="1" w:styleId="268">
    <w:name w:val="UserStyle_191"/>
    <w:basedOn w:val="30"/>
    <w:qFormat/>
    <w:uiPriority w:val="0"/>
    <w:pPr>
      <w:spacing w:before="0" w:after="0" w:line="360" w:lineRule="auto"/>
      <w:jc w:val="left"/>
    </w:pPr>
    <w:rPr>
      <w:rFonts w:ascii="宋体" w:hAnsi="宋体"/>
      <w:kern w:val="0"/>
      <w:sz w:val="28"/>
      <w:szCs w:val="20"/>
    </w:rPr>
  </w:style>
  <w:style w:type="paragraph" w:customStyle="1" w:styleId="269">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0">
    <w:name w:val="UserStyle_193"/>
    <w:basedOn w:val="1"/>
    <w:qFormat/>
    <w:uiPriority w:val="0"/>
    <w:pPr>
      <w:jc w:val="center"/>
    </w:pPr>
    <w:rPr>
      <w:rFonts w:hAnsi="宋体"/>
      <w:b/>
      <w:color w:val="000000"/>
      <w:sz w:val="44"/>
      <w:szCs w:val="44"/>
    </w:rPr>
  </w:style>
  <w:style w:type="paragraph" w:customStyle="1" w:styleId="27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2">
    <w:name w:val="UserStyle_195"/>
    <w:basedOn w:val="273"/>
    <w:next w:val="1"/>
    <w:qFormat/>
    <w:uiPriority w:val="0"/>
    <w:pPr>
      <w:tabs>
        <w:tab w:val="left" w:pos="425"/>
        <w:tab w:val="left" w:pos="525"/>
      </w:tabs>
    </w:pPr>
  </w:style>
  <w:style w:type="paragraph" w:customStyle="1" w:styleId="273">
    <w:name w:val="UserStyle_196"/>
    <w:basedOn w:val="274"/>
    <w:next w:val="1"/>
    <w:qFormat/>
    <w:uiPriority w:val="0"/>
    <w:pPr>
      <w:tabs>
        <w:tab w:val="left" w:pos="425"/>
        <w:tab w:val="left" w:pos="525"/>
      </w:tabs>
    </w:pPr>
  </w:style>
  <w:style w:type="paragraph" w:customStyle="1" w:styleId="274">
    <w:name w:val="UserStyle_197"/>
    <w:basedOn w:val="215"/>
    <w:next w:val="1"/>
    <w:qFormat/>
    <w:uiPriority w:val="0"/>
  </w:style>
  <w:style w:type="paragraph" w:customStyle="1" w:styleId="275">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6">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7">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8">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9">
    <w:name w:val="UserStyle_202"/>
    <w:basedOn w:val="1"/>
    <w:qFormat/>
    <w:uiPriority w:val="0"/>
    <w:pPr>
      <w:tabs>
        <w:tab w:val="left" w:pos="1008"/>
      </w:tabs>
      <w:ind w:left="1134" w:hanging="1134"/>
    </w:pPr>
  </w:style>
  <w:style w:type="paragraph" w:customStyle="1" w:styleId="280">
    <w:name w:val="UserStyle_203"/>
    <w:basedOn w:val="281"/>
    <w:qFormat/>
    <w:uiPriority w:val="0"/>
    <w:pPr>
      <w:tabs>
        <w:tab w:val="left" w:pos="0"/>
      </w:tabs>
      <w:spacing w:line="360" w:lineRule="auto"/>
      <w:ind w:left="0"/>
    </w:pPr>
    <w:rPr>
      <w:rFonts w:ascii="Tahoma" w:hAnsi="Tahoma"/>
      <w:sz w:val="24"/>
      <w:szCs w:val="24"/>
    </w:rPr>
  </w:style>
  <w:style w:type="paragraph" w:customStyle="1" w:styleId="281">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2">
    <w:name w:val="UserStyle_205"/>
    <w:basedOn w:val="1"/>
    <w:qFormat/>
    <w:uiPriority w:val="0"/>
    <w:pPr>
      <w:ind w:firstLine="420" w:firstLineChars="200"/>
      <w:jc w:val="left"/>
    </w:pPr>
    <w:rPr>
      <w:color w:val="7030A0"/>
      <w:szCs w:val="20"/>
    </w:rPr>
  </w:style>
  <w:style w:type="paragraph" w:customStyle="1" w:styleId="283">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4">
    <w:name w:val="UserStyle_207"/>
    <w:basedOn w:val="1"/>
    <w:qFormat/>
    <w:uiPriority w:val="0"/>
    <w:pPr>
      <w:spacing w:line="360" w:lineRule="auto"/>
      <w:ind w:left="1200" w:hanging="1200" w:hangingChars="500"/>
    </w:pPr>
    <w:rPr>
      <w:rFonts w:ascii="宋体"/>
      <w:sz w:val="24"/>
    </w:rPr>
  </w:style>
  <w:style w:type="paragraph" w:customStyle="1" w:styleId="285">
    <w:name w:val="UserStyle_208"/>
    <w:basedOn w:val="1"/>
    <w:qFormat/>
    <w:uiPriority w:val="0"/>
    <w:pPr>
      <w:ind w:firstLine="420" w:firstLineChars="200"/>
    </w:pPr>
  </w:style>
  <w:style w:type="paragraph" w:customStyle="1" w:styleId="286">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7">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8">
    <w:name w:val="UserStyle_211"/>
    <w:basedOn w:val="1"/>
    <w:qFormat/>
    <w:uiPriority w:val="0"/>
    <w:rPr>
      <w:sz w:val="16"/>
      <w:szCs w:val="16"/>
    </w:rPr>
  </w:style>
  <w:style w:type="paragraph" w:customStyle="1" w:styleId="289">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0">
    <w:name w:val="UserStyle_213"/>
    <w:basedOn w:val="240"/>
    <w:qFormat/>
    <w:uiPriority w:val="0"/>
    <w:pPr>
      <w:ind w:firstLine="425"/>
    </w:pPr>
    <w:rPr>
      <w:b w:val="0"/>
    </w:rPr>
  </w:style>
  <w:style w:type="paragraph" w:customStyle="1" w:styleId="291">
    <w:name w:val="UserStyle_214"/>
    <w:basedOn w:val="1"/>
    <w:next w:val="1"/>
    <w:qFormat/>
    <w:uiPriority w:val="0"/>
    <w:pPr>
      <w:keepNext/>
      <w:spacing w:line="360" w:lineRule="auto"/>
      <w:ind w:firstLine="200" w:firstLineChars="200"/>
      <w:jc w:val="left"/>
    </w:pPr>
    <w:rPr>
      <w:b/>
      <w:kern w:val="0"/>
      <w:sz w:val="30"/>
    </w:rPr>
  </w:style>
  <w:style w:type="paragraph" w:customStyle="1" w:styleId="292">
    <w:name w:val="UserStyle_215"/>
    <w:basedOn w:val="1"/>
    <w:qFormat/>
    <w:uiPriority w:val="0"/>
    <w:pPr>
      <w:ind w:left="525" w:firstLine="525" w:firstLineChars="200"/>
      <w:jc w:val="left"/>
    </w:pPr>
    <w:rPr>
      <w:color w:val="7030A0"/>
      <w:szCs w:val="20"/>
    </w:rPr>
  </w:style>
  <w:style w:type="paragraph" w:customStyle="1" w:styleId="293">
    <w:name w:val="UserStyle_216"/>
    <w:basedOn w:val="31"/>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4">
    <w:name w:val="UserStyle_217"/>
    <w:basedOn w:val="1"/>
    <w:qFormat/>
    <w:uiPriority w:val="0"/>
  </w:style>
  <w:style w:type="paragraph" w:customStyle="1" w:styleId="295">
    <w:name w:val="UserStyle_218"/>
    <w:basedOn w:val="30"/>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6">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7">
    <w:name w:val="UserStyle_220"/>
    <w:basedOn w:val="1"/>
    <w:next w:val="1"/>
    <w:qFormat/>
    <w:uiPriority w:val="0"/>
    <w:pPr>
      <w:tabs>
        <w:tab w:val="left" w:pos="1440"/>
      </w:tabs>
      <w:spacing w:line="360" w:lineRule="auto"/>
      <w:ind w:left="1105" w:hanging="748"/>
      <w:jc w:val="center"/>
    </w:pPr>
    <w:rPr>
      <w:kern w:val="0"/>
    </w:rPr>
  </w:style>
  <w:style w:type="paragraph" w:customStyle="1" w:styleId="298">
    <w:name w:val="UserStyle_221"/>
    <w:basedOn w:val="31"/>
    <w:qFormat/>
    <w:uiPriority w:val="0"/>
    <w:pPr>
      <w:tabs>
        <w:tab w:val="left" w:pos="180"/>
      </w:tabs>
      <w:spacing w:before="0" w:after="0" w:line="360" w:lineRule="auto"/>
      <w:jc w:val="left"/>
    </w:pPr>
    <w:rPr>
      <w:rFonts w:ascii="宋体" w:hAnsi="宋体"/>
      <w:bCs w:val="0"/>
      <w:kern w:val="0"/>
      <w:sz w:val="21"/>
      <w:szCs w:val="20"/>
    </w:rPr>
  </w:style>
  <w:style w:type="paragraph" w:customStyle="1" w:styleId="299">
    <w:name w:val="UserStyle_222"/>
    <w:basedOn w:val="1"/>
    <w:qFormat/>
    <w:uiPriority w:val="0"/>
    <w:pPr>
      <w:ind w:firstLine="200" w:firstLineChars="200"/>
      <w:jc w:val="left"/>
    </w:pPr>
    <w:rPr>
      <w:rFonts w:ascii="Tahoma" w:hAnsi="Tahoma"/>
      <w:color w:val="7030A0"/>
      <w:sz w:val="24"/>
      <w:szCs w:val="20"/>
    </w:rPr>
  </w:style>
  <w:style w:type="paragraph" w:customStyle="1" w:styleId="300">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1">
    <w:name w:val="UserStyle_224"/>
    <w:basedOn w:val="54"/>
    <w:qFormat/>
    <w:uiPriority w:val="0"/>
  </w:style>
  <w:style w:type="paragraph" w:customStyle="1" w:styleId="302">
    <w:name w:val="UserStyle_225"/>
    <w:basedOn w:val="1"/>
    <w:qFormat/>
    <w:uiPriority w:val="0"/>
    <w:pPr>
      <w:spacing w:before="120" w:after="120" w:line="312" w:lineRule="atLeast"/>
      <w:jc w:val="center"/>
    </w:pPr>
    <w:rPr>
      <w:kern w:val="0"/>
      <w:sz w:val="24"/>
      <w:szCs w:val="20"/>
    </w:rPr>
  </w:style>
  <w:style w:type="paragraph" w:customStyle="1" w:styleId="303">
    <w:name w:val="UserStyle_226"/>
    <w:basedOn w:val="1"/>
    <w:qFormat/>
    <w:uiPriority w:val="0"/>
    <w:pPr>
      <w:spacing w:before="100" w:beforeAutospacing="1" w:after="100" w:afterAutospacing="1"/>
      <w:jc w:val="left"/>
    </w:pPr>
    <w:rPr>
      <w:b/>
      <w:bCs/>
      <w:kern w:val="0"/>
      <w:sz w:val="22"/>
      <w:szCs w:val="22"/>
    </w:rPr>
  </w:style>
  <w:style w:type="paragraph" w:customStyle="1" w:styleId="304">
    <w:name w:val="UserStyle_227"/>
    <w:basedOn w:val="1"/>
    <w:qFormat/>
    <w:uiPriority w:val="0"/>
    <w:pPr>
      <w:ind w:left="840" w:hanging="420"/>
      <w:jc w:val="left"/>
    </w:pPr>
    <w:rPr>
      <w:rFonts w:ascii="宋体"/>
      <w:kern w:val="0"/>
      <w:sz w:val="22"/>
      <w:szCs w:val="20"/>
    </w:rPr>
  </w:style>
  <w:style w:type="paragraph" w:customStyle="1" w:styleId="305">
    <w:name w:val="UserStyle_228"/>
    <w:basedOn w:val="1"/>
    <w:qFormat/>
    <w:uiPriority w:val="0"/>
    <w:pPr>
      <w:spacing w:line="300" w:lineRule="atLeast"/>
      <w:ind w:firstLine="709"/>
    </w:pPr>
    <w:rPr>
      <w:rFonts w:ascii="Tahoma" w:hAnsi="Tahoma"/>
      <w:sz w:val="16"/>
      <w:szCs w:val="16"/>
    </w:rPr>
  </w:style>
  <w:style w:type="paragraph" w:customStyle="1" w:styleId="306">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7">
    <w:name w:val="UserStyle_230"/>
    <w:basedOn w:val="1"/>
    <w:qFormat/>
    <w:uiPriority w:val="0"/>
    <w:pPr>
      <w:ind w:firstLine="200" w:firstLineChars="200"/>
      <w:jc w:val="left"/>
    </w:pPr>
    <w:rPr>
      <w:rFonts w:ascii="Tahoma" w:hAnsi="Tahoma"/>
      <w:color w:val="7030A0"/>
      <w:sz w:val="24"/>
      <w:szCs w:val="20"/>
    </w:rPr>
  </w:style>
  <w:style w:type="paragraph" w:customStyle="1" w:styleId="308">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232"/>
    <w:basedOn w:val="1"/>
    <w:next w:val="31"/>
    <w:qFormat/>
    <w:uiPriority w:val="0"/>
    <w:pPr>
      <w:tabs>
        <w:tab w:val="left" w:pos="360"/>
      </w:tabs>
      <w:spacing w:line="360" w:lineRule="auto"/>
      <w:ind w:left="360" w:hanging="360"/>
    </w:pPr>
    <w:rPr>
      <w:rFonts w:ascii="宋体" w:hAnsi="宋体"/>
      <w:b/>
      <w:sz w:val="28"/>
      <w:szCs w:val="20"/>
    </w:rPr>
  </w:style>
  <w:style w:type="paragraph" w:customStyle="1" w:styleId="310">
    <w:name w:val="UserStyle_233"/>
    <w:basedOn w:val="10"/>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1">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2">
    <w:name w:val="UserStyle_235"/>
    <w:basedOn w:val="3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3">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4">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5">
    <w:name w:val="UserStyle_238"/>
    <w:basedOn w:val="199"/>
    <w:next w:val="199"/>
    <w:qFormat/>
    <w:uiPriority w:val="0"/>
    <w:pPr>
      <w:ind w:firstLine="0" w:firstLineChars="0"/>
      <w:jc w:val="center"/>
    </w:pPr>
    <w:rPr>
      <w:rFonts w:eastAsia="黑体"/>
      <w:b/>
      <w:sz w:val="44"/>
      <w:szCs w:val="84"/>
    </w:rPr>
  </w:style>
  <w:style w:type="paragraph" w:customStyle="1" w:styleId="316">
    <w:name w:val="UserStyle_239"/>
    <w:basedOn w:val="189"/>
    <w:qFormat/>
    <w:uiPriority w:val="0"/>
    <w:pPr>
      <w:shd w:val="clear" w:color="auto" w:fill="000080"/>
      <w:spacing w:line="436" w:lineRule="exact"/>
      <w:ind w:left="357"/>
      <w:jc w:val="left"/>
    </w:pPr>
    <w:rPr>
      <w:rFonts w:ascii="Tahoma" w:hAnsi="Tahoma"/>
      <w:b/>
      <w:sz w:val="24"/>
      <w:szCs w:val="24"/>
    </w:rPr>
  </w:style>
  <w:style w:type="paragraph" w:customStyle="1" w:styleId="317">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8">
    <w:name w:val="UserStyle_241"/>
    <w:basedOn w:val="30"/>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9">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0">
    <w:name w:val="UserStyle_243"/>
    <w:basedOn w:val="1"/>
    <w:qFormat/>
    <w:uiPriority w:val="0"/>
    <w:pPr>
      <w:spacing w:before="100" w:beforeAutospacing="1" w:after="100" w:afterAutospacing="1"/>
      <w:jc w:val="left"/>
    </w:pPr>
    <w:rPr>
      <w:kern w:val="0"/>
      <w:sz w:val="24"/>
    </w:rPr>
  </w:style>
  <w:style w:type="paragraph" w:customStyle="1" w:styleId="321">
    <w:name w:val="UserStyle_244"/>
    <w:basedOn w:val="1"/>
    <w:qFormat/>
    <w:uiPriority w:val="0"/>
    <w:rPr>
      <w:rFonts w:ascii="仿宋_GB2312" w:eastAsia="仿宋_GB2312"/>
      <w:b/>
      <w:sz w:val="32"/>
      <w:szCs w:val="32"/>
    </w:rPr>
  </w:style>
  <w:style w:type="paragraph" w:customStyle="1" w:styleId="322">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UserStyle_246"/>
    <w:basedOn w:val="31"/>
    <w:qFormat/>
    <w:uiPriority w:val="0"/>
    <w:pPr>
      <w:spacing w:before="120" w:after="120" w:line="500" w:lineRule="exact"/>
      <w:jc w:val="left"/>
    </w:pPr>
    <w:rPr>
      <w:rFonts w:cs="宋体"/>
      <w:color w:val="C00000"/>
      <w:kern w:val="44"/>
      <w:sz w:val="28"/>
      <w:szCs w:val="20"/>
    </w:rPr>
  </w:style>
  <w:style w:type="paragraph" w:customStyle="1" w:styleId="324">
    <w:name w:val="UserStyle_247"/>
    <w:basedOn w:val="9"/>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5">
    <w:name w:val="UserStyle_248"/>
    <w:basedOn w:val="1"/>
    <w:next w:val="1"/>
    <w:qFormat/>
    <w:uiPriority w:val="0"/>
    <w:pPr>
      <w:snapToGrid w:val="0"/>
      <w:jc w:val="center"/>
    </w:pPr>
    <w:rPr>
      <w:color w:val="548DD4"/>
    </w:rPr>
  </w:style>
  <w:style w:type="paragraph" w:customStyle="1" w:styleId="326">
    <w:name w:val="UserStyle_249"/>
    <w:basedOn w:val="1"/>
    <w:qFormat/>
    <w:uiPriority w:val="0"/>
    <w:rPr>
      <w:kern w:val="0"/>
      <w:szCs w:val="21"/>
    </w:rPr>
  </w:style>
  <w:style w:type="paragraph" w:customStyle="1" w:styleId="327">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8">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9">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0">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1">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2">
    <w:name w:val="UserStyle_255"/>
    <w:basedOn w:val="333"/>
    <w:qFormat/>
    <w:uiPriority w:val="0"/>
    <w:pPr>
      <w:ind w:left="318"/>
    </w:pPr>
    <w:rPr>
      <w:szCs w:val="20"/>
    </w:rPr>
  </w:style>
  <w:style w:type="paragraph" w:customStyle="1" w:styleId="333">
    <w:name w:val="UserStyle_256"/>
    <w:basedOn w:val="1"/>
    <w:qFormat/>
    <w:uiPriority w:val="0"/>
    <w:pPr>
      <w:snapToGrid w:val="0"/>
      <w:ind w:left="1049" w:firstLine="200" w:firstLineChars="200"/>
      <w:jc w:val="left"/>
    </w:pPr>
    <w:rPr>
      <w:color w:val="7030A0"/>
      <w:sz w:val="24"/>
    </w:rPr>
  </w:style>
  <w:style w:type="paragraph" w:customStyle="1" w:styleId="334">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5">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6">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8">
    <w:name w:val="UserStyle_261"/>
    <w:basedOn w:val="1"/>
    <w:qFormat/>
    <w:uiPriority w:val="0"/>
    <w:pPr>
      <w:ind w:firstLine="200" w:firstLineChars="200"/>
    </w:pPr>
    <w:rPr>
      <w:rFonts w:ascii="宋体"/>
      <w:sz w:val="24"/>
      <w:szCs w:val="20"/>
    </w:rPr>
  </w:style>
  <w:style w:type="paragraph" w:customStyle="1" w:styleId="339">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0">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1">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2">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3">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4">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5">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6">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7">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8">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9">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0">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1">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2">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3">
    <w:name w:val="UserStyle_276"/>
    <w:basedOn w:val="222"/>
    <w:qFormat/>
    <w:uiPriority w:val="0"/>
    <w:pPr>
      <w:tabs>
        <w:tab w:val="left" w:pos="1304"/>
      </w:tabs>
      <w:ind w:left="1304" w:hanging="170"/>
    </w:pPr>
  </w:style>
  <w:style w:type="paragraph" w:customStyle="1" w:styleId="354">
    <w:name w:val="UserStyle_277"/>
    <w:basedOn w:val="1"/>
    <w:qFormat/>
    <w:uiPriority w:val="0"/>
    <w:rPr>
      <w:rFonts w:ascii="仿宋_GB2312" w:eastAsia="仿宋_GB2312"/>
      <w:b/>
      <w:sz w:val="32"/>
      <w:szCs w:val="32"/>
    </w:rPr>
  </w:style>
  <w:style w:type="paragraph" w:customStyle="1" w:styleId="355">
    <w:name w:val="UserStyle_278"/>
    <w:basedOn w:val="1"/>
    <w:qFormat/>
    <w:uiPriority w:val="0"/>
    <w:rPr>
      <w:rFonts w:ascii="Arial" w:hAnsi="Arial" w:eastAsia="PMingLiU"/>
      <w:color w:val="7030A0"/>
      <w:sz w:val="18"/>
      <w:szCs w:val="18"/>
    </w:rPr>
  </w:style>
  <w:style w:type="paragraph" w:customStyle="1" w:styleId="356">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7">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8">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0">
    <w:name w:val="UserStyle_283"/>
    <w:basedOn w:val="1"/>
    <w:qFormat/>
    <w:uiPriority w:val="0"/>
    <w:pPr>
      <w:ind w:firstLine="200" w:firstLineChars="200"/>
      <w:jc w:val="left"/>
    </w:pPr>
    <w:rPr>
      <w:rFonts w:ascii="Arial" w:hAnsi="Arial"/>
      <w:color w:val="7030A0"/>
      <w:kern w:val="0"/>
      <w:sz w:val="24"/>
      <w:szCs w:val="20"/>
    </w:rPr>
  </w:style>
  <w:style w:type="paragraph" w:customStyle="1" w:styleId="361">
    <w:name w:val="UserStyle_284"/>
    <w:basedOn w:val="1"/>
    <w:qFormat/>
    <w:uiPriority w:val="0"/>
    <w:pPr>
      <w:ind w:firstLine="525" w:firstLineChars="200"/>
      <w:jc w:val="left"/>
    </w:pPr>
    <w:rPr>
      <w:color w:val="7030A0"/>
      <w:sz w:val="24"/>
      <w:szCs w:val="20"/>
    </w:rPr>
  </w:style>
  <w:style w:type="paragraph" w:customStyle="1" w:styleId="362">
    <w:name w:val="UserStyle_286"/>
    <w:basedOn w:val="239"/>
    <w:qFormat/>
    <w:uiPriority w:val="0"/>
    <w:pPr>
      <w:ind w:firstLine="425"/>
    </w:pPr>
  </w:style>
  <w:style w:type="paragraph" w:customStyle="1" w:styleId="363">
    <w:name w:val="UserStyle_287"/>
    <w:basedOn w:val="1"/>
    <w:qFormat/>
    <w:uiPriority w:val="0"/>
    <w:pPr>
      <w:ind w:left="1320" w:hanging="420" w:firstLineChars="200"/>
      <w:jc w:val="left"/>
    </w:pPr>
    <w:rPr>
      <w:color w:val="7030A0"/>
    </w:rPr>
  </w:style>
  <w:style w:type="paragraph" w:customStyle="1" w:styleId="364">
    <w:name w:val="UserStyle_288"/>
    <w:basedOn w:val="1"/>
    <w:qFormat/>
    <w:uiPriority w:val="0"/>
    <w:pPr>
      <w:snapToGrid w:val="0"/>
      <w:jc w:val="center"/>
    </w:pPr>
    <w:rPr>
      <w:szCs w:val="20"/>
    </w:rPr>
  </w:style>
  <w:style w:type="paragraph" w:customStyle="1" w:styleId="365">
    <w:name w:val="UserStyle_289"/>
    <w:basedOn w:val="1"/>
    <w:qFormat/>
    <w:uiPriority w:val="0"/>
    <w:pPr>
      <w:snapToGrid w:val="0"/>
      <w:spacing w:before="60" w:after="60"/>
      <w:jc w:val="left"/>
    </w:pPr>
    <w:rPr>
      <w:rFonts w:ascii="宋体"/>
      <w:sz w:val="20"/>
      <w:szCs w:val="20"/>
    </w:rPr>
  </w:style>
  <w:style w:type="paragraph" w:customStyle="1" w:styleId="366">
    <w:name w:val="UserStyle_290"/>
    <w:basedOn w:val="1"/>
    <w:qFormat/>
    <w:uiPriority w:val="0"/>
    <w:pPr>
      <w:spacing w:line="360" w:lineRule="auto"/>
      <w:ind w:firstLine="200" w:firstLineChars="200"/>
    </w:pPr>
    <w:rPr>
      <w:rFonts w:ascii="宋体" w:hAnsi="宋体"/>
      <w:sz w:val="24"/>
    </w:rPr>
  </w:style>
  <w:style w:type="paragraph" w:customStyle="1" w:styleId="367">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8">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9">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0">
    <w:name w:val="UserStyle_294"/>
    <w:basedOn w:val="1"/>
    <w:qFormat/>
    <w:uiPriority w:val="0"/>
    <w:pPr>
      <w:spacing w:line="312" w:lineRule="atLeast"/>
      <w:jc w:val="center"/>
    </w:pPr>
    <w:rPr>
      <w:kern w:val="24"/>
      <w:sz w:val="24"/>
    </w:rPr>
  </w:style>
  <w:style w:type="paragraph" w:customStyle="1" w:styleId="371">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2">
    <w:name w:val="UserStyle_296"/>
    <w:basedOn w:val="1"/>
    <w:qFormat/>
    <w:uiPriority w:val="0"/>
    <w:pPr>
      <w:spacing w:after="120"/>
      <w:ind w:left="420"/>
      <w:jc w:val="left"/>
    </w:pPr>
    <w:rPr>
      <w:rFonts w:ascii="宋体"/>
      <w:kern w:val="0"/>
      <w:sz w:val="22"/>
      <w:szCs w:val="20"/>
    </w:rPr>
  </w:style>
  <w:style w:type="paragraph" w:customStyle="1" w:styleId="373">
    <w:name w:val="UserStyle_297"/>
    <w:basedOn w:val="1"/>
    <w:qFormat/>
    <w:uiPriority w:val="0"/>
    <w:rPr>
      <w:szCs w:val="20"/>
    </w:rPr>
  </w:style>
  <w:style w:type="paragraph" w:customStyle="1" w:styleId="374">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5">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6">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7">
    <w:name w:val="UserStyle_301"/>
    <w:basedOn w:val="1"/>
    <w:qFormat/>
    <w:uiPriority w:val="0"/>
    <w:pPr>
      <w:spacing w:line="360" w:lineRule="auto"/>
    </w:pPr>
    <w:rPr>
      <w:rFonts w:ascii="宋体" w:hAnsi="宋体"/>
      <w:kern w:val="0"/>
      <w:sz w:val="24"/>
    </w:rPr>
  </w:style>
  <w:style w:type="paragraph" w:customStyle="1" w:styleId="378">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9">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0">
    <w:name w:val="UserStyle_304"/>
    <w:basedOn w:val="1"/>
    <w:qFormat/>
    <w:uiPriority w:val="0"/>
    <w:pPr>
      <w:tabs>
        <w:tab w:val="left" w:pos="8364"/>
      </w:tabs>
      <w:ind w:left="840" w:right="-57" w:hanging="300"/>
    </w:pPr>
    <w:rPr>
      <w:rFonts w:ascii="宋体"/>
      <w:szCs w:val="20"/>
    </w:rPr>
  </w:style>
  <w:style w:type="paragraph" w:customStyle="1" w:styleId="381">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2">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3">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4">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5">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6">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7">
    <w:name w:val="UserStyle_311"/>
    <w:basedOn w:val="1"/>
    <w:qFormat/>
    <w:uiPriority w:val="0"/>
    <w:pPr>
      <w:spacing w:line="360" w:lineRule="auto"/>
      <w:ind w:firstLine="200" w:firstLineChars="200"/>
      <w:jc w:val="left"/>
    </w:pPr>
    <w:rPr>
      <w:color w:val="7030A0"/>
      <w:szCs w:val="20"/>
    </w:rPr>
  </w:style>
  <w:style w:type="paragraph" w:customStyle="1" w:styleId="388">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9">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0">
    <w:name w:val="UserStyle_314"/>
    <w:basedOn w:val="1"/>
    <w:qFormat/>
    <w:uiPriority w:val="0"/>
    <w:pPr>
      <w:ind w:left="200" w:hanging="200" w:hangingChars="200"/>
    </w:pPr>
    <w:rPr>
      <w:szCs w:val="20"/>
    </w:rPr>
  </w:style>
  <w:style w:type="paragraph" w:customStyle="1" w:styleId="391">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UserStyle_316"/>
    <w:basedOn w:val="30"/>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3">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4">
    <w:name w:val="UserStyle_318"/>
    <w:basedOn w:val="395"/>
    <w:next w:val="395"/>
    <w:qFormat/>
    <w:uiPriority w:val="0"/>
    <w:pPr>
      <w:tabs>
        <w:tab w:val="left" w:pos="960"/>
        <w:tab w:val="left" w:pos="1314"/>
      </w:tabs>
      <w:snapToGrid w:val="0"/>
      <w:ind w:left="1328" w:leftChars="397" w:hanging="375" w:hangingChars="163"/>
    </w:pPr>
  </w:style>
  <w:style w:type="paragraph" w:customStyle="1" w:styleId="395">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6">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7">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8">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9">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0">
    <w:name w:val="UserStyle_324"/>
    <w:basedOn w:val="1"/>
    <w:qFormat/>
    <w:uiPriority w:val="0"/>
    <w:pPr>
      <w:spacing w:line="360" w:lineRule="auto"/>
      <w:ind w:left="840" w:leftChars="400"/>
    </w:pPr>
    <w:rPr>
      <w:rFonts w:ascii="宋体" w:hAnsi="宋体"/>
      <w:szCs w:val="20"/>
    </w:rPr>
  </w:style>
  <w:style w:type="paragraph" w:customStyle="1" w:styleId="401">
    <w:name w:val="UserStyle_325"/>
    <w:basedOn w:val="34"/>
    <w:qFormat/>
    <w:uiPriority w:val="0"/>
    <w:pPr>
      <w:spacing w:before="0" w:after="0" w:line="240" w:lineRule="auto"/>
      <w:ind w:left="0" w:firstLine="0"/>
      <w:jc w:val="center"/>
    </w:pPr>
    <w:rPr>
      <w:b w:val="0"/>
      <w:sz w:val="21"/>
      <w:szCs w:val="28"/>
      <w:lang w:val="zh-CN"/>
    </w:rPr>
  </w:style>
  <w:style w:type="paragraph" w:customStyle="1" w:styleId="402">
    <w:name w:val="UserStyle_326"/>
    <w:basedOn w:val="219"/>
    <w:qFormat/>
    <w:uiPriority w:val="0"/>
    <w:pPr>
      <w:tabs>
        <w:tab w:val="left" w:pos="630"/>
      </w:tabs>
    </w:pPr>
  </w:style>
  <w:style w:type="paragraph" w:customStyle="1" w:styleId="403">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4">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5">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6">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7">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8">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9">
    <w:name w:val="UserStyle_333"/>
    <w:basedOn w:val="1"/>
    <w:next w:val="1"/>
    <w:qFormat/>
    <w:uiPriority w:val="0"/>
    <w:pPr>
      <w:spacing w:before="120"/>
    </w:pPr>
    <w:rPr>
      <w:rFonts w:ascii="Arial" w:hAnsi="Arial"/>
      <w:sz w:val="24"/>
    </w:rPr>
  </w:style>
  <w:style w:type="paragraph" w:customStyle="1" w:styleId="410">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1">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2">
    <w:name w:val="UserStyle_336"/>
    <w:basedOn w:val="1"/>
    <w:qFormat/>
    <w:uiPriority w:val="0"/>
    <w:pPr>
      <w:ind w:firstLine="200" w:firstLineChars="200"/>
      <w:jc w:val="left"/>
    </w:pPr>
    <w:rPr>
      <w:rFonts w:ascii="Tahoma" w:hAnsi="Tahoma"/>
      <w:color w:val="7030A0"/>
      <w:sz w:val="24"/>
      <w:szCs w:val="20"/>
    </w:rPr>
  </w:style>
  <w:style w:type="paragraph" w:customStyle="1" w:styleId="413">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4">
    <w:name w:val="UserStyle_338"/>
    <w:basedOn w:val="1"/>
    <w:next w:val="263"/>
    <w:qFormat/>
    <w:uiPriority w:val="0"/>
  </w:style>
  <w:style w:type="paragraph" w:customStyle="1" w:styleId="415">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6">
    <w:name w:val="UserStyle_340"/>
    <w:basedOn w:val="1"/>
    <w:qFormat/>
    <w:uiPriority w:val="0"/>
    <w:pPr>
      <w:tabs>
        <w:tab w:val="left" w:pos="4665"/>
        <w:tab w:val="left" w:pos="8970"/>
      </w:tabs>
      <w:ind w:firstLine="400"/>
    </w:pPr>
    <w:rPr>
      <w:szCs w:val="20"/>
    </w:rPr>
  </w:style>
  <w:style w:type="paragraph" w:customStyle="1" w:styleId="417">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8">
    <w:name w:val="UserStyle_342"/>
    <w:basedOn w:val="1"/>
    <w:next w:val="1"/>
    <w:qFormat/>
    <w:uiPriority w:val="0"/>
    <w:pPr>
      <w:spacing w:before="200" w:after="160"/>
      <w:ind w:left="864" w:right="864"/>
      <w:jc w:val="center"/>
    </w:pPr>
    <w:rPr>
      <w:i/>
      <w:iCs/>
      <w:color w:val="3F3F3F"/>
    </w:rPr>
  </w:style>
  <w:style w:type="paragraph" w:customStyle="1" w:styleId="419">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0">
    <w:name w:val="UserStyle_344"/>
    <w:basedOn w:val="254"/>
    <w:next w:val="255"/>
    <w:qFormat/>
    <w:uiPriority w:val="0"/>
    <w:pPr>
      <w:tabs>
        <w:tab w:val="left" w:pos="1500"/>
      </w:tabs>
      <w:ind w:left="1500"/>
    </w:pPr>
    <w:rPr>
      <w:caps w:val="0"/>
    </w:rPr>
  </w:style>
  <w:style w:type="paragraph" w:customStyle="1" w:styleId="421">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2">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3">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4">
    <w:name w:val="UserStyle_348"/>
    <w:basedOn w:val="1"/>
    <w:qFormat/>
    <w:uiPriority w:val="0"/>
    <w:pPr>
      <w:spacing w:before="100" w:beforeAutospacing="1" w:after="100" w:afterAutospacing="1"/>
      <w:jc w:val="center"/>
    </w:pPr>
    <w:rPr>
      <w:kern w:val="0"/>
      <w:sz w:val="24"/>
    </w:rPr>
  </w:style>
  <w:style w:type="paragraph" w:customStyle="1" w:styleId="425">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6">
    <w:name w:val="UserStyle_350"/>
    <w:basedOn w:val="33"/>
    <w:qFormat/>
    <w:uiPriority w:val="0"/>
    <w:pPr>
      <w:tabs>
        <w:tab w:val="left" w:pos="1062"/>
      </w:tabs>
      <w:spacing w:after="0" w:line="400" w:lineRule="exact"/>
      <w:ind w:left="1062" w:hanging="864"/>
    </w:pPr>
    <w:rPr>
      <w:rFonts w:ascii="宋体" w:hAnsi="Arial" w:cs="宋体"/>
      <w:sz w:val="24"/>
      <w:szCs w:val="24"/>
    </w:rPr>
  </w:style>
  <w:style w:type="paragraph" w:customStyle="1" w:styleId="427">
    <w:name w:val="UserStyle_351"/>
    <w:basedOn w:val="1"/>
    <w:qFormat/>
    <w:uiPriority w:val="0"/>
    <w:pPr>
      <w:spacing w:line="480" w:lineRule="exact"/>
      <w:ind w:firstLine="200" w:firstLineChars="200"/>
    </w:pPr>
    <w:rPr>
      <w:sz w:val="24"/>
    </w:rPr>
  </w:style>
  <w:style w:type="paragraph" w:customStyle="1" w:styleId="428">
    <w:name w:val="UserStyle_352"/>
    <w:basedOn w:val="130"/>
    <w:qFormat/>
    <w:uiPriority w:val="0"/>
    <w:pPr>
      <w:ind w:firstLine="480" w:firstLineChars="200"/>
      <w:jc w:val="left"/>
    </w:pPr>
    <w:rPr>
      <w:rFonts w:ascii="宋体"/>
      <w:color w:val="7030A0"/>
    </w:rPr>
  </w:style>
  <w:style w:type="paragraph" w:customStyle="1" w:styleId="429">
    <w:name w:val="UserStyle_353"/>
    <w:basedOn w:val="1"/>
    <w:qFormat/>
    <w:uiPriority w:val="0"/>
    <w:pPr>
      <w:shd w:val="clear" w:color="auto" w:fill="000080"/>
      <w:ind w:firstLine="200" w:firstLineChars="200"/>
      <w:jc w:val="left"/>
    </w:pPr>
    <w:rPr>
      <w:color w:val="7030A0"/>
      <w:szCs w:val="20"/>
    </w:rPr>
  </w:style>
  <w:style w:type="paragraph" w:customStyle="1" w:styleId="430">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1">
    <w:name w:val="UserStyle_355"/>
    <w:basedOn w:val="1"/>
    <w:qFormat/>
    <w:uiPriority w:val="0"/>
  </w:style>
  <w:style w:type="paragraph" w:customStyle="1" w:styleId="432">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3">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4">
    <w:name w:val="UserStyle_358"/>
    <w:basedOn w:val="33"/>
    <w:qFormat/>
    <w:uiPriority w:val="0"/>
    <w:pPr>
      <w:spacing w:before="120" w:after="0" w:line="240" w:lineRule="auto"/>
      <w:jc w:val="left"/>
    </w:pPr>
    <w:rPr>
      <w:rFonts w:ascii="Times New Roman" w:hAnsi="Times New Roman"/>
      <w:b w:val="0"/>
      <w:color w:val="00B050"/>
      <w:sz w:val="24"/>
    </w:rPr>
  </w:style>
  <w:style w:type="paragraph" w:customStyle="1" w:styleId="435">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6">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7">
    <w:name w:val="UserStyle_361"/>
    <w:basedOn w:val="1"/>
    <w:next w:val="135"/>
    <w:qFormat/>
    <w:uiPriority w:val="0"/>
    <w:pPr>
      <w:spacing w:after="120" w:line="480" w:lineRule="auto"/>
      <w:ind w:firstLine="200" w:firstLineChars="200"/>
      <w:jc w:val="left"/>
    </w:pPr>
    <w:rPr>
      <w:color w:val="7030A0"/>
    </w:rPr>
  </w:style>
  <w:style w:type="paragraph" w:customStyle="1" w:styleId="438">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0">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1">
    <w:name w:val="UserStyle_365"/>
    <w:basedOn w:val="1"/>
    <w:qFormat/>
    <w:uiPriority w:val="0"/>
    <w:pPr>
      <w:ind w:firstLine="525" w:firstLineChars="200"/>
      <w:jc w:val="left"/>
    </w:pPr>
    <w:rPr>
      <w:color w:val="7030A0"/>
      <w:sz w:val="24"/>
      <w:szCs w:val="20"/>
    </w:rPr>
  </w:style>
  <w:style w:type="paragraph" w:customStyle="1" w:styleId="442">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3">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4">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5">
    <w:name w:val="UserStyle_369"/>
    <w:basedOn w:val="1"/>
    <w:qFormat/>
    <w:uiPriority w:val="0"/>
    <w:pPr>
      <w:snapToGrid w:val="0"/>
      <w:ind w:firstLine="200" w:firstLineChars="200"/>
      <w:jc w:val="center"/>
    </w:pPr>
    <w:rPr>
      <w:rFonts w:hAnsi="Arial"/>
      <w:color w:val="7030A0"/>
      <w:kern w:val="0"/>
    </w:rPr>
  </w:style>
  <w:style w:type="paragraph" w:customStyle="1" w:styleId="446">
    <w:name w:val="UserStyle_370"/>
    <w:basedOn w:val="1"/>
    <w:qFormat/>
    <w:uiPriority w:val="0"/>
    <w:pPr>
      <w:shd w:val="clear" w:color="auto" w:fill="000080"/>
      <w:ind w:firstLine="200" w:firstLineChars="200"/>
      <w:jc w:val="left"/>
    </w:pPr>
    <w:rPr>
      <w:color w:val="7030A0"/>
      <w:szCs w:val="20"/>
    </w:rPr>
  </w:style>
  <w:style w:type="paragraph" w:customStyle="1" w:styleId="447">
    <w:name w:val="UserStyle_371"/>
    <w:basedOn w:val="1"/>
    <w:qFormat/>
    <w:uiPriority w:val="0"/>
    <w:pPr>
      <w:spacing w:line="336" w:lineRule="auto"/>
      <w:ind w:firstLine="200" w:firstLineChars="200"/>
      <w:jc w:val="left"/>
    </w:pPr>
    <w:rPr>
      <w:color w:val="7030A0"/>
      <w:sz w:val="24"/>
    </w:rPr>
  </w:style>
  <w:style w:type="paragraph" w:customStyle="1" w:styleId="448">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9">
    <w:name w:val="UserStyle_373"/>
    <w:basedOn w:val="1"/>
    <w:next w:val="1"/>
    <w:qFormat/>
    <w:uiPriority w:val="0"/>
    <w:pPr>
      <w:tabs>
        <w:tab w:val="left" w:pos="1080"/>
      </w:tabs>
      <w:spacing w:line="500" w:lineRule="exact"/>
      <w:ind w:left="1080" w:hanging="1080"/>
    </w:pPr>
    <w:rPr>
      <w:sz w:val="28"/>
      <w:szCs w:val="20"/>
    </w:rPr>
  </w:style>
  <w:style w:type="paragraph" w:customStyle="1" w:styleId="450">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1">
    <w:name w:val="UserStyle_375"/>
    <w:basedOn w:val="1"/>
    <w:qFormat/>
    <w:uiPriority w:val="0"/>
    <w:pPr>
      <w:snapToGrid w:val="0"/>
      <w:spacing w:after="50" w:line="360" w:lineRule="auto"/>
    </w:pPr>
    <w:rPr>
      <w:sz w:val="24"/>
    </w:rPr>
  </w:style>
  <w:style w:type="paragraph" w:customStyle="1" w:styleId="452">
    <w:name w:val="UserStyle_376"/>
    <w:basedOn w:val="383"/>
    <w:qFormat/>
    <w:uiPriority w:val="0"/>
    <w:pPr>
      <w:tabs>
        <w:tab w:val="left" w:pos="560"/>
      </w:tabs>
      <w:ind w:left="200" w:firstLine="0" w:firstLineChars="0"/>
    </w:pPr>
  </w:style>
  <w:style w:type="paragraph" w:customStyle="1" w:styleId="453">
    <w:name w:val="UserStyle_377"/>
    <w:basedOn w:val="1"/>
    <w:qFormat/>
    <w:uiPriority w:val="0"/>
    <w:pPr>
      <w:ind w:firstLine="200" w:firstLineChars="200"/>
      <w:jc w:val="center"/>
    </w:pPr>
    <w:rPr>
      <w:rFonts w:eastAsia="黑体"/>
      <w:color w:val="7030A0"/>
      <w:sz w:val="24"/>
      <w:szCs w:val="20"/>
    </w:rPr>
  </w:style>
  <w:style w:type="paragraph" w:customStyle="1" w:styleId="454">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5">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6">
    <w:name w:val="UserStyle_380"/>
    <w:basedOn w:val="1"/>
    <w:qFormat/>
    <w:uiPriority w:val="0"/>
    <w:pPr>
      <w:spacing w:line="360" w:lineRule="auto"/>
    </w:pPr>
    <w:rPr>
      <w:sz w:val="28"/>
    </w:rPr>
  </w:style>
  <w:style w:type="paragraph" w:customStyle="1" w:styleId="457">
    <w:name w:val="UserStyle_381"/>
    <w:basedOn w:val="1"/>
    <w:qFormat/>
    <w:uiPriority w:val="0"/>
    <w:pPr>
      <w:jc w:val="left"/>
    </w:pPr>
    <w:rPr>
      <w:rFonts w:ascii="Arial" w:hAnsi="Arial" w:eastAsia="PMingLiU"/>
      <w:kern w:val="0"/>
      <w:sz w:val="18"/>
      <w:szCs w:val="18"/>
    </w:rPr>
  </w:style>
  <w:style w:type="paragraph" w:customStyle="1" w:styleId="458">
    <w:name w:val="UserStyle_382"/>
    <w:basedOn w:val="231"/>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9">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0">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1">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2">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3">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4">
    <w:name w:val="UserStyle_387"/>
    <w:basedOn w:val="1"/>
    <w:qFormat/>
    <w:uiPriority w:val="0"/>
    <w:pPr>
      <w:ind w:firstLine="200" w:firstLineChars="200"/>
      <w:jc w:val="left"/>
    </w:pPr>
    <w:rPr>
      <w:rFonts w:ascii="宋体" w:hAnsi="宋体"/>
      <w:color w:val="7030A0"/>
      <w:szCs w:val="20"/>
    </w:rPr>
  </w:style>
  <w:style w:type="paragraph" w:customStyle="1" w:styleId="465">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6">
    <w:name w:val="UserStyle_389"/>
    <w:basedOn w:val="1"/>
    <w:qFormat/>
    <w:uiPriority w:val="0"/>
    <w:pPr>
      <w:ind w:left="838" w:hanging="838" w:hangingChars="262"/>
    </w:pPr>
    <w:rPr>
      <w:rFonts w:ascii="宋体"/>
      <w:b/>
      <w:color w:val="000000"/>
      <w:sz w:val="32"/>
      <w:szCs w:val="20"/>
    </w:rPr>
  </w:style>
  <w:style w:type="paragraph" w:customStyle="1" w:styleId="467">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8">
    <w:name w:val="TableGrid"/>
    <w:basedOn w:val="40"/>
    <w:qFormat/>
    <w:uiPriority w:val="0"/>
  </w:style>
  <w:style w:type="paragraph" w:customStyle="1" w:styleId="469">
    <w:name w:val="列出段落1"/>
    <w:basedOn w:val="1"/>
    <w:qFormat/>
    <w:uiPriority w:val="34"/>
    <w:pPr>
      <w:ind w:firstLine="420" w:firstLineChars="200"/>
    </w:pPr>
    <w:rPr>
      <w:szCs w:val="20"/>
    </w:rPr>
  </w:style>
  <w:style w:type="paragraph" w:styleId="470">
    <w:name w:val="List Paragraph"/>
    <w:basedOn w:val="1"/>
    <w:unhideWhenUsed/>
    <w:qFormat/>
    <w:uiPriority w:val="99"/>
    <w:pPr>
      <w:ind w:firstLine="420" w:firstLineChars="200"/>
    </w:pPr>
  </w:style>
  <w:style w:type="character" w:customStyle="1" w:styleId="471">
    <w:name w:val="纯文本 Char"/>
    <w:link w:val="472"/>
    <w:qFormat/>
    <w:uiPriority w:val="0"/>
    <w:rPr>
      <w:rFonts w:ascii="宋体" w:hAnsi="Courier New" w:cs="Courier New"/>
      <w:kern w:val="2"/>
      <w:sz w:val="21"/>
      <w:szCs w:val="21"/>
    </w:rPr>
  </w:style>
  <w:style w:type="paragraph" w:customStyle="1" w:styleId="472">
    <w:name w:val="纯文本1"/>
    <w:basedOn w:val="1"/>
    <w:link w:val="471"/>
    <w:qFormat/>
    <w:uiPriority w:val="0"/>
    <w:pPr>
      <w:widowControl w:val="0"/>
      <w:textAlignment w:val="auto"/>
    </w:pPr>
    <w:rPr>
      <w:rFonts w:ascii="宋体" w:hAnsi="Courier New" w:cs="Courier New"/>
      <w:szCs w:val="21"/>
    </w:rPr>
  </w:style>
  <w:style w:type="paragraph" w:customStyle="1" w:styleId="473">
    <w:name w:val="footnote description"/>
    <w:next w:val="1"/>
    <w:link w:val="474"/>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4">
    <w:name w:val="footnote description Char"/>
    <w:link w:val="473"/>
    <w:qFormat/>
    <w:uiPriority w:val="0"/>
    <w:rPr>
      <w:rFonts w:ascii="宋体" w:hAnsi="宋体" w:cs="宋体"/>
      <w:color w:val="000000"/>
      <w:kern w:val="2"/>
      <w:sz w:val="18"/>
      <w:szCs w:val="22"/>
    </w:rPr>
  </w:style>
  <w:style w:type="character" w:customStyle="1" w:styleId="475">
    <w:name w:val="footnote mark"/>
    <w:qFormat/>
    <w:uiPriority w:val="0"/>
    <w:rPr>
      <w:rFonts w:ascii="Times New Roman" w:hAnsi="Times New Roman" w:eastAsia="Times New Roman" w:cs="Times New Roman"/>
      <w:color w:val="000000"/>
      <w:sz w:val="18"/>
      <w:vertAlign w:val="superscript"/>
    </w:rPr>
  </w:style>
  <w:style w:type="paragraph" w:customStyle="1" w:styleId="476">
    <w:name w:val="para"/>
    <w:basedOn w:val="1"/>
    <w:qFormat/>
    <w:uiPriority w:val="0"/>
    <w:pPr>
      <w:spacing w:before="80" w:after="80" w:line="264" w:lineRule="auto"/>
      <w:ind w:left="1134"/>
    </w:pPr>
    <w:rPr>
      <w:rFonts w:ascii="宋体" w:hAnsi="宋体"/>
      <w:spacing w:val="2"/>
      <w:sz w:val="24"/>
      <w:szCs w:val="20"/>
    </w:rPr>
  </w:style>
  <w:style w:type="character" w:customStyle="1" w:styleId="477">
    <w:name w:val="morewin"/>
    <w:basedOn w:val="18"/>
    <w:qFormat/>
    <w:uiPriority w:val="0"/>
  </w:style>
  <w:style w:type="character" w:customStyle="1" w:styleId="478">
    <w:name w:val="label"/>
    <w:basedOn w:val="18"/>
    <w:qFormat/>
    <w:uiPriority w:val="0"/>
  </w:style>
  <w:style w:type="character" w:customStyle="1" w:styleId="479">
    <w:name w:val="error"/>
    <w:basedOn w:val="18"/>
    <w:qFormat/>
    <w:uiPriority w:val="0"/>
    <w:rPr>
      <w:color w:val="CC0000"/>
    </w:rPr>
  </w:style>
  <w:style w:type="character" w:customStyle="1" w:styleId="480">
    <w:name w:val="refresh"/>
    <w:basedOn w:val="18"/>
    <w:qFormat/>
    <w:uiPriority w:val="0"/>
  </w:style>
  <w:style w:type="character" w:customStyle="1" w:styleId="481">
    <w:name w:val="mod"/>
    <w:basedOn w:val="18"/>
    <w:qFormat/>
    <w:uiPriority w:val="0"/>
  </w:style>
  <w:style w:type="character" w:customStyle="1" w:styleId="482">
    <w:name w:val="add"/>
    <w:basedOn w:val="18"/>
    <w:qFormat/>
    <w:uiPriority w:val="0"/>
  </w:style>
  <w:style w:type="character" w:customStyle="1" w:styleId="483">
    <w:name w:val="del"/>
    <w:basedOn w:val="18"/>
    <w:qFormat/>
    <w:uiPriority w:val="0"/>
  </w:style>
  <w:style w:type="character" w:customStyle="1" w:styleId="484">
    <w:name w:val="open"/>
    <w:basedOn w:val="18"/>
    <w:qFormat/>
    <w:uiPriority w:val="0"/>
  </w:style>
  <w:style w:type="character" w:customStyle="1" w:styleId="485">
    <w:name w:val="error4"/>
    <w:basedOn w:val="18"/>
    <w:qFormat/>
    <w:uiPriority w:val="0"/>
    <w:rPr>
      <w:color w:val="CC0000"/>
    </w:rPr>
  </w:style>
  <w:style w:type="character" w:customStyle="1" w:styleId="486">
    <w:name w:val="font31"/>
    <w:basedOn w:val="18"/>
    <w:qFormat/>
    <w:uiPriority w:val="0"/>
    <w:rPr>
      <w:rFonts w:hint="eastAsia" w:ascii="宋体" w:hAnsi="宋体" w:eastAsia="宋体" w:cs="宋体"/>
      <w:color w:val="191919"/>
      <w:sz w:val="24"/>
      <w:szCs w:val="24"/>
      <w:u w:val="none"/>
    </w:rPr>
  </w:style>
  <w:style w:type="character" w:customStyle="1" w:styleId="487">
    <w:name w:val="font121"/>
    <w:basedOn w:val="18"/>
    <w:qFormat/>
    <w:uiPriority w:val="0"/>
    <w:rPr>
      <w:rFonts w:hint="default" w:ascii="Times New Roman" w:hAnsi="Times New Roman" w:cs="Times New Roman"/>
      <w:color w:val="191919"/>
      <w:sz w:val="24"/>
      <w:szCs w:val="24"/>
      <w:u w:val="none"/>
    </w:rPr>
  </w:style>
  <w:style w:type="character" w:customStyle="1" w:styleId="488">
    <w:name w:val="font131"/>
    <w:basedOn w:val="18"/>
    <w:qFormat/>
    <w:uiPriority w:val="0"/>
    <w:rPr>
      <w:rFonts w:hint="eastAsia" w:ascii="宋体" w:hAnsi="宋体" w:eastAsia="宋体" w:cs="宋体"/>
      <w:color w:val="000000"/>
      <w:sz w:val="24"/>
      <w:szCs w:val="24"/>
      <w:u w:val="none"/>
    </w:rPr>
  </w:style>
  <w:style w:type="character" w:customStyle="1" w:styleId="489">
    <w:name w:val="font51"/>
    <w:basedOn w:val="18"/>
    <w:qFormat/>
    <w:uiPriority w:val="0"/>
    <w:rPr>
      <w:rFonts w:hint="eastAsia" w:ascii="宋体" w:hAnsi="宋体" w:eastAsia="宋体" w:cs="宋体"/>
      <w:color w:val="000000"/>
      <w:sz w:val="24"/>
      <w:szCs w:val="24"/>
      <w:u w:val="none"/>
    </w:rPr>
  </w:style>
  <w:style w:type="character" w:customStyle="1" w:styleId="490">
    <w:name w:val="font141"/>
    <w:basedOn w:val="18"/>
    <w:qFormat/>
    <w:uiPriority w:val="0"/>
    <w:rPr>
      <w:rFonts w:ascii="Calibri" w:hAnsi="Calibri" w:cs="Calibri"/>
      <w:color w:val="000000"/>
      <w:sz w:val="21"/>
      <w:szCs w:val="21"/>
      <w:u w:val="none"/>
    </w:rPr>
  </w:style>
  <w:style w:type="character" w:customStyle="1" w:styleId="491">
    <w:name w:val="font101"/>
    <w:basedOn w:val="18"/>
    <w:qFormat/>
    <w:uiPriority w:val="0"/>
    <w:rPr>
      <w:rFonts w:hint="eastAsia" w:ascii="宋体" w:hAnsi="宋体" w:eastAsia="宋体" w:cs="宋体"/>
      <w:color w:val="000000"/>
      <w:sz w:val="21"/>
      <w:szCs w:val="21"/>
      <w:u w:val="none"/>
    </w:rPr>
  </w:style>
  <w:style w:type="character" w:customStyle="1" w:styleId="492">
    <w:name w:val="font122"/>
    <w:basedOn w:val="18"/>
    <w:qFormat/>
    <w:uiPriority w:val="0"/>
    <w:rPr>
      <w:rFonts w:hint="default" w:ascii="Times New Roman" w:hAnsi="Times New Roman" w:cs="Times New Roman"/>
      <w:color w:val="191919"/>
      <w:sz w:val="24"/>
      <w:szCs w:val="24"/>
      <w:u w:val="none"/>
    </w:rPr>
  </w:style>
  <w:style w:type="character" w:customStyle="1" w:styleId="493">
    <w:name w:val="font01"/>
    <w:basedOn w:val="18"/>
    <w:qFormat/>
    <w:uiPriority w:val="0"/>
    <w:rPr>
      <w:rFonts w:hint="eastAsia" w:ascii="宋体" w:hAnsi="宋体" w:eastAsia="宋体" w:cs="宋体"/>
      <w:color w:val="000000"/>
      <w:sz w:val="24"/>
      <w:szCs w:val="24"/>
      <w:u w:val="none"/>
    </w:rPr>
  </w:style>
  <w:style w:type="paragraph" w:customStyle="1" w:styleId="494">
    <w:name w:val="style4"/>
    <w:basedOn w:val="1"/>
    <w:qFormat/>
    <w:uiPriority w:val="0"/>
    <w:pPr>
      <w:spacing w:before="100" w:beforeAutospacing="1" w:after="100" w:afterAutospacing="1"/>
      <w:jc w:val="left"/>
    </w:pPr>
    <w:rPr>
      <w:rFonts w:ascii="宋体" w:hAnsi="宋体" w:cs="宋体"/>
      <w:kern w:val="0"/>
      <w:sz w:val="24"/>
    </w:rPr>
  </w:style>
  <w:style w:type="paragraph" w:customStyle="1" w:styleId="495">
    <w:name w:val="列出段落2"/>
    <w:basedOn w:val="1"/>
    <w:qFormat/>
    <w:uiPriority w:val="99"/>
    <w:pPr>
      <w:ind w:firstLine="420" w:firstLineChars="200"/>
    </w:pPr>
  </w:style>
  <w:style w:type="character" w:customStyle="1" w:styleId="496">
    <w:name w:val="font61"/>
    <w:basedOn w:val="18"/>
    <w:qFormat/>
    <w:uiPriority w:val="0"/>
    <w:rPr>
      <w:rFonts w:hint="eastAsia" w:ascii="宋体" w:hAnsi="宋体" w:eastAsia="宋体" w:cs="宋体"/>
      <w:color w:val="191919"/>
      <w:sz w:val="24"/>
      <w:szCs w:val="24"/>
      <w:u w:val="none"/>
    </w:rPr>
  </w:style>
  <w:style w:type="character" w:customStyle="1" w:styleId="497">
    <w:name w:val="font151"/>
    <w:basedOn w:val="18"/>
    <w:qFormat/>
    <w:uiPriority w:val="0"/>
    <w:rPr>
      <w:rFonts w:hint="eastAsia" w:ascii="宋体" w:hAnsi="宋体" w:eastAsia="宋体" w:cs="宋体"/>
      <w:color w:val="000000"/>
      <w:sz w:val="24"/>
      <w:szCs w:val="24"/>
      <w:u w:val="none"/>
    </w:rPr>
  </w:style>
  <w:style w:type="character" w:customStyle="1" w:styleId="498">
    <w:name w:val="font41"/>
    <w:basedOn w:val="18"/>
    <w:qFormat/>
    <w:uiPriority w:val="0"/>
    <w:rPr>
      <w:rFonts w:hint="eastAsia" w:ascii="宋体" w:hAnsi="宋体" w:eastAsia="宋体" w:cs="宋体"/>
      <w:color w:val="000000"/>
      <w:sz w:val="24"/>
      <w:szCs w:val="24"/>
      <w:u w:val="none"/>
    </w:rPr>
  </w:style>
  <w:style w:type="character" w:customStyle="1" w:styleId="499">
    <w:name w:val="font161"/>
    <w:basedOn w:val="18"/>
    <w:qFormat/>
    <w:uiPriority w:val="0"/>
    <w:rPr>
      <w:rFonts w:ascii="Calibri" w:hAnsi="Calibri" w:cs="Calibri"/>
      <w:color w:val="000000"/>
      <w:sz w:val="21"/>
      <w:szCs w:val="21"/>
      <w:u w:val="none"/>
    </w:rPr>
  </w:style>
  <w:style w:type="paragraph" w:customStyle="1" w:styleId="500">
    <w:name w:val="样式1"/>
    <w:basedOn w:val="4"/>
    <w:qFormat/>
    <w:uiPriority w:val="0"/>
    <w:pPr>
      <w:spacing w:before="100" w:beforeAutospacing="1" w:after="100" w:afterAutospacing="1"/>
      <w:ind w:right="100" w:rightChars="100"/>
    </w:pPr>
    <w:rPr>
      <w:sz w:val="21"/>
    </w:rPr>
  </w:style>
  <w:style w:type="paragraph" w:customStyle="1" w:styleId="501">
    <w:name w:val="列表段落1"/>
    <w:basedOn w:val="1"/>
    <w:qFormat/>
    <w:uiPriority w:val="34"/>
    <w:pPr>
      <w:ind w:firstLine="420" w:firstLineChars="200"/>
    </w:pPr>
  </w:style>
  <w:style w:type="character" w:customStyle="1" w:styleId="502">
    <w:name w:val="font11"/>
    <w:basedOn w:val="18"/>
    <w:qFormat/>
    <w:uiPriority w:val="0"/>
    <w:rPr>
      <w:rFonts w:hint="eastAsia" w:ascii="宋体" w:hAnsi="宋体" w:eastAsia="宋体" w:cs="宋体"/>
      <w:color w:val="000000"/>
      <w:sz w:val="20"/>
      <w:szCs w:val="20"/>
      <w:u w:val="none"/>
    </w:rPr>
  </w:style>
  <w:style w:type="character" w:customStyle="1" w:styleId="503">
    <w:name w:val="font71"/>
    <w:basedOn w:val="18"/>
    <w:qFormat/>
    <w:uiPriority w:val="0"/>
    <w:rPr>
      <w:rFonts w:hint="eastAsia" w:ascii="宋体" w:hAnsi="宋体" w:eastAsia="宋体" w:cs="宋体"/>
      <w:b/>
      <w:bCs/>
      <w:color w:val="000000"/>
      <w:sz w:val="20"/>
      <w:szCs w:val="20"/>
      <w:u w:val="none"/>
    </w:rPr>
  </w:style>
  <w:style w:type="character" w:customStyle="1" w:styleId="504">
    <w:name w:val="font91"/>
    <w:basedOn w:val="18"/>
    <w:qFormat/>
    <w:uiPriority w:val="0"/>
    <w:rPr>
      <w:rFonts w:hint="default" w:ascii="Times New Roman" w:hAnsi="Times New Roman" w:cs="Times New Roman"/>
      <w:color w:val="000000"/>
      <w:sz w:val="20"/>
      <w:szCs w:val="20"/>
      <w:u w:val="none"/>
    </w:rPr>
  </w:style>
  <w:style w:type="paragraph" w:customStyle="1" w:styleId="505">
    <w:name w:val="List Paragraph_68ba03c2-010b-4a74-90d4-2f7eb3fe5019"/>
    <w:basedOn w:val="1"/>
    <w:qFormat/>
    <w:uiPriority w:val="34"/>
    <w:pPr>
      <w:ind w:firstLine="420" w:firstLineChars="200"/>
    </w:pPr>
  </w:style>
  <w:style w:type="paragraph" w:customStyle="1" w:styleId="506">
    <w:name w:val="无间隔1"/>
    <w:basedOn w:val="1"/>
    <w:qFormat/>
    <w:uiPriority w:val="0"/>
    <w:pPr>
      <w:jc w:val="left"/>
    </w:pPr>
    <w:rPr>
      <w:kern w:val="0"/>
      <w:sz w:val="22"/>
      <w:szCs w:val="20"/>
      <w:lang w:eastAsia="en-US" w:bidi="en-US"/>
    </w:rPr>
  </w:style>
  <w:style w:type="paragraph" w:customStyle="1" w:styleId="507">
    <w:name w:val="12、表格内左对齐正文"/>
    <w:basedOn w:val="1"/>
    <w:qFormat/>
    <w:uiPriority w:val="0"/>
    <w:pPr>
      <w:tabs>
        <w:tab w:val="left" w:pos="0"/>
      </w:tabs>
      <w:wordWrap w:val="0"/>
      <w:topLinePunct/>
      <w:spacing w:line="360" w:lineRule="exact"/>
      <w:ind w:left="48" w:leftChars="20"/>
    </w:pPr>
    <w:rPr>
      <w:snapToGrid w:val="0"/>
    </w:rPr>
  </w:style>
  <w:style w:type="paragraph" w:customStyle="1" w:styleId="508">
    <w:name w:val="Table Paragraph"/>
    <w:basedOn w:val="1"/>
    <w:qFormat/>
    <w:uiPriority w:val="0"/>
    <w:rPr>
      <w:rFonts w:ascii="宋体" w:hAnsi="宋体" w:cs="宋体"/>
      <w:szCs w:val="21"/>
      <w:lang w:bidi="bo-CN"/>
    </w:rPr>
  </w:style>
  <w:style w:type="character" w:customStyle="1" w:styleId="509">
    <w:name w:val="批注框文本 Char"/>
    <w:basedOn w:val="18"/>
    <w:link w:val="8"/>
    <w:uiPriority w:val="0"/>
    <w:rPr>
      <w:kern w:val="2"/>
      <w:sz w:val="18"/>
      <w:szCs w:val="18"/>
    </w:rPr>
  </w:style>
  <w:style w:type="table" w:customStyle="1" w:styleId="510">
    <w:name w:val="网格型1"/>
    <w:basedOn w:val="1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04409-835A-4C0D-B4B0-34A4775E375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89</Pages>
  <Words>37934</Words>
  <Characters>40914</Characters>
  <Lines>326</Lines>
  <Paragraphs>92</Paragraphs>
  <TotalTime>1448</TotalTime>
  <ScaleCrop>false</ScaleCrop>
  <LinksUpToDate>false</LinksUpToDate>
  <CharactersWithSpaces>42769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杨豪</cp:lastModifiedBy>
  <cp:lastPrinted>2023-08-08T07:28:00Z</cp:lastPrinted>
  <dcterms:modified xsi:type="dcterms:W3CDTF">2023-08-29T01:44:47Z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4709856088EF475DB91EACD05FDFFFD5_13</vt:lpwstr>
  </property>
</Properties>
</file>