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分项报价明细表</w:t>
      </w:r>
    </w:p>
    <w:p>
      <w:pPr>
        <w:ind w:left="900" w:hanging="1200" w:hangingChars="5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拉萨市暖心燃气热力设备销售有限公司工程物资天燃气PE管材及管件采购项目</w:t>
      </w:r>
    </w:p>
    <w:p>
      <w:pPr>
        <w:pStyle w:val="2"/>
        <w:tabs>
          <w:tab w:val="left" w:pos="7273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招标编号：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SCFY-XZ-230714     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hAnsi="宋体" w:cs="宋体"/>
          <w:sz w:val="18"/>
          <w:szCs w:val="18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单价：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XX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170"/>
        <w:gridCol w:w="1173"/>
        <w:gridCol w:w="888"/>
        <w:gridCol w:w="1212"/>
        <w:gridCol w:w="840"/>
        <w:gridCol w:w="841"/>
        <w:gridCol w:w="876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Toc3889091"/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  <w:bookmarkEnd w:id="0"/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1" w:name="_Toc3889340"/>
            <w:r>
              <w:rPr>
                <w:rFonts w:hint="eastAsia" w:ascii="宋体" w:hAnsi="宋体" w:eastAsia="宋体" w:cs="宋体"/>
                <w:sz w:val="22"/>
                <w:szCs w:val="22"/>
              </w:rPr>
              <w:t>产品名称</w:t>
            </w:r>
            <w:bookmarkEnd w:id="1"/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2" w:name="_Toc3823959"/>
            <w:r>
              <w:rPr>
                <w:rFonts w:hint="eastAsia" w:ascii="宋体" w:hAnsi="宋体" w:eastAsia="宋体" w:cs="宋体"/>
                <w:sz w:val="22"/>
                <w:szCs w:val="22"/>
              </w:rPr>
              <w:t>规格型号</w:t>
            </w:r>
            <w:bookmarkEnd w:id="2"/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3" w:name="_Toc3823960"/>
            <w:r>
              <w:rPr>
                <w:rFonts w:hint="eastAsia" w:ascii="宋体" w:hAnsi="宋体" w:eastAsia="宋体" w:cs="宋体"/>
                <w:sz w:val="22"/>
                <w:szCs w:val="22"/>
              </w:rPr>
              <w:t>品牌</w:t>
            </w:r>
            <w:bookmarkEnd w:id="3"/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182" w:firstLineChars="83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4" w:name="_Toc3889095"/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  <w:bookmarkEnd w:id="4"/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5" w:name="_Toc3889096"/>
            <w:r>
              <w:rPr>
                <w:rFonts w:hint="eastAsia" w:ascii="宋体" w:hAnsi="宋体" w:eastAsia="宋体" w:cs="宋体"/>
                <w:sz w:val="22"/>
                <w:szCs w:val="22"/>
              </w:rPr>
              <w:t>数量</w:t>
            </w:r>
            <w:bookmarkEnd w:id="5"/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6" w:name="_Toc3889097"/>
            <w:r>
              <w:rPr>
                <w:rFonts w:hint="eastAsia" w:ascii="宋体" w:hAnsi="宋体" w:eastAsia="宋体" w:cs="宋体"/>
                <w:sz w:val="22"/>
                <w:szCs w:val="22"/>
              </w:rPr>
              <w:t>单价</w:t>
            </w:r>
            <w:bookmarkEnd w:id="6"/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7" w:name="_Toc3823964"/>
            <w:r>
              <w:rPr>
                <w:rFonts w:hint="eastAsia" w:ascii="宋体" w:hAnsi="宋体" w:eastAsia="宋体" w:cs="宋体"/>
                <w:sz w:val="22"/>
                <w:szCs w:val="22"/>
              </w:rPr>
              <w:t>金额</w:t>
            </w:r>
            <w:bookmarkEnd w:id="7"/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8" w:name="_Toc3823965"/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燃气用埋地聚乙烯（PE100）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管材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Φ40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8.59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8.59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燃气用埋地聚乙烯（PE100）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管材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Φ63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21.12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21.12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燃气用埋地聚乙烯（PE100）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管材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41.59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41.59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燃气用埋地聚乙烯（PE100）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管材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62.02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62.02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燃气用埋地聚乙烯（PE100）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管材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131.47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131.47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燃气用埋地聚乙烯（PE100）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管材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燃气用埋地聚乙烯（PE100）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管材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Φ250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326.1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326.1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电容等径套管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S40*40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7.86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7.86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电容等径套管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S63*63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14.54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14.54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电容等径套管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S90*90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27.99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27.99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电容等径套管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S110*110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37.53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37.53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电容等径套管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S160*160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75.04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75.04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电容等径套管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S200*200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166.83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166.83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电容等径套管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S250*250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307.96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307.96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S63*40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41275</wp:posOffset>
                  </wp:positionV>
                  <wp:extent cx="1179830" cy="1237615"/>
                  <wp:effectExtent l="0" t="0" r="1270" b="635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23.53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23.53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S90*63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34.14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34.14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S110*63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57.67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57.67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S110*90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60.46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60.46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S160*90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110.86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110.86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S160*110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110.86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110.86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S200*110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184.78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184.78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S200*160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191.63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191.63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S250*160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396.96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396.96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S250*200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406.4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406.4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电容等径三通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T40*40*40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21.27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21.27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电容等径三通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T63*63*63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30.8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30.8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电容等径三通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T90*90*90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47.04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47.04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电容等径三通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T110*110*110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72.79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72.79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电容等径三通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T160*160*160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204.36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204.36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电容等径三通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T200*200*200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427.2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427.2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电容等径三通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T250*250*250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734.1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734.1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T63*40*63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30.25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30.25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T90*40*90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47.04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47.04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T90*63*90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47.04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47.04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T110*40*110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70.52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70.52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T110*63*110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70.52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70.52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T110*90*110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71.64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71.64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T160*40*160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33020</wp:posOffset>
                  </wp:positionV>
                  <wp:extent cx="1179830" cy="1237615"/>
                  <wp:effectExtent l="0" t="0" r="1270" b="635"/>
                  <wp:wrapNone/>
                  <wp:docPr id="2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195.89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195.89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T160*63*160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195.97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195.97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T160*90*160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195.97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195.97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T160*110*160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195.97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195.97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T200*90*200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410.27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410.27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T200*110*200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412.11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412.11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T200*160*200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415.65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415.65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T250*110*250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604.64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604.64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T250*160*250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606.55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606.55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电容异径三通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T250*200*250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610.99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610.99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电熔90°弯头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L40*40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20.74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20.74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电熔90°弯头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L63*63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33.06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33.06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电熔90°弯头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L90*90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46.47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46.47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电熔90°弯头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L110*110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64.2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64.2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电熔90°弯头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L160*160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138.85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138.85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电熔90°弯头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L200*200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284.42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284.42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电熔90°弯头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L250*250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675.71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675.71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电熔45°弯头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L63*63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32.46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32.46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电熔45°弯头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L90*90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54.85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54.85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电熔45°弯头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L110*110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72.79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72.79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电熔45°弯头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L160*160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183.29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183.29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电熔45°弯头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L200*200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361.51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361.51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电熔45°弯头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L250*250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739.16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739.16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电熔管帽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D40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9.42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9.42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电熔管帽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D63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34925</wp:posOffset>
                  </wp:positionV>
                  <wp:extent cx="1179830" cy="1237615"/>
                  <wp:effectExtent l="0" t="0" r="1270" b="635"/>
                  <wp:wrapNone/>
                  <wp:docPr id="3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16.33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16.33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电熔管帽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D90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29.79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29.79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电熔管帽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D110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39.29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39.29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注塑管堵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D90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15.05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15.05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注塑管堵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D110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22.25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22.25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注塑管堵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D160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74.63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74.63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注塑管堵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D200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97.99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97.99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注塑管堵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D250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153.97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153.97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注塑异径套管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φ110*90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15.42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15.42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注塑异径套管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φ160*90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38.77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38.77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注塑异径套管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φ160*110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38.77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38.77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注塑异径套管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φ200*90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55.39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55.39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注塑异径套管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φ200*110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56.2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φ200*160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64.7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64.7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φ250*90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99.8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99.8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φ250*110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100.64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100.64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φ250*160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101.42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101.42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注塑异径套管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φ250*200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107.5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107.5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注塑90°弯头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17.38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17.38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注塑90°弯头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33.37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33.37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注塑90°弯头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65.7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65.7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注塑90°弯头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136.07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136.07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注塑90°弯头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L250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225.73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225.73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注塑45°弯头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18.09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18.09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注塑45°弯头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25.56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25.56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注塑45°弯头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75.75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75.75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注塑45°弯头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132715</wp:posOffset>
                  </wp:positionV>
                  <wp:extent cx="1179830" cy="1237615"/>
                  <wp:effectExtent l="0" t="0" r="1270" b="635"/>
                  <wp:wrapNone/>
                  <wp:docPr id="4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133.27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133.27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注塑45°弯头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L250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274.31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274.31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注塑等径三通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29.85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29.85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注塑等径三通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48.56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48.56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注塑等径三通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93.97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93.97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注塑等径三通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184.91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184.91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注塑等径三通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T250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355.61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355.61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φ110*90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40.53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40.53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φ160*90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80.45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80.45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φ160*110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82.40 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82.40 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φ200*90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165.2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165.2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φ200*110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165.98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165.98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φ200*160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167.43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167.43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φ250*90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232.4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232.4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φ250*110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238.33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238.33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φ250*160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249.22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249.22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注塑异径三通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φ250*200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华西牌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286.58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286.58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分项报价合计（万元）：</w:t>
            </w:r>
            <w:r>
              <w:rPr>
                <w:rFonts w:hint="eastAsia" w:ascii="宋体" w:hAnsi="宋体" w:eastAsia="宋体" w:cs="宋体"/>
                <w:color w:val="000000"/>
              </w:rPr>
              <w:t>1.6003万元</w:t>
            </w:r>
            <w:r>
              <w:rPr>
                <w:rFonts w:hint="eastAsia" w:ascii="宋体" w:hAnsi="宋体" w:eastAsia="宋体" w:cs="宋体"/>
              </w:rPr>
              <w:t xml:space="preserve">      大写：壹万陆仟零叁元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整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exact"/>
              <w:ind w:firstLine="36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7"/>
        <w:ind w:firstLine="480"/>
        <w:rPr>
          <w:rFonts w:hint="eastAsia" w:ascii="宋体" w:hAnsi="宋体" w:eastAsia="宋体" w:cs="宋体"/>
          <w:color w:val="auto"/>
          <w:sz w:val="24"/>
        </w:rPr>
      </w:pPr>
      <w:bookmarkStart w:id="9" w:name="_Toc3889349"/>
      <w:bookmarkStart w:id="10" w:name="_Toc3889101"/>
      <w:bookmarkStart w:id="11" w:name="_Toc3823967"/>
      <w:bookmarkStart w:id="12" w:name="_Toc3889579"/>
      <w:r>
        <w:rPr>
          <w:rFonts w:hint="eastAsia" w:ascii="宋体" w:hAnsi="宋体" w:eastAsia="宋体" w:cs="宋体"/>
          <w:color w:val="auto"/>
          <w:sz w:val="24"/>
        </w:rPr>
        <w:t>注：1、投标人必须按“分项报价明细表”的格式详细报出投标总价的各个组成部分的报价，否则作无效投标处理。</w:t>
      </w:r>
      <w:bookmarkEnd w:id="9"/>
      <w:bookmarkEnd w:id="10"/>
      <w:bookmarkEnd w:id="11"/>
      <w:bookmarkEnd w:id="12"/>
    </w:p>
    <w:p>
      <w:pPr>
        <w:pStyle w:val="7"/>
        <w:ind w:firstLine="48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</w:t>
      </w:r>
      <w:bookmarkStart w:id="13" w:name="_Toc3889102"/>
      <w:bookmarkStart w:id="14" w:name="_Toc3823968"/>
      <w:bookmarkStart w:id="15" w:name="_Toc3889350"/>
      <w:bookmarkStart w:id="16" w:name="_Toc3889580"/>
      <w:r>
        <w:rPr>
          <w:rFonts w:hint="eastAsia" w:ascii="宋体" w:hAnsi="宋体" w:eastAsia="宋体" w:cs="宋体"/>
          <w:color w:val="auto"/>
          <w:sz w:val="24"/>
        </w:rPr>
        <w:t>2、“分项报价明细表”各分项报价合计应当与“开标一览表”报价合计相等。</w:t>
      </w:r>
      <w:bookmarkEnd w:id="13"/>
      <w:bookmarkEnd w:id="14"/>
      <w:bookmarkEnd w:id="15"/>
      <w:bookmarkEnd w:id="16"/>
    </w:p>
    <w:p>
      <w:pPr>
        <w:pStyle w:val="7"/>
        <w:ind w:firstLine="480"/>
        <w:rPr>
          <w:rFonts w:hint="eastAsia" w:ascii="宋体" w:hAnsi="宋体" w:eastAsia="宋体" w:cs="宋体"/>
          <w:color w:val="auto"/>
          <w:sz w:val="24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257810</wp:posOffset>
            </wp:positionV>
            <wp:extent cx="727075" cy="361950"/>
            <wp:effectExtent l="0" t="0" r="15875" b="0"/>
            <wp:wrapNone/>
            <wp:docPr id="6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4"/>
        </w:rPr>
        <w:t xml:space="preserve">   3、“分项报价明细表”以包为单位填写。</w:t>
      </w:r>
    </w:p>
    <w:p>
      <w:pPr>
        <w:pStyle w:val="7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2078990</wp:posOffset>
            </wp:positionH>
            <wp:positionV relativeFrom="paragraph">
              <wp:posOffset>17145</wp:posOffset>
            </wp:positionV>
            <wp:extent cx="1179830" cy="1237615"/>
            <wp:effectExtent l="0" t="0" r="1270" b="635"/>
            <wp:wrapNone/>
            <wp:docPr id="5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4"/>
        </w:rPr>
        <w:t>授权代表签字：</w:t>
      </w:r>
    </w:p>
    <w:p>
      <w:pPr>
        <w:pStyle w:val="7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投标人名称：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四川华西德顿塑料管道有限公司（盖公章）</w:t>
      </w:r>
    </w:p>
    <w:p>
      <w:pPr>
        <w:pStyle w:val="3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开标</w:t>
      </w:r>
      <w:r>
        <w:rPr>
          <w:rFonts w:hint="eastAsia" w:ascii="宋体" w:hAnsi="宋体" w:eastAsia="宋体" w:cs="宋体"/>
          <w:color w:val="auto"/>
          <w:sz w:val="24"/>
        </w:rPr>
        <w:t>日期：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2023年08月07日</w:t>
      </w:r>
    </w:p>
    <w:p>
      <w:bookmarkStart w:id="17" w:name="_GoBack"/>
      <w:bookmarkEnd w:id="1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M2M0YzBjNDc4YjYxMmI0MzQ3NGM1YjhiZTdjMmIifQ=="/>
  </w:docVars>
  <w:rsids>
    <w:rsidRoot w:val="5BDA2059"/>
    <w:rsid w:val="5BD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Times New Roman"/>
      <w:kern w:val="0"/>
      <w:sz w:val="34"/>
      <w:szCs w:val="20"/>
    </w:rPr>
  </w:style>
  <w:style w:type="paragraph" w:styleId="3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customStyle="1" w:styleId="7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2023-08-09T07:09:00Z</dcterms:created>
  <dc:creator>福曜</dc:creator>
  <cp:lastModifiedBy>福曜</cp:lastModifiedBy>
  <dcterms:modified xsi:type="dcterms:W3CDTF">2023-08-09T07:19:16Z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542731A79CBF46AC85B444E4054A1265_11</vt:lpwstr>
  </property>
</Properties>
</file>