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cstheme="majorEastAsia"/>
          <w:b/>
          <w:sz w:val="56"/>
          <w:szCs w:val="56"/>
        </w:rPr>
      </w:pPr>
      <w:r>
        <w:rPr>
          <w:rFonts w:hint="eastAsia" w:asciiTheme="majorEastAsia" w:hAnsiTheme="majorEastAsia" w:eastAsiaTheme="majorEastAsia" w:cstheme="majorEastAsia"/>
          <w:b/>
          <w:sz w:val="40"/>
          <w:szCs w:val="40"/>
        </w:rPr>
        <w:t>招标编号：54000023210200011368</w:t>
      </w:r>
      <w:r>
        <w:rPr>
          <w:rFonts w:hint="eastAsia" w:asciiTheme="majorEastAsia" w:hAnsiTheme="majorEastAsia" w:eastAsiaTheme="majorEastAsia" w:cstheme="majorEastAsia"/>
          <w:b/>
          <w:sz w:val="32"/>
          <w:szCs w:val="32"/>
        </w:rPr>
        <w:br w:type="textWrapping"/>
      </w:r>
    </w:p>
    <w:p>
      <w:pPr>
        <w:spacing w:line="240" w:lineRule="auto"/>
        <w:jc w:val="center"/>
        <w:rPr>
          <w:rFonts w:asciiTheme="majorEastAsia" w:hAnsiTheme="majorEastAsia" w:eastAsiaTheme="majorEastAsia" w:cstheme="majorEastAsia"/>
          <w:b/>
          <w:sz w:val="52"/>
          <w:szCs w:val="52"/>
        </w:rPr>
      </w:pPr>
      <w:r>
        <w:rPr>
          <w:rFonts w:hint="eastAsia" w:asciiTheme="majorEastAsia" w:hAnsiTheme="majorEastAsia" w:eastAsiaTheme="majorEastAsia" w:cstheme="majorEastAsia"/>
          <w:b/>
          <w:sz w:val="52"/>
          <w:szCs w:val="52"/>
        </w:rPr>
        <w:t>西藏大学综合学科平台-藏药材平台建设及生态学实验室建设-地质地热团队建设</w:t>
      </w:r>
      <w:r>
        <w:rPr>
          <w:rFonts w:hint="eastAsia" w:asciiTheme="majorEastAsia" w:hAnsiTheme="majorEastAsia" w:eastAsiaTheme="majorEastAsia" w:cstheme="majorEastAsia"/>
          <w:b/>
          <w:sz w:val="52"/>
          <w:szCs w:val="52"/>
        </w:rPr>
        <w:br w:type="textWrapping"/>
      </w:r>
      <w:r>
        <w:rPr>
          <w:rFonts w:hint="eastAsia" w:asciiTheme="majorEastAsia" w:hAnsiTheme="majorEastAsia" w:eastAsiaTheme="majorEastAsia" w:cstheme="majorEastAsia"/>
          <w:b/>
          <w:sz w:val="52"/>
          <w:szCs w:val="52"/>
        </w:rPr>
        <w:br w:type="textWrapping"/>
      </w:r>
      <w:r>
        <w:rPr>
          <w:rFonts w:hint="eastAsia" w:asciiTheme="majorEastAsia" w:hAnsiTheme="majorEastAsia" w:eastAsiaTheme="majorEastAsia" w:cstheme="majorEastAsia"/>
          <w:b/>
          <w:sz w:val="52"/>
          <w:szCs w:val="52"/>
        </w:rPr>
        <w:t>招</w:t>
      </w:r>
      <w:r>
        <w:rPr>
          <w:rFonts w:hint="eastAsia" w:asciiTheme="majorEastAsia" w:hAnsiTheme="majorEastAsia" w:eastAsiaTheme="majorEastAsia" w:cstheme="majorEastAsia"/>
          <w:b/>
          <w:sz w:val="52"/>
          <w:szCs w:val="52"/>
        </w:rPr>
        <w:br w:type="textWrapping"/>
      </w:r>
    </w:p>
    <w:p>
      <w:pPr>
        <w:spacing w:line="360" w:lineRule="auto"/>
        <w:jc w:val="center"/>
        <w:rPr>
          <w:rFonts w:asciiTheme="majorEastAsia" w:hAnsiTheme="majorEastAsia" w:eastAsiaTheme="majorEastAsia" w:cstheme="majorEastAsia"/>
          <w:b/>
          <w:sz w:val="52"/>
          <w:szCs w:val="52"/>
        </w:rPr>
      </w:pPr>
      <w:r>
        <w:rPr>
          <w:rFonts w:hint="eastAsia" w:asciiTheme="majorEastAsia" w:hAnsiTheme="majorEastAsia" w:eastAsiaTheme="majorEastAsia" w:cstheme="majorEastAsia"/>
          <w:b/>
          <w:sz w:val="52"/>
          <w:szCs w:val="52"/>
        </w:rPr>
        <w:t>标</w:t>
      </w:r>
    </w:p>
    <w:p>
      <w:pPr>
        <w:spacing w:line="360" w:lineRule="auto"/>
        <w:jc w:val="center"/>
        <w:rPr>
          <w:rFonts w:asciiTheme="majorEastAsia" w:hAnsiTheme="majorEastAsia" w:eastAsiaTheme="majorEastAsia" w:cstheme="majorEastAsia"/>
          <w:b/>
          <w:sz w:val="52"/>
          <w:szCs w:val="52"/>
        </w:rPr>
      </w:pPr>
      <w:r>
        <w:rPr>
          <w:rFonts w:hint="eastAsia" w:asciiTheme="majorEastAsia" w:hAnsiTheme="majorEastAsia" w:eastAsiaTheme="majorEastAsia" w:cstheme="majorEastAsia"/>
          <w:b/>
          <w:sz w:val="52"/>
          <w:szCs w:val="52"/>
        </w:rPr>
        <w:t xml:space="preserve">文 </w:t>
      </w:r>
    </w:p>
    <w:p>
      <w:pPr>
        <w:spacing w:line="360" w:lineRule="auto"/>
        <w:jc w:val="center"/>
        <w:rPr>
          <w:rFonts w:asciiTheme="majorEastAsia" w:hAnsiTheme="majorEastAsia" w:eastAsiaTheme="majorEastAsia" w:cstheme="majorEastAsia"/>
          <w:b/>
          <w:sz w:val="52"/>
          <w:szCs w:val="52"/>
        </w:rPr>
      </w:pPr>
      <w:r>
        <w:rPr>
          <w:rFonts w:hint="eastAsia" w:asciiTheme="majorEastAsia" w:hAnsiTheme="majorEastAsia" w:eastAsiaTheme="majorEastAsia" w:cstheme="majorEastAsia"/>
          <w:b/>
          <w:sz w:val="52"/>
          <w:szCs w:val="52"/>
        </w:rPr>
        <w:t>件</w:t>
      </w:r>
    </w:p>
    <w:p>
      <w:pPr>
        <w:spacing w:line="360" w:lineRule="auto"/>
        <w:jc w:val="center"/>
        <w:rPr>
          <w:rFonts w:asciiTheme="majorEastAsia" w:hAnsiTheme="majorEastAsia" w:eastAsiaTheme="majorEastAsia" w:cstheme="majorEastAsia"/>
          <w:b/>
          <w:sz w:val="32"/>
          <w:szCs w:val="32"/>
        </w:rPr>
      </w:pPr>
    </w:p>
    <w:p>
      <w:pPr>
        <w:spacing w:line="360" w:lineRule="auto"/>
        <w:jc w:val="center"/>
        <w:rPr>
          <w:rFonts w:asciiTheme="majorEastAsia" w:hAnsiTheme="majorEastAsia" w:eastAsiaTheme="majorEastAsia" w:cstheme="majorEastAsia"/>
          <w:b/>
          <w:sz w:val="40"/>
          <w:szCs w:val="40"/>
        </w:rPr>
      </w:pPr>
      <w:r>
        <w:rPr>
          <w:rFonts w:hint="eastAsia" w:asciiTheme="majorEastAsia" w:hAnsiTheme="majorEastAsia" w:eastAsiaTheme="majorEastAsia" w:cstheme="majorEastAsia"/>
          <w:b/>
          <w:sz w:val="40"/>
          <w:szCs w:val="40"/>
        </w:rPr>
        <w:t>西藏大学</w:t>
      </w:r>
    </w:p>
    <w:p>
      <w:pPr>
        <w:spacing w:line="360" w:lineRule="auto"/>
        <w:jc w:val="center"/>
        <w:rPr>
          <w:rFonts w:asciiTheme="majorEastAsia" w:hAnsiTheme="majorEastAsia" w:eastAsiaTheme="majorEastAsia" w:cstheme="majorEastAsia"/>
          <w:b/>
          <w:sz w:val="40"/>
          <w:szCs w:val="40"/>
        </w:rPr>
      </w:pPr>
      <w:r>
        <w:rPr>
          <w:rFonts w:hint="eastAsia" w:asciiTheme="majorEastAsia" w:hAnsiTheme="majorEastAsia" w:eastAsiaTheme="majorEastAsia" w:cstheme="majorEastAsia"/>
          <w:b/>
          <w:sz w:val="40"/>
          <w:szCs w:val="40"/>
        </w:rPr>
        <w:t>西藏泽润招标代理有限公司</w:t>
      </w:r>
    </w:p>
    <w:p>
      <w:pPr>
        <w:spacing w:line="360" w:lineRule="auto"/>
        <w:jc w:val="center"/>
        <w:rPr>
          <w:rFonts w:asciiTheme="majorEastAsia" w:hAnsiTheme="majorEastAsia" w:eastAsiaTheme="majorEastAsia" w:cstheme="majorEastAsia"/>
          <w:b/>
          <w:sz w:val="40"/>
          <w:szCs w:val="40"/>
        </w:rPr>
      </w:pPr>
      <w:r>
        <w:rPr>
          <w:rFonts w:hint="eastAsia" w:asciiTheme="majorEastAsia" w:hAnsiTheme="majorEastAsia" w:eastAsiaTheme="majorEastAsia" w:cstheme="majorEastAsia"/>
          <w:b/>
          <w:sz w:val="40"/>
          <w:szCs w:val="40"/>
        </w:rPr>
        <w:t>共同编制</w:t>
      </w:r>
    </w:p>
    <w:p>
      <w:pPr>
        <w:spacing w:line="360" w:lineRule="auto"/>
        <w:jc w:val="center"/>
        <w:rPr>
          <w:rFonts w:asciiTheme="majorEastAsia" w:hAnsiTheme="majorEastAsia" w:eastAsiaTheme="majorEastAsia" w:cstheme="majorEastAsia"/>
          <w:b/>
          <w:sz w:val="40"/>
          <w:szCs w:val="40"/>
          <w:lang w:val="zh-CN"/>
        </w:rPr>
      </w:pPr>
      <w:bookmarkStart w:id="0" w:name="_Hlt101843627"/>
      <w:bookmarkEnd w:id="0"/>
      <w:bookmarkStart w:id="1" w:name="_Hlt101233737"/>
      <w:bookmarkEnd w:id="1"/>
      <w:r>
        <w:rPr>
          <w:rFonts w:hint="eastAsia" w:asciiTheme="majorEastAsia" w:hAnsiTheme="majorEastAsia" w:eastAsiaTheme="majorEastAsia" w:cstheme="majorEastAsia"/>
          <w:b/>
          <w:sz w:val="40"/>
          <w:szCs w:val="40"/>
        </w:rPr>
        <w:t>2023</w:t>
      </w:r>
      <w:r>
        <w:rPr>
          <w:rFonts w:hint="eastAsia" w:asciiTheme="majorEastAsia" w:hAnsiTheme="majorEastAsia" w:eastAsiaTheme="majorEastAsia" w:cstheme="majorEastAsia"/>
          <w:b/>
          <w:sz w:val="40"/>
          <w:szCs w:val="40"/>
          <w:lang w:val="zh-CN"/>
        </w:rPr>
        <w:t>年</w:t>
      </w:r>
      <w:r>
        <w:rPr>
          <w:rFonts w:hint="eastAsia" w:asciiTheme="majorEastAsia" w:hAnsiTheme="majorEastAsia" w:eastAsiaTheme="majorEastAsia" w:cstheme="majorEastAsia"/>
          <w:b/>
          <w:sz w:val="40"/>
          <w:szCs w:val="40"/>
          <w:lang w:val="en-US" w:eastAsia="zh-CN"/>
        </w:rPr>
        <w:t>6</w:t>
      </w:r>
      <w:r>
        <w:rPr>
          <w:rFonts w:hint="eastAsia" w:asciiTheme="majorEastAsia" w:hAnsiTheme="majorEastAsia" w:eastAsiaTheme="majorEastAsia" w:cstheme="majorEastAsia"/>
          <w:b/>
          <w:sz w:val="40"/>
          <w:szCs w:val="40"/>
          <w:lang w:val="zh-CN"/>
        </w:rPr>
        <w:t>月</w:t>
      </w:r>
    </w:p>
    <w:p>
      <w:pPr>
        <w:jc w:val="center"/>
        <w:rPr>
          <w:rFonts w:asciiTheme="majorEastAsia" w:hAnsiTheme="majorEastAsia" w:eastAsiaTheme="majorEastAsia" w:cstheme="majorEastAsia"/>
          <w:b/>
          <w:bCs/>
          <w:sz w:val="40"/>
          <w:szCs w:val="40"/>
        </w:rPr>
      </w:pPr>
    </w:p>
    <w:p>
      <w:pPr>
        <w:jc w:val="center"/>
        <w:rPr>
          <w:rFonts w:asciiTheme="majorEastAsia" w:hAnsiTheme="majorEastAsia" w:eastAsiaTheme="majorEastAsia" w:cstheme="majorEastAsia"/>
          <w:b/>
          <w:bCs/>
          <w:sz w:val="40"/>
          <w:szCs w:val="40"/>
        </w:rPr>
      </w:pPr>
    </w:p>
    <w:p>
      <w:pPr>
        <w:rPr>
          <w:rFonts w:asciiTheme="majorEastAsia" w:hAnsiTheme="majorEastAsia" w:eastAsiaTheme="majorEastAsia" w:cstheme="majorEastAsia"/>
          <w:b/>
          <w:bCs/>
          <w:sz w:val="40"/>
          <w:szCs w:val="40"/>
        </w:rPr>
      </w:pPr>
    </w:p>
    <w:p>
      <w:pPr>
        <w:jc w:val="center"/>
        <w:rPr>
          <w:rFonts w:asciiTheme="majorEastAsia" w:hAnsiTheme="majorEastAsia" w:eastAsiaTheme="majorEastAsia" w:cstheme="majorEastAsia"/>
          <w:b/>
          <w:bCs/>
          <w:sz w:val="40"/>
          <w:szCs w:val="40"/>
        </w:rPr>
      </w:pPr>
    </w:p>
    <w:p>
      <w:pPr>
        <w:jc w:val="center"/>
        <w:rPr>
          <w:rFonts w:asciiTheme="majorEastAsia" w:hAnsiTheme="majorEastAsia" w:eastAsiaTheme="majorEastAsia" w:cstheme="majorEastAsia"/>
          <w:b/>
          <w:bCs/>
          <w:sz w:val="40"/>
          <w:szCs w:val="40"/>
        </w:rPr>
      </w:pPr>
      <w:r>
        <w:rPr>
          <w:rFonts w:hint="eastAsia" w:asciiTheme="majorEastAsia" w:hAnsiTheme="majorEastAsia" w:eastAsiaTheme="majorEastAsia" w:cstheme="majorEastAsia"/>
          <w:b/>
          <w:bCs/>
          <w:sz w:val="40"/>
          <w:szCs w:val="40"/>
        </w:rPr>
        <w:t>目    录</w:t>
      </w:r>
    </w:p>
    <w:p>
      <w:pPr>
        <w:jc w:val="center"/>
        <w:rPr>
          <w:rFonts w:asciiTheme="majorEastAsia" w:hAnsiTheme="majorEastAsia" w:eastAsiaTheme="majorEastAsia" w:cstheme="majorEastAsia"/>
          <w:b/>
          <w:bCs/>
          <w:sz w:val="40"/>
          <w:szCs w:val="40"/>
        </w:rPr>
      </w:pPr>
    </w:p>
    <w:p>
      <w:pPr>
        <w:pStyle w:val="20"/>
        <w:tabs>
          <w:tab w:val="right" w:leader="middleDot" w:pos="8959"/>
        </w:tabs>
        <w:spacing w:line="480" w:lineRule="auto"/>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TOC \o "1-1" \h \u </w:instrText>
      </w:r>
      <w:r>
        <w:rPr>
          <w:rFonts w:hint="eastAsia" w:asciiTheme="majorEastAsia" w:hAnsiTheme="majorEastAsia" w:eastAsiaTheme="majorEastAsia" w:cstheme="majorEastAsia"/>
          <w:sz w:val="28"/>
          <w:szCs w:val="28"/>
        </w:rPr>
        <w:fldChar w:fldCharType="separate"/>
      </w:r>
      <w:r>
        <w:fldChar w:fldCharType="begin"/>
      </w:r>
      <w:r>
        <w:instrText xml:space="preserve"> HYPERLINK \l "_Toc6066" </w:instrText>
      </w:r>
      <w:r>
        <w:fldChar w:fldCharType="separate"/>
      </w:r>
      <w:r>
        <w:rPr>
          <w:rFonts w:hint="eastAsia" w:asciiTheme="majorEastAsia" w:hAnsiTheme="majorEastAsia" w:eastAsiaTheme="majorEastAsia" w:cstheme="majorEastAsia"/>
          <w:sz w:val="28"/>
          <w:szCs w:val="28"/>
        </w:rPr>
        <w:t>第一章  投标</w:t>
      </w:r>
      <w:bookmarkStart w:id="2" w:name="_Hlt493498729"/>
      <w:bookmarkStart w:id="3" w:name="_Hlt493498728"/>
      <w:r>
        <w:rPr>
          <w:rFonts w:hint="eastAsia" w:asciiTheme="majorEastAsia" w:hAnsiTheme="majorEastAsia" w:eastAsiaTheme="majorEastAsia" w:cstheme="majorEastAsia"/>
          <w:sz w:val="28"/>
          <w:szCs w:val="28"/>
        </w:rPr>
        <w:t>邀</w:t>
      </w:r>
      <w:bookmarkEnd w:id="2"/>
      <w:bookmarkEnd w:id="3"/>
      <w:r>
        <w:rPr>
          <w:rFonts w:hint="eastAsia" w:asciiTheme="majorEastAsia" w:hAnsiTheme="majorEastAsia" w:eastAsiaTheme="majorEastAsia" w:cstheme="majorEastAsia"/>
          <w:sz w:val="28"/>
          <w:szCs w:val="28"/>
        </w:rPr>
        <w:t>请</w:t>
      </w:r>
      <w:r>
        <w:rPr>
          <w:rFonts w:hint="eastAsia" w:asciiTheme="majorEastAsia" w:hAnsiTheme="majorEastAsia" w:eastAsiaTheme="majorEastAsia" w:cstheme="majorEastAsia"/>
          <w:sz w:val="28"/>
          <w:szCs w:val="28"/>
        </w:rPr>
        <w:tab/>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PAGEREF _Toc6066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3</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fldChar w:fldCharType="end"/>
      </w:r>
    </w:p>
    <w:p>
      <w:pPr>
        <w:pStyle w:val="20"/>
        <w:tabs>
          <w:tab w:val="right" w:leader="middleDot" w:pos="8959"/>
        </w:tabs>
        <w:spacing w:line="480" w:lineRule="auto"/>
        <w:rPr>
          <w:rFonts w:asciiTheme="majorEastAsia" w:hAnsiTheme="majorEastAsia" w:eastAsiaTheme="majorEastAsia" w:cstheme="majorEastAsia"/>
          <w:sz w:val="28"/>
          <w:szCs w:val="28"/>
        </w:rPr>
      </w:pPr>
      <w:r>
        <w:fldChar w:fldCharType="begin"/>
      </w:r>
      <w:r>
        <w:instrText xml:space="preserve"> HYPERLINK \l "_Toc12420" </w:instrText>
      </w:r>
      <w:r>
        <w:fldChar w:fldCharType="separate"/>
      </w:r>
      <w:r>
        <w:rPr>
          <w:rFonts w:hint="eastAsia" w:asciiTheme="majorEastAsia" w:hAnsiTheme="majorEastAsia" w:eastAsiaTheme="majorEastAsia" w:cstheme="majorEastAsia"/>
          <w:sz w:val="28"/>
          <w:szCs w:val="28"/>
        </w:rPr>
        <w:t>第二章  投标人须知</w:t>
      </w:r>
      <w:r>
        <w:rPr>
          <w:rFonts w:hint="eastAsia" w:asciiTheme="majorEastAsia" w:hAnsiTheme="majorEastAsia" w:eastAsiaTheme="majorEastAsia" w:cstheme="majorEastAsia"/>
          <w:sz w:val="28"/>
          <w:szCs w:val="28"/>
        </w:rPr>
        <w:tab/>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PAGEREF _Toc12420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5</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fldChar w:fldCharType="end"/>
      </w:r>
    </w:p>
    <w:p>
      <w:pPr>
        <w:pStyle w:val="20"/>
        <w:tabs>
          <w:tab w:val="right" w:leader="middleDot" w:pos="8959"/>
        </w:tabs>
        <w:spacing w:line="480" w:lineRule="auto"/>
        <w:rPr>
          <w:rFonts w:asciiTheme="majorEastAsia" w:hAnsiTheme="majorEastAsia" w:eastAsiaTheme="majorEastAsia" w:cstheme="majorEastAsia"/>
          <w:sz w:val="28"/>
          <w:szCs w:val="28"/>
        </w:rPr>
      </w:pPr>
      <w:r>
        <w:fldChar w:fldCharType="begin"/>
      </w:r>
      <w:r>
        <w:instrText xml:space="preserve"> HYPERLINK \l "_Toc24369" </w:instrText>
      </w:r>
      <w:r>
        <w:fldChar w:fldCharType="separate"/>
      </w:r>
      <w:r>
        <w:rPr>
          <w:rFonts w:hint="eastAsia" w:asciiTheme="majorEastAsia" w:hAnsiTheme="majorEastAsia" w:eastAsiaTheme="majorEastAsia" w:cstheme="majorEastAsia"/>
          <w:sz w:val="28"/>
          <w:szCs w:val="28"/>
        </w:rPr>
        <w:t>第三章  投标文件格式</w:t>
      </w:r>
      <w:r>
        <w:rPr>
          <w:rFonts w:hint="eastAsia" w:asciiTheme="majorEastAsia" w:hAnsiTheme="majorEastAsia" w:eastAsiaTheme="majorEastAsia" w:cstheme="majorEastAsia"/>
          <w:sz w:val="28"/>
          <w:szCs w:val="28"/>
        </w:rPr>
        <w:tab/>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PAGEREF _Toc24369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26</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fldChar w:fldCharType="end"/>
      </w:r>
    </w:p>
    <w:p>
      <w:pPr>
        <w:pStyle w:val="20"/>
        <w:tabs>
          <w:tab w:val="right" w:leader="middleDot" w:pos="8959"/>
        </w:tabs>
        <w:spacing w:line="480" w:lineRule="auto"/>
        <w:rPr>
          <w:rFonts w:asciiTheme="majorEastAsia" w:hAnsiTheme="majorEastAsia" w:eastAsiaTheme="majorEastAsia" w:cstheme="majorEastAsia"/>
          <w:sz w:val="28"/>
          <w:szCs w:val="28"/>
        </w:rPr>
      </w:pPr>
      <w:r>
        <w:fldChar w:fldCharType="begin"/>
      </w:r>
      <w:r>
        <w:instrText xml:space="preserve"> HYPERLINK \l "_Toc28654" </w:instrText>
      </w:r>
      <w:r>
        <w:fldChar w:fldCharType="separate"/>
      </w:r>
      <w:r>
        <w:rPr>
          <w:rFonts w:hint="eastAsia" w:asciiTheme="majorEastAsia" w:hAnsiTheme="majorEastAsia" w:eastAsiaTheme="majorEastAsia" w:cstheme="majorEastAsia"/>
          <w:sz w:val="28"/>
          <w:szCs w:val="28"/>
        </w:rPr>
        <w:t>第四章  投标人和投标产品的资格、资质性及其他类似效力要求</w:t>
      </w:r>
      <w:r>
        <w:rPr>
          <w:rFonts w:hint="eastAsia" w:asciiTheme="majorEastAsia" w:hAnsiTheme="majorEastAsia" w:eastAsiaTheme="majorEastAsia" w:cstheme="majorEastAsia"/>
          <w:sz w:val="28"/>
          <w:szCs w:val="28"/>
        </w:rPr>
        <w:tab/>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PAGEREF _Toc28654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43</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fldChar w:fldCharType="end"/>
      </w:r>
    </w:p>
    <w:p>
      <w:pPr>
        <w:pStyle w:val="20"/>
        <w:tabs>
          <w:tab w:val="right" w:leader="middleDot" w:pos="8959"/>
        </w:tabs>
        <w:spacing w:line="480" w:lineRule="auto"/>
        <w:rPr>
          <w:rFonts w:asciiTheme="majorEastAsia" w:hAnsiTheme="majorEastAsia" w:eastAsiaTheme="majorEastAsia" w:cstheme="majorEastAsia"/>
          <w:sz w:val="28"/>
          <w:szCs w:val="28"/>
        </w:rPr>
      </w:pPr>
      <w:r>
        <w:fldChar w:fldCharType="begin"/>
      </w:r>
      <w:r>
        <w:instrText xml:space="preserve"> HYPERLINK \l "_Toc3806" </w:instrText>
      </w:r>
      <w:r>
        <w:fldChar w:fldCharType="separate"/>
      </w:r>
      <w:r>
        <w:rPr>
          <w:rFonts w:hint="eastAsia" w:asciiTheme="majorEastAsia" w:hAnsiTheme="majorEastAsia" w:eastAsiaTheme="majorEastAsia" w:cstheme="majorEastAsia"/>
          <w:sz w:val="28"/>
          <w:szCs w:val="28"/>
        </w:rPr>
        <w:t>第五章  投标人应当提供的资格、资质性及其他类似效力要求的相关证明材料</w:t>
      </w:r>
      <w:r>
        <w:rPr>
          <w:rFonts w:hint="eastAsia" w:asciiTheme="majorEastAsia" w:hAnsiTheme="majorEastAsia" w:eastAsiaTheme="majorEastAsia" w:cstheme="majorEastAsia"/>
          <w:sz w:val="28"/>
          <w:szCs w:val="28"/>
        </w:rPr>
        <w:tab/>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PAGEREF _Toc3806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48</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fldChar w:fldCharType="end"/>
      </w:r>
    </w:p>
    <w:p>
      <w:pPr>
        <w:pStyle w:val="20"/>
        <w:tabs>
          <w:tab w:val="right" w:leader="middleDot" w:pos="8959"/>
        </w:tabs>
        <w:spacing w:line="480" w:lineRule="auto"/>
        <w:rPr>
          <w:rFonts w:asciiTheme="majorEastAsia" w:hAnsiTheme="majorEastAsia" w:eastAsiaTheme="majorEastAsia" w:cstheme="majorEastAsia"/>
          <w:sz w:val="28"/>
          <w:szCs w:val="28"/>
        </w:rPr>
      </w:pPr>
      <w:r>
        <w:fldChar w:fldCharType="begin"/>
      </w:r>
      <w:r>
        <w:instrText xml:space="preserve"> HYPERLINK \l "_Toc2122" </w:instrText>
      </w:r>
      <w:r>
        <w:fldChar w:fldCharType="separate"/>
      </w:r>
      <w:r>
        <w:rPr>
          <w:rFonts w:hint="eastAsia" w:asciiTheme="majorEastAsia" w:hAnsiTheme="majorEastAsia" w:eastAsiaTheme="majorEastAsia" w:cstheme="majorEastAsia"/>
          <w:sz w:val="28"/>
          <w:szCs w:val="28"/>
        </w:rPr>
        <w:t>第六章  招标项目技术、服务、商务及其他要求</w:t>
      </w:r>
      <w:r>
        <w:rPr>
          <w:rFonts w:hint="eastAsia" w:asciiTheme="majorEastAsia" w:hAnsiTheme="majorEastAsia" w:eastAsiaTheme="majorEastAsia" w:cstheme="majorEastAsia"/>
          <w:sz w:val="28"/>
          <w:szCs w:val="28"/>
        </w:rPr>
        <w:tab/>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PAGEREF _Toc2122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50</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fldChar w:fldCharType="end"/>
      </w:r>
    </w:p>
    <w:p>
      <w:pPr>
        <w:pStyle w:val="20"/>
        <w:tabs>
          <w:tab w:val="right" w:leader="middleDot" w:pos="8959"/>
        </w:tabs>
        <w:spacing w:line="480" w:lineRule="auto"/>
        <w:rPr>
          <w:rFonts w:asciiTheme="majorEastAsia" w:hAnsiTheme="majorEastAsia" w:eastAsiaTheme="majorEastAsia" w:cstheme="majorEastAsia"/>
          <w:sz w:val="28"/>
          <w:szCs w:val="28"/>
        </w:rPr>
      </w:pPr>
      <w:r>
        <w:fldChar w:fldCharType="begin"/>
      </w:r>
      <w:r>
        <w:instrText xml:space="preserve"> HYPERLINK \l "_Toc31810" </w:instrText>
      </w:r>
      <w:r>
        <w:fldChar w:fldCharType="separate"/>
      </w:r>
      <w:r>
        <w:rPr>
          <w:rFonts w:hint="eastAsia" w:asciiTheme="majorEastAsia" w:hAnsiTheme="majorEastAsia" w:eastAsiaTheme="majorEastAsia" w:cstheme="majorEastAsia"/>
          <w:sz w:val="28"/>
          <w:szCs w:val="28"/>
        </w:rPr>
        <w:t>第七章  评标办法</w:t>
      </w:r>
      <w:r>
        <w:rPr>
          <w:rFonts w:hint="eastAsia" w:asciiTheme="majorEastAsia" w:hAnsiTheme="majorEastAsia" w:eastAsiaTheme="majorEastAsia" w:cstheme="majorEastAsia"/>
          <w:sz w:val="28"/>
          <w:szCs w:val="28"/>
        </w:rPr>
        <w:tab/>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PAGEREF _Toc31810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59</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fldChar w:fldCharType="end"/>
      </w:r>
    </w:p>
    <w:p>
      <w:pPr>
        <w:pStyle w:val="20"/>
        <w:tabs>
          <w:tab w:val="right" w:leader="middleDot" w:pos="8959"/>
        </w:tabs>
        <w:spacing w:line="480" w:lineRule="auto"/>
        <w:rPr>
          <w:rFonts w:asciiTheme="majorEastAsia" w:hAnsiTheme="majorEastAsia" w:eastAsiaTheme="majorEastAsia" w:cstheme="majorEastAsia"/>
          <w:sz w:val="28"/>
          <w:szCs w:val="28"/>
        </w:rPr>
      </w:pPr>
      <w:r>
        <w:fldChar w:fldCharType="begin"/>
      </w:r>
      <w:r>
        <w:instrText xml:space="preserve"> HYPERLINK \l "_Toc5845" </w:instrText>
      </w:r>
      <w:r>
        <w:fldChar w:fldCharType="separate"/>
      </w:r>
      <w:r>
        <w:rPr>
          <w:rFonts w:hint="eastAsia" w:asciiTheme="majorEastAsia" w:hAnsiTheme="majorEastAsia" w:eastAsiaTheme="majorEastAsia" w:cstheme="majorEastAsia"/>
          <w:sz w:val="28"/>
          <w:szCs w:val="28"/>
        </w:rPr>
        <w:t>第八章  政府采购合同</w:t>
      </w:r>
      <w:r>
        <w:rPr>
          <w:rFonts w:hint="eastAsia" w:asciiTheme="majorEastAsia" w:hAnsiTheme="majorEastAsia" w:eastAsiaTheme="majorEastAsia" w:cstheme="majorEastAsia"/>
          <w:sz w:val="28"/>
          <w:szCs w:val="28"/>
        </w:rPr>
        <w:tab/>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PAGEREF _Toc5845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131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fldChar w:fldCharType="end"/>
      </w:r>
    </w:p>
    <w:p>
      <w:pPr>
        <w:spacing w:line="480" w:lineRule="auto"/>
        <w:rPr>
          <w:rFonts w:asciiTheme="majorEastAsia" w:hAnsiTheme="majorEastAsia" w:eastAsiaTheme="majorEastAsia" w:cstheme="majorEastAsia"/>
          <w:sz w:val="32"/>
          <w:szCs w:val="32"/>
        </w:rPr>
        <w:sectPr>
          <w:headerReference r:id="rId5" w:type="default"/>
          <w:footerReference r:id="rId6" w:type="default"/>
          <w:footerReference r:id="rId7" w:type="even"/>
          <w:pgSz w:w="11907" w:h="16840"/>
          <w:pgMar w:top="1440" w:right="1474" w:bottom="1440" w:left="1474" w:header="851" w:footer="992" w:gutter="0"/>
          <w:cols w:space="720" w:num="1"/>
          <w:docGrid w:linePitch="312" w:charSpace="0"/>
        </w:sectPr>
      </w:pPr>
      <w:r>
        <w:rPr>
          <w:rFonts w:hint="eastAsia" w:asciiTheme="majorEastAsia" w:hAnsiTheme="majorEastAsia" w:eastAsiaTheme="majorEastAsia" w:cstheme="majorEastAsia"/>
          <w:sz w:val="28"/>
          <w:szCs w:val="28"/>
        </w:rPr>
        <w:fldChar w:fldCharType="end"/>
      </w:r>
      <w:bookmarkStart w:id="4" w:name="_Toc6066"/>
      <w:bookmarkStart w:id="5" w:name="_Toc24584"/>
    </w:p>
    <w:p>
      <w:pPr>
        <w:pStyle w:val="4"/>
        <w:spacing w:line="420" w:lineRule="exact"/>
        <w:jc w:val="center"/>
        <w:rPr>
          <w:rFonts w:asciiTheme="minorEastAsia" w:hAnsiTheme="minorEastAsia" w:eastAsiaTheme="minorEastAsia" w:cstheme="minorEastAsia"/>
          <w:sz w:val="40"/>
          <w:szCs w:val="40"/>
        </w:rPr>
      </w:pPr>
      <w:r>
        <w:rPr>
          <w:rFonts w:hint="eastAsia" w:asciiTheme="minorEastAsia" w:hAnsiTheme="minorEastAsia" w:eastAsiaTheme="minorEastAsia" w:cstheme="minorEastAsia"/>
          <w:sz w:val="40"/>
          <w:szCs w:val="40"/>
        </w:rPr>
        <w:t>第一章  投标邀请</w:t>
      </w:r>
      <w:bookmarkEnd w:id="4"/>
      <w:bookmarkEnd w:id="5"/>
    </w:p>
    <w:p>
      <w:pPr>
        <w:widowControl/>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u w:val="single"/>
        </w:rPr>
        <w:t>西藏泽润招标代理有限公司</w:t>
      </w:r>
      <w:r>
        <w:rPr>
          <w:rFonts w:hint="eastAsia" w:asciiTheme="minorEastAsia" w:hAnsiTheme="minorEastAsia" w:eastAsiaTheme="minorEastAsia" w:cstheme="minorEastAsia"/>
          <w:sz w:val="28"/>
          <w:szCs w:val="28"/>
        </w:rPr>
        <w:t>受</w:t>
      </w:r>
      <w:r>
        <w:rPr>
          <w:rFonts w:hint="eastAsia" w:asciiTheme="minorEastAsia" w:hAnsiTheme="minorEastAsia" w:eastAsiaTheme="minorEastAsia" w:cstheme="minorEastAsia"/>
          <w:sz w:val="28"/>
          <w:szCs w:val="28"/>
          <w:u w:val="single"/>
        </w:rPr>
        <w:t>西藏大学</w:t>
      </w:r>
      <w:r>
        <w:rPr>
          <w:rFonts w:hint="eastAsia" w:asciiTheme="minorEastAsia" w:hAnsiTheme="minorEastAsia" w:eastAsiaTheme="minorEastAsia" w:cstheme="minorEastAsia"/>
          <w:sz w:val="28"/>
          <w:szCs w:val="28"/>
        </w:rPr>
        <w:t>委托，拟对</w:t>
      </w:r>
      <w:bookmarkStart w:id="6" w:name="PO_默认文件内容_4"/>
      <w:r>
        <w:rPr>
          <w:rFonts w:hint="eastAsia" w:asciiTheme="minorEastAsia" w:hAnsiTheme="minorEastAsia" w:eastAsiaTheme="minorEastAsia" w:cstheme="minorEastAsia"/>
          <w:sz w:val="28"/>
          <w:szCs w:val="28"/>
          <w:u w:val="single"/>
        </w:rPr>
        <w:t>西藏大学综合学科平台-藏药材平台建设及生态学实验室建设-地质地热团队建设</w:t>
      </w:r>
      <w:r>
        <w:rPr>
          <w:rFonts w:hint="eastAsia" w:asciiTheme="minorEastAsia" w:hAnsiTheme="minorEastAsia" w:eastAsiaTheme="minorEastAsia" w:cstheme="minorEastAsia"/>
          <w:sz w:val="28"/>
          <w:szCs w:val="28"/>
        </w:rPr>
        <w:t>进行国内公开招标，兹邀请符合本次招标要求的供应商参加投标。</w:t>
      </w:r>
      <w:bookmarkEnd w:id="6"/>
    </w:p>
    <w:p>
      <w:pPr>
        <w:spacing w:line="420" w:lineRule="exact"/>
        <w:ind w:firstLine="562"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一、招标编号：</w:t>
      </w:r>
      <w:r>
        <w:rPr>
          <w:rFonts w:hint="eastAsia" w:asciiTheme="minorEastAsia" w:hAnsiTheme="minorEastAsia" w:eastAsiaTheme="minorEastAsia" w:cstheme="minorEastAsia"/>
          <w:sz w:val="28"/>
          <w:szCs w:val="28"/>
          <w:lang w:val="en-US" w:eastAsia="zh-CN"/>
        </w:rPr>
        <w:t>54000023210200011368</w:t>
      </w:r>
    </w:p>
    <w:p>
      <w:pPr>
        <w:widowControl/>
        <w:ind w:left="2527" w:leftChars="266" w:hanging="1968" w:hangingChars="70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
          <w:bCs/>
          <w:sz w:val="28"/>
          <w:szCs w:val="28"/>
        </w:rPr>
        <w:t>二、</w:t>
      </w:r>
      <w:r>
        <w:rPr>
          <w:rFonts w:hint="eastAsia" w:asciiTheme="minorEastAsia" w:hAnsiTheme="minorEastAsia" w:eastAsiaTheme="minorEastAsia" w:cstheme="minorEastAsia"/>
          <w:b/>
          <w:sz w:val="28"/>
          <w:szCs w:val="28"/>
        </w:rPr>
        <w:t>招标项目：</w:t>
      </w:r>
      <w:r>
        <w:rPr>
          <w:rFonts w:hint="eastAsia" w:asciiTheme="minorEastAsia" w:hAnsiTheme="minorEastAsia" w:eastAsiaTheme="minorEastAsia" w:cstheme="minorEastAsia"/>
          <w:b w:val="0"/>
          <w:bCs/>
          <w:sz w:val="28"/>
          <w:szCs w:val="28"/>
        </w:rPr>
        <w:t>西藏大学综合学科平台-藏药材平台建设及生态学实验室建设-地质地热团队建设</w:t>
      </w:r>
    </w:p>
    <w:p>
      <w:pPr>
        <w:spacing w:line="240" w:lineRule="auto"/>
        <w:ind w:left="1121" w:leftChars="266" w:right="31" w:rightChars="15" w:hanging="562" w:hangingChars="200"/>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sz w:val="28"/>
          <w:szCs w:val="32"/>
        </w:rPr>
        <w:t>三、资金来源：</w:t>
      </w:r>
      <w:r>
        <w:rPr>
          <w:rFonts w:hint="eastAsia" w:asciiTheme="minorEastAsia" w:hAnsiTheme="minorEastAsia" w:eastAsiaTheme="minorEastAsia" w:cstheme="minorEastAsia"/>
          <w:sz w:val="28"/>
          <w:szCs w:val="28"/>
        </w:rPr>
        <w:t xml:space="preserve">已落实 </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b/>
          <w:bCs/>
          <w:sz w:val="28"/>
          <w:szCs w:val="28"/>
        </w:rPr>
        <w:t>预算金额</w:t>
      </w:r>
      <w:r>
        <w:rPr>
          <w:rFonts w:hint="eastAsia" w:asciiTheme="minorEastAsia" w:hAnsiTheme="minorEastAsia" w:eastAsiaTheme="minorEastAsia" w:cstheme="minorEastAsia"/>
          <w:sz w:val="28"/>
          <w:szCs w:val="28"/>
        </w:rPr>
        <w:t>：229万元（1包149万元，</w:t>
      </w:r>
      <w:r>
        <w:rPr>
          <w:rFonts w:hint="eastAsia" w:asciiTheme="minorEastAsia" w:hAnsiTheme="minorEastAsia" w:eastAsiaTheme="minorEastAsia" w:cstheme="minorEastAsia"/>
          <w:sz w:val="28"/>
          <w:szCs w:val="28"/>
          <w:lang w:val="en-US" w:eastAsia="zh-CN"/>
        </w:rPr>
        <w:t>12</w:t>
      </w:r>
      <w:r>
        <w:rPr>
          <w:rFonts w:hint="eastAsia" w:asciiTheme="minorEastAsia" w:hAnsiTheme="minorEastAsia" w:eastAsiaTheme="minorEastAsia" w:cstheme="minorEastAsia"/>
          <w:sz w:val="28"/>
          <w:szCs w:val="28"/>
        </w:rPr>
        <w:t>包80万元）。</w:t>
      </w:r>
    </w:p>
    <w:p>
      <w:pPr>
        <w:spacing w:line="240" w:lineRule="auto"/>
        <w:ind w:firstLine="562"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四</w:t>
      </w:r>
      <w:r>
        <w:rPr>
          <w:rFonts w:hint="eastAsia" w:asciiTheme="minorEastAsia" w:hAnsiTheme="minorEastAsia" w:eastAsiaTheme="minorEastAsia" w:cstheme="minorEastAsia"/>
          <w:b/>
          <w:bCs/>
          <w:sz w:val="28"/>
          <w:szCs w:val="28"/>
        </w:rPr>
        <w:t>、</w:t>
      </w:r>
      <w:r>
        <w:rPr>
          <w:rFonts w:hint="eastAsia" w:asciiTheme="minorEastAsia" w:hAnsiTheme="minorEastAsia" w:eastAsiaTheme="minorEastAsia" w:cstheme="minorEastAsia"/>
          <w:b/>
          <w:sz w:val="28"/>
          <w:szCs w:val="28"/>
        </w:rPr>
        <w:t>招标项目简介：</w:t>
      </w:r>
    </w:p>
    <w:p>
      <w:pPr>
        <w:spacing w:after="120" w:afterLines="50" w:line="240" w:lineRule="auto"/>
        <w:ind w:firstLine="560" w:firstLineChars="200"/>
        <w:rPr>
          <w:rFonts w:asciiTheme="minorEastAsia" w:hAnsiTheme="minorEastAsia" w:eastAsiaTheme="minorEastAsia" w:cstheme="minorEastAsia"/>
          <w:sz w:val="28"/>
          <w:szCs w:val="32"/>
        </w:rPr>
      </w:pPr>
      <w:bookmarkStart w:id="7" w:name="PO_默认文件内容_3"/>
      <w:r>
        <w:rPr>
          <w:rFonts w:hint="eastAsia" w:asciiTheme="minorEastAsia" w:hAnsiTheme="minorEastAsia" w:eastAsiaTheme="minorEastAsia" w:cstheme="minorEastAsia"/>
          <w:sz w:val="28"/>
          <w:szCs w:val="28"/>
        </w:rPr>
        <w:t>本项目共2个包</w:t>
      </w:r>
      <w:bookmarkEnd w:id="7"/>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lang w:val="en-US" w:eastAsia="zh-CN"/>
        </w:rPr>
        <w:t>1包</w:t>
      </w:r>
      <w:r>
        <w:rPr>
          <w:rFonts w:hint="eastAsia" w:asciiTheme="minorEastAsia" w:hAnsiTheme="minorEastAsia" w:eastAsiaTheme="minorEastAsia" w:cstheme="minorEastAsia"/>
          <w:sz w:val="28"/>
          <w:szCs w:val="28"/>
        </w:rPr>
        <w:t>采购西藏大学综合学科创新平台建设项目-藏药材生态保护与可持续开发学科交叉创新平台建设</w:t>
      </w:r>
      <w:r>
        <w:rPr>
          <w:rFonts w:hint="eastAsia" w:asciiTheme="minorEastAsia" w:hAnsiTheme="minorEastAsia" w:eastAsiaTheme="minorEastAsia" w:cstheme="minorEastAsia"/>
          <w:sz w:val="28"/>
          <w:szCs w:val="28"/>
          <w:lang w:val="en-US" w:eastAsia="zh-CN"/>
        </w:rPr>
        <w:t>科研仪器设备</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12包西藏大学生态学专业实验室建设项目-青藏高原地质与地热资源研究科研创新团队建设科研仪器设备</w:t>
      </w:r>
      <w:r>
        <w:rPr>
          <w:rFonts w:hint="eastAsia" w:asciiTheme="minorEastAsia" w:hAnsiTheme="minorEastAsia" w:eastAsiaTheme="minorEastAsia" w:cstheme="minorEastAsia"/>
          <w:sz w:val="28"/>
          <w:szCs w:val="28"/>
        </w:rPr>
        <w:t>（具体详见招标文件第六章）。</w:t>
      </w:r>
    </w:p>
    <w:p>
      <w:pPr>
        <w:spacing w:after="120" w:afterLines="50" w:line="420" w:lineRule="exact"/>
        <w:ind w:firstLine="562" w:firstLineChars="200"/>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五、供应商参加本次政府采购活动，应当在提交投标文件前具备下列条件：</w:t>
      </w:r>
    </w:p>
    <w:p>
      <w:pPr>
        <w:pStyle w:val="52"/>
        <w:spacing w:line="240" w:lineRule="auto"/>
        <w:ind w:firstLine="700" w:firstLineChars="250"/>
        <w:rPr>
          <w:rFonts w:asciiTheme="minorEastAsia" w:hAnsiTheme="minorEastAsia" w:eastAsiaTheme="minorEastAsia" w:cstheme="minorEastAsia"/>
          <w:sz w:val="28"/>
          <w:szCs w:val="28"/>
        </w:rPr>
      </w:pPr>
      <w:bookmarkStart w:id="8" w:name="PO_供应商资格条件_1"/>
      <w:r>
        <w:rPr>
          <w:rFonts w:hint="eastAsia" w:asciiTheme="minorEastAsia" w:hAnsiTheme="minorEastAsia" w:eastAsiaTheme="minorEastAsia" w:cstheme="minorEastAsia"/>
          <w:sz w:val="28"/>
          <w:szCs w:val="28"/>
        </w:rPr>
        <w:t>1、满足《中华人民共和国政府采购法》第二十二条规定；</w:t>
      </w:r>
    </w:p>
    <w:p>
      <w:pPr>
        <w:pStyle w:val="52"/>
        <w:spacing w:line="240" w:lineRule="auto"/>
        <w:ind w:firstLine="700" w:firstLineChars="25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2、本项目的特定资格要求：</w:t>
      </w:r>
    </w:p>
    <w:p>
      <w:pPr>
        <w:pStyle w:val="52"/>
        <w:spacing w:line="240" w:lineRule="auto"/>
        <w:ind w:firstLine="700" w:firstLineChars="25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2.1供应商须提供“截至投标截止日之前未被列入失信被执行人、重大税收违法案件当事人名单、政府采购严重违法失信行为记录名单的承诺函”。</w:t>
      </w:r>
    </w:p>
    <w:p>
      <w:pPr>
        <w:pStyle w:val="52"/>
        <w:spacing w:line="420" w:lineRule="exact"/>
        <w:ind w:firstLine="700" w:firstLineChars="25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注：采购人或采购代理机构将于资格审查时在‘信用中国’网站、 ‘中国政府采购网’网站等渠道对供应商进行信用记录查询，并将查询记录存档。凡被列入失信被执行人、重大税收违法案件当事人名单、政府采购严重违法失信行为记录名单的，视为存在不良信用记录，参与本项目的将被视为无效投标。（两个以上的自然人、法人或者其他组织组成一个联合体，以一个供应商的身份共同参加政府采购活动的，将对所有联合体成员进行信用记录查询，联合体成员存在不良信用记录的，视同联合体存在不良信用记录。）</w:t>
      </w:r>
    </w:p>
    <w:bookmarkEnd w:id="8"/>
    <w:p>
      <w:pPr>
        <w:pStyle w:val="52"/>
        <w:spacing w:line="420" w:lineRule="exact"/>
        <w:ind w:firstLine="840" w:firstLineChars="3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2.2本项目不允许联合体参加。</w:t>
      </w:r>
    </w:p>
    <w:p>
      <w:pPr>
        <w:spacing w:after="50" w:line="420" w:lineRule="exact"/>
        <w:ind w:firstLine="562" w:firstLineChars="200"/>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六、招标文件获取时间、地点：</w:t>
      </w:r>
    </w:p>
    <w:p>
      <w:pPr>
        <w:widowControl/>
        <w:spacing w:after="0" w:line="240" w:lineRule="auto"/>
        <w:ind w:firstLine="480"/>
        <w:rPr>
          <w:rFonts w:asciiTheme="minorEastAsia" w:hAnsiTheme="minorEastAsia" w:eastAsiaTheme="minorEastAsia" w:cstheme="minorEastAsia"/>
          <w:sz w:val="28"/>
          <w:szCs w:val="32"/>
        </w:rPr>
      </w:pPr>
      <w:r>
        <w:rPr>
          <w:rFonts w:hint="eastAsia" w:asciiTheme="minorEastAsia" w:hAnsiTheme="minorEastAsia" w:eastAsiaTheme="minorEastAsia" w:cstheme="minorEastAsia"/>
          <w:sz w:val="28"/>
          <w:szCs w:val="32"/>
        </w:rPr>
        <w:t>各潜在投标人应在西藏自治区公共资源交易网（http://ggzy.xizang.gov.cn/）进行单位注册、完善资料等工作，并依照西藏自治区公共资源交易网相关要求办理CA（数字证书），以便完成获取招标文件、投标等相关操作。各项操作及规范以西藏自治区公共资源交易网及其交易平台（系统）要求为准，如遇网站、系统平台、CA等相关问题请按照西藏自治区公共资源交易平台联系方式（http://ggzy.xizang.gov.cn/fwzxlx/33175.jhtml）进行咨询。</w:t>
      </w:r>
    </w:p>
    <w:p>
      <w:pPr>
        <w:spacing w:after="120" w:afterLines="50" w:line="420" w:lineRule="exact"/>
        <w:rPr>
          <w:rFonts w:asciiTheme="minorEastAsia" w:hAnsiTheme="minorEastAsia" w:eastAsiaTheme="minorEastAsia" w:cstheme="minorEastAsia"/>
          <w:color w:val="0000FF"/>
          <w:sz w:val="28"/>
          <w:szCs w:val="32"/>
        </w:rPr>
      </w:pPr>
      <w:r>
        <w:rPr>
          <w:rFonts w:hint="eastAsia" w:asciiTheme="minorEastAsia" w:hAnsiTheme="minorEastAsia" w:eastAsiaTheme="minorEastAsia" w:cstheme="minorEastAsia"/>
          <w:sz w:val="28"/>
          <w:szCs w:val="32"/>
        </w:rPr>
        <w:t>时间：</w:t>
      </w:r>
      <w:r>
        <w:rPr>
          <w:rFonts w:hint="eastAsia" w:asciiTheme="minorEastAsia" w:hAnsiTheme="minorEastAsia" w:eastAsiaTheme="minorEastAsia" w:cstheme="minorEastAsia"/>
          <w:sz w:val="28"/>
          <w:szCs w:val="32"/>
          <w:u w:val="single"/>
        </w:rPr>
        <w:t>2023</w:t>
      </w:r>
      <w:r>
        <w:rPr>
          <w:rFonts w:hint="eastAsia" w:asciiTheme="minorEastAsia" w:hAnsiTheme="minorEastAsia" w:eastAsiaTheme="minorEastAsia" w:cstheme="minorEastAsia"/>
          <w:sz w:val="28"/>
          <w:szCs w:val="32"/>
        </w:rPr>
        <w:t>年</w:t>
      </w:r>
      <w:r>
        <w:rPr>
          <w:rFonts w:hint="eastAsia" w:asciiTheme="minorEastAsia" w:hAnsiTheme="minorEastAsia" w:eastAsiaTheme="minorEastAsia" w:cstheme="minorEastAsia"/>
          <w:sz w:val="28"/>
          <w:szCs w:val="32"/>
          <w:u w:val="single"/>
          <w:lang w:val="en-US" w:eastAsia="zh-CN"/>
        </w:rPr>
        <w:t>7</w:t>
      </w:r>
      <w:r>
        <w:rPr>
          <w:rFonts w:hint="eastAsia" w:asciiTheme="minorEastAsia" w:hAnsiTheme="minorEastAsia" w:eastAsiaTheme="minorEastAsia" w:cstheme="minorEastAsia"/>
          <w:sz w:val="28"/>
          <w:szCs w:val="32"/>
          <w:u w:val="single"/>
        </w:rPr>
        <w:t xml:space="preserve"> </w:t>
      </w:r>
      <w:r>
        <w:rPr>
          <w:rFonts w:hint="eastAsia" w:asciiTheme="minorEastAsia" w:hAnsiTheme="minorEastAsia" w:eastAsiaTheme="minorEastAsia" w:cstheme="minorEastAsia"/>
          <w:sz w:val="28"/>
          <w:szCs w:val="32"/>
        </w:rPr>
        <w:t>月</w:t>
      </w:r>
      <w:r>
        <w:rPr>
          <w:rFonts w:hint="eastAsia" w:asciiTheme="minorEastAsia" w:hAnsiTheme="minorEastAsia" w:eastAsiaTheme="minorEastAsia" w:cstheme="minorEastAsia"/>
          <w:sz w:val="28"/>
          <w:szCs w:val="32"/>
          <w:u w:val="single"/>
        </w:rPr>
        <w:t xml:space="preserve"> </w:t>
      </w:r>
      <w:r>
        <w:rPr>
          <w:rFonts w:hint="eastAsia" w:asciiTheme="minorEastAsia" w:hAnsiTheme="minorEastAsia" w:eastAsiaTheme="minorEastAsia" w:cstheme="minorEastAsia"/>
          <w:sz w:val="28"/>
          <w:szCs w:val="32"/>
          <w:u w:val="single"/>
          <w:lang w:val="en-US" w:eastAsia="zh-CN"/>
        </w:rPr>
        <w:t>3</w:t>
      </w:r>
      <w:r>
        <w:rPr>
          <w:rFonts w:hint="eastAsia" w:asciiTheme="minorEastAsia" w:hAnsiTheme="minorEastAsia" w:eastAsiaTheme="minorEastAsia" w:cstheme="minorEastAsia"/>
          <w:sz w:val="28"/>
          <w:szCs w:val="32"/>
          <w:u w:val="single"/>
        </w:rPr>
        <w:t xml:space="preserve"> </w:t>
      </w:r>
      <w:r>
        <w:rPr>
          <w:rFonts w:hint="eastAsia" w:asciiTheme="minorEastAsia" w:hAnsiTheme="minorEastAsia" w:eastAsiaTheme="minorEastAsia" w:cstheme="minorEastAsia"/>
          <w:sz w:val="28"/>
          <w:szCs w:val="32"/>
        </w:rPr>
        <w:t>日00时00分至</w:t>
      </w:r>
      <w:r>
        <w:rPr>
          <w:rFonts w:hint="eastAsia" w:asciiTheme="minorEastAsia" w:hAnsiTheme="minorEastAsia" w:eastAsiaTheme="minorEastAsia" w:cstheme="minorEastAsia"/>
          <w:sz w:val="28"/>
          <w:szCs w:val="32"/>
          <w:u w:val="single"/>
        </w:rPr>
        <w:t>2023</w:t>
      </w:r>
      <w:r>
        <w:rPr>
          <w:rFonts w:hint="eastAsia" w:asciiTheme="minorEastAsia" w:hAnsiTheme="minorEastAsia" w:eastAsiaTheme="minorEastAsia" w:cstheme="minorEastAsia"/>
          <w:sz w:val="28"/>
          <w:szCs w:val="32"/>
        </w:rPr>
        <w:t>年</w:t>
      </w:r>
      <w:r>
        <w:rPr>
          <w:rFonts w:hint="eastAsia" w:asciiTheme="minorEastAsia" w:hAnsiTheme="minorEastAsia" w:eastAsiaTheme="minorEastAsia" w:cstheme="minorEastAsia"/>
          <w:sz w:val="28"/>
          <w:szCs w:val="32"/>
          <w:u w:val="single"/>
        </w:rPr>
        <w:t xml:space="preserve"> </w:t>
      </w:r>
      <w:r>
        <w:rPr>
          <w:rFonts w:hint="eastAsia" w:asciiTheme="minorEastAsia" w:hAnsiTheme="minorEastAsia" w:eastAsiaTheme="minorEastAsia" w:cstheme="minorEastAsia"/>
          <w:sz w:val="28"/>
          <w:szCs w:val="32"/>
          <w:u w:val="single"/>
          <w:lang w:val="en-US" w:eastAsia="zh-CN"/>
        </w:rPr>
        <w:t>7</w:t>
      </w:r>
      <w:r>
        <w:rPr>
          <w:rFonts w:hint="eastAsia" w:asciiTheme="minorEastAsia" w:hAnsiTheme="minorEastAsia" w:eastAsiaTheme="minorEastAsia" w:cstheme="minorEastAsia"/>
          <w:sz w:val="28"/>
          <w:szCs w:val="32"/>
          <w:u w:val="single"/>
        </w:rPr>
        <w:t xml:space="preserve"> </w:t>
      </w:r>
      <w:r>
        <w:rPr>
          <w:rFonts w:hint="eastAsia" w:asciiTheme="minorEastAsia" w:hAnsiTheme="minorEastAsia" w:eastAsiaTheme="minorEastAsia" w:cstheme="minorEastAsia"/>
          <w:sz w:val="28"/>
          <w:szCs w:val="32"/>
        </w:rPr>
        <w:t>月</w:t>
      </w:r>
      <w:r>
        <w:rPr>
          <w:rFonts w:hint="eastAsia" w:asciiTheme="minorEastAsia" w:hAnsiTheme="minorEastAsia" w:eastAsiaTheme="minorEastAsia" w:cstheme="minorEastAsia"/>
          <w:sz w:val="28"/>
          <w:szCs w:val="32"/>
          <w:u w:val="single"/>
        </w:rPr>
        <w:t xml:space="preserve"> </w:t>
      </w:r>
      <w:r>
        <w:rPr>
          <w:rFonts w:hint="eastAsia" w:asciiTheme="minorEastAsia" w:hAnsiTheme="minorEastAsia" w:eastAsiaTheme="minorEastAsia" w:cstheme="minorEastAsia"/>
          <w:sz w:val="28"/>
          <w:szCs w:val="32"/>
          <w:u w:val="single"/>
          <w:lang w:val="en-US" w:eastAsia="zh-CN"/>
        </w:rPr>
        <w:t>8</w:t>
      </w:r>
      <w:r>
        <w:rPr>
          <w:rFonts w:hint="eastAsia" w:asciiTheme="minorEastAsia" w:hAnsiTheme="minorEastAsia" w:eastAsiaTheme="minorEastAsia" w:cstheme="minorEastAsia"/>
          <w:sz w:val="28"/>
          <w:szCs w:val="32"/>
          <w:u w:val="single"/>
        </w:rPr>
        <w:t xml:space="preserve"> </w:t>
      </w:r>
      <w:r>
        <w:rPr>
          <w:rFonts w:hint="eastAsia" w:asciiTheme="minorEastAsia" w:hAnsiTheme="minorEastAsia" w:eastAsiaTheme="minorEastAsia" w:cstheme="minorEastAsia"/>
          <w:sz w:val="28"/>
          <w:szCs w:val="32"/>
        </w:rPr>
        <w:t>日00时00分（北京时间）。</w:t>
      </w:r>
    </w:p>
    <w:p>
      <w:pPr>
        <w:widowControl/>
        <w:spacing w:after="0" w:line="240" w:lineRule="auto"/>
        <w:jc w:val="left"/>
        <w:rPr>
          <w:rFonts w:asciiTheme="minorEastAsia" w:hAnsiTheme="minorEastAsia" w:eastAsiaTheme="minorEastAsia" w:cstheme="minorEastAsia"/>
          <w:sz w:val="28"/>
          <w:szCs w:val="32"/>
        </w:rPr>
      </w:pPr>
      <w:r>
        <w:rPr>
          <w:rFonts w:hint="eastAsia" w:asciiTheme="minorEastAsia" w:hAnsiTheme="minorEastAsia" w:eastAsiaTheme="minorEastAsia" w:cstheme="minorEastAsia"/>
          <w:sz w:val="28"/>
          <w:szCs w:val="32"/>
        </w:rPr>
        <w:t xml:space="preserve">地点（网址）：西藏自治区公共资源交易网（http://ggzy.xizang.gov.cn） </w:t>
      </w:r>
    </w:p>
    <w:p>
      <w:pPr>
        <w:widowControl/>
        <w:spacing w:after="0" w:line="240" w:lineRule="auto"/>
        <w:jc w:val="left"/>
        <w:rPr>
          <w:rFonts w:asciiTheme="minorEastAsia" w:hAnsiTheme="minorEastAsia" w:eastAsiaTheme="minorEastAsia" w:cstheme="minorEastAsia"/>
          <w:sz w:val="28"/>
          <w:szCs w:val="32"/>
        </w:rPr>
      </w:pPr>
      <w:r>
        <w:rPr>
          <w:rFonts w:hint="eastAsia" w:asciiTheme="minorEastAsia" w:hAnsiTheme="minorEastAsia" w:eastAsiaTheme="minorEastAsia" w:cstheme="minorEastAsia"/>
          <w:sz w:val="28"/>
          <w:szCs w:val="32"/>
        </w:rPr>
        <w:t xml:space="preserve">方式：在线获取 </w:t>
      </w:r>
    </w:p>
    <w:p>
      <w:pPr>
        <w:widowControl/>
        <w:spacing w:after="0" w:line="240" w:lineRule="auto"/>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32"/>
        </w:rPr>
        <w:t xml:space="preserve">售价：免费获取 </w:t>
      </w:r>
    </w:p>
    <w:p>
      <w:pPr>
        <w:spacing w:after="120" w:afterLines="50" w:line="420" w:lineRule="exact"/>
        <w:ind w:firstLine="562" w:firstLineChars="200"/>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32"/>
        </w:rPr>
        <w:t>七、</w:t>
      </w:r>
      <w:r>
        <w:rPr>
          <w:rFonts w:hint="eastAsia" w:asciiTheme="minorEastAsia" w:hAnsiTheme="minorEastAsia" w:eastAsiaTheme="minorEastAsia" w:cstheme="minorEastAsia"/>
          <w:b/>
          <w:sz w:val="28"/>
          <w:szCs w:val="28"/>
        </w:rPr>
        <w:t>投标截止时间和开标时间：</w:t>
      </w:r>
      <w:r>
        <w:rPr>
          <w:rFonts w:hint="eastAsia" w:asciiTheme="minorEastAsia" w:hAnsiTheme="minorEastAsia" w:eastAsiaTheme="minorEastAsia" w:cstheme="minorEastAsia"/>
          <w:sz w:val="28"/>
          <w:szCs w:val="32"/>
          <w:u w:val="single"/>
        </w:rPr>
        <w:t>2023</w:t>
      </w:r>
      <w:r>
        <w:rPr>
          <w:rFonts w:hint="eastAsia" w:asciiTheme="minorEastAsia" w:hAnsiTheme="minorEastAsia" w:eastAsiaTheme="minorEastAsia" w:cstheme="minorEastAsia"/>
          <w:sz w:val="28"/>
          <w:szCs w:val="32"/>
        </w:rPr>
        <w:t>年</w:t>
      </w:r>
      <w:r>
        <w:rPr>
          <w:rFonts w:hint="eastAsia" w:asciiTheme="minorEastAsia" w:hAnsiTheme="minorEastAsia" w:eastAsiaTheme="minorEastAsia" w:cstheme="minorEastAsia"/>
          <w:sz w:val="28"/>
          <w:szCs w:val="32"/>
          <w:u w:val="single"/>
        </w:rPr>
        <w:t xml:space="preserve"> </w:t>
      </w:r>
      <w:r>
        <w:rPr>
          <w:rFonts w:hint="eastAsia" w:asciiTheme="minorEastAsia" w:hAnsiTheme="minorEastAsia" w:eastAsiaTheme="minorEastAsia" w:cstheme="minorEastAsia"/>
          <w:sz w:val="28"/>
          <w:szCs w:val="32"/>
          <w:u w:val="single"/>
          <w:lang w:val="en-US" w:eastAsia="zh-CN"/>
        </w:rPr>
        <w:t>7</w:t>
      </w:r>
      <w:r>
        <w:rPr>
          <w:rFonts w:hint="eastAsia" w:asciiTheme="minorEastAsia" w:hAnsiTheme="minorEastAsia" w:eastAsiaTheme="minorEastAsia" w:cstheme="minorEastAsia"/>
          <w:sz w:val="28"/>
          <w:szCs w:val="32"/>
        </w:rPr>
        <w:t>月</w:t>
      </w:r>
      <w:r>
        <w:rPr>
          <w:rFonts w:hint="eastAsia" w:asciiTheme="minorEastAsia" w:hAnsiTheme="minorEastAsia" w:eastAsiaTheme="minorEastAsia" w:cstheme="minorEastAsia"/>
          <w:sz w:val="28"/>
          <w:szCs w:val="32"/>
          <w:u w:val="single"/>
        </w:rPr>
        <w:t xml:space="preserve"> </w:t>
      </w:r>
      <w:r>
        <w:rPr>
          <w:rFonts w:hint="eastAsia" w:asciiTheme="minorEastAsia" w:hAnsiTheme="minorEastAsia" w:eastAsiaTheme="minorEastAsia" w:cstheme="minorEastAsia"/>
          <w:sz w:val="28"/>
          <w:szCs w:val="32"/>
          <w:u w:val="single"/>
          <w:lang w:val="en-US" w:eastAsia="zh-CN"/>
        </w:rPr>
        <w:t>25</w:t>
      </w:r>
      <w:r>
        <w:rPr>
          <w:rFonts w:hint="eastAsia" w:asciiTheme="minorEastAsia" w:hAnsiTheme="minorEastAsia" w:eastAsiaTheme="minorEastAsia" w:cstheme="minorEastAsia"/>
          <w:sz w:val="28"/>
          <w:szCs w:val="32"/>
          <w:u w:val="single"/>
        </w:rPr>
        <w:t xml:space="preserve"> </w:t>
      </w:r>
      <w:r>
        <w:rPr>
          <w:rFonts w:hint="eastAsia" w:asciiTheme="minorEastAsia" w:hAnsiTheme="minorEastAsia" w:eastAsiaTheme="minorEastAsia" w:cstheme="minorEastAsia"/>
          <w:sz w:val="28"/>
          <w:szCs w:val="32"/>
        </w:rPr>
        <w:t>日</w:t>
      </w:r>
      <w:r>
        <w:rPr>
          <w:rFonts w:hint="eastAsia" w:asciiTheme="minorEastAsia" w:hAnsiTheme="minorEastAsia" w:eastAsiaTheme="minorEastAsia" w:cstheme="minorEastAsia"/>
          <w:sz w:val="28"/>
          <w:szCs w:val="32"/>
          <w:lang w:val="en-US" w:eastAsia="zh-CN"/>
        </w:rPr>
        <w:t>9</w:t>
      </w:r>
      <w:r>
        <w:rPr>
          <w:rFonts w:hint="eastAsia" w:asciiTheme="minorEastAsia" w:hAnsiTheme="minorEastAsia" w:eastAsiaTheme="minorEastAsia" w:cstheme="minorEastAsia"/>
          <w:sz w:val="28"/>
          <w:szCs w:val="32"/>
        </w:rPr>
        <w:t>时</w:t>
      </w:r>
      <w:r>
        <w:rPr>
          <w:rFonts w:hint="eastAsia" w:asciiTheme="minorEastAsia" w:hAnsiTheme="minorEastAsia" w:eastAsiaTheme="minorEastAsia" w:cstheme="minorEastAsia"/>
          <w:sz w:val="28"/>
          <w:szCs w:val="32"/>
          <w:lang w:val="en-US" w:eastAsia="zh-CN"/>
        </w:rPr>
        <w:t>50</w:t>
      </w:r>
      <w:r>
        <w:rPr>
          <w:rFonts w:hint="eastAsia" w:asciiTheme="minorEastAsia" w:hAnsiTheme="minorEastAsia" w:eastAsiaTheme="minorEastAsia" w:cstheme="minorEastAsia"/>
          <w:sz w:val="28"/>
          <w:szCs w:val="32"/>
        </w:rPr>
        <w:t>分（北京时间）。</w:t>
      </w:r>
    </w:p>
    <w:p>
      <w:pPr>
        <w:widowControl/>
        <w:snapToGrid w:val="0"/>
        <w:ind w:firstLine="560" w:firstLineChars="200"/>
        <w:jc w:val="left"/>
        <w:textAlignment w:val="baseline"/>
        <w:rPr>
          <w:rFonts w:asciiTheme="minorEastAsia" w:hAnsiTheme="minorEastAsia" w:eastAsiaTheme="minorEastAsia" w:cstheme="minorEastAsia"/>
          <w:color w:val="000000"/>
          <w:kern w:val="0"/>
          <w:sz w:val="28"/>
          <w:szCs w:val="28"/>
        </w:rPr>
      </w:pPr>
      <w:bookmarkStart w:id="9" w:name="PO_默认文件内容_12"/>
      <w:r>
        <w:rPr>
          <w:rFonts w:hint="eastAsia" w:asciiTheme="minorEastAsia" w:hAnsiTheme="minorEastAsia" w:eastAsiaTheme="minorEastAsia" w:cstheme="minorEastAsia"/>
          <w:color w:val="000000"/>
          <w:kern w:val="0"/>
          <w:sz w:val="28"/>
          <w:szCs w:val="28"/>
        </w:rPr>
        <w:t>投标文件必须在投标截止时间前</w:t>
      </w:r>
      <w:bookmarkEnd w:id="9"/>
      <w:r>
        <w:rPr>
          <w:rFonts w:hint="eastAsia" w:asciiTheme="minorEastAsia" w:hAnsiTheme="minorEastAsia" w:eastAsiaTheme="minorEastAsia" w:cstheme="minorEastAsia"/>
          <w:color w:val="000000"/>
          <w:kern w:val="0"/>
          <w:sz w:val="28"/>
          <w:szCs w:val="28"/>
        </w:rPr>
        <w:t>递交到西藏自治区公共资源交易网（http://ggzy.xizang.gov.cn） 。</w:t>
      </w:r>
    </w:p>
    <w:p>
      <w:pPr>
        <w:widowControl/>
        <w:snapToGrid w:val="0"/>
        <w:ind w:firstLine="562" w:firstLineChars="200"/>
        <w:jc w:val="left"/>
        <w:textAlignment w:val="baseline"/>
        <w:rPr>
          <w:rFonts w:asciiTheme="minorEastAsia" w:hAnsiTheme="minorEastAsia" w:eastAsiaTheme="minorEastAsia" w:cstheme="minorEastAsia"/>
          <w:sz w:val="28"/>
          <w:szCs w:val="32"/>
        </w:rPr>
      </w:pPr>
      <w:r>
        <w:rPr>
          <w:rFonts w:hint="eastAsia" w:asciiTheme="minorEastAsia" w:hAnsiTheme="minorEastAsia" w:eastAsiaTheme="minorEastAsia" w:cstheme="minorEastAsia"/>
          <w:b/>
          <w:sz w:val="28"/>
          <w:szCs w:val="32"/>
        </w:rPr>
        <w:t>八、</w:t>
      </w:r>
      <w:r>
        <w:rPr>
          <w:rFonts w:hint="eastAsia" w:asciiTheme="minorEastAsia" w:hAnsiTheme="minorEastAsia" w:eastAsiaTheme="minorEastAsia" w:cstheme="minorEastAsia"/>
          <w:sz w:val="28"/>
          <w:szCs w:val="32"/>
        </w:rPr>
        <w:t>开标地点：</w:t>
      </w:r>
      <w:r>
        <w:rPr>
          <w:rFonts w:hint="eastAsia" w:asciiTheme="minorEastAsia" w:hAnsiTheme="minorEastAsia" w:eastAsiaTheme="minorEastAsia" w:cstheme="minorEastAsia"/>
          <w:color w:val="000000"/>
          <w:kern w:val="0"/>
          <w:sz w:val="28"/>
          <w:szCs w:val="28"/>
        </w:rPr>
        <w:t>西藏自治区公共资源交易中心</w:t>
      </w:r>
      <w:r>
        <w:rPr>
          <w:rFonts w:hint="eastAsia" w:asciiTheme="minorEastAsia" w:hAnsiTheme="minorEastAsia" w:eastAsiaTheme="minorEastAsia" w:cstheme="minorEastAsia"/>
          <w:kern w:val="0"/>
          <w:sz w:val="28"/>
          <w:szCs w:val="28"/>
          <w:u w:val="single"/>
        </w:rPr>
        <w:t xml:space="preserve"> </w:t>
      </w:r>
      <w:r>
        <w:rPr>
          <w:rFonts w:hint="eastAsia" w:asciiTheme="minorEastAsia" w:hAnsiTheme="minorEastAsia" w:eastAsiaTheme="minorEastAsia" w:cstheme="minorEastAsia"/>
          <w:kern w:val="0"/>
          <w:sz w:val="28"/>
          <w:szCs w:val="28"/>
          <w:u w:val="single"/>
          <w:lang w:val="en-US" w:eastAsia="zh-CN"/>
        </w:rPr>
        <w:t>206</w:t>
      </w:r>
      <w:r>
        <w:rPr>
          <w:rFonts w:hint="eastAsia" w:asciiTheme="minorEastAsia" w:hAnsiTheme="minorEastAsia" w:eastAsiaTheme="minorEastAsia" w:cstheme="minorEastAsia"/>
          <w:kern w:val="0"/>
          <w:sz w:val="28"/>
          <w:szCs w:val="28"/>
          <w:u w:val="single"/>
        </w:rPr>
        <w:t xml:space="preserve"> </w:t>
      </w:r>
      <w:r>
        <w:rPr>
          <w:rFonts w:hint="eastAsia" w:asciiTheme="minorEastAsia" w:hAnsiTheme="minorEastAsia" w:eastAsiaTheme="minorEastAsia" w:cstheme="minorEastAsia"/>
          <w:kern w:val="0"/>
          <w:sz w:val="28"/>
          <w:szCs w:val="28"/>
        </w:rPr>
        <w:t>开</w:t>
      </w:r>
      <w:r>
        <w:rPr>
          <w:rFonts w:hint="eastAsia" w:asciiTheme="minorEastAsia" w:hAnsiTheme="minorEastAsia" w:eastAsiaTheme="minorEastAsia" w:cstheme="minorEastAsia"/>
          <w:color w:val="000000"/>
          <w:kern w:val="0"/>
          <w:sz w:val="28"/>
          <w:szCs w:val="28"/>
        </w:rPr>
        <w:t>标室</w:t>
      </w:r>
      <w:r>
        <w:rPr>
          <w:rFonts w:hint="eastAsia" w:asciiTheme="minorEastAsia" w:hAnsiTheme="minorEastAsia" w:eastAsiaTheme="minorEastAsia" w:cstheme="minorEastAsia"/>
          <w:b/>
          <w:bCs/>
          <w:color w:val="000000"/>
          <w:kern w:val="0"/>
          <w:sz w:val="28"/>
          <w:szCs w:val="28"/>
        </w:rPr>
        <w:t>（拉萨市城关区纳如路与江冲路交叉口）</w:t>
      </w:r>
      <w:r>
        <w:rPr>
          <w:rFonts w:hint="eastAsia" w:asciiTheme="minorEastAsia" w:hAnsiTheme="minorEastAsia" w:eastAsiaTheme="minorEastAsia" w:cstheme="minorEastAsia"/>
          <w:sz w:val="28"/>
          <w:szCs w:val="28"/>
        </w:rPr>
        <w:t>。</w:t>
      </w:r>
    </w:p>
    <w:p>
      <w:pPr>
        <w:pStyle w:val="52"/>
        <w:spacing w:line="420" w:lineRule="exact"/>
        <w:ind w:firstLine="562"/>
        <w:rPr>
          <w:rFonts w:asciiTheme="minorEastAsia" w:hAnsiTheme="minorEastAsia" w:eastAsiaTheme="minorEastAsia" w:cstheme="minorEastAsia"/>
          <w:sz w:val="28"/>
          <w:szCs w:val="28"/>
        </w:rPr>
      </w:pPr>
      <w:bookmarkStart w:id="10" w:name="PO_默认文件内容_13"/>
      <w:r>
        <w:rPr>
          <w:rFonts w:hint="eastAsia" w:asciiTheme="minorEastAsia" w:hAnsiTheme="minorEastAsia" w:eastAsiaTheme="minorEastAsia" w:cstheme="minorEastAsia"/>
          <w:b/>
          <w:sz w:val="28"/>
          <w:szCs w:val="28"/>
        </w:rPr>
        <w:t>九、</w:t>
      </w:r>
      <w:r>
        <w:rPr>
          <w:rFonts w:hint="eastAsia" w:asciiTheme="minorEastAsia" w:hAnsiTheme="minorEastAsia" w:eastAsiaTheme="minorEastAsia" w:cstheme="minorEastAsia"/>
          <w:sz w:val="28"/>
          <w:szCs w:val="28"/>
        </w:rPr>
        <w:t>本投标邀请在</w:t>
      </w:r>
      <w:r>
        <w:rPr>
          <w:rFonts w:hint="eastAsia" w:asciiTheme="minorEastAsia" w:hAnsiTheme="minorEastAsia" w:eastAsiaTheme="minorEastAsia" w:cstheme="minorEastAsia"/>
          <w:b/>
          <w:bCs/>
          <w:sz w:val="28"/>
          <w:szCs w:val="32"/>
          <w:u w:val="single"/>
        </w:rPr>
        <w:t>西藏自治区公共资源交易网、</w:t>
      </w:r>
      <w:r>
        <w:rPr>
          <w:rFonts w:hint="eastAsia" w:asciiTheme="minorEastAsia" w:hAnsiTheme="minorEastAsia" w:eastAsiaTheme="minorEastAsia" w:cstheme="minorEastAsia"/>
          <w:b/>
          <w:bCs/>
          <w:sz w:val="28"/>
          <w:szCs w:val="28"/>
          <w:u w:val="single"/>
        </w:rPr>
        <w:t>西藏自治区政府采购网</w:t>
      </w:r>
      <w:r>
        <w:rPr>
          <w:rFonts w:hint="eastAsia" w:asciiTheme="minorEastAsia" w:hAnsiTheme="minorEastAsia" w:eastAsiaTheme="minorEastAsia" w:cstheme="minorEastAsia"/>
          <w:sz w:val="28"/>
          <w:szCs w:val="28"/>
        </w:rPr>
        <w:t>上以公告形式发布。</w:t>
      </w:r>
      <w:bookmarkEnd w:id="10"/>
    </w:p>
    <w:p>
      <w:pPr>
        <w:pStyle w:val="52"/>
        <w:spacing w:line="420" w:lineRule="exact"/>
        <w:ind w:firstLine="562"/>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十、联系方式</w:t>
      </w:r>
    </w:p>
    <w:p>
      <w:pPr>
        <w:pStyle w:val="52"/>
        <w:spacing w:line="440" w:lineRule="exact"/>
        <w:ind w:firstLine="562"/>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sz w:val="28"/>
          <w:szCs w:val="28"/>
        </w:rPr>
        <w:t>采购人：西藏大学</w:t>
      </w:r>
    </w:p>
    <w:p>
      <w:pPr>
        <w:widowControl/>
        <w:wordWrap w:val="0"/>
        <w:spacing w:line="240" w:lineRule="auto"/>
        <w:ind w:firstLine="560" w:firstLineChars="200"/>
        <w:jc w:val="left"/>
        <w:rPr>
          <w:rFonts w:ascii="宋体" w:hAnsi="宋体" w:cs="宋体"/>
          <w:bCs/>
          <w:sz w:val="28"/>
          <w:szCs w:val="28"/>
        </w:rPr>
      </w:pPr>
      <w:r>
        <w:rPr>
          <w:rFonts w:hint="eastAsia" w:ascii="宋体" w:hAnsi="宋体" w:cs="宋体"/>
          <w:bCs/>
          <w:sz w:val="28"/>
          <w:szCs w:val="28"/>
        </w:rPr>
        <w:t>通讯地址：西藏自治区拉萨市城关区纳金乡藏大东路10号</w:t>
      </w:r>
    </w:p>
    <w:p>
      <w:pPr>
        <w:pStyle w:val="52"/>
        <w:spacing w:line="240" w:lineRule="auto"/>
        <w:ind w:firstLine="560"/>
        <w:rPr>
          <w:rFonts w:asciiTheme="minorEastAsia" w:hAnsiTheme="minorEastAsia" w:cstheme="minorEastAsia"/>
          <w:sz w:val="28"/>
          <w:szCs w:val="28"/>
        </w:rPr>
      </w:pPr>
      <w:r>
        <w:rPr>
          <w:rFonts w:hint="eastAsia" w:ascii="宋体" w:hAnsi="宋体" w:cs="宋体"/>
          <w:sz w:val="28"/>
          <w:szCs w:val="28"/>
        </w:rPr>
        <w:t>联系电话：</w:t>
      </w:r>
      <w:r>
        <w:rPr>
          <w:rFonts w:ascii="宋体" w:hAnsi="宋体" w:cs="宋体"/>
          <w:sz w:val="28"/>
          <w:szCs w:val="28"/>
        </w:rPr>
        <w:t>0891-6405021</w:t>
      </w:r>
    </w:p>
    <w:p>
      <w:pPr>
        <w:pStyle w:val="52"/>
        <w:spacing w:line="240" w:lineRule="auto"/>
        <w:ind w:firstLine="562"/>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采购代理机构：西藏泽润招标代理有限公司</w:t>
      </w:r>
    </w:p>
    <w:p>
      <w:pPr>
        <w:pStyle w:val="52"/>
        <w:spacing w:line="420" w:lineRule="exact"/>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地    址：西藏自治区拉萨市藏大东路科技大厦东侧3楼</w:t>
      </w:r>
    </w:p>
    <w:p>
      <w:pPr>
        <w:pStyle w:val="52"/>
        <w:spacing w:line="240" w:lineRule="auto"/>
        <w:ind w:firstLine="56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sz w:val="28"/>
          <w:szCs w:val="28"/>
        </w:rPr>
        <w:t>联 系 人：滕先生</w:t>
      </w:r>
    </w:p>
    <w:p>
      <w:pPr>
        <w:pStyle w:val="52"/>
        <w:spacing w:line="240" w:lineRule="auto"/>
        <w:ind w:firstLine="560"/>
        <w:rPr>
          <w:rFonts w:asciiTheme="minorEastAsia" w:hAnsiTheme="minorEastAsia" w:eastAsiaTheme="minorEastAsia" w:cstheme="minorEastAsia"/>
          <w:sz w:val="22"/>
          <w:szCs w:val="28"/>
        </w:rPr>
      </w:pPr>
      <w:r>
        <w:rPr>
          <w:rFonts w:hint="eastAsia" w:asciiTheme="minorEastAsia" w:hAnsiTheme="minorEastAsia" w:eastAsiaTheme="minorEastAsia" w:cstheme="minorEastAsia"/>
          <w:sz w:val="28"/>
          <w:szCs w:val="28"/>
        </w:rPr>
        <w:t>联系电话：</w:t>
      </w:r>
      <w:r>
        <w:rPr>
          <w:rFonts w:hint="eastAsia" w:asciiTheme="minorEastAsia" w:hAnsiTheme="minorEastAsia" w:eastAsiaTheme="minorEastAsia" w:cstheme="minorEastAsia"/>
          <w:bCs/>
          <w:sz w:val="28"/>
          <w:szCs w:val="28"/>
        </w:rPr>
        <w:t>13880023210</w:t>
      </w:r>
    </w:p>
    <w:p>
      <w:pPr>
        <w:pStyle w:val="25"/>
        <w:spacing w:after="50" w:afterAutospacing="0" w:line="420" w:lineRule="exact"/>
        <w:rPr>
          <w:rFonts w:asciiTheme="majorEastAsia" w:hAnsiTheme="majorEastAsia" w:eastAsiaTheme="majorEastAsia" w:cstheme="majorEastAsia"/>
          <w:sz w:val="40"/>
          <w:szCs w:val="40"/>
        </w:rPr>
        <w:sectPr>
          <w:pgSz w:w="11907" w:h="16840"/>
          <w:pgMar w:top="1440" w:right="1361" w:bottom="1440" w:left="1361" w:header="851" w:footer="992" w:gutter="0"/>
          <w:cols w:space="720" w:num="1"/>
          <w:docGrid w:linePitch="312" w:charSpace="0"/>
        </w:sectPr>
      </w:pPr>
      <w:bookmarkStart w:id="11" w:name="_Toc12420"/>
      <w:bookmarkStart w:id="12" w:name="_Toc12497"/>
      <w:bookmarkStart w:id="13" w:name="_Toc217446031"/>
      <w:bookmarkStart w:id="14" w:name="_Toc213496267"/>
      <w:bookmarkStart w:id="15" w:name="_Toc213396759"/>
      <w:bookmarkStart w:id="16" w:name="_Toc213397009"/>
      <w:bookmarkStart w:id="17" w:name="_Toc213396945"/>
    </w:p>
    <w:p>
      <w:pPr>
        <w:pStyle w:val="4"/>
        <w:spacing w:line="240" w:lineRule="auto"/>
        <w:ind w:firstLine="2409" w:firstLineChars="600"/>
        <w:rPr>
          <w:rFonts w:asciiTheme="majorEastAsia" w:hAnsiTheme="majorEastAsia" w:eastAsiaTheme="majorEastAsia" w:cstheme="majorEastAsia"/>
          <w:sz w:val="40"/>
          <w:szCs w:val="40"/>
        </w:rPr>
      </w:pPr>
      <w:r>
        <w:rPr>
          <w:rFonts w:hint="eastAsia" w:asciiTheme="majorEastAsia" w:hAnsiTheme="majorEastAsia" w:eastAsiaTheme="majorEastAsia" w:cstheme="majorEastAsia"/>
          <w:sz w:val="40"/>
          <w:szCs w:val="40"/>
        </w:rPr>
        <w:t>第二章  投标人须知</w:t>
      </w:r>
      <w:bookmarkEnd w:id="11"/>
      <w:bookmarkEnd w:id="12"/>
    </w:p>
    <w:p>
      <w:pPr>
        <w:pStyle w:val="5"/>
        <w:spacing w:line="240" w:lineRule="auto"/>
        <w:jc w:val="center"/>
        <w:rPr>
          <w:rFonts w:asciiTheme="majorEastAsia" w:hAnsiTheme="majorEastAsia" w:eastAsiaTheme="majorEastAsia" w:cstheme="majorEastAsia"/>
          <w:sz w:val="36"/>
          <w:szCs w:val="36"/>
        </w:rPr>
      </w:pPr>
      <w:r>
        <w:rPr>
          <w:rFonts w:hint="eastAsia" w:asciiTheme="majorEastAsia" w:hAnsiTheme="majorEastAsia" w:eastAsiaTheme="majorEastAsia" w:cstheme="majorEastAsia"/>
          <w:sz w:val="36"/>
          <w:szCs w:val="36"/>
        </w:rPr>
        <w:t>一、投标人须知附表</w:t>
      </w:r>
    </w:p>
    <w:bookmarkEnd w:id="13"/>
    <w:bookmarkEnd w:id="14"/>
    <w:bookmarkEnd w:id="15"/>
    <w:bookmarkEnd w:id="16"/>
    <w:bookmarkEnd w:id="17"/>
    <w:tbl>
      <w:tblPr>
        <w:tblStyle w:val="28"/>
        <w:tblW w:w="9501" w:type="dxa"/>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
      <w:tblGrid>
        <w:gridCol w:w="838"/>
        <w:gridCol w:w="2552"/>
        <w:gridCol w:w="6111"/>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tblHeader/>
          <w:jc w:val="center"/>
        </w:trPr>
        <w:tc>
          <w:tcPr>
            <w:tcW w:w="838" w:type="dxa"/>
            <w:vAlign w:val="center"/>
          </w:tcPr>
          <w:p>
            <w:pPr>
              <w:pStyle w:val="51"/>
              <w:ind w:left="9"/>
              <w:jc w:val="center"/>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序号</w:t>
            </w:r>
          </w:p>
        </w:tc>
        <w:tc>
          <w:tcPr>
            <w:tcW w:w="2552" w:type="dxa"/>
            <w:vAlign w:val="center"/>
          </w:tcPr>
          <w:p>
            <w:pPr>
              <w:pStyle w:val="51"/>
              <w:ind w:left="38"/>
              <w:jc w:val="center"/>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条款名称</w:t>
            </w:r>
          </w:p>
        </w:tc>
        <w:tc>
          <w:tcPr>
            <w:tcW w:w="6111" w:type="dxa"/>
            <w:vAlign w:val="center"/>
          </w:tcPr>
          <w:p>
            <w:pPr>
              <w:pStyle w:val="51"/>
              <w:jc w:val="center"/>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说明和要求</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Merge w:val="restart"/>
            <w:vAlign w:val="center"/>
          </w:tcPr>
          <w:p>
            <w:pPr>
              <w:pStyle w:val="51"/>
              <w:ind w:right="230"/>
              <w:jc w:val="center"/>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w:t>
            </w:r>
          </w:p>
        </w:tc>
        <w:tc>
          <w:tcPr>
            <w:tcW w:w="2552" w:type="dxa"/>
            <w:tcBorders>
              <w:bottom w:val="single" w:color="auto" w:sz="4" w:space="0"/>
            </w:tcBorders>
            <w:vAlign w:val="center"/>
          </w:tcPr>
          <w:p>
            <w:pPr>
              <w:pStyle w:val="51"/>
              <w:ind w:left="38"/>
              <w:jc w:val="center"/>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采购预算</w:t>
            </w:r>
          </w:p>
          <w:p>
            <w:pPr>
              <w:pStyle w:val="51"/>
              <w:ind w:left="38"/>
              <w:jc w:val="center"/>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sz w:val="28"/>
                <w:szCs w:val="28"/>
              </w:rPr>
              <w:t>（实质性要求）</w:t>
            </w:r>
          </w:p>
        </w:tc>
        <w:tc>
          <w:tcPr>
            <w:tcW w:w="6111" w:type="dxa"/>
            <w:tcBorders>
              <w:bottom w:val="single" w:color="auto" w:sz="4" w:space="0"/>
            </w:tcBorders>
          </w:tcPr>
          <w:p>
            <w:pPr>
              <w:pStyle w:val="51"/>
              <w:jc w:val="both"/>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1包：149万元</w:t>
            </w:r>
            <w:r>
              <w:rPr>
                <w:rFonts w:hint="eastAsia" w:asciiTheme="minorEastAsia" w:hAnsiTheme="minorEastAsia" w:eastAsiaTheme="minorEastAsia" w:cstheme="minorEastAsia"/>
                <w:b/>
                <w:bCs/>
                <w:sz w:val="28"/>
                <w:szCs w:val="28"/>
              </w:rPr>
              <w:br w:type="textWrapping"/>
            </w:r>
            <w:r>
              <w:rPr>
                <w:rFonts w:hint="eastAsia" w:asciiTheme="minorEastAsia" w:hAnsiTheme="minorEastAsia" w:eastAsiaTheme="minorEastAsia" w:cstheme="minorEastAsia"/>
                <w:b/>
                <w:bCs/>
                <w:sz w:val="28"/>
                <w:szCs w:val="28"/>
                <w:lang w:val="en-US" w:eastAsia="zh-CN"/>
              </w:rPr>
              <w:t>12</w:t>
            </w:r>
            <w:r>
              <w:rPr>
                <w:rFonts w:hint="eastAsia" w:asciiTheme="minorEastAsia" w:hAnsiTheme="minorEastAsia" w:eastAsiaTheme="minorEastAsia" w:cstheme="minorEastAsia"/>
                <w:b/>
                <w:bCs/>
                <w:sz w:val="28"/>
                <w:szCs w:val="28"/>
              </w:rPr>
              <w:t>包：80万元</w:t>
            </w:r>
          </w:p>
          <w:p>
            <w:pPr>
              <w:pStyle w:val="51"/>
              <w:jc w:val="both"/>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超过采购预算的投标为无效投标。</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Merge w:val="continue"/>
            <w:vAlign w:val="center"/>
          </w:tcPr>
          <w:p>
            <w:pPr>
              <w:rPr>
                <w:rFonts w:asciiTheme="minorEastAsia" w:hAnsiTheme="minorEastAsia" w:eastAsiaTheme="minorEastAsia" w:cstheme="minorEastAsia"/>
                <w:sz w:val="28"/>
                <w:szCs w:val="28"/>
              </w:rPr>
            </w:pPr>
          </w:p>
        </w:tc>
        <w:tc>
          <w:tcPr>
            <w:tcW w:w="2552" w:type="dxa"/>
            <w:tcBorders>
              <w:top w:val="single" w:color="auto" w:sz="4" w:space="0"/>
            </w:tcBorders>
            <w:vAlign w:val="center"/>
          </w:tcPr>
          <w:p>
            <w:pPr>
              <w:pStyle w:val="51"/>
              <w:jc w:val="center"/>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最高限价</w:t>
            </w:r>
          </w:p>
          <w:p>
            <w:pPr>
              <w:pStyle w:val="51"/>
              <w:jc w:val="center"/>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sz w:val="28"/>
                <w:szCs w:val="28"/>
              </w:rPr>
              <w:t>（实质性要求）</w:t>
            </w:r>
          </w:p>
        </w:tc>
        <w:tc>
          <w:tcPr>
            <w:tcW w:w="6111" w:type="dxa"/>
            <w:tcBorders>
              <w:top w:val="single" w:color="auto" w:sz="4" w:space="0"/>
            </w:tcBorders>
          </w:tcPr>
          <w:p>
            <w:pPr>
              <w:pStyle w:val="51"/>
              <w:jc w:val="both"/>
              <w:rPr>
                <w:rFonts w:hint="eastAsia" w:asciiTheme="minorEastAsia" w:hAnsiTheme="minorEastAsia" w:eastAsiaTheme="minorEastAsia" w:cstheme="minorEastAsia"/>
                <w:b/>
                <w:bCs/>
                <w:sz w:val="28"/>
                <w:szCs w:val="28"/>
                <w:lang w:eastAsia="zh-CN"/>
              </w:rPr>
            </w:pPr>
            <w:bookmarkStart w:id="18" w:name="PO_默认文件内容_27"/>
            <w:r>
              <w:rPr>
                <w:rFonts w:hint="eastAsia" w:asciiTheme="minorEastAsia" w:hAnsiTheme="minorEastAsia" w:eastAsiaTheme="minorEastAsia" w:cstheme="minorEastAsia"/>
                <w:b/>
                <w:bCs/>
                <w:sz w:val="28"/>
                <w:szCs w:val="28"/>
              </w:rPr>
              <w:t>1包：149万元</w:t>
            </w:r>
            <w:r>
              <w:rPr>
                <w:rFonts w:hint="eastAsia" w:asciiTheme="minorEastAsia" w:hAnsiTheme="minorEastAsia" w:eastAsiaTheme="minorEastAsia" w:cstheme="minorEastAsia"/>
                <w:b/>
                <w:bCs/>
                <w:sz w:val="28"/>
                <w:szCs w:val="28"/>
              </w:rPr>
              <w:br w:type="textWrapping"/>
            </w:r>
            <w:r>
              <w:rPr>
                <w:rFonts w:hint="eastAsia" w:asciiTheme="minorEastAsia" w:hAnsiTheme="minorEastAsia" w:eastAsiaTheme="minorEastAsia" w:cstheme="minorEastAsia"/>
                <w:b/>
                <w:bCs/>
                <w:sz w:val="28"/>
                <w:szCs w:val="28"/>
                <w:lang w:val="en-US" w:eastAsia="zh-CN"/>
              </w:rPr>
              <w:t>12</w:t>
            </w:r>
            <w:r>
              <w:rPr>
                <w:rFonts w:hint="eastAsia" w:asciiTheme="minorEastAsia" w:hAnsiTheme="minorEastAsia" w:eastAsiaTheme="minorEastAsia" w:cstheme="minorEastAsia"/>
                <w:b/>
                <w:bCs/>
                <w:sz w:val="28"/>
                <w:szCs w:val="28"/>
              </w:rPr>
              <w:t>包：80万元</w:t>
            </w:r>
            <w:r>
              <w:rPr>
                <w:rFonts w:hint="eastAsia" w:asciiTheme="minorEastAsia" w:hAnsiTheme="minorEastAsia" w:eastAsiaTheme="minorEastAsia" w:cstheme="minorEastAsia"/>
                <w:b/>
                <w:bCs/>
                <w:sz w:val="28"/>
                <w:szCs w:val="28"/>
                <w:lang w:eastAsia="zh-CN"/>
              </w:rPr>
              <w:t>（</w:t>
            </w:r>
            <w:r>
              <w:rPr>
                <w:rFonts w:hint="eastAsia" w:asciiTheme="minorEastAsia" w:hAnsiTheme="minorEastAsia" w:eastAsiaTheme="minorEastAsia" w:cstheme="minorEastAsia"/>
                <w:b/>
                <w:bCs/>
                <w:sz w:val="28"/>
                <w:szCs w:val="28"/>
                <w:lang w:val="en-US" w:eastAsia="zh-CN"/>
              </w:rPr>
              <w:t>技术参数里设备的限价为实质性要求</w:t>
            </w:r>
            <w:r>
              <w:rPr>
                <w:rFonts w:hint="eastAsia" w:asciiTheme="minorEastAsia" w:hAnsiTheme="minorEastAsia" w:eastAsiaTheme="minorEastAsia" w:cstheme="minorEastAsia"/>
                <w:b/>
                <w:bCs/>
                <w:sz w:val="28"/>
                <w:szCs w:val="28"/>
                <w:lang w:eastAsia="zh-CN"/>
              </w:rPr>
              <w:t>）</w:t>
            </w:r>
          </w:p>
          <w:p>
            <w:pPr>
              <w:pStyle w:val="51"/>
              <w:jc w:val="both"/>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超过最高限价的报价为无效投标。</w:t>
            </w:r>
            <w:bookmarkEnd w:id="18"/>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51"/>
              <w:ind w:right="230"/>
              <w:jc w:val="center"/>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2</w:t>
            </w:r>
          </w:p>
        </w:tc>
        <w:tc>
          <w:tcPr>
            <w:tcW w:w="2552" w:type="dxa"/>
            <w:vAlign w:val="center"/>
          </w:tcPr>
          <w:p>
            <w:pPr>
              <w:pStyle w:val="51"/>
              <w:ind w:left="38"/>
              <w:jc w:val="center"/>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不正当竞争预防措施</w:t>
            </w:r>
          </w:p>
          <w:p>
            <w:pPr>
              <w:pStyle w:val="51"/>
              <w:ind w:left="38"/>
              <w:jc w:val="center"/>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sz w:val="28"/>
                <w:szCs w:val="28"/>
              </w:rPr>
              <w:t>（实质性要求）</w:t>
            </w:r>
          </w:p>
        </w:tc>
        <w:tc>
          <w:tcPr>
            <w:tcW w:w="6111" w:type="dxa"/>
            <w:vAlign w:val="center"/>
          </w:tcPr>
          <w:p>
            <w:pPr>
              <w:pStyle w:val="51"/>
              <w:jc w:val="both"/>
              <w:rPr>
                <w:rFonts w:asciiTheme="minorEastAsia" w:hAnsiTheme="minorEastAsia" w:eastAsiaTheme="minorEastAsia" w:cstheme="minorEastAsia"/>
                <w:kern w:val="2"/>
                <w:sz w:val="28"/>
                <w:szCs w:val="28"/>
              </w:rPr>
            </w:pPr>
            <w:bookmarkStart w:id="19" w:name="PO_默认文件内容_1"/>
            <w:r>
              <w:rPr>
                <w:rFonts w:hint="eastAsia" w:asciiTheme="minorEastAsia" w:hAnsiTheme="minorEastAsia" w:eastAsiaTheme="minorEastAsia" w:cstheme="minor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bookmarkEnd w:id="19"/>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51"/>
              <w:ind w:right="230"/>
              <w:jc w:val="center"/>
              <w:rPr>
                <w:rFonts w:asciiTheme="minorEastAsia" w:hAnsiTheme="minorEastAsia" w:eastAsiaTheme="minorEastAsia" w:cstheme="minorEastAsia"/>
                <w:sz w:val="28"/>
                <w:szCs w:val="28"/>
                <w:lang w:val="zh-CN"/>
              </w:rPr>
            </w:pPr>
            <w:r>
              <w:rPr>
                <w:rFonts w:hint="eastAsia" w:asciiTheme="minorEastAsia" w:hAnsiTheme="minorEastAsia" w:eastAsiaTheme="minorEastAsia" w:cstheme="minorEastAsia"/>
                <w:sz w:val="28"/>
                <w:szCs w:val="28"/>
                <w:lang w:val="zh-CN"/>
              </w:rPr>
              <w:t>3</w:t>
            </w:r>
          </w:p>
        </w:tc>
        <w:tc>
          <w:tcPr>
            <w:tcW w:w="2552" w:type="dxa"/>
            <w:vAlign w:val="center"/>
          </w:tcPr>
          <w:p>
            <w:pPr>
              <w:pStyle w:val="51"/>
              <w:ind w:left="38"/>
              <w:jc w:val="center"/>
              <w:rPr>
                <w:rFonts w:asciiTheme="minorEastAsia" w:hAnsiTheme="minorEastAsia" w:eastAsiaTheme="minorEastAsia" w:cstheme="minorEastAsia"/>
                <w:sz w:val="28"/>
                <w:szCs w:val="28"/>
                <w:lang w:val="zh-CN"/>
              </w:rPr>
            </w:pPr>
            <w:r>
              <w:rPr>
                <w:rFonts w:hint="eastAsia" w:asciiTheme="minorEastAsia" w:hAnsiTheme="minorEastAsia" w:eastAsiaTheme="minorEastAsia" w:cstheme="minorEastAsia"/>
                <w:sz w:val="28"/>
                <w:szCs w:val="28"/>
                <w:lang w:val="zh-CN"/>
              </w:rPr>
              <w:t>进口产品</w:t>
            </w:r>
            <w:r>
              <w:rPr>
                <w:rFonts w:hint="eastAsia" w:asciiTheme="minorEastAsia" w:hAnsiTheme="minorEastAsia" w:eastAsiaTheme="minorEastAsia" w:cstheme="minorEastAsia"/>
                <w:sz w:val="28"/>
                <w:szCs w:val="28"/>
                <w:lang w:val="zh-CN"/>
              </w:rPr>
              <w:br w:type="textWrapping"/>
            </w:r>
            <w:r>
              <w:rPr>
                <w:rFonts w:hint="eastAsia" w:asciiTheme="minorEastAsia" w:hAnsiTheme="minorEastAsia" w:eastAsiaTheme="minorEastAsia" w:cstheme="minorEastAsia"/>
                <w:sz w:val="28"/>
                <w:szCs w:val="28"/>
                <w:lang w:val="zh-CN"/>
              </w:rPr>
              <w:t>（</w:t>
            </w:r>
            <w:r>
              <w:rPr>
                <w:rFonts w:hint="eastAsia" w:asciiTheme="minorEastAsia" w:hAnsiTheme="minorEastAsia" w:eastAsiaTheme="minorEastAsia" w:cstheme="minorEastAsia"/>
                <w:sz w:val="28"/>
                <w:szCs w:val="28"/>
              </w:rPr>
              <w:t>本项目不涉及</w:t>
            </w:r>
            <w:r>
              <w:rPr>
                <w:rFonts w:hint="eastAsia" w:asciiTheme="minorEastAsia" w:hAnsiTheme="minorEastAsia" w:eastAsiaTheme="minorEastAsia" w:cstheme="minorEastAsia"/>
                <w:sz w:val="28"/>
                <w:szCs w:val="28"/>
                <w:lang w:val="zh-CN"/>
              </w:rPr>
              <w:t>）</w:t>
            </w:r>
          </w:p>
        </w:tc>
        <w:tc>
          <w:tcPr>
            <w:tcW w:w="6111" w:type="dxa"/>
            <w:vAlign w:val="center"/>
          </w:tcPr>
          <w:p>
            <w:pPr>
              <w:pStyle w:val="51"/>
              <w:jc w:val="both"/>
              <w:rPr>
                <w:rFonts w:asciiTheme="minorEastAsia" w:hAnsiTheme="minorEastAsia" w:eastAsiaTheme="minorEastAsia" w:cstheme="minorEastAsia"/>
                <w:sz w:val="28"/>
                <w:szCs w:val="28"/>
                <w:lang w:val="zh-CN"/>
              </w:rPr>
            </w:pPr>
            <w:bookmarkStart w:id="20" w:name="PO_默认文件内容_15"/>
            <w:r>
              <w:rPr>
                <w:rFonts w:hint="eastAsia" w:asciiTheme="minorEastAsia" w:hAnsiTheme="minorEastAsia" w:eastAsiaTheme="minorEastAsia" w:cstheme="minorEastAsia"/>
                <w:sz w:val="28"/>
                <w:szCs w:val="28"/>
              </w:rPr>
              <w:t>本项目招标文件中未载明“允许采购进口产品”的产品，视为拒绝进口产品参与竞争，供应商以进口产品投标时，将按无效投标处理。载明“允许采购进口产品”的产品，不限制国产产品参与竞争。</w:t>
            </w:r>
            <w:bookmarkEnd w:id="20"/>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51"/>
              <w:ind w:right="230"/>
              <w:jc w:val="center"/>
              <w:rPr>
                <w:rFonts w:asciiTheme="minorEastAsia" w:hAnsiTheme="minorEastAsia" w:eastAsiaTheme="minorEastAsia" w:cstheme="minorEastAsia"/>
                <w:sz w:val="28"/>
                <w:szCs w:val="28"/>
                <w:lang w:val="zh-CN"/>
              </w:rPr>
            </w:pPr>
            <w:r>
              <w:rPr>
                <w:rFonts w:hint="eastAsia" w:asciiTheme="minorEastAsia" w:hAnsiTheme="minorEastAsia" w:eastAsiaTheme="minorEastAsia" w:cstheme="minorEastAsia"/>
                <w:sz w:val="28"/>
                <w:szCs w:val="28"/>
                <w:lang w:val="zh-CN"/>
              </w:rPr>
              <w:t>4</w:t>
            </w:r>
          </w:p>
        </w:tc>
        <w:tc>
          <w:tcPr>
            <w:tcW w:w="2552" w:type="dxa"/>
            <w:vAlign w:val="center"/>
          </w:tcPr>
          <w:p>
            <w:pPr>
              <w:pStyle w:val="51"/>
              <w:jc w:val="center"/>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小微企业（监狱企业、残疾人福利性单位</w:t>
            </w:r>
            <w:r>
              <w:rPr>
                <w:rFonts w:hint="eastAsia" w:asciiTheme="minorEastAsia" w:hAnsiTheme="minorEastAsia" w:eastAsiaTheme="minorEastAsia" w:cstheme="minorEastAsia"/>
                <w:sz w:val="28"/>
                <w:szCs w:val="28"/>
              </w:rPr>
              <w:t>视同小微企业</w:t>
            </w:r>
            <w:r>
              <w:rPr>
                <w:rFonts w:hint="eastAsia" w:asciiTheme="minorEastAsia" w:hAnsiTheme="minorEastAsia" w:eastAsiaTheme="minorEastAsia" w:cstheme="minorEastAsia"/>
                <w:kern w:val="2"/>
                <w:sz w:val="28"/>
                <w:szCs w:val="28"/>
              </w:rPr>
              <w:t>）价格扣除</w:t>
            </w:r>
          </w:p>
        </w:tc>
        <w:tc>
          <w:tcPr>
            <w:tcW w:w="6111" w:type="dxa"/>
            <w:vAlign w:val="center"/>
          </w:tcPr>
          <w:p>
            <w:pPr>
              <w:widowControl/>
              <w:jc w:val="left"/>
              <w:rPr>
                <w:rFonts w:asciiTheme="minorEastAsia" w:hAnsiTheme="minorEastAsia" w:eastAsiaTheme="minorEastAsia" w:cstheme="minorEastAsia"/>
                <w:kern w:val="0"/>
                <w:sz w:val="28"/>
                <w:szCs w:val="28"/>
              </w:rPr>
            </w:pPr>
            <w:bookmarkStart w:id="21" w:name="PO_默认文件内容_2"/>
            <w:r>
              <w:rPr>
                <w:rFonts w:hint="eastAsia" w:asciiTheme="minorEastAsia" w:hAnsiTheme="minorEastAsia" w:eastAsiaTheme="minorEastAsia" w:cstheme="minorEastAsia"/>
                <w:kern w:val="0"/>
                <w:sz w:val="28"/>
                <w:szCs w:val="28"/>
              </w:rPr>
              <w:t>一、小微企业（监狱企业、残疾人福利性单位均视同小微企业）价格扣除</w:t>
            </w:r>
          </w:p>
          <w:p>
            <w:pPr>
              <w:widowControl/>
              <w:jc w:val="lef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1、根据《政府采购促进中小企业发展管理办法》（财库〔2020〕46号）的规定，对于经主管预算单位统筹后未预留份额专门面向中小企业采购的采购项目，以及预留份额项目中的非预留部分采购包，采购人、采购代理机构应当对符合本办法规定的小微企业报价给予</w:t>
            </w:r>
            <w:r>
              <w:rPr>
                <w:rFonts w:hint="eastAsia" w:asciiTheme="minorEastAsia" w:hAnsiTheme="minorEastAsia" w:eastAsiaTheme="minorEastAsia" w:cstheme="minorEastAsia"/>
                <w:kern w:val="0"/>
                <w:sz w:val="28"/>
                <w:szCs w:val="28"/>
                <w:u w:val="single"/>
              </w:rPr>
              <w:t>10%</w:t>
            </w:r>
            <w:r>
              <w:rPr>
                <w:rFonts w:hint="eastAsia" w:asciiTheme="minorEastAsia" w:hAnsiTheme="minorEastAsia" w:eastAsiaTheme="minorEastAsia" w:cstheme="minorEastAsia"/>
                <w:kern w:val="0"/>
                <w:sz w:val="28"/>
                <w:szCs w:val="28"/>
              </w:rPr>
              <w:t>的扣除，用扣除后的价格参加评审。</w:t>
            </w:r>
          </w:p>
          <w:p>
            <w:pPr>
              <w:widowControl/>
              <w:jc w:val="lef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2、参加政府采购活动的中小企业提供《中小企业声明函》，未提供的，视为放弃享受小微企业价格扣除优惠政策。</w:t>
            </w:r>
          </w:p>
          <w:p>
            <w:pPr>
              <w:widowControl/>
              <w:jc w:val="lef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3、接受大中型企业与小微企业组成联合体或者允许大中型企业向一家或者多家小微企业分包的采购项目，对于联合协议或者分包意向协议约定小微企业的合同份额占到合同总金额 30%以上的，采购人、采购代理机构应当对联合体或者大中型企业的报价给予</w:t>
            </w:r>
            <w:r>
              <w:rPr>
                <w:rFonts w:hint="eastAsia" w:asciiTheme="minorEastAsia" w:hAnsiTheme="minorEastAsia" w:eastAsiaTheme="minorEastAsia" w:cstheme="minorEastAsia"/>
                <w:kern w:val="0"/>
                <w:sz w:val="28"/>
                <w:szCs w:val="28"/>
                <w:u w:val="single"/>
              </w:rPr>
              <w:t>4%</w:t>
            </w:r>
            <w:r>
              <w:rPr>
                <w:rFonts w:hint="eastAsia" w:asciiTheme="minorEastAsia" w:hAnsiTheme="minorEastAsia" w:eastAsiaTheme="minorEastAsia" w:cstheme="minorEastAsia"/>
                <w:kern w:val="0"/>
                <w:sz w:val="28"/>
                <w:szCs w:val="28"/>
              </w:rPr>
              <w:t>的扣除，用扣除后的价格参加评审。</w:t>
            </w:r>
          </w:p>
          <w:p>
            <w:pPr>
              <w:widowControl/>
              <w:jc w:val="lef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联合体各方均为小型、微型企业的，联合体视同为小型、微型企业享受规定的扶持政策。组成联合体的大中型企业和其他自然人、法人或者其他组织，与小型、微型企业之间不得存在投资关系。</w:t>
            </w:r>
          </w:p>
          <w:p>
            <w:pPr>
              <w:widowControl/>
              <w:jc w:val="lef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4、参加政府采购活动的残疾人福利性单位应当提供《残疾人福利性单位声明函》，未提供的，视为放弃享受小微企业价格扣除优惠政策。</w:t>
            </w:r>
            <w:bookmarkEnd w:id="21"/>
          </w:p>
          <w:p>
            <w:pPr>
              <w:widowControl/>
              <w:spacing w:after="120"/>
              <w:jc w:val="lef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5、参加政府采购活动的监狱企业提供由省级以上监狱管理局、戒毒管理局(含新疆生产建设兵团)出具的属于监狱企业的证明文件，未提供的，视为放弃享受小微企业价格扣除优惠政策。</w:t>
            </w:r>
          </w:p>
          <w:p>
            <w:pPr>
              <w:widowControl/>
              <w:spacing w:after="120"/>
              <w:jc w:val="lef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6、符合中小企业划分标准的个体工商户，在政府采购活动中视同中小企业。</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51"/>
              <w:spacing w:before="72" w:after="72"/>
              <w:ind w:right="264"/>
              <w:jc w:val="center"/>
              <w:rPr>
                <w:rFonts w:asciiTheme="minorEastAsia" w:hAnsiTheme="minorEastAsia" w:eastAsiaTheme="minorEastAsia" w:cstheme="minorEastAsia"/>
                <w:sz w:val="28"/>
                <w:szCs w:val="28"/>
                <w:lang w:val="zh-CN"/>
              </w:rPr>
            </w:pPr>
            <w:r>
              <w:rPr>
                <w:rFonts w:hint="eastAsia" w:asciiTheme="minorEastAsia" w:hAnsiTheme="minorEastAsia" w:eastAsiaTheme="minorEastAsia" w:cstheme="minorEastAsia"/>
                <w:kern w:val="2"/>
                <w:sz w:val="28"/>
                <w:szCs w:val="28"/>
              </w:rPr>
              <w:t>5</w:t>
            </w:r>
          </w:p>
        </w:tc>
        <w:tc>
          <w:tcPr>
            <w:tcW w:w="2552" w:type="dxa"/>
            <w:vAlign w:val="center"/>
          </w:tcPr>
          <w:p>
            <w:pPr>
              <w:spacing w:line="340" w:lineRule="exact"/>
              <w:ind w:left="105" w:leftChars="50" w:right="105" w:rightChars="50"/>
              <w:jc w:val="center"/>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无线局域网产品政府采购政策</w:t>
            </w:r>
          </w:p>
        </w:tc>
        <w:tc>
          <w:tcPr>
            <w:tcW w:w="6111" w:type="dxa"/>
            <w:vAlign w:val="center"/>
          </w:tcPr>
          <w:p>
            <w:pPr>
              <w:spacing w:after="0" w:line="340" w:lineRule="exact"/>
              <w:ind w:right="105" w:rightChars="50"/>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无线局域网产品政府采购政策：</w:t>
            </w:r>
          </w:p>
          <w:p>
            <w:pPr>
              <w:spacing w:line="420" w:lineRule="exact"/>
              <w:rPr>
                <w:rFonts w:ascii="宋体" w:hAnsi="宋体" w:cs="宋体"/>
                <w:sz w:val="28"/>
                <w:szCs w:val="28"/>
              </w:rPr>
            </w:pPr>
            <w:r>
              <w:rPr>
                <w:rFonts w:hint="eastAsia" w:ascii="宋体" w:hAnsi="宋体" w:cs="宋体"/>
                <w:sz w:val="28"/>
                <w:szCs w:val="28"/>
              </w:rPr>
              <w:t>一、节能、环保产品政府采购政策：</w:t>
            </w:r>
          </w:p>
          <w:p>
            <w:pPr>
              <w:spacing w:line="420" w:lineRule="exact"/>
              <w:rPr>
                <w:rFonts w:ascii="宋体" w:hAnsi="宋体" w:cs="宋体"/>
                <w:sz w:val="28"/>
                <w:szCs w:val="28"/>
              </w:rPr>
            </w:pPr>
            <w:r>
              <w:rPr>
                <w:rFonts w:hint="eastAsia" w:ascii="宋体" w:hAnsi="宋体" w:cs="宋体"/>
                <w:sz w:val="28"/>
                <w:szCs w:val="28"/>
              </w:rPr>
              <w:t>根据《财政部 发展改革委 生态环境部 市场监管总局关于调整优化节能产品、环境标志产品政府采购执行机制的通知》（财库〔2019〕9号）相关要求，依据品目清单和认证证书实施政府优先采购和强制采购。本项目采购的产品属于品目清单范围的，依据国家确定的认证机构出具的、处于有效期之内的节能产品、环境标志产品认证证书，对获得证书的产品实施政府优先采购或强制采购。</w:t>
            </w:r>
          </w:p>
          <w:p>
            <w:pPr>
              <w:spacing w:line="420" w:lineRule="exact"/>
              <w:rPr>
                <w:rFonts w:ascii="宋体" w:hAnsi="宋体" w:cs="宋体"/>
                <w:sz w:val="28"/>
                <w:szCs w:val="28"/>
              </w:rPr>
            </w:pPr>
            <w:r>
              <w:rPr>
                <w:rFonts w:hint="eastAsia" w:ascii="宋体" w:hAnsi="宋体" w:cs="宋体"/>
                <w:sz w:val="28"/>
                <w:szCs w:val="28"/>
              </w:rPr>
              <w:t>本项目采购的产品属于品目清单强制采购范围的，供应商应按上述要求提供产品认证证书复印件并加盖供应商单位公章（鲜章），否则投标无效。（实质性要求）</w:t>
            </w:r>
          </w:p>
          <w:p>
            <w:pPr>
              <w:spacing w:line="420" w:lineRule="exact"/>
              <w:rPr>
                <w:rFonts w:ascii="宋体" w:hAnsi="宋体" w:cs="宋体"/>
                <w:sz w:val="28"/>
                <w:szCs w:val="28"/>
              </w:rPr>
            </w:pPr>
            <w:r>
              <w:rPr>
                <w:rFonts w:hint="eastAsia" w:ascii="宋体" w:hAnsi="宋体" w:cs="宋体"/>
                <w:sz w:val="28"/>
                <w:szCs w:val="28"/>
              </w:rPr>
              <w:t>本项目采购的产品属于品目清单优先采购范围的，按照第七章《综合评分明细表》的规则进行加分。</w:t>
            </w:r>
          </w:p>
          <w:p>
            <w:pPr>
              <w:spacing w:line="420" w:lineRule="exact"/>
              <w:rPr>
                <w:rFonts w:ascii="宋体" w:hAnsi="宋体" w:cs="宋体"/>
                <w:sz w:val="28"/>
                <w:szCs w:val="28"/>
              </w:rPr>
            </w:pPr>
            <w:r>
              <w:rPr>
                <w:rFonts w:hint="eastAsia" w:ascii="宋体" w:hAnsi="宋体" w:cs="宋体"/>
                <w:sz w:val="28"/>
                <w:szCs w:val="28"/>
              </w:rPr>
              <w:t>注：对政府采购节能产品、环境标志产品实施品目清单管理。财政部、发展改革委、生态环境部等部门确定实施政府优先采购和强制采购的产品类别，以品目清单的形式发布并适时调整。</w:t>
            </w:r>
          </w:p>
          <w:p>
            <w:pPr>
              <w:spacing w:line="420" w:lineRule="exact"/>
              <w:rPr>
                <w:rFonts w:ascii="宋体" w:hAnsi="宋体" w:cs="宋体"/>
                <w:sz w:val="28"/>
                <w:szCs w:val="28"/>
              </w:rPr>
            </w:pPr>
            <w:r>
              <w:rPr>
                <w:rFonts w:hint="eastAsia" w:ascii="宋体" w:hAnsi="宋体" w:cs="宋体"/>
                <w:sz w:val="28"/>
                <w:szCs w:val="28"/>
              </w:rPr>
              <w:t>二、无线局域网产品政府采购政策：</w:t>
            </w:r>
          </w:p>
          <w:p>
            <w:pPr>
              <w:spacing w:line="340" w:lineRule="exact"/>
              <w:ind w:left="105" w:leftChars="50" w:right="105" w:rightChars="50"/>
              <w:rPr>
                <w:rFonts w:asciiTheme="minorEastAsia" w:hAnsiTheme="minorEastAsia" w:eastAsiaTheme="minorEastAsia" w:cstheme="minorEastAsia"/>
                <w:kern w:val="0"/>
                <w:sz w:val="28"/>
                <w:szCs w:val="28"/>
              </w:rPr>
            </w:pPr>
            <w:r>
              <w:rPr>
                <w:rFonts w:hint="eastAsia" w:ascii="宋体" w:hAnsi="宋体" w:cs="宋体"/>
                <w:sz w:val="28"/>
                <w:szCs w:val="28"/>
              </w:rPr>
              <w:t>本项目采购的产品属于中国政府采购网公布的《无线局域网认证产品政府采购清单》的，按照第七章《综合评分明细表》的规</w:t>
            </w:r>
            <w:r>
              <w:rPr>
                <w:rFonts w:hint="eastAsia" w:asciiTheme="minorEastAsia" w:hAnsiTheme="minorEastAsia" w:eastAsiaTheme="minorEastAsia" w:cstheme="minorEastAsia"/>
                <w:kern w:val="0"/>
                <w:sz w:val="28"/>
                <w:szCs w:val="28"/>
                <w:lang w:val="zh-CN"/>
              </w:rPr>
              <w:t>则进行</w:t>
            </w:r>
            <w:r>
              <w:rPr>
                <w:rFonts w:hint="eastAsia" w:ascii="宋体" w:hAnsi="宋体" w:cs="宋体"/>
                <w:sz w:val="28"/>
                <w:szCs w:val="28"/>
              </w:rPr>
              <w:t>加分。</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51"/>
              <w:ind w:right="230"/>
              <w:jc w:val="center"/>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6</w:t>
            </w:r>
          </w:p>
        </w:tc>
        <w:tc>
          <w:tcPr>
            <w:tcW w:w="2552" w:type="dxa"/>
            <w:vAlign w:val="center"/>
          </w:tcPr>
          <w:p>
            <w:pPr>
              <w:pStyle w:val="51"/>
              <w:ind w:left="96"/>
              <w:jc w:val="center"/>
              <w:rPr>
                <w:rFonts w:asciiTheme="minorEastAsia" w:hAnsiTheme="minorEastAsia" w:eastAsiaTheme="minorEastAsia" w:cstheme="minorEastAsia"/>
                <w:sz w:val="28"/>
                <w:szCs w:val="28"/>
                <w:lang w:val="zh-CN"/>
              </w:rPr>
            </w:pPr>
            <w:r>
              <w:rPr>
                <w:rFonts w:hint="eastAsia" w:asciiTheme="minorEastAsia" w:hAnsiTheme="minorEastAsia" w:eastAsiaTheme="minorEastAsia" w:cstheme="minorEastAsia"/>
                <w:sz w:val="28"/>
                <w:szCs w:val="28"/>
                <w:lang w:val="zh-CN"/>
              </w:rPr>
              <w:t>投标保证金</w:t>
            </w:r>
          </w:p>
        </w:tc>
        <w:tc>
          <w:tcPr>
            <w:tcW w:w="6111" w:type="dxa"/>
            <w:vAlign w:val="center"/>
          </w:tcPr>
          <w:p>
            <w:pPr>
              <w:pStyle w:val="51"/>
              <w:spacing w:after="120" w:afterLines="50"/>
              <w:jc w:val="both"/>
              <w:rPr>
                <w:rFonts w:asciiTheme="minorEastAsia" w:hAnsiTheme="minorEastAsia" w:eastAsiaTheme="minorEastAsia" w:cstheme="minorEastAsia"/>
                <w:sz w:val="28"/>
                <w:szCs w:val="28"/>
                <w:lang w:val="zh-CN"/>
              </w:rPr>
            </w:pPr>
            <w:r>
              <w:rPr>
                <w:rFonts w:hint="eastAsia" w:asciiTheme="minorEastAsia" w:hAnsiTheme="minorEastAsia" w:eastAsiaTheme="minorEastAsia" w:cstheme="minorEastAsia"/>
                <w:sz w:val="28"/>
                <w:szCs w:val="28"/>
                <w:lang w:val="zh-CN"/>
              </w:rPr>
              <w:t>1.金    额：</w:t>
            </w:r>
            <w:bookmarkStart w:id="22" w:name="PO_默认文件内容_10"/>
            <w:r>
              <w:rPr>
                <w:rFonts w:hint="eastAsia" w:asciiTheme="minorEastAsia" w:hAnsiTheme="minorEastAsia" w:eastAsiaTheme="minorEastAsia" w:cstheme="minorEastAsia"/>
                <w:sz w:val="28"/>
                <w:szCs w:val="28"/>
              </w:rPr>
              <w:t>1包：2.5万元，</w:t>
            </w:r>
            <w:r>
              <w:rPr>
                <w:rFonts w:hint="eastAsia" w:asciiTheme="minorEastAsia" w:hAnsiTheme="minorEastAsia" w:eastAsiaTheme="minorEastAsia" w:cstheme="minorEastAsia"/>
                <w:sz w:val="28"/>
                <w:szCs w:val="28"/>
                <w:lang w:val="en-US" w:eastAsia="zh-CN"/>
              </w:rPr>
              <w:t>12</w:t>
            </w:r>
            <w:r>
              <w:rPr>
                <w:rFonts w:hint="eastAsia" w:asciiTheme="minorEastAsia" w:hAnsiTheme="minorEastAsia" w:eastAsiaTheme="minorEastAsia" w:cstheme="minorEastAsia"/>
                <w:sz w:val="28"/>
                <w:szCs w:val="28"/>
              </w:rPr>
              <w:t>包：1.5万元；</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lang w:val="zh-CN"/>
              </w:rPr>
              <w:t>投标人必须以人民币足额缴纳。</w:t>
            </w:r>
          </w:p>
          <w:p>
            <w:pPr>
              <w:pStyle w:val="51"/>
              <w:spacing w:after="120" w:afterLines="50"/>
              <w:jc w:val="both"/>
              <w:rPr>
                <w:rFonts w:asciiTheme="minorEastAsia" w:hAnsiTheme="minorEastAsia" w:eastAsiaTheme="minorEastAsia" w:cstheme="minorEastAsia"/>
                <w:sz w:val="28"/>
                <w:szCs w:val="28"/>
                <w:lang w:val="zh-CN"/>
              </w:rPr>
            </w:pPr>
            <w:r>
              <w:rPr>
                <w:rFonts w:hint="eastAsia" w:asciiTheme="minorEastAsia" w:hAnsiTheme="minorEastAsia" w:eastAsiaTheme="minorEastAsia" w:cstheme="minorEastAsia"/>
                <w:sz w:val="28"/>
                <w:szCs w:val="28"/>
                <w:lang w:val="zh-CN"/>
              </w:rPr>
              <w:t>2.交款方式：投标保证金可以以支票、汇票、本票或者金融机构出具的保函等非现金形式提交（包括网银转账，电汇等方式）。</w:t>
            </w:r>
          </w:p>
          <w:bookmarkEnd w:id="22"/>
          <w:p>
            <w:pPr>
              <w:pStyle w:val="51"/>
              <w:spacing w:after="120" w:afterLines="50"/>
              <w:rPr>
                <w:rFonts w:asciiTheme="minorEastAsia" w:hAnsiTheme="minorEastAsia" w:eastAsiaTheme="minorEastAsia" w:cstheme="minorEastAsia"/>
                <w:sz w:val="28"/>
                <w:szCs w:val="28"/>
                <w:lang w:val="zh-CN"/>
              </w:rPr>
            </w:pPr>
            <w:r>
              <w:rPr>
                <w:rFonts w:hint="eastAsia" w:asciiTheme="minorEastAsia" w:hAnsiTheme="minorEastAsia" w:eastAsiaTheme="minorEastAsia" w:cstheme="minorEastAsia"/>
                <w:sz w:val="28"/>
                <w:szCs w:val="28"/>
                <w:lang w:val="zh-CN"/>
              </w:rPr>
              <w:t>3.收款单位：西藏泽润招标代理有限公司</w:t>
            </w:r>
          </w:p>
          <w:p>
            <w:pPr>
              <w:pStyle w:val="51"/>
              <w:spacing w:after="120" w:afterLines="50"/>
              <w:ind w:firstLine="280" w:firstLineChars="100"/>
              <w:rPr>
                <w:rFonts w:asciiTheme="minorEastAsia" w:hAnsiTheme="minorEastAsia" w:eastAsiaTheme="minorEastAsia" w:cstheme="minorEastAsia"/>
                <w:sz w:val="28"/>
                <w:szCs w:val="28"/>
                <w:lang w:val="zh-CN"/>
              </w:rPr>
            </w:pPr>
            <w:r>
              <w:rPr>
                <w:rFonts w:hint="eastAsia" w:asciiTheme="minorEastAsia" w:hAnsiTheme="minorEastAsia" w:eastAsiaTheme="minorEastAsia" w:cstheme="minorEastAsia"/>
                <w:sz w:val="28"/>
                <w:szCs w:val="28"/>
                <w:lang w:val="zh-CN"/>
              </w:rPr>
              <w:t>开 户 行：中国民生银行拉萨分行</w:t>
            </w:r>
          </w:p>
          <w:p>
            <w:pPr>
              <w:pStyle w:val="51"/>
              <w:spacing w:after="120" w:afterLines="50"/>
              <w:ind w:firstLine="280" w:firstLineChars="100"/>
              <w:rPr>
                <w:rFonts w:asciiTheme="minorEastAsia" w:hAnsiTheme="minorEastAsia" w:eastAsiaTheme="minorEastAsia" w:cstheme="minorEastAsia"/>
                <w:sz w:val="28"/>
                <w:szCs w:val="28"/>
                <w:lang w:val="zh-CN"/>
              </w:rPr>
            </w:pPr>
            <w:r>
              <w:rPr>
                <w:rFonts w:hint="eastAsia" w:asciiTheme="minorEastAsia" w:hAnsiTheme="minorEastAsia" w:eastAsiaTheme="minorEastAsia" w:cstheme="minorEastAsia"/>
                <w:sz w:val="28"/>
                <w:szCs w:val="28"/>
                <w:lang w:val="zh-CN"/>
              </w:rPr>
              <w:t>银行账号：9902001784937953</w:t>
            </w:r>
          </w:p>
          <w:p>
            <w:pPr>
              <w:pStyle w:val="51"/>
              <w:spacing w:after="120" w:afterLines="50"/>
              <w:jc w:val="both"/>
              <w:rPr>
                <w:rFonts w:asciiTheme="minorEastAsia" w:hAnsiTheme="minorEastAsia" w:eastAsiaTheme="minorEastAsia" w:cstheme="minorEastAsia"/>
                <w:sz w:val="28"/>
                <w:szCs w:val="28"/>
                <w:lang w:val="zh-CN"/>
              </w:rPr>
            </w:pPr>
            <w:r>
              <w:rPr>
                <w:rFonts w:hint="eastAsia" w:asciiTheme="minorEastAsia" w:hAnsiTheme="minorEastAsia" w:eastAsiaTheme="minorEastAsia" w:cstheme="minorEastAsia"/>
                <w:sz w:val="28"/>
                <w:szCs w:val="28"/>
                <w:lang w:val="zh-CN"/>
              </w:rPr>
              <w:t>4.交款截止时间：</w:t>
            </w:r>
            <w:r>
              <w:rPr>
                <w:rFonts w:hint="eastAsia" w:asciiTheme="minorEastAsia" w:hAnsiTheme="minorEastAsia" w:eastAsiaTheme="minorEastAsia" w:cstheme="minorEastAsia"/>
                <w:sz w:val="28"/>
                <w:szCs w:val="28"/>
              </w:rPr>
              <w:t>投标时间截止</w:t>
            </w:r>
            <w:r>
              <w:rPr>
                <w:rFonts w:hint="eastAsia" w:asciiTheme="minorEastAsia" w:hAnsiTheme="minorEastAsia" w:eastAsiaTheme="minorEastAsia" w:cstheme="minorEastAsia"/>
                <w:sz w:val="28"/>
                <w:szCs w:val="28"/>
                <w:lang w:val="zh-CN"/>
              </w:rPr>
              <w:t>前（投标保证金的交纳以到账时间为准。</w:t>
            </w:r>
          </w:p>
          <w:p>
            <w:pPr>
              <w:pStyle w:val="51"/>
              <w:spacing w:after="120" w:afterLines="50"/>
              <w:jc w:val="both"/>
              <w:rPr>
                <w:rFonts w:asciiTheme="minorEastAsia" w:hAnsiTheme="minorEastAsia" w:eastAsiaTheme="minorEastAsia" w:cstheme="minorEastAsia"/>
                <w:sz w:val="28"/>
                <w:szCs w:val="28"/>
                <w:lang w:val="zh-CN"/>
              </w:rPr>
            </w:pPr>
            <w:r>
              <w:rPr>
                <w:rFonts w:hint="eastAsia" w:asciiTheme="minorEastAsia" w:hAnsiTheme="minorEastAsia" w:eastAsiaTheme="minorEastAsia" w:cstheme="minorEastAsia"/>
                <w:sz w:val="28"/>
                <w:szCs w:val="28"/>
                <w:lang w:val="zh-CN"/>
              </w:rPr>
              <w:t>5.供应商应将保函复印件或银行转账凭证复印件或电汇凭证复印件或采购代理机构出具的收据复印件或加盖采购代理机构财务专用章的保证金交纳证明材料放入投标文件中。</w:t>
            </w:r>
          </w:p>
          <w:p>
            <w:pPr>
              <w:rPr>
                <w:rFonts w:asciiTheme="minorEastAsia" w:hAnsiTheme="minorEastAsia" w:eastAsiaTheme="minorEastAsia" w:cstheme="minorEastAsia"/>
                <w:b/>
                <w:sz w:val="28"/>
                <w:szCs w:val="28"/>
                <w:lang w:val="zh-CN"/>
              </w:rPr>
            </w:pPr>
            <w:r>
              <w:rPr>
                <w:rFonts w:hint="eastAsia" w:asciiTheme="minorEastAsia" w:hAnsiTheme="minorEastAsia" w:eastAsiaTheme="minorEastAsia" w:cstheme="minorEastAsia"/>
                <w:b/>
                <w:sz w:val="28"/>
                <w:szCs w:val="28"/>
                <w:lang w:val="zh-CN"/>
              </w:rPr>
              <w:t>注：不满足以上1.2.3.4.5投标保证金要求的，将在资格审查时作无效投标。</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51"/>
              <w:ind w:right="264"/>
              <w:jc w:val="center"/>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7</w:t>
            </w:r>
          </w:p>
        </w:tc>
        <w:tc>
          <w:tcPr>
            <w:tcW w:w="2552" w:type="dxa"/>
            <w:vAlign w:val="center"/>
          </w:tcPr>
          <w:p>
            <w:pPr>
              <w:pStyle w:val="51"/>
              <w:ind w:left="96"/>
              <w:jc w:val="center"/>
              <w:rPr>
                <w:rFonts w:asciiTheme="minorEastAsia" w:hAnsiTheme="minorEastAsia" w:eastAsiaTheme="minorEastAsia" w:cstheme="minorEastAsia"/>
                <w:sz w:val="28"/>
                <w:szCs w:val="28"/>
                <w:lang w:val="zh-CN"/>
              </w:rPr>
            </w:pPr>
            <w:r>
              <w:rPr>
                <w:rFonts w:hint="eastAsia" w:asciiTheme="minorEastAsia" w:hAnsiTheme="minorEastAsia" w:eastAsiaTheme="minorEastAsia" w:cstheme="minorEastAsia"/>
                <w:sz w:val="28"/>
                <w:szCs w:val="28"/>
                <w:lang w:val="zh-CN"/>
              </w:rPr>
              <w:t>履约保证金</w:t>
            </w:r>
          </w:p>
          <w:p>
            <w:pPr>
              <w:pStyle w:val="51"/>
              <w:ind w:left="96"/>
              <w:jc w:val="center"/>
              <w:rPr>
                <w:rFonts w:asciiTheme="minorEastAsia" w:hAnsiTheme="minorEastAsia" w:eastAsiaTheme="minorEastAsia" w:cstheme="minorEastAsia"/>
                <w:sz w:val="28"/>
                <w:szCs w:val="28"/>
                <w:lang w:val="zh-CN"/>
              </w:rPr>
            </w:pPr>
          </w:p>
        </w:tc>
        <w:tc>
          <w:tcPr>
            <w:tcW w:w="6111" w:type="dxa"/>
            <w:vAlign w:val="center"/>
          </w:tcPr>
          <w:p>
            <w:pPr>
              <w:pStyle w:val="51"/>
              <w:jc w:val="both"/>
              <w:rPr>
                <w:rFonts w:asciiTheme="minorEastAsia" w:hAnsiTheme="minorEastAsia" w:eastAsiaTheme="minorEastAsia" w:cstheme="minorEastAsia"/>
                <w:sz w:val="28"/>
                <w:szCs w:val="28"/>
                <w:lang w:val="zh-CN"/>
              </w:rPr>
            </w:pPr>
            <w:bookmarkStart w:id="23" w:name="PO_默认文件内容_11"/>
            <w:r>
              <w:rPr>
                <w:rFonts w:hint="eastAsia" w:asciiTheme="minorEastAsia" w:hAnsiTheme="minorEastAsia" w:eastAsiaTheme="minorEastAsia" w:cstheme="minorEastAsia"/>
                <w:sz w:val="28"/>
                <w:szCs w:val="28"/>
                <w:lang w:val="zh-CN"/>
              </w:rPr>
              <w:t>履约保证金的数额不能超过政府采购合同金额的10%。</w:t>
            </w:r>
          </w:p>
          <w:bookmarkEnd w:id="23"/>
          <w:p>
            <w:pPr>
              <w:pStyle w:val="51"/>
              <w:rPr>
                <w:rFonts w:asciiTheme="minorEastAsia" w:hAnsiTheme="minorEastAsia" w:eastAsiaTheme="minorEastAsia" w:cstheme="minorEastAsia"/>
                <w:sz w:val="28"/>
                <w:szCs w:val="28"/>
                <w:lang w:val="zh-CN"/>
              </w:rPr>
            </w:pP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b/>
                <w:bCs/>
              </w:rPr>
              <w:t>本项目不收取履约保证金</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zh-CN"/>
              </w:rPr>
              <w:t>。</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026" w:hRule="atLeast"/>
          <w:jc w:val="center"/>
        </w:trPr>
        <w:tc>
          <w:tcPr>
            <w:tcW w:w="838" w:type="dxa"/>
            <w:tcBorders>
              <w:top w:val="single" w:color="auto" w:sz="4" w:space="0"/>
              <w:bottom w:val="single" w:color="auto" w:sz="4" w:space="0"/>
            </w:tcBorders>
            <w:vAlign w:val="center"/>
          </w:tcPr>
          <w:p>
            <w:pPr>
              <w:pStyle w:val="51"/>
              <w:ind w:right="264"/>
              <w:jc w:val="center"/>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8</w:t>
            </w:r>
          </w:p>
        </w:tc>
        <w:tc>
          <w:tcPr>
            <w:tcW w:w="2552" w:type="dxa"/>
            <w:vAlign w:val="center"/>
          </w:tcPr>
          <w:p>
            <w:pPr>
              <w:ind w:firstLine="140" w:firstLineChars="50"/>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合同分包</w:t>
            </w:r>
          </w:p>
          <w:p>
            <w:pPr>
              <w:pStyle w:val="51"/>
              <w:jc w:val="center"/>
              <w:rPr>
                <w:rFonts w:asciiTheme="minorEastAsia" w:hAnsiTheme="minorEastAsia" w:eastAsiaTheme="minorEastAsia" w:cstheme="minorEastAsia"/>
                <w:b/>
                <w:bCs/>
                <w:kern w:val="2"/>
                <w:sz w:val="28"/>
                <w:szCs w:val="28"/>
              </w:rPr>
            </w:pPr>
            <w:r>
              <w:rPr>
                <w:rFonts w:hint="eastAsia" w:asciiTheme="minorEastAsia" w:hAnsiTheme="minorEastAsia" w:eastAsiaTheme="minorEastAsia" w:cstheme="minorEastAsia"/>
                <w:sz w:val="28"/>
                <w:szCs w:val="28"/>
              </w:rPr>
              <w:t>（实质性要求）</w:t>
            </w:r>
          </w:p>
        </w:tc>
        <w:tc>
          <w:tcPr>
            <w:tcW w:w="6111" w:type="dxa"/>
            <w:vAlign w:val="center"/>
          </w:tcPr>
          <w:p>
            <w:pPr>
              <w:pStyle w:val="51"/>
              <w:spacing w:line="360" w:lineRule="auto"/>
              <w:ind w:firstLine="280" w:firstLineChars="100"/>
              <w:jc w:val="both"/>
              <w:rPr>
                <w:rFonts w:asciiTheme="minorEastAsia" w:hAnsiTheme="minorEastAsia" w:eastAsiaTheme="minorEastAsia" w:cstheme="minorEastAsia"/>
                <w:b/>
                <w:kern w:val="2"/>
                <w:sz w:val="28"/>
                <w:szCs w:val="28"/>
              </w:rPr>
            </w:pPr>
            <w:r>
              <w:rPr>
                <w:rFonts w:hint="eastAsia" w:asciiTheme="minorEastAsia" w:hAnsiTheme="minorEastAsia" w:eastAsiaTheme="minorEastAsia" w:cstheme="minorEastAsia"/>
                <w:kern w:val="2"/>
                <w:sz w:val="28"/>
                <w:szCs w:val="28"/>
              </w:rPr>
              <w:t>☑</w:t>
            </w:r>
            <w:r>
              <w:rPr>
                <w:rFonts w:hint="eastAsia" w:asciiTheme="minorEastAsia" w:hAnsiTheme="minorEastAsia" w:eastAsiaTheme="minorEastAsia" w:cstheme="minorEastAsia"/>
                <w:b/>
                <w:kern w:val="2"/>
                <w:sz w:val="28"/>
                <w:szCs w:val="28"/>
              </w:rPr>
              <w:t>本项目不接受合同分包。</w:t>
            </w:r>
          </w:p>
          <w:p>
            <w:pPr>
              <w:pStyle w:val="51"/>
              <w:spacing w:line="360" w:lineRule="auto"/>
              <w:ind w:firstLine="280" w:firstLineChars="100"/>
              <w:jc w:val="both"/>
              <w:rPr>
                <w:rFonts w:asciiTheme="minorEastAsia" w:hAnsiTheme="minorEastAsia" w:eastAsiaTheme="minorEastAsia" w:cstheme="minorEastAsia"/>
                <w:b/>
                <w:kern w:val="2"/>
                <w:sz w:val="28"/>
                <w:szCs w:val="28"/>
              </w:rPr>
            </w:pPr>
            <w:r>
              <w:rPr>
                <w:rFonts w:hint="eastAsia" w:asciiTheme="minorEastAsia" w:hAnsiTheme="minorEastAsia" w:eastAsiaTheme="minorEastAsia" w:cstheme="minorEastAsia"/>
                <w:kern w:val="2"/>
                <w:sz w:val="28"/>
                <w:szCs w:val="28"/>
              </w:rPr>
              <w:t>□</w:t>
            </w:r>
            <w:r>
              <w:rPr>
                <w:rFonts w:hint="eastAsia" w:asciiTheme="minorEastAsia" w:hAnsiTheme="minorEastAsia" w:eastAsiaTheme="minorEastAsia" w:cstheme="minorEastAsia"/>
                <w:b/>
                <w:kern w:val="2"/>
                <w:sz w:val="28"/>
                <w:szCs w:val="28"/>
              </w:rPr>
              <w:t>本项目接受合同分包，具体要求如下：</w:t>
            </w:r>
          </w:p>
          <w:p>
            <w:pPr>
              <w:pStyle w:val="51"/>
              <w:spacing w:line="240" w:lineRule="auto"/>
              <w:jc w:val="both"/>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一致。</w:t>
            </w:r>
          </w:p>
          <w:p>
            <w:pPr>
              <w:spacing w:line="340" w:lineRule="exact"/>
              <w:ind w:right="105" w:rightChars="5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2.分包履行合同的部分应当为采购项目的非主体、非关键性工作，不属于中标人的主要合同义务。本项目可以分包履行的具体内容、金额或者比例：</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026" w:hRule="atLeast"/>
          <w:jc w:val="center"/>
        </w:trPr>
        <w:tc>
          <w:tcPr>
            <w:tcW w:w="838" w:type="dxa"/>
            <w:tcBorders>
              <w:top w:val="single" w:color="auto" w:sz="4" w:space="0"/>
              <w:bottom w:val="single" w:color="auto" w:sz="4" w:space="0"/>
            </w:tcBorders>
            <w:vAlign w:val="center"/>
          </w:tcPr>
          <w:p>
            <w:pPr>
              <w:pStyle w:val="51"/>
              <w:ind w:right="264"/>
              <w:jc w:val="center"/>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9</w:t>
            </w:r>
          </w:p>
        </w:tc>
        <w:tc>
          <w:tcPr>
            <w:tcW w:w="2552" w:type="dxa"/>
            <w:tcBorders>
              <w:top w:val="single" w:color="auto" w:sz="4" w:space="0"/>
              <w:bottom w:val="single" w:color="auto" w:sz="4" w:space="0"/>
            </w:tcBorders>
            <w:vAlign w:val="center"/>
          </w:tcPr>
          <w:p>
            <w:pPr>
              <w:pStyle w:val="51"/>
              <w:jc w:val="center"/>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b/>
                <w:bCs/>
                <w:kern w:val="2"/>
                <w:sz w:val="28"/>
                <w:szCs w:val="28"/>
              </w:rPr>
              <w:t>采购项目具体事项/采购文件内容咨询</w:t>
            </w:r>
          </w:p>
        </w:tc>
        <w:tc>
          <w:tcPr>
            <w:tcW w:w="6111" w:type="dxa"/>
            <w:tcBorders>
              <w:top w:val="single" w:color="auto" w:sz="4" w:space="0"/>
              <w:bottom w:val="single" w:color="auto" w:sz="4" w:space="0"/>
            </w:tcBorders>
            <w:vAlign w:val="center"/>
          </w:tcPr>
          <w:p>
            <w:pPr>
              <w:pStyle w:val="51"/>
              <w:rPr>
                <w:rFonts w:asciiTheme="minorEastAsia" w:hAnsiTheme="minorEastAsia" w:eastAsiaTheme="minorEastAsia" w:cstheme="minorEastAsia"/>
                <w:kern w:val="2"/>
                <w:sz w:val="28"/>
                <w:szCs w:val="28"/>
                <w:lang w:val="zh-CN"/>
              </w:rPr>
            </w:pPr>
            <w:r>
              <w:rPr>
                <w:rFonts w:hint="eastAsia" w:asciiTheme="minorEastAsia" w:hAnsiTheme="minorEastAsia" w:eastAsiaTheme="minorEastAsia" w:cstheme="minorEastAsia"/>
                <w:kern w:val="2"/>
                <w:sz w:val="28"/>
                <w:szCs w:val="28"/>
              </w:rPr>
              <w:t>联系人：</w:t>
            </w:r>
            <w:r>
              <w:rPr>
                <w:rFonts w:hint="eastAsia" w:asciiTheme="minorEastAsia" w:hAnsiTheme="minorEastAsia" w:eastAsiaTheme="minorEastAsia" w:cstheme="minorEastAsia"/>
                <w:sz w:val="28"/>
                <w:szCs w:val="28"/>
              </w:rPr>
              <w:t>滕先生</w:t>
            </w:r>
          </w:p>
          <w:p>
            <w:pPr>
              <w:spacing w:line="340" w:lineRule="exact"/>
              <w:ind w:right="105" w:rightChars="5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zh-CN"/>
              </w:rPr>
              <w:t>联系电话：</w:t>
            </w:r>
            <w:r>
              <w:rPr>
                <w:rFonts w:hint="eastAsia" w:asciiTheme="minorEastAsia" w:hAnsiTheme="minorEastAsia" w:eastAsiaTheme="minorEastAsia" w:cstheme="minorEastAsia"/>
                <w:bCs/>
                <w:sz w:val="28"/>
                <w:szCs w:val="28"/>
              </w:rPr>
              <w:t>13880023210</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PrEx>
        <w:trPr>
          <w:trHeight w:val="834" w:hRule="atLeast"/>
          <w:jc w:val="center"/>
        </w:trPr>
        <w:tc>
          <w:tcPr>
            <w:tcW w:w="838" w:type="dxa"/>
            <w:tcBorders>
              <w:top w:val="single" w:color="auto" w:sz="4" w:space="0"/>
              <w:bottom w:val="single" w:color="auto" w:sz="4" w:space="0"/>
            </w:tcBorders>
            <w:vAlign w:val="center"/>
          </w:tcPr>
          <w:p>
            <w:pPr>
              <w:pStyle w:val="51"/>
              <w:spacing w:before="72" w:after="72"/>
              <w:ind w:right="264"/>
              <w:jc w:val="center"/>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10</w:t>
            </w:r>
          </w:p>
        </w:tc>
        <w:tc>
          <w:tcPr>
            <w:tcW w:w="2552" w:type="dxa"/>
            <w:tcBorders>
              <w:top w:val="single" w:color="auto" w:sz="4" w:space="0"/>
              <w:bottom w:val="single" w:color="auto" w:sz="4" w:space="0"/>
            </w:tcBorders>
            <w:vAlign w:val="center"/>
          </w:tcPr>
          <w:p>
            <w:pPr>
              <w:pStyle w:val="51"/>
              <w:jc w:val="center"/>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开标、评标工作咨询</w:t>
            </w:r>
          </w:p>
        </w:tc>
        <w:tc>
          <w:tcPr>
            <w:tcW w:w="6111" w:type="dxa"/>
            <w:tcBorders>
              <w:top w:val="single" w:color="auto" w:sz="4" w:space="0"/>
              <w:bottom w:val="single" w:color="auto" w:sz="4" w:space="0"/>
            </w:tcBorders>
            <w:vAlign w:val="center"/>
          </w:tcPr>
          <w:p>
            <w:pPr>
              <w:pStyle w:val="51"/>
              <w:rPr>
                <w:rFonts w:asciiTheme="minorEastAsia" w:hAnsiTheme="minorEastAsia" w:eastAsiaTheme="minorEastAsia" w:cstheme="minorEastAsia"/>
                <w:kern w:val="2"/>
                <w:sz w:val="28"/>
                <w:szCs w:val="28"/>
                <w:lang w:val="zh-CN"/>
              </w:rPr>
            </w:pPr>
            <w:r>
              <w:rPr>
                <w:rFonts w:hint="eastAsia" w:asciiTheme="minorEastAsia" w:hAnsiTheme="minorEastAsia" w:eastAsiaTheme="minorEastAsia" w:cstheme="minorEastAsia"/>
                <w:kern w:val="2"/>
                <w:sz w:val="28"/>
                <w:szCs w:val="28"/>
                <w:lang w:val="zh-CN"/>
              </w:rPr>
              <w:t>联系人：</w:t>
            </w:r>
            <w:r>
              <w:rPr>
                <w:rFonts w:hint="eastAsia" w:asciiTheme="minorEastAsia" w:hAnsiTheme="minorEastAsia" w:eastAsiaTheme="minorEastAsia" w:cstheme="minorEastAsia"/>
                <w:sz w:val="28"/>
                <w:szCs w:val="28"/>
              </w:rPr>
              <w:t>滕先生</w:t>
            </w:r>
          </w:p>
          <w:p>
            <w:pPr>
              <w:pStyle w:val="5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kern w:val="2"/>
                <w:sz w:val="28"/>
                <w:szCs w:val="28"/>
                <w:lang w:val="zh-CN"/>
              </w:rPr>
              <w:t>联系电话：</w:t>
            </w:r>
            <w:r>
              <w:rPr>
                <w:rFonts w:hint="eastAsia" w:asciiTheme="minorEastAsia" w:hAnsiTheme="minorEastAsia" w:eastAsiaTheme="minorEastAsia" w:cstheme="minorEastAsia"/>
                <w:bCs/>
                <w:sz w:val="28"/>
                <w:szCs w:val="28"/>
              </w:rPr>
              <w:t>13880023210</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tcBorders>
              <w:top w:val="single" w:color="auto" w:sz="4" w:space="0"/>
            </w:tcBorders>
            <w:vAlign w:val="center"/>
          </w:tcPr>
          <w:p>
            <w:pPr>
              <w:pStyle w:val="51"/>
              <w:ind w:right="264"/>
              <w:jc w:val="center"/>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11</w:t>
            </w:r>
          </w:p>
        </w:tc>
        <w:tc>
          <w:tcPr>
            <w:tcW w:w="2552" w:type="dxa"/>
            <w:tcBorders>
              <w:top w:val="single" w:color="auto" w:sz="4" w:space="0"/>
            </w:tcBorders>
            <w:vAlign w:val="center"/>
          </w:tcPr>
          <w:p>
            <w:pPr>
              <w:spacing w:line="340" w:lineRule="exact"/>
              <w:ind w:left="105" w:leftChars="50" w:right="105" w:rightChars="50"/>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中标通知书领取</w:t>
            </w:r>
          </w:p>
        </w:tc>
        <w:tc>
          <w:tcPr>
            <w:tcW w:w="6111" w:type="dxa"/>
            <w:tcBorders>
              <w:top w:val="single" w:color="auto" w:sz="4" w:space="0"/>
            </w:tcBorders>
            <w:vAlign w:val="center"/>
          </w:tcPr>
          <w:p>
            <w:pPr>
              <w:tabs>
                <w:tab w:val="left" w:pos="7665"/>
              </w:tabs>
              <w:spacing w:line="40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中标公告在</w:t>
            </w:r>
            <w:r>
              <w:rPr>
                <w:rFonts w:hint="eastAsia" w:asciiTheme="minorEastAsia" w:hAnsiTheme="minorEastAsia" w:eastAsiaTheme="minorEastAsia" w:cstheme="minorEastAsia"/>
                <w:b/>
                <w:bCs/>
                <w:sz w:val="28"/>
                <w:szCs w:val="28"/>
                <w:u w:val="single"/>
              </w:rPr>
              <w:t>西藏自治区公共资源交易网、西藏自治区政府采购网</w:t>
            </w:r>
            <w:r>
              <w:rPr>
                <w:rFonts w:hint="eastAsia" w:asciiTheme="minorEastAsia" w:hAnsiTheme="minorEastAsia" w:eastAsiaTheme="minorEastAsia" w:cstheme="minorEastAsia"/>
                <w:sz w:val="28"/>
                <w:szCs w:val="28"/>
              </w:rPr>
              <w:t>上公告后，请到西藏自治区拉萨市藏大东路科技大厦东侧3楼办理代理服务费缴纳及中标通知书领取的事宜。</w:t>
            </w:r>
          </w:p>
          <w:p>
            <w:pPr>
              <w:tabs>
                <w:tab w:val="left" w:pos="7665"/>
              </w:tabs>
              <w:spacing w:line="400" w:lineRule="exact"/>
              <w:rPr>
                <w:rFonts w:asciiTheme="minorEastAsia" w:hAnsiTheme="minorEastAsia" w:eastAsiaTheme="minorEastAsia" w:cstheme="minorEastAsia"/>
                <w:sz w:val="28"/>
                <w:szCs w:val="28"/>
                <w:lang w:val="zh-CN"/>
              </w:rPr>
            </w:pPr>
            <w:r>
              <w:rPr>
                <w:rFonts w:hint="eastAsia" w:asciiTheme="minorEastAsia" w:hAnsiTheme="minorEastAsia" w:eastAsiaTheme="minorEastAsia" w:cstheme="minorEastAsia"/>
                <w:sz w:val="28"/>
                <w:szCs w:val="28"/>
                <w:lang w:val="zh-CN"/>
              </w:rPr>
              <w:t>联系人：</w:t>
            </w:r>
            <w:r>
              <w:rPr>
                <w:rFonts w:hint="eastAsia" w:asciiTheme="minorEastAsia" w:hAnsiTheme="minorEastAsia" w:eastAsiaTheme="minorEastAsia" w:cstheme="minorEastAsia"/>
                <w:sz w:val="28"/>
                <w:szCs w:val="28"/>
              </w:rPr>
              <w:t>滕先生</w:t>
            </w:r>
          </w:p>
          <w:p>
            <w:pPr>
              <w:tabs>
                <w:tab w:val="left" w:pos="7665"/>
              </w:tabs>
              <w:spacing w:line="400" w:lineRule="exact"/>
              <w:rPr>
                <w:rFonts w:asciiTheme="minorEastAsia" w:hAnsiTheme="minorEastAsia" w:eastAsiaTheme="minorEastAsia" w:cstheme="minorEastAsia"/>
                <w:sz w:val="28"/>
                <w:szCs w:val="28"/>
                <w:lang w:val="zh-CN"/>
              </w:rPr>
            </w:pPr>
            <w:r>
              <w:rPr>
                <w:rFonts w:hint="eastAsia" w:asciiTheme="minorEastAsia" w:hAnsiTheme="minorEastAsia" w:eastAsiaTheme="minorEastAsia" w:cstheme="minorEastAsia"/>
                <w:sz w:val="28"/>
                <w:szCs w:val="28"/>
                <w:lang w:val="zh-CN"/>
              </w:rPr>
              <w:t>联系电话：</w:t>
            </w:r>
            <w:r>
              <w:rPr>
                <w:rFonts w:hint="eastAsia" w:asciiTheme="minorEastAsia" w:hAnsiTheme="minorEastAsia" w:eastAsiaTheme="minorEastAsia" w:cstheme="minorEastAsia"/>
                <w:bCs/>
                <w:sz w:val="28"/>
                <w:szCs w:val="28"/>
              </w:rPr>
              <w:t>13880023210</w:t>
            </w:r>
          </w:p>
          <w:p>
            <w:pPr>
              <w:tabs>
                <w:tab w:val="left" w:pos="7665"/>
              </w:tabs>
              <w:spacing w:line="400" w:lineRule="exact"/>
              <w:rPr>
                <w:rFonts w:asciiTheme="minorEastAsia" w:hAnsiTheme="minorEastAsia" w:eastAsiaTheme="minorEastAsia" w:cstheme="minorEastAsia"/>
                <w:sz w:val="28"/>
                <w:szCs w:val="28"/>
                <w:lang w:val="zh-CN"/>
              </w:rPr>
            </w:pPr>
            <w:r>
              <w:rPr>
                <w:rFonts w:hint="eastAsia" w:asciiTheme="minorEastAsia" w:hAnsiTheme="minorEastAsia" w:eastAsiaTheme="minorEastAsia" w:cstheme="minorEastAsia"/>
                <w:sz w:val="28"/>
                <w:szCs w:val="28"/>
              </w:rPr>
              <w:t>地址：西藏自治区拉萨市藏大东路科技大厦东侧3楼</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tcBorders>
              <w:top w:val="single" w:color="auto" w:sz="4" w:space="0"/>
            </w:tcBorders>
            <w:vAlign w:val="center"/>
          </w:tcPr>
          <w:p>
            <w:pPr>
              <w:pStyle w:val="51"/>
              <w:ind w:right="264"/>
              <w:jc w:val="center"/>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12</w:t>
            </w:r>
          </w:p>
        </w:tc>
        <w:tc>
          <w:tcPr>
            <w:tcW w:w="2552" w:type="dxa"/>
            <w:tcBorders>
              <w:top w:val="single" w:color="auto" w:sz="4" w:space="0"/>
            </w:tcBorders>
            <w:vAlign w:val="center"/>
          </w:tcPr>
          <w:p>
            <w:pPr>
              <w:pStyle w:val="51"/>
              <w:jc w:val="center"/>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供应商询问</w:t>
            </w:r>
          </w:p>
        </w:tc>
        <w:tc>
          <w:tcPr>
            <w:tcW w:w="6111" w:type="dxa"/>
            <w:tcBorders>
              <w:top w:val="single" w:color="auto" w:sz="4" w:space="0"/>
            </w:tcBorders>
          </w:tcPr>
          <w:p>
            <w:pPr>
              <w:rPr>
                <w:rFonts w:asciiTheme="minorEastAsia" w:hAnsiTheme="minorEastAsia" w:eastAsiaTheme="minorEastAsia" w:cstheme="minorEastAsia"/>
                <w:sz w:val="28"/>
                <w:szCs w:val="28"/>
                <w:lang w:val="zh-CN"/>
              </w:rPr>
            </w:pPr>
            <w:r>
              <w:rPr>
                <w:rFonts w:hint="eastAsia" w:asciiTheme="minorEastAsia" w:hAnsiTheme="minorEastAsia" w:eastAsiaTheme="minorEastAsia" w:cstheme="minorEastAsia"/>
                <w:sz w:val="28"/>
                <w:szCs w:val="28"/>
                <w:lang w:val="zh-CN"/>
              </w:rPr>
              <w:t>根据委托代理协议约定，供应商询问由采购代理机构负责统一答复。</w:t>
            </w:r>
          </w:p>
          <w:p>
            <w:pPr>
              <w:pStyle w:val="52"/>
              <w:spacing w:line="420" w:lineRule="exact"/>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联系人：滕先生</w:t>
            </w:r>
          </w:p>
          <w:p>
            <w:pPr>
              <w:pStyle w:val="52"/>
              <w:spacing w:line="420" w:lineRule="exact"/>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联系电话：13880023210</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zh-CN"/>
              </w:rPr>
              <w:t>联系地址：</w:t>
            </w:r>
            <w:r>
              <w:rPr>
                <w:rFonts w:hint="eastAsia" w:asciiTheme="minorEastAsia" w:hAnsiTheme="minorEastAsia" w:eastAsiaTheme="minorEastAsia" w:cstheme="minorEastAsia"/>
                <w:sz w:val="28"/>
                <w:szCs w:val="28"/>
              </w:rPr>
              <w:t>西藏自治区拉萨市藏大东路科技大厦东侧3楼。</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51"/>
              <w:ind w:right="264"/>
              <w:jc w:val="center"/>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13</w:t>
            </w:r>
          </w:p>
        </w:tc>
        <w:tc>
          <w:tcPr>
            <w:tcW w:w="2552" w:type="dxa"/>
            <w:vAlign w:val="center"/>
          </w:tcPr>
          <w:p>
            <w:pPr>
              <w:pStyle w:val="51"/>
              <w:jc w:val="center"/>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供应商质疑</w:t>
            </w:r>
          </w:p>
        </w:tc>
        <w:tc>
          <w:tcPr>
            <w:tcW w:w="6111" w:type="dxa"/>
            <w:vAlign w:val="center"/>
          </w:tcPr>
          <w:p>
            <w:pPr>
              <w:spacing w:line="340" w:lineRule="exact"/>
              <w:ind w:right="105" w:rightChars="5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根据委托代理协议约定，供应商质疑由采购代理机构负责统一接收、答复。</w:t>
            </w:r>
          </w:p>
          <w:p>
            <w:pPr>
              <w:pStyle w:val="52"/>
              <w:spacing w:line="420" w:lineRule="exact"/>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联系人：滕先生</w:t>
            </w:r>
          </w:p>
          <w:p>
            <w:pPr>
              <w:pStyle w:val="52"/>
              <w:spacing w:line="420" w:lineRule="exact"/>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联系电话：13880023210</w:t>
            </w:r>
          </w:p>
          <w:p>
            <w:pPr>
              <w:spacing w:line="340" w:lineRule="exact"/>
              <w:ind w:right="105" w:rightChars="5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递交地址：西藏自治区拉萨市藏大东路科技大厦东侧3楼。</w:t>
            </w:r>
          </w:p>
          <w:p>
            <w:pPr>
              <w:spacing w:line="340" w:lineRule="exact"/>
              <w:ind w:right="105" w:rightChars="5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注：根据《中华人民共和国政府采购法》等规定，供应商质疑不得超出采购文件、采购过程、采购结果的范围, 供应商针对同一采购程序环节的质疑应在法定质疑期内一次性提出。</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140" w:firstLineChars="5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14</w:t>
            </w:r>
          </w:p>
        </w:tc>
        <w:tc>
          <w:tcPr>
            <w:tcW w:w="2552" w:type="dxa"/>
            <w:tcBorders>
              <w:right w:val="single" w:color="auto" w:sz="4" w:space="0"/>
            </w:tcBorders>
            <w:vAlign w:val="center"/>
          </w:tcPr>
          <w:p>
            <w:pPr>
              <w:pStyle w:val="51"/>
              <w:ind w:left="96"/>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zh-CN"/>
              </w:rPr>
              <w:t>招标服务费</w:t>
            </w:r>
          </w:p>
        </w:tc>
        <w:tc>
          <w:tcPr>
            <w:tcW w:w="6111" w:type="dxa"/>
            <w:tcBorders>
              <w:left w:val="single" w:color="auto" w:sz="4" w:space="0"/>
            </w:tcBorders>
            <w:vAlign w:val="center"/>
          </w:tcPr>
          <w:p>
            <w:pPr>
              <w:pStyle w:val="51"/>
              <w:rPr>
                <w:rFonts w:asciiTheme="minorEastAsia" w:hAnsiTheme="minorEastAsia" w:eastAsiaTheme="minorEastAsia" w:cstheme="minorEastAsia"/>
                <w:sz w:val="28"/>
                <w:szCs w:val="28"/>
                <w:lang w:val="zh-CN"/>
              </w:rPr>
            </w:pPr>
            <w:bookmarkStart w:id="24" w:name="PO_默认文件内容_14"/>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lang w:val="zh-CN"/>
              </w:rPr>
              <w:t>以</w:t>
            </w:r>
            <w:r>
              <w:rPr>
                <w:rFonts w:hint="eastAsia" w:asciiTheme="minorEastAsia" w:hAnsiTheme="minorEastAsia" w:eastAsiaTheme="minorEastAsia" w:cstheme="minorEastAsia"/>
                <w:sz w:val="28"/>
                <w:szCs w:val="28"/>
              </w:rPr>
              <w:t>中标</w:t>
            </w:r>
            <w:r>
              <w:rPr>
                <w:rFonts w:hint="eastAsia" w:asciiTheme="minorEastAsia" w:hAnsiTheme="minorEastAsia" w:eastAsiaTheme="minorEastAsia" w:cstheme="minorEastAsia"/>
                <w:sz w:val="28"/>
                <w:szCs w:val="28"/>
                <w:lang w:val="zh-CN"/>
              </w:rPr>
              <w:t>金额为计费基数，参照｛2015｝299号文，按</w:t>
            </w:r>
            <w:r>
              <w:rPr>
                <w:rFonts w:hint="eastAsia" w:asciiTheme="minorEastAsia" w:hAnsiTheme="minorEastAsia" w:eastAsiaTheme="minorEastAsia" w:cstheme="minorEastAsia"/>
                <w:sz w:val="28"/>
                <w:szCs w:val="28"/>
              </w:rPr>
              <w:t>中标</w:t>
            </w:r>
            <w:r>
              <w:rPr>
                <w:rFonts w:hint="eastAsia" w:asciiTheme="minorEastAsia" w:hAnsiTheme="minorEastAsia" w:eastAsiaTheme="minorEastAsia" w:cstheme="minorEastAsia"/>
                <w:sz w:val="28"/>
                <w:szCs w:val="28"/>
                <w:lang w:val="zh-CN"/>
              </w:rPr>
              <w:t>金额的1.5%收取,由</w:t>
            </w:r>
            <w:r>
              <w:rPr>
                <w:rFonts w:hint="eastAsia" w:asciiTheme="minorEastAsia" w:hAnsiTheme="minorEastAsia" w:eastAsiaTheme="minorEastAsia" w:cstheme="minorEastAsia"/>
                <w:sz w:val="28"/>
                <w:szCs w:val="28"/>
              </w:rPr>
              <w:t>中标</w:t>
            </w:r>
            <w:r>
              <w:rPr>
                <w:rFonts w:hint="eastAsia" w:asciiTheme="minorEastAsia" w:hAnsiTheme="minorEastAsia" w:eastAsiaTheme="minorEastAsia" w:cstheme="minorEastAsia"/>
                <w:sz w:val="28"/>
                <w:szCs w:val="28"/>
                <w:lang w:val="zh-CN"/>
              </w:rPr>
              <w:t>单位在领取</w:t>
            </w:r>
            <w:r>
              <w:rPr>
                <w:rFonts w:hint="eastAsia" w:asciiTheme="minorEastAsia" w:hAnsiTheme="minorEastAsia" w:eastAsiaTheme="minorEastAsia" w:cstheme="minorEastAsia"/>
                <w:sz w:val="28"/>
                <w:szCs w:val="28"/>
              </w:rPr>
              <w:t>中标</w:t>
            </w:r>
            <w:r>
              <w:rPr>
                <w:rFonts w:hint="eastAsia" w:asciiTheme="minorEastAsia" w:hAnsiTheme="minorEastAsia" w:eastAsiaTheme="minorEastAsia" w:cstheme="minorEastAsia"/>
                <w:sz w:val="28"/>
                <w:szCs w:val="28"/>
                <w:lang w:val="zh-CN"/>
              </w:rPr>
              <w:t>通知书前向招标代理机构交纳招标服务费。</w:t>
            </w:r>
            <w:bookmarkEnd w:id="24"/>
          </w:p>
          <w:p>
            <w:pPr>
              <w:pStyle w:val="51"/>
              <w:spacing w:after="120" w:afterLines="50"/>
              <w:rPr>
                <w:rFonts w:asciiTheme="minorEastAsia" w:hAnsiTheme="minorEastAsia" w:eastAsiaTheme="minorEastAsia" w:cstheme="minorEastAsia"/>
                <w:sz w:val="28"/>
                <w:szCs w:val="28"/>
                <w:lang w:val="zh-CN"/>
              </w:rPr>
            </w:pPr>
            <w:r>
              <w:rPr>
                <w:rFonts w:hint="eastAsia" w:asciiTheme="minorEastAsia" w:hAnsiTheme="minorEastAsia" w:eastAsiaTheme="minorEastAsia" w:cstheme="minorEastAsia"/>
                <w:sz w:val="28"/>
                <w:szCs w:val="28"/>
                <w:lang w:val="zh-CN"/>
              </w:rPr>
              <w:t>收款单位：西藏泽润招标代理有限公司</w:t>
            </w:r>
          </w:p>
          <w:p>
            <w:pPr>
              <w:pStyle w:val="51"/>
              <w:spacing w:after="120" w:afterLines="50"/>
              <w:rPr>
                <w:rFonts w:asciiTheme="minorEastAsia" w:hAnsiTheme="minorEastAsia" w:eastAsiaTheme="minorEastAsia" w:cstheme="minorEastAsia"/>
                <w:sz w:val="28"/>
                <w:szCs w:val="28"/>
                <w:lang w:val="zh-CN"/>
              </w:rPr>
            </w:pPr>
            <w:r>
              <w:rPr>
                <w:rFonts w:hint="eastAsia" w:asciiTheme="minorEastAsia" w:hAnsiTheme="minorEastAsia" w:eastAsiaTheme="minorEastAsia" w:cstheme="minorEastAsia"/>
                <w:sz w:val="28"/>
                <w:szCs w:val="28"/>
                <w:lang w:val="zh-CN"/>
              </w:rPr>
              <w:t>开 户 行：中国民生银行拉萨分行</w:t>
            </w:r>
          </w:p>
          <w:p>
            <w:pPr>
              <w:autoSpaceDE w:val="0"/>
              <w:autoSpaceDN w:val="0"/>
              <w:adjustRightInd w:val="0"/>
              <w:jc w:val="left"/>
              <w:rPr>
                <w:rFonts w:asciiTheme="minorEastAsia" w:hAnsiTheme="minorEastAsia" w:eastAsiaTheme="minorEastAsia" w:cstheme="minorEastAsia"/>
                <w:kern w:val="0"/>
                <w:sz w:val="28"/>
                <w:szCs w:val="28"/>
                <w:lang w:val="zh-CN"/>
              </w:rPr>
            </w:pPr>
            <w:r>
              <w:rPr>
                <w:rFonts w:hint="eastAsia" w:asciiTheme="minorEastAsia" w:hAnsiTheme="minorEastAsia" w:eastAsiaTheme="minorEastAsia" w:cstheme="minorEastAsia"/>
                <w:kern w:val="0"/>
                <w:sz w:val="28"/>
                <w:szCs w:val="28"/>
                <w:lang w:val="zh-CN"/>
              </w:rPr>
              <w:t>银行账号：157031607。</w:t>
            </w:r>
          </w:p>
          <w:p>
            <w:pPr>
              <w:pStyle w:val="5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lang w:val="zh-CN"/>
              </w:rPr>
              <w:t>、</w:t>
            </w:r>
            <w:r>
              <w:rPr>
                <w:rFonts w:hint="eastAsia" w:asciiTheme="minorEastAsia" w:hAnsiTheme="minorEastAsia" w:eastAsiaTheme="minorEastAsia" w:cstheme="minorEastAsia"/>
                <w:sz w:val="28"/>
                <w:szCs w:val="28"/>
              </w:rPr>
              <w:t>中标</w:t>
            </w:r>
            <w:r>
              <w:rPr>
                <w:rFonts w:hint="eastAsia" w:asciiTheme="minorEastAsia" w:hAnsiTheme="minorEastAsia" w:eastAsiaTheme="minorEastAsia" w:cstheme="minorEastAsia"/>
                <w:sz w:val="28"/>
                <w:szCs w:val="28"/>
                <w:lang w:val="zh-CN"/>
              </w:rPr>
              <w:t>单位在领取</w:t>
            </w:r>
            <w:r>
              <w:rPr>
                <w:rFonts w:hint="eastAsia" w:asciiTheme="minorEastAsia" w:hAnsiTheme="minorEastAsia" w:eastAsiaTheme="minorEastAsia" w:cstheme="minorEastAsia"/>
                <w:sz w:val="28"/>
                <w:szCs w:val="28"/>
              </w:rPr>
              <w:t>中标</w:t>
            </w:r>
            <w:r>
              <w:rPr>
                <w:rFonts w:hint="eastAsia" w:asciiTheme="minorEastAsia" w:hAnsiTheme="minorEastAsia" w:eastAsiaTheme="minorEastAsia" w:cstheme="minorEastAsia"/>
                <w:sz w:val="28"/>
                <w:szCs w:val="28"/>
                <w:lang w:val="zh-CN"/>
              </w:rPr>
              <w:t xml:space="preserve">通知书前向采购代理机构交纳成交服务费。 </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140" w:firstLineChars="5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15</w:t>
            </w:r>
          </w:p>
        </w:tc>
        <w:tc>
          <w:tcPr>
            <w:tcW w:w="2552" w:type="dxa"/>
            <w:tcBorders>
              <w:right w:val="single" w:color="auto" w:sz="4" w:space="0"/>
            </w:tcBorders>
            <w:vAlign w:val="center"/>
          </w:tcPr>
          <w:p>
            <w:pPr>
              <w:pStyle w:val="51"/>
              <w:ind w:left="96"/>
              <w:jc w:val="center"/>
              <w:rPr>
                <w:rFonts w:asciiTheme="minorEastAsia" w:hAnsiTheme="minorEastAsia" w:eastAsiaTheme="minorEastAsia" w:cstheme="minorEastAsia"/>
                <w:sz w:val="28"/>
                <w:szCs w:val="28"/>
                <w:lang w:val="zh-CN"/>
              </w:rPr>
            </w:pPr>
            <w:r>
              <w:rPr>
                <w:rFonts w:hint="eastAsia" w:asciiTheme="minorEastAsia" w:hAnsiTheme="minorEastAsia" w:eastAsiaTheme="minorEastAsia" w:cstheme="minorEastAsia"/>
                <w:sz w:val="28"/>
                <w:szCs w:val="28"/>
                <w:lang w:val="zh-CN"/>
              </w:rPr>
              <w:t>送样提醒</w:t>
            </w:r>
          </w:p>
        </w:tc>
        <w:tc>
          <w:tcPr>
            <w:tcW w:w="6111" w:type="dxa"/>
            <w:tcBorders>
              <w:left w:val="single" w:color="auto" w:sz="4" w:space="0"/>
            </w:tcBorders>
            <w:vAlign w:val="center"/>
          </w:tcPr>
          <w:p>
            <w:pPr>
              <w:pStyle w:val="51"/>
              <w:jc w:val="both"/>
              <w:rPr>
                <w:rFonts w:asciiTheme="minorEastAsia" w:hAnsiTheme="minorEastAsia" w:eastAsiaTheme="minorEastAsia" w:cstheme="minorEastAsia"/>
                <w:sz w:val="28"/>
                <w:szCs w:val="28"/>
                <w:lang w:val="zh-CN"/>
              </w:rPr>
            </w:pPr>
            <w:bookmarkStart w:id="25" w:name="PO_默认文件内容_39"/>
            <w:r>
              <w:rPr>
                <w:rFonts w:hint="eastAsia" w:asciiTheme="minorEastAsia" w:hAnsiTheme="minorEastAsia" w:eastAsiaTheme="minorEastAsia" w:cstheme="minorEastAsia"/>
                <w:sz w:val="28"/>
                <w:szCs w:val="28"/>
                <w:lang w:val="zh-CN"/>
              </w:rPr>
              <w:t>本项目不收取样品。</w:t>
            </w:r>
            <w:bookmarkEnd w:id="25"/>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140" w:firstLineChars="5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16</w:t>
            </w:r>
          </w:p>
        </w:tc>
        <w:tc>
          <w:tcPr>
            <w:tcW w:w="2552" w:type="dxa"/>
            <w:tcBorders>
              <w:right w:val="single" w:color="auto" w:sz="4" w:space="0"/>
            </w:tcBorders>
            <w:vAlign w:val="center"/>
          </w:tcPr>
          <w:p>
            <w:pPr>
              <w:pStyle w:val="51"/>
              <w:ind w:left="96"/>
              <w:jc w:val="center"/>
              <w:rPr>
                <w:rFonts w:asciiTheme="minorEastAsia" w:hAnsiTheme="minorEastAsia" w:eastAsiaTheme="minorEastAsia" w:cstheme="minorEastAsia"/>
                <w:sz w:val="28"/>
                <w:szCs w:val="28"/>
                <w:lang w:val="zh-CN"/>
              </w:rPr>
            </w:pPr>
            <w:r>
              <w:rPr>
                <w:rFonts w:hint="eastAsia" w:asciiTheme="minorEastAsia" w:hAnsiTheme="minorEastAsia" w:eastAsiaTheme="minorEastAsia" w:cstheme="minorEastAsia"/>
                <w:sz w:val="28"/>
                <w:szCs w:val="28"/>
                <w:lang w:val="zh-CN"/>
              </w:rPr>
              <w:t>联合体（实质性要求）</w:t>
            </w:r>
          </w:p>
        </w:tc>
        <w:tc>
          <w:tcPr>
            <w:tcW w:w="6111" w:type="dxa"/>
            <w:tcBorders>
              <w:left w:val="single" w:color="auto" w:sz="4" w:space="0"/>
            </w:tcBorders>
            <w:vAlign w:val="center"/>
          </w:tcPr>
          <w:p>
            <w:pPr>
              <w:pStyle w:val="51"/>
              <w:rPr>
                <w:rFonts w:asciiTheme="minorEastAsia" w:hAnsiTheme="minorEastAsia" w:eastAsiaTheme="minorEastAsia" w:cstheme="minorEastAsia"/>
                <w:b/>
                <w:sz w:val="28"/>
                <w:szCs w:val="28"/>
                <w:lang w:val="zh-CN"/>
              </w:rPr>
            </w:pPr>
            <w:r>
              <w:rPr>
                <w:rFonts w:hint="eastAsia" w:asciiTheme="minorEastAsia" w:hAnsiTheme="minorEastAsia" w:eastAsiaTheme="minorEastAsia" w:cstheme="minorEastAsia"/>
                <w:b/>
                <w:kern w:val="2"/>
                <w:sz w:val="28"/>
                <w:szCs w:val="28"/>
              </w:rPr>
              <w:t>☑</w:t>
            </w:r>
            <w:r>
              <w:rPr>
                <w:rFonts w:hint="eastAsia" w:asciiTheme="minorEastAsia" w:hAnsiTheme="minorEastAsia" w:eastAsiaTheme="minorEastAsia" w:cstheme="minorEastAsia"/>
                <w:b/>
                <w:sz w:val="28"/>
                <w:szCs w:val="28"/>
                <w:lang w:val="zh-CN"/>
              </w:rPr>
              <w:t xml:space="preserve">本项目不允许联合体参加    </w:t>
            </w:r>
          </w:p>
          <w:p>
            <w:pPr>
              <w:pStyle w:val="51"/>
              <w:jc w:val="both"/>
              <w:rPr>
                <w:rFonts w:asciiTheme="minorEastAsia" w:hAnsiTheme="minorEastAsia" w:eastAsiaTheme="minorEastAsia" w:cstheme="minorEastAsia"/>
                <w:sz w:val="28"/>
                <w:szCs w:val="28"/>
                <w:lang w:val="zh-CN"/>
              </w:rPr>
            </w:pPr>
            <w:r>
              <w:rPr>
                <w:rFonts w:hint="eastAsia" w:asciiTheme="minorEastAsia" w:hAnsiTheme="minorEastAsia" w:eastAsiaTheme="minorEastAsia" w:cstheme="minorEastAsia"/>
                <w:b/>
                <w:sz w:val="28"/>
                <w:szCs w:val="28"/>
                <w:lang w:val="zh-CN"/>
              </w:rPr>
              <w:t>□本项目允许联合体参加</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140" w:firstLineChars="5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17</w:t>
            </w:r>
          </w:p>
        </w:tc>
        <w:tc>
          <w:tcPr>
            <w:tcW w:w="2552" w:type="dxa"/>
            <w:tcBorders>
              <w:right w:val="single" w:color="auto" w:sz="4" w:space="0"/>
            </w:tcBorders>
            <w:vAlign w:val="center"/>
          </w:tcPr>
          <w:p>
            <w:pPr>
              <w:widowControl/>
              <w:snapToGrid w:val="0"/>
              <w:jc w:val="left"/>
              <w:textAlignment w:val="baseline"/>
              <w:rPr>
                <w:rFonts w:asciiTheme="minorEastAsia" w:hAnsiTheme="minorEastAsia" w:eastAsiaTheme="minorEastAsia" w:cstheme="minorEastAsia"/>
                <w:sz w:val="28"/>
                <w:szCs w:val="28"/>
                <w:lang w:val="zh-CN"/>
              </w:rPr>
            </w:pPr>
            <w:r>
              <w:rPr>
                <w:rFonts w:hint="eastAsia" w:asciiTheme="minorEastAsia" w:hAnsiTheme="minorEastAsia" w:eastAsiaTheme="minorEastAsia" w:cstheme="minorEastAsia"/>
                <w:kern w:val="0"/>
                <w:sz w:val="28"/>
                <w:szCs w:val="28"/>
              </w:rPr>
              <w:t>投标文件的形式及构成</w:t>
            </w:r>
          </w:p>
        </w:tc>
        <w:tc>
          <w:tcPr>
            <w:tcW w:w="6111" w:type="dxa"/>
            <w:tcBorders>
              <w:left w:val="single" w:color="auto" w:sz="4" w:space="0"/>
            </w:tcBorders>
            <w:vAlign w:val="center"/>
          </w:tcPr>
          <w:p>
            <w:pPr>
              <w:widowControl/>
              <w:snapToGrid w:val="0"/>
              <w:jc w:val="left"/>
              <w:textAlignment w:val="baseline"/>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xml:space="preserve">一、线下递交给代理机构存档的电子文件要求 </w:t>
            </w:r>
          </w:p>
          <w:p>
            <w:pPr>
              <w:widowControl/>
              <w:snapToGrid w:val="0"/>
              <w:jc w:val="left"/>
              <w:textAlignment w:val="baseline"/>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xml:space="preserve">（1）数量：1 份 </w:t>
            </w:r>
          </w:p>
          <w:p>
            <w:pPr>
              <w:widowControl/>
              <w:snapToGrid w:val="0"/>
              <w:jc w:val="left"/>
              <w:textAlignment w:val="baseline"/>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xml:space="preserve">（2）介质：U 盘或光盘 </w:t>
            </w:r>
          </w:p>
          <w:p>
            <w:pPr>
              <w:widowControl/>
              <w:snapToGrid w:val="0"/>
              <w:jc w:val="left"/>
              <w:textAlignment w:val="baseline"/>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（3）格式：投标文件电子文档应包含投标文件正本的所有内容（同上传至</w:t>
            </w:r>
            <w:r>
              <w:rPr>
                <w:rFonts w:hint="eastAsia" w:asciiTheme="minorEastAsia" w:hAnsiTheme="minorEastAsia" w:eastAsiaTheme="minorEastAsia" w:cstheme="minorEastAsia"/>
                <w:sz w:val="28"/>
                <w:szCs w:val="28"/>
              </w:rPr>
              <w:t>西藏自治区公共资源交易网</w:t>
            </w:r>
            <w:r>
              <w:rPr>
                <w:rFonts w:hint="eastAsia" w:asciiTheme="minorEastAsia" w:hAnsiTheme="minorEastAsia" w:eastAsiaTheme="minorEastAsia" w:cstheme="minorEastAsia"/>
                <w:kern w:val="0"/>
                <w:sz w:val="28"/>
                <w:szCs w:val="28"/>
              </w:rPr>
              <w:t xml:space="preserve">的文件一致）， 制作成彩色 PDF 格式，请务必保持文件内容清晰可见，同时保证 电子文档能正常打开。 </w:t>
            </w:r>
          </w:p>
          <w:p>
            <w:pPr>
              <w:widowControl/>
              <w:snapToGrid w:val="0"/>
              <w:jc w:val="left"/>
              <w:textAlignment w:val="baseline"/>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xml:space="preserve">（4）封装：所有投标文件电子光盘或 U 盘版封装成一个包，封套上标记投标文件电子版、项目名称、包号、投标单位名称字样即可。 </w:t>
            </w:r>
          </w:p>
          <w:p>
            <w:pPr>
              <w:widowControl/>
              <w:snapToGrid w:val="0"/>
              <w:jc w:val="left"/>
              <w:textAlignment w:val="baseline"/>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xml:space="preserve">（5）递交：开标后7个工作日内邮寄到我公司。 </w:t>
            </w:r>
          </w:p>
          <w:p>
            <w:pPr>
              <w:widowControl/>
              <w:snapToGrid w:val="0"/>
              <w:jc w:val="left"/>
              <w:textAlignment w:val="baseline"/>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二、电子投标文件要求（</w:t>
            </w:r>
            <w:r>
              <w:rPr>
                <w:rFonts w:hint="eastAsia" w:asciiTheme="minorEastAsia" w:hAnsiTheme="minorEastAsia" w:eastAsiaTheme="minorEastAsia" w:cstheme="minorEastAsia"/>
                <w:sz w:val="28"/>
                <w:szCs w:val="28"/>
              </w:rPr>
              <w:t>西藏自治区公共资源交易网</w:t>
            </w:r>
            <w:r>
              <w:rPr>
                <w:rFonts w:hint="eastAsia" w:asciiTheme="minorEastAsia" w:hAnsiTheme="minorEastAsia" w:eastAsiaTheme="minorEastAsia" w:cstheme="minorEastAsia"/>
                <w:kern w:val="0"/>
                <w:sz w:val="28"/>
                <w:szCs w:val="28"/>
              </w:rPr>
              <w:t xml:space="preserve">） </w:t>
            </w:r>
          </w:p>
          <w:p>
            <w:pPr>
              <w:widowControl/>
              <w:snapToGrid w:val="0"/>
              <w:jc w:val="left"/>
              <w:textAlignment w:val="baseline"/>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8"/>
                <w:szCs w:val="28"/>
              </w:rPr>
              <w:t>1.投标人须按照</w:t>
            </w:r>
            <w:r>
              <w:rPr>
                <w:rFonts w:hint="eastAsia" w:asciiTheme="minorEastAsia" w:hAnsiTheme="minorEastAsia" w:eastAsiaTheme="minorEastAsia" w:cstheme="minorEastAsia"/>
                <w:sz w:val="28"/>
                <w:szCs w:val="28"/>
              </w:rPr>
              <w:t>西藏自治区公共资源交易网</w:t>
            </w:r>
            <w:r>
              <w:rPr>
                <w:rFonts w:hint="eastAsia" w:asciiTheme="minorEastAsia" w:hAnsiTheme="minorEastAsia" w:eastAsiaTheme="minorEastAsia" w:cstheme="minorEastAsia"/>
                <w:kern w:val="0"/>
                <w:sz w:val="28"/>
                <w:szCs w:val="28"/>
              </w:rPr>
              <w:t>要求制做投标文件并登录</w:t>
            </w:r>
            <w:r>
              <w:rPr>
                <w:rFonts w:hint="eastAsia" w:asciiTheme="minorEastAsia" w:hAnsiTheme="minorEastAsia" w:eastAsiaTheme="minorEastAsia" w:cstheme="minorEastAsia"/>
                <w:sz w:val="28"/>
                <w:szCs w:val="28"/>
              </w:rPr>
              <w:t>西藏自治区公共资源交易网</w:t>
            </w:r>
            <w:r>
              <w:rPr>
                <w:rFonts w:hint="eastAsia" w:asciiTheme="minorEastAsia" w:hAnsiTheme="minorEastAsia" w:eastAsiaTheme="minorEastAsia" w:cstheme="minorEastAsia"/>
                <w:kern w:val="0"/>
                <w:sz w:val="28"/>
                <w:szCs w:val="28"/>
              </w:rPr>
              <w:t xml:space="preserve">提交电子投标文件： </w:t>
            </w:r>
          </w:p>
          <w:p>
            <w:pPr>
              <w:widowControl/>
              <w:snapToGrid w:val="0"/>
              <w:jc w:val="left"/>
              <w:textAlignment w:val="baseline"/>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2.各潜在投标人需办理CA证书，办理的途径为：登录西藏自治区公共资源交易平台 - 首页的服务中心-下载中心-CA证书线下办理资料，各潜在投标人按照要求准备好办理资料后自行前往西藏自治区公共资源交易中心一楼服务大厅办理 CA证书, CA证书办理完成后各潜在投标人应登录西藏自治区公共资源交易平台（</w:t>
            </w:r>
          </w:p>
          <w:p>
            <w:pPr>
              <w:widowControl/>
              <w:snapToGrid w:val="0"/>
              <w:jc w:val="left"/>
              <w:textAlignment w:val="baseline"/>
              <w:rPr>
                <w:rFonts w:asciiTheme="minorEastAsia" w:hAnsiTheme="minorEastAsia" w:eastAsiaTheme="minorEastAsia" w:cstheme="minorEastAsia"/>
                <w:kern w:val="0"/>
                <w:sz w:val="28"/>
                <w:szCs w:val="28"/>
              </w:rPr>
            </w:pPr>
            <w:r>
              <w:fldChar w:fldCharType="begin"/>
            </w:r>
            <w:r>
              <w:instrText xml:space="preserve"> HYPERLINK "http://ggzy.xizang.gov.cn/" \t "http://ggzy.xizang.gov.cn/jyxxzcgg/_blank" </w:instrText>
            </w:r>
            <w:r>
              <w:fldChar w:fldCharType="separate"/>
            </w:r>
            <w:r>
              <w:rPr>
                <w:rFonts w:hint="eastAsia" w:asciiTheme="minorEastAsia" w:hAnsiTheme="minorEastAsia" w:eastAsiaTheme="minorEastAsia" w:cstheme="minorEastAsia"/>
                <w:kern w:val="0"/>
                <w:sz w:val="28"/>
                <w:szCs w:val="28"/>
              </w:rPr>
              <w:t>http://ggzy.xizang.gov.cn/</w:t>
            </w:r>
            <w:r>
              <w:rPr>
                <w:rFonts w:hint="eastAsia" w:asciiTheme="minorEastAsia" w:hAnsiTheme="minorEastAsia" w:eastAsiaTheme="minorEastAsia" w:cstheme="minorEastAsia"/>
                <w:kern w:val="0"/>
                <w:sz w:val="28"/>
                <w:szCs w:val="28"/>
              </w:rPr>
              <w:fldChar w:fldCharType="end"/>
            </w:r>
            <w:r>
              <w:rPr>
                <w:rFonts w:hint="eastAsia" w:asciiTheme="minorEastAsia" w:hAnsiTheme="minorEastAsia" w:eastAsiaTheme="minorEastAsia" w:cstheme="minorEastAsia"/>
                <w:kern w:val="0"/>
                <w:sz w:val="28"/>
                <w:szCs w:val="28"/>
              </w:rPr>
              <w:t xml:space="preserve"> ）完成注册及完善相关信息等。各潜在投标人如在操作过程中遇到交易网站、交易平台、采购系统、CA 证书等相关类似问题请按照西藏自治区公共资源交易平台（ </w:t>
            </w:r>
            <w:r>
              <w:fldChar w:fldCharType="begin"/>
            </w:r>
            <w:r>
              <w:instrText xml:space="preserve"> HYPERLINK "http://ggzy.xizang.gov.cn/fwzxlx/33175.jhtml" \t "http://ggzy.xizang.gov.cn/jyxxzcgg/_blank" </w:instrText>
            </w:r>
            <w:r>
              <w:fldChar w:fldCharType="separate"/>
            </w:r>
            <w:r>
              <w:rPr>
                <w:rFonts w:hint="eastAsia" w:asciiTheme="minorEastAsia" w:hAnsiTheme="minorEastAsia" w:eastAsiaTheme="minorEastAsia" w:cstheme="minorEastAsia"/>
                <w:kern w:val="0"/>
                <w:sz w:val="28"/>
                <w:szCs w:val="28"/>
              </w:rPr>
              <w:t>http://ggzy.xizang.gov.cn/fwzxlx/33175.jhtml</w:t>
            </w:r>
            <w:r>
              <w:rPr>
                <w:rFonts w:hint="eastAsia" w:asciiTheme="minorEastAsia" w:hAnsiTheme="minorEastAsia" w:eastAsiaTheme="minorEastAsia" w:cstheme="minorEastAsia"/>
                <w:kern w:val="0"/>
                <w:sz w:val="28"/>
                <w:szCs w:val="28"/>
              </w:rPr>
              <w:fldChar w:fldCharType="end"/>
            </w:r>
            <w:r>
              <w:rPr>
                <w:rFonts w:hint="eastAsia" w:asciiTheme="minorEastAsia" w:hAnsiTheme="minorEastAsia" w:eastAsiaTheme="minorEastAsia" w:cstheme="minorEastAsia"/>
                <w:kern w:val="0"/>
                <w:sz w:val="28"/>
                <w:szCs w:val="28"/>
              </w:rPr>
              <w:t xml:space="preserve"> ）提供的联系方式进行咨询。</w:t>
            </w:r>
          </w:p>
          <w:p>
            <w:pPr>
              <w:widowControl/>
              <w:snapToGrid w:val="0"/>
              <w:jc w:val="left"/>
              <w:textAlignment w:val="baseline"/>
              <w:rPr>
                <w:rFonts w:asciiTheme="minorEastAsia" w:hAnsiTheme="minorEastAsia" w:eastAsiaTheme="minorEastAsia" w:cstheme="minorEastAsia"/>
                <w:b/>
                <w:sz w:val="28"/>
                <w:szCs w:val="28"/>
                <w:lang w:val="zh-CN"/>
              </w:rPr>
            </w:pPr>
            <w:r>
              <w:rPr>
                <w:rFonts w:hint="eastAsia" w:asciiTheme="minorEastAsia" w:hAnsiTheme="minorEastAsia" w:eastAsiaTheme="minorEastAsia" w:cstheme="minorEastAsia"/>
                <w:b/>
                <w:bCs/>
                <w:sz w:val="28"/>
                <w:szCs w:val="28"/>
              </w:rPr>
              <w:t>三、本项目无需提交纸质投标文件，如下文与本条要求有冲突之处，以本条要求为准。</w:t>
            </w:r>
          </w:p>
        </w:tc>
      </w:tr>
    </w:tbl>
    <w:p>
      <w:pPr>
        <w:rPr>
          <w:rFonts w:asciiTheme="majorEastAsia" w:hAnsiTheme="majorEastAsia" w:eastAsiaTheme="majorEastAsia" w:cstheme="majorEastAsia"/>
          <w:sz w:val="28"/>
          <w:szCs w:val="28"/>
        </w:rPr>
      </w:pPr>
    </w:p>
    <w:p>
      <w:pPr>
        <w:pStyle w:val="5"/>
        <w:spacing w:line="400" w:lineRule="exact"/>
        <w:jc w:val="center"/>
        <w:rPr>
          <w:rFonts w:asciiTheme="majorEastAsia" w:hAnsiTheme="majorEastAsia" w:eastAsiaTheme="majorEastAsia" w:cstheme="majorEastAsia"/>
          <w:sz w:val="40"/>
          <w:szCs w:val="40"/>
        </w:rPr>
      </w:pPr>
      <w:r>
        <w:rPr>
          <w:rFonts w:hint="eastAsia" w:asciiTheme="majorEastAsia" w:hAnsiTheme="majorEastAsia" w:eastAsiaTheme="majorEastAsia" w:cstheme="majorEastAsia"/>
          <w:sz w:val="40"/>
          <w:szCs w:val="40"/>
        </w:rPr>
        <w:t>二、总  则</w:t>
      </w:r>
    </w:p>
    <w:p>
      <w:pPr>
        <w:pStyle w:val="6"/>
        <w:spacing w:line="400" w:lineRule="exact"/>
        <w:ind w:firstLine="562" w:firstLineChars="200"/>
        <w:rPr>
          <w:rFonts w:asciiTheme="minorEastAsia" w:hAnsiTheme="minorEastAsia" w:eastAsiaTheme="minorEastAsia" w:cstheme="minorEastAsia"/>
          <w:sz w:val="28"/>
          <w:szCs w:val="28"/>
        </w:rPr>
      </w:pPr>
      <w:bookmarkStart w:id="26" w:name="_Toc183582205"/>
      <w:bookmarkStart w:id="27" w:name="_Toc183682342"/>
      <w:bookmarkStart w:id="28" w:name="_Toc217446034"/>
      <w:bookmarkStart w:id="29" w:name="PO_默认文件内容_19"/>
      <w:r>
        <w:rPr>
          <w:rFonts w:hint="eastAsia" w:asciiTheme="minorEastAsia" w:hAnsiTheme="minorEastAsia" w:eastAsiaTheme="minorEastAsia" w:cstheme="minorEastAsia"/>
          <w:sz w:val="28"/>
          <w:szCs w:val="28"/>
        </w:rPr>
        <w:t>1.</w:t>
      </w:r>
      <w:bookmarkEnd w:id="26"/>
      <w:bookmarkEnd w:id="27"/>
      <w:r>
        <w:rPr>
          <w:rFonts w:hint="eastAsia" w:asciiTheme="minorEastAsia" w:hAnsiTheme="minorEastAsia" w:eastAsiaTheme="minorEastAsia" w:cstheme="minorEastAsia"/>
          <w:sz w:val="28"/>
          <w:szCs w:val="28"/>
        </w:rPr>
        <w:t xml:space="preserve"> 适用范围</w:t>
      </w:r>
      <w:bookmarkEnd w:id="28"/>
    </w:p>
    <w:p>
      <w:pPr>
        <w:tabs>
          <w:tab w:val="left" w:pos="7665"/>
        </w:tabs>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 本招标文件仅适用于本次招标采购项目。</w:t>
      </w:r>
    </w:p>
    <w:p>
      <w:pPr>
        <w:pStyle w:val="6"/>
        <w:spacing w:line="400" w:lineRule="exact"/>
        <w:ind w:firstLine="562" w:firstLineChars="200"/>
        <w:rPr>
          <w:rFonts w:asciiTheme="minorEastAsia" w:hAnsiTheme="minorEastAsia" w:eastAsiaTheme="minorEastAsia" w:cstheme="minorEastAsia"/>
          <w:sz w:val="28"/>
          <w:szCs w:val="28"/>
        </w:rPr>
      </w:pPr>
      <w:bookmarkStart w:id="30" w:name="_Toc183682343"/>
      <w:bookmarkStart w:id="31" w:name="_Toc183582206"/>
      <w:bookmarkStart w:id="32" w:name="_Toc217446035"/>
      <w:r>
        <w:rPr>
          <w:rFonts w:hint="eastAsia" w:asciiTheme="minorEastAsia" w:hAnsiTheme="minorEastAsia" w:eastAsiaTheme="minorEastAsia" w:cstheme="minorEastAsia"/>
          <w:sz w:val="28"/>
          <w:szCs w:val="28"/>
        </w:rPr>
        <w:t xml:space="preserve">2. </w:t>
      </w:r>
      <w:bookmarkEnd w:id="30"/>
      <w:bookmarkEnd w:id="31"/>
      <w:r>
        <w:rPr>
          <w:rFonts w:hint="eastAsia" w:asciiTheme="minorEastAsia" w:hAnsiTheme="minorEastAsia" w:eastAsiaTheme="minorEastAsia" w:cstheme="minorEastAsia"/>
          <w:sz w:val="28"/>
          <w:szCs w:val="28"/>
        </w:rPr>
        <w:t>有关定义</w:t>
      </w:r>
      <w:bookmarkEnd w:id="32"/>
    </w:p>
    <w:p>
      <w:pPr>
        <w:tabs>
          <w:tab w:val="left" w:pos="7665"/>
        </w:tabs>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2.1 “采购人”系指依法进行政府采购的国家机关、事业单位、团体组织。本次招标的采购人是</w:t>
      </w:r>
      <w:bookmarkEnd w:id="29"/>
      <w:r>
        <w:rPr>
          <w:rFonts w:hint="eastAsia" w:asciiTheme="minorEastAsia" w:hAnsiTheme="minorEastAsia" w:eastAsiaTheme="minorEastAsia" w:cstheme="minorEastAsia"/>
          <w:b/>
          <w:bCs/>
          <w:sz w:val="28"/>
          <w:szCs w:val="28"/>
          <w:u w:val="single"/>
        </w:rPr>
        <w:t>西藏大学</w:t>
      </w:r>
      <w:r>
        <w:rPr>
          <w:rFonts w:hint="eastAsia" w:asciiTheme="minorEastAsia" w:hAnsiTheme="minorEastAsia" w:eastAsiaTheme="minorEastAsia" w:cstheme="minorEastAsia"/>
          <w:sz w:val="28"/>
          <w:szCs w:val="28"/>
        </w:rPr>
        <w:t>。</w:t>
      </w:r>
    </w:p>
    <w:p>
      <w:pPr>
        <w:tabs>
          <w:tab w:val="left" w:pos="7665"/>
        </w:tabs>
        <w:spacing w:line="400" w:lineRule="exact"/>
        <w:ind w:firstLine="560" w:firstLineChars="200"/>
        <w:rPr>
          <w:rFonts w:asciiTheme="minorEastAsia" w:hAnsiTheme="minorEastAsia" w:eastAsiaTheme="minorEastAsia" w:cstheme="minorEastAsia"/>
          <w:sz w:val="28"/>
          <w:szCs w:val="28"/>
        </w:rPr>
      </w:pPr>
      <w:bookmarkStart w:id="33" w:name="PO_默认文件内容_20"/>
      <w:r>
        <w:rPr>
          <w:rFonts w:hint="eastAsia" w:asciiTheme="minorEastAsia" w:hAnsiTheme="minorEastAsia" w:eastAsiaTheme="minorEastAsia" w:cstheme="minorEastAsia"/>
          <w:sz w:val="28"/>
          <w:szCs w:val="28"/>
        </w:rPr>
        <w:t>2.2 “采购代理机构” 系指根据采购人的委托依法办理招标事宜的采购机构。本次招标的采购代理机构是</w:t>
      </w:r>
      <w:r>
        <w:rPr>
          <w:rFonts w:hint="eastAsia" w:asciiTheme="minorEastAsia" w:hAnsiTheme="minorEastAsia" w:eastAsiaTheme="minorEastAsia" w:cstheme="minorEastAsia"/>
          <w:b/>
          <w:bCs/>
          <w:sz w:val="28"/>
          <w:szCs w:val="28"/>
          <w:u w:val="single"/>
        </w:rPr>
        <w:t>西藏泽润招标代理有限公司</w:t>
      </w:r>
      <w:r>
        <w:rPr>
          <w:rFonts w:hint="eastAsia" w:asciiTheme="minorEastAsia" w:hAnsiTheme="minorEastAsia" w:eastAsiaTheme="minorEastAsia" w:cstheme="minorEastAsia"/>
          <w:sz w:val="28"/>
          <w:szCs w:val="28"/>
        </w:rPr>
        <w:t>。</w:t>
      </w:r>
    </w:p>
    <w:p>
      <w:pPr>
        <w:tabs>
          <w:tab w:val="left" w:pos="7665"/>
        </w:tabs>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2.3 “招标采购单位”系指“采购人”和“采购代理机构”的统称。</w:t>
      </w:r>
    </w:p>
    <w:p>
      <w:pPr>
        <w:tabs>
          <w:tab w:val="left" w:pos="7665"/>
        </w:tabs>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2.4 “投标人”系指获取了招标文件拟参加投标和向采购人提供货物及相应服务的供应商。</w:t>
      </w:r>
    </w:p>
    <w:p>
      <w:pPr>
        <w:pStyle w:val="6"/>
        <w:spacing w:line="400" w:lineRule="exact"/>
        <w:ind w:firstLine="562" w:firstLineChars="200"/>
        <w:rPr>
          <w:rFonts w:asciiTheme="minorEastAsia" w:hAnsiTheme="minorEastAsia" w:eastAsiaTheme="minorEastAsia" w:cstheme="minorEastAsia"/>
          <w:sz w:val="28"/>
          <w:szCs w:val="28"/>
        </w:rPr>
      </w:pPr>
      <w:bookmarkStart w:id="34" w:name="_Toc217446036"/>
      <w:bookmarkStart w:id="35" w:name="_Toc183582207"/>
      <w:bookmarkStart w:id="36" w:name="_Toc183682344"/>
      <w:bookmarkStart w:id="37" w:name="_Toc217390843"/>
      <w:r>
        <w:rPr>
          <w:rFonts w:hint="eastAsia" w:asciiTheme="minorEastAsia" w:hAnsiTheme="minorEastAsia" w:eastAsiaTheme="minorEastAsia" w:cstheme="minorEastAsia"/>
          <w:sz w:val="28"/>
          <w:szCs w:val="28"/>
        </w:rPr>
        <w:t>3. 合格的投标人</w:t>
      </w:r>
      <w:bookmarkEnd w:id="34"/>
      <w:bookmarkEnd w:id="35"/>
      <w:bookmarkEnd w:id="36"/>
      <w:bookmarkEnd w:id="37"/>
    </w:p>
    <w:p>
      <w:pPr>
        <w:tabs>
          <w:tab w:val="left" w:pos="7665"/>
        </w:tabs>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合格的投标人应具备以下条件：</w:t>
      </w:r>
    </w:p>
    <w:p>
      <w:pPr>
        <w:tabs>
          <w:tab w:val="left" w:pos="7665"/>
        </w:tabs>
        <w:spacing w:line="400" w:lineRule="exact"/>
        <w:ind w:firstLine="560" w:firstLineChars="200"/>
        <w:rPr>
          <w:rFonts w:asciiTheme="minorEastAsia" w:hAnsiTheme="minorEastAsia" w:eastAsiaTheme="minorEastAsia" w:cstheme="minorEastAsia"/>
          <w:spacing w:val="-4"/>
          <w:sz w:val="28"/>
          <w:szCs w:val="28"/>
        </w:rPr>
      </w:pPr>
      <w:r>
        <w:rPr>
          <w:rFonts w:hint="eastAsia" w:asciiTheme="minorEastAsia" w:hAnsiTheme="minorEastAsia" w:eastAsiaTheme="minorEastAsia" w:cstheme="minorEastAsia"/>
          <w:sz w:val="28"/>
          <w:szCs w:val="28"/>
        </w:rPr>
        <w:t>（1）本招标文件规定的供应商资格条件</w:t>
      </w:r>
      <w:r>
        <w:rPr>
          <w:rFonts w:hint="eastAsia" w:asciiTheme="minorEastAsia" w:hAnsiTheme="minorEastAsia" w:eastAsiaTheme="minorEastAsia" w:cstheme="minorEastAsia"/>
          <w:spacing w:val="-4"/>
          <w:sz w:val="28"/>
          <w:szCs w:val="28"/>
        </w:rPr>
        <w:t>；</w:t>
      </w:r>
    </w:p>
    <w:p>
      <w:pPr>
        <w:tabs>
          <w:tab w:val="left" w:pos="7665"/>
        </w:tabs>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（2）遵守国家有关的法律、法规、规章和其他政策制度；</w:t>
      </w:r>
    </w:p>
    <w:p>
      <w:pPr>
        <w:tabs>
          <w:tab w:val="left" w:pos="7665"/>
        </w:tabs>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（3）按照规定获取了招标文件</w:t>
      </w:r>
      <w:r>
        <w:rPr>
          <w:rFonts w:hint="eastAsia" w:asciiTheme="minorEastAsia" w:hAnsiTheme="minorEastAsia" w:eastAsiaTheme="minorEastAsia" w:cstheme="minorEastAsia"/>
          <w:b/>
          <w:sz w:val="28"/>
          <w:szCs w:val="28"/>
        </w:rPr>
        <w:t>（实质性要求）</w:t>
      </w:r>
      <w:r>
        <w:rPr>
          <w:rFonts w:hint="eastAsia" w:asciiTheme="minorEastAsia" w:hAnsiTheme="minorEastAsia" w:eastAsiaTheme="minorEastAsia" w:cstheme="minorEastAsia"/>
          <w:sz w:val="28"/>
          <w:szCs w:val="28"/>
        </w:rPr>
        <w:t>。由代理机构提供供应商获取招标文件情况的相关证明材料，供应商不用提供证明材料。</w:t>
      </w:r>
    </w:p>
    <w:bookmarkEnd w:id="33"/>
    <w:p>
      <w:pPr>
        <w:pStyle w:val="6"/>
        <w:spacing w:line="400" w:lineRule="exact"/>
        <w:ind w:firstLine="562" w:firstLineChars="200"/>
        <w:rPr>
          <w:rFonts w:asciiTheme="minorEastAsia" w:hAnsiTheme="minorEastAsia" w:eastAsiaTheme="minorEastAsia" w:cstheme="minorEastAsia"/>
          <w:sz w:val="28"/>
          <w:szCs w:val="28"/>
        </w:rPr>
      </w:pPr>
      <w:bookmarkStart w:id="38" w:name="_Toc183682345"/>
      <w:bookmarkStart w:id="39" w:name="_Toc183582208"/>
      <w:bookmarkStart w:id="40" w:name="_Toc217446037"/>
      <w:bookmarkStart w:id="41" w:name="PO_默认文件内容_16"/>
      <w:r>
        <w:rPr>
          <w:rFonts w:hint="eastAsia" w:asciiTheme="minorEastAsia" w:hAnsiTheme="minorEastAsia" w:eastAsiaTheme="minorEastAsia" w:cstheme="minorEastAsia"/>
          <w:sz w:val="28"/>
          <w:szCs w:val="28"/>
        </w:rPr>
        <w:t>4. 投标费用</w:t>
      </w:r>
      <w:bookmarkEnd w:id="38"/>
      <w:bookmarkEnd w:id="39"/>
      <w:bookmarkEnd w:id="40"/>
      <w:r>
        <w:rPr>
          <w:rFonts w:hint="eastAsia" w:asciiTheme="minorEastAsia" w:hAnsiTheme="minorEastAsia" w:eastAsiaTheme="minorEastAsia" w:cstheme="minorEastAsia"/>
          <w:sz w:val="28"/>
          <w:szCs w:val="28"/>
        </w:rPr>
        <w:t>（实质性要求）</w:t>
      </w:r>
    </w:p>
    <w:p>
      <w:pPr>
        <w:tabs>
          <w:tab w:val="left" w:pos="7665"/>
        </w:tabs>
        <w:spacing w:line="400" w:lineRule="exact"/>
        <w:ind w:firstLine="48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投标人参加投标的有关费用由投标人自行承担。</w:t>
      </w:r>
    </w:p>
    <w:p>
      <w:pPr>
        <w:pStyle w:val="6"/>
        <w:spacing w:line="400" w:lineRule="exact"/>
        <w:ind w:firstLine="562"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 充分、公平竞争保障措施（实质性要求）</w:t>
      </w:r>
    </w:p>
    <w:p>
      <w:pPr>
        <w:pStyle w:val="49"/>
        <w:spacing w:line="460" w:lineRule="exact"/>
        <w:ind w:left="1" w:firstLine="562" w:firstLineChars="200"/>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5.1 提供相同品牌产品处理。</w:t>
      </w:r>
    </w:p>
    <w:p>
      <w:pPr>
        <w:pStyle w:val="49"/>
        <w:spacing w:line="460" w:lineRule="exact"/>
        <w:ind w:left="1" w:firstLine="562" w:firstLineChars="20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
          <w:sz w:val="28"/>
          <w:szCs w:val="28"/>
        </w:rPr>
        <w:t xml:space="preserve">5.1.1 </w:t>
      </w:r>
      <w:r>
        <w:rPr>
          <w:rFonts w:hint="eastAsia" w:asciiTheme="minorEastAsia" w:hAnsiTheme="minorEastAsia" w:eastAsiaTheme="minorEastAsia" w:cstheme="minorEastAsia"/>
          <w:bCs/>
          <w:sz w:val="28"/>
          <w:szCs w:val="28"/>
        </w:rPr>
        <w:t>非单一产品采购项目中，采购人根据采购项目技术构成、产品价格比重等合理确定核心产品。多家投标人提供的任一核心产品品牌相同的，视为提供相同品牌产品。本采购项目核心产品为：1包：</w:t>
      </w:r>
      <w:r>
        <w:rPr>
          <w:rFonts w:hint="eastAsia" w:asciiTheme="minorEastAsia" w:hAnsiTheme="minorEastAsia" w:eastAsiaTheme="minorEastAsia" w:cstheme="minorEastAsia"/>
          <w:bCs/>
          <w:sz w:val="28"/>
          <w:szCs w:val="28"/>
          <w:u w:val="single"/>
        </w:rPr>
        <w:t xml:space="preserve"> </w:t>
      </w:r>
      <w:r>
        <w:rPr>
          <w:rFonts w:hint="eastAsia" w:asciiTheme="minorEastAsia" w:hAnsiTheme="minorEastAsia" w:eastAsiaTheme="minorEastAsia" w:cstheme="minorEastAsia"/>
          <w:b/>
          <w:bCs w:val="0"/>
          <w:sz w:val="28"/>
          <w:szCs w:val="28"/>
          <w:u w:val="single"/>
        </w:rPr>
        <w:t xml:space="preserve">实时荧光定量PCR分析仪、全自动核酸提取纯化仪、体式荧光显微镜 </w:t>
      </w:r>
      <w:r>
        <w:rPr>
          <w:rFonts w:hint="eastAsia" w:asciiTheme="minorEastAsia" w:hAnsiTheme="minorEastAsia" w:eastAsiaTheme="minorEastAsia" w:cstheme="minorEastAsia"/>
          <w:bCs/>
          <w:sz w:val="28"/>
          <w:szCs w:val="28"/>
          <w:u w:val="single"/>
        </w:rPr>
        <w:t xml:space="preserve"> </w:t>
      </w:r>
      <w:r>
        <w:rPr>
          <w:rFonts w:hint="eastAsia" w:asciiTheme="minorEastAsia" w:hAnsiTheme="minorEastAsia" w:eastAsiaTheme="minorEastAsia" w:cstheme="minorEastAsia"/>
          <w:bCs/>
          <w:sz w:val="28"/>
          <w:szCs w:val="28"/>
        </w:rPr>
        <w:t xml:space="preserve"> </w:t>
      </w:r>
      <w:r>
        <w:rPr>
          <w:rFonts w:hint="eastAsia" w:asciiTheme="minorEastAsia" w:hAnsiTheme="minorEastAsia" w:eastAsiaTheme="minorEastAsia" w:cstheme="minorEastAsia"/>
          <w:bCs/>
          <w:sz w:val="28"/>
          <w:szCs w:val="28"/>
          <w:lang w:val="en-US" w:eastAsia="zh-CN"/>
        </w:rPr>
        <w:t>1</w:t>
      </w:r>
      <w:r>
        <w:rPr>
          <w:rFonts w:hint="eastAsia" w:asciiTheme="minorEastAsia" w:hAnsiTheme="minorEastAsia" w:eastAsiaTheme="minorEastAsia" w:cstheme="minorEastAsia"/>
          <w:bCs/>
          <w:sz w:val="28"/>
          <w:szCs w:val="28"/>
        </w:rPr>
        <w:t>2包：</w:t>
      </w:r>
      <w:r>
        <w:rPr>
          <w:rFonts w:hint="eastAsia" w:asciiTheme="minorEastAsia" w:hAnsiTheme="minorEastAsia" w:eastAsiaTheme="minorEastAsia" w:cstheme="minorEastAsia"/>
          <w:b/>
          <w:bCs w:val="0"/>
          <w:sz w:val="28"/>
          <w:szCs w:val="28"/>
          <w:u w:val="single"/>
        </w:rPr>
        <w:t>LED显示屏、无人机、绘图仪</w:t>
      </w:r>
      <w:r>
        <w:rPr>
          <w:rFonts w:hint="eastAsia" w:asciiTheme="minorEastAsia" w:hAnsiTheme="minorEastAsia" w:eastAsiaTheme="minorEastAsia" w:cstheme="minorEastAsia"/>
          <w:bCs/>
          <w:sz w:val="28"/>
          <w:szCs w:val="28"/>
          <w:u w:val="single"/>
        </w:rPr>
        <w:t>。</w:t>
      </w:r>
    </w:p>
    <w:p>
      <w:pPr>
        <w:pStyle w:val="49"/>
        <w:spacing w:line="460" w:lineRule="exact"/>
        <w:ind w:left="1" w:firstLine="562" w:firstLineChars="200"/>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5.1.2 采用最低评标价法的采购项目。</w:t>
      </w:r>
    </w:p>
    <w:p>
      <w:pPr>
        <w:pStyle w:val="49"/>
        <w:spacing w:line="460" w:lineRule="exact"/>
        <w:ind w:left="1" w:firstLine="560" w:firstLineChars="20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提供相同品牌产品的不同投标人参加同一合同项下投标的，以其中通过资格审查、符合性审查且报价最低的参加评标；报价相同的，由采购人采取随机抽取方式确定一个参加评标的投标人，其他投标无效。</w:t>
      </w:r>
    </w:p>
    <w:p>
      <w:pPr>
        <w:pStyle w:val="49"/>
        <w:spacing w:line="460" w:lineRule="exact"/>
        <w:ind w:left="1" w:firstLine="562" w:firstLineChars="200"/>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5.1.3 采用综合评分法的采购项目。</w:t>
      </w:r>
    </w:p>
    <w:p>
      <w:pPr>
        <w:pStyle w:val="49"/>
        <w:spacing w:line="460" w:lineRule="exact"/>
        <w:ind w:left="1" w:firstLine="560" w:firstLineChars="20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提供相同品牌产品且通过资格审查、符合性审查的不同投标人参加同一合同项下投标的，按一家投标人计算，评审后得分最高的同品牌投标人获得中标人推荐资格；评审得分相同的，由采购人采取随机抽取方式确定一个投标人获得中标人推荐资格，其他同品牌投标人不作为中标候选人。</w:t>
      </w:r>
    </w:p>
    <w:p>
      <w:pPr>
        <w:pStyle w:val="49"/>
        <w:spacing w:line="460" w:lineRule="exact"/>
        <w:ind w:left="1" w:firstLine="562"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5.2 利害关系供应商处理。</w:t>
      </w:r>
      <w:r>
        <w:rPr>
          <w:rFonts w:hint="eastAsia" w:asciiTheme="minorEastAsia" w:hAnsiTheme="minorEastAsia" w:eastAsiaTheme="minorEastAsia" w:cstheme="minorEastAsia"/>
          <w:sz w:val="28"/>
          <w:szCs w:val="28"/>
        </w:rPr>
        <w:t>单位负责人为同一人或者存在直接控股、管理关系的不同供应商不得参加同一合同项下的政府采购活动。采购项目实行资格预审的，单位负责人为同一人或者存在直接控股、管理关系的不同供应商可以参加资格预审，但只能由供应商确定其中一家符合条件的供应商参加后续的政府采购活动，否则，其投标文件作为无效处理。</w:t>
      </w:r>
    </w:p>
    <w:p>
      <w:pPr>
        <w:pStyle w:val="49"/>
        <w:spacing w:line="460" w:lineRule="exact"/>
        <w:ind w:left="1" w:firstLine="562"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5.3 前期参与供应商处理。</w:t>
      </w:r>
      <w:r>
        <w:rPr>
          <w:rFonts w:hint="eastAsia" w:asciiTheme="minorEastAsia" w:hAnsiTheme="minorEastAsia" w:eastAsiaTheme="minorEastAsia" w:cstheme="minorEastAsia"/>
          <w:sz w:val="28"/>
          <w:szCs w:val="28"/>
        </w:rPr>
        <w:t>为采购项目提供整体设计、规范编制或者项目管理、监理、检测等服务的供应商，不得再参加该采购项目的其他采购活动。供应商为采购人、采购代理机构在确定采购需求、编制采购文件过程中提供咨询论证，其提供的咨询论证意见成为采购文件中规定的供应商资格条件、技术服务商务要求、评标因素和标准、政府采购合同等实质性内容条款的，视同为采购项目提供规范编制。</w:t>
      </w:r>
    </w:p>
    <w:p>
      <w:pPr>
        <w:pStyle w:val="5"/>
        <w:spacing w:line="400" w:lineRule="exact"/>
        <w:ind w:firstLine="2811" w:firstLineChars="700"/>
        <w:rPr>
          <w:rFonts w:asciiTheme="majorEastAsia" w:hAnsiTheme="majorEastAsia" w:eastAsiaTheme="majorEastAsia" w:cstheme="majorEastAsia"/>
          <w:sz w:val="40"/>
          <w:szCs w:val="40"/>
        </w:rPr>
      </w:pPr>
      <w:bookmarkStart w:id="42" w:name="_Toc183682346"/>
      <w:bookmarkStart w:id="43" w:name="_Toc183582209"/>
      <w:bookmarkStart w:id="44" w:name="_Toc89075875"/>
      <w:bookmarkStart w:id="45" w:name="_Toc217446038"/>
      <w:bookmarkStart w:id="46" w:name="_Toc77400779"/>
      <w:r>
        <w:rPr>
          <w:rFonts w:hint="eastAsia" w:asciiTheme="majorEastAsia" w:hAnsiTheme="majorEastAsia" w:eastAsiaTheme="majorEastAsia" w:cstheme="majorEastAsia"/>
          <w:sz w:val="40"/>
          <w:szCs w:val="40"/>
        </w:rPr>
        <w:t>三、招标文件</w:t>
      </w:r>
      <w:bookmarkEnd w:id="42"/>
      <w:bookmarkEnd w:id="43"/>
      <w:bookmarkEnd w:id="44"/>
      <w:bookmarkEnd w:id="45"/>
      <w:bookmarkEnd w:id="46"/>
    </w:p>
    <w:p>
      <w:pPr>
        <w:pStyle w:val="6"/>
        <w:spacing w:line="400" w:lineRule="exact"/>
        <w:ind w:firstLine="562" w:firstLineChars="200"/>
        <w:rPr>
          <w:rFonts w:asciiTheme="minorEastAsia" w:hAnsiTheme="minorEastAsia" w:eastAsiaTheme="minorEastAsia" w:cstheme="minorEastAsia"/>
          <w:sz w:val="28"/>
          <w:szCs w:val="28"/>
        </w:rPr>
      </w:pPr>
      <w:bookmarkStart w:id="47" w:name="_Toc183682347"/>
      <w:bookmarkStart w:id="48" w:name="_Toc217446039"/>
      <w:bookmarkStart w:id="49" w:name="_Toc183582210"/>
      <w:r>
        <w:rPr>
          <w:rFonts w:hint="eastAsia" w:asciiTheme="minorEastAsia" w:hAnsiTheme="minorEastAsia" w:eastAsiaTheme="minorEastAsia" w:cstheme="minorEastAsia"/>
          <w:sz w:val="28"/>
          <w:szCs w:val="28"/>
        </w:rPr>
        <w:t>6．招标文件的构成</w:t>
      </w:r>
      <w:bookmarkEnd w:id="47"/>
      <w:bookmarkEnd w:id="48"/>
      <w:bookmarkEnd w:id="49"/>
    </w:p>
    <w:p>
      <w:pPr>
        <w:tabs>
          <w:tab w:val="left" w:pos="7665"/>
        </w:tabs>
        <w:spacing w:line="400" w:lineRule="exact"/>
        <w:ind w:firstLine="560" w:firstLineChars="200"/>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招标文件是供应商准备投标文件和参加投标的依据，同时也是评标的重要依据，具有准法律文件性质。招标文件用以阐明招标项目所需的资质、技术、服务及报价等要求、招标投标程序、有关规定和注意事项以及合同主要条款等。本招标文件包括以下内容：</w:t>
      </w:r>
    </w:p>
    <w:p>
      <w:pPr>
        <w:tabs>
          <w:tab w:val="left" w:pos="720"/>
        </w:tabs>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kern w:val="0"/>
          <w:sz w:val="28"/>
          <w:szCs w:val="28"/>
        </w:rPr>
        <w:t>（一）投标</w:t>
      </w:r>
      <w:r>
        <w:rPr>
          <w:rFonts w:hint="eastAsia" w:asciiTheme="minorEastAsia" w:hAnsiTheme="minorEastAsia" w:eastAsiaTheme="minorEastAsia" w:cstheme="minorEastAsia"/>
          <w:sz w:val="28"/>
          <w:szCs w:val="28"/>
        </w:rPr>
        <w:t>邀请；</w:t>
      </w:r>
    </w:p>
    <w:p>
      <w:pPr>
        <w:tabs>
          <w:tab w:val="left" w:pos="720"/>
        </w:tabs>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（二）投标人须知；</w:t>
      </w:r>
    </w:p>
    <w:p>
      <w:pPr>
        <w:tabs>
          <w:tab w:val="left" w:pos="720"/>
        </w:tabs>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（三）投标文件格式；</w:t>
      </w:r>
    </w:p>
    <w:p>
      <w:pPr>
        <w:tabs>
          <w:tab w:val="left" w:pos="720"/>
        </w:tabs>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（四）投标人和投标产品的资格、资质性及其他类似效力要求；</w:t>
      </w:r>
    </w:p>
    <w:p>
      <w:pPr>
        <w:tabs>
          <w:tab w:val="left" w:pos="720"/>
        </w:tabs>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（五）投标人应当提供的资格、资质性及其他类似效力要求的相关证明材料；</w:t>
      </w:r>
    </w:p>
    <w:p>
      <w:pPr>
        <w:tabs>
          <w:tab w:val="left" w:pos="720"/>
        </w:tabs>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（六）招标项目技术、商务及其他要求；</w:t>
      </w:r>
    </w:p>
    <w:p>
      <w:pPr>
        <w:tabs>
          <w:tab w:val="left" w:pos="720"/>
        </w:tabs>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（七）评标办法；</w:t>
      </w:r>
    </w:p>
    <w:p>
      <w:pPr>
        <w:tabs>
          <w:tab w:val="left" w:pos="720"/>
        </w:tabs>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（八）合同主要条款。</w:t>
      </w:r>
    </w:p>
    <w:p>
      <w:pPr>
        <w:pStyle w:val="6"/>
        <w:spacing w:line="400" w:lineRule="exact"/>
        <w:ind w:firstLine="562" w:firstLineChars="200"/>
        <w:rPr>
          <w:rFonts w:asciiTheme="minorEastAsia" w:hAnsiTheme="minorEastAsia" w:eastAsiaTheme="minorEastAsia" w:cstheme="minorEastAsia"/>
          <w:sz w:val="28"/>
          <w:szCs w:val="28"/>
        </w:rPr>
      </w:pPr>
      <w:bookmarkStart w:id="50" w:name="_Toc183682348"/>
      <w:bookmarkStart w:id="51" w:name="_Toc183582211"/>
      <w:bookmarkStart w:id="52" w:name="_Toc217446040"/>
      <w:r>
        <w:rPr>
          <w:rFonts w:hint="eastAsia" w:asciiTheme="minorEastAsia" w:hAnsiTheme="minorEastAsia" w:eastAsiaTheme="minorEastAsia" w:cstheme="minorEastAsia"/>
          <w:sz w:val="28"/>
          <w:szCs w:val="28"/>
        </w:rPr>
        <w:t>7. 招标文件的澄清</w:t>
      </w:r>
      <w:bookmarkEnd w:id="50"/>
      <w:bookmarkEnd w:id="51"/>
      <w:r>
        <w:rPr>
          <w:rFonts w:hint="eastAsia" w:asciiTheme="minorEastAsia" w:hAnsiTheme="minorEastAsia" w:eastAsiaTheme="minorEastAsia" w:cstheme="minorEastAsia"/>
          <w:sz w:val="28"/>
          <w:szCs w:val="28"/>
        </w:rPr>
        <w:t>和修改</w:t>
      </w:r>
      <w:bookmarkEnd w:id="52"/>
    </w:p>
    <w:p>
      <w:pPr>
        <w:tabs>
          <w:tab w:val="left" w:pos="7665"/>
        </w:tabs>
        <w:spacing w:line="400" w:lineRule="exact"/>
        <w:ind w:left="559" w:leftChars="266"/>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7.1 招标采购单位可以依法对招标文件进行澄清或者修改。</w:t>
      </w:r>
      <w:bookmarkStart w:id="53" w:name="_Toc208848971"/>
      <w:bookmarkStart w:id="54" w:name="_Toc217446041"/>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7.2 招标采购单位对已发出的招标文件进行澄清或者修改，应当以公告形式在西藏自治区公共资源交易网、西藏自治区政府采购网上发布更正公告。该澄清或者修改的内容为招标文件的组成部分，澄清或者修改的内容可能影响投标文件、资格预审申请文件编制的，应当在投标截止时间至少１５日前、提交资格预审申请文件截止时间至少３日前；不足上述时间的，应当顺延提交投标文件、资格预审申请文件的截止时间。</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7.3 供应商应于投标文件递交截止时间之前在西藏自治区公共资源交易网、西藏自治区政府采购网查询本项目的更正公告，以保证其对招标文件做出正确的响应。供应商未按要求下载相关文件，或由于未及时关注更正公告的信息造成的后果，其责任由供应商自行负责。</w:t>
      </w:r>
    </w:p>
    <w:p>
      <w:pPr>
        <w:pStyle w:val="6"/>
        <w:spacing w:line="400" w:lineRule="exact"/>
        <w:ind w:firstLine="560" w:firstLineChars="200"/>
        <w:rPr>
          <w:rFonts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7.4 投标人认为需要对招标文件进行澄清或者修改的，可以以书面形式向招标采购单位提出申请，但招标采购单位可以决定是否采纳投标人的申请事项。</w:t>
      </w:r>
    </w:p>
    <w:p>
      <w:pPr>
        <w:pStyle w:val="6"/>
        <w:spacing w:line="400" w:lineRule="exact"/>
        <w:ind w:firstLine="562"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 答疑会和现场考察</w:t>
      </w:r>
      <w:bookmarkEnd w:id="53"/>
      <w:bookmarkEnd w:id="54"/>
    </w:p>
    <w:p>
      <w:pPr>
        <w:tabs>
          <w:tab w:val="left" w:pos="7665"/>
        </w:tabs>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8.1 根据采购项目和具体情况，招标采购单位认为有必要，可以在招标文件提供期限截止后，组织已获取招标文件的潜在投标人现场考察或者召开开标前答疑会。组织现场考察或者召开答疑会的，应当以书面形式通知所有获取招标文件的潜在投标人。</w:t>
      </w:r>
    </w:p>
    <w:p>
      <w:pPr>
        <w:tabs>
          <w:tab w:val="left" w:pos="7665"/>
        </w:tabs>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现场考察或标前答疑会时间：本项目不组织。</w:t>
      </w:r>
    </w:p>
    <w:p>
      <w:pPr>
        <w:tabs>
          <w:tab w:val="left" w:pos="7665"/>
        </w:tabs>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现场考察或标前答疑会地点：本项目不组织。</w:t>
      </w:r>
    </w:p>
    <w:bookmarkEnd w:id="41"/>
    <w:p>
      <w:pPr>
        <w:tabs>
          <w:tab w:val="left" w:pos="7665"/>
        </w:tabs>
        <w:spacing w:line="400" w:lineRule="exact"/>
        <w:ind w:firstLine="560" w:firstLineChars="200"/>
        <w:rPr>
          <w:rFonts w:asciiTheme="minorEastAsia" w:hAnsiTheme="minorEastAsia" w:eastAsiaTheme="minorEastAsia" w:cstheme="minorEastAsia"/>
          <w:sz w:val="28"/>
          <w:szCs w:val="28"/>
        </w:rPr>
      </w:pPr>
      <w:bookmarkStart w:id="55" w:name="PO_默认文件内容_18"/>
      <w:r>
        <w:rPr>
          <w:rFonts w:hint="eastAsia" w:asciiTheme="minorEastAsia" w:hAnsiTheme="minorEastAsia" w:eastAsiaTheme="minorEastAsia" w:cstheme="minorEastAsia"/>
          <w:sz w:val="28"/>
          <w:szCs w:val="28"/>
        </w:rPr>
        <w:t>8.2 供应商考察现场所发生的一切费用由供应商自己承担。</w:t>
      </w:r>
    </w:p>
    <w:p>
      <w:pPr>
        <w:pStyle w:val="5"/>
        <w:spacing w:line="400" w:lineRule="exact"/>
        <w:ind w:firstLine="2811" w:firstLineChars="700"/>
        <w:rPr>
          <w:rFonts w:asciiTheme="majorEastAsia" w:hAnsiTheme="majorEastAsia" w:eastAsiaTheme="majorEastAsia" w:cstheme="majorEastAsia"/>
          <w:sz w:val="40"/>
          <w:szCs w:val="40"/>
        </w:rPr>
      </w:pPr>
      <w:bookmarkStart w:id="56" w:name="_Toc89075876"/>
      <w:bookmarkStart w:id="57" w:name="_Toc183582214"/>
      <w:bookmarkStart w:id="58" w:name="_Toc217446042"/>
      <w:bookmarkStart w:id="59" w:name="_Toc77400780"/>
      <w:bookmarkStart w:id="60" w:name="_Toc183682351"/>
      <w:r>
        <w:rPr>
          <w:rFonts w:hint="eastAsia" w:asciiTheme="majorEastAsia" w:hAnsiTheme="majorEastAsia" w:eastAsiaTheme="majorEastAsia" w:cstheme="majorEastAsia"/>
          <w:sz w:val="40"/>
          <w:szCs w:val="40"/>
        </w:rPr>
        <w:t>四、投标文件</w:t>
      </w:r>
      <w:bookmarkEnd w:id="56"/>
      <w:bookmarkEnd w:id="57"/>
      <w:bookmarkEnd w:id="58"/>
      <w:bookmarkEnd w:id="59"/>
      <w:bookmarkEnd w:id="60"/>
    </w:p>
    <w:p>
      <w:pPr>
        <w:pStyle w:val="6"/>
        <w:spacing w:line="400" w:lineRule="exact"/>
        <w:ind w:firstLine="562" w:firstLineChars="200"/>
        <w:rPr>
          <w:rFonts w:asciiTheme="minorEastAsia" w:hAnsiTheme="minorEastAsia" w:eastAsiaTheme="minorEastAsia" w:cstheme="minorEastAsia"/>
          <w:bCs w:val="0"/>
          <w:sz w:val="28"/>
          <w:szCs w:val="28"/>
        </w:rPr>
      </w:pPr>
      <w:bookmarkStart w:id="61" w:name="_Toc183682352"/>
      <w:bookmarkStart w:id="62" w:name="_Toc183582215"/>
      <w:bookmarkStart w:id="63" w:name="_Toc217446043"/>
      <w:r>
        <w:rPr>
          <w:rFonts w:hint="eastAsia" w:asciiTheme="minorEastAsia" w:hAnsiTheme="minorEastAsia" w:eastAsiaTheme="minorEastAsia" w:cstheme="minorEastAsia"/>
          <w:bCs w:val="0"/>
          <w:sz w:val="28"/>
          <w:szCs w:val="28"/>
        </w:rPr>
        <w:t>9．投标文件的语言</w:t>
      </w:r>
      <w:bookmarkEnd w:id="61"/>
      <w:bookmarkEnd w:id="62"/>
      <w:bookmarkEnd w:id="63"/>
      <w:r>
        <w:rPr>
          <w:rFonts w:hint="eastAsia" w:asciiTheme="minorEastAsia" w:hAnsiTheme="minorEastAsia" w:eastAsiaTheme="minorEastAsia" w:cstheme="minorEastAsia"/>
          <w:sz w:val="28"/>
          <w:szCs w:val="28"/>
        </w:rPr>
        <w:t>（实质性要求）</w:t>
      </w:r>
    </w:p>
    <w:p>
      <w:pPr>
        <w:tabs>
          <w:tab w:val="left" w:pos="1134"/>
        </w:tabs>
        <w:spacing w:line="360" w:lineRule="auto"/>
        <w:ind w:firstLine="560" w:firstLineChars="200"/>
        <w:jc w:val="left"/>
        <w:rPr>
          <w:rFonts w:asciiTheme="minorEastAsia" w:hAnsiTheme="minorEastAsia" w:eastAsiaTheme="minorEastAsia" w:cstheme="minorEastAsia"/>
          <w:sz w:val="28"/>
          <w:szCs w:val="28"/>
        </w:rPr>
      </w:pPr>
      <w:bookmarkStart w:id="64" w:name="_Toc217446044"/>
      <w:bookmarkStart w:id="65" w:name="_Toc183582216"/>
      <w:bookmarkStart w:id="66" w:name="_Toc183682353"/>
      <w:r>
        <w:rPr>
          <w:rFonts w:hint="eastAsia" w:asciiTheme="minorEastAsia" w:hAnsiTheme="minorEastAsia" w:eastAsiaTheme="minorEastAsia" w:cstheme="minorEastAsia"/>
          <w:sz w:val="28"/>
          <w:szCs w:val="28"/>
        </w:rPr>
        <w:t>9.1 投标人提交的投标文件以及投标人与招标采购单位就有关投标的所有来往书面文件均须使用中文。投标文件中如附有外文资料，主要部分对应翻译成中文并加盖投标人公章后附在相关外文资料后面。</w:t>
      </w:r>
    </w:p>
    <w:p>
      <w:pPr>
        <w:tabs>
          <w:tab w:val="left" w:pos="1134"/>
        </w:tabs>
        <w:spacing w:line="360" w:lineRule="auto"/>
        <w:ind w:firstLine="560" w:firstLineChars="20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9.2 翻译的中文资料与外文资料如果出现差异和矛盾时，以中文为准。涉嫌虚假响应的按照相关法律法规处理。</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9.3 如因未翻译而造成的废标，由投标人承担。</w:t>
      </w:r>
    </w:p>
    <w:p>
      <w:pPr>
        <w:pStyle w:val="6"/>
        <w:spacing w:line="400" w:lineRule="exact"/>
        <w:ind w:firstLine="562"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10．计量单位</w:t>
      </w:r>
      <w:bookmarkEnd w:id="64"/>
      <w:bookmarkEnd w:id="65"/>
      <w:bookmarkEnd w:id="66"/>
      <w:r>
        <w:rPr>
          <w:rFonts w:hint="eastAsia" w:asciiTheme="minorEastAsia" w:hAnsiTheme="minorEastAsia" w:eastAsiaTheme="minorEastAsia" w:cstheme="minorEastAsia"/>
          <w:sz w:val="28"/>
          <w:szCs w:val="28"/>
        </w:rPr>
        <w:t>（实质性要求）</w:t>
      </w:r>
    </w:p>
    <w:p>
      <w:pPr>
        <w:spacing w:line="400" w:lineRule="exact"/>
        <w:ind w:firstLine="548" w:firstLineChars="196"/>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除招标文件中另有规定外，本次采购项目所有合同项下的投标均采用国家法定的计量单位。</w:t>
      </w:r>
    </w:p>
    <w:p>
      <w:pPr>
        <w:pStyle w:val="6"/>
        <w:spacing w:line="400" w:lineRule="exact"/>
        <w:ind w:firstLine="562" w:firstLineChars="200"/>
        <w:rPr>
          <w:rFonts w:asciiTheme="minorEastAsia" w:hAnsiTheme="minorEastAsia" w:eastAsiaTheme="minorEastAsia" w:cstheme="minorEastAsia"/>
          <w:sz w:val="28"/>
          <w:szCs w:val="28"/>
        </w:rPr>
      </w:pPr>
      <w:bookmarkStart w:id="67" w:name="_Toc217446045"/>
      <w:r>
        <w:rPr>
          <w:rFonts w:hint="eastAsia" w:asciiTheme="minorEastAsia" w:hAnsiTheme="minorEastAsia" w:eastAsiaTheme="minorEastAsia" w:cstheme="minorEastAsia"/>
          <w:sz w:val="28"/>
          <w:szCs w:val="28"/>
        </w:rPr>
        <w:t>11. 投标货币</w:t>
      </w:r>
      <w:bookmarkEnd w:id="67"/>
      <w:r>
        <w:rPr>
          <w:rFonts w:hint="eastAsia" w:asciiTheme="minorEastAsia" w:hAnsiTheme="minorEastAsia" w:eastAsiaTheme="minorEastAsia" w:cstheme="minorEastAsia"/>
          <w:sz w:val="28"/>
          <w:szCs w:val="28"/>
        </w:rPr>
        <w:t>（实质性要求）</w:t>
      </w:r>
    </w:p>
    <w:p>
      <w:pPr>
        <w:spacing w:line="400" w:lineRule="exact"/>
        <w:ind w:firstLine="548" w:firstLineChars="196"/>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本次招标项目的投标均以人民币报价。</w:t>
      </w:r>
    </w:p>
    <w:p>
      <w:pPr>
        <w:pStyle w:val="6"/>
        <w:spacing w:line="400" w:lineRule="exact"/>
        <w:ind w:firstLine="562" w:firstLineChars="200"/>
        <w:rPr>
          <w:rFonts w:asciiTheme="minorEastAsia" w:hAnsiTheme="minorEastAsia" w:eastAsiaTheme="minorEastAsia" w:cstheme="minorEastAsia"/>
          <w:sz w:val="28"/>
          <w:szCs w:val="28"/>
        </w:rPr>
      </w:pPr>
      <w:bookmarkStart w:id="68" w:name="_Toc217446046"/>
      <w:r>
        <w:rPr>
          <w:rFonts w:hint="eastAsia" w:asciiTheme="minorEastAsia" w:hAnsiTheme="minorEastAsia" w:eastAsiaTheme="minorEastAsia" w:cstheme="minorEastAsia"/>
          <w:sz w:val="28"/>
          <w:szCs w:val="28"/>
        </w:rPr>
        <w:t>12. 联合体投标</w:t>
      </w:r>
      <w:bookmarkEnd w:id="68"/>
      <w:r>
        <w:rPr>
          <w:rFonts w:hint="eastAsia" w:asciiTheme="minorEastAsia" w:hAnsiTheme="minorEastAsia" w:eastAsiaTheme="minorEastAsia" w:cstheme="minorEastAsia"/>
          <w:sz w:val="28"/>
          <w:szCs w:val="28"/>
        </w:rPr>
        <w:t>（仅适用于允许联合体参与的项目）</w:t>
      </w:r>
    </w:p>
    <w:p>
      <w:pPr>
        <w:spacing w:line="400" w:lineRule="exact"/>
        <w:ind w:firstLine="548" w:firstLineChars="196"/>
        <w:rPr>
          <w:rFonts w:asciiTheme="minorEastAsia" w:hAnsiTheme="minorEastAsia" w:eastAsiaTheme="minorEastAsia" w:cstheme="minorEastAsia"/>
          <w:sz w:val="28"/>
          <w:szCs w:val="28"/>
        </w:rPr>
      </w:pPr>
      <w:bookmarkStart w:id="69" w:name="_Toc217446047"/>
      <w:r>
        <w:rPr>
          <w:rFonts w:hint="eastAsia" w:asciiTheme="minorEastAsia" w:hAnsiTheme="minorEastAsia" w:eastAsiaTheme="minorEastAsia" w:cstheme="minorEastAsia"/>
          <w:sz w:val="28"/>
          <w:szCs w:val="28"/>
        </w:rPr>
        <w:t>联合体各方应当共同与采购人签订采购合同，就采购合同约定的事项对采购人承担连带责任。</w:t>
      </w:r>
    </w:p>
    <w:p>
      <w:pPr>
        <w:pStyle w:val="6"/>
        <w:spacing w:line="400" w:lineRule="exact"/>
        <w:ind w:firstLine="562" w:firstLineChars="200"/>
        <w:rPr>
          <w:rFonts w:asciiTheme="minorEastAsia" w:hAnsiTheme="minorEastAsia" w:eastAsiaTheme="minorEastAsia" w:cstheme="minorEastAsia"/>
          <w:sz w:val="28"/>
          <w:szCs w:val="28"/>
        </w:rPr>
      </w:pPr>
      <w:bookmarkStart w:id="70" w:name="_Toc308164797"/>
      <w:r>
        <w:rPr>
          <w:rFonts w:hint="eastAsia" w:asciiTheme="minorEastAsia" w:hAnsiTheme="minorEastAsia" w:eastAsiaTheme="minorEastAsia" w:cstheme="minorEastAsia"/>
          <w:sz w:val="28"/>
          <w:szCs w:val="28"/>
        </w:rPr>
        <w:t>13. 知识产权</w:t>
      </w:r>
      <w:bookmarkEnd w:id="69"/>
      <w:bookmarkEnd w:id="70"/>
      <w:r>
        <w:rPr>
          <w:rFonts w:hint="eastAsia" w:asciiTheme="minorEastAsia" w:hAnsiTheme="minorEastAsia" w:eastAsiaTheme="minorEastAsia" w:cstheme="minorEastAsia"/>
          <w:sz w:val="28"/>
          <w:szCs w:val="28"/>
        </w:rPr>
        <w:t>（实质性要求）</w:t>
      </w:r>
    </w:p>
    <w:p>
      <w:pPr>
        <w:pStyle w:val="14"/>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13.1 投标人应保证在本项目使用的任何产品和服务（包括部分使用）时，不会产生因第三方提出侵犯其专利权、商标权或其它知识产权而引起的法律和经济纠纷，如因专利权、商标权或其它知识产权而引起法律和经济纠纷，由投标人承担所有相关责任。</w:t>
      </w:r>
    </w:p>
    <w:p>
      <w:pPr>
        <w:pStyle w:val="14"/>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13.2 采购人享有本项目实施过程中产生的知识成果及知识产权。</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13.3 投标人如欲在项目实施过程中采用自有知识成果，投标人需提供开发接口和开发手册等技术文档，并承诺提供无限期技术支持，采购人享有永久使用权（含采购人委托第三方在该项目后续开发的使用权）。</w:t>
      </w:r>
    </w:p>
    <w:p>
      <w:pPr>
        <w:spacing w:line="400" w:lineRule="exact"/>
        <w:ind w:firstLine="537" w:firstLineChars="19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13.4 如采用投标人所不拥有的知识产权，则在投标报价中必须包括合法获取该知识产权的相关费用。 </w:t>
      </w:r>
    </w:p>
    <w:p>
      <w:pPr>
        <w:pStyle w:val="6"/>
        <w:spacing w:line="400" w:lineRule="exact"/>
        <w:ind w:firstLine="562" w:firstLineChars="200"/>
        <w:rPr>
          <w:rFonts w:asciiTheme="minorEastAsia" w:hAnsiTheme="minorEastAsia" w:eastAsiaTheme="minorEastAsia" w:cstheme="minorEastAsia"/>
          <w:sz w:val="28"/>
          <w:szCs w:val="28"/>
        </w:rPr>
      </w:pPr>
      <w:bookmarkStart w:id="71" w:name="_Toc183682354"/>
      <w:bookmarkStart w:id="72" w:name="_Toc183582217"/>
      <w:bookmarkStart w:id="73" w:name="_Toc308164798"/>
      <w:bookmarkStart w:id="74" w:name="_Toc217446048"/>
      <w:r>
        <w:rPr>
          <w:rFonts w:hint="eastAsia" w:asciiTheme="minorEastAsia" w:hAnsiTheme="minorEastAsia" w:eastAsiaTheme="minorEastAsia" w:cstheme="minorEastAsia"/>
          <w:sz w:val="28"/>
          <w:szCs w:val="28"/>
        </w:rPr>
        <w:t>14．投标文件的组成</w:t>
      </w:r>
      <w:bookmarkEnd w:id="71"/>
      <w:bookmarkEnd w:id="72"/>
      <w:bookmarkEnd w:id="73"/>
      <w:bookmarkEnd w:id="74"/>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投标人应按照招标文件的规定和要求编制投标文件。投标人编写的投标文件应至少包括下列两部分文件：</w:t>
      </w:r>
    </w:p>
    <w:p>
      <w:pPr>
        <w:spacing w:line="400" w:lineRule="exact"/>
        <w:ind w:firstLine="562" w:firstLineChars="200"/>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文件一：资格性投标文件</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严格按照第四、五章要求提供相关资格、资质性及其他类似效力要求的相关证明材料。</w:t>
      </w:r>
    </w:p>
    <w:p>
      <w:pPr>
        <w:spacing w:line="400" w:lineRule="exact"/>
        <w:ind w:firstLine="562" w:firstLineChars="200"/>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文件二：其它响应性投标文件</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严格按照招标文件要求提供以下五个方面的相关材料：</w:t>
      </w:r>
    </w:p>
    <w:p>
      <w:pPr>
        <w:pStyle w:val="54"/>
        <w:numPr>
          <w:ilvl w:val="0"/>
          <w:numId w:val="2"/>
        </w:numPr>
        <w:spacing w:line="400" w:lineRule="exact"/>
        <w:ind w:firstLineChars="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
          <w:sz w:val="28"/>
          <w:szCs w:val="28"/>
        </w:rPr>
        <w:t>报价部分。</w:t>
      </w:r>
    </w:p>
    <w:p>
      <w:pPr>
        <w:spacing w:line="400" w:lineRule="exact"/>
        <w:ind w:left="48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1、投标人按照招标文件要求填写的“开标一览表”、“报价明细表”（如涉及）。 </w:t>
      </w:r>
    </w:p>
    <w:p>
      <w:pPr>
        <w:spacing w:line="400" w:lineRule="exact"/>
        <w:ind w:left="48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2、本次招标报价要求：</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（1）投标人的报价是投标人响应招标项目要求的全部工作内容的价格体现，包括投标人完成本项目所需的一切费用（实质性要求）。</w:t>
      </w:r>
    </w:p>
    <w:p>
      <w:pPr>
        <w:spacing w:line="400" w:lineRule="exact"/>
        <w:ind w:left="2"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（2）投标人每种货物只允许有一个报价，并且在合同履行过程中是固定不变的，任何有选择或可调整的报价将不予接受，并按无效投标处理（实质性要求）。</w:t>
      </w:r>
    </w:p>
    <w:p>
      <w:pPr>
        <w:spacing w:line="400" w:lineRule="exact"/>
        <w:ind w:firstLine="562"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（二）技术部分。</w:t>
      </w:r>
      <w:r>
        <w:rPr>
          <w:rFonts w:hint="eastAsia" w:asciiTheme="minorEastAsia" w:hAnsiTheme="minorEastAsia" w:eastAsiaTheme="minorEastAsia" w:cstheme="minorEastAsia"/>
          <w:sz w:val="28"/>
          <w:szCs w:val="28"/>
        </w:rPr>
        <w:t>投标人按照招标文件要求做出的技术应答，主要是针对招标项目的技术指标、参数和技术要求做出的实质性响应和满足。</w:t>
      </w:r>
    </w:p>
    <w:p>
      <w:pPr>
        <w:spacing w:line="400" w:lineRule="exact"/>
        <w:ind w:firstLine="562"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（三）商务部分。</w:t>
      </w:r>
      <w:r>
        <w:rPr>
          <w:rFonts w:hint="eastAsia" w:asciiTheme="minorEastAsia" w:hAnsiTheme="minorEastAsia" w:eastAsiaTheme="minorEastAsia" w:cstheme="minorEastAsia"/>
          <w:sz w:val="28"/>
          <w:szCs w:val="28"/>
        </w:rPr>
        <w:t>投标人按照招标文件要求提供的有关文件及优惠承诺。包括以下内容（如涉及）：</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（1）投标函；</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（2）证明投标人荣誉的有关材料复印件；</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（3）商务应答表；</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（4）其他投标人认为需要提供的文件和资料。</w:t>
      </w:r>
    </w:p>
    <w:p>
      <w:pPr>
        <w:spacing w:line="400" w:lineRule="exact"/>
        <w:ind w:firstLine="562" w:firstLineChars="200"/>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sz w:val="28"/>
          <w:szCs w:val="28"/>
        </w:rPr>
        <w:t>（四）售后服务。</w:t>
      </w:r>
      <w:r>
        <w:rPr>
          <w:rFonts w:hint="eastAsia" w:asciiTheme="minorEastAsia" w:hAnsiTheme="minorEastAsia" w:eastAsiaTheme="minorEastAsia" w:cstheme="minorEastAsia"/>
          <w:sz w:val="28"/>
          <w:szCs w:val="28"/>
        </w:rPr>
        <w:t>投标人按照招标文件中售后服务要求作出的积极响应和承诺。包括以下内容（如涉及）：</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（1）产品制造厂家或投标人设立的售后服务机构网点清单、服务电话和维修人员名单；</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（2）说明投标产品的保修时间、保修期内的保修内容与范围、维修响应时间等。分别提供产品制造厂家和投标人的服务承诺和保障措施；</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（3）培训措施：说明培训内容及培训的时间、地点、目标、培训人数、收费标准和办法；</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（4）其他有利于用户的服务承诺。</w:t>
      </w:r>
    </w:p>
    <w:p>
      <w:pPr>
        <w:adjustRightInd w:val="0"/>
        <w:snapToGrid w:val="0"/>
        <w:spacing w:line="400" w:lineRule="exact"/>
        <w:ind w:firstLine="562"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（五）其他部分。</w:t>
      </w:r>
      <w:r>
        <w:rPr>
          <w:rFonts w:hint="eastAsia" w:asciiTheme="minorEastAsia" w:hAnsiTheme="minorEastAsia" w:eastAsiaTheme="minorEastAsia" w:cstheme="minorEastAsia"/>
          <w:bCs/>
          <w:sz w:val="28"/>
          <w:szCs w:val="28"/>
        </w:rPr>
        <w:t>投标人按照招标文件要求作出的其他应答和承诺。</w:t>
      </w:r>
    </w:p>
    <w:p>
      <w:pPr>
        <w:pStyle w:val="6"/>
        <w:tabs>
          <w:tab w:val="left" w:pos="3480"/>
        </w:tabs>
        <w:spacing w:line="400" w:lineRule="exact"/>
        <w:ind w:firstLine="562" w:firstLineChars="200"/>
        <w:rPr>
          <w:rFonts w:asciiTheme="minorEastAsia" w:hAnsiTheme="minorEastAsia" w:eastAsiaTheme="minorEastAsia" w:cstheme="minorEastAsia"/>
          <w:sz w:val="28"/>
          <w:szCs w:val="28"/>
        </w:rPr>
      </w:pPr>
      <w:bookmarkStart w:id="75" w:name="_Toc183682355"/>
      <w:bookmarkStart w:id="76" w:name="_Toc308164799"/>
      <w:bookmarkStart w:id="77" w:name="_Toc183582218"/>
      <w:bookmarkStart w:id="78" w:name="_Toc217446049"/>
      <w:r>
        <w:rPr>
          <w:rFonts w:hint="eastAsia" w:asciiTheme="minorEastAsia" w:hAnsiTheme="minorEastAsia" w:eastAsiaTheme="minorEastAsia" w:cstheme="minorEastAsia"/>
          <w:sz w:val="28"/>
          <w:szCs w:val="28"/>
        </w:rPr>
        <w:t>15．投标文件格式</w:t>
      </w:r>
      <w:bookmarkEnd w:id="75"/>
      <w:bookmarkEnd w:id="76"/>
      <w:bookmarkEnd w:id="77"/>
      <w:bookmarkEnd w:id="78"/>
    </w:p>
    <w:p>
      <w:pPr>
        <w:tabs>
          <w:tab w:val="left" w:pos="7665"/>
        </w:tabs>
        <w:spacing w:line="400" w:lineRule="exact"/>
        <w:ind w:left="13" w:leftChars="6"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15.1 投标人应执行招标文件第三章的规定要求。第三章格式中“注”的内容，投标人可自行决定是否保留在投标文件中，未保留的视为投标人默认接受“注”的内容。</w:t>
      </w:r>
    </w:p>
    <w:p>
      <w:pPr>
        <w:tabs>
          <w:tab w:val="left" w:pos="7665"/>
        </w:tabs>
        <w:spacing w:line="400" w:lineRule="exact"/>
        <w:ind w:left="13" w:leftChars="6"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15.2 对于没有格式要求的投标文件由投标人自行编写。</w:t>
      </w:r>
    </w:p>
    <w:p>
      <w:pPr>
        <w:pStyle w:val="6"/>
        <w:spacing w:line="400" w:lineRule="exact"/>
        <w:ind w:firstLine="562" w:firstLineChars="200"/>
        <w:rPr>
          <w:rFonts w:asciiTheme="minorEastAsia" w:hAnsiTheme="minorEastAsia" w:eastAsiaTheme="minorEastAsia" w:cstheme="minorEastAsia"/>
          <w:sz w:val="28"/>
          <w:szCs w:val="28"/>
        </w:rPr>
      </w:pPr>
      <w:bookmarkStart w:id="79" w:name="_Toc308164800"/>
      <w:bookmarkStart w:id="80" w:name="_Toc183582223"/>
      <w:bookmarkStart w:id="81" w:name="_Toc183682360"/>
      <w:bookmarkStart w:id="82" w:name="_Toc217446050"/>
      <w:r>
        <w:rPr>
          <w:rFonts w:hint="eastAsia" w:asciiTheme="minorEastAsia" w:hAnsiTheme="minorEastAsia" w:eastAsiaTheme="minorEastAsia" w:cstheme="minorEastAsia"/>
          <w:bCs w:val="0"/>
          <w:sz w:val="28"/>
          <w:szCs w:val="28"/>
        </w:rPr>
        <w:t>16．投标保证金</w:t>
      </w:r>
      <w:bookmarkEnd w:id="79"/>
      <w:bookmarkEnd w:id="80"/>
      <w:bookmarkEnd w:id="81"/>
      <w:bookmarkEnd w:id="82"/>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16.1投标人必须以人民币按招标文件要求足额缴纳投标保证金。</w:t>
      </w:r>
    </w:p>
    <w:p>
      <w:pPr>
        <w:tabs>
          <w:tab w:val="left" w:pos="1134"/>
        </w:tabs>
        <w:spacing w:line="400" w:lineRule="exact"/>
        <w:ind w:firstLine="495" w:firstLineChars="177"/>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16.2投标保证金交款方式：详见投标人须知附表。</w:t>
      </w:r>
    </w:p>
    <w:p>
      <w:pPr>
        <w:tabs>
          <w:tab w:val="left" w:pos="1134"/>
        </w:tabs>
        <w:spacing w:line="400" w:lineRule="exact"/>
        <w:ind w:firstLine="495" w:firstLineChars="177"/>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16.3未中标人的投标保证金，将在中标通知书发出后5个工作日内全额退还。中标人的投标保证金，在合同签订生效后5个工作日内全额退还</w:t>
      </w:r>
      <w:r>
        <w:rPr>
          <w:rFonts w:hint="eastAsia" w:asciiTheme="minorEastAsia" w:hAnsiTheme="minorEastAsia" w:eastAsiaTheme="minorEastAsia" w:cstheme="minorEastAsia"/>
          <w:bCs/>
          <w:sz w:val="28"/>
          <w:szCs w:val="28"/>
        </w:rPr>
        <w:t>（注：</w:t>
      </w:r>
      <w:r>
        <w:rPr>
          <w:rFonts w:hint="eastAsia" w:asciiTheme="minorEastAsia" w:hAnsiTheme="minorEastAsia" w:eastAsiaTheme="minorEastAsia" w:cstheme="minorEastAsia"/>
          <w:bCs/>
          <w:sz w:val="28"/>
          <w:szCs w:val="28"/>
        </w:rPr>
        <w:fldChar w:fldCharType="begin"/>
      </w:r>
      <w:r>
        <w:rPr>
          <w:rFonts w:hint="eastAsia" w:asciiTheme="minorEastAsia" w:hAnsiTheme="minorEastAsia" w:eastAsiaTheme="minorEastAsia" w:cstheme="minorEastAsia"/>
          <w:bCs/>
          <w:sz w:val="28"/>
          <w:szCs w:val="28"/>
        </w:rPr>
        <w:instrText xml:space="preserve"> = 1 \* GB3 \* MERGEFORMAT </w:instrText>
      </w:r>
      <w:r>
        <w:rPr>
          <w:rFonts w:hint="eastAsia" w:asciiTheme="minorEastAsia" w:hAnsiTheme="minorEastAsia" w:eastAsiaTheme="minorEastAsia" w:cstheme="minorEastAsia"/>
          <w:bCs/>
          <w:sz w:val="28"/>
          <w:szCs w:val="28"/>
        </w:rPr>
        <w:fldChar w:fldCharType="separate"/>
      </w:r>
      <w:r>
        <w:rPr>
          <w:rFonts w:hint="eastAsia" w:asciiTheme="minorEastAsia" w:hAnsiTheme="minorEastAsia" w:eastAsiaTheme="minorEastAsia" w:cstheme="minorEastAsia"/>
          <w:bCs/>
          <w:sz w:val="28"/>
          <w:szCs w:val="28"/>
        </w:rPr>
        <w:t>①</w:t>
      </w:r>
      <w:r>
        <w:rPr>
          <w:rFonts w:hint="eastAsia" w:asciiTheme="minorEastAsia" w:hAnsiTheme="minorEastAsia" w:eastAsiaTheme="minorEastAsia" w:cstheme="minorEastAsia"/>
          <w:bCs/>
          <w:sz w:val="28"/>
          <w:szCs w:val="28"/>
        </w:rPr>
        <w:fldChar w:fldCharType="end"/>
      </w:r>
      <w:r>
        <w:rPr>
          <w:rFonts w:hint="eastAsia" w:asciiTheme="minorEastAsia" w:hAnsiTheme="minorEastAsia" w:eastAsiaTheme="minorEastAsia" w:cstheme="minorEastAsia"/>
          <w:bCs/>
          <w:sz w:val="28"/>
          <w:szCs w:val="28"/>
        </w:rPr>
        <w:t>因投标人自身原因造成的保证金延迟退还或者投标人和采购代理机构书面协商可以延迟退还的，采购代理机构不承担相应责任；</w:t>
      </w:r>
      <w:r>
        <w:rPr>
          <w:rFonts w:hint="eastAsia" w:asciiTheme="minorEastAsia" w:hAnsiTheme="minorEastAsia" w:eastAsiaTheme="minorEastAsia" w:cstheme="minorEastAsia"/>
          <w:bCs/>
          <w:sz w:val="28"/>
          <w:szCs w:val="28"/>
        </w:rPr>
        <w:fldChar w:fldCharType="begin"/>
      </w:r>
      <w:r>
        <w:rPr>
          <w:rFonts w:hint="eastAsia" w:asciiTheme="minorEastAsia" w:hAnsiTheme="minorEastAsia" w:eastAsiaTheme="minorEastAsia" w:cstheme="minorEastAsia"/>
          <w:bCs/>
          <w:sz w:val="28"/>
          <w:szCs w:val="28"/>
        </w:rPr>
        <w:instrText xml:space="preserve"> = 2 \* GB3 \* MERGEFORMAT </w:instrText>
      </w:r>
      <w:r>
        <w:rPr>
          <w:rFonts w:hint="eastAsia" w:asciiTheme="minorEastAsia" w:hAnsiTheme="minorEastAsia" w:eastAsiaTheme="minorEastAsia" w:cstheme="minorEastAsia"/>
          <w:bCs/>
          <w:sz w:val="28"/>
          <w:szCs w:val="28"/>
        </w:rPr>
        <w:fldChar w:fldCharType="separate"/>
      </w:r>
      <w:r>
        <w:rPr>
          <w:rFonts w:hint="eastAsia" w:asciiTheme="minorEastAsia" w:hAnsiTheme="minorEastAsia" w:eastAsiaTheme="minorEastAsia" w:cstheme="minorEastAsia"/>
          <w:bCs/>
          <w:sz w:val="28"/>
          <w:szCs w:val="28"/>
        </w:rPr>
        <w:t>②</w:t>
      </w:r>
      <w:r>
        <w:rPr>
          <w:rFonts w:hint="eastAsia" w:asciiTheme="minorEastAsia" w:hAnsiTheme="minorEastAsia" w:eastAsiaTheme="minorEastAsia" w:cstheme="minorEastAsia"/>
          <w:bCs/>
          <w:sz w:val="28"/>
          <w:szCs w:val="28"/>
        </w:rPr>
        <w:fldChar w:fldCharType="end"/>
      </w:r>
      <w:r>
        <w:rPr>
          <w:rFonts w:hint="eastAsia" w:asciiTheme="minorEastAsia" w:hAnsiTheme="minorEastAsia" w:eastAsiaTheme="minorEastAsia" w:cstheme="minorEastAsia"/>
          <w:bCs/>
          <w:sz w:val="28"/>
          <w:szCs w:val="28"/>
        </w:rPr>
        <w:t>供应商因涉嫌违法违规，按照规定应当不予退还保证金的，有关部门处理认定违法违规行为期间不计入退还保证金时限之内）</w:t>
      </w:r>
      <w:r>
        <w:rPr>
          <w:rFonts w:hint="eastAsia" w:asciiTheme="minorEastAsia" w:hAnsiTheme="minorEastAsia" w:eastAsiaTheme="minorEastAsia" w:cstheme="minorEastAsia"/>
          <w:sz w:val="28"/>
          <w:szCs w:val="28"/>
        </w:rPr>
        <w:t>；</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16.4发生下列情形之一的，采购代理机构可以不予退还投标保证金：</w:t>
      </w:r>
    </w:p>
    <w:p>
      <w:pPr>
        <w:spacing w:line="400" w:lineRule="exact"/>
        <w:ind w:firstLine="548" w:firstLineChars="196"/>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（1）在招标文件规定的投标截止时间后撤回投标的；</w:t>
      </w:r>
    </w:p>
    <w:p>
      <w:pPr>
        <w:spacing w:line="400" w:lineRule="exact"/>
        <w:ind w:firstLine="548" w:firstLineChars="196"/>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（2）在采购人确定中标人以前放弃中标候选资格的；</w:t>
      </w:r>
    </w:p>
    <w:p>
      <w:pPr>
        <w:spacing w:line="400" w:lineRule="exact"/>
        <w:ind w:firstLine="548" w:firstLineChars="196"/>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（3）中标后放弃中标、不领取或者不接收中标通知书的；</w:t>
      </w:r>
    </w:p>
    <w:p>
      <w:pPr>
        <w:spacing w:line="400" w:lineRule="exact"/>
        <w:ind w:firstLine="548" w:firstLineChars="196"/>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（4）由于中标人的原因未能按照招标文件的规定与采购人签订合同的；</w:t>
      </w:r>
    </w:p>
    <w:p>
      <w:pPr>
        <w:spacing w:line="400" w:lineRule="exact"/>
        <w:ind w:firstLine="548" w:firstLineChars="196"/>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（5）由于中标人的原因未能按照招标文件的规定交纳履约保证金的；</w:t>
      </w:r>
    </w:p>
    <w:p>
      <w:pPr>
        <w:spacing w:line="400" w:lineRule="exact"/>
        <w:ind w:firstLine="548" w:firstLineChars="196"/>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（6）投标人提供虚假资料的；</w:t>
      </w:r>
    </w:p>
    <w:p>
      <w:pPr>
        <w:spacing w:line="400" w:lineRule="exact"/>
        <w:ind w:firstLine="548" w:firstLineChars="196"/>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（7）投标有效期内，投标人在政府采购活动中有违法、违规、违纪行为；</w:t>
      </w:r>
    </w:p>
    <w:p>
      <w:pPr>
        <w:spacing w:line="400" w:lineRule="exact"/>
        <w:ind w:firstLine="548" w:firstLineChars="196"/>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（8）投标有效期内，投标人撤销投标文件的。</w:t>
      </w:r>
    </w:p>
    <w:p>
      <w:pPr>
        <w:pStyle w:val="6"/>
        <w:spacing w:line="400" w:lineRule="exact"/>
        <w:ind w:firstLine="562" w:firstLineChars="200"/>
        <w:rPr>
          <w:rFonts w:asciiTheme="minorEastAsia" w:hAnsiTheme="minorEastAsia" w:eastAsiaTheme="minorEastAsia" w:cstheme="minorEastAsia"/>
          <w:bCs w:val="0"/>
          <w:sz w:val="28"/>
          <w:szCs w:val="28"/>
        </w:rPr>
      </w:pPr>
      <w:bookmarkStart w:id="83" w:name="_Toc183682361"/>
      <w:bookmarkStart w:id="84" w:name="_Toc217446051"/>
      <w:bookmarkStart w:id="85" w:name="_Toc308164801"/>
      <w:bookmarkStart w:id="86" w:name="_Toc183582224"/>
      <w:r>
        <w:rPr>
          <w:rFonts w:hint="eastAsia" w:asciiTheme="minorEastAsia" w:hAnsiTheme="minorEastAsia" w:eastAsiaTheme="minorEastAsia" w:cstheme="minorEastAsia"/>
          <w:bCs w:val="0"/>
          <w:sz w:val="28"/>
          <w:szCs w:val="28"/>
        </w:rPr>
        <w:t>17．投标有效期</w:t>
      </w:r>
      <w:bookmarkEnd w:id="83"/>
      <w:bookmarkEnd w:id="84"/>
      <w:bookmarkEnd w:id="85"/>
      <w:bookmarkEnd w:id="86"/>
      <w:r>
        <w:rPr>
          <w:rFonts w:hint="eastAsia" w:asciiTheme="minorEastAsia" w:hAnsiTheme="minorEastAsia" w:eastAsiaTheme="minorEastAsia" w:cstheme="minorEastAsia"/>
          <w:sz w:val="28"/>
          <w:szCs w:val="28"/>
        </w:rPr>
        <w:t>（实质性要求）</w:t>
      </w:r>
    </w:p>
    <w:p>
      <w:pPr>
        <w:tabs>
          <w:tab w:val="left" w:pos="7665"/>
        </w:tabs>
        <w:spacing w:line="400" w:lineRule="exact"/>
        <w:ind w:left="13" w:leftChars="6"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17.1 本项目投标有效期为投标截止时间届满后</w:t>
      </w:r>
      <w:r>
        <w:rPr>
          <w:rFonts w:hint="eastAsia" w:asciiTheme="minorEastAsia" w:hAnsiTheme="minorEastAsia" w:eastAsiaTheme="minorEastAsia" w:cstheme="minorEastAsia"/>
          <w:b/>
          <w:bCs/>
          <w:sz w:val="28"/>
          <w:szCs w:val="28"/>
        </w:rPr>
        <w:t>90</w:t>
      </w:r>
      <w:r>
        <w:rPr>
          <w:rFonts w:hint="eastAsia" w:asciiTheme="minorEastAsia" w:hAnsiTheme="minorEastAsia" w:eastAsiaTheme="minorEastAsia" w:cstheme="minorEastAsia"/>
          <w:sz w:val="28"/>
          <w:szCs w:val="28"/>
        </w:rPr>
        <w:t>天（投标有效期从提交投标文件的截止之日起算）。投标人投标文件中必须载明投标有效期，投标文件中载明的投标有效期可以长于招标文件规定的期限，但不得短于招标文件规定的期限。否则，其投标文件将作为无效投标处理。</w:t>
      </w:r>
    </w:p>
    <w:p>
      <w:pPr>
        <w:tabs>
          <w:tab w:val="left" w:pos="7665"/>
        </w:tabs>
        <w:spacing w:line="400" w:lineRule="exact"/>
        <w:ind w:left="13" w:leftChars="6" w:firstLine="420" w:firstLineChars="15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17.2 因不可抗力事件，采购人可于投标有效期届满之前与投标人协商延长投标有效期。投标人拒绝延长投标有效期的，不得再参与该项目后续采购活动，但由此给投标人造成的损失，采购人可以自主决定是否可以给予适当补偿。投标人同意延长投标有效期的，不能修改投标文件。 </w:t>
      </w:r>
    </w:p>
    <w:p>
      <w:pPr>
        <w:tabs>
          <w:tab w:val="left" w:pos="7665"/>
        </w:tabs>
        <w:spacing w:line="400" w:lineRule="exact"/>
        <w:ind w:left="13" w:leftChars="6" w:firstLine="420" w:firstLineChars="15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17.3 因采购人采购需求作出必要调整，采购人可于投标有效期届满之前与投标人协商延长投标有效期。投标人拒绝延长投标有效期的，不得再参与该项目后续采购活动，但由此给投标人造成的损失，采购人应当予以赔偿或者合理补偿。投标人同意延长投标有效期的，不能修改投标文件。</w:t>
      </w:r>
    </w:p>
    <w:p>
      <w:pPr>
        <w:pStyle w:val="6"/>
        <w:spacing w:line="400" w:lineRule="exact"/>
        <w:ind w:firstLine="562" w:firstLineChars="200"/>
        <w:rPr>
          <w:rFonts w:asciiTheme="minorEastAsia" w:hAnsiTheme="minorEastAsia" w:eastAsiaTheme="minorEastAsia" w:cstheme="minorEastAsia"/>
          <w:bCs w:val="0"/>
          <w:sz w:val="28"/>
          <w:szCs w:val="28"/>
        </w:rPr>
      </w:pPr>
      <w:bookmarkStart w:id="87" w:name="_Toc183682362"/>
      <w:bookmarkStart w:id="88" w:name="_Toc308164802"/>
      <w:bookmarkStart w:id="89" w:name="_Toc183582225"/>
      <w:bookmarkStart w:id="90" w:name="_Toc217446052"/>
      <w:r>
        <w:rPr>
          <w:rFonts w:hint="eastAsia" w:asciiTheme="minorEastAsia" w:hAnsiTheme="minorEastAsia" w:eastAsiaTheme="minorEastAsia" w:cstheme="minorEastAsia"/>
          <w:bCs w:val="0"/>
          <w:sz w:val="28"/>
          <w:szCs w:val="28"/>
        </w:rPr>
        <w:t>18．投标文件的印制和签署</w:t>
      </w:r>
      <w:bookmarkEnd w:id="87"/>
      <w:bookmarkEnd w:id="88"/>
      <w:bookmarkEnd w:id="89"/>
      <w:bookmarkEnd w:id="90"/>
    </w:p>
    <w:p>
      <w:pPr>
        <w:tabs>
          <w:tab w:val="left" w:pos="7665"/>
        </w:tabs>
        <w:spacing w:line="400" w:lineRule="exact"/>
        <w:ind w:left="13" w:leftChars="6" w:firstLine="420" w:firstLineChars="15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18.1投标文件电子文档应包含投标文件正本的所有内容（同上传至西藏自治区公共交易网的文件一致）， 制作成彩色PDF 格式，请务必保持文件内容清晰可见，同时保证电子文档能正常打开。 </w:t>
      </w:r>
    </w:p>
    <w:p>
      <w:pPr>
        <w:tabs>
          <w:tab w:val="left" w:pos="7665"/>
        </w:tabs>
        <w:spacing w:line="400" w:lineRule="exact"/>
        <w:ind w:left="13" w:leftChars="6" w:firstLine="420" w:firstLineChars="15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18.2所有投标文件电子光盘或 U 盘版封装成一个包，封套上标记投标文件电子版、项目名称、包号、投标单位名称字样。 </w:t>
      </w:r>
    </w:p>
    <w:p>
      <w:pPr>
        <w:tabs>
          <w:tab w:val="left" w:pos="7665"/>
        </w:tabs>
        <w:spacing w:line="400" w:lineRule="exact"/>
        <w:ind w:left="13" w:leftChars="6" w:firstLine="420" w:firstLineChars="15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18.3投标文件应由投标人的法定代表人/单位负责人或其授权代表在投标文件要求的地方签字或加盖私人印章，要求加盖公章的地方加盖单位公章，不得使用专用章（如经济合同章、投标专用章等）或下属单位印章代替（实质性要求）。</w:t>
      </w:r>
    </w:p>
    <w:p>
      <w:pPr>
        <w:tabs>
          <w:tab w:val="left" w:pos="7665"/>
        </w:tabs>
        <w:spacing w:line="400" w:lineRule="exact"/>
        <w:ind w:left="13" w:leftChars="6" w:firstLine="420" w:firstLineChars="15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18.4 投标文件的书写应清楚工整，任何行间插字、涂改或增删，必须由投标人的法定代表人/单位负责人或其授权代表签字或盖个人印鉴。</w:t>
      </w:r>
    </w:p>
    <w:p>
      <w:pPr>
        <w:tabs>
          <w:tab w:val="left" w:pos="7665"/>
        </w:tabs>
        <w:spacing w:line="400" w:lineRule="exact"/>
        <w:ind w:left="13" w:leftChars="6" w:firstLine="420" w:firstLineChars="15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18.5 投标文件应根据招标文件的要求制作，签署、盖章和内容应完整。投标文件统一用A4幅面纸印制，逐页编码。本次招标要求的复印件是指对图文进行复制后的文件，包括扫描、复印、影印等方式复制的材料。</w:t>
      </w:r>
    </w:p>
    <w:p>
      <w:pPr>
        <w:pStyle w:val="6"/>
        <w:spacing w:line="400" w:lineRule="exact"/>
        <w:ind w:firstLine="562" w:firstLineChars="200"/>
        <w:rPr>
          <w:rFonts w:asciiTheme="minorEastAsia" w:hAnsiTheme="minorEastAsia" w:eastAsiaTheme="minorEastAsia" w:cstheme="minorEastAsia"/>
          <w:sz w:val="28"/>
          <w:szCs w:val="28"/>
        </w:rPr>
      </w:pPr>
      <w:bookmarkStart w:id="91" w:name="_Toc183582226"/>
      <w:bookmarkStart w:id="92" w:name="_Toc183682363"/>
      <w:bookmarkStart w:id="93" w:name="_Toc89075877"/>
      <w:bookmarkStart w:id="94" w:name="_Toc77400781"/>
      <w:bookmarkStart w:id="95" w:name="_Toc308164803"/>
      <w:bookmarkStart w:id="96" w:name="_Toc217446053"/>
      <w:r>
        <w:rPr>
          <w:rFonts w:hint="eastAsia" w:asciiTheme="minorEastAsia" w:hAnsiTheme="minorEastAsia" w:eastAsiaTheme="minorEastAsia" w:cstheme="minorEastAsia"/>
          <w:bCs w:val="0"/>
          <w:sz w:val="28"/>
          <w:szCs w:val="28"/>
        </w:rPr>
        <w:t>19.</w:t>
      </w:r>
      <w:r>
        <w:rPr>
          <w:rFonts w:hint="eastAsia" w:asciiTheme="minorEastAsia" w:hAnsiTheme="minorEastAsia" w:eastAsiaTheme="minorEastAsia" w:cstheme="minorEastAsia"/>
          <w:sz w:val="28"/>
          <w:szCs w:val="28"/>
        </w:rPr>
        <w:t>投标文件的解密和标</w:t>
      </w:r>
      <w:bookmarkEnd w:id="91"/>
      <w:bookmarkEnd w:id="92"/>
      <w:bookmarkEnd w:id="93"/>
      <w:bookmarkEnd w:id="94"/>
      <w:r>
        <w:rPr>
          <w:rFonts w:hint="eastAsia" w:asciiTheme="minorEastAsia" w:hAnsiTheme="minorEastAsia" w:eastAsiaTheme="minorEastAsia" w:cstheme="minorEastAsia"/>
          <w:sz w:val="28"/>
          <w:szCs w:val="28"/>
        </w:rPr>
        <w:t>注</w:t>
      </w:r>
      <w:bookmarkEnd w:id="95"/>
      <w:bookmarkEnd w:id="96"/>
    </w:p>
    <w:p>
      <w:pPr>
        <w:tabs>
          <w:tab w:val="left" w:pos="1095"/>
        </w:tabs>
        <w:spacing w:line="400" w:lineRule="exact"/>
        <w:ind w:firstLine="537" w:firstLineChars="19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19.1 投标人应在投标文件封面上注明投标人名称、项目编号、项目名称及分包号（如有分包）。</w:t>
      </w:r>
    </w:p>
    <w:p>
      <w:pPr>
        <w:tabs>
          <w:tab w:val="left" w:pos="1095"/>
        </w:tabs>
        <w:spacing w:line="400" w:lineRule="exact"/>
        <w:ind w:firstLine="537" w:firstLineChars="19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19.2投标文件电子档的密封袋上应当注明投标人名称、项目编号、项目名称及分包号（如有分包）。</w:t>
      </w:r>
    </w:p>
    <w:p>
      <w:pPr>
        <w:pStyle w:val="6"/>
        <w:spacing w:line="400" w:lineRule="exact"/>
        <w:ind w:firstLine="562" w:firstLineChars="200"/>
        <w:rPr>
          <w:rFonts w:asciiTheme="minorEastAsia" w:hAnsiTheme="minorEastAsia" w:eastAsiaTheme="minorEastAsia" w:cstheme="minorEastAsia"/>
          <w:bCs w:val="0"/>
          <w:sz w:val="28"/>
          <w:szCs w:val="28"/>
        </w:rPr>
      </w:pPr>
      <w:bookmarkStart w:id="97" w:name="_Toc183582227"/>
      <w:bookmarkStart w:id="98" w:name="_Toc183682364"/>
      <w:bookmarkStart w:id="99" w:name="_Toc217446054"/>
      <w:bookmarkStart w:id="100" w:name="_Toc308164804"/>
      <w:r>
        <w:rPr>
          <w:rFonts w:hint="eastAsia" w:asciiTheme="minorEastAsia" w:hAnsiTheme="minorEastAsia" w:eastAsiaTheme="minorEastAsia" w:cstheme="minorEastAsia"/>
          <w:bCs w:val="0"/>
          <w:sz w:val="28"/>
          <w:szCs w:val="28"/>
        </w:rPr>
        <w:t>20．投标文件的</w:t>
      </w:r>
      <w:bookmarkEnd w:id="97"/>
      <w:bookmarkEnd w:id="98"/>
      <w:r>
        <w:rPr>
          <w:rFonts w:hint="eastAsia" w:asciiTheme="minorEastAsia" w:hAnsiTheme="minorEastAsia" w:eastAsiaTheme="minorEastAsia" w:cstheme="minorEastAsia"/>
          <w:bCs w:val="0"/>
          <w:sz w:val="28"/>
          <w:szCs w:val="28"/>
        </w:rPr>
        <w:t>递交</w:t>
      </w:r>
      <w:bookmarkEnd w:id="99"/>
      <w:bookmarkEnd w:id="100"/>
    </w:p>
    <w:p>
      <w:pPr>
        <w:tabs>
          <w:tab w:val="left" w:pos="1095"/>
        </w:tabs>
        <w:spacing w:line="400" w:lineRule="exact"/>
        <w:ind w:firstLine="537" w:firstLineChars="19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20.1 投标人应在招标文件规定的投标截止时间前，将投标文件按招标文件的规定密封后送达开标地点。投标截止时间以后送达的投标文件将不予接收，招标采购单位将告知投标人不予接收的原因。</w:t>
      </w:r>
    </w:p>
    <w:p>
      <w:pPr>
        <w:tabs>
          <w:tab w:val="left" w:pos="1095"/>
        </w:tabs>
        <w:spacing w:line="400" w:lineRule="exact"/>
        <w:ind w:firstLine="537" w:firstLineChars="19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递交投标文件时，报名供应商名称和招标文件的文号、分包号应当与投标供应商名称和招标文件的文号、分包号一致。但是，投标文件实质内容报名供应商名称和招标文件的文号、分包号一致，只是封面文字错误的，可以在评标过程中当面予以澄清，以有效的澄清材料作为认定投标文件是否有效的依据。</w:t>
      </w:r>
    </w:p>
    <w:p>
      <w:pPr>
        <w:tabs>
          <w:tab w:val="left" w:pos="1095"/>
        </w:tabs>
        <w:spacing w:line="400" w:lineRule="exact"/>
        <w:ind w:firstLine="537" w:firstLineChars="19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20.3本次招标不接收邮寄的投标文件。</w:t>
      </w:r>
    </w:p>
    <w:p>
      <w:pPr>
        <w:pStyle w:val="6"/>
        <w:spacing w:line="400" w:lineRule="exact"/>
        <w:ind w:firstLine="562" w:firstLineChars="200"/>
        <w:rPr>
          <w:rFonts w:asciiTheme="minorEastAsia" w:hAnsiTheme="minorEastAsia" w:eastAsiaTheme="minorEastAsia" w:cstheme="minorEastAsia"/>
          <w:bCs w:val="0"/>
          <w:sz w:val="28"/>
          <w:szCs w:val="28"/>
        </w:rPr>
      </w:pPr>
      <w:bookmarkStart w:id="101" w:name="_Toc183582228"/>
      <w:bookmarkStart w:id="102" w:name="_Toc183682365"/>
      <w:bookmarkStart w:id="103" w:name="_Toc217446055"/>
      <w:r>
        <w:rPr>
          <w:rFonts w:hint="eastAsia" w:asciiTheme="minorEastAsia" w:hAnsiTheme="minorEastAsia" w:eastAsiaTheme="minorEastAsia" w:cstheme="minorEastAsia"/>
          <w:bCs w:val="0"/>
          <w:sz w:val="28"/>
          <w:szCs w:val="28"/>
        </w:rPr>
        <w:t>21．投标文件的修改和撤</w:t>
      </w:r>
      <w:bookmarkEnd w:id="101"/>
      <w:bookmarkEnd w:id="102"/>
      <w:r>
        <w:rPr>
          <w:rFonts w:hint="eastAsia" w:asciiTheme="minorEastAsia" w:hAnsiTheme="minorEastAsia" w:eastAsiaTheme="minorEastAsia" w:cstheme="minorEastAsia"/>
          <w:bCs w:val="0"/>
          <w:sz w:val="28"/>
          <w:szCs w:val="28"/>
        </w:rPr>
        <w:t>回</w:t>
      </w:r>
      <w:bookmarkEnd w:id="103"/>
    </w:p>
    <w:p>
      <w:pPr>
        <w:spacing w:line="400" w:lineRule="exact"/>
        <w:ind w:firstLine="548" w:firstLineChars="196"/>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21.1 投标人在递交了投标文件后，可以修改或撤回其投标文件，但必须在规定的投标截止时间前，以书面形式通知采购代理机构。</w:t>
      </w:r>
    </w:p>
    <w:p>
      <w:pPr>
        <w:spacing w:line="400" w:lineRule="exact"/>
        <w:ind w:firstLine="548" w:firstLineChars="196"/>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21.2 投标人的修改书或撤回通知书，应由其法定代表人/单位负责人或授权代表签署并盖单位印章。修改书应按投标须知第19条规定进行密封和标注，并在密封袋上标注“修改”字样。</w:t>
      </w:r>
    </w:p>
    <w:p>
      <w:pPr>
        <w:spacing w:line="400" w:lineRule="exact"/>
        <w:ind w:firstLine="48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21.3 在投标截止时间之后，投标人不得对其递交的投标文件做任何修改，撤回投标的，将按照有关规定进行相应处理。</w:t>
      </w:r>
    </w:p>
    <w:p>
      <w:pPr>
        <w:pStyle w:val="5"/>
        <w:spacing w:line="400" w:lineRule="exact"/>
        <w:ind w:firstLine="2811" w:firstLineChars="700"/>
        <w:rPr>
          <w:rFonts w:asciiTheme="majorEastAsia" w:hAnsiTheme="majorEastAsia" w:eastAsiaTheme="majorEastAsia" w:cstheme="majorEastAsia"/>
          <w:sz w:val="40"/>
          <w:szCs w:val="40"/>
        </w:rPr>
      </w:pPr>
      <w:bookmarkStart w:id="104" w:name="_Toc217446056"/>
      <w:bookmarkStart w:id="105" w:name="_Toc89075878"/>
      <w:bookmarkStart w:id="106" w:name="_Toc183582231"/>
      <w:bookmarkStart w:id="107" w:name="_Toc183682368"/>
      <w:bookmarkStart w:id="108" w:name="_Toc77400782"/>
      <w:bookmarkStart w:id="109" w:name="_Toc308164805"/>
      <w:r>
        <w:rPr>
          <w:rFonts w:hint="eastAsia" w:asciiTheme="majorEastAsia" w:hAnsiTheme="majorEastAsia" w:eastAsiaTheme="majorEastAsia" w:cstheme="majorEastAsia"/>
          <w:sz w:val="40"/>
          <w:szCs w:val="40"/>
        </w:rPr>
        <w:t>五、开标和中标</w:t>
      </w:r>
      <w:bookmarkEnd w:id="104"/>
      <w:bookmarkEnd w:id="105"/>
      <w:bookmarkEnd w:id="106"/>
      <w:bookmarkEnd w:id="107"/>
      <w:bookmarkEnd w:id="108"/>
      <w:bookmarkEnd w:id="109"/>
    </w:p>
    <w:p>
      <w:pPr>
        <w:pStyle w:val="6"/>
        <w:spacing w:line="400" w:lineRule="exact"/>
        <w:ind w:firstLine="562" w:firstLineChars="200"/>
        <w:rPr>
          <w:rFonts w:asciiTheme="minorEastAsia" w:hAnsiTheme="minorEastAsia" w:eastAsiaTheme="minorEastAsia" w:cstheme="minorEastAsia"/>
          <w:bCs w:val="0"/>
          <w:sz w:val="28"/>
          <w:szCs w:val="36"/>
        </w:rPr>
      </w:pPr>
      <w:bookmarkStart w:id="110" w:name="_Toc217446057"/>
      <w:bookmarkStart w:id="111" w:name="_Toc308164806"/>
      <w:bookmarkStart w:id="112" w:name="_Toc183582232"/>
      <w:bookmarkStart w:id="113" w:name="_Toc183682369"/>
      <w:r>
        <w:rPr>
          <w:rFonts w:hint="eastAsia" w:asciiTheme="minorEastAsia" w:hAnsiTheme="minorEastAsia" w:eastAsiaTheme="minorEastAsia" w:cstheme="minorEastAsia"/>
          <w:bCs w:val="0"/>
          <w:sz w:val="28"/>
          <w:szCs w:val="36"/>
        </w:rPr>
        <w:t>22．开标</w:t>
      </w:r>
      <w:bookmarkEnd w:id="110"/>
      <w:bookmarkEnd w:id="111"/>
      <w:bookmarkEnd w:id="112"/>
      <w:bookmarkEnd w:id="113"/>
    </w:p>
    <w:p>
      <w:pPr>
        <w:spacing w:before="120"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22.1 开标在招标文件规定的时间和地点公开进行，采购人、投标人应派代表参加并签到以证明其出席。开标由采购代理机构主持，邀请投标人参加。评标委员会成员不参加开标活动。</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22.2 开标时，可根据具体情况邀请有关监督管理部门对开标活动进行现场监督。</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22.3 投标文件中相关内容与“开标一览表”不一致的，以“开标一览表”为准。对不同文字文本投标文件的解释发生异议的，以中文文本为准。</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22.4 所有投标唱标完毕，如投标人代表对宣读的内容有异议的，应在获得开标会主持人同意后当场提出。如确实属于唱标人员宣读错了的，当场予以更正。</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22.5 按照西藏自治区公共资源交易中心平台的要求，实行不见面开标大厅流程，供应商无需到达开标现场。</w:t>
      </w:r>
    </w:p>
    <w:p>
      <w:pPr>
        <w:pStyle w:val="6"/>
        <w:spacing w:line="400" w:lineRule="exact"/>
        <w:ind w:firstLine="562" w:firstLineChars="200"/>
        <w:rPr>
          <w:rFonts w:asciiTheme="minorEastAsia" w:hAnsiTheme="minorEastAsia" w:eastAsiaTheme="minorEastAsia" w:cstheme="minorEastAsia"/>
          <w:sz w:val="28"/>
          <w:szCs w:val="36"/>
        </w:rPr>
      </w:pPr>
      <w:bookmarkStart w:id="114" w:name="_Toc217446058"/>
      <w:bookmarkStart w:id="115" w:name="_Toc308164807"/>
      <w:r>
        <w:rPr>
          <w:rFonts w:hint="eastAsia" w:asciiTheme="minorEastAsia" w:hAnsiTheme="minorEastAsia" w:eastAsiaTheme="minorEastAsia" w:cstheme="minorEastAsia"/>
          <w:sz w:val="28"/>
          <w:szCs w:val="36"/>
        </w:rPr>
        <w:t>23. 开标程序</w:t>
      </w:r>
      <w:bookmarkEnd w:id="114"/>
      <w:bookmarkEnd w:id="115"/>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23.1 开标会主持人按照招标文件规定的开标时间宣布开标，按照规定要求主持开标会。开标将按以下程序进行：</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（1）宣布开标会开始。当众宣布参加开标会主持人、唱标人、会议记录人以及根据情况邀请的现场监督人等工作人员，根据系统显示的“供应商递交文件情况”宣布参加投标的供应商名单。</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（2）根据投标人或者其推选的代表对投标文件进行解密</w:t>
      </w:r>
      <w:r>
        <w:rPr>
          <w:rFonts w:hint="eastAsia" w:asciiTheme="minorEastAsia" w:hAnsiTheme="minorEastAsia" w:eastAsiaTheme="minorEastAsia" w:cstheme="minorEastAsia"/>
          <w:b/>
          <w:bCs/>
          <w:sz w:val="28"/>
          <w:szCs w:val="28"/>
        </w:rPr>
        <w:t>（文件解密时间为40分钟，如40分钟内还未解密的供应商视为自动放弃投标）</w:t>
      </w:r>
      <w:r>
        <w:rPr>
          <w:rFonts w:hint="eastAsia" w:asciiTheme="minorEastAsia" w:hAnsiTheme="minorEastAsia" w:eastAsiaTheme="minorEastAsia" w:cstheme="minorEastAsia"/>
          <w:sz w:val="28"/>
          <w:szCs w:val="28"/>
        </w:rPr>
        <w:t>投标文件，当众宣布投标文件的解密情况。</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开标唱标。主持人宣布开标后，由唱标人员宣读投标人名称、投标价格（价格折扣）、或招标文件允许提供的备选投标方案。唱标人员在唱标过程中，如遇有字迹不清楚或有明显错误的，应即刻报告主持人，经现场核实后， 主持人立即请投标人代表现场进行澄清或确认。唱标完毕后投标人或者其推选的代表需现场对开标记录进行签字确认，投标人或者其推选的代表对唱标内容有异议的，应当当场提出，并要求会议记录人在开标记录中予以记录，或者另行提供书面异议资料，不签字又不提出异议的，视同认可唱标内容和结果，且不得干扰、阻挠开（唱）标、评标工作。</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宣布开标会结束。主持人宣布开标会结束。所有投标人代表离线（招标文件要求有演示、介绍等的除外）。同时所有投标人应保持通讯设备的畅通，以方便在评标过程中评标委员会要求投标人对投标文件的必要澄清、说明和纠正。（线上开标项目不涉及）</w:t>
      </w:r>
    </w:p>
    <w:p>
      <w:pPr>
        <w:pStyle w:val="6"/>
        <w:spacing w:line="400" w:lineRule="exact"/>
        <w:ind w:firstLine="562" w:firstLineChars="200"/>
        <w:rPr>
          <w:rFonts w:asciiTheme="minorEastAsia" w:hAnsiTheme="minorEastAsia" w:eastAsiaTheme="minorEastAsia" w:cstheme="minorEastAsia"/>
          <w:sz w:val="28"/>
          <w:szCs w:val="36"/>
        </w:rPr>
      </w:pPr>
      <w:bookmarkStart w:id="116" w:name="_Toc183682375"/>
      <w:bookmarkStart w:id="117" w:name="_Toc183582238"/>
      <w:bookmarkStart w:id="118" w:name="_Toc308164809"/>
      <w:bookmarkStart w:id="119" w:name="_Toc217446063"/>
      <w:r>
        <w:rPr>
          <w:rFonts w:hint="eastAsia" w:asciiTheme="minorEastAsia" w:hAnsiTheme="minorEastAsia" w:eastAsiaTheme="minorEastAsia" w:cstheme="minorEastAsia"/>
          <w:sz w:val="28"/>
          <w:szCs w:val="36"/>
        </w:rPr>
        <w:t>24．开评标过程存档</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开标和评标过程进行全过程电子监控，并将电子监控资料存储介质留存归档。</w:t>
      </w:r>
    </w:p>
    <w:p>
      <w:pPr>
        <w:pStyle w:val="6"/>
        <w:spacing w:line="400" w:lineRule="exact"/>
        <w:ind w:firstLine="562" w:firstLineChars="200"/>
        <w:rPr>
          <w:rFonts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25.评标结果公告</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评标结果将在</w:t>
      </w:r>
      <w:r>
        <w:rPr>
          <w:rFonts w:hint="eastAsia" w:asciiTheme="minorEastAsia" w:hAnsiTheme="minorEastAsia" w:eastAsiaTheme="minorEastAsia" w:cstheme="minorEastAsia"/>
          <w:b/>
          <w:bCs/>
          <w:sz w:val="28"/>
          <w:szCs w:val="32"/>
          <w:u w:val="single"/>
        </w:rPr>
        <w:t>西藏自治区公共资源交易网</w:t>
      </w:r>
      <w:r>
        <w:rPr>
          <w:rFonts w:hint="eastAsia" w:asciiTheme="minorEastAsia" w:hAnsiTheme="minorEastAsia" w:eastAsiaTheme="minorEastAsia" w:cstheme="minorEastAsia"/>
          <w:sz w:val="28"/>
          <w:szCs w:val="32"/>
        </w:rPr>
        <w:t>、</w:t>
      </w:r>
      <w:r>
        <w:rPr>
          <w:rFonts w:hint="eastAsia" w:asciiTheme="minorEastAsia" w:hAnsiTheme="minorEastAsia" w:eastAsiaTheme="minorEastAsia" w:cstheme="minorEastAsia"/>
          <w:b/>
          <w:bCs/>
          <w:sz w:val="28"/>
          <w:szCs w:val="28"/>
          <w:u w:val="single"/>
        </w:rPr>
        <w:t>西藏自治区政府采购网</w:t>
      </w:r>
      <w:r>
        <w:rPr>
          <w:rFonts w:hint="eastAsia" w:asciiTheme="minorEastAsia" w:hAnsiTheme="minorEastAsia" w:eastAsiaTheme="minorEastAsia" w:cstheme="minorEastAsia"/>
          <w:sz w:val="28"/>
          <w:szCs w:val="28"/>
        </w:rPr>
        <w:t>上予以公告。</w:t>
      </w:r>
    </w:p>
    <w:p>
      <w:pPr>
        <w:pStyle w:val="6"/>
        <w:spacing w:line="400" w:lineRule="exact"/>
        <w:ind w:firstLine="562" w:firstLineChars="200"/>
        <w:rPr>
          <w:rFonts w:asciiTheme="minorEastAsia" w:hAnsiTheme="minorEastAsia" w:eastAsiaTheme="minorEastAsia" w:cstheme="minorEastAsia"/>
          <w:bCs w:val="0"/>
          <w:sz w:val="28"/>
          <w:szCs w:val="28"/>
        </w:rPr>
      </w:pPr>
      <w:r>
        <w:rPr>
          <w:rFonts w:hint="eastAsia" w:asciiTheme="minorEastAsia" w:hAnsiTheme="minorEastAsia" w:eastAsiaTheme="minorEastAsia" w:cstheme="minorEastAsia"/>
          <w:bCs w:val="0"/>
          <w:sz w:val="28"/>
          <w:szCs w:val="28"/>
        </w:rPr>
        <w:t>26.中标通知</w:t>
      </w:r>
      <w:bookmarkEnd w:id="116"/>
      <w:bookmarkEnd w:id="117"/>
      <w:r>
        <w:rPr>
          <w:rFonts w:hint="eastAsia" w:asciiTheme="minorEastAsia" w:hAnsiTheme="minorEastAsia" w:eastAsiaTheme="minorEastAsia" w:cstheme="minorEastAsia"/>
          <w:bCs w:val="0"/>
          <w:sz w:val="28"/>
          <w:szCs w:val="28"/>
        </w:rPr>
        <w:t>书</w:t>
      </w:r>
      <w:bookmarkEnd w:id="118"/>
      <w:bookmarkEnd w:id="119"/>
    </w:p>
    <w:p>
      <w:pPr>
        <w:tabs>
          <w:tab w:val="left" w:pos="7665"/>
        </w:tabs>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26</w:t>
      </w:r>
      <w:r>
        <w:rPr>
          <w:rFonts w:hint="eastAsia" w:asciiTheme="minorEastAsia" w:hAnsiTheme="minorEastAsia" w:eastAsiaTheme="minorEastAsia" w:cstheme="minorEastAsia"/>
          <w:bCs/>
          <w:sz w:val="28"/>
          <w:szCs w:val="28"/>
        </w:rPr>
        <w:t>.</w:t>
      </w:r>
      <w:r>
        <w:rPr>
          <w:rFonts w:hint="eastAsia" w:asciiTheme="minorEastAsia" w:hAnsiTheme="minorEastAsia" w:eastAsiaTheme="minorEastAsia" w:cstheme="minorEastAsia"/>
          <w:sz w:val="28"/>
          <w:szCs w:val="28"/>
        </w:rPr>
        <w:t>1 中标通知书为签订政府采购合同的依据之一，是合同的有效组成部分。</w:t>
      </w:r>
    </w:p>
    <w:p>
      <w:pPr>
        <w:tabs>
          <w:tab w:val="left" w:pos="7665"/>
        </w:tabs>
        <w:spacing w:line="400" w:lineRule="exact"/>
        <w:ind w:firstLine="48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26.2 中标通知书对采购人和中标人均具有法律效力。中标通知书发出后，采购人改变中标结果，或者中标人无正当理由放弃中标的，应当承担相应的法律责任。</w:t>
      </w:r>
    </w:p>
    <w:p>
      <w:pPr>
        <w:tabs>
          <w:tab w:val="left" w:pos="7665"/>
        </w:tabs>
        <w:spacing w:line="400" w:lineRule="exact"/>
        <w:ind w:firstLine="48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26．3中标人的投标文件本应作为无效投标处理或者有政府采购法律法规规章制度规定的中标无效情形的，招标采购单位在取得有权主体的认定以后，将宣布发出的中标通知书无效，并收回发出的中标通知书（中标人也应当缴回），依法重新确定中标人或者重新开展采购活动。</w:t>
      </w:r>
    </w:p>
    <w:p>
      <w:pPr>
        <w:tabs>
          <w:tab w:val="left" w:pos="7665"/>
        </w:tabs>
        <w:spacing w:line="400" w:lineRule="exact"/>
        <w:ind w:firstLine="48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26.4中标公告发出后，中标供应商领取中标通知书的，请联系我司工作人员办理。（详见须知附表中联系方式）</w:t>
      </w:r>
    </w:p>
    <w:p>
      <w:pPr>
        <w:pStyle w:val="5"/>
        <w:spacing w:line="400" w:lineRule="exact"/>
        <w:ind w:firstLine="2008" w:firstLineChars="500"/>
        <w:rPr>
          <w:rFonts w:asciiTheme="majorEastAsia" w:hAnsiTheme="majorEastAsia" w:eastAsiaTheme="majorEastAsia" w:cstheme="majorEastAsia"/>
          <w:sz w:val="40"/>
          <w:szCs w:val="40"/>
        </w:rPr>
      </w:pPr>
      <w:bookmarkStart w:id="120" w:name="_Toc217446064"/>
      <w:bookmarkStart w:id="121" w:name="_Toc308164810"/>
      <w:bookmarkStart w:id="122" w:name="_Toc183682377"/>
      <w:bookmarkStart w:id="123" w:name="_Toc183582240"/>
      <w:r>
        <w:rPr>
          <w:rFonts w:hint="eastAsia" w:asciiTheme="majorEastAsia" w:hAnsiTheme="majorEastAsia" w:eastAsiaTheme="majorEastAsia" w:cstheme="majorEastAsia"/>
          <w:sz w:val="40"/>
          <w:szCs w:val="40"/>
        </w:rPr>
        <w:t>六、签订及履行合同和验收</w:t>
      </w:r>
      <w:bookmarkEnd w:id="120"/>
      <w:bookmarkEnd w:id="121"/>
    </w:p>
    <w:p>
      <w:pPr>
        <w:pStyle w:val="6"/>
        <w:spacing w:line="400" w:lineRule="exact"/>
        <w:ind w:firstLine="562" w:firstLineChars="200"/>
        <w:rPr>
          <w:rFonts w:asciiTheme="minorEastAsia" w:hAnsiTheme="minorEastAsia" w:eastAsiaTheme="minorEastAsia" w:cstheme="minorEastAsia"/>
          <w:b w:val="0"/>
          <w:sz w:val="28"/>
          <w:szCs w:val="28"/>
        </w:rPr>
      </w:pPr>
      <w:bookmarkStart w:id="124" w:name="_Toc308164811"/>
      <w:bookmarkStart w:id="125" w:name="_Toc217446065"/>
      <w:r>
        <w:rPr>
          <w:rFonts w:hint="eastAsia" w:asciiTheme="minorEastAsia" w:hAnsiTheme="minorEastAsia" w:eastAsiaTheme="minorEastAsia" w:cstheme="minorEastAsia"/>
          <w:sz w:val="28"/>
          <w:szCs w:val="36"/>
        </w:rPr>
        <w:t>27.</w:t>
      </w:r>
      <w:r>
        <w:rPr>
          <w:rFonts w:hint="eastAsia" w:asciiTheme="minorEastAsia" w:hAnsiTheme="minorEastAsia" w:eastAsiaTheme="minorEastAsia" w:cstheme="minorEastAsia"/>
          <w:sz w:val="28"/>
          <w:szCs w:val="28"/>
        </w:rPr>
        <w:t>签订合同</w:t>
      </w:r>
      <w:bookmarkEnd w:id="124"/>
      <w:bookmarkEnd w:id="125"/>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27.1 中标人应在中标通知书发出之日起三十日内与采购人签订采购合同。由于中标人的原因逾期未与采购人签订采购合同的，将视为放弃中标，取消其中标资格并将按相关规定进行处理。</w:t>
      </w:r>
    </w:p>
    <w:p>
      <w:pPr>
        <w:spacing w:line="400" w:lineRule="exact"/>
        <w:ind w:firstLine="490" w:firstLineChars="175"/>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27.2 采购人不得向中标人提出任何不合理的要求，作为签订合同的条件，不得与中标人私下订立背离合同实质性内容的任何协议，所签订的合同不得对招标文件和中标人投标文件确定的事项进行实质性修改。</w:t>
      </w:r>
    </w:p>
    <w:p>
      <w:pPr>
        <w:spacing w:line="400" w:lineRule="exact"/>
        <w:ind w:firstLine="490" w:firstLineChars="175"/>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27.3 中标人拒绝与采购人签订合同的，采购人可以按照评审报告推荐的中标候选人名单排序，确定下一候选人为中标供应商，也可以重新开展政府采购活动。</w:t>
      </w:r>
    </w:p>
    <w:p>
      <w:pPr>
        <w:spacing w:line="400" w:lineRule="exact"/>
        <w:ind w:firstLine="490" w:firstLineChars="175"/>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27.4 中标人在合同签订之后三个工作日内，将签订的合同（一式壹份）在我司指定网站上传。</w:t>
      </w:r>
    </w:p>
    <w:p>
      <w:pPr>
        <w:pStyle w:val="5"/>
        <w:spacing w:line="400" w:lineRule="exact"/>
        <w:ind w:firstLine="562"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28. 合同分包（实质性要求）</w:t>
      </w:r>
    </w:p>
    <w:p>
      <w:pPr>
        <w:pStyle w:val="5"/>
        <w:spacing w:line="400" w:lineRule="exact"/>
        <w:ind w:firstLine="560" w:firstLineChars="200"/>
        <w:rPr>
          <w:rFonts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28.1本项目合同接受分包与否，以“投标人须知附表”勾选项为准。</w:t>
      </w:r>
    </w:p>
    <w:p>
      <w:pPr>
        <w:pStyle w:val="5"/>
        <w:spacing w:line="400" w:lineRule="exact"/>
        <w:ind w:firstLine="560" w:firstLineChars="200"/>
        <w:rPr>
          <w:rFonts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28.2 中小企业依据《政府采购促进中小企业发展管理办法》（财库〔2020〕46号）规定的政策获取政府采购合同后，小型、微型企业不得分包或转包给大型、中型企业，中型企业不得分包或转包给大型企业。</w:t>
      </w:r>
    </w:p>
    <w:p>
      <w:pPr>
        <w:pStyle w:val="5"/>
        <w:spacing w:line="400" w:lineRule="exact"/>
        <w:ind w:firstLine="562"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29.合同转包（实质性要求）</w:t>
      </w:r>
    </w:p>
    <w:p>
      <w:pPr>
        <w:spacing w:line="400" w:lineRule="exact"/>
        <w:ind w:firstLine="630" w:firstLineChars="225"/>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采购项目严禁中标人将任何政府采购合同义务转包。本项目所称转包，是指中标人将政府采购合同义务转让给第三人，并退出现有政府采购合同当事人双方的权利义务关系，受让人（即第三人）成为政府采购合同的另一方当事人的行为。</w:t>
      </w:r>
    </w:p>
    <w:p>
      <w:pPr>
        <w:spacing w:line="400" w:lineRule="exact"/>
        <w:ind w:firstLine="630" w:firstLineChars="225"/>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中标人转包的，视同拒绝履行政府采购合同义务，将依法追究法律责任。</w:t>
      </w:r>
    </w:p>
    <w:p>
      <w:pPr>
        <w:pStyle w:val="5"/>
        <w:spacing w:line="400" w:lineRule="exact"/>
        <w:ind w:firstLine="562" w:firstLineChars="200"/>
        <w:rPr>
          <w:rFonts w:asciiTheme="minorEastAsia" w:hAnsiTheme="minorEastAsia" w:eastAsiaTheme="minorEastAsia" w:cstheme="minorEastAsia"/>
          <w:sz w:val="28"/>
          <w:szCs w:val="28"/>
        </w:rPr>
      </w:pPr>
      <w:bookmarkStart w:id="126" w:name="_Toc217446066"/>
      <w:r>
        <w:rPr>
          <w:rFonts w:hint="eastAsia" w:asciiTheme="minorEastAsia" w:hAnsiTheme="minorEastAsia" w:eastAsiaTheme="minorEastAsia" w:cstheme="minorEastAsia"/>
          <w:sz w:val="28"/>
          <w:szCs w:val="28"/>
        </w:rPr>
        <w:t>30.</w:t>
      </w:r>
      <w:bookmarkEnd w:id="126"/>
      <w:r>
        <w:rPr>
          <w:rFonts w:hint="eastAsia" w:asciiTheme="minorEastAsia" w:hAnsiTheme="minorEastAsia" w:eastAsiaTheme="minorEastAsia" w:cstheme="minorEastAsia"/>
          <w:sz w:val="28"/>
          <w:szCs w:val="28"/>
        </w:rPr>
        <w:t xml:space="preserve"> 补充合同</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采购合同履行过程中，采购人需要追加与合同标的相同的货物或者服务的，在不改变合同其他条款的前提下，可以与中标供应商协商签订补充合同，但所有补充合同的采购金额不得超过原合同采购金额的百分之十。 </w:t>
      </w:r>
    </w:p>
    <w:p>
      <w:pPr>
        <w:pStyle w:val="6"/>
        <w:spacing w:line="400" w:lineRule="exact"/>
        <w:ind w:firstLine="562" w:firstLineChars="200"/>
        <w:rPr>
          <w:rFonts w:asciiTheme="minorEastAsia" w:hAnsiTheme="minorEastAsia" w:eastAsiaTheme="minorEastAsia" w:cstheme="minorEastAsia"/>
          <w:b w:val="0"/>
          <w:sz w:val="28"/>
          <w:szCs w:val="28"/>
        </w:rPr>
      </w:pPr>
      <w:bookmarkStart w:id="127" w:name="_Toc217446068"/>
      <w:bookmarkStart w:id="128" w:name="_Toc308164812"/>
      <w:r>
        <w:rPr>
          <w:rFonts w:hint="eastAsia" w:asciiTheme="minorEastAsia" w:hAnsiTheme="minorEastAsia" w:eastAsiaTheme="minorEastAsia" w:cstheme="minorEastAsia"/>
          <w:sz w:val="28"/>
          <w:szCs w:val="28"/>
        </w:rPr>
        <w:t>31</w:t>
      </w:r>
      <w:r>
        <w:rPr>
          <w:rFonts w:hint="eastAsia" w:asciiTheme="minorEastAsia" w:hAnsiTheme="minorEastAsia" w:eastAsiaTheme="minorEastAsia" w:cstheme="minorEastAsia"/>
          <w:b w:val="0"/>
          <w:sz w:val="28"/>
          <w:szCs w:val="28"/>
        </w:rPr>
        <w:t xml:space="preserve">. </w:t>
      </w:r>
      <w:r>
        <w:rPr>
          <w:rFonts w:hint="eastAsia" w:asciiTheme="minorEastAsia" w:hAnsiTheme="minorEastAsia" w:eastAsiaTheme="minorEastAsia" w:cstheme="minorEastAsia"/>
          <w:sz w:val="28"/>
          <w:szCs w:val="28"/>
        </w:rPr>
        <w:t>履约保证金</w:t>
      </w:r>
      <w:bookmarkEnd w:id="127"/>
      <w:bookmarkEnd w:id="128"/>
      <w:r>
        <w:rPr>
          <w:rFonts w:hint="eastAsia" w:asciiTheme="minorEastAsia" w:hAnsiTheme="minorEastAsia" w:eastAsiaTheme="minorEastAsia" w:cstheme="minorEastAsia"/>
          <w:sz w:val="28"/>
          <w:szCs w:val="28"/>
        </w:rPr>
        <w:t>（实质性要求）</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31.1 中标人应在合同签订之前交纳招标文件规定数额的履约保证金。</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31.2 如果中标人在规定的合同签订时间内，没有按照招标文件的规定交纳履约保证金，且又无正当理由的，将视为放弃中标。</w:t>
      </w:r>
    </w:p>
    <w:p>
      <w:pPr>
        <w:pStyle w:val="6"/>
        <w:spacing w:line="400" w:lineRule="exact"/>
        <w:ind w:firstLine="562" w:firstLineChars="200"/>
        <w:rPr>
          <w:rFonts w:asciiTheme="minorEastAsia" w:hAnsiTheme="minorEastAsia" w:eastAsiaTheme="minorEastAsia" w:cstheme="minorEastAsia"/>
          <w:b w:val="0"/>
          <w:sz w:val="28"/>
          <w:szCs w:val="28"/>
        </w:rPr>
      </w:pPr>
      <w:bookmarkStart w:id="129" w:name="_Toc217446069"/>
      <w:bookmarkStart w:id="130" w:name="_Toc308164813"/>
      <w:r>
        <w:rPr>
          <w:rFonts w:hint="eastAsia" w:asciiTheme="minorEastAsia" w:hAnsiTheme="minorEastAsia" w:eastAsiaTheme="minorEastAsia" w:cstheme="minorEastAsia"/>
          <w:sz w:val="28"/>
          <w:szCs w:val="28"/>
        </w:rPr>
        <w:t>32. 履行合同</w:t>
      </w:r>
      <w:bookmarkEnd w:id="129"/>
      <w:bookmarkEnd w:id="130"/>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32.1 中标人与采购人签订合同后，合同双方应严格执行合同条款，履行合同规定的义务，保证合同的顺利完成。</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32.2 在合同履行过程中，如发生合同纠纷，合同双方应按照《中华人民共和国民法典》的有关规定进行处理。</w:t>
      </w:r>
    </w:p>
    <w:p>
      <w:pPr>
        <w:pStyle w:val="6"/>
        <w:spacing w:line="400" w:lineRule="exact"/>
        <w:ind w:firstLine="562" w:firstLineChars="200"/>
        <w:rPr>
          <w:rFonts w:asciiTheme="minorEastAsia" w:hAnsiTheme="minorEastAsia" w:eastAsiaTheme="minorEastAsia" w:cstheme="minorEastAsia"/>
          <w:b w:val="0"/>
          <w:sz w:val="28"/>
          <w:szCs w:val="28"/>
        </w:rPr>
      </w:pPr>
      <w:bookmarkStart w:id="131" w:name="_Toc308164814"/>
      <w:bookmarkStart w:id="132" w:name="_Toc217446070"/>
      <w:r>
        <w:rPr>
          <w:rFonts w:hint="eastAsia" w:asciiTheme="minorEastAsia" w:hAnsiTheme="minorEastAsia" w:eastAsiaTheme="minorEastAsia" w:cstheme="minorEastAsia"/>
          <w:sz w:val="28"/>
          <w:szCs w:val="28"/>
        </w:rPr>
        <w:t>33. 验收</w:t>
      </w:r>
      <w:bookmarkEnd w:id="131"/>
      <w:bookmarkEnd w:id="132"/>
    </w:p>
    <w:p>
      <w:pPr>
        <w:pStyle w:val="6"/>
        <w:spacing w:line="400" w:lineRule="exact"/>
        <w:ind w:firstLine="560" w:firstLineChars="200"/>
        <w:rPr>
          <w:rFonts w:asciiTheme="minorEastAsia" w:hAnsiTheme="minorEastAsia" w:eastAsiaTheme="minorEastAsia" w:cstheme="minorEastAsia"/>
          <w:b w:val="0"/>
          <w:bCs w:val="0"/>
          <w:sz w:val="28"/>
          <w:szCs w:val="28"/>
        </w:rPr>
      </w:pPr>
      <w:bookmarkStart w:id="133" w:name="_Toc217446077"/>
      <w:bookmarkStart w:id="134" w:name="_Toc308164818"/>
      <w:bookmarkStart w:id="135" w:name="_Toc217446071"/>
      <w:r>
        <w:rPr>
          <w:rFonts w:hint="eastAsia" w:asciiTheme="minorEastAsia" w:hAnsiTheme="minorEastAsia" w:eastAsiaTheme="minorEastAsia" w:cstheme="minorEastAsia"/>
          <w:b w:val="0"/>
          <w:bCs w:val="0"/>
          <w:sz w:val="28"/>
          <w:szCs w:val="28"/>
        </w:rPr>
        <w:t>33.1 本项目采购人及其委托的采购代理机构将严格按照政府采购相关法律法规的要求进行验收。</w:t>
      </w:r>
    </w:p>
    <w:p>
      <w:pPr>
        <w:pStyle w:val="6"/>
        <w:spacing w:line="400" w:lineRule="exact"/>
        <w:ind w:firstLine="560" w:firstLineChars="200"/>
        <w:rPr>
          <w:rFonts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33.2 验收结果合格的，中标人凭验收报告办理相关手续；验收结果不合格的，履约保证金将不予退还，也将不予支付采购资金。</w:t>
      </w:r>
    </w:p>
    <w:bookmarkEnd w:id="122"/>
    <w:bookmarkEnd w:id="123"/>
    <w:bookmarkEnd w:id="133"/>
    <w:bookmarkEnd w:id="134"/>
    <w:bookmarkEnd w:id="135"/>
    <w:p>
      <w:pPr>
        <w:pStyle w:val="5"/>
        <w:spacing w:line="400" w:lineRule="exact"/>
        <w:ind w:firstLine="2409" w:firstLineChars="600"/>
        <w:rPr>
          <w:rFonts w:asciiTheme="majorEastAsia" w:hAnsiTheme="majorEastAsia" w:eastAsiaTheme="majorEastAsia" w:cstheme="majorEastAsia"/>
          <w:sz w:val="40"/>
          <w:szCs w:val="40"/>
        </w:rPr>
      </w:pPr>
      <w:bookmarkStart w:id="136" w:name="_Toc308164815"/>
      <w:bookmarkStart w:id="137" w:name="_Toc217446074"/>
      <w:bookmarkStart w:id="138" w:name="_Toc183682380"/>
      <w:bookmarkStart w:id="139" w:name="_Toc183582243"/>
      <w:r>
        <w:rPr>
          <w:rFonts w:hint="eastAsia" w:asciiTheme="majorEastAsia" w:hAnsiTheme="majorEastAsia" w:eastAsiaTheme="majorEastAsia" w:cstheme="majorEastAsia"/>
          <w:sz w:val="40"/>
          <w:szCs w:val="40"/>
        </w:rPr>
        <w:t>七、投标纪律要求</w:t>
      </w:r>
      <w:bookmarkEnd w:id="136"/>
      <w:bookmarkEnd w:id="137"/>
    </w:p>
    <w:p>
      <w:pPr>
        <w:pStyle w:val="6"/>
        <w:spacing w:line="400" w:lineRule="exact"/>
        <w:ind w:firstLine="562" w:firstLineChars="200"/>
        <w:rPr>
          <w:rFonts w:asciiTheme="minorEastAsia" w:hAnsiTheme="minorEastAsia" w:eastAsiaTheme="minorEastAsia" w:cstheme="minorEastAsia"/>
          <w:bCs w:val="0"/>
          <w:sz w:val="28"/>
          <w:szCs w:val="28"/>
        </w:rPr>
      </w:pPr>
      <w:bookmarkStart w:id="140" w:name="_Toc217446075"/>
      <w:bookmarkStart w:id="141" w:name="_Toc308164816"/>
      <w:r>
        <w:rPr>
          <w:rFonts w:hint="eastAsia" w:asciiTheme="minorEastAsia" w:hAnsiTheme="minorEastAsia" w:eastAsiaTheme="minorEastAsia" w:cstheme="minorEastAsia"/>
          <w:sz w:val="28"/>
          <w:szCs w:val="36"/>
        </w:rPr>
        <w:t xml:space="preserve">34. </w:t>
      </w:r>
      <w:r>
        <w:rPr>
          <w:rFonts w:hint="eastAsia" w:asciiTheme="minorEastAsia" w:hAnsiTheme="minorEastAsia" w:eastAsiaTheme="minorEastAsia" w:cstheme="minorEastAsia"/>
          <w:bCs w:val="0"/>
          <w:sz w:val="28"/>
          <w:szCs w:val="28"/>
        </w:rPr>
        <w:t>投标人</w:t>
      </w:r>
      <w:bookmarkEnd w:id="140"/>
      <w:bookmarkEnd w:id="141"/>
      <w:r>
        <w:rPr>
          <w:rFonts w:hint="eastAsia" w:asciiTheme="minorEastAsia" w:hAnsiTheme="minorEastAsia" w:eastAsiaTheme="minorEastAsia" w:cstheme="minorEastAsia"/>
          <w:bCs w:val="0"/>
          <w:sz w:val="28"/>
          <w:szCs w:val="28"/>
        </w:rPr>
        <w:t>纪律要求</w:t>
      </w:r>
    </w:p>
    <w:p>
      <w:pPr>
        <w:pStyle w:val="10"/>
        <w:spacing w:line="400" w:lineRule="exact"/>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投标人应当遵循公平竞争的原则，不得恶意串通，不得妨碍其他投标人的竞争行为，不得损害采购人或者其他投标人的合法权益。</w:t>
      </w:r>
    </w:p>
    <w:p>
      <w:pPr>
        <w:pStyle w:val="10"/>
        <w:spacing w:line="400" w:lineRule="exact"/>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在评标过程中发现投标人有上述情形的，评标委员会应当认定其投标无效，并书面报告本级财政部门。</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34.1 投标人参加本项目投标不得有下列情形：</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（1）提供虚假材料谋取中标；</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（2）采取不正当手段诋毁、排挤其他投标人；</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（3）与招标采购单位、其他投标人恶意串通；</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（4）向招标采购单位、评标委员会成员行贿或者提供其他不正当利益；</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（5）在招标过程中与招标采购单位进行协商谈判；</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（6）中标或者成交后无正当理由拒不与采购人签订政府采购合同；</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（7）未按照采购文件确定的事项签订政府采购合同；</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（8）将政府采购合同转包或者违规分包；</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（9）提供假冒伪劣产品；</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（10）擅自变更、中止或者终止政府采购合同；</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（11）拒绝有关部门的监督检查或者向监督检查部门提供虚假情况；</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（12）法律法规规定的其他情形。</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投标人有上述情形的，按照规定追究法律责任。</w:t>
      </w:r>
      <w:bookmarkEnd w:id="55"/>
    </w:p>
    <w:p>
      <w:pPr>
        <w:spacing w:line="400" w:lineRule="exact"/>
        <w:ind w:firstLine="560" w:firstLineChars="200"/>
        <w:rPr>
          <w:rFonts w:asciiTheme="minorEastAsia" w:hAnsiTheme="minorEastAsia" w:eastAsiaTheme="minorEastAsia" w:cstheme="minorEastAsia"/>
          <w:sz w:val="28"/>
          <w:szCs w:val="28"/>
        </w:rPr>
      </w:pPr>
      <w:bookmarkStart w:id="142" w:name="PO_默认文件内容_23"/>
      <w:r>
        <w:rPr>
          <w:rFonts w:hint="eastAsia" w:asciiTheme="minorEastAsia" w:hAnsiTheme="minorEastAsia" w:eastAsiaTheme="minorEastAsia" w:cstheme="minorEastAsia"/>
          <w:sz w:val="28"/>
          <w:szCs w:val="28"/>
        </w:rPr>
        <w:t>34.2 投标人有下列情形之一的，视为投标人串通投标，其投标无效：</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（1）不同投标人的投标文件由同一单位或者个人编制；</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（2）不同投标人委托同一单位或者个人办理投标事宜；</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（3）不同投标人的投标文件载明的项目管理成员或者联系人员为同一人；</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（4）不同投标人的投标文件异常一致或者投标报价呈规律性差异；</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（5）不同投标人的投标文件相互混装；</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（6）不同投标人的投标保证金从同一单位或者个人的账户转出。</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34.3 投标人存在下列情况之一的，投标无效:</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（1）未按照招标文件的规定提交投标保证金的；</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（2）投标文件未按招标文件要求签署、盖章的（第七章3.2.2规定的例外情形除外）；</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（3）不具备招标文件中规定的资格要求的；</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（4）报价超过招标文件中规定的预算金额或者最高限价的；</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（5）投标文件含有采购人不能接受的附加条件的；</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（6）法律、法规和招标文件规定的其他无效情形。</w:t>
      </w:r>
    </w:p>
    <w:p>
      <w:pPr>
        <w:pStyle w:val="5"/>
        <w:spacing w:line="400" w:lineRule="exact"/>
        <w:ind w:firstLine="2008" w:firstLineChars="500"/>
        <w:rPr>
          <w:rFonts w:asciiTheme="majorEastAsia" w:hAnsiTheme="majorEastAsia" w:eastAsiaTheme="majorEastAsia" w:cstheme="majorEastAsia"/>
          <w:sz w:val="40"/>
          <w:szCs w:val="40"/>
        </w:rPr>
      </w:pPr>
      <w:bookmarkStart w:id="143" w:name="_Toc217446078"/>
      <w:bookmarkStart w:id="144" w:name="_Toc308164819"/>
      <w:r>
        <w:rPr>
          <w:rFonts w:hint="eastAsia" w:asciiTheme="majorEastAsia" w:hAnsiTheme="majorEastAsia" w:eastAsiaTheme="majorEastAsia" w:cstheme="majorEastAsia"/>
          <w:sz w:val="40"/>
          <w:szCs w:val="40"/>
        </w:rPr>
        <w:t>八、询问、质疑和投诉</w:t>
      </w:r>
      <w:bookmarkEnd w:id="143"/>
      <w:bookmarkEnd w:id="144"/>
      <w:bookmarkStart w:id="145" w:name="_Toc217446079"/>
    </w:p>
    <w:bookmarkEnd w:id="145"/>
    <w:p>
      <w:pPr>
        <w:widowControl/>
        <w:spacing w:line="360" w:lineRule="atLeast"/>
        <w:ind w:firstLine="551" w:firstLineChars="196"/>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3</w:t>
      </w:r>
      <w:bookmarkEnd w:id="138"/>
      <w:bookmarkEnd w:id="139"/>
      <w:r>
        <w:rPr>
          <w:rFonts w:hint="eastAsia" w:asciiTheme="minorEastAsia" w:hAnsiTheme="minorEastAsia" w:eastAsiaTheme="minorEastAsia" w:cstheme="minorEastAsia"/>
          <w:b/>
          <w:sz w:val="28"/>
          <w:szCs w:val="28"/>
        </w:rPr>
        <w:t>5．</w:t>
      </w:r>
      <w:r>
        <w:rPr>
          <w:rFonts w:hint="eastAsia" w:asciiTheme="minorEastAsia" w:hAnsiTheme="minorEastAsia" w:eastAsiaTheme="minorEastAsia" w:cstheme="minorEastAsia"/>
          <w:sz w:val="28"/>
          <w:szCs w:val="28"/>
        </w:rPr>
        <w:t>询问、质疑、投诉的接收和处理严格按照《中华人民共和国政府采购法》、《中华人民共和国政府采购法实施条例》、《政府采购货物和服务招标投标管理办法》、《</w:t>
      </w:r>
      <w:r>
        <w:rPr>
          <w:rFonts w:hint="eastAsia" w:asciiTheme="minorEastAsia" w:hAnsiTheme="minorEastAsia" w:eastAsiaTheme="minorEastAsia" w:cstheme="minorEastAsia"/>
          <w:bCs/>
          <w:sz w:val="28"/>
          <w:szCs w:val="28"/>
        </w:rPr>
        <w:t>政府采购质疑和投诉办法</w:t>
      </w:r>
      <w:r>
        <w:rPr>
          <w:rFonts w:hint="eastAsia" w:asciiTheme="minorEastAsia" w:hAnsiTheme="minorEastAsia" w:eastAsiaTheme="minorEastAsia" w:cstheme="minorEastAsia"/>
          <w:sz w:val="28"/>
          <w:szCs w:val="28"/>
        </w:rPr>
        <w:t>》的规定办理。</w:t>
      </w:r>
    </w:p>
    <w:p>
      <w:pPr>
        <w:pStyle w:val="5"/>
        <w:spacing w:line="400" w:lineRule="exact"/>
        <w:ind w:firstLine="3213" w:firstLineChars="800"/>
        <w:rPr>
          <w:rFonts w:asciiTheme="majorEastAsia" w:hAnsiTheme="majorEastAsia" w:eastAsiaTheme="majorEastAsia" w:cstheme="majorEastAsia"/>
          <w:sz w:val="40"/>
          <w:szCs w:val="40"/>
        </w:rPr>
      </w:pPr>
      <w:r>
        <w:rPr>
          <w:rFonts w:hint="eastAsia" w:asciiTheme="majorEastAsia" w:hAnsiTheme="majorEastAsia" w:eastAsiaTheme="majorEastAsia" w:cstheme="majorEastAsia"/>
          <w:sz w:val="40"/>
          <w:szCs w:val="40"/>
        </w:rPr>
        <w:t>九、其他</w:t>
      </w:r>
    </w:p>
    <w:p>
      <w:pPr>
        <w:spacing w:line="400" w:lineRule="exact"/>
        <w:ind w:firstLine="560" w:firstLineChars="200"/>
        <w:jc w:val="left"/>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sz w:val="28"/>
          <w:szCs w:val="28"/>
        </w:rPr>
        <w:t>36.</w:t>
      </w:r>
      <w:r>
        <w:rPr>
          <w:rFonts w:hint="eastAsia" w:asciiTheme="minorEastAsia" w:hAnsiTheme="minorEastAsia" w:eastAsiaTheme="minorEastAsia" w:cstheme="minorEastAsia"/>
          <w:b/>
          <w:sz w:val="28"/>
          <w:szCs w:val="28"/>
        </w:rPr>
        <w:t>（实质性要求）</w:t>
      </w:r>
      <w:r>
        <w:rPr>
          <w:rFonts w:hint="eastAsia" w:asciiTheme="minorEastAsia" w:hAnsiTheme="minorEastAsia" w:eastAsiaTheme="minorEastAsia" w:cstheme="minorEastAsia"/>
          <w:sz w:val="28"/>
          <w:szCs w:val="28"/>
        </w:rPr>
        <w:t>国家或行业主管部门对采购产品的技术标准、质量标准和资格资质条件等有强制性规定的，必须符合其要求。</w:t>
      </w:r>
      <w:bookmarkStart w:id="146" w:name="_Toc217446083"/>
    </w:p>
    <w:p>
      <w:pPr>
        <w:pStyle w:val="4"/>
        <w:jc w:val="center"/>
        <w:rPr>
          <w:rFonts w:asciiTheme="minorEastAsia" w:hAnsiTheme="minorEastAsia" w:eastAsiaTheme="minorEastAsia" w:cstheme="minorEastAsia"/>
          <w:sz w:val="40"/>
          <w:szCs w:val="40"/>
        </w:rPr>
        <w:sectPr>
          <w:pgSz w:w="11907" w:h="16840"/>
          <w:pgMar w:top="1440" w:right="1474" w:bottom="1440" w:left="1474" w:header="851" w:footer="992" w:gutter="0"/>
          <w:cols w:space="720" w:num="1"/>
          <w:docGrid w:linePitch="312" w:charSpace="0"/>
        </w:sectPr>
      </w:pPr>
      <w:bookmarkStart w:id="147" w:name="_Toc1368"/>
      <w:bookmarkStart w:id="148" w:name="_Toc24369"/>
    </w:p>
    <w:p>
      <w:pPr>
        <w:pStyle w:val="4"/>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40"/>
          <w:szCs w:val="40"/>
        </w:rPr>
        <w:t>第三章  投标文件格式</w:t>
      </w:r>
      <w:bookmarkEnd w:id="147"/>
      <w:bookmarkEnd w:id="148"/>
      <w:bookmarkStart w:id="149" w:name="_Toc217446082"/>
      <w:bookmarkStart w:id="150" w:name="_Toc308164821"/>
    </w:p>
    <w:p>
      <w:pPr>
        <w:widowControl/>
        <w:spacing w:line="360" w:lineRule="atLeast"/>
        <w:ind w:firstLine="548" w:firstLineChars="196"/>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一、本章所制投标文件格式，除格式中明确将该格式作为实质性要求的，一律不具有强制性。</w:t>
      </w:r>
    </w:p>
    <w:p>
      <w:pPr>
        <w:widowControl/>
        <w:spacing w:line="360" w:lineRule="atLeast"/>
        <w:ind w:firstLine="548" w:firstLineChars="196"/>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二、本章所制投标文件格式有关表格中的备注栏，由投标人根据自身投标情况作解释性说明，不作为必填项。</w:t>
      </w:r>
    </w:p>
    <w:p>
      <w:pPr>
        <w:widowControl/>
        <w:spacing w:line="360" w:lineRule="atLeast"/>
        <w:ind w:firstLine="548" w:firstLineChars="196"/>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三、本章所制投标文件格式中需要填写的相关内容事项，可能会与本采购项目无关，在不改变投标文件原义、不影响本项目采购需求的情况下，投标人可以不予填写，但应当注明。</w:t>
      </w:r>
      <w:bookmarkEnd w:id="142"/>
    </w:p>
    <w:p>
      <w:pPr>
        <w:tabs>
          <w:tab w:val="left" w:pos="900"/>
        </w:tabs>
        <w:spacing w:line="360" w:lineRule="auto"/>
        <w:jc w:val="center"/>
        <w:rPr>
          <w:rFonts w:asciiTheme="minorEastAsia" w:hAnsiTheme="minorEastAsia" w:eastAsiaTheme="minorEastAsia" w:cstheme="minorEastAsia"/>
          <w:b/>
          <w:sz w:val="36"/>
          <w:szCs w:val="28"/>
        </w:rPr>
      </w:pPr>
      <w:r>
        <w:rPr>
          <w:rFonts w:hint="eastAsia" w:asciiTheme="minorEastAsia" w:hAnsiTheme="minorEastAsia" w:eastAsiaTheme="minorEastAsia" w:cstheme="minorEastAsia"/>
          <w:b/>
          <w:sz w:val="36"/>
          <w:szCs w:val="36"/>
        </w:rPr>
        <w:br w:type="page"/>
      </w:r>
      <w:bookmarkStart w:id="151" w:name="PO_默认文件内容_24"/>
      <w:r>
        <w:rPr>
          <w:rFonts w:hint="eastAsia" w:asciiTheme="minorEastAsia" w:hAnsiTheme="minorEastAsia" w:eastAsiaTheme="minorEastAsia" w:cstheme="minorEastAsia"/>
          <w:b/>
          <w:sz w:val="36"/>
          <w:szCs w:val="28"/>
        </w:rPr>
        <w:t>第一部分     “资格性投标文件”格式</w:t>
      </w:r>
    </w:p>
    <w:p>
      <w:pPr>
        <w:spacing w:line="360" w:lineRule="auto"/>
        <w:rPr>
          <w:rFonts w:asciiTheme="minorEastAsia" w:hAnsiTheme="minorEastAsia" w:eastAsiaTheme="minorEastAsia" w:cstheme="minorEastAsia"/>
          <w:b/>
          <w:sz w:val="36"/>
          <w:szCs w:val="36"/>
        </w:rPr>
      </w:pPr>
      <w:r>
        <w:rPr>
          <w:rFonts w:hint="eastAsia" w:asciiTheme="minorEastAsia" w:hAnsiTheme="minorEastAsia" w:eastAsiaTheme="minorEastAsia" w:cstheme="minorEastAsia"/>
          <w:b/>
          <w:sz w:val="36"/>
          <w:szCs w:val="36"/>
        </w:rPr>
        <w:t>格式1-1</w:t>
      </w:r>
    </w:p>
    <w:p>
      <w:pPr>
        <w:spacing w:line="360" w:lineRule="auto"/>
        <w:rPr>
          <w:rFonts w:asciiTheme="minorEastAsia" w:hAnsiTheme="minorEastAsia" w:eastAsiaTheme="minorEastAsia" w:cstheme="minorEastAsia"/>
          <w:b/>
          <w:sz w:val="36"/>
          <w:szCs w:val="36"/>
        </w:rPr>
      </w:pPr>
      <w:r>
        <w:rPr>
          <w:rFonts w:hint="eastAsia" w:asciiTheme="minorEastAsia" w:hAnsiTheme="minorEastAsia" w:eastAsiaTheme="minorEastAsia" w:cstheme="minorEastAsia"/>
          <w:b/>
          <w:sz w:val="36"/>
          <w:szCs w:val="36"/>
        </w:rPr>
        <w:t>封面：</w:t>
      </w:r>
    </w:p>
    <w:p>
      <w:pPr>
        <w:spacing w:line="360" w:lineRule="auto"/>
        <w:jc w:val="right"/>
        <w:rPr>
          <w:rFonts w:asciiTheme="minorEastAsia" w:hAnsiTheme="minorEastAsia" w:eastAsiaTheme="minorEastAsia" w:cstheme="minorEastAsia"/>
          <w:b/>
          <w:sz w:val="40"/>
          <w:szCs w:val="28"/>
        </w:rPr>
      </w:pPr>
      <w:r>
        <w:rPr>
          <w:rFonts w:hint="eastAsia" w:asciiTheme="minorEastAsia" w:hAnsiTheme="minorEastAsia" w:eastAsiaTheme="minorEastAsia" w:cstheme="minorEastAsia"/>
          <w:b/>
          <w:sz w:val="40"/>
          <w:szCs w:val="28"/>
        </w:rPr>
        <w:t>（正本/副本）</w:t>
      </w:r>
    </w:p>
    <w:p>
      <w:pPr>
        <w:spacing w:line="360" w:lineRule="auto"/>
        <w:rPr>
          <w:rFonts w:asciiTheme="minorEastAsia" w:hAnsiTheme="minorEastAsia" w:eastAsiaTheme="minorEastAsia" w:cstheme="minorEastAsia"/>
          <w:b/>
          <w:sz w:val="36"/>
          <w:szCs w:val="36"/>
        </w:rPr>
      </w:pPr>
    </w:p>
    <w:p>
      <w:pPr>
        <w:spacing w:line="360" w:lineRule="auto"/>
        <w:rPr>
          <w:rFonts w:asciiTheme="minorEastAsia" w:hAnsiTheme="minorEastAsia" w:eastAsiaTheme="minorEastAsia" w:cstheme="minorEastAsia"/>
          <w:b/>
          <w:sz w:val="36"/>
          <w:szCs w:val="36"/>
        </w:rPr>
      </w:pPr>
    </w:p>
    <w:p>
      <w:pPr>
        <w:spacing w:line="360" w:lineRule="auto"/>
        <w:jc w:val="center"/>
        <w:rPr>
          <w:rFonts w:asciiTheme="minorEastAsia" w:hAnsiTheme="minorEastAsia" w:eastAsiaTheme="minorEastAsia" w:cstheme="minorEastAsia"/>
          <w:b/>
          <w:sz w:val="96"/>
          <w:szCs w:val="28"/>
        </w:rPr>
      </w:pPr>
      <w:r>
        <w:rPr>
          <w:rFonts w:hint="eastAsia" w:asciiTheme="minorEastAsia" w:hAnsiTheme="minorEastAsia" w:eastAsiaTheme="minorEastAsia" w:cstheme="minorEastAsia"/>
          <w:b/>
          <w:sz w:val="44"/>
          <w:szCs w:val="52"/>
          <w:u w:val="single"/>
        </w:rPr>
        <w:t>xxxxx</w:t>
      </w:r>
      <w:r>
        <w:rPr>
          <w:rFonts w:hint="eastAsia" w:asciiTheme="minorEastAsia" w:hAnsiTheme="minorEastAsia" w:eastAsiaTheme="minorEastAsia" w:cstheme="minorEastAsia"/>
          <w:b/>
          <w:sz w:val="44"/>
          <w:szCs w:val="52"/>
        </w:rPr>
        <w:t>项目</w:t>
      </w:r>
    </w:p>
    <w:p>
      <w:pPr>
        <w:spacing w:line="360" w:lineRule="auto"/>
        <w:rPr>
          <w:rFonts w:asciiTheme="minorEastAsia" w:hAnsiTheme="minorEastAsia" w:eastAsiaTheme="minorEastAsia" w:cstheme="minorEastAsia"/>
          <w:b/>
          <w:sz w:val="56"/>
          <w:szCs w:val="56"/>
        </w:rPr>
      </w:pPr>
    </w:p>
    <w:p>
      <w:pPr>
        <w:spacing w:line="360" w:lineRule="auto"/>
        <w:jc w:val="center"/>
        <w:rPr>
          <w:rFonts w:asciiTheme="minorEastAsia" w:hAnsiTheme="minorEastAsia" w:eastAsiaTheme="minorEastAsia" w:cstheme="minorEastAsia"/>
          <w:b/>
          <w:sz w:val="36"/>
          <w:szCs w:val="36"/>
        </w:rPr>
      </w:pPr>
      <w:r>
        <w:rPr>
          <w:rFonts w:hint="eastAsia" w:asciiTheme="minorEastAsia" w:hAnsiTheme="minorEastAsia" w:eastAsiaTheme="minorEastAsia" w:cstheme="minorEastAsia"/>
          <w:b/>
          <w:sz w:val="56"/>
          <w:szCs w:val="56"/>
        </w:rPr>
        <w:t>资格性投标文件</w:t>
      </w:r>
    </w:p>
    <w:p>
      <w:pPr>
        <w:spacing w:line="360" w:lineRule="auto"/>
        <w:jc w:val="center"/>
        <w:rPr>
          <w:rFonts w:asciiTheme="minorEastAsia" w:hAnsiTheme="minorEastAsia" w:eastAsiaTheme="minorEastAsia" w:cstheme="minorEastAsia"/>
          <w:b/>
          <w:sz w:val="36"/>
          <w:szCs w:val="28"/>
          <w:u w:val="single"/>
        </w:rPr>
      </w:pPr>
      <w:r>
        <w:rPr>
          <w:rFonts w:hint="eastAsia" w:asciiTheme="minorEastAsia" w:hAnsiTheme="minorEastAsia" w:eastAsiaTheme="minorEastAsia" w:cstheme="minorEastAsia"/>
          <w:b/>
          <w:sz w:val="36"/>
          <w:szCs w:val="28"/>
        </w:rPr>
        <w:t>投 标 人名称：</w:t>
      </w:r>
    </w:p>
    <w:p>
      <w:pPr>
        <w:spacing w:line="360" w:lineRule="auto"/>
        <w:jc w:val="center"/>
        <w:rPr>
          <w:rFonts w:asciiTheme="minorEastAsia" w:hAnsiTheme="minorEastAsia" w:eastAsiaTheme="minorEastAsia" w:cstheme="minorEastAsia"/>
          <w:b/>
          <w:sz w:val="36"/>
          <w:szCs w:val="28"/>
          <w:u w:val="single"/>
        </w:rPr>
      </w:pPr>
      <w:r>
        <w:rPr>
          <w:rFonts w:hint="eastAsia" w:asciiTheme="minorEastAsia" w:hAnsiTheme="minorEastAsia" w:eastAsiaTheme="minorEastAsia" w:cstheme="minorEastAsia"/>
          <w:b/>
          <w:sz w:val="36"/>
          <w:szCs w:val="28"/>
        </w:rPr>
        <w:t>采购项目编号：</w:t>
      </w:r>
    </w:p>
    <w:p>
      <w:pPr>
        <w:spacing w:line="360" w:lineRule="auto"/>
        <w:jc w:val="center"/>
        <w:rPr>
          <w:rFonts w:asciiTheme="minorEastAsia" w:hAnsiTheme="minorEastAsia" w:eastAsiaTheme="minorEastAsia" w:cstheme="minorEastAsia"/>
          <w:b/>
          <w:sz w:val="36"/>
          <w:szCs w:val="28"/>
          <w:u w:val="single"/>
        </w:rPr>
      </w:pPr>
      <w:r>
        <w:rPr>
          <w:rFonts w:hint="eastAsia" w:asciiTheme="minorEastAsia" w:hAnsiTheme="minorEastAsia" w:eastAsiaTheme="minorEastAsia" w:cstheme="minorEastAsia"/>
          <w:b/>
          <w:sz w:val="36"/>
          <w:szCs w:val="28"/>
        </w:rPr>
        <w:t>包        号：</w:t>
      </w:r>
    </w:p>
    <w:p>
      <w:pPr>
        <w:spacing w:line="360" w:lineRule="auto"/>
        <w:ind w:firstLine="889" w:firstLineChars="246"/>
        <w:jc w:val="center"/>
        <w:rPr>
          <w:rFonts w:asciiTheme="minorEastAsia" w:hAnsiTheme="minorEastAsia" w:eastAsiaTheme="minorEastAsia" w:cstheme="minorEastAsia"/>
          <w:b/>
          <w:sz w:val="36"/>
          <w:szCs w:val="28"/>
        </w:rPr>
      </w:pPr>
    </w:p>
    <w:p>
      <w:pPr>
        <w:spacing w:line="360" w:lineRule="auto"/>
        <w:ind w:firstLine="889" w:firstLineChars="246"/>
        <w:jc w:val="center"/>
        <w:rPr>
          <w:rFonts w:asciiTheme="minorEastAsia" w:hAnsiTheme="minorEastAsia" w:eastAsiaTheme="minorEastAsia" w:cstheme="minorEastAsia"/>
          <w:b/>
          <w:sz w:val="36"/>
          <w:szCs w:val="28"/>
        </w:rPr>
      </w:pPr>
      <w:r>
        <w:rPr>
          <w:rFonts w:hint="eastAsia" w:asciiTheme="minorEastAsia" w:hAnsiTheme="minorEastAsia" w:eastAsiaTheme="minorEastAsia" w:cstheme="minorEastAsia"/>
          <w:b/>
          <w:sz w:val="36"/>
          <w:szCs w:val="28"/>
        </w:rPr>
        <w:t>投标时间： 年 月 日</w:t>
      </w:r>
    </w:p>
    <w:p>
      <w:pPr>
        <w:spacing w:line="240" w:lineRule="auto"/>
        <w:rPr>
          <w:rFonts w:asciiTheme="minorEastAsia" w:hAnsiTheme="minorEastAsia" w:eastAsiaTheme="minorEastAsia" w:cstheme="minorEastAsia"/>
          <w:b/>
          <w:sz w:val="36"/>
          <w:szCs w:val="36"/>
        </w:rPr>
      </w:pPr>
      <w:r>
        <w:rPr>
          <w:rFonts w:hint="eastAsia" w:asciiTheme="minorEastAsia" w:hAnsiTheme="minorEastAsia" w:eastAsiaTheme="minorEastAsia" w:cstheme="minorEastAsia"/>
          <w:b/>
          <w:sz w:val="36"/>
          <w:szCs w:val="28"/>
        </w:rPr>
        <w:br w:type="page"/>
      </w:r>
      <w:r>
        <w:rPr>
          <w:rFonts w:hint="eastAsia" w:asciiTheme="minorEastAsia" w:hAnsiTheme="minorEastAsia" w:eastAsiaTheme="minorEastAsia" w:cstheme="minorEastAsia"/>
          <w:b/>
          <w:sz w:val="36"/>
          <w:szCs w:val="36"/>
        </w:rPr>
        <w:t>格式1-2</w:t>
      </w:r>
    </w:p>
    <w:p>
      <w:pPr>
        <w:spacing w:line="240" w:lineRule="auto"/>
        <w:ind w:firstLine="889" w:firstLineChars="246"/>
        <w:jc w:val="center"/>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36"/>
          <w:szCs w:val="36"/>
        </w:rPr>
        <w:t>一、法定代表人/单位负责人授权书</w:t>
      </w:r>
      <w:r>
        <w:rPr>
          <w:rFonts w:hint="eastAsia" w:asciiTheme="minorEastAsia" w:hAnsiTheme="minorEastAsia" w:eastAsiaTheme="minorEastAsia" w:cstheme="minorEastAsia"/>
          <w:b/>
          <w:sz w:val="36"/>
          <w:szCs w:val="36"/>
        </w:rPr>
        <w:br w:type="textWrapping"/>
      </w:r>
      <w:r>
        <w:rPr>
          <w:rFonts w:hint="eastAsia" w:asciiTheme="minorEastAsia" w:hAnsiTheme="minorEastAsia" w:eastAsiaTheme="minorEastAsia" w:cstheme="minorEastAsia"/>
          <w:b/>
          <w:sz w:val="36"/>
          <w:szCs w:val="36"/>
        </w:rPr>
        <w:br w:type="textWrapping"/>
      </w:r>
    </w:p>
    <w:p>
      <w:pPr>
        <w:widowControl/>
        <w:spacing w:line="240" w:lineRule="auto"/>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XXXXXXXX（采购代理机构名称）：</w:t>
      </w:r>
    </w:p>
    <w:p>
      <w:pPr>
        <w:widowControl/>
        <w:spacing w:line="240" w:lineRule="auto"/>
        <w:ind w:firstLine="548" w:firstLineChars="196"/>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本授权声明：XXXX XXXX（投标人名称）XXXX（法定代表人/单位负责人姓名、职务）授权XXXX（被授权人姓名、职务）为我方 “XXXXXXXX” 项目（招标编号：XXXX）投标活动的合法代表，以我方名义全权处理该项目有关投标、签订合同以及执行合同等一切事宜。</w:t>
      </w:r>
    </w:p>
    <w:p>
      <w:pPr>
        <w:widowControl/>
        <w:spacing w:line="240" w:lineRule="auto"/>
        <w:ind w:firstLine="548" w:firstLineChars="196"/>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特此声明。</w:t>
      </w:r>
      <w:r>
        <w:rPr>
          <w:rFonts w:hint="eastAsia" w:asciiTheme="minorEastAsia" w:hAnsiTheme="minorEastAsia" w:eastAsiaTheme="minorEastAsia" w:cstheme="minorEastAsia"/>
          <w:sz w:val="28"/>
          <w:szCs w:val="28"/>
        </w:rPr>
        <w:br w:type="textWrapping"/>
      </w:r>
    </w:p>
    <w:p>
      <w:pPr>
        <w:widowControl/>
        <w:spacing w:line="240" w:lineRule="auto"/>
        <w:ind w:firstLine="548" w:firstLineChars="196"/>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法定代表人/单位负责人（委托人）签字或者加盖个人名章：XXXX。</w:t>
      </w:r>
      <w:r>
        <w:rPr>
          <w:rFonts w:hint="eastAsia" w:asciiTheme="minorEastAsia" w:hAnsiTheme="minorEastAsia" w:eastAsiaTheme="minorEastAsia" w:cstheme="minorEastAsia"/>
          <w:sz w:val="28"/>
          <w:szCs w:val="28"/>
        </w:rPr>
        <w:br w:type="textWrapping"/>
      </w:r>
    </w:p>
    <w:p>
      <w:pPr>
        <w:widowControl/>
        <w:spacing w:line="240" w:lineRule="auto"/>
        <w:ind w:firstLine="548" w:firstLineChars="196"/>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授权代表（被授权人）签字：XXXX。</w:t>
      </w:r>
      <w:r>
        <w:rPr>
          <w:rFonts w:hint="eastAsia" w:asciiTheme="minorEastAsia" w:hAnsiTheme="minorEastAsia" w:eastAsiaTheme="minorEastAsia" w:cstheme="minorEastAsia"/>
          <w:sz w:val="28"/>
          <w:szCs w:val="28"/>
        </w:rPr>
        <w:br w:type="textWrapping"/>
      </w:r>
    </w:p>
    <w:p>
      <w:pPr>
        <w:widowControl/>
        <w:spacing w:line="240" w:lineRule="auto"/>
        <w:ind w:firstLine="548" w:firstLineChars="196"/>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投标人名称：XXXX（单位盖章）。</w:t>
      </w:r>
    </w:p>
    <w:p>
      <w:pPr>
        <w:widowControl/>
        <w:spacing w:line="240" w:lineRule="auto"/>
        <w:ind w:firstLine="548" w:firstLineChars="196"/>
        <w:jc w:val="left"/>
        <w:outlineLvl w:val="1"/>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sz w:val="28"/>
          <w:szCs w:val="28"/>
        </w:rPr>
        <w:t>日    期：XXXX。</w:t>
      </w:r>
      <w:bookmarkStart w:id="152" w:name="_Toc217446084"/>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br w:type="textWrapping"/>
      </w:r>
    </w:p>
    <w:p>
      <w:pPr>
        <w:spacing w:line="240" w:lineRule="auto"/>
        <w:ind w:left="980" w:hanging="980" w:hangingChars="35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注：</w:t>
      </w:r>
    </w:p>
    <w:p>
      <w:pPr>
        <w:spacing w:line="24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1、供应商为法人单位时提供“法定代表人授权书”，供应商为其他组织时提供“单位负责人授权书”，供应商为自然人时提供“自然人身份证明材料”。</w:t>
      </w:r>
    </w:p>
    <w:p>
      <w:pPr>
        <w:spacing w:line="24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2、应附法定代表人/单位负责人身份证明材料复印件和授权代表身份证明材料复印件。</w:t>
      </w:r>
    </w:p>
    <w:p>
      <w:pPr>
        <w:spacing w:line="24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3、身份证明材料包括居民身份证或户口本或军官证或护照等。</w:t>
      </w:r>
    </w:p>
    <w:p>
      <w:pPr>
        <w:spacing w:line="240" w:lineRule="auto"/>
        <w:ind w:firstLine="560" w:firstLineChars="200"/>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sz w:val="28"/>
          <w:szCs w:val="28"/>
        </w:rPr>
        <w:t>4、身份证明材料应同时提供其在有效期的材料，如居民身份证正、反面复印件。</w:t>
      </w:r>
    </w:p>
    <w:bookmarkEnd w:id="152"/>
    <w:p>
      <w:pPr>
        <w:spacing w:line="360" w:lineRule="auto"/>
        <w:rPr>
          <w:rFonts w:asciiTheme="minorEastAsia" w:hAnsiTheme="minorEastAsia" w:eastAsiaTheme="minorEastAsia" w:cstheme="minorEastAsia"/>
          <w:b/>
          <w:sz w:val="36"/>
          <w:szCs w:val="36"/>
        </w:rPr>
      </w:pPr>
      <w:r>
        <w:rPr>
          <w:rFonts w:hint="eastAsia" w:asciiTheme="minorEastAsia" w:hAnsiTheme="minorEastAsia" w:eastAsiaTheme="minorEastAsia" w:cstheme="minorEastAsia"/>
          <w:b/>
          <w:sz w:val="36"/>
          <w:szCs w:val="36"/>
        </w:rPr>
        <w:t>格式1-3</w:t>
      </w:r>
    </w:p>
    <w:p>
      <w:pPr>
        <w:widowControl/>
        <w:spacing w:line="360" w:lineRule="atLeast"/>
        <w:jc w:val="center"/>
        <w:outlineLvl w:val="1"/>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36"/>
          <w:szCs w:val="36"/>
        </w:rPr>
        <w:t>二、承诺函</w:t>
      </w:r>
      <w:r>
        <w:rPr>
          <w:rFonts w:hint="eastAsia" w:asciiTheme="minorEastAsia" w:hAnsiTheme="minorEastAsia" w:eastAsiaTheme="minorEastAsia" w:cstheme="minorEastAsia"/>
          <w:b/>
          <w:sz w:val="36"/>
          <w:szCs w:val="36"/>
        </w:rPr>
        <w:br w:type="textWrapping"/>
      </w:r>
      <w:r>
        <w:rPr>
          <w:rFonts w:hint="eastAsia" w:asciiTheme="minorEastAsia" w:hAnsiTheme="minorEastAsia" w:eastAsiaTheme="minorEastAsia" w:cstheme="minorEastAsia"/>
          <w:b/>
          <w:sz w:val="36"/>
          <w:szCs w:val="36"/>
        </w:rPr>
        <w:br w:type="textWrapping"/>
      </w:r>
    </w:p>
    <w:p>
      <w:pPr>
        <w:widowControl/>
        <w:spacing w:line="360" w:lineRule="atLeast"/>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XXXX（采购代理机构名称）：</w:t>
      </w:r>
    </w:p>
    <w:p>
      <w:pPr>
        <w:widowControl/>
        <w:spacing w:line="360" w:lineRule="atLeast"/>
        <w:ind w:firstLine="560" w:firstLineChars="200"/>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我单位作为本次采购项目的投标人，根据招标文件要求，现郑重承诺如下：</w:t>
      </w:r>
    </w:p>
    <w:p>
      <w:pPr>
        <w:widowControl/>
        <w:spacing w:line="360" w:lineRule="atLeast"/>
        <w:ind w:firstLine="560" w:firstLineChars="200"/>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一、具备《中华人民共和国政府采购法》第二十二条第一款和本项目规定的条件：</w:t>
      </w:r>
    </w:p>
    <w:p>
      <w:pPr>
        <w:widowControl/>
        <w:spacing w:line="360" w:lineRule="atLeast"/>
        <w:ind w:firstLine="560" w:firstLineChars="200"/>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（一）具有独立承担民事责任的能力；</w:t>
      </w:r>
    </w:p>
    <w:p>
      <w:pPr>
        <w:widowControl/>
        <w:spacing w:line="360" w:lineRule="atLeast"/>
        <w:ind w:firstLine="560" w:firstLineChars="200"/>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（二）具有良好的商业信誉和健全的财务会计制度；</w:t>
      </w:r>
    </w:p>
    <w:p>
      <w:pPr>
        <w:widowControl/>
        <w:spacing w:line="360" w:lineRule="atLeast"/>
        <w:ind w:firstLine="560" w:firstLineChars="200"/>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（三）具有履行合同所必需的设备和专业技术能力；</w:t>
      </w:r>
    </w:p>
    <w:p>
      <w:pPr>
        <w:widowControl/>
        <w:spacing w:line="360" w:lineRule="atLeast"/>
        <w:ind w:firstLine="560" w:firstLineChars="200"/>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（四）有依法缴纳税收和社会保障资金的良好记录；</w:t>
      </w:r>
    </w:p>
    <w:p>
      <w:pPr>
        <w:widowControl/>
        <w:spacing w:line="360" w:lineRule="atLeast"/>
        <w:ind w:firstLine="560" w:firstLineChars="200"/>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（五）参加政府采购活动前三年内，在经营活动中没有重大违法记录；</w:t>
      </w:r>
    </w:p>
    <w:p>
      <w:pPr>
        <w:widowControl/>
        <w:spacing w:line="360" w:lineRule="atLeast"/>
        <w:ind w:firstLine="560" w:firstLineChars="200"/>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（六）法律、行政法规规定的其他条件；</w:t>
      </w:r>
    </w:p>
    <w:p>
      <w:pPr>
        <w:widowControl/>
        <w:spacing w:line="360" w:lineRule="atLeast"/>
        <w:ind w:firstLine="560" w:firstLineChars="200"/>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（七）根据采购项目提出的特殊条件。</w:t>
      </w:r>
    </w:p>
    <w:p>
      <w:pPr>
        <w:widowControl/>
        <w:spacing w:line="360" w:lineRule="atLeast"/>
        <w:ind w:firstLine="560" w:firstLineChars="200"/>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二、截至投标截止日之前未被列入失信被执行人、重大税收违法案件当事人名单、政府采购严重违法失信行为记录名单。</w:t>
      </w:r>
    </w:p>
    <w:p>
      <w:pPr>
        <w:widowControl/>
        <w:spacing w:line="360" w:lineRule="atLeast"/>
        <w:ind w:firstLine="560" w:firstLineChars="200"/>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本单位对上述承诺的内容事项真实性负责。如经查实上述承诺的内容事项存在虚假，我单位愿意接受以提供虚假材料谋取中标追究法律责任。</w:t>
      </w:r>
    </w:p>
    <w:p>
      <w:pPr>
        <w:widowControl/>
        <w:spacing w:line="360" w:lineRule="atLeast"/>
        <w:ind w:firstLine="548" w:firstLineChars="196"/>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投标人名称：XXXX（单位公章）。</w:t>
      </w:r>
    </w:p>
    <w:p>
      <w:pPr>
        <w:widowControl/>
        <w:spacing w:line="360" w:lineRule="atLeast"/>
        <w:ind w:firstLine="548" w:firstLineChars="196"/>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法定代表人/单位负责人或授权代表（签字或加盖个人名章）：XXXX。</w:t>
      </w:r>
    </w:p>
    <w:p>
      <w:pPr>
        <w:widowControl/>
        <w:spacing w:line="360" w:lineRule="atLeast"/>
        <w:ind w:firstLine="548" w:firstLineChars="196"/>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日    期：XXXX。</w:t>
      </w:r>
    </w:p>
    <w:p>
      <w:pPr>
        <w:spacing w:line="360" w:lineRule="auto"/>
        <w:rPr>
          <w:rFonts w:asciiTheme="minorEastAsia" w:hAnsiTheme="minorEastAsia" w:eastAsiaTheme="minorEastAsia" w:cstheme="minorEastAsia"/>
          <w:b/>
          <w:sz w:val="36"/>
          <w:szCs w:val="36"/>
        </w:rPr>
      </w:pPr>
      <w:r>
        <w:rPr>
          <w:rFonts w:hint="eastAsia" w:asciiTheme="minorEastAsia" w:hAnsiTheme="minorEastAsia" w:eastAsiaTheme="minorEastAsia" w:cstheme="minorEastAsia"/>
          <w:sz w:val="28"/>
          <w:szCs w:val="28"/>
        </w:rPr>
        <w:br w:type="page"/>
      </w:r>
      <w:r>
        <w:rPr>
          <w:rFonts w:hint="eastAsia" w:asciiTheme="minorEastAsia" w:hAnsiTheme="minorEastAsia" w:eastAsiaTheme="minorEastAsia" w:cstheme="minorEastAsia"/>
          <w:b/>
          <w:sz w:val="36"/>
          <w:szCs w:val="36"/>
        </w:rPr>
        <w:t>格式1-4</w:t>
      </w:r>
    </w:p>
    <w:p>
      <w:pPr>
        <w:spacing w:line="360" w:lineRule="auto"/>
        <w:ind w:firstLine="889" w:firstLineChars="246"/>
        <w:jc w:val="center"/>
        <w:rPr>
          <w:rFonts w:asciiTheme="minorEastAsia" w:hAnsiTheme="minorEastAsia" w:eastAsiaTheme="minorEastAsia" w:cstheme="minorEastAsia"/>
          <w:b/>
          <w:sz w:val="36"/>
          <w:szCs w:val="36"/>
        </w:rPr>
      </w:pPr>
      <w:r>
        <w:rPr>
          <w:rFonts w:hint="eastAsia" w:asciiTheme="minorEastAsia" w:hAnsiTheme="minorEastAsia" w:eastAsiaTheme="minorEastAsia" w:cstheme="minorEastAsia"/>
          <w:b/>
          <w:sz w:val="36"/>
          <w:szCs w:val="36"/>
        </w:rPr>
        <w:t>投标人和投标产品其他资格、资质性及其他类似效力要求的相关证明材料</w:t>
      </w:r>
    </w:p>
    <w:p>
      <w:pPr>
        <w:spacing w:line="360" w:lineRule="auto"/>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注：投标人应按招标文件第五章相关要求提供佐证材料，有格式要求的从其要求，无格式要求的格式自拟。</w:t>
      </w:r>
    </w:p>
    <w:p>
      <w:pPr>
        <w:widowControl/>
        <w:spacing w:after="0" w:line="240" w:lineRule="auto"/>
        <w:jc w:val="left"/>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br w:type="page"/>
      </w:r>
    </w:p>
    <w:p>
      <w:pPr>
        <w:spacing w:line="360" w:lineRule="auto"/>
        <w:rPr>
          <w:rFonts w:asciiTheme="minorEastAsia" w:hAnsiTheme="minorEastAsia" w:eastAsiaTheme="minorEastAsia" w:cstheme="minorEastAsia"/>
          <w:b/>
          <w:sz w:val="36"/>
          <w:szCs w:val="36"/>
        </w:rPr>
      </w:pPr>
      <w:r>
        <w:rPr>
          <w:rFonts w:hint="eastAsia" w:asciiTheme="minorEastAsia" w:hAnsiTheme="minorEastAsia" w:eastAsiaTheme="minorEastAsia" w:cstheme="minorEastAsia"/>
          <w:b/>
          <w:sz w:val="36"/>
          <w:szCs w:val="36"/>
        </w:rPr>
        <w:t>格式1-5</w:t>
      </w:r>
    </w:p>
    <w:p>
      <w:pPr>
        <w:widowControl/>
        <w:spacing w:line="360" w:lineRule="atLeast"/>
        <w:jc w:val="center"/>
        <w:outlineLvl w:val="1"/>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36"/>
          <w:szCs w:val="36"/>
        </w:rPr>
        <w:t>承诺函(如涉及)</w:t>
      </w:r>
      <w:r>
        <w:rPr>
          <w:rFonts w:hint="eastAsia" w:asciiTheme="minorEastAsia" w:hAnsiTheme="minorEastAsia" w:eastAsiaTheme="minorEastAsia" w:cstheme="minorEastAsia"/>
          <w:b/>
          <w:sz w:val="36"/>
          <w:szCs w:val="36"/>
        </w:rPr>
        <w:br w:type="textWrapping"/>
      </w:r>
    </w:p>
    <w:p>
      <w:pPr>
        <w:spacing w:line="360" w:lineRule="auto"/>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XXXX（采购代理机构名称）：</w:t>
      </w:r>
    </w:p>
    <w:p>
      <w:pPr>
        <w:spacing w:line="360" w:lineRule="auto"/>
        <w:ind w:firstLine="560" w:firstLineChars="20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我单位作为本次采购项目的投标人，现郑重承诺如下：</w:t>
      </w:r>
    </w:p>
    <w:p>
      <w:pPr>
        <w:spacing w:line="360" w:lineRule="auto"/>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根据本项目招标文件第四章资格证明要求中第项，我单位应具备（备案、登记、其他证照）。但因我单位所在地已对上述备案、登记、其他证照实行“多证合一”，故在此次采购活动中提供满足资格要求：（营业执照中对该备案、登记、其他证照的描述）的“多证合一”营业执照。</w:t>
      </w:r>
    </w:p>
    <w:p>
      <w:pPr>
        <w:spacing w:line="360" w:lineRule="auto"/>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我单位对上述承诺的内容事项真实性负责。如经查实上述承诺内容存在虚假，我单位愿意接受以提供虚假材料谋取成交追究法律责任。</w:t>
      </w:r>
    </w:p>
    <w:p>
      <w:pPr>
        <w:spacing w:line="360" w:lineRule="auto"/>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投标人名称：XXXX（单位公章）。</w:t>
      </w:r>
    </w:p>
    <w:p>
      <w:pPr>
        <w:spacing w:line="360" w:lineRule="auto"/>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法定代表人/单位负责人或授权代表（签字或加盖个人印章）：XXXX。</w:t>
      </w:r>
    </w:p>
    <w:p>
      <w:pPr>
        <w:spacing w:line="360" w:lineRule="auto"/>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日    期：XXXX。</w:t>
      </w:r>
    </w:p>
    <w:p>
      <w:pPr>
        <w:spacing w:line="360" w:lineRule="auto"/>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注：1.根据国务院办公厅关于加快推进“多证合一”改革的指导意见（国办发【2017】41号）等政策要求，</w:t>
      </w:r>
      <w:r>
        <w:rPr>
          <w:rFonts w:hint="eastAsia" w:asciiTheme="minorEastAsia" w:hAnsiTheme="minorEastAsia" w:eastAsiaTheme="minorEastAsia" w:cstheme="minorEastAsia"/>
          <w:b/>
          <w:bCs/>
          <w:sz w:val="28"/>
          <w:szCs w:val="28"/>
        </w:rPr>
        <w:t>若资格要求涉及的登记、备案等有关事项和各类证照已实行多证合一导致供应商无法提供该类证明材料的</w:t>
      </w:r>
      <w:r>
        <w:rPr>
          <w:rFonts w:hint="eastAsia" w:asciiTheme="minorEastAsia" w:hAnsiTheme="minorEastAsia" w:eastAsiaTheme="minorEastAsia" w:cstheme="minorEastAsia"/>
          <w:bCs/>
          <w:sz w:val="28"/>
          <w:szCs w:val="28"/>
        </w:rPr>
        <w:t>，供应商须提供该承诺。</w:t>
      </w:r>
    </w:p>
    <w:p>
      <w:pPr>
        <w:spacing w:line="360" w:lineRule="auto"/>
        <w:ind w:firstLine="420" w:firstLineChars="15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2.若已提供资格要求涉及的登记、备案等有关事项和各类证照的证明材料，无需提供该承诺。</w:t>
      </w:r>
    </w:p>
    <w:p>
      <w:pPr>
        <w:spacing w:line="360" w:lineRule="auto"/>
        <w:ind w:firstLine="420" w:firstLineChars="15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3.若本项目资格要求不涉及，无需提供该承诺。</w:t>
      </w:r>
    </w:p>
    <w:p>
      <w:pPr>
        <w:spacing w:line="360" w:lineRule="auto"/>
        <w:rPr>
          <w:rFonts w:asciiTheme="minorEastAsia" w:hAnsiTheme="minorEastAsia" w:eastAsiaTheme="minorEastAsia" w:cstheme="minorEastAsia"/>
          <w:b/>
          <w:sz w:val="36"/>
          <w:szCs w:val="28"/>
        </w:rPr>
      </w:pPr>
    </w:p>
    <w:p>
      <w:pPr>
        <w:spacing w:line="360" w:lineRule="auto"/>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
          <w:sz w:val="36"/>
          <w:szCs w:val="28"/>
        </w:rPr>
        <w:t>第二部分     “其他响应性投标文件”格式</w:t>
      </w:r>
    </w:p>
    <w:p>
      <w:pPr>
        <w:spacing w:line="360" w:lineRule="auto"/>
        <w:rPr>
          <w:rFonts w:asciiTheme="minorEastAsia" w:hAnsiTheme="minorEastAsia" w:eastAsiaTheme="minorEastAsia" w:cstheme="minorEastAsia"/>
          <w:b/>
          <w:sz w:val="36"/>
          <w:szCs w:val="36"/>
        </w:rPr>
      </w:pPr>
      <w:r>
        <w:rPr>
          <w:rFonts w:hint="eastAsia" w:asciiTheme="minorEastAsia" w:hAnsiTheme="minorEastAsia" w:eastAsiaTheme="minorEastAsia" w:cstheme="minorEastAsia"/>
          <w:b/>
          <w:sz w:val="36"/>
          <w:szCs w:val="36"/>
        </w:rPr>
        <w:t>格式2-1</w:t>
      </w:r>
    </w:p>
    <w:p>
      <w:pPr>
        <w:spacing w:line="360" w:lineRule="auto"/>
        <w:rPr>
          <w:rFonts w:asciiTheme="minorEastAsia" w:hAnsiTheme="minorEastAsia" w:eastAsiaTheme="minorEastAsia" w:cstheme="minorEastAsia"/>
          <w:b/>
          <w:sz w:val="36"/>
          <w:szCs w:val="36"/>
        </w:rPr>
      </w:pPr>
      <w:r>
        <w:rPr>
          <w:rFonts w:hint="eastAsia" w:asciiTheme="minorEastAsia" w:hAnsiTheme="minorEastAsia" w:eastAsiaTheme="minorEastAsia" w:cstheme="minorEastAsia"/>
          <w:b/>
          <w:sz w:val="36"/>
          <w:szCs w:val="36"/>
        </w:rPr>
        <w:t>封面：</w:t>
      </w:r>
    </w:p>
    <w:p>
      <w:pPr>
        <w:spacing w:line="360" w:lineRule="auto"/>
        <w:jc w:val="right"/>
        <w:rPr>
          <w:rFonts w:asciiTheme="minorEastAsia" w:hAnsiTheme="minorEastAsia" w:eastAsiaTheme="minorEastAsia" w:cstheme="minorEastAsia"/>
          <w:b/>
          <w:sz w:val="40"/>
          <w:szCs w:val="28"/>
        </w:rPr>
      </w:pPr>
      <w:r>
        <w:rPr>
          <w:rFonts w:hint="eastAsia" w:asciiTheme="minorEastAsia" w:hAnsiTheme="minorEastAsia" w:eastAsiaTheme="minorEastAsia" w:cstheme="minorEastAsia"/>
          <w:b/>
          <w:sz w:val="40"/>
          <w:szCs w:val="28"/>
        </w:rPr>
        <w:t>（正本/副本）</w:t>
      </w:r>
    </w:p>
    <w:p>
      <w:pPr>
        <w:spacing w:line="360" w:lineRule="auto"/>
        <w:rPr>
          <w:rFonts w:asciiTheme="minorEastAsia" w:hAnsiTheme="minorEastAsia" w:eastAsiaTheme="minorEastAsia" w:cstheme="minorEastAsia"/>
          <w:b/>
          <w:sz w:val="36"/>
          <w:szCs w:val="36"/>
        </w:rPr>
      </w:pPr>
    </w:p>
    <w:p>
      <w:pPr>
        <w:spacing w:line="360" w:lineRule="auto"/>
        <w:rPr>
          <w:rFonts w:asciiTheme="minorEastAsia" w:hAnsiTheme="minorEastAsia" w:eastAsiaTheme="minorEastAsia" w:cstheme="minorEastAsia"/>
          <w:b/>
          <w:sz w:val="36"/>
          <w:szCs w:val="36"/>
        </w:rPr>
      </w:pPr>
    </w:p>
    <w:p>
      <w:pPr>
        <w:spacing w:line="360" w:lineRule="auto"/>
        <w:jc w:val="center"/>
        <w:rPr>
          <w:rFonts w:asciiTheme="minorEastAsia" w:hAnsiTheme="minorEastAsia" w:eastAsiaTheme="minorEastAsia" w:cstheme="minorEastAsia"/>
          <w:b/>
          <w:sz w:val="96"/>
          <w:szCs w:val="28"/>
        </w:rPr>
      </w:pPr>
      <w:r>
        <w:rPr>
          <w:rFonts w:hint="eastAsia" w:asciiTheme="minorEastAsia" w:hAnsiTheme="minorEastAsia" w:eastAsiaTheme="minorEastAsia" w:cstheme="minorEastAsia"/>
          <w:b/>
          <w:sz w:val="44"/>
          <w:szCs w:val="52"/>
        </w:rPr>
        <w:t>项目</w:t>
      </w:r>
    </w:p>
    <w:p>
      <w:pPr>
        <w:spacing w:line="360" w:lineRule="auto"/>
        <w:rPr>
          <w:rFonts w:asciiTheme="minorEastAsia" w:hAnsiTheme="minorEastAsia" w:eastAsiaTheme="minorEastAsia" w:cstheme="minorEastAsia"/>
          <w:b/>
          <w:sz w:val="56"/>
          <w:szCs w:val="56"/>
        </w:rPr>
      </w:pPr>
    </w:p>
    <w:p>
      <w:pPr>
        <w:spacing w:line="360" w:lineRule="auto"/>
        <w:jc w:val="center"/>
        <w:rPr>
          <w:rFonts w:asciiTheme="minorEastAsia" w:hAnsiTheme="minorEastAsia" w:eastAsiaTheme="minorEastAsia" w:cstheme="minorEastAsia"/>
          <w:b/>
          <w:sz w:val="36"/>
          <w:szCs w:val="36"/>
        </w:rPr>
      </w:pPr>
      <w:r>
        <w:rPr>
          <w:rFonts w:hint="eastAsia" w:asciiTheme="minorEastAsia" w:hAnsiTheme="minorEastAsia" w:eastAsiaTheme="minorEastAsia" w:cstheme="minorEastAsia"/>
          <w:b/>
          <w:sz w:val="56"/>
          <w:szCs w:val="56"/>
        </w:rPr>
        <w:t>其他响应性投标文件</w:t>
      </w:r>
    </w:p>
    <w:p>
      <w:pPr>
        <w:spacing w:line="360" w:lineRule="auto"/>
        <w:rPr>
          <w:rFonts w:asciiTheme="minorEastAsia" w:hAnsiTheme="minorEastAsia" w:eastAsiaTheme="minorEastAsia" w:cstheme="minorEastAsia"/>
          <w:b/>
          <w:sz w:val="40"/>
          <w:szCs w:val="28"/>
        </w:rPr>
      </w:pPr>
    </w:p>
    <w:p>
      <w:pPr>
        <w:spacing w:line="360" w:lineRule="auto"/>
        <w:jc w:val="center"/>
        <w:rPr>
          <w:rFonts w:asciiTheme="minorEastAsia" w:hAnsiTheme="minorEastAsia" w:eastAsiaTheme="minorEastAsia" w:cstheme="minorEastAsia"/>
          <w:b/>
          <w:sz w:val="36"/>
          <w:szCs w:val="28"/>
          <w:u w:val="single"/>
        </w:rPr>
      </w:pPr>
      <w:r>
        <w:rPr>
          <w:rFonts w:hint="eastAsia" w:asciiTheme="minorEastAsia" w:hAnsiTheme="minorEastAsia" w:eastAsiaTheme="minorEastAsia" w:cstheme="minorEastAsia"/>
          <w:b/>
          <w:sz w:val="36"/>
          <w:szCs w:val="28"/>
        </w:rPr>
        <w:t>投 标 人名称：</w:t>
      </w:r>
    </w:p>
    <w:p>
      <w:pPr>
        <w:spacing w:line="360" w:lineRule="auto"/>
        <w:jc w:val="center"/>
        <w:rPr>
          <w:rFonts w:asciiTheme="minorEastAsia" w:hAnsiTheme="minorEastAsia" w:eastAsiaTheme="minorEastAsia" w:cstheme="minorEastAsia"/>
          <w:b/>
          <w:sz w:val="36"/>
          <w:szCs w:val="28"/>
          <w:u w:val="single"/>
        </w:rPr>
      </w:pPr>
      <w:r>
        <w:rPr>
          <w:rFonts w:hint="eastAsia" w:asciiTheme="minorEastAsia" w:hAnsiTheme="minorEastAsia" w:eastAsiaTheme="minorEastAsia" w:cstheme="minorEastAsia"/>
          <w:b/>
          <w:sz w:val="36"/>
          <w:szCs w:val="28"/>
        </w:rPr>
        <w:t>采购项目编号：</w:t>
      </w:r>
    </w:p>
    <w:p>
      <w:pPr>
        <w:spacing w:line="360" w:lineRule="auto"/>
        <w:jc w:val="center"/>
        <w:rPr>
          <w:rFonts w:asciiTheme="minorEastAsia" w:hAnsiTheme="minorEastAsia" w:eastAsiaTheme="minorEastAsia" w:cstheme="minorEastAsia"/>
          <w:b/>
          <w:sz w:val="36"/>
          <w:szCs w:val="28"/>
          <w:u w:val="single"/>
        </w:rPr>
      </w:pPr>
      <w:r>
        <w:rPr>
          <w:rFonts w:hint="eastAsia" w:asciiTheme="minorEastAsia" w:hAnsiTheme="minorEastAsia" w:eastAsiaTheme="minorEastAsia" w:cstheme="minorEastAsia"/>
          <w:b/>
          <w:sz w:val="36"/>
          <w:szCs w:val="28"/>
        </w:rPr>
        <w:t>包        号：</w:t>
      </w:r>
    </w:p>
    <w:p>
      <w:pPr>
        <w:spacing w:line="360" w:lineRule="auto"/>
        <w:ind w:firstLine="889" w:firstLineChars="246"/>
        <w:jc w:val="center"/>
        <w:rPr>
          <w:rFonts w:asciiTheme="minorEastAsia" w:hAnsiTheme="minorEastAsia" w:eastAsiaTheme="minorEastAsia" w:cstheme="minorEastAsia"/>
          <w:b/>
          <w:sz w:val="36"/>
          <w:szCs w:val="28"/>
        </w:rPr>
      </w:pPr>
    </w:p>
    <w:p>
      <w:pPr>
        <w:spacing w:line="360" w:lineRule="auto"/>
        <w:ind w:firstLine="889" w:firstLineChars="246"/>
        <w:jc w:val="center"/>
        <w:rPr>
          <w:rFonts w:asciiTheme="minorEastAsia" w:hAnsiTheme="minorEastAsia" w:eastAsiaTheme="minorEastAsia" w:cstheme="minorEastAsia"/>
          <w:b/>
          <w:sz w:val="36"/>
          <w:szCs w:val="28"/>
        </w:rPr>
      </w:pPr>
      <w:r>
        <w:rPr>
          <w:rFonts w:hint="eastAsia" w:asciiTheme="minorEastAsia" w:hAnsiTheme="minorEastAsia" w:eastAsiaTheme="minorEastAsia" w:cstheme="minorEastAsia"/>
          <w:b/>
          <w:sz w:val="36"/>
          <w:szCs w:val="28"/>
        </w:rPr>
        <w:t>投标时间： 年 月 日</w:t>
      </w:r>
    </w:p>
    <w:p>
      <w:pPr>
        <w:spacing w:line="360" w:lineRule="auto"/>
        <w:rPr>
          <w:rFonts w:asciiTheme="minorEastAsia" w:hAnsiTheme="minorEastAsia" w:eastAsiaTheme="minorEastAsia" w:cstheme="minorEastAsia"/>
          <w:b/>
          <w:sz w:val="36"/>
          <w:szCs w:val="36"/>
        </w:rPr>
      </w:pPr>
      <w:r>
        <w:rPr>
          <w:rFonts w:hint="eastAsia" w:asciiTheme="minorEastAsia" w:hAnsiTheme="minorEastAsia" w:eastAsiaTheme="minorEastAsia" w:cstheme="minorEastAsia"/>
          <w:b/>
          <w:sz w:val="36"/>
          <w:szCs w:val="36"/>
        </w:rPr>
        <w:t>格式2-2</w:t>
      </w:r>
    </w:p>
    <w:p>
      <w:pPr>
        <w:widowControl/>
        <w:spacing w:line="360" w:lineRule="atLeast"/>
        <w:jc w:val="center"/>
        <w:outlineLvl w:val="1"/>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36"/>
          <w:szCs w:val="36"/>
        </w:rPr>
        <w:t>投 标 函</w:t>
      </w:r>
      <w:bookmarkEnd w:id="149"/>
      <w:bookmarkEnd w:id="150"/>
      <w:r>
        <w:rPr>
          <w:rFonts w:hint="eastAsia" w:asciiTheme="minorEastAsia" w:hAnsiTheme="minorEastAsia" w:eastAsiaTheme="minorEastAsia" w:cstheme="minorEastAsia"/>
          <w:b/>
          <w:sz w:val="36"/>
          <w:szCs w:val="36"/>
        </w:rPr>
        <w:br w:type="textWrapping"/>
      </w:r>
    </w:p>
    <w:p>
      <w:pPr>
        <w:widowControl/>
        <w:spacing w:line="360" w:lineRule="atLeast"/>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XXXX（采购代理机构名称）：</w:t>
      </w:r>
    </w:p>
    <w:p>
      <w:pPr>
        <w:widowControl/>
        <w:spacing w:line="360" w:lineRule="atLeast"/>
        <w:ind w:firstLine="548" w:firstLineChars="196"/>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我方全面研究了“</w:t>
      </w:r>
      <w:r>
        <w:rPr>
          <w:rFonts w:hint="eastAsia" w:asciiTheme="minorEastAsia" w:hAnsiTheme="minorEastAsia" w:eastAsiaTheme="minorEastAsia" w:cstheme="minorEastAsia"/>
          <w:sz w:val="28"/>
          <w:szCs w:val="28"/>
          <w:u w:val="single"/>
        </w:rPr>
        <w:t>XXXXXXXX</w:t>
      </w:r>
      <w:r>
        <w:rPr>
          <w:rFonts w:hint="eastAsia" w:asciiTheme="minorEastAsia" w:hAnsiTheme="minorEastAsia" w:eastAsiaTheme="minorEastAsia" w:cstheme="minorEastAsia"/>
          <w:sz w:val="28"/>
          <w:szCs w:val="28"/>
        </w:rPr>
        <w:t>”项目（招标编号：</w:t>
      </w:r>
      <w:r>
        <w:rPr>
          <w:rFonts w:hint="eastAsia" w:asciiTheme="minorEastAsia" w:hAnsiTheme="minorEastAsia" w:eastAsiaTheme="minorEastAsia" w:cstheme="minorEastAsia"/>
          <w:sz w:val="28"/>
          <w:szCs w:val="28"/>
          <w:u w:val="single"/>
        </w:rPr>
        <w:t>XXXX</w:t>
      </w:r>
      <w:r>
        <w:rPr>
          <w:rFonts w:hint="eastAsia" w:asciiTheme="minorEastAsia" w:hAnsiTheme="minorEastAsia" w:eastAsiaTheme="minorEastAsia" w:cstheme="minorEastAsia"/>
          <w:sz w:val="28"/>
          <w:szCs w:val="28"/>
        </w:rPr>
        <w:t>）招标文件，决定参加贵单位组织的本项目投标。我方授权</w:t>
      </w:r>
      <w:r>
        <w:rPr>
          <w:rFonts w:hint="eastAsia" w:asciiTheme="minorEastAsia" w:hAnsiTheme="minorEastAsia" w:eastAsiaTheme="minorEastAsia" w:cstheme="minorEastAsia"/>
          <w:sz w:val="28"/>
          <w:szCs w:val="28"/>
          <w:u w:val="single"/>
        </w:rPr>
        <w:t>XXXX</w:t>
      </w:r>
      <w:r>
        <w:rPr>
          <w:rFonts w:hint="eastAsia" w:asciiTheme="minorEastAsia" w:hAnsiTheme="minorEastAsia" w:eastAsiaTheme="minorEastAsia" w:cstheme="minorEastAsia"/>
          <w:sz w:val="28"/>
          <w:szCs w:val="28"/>
        </w:rPr>
        <w:t>（姓名、职务）代表我方</w:t>
      </w:r>
      <w:r>
        <w:rPr>
          <w:rFonts w:hint="eastAsia" w:asciiTheme="minorEastAsia" w:hAnsiTheme="minorEastAsia" w:eastAsiaTheme="minorEastAsia" w:cstheme="minorEastAsia"/>
          <w:sz w:val="28"/>
          <w:szCs w:val="28"/>
          <w:u w:val="single"/>
        </w:rPr>
        <w:t>XXXXXXXX</w:t>
      </w:r>
      <w:r>
        <w:rPr>
          <w:rFonts w:hint="eastAsia" w:asciiTheme="minorEastAsia" w:hAnsiTheme="minorEastAsia" w:eastAsiaTheme="minorEastAsia" w:cstheme="minorEastAsia"/>
          <w:sz w:val="28"/>
          <w:szCs w:val="28"/>
        </w:rPr>
        <w:t>（投标单位的名称）全权处理本项目投标的有关事宜。</w:t>
      </w:r>
    </w:p>
    <w:p>
      <w:pPr>
        <w:widowControl/>
        <w:spacing w:line="360" w:lineRule="atLeast"/>
        <w:ind w:firstLine="548" w:firstLineChars="196"/>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一、我方自愿按照招标文件规定的各项要求向采购人提供所需货物/服务。</w:t>
      </w:r>
    </w:p>
    <w:p>
      <w:pPr>
        <w:widowControl/>
        <w:spacing w:line="360" w:lineRule="atLeast"/>
        <w:ind w:firstLine="548" w:firstLineChars="196"/>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二、一旦我方中标，我方将严格履行政府采购合同规定的责任和义务。</w:t>
      </w:r>
    </w:p>
    <w:p>
      <w:pPr>
        <w:widowControl/>
        <w:spacing w:line="360" w:lineRule="atLeast"/>
        <w:ind w:firstLine="548" w:firstLineChars="196"/>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三、我方为本项目提交的投标文件正本壹份，副本</w:t>
      </w:r>
      <w:r>
        <w:rPr>
          <w:rFonts w:hint="eastAsia" w:asciiTheme="minorEastAsia" w:hAnsiTheme="minorEastAsia" w:eastAsiaTheme="minorEastAsia" w:cstheme="minorEastAsia"/>
          <w:sz w:val="28"/>
          <w:szCs w:val="28"/>
          <w:u w:val="single"/>
        </w:rPr>
        <w:t>XXXX</w:t>
      </w:r>
      <w:r>
        <w:rPr>
          <w:rFonts w:hint="eastAsia" w:asciiTheme="minorEastAsia" w:hAnsiTheme="minorEastAsia" w:eastAsiaTheme="minorEastAsia" w:cstheme="minorEastAsia"/>
          <w:sz w:val="28"/>
          <w:szCs w:val="28"/>
        </w:rPr>
        <w:t>份。</w:t>
      </w:r>
    </w:p>
    <w:p>
      <w:pPr>
        <w:widowControl/>
        <w:spacing w:line="360" w:lineRule="atLeast"/>
        <w:ind w:firstLine="548" w:firstLineChars="196"/>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四、我方同意本次招标的投标有效期为投标截止时间届满后</w:t>
      </w:r>
      <w:r>
        <w:rPr>
          <w:rFonts w:hint="eastAsia" w:asciiTheme="minorEastAsia" w:hAnsiTheme="minorEastAsia" w:eastAsiaTheme="minorEastAsia" w:cstheme="minorEastAsia"/>
          <w:sz w:val="28"/>
          <w:szCs w:val="28"/>
          <w:u w:val="single"/>
        </w:rPr>
        <w:t>XXXX</w:t>
      </w:r>
      <w:r>
        <w:rPr>
          <w:rFonts w:hint="eastAsia" w:asciiTheme="minorEastAsia" w:hAnsiTheme="minorEastAsia" w:eastAsiaTheme="minorEastAsia" w:cstheme="minorEastAsia"/>
          <w:sz w:val="28"/>
          <w:szCs w:val="28"/>
        </w:rPr>
        <w:t>天，并同意招标文件中其他关于投标有效期的实质性要求。</w:t>
      </w:r>
    </w:p>
    <w:p>
      <w:pPr>
        <w:widowControl/>
        <w:spacing w:line="360" w:lineRule="atLeast"/>
        <w:ind w:firstLine="548" w:firstLineChars="196"/>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五、我方愿意提供贵单位可能另外要求的，与投标有关的文件资料，并保证我方已提供和将要提供的文件资料是真实、准确的。</w:t>
      </w:r>
    </w:p>
    <w:p>
      <w:pPr>
        <w:widowControl/>
        <w:spacing w:line="360" w:lineRule="atLeast"/>
        <w:ind w:firstLine="548" w:firstLineChars="196"/>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投标人名称：XXXX（单位公章）。</w:t>
      </w:r>
    </w:p>
    <w:p>
      <w:pPr>
        <w:widowControl/>
        <w:spacing w:line="360" w:lineRule="atLeast"/>
        <w:ind w:firstLine="548" w:firstLineChars="196"/>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法定代表人/单位负责人或授权代表（签字或加盖个人名章）：XXXX。</w:t>
      </w:r>
    </w:p>
    <w:p>
      <w:pPr>
        <w:widowControl/>
        <w:spacing w:line="360" w:lineRule="atLeast"/>
        <w:ind w:firstLine="548" w:firstLineChars="196"/>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通讯地址：XXXX。</w:t>
      </w:r>
    </w:p>
    <w:p>
      <w:pPr>
        <w:widowControl/>
        <w:spacing w:line="360" w:lineRule="atLeast"/>
        <w:ind w:firstLine="548" w:firstLineChars="196"/>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邮政编码：XXXX。</w:t>
      </w:r>
    </w:p>
    <w:p>
      <w:pPr>
        <w:widowControl/>
        <w:spacing w:line="360" w:lineRule="atLeast"/>
        <w:ind w:firstLine="548" w:firstLineChars="196"/>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联系电话：XXXX。</w:t>
      </w:r>
    </w:p>
    <w:p>
      <w:pPr>
        <w:widowControl/>
        <w:spacing w:line="360" w:lineRule="atLeast"/>
        <w:ind w:firstLine="548" w:firstLineChars="196"/>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传    真：XXXX。</w:t>
      </w:r>
    </w:p>
    <w:p>
      <w:pPr>
        <w:widowControl/>
        <w:spacing w:line="360" w:lineRule="atLeast"/>
        <w:ind w:firstLine="548" w:firstLineChars="196"/>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日    期：XXXX年XXXX月XXXX日。</w:t>
      </w:r>
    </w:p>
    <w:p>
      <w:pPr>
        <w:spacing w:line="360" w:lineRule="exact"/>
        <w:rPr>
          <w:rFonts w:asciiTheme="minorEastAsia" w:hAnsiTheme="minorEastAsia" w:eastAsiaTheme="minorEastAsia" w:cstheme="minorEastAsia"/>
          <w:b/>
          <w:sz w:val="36"/>
          <w:szCs w:val="36"/>
        </w:rPr>
      </w:pPr>
      <w:bookmarkStart w:id="153" w:name="_Toc308164824"/>
      <w:r>
        <w:rPr>
          <w:rFonts w:hint="eastAsia" w:asciiTheme="minorEastAsia" w:hAnsiTheme="minorEastAsia" w:eastAsiaTheme="minorEastAsia" w:cstheme="minorEastAsia"/>
          <w:b/>
          <w:sz w:val="36"/>
          <w:szCs w:val="36"/>
        </w:rPr>
        <w:br w:type="page"/>
      </w:r>
      <w:r>
        <w:rPr>
          <w:rFonts w:hint="eastAsia" w:asciiTheme="minorEastAsia" w:hAnsiTheme="minorEastAsia" w:eastAsiaTheme="minorEastAsia" w:cstheme="minorEastAsia"/>
          <w:b/>
          <w:sz w:val="36"/>
          <w:szCs w:val="36"/>
        </w:rPr>
        <w:t>格式2-3</w:t>
      </w:r>
    </w:p>
    <w:p>
      <w:pPr>
        <w:widowControl/>
        <w:spacing w:after="0" w:line="240" w:lineRule="auto"/>
        <w:jc w:val="center"/>
        <w:outlineLvl w:val="1"/>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36"/>
          <w:szCs w:val="36"/>
        </w:rPr>
        <w:t>承诺函</w:t>
      </w:r>
      <w:r>
        <w:rPr>
          <w:rFonts w:hint="eastAsia" w:asciiTheme="minorEastAsia" w:hAnsiTheme="minorEastAsia" w:eastAsiaTheme="minorEastAsia" w:cstheme="minorEastAsia"/>
          <w:sz w:val="36"/>
          <w:szCs w:val="36"/>
        </w:rPr>
        <w:t>（实质性要求）</w:t>
      </w:r>
      <w:r>
        <w:rPr>
          <w:rFonts w:hint="eastAsia" w:asciiTheme="minorEastAsia" w:hAnsiTheme="minorEastAsia" w:eastAsiaTheme="minorEastAsia" w:cstheme="minorEastAsia"/>
          <w:sz w:val="36"/>
          <w:szCs w:val="36"/>
        </w:rPr>
        <w:br w:type="textWrapping"/>
      </w:r>
    </w:p>
    <w:p>
      <w:pPr>
        <w:widowControl/>
        <w:spacing w:after="0" w:line="240" w:lineRule="auto"/>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XXXX（采购代理机构名称）：</w:t>
      </w:r>
    </w:p>
    <w:p>
      <w:pPr>
        <w:widowControl/>
        <w:spacing w:after="0" w:line="240" w:lineRule="auto"/>
        <w:ind w:firstLine="560" w:firstLineChars="200"/>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我方作为本次采购项目的投标人，根据招标文件要求，现郑重承诺如下：</w:t>
      </w:r>
    </w:p>
    <w:p>
      <w:pPr>
        <w:widowControl/>
        <w:spacing w:after="0" w:line="240" w:lineRule="auto"/>
        <w:ind w:firstLine="560" w:firstLineChars="200"/>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一、我方已认真阅读并接受本项目招标文件第二章的全部实质性要求，如对招标文件有异议，已依法进行维权救济，不存在对招标文件有异议的同时又参加投标以求侥幸中标或者为实现其他非法目的的行为。</w:t>
      </w:r>
    </w:p>
    <w:p>
      <w:pPr>
        <w:widowControl/>
        <w:spacing w:after="0" w:line="240" w:lineRule="auto"/>
        <w:ind w:firstLine="560" w:firstLineChars="200"/>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二、参加本次招标采购活动，不存在与单位负责人为同一人或者存在直接控股、管理关系的其他供应商参与同一合同项下的政府采购活动的行为。</w:t>
      </w:r>
    </w:p>
    <w:p>
      <w:pPr>
        <w:widowControl/>
        <w:spacing w:after="0" w:line="240" w:lineRule="auto"/>
        <w:ind w:firstLine="560" w:firstLineChars="200"/>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三、为采购项目提供整体设计、规范编制或者项目管理、监理、检测等服务的供应商，不得再参加该采购项目的其他采购活动，我方承诺不属于此类禁止参加本项目的供应商。</w:t>
      </w:r>
    </w:p>
    <w:p>
      <w:pPr>
        <w:widowControl/>
        <w:spacing w:after="0" w:line="240" w:lineRule="auto"/>
        <w:ind w:firstLine="560" w:firstLineChars="200"/>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四、投标文件中提供的能够给予我方带来优惠、好处的任何材料资料和技术、服务、商务、响应产品等响应承诺情况都是真实的、有效的、合法的。</w:t>
      </w:r>
    </w:p>
    <w:p>
      <w:pPr>
        <w:widowControl/>
        <w:spacing w:after="0" w:line="240" w:lineRule="auto"/>
        <w:ind w:firstLine="560" w:firstLineChars="200"/>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如本项目评标过程中需要提供样品，则我方提供的样品即为中标后将要提供的中标产品，我方对提供样品的性能和质量负责，因样品存在缺陷或者不符合招标文件要求导致未能中标的，我方愿意承担相应不利后果。</w:t>
      </w:r>
    </w:p>
    <w:p>
      <w:pPr>
        <w:widowControl/>
        <w:spacing w:after="0" w:line="240" w:lineRule="auto"/>
        <w:ind w:firstLine="560" w:firstLineChars="200"/>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六、国家或行业主管部门对采购产品的技术标准、质量标准和资格资质条件等有强制性规定的，我方承诺符合其要求。</w:t>
      </w:r>
    </w:p>
    <w:p>
      <w:pPr>
        <w:widowControl/>
        <w:spacing w:after="0" w:line="240" w:lineRule="auto"/>
        <w:ind w:firstLine="560" w:firstLineChars="200"/>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七、参加本次招标采购活动，我方完全同意招标文件第二章关于“投标费用”、“合同分包”、“合同转包”、 “履约保证金”的实质性要求，并承诺严格按照招标文件要求履行。</w:t>
      </w:r>
    </w:p>
    <w:p>
      <w:pPr>
        <w:widowControl/>
        <w:spacing w:after="0" w:line="240" w:lineRule="auto"/>
        <w:ind w:firstLine="560" w:firstLineChars="200"/>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八、我方保证在本项目使用的任何产品和服务（包括部分使用）时，不会产生因第三方提出侵犯其专利权、商标权或其它知识产权而引起的法律和经济纠纷，如因专利权、商标权或其它知识产权而引起法律和经济纠纷，由我方承担所有相关责任。采购人享有本项目实施过程中产生的知识成果及知识产权。如我方在项目实施过程中采用自有知识成果，我方承诺提供开发接口和开发手册等技术文档，并提供无限期技术支持，采购人享有永久使用权（含采购人委托第三方在该项目后续开发的使用权）。如我方在项目实施过程中采用非自有的知识产权，则在投标报价中已包括合法获取该知识产权的相关费用。</w:t>
      </w:r>
    </w:p>
    <w:p>
      <w:pPr>
        <w:widowControl/>
        <w:spacing w:after="0" w:line="240" w:lineRule="auto"/>
        <w:ind w:firstLine="560" w:firstLineChars="200"/>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我方对上述承诺的内容事项真实性负责。如经查实上述承诺的内容事项存在虚假，我方愿意接受以提供虚假材料谋取中标追究法律责任。</w:t>
      </w:r>
      <w:r>
        <w:rPr>
          <w:rFonts w:hint="eastAsia" w:asciiTheme="minorEastAsia" w:hAnsiTheme="minorEastAsia" w:eastAsiaTheme="minorEastAsia" w:cstheme="minorEastAsia"/>
          <w:sz w:val="28"/>
          <w:szCs w:val="28"/>
        </w:rPr>
        <w:br w:type="textWrapping"/>
      </w:r>
    </w:p>
    <w:p>
      <w:pPr>
        <w:widowControl/>
        <w:spacing w:after="0" w:line="240" w:lineRule="auto"/>
        <w:ind w:firstLine="548" w:firstLineChars="196"/>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投标人名称：XXXX（单位公章）。</w:t>
      </w:r>
    </w:p>
    <w:p>
      <w:pPr>
        <w:widowControl/>
        <w:spacing w:after="0" w:line="240" w:lineRule="auto"/>
        <w:ind w:firstLine="548" w:firstLineChars="196"/>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法定代表人/单位负责人或授权代表（签字或加盖个人名章）：XXXX。</w:t>
      </w:r>
    </w:p>
    <w:p>
      <w:pPr>
        <w:widowControl/>
        <w:spacing w:after="0" w:line="240" w:lineRule="auto"/>
        <w:ind w:firstLine="548" w:firstLineChars="196"/>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日    期：XXXX。</w:t>
      </w:r>
    </w:p>
    <w:p>
      <w:pPr>
        <w:spacing w:line="360" w:lineRule="auto"/>
        <w:rPr>
          <w:rFonts w:asciiTheme="minorEastAsia" w:hAnsiTheme="minorEastAsia" w:eastAsiaTheme="minorEastAsia" w:cstheme="minorEastAsia"/>
          <w:b/>
          <w:sz w:val="36"/>
          <w:szCs w:val="36"/>
        </w:rPr>
      </w:pPr>
      <w:r>
        <w:rPr>
          <w:rFonts w:hint="eastAsia" w:asciiTheme="minorEastAsia" w:hAnsiTheme="minorEastAsia" w:eastAsiaTheme="minorEastAsia" w:cstheme="minorEastAsia"/>
          <w:b/>
          <w:sz w:val="36"/>
          <w:szCs w:val="36"/>
        </w:rPr>
        <w:br w:type="page"/>
      </w:r>
      <w:r>
        <w:rPr>
          <w:rFonts w:hint="eastAsia" w:asciiTheme="minorEastAsia" w:hAnsiTheme="minorEastAsia" w:eastAsiaTheme="minorEastAsia" w:cstheme="minorEastAsia"/>
          <w:b/>
          <w:sz w:val="36"/>
          <w:szCs w:val="36"/>
        </w:rPr>
        <w:t>格式2-4</w:t>
      </w:r>
    </w:p>
    <w:bookmarkEnd w:id="146"/>
    <w:bookmarkEnd w:id="153"/>
    <w:p>
      <w:pPr>
        <w:spacing w:line="400" w:lineRule="exact"/>
        <w:ind w:firstLine="723" w:firstLineChars="200"/>
        <w:jc w:val="center"/>
        <w:rPr>
          <w:rFonts w:asciiTheme="minorEastAsia" w:hAnsiTheme="minorEastAsia" w:eastAsiaTheme="minorEastAsia" w:cstheme="minorEastAsia"/>
          <w:b/>
          <w:sz w:val="36"/>
          <w:szCs w:val="36"/>
        </w:rPr>
      </w:pPr>
      <w:bookmarkStart w:id="154" w:name="_Toc217446085"/>
      <w:r>
        <w:rPr>
          <w:rFonts w:hint="eastAsia" w:asciiTheme="minorEastAsia" w:hAnsiTheme="minorEastAsia" w:eastAsiaTheme="minorEastAsia" w:cstheme="minorEastAsia"/>
          <w:b/>
          <w:sz w:val="36"/>
          <w:szCs w:val="36"/>
        </w:rPr>
        <w:t>开标一览表</w:t>
      </w:r>
      <w:bookmarkEnd w:id="154"/>
    </w:p>
    <w:p>
      <w:pPr>
        <w:widowControl/>
        <w:spacing w:line="360" w:lineRule="atLeast"/>
        <w:ind w:firstLine="548" w:firstLineChars="196"/>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第XX包</w:t>
      </w:r>
    </w:p>
    <w:tbl>
      <w:tblPr>
        <w:tblStyle w:val="28"/>
        <w:tblW w:w="99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888"/>
        <w:gridCol w:w="1650"/>
        <w:gridCol w:w="875"/>
        <w:gridCol w:w="1462"/>
        <w:gridCol w:w="1452"/>
        <w:gridCol w:w="900"/>
        <w:gridCol w:w="1123"/>
        <w:gridCol w:w="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756" w:type="dxa"/>
            <w:vAlign w:val="center"/>
          </w:tcPr>
          <w:p>
            <w:pPr>
              <w:widowControl/>
              <w:spacing w:line="360" w:lineRule="atLeast"/>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序号</w:t>
            </w:r>
          </w:p>
        </w:tc>
        <w:tc>
          <w:tcPr>
            <w:tcW w:w="888" w:type="dxa"/>
            <w:vAlign w:val="center"/>
          </w:tcPr>
          <w:p>
            <w:pPr>
              <w:widowControl/>
              <w:spacing w:line="360" w:lineRule="atLeast"/>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货物名称</w:t>
            </w:r>
          </w:p>
        </w:tc>
        <w:tc>
          <w:tcPr>
            <w:tcW w:w="1650" w:type="dxa"/>
            <w:vAlign w:val="center"/>
          </w:tcPr>
          <w:p>
            <w:pPr>
              <w:widowControl/>
              <w:spacing w:line="360" w:lineRule="atLeast"/>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制造厂家及规格型号</w:t>
            </w:r>
          </w:p>
        </w:tc>
        <w:tc>
          <w:tcPr>
            <w:tcW w:w="875" w:type="dxa"/>
            <w:vAlign w:val="center"/>
          </w:tcPr>
          <w:p>
            <w:pPr>
              <w:widowControl/>
              <w:spacing w:line="360" w:lineRule="atLeast"/>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数量</w:t>
            </w:r>
          </w:p>
        </w:tc>
        <w:tc>
          <w:tcPr>
            <w:tcW w:w="1462" w:type="dxa"/>
            <w:vAlign w:val="center"/>
          </w:tcPr>
          <w:p>
            <w:pPr>
              <w:widowControl/>
              <w:spacing w:line="360" w:lineRule="atLeast"/>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投标单价</w:t>
            </w:r>
          </w:p>
          <w:p>
            <w:pPr>
              <w:widowControl/>
              <w:spacing w:line="360" w:lineRule="atLeast"/>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（万元）</w:t>
            </w:r>
          </w:p>
        </w:tc>
        <w:tc>
          <w:tcPr>
            <w:tcW w:w="1452" w:type="dxa"/>
            <w:vAlign w:val="center"/>
          </w:tcPr>
          <w:p>
            <w:pPr>
              <w:widowControl/>
              <w:spacing w:line="360" w:lineRule="atLeast"/>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投标总价</w:t>
            </w:r>
          </w:p>
          <w:p>
            <w:pPr>
              <w:widowControl/>
              <w:spacing w:line="360" w:lineRule="atLeast"/>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（万元）</w:t>
            </w:r>
          </w:p>
        </w:tc>
        <w:tc>
          <w:tcPr>
            <w:tcW w:w="900" w:type="dxa"/>
            <w:vAlign w:val="center"/>
          </w:tcPr>
          <w:p>
            <w:pPr>
              <w:widowControl/>
              <w:spacing w:line="360" w:lineRule="atLeast"/>
              <w:outlineLvl w:val="1"/>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sz w:val="28"/>
                <w:szCs w:val="28"/>
              </w:rPr>
              <w:t>交货</w:t>
            </w:r>
          </w:p>
          <w:p>
            <w:pPr>
              <w:widowControl/>
              <w:spacing w:line="360" w:lineRule="atLeast"/>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时间</w:t>
            </w:r>
          </w:p>
        </w:tc>
        <w:tc>
          <w:tcPr>
            <w:tcW w:w="1123" w:type="dxa"/>
            <w:vAlign w:val="center"/>
          </w:tcPr>
          <w:p>
            <w:pPr>
              <w:widowControl/>
              <w:spacing w:line="360" w:lineRule="atLeast"/>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是否属于进口产品</w:t>
            </w:r>
          </w:p>
        </w:tc>
        <w:tc>
          <w:tcPr>
            <w:tcW w:w="863" w:type="dxa"/>
            <w:vAlign w:val="center"/>
          </w:tcPr>
          <w:p>
            <w:pPr>
              <w:widowControl/>
              <w:spacing w:line="360" w:lineRule="atLeast"/>
              <w:ind w:left="-8" w:leftChars="-4" w:firstLine="98" w:firstLineChars="35"/>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5" w:hRule="atLeast"/>
          <w:jc w:val="center"/>
        </w:trPr>
        <w:tc>
          <w:tcPr>
            <w:tcW w:w="756" w:type="dxa"/>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c>
          <w:tcPr>
            <w:tcW w:w="888" w:type="dxa"/>
            <w:vAlign w:val="center"/>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c>
          <w:tcPr>
            <w:tcW w:w="1650" w:type="dxa"/>
            <w:vAlign w:val="center"/>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c>
          <w:tcPr>
            <w:tcW w:w="875" w:type="dxa"/>
            <w:vAlign w:val="center"/>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c>
          <w:tcPr>
            <w:tcW w:w="1462" w:type="dxa"/>
            <w:vAlign w:val="center"/>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c>
          <w:tcPr>
            <w:tcW w:w="1452" w:type="dxa"/>
            <w:vAlign w:val="center"/>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c>
          <w:tcPr>
            <w:tcW w:w="900" w:type="dxa"/>
            <w:vAlign w:val="center"/>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c>
          <w:tcPr>
            <w:tcW w:w="1123" w:type="dxa"/>
            <w:vAlign w:val="center"/>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c>
          <w:tcPr>
            <w:tcW w:w="863" w:type="dxa"/>
            <w:vAlign w:val="center"/>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5" w:hRule="atLeast"/>
          <w:jc w:val="center"/>
        </w:trPr>
        <w:tc>
          <w:tcPr>
            <w:tcW w:w="756" w:type="dxa"/>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c>
          <w:tcPr>
            <w:tcW w:w="888" w:type="dxa"/>
            <w:vAlign w:val="center"/>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c>
          <w:tcPr>
            <w:tcW w:w="1650" w:type="dxa"/>
            <w:vAlign w:val="center"/>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c>
          <w:tcPr>
            <w:tcW w:w="875" w:type="dxa"/>
            <w:vAlign w:val="center"/>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c>
          <w:tcPr>
            <w:tcW w:w="1462" w:type="dxa"/>
            <w:vAlign w:val="center"/>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c>
          <w:tcPr>
            <w:tcW w:w="1452" w:type="dxa"/>
            <w:vAlign w:val="center"/>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c>
          <w:tcPr>
            <w:tcW w:w="900" w:type="dxa"/>
            <w:vAlign w:val="center"/>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c>
          <w:tcPr>
            <w:tcW w:w="1123" w:type="dxa"/>
            <w:vAlign w:val="center"/>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c>
          <w:tcPr>
            <w:tcW w:w="863" w:type="dxa"/>
            <w:vAlign w:val="center"/>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756" w:type="dxa"/>
            <w:tcBorders>
              <w:right w:val="single" w:color="auto" w:sz="4" w:space="0"/>
            </w:tcBorders>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c>
          <w:tcPr>
            <w:tcW w:w="888" w:type="dxa"/>
            <w:tcBorders>
              <w:left w:val="single" w:color="auto" w:sz="4" w:space="0"/>
            </w:tcBorders>
            <w:vAlign w:val="center"/>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c>
          <w:tcPr>
            <w:tcW w:w="1650" w:type="dxa"/>
            <w:vAlign w:val="center"/>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c>
          <w:tcPr>
            <w:tcW w:w="875" w:type="dxa"/>
            <w:vAlign w:val="center"/>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c>
          <w:tcPr>
            <w:tcW w:w="1462" w:type="dxa"/>
            <w:vAlign w:val="center"/>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c>
          <w:tcPr>
            <w:tcW w:w="1452" w:type="dxa"/>
            <w:vAlign w:val="center"/>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c>
          <w:tcPr>
            <w:tcW w:w="900" w:type="dxa"/>
            <w:vAlign w:val="center"/>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c>
          <w:tcPr>
            <w:tcW w:w="1123" w:type="dxa"/>
            <w:vAlign w:val="center"/>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c>
          <w:tcPr>
            <w:tcW w:w="863" w:type="dxa"/>
            <w:vAlign w:val="center"/>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756" w:type="dxa"/>
            <w:tcBorders>
              <w:bottom w:val="single" w:color="auto" w:sz="4" w:space="0"/>
              <w:right w:val="single" w:color="auto" w:sz="4" w:space="0"/>
            </w:tcBorders>
          </w:tcPr>
          <w:p>
            <w:pPr>
              <w:widowControl/>
              <w:spacing w:line="360" w:lineRule="atLeast"/>
              <w:jc w:val="left"/>
              <w:outlineLvl w:val="1"/>
              <w:rPr>
                <w:rFonts w:asciiTheme="minorEastAsia" w:hAnsiTheme="minorEastAsia" w:eastAsiaTheme="minorEastAsia" w:cstheme="minorEastAsia"/>
                <w:sz w:val="28"/>
                <w:szCs w:val="28"/>
              </w:rPr>
            </w:pPr>
          </w:p>
        </w:tc>
        <w:tc>
          <w:tcPr>
            <w:tcW w:w="9213" w:type="dxa"/>
            <w:gridSpan w:val="8"/>
            <w:tcBorders>
              <w:left w:val="single" w:color="auto" w:sz="4" w:space="0"/>
              <w:bottom w:val="single" w:color="auto" w:sz="4" w:space="0"/>
            </w:tcBorders>
          </w:tcPr>
          <w:p>
            <w:pPr>
              <w:widowControl/>
              <w:spacing w:line="360" w:lineRule="atLeast"/>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报价合计（万元）：          大写：</w:t>
            </w:r>
          </w:p>
        </w:tc>
      </w:tr>
    </w:tbl>
    <w:p>
      <w:pPr>
        <w:widowControl/>
        <w:spacing w:line="360" w:lineRule="atLeast"/>
        <w:ind w:firstLine="548" w:firstLineChars="196"/>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xml:space="preserve">注：1. 报价应是最终用户验收合格后的总价，包括设备运输、保险、代理、安装调试、培训、税费和招标文件规定的其它费用。 </w:t>
      </w:r>
    </w:p>
    <w:p>
      <w:pPr>
        <w:widowControl/>
        <w:spacing w:line="360" w:lineRule="atLeast"/>
        <w:ind w:firstLine="548" w:firstLineChars="196"/>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 “开标一览表”为多页的，每页均须加盖投标人印章。</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3、“开标一览表”以包为单位填写。</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4、如是进口设备，须在表格中标明“进口”。招标文件未明确“允许进口”的，供应商以进口产品进行投标时，将视为无效投标。</w:t>
      </w:r>
      <w:r>
        <w:rPr>
          <w:rFonts w:hint="eastAsia" w:asciiTheme="minorEastAsia" w:hAnsiTheme="minorEastAsia" w:eastAsiaTheme="minorEastAsia" w:cstheme="minorEastAsia"/>
          <w:sz w:val="28"/>
          <w:szCs w:val="28"/>
        </w:rPr>
        <w:br w:type="textWrapping"/>
      </w:r>
    </w:p>
    <w:p>
      <w:pPr>
        <w:widowControl/>
        <w:spacing w:line="360" w:lineRule="atLeast"/>
        <w:ind w:firstLine="548" w:firstLineChars="196"/>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投标人名称：XXXX（单位公章）。</w:t>
      </w:r>
    </w:p>
    <w:p>
      <w:pPr>
        <w:widowControl/>
        <w:spacing w:line="360" w:lineRule="atLeast"/>
        <w:ind w:firstLine="548" w:firstLineChars="196"/>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法定代表人/单位负责人或授权代表（签字或加盖个人名章）：XXXX。</w:t>
      </w:r>
    </w:p>
    <w:p>
      <w:pPr>
        <w:widowControl/>
        <w:spacing w:line="360" w:lineRule="atLeast"/>
        <w:ind w:firstLine="548" w:firstLineChars="196"/>
        <w:jc w:val="left"/>
        <w:outlineLvl w:val="1"/>
        <w:rPr>
          <w:rFonts w:asciiTheme="minorEastAsia" w:hAnsiTheme="minorEastAsia" w:eastAsiaTheme="minorEastAsia" w:cstheme="minorEastAsia"/>
          <w:b/>
          <w:sz w:val="28"/>
          <w:szCs w:val="28"/>
        </w:rPr>
        <w:sectPr>
          <w:pgSz w:w="11907" w:h="16840"/>
          <w:pgMar w:top="1440" w:right="1474" w:bottom="1440" w:left="1474" w:header="851" w:footer="992" w:gutter="0"/>
          <w:cols w:space="720" w:num="1"/>
          <w:docGrid w:linePitch="312" w:charSpace="0"/>
        </w:sectPr>
      </w:pPr>
      <w:r>
        <w:rPr>
          <w:rFonts w:hint="eastAsia" w:asciiTheme="minorEastAsia" w:hAnsiTheme="minorEastAsia" w:eastAsiaTheme="minorEastAsia" w:cstheme="minorEastAsia"/>
          <w:sz w:val="28"/>
          <w:szCs w:val="28"/>
        </w:rPr>
        <w:t>投标日期：XXXX。</w:t>
      </w:r>
    </w:p>
    <w:bookmarkEnd w:id="151"/>
    <w:p>
      <w:pPr>
        <w:widowControl/>
        <w:spacing w:line="360" w:lineRule="atLeast"/>
        <w:jc w:val="left"/>
        <w:outlineLvl w:val="1"/>
        <w:rPr>
          <w:rFonts w:asciiTheme="minorEastAsia" w:hAnsiTheme="minorEastAsia" w:eastAsiaTheme="minorEastAsia" w:cstheme="minorEastAsia"/>
          <w:b/>
          <w:sz w:val="36"/>
          <w:szCs w:val="36"/>
        </w:rPr>
      </w:pPr>
      <w:bookmarkStart w:id="155" w:name="_Toc217446087"/>
      <w:bookmarkStart w:id="156" w:name="PO_默认文件内容_26"/>
      <w:r>
        <w:rPr>
          <w:rFonts w:hint="eastAsia" w:asciiTheme="minorEastAsia" w:hAnsiTheme="minorEastAsia" w:eastAsiaTheme="minorEastAsia" w:cstheme="minorEastAsia"/>
          <w:b/>
          <w:sz w:val="36"/>
          <w:szCs w:val="36"/>
        </w:rPr>
        <w:t>格式2-5</w:t>
      </w:r>
    </w:p>
    <w:p>
      <w:pPr>
        <w:widowControl/>
        <w:spacing w:line="360" w:lineRule="atLeast"/>
        <w:jc w:val="center"/>
        <w:outlineLvl w:val="1"/>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36"/>
          <w:szCs w:val="36"/>
        </w:rPr>
        <w:t>商务应答表</w:t>
      </w:r>
      <w:bookmarkEnd w:id="155"/>
    </w:p>
    <w:p>
      <w:pPr>
        <w:widowControl/>
        <w:spacing w:line="360" w:lineRule="atLeast"/>
        <w:ind w:firstLine="548" w:firstLineChars="196"/>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招标编号：</w:t>
      </w:r>
    </w:p>
    <w:tbl>
      <w:tblPr>
        <w:tblStyle w:val="28"/>
        <w:tblW w:w="9617" w:type="dxa"/>
        <w:tblInd w:w="-6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5"/>
        <w:gridCol w:w="1144"/>
        <w:gridCol w:w="2812"/>
        <w:gridCol w:w="2886"/>
        <w:gridCol w:w="1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trPr>
        <w:tc>
          <w:tcPr>
            <w:tcW w:w="925" w:type="dxa"/>
            <w:vAlign w:val="center"/>
          </w:tcPr>
          <w:p>
            <w:pPr>
              <w:widowControl/>
              <w:spacing w:line="360" w:lineRule="atLeast"/>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序号</w:t>
            </w:r>
          </w:p>
        </w:tc>
        <w:tc>
          <w:tcPr>
            <w:tcW w:w="1144" w:type="dxa"/>
            <w:vAlign w:val="center"/>
          </w:tcPr>
          <w:p>
            <w:pPr>
              <w:widowControl/>
              <w:spacing w:line="360" w:lineRule="atLeast"/>
              <w:ind w:firstLine="280" w:firstLineChars="100"/>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包号</w:t>
            </w:r>
          </w:p>
        </w:tc>
        <w:tc>
          <w:tcPr>
            <w:tcW w:w="2812" w:type="dxa"/>
            <w:vAlign w:val="center"/>
          </w:tcPr>
          <w:p>
            <w:pPr>
              <w:widowControl/>
              <w:spacing w:line="360" w:lineRule="atLeast"/>
              <w:ind w:firstLine="280" w:firstLineChars="100"/>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招标要求</w:t>
            </w:r>
          </w:p>
        </w:tc>
        <w:tc>
          <w:tcPr>
            <w:tcW w:w="2886" w:type="dxa"/>
            <w:vAlign w:val="center"/>
          </w:tcPr>
          <w:p>
            <w:pPr>
              <w:widowControl/>
              <w:spacing w:line="360" w:lineRule="atLeast"/>
              <w:ind w:firstLine="840" w:firstLineChars="300"/>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投标应答</w:t>
            </w:r>
          </w:p>
        </w:tc>
        <w:tc>
          <w:tcPr>
            <w:tcW w:w="1850" w:type="dxa"/>
            <w:vAlign w:val="center"/>
          </w:tcPr>
          <w:p>
            <w:pPr>
              <w:widowControl/>
              <w:spacing w:line="360" w:lineRule="atLeast"/>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是否有偏离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3" w:hRule="atLeast"/>
        </w:trPr>
        <w:tc>
          <w:tcPr>
            <w:tcW w:w="925" w:type="dxa"/>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c>
          <w:tcPr>
            <w:tcW w:w="1144" w:type="dxa"/>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c>
          <w:tcPr>
            <w:tcW w:w="2812" w:type="dxa"/>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c>
          <w:tcPr>
            <w:tcW w:w="2886" w:type="dxa"/>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c>
          <w:tcPr>
            <w:tcW w:w="1850" w:type="dxa"/>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3" w:hRule="atLeast"/>
        </w:trPr>
        <w:tc>
          <w:tcPr>
            <w:tcW w:w="925" w:type="dxa"/>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c>
          <w:tcPr>
            <w:tcW w:w="1144" w:type="dxa"/>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c>
          <w:tcPr>
            <w:tcW w:w="2812" w:type="dxa"/>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c>
          <w:tcPr>
            <w:tcW w:w="2886" w:type="dxa"/>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c>
          <w:tcPr>
            <w:tcW w:w="1850" w:type="dxa"/>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3" w:hRule="atLeast"/>
        </w:trPr>
        <w:tc>
          <w:tcPr>
            <w:tcW w:w="925" w:type="dxa"/>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c>
          <w:tcPr>
            <w:tcW w:w="1144" w:type="dxa"/>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c>
          <w:tcPr>
            <w:tcW w:w="2812" w:type="dxa"/>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c>
          <w:tcPr>
            <w:tcW w:w="2886" w:type="dxa"/>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c>
          <w:tcPr>
            <w:tcW w:w="1850" w:type="dxa"/>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trPr>
        <w:tc>
          <w:tcPr>
            <w:tcW w:w="925" w:type="dxa"/>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c>
          <w:tcPr>
            <w:tcW w:w="1144" w:type="dxa"/>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c>
          <w:tcPr>
            <w:tcW w:w="2812" w:type="dxa"/>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c>
          <w:tcPr>
            <w:tcW w:w="2886" w:type="dxa"/>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c>
          <w:tcPr>
            <w:tcW w:w="1850" w:type="dxa"/>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r>
    </w:tbl>
    <w:p>
      <w:pPr>
        <w:widowControl/>
        <w:spacing w:line="360" w:lineRule="atLeast"/>
        <w:ind w:firstLine="548" w:firstLineChars="196"/>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注：1. 供应商必须把招标文件</w:t>
      </w:r>
      <w:r>
        <w:rPr>
          <w:rFonts w:hint="eastAsia" w:asciiTheme="minorEastAsia" w:hAnsiTheme="minorEastAsia" w:eastAsiaTheme="minorEastAsia" w:cstheme="minorEastAsia"/>
          <w:b/>
          <w:bCs/>
          <w:sz w:val="28"/>
          <w:szCs w:val="28"/>
        </w:rPr>
        <w:t>第六章全部商务要求</w:t>
      </w:r>
      <w:r>
        <w:rPr>
          <w:rFonts w:hint="eastAsia" w:asciiTheme="minorEastAsia" w:hAnsiTheme="minorEastAsia" w:eastAsiaTheme="minorEastAsia" w:cstheme="minorEastAsia"/>
          <w:sz w:val="28"/>
          <w:szCs w:val="28"/>
        </w:rPr>
        <w:t>列入此表。</w:t>
      </w:r>
    </w:p>
    <w:p>
      <w:pPr>
        <w:widowControl/>
        <w:spacing w:line="360" w:lineRule="atLeast"/>
        <w:ind w:firstLine="548" w:firstLineChars="196"/>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2．按照招标项目商务要求的顺序逐条对应填写。</w:t>
      </w:r>
    </w:p>
    <w:p>
      <w:pPr>
        <w:widowControl/>
        <w:spacing w:line="360" w:lineRule="atLeast"/>
        <w:ind w:firstLine="548" w:firstLineChars="196"/>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3．供应商必须据实填写，不得虚假填写，否则将取消其投标或中标资格。</w:t>
      </w:r>
    </w:p>
    <w:p>
      <w:pPr>
        <w:widowControl/>
        <w:spacing w:line="360" w:lineRule="atLeast"/>
        <w:ind w:firstLine="548" w:firstLineChars="196"/>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投标人名称：XXXX（单位盖章）。</w:t>
      </w:r>
    </w:p>
    <w:p>
      <w:pPr>
        <w:widowControl/>
        <w:spacing w:line="360" w:lineRule="atLeast"/>
        <w:ind w:firstLine="548" w:firstLineChars="196"/>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法定代表人/单位负责人或授权代表（签字或加盖个人名章）：XXXX。</w:t>
      </w:r>
    </w:p>
    <w:p>
      <w:pPr>
        <w:widowControl/>
        <w:spacing w:line="360" w:lineRule="atLeast"/>
        <w:ind w:firstLine="548" w:firstLineChars="196"/>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投标日期: XXXX。</w:t>
      </w:r>
    </w:p>
    <w:p>
      <w:pPr>
        <w:spacing w:after="120" w:line="340" w:lineRule="exact"/>
        <w:rPr>
          <w:rFonts w:asciiTheme="minorEastAsia" w:hAnsiTheme="minorEastAsia" w:eastAsiaTheme="minorEastAsia" w:cstheme="minorEastAsia"/>
          <w:b/>
          <w:sz w:val="36"/>
          <w:szCs w:val="36"/>
        </w:rPr>
      </w:pPr>
      <w:r>
        <w:rPr>
          <w:rFonts w:hint="eastAsia" w:asciiTheme="minorEastAsia" w:hAnsiTheme="minorEastAsia" w:eastAsiaTheme="minorEastAsia" w:cstheme="minorEastAsia"/>
          <w:sz w:val="28"/>
          <w:szCs w:val="28"/>
        </w:rPr>
        <w:br w:type="page"/>
      </w:r>
      <w:r>
        <w:rPr>
          <w:rFonts w:hint="eastAsia" w:asciiTheme="minorEastAsia" w:hAnsiTheme="minorEastAsia" w:eastAsiaTheme="minorEastAsia" w:cstheme="minorEastAsia"/>
          <w:b/>
          <w:sz w:val="36"/>
          <w:szCs w:val="36"/>
        </w:rPr>
        <w:t>格式2-6</w:t>
      </w:r>
    </w:p>
    <w:p>
      <w:pPr>
        <w:widowControl/>
        <w:spacing w:after="120" w:line="360" w:lineRule="auto"/>
        <w:jc w:val="center"/>
        <w:rPr>
          <w:rFonts w:asciiTheme="minorEastAsia" w:hAnsiTheme="minorEastAsia" w:eastAsiaTheme="minorEastAsia" w:cstheme="minorEastAsia"/>
          <w:b/>
          <w:sz w:val="36"/>
          <w:szCs w:val="36"/>
        </w:rPr>
      </w:pPr>
      <w:r>
        <w:rPr>
          <w:rFonts w:hint="eastAsia" w:asciiTheme="minorEastAsia" w:hAnsiTheme="minorEastAsia" w:eastAsiaTheme="minorEastAsia" w:cstheme="minorEastAsia"/>
          <w:b/>
          <w:sz w:val="36"/>
          <w:szCs w:val="36"/>
        </w:rPr>
        <w:t>商务、技术、服务应答附表</w:t>
      </w:r>
    </w:p>
    <w:p>
      <w:pPr>
        <w:widowControl/>
        <w:spacing w:after="120" w:line="360" w:lineRule="auto"/>
        <w:jc w:val="center"/>
        <w:rPr>
          <w:rFonts w:asciiTheme="minorEastAsia" w:hAnsiTheme="minorEastAsia" w:eastAsiaTheme="minorEastAsia" w:cstheme="minorEastAsia"/>
          <w:b/>
          <w:sz w:val="36"/>
          <w:szCs w:val="36"/>
        </w:rPr>
      </w:pPr>
      <w:r>
        <w:rPr>
          <w:rFonts w:hint="eastAsia" w:asciiTheme="minorEastAsia" w:hAnsiTheme="minorEastAsia" w:eastAsiaTheme="minorEastAsia" w:cstheme="minorEastAsia"/>
          <w:b/>
          <w:sz w:val="36"/>
          <w:szCs w:val="36"/>
        </w:rPr>
        <w:t>（仅用于中标、成交结果公告，此表不作为评审内容）</w:t>
      </w:r>
    </w:p>
    <w:p>
      <w:pPr>
        <w:widowControl/>
        <w:spacing w:after="120" w:line="300" w:lineRule="exact"/>
        <w:ind w:firstLine="480"/>
        <w:jc w:val="left"/>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根据《中华人民共和国政府采购法实施条例》第四十三条第三款要求，中标、成交结果公告应当公告中标（成交）供应商的相关内容，请供应商根据响应情况如实完善以下内容，结果公告时公布中标（成交）供应商的相关信息。</w:t>
      </w:r>
    </w:p>
    <w:tbl>
      <w:tblPr>
        <w:tblStyle w:val="28"/>
        <w:tblW w:w="8215" w:type="dxa"/>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278"/>
        <w:gridCol w:w="463"/>
        <w:gridCol w:w="1635"/>
        <w:gridCol w:w="275"/>
        <w:gridCol w:w="1075"/>
        <w:gridCol w:w="30"/>
        <w:gridCol w:w="1529"/>
        <w:gridCol w:w="31"/>
        <w:gridCol w:w="1899"/>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trPr>
        <w:tc>
          <w:tcPr>
            <w:tcW w:w="8215" w:type="dxa"/>
            <w:gridSpan w:val="9"/>
            <w:vAlign w:val="center"/>
          </w:tcPr>
          <w:p>
            <w:pPr>
              <w:widowControl/>
              <w:spacing w:after="120" w:line="300" w:lineRule="exact"/>
              <w:jc w:val="center"/>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kern w:val="0"/>
                <w:sz w:val="28"/>
                <w:szCs w:val="28"/>
              </w:rPr>
              <w:t>中标（成交）供应商的相关信息</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trPr>
        <w:tc>
          <w:tcPr>
            <w:tcW w:w="1741" w:type="dxa"/>
            <w:gridSpan w:val="2"/>
            <w:vAlign w:val="center"/>
          </w:tcPr>
          <w:p>
            <w:pPr>
              <w:widowControl/>
              <w:spacing w:after="120" w:line="300" w:lineRule="exact"/>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*项目名称</w:t>
            </w:r>
          </w:p>
        </w:tc>
        <w:tc>
          <w:tcPr>
            <w:tcW w:w="6474" w:type="dxa"/>
            <w:gridSpan w:val="7"/>
            <w:vAlign w:val="center"/>
          </w:tcPr>
          <w:p>
            <w:pPr>
              <w:widowControl/>
              <w:spacing w:after="120" w:line="300" w:lineRule="exact"/>
              <w:ind w:firstLine="548" w:firstLineChars="196"/>
              <w:jc w:val="left"/>
              <w:outlineLvl w:val="1"/>
              <w:rPr>
                <w:rFonts w:asciiTheme="minorEastAsia" w:hAnsiTheme="minorEastAsia" w:eastAsiaTheme="minorEastAsia" w:cstheme="minorEastAsia"/>
                <w:sz w:val="28"/>
                <w:szCs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trPr>
        <w:tc>
          <w:tcPr>
            <w:tcW w:w="1741" w:type="dxa"/>
            <w:gridSpan w:val="2"/>
            <w:vAlign w:val="center"/>
          </w:tcPr>
          <w:p>
            <w:pPr>
              <w:widowControl/>
              <w:spacing w:after="120" w:line="300" w:lineRule="exact"/>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*投标人名称</w:t>
            </w:r>
          </w:p>
        </w:tc>
        <w:tc>
          <w:tcPr>
            <w:tcW w:w="6474" w:type="dxa"/>
            <w:gridSpan w:val="7"/>
            <w:vAlign w:val="center"/>
          </w:tcPr>
          <w:p>
            <w:pPr>
              <w:widowControl/>
              <w:spacing w:after="120" w:line="300" w:lineRule="exact"/>
              <w:ind w:firstLine="548" w:firstLineChars="196"/>
              <w:jc w:val="left"/>
              <w:outlineLvl w:val="1"/>
              <w:rPr>
                <w:rFonts w:asciiTheme="minorEastAsia" w:hAnsiTheme="minorEastAsia" w:eastAsiaTheme="minorEastAsia" w:cstheme="minorEastAsia"/>
                <w:sz w:val="28"/>
                <w:szCs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trPr>
        <w:tc>
          <w:tcPr>
            <w:tcW w:w="1741" w:type="dxa"/>
            <w:gridSpan w:val="2"/>
            <w:vAlign w:val="center"/>
          </w:tcPr>
          <w:p>
            <w:pPr>
              <w:widowControl/>
              <w:spacing w:after="120" w:line="300" w:lineRule="exact"/>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*注册地址</w:t>
            </w:r>
          </w:p>
        </w:tc>
        <w:tc>
          <w:tcPr>
            <w:tcW w:w="2985" w:type="dxa"/>
            <w:gridSpan w:val="3"/>
            <w:tcBorders>
              <w:right w:val="single" w:color="auto" w:sz="4" w:space="0"/>
            </w:tcBorders>
            <w:vAlign w:val="center"/>
          </w:tcPr>
          <w:p>
            <w:pPr>
              <w:widowControl/>
              <w:spacing w:after="120" w:line="300" w:lineRule="exact"/>
              <w:jc w:val="left"/>
              <w:outlineLvl w:val="1"/>
              <w:rPr>
                <w:rFonts w:asciiTheme="minorEastAsia" w:hAnsiTheme="minorEastAsia" w:eastAsiaTheme="minorEastAsia" w:cstheme="minorEastAsia"/>
                <w:sz w:val="28"/>
                <w:szCs w:val="28"/>
              </w:rPr>
            </w:pPr>
          </w:p>
        </w:tc>
        <w:tc>
          <w:tcPr>
            <w:tcW w:w="1590" w:type="dxa"/>
            <w:gridSpan w:val="3"/>
            <w:tcBorders>
              <w:left w:val="single" w:color="auto" w:sz="4" w:space="0"/>
              <w:right w:val="single" w:color="auto" w:sz="4" w:space="0"/>
            </w:tcBorders>
            <w:vAlign w:val="center"/>
          </w:tcPr>
          <w:p>
            <w:pPr>
              <w:widowControl/>
              <w:spacing w:after="120" w:line="300" w:lineRule="exact"/>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*行政区域</w:t>
            </w:r>
          </w:p>
        </w:tc>
        <w:tc>
          <w:tcPr>
            <w:tcW w:w="1899" w:type="dxa"/>
            <w:tcBorders>
              <w:left w:val="single" w:color="auto" w:sz="4" w:space="0"/>
            </w:tcBorders>
            <w:vAlign w:val="center"/>
          </w:tcPr>
          <w:p>
            <w:pPr>
              <w:widowControl/>
              <w:spacing w:after="120" w:line="300" w:lineRule="exact"/>
              <w:ind w:firstLine="548" w:firstLineChars="196"/>
              <w:jc w:val="left"/>
              <w:outlineLvl w:val="1"/>
              <w:rPr>
                <w:rFonts w:asciiTheme="minorEastAsia" w:hAnsiTheme="minorEastAsia" w:eastAsiaTheme="minorEastAsia" w:cstheme="minorEastAsia"/>
                <w:sz w:val="28"/>
                <w:szCs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trPr>
        <w:tc>
          <w:tcPr>
            <w:tcW w:w="1741" w:type="dxa"/>
            <w:gridSpan w:val="2"/>
            <w:vAlign w:val="center"/>
          </w:tcPr>
          <w:p>
            <w:pPr>
              <w:widowControl/>
              <w:spacing w:after="120" w:line="300" w:lineRule="exact"/>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*供应商规模</w:t>
            </w:r>
          </w:p>
        </w:tc>
        <w:tc>
          <w:tcPr>
            <w:tcW w:w="6474" w:type="dxa"/>
            <w:gridSpan w:val="7"/>
            <w:vAlign w:val="center"/>
          </w:tcPr>
          <w:p>
            <w:pPr>
              <w:widowControl/>
              <w:spacing w:after="120" w:line="300" w:lineRule="exact"/>
              <w:jc w:val="center"/>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2"/>
                <w:szCs w:val="22"/>
              </w:rPr>
              <w:t>□大型企业   □中型企业   □小微型企业（对应处打“√”）</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741" w:type="dxa"/>
            <w:gridSpan w:val="2"/>
            <w:vMerge w:val="restart"/>
            <w:vAlign w:val="center"/>
          </w:tcPr>
          <w:p>
            <w:pPr>
              <w:widowControl/>
              <w:spacing w:after="120" w:line="300" w:lineRule="exact"/>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*单位联系方式</w:t>
            </w:r>
          </w:p>
        </w:tc>
        <w:tc>
          <w:tcPr>
            <w:tcW w:w="1635" w:type="dxa"/>
            <w:vAlign w:val="center"/>
          </w:tcPr>
          <w:p>
            <w:pPr>
              <w:widowControl/>
              <w:spacing w:after="120" w:line="300" w:lineRule="exact"/>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*单位联系人</w:t>
            </w:r>
          </w:p>
        </w:tc>
        <w:tc>
          <w:tcPr>
            <w:tcW w:w="1380" w:type="dxa"/>
            <w:gridSpan w:val="3"/>
            <w:vAlign w:val="center"/>
          </w:tcPr>
          <w:p>
            <w:pPr>
              <w:widowControl/>
              <w:spacing w:after="120" w:line="300" w:lineRule="exact"/>
              <w:ind w:firstLine="548" w:firstLineChars="196"/>
              <w:jc w:val="left"/>
              <w:outlineLvl w:val="1"/>
              <w:rPr>
                <w:rFonts w:asciiTheme="minorEastAsia" w:hAnsiTheme="minorEastAsia" w:eastAsiaTheme="minorEastAsia" w:cstheme="minorEastAsia"/>
                <w:sz w:val="28"/>
                <w:szCs w:val="28"/>
              </w:rPr>
            </w:pPr>
          </w:p>
        </w:tc>
        <w:tc>
          <w:tcPr>
            <w:tcW w:w="1529" w:type="dxa"/>
            <w:vAlign w:val="center"/>
          </w:tcPr>
          <w:p>
            <w:pPr>
              <w:widowControl/>
              <w:spacing w:after="120" w:line="300" w:lineRule="exact"/>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*单位电话</w:t>
            </w:r>
          </w:p>
        </w:tc>
        <w:tc>
          <w:tcPr>
            <w:tcW w:w="1930" w:type="dxa"/>
            <w:gridSpan w:val="2"/>
            <w:vAlign w:val="center"/>
          </w:tcPr>
          <w:p>
            <w:pPr>
              <w:widowControl/>
              <w:spacing w:after="120" w:line="300" w:lineRule="exact"/>
              <w:ind w:firstLine="548" w:firstLineChars="196"/>
              <w:jc w:val="left"/>
              <w:outlineLvl w:val="1"/>
              <w:rPr>
                <w:rFonts w:asciiTheme="minorEastAsia" w:hAnsiTheme="minorEastAsia" w:eastAsiaTheme="minorEastAsia" w:cstheme="minorEastAsia"/>
                <w:sz w:val="28"/>
                <w:szCs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48" w:hRule="atLeast"/>
        </w:trPr>
        <w:tc>
          <w:tcPr>
            <w:tcW w:w="1741" w:type="dxa"/>
            <w:gridSpan w:val="2"/>
            <w:vMerge w:val="continue"/>
            <w:vAlign w:val="center"/>
          </w:tcPr>
          <w:p>
            <w:pPr>
              <w:spacing w:after="120" w:line="300" w:lineRule="exact"/>
              <w:rPr>
                <w:rFonts w:asciiTheme="minorEastAsia" w:hAnsiTheme="minorEastAsia" w:eastAsiaTheme="minorEastAsia" w:cstheme="minorEastAsia"/>
                <w:sz w:val="22"/>
                <w:szCs w:val="28"/>
              </w:rPr>
            </w:pPr>
          </w:p>
        </w:tc>
        <w:tc>
          <w:tcPr>
            <w:tcW w:w="1635" w:type="dxa"/>
            <w:vAlign w:val="center"/>
          </w:tcPr>
          <w:p>
            <w:pPr>
              <w:widowControl/>
              <w:spacing w:after="120" w:line="300" w:lineRule="exact"/>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*单位邮箱</w:t>
            </w:r>
          </w:p>
        </w:tc>
        <w:tc>
          <w:tcPr>
            <w:tcW w:w="4839" w:type="dxa"/>
            <w:gridSpan w:val="6"/>
            <w:vAlign w:val="center"/>
          </w:tcPr>
          <w:p>
            <w:pPr>
              <w:widowControl/>
              <w:spacing w:after="120" w:line="300" w:lineRule="exact"/>
              <w:ind w:firstLine="548" w:firstLineChars="196"/>
              <w:jc w:val="left"/>
              <w:outlineLvl w:val="1"/>
              <w:rPr>
                <w:rFonts w:asciiTheme="minorEastAsia" w:hAnsiTheme="minorEastAsia" w:eastAsiaTheme="minorEastAsia" w:cstheme="minorEastAsia"/>
                <w:sz w:val="28"/>
                <w:szCs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48" w:hRule="atLeast"/>
        </w:trPr>
        <w:tc>
          <w:tcPr>
            <w:tcW w:w="1278" w:type="dxa"/>
            <w:vMerge w:val="restart"/>
            <w:tcBorders>
              <w:right w:val="single" w:color="auto" w:sz="4" w:space="0"/>
            </w:tcBorders>
            <w:vAlign w:val="center"/>
          </w:tcPr>
          <w:p>
            <w:pPr>
              <w:widowControl/>
              <w:spacing w:after="120" w:line="300" w:lineRule="exact"/>
              <w:jc w:val="left"/>
              <w:outlineLvl w:val="1"/>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供应商应答“采购文件”的主要内容</w:t>
            </w:r>
          </w:p>
        </w:tc>
        <w:tc>
          <w:tcPr>
            <w:tcW w:w="2373" w:type="dxa"/>
            <w:gridSpan w:val="3"/>
            <w:tcBorders>
              <w:left w:val="single" w:color="auto" w:sz="4" w:space="0"/>
              <w:right w:val="single" w:color="auto" w:sz="4" w:space="0"/>
            </w:tcBorders>
            <w:vAlign w:val="center"/>
          </w:tcPr>
          <w:p>
            <w:pPr>
              <w:spacing w:after="120" w:line="300" w:lineRule="exact"/>
              <w:jc w:val="left"/>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Cs/>
                <w:kern w:val="0"/>
                <w:sz w:val="28"/>
                <w:szCs w:val="28"/>
              </w:rPr>
              <w:t>主要中标或者成交标的的名称</w:t>
            </w:r>
          </w:p>
        </w:tc>
        <w:tc>
          <w:tcPr>
            <w:tcW w:w="4564" w:type="dxa"/>
            <w:gridSpan w:val="5"/>
            <w:tcBorders>
              <w:left w:val="single" w:color="auto" w:sz="4" w:space="0"/>
            </w:tcBorders>
            <w:vAlign w:val="center"/>
          </w:tcPr>
          <w:p>
            <w:pPr>
              <w:spacing w:after="120" w:line="300" w:lineRule="exact"/>
              <w:jc w:val="left"/>
              <w:rPr>
                <w:rFonts w:asciiTheme="minorEastAsia" w:hAnsiTheme="minorEastAsia" w:eastAsiaTheme="minorEastAsia" w:cstheme="minorEastAsia"/>
                <w:b/>
                <w:bCs/>
                <w:sz w:val="28"/>
                <w:szCs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48" w:hRule="atLeast"/>
        </w:trPr>
        <w:tc>
          <w:tcPr>
            <w:tcW w:w="1278" w:type="dxa"/>
            <w:vMerge w:val="continue"/>
            <w:tcBorders>
              <w:right w:val="single" w:color="auto" w:sz="4" w:space="0"/>
            </w:tcBorders>
            <w:vAlign w:val="center"/>
          </w:tcPr>
          <w:p>
            <w:pPr>
              <w:widowControl/>
              <w:spacing w:after="120" w:line="300" w:lineRule="exact"/>
              <w:ind w:firstLine="551" w:firstLineChars="196"/>
              <w:jc w:val="left"/>
              <w:outlineLvl w:val="1"/>
              <w:rPr>
                <w:rFonts w:asciiTheme="minorEastAsia" w:hAnsiTheme="minorEastAsia" w:eastAsiaTheme="minorEastAsia" w:cstheme="minorEastAsia"/>
                <w:b/>
                <w:bCs/>
                <w:sz w:val="28"/>
                <w:szCs w:val="28"/>
              </w:rPr>
            </w:pPr>
          </w:p>
        </w:tc>
        <w:tc>
          <w:tcPr>
            <w:tcW w:w="2373" w:type="dxa"/>
            <w:gridSpan w:val="3"/>
            <w:tcBorders>
              <w:left w:val="single" w:color="auto" w:sz="4" w:space="0"/>
              <w:right w:val="single" w:color="auto" w:sz="4" w:space="0"/>
            </w:tcBorders>
            <w:vAlign w:val="center"/>
          </w:tcPr>
          <w:p>
            <w:pPr>
              <w:spacing w:after="120" w:line="300" w:lineRule="exact"/>
              <w:jc w:val="left"/>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Cs/>
                <w:kern w:val="0"/>
                <w:sz w:val="28"/>
                <w:szCs w:val="28"/>
              </w:rPr>
              <w:t>主要中标或者成交标的的规格型号</w:t>
            </w:r>
          </w:p>
        </w:tc>
        <w:tc>
          <w:tcPr>
            <w:tcW w:w="4564" w:type="dxa"/>
            <w:gridSpan w:val="5"/>
            <w:tcBorders>
              <w:left w:val="single" w:color="auto" w:sz="4" w:space="0"/>
            </w:tcBorders>
            <w:vAlign w:val="center"/>
          </w:tcPr>
          <w:p>
            <w:pPr>
              <w:spacing w:after="120" w:line="300" w:lineRule="exact"/>
              <w:jc w:val="left"/>
              <w:rPr>
                <w:rFonts w:asciiTheme="minorEastAsia" w:hAnsiTheme="minorEastAsia" w:eastAsiaTheme="minorEastAsia" w:cstheme="minorEastAsia"/>
                <w:b/>
                <w:bCs/>
                <w:sz w:val="28"/>
                <w:szCs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48" w:hRule="atLeast"/>
        </w:trPr>
        <w:tc>
          <w:tcPr>
            <w:tcW w:w="1278" w:type="dxa"/>
            <w:vMerge w:val="continue"/>
            <w:tcBorders>
              <w:right w:val="single" w:color="auto" w:sz="4" w:space="0"/>
            </w:tcBorders>
            <w:vAlign w:val="center"/>
          </w:tcPr>
          <w:p>
            <w:pPr>
              <w:widowControl/>
              <w:spacing w:after="120" w:line="300" w:lineRule="exact"/>
              <w:ind w:firstLine="551" w:firstLineChars="196"/>
              <w:jc w:val="left"/>
              <w:outlineLvl w:val="1"/>
              <w:rPr>
                <w:rFonts w:asciiTheme="minorEastAsia" w:hAnsiTheme="minorEastAsia" w:eastAsiaTheme="minorEastAsia" w:cstheme="minorEastAsia"/>
                <w:b/>
                <w:bCs/>
                <w:sz w:val="28"/>
                <w:szCs w:val="28"/>
              </w:rPr>
            </w:pPr>
          </w:p>
        </w:tc>
        <w:tc>
          <w:tcPr>
            <w:tcW w:w="2373" w:type="dxa"/>
            <w:gridSpan w:val="3"/>
            <w:tcBorders>
              <w:left w:val="single" w:color="auto" w:sz="4" w:space="0"/>
              <w:right w:val="single" w:color="auto" w:sz="4" w:space="0"/>
            </w:tcBorders>
            <w:vAlign w:val="center"/>
          </w:tcPr>
          <w:p>
            <w:pPr>
              <w:spacing w:after="120" w:line="300" w:lineRule="exact"/>
              <w:jc w:val="left"/>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Cs/>
                <w:kern w:val="0"/>
                <w:sz w:val="28"/>
                <w:szCs w:val="28"/>
              </w:rPr>
              <w:t>主要中标或者成交标的的数量</w:t>
            </w:r>
          </w:p>
        </w:tc>
        <w:tc>
          <w:tcPr>
            <w:tcW w:w="4564" w:type="dxa"/>
            <w:gridSpan w:val="5"/>
            <w:tcBorders>
              <w:left w:val="single" w:color="auto" w:sz="4" w:space="0"/>
            </w:tcBorders>
            <w:vAlign w:val="center"/>
          </w:tcPr>
          <w:p>
            <w:pPr>
              <w:spacing w:after="120" w:line="300" w:lineRule="exact"/>
              <w:jc w:val="left"/>
              <w:rPr>
                <w:rFonts w:asciiTheme="minorEastAsia" w:hAnsiTheme="minorEastAsia" w:eastAsiaTheme="minorEastAsia" w:cstheme="minorEastAsia"/>
                <w:b/>
                <w:bCs/>
                <w:sz w:val="28"/>
                <w:szCs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48" w:hRule="atLeast"/>
        </w:trPr>
        <w:tc>
          <w:tcPr>
            <w:tcW w:w="1278" w:type="dxa"/>
            <w:vMerge w:val="continue"/>
            <w:tcBorders>
              <w:right w:val="single" w:color="auto" w:sz="4" w:space="0"/>
            </w:tcBorders>
            <w:vAlign w:val="center"/>
          </w:tcPr>
          <w:p>
            <w:pPr>
              <w:widowControl/>
              <w:spacing w:after="120" w:line="300" w:lineRule="exact"/>
              <w:ind w:firstLine="551" w:firstLineChars="196"/>
              <w:jc w:val="left"/>
              <w:outlineLvl w:val="1"/>
              <w:rPr>
                <w:rFonts w:asciiTheme="minorEastAsia" w:hAnsiTheme="minorEastAsia" w:eastAsiaTheme="minorEastAsia" w:cstheme="minorEastAsia"/>
                <w:b/>
                <w:bCs/>
                <w:sz w:val="28"/>
                <w:szCs w:val="28"/>
              </w:rPr>
            </w:pPr>
          </w:p>
        </w:tc>
        <w:tc>
          <w:tcPr>
            <w:tcW w:w="2373" w:type="dxa"/>
            <w:gridSpan w:val="3"/>
            <w:tcBorders>
              <w:left w:val="single" w:color="auto" w:sz="4" w:space="0"/>
              <w:right w:val="single" w:color="auto" w:sz="4" w:space="0"/>
            </w:tcBorders>
            <w:vAlign w:val="center"/>
          </w:tcPr>
          <w:p>
            <w:pPr>
              <w:spacing w:after="120" w:line="300" w:lineRule="exact"/>
              <w:jc w:val="left"/>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Cs/>
                <w:kern w:val="0"/>
                <w:sz w:val="28"/>
                <w:szCs w:val="28"/>
              </w:rPr>
              <w:t>主要中标或者成交标的的单价</w:t>
            </w:r>
          </w:p>
        </w:tc>
        <w:tc>
          <w:tcPr>
            <w:tcW w:w="4564" w:type="dxa"/>
            <w:gridSpan w:val="5"/>
            <w:tcBorders>
              <w:left w:val="single" w:color="auto" w:sz="4" w:space="0"/>
            </w:tcBorders>
            <w:vAlign w:val="center"/>
          </w:tcPr>
          <w:p>
            <w:pPr>
              <w:spacing w:after="120" w:line="300" w:lineRule="exact"/>
              <w:jc w:val="left"/>
              <w:rPr>
                <w:rFonts w:asciiTheme="minorEastAsia" w:hAnsiTheme="minorEastAsia" w:eastAsiaTheme="minorEastAsia" w:cstheme="minorEastAsia"/>
                <w:b/>
                <w:bCs/>
                <w:sz w:val="28"/>
                <w:szCs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334" w:hRule="atLeast"/>
        </w:trPr>
        <w:tc>
          <w:tcPr>
            <w:tcW w:w="1278" w:type="dxa"/>
            <w:vMerge w:val="continue"/>
            <w:tcBorders>
              <w:right w:val="single" w:color="auto" w:sz="4" w:space="0"/>
            </w:tcBorders>
            <w:vAlign w:val="center"/>
          </w:tcPr>
          <w:p>
            <w:pPr>
              <w:widowControl/>
              <w:spacing w:after="120" w:line="300" w:lineRule="exact"/>
              <w:ind w:firstLine="551" w:firstLineChars="196"/>
              <w:jc w:val="left"/>
              <w:outlineLvl w:val="1"/>
              <w:rPr>
                <w:rFonts w:asciiTheme="minorEastAsia" w:hAnsiTheme="minorEastAsia" w:eastAsiaTheme="minorEastAsia" w:cstheme="minorEastAsia"/>
                <w:b/>
                <w:bCs/>
                <w:sz w:val="28"/>
                <w:szCs w:val="28"/>
              </w:rPr>
            </w:pPr>
          </w:p>
        </w:tc>
        <w:tc>
          <w:tcPr>
            <w:tcW w:w="2373" w:type="dxa"/>
            <w:gridSpan w:val="3"/>
            <w:tcBorders>
              <w:left w:val="single" w:color="auto" w:sz="4" w:space="0"/>
              <w:right w:val="single" w:color="auto" w:sz="4" w:space="0"/>
            </w:tcBorders>
            <w:vAlign w:val="center"/>
          </w:tcPr>
          <w:p>
            <w:pPr>
              <w:spacing w:after="120" w:line="300" w:lineRule="exact"/>
              <w:jc w:val="left"/>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Cs/>
                <w:kern w:val="0"/>
                <w:sz w:val="28"/>
                <w:szCs w:val="28"/>
              </w:rPr>
              <w:t>主要中标或者成交标的的服务要求（如：交货期、质保期、售后服务等等）</w:t>
            </w:r>
          </w:p>
        </w:tc>
        <w:tc>
          <w:tcPr>
            <w:tcW w:w="4564" w:type="dxa"/>
            <w:gridSpan w:val="5"/>
            <w:tcBorders>
              <w:left w:val="single" w:color="auto" w:sz="4" w:space="0"/>
            </w:tcBorders>
            <w:vAlign w:val="center"/>
          </w:tcPr>
          <w:p>
            <w:pPr>
              <w:numPr>
                <w:ilvl w:val="0"/>
                <w:numId w:val="3"/>
              </w:numPr>
              <w:spacing w:after="120" w:line="300" w:lineRule="exact"/>
              <w:jc w:val="left"/>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w:t>
            </w:r>
          </w:p>
          <w:p>
            <w:pPr>
              <w:numPr>
                <w:ilvl w:val="0"/>
                <w:numId w:val="3"/>
              </w:numPr>
              <w:spacing w:after="120" w:line="300" w:lineRule="exact"/>
              <w:jc w:val="left"/>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w:t>
            </w:r>
          </w:p>
          <w:p>
            <w:pPr>
              <w:numPr>
                <w:ilvl w:val="0"/>
                <w:numId w:val="3"/>
              </w:numPr>
              <w:spacing w:after="120" w:line="300" w:lineRule="exact"/>
              <w:jc w:val="left"/>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w:t>
            </w:r>
          </w:p>
          <w:p>
            <w:pPr>
              <w:spacing w:after="120" w:line="300" w:lineRule="exact"/>
              <w:jc w:val="left"/>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Cs/>
                <w:sz w:val="28"/>
                <w:szCs w:val="28"/>
              </w:rPr>
              <w:t>......</w:t>
            </w:r>
          </w:p>
        </w:tc>
      </w:tr>
    </w:tbl>
    <w:p>
      <w:pPr>
        <w:spacing w:after="120" w:line="30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注：</w:t>
      </w:r>
    </w:p>
    <w:p>
      <w:pPr>
        <w:numPr>
          <w:ilvl w:val="0"/>
          <w:numId w:val="4"/>
        </w:numPr>
        <w:spacing w:after="120" w:line="30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供应商需如实完善表格内容。</w:t>
      </w:r>
    </w:p>
    <w:p>
      <w:pPr>
        <w:numPr>
          <w:ilvl w:val="0"/>
          <w:numId w:val="4"/>
        </w:numPr>
        <w:spacing w:after="120" w:line="30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供应商应答的主要内容应与投标文件一致，可以进行简要概括性表述。</w:t>
      </w:r>
    </w:p>
    <w:p>
      <w:pPr>
        <w:numPr>
          <w:ilvl w:val="0"/>
          <w:numId w:val="4"/>
        </w:numPr>
        <w:spacing w:after="120" w:line="30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供应商应答的主要内容仅用于结果公告，供应商自行完善的内容视为不涉及供应商商业秘密。若供应商没有填写或没有递交此表，视为允许采购代理机构将供应商投标文件中所有相关的应答内容进行公告。</w:t>
      </w:r>
    </w:p>
    <w:p>
      <w:pPr>
        <w:widowControl/>
        <w:spacing w:after="120" w:line="300" w:lineRule="exact"/>
        <w:ind w:firstLine="548" w:firstLineChars="196"/>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投标人名称：XXXX（单位盖章）。</w:t>
      </w:r>
    </w:p>
    <w:p>
      <w:pPr>
        <w:widowControl/>
        <w:spacing w:after="120" w:line="300" w:lineRule="exact"/>
        <w:ind w:firstLine="548" w:firstLineChars="196"/>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法定代表人/单位负责人或授权代表（签字或加盖个人名章）：XXXX。</w:t>
      </w:r>
    </w:p>
    <w:p>
      <w:pPr>
        <w:widowControl/>
        <w:spacing w:after="120" w:line="300" w:lineRule="exact"/>
        <w:ind w:firstLine="548" w:firstLineChars="196"/>
        <w:jc w:val="left"/>
        <w:outlineLvl w:val="1"/>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sz w:val="28"/>
          <w:szCs w:val="28"/>
        </w:rPr>
        <w:t>投标日期: XXXX。</w:t>
      </w:r>
    </w:p>
    <w:p>
      <w:pPr>
        <w:spacing w:line="360" w:lineRule="auto"/>
        <w:rPr>
          <w:rFonts w:asciiTheme="minorEastAsia" w:hAnsiTheme="minorEastAsia" w:eastAsiaTheme="minorEastAsia" w:cstheme="minorEastAsia"/>
          <w:b/>
          <w:sz w:val="36"/>
          <w:szCs w:val="36"/>
        </w:rPr>
      </w:pPr>
      <w:bookmarkStart w:id="157" w:name="_Toc217446088"/>
      <w:r>
        <w:rPr>
          <w:rFonts w:hint="eastAsia" w:asciiTheme="minorEastAsia" w:hAnsiTheme="minorEastAsia" w:eastAsiaTheme="minorEastAsia" w:cstheme="minorEastAsia"/>
          <w:b/>
          <w:sz w:val="36"/>
          <w:szCs w:val="36"/>
        </w:rPr>
        <w:br w:type="page"/>
      </w:r>
      <w:r>
        <w:rPr>
          <w:rFonts w:hint="eastAsia" w:asciiTheme="minorEastAsia" w:hAnsiTheme="minorEastAsia" w:eastAsiaTheme="minorEastAsia" w:cstheme="minorEastAsia"/>
          <w:b/>
          <w:sz w:val="36"/>
          <w:szCs w:val="36"/>
        </w:rPr>
        <w:t>格式2-7</w:t>
      </w:r>
    </w:p>
    <w:p>
      <w:pPr>
        <w:widowControl/>
        <w:spacing w:line="360" w:lineRule="atLeast"/>
        <w:jc w:val="center"/>
        <w:outlineLvl w:val="1"/>
        <w:rPr>
          <w:rFonts w:asciiTheme="minorEastAsia" w:hAnsiTheme="minorEastAsia" w:eastAsiaTheme="minorEastAsia" w:cstheme="minorEastAsia"/>
          <w:b/>
          <w:sz w:val="36"/>
          <w:szCs w:val="36"/>
        </w:rPr>
      </w:pPr>
      <w:r>
        <w:rPr>
          <w:rFonts w:hint="eastAsia" w:asciiTheme="minorEastAsia" w:hAnsiTheme="minorEastAsia" w:eastAsiaTheme="minorEastAsia" w:cstheme="minorEastAsia"/>
          <w:b/>
          <w:sz w:val="36"/>
          <w:szCs w:val="36"/>
        </w:rPr>
        <w:t>投标人基本情况表</w:t>
      </w:r>
      <w:bookmarkEnd w:id="157"/>
    </w:p>
    <w:tbl>
      <w:tblPr>
        <w:tblStyle w:val="28"/>
        <w:tblW w:w="8594" w:type="dxa"/>
        <w:tblInd w:w="-255"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712"/>
        <w:gridCol w:w="1059"/>
        <w:gridCol w:w="1257"/>
        <w:gridCol w:w="1267"/>
        <w:gridCol w:w="1340"/>
        <w:gridCol w:w="862"/>
        <w:gridCol w:w="1097"/>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75" w:hRule="atLeast"/>
        </w:trPr>
        <w:tc>
          <w:tcPr>
            <w:tcW w:w="1712" w:type="dxa"/>
            <w:vAlign w:val="center"/>
          </w:tcPr>
          <w:p>
            <w:pPr>
              <w:widowControl/>
              <w:spacing w:line="360" w:lineRule="atLeast"/>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投标人名称</w:t>
            </w:r>
          </w:p>
        </w:tc>
        <w:tc>
          <w:tcPr>
            <w:tcW w:w="6882" w:type="dxa"/>
            <w:gridSpan w:val="6"/>
            <w:vAlign w:val="center"/>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39" w:hRule="atLeast"/>
        </w:trPr>
        <w:tc>
          <w:tcPr>
            <w:tcW w:w="1712" w:type="dxa"/>
            <w:vAlign w:val="center"/>
          </w:tcPr>
          <w:p>
            <w:pPr>
              <w:widowControl/>
              <w:spacing w:line="360" w:lineRule="atLeast"/>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注册地址</w:t>
            </w:r>
          </w:p>
        </w:tc>
        <w:tc>
          <w:tcPr>
            <w:tcW w:w="3583" w:type="dxa"/>
            <w:gridSpan w:val="3"/>
            <w:vAlign w:val="center"/>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c>
          <w:tcPr>
            <w:tcW w:w="1340" w:type="dxa"/>
            <w:vAlign w:val="center"/>
          </w:tcPr>
          <w:p>
            <w:pPr>
              <w:widowControl/>
              <w:spacing w:line="360" w:lineRule="atLeast"/>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邮政编码</w:t>
            </w:r>
          </w:p>
        </w:tc>
        <w:tc>
          <w:tcPr>
            <w:tcW w:w="1959" w:type="dxa"/>
            <w:gridSpan w:val="2"/>
            <w:vAlign w:val="center"/>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39" w:hRule="atLeast"/>
        </w:trPr>
        <w:tc>
          <w:tcPr>
            <w:tcW w:w="1712" w:type="dxa"/>
            <w:vMerge w:val="restart"/>
            <w:vAlign w:val="center"/>
          </w:tcPr>
          <w:p>
            <w:pPr>
              <w:widowControl/>
              <w:spacing w:line="360" w:lineRule="atLeast"/>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联系方式</w:t>
            </w:r>
          </w:p>
        </w:tc>
        <w:tc>
          <w:tcPr>
            <w:tcW w:w="1059" w:type="dxa"/>
            <w:vAlign w:val="center"/>
          </w:tcPr>
          <w:p>
            <w:pPr>
              <w:widowControl/>
              <w:spacing w:line="360" w:lineRule="atLeast"/>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联系人</w:t>
            </w:r>
          </w:p>
        </w:tc>
        <w:tc>
          <w:tcPr>
            <w:tcW w:w="2524" w:type="dxa"/>
            <w:gridSpan w:val="2"/>
            <w:vAlign w:val="center"/>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c>
          <w:tcPr>
            <w:tcW w:w="1340" w:type="dxa"/>
            <w:vAlign w:val="center"/>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电话</w:t>
            </w:r>
          </w:p>
        </w:tc>
        <w:tc>
          <w:tcPr>
            <w:tcW w:w="1959" w:type="dxa"/>
            <w:gridSpan w:val="2"/>
            <w:vAlign w:val="center"/>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39" w:hRule="atLeast"/>
        </w:trPr>
        <w:tc>
          <w:tcPr>
            <w:tcW w:w="1712" w:type="dxa"/>
            <w:vMerge w:val="continue"/>
            <w:vAlign w:val="center"/>
          </w:tcPr>
          <w:p>
            <w:pPr>
              <w:rPr>
                <w:rFonts w:asciiTheme="minorEastAsia" w:hAnsiTheme="minorEastAsia" w:eastAsiaTheme="minorEastAsia" w:cstheme="minorEastAsia"/>
                <w:sz w:val="22"/>
                <w:szCs w:val="28"/>
              </w:rPr>
            </w:pPr>
          </w:p>
        </w:tc>
        <w:tc>
          <w:tcPr>
            <w:tcW w:w="1059" w:type="dxa"/>
            <w:vAlign w:val="center"/>
          </w:tcPr>
          <w:p>
            <w:pPr>
              <w:widowControl/>
              <w:spacing w:line="360" w:lineRule="atLeast"/>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传真</w:t>
            </w:r>
          </w:p>
        </w:tc>
        <w:tc>
          <w:tcPr>
            <w:tcW w:w="2524" w:type="dxa"/>
            <w:gridSpan w:val="2"/>
            <w:vAlign w:val="center"/>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c>
          <w:tcPr>
            <w:tcW w:w="1340" w:type="dxa"/>
            <w:vAlign w:val="center"/>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网址</w:t>
            </w:r>
          </w:p>
        </w:tc>
        <w:tc>
          <w:tcPr>
            <w:tcW w:w="1959" w:type="dxa"/>
            <w:gridSpan w:val="2"/>
            <w:vAlign w:val="center"/>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1499" w:hRule="atLeast"/>
        </w:trPr>
        <w:tc>
          <w:tcPr>
            <w:tcW w:w="1712" w:type="dxa"/>
            <w:vAlign w:val="center"/>
          </w:tcPr>
          <w:p>
            <w:pPr>
              <w:widowControl/>
              <w:spacing w:line="360" w:lineRule="atLeast"/>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法定代表人/单位负责人</w:t>
            </w:r>
          </w:p>
        </w:tc>
        <w:tc>
          <w:tcPr>
            <w:tcW w:w="1059" w:type="dxa"/>
            <w:vAlign w:val="center"/>
          </w:tcPr>
          <w:p>
            <w:pPr>
              <w:widowControl/>
              <w:spacing w:line="360" w:lineRule="atLeast"/>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姓名</w:t>
            </w:r>
          </w:p>
        </w:tc>
        <w:tc>
          <w:tcPr>
            <w:tcW w:w="1257" w:type="dxa"/>
            <w:vAlign w:val="center"/>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c>
          <w:tcPr>
            <w:tcW w:w="1267" w:type="dxa"/>
            <w:vAlign w:val="center"/>
          </w:tcPr>
          <w:p>
            <w:pPr>
              <w:widowControl/>
              <w:spacing w:line="360" w:lineRule="atLeast"/>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技术职称</w:t>
            </w:r>
          </w:p>
        </w:tc>
        <w:tc>
          <w:tcPr>
            <w:tcW w:w="1340" w:type="dxa"/>
            <w:vAlign w:val="center"/>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c>
          <w:tcPr>
            <w:tcW w:w="862" w:type="dxa"/>
            <w:vAlign w:val="center"/>
          </w:tcPr>
          <w:p>
            <w:pPr>
              <w:widowControl/>
              <w:spacing w:line="360" w:lineRule="atLeast"/>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电话</w:t>
            </w:r>
          </w:p>
        </w:tc>
        <w:tc>
          <w:tcPr>
            <w:tcW w:w="1097" w:type="dxa"/>
            <w:vAlign w:val="center"/>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39" w:hRule="atLeast"/>
        </w:trPr>
        <w:tc>
          <w:tcPr>
            <w:tcW w:w="1712" w:type="dxa"/>
            <w:vAlign w:val="center"/>
          </w:tcPr>
          <w:p>
            <w:pPr>
              <w:widowControl/>
              <w:spacing w:line="360" w:lineRule="atLeast"/>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技术负责人</w:t>
            </w:r>
          </w:p>
        </w:tc>
        <w:tc>
          <w:tcPr>
            <w:tcW w:w="1059" w:type="dxa"/>
            <w:vAlign w:val="center"/>
          </w:tcPr>
          <w:p>
            <w:pPr>
              <w:widowControl/>
              <w:spacing w:line="360" w:lineRule="atLeast"/>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姓名</w:t>
            </w:r>
          </w:p>
        </w:tc>
        <w:tc>
          <w:tcPr>
            <w:tcW w:w="1257" w:type="dxa"/>
            <w:vAlign w:val="center"/>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c>
          <w:tcPr>
            <w:tcW w:w="1267" w:type="dxa"/>
            <w:vAlign w:val="center"/>
          </w:tcPr>
          <w:p>
            <w:pPr>
              <w:widowControl/>
              <w:spacing w:line="360" w:lineRule="atLeast"/>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技术职称</w:t>
            </w:r>
          </w:p>
        </w:tc>
        <w:tc>
          <w:tcPr>
            <w:tcW w:w="1340" w:type="dxa"/>
            <w:vAlign w:val="center"/>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c>
          <w:tcPr>
            <w:tcW w:w="862" w:type="dxa"/>
            <w:vAlign w:val="center"/>
          </w:tcPr>
          <w:p>
            <w:pPr>
              <w:widowControl/>
              <w:spacing w:line="360" w:lineRule="atLeast"/>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电话</w:t>
            </w:r>
          </w:p>
        </w:tc>
        <w:tc>
          <w:tcPr>
            <w:tcW w:w="1097" w:type="dxa"/>
            <w:vAlign w:val="center"/>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57" w:hRule="atLeast"/>
        </w:trPr>
        <w:tc>
          <w:tcPr>
            <w:tcW w:w="1712" w:type="dxa"/>
            <w:vAlign w:val="center"/>
          </w:tcPr>
          <w:p>
            <w:pPr>
              <w:widowControl/>
              <w:spacing w:line="360" w:lineRule="atLeast"/>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成立时间</w:t>
            </w:r>
          </w:p>
        </w:tc>
        <w:tc>
          <w:tcPr>
            <w:tcW w:w="2316" w:type="dxa"/>
            <w:gridSpan w:val="2"/>
            <w:vAlign w:val="center"/>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c>
          <w:tcPr>
            <w:tcW w:w="4566" w:type="dxa"/>
            <w:gridSpan w:val="4"/>
            <w:vAlign w:val="center"/>
          </w:tcPr>
          <w:p>
            <w:pPr>
              <w:widowControl/>
              <w:spacing w:line="360" w:lineRule="atLeast"/>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员工总人数：</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41" w:hRule="atLeast"/>
        </w:trPr>
        <w:tc>
          <w:tcPr>
            <w:tcW w:w="1712" w:type="dxa"/>
            <w:vAlign w:val="center"/>
          </w:tcPr>
          <w:p>
            <w:pPr>
              <w:widowControl/>
              <w:spacing w:line="360" w:lineRule="atLeast"/>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经营范围</w:t>
            </w:r>
          </w:p>
        </w:tc>
        <w:tc>
          <w:tcPr>
            <w:tcW w:w="6882" w:type="dxa"/>
            <w:gridSpan w:val="6"/>
            <w:vAlign w:val="center"/>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97" w:hRule="atLeast"/>
        </w:trPr>
        <w:tc>
          <w:tcPr>
            <w:tcW w:w="1712" w:type="dxa"/>
          </w:tcPr>
          <w:p>
            <w:pPr>
              <w:widowControl/>
              <w:spacing w:line="360" w:lineRule="atLeast"/>
              <w:ind w:firstLine="548" w:firstLineChars="196"/>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备注</w:t>
            </w:r>
          </w:p>
        </w:tc>
        <w:tc>
          <w:tcPr>
            <w:tcW w:w="6882" w:type="dxa"/>
            <w:gridSpan w:val="6"/>
          </w:tcPr>
          <w:p>
            <w:pPr>
              <w:widowControl/>
              <w:spacing w:line="360" w:lineRule="atLeast"/>
              <w:jc w:val="left"/>
              <w:outlineLvl w:val="1"/>
              <w:rPr>
                <w:rFonts w:asciiTheme="minorEastAsia" w:hAnsiTheme="minorEastAsia" w:eastAsiaTheme="minorEastAsia" w:cstheme="minorEastAsia"/>
                <w:sz w:val="28"/>
                <w:szCs w:val="28"/>
              </w:rPr>
            </w:pPr>
          </w:p>
        </w:tc>
      </w:tr>
    </w:tbl>
    <w:p>
      <w:pPr>
        <w:widowControl/>
        <w:spacing w:line="360" w:lineRule="atLeast"/>
        <w:ind w:firstLine="548" w:firstLineChars="196"/>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投标人名称：XXXX（单位盖章）。</w:t>
      </w:r>
    </w:p>
    <w:p>
      <w:pPr>
        <w:widowControl/>
        <w:spacing w:line="360" w:lineRule="atLeast"/>
        <w:ind w:firstLine="548" w:firstLineChars="196"/>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法定代表人/单位负责人或授权代表（签字或加盖个人名章）：XXXX。</w:t>
      </w:r>
    </w:p>
    <w:p>
      <w:pPr>
        <w:widowControl/>
        <w:spacing w:line="360" w:lineRule="atLeast"/>
        <w:ind w:firstLine="548" w:firstLineChars="196"/>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投标日期: XXXX。</w:t>
      </w:r>
    </w:p>
    <w:p>
      <w:pPr>
        <w:widowControl/>
        <w:spacing w:line="360" w:lineRule="atLeast"/>
        <w:jc w:val="left"/>
        <w:outlineLvl w:val="1"/>
        <w:rPr>
          <w:rFonts w:asciiTheme="minorEastAsia" w:hAnsiTheme="minorEastAsia" w:eastAsiaTheme="minorEastAsia" w:cstheme="minorEastAsia"/>
          <w:b/>
          <w:sz w:val="36"/>
          <w:szCs w:val="36"/>
        </w:rPr>
      </w:pPr>
      <w:bookmarkStart w:id="158" w:name="_Toc217446089"/>
      <w:r>
        <w:rPr>
          <w:rFonts w:hint="eastAsia" w:asciiTheme="minorEastAsia" w:hAnsiTheme="minorEastAsia" w:eastAsiaTheme="minorEastAsia" w:cstheme="minorEastAsia"/>
          <w:b/>
          <w:sz w:val="40"/>
          <w:szCs w:val="40"/>
        </w:rPr>
        <w:br w:type="page"/>
      </w:r>
      <w:bookmarkEnd w:id="158"/>
      <w:bookmarkStart w:id="159" w:name="_Toc217446090"/>
      <w:r>
        <w:rPr>
          <w:rFonts w:hint="eastAsia" w:asciiTheme="minorEastAsia" w:hAnsiTheme="minorEastAsia" w:eastAsiaTheme="minorEastAsia" w:cstheme="minorEastAsia"/>
          <w:b/>
          <w:sz w:val="36"/>
          <w:szCs w:val="36"/>
        </w:rPr>
        <w:t>格式2-8</w:t>
      </w:r>
    </w:p>
    <w:p>
      <w:pPr>
        <w:widowControl/>
        <w:spacing w:line="360" w:lineRule="atLeast"/>
        <w:jc w:val="center"/>
        <w:outlineLvl w:val="1"/>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36"/>
          <w:szCs w:val="36"/>
        </w:rPr>
        <w:t>投标产品技术参数表</w:t>
      </w:r>
      <w:bookmarkEnd w:id="159"/>
    </w:p>
    <w:p>
      <w:pPr>
        <w:widowControl/>
        <w:spacing w:line="360" w:lineRule="atLeast"/>
        <w:ind w:firstLine="548" w:firstLineChars="196"/>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招标编号：</w:t>
      </w:r>
    </w:p>
    <w:tbl>
      <w:tblPr>
        <w:tblStyle w:val="28"/>
        <w:tblW w:w="10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
        <w:gridCol w:w="863"/>
        <w:gridCol w:w="2770"/>
        <w:gridCol w:w="2172"/>
        <w:gridCol w:w="2625"/>
        <w:gridCol w:w="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920" w:type="dxa"/>
            <w:vAlign w:val="center"/>
          </w:tcPr>
          <w:p>
            <w:pPr>
              <w:widowControl/>
              <w:spacing w:line="360" w:lineRule="atLeast"/>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序号</w:t>
            </w:r>
          </w:p>
        </w:tc>
        <w:tc>
          <w:tcPr>
            <w:tcW w:w="863" w:type="dxa"/>
            <w:vAlign w:val="center"/>
          </w:tcPr>
          <w:p>
            <w:pPr>
              <w:widowControl/>
              <w:spacing w:line="360" w:lineRule="atLeast"/>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包号 </w:t>
            </w:r>
          </w:p>
        </w:tc>
        <w:tc>
          <w:tcPr>
            <w:tcW w:w="2770" w:type="dxa"/>
            <w:vAlign w:val="center"/>
          </w:tcPr>
          <w:p>
            <w:pPr>
              <w:widowControl/>
              <w:spacing w:line="360" w:lineRule="atLeast"/>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货物（设备）名称</w:t>
            </w:r>
          </w:p>
        </w:tc>
        <w:tc>
          <w:tcPr>
            <w:tcW w:w="2172" w:type="dxa"/>
            <w:vAlign w:val="center"/>
          </w:tcPr>
          <w:p>
            <w:pPr>
              <w:widowControl/>
              <w:spacing w:line="360" w:lineRule="atLeast"/>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招标文件要求</w:t>
            </w:r>
          </w:p>
        </w:tc>
        <w:tc>
          <w:tcPr>
            <w:tcW w:w="2625" w:type="dxa"/>
            <w:vAlign w:val="center"/>
          </w:tcPr>
          <w:p>
            <w:pPr>
              <w:widowControl/>
              <w:spacing w:line="360" w:lineRule="atLeast"/>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投标产品技术参数</w:t>
            </w:r>
          </w:p>
        </w:tc>
        <w:tc>
          <w:tcPr>
            <w:tcW w:w="890" w:type="dxa"/>
            <w:vAlign w:val="center"/>
          </w:tcPr>
          <w:p>
            <w:pPr>
              <w:widowControl/>
              <w:spacing w:line="360" w:lineRule="atLeast"/>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920" w:type="dxa"/>
          </w:tcPr>
          <w:p>
            <w:pPr>
              <w:widowControl/>
              <w:spacing w:line="360" w:lineRule="atLeast"/>
              <w:ind w:firstLine="470" w:firstLineChars="196"/>
              <w:jc w:val="left"/>
              <w:outlineLvl w:val="1"/>
              <w:rPr>
                <w:rFonts w:asciiTheme="minorEastAsia" w:hAnsiTheme="minorEastAsia" w:eastAsiaTheme="minorEastAsia" w:cstheme="minorEastAsia"/>
                <w:sz w:val="24"/>
              </w:rPr>
            </w:pPr>
          </w:p>
        </w:tc>
        <w:tc>
          <w:tcPr>
            <w:tcW w:w="863" w:type="dxa"/>
          </w:tcPr>
          <w:p>
            <w:pPr>
              <w:widowControl/>
              <w:spacing w:line="360" w:lineRule="atLeast"/>
              <w:ind w:firstLine="470" w:firstLineChars="196"/>
              <w:jc w:val="left"/>
              <w:outlineLvl w:val="1"/>
              <w:rPr>
                <w:rFonts w:asciiTheme="minorEastAsia" w:hAnsiTheme="minorEastAsia" w:eastAsiaTheme="minorEastAsia" w:cstheme="minorEastAsia"/>
                <w:sz w:val="24"/>
              </w:rPr>
            </w:pPr>
          </w:p>
        </w:tc>
        <w:tc>
          <w:tcPr>
            <w:tcW w:w="2770" w:type="dxa"/>
          </w:tcPr>
          <w:p>
            <w:pPr>
              <w:widowControl/>
              <w:spacing w:line="360" w:lineRule="atLeast"/>
              <w:ind w:firstLine="470" w:firstLineChars="196"/>
              <w:jc w:val="left"/>
              <w:outlineLvl w:val="1"/>
              <w:rPr>
                <w:rFonts w:asciiTheme="minorEastAsia" w:hAnsiTheme="minorEastAsia" w:eastAsiaTheme="minorEastAsia" w:cstheme="minorEastAsia"/>
                <w:sz w:val="24"/>
              </w:rPr>
            </w:pPr>
          </w:p>
        </w:tc>
        <w:tc>
          <w:tcPr>
            <w:tcW w:w="2172" w:type="dxa"/>
          </w:tcPr>
          <w:p>
            <w:pPr>
              <w:widowControl/>
              <w:spacing w:line="360" w:lineRule="atLeast"/>
              <w:ind w:firstLine="470" w:firstLineChars="196"/>
              <w:jc w:val="left"/>
              <w:outlineLvl w:val="1"/>
              <w:rPr>
                <w:rFonts w:asciiTheme="minorEastAsia" w:hAnsiTheme="minorEastAsia" w:eastAsiaTheme="minorEastAsia" w:cstheme="minorEastAsia"/>
                <w:sz w:val="24"/>
              </w:rPr>
            </w:pPr>
          </w:p>
        </w:tc>
        <w:tc>
          <w:tcPr>
            <w:tcW w:w="2625" w:type="dxa"/>
          </w:tcPr>
          <w:p>
            <w:pPr>
              <w:widowControl/>
              <w:spacing w:line="360" w:lineRule="atLeast"/>
              <w:ind w:firstLine="470" w:firstLineChars="196"/>
              <w:jc w:val="left"/>
              <w:outlineLvl w:val="1"/>
              <w:rPr>
                <w:rFonts w:asciiTheme="minorEastAsia" w:hAnsiTheme="minorEastAsia" w:eastAsiaTheme="minorEastAsia" w:cstheme="minorEastAsia"/>
                <w:sz w:val="24"/>
              </w:rPr>
            </w:pPr>
          </w:p>
        </w:tc>
        <w:tc>
          <w:tcPr>
            <w:tcW w:w="890" w:type="dxa"/>
          </w:tcPr>
          <w:p>
            <w:pPr>
              <w:widowControl/>
              <w:spacing w:line="360" w:lineRule="atLeast"/>
              <w:ind w:firstLine="470" w:firstLineChars="196"/>
              <w:jc w:val="left"/>
              <w:outlineLvl w:val="1"/>
              <w:rPr>
                <w:rFonts w:asciiTheme="minorEastAsia" w:hAnsiTheme="minorEastAsia" w:eastAsiaTheme="minorEastAsia" w:cs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920" w:type="dxa"/>
          </w:tcPr>
          <w:p>
            <w:pPr>
              <w:widowControl/>
              <w:spacing w:line="360" w:lineRule="atLeast"/>
              <w:ind w:firstLine="470" w:firstLineChars="196"/>
              <w:jc w:val="left"/>
              <w:outlineLvl w:val="1"/>
              <w:rPr>
                <w:rFonts w:asciiTheme="minorEastAsia" w:hAnsiTheme="minorEastAsia" w:eastAsiaTheme="minorEastAsia" w:cstheme="minorEastAsia"/>
                <w:sz w:val="24"/>
              </w:rPr>
            </w:pPr>
          </w:p>
        </w:tc>
        <w:tc>
          <w:tcPr>
            <w:tcW w:w="863" w:type="dxa"/>
          </w:tcPr>
          <w:p>
            <w:pPr>
              <w:widowControl/>
              <w:spacing w:line="360" w:lineRule="atLeast"/>
              <w:ind w:firstLine="470" w:firstLineChars="196"/>
              <w:jc w:val="left"/>
              <w:outlineLvl w:val="1"/>
              <w:rPr>
                <w:rFonts w:asciiTheme="minorEastAsia" w:hAnsiTheme="minorEastAsia" w:eastAsiaTheme="minorEastAsia" w:cstheme="minorEastAsia"/>
                <w:sz w:val="24"/>
              </w:rPr>
            </w:pPr>
          </w:p>
        </w:tc>
        <w:tc>
          <w:tcPr>
            <w:tcW w:w="2770" w:type="dxa"/>
          </w:tcPr>
          <w:p>
            <w:pPr>
              <w:widowControl/>
              <w:spacing w:line="360" w:lineRule="atLeast"/>
              <w:jc w:val="left"/>
              <w:outlineLvl w:val="1"/>
              <w:rPr>
                <w:rFonts w:asciiTheme="minorEastAsia" w:hAnsiTheme="minorEastAsia" w:eastAsiaTheme="minorEastAsia" w:cstheme="minorEastAsia"/>
                <w:sz w:val="24"/>
              </w:rPr>
            </w:pPr>
          </w:p>
        </w:tc>
        <w:tc>
          <w:tcPr>
            <w:tcW w:w="2172" w:type="dxa"/>
          </w:tcPr>
          <w:p>
            <w:pPr>
              <w:widowControl/>
              <w:spacing w:line="360" w:lineRule="atLeast"/>
              <w:ind w:firstLine="470" w:firstLineChars="196"/>
              <w:jc w:val="left"/>
              <w:outlineLvl w:val="1"/>
              <w:rPr>
                <w:rFonts w:asciiTheme="minorEastAsia" w:hAnsiTheme="minorEastAsia" w:eastAsiaTheme="minorEastAsia" w:cstheme="minorEastAsia"/>
                <w:sz w:val="24"/>
              </w:rPr>
            </w:pPr>
          </w:p>
        </w:tc>
        <w:tc>
          <w:tcPr>
            <w:tcW w:w="2625" w:type="dxa"/>
          </w:tcPr>
          <w:p>
            <w:pPr>
              <w:widowControl/>
              <w:spacing w:line="360" w:lineRule="atLeast"/>
              <w:ind w:firstLine="470" w:firstLineChars="196"/>
              <w:jc w:val="left"/>
              <w:outlineLvl w:val="1"/>
              <w:rPr>
                <w:rFonts w:asciiTheme="minorEastAsia" w:hAnsiTheme="minorEastAsia" w:eastAsiaTheme="minorEastAsia" w:cstheme="minorEastAsia"/>
                <w:sz w:val="24"/>
              </w:rPr>
            </w:pPr>
          </w:p>
        </w:tc>
        <w:tc>
          <w:tcPr>
            <w:tcW w:w="890" w:type="dxa"/>
          </w:tcPr>
          <w:p>
            <w:pPr>
              <w:widowControl/>
              <w:spacing w:line="360" w:lineRule="atLeast"/>
              <w:ind w:firstLine="470" w:firstLineChars="196"/>
              <w:jc w:val="left"/>
              <w:outlineLvl w:val="1"/>
              <w:rPr>
                <w:rFonts w:asciiTheme="minorEastAsia" w:hAnsiTheme="minorEastAsia" w:eastAsiaTheme="minorEastAsia" w:cs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920" w:type="dxa"/>
          </w:tcPr>
          <w:p>
            <w:pPr>
              <w:widowControl/>
              <w:spacing w:line="360" w:lineRule="atLeast"/>
              <w:ind w:firstLine="470" w:firstLineChars="196"/>
              <w:jc w:val="left"/>
              <w:outlineLvl w:val="1"/>
              <w:rPr>
                <w:rFonts w:asciiTheme="minorEastAsia" w:hAnsiTheme="minorEastAsia" w:eastAsiaTheme="minorEastAsia" w:cstheme="minorEastAsia"/>
                <w:sz w:val="24"/>
              </w:rPr>
            </w:pPr>
          </w:p>
        </w:tc>
        <w:tc>
          <w:tcPr>
            <w:tcW w:w="863" w:type="dxa"/>
          </w:tcPr>
          <w:p>
            <w:pPr>
              <w:widowControl/>
              <w:spacing w:line="360" w:lineRule="atLeast"/>
              <w:ind w:firstLine="470" w:firstLineChars="196"/>
              <w:jc w:val="left"/>
              <w:outlineLvl w:val="1"/>
              <w:rPr>
                <w:rFonts w:asciiTheme="minorEastAsia" w:hAnsiTheme="minorEastAsia" w:eastAsiaTheme="minorEastAsia" w:cstheme="minorEastAsia"/>
                <w:sz w:val="24"/>
              </w:rPr>
            </w:pPr>
          </w:p>
        </w:tc>
        <w:tc>
          <w:tcPr>
            <w:tcW w:w="2770" w:type="dxa"/>
          </w:tcPr>
          <w:p>
            <w:pPr>
              <w:widowControl/>
              <w:spacing w:line="360" w:lineRule="atLeast"/>
              <w:ind w:firstLine="470" w:firstLineChars="196"/>
              <w:jc w:val="left"/>
              <w:outlineLvl w:val="1"/>
              <w:rPr>
                <w:rFonts w:asciiTheme="minorEastAsia" w:hAnsiTheme="minorEastAsia" w:eastAsiaTheme="minorEastAsia" w:cstheme="minorEastAsia"/>
                <w:sz w:val="24"/>
              </w:rPr>
            </w:pPr>
          </w:p>
        </w:tc>
        <w:tc>
          <w:tcPr>
            <w:tcW w:w="2172" w:type="dxa"/>
          </w:tcPr>
          <w:p>
            <w:pPr>
              <w:widowControl/>
              <w:spacing w:line="360" w:lineRule="atLeast"/>
              <w:ind w:firstLine="470" w:firstLineChars="196"/>
              <w:jc w:val="left"/>
              <w:outlineLvl w:val="1"/>
              <w:rPr>
                <w:rFonts w:asciiTheme="minorEastAsia" w:hAnsiTheme="minorEastAsia" w:eastAsiaTheme="minorEastAsia" w:cstheme="minorEastAsia"/>
                <w:sz w:val="24"/>
              </w:rPr>
            </w:pPr>
          </w:p>
        </w:tc>
        <w:tc>
          <w:tcPr>
            <w:tcW w:w="2625" w:type="dxa"/>
          </w:tcPr>
          <w:p>
            <w:pPr>
              <w:widowControl/>
              <w:spacing w:line="360" w:lineRule="atLeast"/>
              <w:ind w:firstLine="470" w:firstLineChars="196"/>
              <w:jc w:val="left"/>
              <w:outlineLvl w:val="1"/>
              <w:rPr>
                <w:rFonts w:asciiTheme="minorEastAsia" w:hAnsiTheme="minorEastAsia" w:eastAsiaTheme="minorEastAsia" w:cstheme="minorEastAsia"/>
                <w:sz w:val="24"/>
              </w:rPr>
            </w:pPr>
          </w:p>
        </w:tc>
        <w:tc>
          <w:tcPr>
            <w:tcW w:w="890" w:type="dxa"/>
          </w:tcPr>
          <w:p>
            <w:pPr>
              <w:widowControl/>
              <w:spacing w:line="360" w:lineRule="atLeast"/>
              <w:ind w:firstLine="470" w:firstLineChars="196"/>
              <w:jc w:val="left"/>
              <w:outlineLvl w:val="1"/>
              <w:rPr>
                <w:rFonts w:asciiTheme="minorEastAsia" w:hAnsiTheme="minorEastAsia" w:eastAsiaTheme="minorEastAsia" w:cs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920" w:type="dxa"/>
          </w:tcPr>
          <w:p>
            <w:pPr>
              <w:widowControl/>
              <w:spacing w:line="360" w:lineRule="atLeast"/>
              <w:ind w:firstLine="470" w:firstLineChars="196"/>
              <w:jc w:val="left"/>
              <w:outlineLvl w:val="1"/>
              <w:rPr>
                <w:rFonts w:asciiTheme="minorEastAsia" w:hAnsiTheme="minorEastAsia" w:eastAsiaTheme="minorEastAsia" w:cstheme="minorEastAsia"/>
                <w:sz w:val="24"/>
              </w:rPr>
            </w:pPr>
          </w:p>
        </w:tc>
        <w:tc>
          <w:tcPr>
            <w:tcW w:w="863" w:type="dxa"/>
          </w:tcPr>
          <w:p>
            <w:pPr>
              <w:widowControl/>
              <w:spacing w:line="360" w:lineRule="atLeast"/>
              <w:ind w:firstLine="470" w:firstLineChars="196"/>
              <w:jc w:val="left"/>
              <w:outlineLvl w:val="1"/>
              <w:rPr>
                <w:rFonts w:asciiTheme="minorEastAsia" w:hAnsiTheme="minorEastAsia" w:eastAsiaTheme="minorEastAsia" w:cstheme="minorEastAsia"/>
                <w:sz w:val="24"/>
              </w:rPr>
            </w:pPr>
          </w:p>
        </w:tc>
        <w:tc>
          <w:tcPr>
            <w:tcW w:w="2770" w:type="dxa"/>
          </w:tcPr>
          <w:p>
            <w:pPr>
              <w:widowControl/>
              <w:spacing w:line="360" w:lineRule="atLeast"/>
              <w:ind w:firstLine="470" w:firstLineChars="196"/>
              <w:jc w:val="left"/>
              <w:outlineLvl w:val="1"/>
              <w:rPr>
                <w:rFonts w:asciiTheme="minorEastAsia" w:hAnsiTheme="minorEastAsia" w:eastAsiaTheme="minorEastAsia" w:cstheme="minorEastAsia"/>
                <w:sz w:val="24"/>
              </w:rPr>
            </w:pPr>
          </w:p>
        </w:tc>
        <w:tc>
          <w:tcPr>
            <w:tcW w:w="2172" w:type="dxa"/>
          </w:tcPr>
          <w:p>
            <w:pPr>
              <w:widowControl/>
              <w:spacing w:line="360" w:lineRule="atLeast"/>
              <w:ind w:firstLine="470" w:firstLineChars="196"/>
              <w:jc w:val="left"/>
              <w:outlineLvl w:val="1"/>
              <w:rPr>
                <w:rFonts w:asciiTheme="minorEastAsia" w:hAnsiTheme="minorEastAsia" w:eastAsiaTheme="minorEastAsia" w:cstheme="minorEastAsia"/>
                <w:sz w:val="24"/>
              </w:rPr>
            </w:pPr>
          </w:p>
        </w:tc>
        <w:tc>
          <w:tcPr>
            <w:tcW w:w="2625" w:type="dxa"/>
          </w:tcPr>
          <w:p>
            <w:pPr>
              <w:widowControl/>
              <w:spacing w:line="360" w:lineRule="atLeast"/>
              <w:ind w:firstLine="470" w:firstLineChars="196"/>
              <w:jc w:val="left"/>
              <w:outlineLvl w:val="1"/>
              <w:rPr>
                <w:rFonts w:asciiTheme="minorEastAsia" w:hAnsiTheme="minorEastAsia" w:eastAsiaTheme="minorEastAsia" w:cstheme="minorEastAsia"/>
                <w:sz w:val="24"/>
              </w:rPr>
            </w:pPr>
          </w:p>
        </w:tc>
        <w:tc>
          <w:tcPr>
            <w:tcW w:w="890" w:type="dxa"/>
          </w:tcPr>
          <w:p>
            <w:pPr>
              <w:widowControl/>
              <w:spacing w:line="360" w:lineRule="atLeast"/>
              <w:ind w:firstLine="470" w:firstLineChars="196"/>
              <w:jc w:val="left"/>
              <w:outlineLvl w:val="1"/>
              <w:rPr>
                <w:rFonts w:asciiTheme="minorEastAsia" w:hAnsiTheme="minorEastAsia" w:eastAsiaTheme="minorEastAsia" w:cs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920" w:type="dxa"/>
          </w:tcPr>
          <w:p>
            <w:pPr>
              <w:widowControl/>
              <w:spacing w:line="360" w:lineRule="atLeast"/>
              <w:ind w:firstLine="470" w:firstLineChars="196"/>
              <w:jc w:val="left"/>
              <w:outlineLvl w:val="1"/>
              <w:rPr>
                <w:rFonts w:asciiTheme="minorEastAsia" w:hAnsiTheme="minorEastAsia" w:eastAsiaTheme="minorEastAsia" w:cstheme="minorEastAsia"/>
                <w:sz w:val="24"/>
              </w:rPr>
            </w:pPr>
          </w:p>
        </w:tc>
        <w:tc>
          <w:tcPr>
            <w:tcW w:w="863" w:type="dxa"/>
          </w:tcPr>
          <w:p>
            <w:pPr>
              <w:widowControl/>
              <w:spacing w:line="360" w:lineRule="atLeast"/>
              <w:ind w:firstLine="470" w:firstLineChars="196"/>
              <w:jc w:val="left"/>
              <w:outlineLvl w:val="1"/>
              <w:rPr>
                <w:rFonts w:asciiTheme="minorEastAsia" w:hAnsiTheme="minorEastAsia" w:eastAsiaTheme="minorEastAsia" w:cstheme="minorEastAsia"/>
                <w:sz w:val="24"/>
              </w:rPr>
            </w:pPr>
          </w:p>
        </w:tc>
        <w:tc>
          <w:tcPr>
            <w:tcW w:w="2770" w:type="dxa"/>
          </w:tcPr>
          <w:p>
            <w:pPr>
              <w:widowControl/>
              <w:spacing w:line="360" w:lineRule="atLeast"/>
              <w:ind w:firstLine="470" w:firstLineChars="196"/>
              <w:jc w:val="left"/>
              <w:outlineLvl w:val="1"/>
              <w:rPr>
                <w:rFonts w:asciiTheme="minorEastAsia" w:hAnsiTheme="minorEastAsia" w:eastAsiaTheme="minorEastAsia" w:cstheme="minorEastAsia"/>
                <w:sz w:val="24"/>
              </w:rPr>
            </w:pPr>
          </w:p>
        </w:tc>
        <w:tc>
          <w:tcPr>
            <w:tcW w:w="2172" w:type="dxa"/>
          </w:tcPr>
          <w:p>
            <w:pPr>
              <w:widowControl/>
              <w:spacing w:line="360" w:lineRule="atLeast"/>
              <w:ind w:firstLine="470" w:firstLineChars="196"/>
              <w:jc w:val="left"/>
              <w:outlineLvl w:val="1"/>
              <w:rPr>
                <w:rFonts w:asciiTheme="minorEastAsia" w:hAnsiTheme="minorEastAsia" w:eastAsiaTheme="minorEastAsia" w:cstheme="minorEastAsia"/>
                <w:sz w:val="24"/>
              </w:rPr>
            </w:pPr>
          </w:p>
        </w:tc>
        <w:tc>
          <w:tcPr>
            <w:tcW w:w="2625" w:type="dxa"/>
          </w:tcPr>
          <w:p>
            <w:pPr>
              <w:widowControl/>
              <w:spacing w:line="360" w:lineRule="atLeast"/>
              <w:ind w:firstLine="470" w:firstLineChars="196"/>
              <w:jc w:val="left"/>
              <w:outlineLvl w:val="1"/>
              <w:rPr>
                <w:rFonts w:asciiTheme="minorEastAsia" w:hAnsiTheme="minorEastAsia" w:eastAsiaTheme="minorEastAsia" w:cstheme="minorEastAsia"/>
                <w:sz w:val="24"/>
              </w:rPr>
            </w:pPr>
          </w:p>
        </w:tc>
        <w:tc>
          <w:tcPr>
            <w:tcW w:w="890" w:type="dxa"/>
          </w:tcPr>
          <w:p>
            <w:pPr>
              <w:widowControl/>
              <w:spacing w:line="360" w:lineRule="atLeast"/>
              <w:ind w:firstLine="470" w:firstLineChars="196"/>
              <w:jc w:val="left"/>
              <w:outlineLvl w:val="1"/>
              <w:rPr>
                <w:rFonts w:asciiTheme="minorEastAsia" w:hAnsiTheme="minorEastAsia" w:eastAsiaTheme="minorEastAsia" w:cs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920" w:type="dxa"/>
          </w:tcPr>
          <w:p>
            <w:pPr>
              <w:widowControl/>
              <w:spacing w:line="360" w:lineRule="atLeast"/>
              <w:ind w:firstLine="470" w:firstLineChars="196"/>
              <w:jc w:val="left"/>
              <w:outlineLvl w:val="1"/>
              <w:rPr>
                <w:rFonts w:asciiTheme="minorEastAsia" w:hAnsiTheme="minorEastAsia" w:eastAsiaTheme="minorEastAsia" w:cstheme="minorEastAsia"/>
                <w:sz w:val="24"/>
              </w:rPr>
            </w:pPr>
          </w:p>
        </w:tc>
        <w:tc>
          <w:tcPr>
            <w:tcW w:w="863" w:type="dxa"/>
          </w:tcPr>
          <w:p>
            <w:pPr>
              <w:widowControl/>
              <w:spacing w:line="360" w:lineRule="atLeast"/>
              <w:ind w:firstLine="470" w:firstLineChars="196"/>
              <w:jc w:val="left"/>
              <w:outlineLvl w:val="1"/>
              <w:rPr>
                <w:rFonts w:asciiTheme="minorEastAsia" w:hAnsiTheme="minorEastAsia" w:eastAsiaTheme="minorEastAsia" w:cstheme="minorEastAsia"/>
                <w:sz w:val="24"/>
              </w:rPr>
            </w:pPr>
          </w:p>
        </w:tc>
        <w:tc>
          <w:tcPr>
            <w:tcW w:w="2770" w:type="dxa"/>
          </w:tcPr>
          <w:p>
            <w:pPr>
              <w:widowControl/>
              <w:spacing w:line="360" w:lineRule="atLeast"/>
              <w:ind w:firstLine="470" w:firstLineChars="196"/>
              <w:jc w:val="left"/>
              <w:outlineLvl w:val="1"/>
              <w:rPr>
                <w:rFonts w:asciiTheme="minorEastAsia" w:hAnsiTheme="minorEastAsia" w:eastAsiaTheme="minorEastAsia" w:cstheme="minorEastAsia"/>
                <w:sz w:val="24"/>
              </w:rPr>
            </w:pPr>
          </w:p>
        </w:tc>
        <w:tc>
          <w:tcPr>
            <w:tcW w:w="2172" w:type="dxa"/>
          </w:tcPr>
          <w:p>
            <w:pPr>
              <w:widowControl/>
              <w:spacing w:line="360" w:lineRule="atLeast"/>
              <w:ind w:firstLine="470" w:firstLineChars="196"/>
              <w:jc w:val="left"/>
              <w:outlineLvl w:val="1"/>
              <w:rPr>
                <w:rFonts w:asciiTheme="minorEastAsia" w:hAnsiTheme="minorEastAsia" w:eastAsiaTheme="minorEastAsia" w:cstheme="minorEastAsia"/>
                <w:sz w:val="24"/>
              </w:rPr>
            </w:pPr>
          </w:p>
        </w:tc>
        <w:tc>
          <w:tcPr>
            <w:tcW w:w="2625" w:type="dxa"/>
          </w:tcPr>
          <w:p>
            <w:pPr>
              <w:widowControl/>
              <w:spacing w:line="360" w:lineRule="atLeast"/>
              <w:ind w:firstLine="470" w:firstLineChars="196"/>
              <w:jc w:val="left"/>
              <w:outlineLvl w:val="1"/>
              <w:rPr>
                <w:rFonts w:asciiTheme="minorEastAsia" w:hAnsiTheme="minorEastAsia" w:eastAsiaTheme="minorEastAsia" w:cstheme="minorEastAsia"/>
                <w:sz w:val="24"/>
              </w:rPr>
            </w:pPr>
          </w:p>
        </w:tc>
        <w:tc>
          <w:tcPr>
            <w:tcW w:w="890" w:type="dxa"/>
          </w:tcPr>
          <w:p>
            <w:pPr>
              <w:widowControl/>
              <w:spacing w:line="360" w:lineRule="atLeast"/>
              <w:ind w:firstLine="470" w:firstLineChars="196"/>
              <w:jc w:val="left"/>
              <w:outlineLvl w:val="1"/>
              <w:rPr>
                <w:rFonts w:asciiTheme="minorEastAsia" w:hAnsiTheme="minorEastAsia" w:eastAsiaTheme="minorEastAsia" w:cs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920" w:type="dxa"/>
          </w:tcPr>
          <w:p>
            <w:pPr>
              <w:widowControl/>
              <w:spacing w:line="360" w:lineRule="atLeast"/>
              <w:ind w:firstLine="470" w:firstLineChars="196"/>
              <w:jc w:val="left"/>
              <w:outlineLvl w:val="1"/>
              <w:rPr>
                <w:rFonts w:asciiTheme="minorEastAsia" w:hAnsiTheme="minorEastAsia" w:eastAsiaTheme="minorEastAsia" w:cstheme="minorEastAsia"/>
                <w:sz w:val="24"/>
              </w:rPr>
            </w:pPr>
          </w:p>
        </w:tc>
        <w:tc>
          <w:tcPr>
            <w:tcW w:w="863" w:type="dxa"/>
          </w:tcPr>
          <w:p>
            <w:pPr>
              <w:widowControl/>
              <w:spacing w:line="360" w:lineRule="atLeast"/>
              <w:ind w:firstLine="470" w:firstLineChars="196"/>
              <w:jc w:val="left"/>
              <w:outlineLvl w:val="1"/>
              <w:rPr>
                <w:rFonts w:asciiTheme="minorEastAsia" w:hAnsiTheme="minorEastAsia" w:eastAsiaTheme="minorEastAsia" w:cstheme="minorEastAsia"/>
                <w:sz w:val="24"/>
              </w:rPr>
            </w:pPr>
          </w:p>
        </w:tc>
        <w:tc>
          <w:tcPr>
            <w:tcW w:w="2770" w:type="dxa"/>
          </w:tcPr>
          <w:p>
            <w:pPr>
              <w:widowControl/>
              <w:spacing w:line="360" w:lineRule="atLeast"/>
              <w:ind w:firstLine="470" w:firstLineChars="196"/>
              <w:jc w:val="left"/>
              <w:outlineLvl w:val="1"/>
              <w:rPr>
                <w:rFonts w:asciiTheme="minorEastAsia" w:hAnsiTheme="minorEastAsia" w:eastAsiaTheme="minorEastAsia" w:cstheme="minorEastAsia"/>
                <w:sz w:val="24"/>
              </w:rPr>
            </w:pPr>
          </w:p>
        </w:tc>
        <w:tc>
          <w:tcPr>
            <w:tcW w:w="2172" w:type="dxa"/>
          </w:tcPr>
          <w:p>
            <w:pPr>
              <w:widowControl/>
              <w:spacing w:line="360" w:lineRule="atLeast"/>
              <w:ind w:firstLine="470" w:firstLineChars="196"/>
              <w:jc w:val="left"/>
              <w:outlineLvl w:val="1"/>
              <w:rPr>
                <w:rFonts w:asciiTheme="minorEastAsia" w:hAnsiTheme="minorEastAsia" w:eastAsiaTheme="minorEastAsia" w:cstheme="minorEastAsia"/>
                <w:sz w:val="24"/>
              </w:rPr>
            </w:pPr>
          </w:p>
        </w:tc>
        <w:tc>
          <w:tcPr>
            <w:tcW w:w="2625" w:type="dxa"/>
          </w:tcPr>
          <w:p>
            <w:pPr>
              <w:widowControl/>
              <w:spacing w:line="360" w:lineRule="atLeast"/>
              <w:ind w:firstLine="470" w:firstLineChars="196"/>
              <w:jc w:val="left"/>
              <w:outlineLvl w:val="1"/>
              <w:rPr>
                <w:rFonts w:asciiTheme="minorEastAsia" w:hAnsiTheme="minorEastAsia" w:eastAsiaTheme="minorEastAsia" w:cstheme="minorEastAsia"/>
                <w:sz w:val="24"/>
              </w:rPr>
            </w:pPr>
          </w:p>
        </w:tc>
        <w:tc>
          <w:tcPr>
            <w:tcW w:w="890" w:type="dxa"/>
          </w:tcPr>
          <w:p>
            <w:pPr>
              <w:widowControl/>
              <w:spacing w:line="360" w:lineRule="atLeast"/>
              <w:ind w:firstLine="470" w:firstLineChars="196"/>
              <w:jc w:val="left"/>
              <w:outlineLvl w:val="1"/>
              <w:rPr>
                <w:rFonts w:asciiTheme="minorEastAsia" w:hAnsiTheme="minorEastAsia" w:eastAsiaTheme="minorEastAsia" w:cstheme="minorEastAsia"/>
                <w:sz w:val="24"/>
              </w:rPr>
            </w:pPr>
          </w:p>
        </w:tc>
      </w:tr>
    </w:tbl>
    <w:p>
      <w:pPr>
        <w:widowControl/>
        <w:spacing w:line="240" w:lineRule="auto"/>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注：1. 供应商必须把招标文件</w:t>
      </w:r>
      <w:r>
        <w:rPr>
          <w:rFonts w:hint="eastAsia" w:asciiTheme="minorEastAsia" w:hAnsiTheme="minorEastAsia" w:eastAsiaTheme="minorEastAsia" w:cstheme="minorEastAsia"/>
          <w:b/>
          <w:bCs/>
          <w:sz w:val="28"/>
          <w:szCs w:val="28"/>
        </w:rPr>
        <w:t>第六章技术服务要求全部</w:t>
      </w:r>
      <w:r>
        <w:rPr>
          <w:rFonts w:hint="eastAsia" w:asciiTheme="minorEastAsia" w:hAnsiTheme="minorEastAsia" w:eastAsiaTheme="minorEastAsia" w:cstheme="minorEastAsia"/>
          <w:sz w:val="28"/>
          <w:szCs w:val="28"/>
        </w:rPr>
        <w:t>列入此表。</w:t>
      </w:r>
    </w:p>
    <w:p>
      <w:pPr>
        <w:widowControl/>
        <w:spacing w:line="240" w:lineRule="auto"/>
        <w:ind w:firstLine="548" w:firstLineChars="196"/>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2．按照招标项目技术要求的顺序逐条对应填写。</w:t>
      </w:r>
    </w:p>
    <w:p>
      <w:pPr>
        <w:widowControl/>
        <w:spacing w:line="240" w:lineRule="auto"/>
        <w:ind w:firstLine="548" w:firstLineChars="196"/>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3．供应商必须据实填写，不得虚假填写，否则将取消其投标或中标资格。</w:t>
      </w:r>
    </w:p>
    <w:p>
      <w:pPr>
        <w:widowControl/>
        <w:spacing w:line="240" w:lineRule="auto"/>
        <w:ind w:firstLine="548" w:firstLineChars="196"/>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投标人名称：XXXX（单位盖章）。</w:t>
      </w:r>
    </w:p>
    <w:p>
      <w:pPr>
        <w:widowControl/>
        <w:spacing w:line="240" w:lineRule="auto"/>
        <w:ind w:firstLine="548" w:firstLineChars="196"/>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法定代表人/单位负责人或授权代表（签字或加盖个人名章）：XXXX。</w:t>
      </w:r>
    </w:p>
    <w:p>
      <w:pPr>
        <w:widowControl/>
        <w:spacing w:line="240" w:lineRule="auto"/>
        <w:ind w:firstLine="548" w:firstLineChars="196"/>
        <w:jc w:val="lef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投标日期: XXXX。</w:t>
      </w:r>
    </w:p>
    <w:p>
      <w:pPr>
        <w:spacing w:line="360" w:lineRule="auto"/>
        <w:rPr>
          <w:rFonts w:asciiTheme="minorEastAsia" w:hAnsiTheme="minorEastAsia" w:eastAsiaTheme="minorEastAsia" w:cstheme="minorEastAsia"/>
          <w:b/>
          <w:sz w:val="36"/>
          <w:szCs w:val="36"/>
        </w:rPr>
      </w:pPr>
      <w:bookmarkStart w:id="160" w:name="_Toc217446091"/>
      <w:r>
        <w:rPr>
          <w:rFonts w:hint="eastAsia" w:asciiTheme="minorEastAsia" w:hAnsiTheme="minorEastAsia" w:eastAsiaTheme="minorEastAsia" w:cstheme="minorEastAsia"/>
          <w:b/>
          <w:sz w:val="36"/>
          <w:szCs w:val="36"/>
        </w:rPr>
        <w:t>格式2-9</w:t>
      </w:r>
    </w:p>
    <w:p>
      <w:pPr>
        <w:widowControl/>
        <w:spacing w:line="360" w:lineRule="atLeast"/>
        <w:jc w:val="center"/>
        <w:outlineLvl w:val="1"/>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36"/>
          <w:szCs w:val="36"/>
        </w:rPr>
        <w:t>投标人本项目管理、技术、服务人员情况表</w:t>
      </w:r>
      <w:bookmarkEnd w:id="160"/>
    </w:p>
    <w:p>
      <w:pPr>
        <w:spacing w:after="0" w:line="360" w:lineRule="auto"/>
        <w:rPr>
          <w:rFonts w:asciiTheme="minorEastAsia" w:hAnsiTheme="minorEastAsia" w:eastAsiaTheme="minorEastAsia" w:cstheme="minorEastAsia"/>
          <w:b/>
          <w:sz w:val="36"/>
          <w:szCs w:val="36"/>
        </w:rPr>
      </w:pPr>
      <w:r>
        <w:rPr>
          <w:rFonts w:hint="eastAsia" w:asciiTheme="minorEastAsia" w:hAnsiTheme="minorEastAsia" w:eastAsiaTheme="minorEastAsia" w:cstheme="minorEastAsia"/>
          <w:b/>
          <w:sz w:val="28"/>
          <w:szCs w:val="28"/>
        </w:rPr>
        <w:br w:type="page"/>
      </w:r>
      <w:r>
        <w:rPr>
          <w:rFonts w:hint="eastAsia" w:asciiTheme="minorEastAsia" w:hAnsiTheme="minorEastAsia" w:eastAsiaTheme="minorEastAsia" w:cstheme="minorEastAsia"/>
          <w:b/>
          <w:sz w:val="36"/>
          <w:szCs w:val="36"/>
        </w:rPr>
        <w:t>格式2-10</w:t>
      </w:r>
    </w:p>
    <w:p>
      <w:pPr>
        <w:widowControl/>
        <w:spacing w:after="0" w:line="360" w:lineRule="atLeast"/>
        <w:jc w:val="center"/>
        <w:outlineLvl w:val="1"/>
        <w:rPr>
          <w:rFonts w:asciiTheme="minorEastAsia" w:hAnsiTheme="minorEastAsia" w:eastAsiaTheme="minorEastAsia" w:cstheme="minorEastAsia"/>
          <w:b/>
          <w:sz w:val="36"/>
          <w:szCs w:val="36"/>
        </w:rPr>
      </w:pPr>
      <w:r>
        <w:rPr>
          <w:rFonts w:hint="eastAsia" w:asciiTheme="minorEastAsia" w:hAnsiTheme="minorEastAsia" w:eastAsiaTheme="minorEastAsia" w:cstheme="minorEastAsia"/>
          <w:b/>
          <w:sz w:val="36"/>
          <w:szCs w:val="36"/>
        </w:rPr>
        <w:t>中小企业声明函</w:t>
      </w:r>
    </w:p>
    <w:p>
      <w:pPr>
        <w:spacing w:after="0" w:line="360" w:lineRule="auto"/>
        <w:ind w:firstLine="560" w:firstLineChars="200"/>
        <w:jc w:val="left"/>
        <w:rPr>
          <w:rFonts w:asciiTheme="minorEastAsia" w:hAnsiTheme="minorEastAsia" w:eastAsiaTheme="minorEastAsia" w:cstheme="minorEastAsia"/>
          <w:sz w:val="28"/>
          <w:szCs w:val="28"/>
        </w:rPr>
      </w:pPr>
      <w:bookmarkStart w:id="161" w:name="_Toc28654"/>
      <w:bookmarkStart w:id="162" w:name="_Toc28495"/>
      <w:r>
        <w:rPr>
          <w:rFonts w:hint="eastAsia" w:asciiTheme="minorEastAsia" w:hAnsiTheme="minorEastAsia" w:eastAsiaTheme="minorEastAsia" w:cstheme="minorEastAsia"/>
          <w:sz w:val="28"/>
          <w:szCs w:val="28"/>
        </w:rPr>
        <w:t>本公司</w:t>
      </w:r>
      <w:r>
        <w:rPr>
          <w:rFonts w:hint="eastAsia" w:asciiTheme="minorEastAsia" w:hAnsiTheme="minorEastAsia" w:eastAsiaTheme="minorEastAsia" w:cstheme="minorEastAsia"/>
          <w:kern w:val="0"/>
          <w:sz w:val="28"/>
          <w:szCs w:val="28"/>
        </w:rPr>
        <w:t>（联合体）</w:t>
      </w:r>
      <w:r>
        <w:rPr>
          <w:rFonts w:hint="eastAsia" w:asciiTheme="minorEastAsia" w:hAnsiTheme="minorEastAsia" w:eastAsiaTheme="minorEastAsia" w:cstheme="minorEastAsia"/>
          <w:sz w:val="28"/>
          <w:szCs w:val="28"/>
        </w:rPr>
        <w:t xml:space="preserve">郑重声明，根据《政府采购促进中小企业发展管理办法》（财库〔2020〕46 号）的规定，本公司（联合体）参加 </w:t>
      </w:r>
      <w:r>
        <w:rPr>
          <w:rFonts w:hint="eastAsia" w:asciiTheme="minorEastAsia" w:hAnsiTheme="minorEastAsia" w:eastAsiaTheme="minorEastAsia" w:cstheme="minorEastAsia"/>
          <w:sz w:val="28"/>
          <w:szCs w:val="28"/>
          <w:u w:val="single"/>
        </w:rPr>
        <w:t xml:space="preserve">（单位名称） </w:t>
      </w:r>
      <w:r>
        <w:rPr>
          <w:rFonts w:hint="eastAsia" w:asciiTheme="minorEastAsia" w:hAnsiTheme="minorEastAsia" w:eastAsiaTheme="minorEastAsia" w:cstheme="minorEastAsia"/>
          <w:sz w:val="28"/>
          <w:szCs w:val="28"/>
        </w:rPr>
        <w:t xml:space="preserve">的 </w:t>
      </w:r>
      <w:r>
        <w:rPr>
          <w:rFonts w:hint="eastAsia" w:asciiTheme="minorEastAsia" w:hAnsiTheme="minorEastAsia" w:eastAsiaTheme="minorEastAsia" w:cstheme="minorEastAsia"/>
          <w:sz w:val="28"/>
          <w:szCs w:val="28"/>
          <w:u w:val="single"/>
        </w:rPr>
        <w:t xml:space="preserve">（项目名称） </w:t>
      </w:r>
      <w:r>
        <w:rPr>
          <w:rFonts w:hint="eastAsia" w:asciiTheme="minorEastAsia" w:hAnsiTheme="minorEastAsia" w:eastAsiaTheme="minorEastAsia" w:cstheme="minorEastAsia"/>
          <w:sz w:val="28"/>
          <w:szCs w:val="28"/>
        </w:rPr>
        <w:t>采购活动，提供的货物全部由符合政策要求的中小企业制造。相关企业（含联合体中的中小企业、签订分包意向协议的中小企业）的具体情况如下：</w:t>
      </w:r>
    </w:p>
    <w:p>
      <w:pPr>
        <w:spacing w:after="0" w:line="360" w:lineRule="auto"/>
        <w:ind w:firstLine="560" w:firstLineChars="20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w:t>
      </w:r>
      <w:bookmarkStart w:id="163" w:name="_Toc417911732"/>
      <w:bookmarkStart w:id="164" w:name="_Toc419811733"/>
      <w:bookmarkStart w:id="165" w:name="_Toc413748654"/>
      <w:bookmarkStart w:id="166" w:name="_Toc387147344"/>
      <w:bookmarkStart w:id="167" w:name="_Toc387658050"/>
      <w:r>
        <w:rPr>
          <w:rFonts w:hint="eastAsia" w:asciiTheme="minorEastAsia" w:hAnsiTheme="minorEastAsia" w:eastAsiaTheme="minorEastAsia" w:cstheme="minorEastAsia"/>
          <w:sz w:val="28"/>
          <w:szCs w:val="28"/>
        </w:rPr>
        <w:t xml:space="preserve">1. </w:t>
      </w:r>
      <w:r>
        <w:rPr>
          <w:rFonts w:hint="eastAsia" w:asciiTheme="minorEastAsia" w:hAnsiTheme="minorEastAsia" w:eastAsiaTheme="minorEastAsia" w:cstheme="minorEastAsia"/>
          <w:sz w:val="28"/>
          <w:szCs w:val="28"/>
          <w:u w:val="single"/>
        </w:rPr>
        <w:t xml:space="preserve">（标的名称） </w:t>
      </w:r>
      <w:r>
        <w:rPr>
          <w:rFonts w:hint="eastAsia" w:asciiTheme="minorEastAsia" w:hAnsiTheme="minorEastAsia" w:eastAsiaTheme="minorEastAsia" w:cstheme="minorEastAsia"/>
          <w:sz w:val="28"/>
          <w:szCs w:val="28"/>
        </w:rPr>
        <w:t>，属于</w:t>
      </w:r>
      <w:r>
        <w:rPr>
          <w:rFonts w:hint="eastAsia" w:asciiTheme="minorEastAsia" w:hAnsiTheme="minorEastAsia" w:eastAsiaTheme="minorEastAsia" w:cstheme="minorEastAsia"/>
          <w:sz w:val="28"/>
          <w:szCs w:val="28"/>
          <w:u w:val="single"/>
        </w:rPr>
        <w:t xml:space="preserve"> （采购文件中明确的所属行业） </w:t>
      </w:r>
      <w:r>
        <w:rPr>
          <w:rFonts w:hint="eastAsia" w:asciiTheme="minorEastAsia" w:hAnsiTheme="minorEastAsia" w:eastAsiaTheme="minorEastAsia" w:cstheme="minorEastAsia"/>
          <w:sz w:val="28"/>
          <w:szCs w:val="28"/>
        </w:rPr>
        <w:t>；制造商为</w:t>
      </w:r>
      <w:r>
        <w:rPr>
          <w:rFonts w:hint="eastAsia" w:asciiTheme="minorEastAsia" w:hAnsiTheme="minorEastAsia" w:eastAsiaTheme="minorEastAsia" w:cstheme="minorEastAsia"/>
          <w:sz w:val="28"/>
          <w:szCs w:val="28"/>
          <w:u w:val="single"/>
        </w:rPr>
        <w:t xml:space="preserve"> （企业名称） </w:t>
      </w:r>
      <w:r>
        <w:rPr>
          <w:rFonts w:hint="eastAsia" w:asciiTheme="minorEastAsia" w:hAnsiTheme="minorEastAsia" w:eastAsiaTheme="minorEastAsia" w:cstheme="minorEastAsia"/>
          <w:sz w:val="28"/>
          <w:szCs w:val="28"/>
        </w:rPr>
        <w:t>，从业人员人，营业收入为万元，资产总额为万元，属于</w:t>
      </w:r>
      <w:r>
        <w:rPr>
          <w:rFonts w:hint="eastAsia" w:asciiTheme="minorEastAsia" w:hAnsiTheme="minorEastAsia" w:eastAsiaTheme="minorEastAsia" w:cstheme="minorEastAsia"/>
          <w:sz w:val="28"/>
          <w:szCs w:val="28"/>
          <w:u w:val="single"/>
        </w:rPr>
        <w:t xml:space="preserve"> （中型企业、小型企业、微型企业） </w:t>
      </w:r>
      <w:r>
        <w:rPr>
          <w:rFonts w:hint="eastAsia" w:asciiTheme="minorEastAsia" w:hAnsiTheme="minorEastAsia" w:eastAsiaTheme="minorEastAsia" w:cstheme="minorEastAsia"/>
          <w:sz w:val="28"/>
          <w:szCs w:val="28"/>
        </w:rPr>
        <w:t>；</w:t>
      </w:r>
    </w:p>
    <w:p>
      <w:pPr>
        <w:spacing w:after="0" w:line="360" w:lineRule="auto"/>
        <w:ind w:firstLine="700" w:firstLineChars="25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u w:val="single"/>
        </w:rPr>
        <w:t xml:space="preserve"> （标的名称） </w:t>
      </w:r>
      <w:r>
        <w:rPr>
          <w:rFonts w:hint="eastAsia" w:asciiTheme="minorEastAsia" w:hAnsiTheme="minorEastAsia" w:eastAsiaTheme="minorEastAsia" w:cstheme="minorEastAsia"/>
          <w:sz w:val="28"/>
          <w:szCs w:val="28"/>
        </w:rPr>
        <w:t>，属于</w:t>
      </w:r>
      <w:r>
        <w:rPr>
          <w:rFonts w:hint="eastAsia" w:asciiTheme="minorEastAsia" w:hAnsiTheme="minorEastAsia" w:eastAsiaTheme="minorEastAsia" w:cstheme="minorEastAsia"/>
          <w:sz w:val="28"/>
          <w:szCs w:val="28"/>
          <w:u w:val="single"/>
        </w:rPr>
        <w:t xml:space="preserve"> （采购文件中明确的所属行业） </w:t>
      </w:r>
      <w:r>
        <w:rPr>
          <w:rFonts w:hint="eastAsia" w:asciiTheme="minorEastAsia" w:hAnsiTheme="minorEastAsia" w:eastAsiaTheme="minorEastAsia" w:cstheme="minorEastAsia"/>
          <w:sz w:val="28"/>
          <w:szCs w:val="28"/>
        </w:rPr>
        <w:t>；制造商为</w:t>
      </w:r>
      <w:r>
        <w:rPr>
          <w:rFonts w:hint="eastAsia" w:asciiTheme="minorEastAsia" w:hAnsiTheme="minorEastAsia" w:eastAsiaTheme="minorEastAsia" w:cstheme="minorEastAsia"/>
          <w:sz w:val="28"/>
          <w:szCs w:val="28"/>
          <w:u w:val="single"/>
        </w:rPr>
        <w:t xml:space="preserve"> （企业名称） </w:t>
      </w:r>
      <w:r>
        <w:rPr>
          <w:rFonts w:hint="eastAsia" w:asciiTheme="minorEastAsia" w:hAnsiTheme="minorEastAsia" w:eastAsiaTheme="minorEastAsia" w:cstheme="minorEastAsia"/>
          <w:sz w:val="28"/>
          <w:szCs w:val="28"/>
        </w:rPr>
        <w:t>，从业人员人，营业收入为万元，资产总额为万元，属于</w:t>
      </w:r>
      <w:r>
        <w:rPr>
          <w:rFonts w:hint="eastAsia" w:asciiTheme="minorEastAsia" w:hAnsiTheme="minorEastAsia" w:eastAsiaTheme="minorEastAsia" w:cstheme="minorEastAsia"/>
          <w:sz w:val="28"/>
          <w:szCs w:val="28"/>
          <w:u w:val="single"/>
        </w:rPr>
        <w:t xml:space="preserve"> （中型企业、小型企业、微型企业） </w:t>
      </w:r>
      <w:r>
        <w:rPr>
          <w:rFonts w:hint="eastAsia" w:asciiTheme="minorEastAsia" w:hAnsiTheme="minorEastAsia" w:eastAsiaTheme="minorEastAsia" w:cstheme="minorEastAsia"/>
          <w:sz w:val="28"/>
          <w:szCs w:val="28"/>
        </w:rPr>
        <w:t>；</w:t>
      </w:r>
    </w:p>
    <w:p>
      <w:pPr>
        <w:spacing w:after="0" w:line="360" w:lineRule="auto"/>
        <w:ind w:firstLine="700" w:firstLineChars="25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以上企业，不属于大企业的分支机构，不存在控股股东为大企业的情形，也不存在与大企业的负责人为同一人的情形。</w:t>
      </w:r>
    </w:p>
    <w:p>
      <w:pPr>
        <w:spacing w:after="0" w:line="360" w:lineRule="auto"/>
        <w:ind w:firstLine="700" w:firstLineChars="25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本企业对上述声明内容的真实性负责。如有虚假，将依法承担相应责任。</w:t>
      </w:r>
    </w:p>
    <w:p>
      <w:pPr>
        <w:spacing w:after="0" w:line="360" w:lineRule="auto"/>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企业名称（盖章）：</w:t>
      </w:r>
    </w:p>
    <w:p>
      <w:pPr>
        <w:spacing w:after="0" w:line="360" w:lineRule="auto"/>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日 期：</w:t>
      </w:r>
    </w:p>
    <w:p>
      <w:pPr>
        <w:spacing w:after="0" w:line="360" w:lineRule="auto"/>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注：</w:t>
      </w:r>
    </w:p>
    <w:p>
      <w:pPr>
        <w:spacing w:after="0"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bookmarkEnd w:id="163"/>
      <w:bookmarkEnd w:id="164"/>
      <w:bookmarkEnd w:id="165"/>
      <w:bookmarkEnd w:id="166"/>
      <w:bookmarkEnd w:id="167"/>
      <w:r>
        <w:rPr>
          <w:rFonts w:hint="eastAsia" w:asciiTheme="minorEastAsia" w:hAnsiTheme="minorEastAsia" w:eastAsiaTheme="minorEastAsia" w:cstheme="minorEastAsia"/>
          <w:sz w:val="28"/>
          <w:szCs w:val="28"/>
        </w:rPr>
        <w:t>从业人员、营业收入、资产总额填报上一年度数据，无上一年度数据的新成立企业可不填报。</w:t>
      </w:r>
    </w:p>
    <w:p>
      <w:pPr>
        <w:spacing w:line="360" w:lineRule="auto"/>
        <w:rPr>
          <w:rFonts w:asciiTheme="minorEastAsia" w:hAnsiTheme="minorEastAsia" w:eastAsiaTheme="minorEastAsia" w:cstheme="minorEastAsia"/>
          <w:b/>
          <w:sz w:val="36"/>
          <w:szCs w:val="36"/>
        </w:rPr>
      </w:pPr>
      <w:r>
        <w:rPr>
          <w:rFonts w:hint="eastAsia" w:asciiTheme="minorEastAsia" w:hAnsiTheme="minorEastAsia" w:eastAsiaTheme="minorEastAsia" w:cstheme="minorEastAsia"/>
          <w:b/>
          <w:sz w:val="36"/>
          <w:szCs w:val="36"/>
        </w:rPr>
        <w:t>格式2-11</w:t>
      </w:r>
    </w:p>
    <w:p>
      <w:pPr>
        <w:jc w:val="center"/>
        <w:rPr>
          <w:rFonts w:asciiTheme="minorEastAsia" w:hAnsiTheme="minorEastAsia" w:eastAsiaTheme="minorEastAsia" w:cstheme="minorEastAsia"/>
          <w:b/>
          <w:sz w:val="36"/>
          <w:szCs w:val="36"/>
        </w:rPr>
      </w:pPr>
      <w:r>
        <w:rPr>
          <w:rFonts w:hint="eastAsia" w:asciiTheme="minorEastAsia" w:hAnsiTheme="minorEastAsia" w:eastAsiaTheme="minorEastAsia" w:cstheme="minorEastAsia"/>
          <w:b/>
          <w:sz w:val="36"/>
          <w:szCs w:val="36"/>
        </w:rPr>
        <w:t xml:space="preserve"> 残疾人福利性单位声明函</w:t>
      </w:r>
    </w:p>
    <w:p>
      <w:pPr>
        <w:spacing w:line="588" w:lineRule="exact"/>
        <w:rPr>
          <w:rFonts w:asciiTheme="minorEastAsia" w:hAnsiTheme="minorEastAsia" w:eastAsiaTheme="minorEastAsia" w:cstheme="minorEastAsia"/>
          <w:b/>
          <w:spacing w:val="6"/>
          <w:sz w:val="28"/>
          <w:szCs w:val="28"/>
        </w:rPr>
      </w:pPr>
    </w:p>
    <w:p>
      <w:pPr>
        <w:spacing w:line="588" w:lineRule="exact"/>
        <w:ind w:firstLine="584" w:firstLineChars="200"/>
        <w:rPr>
          <w:rFonts w:asciiTheme="minorEastAsia" w:hAnsiTheme="minorEastAsia" w:eastAsiaTheme="minorEastAsia" w:cstheme="minorEastAsia"/>
          <w:spacing w:val="6"/>
          <w:sz w:val="28"/>
          <w:szCs w:val="28"/>
        </w:rPr>
      </w:pPr>
      <w:r>
        <w:rPr>
          <w:rFonts w:hint="eastAsia" w:asciiTheme="minorEastAsia" w:hAnsiTheme="minorEastAsia" w:eastAsiaTheme="minorEastAsia" w:cstheme="minorEastAsia"/>
          <w:spacing w:val="6"/>
          <w:sz w:val="28"/>
          <w:szCs w:val="28"/>
        </w:rPr>
        <w:t>本单位郑重声明，根据《财政部 民政部 中国残疾人联合会关于促进残疾人就业政府采购政策的通知》（财库</w:t>
      </w:r>
      <w:r>
        <w:rPr>
          <w:rFonts w:hint="eastAsia" w:asciiTheme="minorEastAsia" w:hAnsiTheme="minorEastAsia" w:eastAsiaTheme="minorEastAsia" w:cstheme="minorEastAsia"/>
          <w:sz w:val="28"/>
          <w:szCs w:val="28"/>
        </w:rPr>
        <w:t>〔2017〕 141</w:t>
      </w:r>
      <w:r>
        <w:rPr>
          <w:rFonts w:hint="eastAsia" w:asciiTheme="minorEastAsia" w:hAnsiTheme="minorEastAsia" w:eastAsiaTheme="minorEastAsia" w:cstheme="minorEastAsia"/>
          <w:spacing w:val="6"/>
          <w:sz w:val="28"/>
          <w:szCs w:val="28"/>
        </w:rPr>
        <w:t>号）的规定，本单位为符合条件的残疾人福利性单位，且本单位参加</w:t>
      </w:r>
      <w:r>
        <w:rPr>
          <w:rFonts w:hint="eastAsia" w:asciiTheme="minorEastAsia" w:hAnsiTheme="minorEastAsia" w:eastAsiaTheme="minorEastAsia" w:cstheme="minorEastAsia"/>
          <w:sz w:val="28"/>
          <w:szCs w:val="28"/>
          <w:u w:val="single"/>
        </w:rPr>
        <w:t>XXXX</w:t>
      </w:r>
      <w:r>
        <w:rPr>
          <w:rFonts w:hint="eastAsia" w:asciiTheme="minorEastAsia" w:hAnsiTheme="minorEastAsia" w:eastAsiaTheme="minorEastAsia" w:cstheme="minorEastAsia"/>
          <w:spacing w:val="6"/>
          <w:sz w:val="28"/>
          <w:szCs w:val="28"/>
        </w:rPr>
        <w:t>单位的</w:t>
      </w:r>
      <w:r>
        <w:rPr>
          <w:rFonts w:hint="eastAsia" w:asciiTheme="minorEastAsia" w:hAnsiTheme="minorEastAsia" w:eastAsiaTheme="minorEastAsia" w:cstheme="minorEastAsia"/>
          <w:sz w:val="28"/>
          <w:szCs w:val="28"/>
          <w:u w:val="single"/>
        </w:rPr>
        <w:t>XXXX</w:t>
      </w:r>
      <w:r>
        <w:rPr>
          <w:rFonts w:hint="eastAsia" w:asciiTheme="minorEastAsia" w:hAnsiTheme="minorEastAsia" w:eastAsiaTheme="minorEastAsia" w:cstheme="minorEastAsia"/>
          <w:spacing w:val="6"/>
          <w:sz w:val="28"/>
          <w:szCs w:val="28"/>
        </w:rPr>
        <w:t>项目采购活动提供本单位制造的货物（由本单位承担工程/提供服务），或者提供其他残疾人福利性单位制造的货物（不包括使用非残疾人福利性单位注册商标的货物）。</w:t>
      </w:r>
    </w:p>
    <w:p>
      <w:pPr>
        <w:spacing w:line="588" w:lineRule="exact"/>
        <w:ind w:firstLine="584" w:firstLineChars="200"/>
        <w:rPr>
          <w:rFonts w:asciiTheme="minorEastAsia" w:hAnsiTheme="minorEastAsia" w:eastAsiaTheme="minorEastAsia" w:cstheme="minorEastAsia"/>
          <w:spacing w:val="6"/>
          <w:sz w:val="28"/>
          <w:szCs w:val="28"/>
        </w:rPr>
      </w:pPr>
      <w:r>
        <w:rPr>
          <w:rFonts w:hint="eastAsia" w:asciiTheme="minorEastAsia" w:hAnsiTheme="minorEastAsia" w:eastAsiaTheme="minorEastAsia" w:cstheme="minorEastAsia"/>
          <w:spacing w:val="6"/>
          <w:sz w:val="28"/>
          <w:szCs w:val="28"/>
        </w:rPr>
        <w:t>本单位对上述声明的真实性负责。如有虚假，将依法承担相应责任。</w:t>
      </w:r>
    </w:p>
    <w:p>
      <w:pPr>
        <w:tabs>
          <w:tab w:val="left" w:pos="4860"/>
        </w:tabs>
        <w:spacing w:line="588" w:lineRule="exact"/>
        <w:ind w:right="1560"/>
        <w:rPr>
          <w:rFonts w:asciiTheme="minorEastAsia" w:hAnsiTheme="minorEastAsia" w:eastAsiaTheme="minorEastAsia" w:cstheme="minorEastAsia"/>
          <w:spacing w:val="6"/>
          <w:sz w:val="28"/>
          <w:szCs w:val="28"/>
        </w:rPr>
      </w:pPr>
      <w:r>
        <w:rPr>
          <w:rFonts w:hint="eastAsia" w:asciiTheme="minorEastAsia" w:hAnsiTheme="minorEastAsia" w:eastAsiaTheme="minorEastAsia" w:cstheme="minorEastAsia"/>
          <w:spacing w:val="6"/>
          <w:sz w:val="28"/>
          <w:szCs w:val="28"/>
        </w:rPr>
        <w:t>单位名称（盖章）：</w:t>
      </w:r>
    </w:p>
    <w:p>
      <w:pPr>
        <w:rPr>
          <w:rFonts w:asciiTheme="minorEastAsia" w:hAnsiTheme="minorEastAsia" w:eastAsiaTheme="minorEastAsia" w:cstheme="minorEastAsia"/>
          <w:spacing w:val="6"/>
          <w:sz w:val="28"/>
          <w:szCs w:val="28"/>
        </w:rPr>
      </w:pPr>
      <w:r>
        <w:rPr>
          <w:rFonts w:hint="eastAsia" w:asciiTheme="minorEastAsia" w:hAnsiTheme="minorEastAsia" w:eastAsiaTheme="minorEastAsia" w:cstheme="minorEastAsia"/>
          <w:spacing w:val="6"/>
          <w:sz w:val="28"/>
          <w:szCs w:val="28"/>
        </w:rPr>
        <w:t>日  期：</w:t>
      </w:r>
    </w:p>
    <w:p>
      <w:pPr>
        <w:spacing w:line="360" w:lineRule="auto"/>
        <w:rPr>
          <w:rFonts w:asciiTheme="minorEastAsia" w:hAnsiTheme="minorEastAsia" w:eastAsiaTheme="minorEastAsia" w:cstheme="minorEastAsia"/>
          <w:sz w:val="28"/>
          <w:szCs w:val="28"/>
        </w:rPr>
      </w:pPr>
    </w:p>
    <w:p>
      <w:pPr>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注：</w:t>
      </w:r>
    </w:p>
    <w:p>
      <w:pPr>
        <w:numPr>
          <w:ilvl w:val="0"/>
          <w:numId w:val="5"/>
        </w:numPr>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残疾人福利性单位视同小型、微型企业，享受预留份额、评审中价格扣除等促进中小企业发展的政府采购政策。残疾人福利性单位属于小型、微型企业的，不重复享受政策。</w:t>
      </w:r>
    </w:p>
    <w:p>
      <w:pPr>
        <w:numPr>
          <w:ilvl w:val="0"/>
          <w:numId w:val="5"/>
        </w:numPr>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投标人为非残疾人福利性单位的，可不提供此声明。</w:t>
      </w:r>
    </w:p>
    <w:p>
      <w:pPr>
        <w:widowControl/>
        <w:spacing w:after="0" w:line="240" w:lineRule="auto"/>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br w:type="page"/>
      </w:r>
    </w:p>
    <w:p>
      <w:pPr>
        <w:spacing w:line="360" w:lineRule="auto"/>
        <w:rPr>
          <w:rFonts w:asciiTheme="minorEastAsia" w:hAnsiTheme="minorEastAsia" w:eastAsiaTheme="minorEastAsia" w:cstheme="minorEastAsia"/>
          <w:b/>
          <w:sz w:val="36"/>
          <w:szCs w:val="36"/>
        </w:rPr>
      </w:pPr>
      <w:r>
        <w:rPr>
          <w:rFonts w:hint="eastAsia" w:asciiTheme="minorEastAsia" w:hAnsiTheme="minorEastAsia" w:eastAsiaTheme="minorEastAsia" w:cstheme="minorEastAsia"/>
          <w:b/>
          <w:sz w:val="36"/>
          <w:szCs w:val="36"/>
        </w:rPr>
        <w:t>格式2-12</w:t>
      </w:r>
    </w:p>
    <w:p>
      <w:pPr>
        <w:jc w:val="center"/>
        <w:rPr>
          <w:rFonts w:asciiTheme="minorEastAsia" w:hAnsiTheme="minorEastAsia" w:eastAsiaTheme="minorEastAsia" w:cstheme="minorEastAsia"/>
          <w:b/>
          <w:sz w:val="36"/>
          <w:szCs w:val="36"/>
        </w:rPr>
      </w:pPr>
      <w:r>
        <w:rPr>
          <w:rFonts w:hint="eastAsia" w:asciiTheme="minorEastAsia" w:hAnsiTheme="minorEastAsia" w:eastAsiaTheme="minorEastAsia" w:cstheme="minorEastAsia"/>
          <w:b/>
          <w:sz w:val="36"/>
          <w:szCs w:val="36"/>
        </w:rPr>
        <w:t>监狱企业</w:t>
      </w:r>
    </w:p>
    <w:p>
      <w:pPr>
        <w:spacing w:line="588" w:lineRule="exact"/>
        <w:rPr>
          <w:rFonts w:asciiTheme="minorEastAsia" w:hAnsiTheme="minorEastAsia" w:eastAsiaTheme="minorEastAsia" w:cstheme="minorEastAsia"/>
          <w:b/>
          <w:spacing w:val="6"/>
          <w:sz w:val="28"/>
          <w:szCs w:val="28"/>
        </w:rPr>
      </w:pPr>
    </w:p>
    <w:p>
      <w:pPr>
        <w:spacing w:after="0" w:line="360" w:lineRule="auto"/>
        <w:ind w:firstLine="560" w:firstLineChars="20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根据《政府采购支持监狱企业发展有关问题的通知》（财库〔2014〕68号）的规定监狱企业参加采购活动的，应提供由省级以上监狱管理局、戒毒管理局(含新疆生产建设兵团)出具的属于监狱企业的证明文件。</w:t>
      </w:r>
    </w:p>
    <w:p>
      <w:pPr>
        <w:spacing w:after="0" w:line="360" w:lineRule="auto"/>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注：</w:t>
      </w:r>
    </w:p>
    <w:p>
      <w:pPr>
        <w:spacing w:after="0"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1、投标人符合《政府采购支持监狱企业发展有关问题的通知》（财库〔2014〕68号）规定的划分标准为监狱企业适用。</w:t>
      </w:r>
    </w:p>
    <w:p>
      <w:pPr>
        <w:spacing w:after="0"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2、在政府采购活动中，监狱企业视同小型、微型企业，享受预留份额、评审中价格扣除等政府采购促进中小企业发展的政府采购政策。</w:t>
      </w:r>
    </w:p>
    <w:p>
      <w:pPr>
        <w:spacing w:line="300" w:lineRule="exact"/>
        <w:rPr>
          <w:rFonts w:asciiTheme="minorEastAsia" w:hAnsiTheme="minorEastAsia" w:eastAsiaTheme="minorEastAsia" w:cstheme="minorEastAsia"/>
          <w:sz w:val="28"/>
          <w:szCs w:val="28"/>
        </w:rPr>
        <w:sectPr>
          <w:footerReference r:id="rId8" w:type="default"/>
          <w:pgSz w:w="11906" w:h="16838"/>
          <w:pgMar w:top="1440" w:right="1800" w:bottom="1440" w:left="1800" w:header="851" w:footer="992" w:gutter="0"/>
          <w:cols w:space="720" w:num="1"/>
          <w:docGrid w:type="lines" w:linePitch="312" w:charSpace="0"/>
        </w:sectPr>
      </w:pPr>
    </w:p>
    <w:p>
      <w:pPr>
        <w:pStyle w:val="4"/>
        <w:jc w:val="center"/>
        <w:rPr>
          <w:rFonts w:asciiTheme="minorEastAsia" w:hAnsiTheme="minorEastAsia" w:eastAsiaTheme="minorEastAsia" w:cstheme="minorEastAsia"/>
          <w:sz w:val="40"/>
          <w:szCs w:val="40"/>
        </w:rPr>
      </w:pPr>
      <w:r>
        <w:rPr>
          <w:rFonts w:hint="eastAsia" w:asciiTheme="minorEastAsia" w:hAnsiTheme="minorEastAsia" w:eastAsiaTheme="minorEastAsia" w:cstheme="minorEastAsia"/>
          <w:sz w:val="40"/>
          <w:szCs w:val="40"/>
        </w:rPr>
        <w:t>第四章  投标人和投标产品的资格、资质性及其他类似效力要求</w:t>
      </w:r>
      <w:bookmarkEnd w:id="161"/>
      <w:bookmarkEnd w:id="162"/>
    </w:p>
    <w:p>
      <w:pPr>
        <w:pStyle w:val="5"/>
        <w:spacing w:line="36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一、投标人资格、资质性及其他类似效力要求</w:t>
      </w:r>
    </w:p>
    <w:p>
      <w:pPr>
        <w:pStyle w:val="52"/>
        <w:spacing w:line="420" w:lineRule="exact"/>
        <w:ind w:firstLine="0" w:firstLineChars="0"/>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（一）资格要求：</w:t>
      </w:r>
    </w:p>
    <w:p>
      <w:pPr>
        <w:pStyle w:val="52"/>
        <w:spacing w:line="420" w:lineRule="exact"/>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1、满足《中华人民共和国政府采购法》第二十二条规定；</w:t>
      </w:r>
    </w:p>
    <w:p>
      <w:pPr>
        <w:pStyle w:val="52"/>
        <w:spacing w:line="420" w:lineRule="exact"/>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2、本项目的特定资格要求：</w:t>
      </w:r>
    </w:p>
    <w:p>
      <w:pPr>
        <w:pStyle w:val="52"/>
        <w:spacing w:line="420" w:lineRule="exact"/>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2.1供应商须提供“截至投标截止日之前未被列入失信被执行人、重大税收违法案件当事人名单、政府采购严重违法失信行为记录名单的承诺函”。 </w:t>
      </w:r>
    </w:p>
    <w:p>
      <w:pPr>
        <w:pStyle w:val="52"/>
        <w:spacing w:line="420" w:lineRule="exact"/>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注：采购人或采购代理机构将于资格审查时在‘信用中国’网站、 ‘中国政府采购网’网站等渠道对供应商进行信用记录查询，并将查询记录存档。凡被列入失信被执行人、重大税收违法案件当事人名单、政府采购严重违法失信行为记录名单的，视为存在不良信用记录，参与本项目的将被视为无效投标。（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52"/>
        <w:spacing w:line="420" w:lineRule="exact"/>
        <w:ind w:firstLine="652" w:firstLineChars="233"/>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2.2本项目不允许联合体参加。</w:t>
      </w:r>
    </w:p>
    <w:p>
      <w:pPr>
        <w:pStyle w:val="52"/>
        <w:spacing w:line="420" w:lineRule="exact"/>
        <w:ind w:firstLine="0" w:firstLineChars="0"/>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（二）资质性要求：无</w:t>
      </w:r>
    </w:p>
    <w:p>
      <w:pPr>
        <w:pStyle w:val="52"/>
        <w:spacing w:line="420" w:lineRule="exact"/>
        <w:ind w:firstLine="0" w:firstLineChars="0"/>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（三）其他类似效力要求：</w:t>
      </w:r>
    </w:p>
    <w:p>
      <w:pPr>
        <w:pStyle w:val="52"/>
        <w:spacing w:line="420" w:lineRule="exact"/>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（1）交纳本次招标要求的投标保证金</w:t>
      </w:r>
    </w:p>
    <w:p>
      <w:pPr>
        <w:pStyle w:val="52"/>
        <w:spacing w:line="420" w:lineRule="exact"/>
        <w:ind w:firstLine="0" w:firstLineChars="0"/>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sz w:val="28"/>
          <w:szCs w:val="28"/>
        </w:rPr>
        <w:t>（2）授权参加本次投标活动的供应商代表证明材料</w:t>
      </w:r>
    </w:p>
    <w:p>
      <w:pPr>
        <w:pStyle w:val="5"/>
        <w:spacing w:line="36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val="0"/>
          <w:bCs w:val="0"/>
          <w:sz w:val="28"/>
          <w:szCs w:val="28"/>
        </w:rPr>
        <w:t>二、</w:t>
      </w:r>
      <w:r>
        <w:rPr>
          <w:rFonts w:hint="eastAsia" w:asciiTheme="minorEastAsia" w:hAnsiTheme="minorEastAsia" w:eastAsiaTheme="minorEastAsia" w:cstheme="minorEastAsia"/>
          <w:sz w:val="28"/>
          <w:szCs w:val="28"/>
        </w:rPr>
        <w:t>投标产品的资格、资质性及其他具有类似效力的要求</w:t>
      </w:r>
    </w:p>
    <w:p>
      <w:pPr>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（一）资格要求：</w:t>
      </w:r>
    </w:p>
    <w:p>
      <w:pPr>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（二）资质性要求：无</w:t>
      </w:r>
    </w:p>
    <w:p>
      <w:pPr>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bCs/>
          <w:sz w:val="28"/>
          <w:szCs w:val="28"/>
        </w:rPr>
        <w:t>（三）其他类似效力要求：无</w:t>
      </w:r>
    </w:p>
    <w:p>
      <w:pPr>
        <w:pStyle w:val="52"/>
        <w:spacing w:line="420" w:lineRule="exact"/>
        <w:ind w:firstLine="0" w:firstLineChars="0"/>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注：本项目确定供应商重大违法记录中较大数额罚款的金额标准是指：若采购项目所属行业行政主管部门对较大数额罚款金额标准有明文规定的，以所属行业行政主管部门规定的较大数额罚款金额标准为准；若采购项目所属行业行政主管部门对较大数额罚款金额标准未明文规定的，以处罚所在地省级人民政府规定的行政处罚罚款听证金额标准为准。</w:t>
      </w:r>
    </w:p>
    <w:p>
      <w:pPr>
        <w:pStyle w:val="4"/>
        <w:jc w:val="center"/>
        <w:rPr>
          <w:rFonts w:asciiTheme="minorEastAsia" w:hAnsiTheme="minorEastAsia" w:eastAsiaTheme="minorEastAsia" w:cstheme="minorEastAsia"/>
          <w:sz w:val="22"/>
          <w:szCs w:val="28"/>
        </w:rPr>
      </w:pPr>
      <w:bookmarkStart w:id="168" w:name="_Toc1588"/>
      <w:bookmarkStart w:id="169" w:name="_Toc3806"/>
      <w:r>
        <w:rPr>
          <w:rFonts w:hint="eastAsia" w:asciiTheme="minorEastAsia" w:hAnsiTheme="minorEastAsia" w:eastAsiaTheme="minorEastAsia" w:cstheme="minorEastAsia"/>
          <w:sz w:val="40"/>
          <w:szCs w:val="40"/>
        </w:rPr>
        <w:br w:type="page"/>
      </w:r>
      <w:r>
        <w:rPr>
          <w:rFonts w:hint="eastAsia" w:asciiTheme="minorEastAsia" w:hAnsiTheme="minorEastAsia" w:eastAsiaTheme="minorEastAsia" w:cstheme="minorEastAsia"/>
          <w:sz w:val="40"/>
          <w:szCs w:val="40"/>
        </w:rPr>
        <w:t>第五章  投标人应当提供的资格、资质性及其他类似效力要求的相关证明材料</w:t>
      </w:r>
      <w:bookmarkEnd w:id="168"/>
      <w:bookmarkEnd w:id="169"/>
    </w:p>
    <w:p>
      <w:pPr>
        <w:pStyle w:val="5"/>
        <w:spacing w:line="36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一、应当提供的投标人资格、资质性及其他类似效力要求的相关证明材料</w:t>
      </w:r>
    </w:p>
    <w:p>
      <w:pPr>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（一）资格要求相关证明材料：</w:t>
      </w:r>
    </w:p>
    <w:p>
      <w:pPr>
        <w:pStyle w:val="52"/>
        <w:spacing w:line="420" w:lineRule="exact"/>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具有独立承担民事责任的能力。（注：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w:t>
      </w:r>
    </w:p>
    <w:p>
      <w:pPr>
        <w:pStyle w:val="52"/>
        <w:spacing w:line="420" w:lineRule="exact"/>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2、具备良好商业信誉的证明材料（可提供承诺函，格式详见第三章）；</w:t>
      </w:r>
    </w:p>
    <w:p>
      <w:pPr>
        <w:pStyle w:val="52"/>
        <w:spacing w:line="420" w:lineRule="exact"/>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具备健全的财务会计制度的证明材料；｛注：①可提供2020或2021年度经审计的财务报告复印件（包含审计报告和审计报告中所涉及的财务报表和报表附注），②也可提供2020或2021年度供应商内部的财务报表复印件（至少包含资产负债表），③也可提供截至投标文件递交截止日一年内银行出具的资信证明（复印件），④供应商注册时间截至投标文件递交截止日不足一年的，也可提供加盖工商备案主管部门印章的公司章程复印件。｝</w:t>
      </w:r>
    </w:p>
    <w:p>
      <w:pPr>
        <w:pStyle w:val="52"/>
        <w:spacing w:line="420" w:lineRule="exact"/>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4、具有依法缴纳税收和社会保障资金的良好记录（可提供承诺函，格式详见第三章）；</w:t>
      </w:r>
    </w:p>
    <w:p>
      <w:pPr>
        <w:pStyle w:val="52"/>
        <w:spacing w:line="420" w:lineRule="exact"/>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5、具备履行合同所必需的设备和专业技术能力的证明材料（可提供承诺函，格式详见第三章）；</w:t>
      </w:r>
    </w:p>
    <w:p>
      <w:pPr>
        <w:pStyle w:val="52"/>
        <w:spacing w:line="420" w:lineRule="exact"/>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6、参加政府采购活动前3年内在经营活动中没有重大违法记录的承诺函（格式详见第三章）；</w:t>
      </w:r>
    </w:p>
    <w:p>
      <w:pPr>
        <w:pStyle w:val="52"/>
        <w:spacing w:line="420" w:lineRule="exact"/>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7、具备法律、行政法规规定的其他条件的证明材料（可提供承诺函，格式详见第三章）；</w:t>
      </w:r>
    </w:p>
    <w:p>
      <w:pPr>
        <w:tabs>
          <w:tab w:val="left" w:pos="7665"/>
        </w:tabs>
        <w:spacing w:line="40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8、本项目的特定资格要求：</w:t>
      </w:r>
    </w:p>
    <w:p>
      <w:pPr>
        <w:pStyle w:val="52"/>
        <w:spacing w:line="420" w:lineRule="exact"/>
        <w:ind w:firstLine="280" w:firstLineChars="1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8.1供应商须提供“截至投标截止日之前未被列入失信被执行人、重大税收违法案件当事人名单、政府采购严重违法失信行为记录名单的承诺函”。</w:t>
      </w:r>
    </w:p>
    <w:p>
      <w:pPr>
        <w:pStyle w:val="52"/>
        <w:spacing w:line="420" w:lineRule="exact"/>
        <w:ind w:firstLine="280" w:firstLineChars="1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8.2本项目不允许联合体参加。</w:t>
      </w:r>
    </w:p>
    <w:p>
      <w:pPr>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（二）资质性要求相关证明材料：无</w:t>
      </w:r>
    </w:p>
    <w:p>
      <w:pPr>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（三）其他类似效力要求相关证明材料：</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（1）按招标文件要求交纳投标保证金的证明材料。（注：须符合第二章投标人须知附表投标保证金要求）。</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（2）法定代表人/单位负责人身份证明材料复印件。</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（3）法定代表人/单位负责人授权代理书及代理人身份证明材料复印件（注：①法定代表人/单位负责人授权代理书需加盖公章；②如投标文件均由投标人法定代表人/单位负责人签字</w:t>
      </w:r>
      <w:r>
        <w:rPr>
          <w:rFonts w:hint="eastAsia" w:asciiTheme="minorEastAsia" w:hAnsiTheme="minorEastAsia" w:eastAsiaTheme="minorEastAsia" w:cstheme="minorEastAsia"/>
          <w:bCs/>
          <w:sz w:val="28"/>
          <w:szCs w:val="28"/>
        </w:rPr>
        <w:t>或加盖私人印章</w:t>
      </w:r>
      <w:r>
        <w:rPr>
          <w:rFonts w:hint="eastAsia" w:asciiTheme="minorEastAsia" w:hAnsiTheme="minorEastAsia" w:eastAsiaTheme="minorEastAsia" w:cstheme="minorEastAsia"/>
          <w:sz w:val="28"/>
          <w:szCs w:val="28"/>
        </w:rPr>
        <w:t>的且法定代表人/单位负责人本人参与投标的，则可不提供。）。</w:t>
      </w:r>
    </w:p>
    <w:p>
      <w:pPr>
        <w:pStyle w:val="5"/>
        <w:spacing w:line="36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val="0"/>
          <w:bCs w:val="0"/>
          <w:sz w:val="28"/>
          <w:szCs w:val="28"/>
        </w:rPr>
        <w:t>二、</w:t>
      </w:r>
      <w:r>
        <w:rPr>
          <w:rFonts w:hint="eastAsia" w:asciiTheme="minorEastAsia" w:hAnsiTheme="minorEastAsia" w:eastAsiaTheme="minorEastAsia" w:cstheme="minorEastAsia"/>
          <w:sz w:val="28"/>
          <w:szCs w:val="28"/>
        </w:rPr>
        <w:t>应当提供的投标产品的资格、资质性及其他具有类似效力的要求的相关证明材料</w:t>
      </w:r>
    </w:p>
    <w:p>
      <w:pPr>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（一）资格要求相关证明材料：</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（1）XXX</w:t>
      </w:r>
    </w:p>
    <w:p>
      <w:pPr>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（二）资质性要求相关证明材料：无</w:t>
      </w:r>
    </w:p>
    <w:p>
      <w:pPr>
        <w:rPr>
          <w:rFonts w:asciiTheme="minorEastAsia" w:hAnsiTheme="minorEastAsia" w:eastAsiaTheme="minorEastAsia" w:cstheme="minorEastAsia"/>
          <w:sz w:val="22"/>
          <w:szCs w:val="28"/>
        </w:rPr>
      </w:pPr>
      <w:r>
        <w:rPr>
          <w:rFonts w:hint="eastAsia" w:asciiTheme="minorEastAsia" w:hAnsiTheme="minorEastAsia" w:eastAsiaTheme="minorEastAsia" w:cstheme="minorEastAsia"/>
          <w:b/>
          <w:bCs/>
          <w:sz w:val="28"/>
          <w:szCs w:val="28"/>
        </w:rPr>
        <w:t>（三）其他类似效力要求相关证明材料：无</w:t>
      </w:r>
    </w:p>
    <w:p>
      <w:pPr>
        <w:spacing w:line="360" w:lineRule="auto"/>
        <w:rPr>
          <w:rFonts w:asciiTheme="minorEastAsia" w:hAnsiTheme="minorEastAsia" w:eastAsiaTheme="minorEastAsia" w:cstheme="minorEastAsia"/>
          <w:b/>
          <w:kern w:val="0"/>
          <w:sz w:val="28"/>
          <w:szCs w:val="28"/>
        </w:rPr>
      </w:pPr>
      <w:r>
        <w:rPr>
          <w:rFonts w:hint="eastAsia" w:asciiTheme="minorEastAsia" w:hAnsiTheme="minorEastAsia" w:eastAsiaTheme="minorEastAsia" w:cstheme="minorEastAsia"/>
          <w:b/>
          <w:kern w:val="0"/>
          <w:sz w:val="28"/>
          <w:szCs w:val="28"/>
        </w:rPr>
        <w:t>注：1、以上要求的资料复印件均须加盖投标单位的公章（鲜章）。</w:t>
      </w:r>
    </w:p>
    <w:p>
      <w:pPr>
        <w:ind w:firstLine="562" w:firstLineChars="200"/>
        <w:rPr>
          <w:rFonts w:asciiTheme="minorEastAsia" w:hAnsiTheme="minorEastAsia" w:eastAsiaTheme="minorEastAsia" w:cstheme="minorEastAsia"/>
          <w:b/>
          <w:kern w:val="0"/>
          <w:sz w:val="28"/>
          <w:szCs w:val="28"/>
        </w:rPr>
      </w:pPr>
      <w:r>
        <w:rPr>
          <w:rFonts w:hint="eastAsia" w:asciiTheme="minorEastAsia" w:hAnsiTheme="minorEastAsia" w:eastAsiaTheme="minorEastAsia" w:cstheme="minorEastAsia"/>
          <w:b/>
          <w:kern w:val="0"/>
          <w:sz w:val="28"/>
          <w:szCs w:val="28"/>
        </w:rPr>
        <w:t>2、</w:t>
      </w:r>
      <w:bookmarkStart w:id="170" w:name="_Toc2122"/>
      <w:bookmarkStart w:id="171" w:name="_Toc217446093"/>
      <w:r>
        <w:rPr>
          <w:rFonts w:hint="eastAsia" w:asciiTheme="minorEastAsia" w:hAnsiTheme="minorEastAsia" w:eastAsiaTheme="minorEastAsia" w:cstheme="minorEastAsia"/>
          <w:b/>
          <w:kern w:val="0"/>
          <w:sz w:val="28"/>
          <w:szCs w:val="28"/>
        </w:rPr>
        <w:t xml:space="preserve">根据国务院办公厅关于加快推进“多证合一”改革的指导意见（国办发【2017】41号）等政策要求，若资格要求涉及的登记、备案等有关事项和各类证照已实行多证合一导致供应商无法提供该类证明材料的，供应商须提供“多证合一”的营业执照，并就被“多证合一”整合的相关登记、备案和各类证照的真实性作出承诺（承诺函格式详见第三章）。 </w:t>
      </w:r>
      <w:bookmarkEnd w:id="156"/>
    </w:p>
    <w:p>
      <w:pPr>
        <w:spacing w:line="360" w:lineRule="auto"/>
        <w:rPr>
          <w:rFonts w:asciiTheme="minorEastAsia" w:hAnsiTheme="minorEastAsia" w:eastAsiaTheme="minorEastAsia" w:cstheme="minorEastAsia"/>
          <w:sz w:val="40"/>
          <w:szCs w:val="40"/>
        </w:rPr>
        <w:sectPr>
          <w:pgSz w:w="11906" w:h="16838"/>
          <w:pgMar w:top="1440" w:right="1800" w:bottom="1440" w:left="1800" w:header="851" w:footer="992" w:gutter="0"/>
          <w:cols w:space="720" w:num="1"/>
          <w:docGrid w:type="lines" w:linePitch="312" w:charSpace="0"/>
        </w:sectPr>
      </w:pPr>
    </w:p>
    <w:p>
      <w:pPr>
        <w:pStyle w:val="4"/>
        <w:jc w:val="center"/>
        <w:rPr>
          <w:rFonts w:asciiTheme="minorEastAsia" w:hAnsiTheme="minorEastAsia" w:eastAsiaTheme="minorEastAsia" w:cstheme="minorEastAsia"/>
          <w:sz w:val="40"/>
          <w:szCs w:val="40"/>
        </w:rPr>
      </w:pPr>
      <w:bookmarkStart w:id="172" w:name="PO_默认文件内容_32"/>
      <w:r>
        <w:rPr>
          <w:rFonts w:hint="eastAsia" w:asciiTheme="minorEastAsia" w:hAnsiTheme="minorEastAsia" w:eastAsiaTheme="minorEastAsia" w:cstheme="minorEastAsia"/>
          <w:sz w:val="40"/>
          <w:szCs w:val="40"/>
        </w:rPr>
        <w:t>第六章  招标项目技术、服务、政府采购合同内容条款及其他商务要求</w:t>
      </w:r>
      <w:bookmarkEnd w:id="170"/>
    </w:p>
    <w:bookmarkEnd w:id="171"/>
    <w:p>
      <w:pPr>
        <w:pStyle w:val="5"/>
        <w:spacing w:line="400" w:lineRule="exact"/>
        <w:ind w:firstLine="275" w:firstLineChars="98"/>
        <w:rPr>
          <w:rFonts w:asciiTheme="minorEastAsia" w:hAnsiTheme="minorEastAsia" w:eastAsiaTheme="minorEastAsia" w:cstheme="minorEastAsia"/>
          <w:sz w:val="28"/>
          <w:szCs w:val="28"/>
        </w:rPr>
      </w:pPr>
      <w:bookmarkStart w:id="173" w:name="_Toc217446094"/>
      <w:r>
        <w:rPr>
          <w:rFonts w:hint="eastAsia" w:asciiTheme="minorEastAsia" w:hAnsiTheme="minorEastAsia" w:eastAsiaTheme="minorEastAsia" w:cstheme="minorEastAsia"/>
          <w:sz w:val="28"/>
          <w:szCs w:val="28"/>
        </w:rPr>
        <w:t>前提：本章中标注“</w:t>
      </w:r>
      <w:r>
        <w:rPr>
          <w:rFonts w:hint="eastAsia" w:ascii="Calibri" w:hAnsi="Calibri" w:eastAsia="宋体"/>
          <w:sz w:val="28"/>
          <w:szCs w:val="28"/>
        </w:rPr>
        <w:t>★”</w:t>
      </w:r>
      <w:r>
        <w:rPr>
          <w:rFonts w:hint="eastAsia" w:asciiTheme="minorEastAsia" w:hAnsiTheme="minorEastAsia" w:eastAsiaTheme="minorEastAsia" w:cstheme="minorEastAsia"/>
          <w:sz w:val="28"/>
          <w:szCs w:val="28"/>
        </w:rPr>
        <w:t>的条款为本项目的实质性条款，投标人不满足的，将按照无效投标处理，“</w:t>
      </w:r>
      <w:r>
        <w:rPr>
          <w:rFonts w:hint="eastAsia" w:ascii="宋体" w:hAnsi="宋体" w:eastAsia="宋体" w:cs="宋体"/>
          <w:color w:val="000000"/>
          <w:kern w:val="0"/>
          <w:sz w:val="22"/>
          <w:szCs w:val="22"/>
          <w:lang w:bidi="ar"/>
        </w:rPr>
        <w:t>▲</w:t>
      </w:r>
      <w:r>
        <w:rPr>
          <w:rFonts w:hint="eastAsia" w:asciiTheme="minorEastAsia" w:hAnsiTheme="minorEastAsia" w:eastAsiaTheme="minorEastAsia" w:cstheme="minorEastAsia"/>
          <w:sz w:val="28"/>
          <w:szCs w:val="28"/>
        </w:rPr>
        <w:t>”</w:t>
      </w:r>
      <w:r>
        <w:rPr>
          <w:rFonts w:hint="eastAsia" w:ascii="Calibri" w:hAnsi="Calibri" w:eastAsia="宋体"/>
          <w:sz w:val="28"/>
          <w:szCs w:val="28"/>
        </w:rPr>
        <w:t>为重要参数指标，投标人不满足的，将在评分时做重要扣分处理</w:t>
      </w:r>
      <w:r>
        <w:rPr>
          <w:rFonts w:hint="eastAsia" w:asciiTheme="minorEastAsia" w:hAnsiTheme="minorEastAsia" w:eastAsiaTheme="minorEastAsia" w:cstheme="minorEastAsia"/>
          <w:sz w:val="28"/>
          <w:szCs w:val="28"/>
        </w:rPr>
        <w:t>。</w:t>
      </w:r>
    </w:p>
    <w:p>
      <w:pPr>
        <w:pStyle w:val="5"/>
        <w:spacing w:line="400" w:lineRule="exact"/>
        <w:ind w:firstLine="275" w:firstLineChars="98"/>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 项目概述</w:t>
      </w:r>
      <w:bookmarkEnd w:id="173"/>
    </w:p>
    <w:p>
      <w:pPr>
        <w:widowControl/>
        <w:adjustRightInd w:val="0"/>
        <w:snapToGrid w:val="0"/>
        <w:spacing w:line="360" w:lineRule="auto"/>
        <w:ind w:firstLine="280" w:firstLineChars="100"/>
        <w:jc w:val="left"/>
        <w:rPr>
          <w:rFonts w:hint="eastAsia" w:asciiTheme="minorEastAsia" w:hAnsiTheme="minorEastAsia" w:eastAsiaTheme="minorEastAsia" w:cstheme="minorEastAsia"/>
          <w:sz w:val="28"/>
          <w:szCs w:val="28"/>
          <w:lang w:eastAsia="zh-CN"/>
        </w:rPr>
      </w:pPr>
      <w:bookmarkStart w:id="174" w:name="_Toc217446095"/>
      <w:r>
        <w:rPr>
          <w:rFonts w:hint="eastAsia" w:asciiTheme="minorEastAsia" w:hAnsiTheme="minorEastAsia" w:eastAsiaTheme="minorEastAsia" w:cstheme="minorEastAsia"/>
          <w:bCs/>
          <w:sz w:val="28"/>
          <w:szCs w:val="28"/>
        </w:rPr>
        <w:t>1.项目概况：</w:t>
      </w:r>
      <w:r>
        <w:rPr>
          <w:rFonts w:hint="eastAsia" w:asciiTheme="minorEastAsia" w:hAnsiTheme="minorEastAsia" w:eastAsiaTheme="minorEastAsia" w:cstheme="minorEastAsia"/>
          <w:sz w:val="28"/>
          <w:szCs w:val="28"/>
        </w:rPr>
        <w:t>本项目共2个包：</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lang w:val="en-US" w:eastAsia="zh-CN"/>
        </w:rPr>
        <w:t>01包</w:t>
      </w:r>
      <w:r>
        <w:rPr>
          <w:rFonts w:hint="eastAsia" w:asciiTheme="minorEastAsia" w:hAnsiTheme="minorEastAsia" w:eastAsiaTheme="minorEastAsia" w:cstheme="minorEastAsia"/>
          <w:sz w:val="28"/>
          <w:szCs w:val="28"/>
        </w:rPr>
        <w:t>采购西藏大学综合学科创新平台建设项目-藏药材生态保护与可持续开发学科交叉创新平台建设</w:t>
      </w:r>
      <w:r>
        <w:rPr>
          <w:rFonts w:hint="eastAsia" w:asciiTheme="minorEastAsia" w:hAnsiTheme="minorEastAsia" w:eastAsiaTheme="minorEastAsia" w:cstheme="minorEastAsia"/>
          <w:sz w:val="28"/>
          <w:szCs w:val="28"/>
          <w:lang w:val="en-US" w:eastAsia="zh-CN"/>
        </w:rPr>
        <w:t>科研仪器设备</w:t>
      </w:r>
      <w:r>
        <w:rPr>
          <w:rFonts w:hint="eastAsia" w:asciiTheme="minorEastAsia" w:hAnsiTheme="minorEastAsia" w:eastAsiaTheme="minorEastAsia" w:cstheme="minorEastAsia"/>
          <w:sz w:val="28"/>
          <w:szCs w:val="28"/>
          <w:lang w:eastAsia="zh-CN"/>
        </w:rPr>
        <w:t>；</w:t>
      </w:r>
    </w:p>
    <w:p>
      <w:pPr>
        <w:widowControl/>
        <w:adjustRightInd w:val="0"/>
        <w:snapToGrid w:val="0"/>
        <w:spacing w:line="360" w:lineRule="auto"/>
        <w:jc w:val="left"/>
        <w:rPr>
          <w:rFonts w:hint="default" w:asciiTheme="minorEastAsia" w:hAnsiTheme="minorEastAsia" w:eastAsiaTheme="minorEastAsia" w:cstheme="minorEastAsia"/>
          <w:color w:val="0000FF"/>
          <w:sz w:val="28"/>
          <w:szCs w:val="28"/>
          <w:lang w:val="en-US"/>
        </w:rPr>
      </w:pPr>
      <w:r>
        <w:rPr>
          <w:rFonts w:hint="eastAsia" w:asciiTheme="minorEastAsia" w:hAnsiTheme="minorEastAsia" w:eastAsiaTheme="minorEastAsia" w:cstheme="minorEastAsia"/>
          <w:sz w:val="28"/>
          <w:szCs w:val="28"/>
          <w:lang w:val="en-US" w:eastAsia="zh-CN"/>
        </w:rPr>
        <w:t>12包西藏大学生态学专业实验室建设项目-青藏高原地质与地热资源研究科研创新团队建设科研仪器设备。</w:t>
      </w:r>
    </w:p>
    <w:p>
      <w:pPr>
        <w:pStyle w:val="10"/>
        <w:spacing w:line="400" w:lineRule="exact"/>
        <w:ind w:left="0" w:leftChars="0" w:firstLine="280" w:firstLineChars="10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2.标的名称及所属行业：</w:t>
      </w:r>
    </w:p>
    <w:tbl>
      <w:tblPr>
        <w:tblStyle w:val="29"/>
        <w:tblW w:w="0" w:type="auto"/>
        <w:tblInd w:w="-5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2"/>
        <w:gridCol w:w="942"/>
        <w:gridCol w:w="954"/>
        <w:gridCol w:w="3584"/>
        <w:gridCol w:w="1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322" w:type="dxa"/>
          </w:tcPr>
          <w:p>
            <w:pPr>
              <w:pStyle w:val="10"/>
              <w:spacing w:line="240" w:lineRule="auto"/>
              <w:ind w:firstLine="0" w:firstLineChars="0"/>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包号</w:t>
            </w:r>
          </w:p>
        </w:tc>
        <w:tc>
          <w:tcPr>
            <w:tcW w:w="942" w:type="dxa"/>
          </w:tcPr>
          <w:p>
            <w:pPr>
              <w:pStyle w:val="10"/>
              <w:spacing w:line="240" w:lineRule="auto"/>
              <w:ind w:firstLine="0" w:firstLineChars="0"/>
              <w:jc w:val="center"/>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序号</w:t>
            </w:r>
          </w:p>
        </w:tc>
        <w:tc>
          <w:tcPr>
            <w:tcW w:w="954" w:type="dxa"/>
          </w:tcPr>
          <w:p>
            <w:pPr>
              <w:widowControl/>
              <w:spacing w:line="240" w:lineRule="auto"/>
              <w:jc w:val="center"/>
              <w:outlineLvl w:val="1"/>
              <w:rPr>
                <w:rFonts w:asciiTheme="minorEastAsia" w:hAnsiTheme="minorEastAsia" w:eastAsiaTheme="minorEastAsia" w:cstheme="minorEastAsia"/>
                <w:bCs/>
                <w:sz w:val="24"/>
              </w:rPr>
            </w:pPr>
            <w:r>
              <w:rPr>
                <w:rFonts w:hint="eastAsia" w:ascii="宋体" w:hAnsi="宋体" w:cs="宋体"/>
                <w:sz w:val="22"/>
                <w:szCs w:val="22"/>
              </w:rPr>
              <w:t>品目号</w:t>
            </w:r>
          </w:p>
        </w:tc>
        <w:tc>
          <w:tcPr>
            <w:tcW w:w="3584" w:type="dxa"/>
            <w:vAlign w:val="center"/>
          </w:tcPr>
          <w:p>
            <w:pPr>
              <w:widowControl/>
              <w:spacing w:line="240" w:lineRule="auto"/>
              <w:jc w:val="center"/>
              <w:outlineLvl w:val="1"/>
              <w:rPr>
                <w:rFonts w:asciiTheme="minorEastAsia" w:hAnsiTheme="minorEastAsia" w:eastAsiaTheme="minorEastAsia" w:cstheme="minorEastAsia"/>
                <w:bCs/>
                <w:sz w:val="24"/>
              </w:rPr>
            </w:pPr>
            <w:r>
              <w:rPr>
                <w:rFonts w:hint="eastAsia" w:ascii="宋体" w:hAnsi="宋体" w:cs="宋体"/>
                <w:sz w:val="22"/>
                <w:szCs w:val="22"/>
              </w:rPr>
              <w:t>标的名称</w:t>
            </w:r>
          </w:p>
        </w:tc>
        <w:tc>
          <w:tcPr>
            <w:tcW w:w="1715" w:type="dxa"/>
          </w:tcPr>
          <w:p>
            <w:pPr>
              <w:widowControl/>
              <w:spacing w:line="240" w:lineRule="auto"/>
              <w:jc w:val="center"/>
              <w:outlineLvl w:val="1"/>
              <w:rPr>
                <w:rFonts w:asciiTheme="minorEastAsia" w:hAnsiTheme="minorEastAsia" w:eastAsiaTheme="minorEastAsia" w:cstheme="minorEastAsia"/>
                <w:bCs/>
                <w:sz w:val="24"/>
              </w:rPr>
            </w:pPr>
            <w:r>
              <w:rPr>
                <w:rFonts w:hint="eastAsia" w:ascii="宋体" w:hAnsi="宋体" w:cs="宋体"/>
                <w:sz w:val="22"/>
                <w:szCs w:val="22"/>
              </w:rPr>
              <w:t>所属行业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322" w:type="dxa"/>
            <w:vMerge w:val="restart"/>
          </w:tcPr>
          <w:p>
            <w:pPr>
              <w:pStyle w:val="10"/>
              <w:spacing w:line="240" w:lineRule="auto"/>
              <w:ind w:firstLine="240" w:firstLineChars="100"/>
              <w:rPr>
                <w:rFonts w:asciiTheme="minorEastAsia" w:hAnsiTheme="minorEastAsia" w:eastAsiaTheme="minorEastAsia" w:cstheme="minorEastAsia"/>
                <w:bCs/>
                <w:sz w:val="24"/>
              </w:rPr>
            </w:pPr>
          </w:p>
          <w:p>
            <w:pPr>
              <w:pStyle w:val="10"/>
              <w:spacing w:line="240" w:lineRule="auto"/>
              <w:ind w:firstLine="240" w:firstLineChars="100"/>
              <w:rPr>
                <w:rFonts w:asciiTheme="minorEastAsia" w:hAnsiTheme="minorEastAsia" w:eastAsiaTheme="minorEastAsia" w:cstheme="minorEastAsia"/>
                <w:bCs/>
                <w:sz w:val="24"/>
              </w:rPr>
            </w:pPr>
          </w:p>
          <w:p>
            <w:pPr>
              <w:pStyle w:val="10"/>
              <w:spacing w:line="240" w:lineRule="auto"/>
              <w:ind w:firstLine="240" w:firstLineChars="100"/>
              <w:rPr>
                <w:rFonts w:asciiTheme="minorEastAsia" w:hAnsiTheme="minorEastAsia" w:eastAsiaTheme="minorEastAsia" w:cstheme="minorEastAsia"/>
                <w:bCs/>
                <w:sz w:val="24"/>
              </w:rPr>
            </w:pPr>
          </w:p>
          <w:p>
            <w:pPr>
              <w:pStyle w:val="10"/>
              <w:spacing w:line="240" w:lineRule="auto"/>
              <w:ind w:firstLine="240" w:firstLineChars="100"/>
              <w:rPr>
                <w:rFonts w:asciiTheme="minorEastAsia" w:hAnsiTheme="minorEastAsia" w:eastAsiaTheme="minorEastAsia" w:cstheme="minorEastAsia"/>
                <w:bCs/>
                <w:sz w:val="24"/>
              </w:rPr>
            </w:pPr>
          </w:p>
          <w:p>
            <w:pPr>
              <w:pStyle w:val="10"/>
              <w:spacing w:line="240" w:lineRule="auto"/>
              <w:ind w:firstLine="240" w:firstLineChars="100"/>
              <w:rPr>
                <w:rFonts w:asciiTheme="minorEastAsia" w:hAnsiTheme="minorEastAsia" w:eastAsiaTheme="minorEastAsia" w:cstheme="minorEastAsia"/>
                <w:bCs/>
                <w:sz w:val="24"/>
              </w:rPr>
            </w:pPr>
          </w:p>
          <w:p>
            <w:pPr>
              <w:pStyle w:val="10"/>
              <w:spacing w:line="240" w:lineRule="auto"/>
              <w:ind w:firstLine="220" w:firstLineChars="100"/>
              <w:rPr>
                <w:rFonts w:asciiTheme="minorEastAsia" w:hAnsiTheme="minorEastAsia" w:eastAsiaTheme="minorEastAsia" w:cstheme="minorEastAsia"/>
                <w:bCs/>
                <w:sz w:val="24"/>
              </w:rPr>
            </w:pPr>
            <w:r>
              <w:rPr>
                <w:rFonts w:hint="eastAsia" w:cs="仿宋" w:asciiTheme="minorEastAsia" w:hAnsiTheme="minorEastAsia"/>
                <w:color w:val="000000" w:themeColor="text1"/>
                <w:sz w:val="22"/>
                <w:szCs w:val="22"/>
                <w14:textFill>
                  <w14:solidFill>
                    <w14:schemeClr w14:val="tx1"/>
                  </w14:solidFill>
                </w14:textFill>
              </w:rPr>
              <w:t>01</w:t>
            </w:r>
          </w:p>
        </w:tc>
        <w:tc>
          <w:tcPr>
            <w:tcW w:w="942" w:type="dxa"/>
          </w:tcPr>
          <w:p>
            <w:pPr>
              <w:pStyle w:val="10"/>
              <w:spacing w:line="240" w:lineRule="auto"/>
              <w:ind w:firstLine="240" w:firstLineChars="100"/>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1</w:t>
            </w:r>
          </w:p>
        </w:tc>
        <w:tc>
          <w:tcPr>
            <w:tcW w:w="954" w:type="dxa"/>
          </w:tcPr>
          <w:p>
            <w:pPr>
              <w:pStyle w:val="10"/>
              <w:spacing w:line="240" w:lineRule="auto"/>
              <w:ind w:firstLine="0" w:firstLineChars="0"/>
              <w:jc w:val="center"/>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1-1</w:t>
            </w:r>
          </w:p>
        </w:tc>
        <w:tc>
          <w:tcPr>
            <w:tcW w:w="3584" w:type="dxa"/>
            <w:vAlign w:val="center"/>
          </w:tcPr>
          <w:p>
            <w:pPr>
              <w:widowControl/>
              <w:spacing w:line="240" w:lineRule="auto"/>
              <w:jc w:val="center"/>
              <w:rPr>
                <w:rFonts w:asciiTheme="minorEastAsia" w:hAnsiTheme="minorEastAsia" w:eastAsiaTheme="minorEastAsia" w:cstheme="minorEastAsia"/>
                <w:bCs/>
                <w:sz w:val="24"/>
              </w:rPr>
            </w:pPr>
            <w:r>
              <w:rPr>
                <w:rFonts w:hint="eastAsia" w:cs="仿宋" w:asciiTheme="minorEastAsia" w:hAnsiTheme="minorEastAsia"/>
                <w:color w:val="000000" w:themeColor="text1"/>
                <w:sz w:val="22"/>
                <w:szCs w:val="22"/>
                <w14:textFill>
                  <w14:solidFill>
                    <w14:schemeClr w14:val="tx1"/>
                  </w14:solidFill>
                </w14:textFill>
              </w:rPr>
              <w:t>实时荧光定量PCR分析仪</w:t>
            </w:r>
          </w:p>
        </w:tc>
        <w:tc>
          <w:tcPr>
            <w:tcW w:w="1715" w:type="dxa"/>
            <w:vMerge w:val="restart"/>
          </w:tcPr>
          <w:p>
            <w:pPr>
              <w:pStyle w:val="10"/>
              <w:spacing w:line="240" w:lineRule="auto"/>
              <w:ind w:firstLine="480"/>
              <w:rPr>
                <w:rFonts w:asciiTheme="minorEastAsia" w:hAnsiTheme="minorEastAsia" w:eastAsiaTheme="minorEastAsia" w:cstheme="minorEastAsia"/>
                <w:bCs/>
                <w:sz w:val="24"/>
              </w:rPr>
            </w:pPr>
          </w:p>
          <w:p>
            <w:pPr>
              <w:pStyle w:val="10"/>
              <w:spacing w:line="240" w:lineRule="auto"/>
              <w:ind w:firstLine="480"/>
              <w:rPr>
                <w:rFonts w:asciiTheme="minorEastAsia" w:hAnsiTheme="minorEastAsia" w:eastAsiaTheme="minorEastAsia" w:cstheme="minorEastAsia"/>
                <w:bCs/>
                <w:sz w:val="24"/>
              </w:rPr>
            </w:pPr>
          </w:p>
          <w:p>
            <w:pPr>
              <w:pStyle w:val="10"/>
              <w:spacing w:line="240" w:lineRule="auto"/>
              <w:ind w:firstLine="480"/>
              <w:rPr>
                <w:rFonts w:asciiTheme="minorEastAsia" w:hAnsiTheme="minorEastAsia" w:eastAsiaTheme="minorEastAsia" w:cstheme="minorEastAsia"/>
                <w:bCs/>
                <w:sz w:val="24"/>
              </w:rPr>
            </w:pPr>
          </w:p>
          <w:p>
            <w:pPr>
              <w:pStyle w:val="10"/>
              <w:spacing w:line="240" w:lineRule="auto"/>
              <w:ind w:firstLine="480"/>
              <w:rPr>
                <w:rFonts w:asciiTheme="minorEastAsia" w:hAnsiTheme="minorEastAsia" w:eastAsiaTheme="minorEastAsia" w:cstheme="minorEastAsia"/>
                <w:bCs/>
                <w:sz w:val="24"/>
              </w:rPr>
            </w:pPr>
          </w:p>
          <w:p>
            <w:pPr>
              <w:pStyle w:val="10"/>
              <w:spacing w:line="240" w:lineRule="auto"/>
              <w:ind w:firstLine="480"/>
              <w:rPr>
                <w:rFonts w:asciiTheme="minorEastAsia" w:hAnsiTheme="minorEastAsia" w:eastAsiaTheme="minorEastAsia" w:cstheme="minorEastAsia"/>
                <w:bCs/>
                <w:sz w:val="24"/>
              </w:rPr>
            </w:pPr>
          </w:p>
          <w:p>
            <w:pPr>
              <w:pStyle w:val="10"/>
              <w:spacing w:line="240" w:lineRule="auto"/>
              <w:ind w:firstLine="480"/>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322" w:type="dxa"/>
            <w:vMerge w:val="continue"/>
          </w:tcPr>
          <w:p>
            <w:pPr>
              <w:pStyle w:val="10"/>
              <w:spacing w:line="240" w:lineRule="auto"/>
              <w:ind w:firstLine="480"/>
              <w:rPr>
                <w:rFonts w:asciiTheme="minorEastAsia" w:hAnsiTheme="minorEastAsia" w:eastAsiaTheme="minorEastAsia" w:cstheme="minorEastAsia"/>
                <w:bCs/>
                <w:sz w:val="24"/>
              </w:rPr>
            </w:pPr>
          </w:p>
        </w:tc>
        <w:tc>
          <w:tcPr>
            <w:tcW w:w="942" w:type="dxa"/>
          </w:tcPr>
          <w:p>
            <w:pPr>
              <w:pStyle w:val="10"/>
              <w:spacing w:line="240" w:lineRule="auto"/>
              <w:ind w:firstLine="240" w:firstLineChars="100"/>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2</w:t>
            </w:r>
          </w:p>
        </w:tc>
        <w:tc>
          <w:tcPr>
            <w:tcW w:w="954" w:type="dxa"/>
          </w:tcPr>
          <w:p>
            <w:pPr>
              <w:pStyle w:val="10"/>
              <w:spacing w:line="240" w:lineRule="auto"/>
              <w:ind w:firstLine="0" w:firstLineChars="0"/>
              <w:jc w:val="center"/>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1-2</w:t>
            </w:r>
          </w:p>
        </w:tc>
        <w:tc>
          <w:tcPr>
            <w:tcW w:w="3584" w:type="dxa"/>
            <w:vAlign w:val="center"/>
          </w:tcPr>
          <w:p>
            <w:pPr>
              <w:widowControl/>
              <w:spacing w:line="240" w:lineRule="auto"/>
              <w:jc w:val="center"/>
              <w:rPr>
                <w:rFonts w:asciiTheme="minorEastAsia" w:hAnsiTheme="minorEastAsia" w:eastAsiaTheme="minorEastAsia" w:cstheme="minorEastAsia"/>
                <w:bCs/>
                <w:sz w:val="24"/>
              </w:rPr>
            </w:pPr>
            <w:r>
              <w:rPr>
                <w:rFonts w:hint="eastAsia" w:cs="仿宋" w:asciiTheme="minorEastAsia" w:hAnsiTheme="minorEastAsia"/>
                <w:color w:val="000000" w:themeColor="text1"/>
                <w:sz w:val="22"/>
                <w:szCs w:val="22"/>
                <w14:textFill>
                  <w14:solidFill>
                    <w14:schemeClr w14:val="tx1"/>
                  </w14:solidFill>
                </w14:textFill>
              </w:rPr>
              <w:t>全自动核酸提取纯化仪</w:t>
            </w:r>
          </w:p>
        </w:tc>
        <w:tc>
          <w:tcPr>
            <w:tcW w:w="1715" w:type="dxa"/>
            <w:vMerge w:val="continue"/>
          </w:tcPr>
          <w:p>
            <w:pPr>
              <w:pStyle w:val="10"/>
              <w:spacing w:line="240" w:lineRule="auto"/>
              <w:ind w:firstLine="480"/>
              <w:rPr>
                <w:rFonts w:asciiTheme="minorEastAsia" w:hAnsiTheme="minorEastAsia" w:eastAsiaTheme="minorEastAsia" w:cstheme="minorEastAsia"/>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322" w:type="dxa"/>
            <w:vMerge w:val="continue"/>
          </w:tcPr>
          <w:p>
            <w:pPr>
              <w:pStyle w:val="10"/>
              <w:spacing w:line="240" w:lineRule="auto"/>
              <w:ind w:firstLine="480"/>
              <w:rPr>
                <w:rFonts w:asciiTheme="minorEastAsia" w:hAnsiTheme="minorEastAsia" w:eastAsiaTheme="minorEastAsia" w:cstheme="minorEastAsia"/>
                <w:bCs/>
                <w:sz w:val="24"/>
              </w:rPr>
            </w:pPr>
          </w:p>
        </w:tc>
        <w:tc>
          <w:tcPr>
            <w:tcW w:w="942" w:type="dxa"/>
          </w:tcPr>
          <w:p>
            <w:pPr>
              <w:pStyle w:val="10"/>
              <w:spacing w:line="240" w:lineRule="auto"/>
              <w:ind w:firstLine="240" w:firstLineChars="100"/>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3</w:t>
            </w:r>
          </w:p>
        </w:tc>
        <w:tc>
          <w:tcPr>
            <w:tcW w:w="954" w:type="dxa"/>
          </w:tcPr>
          <w:p>
            <w:pPr>
              <w:pStyle w:val="10"/>
              <w:spacing w:line="240" w:lineRule="auto"/>
              <w:ind w:firstLine="0" w:firstLineChars="0"/>
              <w:jc w:val="center"/>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1-3</w:t>
            </w:r>
          </w:p>
        </w:tc>
        <w:tc>
          <w:tcPr>
            <w:tcW w:w="3584" w:type="dxa"/>
            <w:vAlign w:val="center"/>
          </w:tcPr>
          <w:p>
            <w:pPr>
              <w:widowControl/>
              <w:spacing w:line="240" w:lineRule="auto"/>
              <w:jc w:val="center"/>
              <w:rPr>
                <w:rFonts w:asciiTheme="minorEastAsia" w:hAnsiTheme="minorEastAsia" w:eastAsiaTheme="minorEastAsia" w:cstheme="minorEastAsia"/>
                <w:bCs/>
                <w:sz w:val="24"/>
              </w:rPr>
            </w:pPr>
            <w:r>
              <w:rPr>
                <w:rFonts w:hint="eastAsia" w:cs="仿宋" w:asciiTheme="minorEastAsia" w:hAnsiTheme="minorEastAsia"/>
                <w:color w:val="000000" w:themeColor="text1"/>
                <w:sz w:val="22"/>
                <w:szCs w:val="22"/>
                <w14:textFill>
                  <w14:solidFill>
                    <w14:schemeClr w14:val="tx1"/>
                  </w14:solidFill>
                </w14:textFill>
              </w:rPr>
              <w:t>化学发光</w:t>
            </w:r>
          </w:p>
        </w:tc>
        <w:tc>
          <w:tcPr>
            <w:tcW w:w="1715" w:type="dxa"/>
            <w:vMerge w:val="continue"/>
          </w:tcPr>
          <w:p>
            <w:pPr>
              <w:pStyle w:val="10"/>
              <w:spacing w:line="240" w:lineRule="auto"/>
              <w:ind w:firstLine="480"/>
              <w:rPr>
                <w:rFonts w:asciiTheme="minorEastAsia" w:hAnsiTheme="minorEastAsia" w:eastAsiaTheme="minorEastAsia" w:cstheme="minorEastAsia"/>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322" w:type="dxa"/>
            <w:vMerge w:val="continue"/>
          </w:tcPr>
          <w:p>
            <w:pPr>
              <w:pStyle w:val="10"/>
              <w:spacing w:line="240" w:lineRule="auto"/>
              <w:ind w:firstLine="480"/>
              <w:rPr>
                <w:rFonts w:asciiTheme="minorEastAsia" w:hAnsiTheme="minorEastAsia" w:eastAsiaTheme="minorEastAsia" w:cstheme="minorEastAsia"/>
                <w:bCs/>
                <w:sz w:val="24"/>
              </w:rPr>
            </w:pPr>
          </w:p>
        </w:tc>
        <w:tc>
          <w:tcPr>
            <w:tcW w:w="942" w:type="dxa"/>
          </w:tcPr>
          <w:p>
            <w:pPr>
              <w:pStyle w:val="10"/>
              <w:spacing w:line="240" w:lineRule="auto"/>
              <w:ind w:firstLine="240" w:firstLineChars="100"/>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4</w:t>
            </w:r>
          </w:p>
        </w:tc>
        <w:tc>
          <w:tcPr>
            <w:tcW w:w="954" w:type="dxa"/>
          </w:tcPr>
          <w:p>
            <w:pPr>
              <w:pStyle w:val="10"/>
              <w:spacing w:line="240" w:lineRule="auto"/>
              <w:ind w:firstLine="0" w:firstLineChars="0"/>
              <w:jc w:val="center"/>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1-4</w:t>
            </w:r>
          </w:p>
        </w:tc>
        <w:tc>
          <w:tcPr>
            <w:tcW w:w="3584" w:type="dxa"/>
            <w:vAlign w:val="center"/>
          </w:tcPr>
          <w:p>
            <w:pPr>
              <w:widowControl/>
              <w:spacing w:line="240" w:lineRule="auto"/>
              <w:jc w:val="center"/>
              <w:rPr>
                <w:rFonts w:asciiTheme="minorEastAsia" w:hAnsiTheme="minorEastAsia" w:eastAsiaTheme="minorEastAsia" w:cstheme="minorEastAsia"/>
                <w:bCs/>
                <w:sz w:val="24"/>
              </w:rPr>
            </w:pPr>
            <w:r>
              <w:rPr>
                <w:rFonts w:hint="eastAsia" w:cs="仿宋" w:asciiTheme="minorEastAsia" w:hAnsiTheme="minorEastAsia"/>
                <w:color w:val="000000" w:themeColor="text1"/>
                <w:sz w:val="22"/>
                <w:szCs w:val="22"/>
                <w14:textFill>
                  <w14:solidFill>
                    <w14:schemeClr w14:val="tx1"/>
                  </w14:solidFill>
                </w14:textFill>
              </w:rPr>
              <w:t>分光光度计</w:t>
            </w:r>
          </w:p>
        </w:tc>
        <w:tc>
          <w:tcPr>
            <w:tcW w:w="1715" w:type="dxa"/>
            <w:vMerge w:val="continue"/>
          </w:tcPr>
          <w:p>
            <w:pPr>
              <w:pStyle w:val="10"/>
              <w:spacing w:line="240" w:lineRule="auto"/>
              <w:ind w:firstLine="480"/>
              <w:rPr>
                <w:rFonts w:asciiTheme="minorEastAsia" w:hAnsiTheme="minorEastAsia" w:eastAsiaTheme="minorEastAsia" w:cstheme="minorEastAsia"/>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322" w:type="dxa"/>
            <w:vMerge w:val="continue"/>
          </w:tcPr>
          <w:p>
            <w:pPr>
              <w:pStyle w:val="10"/>
              <w:spacing w:line="240" w:lineRule="auto"/>
              <w:ind w:firstLine="480"/>
              <w:rPr>
                <w:rFonts w:asciiTheme="minorEastAsia" w:hAnsiTheme="minorEastAsia" w:eastAsiaTheme="minorEastAsia" w:cstheme="minorEastAsia"/>
                <w:bCs/>
                <w:sz w:val="24"/>
              </w:rPr>
            </w:pPr>
          </w:p>
        </w:tc>
        <w:tc>
          <w:tcPr>
            <w:tcW w:w="942" w:type="dxa"/>
          </w:tcPr>
          <w:p>
            <w:pPr>
              <w:pStyle w:val="10"/>
              <w:spacing w:line="240" w:lineRule="auto"/>
              <w:ind w:firstLine="240" w:firstLineChars="100"/>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5</w:t>
            </w:r>
          </w:p>
        </w:tc>
        <w:tc>
          <w:tcPr>
            <w:tcW w:w="954" w:type="dxa"/>
          </w:tcPr>
          <w:p>
            <w:pPr>
              <w:pStyle w:val="10"/>
              <w:spacing w:line="240" w:lineRule="auto"/>
              <w:ind w:firstLine="0" w:firstLineChars="0"/>
              <w:jc w:val="center"/>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1-5</w:t>
            </w:r>
          </w:p>
        </w:tc>
        <w:tc>
          <w:tcPr>
            <w:tcW w:w="3584" w:type="dxa"/>
            <w:vAlign w:val="center"/>
          </w:tcPr>
          <w:p>
            <w:pPr>
              <w:widowControl/>
              <w:spacing w:line="240" w:lineRule="auto"/>
              <w:jc w:val="center"/>
              <w:rPr>
                <w:rFonts w:asciiTheme="minorEastAsia" w:hAnsiTheme="minorEastAsia" w:eastAsiaTheme="minorEastAsia" w:cstheme="minorEastAsia"/>
                <w:bCs/>
                <w:sz w:val="24"/>
              </w:rPr>
            </w:pPr>
            <w:r>
              <w:rPr>
                <w:rFonts w:hint="eastAsia" w:cs="仿宋" w:asciiTheme="minorEastAsia" w:hAnsiTheme="minorEastAsia"/>
                <w:color w:val="000000" w:themeColor="text1"/>
                <w:sz w:val="22"/>
                <w:szCs w:val="22"/>
                <w14:textFill>
                  <w14:solidFill>
                    <w14:schemeClr w14:val="tx1"/>
                  </w14:solidFill>
                </w14:textFill>
              </w:rPr>
              <w:t>冷冻研磨仪</w:t>
            </w:r>
          </w:p>
        </w:tc>
        <w:tc>
          <w:tcPr>
            <w:tcW w:w="1715" w:type="dxa"/>
            <w:vMerge w:val="continue"/>
          </w:tcPr>
          <w:p>
            <w:pPr>
              <w:pStyle w:val="10"/>
              <w:spacing w:line="240" w:lineRule="auto"/>
              <w:ind w:firstLine="480"/>
              <w:rPr>
                <w:rFonts w:asciiTheme="minorEastAsia" w:hAnsiTheme="minorEastAsia" w:eastAsiaTheme="minorEastAsia" w:cstheme="minorEastAsia"/>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322" w:type="dxa"/>
            <w:vMerge w:val="continue"/>
          </w:tcPr>
          <w:p>
            <w:pPr>
              <w:pStyle w:val="10"/>
              <w:spacing w:line="240" w:lineRule="auto"/>
              <w:ind w:firstLine="480"/>
              <w:rPr>
                <w:rFonts w:asciiTheme="minorEastAsia" w:hAnsiTheme="minorEastAsia" w:eastAsiaTheme="minorEastAsia" w:cstheme="minorEastAsia"/>
                <w:bCs/>
                <w:sz w:val="24"/>
              </w:rPr>
            </w:pPr>
          </w:p>
        </w:tc>
        <w:tc>
          <w:tcPr>
            <w:tcW w:w="942" w:type="dxa"/>
          </w:tcPr>
          <w:p>
            <w:pPr>
              <w:pStyle w:val="10"/>
              <w:spacing w:line="240" w:lineRule="auto"/>
              <w:ind w:firstLine="240" w:firstLineChars="100"/>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6</w:t>
            </w:r>
          </w:p>
        </w:tc>
        <w:tc>
          <w:tcPr>
            <w:tcW w:w="954" w:type="dxa"/>
          </w:tcPr>
          <w:p>
            <w:pPr>
              <w:pStyle w:val="10"/>
              <w:spacing w:line="240" w:lineRule="auto"/>
              <w:ind w:firstLine="0" w:firstLineChars="0"/>
              <w:jc w:val="center"/>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1-6</w:t>
            </w:r>
          </w:p>
        </w:tc>
        <w:tc>
          <w:tcPr>
            <w:tcW w:w="3584" w:type="dxa"/>
            <w:vAlign w:val="center"/>
          </w:tcPr>
          <w:p>
            <w:pPr>
              <w:widowControl/>
              <w:spacing w:line="240" w:lineRule="auto"/>
              <w:jc w:val="center"/>
              <w:rPr>
                <w:rFonts w:asciiTheme="minorEastAsia" w:hAnsiTheme="minorEastAsia" w:eastAsiaTheme="minorEastAsia" w:cstheme="minorEastAsia"/>
                <w:bCs/>
                <w:sz w:val="24"/>
              </w:rPr>
            </w:pPr>
            <w:r>
              <w:rPr>
                <w:rFonts w:hint="eastAsia" w:cs="仿宋" w:asciiTheme="minorEastAsia" w:hAnsiTheme="minorEastAsia"/>
                <w:color w:val="000000" w:themeColor="text1"/>
                <w:sz w:val="22"/>
                <w:szCs w:val="22"/>
                <w14:textFill>
                  <w14:solidFill>
                    <w14:schemeClr w14:val="tx1"/>
                  </w14:solidFill>
                </w14:textFill>
              </w:rPr>
              <w:t>体式荧光显微镜</w:t>
            </w:r>
          </w:p>
        </w:tc>
        <w:tc>
          <w:tcPr>
            <w:tcW w:w="1715" w:type="dxa"/>
            <w:vMerge w:val="continue"/>
          </w:tcPr>
          <w:p>
            <w:pPr>
              <w:pStyle w:val="10"/>
              <w:spacing w:line="240" w:lineRule="auto"/>
              <w:ind w:firstLine="480"/>
              <w:rPr>
                <w:rFonts w:asciiTheme="minorEastAsia" w:hAnsiTheme="minorEastAsia" w:eastAsiaTheme="minorEastAsia" w:cstheme="minorEastAsia"/>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22" w:type="dxa"/>
            <w:vMerge w:val="continue"/>
          </w:tcPr>
          <w:p>
            <w:pPr>
              <w:pStyle w:val="10"/>
              <w:spacing w:line="240" w:lineRule="auto"/>
              <w:ind w:firstLine="480"/>
              <w:rPr>
                <w:rFonts w:asciiTheme="minorEastAsia" w:hAnsiTheme="minorEastAsia" w:eastAsiaTheme="minorEastAsia" w:cstheme="minorEastAsia"/>
                <w:bCs/>
                <w:sz w:val="24"/>
              </w:rPr>
            </w:pPr>
          </w:p>
        </w:tc>
        <w:tc>
          <w:tcPr>
            <w:tcW w:w="942" w:type="dxa"/>
          </w:tcPr>
          <w:p>
            <w:pPr>
              <w:pStyle w:val="10"/>
              <w:spacing w:line="240" w:lineRule="auto"/>
              <w:ind w:firstLine="240" w:firstLineChars="100"/>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7</w:t>
            </w:r>
          </w:p>
        </w:tc>
        <w:tc>
          <w:tcPr>
            <w:tcW w:w="954" w:type="dxa"/>
          </w:tcPr>
          <w:p>
            <w:pPr>
              <w:pStyle w:val="10"/>
              <w:spacing w:line="240" w:lineRule="auto"/>
              <w:ind w:firstLine="0" w:firstLineChars="0"/>
              <w:jc w:val="center"/>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1-7</w:t>
            </w:r>
          </w:p>
        </w:tc>
        <w:tc>
          <w:tcPr>
            <w:tcW w:w="3584" w:type="dxa"/>
            <w:vAlign w:val="center"/>
          </w:tcPr>
          <w:p>
            <w:pPr>
              <w:widowControl/>
              <w:spacing w:line="240" w:lineRule="auto"/>
              <w:jc w:val="center"/>
              <w:rPr>
                <w:rFonts w:asciiTheme="minorEastAsia" w:hAnsiTheme="minorEastAsia" w:eastAsiaTheme="minorEastAsia" w:cstheme="minorEastAsia"/>
                <w:bCs/>
                <w:sz w:val="24"/>
              </w:rPr>
            </w:pPr>
            <w:r>
              <w:rPr>
                <w:rFonts w:hint="eastAsia" w:cs="仿宋" w:asciiTheme="minorEastAsia" w:hAnsiTheme="minorEastAsia"/>
                <w:color w:val="000000" w:themeColor="text1"/>
                <w:sz w:val="22"/>
                <w:szCs w:val="22"/>
                <w14:textFill>
                  <w14:solidFill>
                    <w14:schemeClr w14:val="tx1"/>
                  </w14:solidFill>
                </w14:textFill>
              </w:rPr>
              <w:t>PCR仪</w:t>
            </w:r>
          </w:p>
        </w:tc>
        <w:tc>
          <w:tcPr>
            <w:tcW w:w="1715" w:type="dxa"/>
            <w:vMerge w:val="continue"/>
          </w:tcPr>
          <w:p>
            <w:pPr>
              <w:pStyle w:val="10"/>
              <w:spacing w:line="240" w:lineRule="auto"/>
              <w:ind w:firstLine="480"/>
              <w:rPr>
                <w:rFonts w:asciiTheme="minorEastAsia" w:hAnsiTheme="minorEastAsia" w:eastAsiaTheme="minorEastAsia" w:cstheme="minorEastAsia"/>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322" w:type="dxa"/>
            <w:vMerge w:val="continue"/>
          </w:tcPr>
          <w:p>
            <w:pPr>
              <w:pStyle w:val="10"/>
              <w:spacing w:line="240" w:lineRule="auto"/>
              <w:ind w:firstLine="480"/>
              <w:rPr>
                <w:rFonts w:asciiTheme="minorEastAsia" w:hAnsiTheme="minorEastAsia" w:eastAsiaTheme="minorEastAsia" w:cstheme="minorEastAsia"/>
                <w:bCs/>
                <w:sz w:val="24"/>
              </w:rPr>
            </w:pPr>
          </w:p>
        </w:tc>
        <w:tc>
          <w:tcPr>
            <w:tcW w:w="942" w:type="dxa"/>
          </w:tcPr>
          <w:p>
            <w:pPr>
              <w:pStyle w:val="10"/>
              <w:spacing w:line="240" w:lineRule="auto"/>
              <w:ind w:firstLine="240" w:firstLineChars="100"/>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8</w:t>
            </w:r>
          </w:p>
        </w:tc>
        <w:tc>
          <w:tcPr>
            <w:tcW w:w="954" w:type="dxa"/>
          </w:tcPr>
          <w:p>
            <w:pPr>
              <w:pStyle w:val="10"/>
              <w:spacing w:line="240" w:lineRule="auto"/>
              <w:ind w:firstLine="0" w:firstLineChars="0"/>
              <w:jc w:val="center"/>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1-8</w:t>
            </w:r>
          </w:p>
        </w:tc>
        <w:tc>
          <w:tcPr>
            <w:tcW w:w="3584" w:type="dxa"/>
            <w:vAlign w:val="center"/>
          </w:tcPr>
          <w:p>
            <w:pPr>
              <w:widowControl/>
              <w:spacing w:line="240" w:lineRule="auto"/>
              <w:jc w:val="center"/>
              <w:rPr>
                <w:rFonts w:asciiTheme="minorEastAsia" w:hAnsiTheme="minorEastAsia" w:eastAsiaTheme="minorEastAsia" w:cstheme="minorEastAsia"/>
                <w:bCs/>
                <w:sz w:val="24"/>
              </w:rPr>
            </w:pPr>
            <w:r>
              <w:rPr>
                <w:rFonts w:hint="eastAsia" w:cs="仿宋" w:asciiTheme="minorEastAsia" w:hAnsiTheme="minorEastAsia"/>
                <w:color w:val="000000" w:themeColor="text1"/>
                <w:sz w:val="22"/>
                <w:szCs w:val="22"/>
                <w14:textFill>
                  <w14:solidFill>
                    <w14:schemeClr w14:val="tx1"/>
                  </w14:solidFill>
                </w14:textFill>
              </w:rPr>
              <w:t>微孔板离心机</w:t>
            </w:r>
          </w:p>
        </w:tc>
        <w:tc>
          <w:tcPr>
            <w:tcW w:w="1715" w:type="dxa"/>
            <w:vMerge w:val="continue"/>
          </w:tcPr>
          <w:p>
            <w:pPr>
              <w:pStyle w:val="10"/>
              <w:spacing w:line="240" w:lineRule="auto"/>
              <w:ind w:firstLine="480"/>
              <w:rPr>
                <w:rFonts w:asciiTheme="minorEastAsia" w:hAnsiTheme="minorEastAsia" w:eastAsiaTheme="minorEastAsia" w:cstheme="minorEastAsia"/>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322" w:type="dxa"/>
            <w:vMerge w:val="continue"/>
          </w:tcPr>
          <w:p>
            <w:pPr>
              <w:pStyle w:val="10"/>
              <w:spacing w:line="240" w:lineRule="auto"/>
              <w:ind w:firstLine="480"/>
              <w:rPr>
                <w:rFonts w:asciiTheme="minorEastAsia" w:hAnsiTheme="minorEastAsia" w:eastAsiaTheme="minorEastAsia" w:cstheme="minorEastAsia"/>
                <w:bCs/>
                <w:sz w:val="24"/>
              </w:rPr>
            </w:pPr>
          </w:p>
        </w:tc>
        <w:tc>
          <w:tcPr>
            <w:tcW w:w="942" w:type="dxa"/>
          </w:tcPr>
          <w:p>
            <w:pPr>
              <w:pStyle w:val="10"/>
              <w:spacing w:line="240" w:lineRule="auto"/>
              <w:ind w:firstLine="240" w:firstLineChars="100"/>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9</w:t>
            </w:r>
          </w:p>
        </w:tc>
        <w:tc>
          <w:tcPr>
            <w:tcW w:w="954" w:type="dxa"/>
          </w:tcPr>
          <w:p>
            <w:pPr>
              <w:pStyle w:val="10"/>
              <w:spacing w:line="240" w:lineRule="auto"/>
              <w:ind w:firstLine="0" w:firstLineChars="0"/>
              <w:jc w:val="center"/>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1-9</w:t>
            </w:r>
          </w:p>
        </w:tc>
        <w:tc>
          <w:tcPr>
            <w:tcW w:w="3584" w:type="dxa"/>
            <w:vAlign w:val="center"/>
          </w:tcPr>
          <w:p>
            <w:pPr>
              <w:widowControl/>
              <w:spacing w:line="240" w:lineRule="auto"/>
              <w:jc w:val="center"/>
              <w:rPr>
                <w:rFonts w:asciiTheme="minorEastAsia" w:hAnsiTheme="minorEastAsia" w:eastAsiaTheme="minorEastAsia" w:cstheme="minorEastAsia"/>
                <w:bCs/>
                <w:sz w:val="24"/>
              </w:rPr>
            </w:pPr>
            <w:r>
              <w:rPr>
                <w:rFonts w:hint="eastAsia" w:cs="仿宋" w:asciiTheme="minorEastAsia" w:hAnsiTheme="minorEastAsia"/>
                <w:color w:val="000000" w:themeColor="text1"/>
                <w:sz w:val="22"/>
                <w:szCs w:val="22"/>
                <w14:textFill>
                  <w14:solidFill>
                    <w14:schemeClr w14:val="tx1"/>
                  </w14:solidFill>
                </w14:textFill>
              </w:rPr>
              <w:t>台式高速冷冻离心机</w:t>
            </w:r>
          </w:p>
        </w:tc>
        <w:tc>
          <w:tcPr>
            <w:tcW w:w="1715" w:type="dxa"/>
            <w:vMerge w:val="continue"/>
          </w:tcPr>
          <w:p>
            <w:pPr>
              <w:pStyle w:val="10"/>
              <w:spacing w:line="240" w:lineRule="auto"/>
              <w:ind w:firstLine="480"/>
              <w:rPr>
                <w:rFonts w:asciiTheme="minorEastAsia" w:hAnsiTheme="minorEastAsia" w:eastAsiaTheme="minorEastAsia" w:cstheme="minorEastAsia"/>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322" w:type="dxa"/>
            <w:vMerge w:val="continue"/>
          </w:tcPr>
          <w:p>
            <w:pPr>
              <w:pStyle w:val="10"/>
              <w:spacing w:line="240" w:lineRule="auto"/>
              <w:ind w:firstLine="480"/>
              <w:rPr>
                <w:rFonts w:asciiTheme="minorEastAsia" w:hAnsiTheme="minorEastAsia" w:eastAsiaTheme="minorEastAsia" w:cstheme="minorEastAsia"/>
                <w:bCs/>
                <w:sz w:val="24"/>
              </w:rPr>
            </w:pPr>
          </w:p>
        </w:tc>
        <w:tc>
          <w:tcPr>
            <w:tcW w:w="942" w:type="dxa"/>
          </w:tcPr>
          <w:p>
            <w:pPr>
              <w:pStyle w:val="10"/>
              <w:spacing w:line="240" w:lineRule="auto"/>
              <w:ind w:firstLine="0" w:firstLineChars="0"/>
              <w:jc w:val="center"/>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10</w:t>
            </w:r>
          </w:p>
        </w:tc>
        <w:tc>
          <w:tcPr>
            <w:tcW w:w="954" w:type="dxa"/>
          </w:tcPr>
          <w:p>
            <w:pPr>
              <w:pStyle w:val="10"/>
              <w:spacing w:line="240" w:lineRule="auto"/>
              <w:ind w:firstLine="0" w:firstLineChars="0"/>
              <w:jc w:val="center"/>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1-10</w:t>
            </w:r>
          </w:p>
        </w:tc>
        <w:tc>
          <w:tcPr>
            <w:tcW w:w="3584" w:type="dxa"/>
            <w:vAlign w:val="center"/>
          </w:tcPr>
          <w:p>
            <w:pPr>
              <w:widowControl/>
              <w:spacing w:line="240" w:lineRule="auto"/>
              <w:jc w:val="center"/>
              <w:rPr>
                <w:rFonts w:asciiTheme="minorEastAsia" w:hAnsiTheme="minorEastAsia" w:eastAsiaTheme="minorEastAsia" w:cstheme="minorEastAsia"/>
                <w:bCs/>
                <w:sz w:val="24"/>
              </w:rPr>
            </w:pPr>
            <w:r>
              <w:rPr>
                <w:rFonts w:hint="eastAsia" w:cs="仿宋" w:asciiTheme="minorEastAsia" w:hAnsiTheme="minorEastAsia"/>
                <w:color w:val="000000" w:themeColor="text1"/>
                <w:sz w:val="22"/>
                <w:szCs w:val="22"/>
                <w14:textFill>
                  <w14:solidFill>
                    <w14:schemeClr w14:val="tx1"/>
                  </w14:solidFill>
                </w14:textFill>
              </w:rPr>
              <w:t>液氮罐（145升）</w:t>
            </w:r>
          </w:p>
        </w:tc>
        <w:tc>
          <w:tcPr>
            <w:tcW w:w="1715" w:type="dxa"/>
            <w:vMerge w:val="continue"/>
          </w:tcPr>
          <w:p>
            <w:pPr>
              <w:pStyle w:val="10"/>
              <w:spacing w:line="240" w:lineRule="auto"/>
              <w:ind w:firstLine="480"/>
              <w:rPr>
                <w:rFonts w:asciiTheme="minorEastAsia" w:hAnsiTheme="minorEastAsia" w:eastAsiaTheme="minorEastAsia" w:cstheme="minorEastAsia"/>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322" w:type="dxa"/>
            <w:vMerge w:val="continue"/>
          </w:tcPr>
          <w:p>
            <w:pPr>
              <w:pStyle w:val="10"/>
              <w:spacing w:line="240" w:lineRule="auto"/>
              <w:ind w:firstLine="480"/>
              <w:rPr>
                <w:rFonts w:asciiTheme="minorEastAsia" w:hAnsiTheme="minorEastAsia" w:eastAsiaTheme="minorEastAsia" w:cstheme="minorEastAsia"/>
                <w:bCs/>
                <w:sz w:val="24"/>
              </w:rPr>
            </w:pPr>
          </w:p>
        </w:tc>
        <w:tc>
          <w:tcPr>
            <w:tcW w:w="942" w:type="dxa"/>
          </w:tcPr>
          <w:p>
            <w:pPr>
              <w:pStyle w:val="10"/>
              <w:spacing w:line="240" w:lineRule="auto"/>
              <w:ind w:firstLine="0" w:firstLineChars="0"/>
              <w:jc w:val="center"/>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11</w:t>
            </w:r>
          </w:p>
        </w:tc>
        <w:tc>
          <w:tcPr>
            <w:tcW w:w="954" w:type="dxa"/>
          </w:tcPr>
          <w:p>
            <w:pPr>
              <w:pStyle w:val="10"/>
              <w:spacing w:line="240" w:lineRule="auto"/>
              <w:ind w:firstLine="0" w:firstLineChars="0"/>
              <w:jc w:val="center"/>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1-11</w:t>
            </w:r>
          </w:p>
        </w:tc>
        <w:tc>
          <w:tcPr>
            <w:tcW w:w="3584" w:type="dxa"/>
            <w:vAlign w:val="center"/>
          </w:tcPr>
          <w:p>
            <w:pPr>
              <w:widowControl/>
              <w:spacing w:line="240" w:lineRule="auto"/>
              <w:jc w:val="center"/>
              <w:rPr>
                <w:rFonts w:asciiTheme="minorEastAsia" w:hAnsiTheme="minorEastAsia" w:eastAsiaTheme="minorEastAsia" w:cstheme="minorEastAsia"/>
                <w:bCs/>
                <w:sz w:val="24"/>
              </w:rPr>
            </w:pPr>
            <w:r>
              <w:rPr>
                <w:rFonts w:hint="eastAsia" w:cs="仿宋" w:asciiTheme="minorEastAsia" w:hAnsiTheme="minorEastAsia"/>
                <w:color w:val="000000" w:themeColor="text1"/>
                <w:sz w:val="22"/>
                <w:szCs w:val="22"/>
                <w14:textFill>
                  <w14:solidFill>
                    <w14:schemeClr w14:val="tx1"/>
                  </w14:solidFill>
                </w14:textFill>
              </w:rPr>
              <w:t>智能型旋转蒸发仪</w:t>
            </w:r>
          </w:p>
        </w:tc>
        <w:tc>
          <w:tcPr>
            <w:tcW w:w="1715" w:type="dxa"/>
            <w:vMerge w:val="continue"/>
          </w:tcPr>
          <w:p>
            <w:pPr>
              <w:pStyle w:val="10"/>
              <w:spacing w:line="240" w:lineRule="auto"/>
              <w:ind w:firstLine="480"/>
              <w:rPr>
                <w:rFonts w:asciiTheme="minorEastAsia" w:hAnsiTheme="minorEastAsia" w:eastAsiaTheme="minorEastAsia" w:cstheme="minorEastAsia"/>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322" w:type="dxa"/>
            <w:vMerge w:val="restart"/>
          </w:tcPr>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p>
            <w:pPr>
              <w:pStyle w:val="10"/>
              <w:spacing w:line="240" w:lineRule="auto"/>
              <w:ind w:firstLine="440"/>
              <w:rPr>
                <w:rFonts w:hint="default" w:eastAsia="宋体" w:cs="仿宋" w:asciiTheme="minorEastAsia" w:hAnsiTheme="minorEastAsia"/>
                <w:color w:val="000000" w:themeColor="text1"/>
                <w:sz w:val="22"/>
                <w:szCs w:val="22"/>
                <w:lang w:val="en-US" w:eastAsia="zh-CN"/>
                <w14:textFill>
                  <w14:solidFill>
                    <w14:schemeClr w14:val="tx1"/>
                  </w14:solidFill>
                </w14:textFill>
              </w:rPr>
            </w:pPr>
            <w:r>
              <w:rPr>
                <w:rFonts w:hint="eastAsia" w:cs="仿宋" w:asciiTheme="minorEastAsia" w:hAnsiTheme="minorEastAsia"/>
                <w:color w:val="000000" w:themeColor="text1"/>
                <w:sz w:val="22"/>
                <w:szCs w:val="22"/>
                <w:lang w:val="en-US" w:eastAsia="zh-CN"/>
                <w14:textFill>
                  <w14:solidFill>
                    <w14:schemeClr w14:val="tx1"/>
                  </w14:solidFill>
                </w14:textFill>
              </w:rPr>
              <w:t>12</w:t>
            </w:r>
          </w:p>
        </w:tc>
        <w:tc>
          <w:tcPr>
            <w:tcW w:w="942" w:type="dxa"/>
          </w:tcPr>
          <w:p>
            <w:pPr>
              <w:pStyle w:val="10"/>
              <w:spacing w:line="240" w:lineRule="auto"/>
              <w:ind w:firstLine="0" w:firstLineChars="0"/>
              <w:jc w:val="center"/>
              <w:rPr>
                <w:rFonts w:cs="仿宋" w:asciiTheme="minorEastAsia" w:hAnsiTheme="minorEastAsia"/>
                <w:color w:val="000000" w:themeColor="text1"/>
                <w:sz w:val="22"/>
                <w:szCs w:val="22"/>
                <w14:textFill>
                  <w14:solidFill>
                    <w14:schemeClr w14:val="tx1"/>
                  </w14:solidFill>
                </w14:textFill>
              </w:rPr>
            </w:pPr>
            <w:r>
              <w:rPr>
                <w:rFonts w:hint="eastAsia" w:cs="仿宋" w:asciiTheme="minorEastAsia" w:hAnsiTheme="minorEastAsia"/>
                <w:color w:val="000000" w:themeColor="text1"/>
                <w:sz w:val="22"/>
                <w:szCs w:val="22"/>
                <w14:textFill>
                  <w14:solidFill>
                    <w14:schemeClr w14:val="tx1"/>
                  </w14:solidFill>
                </w14:textFill>
              </w:rPr>
              <w:t>1</w:t>
            </w:r>
          </w:p>
        </w:tc>
        <w:tc>
          <w:tcPr>
            <w:tcW w:w="954" w:type="dxa"/>
            <w:vAlign w:val="center"/>
          </w:tcPr>
          <w:p>
            <w:pPr>
              <w:adjustRightInd w:val="0"/>
              <w:snapToGrid w:val="0"/>
              <w:spacing w:line="560" w:lineRule="exact"/>
              <w:jc w:val="center"/>
              <w:rPr>
                <w:rFonts w:hint="default" w:eastAsia="宋体" w:cs="仿宋" w:asciiTheme="minorEastAsia" w:hAnsiTheme="minorEastAsia"/>
                <w:color w:val="000000" w:themeColor="text1"/>
                <w:sz w:val="22"/>
                <w:szCs w:val="22"/>
                <w:lang w:val="en-US" w:eastAsia="zh-CN"/>
                <w14:textFill>
                  <w14:solidFill>
                    <w14:schemeClr w14:val="tx1"/>
                  </w14:solidFill>
                </w14:textFill>
              </w:rPr>
            </w:pPr>
            <w:r>
              <w:rPr>
                <w:rFonts w:hint="eastAsia" w:asciiTheme="minorEastAsia" w:hAnsiTheme="minorEastAsia"/>
                <w:color w:val="000000"/>
                <w:szCs w:val="21"/>
              </w:rPr>
              <w:t>1</w:t>
            </w:r>
            <w:r>
              <w:rPr>
                <w:rFonts w:hint="eastAsia" w:asciiTheme="minorEastAsia" w:hAnsiTheme="minorEastAsia"/>
                <w:color w:val="000000"/>
                <w:szCs w:val="21"/>
                <w:lang w:val="en-US" w:eastAsia="zh-CN"/>
              </w:rPr>
              <w:t>-1</w:t>
            </w:r>
          </w:p>
        </w:tc>
        <w:tc>
          <w:tcPr>
            <w:tcW w:w="3584" w:type="dxa"/>
            <w:vAlign w:val="center"/>
          </w:tcPr>
          <w:p>
            <w:pPr>
              <w:adjustRightInd w:val="0"/>
              <w:snapToGrid w:val="0"/>
              <w:spacing w:line="560" w:lineRule="exact"/>
              <w:jc w:val="center"/>
              <w:rPr>
                <w:rFonts w:cs="仿宋" w:asciiTheme="minorEastAsia" w:hAnsiTheme="minorEastAsia"/>
                <w:color w:val="000000" w:themeColor="text1"/>
                <w:sz w:val="22"/>
                <w:szCs w:val="22"/>
                <w14:textFill>
                  <w14:solidFill>
                    <w14:schemeClr w14:val="tx1"/>
                  </w14:solidFill>
                </w14:textFill>
              </w:rPr>
            </w:pPr>
            <w:r>
              <w:rPr>
                <w:rFonts w:hint="eastAsia" w:asciiTheme="minorEastAsia" w:hAnsiTheme="minorEastAsia"/>
                <w:color w:val="000000"/>
                <w:szCs w:val="21"/>
                <w:highlight w:val="none"/>
              </w:rPr>
              <w:t>台式计算机</w:t>
            </w:r>
          </w:p>
        </w:tc>
        <w:tc>
          <w:tcPr>
            <w:tcW w:w="1715" w:type="dxa"/>
            <w:vMerge w:val="restart"/>
          </w:tcPr>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r>
              <w:rPr>
                <w:rFonts w:hint="eastAsia" w:cs="仿宋" w:asciiTheme="minorEastAsia" w:hAnsiTheme="minorEastAsia"/>
                <w:color w:val="000000" w:themeColor="text1"/>
                <w:sz w:val="22"/>
                <w:szCs w:val="22"/>
                <w14:textFill>
                  <w14:solidFill>
                    <w14:schemeClr w14:val="tx1"/>
                  </w14:solidFill>
                </w14:textFill>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322" w:type="dxa"/>
            <w:vMerge w:val="continue"/>
          </w:tcPr>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tc>
        <w:tc>
          <w:tcPr>
            <w:tcW w:w="942" w:type="dxa"/>
          </w:tcPr>
          <w:p>
            <w:pPr>
              <w:pStyle w:val="10"/>
              <w:spacing w:line="240" w:lineRule="auto"/>
              <w:ind w:firstLine="0" w:firstLineChars="0"/>
              <w:jc w:val="center"/>
              <w:rPr>
                <w:rFonts w:cs="仿宋" w:asciiTheme="minorEastAsia" w:hAnsiTheme="minorEastAsia"/>
                <w:color w:val="000000" w:themeColor="text1"/>
                <w:sz w:val="22"/>
                <w:szCs w:val="22"/>
                <w14:textFill>
                  <w14:solidFill>
                    <w14:schemeClr w14:val="tx1"/>
                  </w14:solidFill>
                </w14:textFill>
              </w:rPr>
            </w:pPr>
            <w:r>
              <w:rPr>
                <w:rFonts w:hint="eastAsia" w:cs="仿宋" w:asciiTheme="minorEastAsia" w:hAnsiTheme="minorEastAsia"/>
                <w:color w:val="000000" w:themeColor="text1"/>
                <w:sz w:val="22"/>
                <w:szCs w:val="22"/>
                <w14:textFill>
                  <w14:solidFill>
                    <w14:schemeClr w14:val="tx1"/>
                  </w14:solidFill>
                </w14:textFill>
              </w:rPr>
              <w:t>2</w:t>
            </w:r>
          </w:p>
        </w:tc>
        <w:tc>
          <w:tcPr>
            <w:tcW w:w="954" w:type="dxa"/>
            <w:vAlign w:val="center"/>
          </w:tcPr>
          <w:p>
            <w:pPr>
              <w:adjustRightInd w:val="0"/>
              <w:snapToGrid w:val="0"/>
              <w:spacing w:line="560" w:lineRule="exact"/>
              <w:jc w:val="center"/>
              <w:rPr>
                <w:rFonts w:cs="仿宋" w:asciiTheme="minorEastAsia" w:hAnsiTheme="minorEastAsia"/>
                <w:color w:val="000000" w:themeColor="text1"/>
                <w:sz w:val="22"/>
                <w:szCs w:val="22"/>
                <w14:textFill>
                  <w14:solidFill>
                    <w14:schemeClr w14:val="tx1"/>
                  </w14:solidFill>
                </w14:textFill>
              </w:rPr>
            </w:pPr>
            <w:r>
              <w:rPr>
                <w:rFonts w:hint="eastAsia" w:asciiTheme="minorEastAsia" w:hAnsiTheme="minorEastAsia"/>
                <w:color w:val="000000"/>
                <w:szCs w:val="21"/>
                <w:lang w:val="en-US" w:eastAsia="zh-CN"/>
              </w:rPr>
              <w:t>1-</w:t>
            </w:r>
            <w:r>
              <w:rPr>
                <w:rFonts w:hint="eastAsia" w:asciiTheme="minorEastAsia" w:hAnsiTheme="minorEastAsia"/>
                <w:color w:val="000000"/>
                <w:szCs w:val="21"/>
              </w:rPr>
              <w:t>2</w:t>
            </w:r>
          </w:p>
        </w:tc>
        <w:tc>
          <w:tcPr>
            <w:tcW w:w="3584" w:type="dxa"/>
            <w:vAlign w:val="center"/>
          </w:tcPr>
          <w:p>
            <w:pPr>
              <w:adjustRightInd w:val="0"/>
              <w:snapToGrid w:val="0"/>
              <w:spacing w:line="560" w:lineRule="exact"/>
              <w:jc w:val="center"/>
              <w:rPr>
                <w:rFonts w:cs="仿宋" w:asciiTheme="minorEastAsia" w:hAnsiTheme="minorEastAsia"/>
                <w:color w:val="000000" w:themeColor="text1"/>
                <w:sz w:val="22"/>
                <w:szCs w:val="22"/>
                <w14:textFill>
                  <w14:solidFill>
                    <w14:schemeClr w14:val="tx1"/>
                  </w14:solidFill>
                </w14:textFill>
              </w:rPr>
            </w:pPr>
            <w:r>
              <w:rPr>
                <w:rFonts w:hint="eastAsia" w:asciiTheme="minorEastAsia" w:hAnsiTheme="minorEastAsia"/>
                <w:color w:val="000000"/>
                <w:szCs w:val="21"/>
              </w:rPr>
              <w:t>电脑用曲面屏</w:t>
            </w:r>
          </w:p>
        </w:tc>
        <w:tc>
          <w:tcPr>
            <w:tcW w:w="1715" w:type="dxa"/>
            <w:vMerge w:val="continue"/>
          </w:tcPr>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322" w:type="dxa"/>
            <w:vMerge w:val="continue"/>
          </w:tcPr>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tc>
        <w:tc>
          <w:tcPr>
            <w:tcW w:w="942" w:type="dxa"/>
          </w:tcPr>
          <w:p>
            <w:pPr>
              <w:pStyle w:val="10"/>
              <w:spacing w:line="240" w:lineRule="auto"/>
              <w:ind w:firstLine="0" w:firstLineChars="0"/>
              <w:jc w:val="center"/>
              <w:rPr>
                <w:rFonts w:cs="仿宋" w:asciiTheme="minorEastAsia" w:hAnsiTheme="minorEastAsia"/>
                <w:color w:val="000000" w:themeColor="text1"/>
                <w:sz w:val="22"/>
                <w:szCs w:val="22"/>
                <w14:textFill>
                  <w14:solidFill>
                    <w14:schemeClr w14:val="tx1"/>
                  </w14:solidFill>
                </w14:textFill>
              </w:rPr>
            </w:pPr>
            <w:r>
              <w:rPr>
                <w:rFonts w:hint="eastAsia" w:cs="仿宋" w:asciiTheme="minorEastAsia" w:hAnsiTheme="minorEastAsia"/>
                <w:color w:val="000000" w:themeColor="text1"/>
                <w:sz w:val="22"/>
                <w:szCs w:val="22"/>
                <w14:textFill>
                  <w14:solidFill>
                    <w14:schemeClr w14:val="tx1"/>
                  </w14:solidFill>
                </w14:textFill>
              </w:rPr>
              <w:t>3</w:t>
            </w:r>
          </w:p>
        </w:tc>
        <w:tc>
          <w:tcPr>
            <w:tcW w:w="954" w:type="dxa"/>
            <w:vAlign w:val="center"/>
          </w:tcPr>
          <w:p>
            <w:pPr>
              <w:adjustRightInd w:val="0"/>
              <w:snapToGrid w:val="0"/>
              <w:spacing w:line="560" w:lineRule="exact"/>
              <w:jc w:val="center"/>
              <w:rPr>
                <w:rFonts w:cs="仿宋" w:asciiTheme="minorEastAsia" w:hAnsiTheme="minorEastAsia"/>
                <w:color w:val="000000" w:themeColor="text1"/>
                <w:sz w:val="22"/>
                <w:szCs w:val="22"/>
                <w14:textFill>
                  <w14:solidFill>
                    <w14:schemeClr w14:val="tx1"/>
                  </w14:solidFill>
                </w14:textFill>
              </w:rPr>
            </w:pPr>
            <w:r>
              <w:rPr>
                <w:rFonts w:hint="eastAsia" w:asciiTheme="minorEastAsia" w:hAnsiTheme="minorEastAsia"/>
                <w:color w:val="000000"/>
                <w:szCs w:val="21"/>
                <w:lang w:val="en-US" w:eastAsia="zh-CN"/>
              </w:rPr>
              <w:t>1-</w:t>
            </w:r>
            <w:r>
              <w:rPr>
                <w:rFonts w:hint="eastAsia" w:asciiTheme="minorEastAsia" w:hAnsiTheme="minorEastAsia"/>
                <w:color w:val="000000"/>
                <w:szCs w:val="21"/>
              </w:rPr>
              <w:t>3</w:t>
            </w:r>
          </w:p>
        </w:tc>
        <w:tc>
          <w:tcPr>
            <w:tcW w:w="3584" w:type="dxa"/>
            <w:vAlign w:val="center"/>
          </w:tcPr>
          <w:p>
            <w:pPr>
              <w:adjustRightInd w:val="0"/>
              <w:snapToGrid w:val="0"/>
              <w:spacing w:line="560" w:lineRule="exact"/>
              <w:jc w:val="center"/>
              <w:rPr>
                <w:rFonts w:cs="仿宋" w:asciiTheme="minorEastAsia" w:hAnsiTheme="minorEastAsia"/>
                <w:color w:val="000000" w:themeColor="text1"/>
                <w:sz w:val="22"/>
                <w:szCs w:val="22"/>
                <w14:textFill>
                  <w14:solidFill>
                    <w14:schemeClr w14:val="tx1"/>
                  </w14:solidFill>
                </w14:textFill>
              </w:rPr>
            </w:pPr>
            <w:r>
              <w:rPr>
                <w:rFonts w:hint="eastAsia" w:asciiTheme="minorEastAsia" w:hAnsiTheme="minorEastAsia"/>
                <w:color w:val="000000"/>
                <w:szCs w:val="21"/>
                <w:highlight w:val="none"/>
              </w:rPr>
              <w:t>笔记本电脑</w:t>
            </w:r>
          </w:p>
        </w:tc>
        <w:tc>
          <w:tcPr>
            <w:tcW w:w="1715" w:type="dxa"/>
            <w:vMerge w:val="continue"/>
          </w:tcPr>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trPr>
        <w:tc>
          <w:tcPr>
            <w:tcW w:w="1322" w:type="dxa"/>
            <w:vMerge w:val="continue"/>
          </w:tcPr>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tc>
        <w:tc>
          <w:tcPr>
            <w:tcW w:w="942" w:type="dxa"/>
          </w:tcPr>
          <w:p>
            <w:pPr>
              <w:pStyle w:val="10"/>
              <w:spacing w:line="240" w:lineRule="auto"/>
              <w:ind w:firstLine="0" w:firstLineChars="0"/>
              <w:jc w:val="center"/>
              <w:rPr>
                <w:rFonts w:cs="仿宋" w:asciiTheme="minorEastAsia" w:hAnsiTheme="minorEastAsia"/>
                <w:color w:val="000000" w:themeColor="text1"/>
                <w:sz w:val="22"/>
                <w:szCs w:val="22"/>
                <w14:textFill>
                  <w14:solidFill>
                    <w14:schemeClr w14:val="tx1"/>
                  </w14:solidFill>
                </w14:textFill>
              </w:rPr>
            </w:pPr>
            <w:r>
              <w:rPr>
                <w:rFonts w:hint="eastAsia" w:cs="仿宋" w:asciiTheme="minorEastAsia" w:hAnsiTheme="minorEastAsia"/>
                <w:color w:val="000000" w:themeColor="text1"/>
                <w:sz w:val="22"/>
                <w:szCs w:val="22"/>
                <w14:textFill>
                  <w14:solidFill>
                    <w14:schemeClr w14:val="tx1"/>
                  </w14:solidFill>
                </w14:textFill>
              </w:rPr>
              <w:t>4</w:t>
            </w:r>
          </w:p>
        </w:tc>
        <w:tc>
          <w:tcPr>
            <w:tcW w:w="954" w:type="dxa"/>
            <w:vAlign w:val="center"/>
          </w:tcPr>
          <w:p>
            <w:pPr>
              <w:adjustRightInd w:val="0"/>
              <w:snapToGrid w:val="0"/>
              <w:spacing w:line="560" w:lineRule="exact"/>
              <w:jc w:val="center"/>
              <w:rPr>
                <w:rFonts w:cs="仿宋" w:asciiTheme="minorEastAsia" w:hAnsiTheme="minorEastAsia"/>
                <w:color w:val="000000" w:themeColor="text1"/>
                <w:sz w:val="22"/>
                <w:szCs w:val="22"/>
                <w14:textFill>
                  <w14:solidFill>
                    <w14:schemeClr w14:val="tx1"/>
                  </w14:solidFill>
                </w14:textFill>
              </w:rPr>
            </w:pPr>
            <w:r>
              <w:rPr>
                <w:rFonts w:hint="eastAsia" w:asciiTheme="minorEastAsia" w:hAnsiTheme="minorEastAsia"/>
                <w:color w:val="000000"/>
                <w:szCs w:val="21"/>
                <w:lang w:val="en-US" w:eastAsia="zh-CN"/>
              </w:rPr>
              <w:t>1-</w:t>
            </w:r>
            <w:r>
              <w:rPr>
                <w:rFonts w:hint="eastAsia" w:asciiTheme="minorEastAsia" w:hAnsiTheme="minorEastAsia"/>
                <w:color w:val="000000"/>
                <w:szCs w:val="21"/>
              </w:rPr>
              <w:t>4</w:t>
            </w:r>
          </w:p>
        </w:tc>
        <w:tc>
          <w:tcPr>
            <w:tcW w:w="3584" w:type="dxa"/>
            <w:vAlign w:val="center"/>
          </w:tcPr>
          <w:p>
            <w:pPr>
              <w:adjustRightInd w:val="0"/>
              <w:snapToGrid w:val="0"/>
              <w:spacing w:line="560" w:lineRule="exact"/>
              <w:jc w:val="center"/>
              <w:rPr>
                <w:rFonts w:cs="仿宋" w:asciiTheme="minorEastAsia" w:hAnsiTheme="minorEastAsia"/>
                <w:color w:val="000000" w:themeColor="text1"/>
                <w:sz w:val="22"/>
                <w:szCs w:val="22"/>
                <w14:textFill>
                  <w14:solidFill>
                    <w14:schemeClr w14:val="tx1"/>
                  </w14:solidFill>
                </w14:textFill>
              </w:rPr>
            </w:pPr>
            <w:r>
              <w:rPr>
                <w:rFonts w:hint="eastAsia" w:asciiTheme="minorEastAsia" w:hAnsiTheme="minorEastAsia"/>
                <w:color w:val="000000"/>
                <w:szCs w:val="21"/>
              </w:rPr>
              <w:t>激光打印机（大型彩色打印复印扫描一体机）</w:t>
            </w:r>
          </w:p>
        </w:tc>
        <w:tc>
          <w:tcPr>
            <w:tcW w:w="1715" w:type="dxa"/>
            <w:vMerge w:val="continue"/>
          </w:tcPr>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trPr>
        <w:tc>
          <w:tcPr>
            <w:tcW w:w="1322" w:type="dxa"/>
            <w:vMerge w:val="continue"/>
          </w:tcPr>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tc>
        <w:tc>
          <w:tcPr>
            <w:tcW w:w="942" w:type="dxa"/>
          </w:tcPr>
          <w:p>
            <w:pPr>
              <w:pStyle w:val="10"/>
              <w:spacing w:line="240" w:lineRule="auto"/>
              <w:ind w:firstLine="0" w:firstLineChars="0"/>
              <w:jc w:val="center"/>
              <w:rPr>
                <w:rFonts w:cs="仿宋" w:asciiTheme="minorEastAsia" w:hAnsiTheme="minorEastAsia"/>
                <w:color w:val="000000" w:themeColor="text1"/>
                <w:sz w:val="22"/>
                <w:szCs w:val="22"/>
                <w14:textFill>
                  <w14:solidFill>
                    <w14:schemeClr w14:val="tx1"/>
                  </w14:solidFill>
                </w14:textFill>
              </w:rPr>
            </w:pPr>
            <w:r>
              <w:rPr>
                <w:rFonts w:hint="eastAsia" w:cs="仿宋" w:asciiTheme="minorEastAsia" w:hAnsiTheme="minorEastAsia"/>
                <w:color w:val="000000" w:themeColor="text1"/>
                <w:sz w:val="22"/>
                <w:szCs w:val="22"/>
                <w14:textFill>
                  <w14:solidFill>
                    <w14:schemeClr w14:val="tx1"/>
                  </w14:solidFill>
                </w14:textFill>
              </w:rPr>
              <w:t>5</w:t>
            </w:r>
          </w:p>
        </w:tc>
        <w:tc>
          <w:tcPr>
            <w:tcW w:w="954" w:type="dxa"/>
            <w:vAlign w:val="center"/>
          </w:tcPr>
          <w:p>
            <w:pPr>
              <w:adjustRightInd w:val="0"/>
              <w:snapToGrid w:val="0"/>
              <w:spacing w:line="560" w:lineRule="exact"/>
              <w:jc w:val="center"/>
              <w:rPr>
                <w:rFonts w:cs="仿宋" w:asciiTheme="minorEastAsia" w:hAnsiTheme="minorEastAsia"/>
                <w:color w:val="000000" w:themeColor="text1"/>
                <w:sz w:val="22"/>
                <w:szCs w:val="22"/>
                <w14:textFill>
                  <w14:solidFill>
                    <w14:schemeClr w14:val="tx1"/>
                  </w14:solidFill>
                </w14:textFill>
              </w:rPr>
            </w:pPr>
            <w:r>
              <w:rPr>
                <w:rFonts w:hint="eastAsia" w:asciiTheme="minorEastAsia" w:hAnsiTheme="minorEastAsia"/>
                <w:color w:val="000000"/>
                <w:szCs w:val="21"/>
                <w:lang w:val="en-US" w:eastAsia="zh-CN"/>
              </w:rPr>
              <w:t>1-</w:t>
            </w:r>
            <w:r>
              <w:rPr>
                <w:rFonts w:hint="eastAsia" w:asciiTheme="minorEastAsia" w:hAnsiTheme="minorEastAsia"/>
                <w:color w:val="000000"/>
                <w:szCs w:val="21"/>
              </w:rPr>
              <w:t>5</w:t>
            </w:r>
          </w:p>
        </w:tc>
        <w:tc>
          <w:tcPr>
            <w:tcW w:w="3584" w:type="dxa"/>
            <w:vAlign w:val="center"/>
          </w:tcPr>
          <w:p>
            <w:pPr>
              <w:adjustRightInd w:val="0"/>
              <w:snapToGrid w:val="0"/>
              <w:spacing w:line="560" w:lineRule="exact"/>
              <w:jc w:val="center"/>
              <w:rPr>
                <w:rFonts w:cs="仿宋" w:asciiTheme="minorEastAsia" w:hAnsiTheme="minorEastAsia"/>
                <w:color w:val="000000" w:themeColor="text1"/>
                <w:sz w:val="22"/>
                <w:szCs w:val="22"/>
                <w14:textFill>
                  <w14:solidFill>
                    <w14:schemeClr w14:val="tx1"/>
                  </w14:solidFill>
                </w14:textFill>
              </w:rPr>
            </w:pPr>
            <w:r>
              <w:rPr>
                <w:rFonts w:hint="eastAsia" w:asciiTheme="minorEastAsia" w:hAnsiTheme="minorEastAsia"/>
                <w:color w:val="000000"/>
                <w:szCs w:val="21"/>
              </w:rPr>
              <w:t>激光打印机（黑白打印复印扫描一体机）</w:t>
            </w:r>
          </w:p>
        </w:tc>
        <w:tc>
          <w:tcPr>
            <w:tcW w:w="1715" w:type="dxa"/>
            <w:vMerge w:val="continue"/>
          </w:tcPr>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322" w:type="dxa"/>
            <w:vMerge w:val="continue"/>
          </w:tcPr>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tc>
        <w:tc>
          <w:tcPr>
            <w:tcW w:w="942" w:type="dxa"/>
          </w:tcPr>
          <w:p>
            <w:pPr>
              <w:pStyle w:val="10"/>
              <w:spacing w:line="240" w:lineRule="auto"/>
              <w:ind w:firstLine="0" w:firstLineChars="0"/>
              <w:jc w:val="center"/>
              <w:rPr>
                <w:rFonts w:cs="仿宋" w:asciiTheme="minorEastAsia" w:hAnsiTheme="minorEastAsia"/>
                <w:color w:val="000000" w:themeColor="text1"/>
                <w:sz w:val="22"/>
                <w:szCs w:val="22"/>
                <w14:textFill>
                  <w14:solidFill>
                    <w14:schemeClr w14:val="tx1"/>
                  </w14:solidFill>
                </w14:textFill>
              </w:rPr>
            </w:pPr>
            <w:r>
              <w:rPr>
                <w:rFonts w:hint="eastAsia" w:cs="仿宋" w:asciiTheme="minorEastAsia" w:hAnsiTheme="minorEastAsia"/>
                <w:color w:val="000000" w:themeColor="text1"/>
                <w:sz w:val="22"/>
                <w:szCs w:val="22"/>
                <w14:textFill>
                  <w14:solidFill>
                    <w14:schemeClr w14:val="tx1"/>
                  </w14:solidFill>
                </w14:textFill>
              </w:rPr>
              <w:t>6</w:t>
            </w:r>
          </w:p>
        </w:tc>
        <w:tc>
          <w:tcPr>
            <w:tcW w:w="954" w:type="dxa"/>
            <w:vAlign w:val="center"/>
          </w:tcPr>
          <w:p>
            <w:pPr>
              <w:adjustRightInd w:val="0"/>
              <w:snapToGrid w:val="0"/>
              <w:spacing w:line="560" w:lineRule="exact"/>
              <w:jc w:val="center"/>
              <w:rPr>
                <w:rFonts w:cs="仿宋" w:asciiTheme="minorEastAsia" w:hAnsiTheme="minorEastAsia"/>
                <w:color w:val="000000" w:themeColor="text1"/>
                <w:sz w:val="22"/>
                <w:szCs w:val="22"/>
                <w14:textFill>
                  <w14:solidFill>
                    <w14:schemeClr w14:val="tx1"/>
                  </w14:solidFill>
                </w14:textFill>
              </w:rPr>
            </w:pPr>
            <w:r>
              <w:rPr>
                <w:rFonts w:hint="eastAsia" w:asciiTheme="minorEastAsia" w:hAnsiTheme="minorEastAsia"/>
                <w:color w:val="000000"/>
                <w:szCs w:val="21"/>
                <w:lang w:val="en-US" w:eastAsia="zh-CN"/>
              </w:rPr>
              <w:t>1-</w:t>
            </w:r>
            <w:r>
              <w:rPr>
                <w:rFonts w:hint="eastAsia" w:asciiTheme="minorEastAsia" w:hAnsiTheme="minorEastAsia"/>
                <w:color w:val="000000"/>
                <w:szCs w:val="21"/>
              </w:rPr>
              <w:t>6</w:t>
            </w:r>
          </w:p>
        </w:tc>
        <w:tc>
          <w:tcPr>
            <w:tcW w:w="3584" w:type="dxa"/>
            <w:vAlign w:val="center"/>
          </w:tcPr>
          <w:p>
            <w:pPr>
              <w:adjustRightInd w:val="0"/>
              <w:snapToGrid w:val="0"/>
              <w:spacing w:line="560" w:lineRule="exact"/>
              <w:jc w:val="center"/>
              <w:rPr>
                <w:rFonts w:cs="仿宋" w:asciiTheme="minorEastAsia" w:hAnsiTheme="minorEastAsia"/>
                <w:color w:val="000000" w:themeColor="text1"/>
                <w:sz w:val="22"/>
                <w:szCs w:val="22"/>
                <w14:textFill>
                  <w14:solidFill>
                    <w14:schemeClr w14:val="tx1"/>
                  </w14:solidFill>
                </w14:textFill>
              </w:rPr>
            </w:pPr>
            <w:r>
              <w:rPr>
                <w:rFonts w:hint="eastAsia" w:asciiTheme="minorEastAsia" w:hAnsiTheme="minorEastAsia"/>
                <w:szCs w:val="21"/>
              </w:rPr>
              <w:t>LED屏</w:t>
            </w:r>
          </w:p>
        </w:tc>
        <w:tc>
          <w:tcPr>
            <w:tcW w:w="1715" w:type="dxa"/>
            <w:vMerge w:val="continue"/>
          </w:tcPr>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322" w:type="dxa"/>
            <w:vMerge w:val="continue"/>
          </w:tcPr>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tc>
        <w:tc>
          <w:tcPr>
            <w:tcW w:w="942" w:type="dxa"/>
          </w:tcPr>
          <w:p>
            <w:pPr>
              <w:pStyle w:val="10"/>
              <w:spacing w:line="240" w:lineRule="auto"/>
              <w:ind w:firstLine="0" w:firstLineChars="0"/>
              <w:jc w:val="center"/>
              <w:rPr>
                <w:rFonts w:cs="仿宋" w:asciiTheme="minorEastAsia" w:hAnsiTheme="minorEastAsia"/>
                <w:color w:val="000000" w:themeColor="text1"/>
                <w:sz w:val="22"/>
                <w:szCs w:val="22"/>
                <w14:textFill>
                  <w14:solidFill>
                    <w14:schemeClr w14:val="tx1"/>
                  </w14:solidFill>
                </w14:textFill>
              </w:rPr>
            </w:pPr>
            <w:r>
              <w:rPr>
                <w:rFonts w:hint="eastAsia" w:cs="仿宋" w:asciiTheme="minorEastAsia" w:hAnsiTheme="minorEastAsia"/>
                <w:color w:val="000000" w:themeColor="text1"/>
                <w:sz w:val="22"/>
                <w:szCs w:val="22"/>
                <w14:textFill>
                  <w14:solidFill>
                    <w14:schemeClr w14:val="tx1"/>
                  </w14:solidFill>
                </w14:textFill>
              </w:rPr>
              <w:t>7</w:t>
            </w:r>
          </w:p>
        </w:tc>
        <w:tc>
          <w:tcPr>
            <w:tcW w:w="954" w:type="dxa"/>
            <w:vAlign w:val="center"/>
          </w:tcPr>
          <w:p>
            <w:pPr>
              <w:adjustRightInd w:val="0"/>
              <w:snapToGrid w:val="0"/>
              <w:spacing w:line="560" w:lineRule="exact"/>
              <w:jc w:val="center"/>
              <w:rPr>
                <w:rFonts w:cs="仿宋" w:asciiTheme="minorEastAsia" w:hAnsiTheme="minorEastAsia"/>
                <w:color w:val="000000" w:themeColor="text1"/>
                <w:sz w:val="22"/>
                <w:szCs w:val="22"/>
                <w14:textFill>
                  <w14:solidFill>
                    <w14:schemeClr w14:val="tx1"/>
                  </w14:solidFill>
                </w14:textFill>
              </w:rPr>
            </w:pPr>
            <w:r>
              <w:rPr>
                <w:rFonts w:hint="eastAsia" w:asciiTheme="minorEastAsia" w:hAnsiTheme="minorEastAsia"/>
                <w:color w:val="000000"/>
                <w:szCs w:val="21"/>
                <w:lang w:val="en-US" w:eastAsia="zh-CN"/>
              </w:rPr>
              <w:t>1-</w:t>
            </w:r>
            <w:r>
              <w:rPr>
                <w:rFonts w:hint="eastAsia" w:asciiTheme="minorEastAsia" w:hAnsiTheme="minorEastAsia"/>
                <w:color w:val="000000"/>
                <w:szCs w:val="21"/>
              </w:rPr>
              <w:t>7</w:t>
            </w:r>
          </w:p>
        </w:tc>
        <w:tc>
          <w:tcPr>
            <w:tcW w:w="3584" w:type="dxa"/>
            <w:vAlign w:val="center"/>
          </w:tcPr>
          <w:p>
            <w:pPr>
              <w:adjustRightInd w:val="0"/>
              <w:snapToGrid w:val="0"/>
              <w:spacing w:line="560" w:lineRule="exact"/>
              <w:jc w:val="center"/>
              <w:rPr>
                <w:rFonts w:cs="仿宋" w:asciiTheme="minorEastAsia" w:hAnsiTheme="minorEastAsia"/>
                <w:color w:val="000000" w:themeColor="text1"/>
                <w:sz w:val="22"/>
                <w:szCs w:val="22"/>
                <w14:textFill>
                  <w14:solidFill>
                    <w14:schemeClr w14:val="tx1"/>
                  </w14:solidFill>
                </w14:textFill>
              </w:rPr>
            </w:pPr>
            <w:r>
              <w:rPr>
                <w:rFonts w:hint="eastAsia" w:asciiTheme="minorEastAsia" w:hAnsiTheme="minorEastAsia"/>
                <w:color w:val="000000"/>
                <w:szCs w:val="21"/>
              </w:rPr>
              <w:t>NAS网络储存服务器</w:t>
            </w:r>
          </w:p>
        </w:tc>
        <w:tc>
          <w:tcPr>
            <w:tcW w:w="1715" w:type="dxa"/>
            <w:vMerge w:val="continue"/>
          </w:tcPr>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322" w:type="dxa"/>
            <w:vMerge w:val="continue"/>
          </w:tcPr>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tc>
        <w:tc>
          <w:tcPr>
            <w:tcW w:w="942" w:type="dxa"/>
          </w:tcPr>
          <w:p>
            <w:pPr>
              <w:pStyle w:val="10"/>
              <w:spacing w:line="240" w:lineRule="auto"/>
              <w:ind w:firstLine="0" w:firstLineChars="0"/>
              <w:jc w:val="center"/>
              <w:rPr>
                <w:rFonts w:cs="仿宋" w:asciiTheme="minorEastAsia" w:hAnsiTheme="minorEastAsia"/>
                <w:color w:val="000000" w:themeColor="text1"/>
                <w:sz w:val="22"/>
                <w:szCs w:val="22"/>
                <w14:textFill>
                  <w14:solidFill>
                    <w14:schemeClr w14:val="tx1"/>
                  </w14:solidFill>
                </w14:textFill>
              </w:rPr>
            </w:pPr>
            <w:r>
              <w:rPr>
                <w:rFonts w:hint="eastAsia" w:cs="仿宋" w:asciiTheme="minorEastAsia" w:hAnsiTheme="minorEastAsia"/>
                <w:color w:val="000000" w:themeColor="text1"/>
                <w:sz w:val="22"/>
                <w:szCs w:val="22"/>
                <w14:textFill>
                  <w14:solidFill>
                    <w14:schemeClr w14:val="tx1"/>
                  </w14:solidFill>
                </w14:textFill>
              </w:rPr>
              <w:t>8</w:t>
            </w:r>
          </w:p>
        </w:tc>
        <w:tc>
          <w:tcPr>
            <w:tcW w:w="954" w:type="dxa"/>
            <w:vAlign w:val="center"/>
          </w:tcPr>
          <w:p>
            <w:pPr>
              <w:adjustRightInd w:val="0"/>
              <w:snapToGrid w:val="0"/>
              <w:spacing w:line="560" w:lineRule="exact"/>
              <w:jc w:val="center"/>
              <w:rPr>
                <w:rFonts w:cs="仿宋" w:asciiTheme="minorEastAsia" w:hAnsiTheme="minorEastAsia"/>
                <w:color w:val="000000" w:themeColor="text1"/>
                <w:sz w:val="22"/>
                <w:szCs w:val="22"/>
                <w14:textFill>
                  <w14:solidFill>
                    <w14:schemeClr w14:val="tx1"/>
                  </w14:solidFill>
                </w14:textFill>
              </w:rPr>
            </w:pPr>
            <w:r>
              <w:rPr>
                <w:rFonts w:hint="eastAsia" w:asciiTheme="minorEastAsia" w:hAnsiTheme="minorEastAsia"/>
                <w:color w:val="000000"/>
                <w:szCs w:val="21"/>
                <w:lang w:val="en-US" w:eastAsia="zh-CN"/>
              </w:rPr>
              <w:t>1-</w:t>
            </w:r>
            <w:r>
              <w:rPr>
                <w:rFonts w:hint="eastAsia" w:asciiTheme="minorEastAsia" w:hAnsiTheme="minorEastAsia"/>
                <w:color w:val="000000"/>
                <w:szCs w:val="21"/>
              </w:rPr>
              <w:t>8</w:t>
            </w:r>
          </w:p>
        </w:tc>
        <w:tc>
          <w:tcPr>
            <w:tcW w:w="3584" w:type="dxa"/>
            <w:vAlign w:val="center"/>
          </w:tcPr>
          <w:p>
            <w:pPr>
              <w:adjustRightInd w:val="0"/>
              <w:snapToGrid w:val="0"/>
              <w:spacing w:line="560" w:lineRule="exact"/>
              <w:jc w:val="center"/>
              <w:rPr>
                <w:rFonts w:cs="仿宋" w:asciiTheme="minorEastAsia" w:hAnsiTheme="minorEastAsia"/>
                <w:color w:val="000000" w:themeColor="text1"/>
                <w:sz w:val="22"/>
                <w:szCs w:val="22"/>
                <w14:textFill>
                  <w14:solidFill>
                    <w14:schemeClr w14:val="tx1"/>
                  </w14:solidFill>
                </w14:textFill>
              </w:rPr>
            </w:pPr>
            <w:r>
              <w:rPr>
                <w:rFonts w:hint="eastAsia" w:asciiTheme="minorEastAsia" w:hAnsiTheme="minorEastAsia"/>
                <w:color w:val="000000"/>
                <w:szCs w:val="21"/>
              </w:rPr>
              <w:t>无人机</w:t>
            </w:r>
          </w:p>
        </w:tc>
        <w:tc>
          <w:tcPr>
            <w:tcW w:w="1715" w:type="dxa"/>
            <w:vMerge w:val="continue"/>
          </w:tcPr>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322" w:type="dxa"/>
            <w:vMerge w:val="continue"/>
          </w:tcPr>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tc>
        <w:tc>
          <w:tcPr>
            <w:tcW w:w="942" w:type="dxa"/>
          </w:tcPr>
          <w:p>
            <w:pPr>
              <w:pStyle w:val="10"/>
              <w:spacing w:line="240" w:lineRule="auto"/>
              <w:ind w:firstLine="0" w:firstLineChars="0"/>
              <w:jc w:val="center"/>
              <w:rPr>
                <w:rFonts w:cs="仿宋" w:asciiTheme="minorEastAsia" w:hAnsiTheme="minorEastAsia"/>
                <w:color w:val="000000" w:themeColor="text1"/>
                <w:sz w:val="22"/>
                <w:szCs w:val="22"/>
                <w14:textFill>
                  <w14:solidFill>
                    <w14:schemeClr w14:val="tx1"/>
                  </w14:solidFill>
                </w14:textFill>
              </w:rPr>
            </w:pPr>
            <w:r>
              <w:rPr>
                <w:rFonts w:hint="eastAsia" w:cs="仿宋" w:asciiTheme="minorEastAsia" w:hAnsiTheme="minorEastAsia"/>
                <w:color w:val="000000" w:themeColor="text1"/>
                <w:sz w:val="22"/>
                <w:szCs w:val="22"/>
                <w14:textFill>
                  <w14:solidFill>
                    <w14:schemeClr w14:val="tx1"/>
                  </w14:solidFill>
                </w14:textFill>
              </w:rPr>
              <w:t>9</w:t>
            </w:r>
          </w:p>
        </w:tc>
        <w:tc>
          <w:tcPr>
            <w:tcW w:w="954" w:type="dxa"/>
            <w:vAlign w:val="center"/>
          </w:tcPr>
          <w:p>
            <w:pPr>
              <w:adjustRightInd w:val="0"/>
              <w:snapToGrid w:val="0"/>
              <w:spacing w:line="560" w:lineRule="exact"/>
              <w:jc w:val="center"/>
              <w:rPr>
                <w:rFonts w:cs="仿宋" w:asciiTheme="minorEastAsia" w:hAnsiTheme="minorEastAsia"/>
                <w:color w:val="000000" w:themeColor="text1"/>
                <w:sz w:val="22"/>
                <w:szCs w:val="22"/>
                <w14:textFill>
                  <w14:solidFill>
                    <w14:schemeClr w14:val="tx1"/>
                  </w14:solidFill>
                </w14:textFill>
              </w:rPr>
            </w:pPr>
            <w:r>
              <w:rPr>
                <w:rFonts w:hint="eastAsia" w:asciiTheme="minorEastAsia" w:hAnsiTheme="minorEastAsia"/>
                <w:color w:val="000000"/>
                <w:szCs w:val="21"/>
                <w:lang w:val="en-US" w:eastAsia="zh-CN"/>
              </w:rPr>
              <w:t>1-</w:t>
            </w:r>
            <w:r>
              <w:rPr>
                <w:rFonts w:asciiTheme="minorEastAsia" w:hAnsiTheme="minorEastAsia"/>
                <w:color w:val="000000"/>
                <w:szCs w:val="21"/>
              </w:rPr>
              <w:t>9</w:t>
            </w:r>
          </w:p>
        </w:tc>
        <w:tc>
          <w:tcPr>
            <w:tcW w:w="3584" w:type="dxa"/>
            <w:vAlign w:val="center"/>
          </w:tcPr>
          <w:p>
            <w:pPr>
              <w:adjustRightInd w:val="0"/>
              <w:snapToGrid w:val="0"/>
              <w:spacing w:line="560" w:lineRule="exact"/>
              <w:jc w:val="center"/>
              <w:rPr>
                <w:rFonts w:cs="仿宋" w:asciiTheme="minorEastAsia" w:hAnsiTheme="minorEastAsia"/>
                <w:color w:val="000000" w:themeColor="text1"/>
                <w:sz w:val="22"/>
                <w:szCs w:val="22"/>
                <w14:textFill>
                  <w14:solidFill>
                    <w14:schemeClr w14:val="tx1"/>
                  </w14:solidFill>
                </w14:textFill>
              </w:rPr>
            </w:pPr>
            <w:r>
              <w:rPr>
                <w:rFonts w:hint="eastAsia" w:asciiTheme="minorEastAsia" w:hAnsiTheme="minorEastAsia"/>
                <w:color w:val="000000"/>
                <w:szCs w:val="21"/>
              </w:rPr>
              <w:t>智慧屏（会议屏）</w:t>
            </w:r>
          </w:p>
        </w:tc>
        <w:tc>
          <w:tcPr>
            <w:tcW w:w="1715" w:type="dxa"/>
            <w:vMerge w:val="continue"/>
          </w:tcPr>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322" w:type="dxa"/>
            <w:vMerge w:val="continue"/>
          </w:tcPr>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tc>
        <w:tc>
          <w:tcPr>
            <w:tcW w:w="942" w:type="dxa"/>
          </w:tcPr>
          <w:p>
            <w:pPr>
              <w:pStyle w:val="10"/>
              <w:spacing w:line="240" w:lineRule="auto"/>
              <w:ind w:firstLine="0" w:firstLineChars="0"/>
              <w:jc w:val="center"/>
              <w:rPr>
                <w:rFonts w:cs="仿宋" w:asciiTheme="minorEastAsia" w:hAnsiTheme="minorEastAsia"/>
                <w:color w:val="000000" w:themeColor="text1"/>
                <w:sz w:val="22"/>
                <w:szCs w:val="22"/>
                <w14:textFill>
                  <w14:solidFill>
                    <w14:schemeClr w14:val="tx1"/>
                  </w14:solidFill>
                </w14:textFill>
              </w:rPr>
            </w:pPr>
            <w:r>
              <w:rPr>
                <w:rFonts w:hint="eastAsia" w:cs="仿宋" w:asciiTheme="minorEastAsia" w:hAnsiTheme="minorEastAsia"/>
                <w:color w:val="000000" w:themeColor="text1"/>
                <w:sz w:val="22"/>
                <w:szCs w:val="22"/>
                <w14:textFill>
                  <w14:solidFill>
                    <w14:schemeClr w14:val="tx1"/>
                  </w14:solidFill>
                </w14:textFill>
              </w:rPr>
              <w:t>10</w:t>
            </w:r>
          </w:p>
        </w:tc>
        <w:tc>
          <w:tcPr>
            <w:tcW w:w="954" w:type="dxa"/>
            <w:vAlign w:val="center"/>
          </w:tcPr>
          <w:p>
            <w:pPr>
              <w:adjustRightInd w:val="0"/>
              <w:snapToGrid w:val="0"/>
              <w:spacing w:line="560" w:lineRule="exact"/>
              <w:jc w:val="center"/>
              <w:rPr>
                <w:rFonts w:cs="仿宋" w:asciiTheme="minorEastAsia" w:hAnsiTheme="minorEastAsia"/>
                <w:color w:val="000000" w:themeColor="text1"/>
                <w:sz w:val="22"/>
                <w:szCs w:val="22"/>
                <w14:textFill>
                  <w14:solidFill>
                    <w14:schemeClr w14:val="tx1"/>
                  </w14:solidFill>
                </w14:textFill>
              </w:rPr>
            </w:pPr>
            <w:r>
              <w:rPr>
                <w:rFonts w:hint="eastAsia" w:asciiTheme="minorEastAsia" w:hAnsiTheme="minorEastAsia"/>
                <w:color w:val="000000"/>
                <w:szCs w:val="21"/>
                <w:lang w:val="en-US" w:eastAsia="zh-CN"/>
              </w:rPr>
              <w:t>1-</w:t>
            </w:r>
            <w:r>
              <w:rPr>
                <w:rFonts w:hint="eastAsia" w:asciiTheme="minorEastAsia" w:hAnsiTheme="minorEastAsia"/>
                <w:color w:val="000000"/>
                <w:szCs w:val="21"/>
              </w:rPr>
              <w:t>1</w:t>
            </w:r>
            <w:r>
              <w:rPr>
                <w:rFonts w:asciiTheme="minorEastAsia" w:hAnsiTheme="minorEastAsia"/>
                <w:color w:val="000000"/>
                <w:szCs w:val="21"/>
              </w:rPr>
              <w:t>0</w:t>
            </w:r>
          </w:p>
        </w:tc>
        <w:tc>
          <w:tcPr>
            <w:tcW w:w="3584" w:type="dxa"/>
            <w:vAlign w:val="center"/>
          </w:tcPr>
          <w:p>
            <w:pPr>
              <w:adjustRightInd w:val="0"/>
              <w:snapToGrid w:val="0"/>
              <w:spacing w:line="560" w:lineRule="exact"/>
              <w:jc w:val="center"/>
              <w:rPr>
                <w:rFonts w:cs="仿宋" w:asciiTheme="minorEastAsia" w:hAnsiTheme="minorEastAsia"/>
                <w:color w:val="000000" w:themeColor="text1"/>
                <w:sz w:val="22"/>
                <w:szCs w:val="22"/>
                <w14:textFill>
                  <w14:solidFill>
                    <w14:schemeClr w14:val="tx1"/>
                  </w14:solidFill>
                </w14:textFill>
              </w:rPr>
            </w:pPr>
            <w:r>
              <w:rPr>
                <w:rFonts w:hint="eastAsia" w:asciiTheme="minorEastAsia" w:hAnsiTheme="minorEastAsia"/>
                <w:color w:val="000000"/>
                <w:szCs w:val="21"/>
              </w:rPr>
              <w:t>绘图仪</w:t>
            </w:r>
          </w:p>
        </w:tc>
        <w:tc>
          <w:tcPr>
            <w:tcW w:w="1715" w:type="dxa"/>
            <w:vMerge w:val="continue"/>
          </w:tcPr>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322" w:type="dxa"/>
            <w:vMerge w:val="continue"/>
          </w:tcPr>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tc>
        <w:tc>
          <w:tcPr>
            <w:tcW w:w="942" w:type="dxa"/>
          </w:tcPr>
          <w:p>
            <w:pPr>
              <w:pStyle w:val="10"/>
              <w:spacing w:line="240" w:lineRule="auto"/>
              <w:ind w:firstLine="0" w:firstLineChars="0"/>
              <w:jc w:val="center"/>
              <w:rPr>
                <w:rFonts w:cs="仿宋" w:asciiTheme="minorEastAsia" w:hAnsiTheme="minorEastAsia"/>
                <w:color w:val="000000" w:themeColor="text1"/>
                <w:sz w:val="22"/>
                <w:szCs w:val="22"/>
                <w14:textFill>
                  <w14:solidFill>
                    <w14:schemeClr w14:val="tx1"/>
                  </w14:solidFill>
                </w14:textFill>
              </w:rPr>
            </w:pPr>
            <w:r>
              <w:rPr>
                <w:rFonts w:hint="eastAsia" w:cs="仿宋" w:asciiTheme="minorEastAsia" w:hAnsiTheme="minorEastAsia"/>
                <w:color w:val="000000" w:themeColor="text1"/>
                <w:sz w:val="22"/>
                <w:szCs w:val="22"/>
                <w14:textFill>
                  <w14:solidFill>
                    <w14:schemeClr w14:val="tx1"/>
                  </w14:solidFill>
                </w14:textFill>
              </w:rPr>
              <w:t>11</w:t>
            </w:r>
          </w:p>
        </w:tc>
        <w:tc>
          <w:tcPr>
            <w:tcW w:w="954" w:type="dxa"/>
            <w:vAlign w:val="center"/>
          </w:tcPr>
          <w:p>
            <w:pPr>
              <w:adjustRightInd w:val="0"/>
              <w:snapToGrid w:val="0"/>
              <w:spacing w:line="560" w:lineRule="exact"/>
              <w:jc w:val="center"/>
              <w:rPr>
                <w:rFonts w:cs="仿宋" w:asciiTheme="minorEastAsia" w:hAnsiTheme="minorEastAsia"/>
                <w:color w:val="000000" w:themeColor="text1"/>
                <w:sz w:val="22"/>
                <w:szCs w:val="22"/>
                <w14:textFill>
                  <w14:solidFill>
                    <w14:schemeClr w14:val="tx1"/>
                  </w14:solidFill>
                </w14:textFill>
              </w:rPr>
            </w:pPr>
            <w:r>
              <w:rPr>
                <w:rFonts w:hint="eastAsia" w:asciiTheme="minorEastAsia" w:hAnsiTheme="minorEastAsia"/>
                <w:color w:val="000000"/>
                <w:szCs w:val="21"/>
                <w:lang w:val="en-US" w:eastAsia="zh-CN"/>
              </w:rPr>
              <w:t>1-</w:t>
            </w:r>
            <w:r>
              <w:rPr>
                <w:rFonts w:hint="eastAsia" w:asciiTheme="minorEastAsia" w:hAnsiTheme="minorEastAsia"/>
                <w:color w:val="000000"/>
                <w:szCs w:val="21"/>
              </w:rPr>
              <w:t>1</w:t>
            </w:r>
            <w:r>
              <w:rPr>
                <w:rFonts w:asciiTheme="minorEastAsia" w:hAnsiTheme="minorEastAsia"/>
                <w:color w:val="000000"/>
                <w:szCs w:val="21"/>
              </w:rPr>
              <w:t>1</w:t>
            </w:r>
          </w:p>
        </w:tc>
        <w:tc>
          <w:tcPr>
            <w:tcW w:w="3584" w:type="dxa"/>
            <w:vAlign w:val="center"/>
          </w:tcPr>
          <w:p>
            <w:pPr>
              <w:adjustRightInd w:val="0"/>
              <w:snapToGrid w:val="0"/>
              <w:spacing w:line="560" w:lineRule="exact"/>
              <w:jc w:val="center"/>
              <w:rPr>
                <w:rFonts w:hint="eastAsia" w:eastAsia="宋体" w:cs="仿宋" w:asciiTheme="minorEastAsia" w:hAnsiTheme="minorEastAsia"/>
                <w:color w:val="000000" w:themeColor="text1"/>
                <w:sz w:val="22"/>
                <w:szCs w:val="22"/>
                <w:lang w:eastAsia="zh-CN"/>
                <w14:textFill>
                  <w14:solidFill>
                    <w14:schemeClr w14:val="tx1"/>
                  </w14:solidFill>
                </w14:textFill>
              </w:rPr>
            </w:pPr>
            <w:r>
              <w:rPr>
                <w:rFonts w:hint="eastAsia" w:asciiTheme="minorEastAsia" w:hAnsiTheme="minorEastAsia"/>
                <w:szCs w:val="21"/>
              </w:rPr>
              <w:t>立柜式空调</w:t>
            </w:r>
          </w:p>
        </w:tc>
        <w:tc>
          <w:tcPr>
            <w:tcW w:w="1715" w:type="dxa"/>
            <w:vMerge w:val="continue"/>
          </w:tcPr>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322" w:type="dxa"/>
            <w:vMerge w:val="continue"/>
          </w:tcPr>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tc>
        <w:tc>
          <w:tcPr>
            <w:tcW w:w="942" w:type="dxa"/>
          </w:tcPr>
          <w:p>
            <w:pPr>
              <w:pStyle w:val="10"/>
              <w:spacing w:line="240" w:lineRule="auto"/>
              <w:ind w:firstLine="0" w:firstLineChars="0"/>
              <w:jc w:val="center"/>
              <w:rPr>
                <w:rFonts w:hint="default" w:eastAsia="宋体" w:cs="仿宋" w:asciiTheme="minorEastAsia" w:hAnsiTheme="minorEastAsia"/>
                <w:color w:val="000000" w:themeColor="text1"/>
                <w:sz w:val="22"/>
                <w:szCs w:val="22"/>
                <w:lang w:val="en-US" w:eastAsia="zh-CN"/>
                <w14:textFill>
                  <w14:solidFill>
                    <w14:schemeClr w14:val="tx1"/>
                  </w14:solidFill>
                </w14:textFill>
              </w:rPr>
            </w:pPr>
            <w:r>
              <w:rPr>
                <w:rFonts w:hint="eastAsia" w:cs="仿宋" w:asciiTheme="minorEastAsia" w:hAnsiTheme="minorEastAsia"/>
                <w:color w:val="000000" w:themeColor="text1"/>
                <w:sz w:val="22"/>
                <w:szCs w:val="22"/>
                <w:lang w:val="en-US" w:eastAsia="zh-CN"/>
                <w14:textFill>
                  <w14:solidFill>
                    <w14:schemeClr w14:val="tx1"/>
                  </w14:solidFill>
                </w14:textFill>
              </w:rPr>
              <w:t>12</w:t>
            </w:r>
          </w:p>
        </w:tc>
        <w:tc>
          <w:tcPr>
            <w:tcW w:w="954" w:type="dxa"/>
            <w:vAlign w:val="center"/>
          </w:tcPr>
          <w:p>
            <w:pPr>
              <w:adjustRightInd w:val="0"/>
              <w:snapToGrid w:val="0"/>
              <w:spacing w:line="560" w:lineRule="exact"/>
              <w:jc w:val="center"/>
              <w:rPr>
                <w:rFonts w:hint="default" w:eastAsia="宋体" w:cs="仿宋" w:asciiTheme="minorEastAsia" w:hAnsiTheme="minorEastAsia"/>
                <w:color w:val="000000" w:themeColor="text1"/>
                <w:sz w:val="22"/>
                <w:szCs w:val="22"/>
                <w:lang w:val="en-US" w:eastAsia="zh-CN"/>
                <w14:textFill>
                  <w14:solidFill>
                    <w14:schemeClr w14:val="tx1"/>
                  </w14:solidFill>
                </w14:textFill>
              </w:rPr>
            </w:pPr>
            <w:r>
              <w:rPr>
                <w:rFonts w:hint="eastAsia" w:asciiTheme="minorEastAsia" w:hAnsiTheme="minorEastAsia"/>
                <w:color w:val="000000"/>
                <w:szCs w:val="21"/>
                <w:lang w:val="en-US" w:eastAsia="zh-CN"/>
              </w:rPr>
              <w:t>1-</w:t>
            </w:r>
            <w:r>
              <w:rPr>
                <w:rFonts w:hint="eastAsia" w:asciiTheme="minorEastAsia" w:hAnsiTheme="minorEastAsia"/>
                <w:color w:val="000000"/>
                <w:szCs w:val="21"/>
              </w:rPr>
              <w:t>1</w:t>
            </w:r>
            <w:r>
              <w:rPr>
                <w:rFonts w:asciiTheme="minorEastAsia" w:hAnsiTheme="minorEastAsia"/>
                <w:color w:val="000000"/>
                <w:szCs w:val="21"/>
              </w:rPr>
              <w:t>2</w:t>
            </w:r>
          </w:p>
        </w:tc>
        <w:tc>
          <w:tcPr>
            <w:tcW w:w="3584" w:type="dxa"/>
            <w:vAlign w:val="center"/>
          </w:tcPr>
          <w:p>
            <w:pPr>
              <w:adjustRightInd w:val="0"/>
              <w:snapToGrid w:val="0"/>
              <w:spacing w:line="560" w:lineRule="exact"/>
              <w:jc w:val="center"/>
              <w:rPr>
                <w:rFonts w:hint="eastAsia" w:eastAsia="宋体" w:cs="仿宋" w:asciiTheme="minorEastAsia" w:hAnsiTheme="minorEastAsia"/>
                <w:color w:val="000000" w:themeColor="text1"/>
                <w:sz w:val="22"/>
                <w:szCs w:val="22"/>
                <w:lang w:eastAsia="zh-CN"/>
                <w14:textFill>
                  <w14:solidFill>
                    <w14:schemeClr w14:val="tx1"/>
                  </w14:solidFill>
                </w14:textFill>
              </w:rPr>
            </w:pPr>
            <w:r>
              <w:rPr>
                <w:rFonts w:hint="eastAsia" w:asciiTheme="minorEastAsia" w:hAnsiTheme="minorEastAsia"/>
                <w:color w:val="000000"/>
                <w:szCs w:val="21"/>
              </w:rPr>
              <w:t>会议桌</w:t>
            </w:r>
          </w:p>
        </w:tc>
        <w:tc>
          <w:tcPr>
            <w:tcW w:w="1715" w:type="dxa"/>
            <w:vMerge w:val="continue"/>
          </w:tcPr>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322" w:type="dxa"/>
            <w:vMerge w:val="continue"/>
          </w:tcPr>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tc>
        <w:tc>
          <w:tcPr>
            <w:tcW w:w="942" w:type="dxa"/>
          </w:tcPr>
          <w:p>
            <w:pPr>
              <w:pStyle w:val="10"/>
              <w:spacing w:line="240" w:lineRule="auto"/>
              <w:ind w:firstLine="0" w:firstLineChars="0"/>
              <w:jc w:val="center"/>
              <w:rPr>
                <w:rFonts w:hint="default" w:eastAsia="宋体" w:cs="仿宋" w:asciiTheme="minorEastAsia" w:hAnsiTheme="minorEastAsia"/>
                <w:color w:val="000000" w:themeColor="text1"/>
                <w:sz w:val="22"/>
                <w:szCs w:val="22"/>
                <w:lang w:val="en-US" w:eastAsia="zh-CN"/>
                <w14:textFill>
                  <w14:solidFill>
                    <w14:schemeClr w14:val="tx1"/>
                  </w14:solidFill>
                </w14:textFill>
              </w:rPr>
            </w:pPr>
            <w:r>
              <w:rPr>
                <w:rFonts w:hint="eastAsia" w:cs="仿宋" w:asciiTheme="minorEastAsia" w:hAnsiTheme="minorEastAsia"/>
                <w:color w:val="000000" w:themeColor="text1"/>
                <w:sz w:val="22"/>
                <w:szCs w:val="22"/>
                <w:lang w:val="en-US" w:eastAsia="zh-CN"/>
                <w14:textFill>
                  <w14:solidFill>
                    <w14:schemeClr w14:val="tx1"/>
                  </w14:solidFill>
                </w14:textFill>
              </w:rPr>
              <w:t>13</w:t>
            </w:r>
          </w:p>
        </w:tc>
        <w:tc>
          <w:tcPr>
            <w:tcW w:w="954" w:type="dxa"/>
            <w:vAlign w:val="center"/>
          </w:tcPr>
          <w:p>
            <w:pPr>
              <w:adjustRightInd w:val="0"/>
              <w:snapToGrid w:val="0"/>
              <w:spacing w:line="560" w:lineRule="exact"/>
              <w:jc w:val="center"/>
              <w:rPr>
                <w:rFonts w:hint="eastAsia" w:eastAsia="宋体" w:cs="仿宋" w:asciiTheme="minorEastAsia" w:hAnsiTheme="minorEastAsia"/>
                <w:color w:val="000000" w:themeColor="text1"/>
                <w:sz w:val="22"/>
                <w:szCs w:val="22"/>
                <w:lang w:eastAsia="zh-CN"/>
                <w14:textFill>
                  <w14:solidFill>
                    <w14:schemeClr w14:val="tx1"/>
                  </w14:solidFill>
                </w14:textFill>
              </w:rPr>
            </w:pPr>
            <w:r>
              <w:rPr>
                <w:rFonts w:hint="eastAsia" w:asciiTheme="minorEastAsia" w:hAnsiTheme="minorEastAsia"/>
                <w:color w:val="000000"/>
                <w:szCs w:val="21"/>
                <w:lang w:val="en-US" w:eastAsia="zh-CN"/>
              </w:rPr>
              <w:t>1-</w:t>
            </w:r>
            <w:r>
              <w:rPr>
                <w:rFonts w:hint="eastAsia" w:asciiTheme="minorEastAsia" w:hAnsiTheme="minorEastAsia"/>
                <w:color w:val="000000"/>
                <w:szCs w:val="21"/>
              </w:rPr>
              <w:t>1</w:t>
            </w:r>
            <w:r>
              <w:rPr>
                <w:rFonts w:asciiTheme="minorEastAsia" w:hAnsiTheme="minorEastAsia"/>
                <w:color w:val="000000"/>
                <w:szCs w:val="21"/>
              </w:rPr>
              <w:t>3</w:t>
            </w:r>
          </w:p>
        </w:tc>
        <w:tc>
          <w:tcPr>
            <w:tcW w:w="3584" w:type="dxa"/>
            <w:vAlign w:val="center"/>
          </w:tcPr>
          <w:p>
            <w:pPr>
              <w:adjustRightInd w:val="0"/>
              <w:snapToGrid w:val="0"/>
              <w:spacing w:line="560" w:lineRule="exact"/>
              <w:jc w:val="center"/>
              <w:rPr>
                <w:rFonts w:cs="仿宋" w:asciiTheme="minorEastAsia" w:hAnsiTheme="minorEastAsia"/>
                <w:color w:val="000000" w:themeColor="text1"/>
                <w:sz w:val="22"/>
                <w:szCs w:val="22"/>
                <w14:textFill>
                  <w14:solidFill>
                    <w14:schemeClr w14:val="tx1"/>
                  </w14:solidFill>
                </w14:textFill>
              </w:rPr>
            </w:pPr>
            <w:r>
              <w:rPr>
                <w:rFonts w:hint="eastAsia" w:asciiTheme="minorEastAsia" w:hAnsiTheme="minorEastAsia"/>
                <w:color w:val="000000"/>
                <w:szCs w:val="21"/>
              </w:rPr>
              <w:t>4人位弧形办公屏风桌</w:t>
            </w:r>
          </w:p>
        </w:tc>
        <w:tc>
          <w:tcPr>
            <w:tcW w:w="1715" w:type="dxa"/>
            <w:vMerge w:val="continue"/>
          </w:tcPr>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322" w:type="dxa"/>
            <w:vMerge w:val="continue"/>
          </w:tcPr>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tc>
        <w:tc>
          <w:tcPr>
            <w:tcW w:w="942" w:type="dxa"/>
          </w:tcPr>
          <w:p>
            <w:pPr>
              <w:pStyle w:val="10"/>
              <w:spacing w:line="240" w:lineRule="auto"/>
              <w:ind w:firstLine="0" w:firstLineChars="0"/>
              <w:jc w:val="center"/>
              <w:rPr>
                <w:rFonts w:hint="default" w:eastAsia="宋体" w:cs="仿宋" w:asciiTheme="minorEastAsia" w:hAnsiTheme="minorEastAsia"/>
                <w:color w:val="000000" w:themeColor="text1"/>
                <w:sz w:val="22"/>
                <w:szCs w:val="22"/>
                <w:lang w:val="en-US" w:eastAsia="zh-CN"/>
                <w14:textFill>
                  <w14:solidFill>
                    <w14:schemeClr w14:val="tx1"/>
                  </w14:solidFill>
                </w14:textFill>
              </w:rPr>
            </w:pPr>
            <w:r>
              <w:rPr>
                <w:rFonts w:hint="eastAsia" w:cs="仿宋" w:asciiTheme="minorEastAsia" w:hAnsiTheme="minorEastAsia"/>
                <w:color w:val="000000" w:themeColor="text1"/>
                <w:sz w:val="22"/>
                <w:szCs w:val="22"/>
                <w:lang w:val="en-US" w:eastAsia="zh-CN"/>
                <w14:textFill>
                  <w14:solidFill>
                    <w14:schemeClr w14:val="tx1"/>
                  </w14:solidFill>
                </w14:textFill>
              </w:rPr>
              <w:t>14</w:t>
            </w:r>
          </w:p>
        </w:tc>
        <w:tc>
          <w:tcPr>
            <w:tcW w:w="954" w:type="dxa"/>
            <w:vAlign w:val="center"/>
          </w:tcPr>
          <w:p>
            <w:pPr>
              <w:adjustRightInd w:val="0"/>
              <w:snapToGrid w:val="0"/>
              <w:spacing w:line="560" w:lineRule="exact"/>
              <w:jc w:val="center"/>
              <w:rPr>
                <w:rFonts w:hint="eastAsia" w:eastAsia="宋体" w:cs="仿宋" w:asciiTheme="minorEastAsia" w:hAnsiTheme="minorEastAsia"/>
                <w:color w:val="000000" w:themeColor="text1"/>
                <w:sz w:val="22"/>
                <w:szCs w:val="22"/>
                <w:lang w:eastAsia="zh-CN"/>
                <w14:textFill>
                  <w14:solidFill>
                    <w14:schemeClr w14:val="tx1"/>
                  </w14:solidFill>
                </w14:textFill>
              </w:rPr>
            </w:pPr>
            <w:r>
              <w:rPr>
                <w:rFonts w:hint="eastAsia" w:asciiTheme="minorEastAsia" w:hAnsiTheme="minorEastAsia"/>
                <w:color w:val="000000"/>
                <w:szCs w:val="21"/>
                <w:lang w:val="en-US" w:eastAsia="zh-CN"/>
              </w:rPr>
              <w:t>1-</w:t>
            </w:r>
            <w:r>
              <w:rPr>
                <w:rFonts w:hint="eastAsia" w:asciiTheme="minorEastAsia" w:hAnsiTheme="minorEastAsia"/>
                <w:color w:val="000000"/>
                <w:szCs w:val="21"/>
              </w:rPr>
              <w:t>1</w:t>
            </w:r>
            <w:r>
              <w:rPr>
                <w:rFonts w:asciiTheme="minorEastAsia" w:hAnsiTheme="minorEastAsia"/>
                <w:color w:val="000000"/>
                <w:szCs w:val="21"/>
              </w:rPr>
              <w:t>4</w:t>
            </w:r>
          </w:p>
        </w:tc>
        <w:tc>
          <w:tcPr>
            <w:tcW w:w="3584" w:type="dxa"/>
            <w:vAlign w:val="center"/>
          </w:tcPr>
          <w:p>
            <w:pPr>
              <w:adjustRightInd w:val="0"/>
              <w:snapToGrid w:val="0"/>
              <w:spacing w:line="560" w:lineRule="exact"/>
              <w:jc w:val="center"/>
              <w:rPr>
                <w:rFonts w:cs="仿宋" w:asciiTheme="minorEastAsia" w:hAnsiTheme="minorEastAsia"/>
                <w:color w:val="000000" w:themeColor="text1"/>
                <w:sz w:val="22"/>
                <w:szCs w:val="22"/>
                <w14:textFill>
                  <w14:solidFill>
                    <w14:schemeClr w14:val="tx1"/>
                  </w14:solidFill>
                </w14:textFill>
              </w:rPr>
            </w:pPr>
            <w:r>
              <w:rPr>
                <w:rFonts w:hint="eastAsia" w:asciiTheme="minorEastAsia" w:hAnsiTheme="minorEastAsia"/>
                <w:color w:val="000000"/>
                <w:szCs w:val="21"/>
              </w:rPr>
              <w:t>可旋转带轮办公椅</w:t>
            </w:r>
          </w:p>
        </w:tc>
        <w:tc>
          <w:tcPr>
            <w:tcW w:w="1715" w:type="dxa"/>
            <w:vMerge w:val="continue"/>
          </w:tcPr>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322" w:type="dxa"/>
            <w:vMerge w:val="continue"/>
          </w:tcPr>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tc>
        <w:tc>
          <w:tcPr>
            <w:tcW w:w="942" w:type="dxa"/>
          </w:tcPr>
          <w:p>
            <w:pPr>
              <w:pStyle w:val="10"/>
              <w:spacing w:line="240" w:lineRule="auto"/>
              <w:ind w:firstLine="0" w:firstLineChars="0"/>
              <w:jc w:val="center"/>
              <w:rPr>
                <w:rFonts w:hint="default" w:eastAsia="宋体" w:cs="仿宋" w:asciiTheme="minorEastAsia" w:hAnsiTheme="minorEastAsia"/>
                <w:color w:val="000000" w:themeColor="text1"/>
                <w:sz w:val="22"/>
                <w:szCs w:val="22"/>
                <w:lang w:val="en-US" w:eastAsia="zh-CN"/>
                <w14:textFill>
                  <w14:solidFill>
                    <w14:schemeClr w14:val="tx1"/>
                  </w14:solidFill>
                </w14:textFill>
              </w:rPr>
            </w:pPr>
            <w:r>
              <w:rPr>
                <w:rFonts w:hint="eastAsia" w:cs="仿宋" w:asciiTheme="minorEastAsia" w:hAnsiTheme="minorEastAsia"/>
                <w:color w:val="000000" w:themeColor="text1"/>
                <w:sz w:val="22"/>
                <w:szCs w:val="22"/>
                <w:lang w:val="en-US" w:eastAsia="zh-CN"/>
                <w14:textFill>
                  <w14:solidFill>
                    <w14:schemeClr w14:val="tx1"/>
                  </w14:solidFill>
                </w14:textFill>
              </w:rPr>
              <w:t>15</w:t>
            </w:r>
          </w:p>
        </w:tc>
        <w:tc>
          <w:tcPr>
            <w:tcW w:w="954" w:type="dxa"/>
            <w:vAlign w:val="center"/>
          </w:tcPr>
          <w:p>
            <w:pPr>
              <w:adjustRightInd w:val="0"/>
              <w:snapToGrid w:val="0"/>
              <w:spacing w:line="560" w:lineRule="exact"/>
              <w:jc w:val="center"/>
              <w:rPr>
                <w:rFonts w:cs="仿宋" w:asciiTheme="minorEastAsia" w:hAnsiTheme="minorEastAsia"/>
                <w:color w:val="000000" w:themeColor="text1"/>
                <w:sz w:val="22"/>
                <w:szCs w:val="22"/>
                <w14:textFill>
                  <w14:solidFill>
                    <w14:schemeClr w14:val="tx1"/>
                  </w14:solidFill>
                </w14:textFill>
              </w:rPr>
            </w:pPr>
            <w:r>
              <w:rPr>
                <w:rFonts w:hint="eastAsia" w:asciiTheme="minorEastAsia" w:hAnsiTheme="minorEastAsia"/>
                <w:color w:val="000000"/>
                <w:szCs w:val="21"/>
                <w:lang w:val="en-US" w:eastAsia="zh-CN"/>
              </w:rPr>
              <w:t>1-</w:t>
            </w:r>
            <w:r>
              <w:rPr>
                <w:rFonts w:hint="eastAsia" w:asciiTheme="minorEastAsia" w:hAnsiTheme="minorEastAsia"/>
                <w:color w:val="000000"/>
                <w:szCs w:val="21"/>
              </w:rPr>
              <w:t>1</w:t>
            </w:r>
            <w:r>
              <w:rPr>
                <w:rFonts w:asciiTheme="minorEastAsia" w:hAnsiTheme="minorEastAsia"/>
                <w:color w:val="000000"/>
                <w:szCs w:val="21"/>
              </w:rPr>
              <w:t>5</w:t>
            </w:r>
          </w:p>
        </w:tc>
        <w:tc>
          <w:tcPr>
            <w:tcW w:w="3584" w:type="dxa"/>
            <w:vAlign w:val="center"/>
          </w:tcPr>
          <w:p>
            <w:pPr>
              <w:adjustRightInd w:val="0"/>
              <w:snapToGrid w:val="0"/>
              <w:spacing w:line="560" w:lineRule="exact"/>
              <w:jc w:val="center"/>
              <w:rPr>
                <w:rFonts w:cs="仿宋" w:asciiTheme="minorEastAsia" w:hAnsiTheme="minorEastAsia"/>
                <w:color w:val="000000" w:themeColor="text1"/>
                <w:sz w:val="22"/>
                <w:szCs w:val="22"/>
                <w14:textFill>
                  <w14:solidFill>
                    <w14:schemeClr w14:val="tx1"/>
                  </w14:solidFill>
                </w14:textFill>
              </w:rPr>
            </w:pPr>
            <w:r>
              <w:rPr>
                <w:rFonts w:hint="eastAsia" w:asciiTheme="minorEastAsia" w:hAnsiTheme="minorEastAsia"/>
                <w:color w:val="000000"/>
                <w:szCs w:val="21"/>
              </w:rPr>
              <w:t>三开门书柜</w:t>
            </w:r>
          </w:p>
        </w:tc>
        <w:tc>
          <w:tcPr>
            <w:tcW w:w="1715" w:type="dxa"/>
            <w:vMerge w:val="continue"/>
          </w:tcPr>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1322" w:type="dxa"/>
            <w:vMerge w:val="continue"/>
          </w:tcPr>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tc>
        <w:tc>
          <w:tcPr>
            <w:tcW w:w="942" w:type="dxa"/>
          </w:tcPr>
          <w:p>
            <w:pPr>
              <w:pStyle w:val="10"/>
              <w:spacing w:line="240" w:lineRule="auto"/>
              <w:ind w:firstLine="0" w:firstLineChars="0"/>
              <w:jc w:val="center"/>
              <w:rPr>
                <w:rFonts w:hint="default" w:eastAsia="宋体" w:cs="仿宋" w:asciiTheme="minorEastAsia" w:hAnsiTheme="minorEastAsia"/>
                <w:color w:val="000000" w:themeColor="text1"/>
                <w:sz w:val="22"/>
                <w:szCs w:val="22"/>
                <w:lang w:val="en-US" w:eastAsia="zh-CN"/>
                <w14:textFill>
                  <w14:solidFill>
                    <w14:schemeClr w14:val="tx1"/>
                  </w14:solidFill>
                </w14:textFill>
              </w:rPr>
            </w:pPr>
            <w:r>
              <w:rPr>
                <w:rFonts w:hint="eastAsia" w:cs="仿宋" w:asciiTheme="minorEastAsia" w:hAnsiTheme="minorEastAsia"/>
                <w:color w:val="000000" w:themeColor="text1"/>
                <w:sz w:val="22"/>
                <w:szCs w:val="22"/>
                <w:lang w:val="en-US" w:eastAsia="zh-CN"/>
                <w14:textFill>
                  <w14:solidFill>
                    <w14:schemeClr w14:val="tx1"/>
                  </w14:solidFill>
                </w14:textFill>
              </w:rPr>
              <w:t>16</w:t>
            </w:r>
          </w:p>
        </w:tc>
        <w:tc>
          <w:tcPr>
            <w:tcW w:w="954" w:type="dxa"/>
            <w:vAlign w:val="center"/>
          </w:tcPr>
          <w:p>
            <w:pPr>
              <w:adjustRightInd w:val="0"/>
              <w:snapToGrid w:val="0"/>
              <w:spacing w:line="560" w:lineRule="exact"/>
              <w:jc w:val="center"/>
              <w:rPr>
                <w:rFonts w:cs="仿宋" w:asciiTheme="minorEastAsia" w:hAnsiTheme="minorEastAsia"/>
                <w:color w:val="000000" w:themeColor="text1"/>
                <w:sz w:val="22"/>
                <w:szCs w:val="22"/>
                <w14:textFill>
                  <w14:solidFill>
                    <w14:schemeClr w14:val="tx1"/>
                  </w14:solidFill>
                </w14:textFill>
              </w:rPr>
            </w:pPr>
            <w:r>
              <w:rPr>
                <w:rFonts w:hint="eastAsia" w:asciiTheme="minorEastAsia" w:hAnsiTheme="minorEastAsia"/>
                <w:color w:val="000000"/>
                <w:szCs w:val="21"/>
                <w:lang w:val="en-US" w:eastAsia="zh-CN"/>
              </w:rPr>
              <w:t>1-</w:t>
            </w:r>
            <w:r>
              <w:rPr>
                <w:rFonts w:hint="eastAsia" w:asciiTheme="minorEastAsia" w:hAnsiTheme="minorEastAsia"/>
                <w:color w:val="000000"/>
                <w:szCs w:val="21"/>
              </w:rPr>
              <w:t>1</w:t>
            </w:r>
            <w:r>
              <w:rPr>
                <w:rFonts w:asciiTheme="minorEastAsia" w:hAnsiTheme="minorEastAsia"/>
                <w:color w:val="000000"/>
                <w:szCs w:val="21"/>
              </w:rPr>
              <w:t>6</w:t>
            </w:r>
          </w:p>
        </w:tc>
        <w:tc>
          <w:tcPr>
            <w:tcW w:w="3584" w:type="dxa"/>
            <w:vAlign w:val="center"/>
          </w:tcPr>
          <w:p>
            <w:pPr>
              <w:adjustRightInd w:val="0"/>
              <w:snapToGrid w:val="0"/>
              <w:spacing w:line="560" w:lineRule="exact"/>
              <w:jc w:val="center"/>
              <w:rPr>
                <w:rFonts w:cs="仿宋" w:asciiTheme="minorEastAsia" w:hAnsiTheme="minorEastAsia"/>
                <w:color w:val="000000" w:themeColor="text1"/>
                <w:sz w:val="22"/>
                <w:szCs w:val="22"/>
                <w14:textFill>
                  <w14:solidFill>
                    <w14:schemeClr w14:val="tx1"/>
                  </w14:solidFill>
                </w14:textFill>
              </w:rPr>
            </w:pPr>
            <w:r>
              <w:rPr>
                <w:rFonts w:hint="eastAsia" w:asciiTheme="minorEastAsia" w:hAnsiTheme="minorEastAsia"/>
                <w:color w:val="000000"/>
                <w:szCs w:val="21"/>
              </w:rPr>
              <w:t>双门双屉柜</w:t>
            </w:r>
          </w:p>
        </w:tc>
        <w:tc>
          <w:tcPr>
            <w:tcW w:w="1715" w:type="dxa"/>
            <w:vMerge w:val="continue"/>
          </w:tcPr>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1322" w:type="dxa"/>
            <w:vMerge w:val="continue"/>
          </w:tcPr>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tc>
        <w:tc>
          <w:tcPr>
            <w:tcW w:w="942" w:type="dxa"/>
          </w:tcPr>
          <w:p>
            <w:pPr>
              <w:pStyle w:val="10"/>
              <w:spacing w:line="240" w:lineRule="auto"/>
              <w:ind w:firstLine="0" w:firstLineChars="0"/>
              <w:jc w:val="center"/>
              <w:rPr>
                <w:rFonts w:hint="default" w:eastAsia="宋体" w:cs="仿宋" w:asciiTheme="minorEastAsia" w:hAnsiTheme="minorEastAsia"/>
                <w:color w:val="000000" w:themeColor="text1"/>
                <w:sz w:val="22"/>
                <w:szCs w:val="22"/>
                <w:lang w:val="en-US" w:eastAsia="zh-CN"/>
                <w14:textFill>
                  <w14:solidFill>
                    <w14:schemeClr w14:val="tx1"/>
                  </w14:solidFill>
                </w14:textFill>
              </w:rPr>
            </w:pPr>
            <w:r>
              <w:rPr>
                <w:rFonts w:hint="eastAsia" w:cs="仿宋" w:asciiTheme="minorEastAsia" w:hAnsiTheme="minorEastAsia"/>
                <w:color w:val="000000" w:themeColor="text1"/>
                <w:sz w:val="22"/>
                <w:szCs w:val="22"/>
                <w:lang w:val="en-US" w:eastAsia="zh-CN"/>
                <w14:textFill>
                  <w14:solidFill>
                    <w14:schemeClr w14:val="tx1"/>
                  </w14:solidFill>
                </w14:textFill>
              </w:rPr>
              <w:t>17</w:t>
            </w:r>
          </w:p>
        </w:tc>
        <w:tc>
          <w:tcPr>
            <w:tcW w:w="954" w:type="dxa"/>
            <w:vAlign w:val="center"/>
          </w:tcPr>
          <w:p>
            <w:pPr>
              <w:adjustRightInd w:val="0"/>
              <w:snapToGrid w:val="0"/>
              <w:spacing w:line="560" w:lineRule="exact"/>
              <w:jc w:val="center"/>
              <w:rPr>
                <w:rFonts w:hint="eastAsia" w:cs="仿宋" w:asciiTheme="minorEastAsia" w:hAnsiTheme="minorEastAsia"/>
                <w:color w:val="000000" w:themeColor="text1"/>
                <w:sz w:val="22"/>
                <w:szCs w:val="22"/>
                <w14:textFill>
                  <w14:solidFill>
                    <w14:schemeClr w14:val="tx1"/>
                  </w14:solidFill>
                </w14:textFill>
              </w:rPr>
            </w:pPr>
            <w:r>
              <w:rPr>
                <w:rFonts w:hint="eastAsia" w:asciiTheme="minorEastAsia" w:hAnsiTheme="minorEastAsia"/>
                <w:color w:val="000000"/>
                <w:szCs w:val="21"/>
                <w:lang w:val="en-US" w:eastAsia="zh-CN"/>
              </w:rPr>
              <w:t>1-</w:t>
            </w:r>
            <w:r>
              <w:rPr>
                <w:rFonts w:hint="eastAsia" w:asciiTheme="minorEastAsia" w:hAnsiTheme="minorEastAsia"/>
                <w:color w:val="000000"/>
                <w:szCs w:val="21"/>
              </w:rPr>
              <w:t>1</w:t>
            </w:r>
            <w:r>
              <w:rPr>
                <w:rFonts w:asciiTheme="minorEastAsia" w:hAnsiTheme="minorEastAsia"/>
                <w:color w:val="000000"/>
                <w:szCs w:val="21"/>
              </w:rPr>
              <w:t>7</w:t>
            </w:r>
          </w:p>
        </w:tc>
        <w:tc>
          <w:tcPr>
            <w:tcW w:w="3584" w:type="dxa"/>
            <w:vAlign w:val="center"/>
          </w:tcPr>
          <w:p>
            <w:pPr>
              <w:adjustRightInd w:val="0"/>
              <w:snapToGrid w:val="0"/>
              <w:spacing w:line="560" w:lineRule="exact"/>
              <w:jc w:val="center"/>
              <w:rPr>
                <w:rFonts w:hint="eastAsia" w:asciiTheme="minorEastAsia" w:hAnsiTheme="minorEastAsia"/>
                <w:color w:val="000000"/>
                <w:szCs w:val="21"/>
              </w:rPr>
            </w:pPr>
            <w:r>
              <w:rPr>
                <w:rFonts w:hint="eastAsia" w:asciiTheme="minorEastAsia" w:hAnsiTheme="minorEastAsia"/>
                <w:color w:val="000000"/>
                <w:szCs w:val="21"/>
                <w:highlight w:val="none"/>
              </w:rPr>
              <w:t>皮革制三人位沙发</w:t>
            </w:r>
          </w:p>
        </w:tc>
        <w:tc>
          <w:tcPr>
            <w:tcW w:w="1715" w:type="dxa"/>
          </w:tcPr>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1322" w:type="dxa"/>
            <w:vMerge w:val="continue"/>
          </w:tcPr>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tc>
        <w:tc>
          <w:tcPr>
            <w:tcW w:w="942" w:type="dxa"/>
          </w:tcPr>
          <w:p>
            <w:pPr>
              <w:pStyle w:val="10"/>
              <w:spacing w:line="240" w:lineRule="auto"/>
              <w:ind w:firstLine="0" w:firstLineChars="0"/>
              <w:jc w:val="center"/>
              <w:rPr>
                <w:rFonts w:hint="default" w:eastAsia="宋体" w:cs="仿宋" w:asciiTheme="minorEastAsia" w:hAnsiTheme="minorEastAsia"/>
                <w:color w:val="000000" w:themeColor="text1"/>
                <w:sz w:val="22"/>
                <w:szCs w:val="22"/>
                <w:lang w:val="en-US" w:eastAsia="zh-CN"/>
                <w14:textFill>
                  <w14:solidFill>
                    <w14:schemeClr w14:val="tx1"/>
                  </w14:solidFill>
                </w14:textFill>
              </w:rPr>
            </w:pPr>
            <w:r>
              <w:rPr>
                <w:rFonts w:hint="eastAsia" w:cs="仿宋" w:asciiTheme="minorEastAsia" w:hAnsiTheme="minorEastAsia"/>
                <w:color w:val="000000" w:themeColor="text1"/>
                <w:sz w:val="22"/>
                <w:szCs w:val="22"/>
                <w:lang w:val="en-US" w:eastAsia="zh-CN"/>
                <w14:textFill>
                  <w14:solidFill>
                    <w14:schemeClr w14:val="tx1"/>
                  </w14:solidFill>
                </w14:textFill>
              </w:rPr>
              <w:t>18</w:t>
            </w:r>
          </w:p>
        </w:tc>
        <w:tc>
          <w:tcPr>
            <w:tcW w:w="954" w:type="dxa"/>
            <w:vAlign w:val="center"/>
          </w:tcPr>
          <w:p>
            <w:pPr>
              <w:adjustRightInd w:val="0"/>
              <w:snapToGrid w:val="0"/>
              <w:spacing w:line="560" w:lineRule="exact"/>
              <w:jc w:val="center"/>
              <w:rPr>
                <w:rFonts w:hint="eastAsia" w:cs="仿宋" w:asciiTheme="minorEastAsia" w:hAnsiTheme="minorEastAsia"/>
                <w:color w:val="000000" w:themeColor="text1"/>
                <w:sz w:val="22"/>
                <w:szCs w:val="22"/>
                <w14:textFill>
                  <w14:solidFill>
                    <w14:schemeClr w14:val="tx1"/>
                  </w14:solidFill>
                </w14:textFill>
              </w:rPr>
            </w:pPr>
            <w:r>
              <w:rPr>
                <w:rFonts w:hint="eastAsia" w:asciiTheme="minorEastAsia" w:hAnsiTheme="minorEastAsia"/>
                <w:color w:val="000000"/>
                <w:szCs w:val="21"/>
                <w:lang w:val="en-US" w:eastAsia="zh-CN"/>
              </w:rPr>
              <w:t>1-</w:t>
            </w:r>
            <w:r>
              <w:rPr>
                <w:rFonts w:hint="eastAsia" w:asciiTheme="minorEastAsia" w:hAnsiTheme="minorEastAsia"/>
                <w:color w:val="000000"/>
                <w:szCs w:val="21"/>
              </w:rPr>
              <w:t>1</w:t>
            </w:r>
            <w:r>
              <w:rPr>
                <w:rFonts w:asciiTheme="minorEastAsia" w:hAnsiTheme="minorEastAsia"/>
                <w:color w:val="000000"/>
                <w:szCs w:val="21"/>
              </w:rPr>
              <w:t>8</w:t>
            </w:r>
          </w:p>
        </w:tc>
        <w:tc>
          <w:tcPr>
            <w:tcW w:w="3584" w:type="dxa"/>
            <w:vAlign w:val="center"/>
          </w:tcPr>
          <w:p>
            <w:pPr>
              <w:adjustRightInd w:val="0"/>
              <w:snapToGrid w:val="0"/>
              <w:spacing w:line="560" w:lineRule="exact"/>
              <w:jc w:val="center"/>
              <w:rPr>
                <w:rFonts w:hint="eastAsia" w:asciiTheme="minorEastAsia" w:hAnsiTheme="minorEastAsia"/>
                <w:color w:val="000000"/>
                <w:szCs w:val="21"/>
              </w:rPr>
            </w:pPr>
            <w:r>
              <w:rPr>
                <w:rFonts w:hint="eastAsia" w:asciiTheme="minorEastAsia" w:hAnsiTheme="minorEastAsia"/>
                <w:szCs w:val="21"/>
              </w:rPr>
              <w:t>茶几</w:t>
            </w:r>
          </w:p>
        </w:tc>
        <w:tc>
          <w:tcPr>
            <w:tcW w:w="1715" w:type="dxa"/>
          </w:tcPr>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1322" w:type="dxa"/>
            <w:vMerge w:val="continue"/>
          </w:tcPr>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tc>
        <w:tc>
          <w:tcPr>
            <w:tcW w:w="942" w:type="dxa"/>
          </w:tcPr>
          <w:p>
            <w:pPr>
              <w:pStyle w:val="10"/>
              <w:spacing w:line="240" w:lineRule="auto"/>
              <w:ind w:firstLine="0" w:firstLineChars="0"/>
              <w:jc w:val="center"/>
              <w:rPr>
                <w:rFonts w:hint="default" w:eastAsia="宋体" w:cs="仿宋" w:asciiTheme="minorEastAsia" w:hAnsiTheme="minorEastAsia"/>
                <w:color w:val="000000" w:themeColor="text1"/>
                <w:sz w:val="22"/>
                <w:szCs w:val="22"/>
                <w:lang w:val="en-US" w:eastAsia="zh-CN"/>
                <w14:textFill>
                  <w14:solidFill>
                    <w14:schemeClr w14:val="tx1"/>
                  </w14:solidFill>
                </w14:textFill>
              </w:rPr>
            </w:pPr>
            <w:r>
              <w:rPr>
                <w:rFonts w:hint="eastAsia" w:cs="仿宋" w:asciiTheme="minorEastAsia" w:hAnsiTheme="minorEastAsia"/>
                <w:color w:val="000000" w:themeColor="text1"/>
                <w:sz w:val="22"/>
                <w:szCs w:val="22"/>
                <w:lang w:val="en-US" w:eastAsia="zh-CN"/>
                <w14:textFill>
                  <w14:solidFill>
                    <w14:schemeClr w14:val="tx1"/>
                  </w14:solidFill>
                </w14:textFill>
              </w:rPr>
              <w:t>19</w:t>
            </w:r>
          </w:p>
        </w:tc>
        <w:tc>
          <w:tcPr>
            <w:tcW w:w="954" w:type="dxa"/>
            <w:vAlign w:val="center"/>
          </w:tcPr>
          <w:p>
            <w:pPr>
              <w:adjustRightInd w:val="0"/>
              <w:snapToGrid w:val="0"/>
              <w:spacing w:line="560" w:lineRule="exact"/>
              <w:jc w:val="center"/>
              <w:rPr>
                <w:rFonts w:hint="eastAsia" w:cs="仿宋" w:asciiTheme="minorEastAsia" w:hAnsiTheme="minorEastAsia"/>
                <w:color w:val="000000" w:themeColor="text1"/>
                <w:sz w:val="22"/>
                <w:szCs w:val="22"/>
                <w14:textFill>
                  <w14:solidFill>
                    <w14:schemeClr w14:val="tx1"/>
                  </w14:solidFill>
                </w14:textFill>
              </w:rPr>
            </w:pPr>
            <w:r>
              <w:rPr>
                <w:rFonts w:hint="eastAsia" w:asciiTheme="minorEastAsia" w:hAnsiTheme="minorEastAsia"/>
                <w:color w:val="000000"/>
                <w:szCs w:val="21"/>
                <w:lang w:val="en-US" w:eastAsia="zh-CN"/>
              </w:rPr>
              <w:t>1-</w:t>
            </w:r>
            <w:r>
              <w:rPr>
                <w:rFonts w:hint="eastAsia" w:asciiTheme="minorEastAsia" w:hAnsiTheme="minorEastAsia"/>
                <w:color w:val="000000"/>
                <w:szCs w:val="21"/>
              </w:rPr>
              <w:t>1</w:t>
            </w:r>
            <w:r>
              <w:rPr>
                <w:rFonts w:asciiTheme="minorEastAsia" w:hAnsiTheme="minorEastAsia"/>
                <w:color w:val="000000"/>
                <w:szCs w:val="21"/>
              </w:rPr>
              <w:t>9</w:t>
            </w:r>
          </w:p>
        </w:tc>
        <w:tc>
          <w:tcPr>
            <w:tcW w:w="3584" w:type="dxa"/>
            <w:vAlign w:val="center"/>
          </w:tcPr>
          <w:p>
            <w:pPr>
              <w:adjustRightInd w:val="0"/>
              <w:snapToGrid w:val="0"/>
              <w:spacing w:line="560" w:lineRule="exact"/>
              <w:jc w:val="center"/>
              <w:rPr>
                <w:rFonts w:hint="eastAsia" w:asciiTheme="minorEastAsia" w:hAnsiTheme="minorEastAsia"/>
                <w:color w:val="000000"/>
                <w:szCs w:val="21"/>
              </w:rPr>
            </w:pPr>
            <w:r>
              <w:rPr>
                <w:rFonts w:hint="eastAsia" w:asciiTheme="minorEastAsia" w:hAnsiTheme="minorEastAsia"/>
                <w:szCs w:val="21"/>
              </w:rPr>
              <w:t>铝合金质百叶窗</w:t>
            </w:r>
          </w:p>
        </w:tc>
        <w:tc>
          <w:tcPr>
            <w:tcW w:w="1715" w:type="dxa"/>
          </w:tcPr>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1322" w:type="dxa"/>
            <w:vMerge w:val="continue"/>
          </w:tcPr>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tc>
        <w:tc>
          <w:tcPr>
            <w:tcW w:w="942" w:type="dxa"/>
          </w:tcPr>
          <w:p>
            <w:pPr>
              <w:pStyle w:val="10"/>
              <w:spacing w:line="240" w:lineRule="auto"/>
              <w:ind w:firstLine="0" w:firstLineChars="0"/>
              <w:jc w:val="center"/>
              <w:rPr>
                <w:rFonts w:hint="default" w:eastAsia="宋体" w:cs="仿宋" w:asciiTheme="minorEastAsia" w:hAnsiTheme="minorEastAsia"/>
                <w:color w:val="000000" w:themeColor="text1"/>
                <w:sz w:val="22"/>
                <w:szCs w:val="22"/>
                <w:lang w:val="en-US" w:eastAsia="zh-CN"/>
                <w14:textFill>
                  <w14:solidFill>
                    <w14:schemeClr w14:val="tx1"/>
                  </w14:solidFill>
                </w14:textFill>
              </w:rPr>
            </w:pPr>
            <w:r>
              <w:rPr>
                <w:rFonts w:hint="eastAsia" w:cs="仿宋" w:asciiTheme="minorEastAsia" w:hAnsiTheme="minorEastAsia"/>
                <w:color w:val="000000" w:themeColor="text1"/>
                <w:sz w:val="22"/>
                <w:szCs w:val="22"/>
                <w:lang w:val="en-US" w:eastAsia="zh-CN"/>
                <w14:textFill>
                  <w14:solidFill>
                    <w14:schemeClr w14:val="tx1"/>
                  </w14:solidFill>
                </w14:textFill>
              </w:rPr>
              <w:t>20</w:t>
            </w:r>
          </w:p>
        </w:tc>
        <w:tc>
          <w:tcPr>
            <w:tcW w:w="954" w:type="dxa"/>
            <w:vAlign w:val="center"/>
          </w:tcPr>
          <w:p>
            <w:pPr>
              <w:adjustRightInd w:val="0"/>
              <w:snapToGrid w:val="0"/>
              <w:spacing w:line="560" w:lineRule="exact"/>
              <w:jc w:val="center"/>
              <w:rPr>
                <w:rFonts w:hint="eastAsia" w:cs="仿宋" w:asciiTheme="minorEastAsia" w:hAnsiTheme="minorEastAsia"/>
                <w:color w:val="000000" w:themeColor="text1"/>
                <w:sz w:val="22"/>
                <w:szCs w:val="22"/>
                <w14:textFill>
                  <w14:solidFill>
                    <w14:schemeClr w14:val="tx1"/>
                  </w14:solidFill>
                </w14:textFill>
              </w:rPr>
            </w:pPr>
            <w:r>
              <w:rPr>
                <w:rFonts w:hint="eastAsia" w:asciiTheme="minorEastAsia" w:hAnsiTheme="minorEastAsia"/>
                <w:color w:val="000000"/>
                <w:szCs w:val="21"/>
                <w:lang w:val="en-US" w:eastAsia="zh-CN"/>
              </w:rPr>
              <w:t>1-</w:t>
            </w:r>
            <w:r>
              <w:rPr>
                <w:rFonts w:asciiTheme="minorEastAsia" w:hAnsiTheme="minorEastAsia"/>
                <w:color w:val="000000"/>
                <w:szCs w:val="21"/>
              </w:rPr>
              <w:t>20</w:t>
            </w:r>
          </w:p>
        </w:tc>
        <w:tc>
          <w:tcPr>
            <w:tcW w:w="3584" w:type="dxa"/>
            <w:vAlign w:val="center"/>
          </w:tcPr>
          <w:p>
            <w:pPr>
              <w:adjustRightInd w:val="0"/>
              <w:snapToGrid w:val="0"/>
              <w:spacing w:line="560" w:lineRule="exact"/>
              <w:jc w:val="center"/>
              <w:rPr>
                <w:rFonts w:hint="eastAsia" w:asciiTheme="minorEastAsia" w:hAnsiTheme="minorEastAsia"/>
                <w:color w:val="000000"/>
                <w:szCs w:val="21"/>
              </w:rPr>
            </w:pPr>
            <w:r>
              <w:rPr>
                <w:rFonts w:hint="eastAsia" w:asciiTheme="minorEastAsia" w:hAnsiTheme="minorEastAsia"/>
                <w:color w:val="000000"/>
                <w:szCs w:val="21"/>
              </w:rPr>
              <w:t>电子显微镜</w:t>
            </w:r>
          </w:p>
        </w:tc>
        <w:tc>
          <w:tcPr>
            <w:tcW w:w="1715" w:type="dxa"/>
          </w:tcPr>
          <w:p>
            <w:pPr>
              <w:pStyle w:val="10"/>
              <w:spacing w:line="240" w:lineRule="auto"/>
              <w:ind w:firstLine="440"/>
              <w:rPr>
                <w:rFonts w:cs="仿宋" w:asciiTheme="minorEastAsia" w:hAnsiTheme="minorEastAsia"/>
                <w:color w:val="000000" w:themeColor="text1"/>
                <w:sz w:val="22"/>
                <w:szCs w:val="22"/>
                <w14:textFill>
                  <w14:solidFill>
                    <w14:schemeClr w14:val="tx1"/>
                  </w14:solidFill>
                </w14:textFill>
              </w:rPr>
            </w:pPr>
          </w:p>
        </w:tc>
      </w:tr>
    </w:tbl>
    <w:p>
      <w:pPr>
        <w:pStyle w:val="10"/>
        <w:spacing w:line="400" w:lineRule="exact"/>
        <w:ind w:firstLine="280" w:firstLineChars="100"/>
        <w:rPr>
          <w:rFonts w:asciiTheme="minorEastAsia" w:hAnsiTheme="minorEastAsia" w:eastAsiaTheme="minorEastAsia" w:cstheme="minorEastAsia"/>
          <w:bCs/>
          <w:sz w:val="28"/>
          <w:szCs w:val="28"/>
        </w:rPr>
      </w:pPr>
    </w:p>
    <w:p>
      <w:pPr>
        <w:pStyle w:val="10"/>
        <w:spacing w:line="400" w:lineRule="exact"/>
        <w:ind w:firstLine="0" w:firstLineChars="0"/>
        <w:rPr>
          <w:rFonts w:asciiTheme="minorEastAsia" w:hAnsiTheme="minorEastAsia" w:eastAsiaTheme="minorEastAsia" w:cstheme="minorEastAsia"/>
          <w:bCs/>
          <w:sz w:val="28"/>
          <w:szCs w:val="28"/>
        </w:rPr>
      </w:pPr>
    </w:p>
    <w:p>
      <w:pPr>
        <w:pStyle w:val="10"/>
        <w:spacing w:line="400" w:lineRule="exact"/>
        <w:ind w:firstLine="0" w:firstLineChars="0"/>
        <w:rPr>
          <w:rFonts w:asciiTheme="minorEastAsia" w:hAnsiTheme="minorEastAsia" w:eastAsiaTheme="minorEastAsia" w:cstheme="minorEastAsia"/>
          <w:bCs/>
          <w:sz w:val="28"/>
          <w:szCs w:val="28"/>
        </w:rPr>
      </w:pPr>
    </w:p>
    <w:p>
      <w:pPr>
        <w:pStyle w:val="10"/>
        <w:spacing w:line="400" w:lineRule="exact"/>
        <w:ind w:firstLine="0" w:firstLineChars="0"/>
        <w:rPr>
          <w:rFonts w:asciiTheme="minorEastAsia" w:hAnsiTheme="minorEastAsia" w:eastAsiaTheme="minorEastAsia" w:cstheme="minorEastAsia"/>
          <w:bCs/>
          <w:sz w:val="28"/>
          <w:szCs w:val="28"/>
        </w:rPr>
      </w:pPr>
    </w:p>
    <w:p>
      <w:pPr>
        <w:pStyle w:val="10"/>
        <w:spacing w:line="400" w:lineRule="exact"/>
        <w:ind w:firstLine="0" w:firstLineChars="0"/>
        <w:rPr>
          <w:rFonts w:asciiTheme="minorEastAsia" w:hAnsiTheme="minorEastAsia" w:eastAsiaTheme="minorEastAsia" w:cstheme="minorEastAsia"/>
          <w:bCs/>
          <w:sz w:val="28"/>
          <w:szCs w:val="28"/>
        </w:rPr>
      </w:pPr>
    </w:p>
    <w:p>
      <w:pPr>
        <w:pStyle w:val="5"/>
        <w:spacing w:line="400" w:lineRule="exact"/>
        <w:rPr>
          <w:rFonts w:asciiTheme="minorEastAsia" w:hAnsiTheme="minorEastAsia" w:eastAsiaTheme="minorEastAsia" w:cstheme="minorEastAsia"/>
          <w:sz w:val="28"/>
          <w:szCs w:val="28"/>
        </w:rPr>
      </w:pPr>
      <w:r>
        <w:rPr>
          <w:rFonts w:hint="eastAsia" w:ascii="Calibri" w:hAnsi="Calibri" w:eastAsia="宋体"/>
          <w:sz w:val="28"/>
          <w:szCs w:val="28"/>
        </w:rPr>
        <w:t>★</w:t>
      </w:r>
      <w:r>
        <w:rPr>
          <w:rFonts w:hint="eastAsia" w:asciiTheme="minorEastAsia" w:hAnsiTheme="minorEastAsia" w:eastAsiaTheme="minorEastAsia" w:cstheme="minorEastAsia"/>
          <w:sz w:val="28"/>
          <w:szCs w:val="28"/>
        </w:rPr>
        <w:t>（二）. 商务要求</w:t>
      </w:r>
    </w:p>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1.交货时间</w:t>
      </w:r>
      <w:r>
        <w:rPr>
          <w:rFonts w:hint="eastAsia" w:asciiTheme="minorEastAsia" w:hAnsiTheme="minorEastAsia" w:eastAsiaTheme="minorEastAsia" w:cstheme="minorEastAsia"/>
          <w:sz w:val="28"/>
          <w:szCs w:val="28"/>
        </w:rPr>
        <w:t>：30日历天内交付甲方使用</w:t>
      </w:r>
    </w:p>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2.交货地点</w:t>
      </w:r>
      <w:r>
        <w:rPr>
          <w:rFonts w:hint="eastAsia" w:asciiTheme="minorEastAsia" w:hAnsiTheme="minorEastAsia" w:eastAsiaTheme="minorEastAsia" w:cstheme="minorEastAsia"/>
          <w:sz w:val="28"/>
          <w:szCs w:val="28"/>
        </w:rPr>
        <w:t>：西藏大学纳金校区</w:t>
      </w:r>
    </w:p>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3.服务要求</w:t>
      </w:r>
      <w:r>
        <w:rPr>
          <w:rFonts w:hint="eastAsia" w:asciiTheme="minorEastAsia" w:hAnsiTheme="minorEastAsia" w:eastAsiaTheme="minorEastAsia" w:cstheme="minorEastAsia"/>
          <w:sz w:val="28"/>
          <w:szCs w:val="28"/>
        </w:rPr>
        <w:t>：</w:t>
      </w:r>
    </w:p>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3.1基本要求</w:t>
      </w:r>
      <w:r>
        <w:rPr>
          <w:rFonts w:hint="eastAsia" w:asciiTheme="minorEastAsia" w:hAnsiTheme="minorEastAsia" w:eastAsiaTheme="minorEastAsia" w:cstheme="minorEastAsia"/>
          <w:sz w:val="28"/>
          <w:szCs w:val="28"/>
        </w:rPr>
        <w:t>：</w:t>
      </w:r>
    </w:p>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（1）招标文件及投标人承诺的质量、技术和其他要求，符合国家相关的质量标准和出厂标准。</w:t>
      </w:r>
    </w:p>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（2）所购货物均为生产厂家原装合格产品，投标人不得以次充好。产品来源渠道必须合法，同时根据国家有关规定，采购单位应做好售后服务工作。</w:t>
      </w:r>
    </w:p>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（3）提供的货物制造标准、安装标准及技术规范等，必须符合国家最新标准。各项技术标准应当符合国家强制性标准。</w:t>
      </w:r>
    </w:p>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为保障采购人合法权益及产品供货、后续服务的可靠性，由成交供应商在中标后携带相关响应技术参数的证明资料交由甲方项目负责人审核确认，是否为符合本项目技术参数所要求，确认无误后，方可进行合同签订。投标人中标后故意不提供、提供材料不实等情况，采购人将根据该投标人虚假响应等情况依据政府采购相关法规进行相关措施。</w:t>
      </w:r>
    </w:p>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（5）其他未尽事宜由供需双方在采购合同中详细约定。</w:t>
      </w:r>
    </w:p>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3.2中标人提供的全部货物，均应采用本行业通用的方式进行包装，且该包装应符合国家有关包装的法律、法规的规定。提供的产品涉及商品包装和快递包装的，应严格按照《商品包装政府采购需求标准(试行)》、《快递包装政府采购需求标准(试行)》(财办库〔2020〕123 号)的要求进行产品及相关快递服务的包装。</w:t>
      </w:r>
    </w:p>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3.3包装应适应于远距离运输，并有良好的防潮、防震、防锈和防粗暴装卸等保护措施，以确保货物安全运抵现场。由于包装不善所引起的货物锈蚀、损坏和损失均由乙方承担。乙方应提供货物运至合同规定的最终目的地所需要的包装，以防止货物在转运中损坏或变质。</w:t>
      </w:r>
    </w:p>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3.4乙方所提供的货物包装均为出厂时原包装。</w:t>
      </w:r>
    </w:p>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3.5 中标人负责产品到交货地点的全部运输，包括装卸及现场搬运等。中标人需要保证所供货物的质量、安全；中标人无条件更换运输过程中破损产品，所需费用由中标人自行承担。</w:t>
      </w:r>
    </w:p>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3.6售后服务要求：</w:t>
      </w:r>
      <w:r>
        <w:rPr>
          <w:rFonts w:hint="eastAsia" w:asciiTheme="minorEastAsia" w:hAnsiTheme="minorEastAsia" w:eastAsiaTheme="minorEastAsia" w:cstheme="minorEastAsia"/>
          <w:sz w:val="28"/>
          <w:szCs w:val="28"/>
        </w:rPr>
        <w:t xml:space="preserve"> </w:t>
      </w:r>
    </w:p>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3.6.1保修期3年（自验收合格之日起），保修期内所更换零部件由中标人免费及时提供（消耗品保修90日），中标人技术服务人员的一切费用自理；软件系统提供终身升级服务。</w:t>
      </w:r>
    </w:p>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3.6.2接到采购人维修申请后2小时内做出响应，24小时内派维修人员到达用户现场进行维修服务；保修期后维修实行先维修后付款，人员及配件到场时间按上述维修响应速度要求执行；保修期结束后，中标人应向采购人提供及时的、优质的、价格优惠的备品备件供应。</w:t>
      </w:r>
    </w:p>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3.6.3应用培训，系统安装调试后进行现场培训，不限时、不限人数。包括：系统模块，工作原理，系统操作使用，方法建立，日常的维护保养等方面的内容，直到最终用户操作人员能够独立使用系统分析、会进行维护保养为止。</w:t>
      </w:r>
    </w:p>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3.7产品保险及保管</w:t>
      </w:r>
    </w:p>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中标人负责产品在交货地点的保管，直至项目验收合格；中标人负责其派出的工作人员的人身意外保险。</w:t>
      </w:r>
    </w:p>
    <w:p>
      <w:pPr>
        <w:pStyle w:val="2"/>
        <w:rPr>
          <w:rFonts w:hint="eastAsia" w:asciiTheme="minorEastAsia" w:hAnsiTheme="minorEastAsia" w:eastAsiaTheme="minorEastAsia" w:cstheme="minorEastAsia"/>
          <w:b/>
          <w:bCs/>
          <w:sz w:val="28"/>
          <w:szCs w:val="28"/>
          <w:lang w:eastAsia="zh-CN"/>
        </w:rPr>
      </w:pPr>
      <w:r>
        <w:rPr>
          <w:rFonts w:hint="eastAsia" w:asciiTheme="minorEastAsia" w:hAnsiTheme="minorEastAsia" w:eastAsiaTheme="minorEastAsia" w:cstheme="minorEastAsia"/>
          <w:b/>
          <w:bCs/>
          <w:sz w:val="28"/>
          <w:szCs w:val="28"/>
        </w:rPr>
        <w:t>4.文本资料</w:t>
      </w:r>
      <w:r>
        <w:rPr>
          <w:rFonts w:hint="eastAsia" w:asciiTheme="minorEastAsia" w:hAnsiTheme="minorEastAsia" w:eastAsiaTheme="minorEastAsia" w:cstheme="minorEastAsia"/>
          <w:b/>
          <w:bCs/>
          <w:sz w:val="28"/>
          <w:szCs w:val="28"/>
          <w:lang w:eastAsia="zh-CN"/>
        </w:rPr>
        <w:t>：</w:t>
      </w:r>
    </w:p>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4.1 提供全部的技术资料；</w:t>
      </w:r>
    </w:p>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4.2 提供产品和配套件的清单、技术参数及生产单位名录；</w:t>
      </w:r>
    </w:p>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4.3 交货时提供所有产品使用手册；</w:t>
      </w:r>
    </w:p>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4.4安全规范操作手册；</w:t>
      </w:r>
    </w:p>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4.5项目验收完成后，中标人应将项目有关的全部资料，包括产品资料、技术文档等移交采购人。</w:t>
      </w:r>
    </w:p>
    <w:p>
      <w:pPr>
        <w:pStyle w:val="2"/>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 xml:space="preserve"> 5.验收：</w:t>
      </w:r>
    </w:p>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（1）验收方式：本项目采购人将严格按照《西藏自治区政府采购履约验收管理办法》（藏财采办〔2019〕36号）的要求组织验收，验收合格后出具西藏大学验收书。</w:t>
      </w:r>
    </w:p>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（2）验收标准：严格按照《中华人民共和国政府采购法》、《中华人民共和国政府采购法实施条例》和《财政部关于进一步加强政府采购需求和履约验收管理的指导意见》（财库〔2016〕205号）的要求进行验收。</w:t>
      </w:r>
    </w:p>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（3）验收时间：所有货物全部到货，且安装、调试、培训完成后30日历天内验收。</w:t>
      </w:r>
    </w:p>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6.付款条件：</w:t>
      </w:r>
      <w:r>
        <w:rPr>
          <w:rFonts w:hint="eastAsia" w:asciiTheme="minorEastAsia" w:hAnsiTheme="minorEastAsia" w:eastAsiaTheme="minorEastAsia" w:cstheme="minorEastAsia"/>
          <w:sz w:val="28"/>
          <w:szCs w:val="28"/>
        </w:rPr>
        <w:t>合同签订生效后，乙方将所有货物提供到货且安装培训调试完成，由甲方按照《西藏自治区政府采购履约验收管理办法》（藏财采办〔2019〕36号）的有关规定组织专业技术人员进行验收，验收合格出具西藏大学验收书。财政部门凭甲方的验收报告资料（西藏大学验收书、发票等）支付给乙方本合同金额100%货款。</w:t>
      </w:r>
    </w:p>
    <w:p>
      <w:pPr>
        <w:pStyle w:val="5"/>
        <w:spacing w:line="400" w:lineRule="exact"/>
        <w:ind w:firstLine="275" w:firstLineChars="98"/>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 技术参数要求</w:t>
      </w:r>
      <w:bookmarkEnd w:id="174"/>
      <w:bookmarkStart w:id="175" w:name="_Toc24786"/>
      <w:bookmarkStart w:id="176" w:name="_Toc31810"/>
    </w:p>
    <w:p>
      <w:pPr>
        <w:pStyle w:val="37"/>
        <w:outlineLvl w:val="2"/>
        <w:rPr>
          <w:rFonts w:asciiTheme="minorEastAsia" w:hAnsiTheme="minorEastAsia" w:eastAsiaTheme="minorEastAsia" w:cstheme="minorEastAsia"/>
          <w:b/>
          <w:bCs/>
          <w:color w:val="auto"/>
          <w:kern w:val="2"/>
          <w:sz w:val="28"/>
          <w:szCs w:val="28"/>
        </w:rPr>
      </w:pPr>
      <w:r>
        <w:rPr>
          <w:rFonts w:hint="eastAsia" w:asciiTheme="minorEastAsia" w:hAnsiTheme="minorEastAsia" w:eastAsiaTheme="minorEastAsia" w:cstheme="minorEastAsia"/>
          <w:b/>
          <w:bCs/>
          <w:color w:val="auto"/>
          <w:kern w:val="2"/>
          <w:sz w:val="28"/>
          <w:szCs w:val="28"/>
        </w:rPr>
        <w:t>1包：</w:t>
      </w:r>
    </w:p>
    <w:tbl>
      <w:tblPr>
        <w:tblStyle w:val="28"/>
        <w:tblW w:w="455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7"/>
        <w:gridCol w:w="5223"/>
        <w:gridCol w:w="1117"/>
        <w:gridCol w:w="1181"/>
        <w:gridCol w:w="1129"/>
        <w:gridCol w:w="1471"/>
        <w:gridCol w:w="1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7" w:hRule="atLeast"/>
          <w:jc w:val="center"/>
        </w:trPr>
        <w:tc>
          <w:tcPr>
            <w:tcW w:w="471" w:type="pct"/>
            <w:vAlign w:val="center"/>
          </w:tcPr>
          <w:p>
            <w:pPr>
              <w:spacing w:line="24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序号</w:t>
            </w:r>
          </w:p>
        </w:tc>
        <w:tc>
          <w:tcPr>
            <w:tcW w:w="2021" w:type="pct"/>
            <w:vAlign w:val="center"/>
          </w:tcPr>
          <w:p>
            <w:pPr>
              <w:spacing w:line="24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标的名称/</w:t>
            </w:r>
          </w:p>
          <w:p>
            <w:pPr>
              <w:spacing w:line="24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品目名称</w:t>
            </w:r>
          </w:p>
        </w:tc>
        <w:tc>
          <w:tcPr>
            <w:tcW w:w="432" w:type="pct"/>
            <w:vAlign w:val="center"/>
          </w:tcPr>
          <w:p>
            <w:pPr>
              <w:spacing w:line="24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计量</w:t>
            </w:r>
          </w:p>
          <w:p>
            <w:pPr>
              <w:spacing w:line="24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单位</w:t>
            </w:r>
          </w:p>
        </w:tc>
        <w:tc>
          <w:tcPr>
            <w:tcW w:w="457" w:type="pct"/>
            <w:vAlign w:val="center"/>
          </w:tcPr>
          <w:p>
            <w:pPr>
              <w:spacing w:line="24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数量</w:t>
            </w:r>
          </w:p>
        </w:tc>
        <w:tc>
          <w:tcPr>
            <w:tcW w:w="437" w:type="pct"/>
            <w:vAlign w:val="center"/>
          </w:tcPr>
          <w:p>
            <w:pPr>
              <w:spacing w:line="24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是否进口</w:t>
            </w:r>
          </w:p>
        </w:tc>
        <w:tc>
          <w:tcPr>
            <w:tcW w:w="569" w:type="pct"/>
            <w:vAlign w:val="center"/>
          </w:tcPr>
          <w:p>
            <w:pPr>
              <w:spacing w:line="24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是否强制节能产品</w:t>
            </w:r>
          </w:p>
        </w:tc>
        <w:tc>
          <w:tcPr>
            <w:tcW w:w="609" w:type="pct"/>
            <w:vAlign w:val="center"/>
          </w:tcPr>
          <w:p>
            <w:pPr>
              <w:spacing w:line="24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是否核心产品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471" w:type="pct"/>
            <w:vAlign w:val="center"/>
          </w:tcPr>
          <w:p>
            <w:pPr>
              <w:widowControl/>
              <w:spacing w:line="360" w:lineRule="auto"/>
              <w:jc w:val="center"/>
              <w:rPr>
                <w:rFonts w:asciiTheme="minorEastAsia" w:hAnsiTheme="minorEastAsia"/>
                <w:color w:val="000000" w:themeColor="text1"/>
                <w:sz w:val="24"/>
                <w14:textFill>
                  <w14:solidFill>
                    <w14:schemeClr w14:val="tx1"/>
                  </w14:solidFill>
                </w14:textFill>
              </w:rPr>
            </w:pPr>
            <w:r>
              <w:rPr>
                <w:rFonts w:hint="eastAsia" w:cs="仿宋" w:asciiTheme="minorEastAsia" w:hAnsiTheme="minorEastAsia"/>
                <w:color w:val="000000" w:themeColor="text1"/>
                <w:sz w:val="24"/>
                <w14:textFill>
                  <w14:solidFill>
                    <w14:schemeClr w14:val="tx1"/>
                  </w14:solidFill>
                </w14:textFill>
              </w:rPr>
              <w:t>1</w:t>
            </w:r>
          </w:p>
        </w:tc>
        <w:tc>
          <w:tcPr>
            <w:tcW w:w="2021" w:type="pct"/>
            <w:vAlign w:val="center"/>
          </w:tcPr>
          <w:p>
            <w:pPr>
              <w:widowControl/>
              <w:spacing w:line="360" w:lineRule="auto"/>
              <w:jc w:val="center"/>
              <w:rPr>
                <w:rFonts w:asciiTheme="minorEastAsia" w:hAnsiTheme="minorEastAsia"/>
                <w:i/>
                <w:color w:val="000000" w:themeColor="text1"/>
                <w:sz w:val="24"/>
                <w:u w:val="single"/>
                <w14:textFill>
                  <w14:solidFill>
                    <w14:schemeClr w14:val="tx1"/>
                  </w14:solidFill>
                </w14:textFill>
              </w:rPr>
            </w:pPr>
            <w:r>
              <w:rPr>
                <w:rFonts w:hint="eastAsia" w:cs="仿宋" w:asciiTheme="minorEastAsia" w:hAnsiTheme="minorEastAsia"/>
                <w:color w:val="000000" w:themeColor="text1"/>
                <w:sz w:val="24"/>
                <w14:textFill>
                  <w14:solidFill>
                    <w14:schemeClr w14:val="tx1"/>
                  </w14:solidFill>
                </w14:textFill>
              </w:rPr>
              <w:t>实时荧光定量PCR分析仪</w:t>
            </w:r>
          </w:p>
        </w:tc>
        <w:tc>
          <w:tcPr>
            <w:tcW w:w="432" w:type="pct"/>
            <w:vAlign w:val="center"/>
          </w:tcPr>
          <w:p>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台</w:t>
            </w:r>
          </w:p>
        </w:tc>
        <w:tc>
          <w:tcPr>
            <w:tcW w:w="457" w:type="pct"/>
            <w:vAlign w:val="center"/>
          </w:tcPr>
          <w:p>
            <w:pPr>
              <w:adjustRightInd w:val="0"/>
              <w:snapToGrid w:val="0"/>
              <w:spacing w:line="56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1</w:t>
            </w:r>
          </w:p>
        </w:tc>
        <w:tc>
          <w:tcPr>
            <w:tcW w:w="437" w:type="pct"/>
            <w:vAlign w:val="center"/>
          </w:tcPr>
          <w:p>
            <w:pPr>
              <w:adjustRightInd w:val="0"/>
              <w:snapToGrid w:val="0"/>
              <w:spacing w:line="56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否</w:t>
            </w:r>
          </w:p>
        </w:tc>
        <w:tc>
          <w:tcPr>
            <w:tcW w:w="569" w:type="pct"/>
            <w:vAlign w:val="center"/>
          </w:tcPr>
          <w:p>
            <w:pPr>
              <w:adjustRightInd w:val="0"/>
              <w:snapToGrid w:val="0"/>
              <w:spacing w:line="56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否</w:t>
            </w:r>
          </w:p>
        </w:tc>
        <w:tc>
          <w:tcPr>
            <w:tcW w:w="609" w:type="pct"/>
            <w:vAlign w:val="center"/>
          </w:tcPr>
          <w:p>
            <w:pPr>
              <w:adjustRightInd w:val="0"/>
              <w:snapToGrid w:val="0"/>
              <w:spacing w:line="56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4" w:hRule="atLeast"/>
          <w:jc w:val="center"/>
        </w:trPr>
        <w:tc>
          <w:tcPr>
            <w:tcW w:w="471" w:type="pct"/>
            <w:vAlign w:val="center"/>
          </w:tcPr>
          <w:p>
            <w:pPr>
              <w:widowControl/>
              <w:spacing w:line="360" w:lineRule="auto"/>
              <w:jc w:val="center"/>
              <w:rPr>
                <w:rFonts w:asciiTheme="minorEastAsia" w:hAnsiTheme="minorEastAsia"/>
                <w:color w:val="000000" w:themeColor="text1"/>
                <w:sz w:val="24"/>
                <w14:textFill>
                  <w14:solidFill>
                    <w14:schemeClr w14:val="tx1"/>
                  </w14:solidFill>
                </w14:textFill>
              </w:rPr>
            </w:pPr>
            <w:r>
              <w:rPr>
                <w:rFonts w:hint="eastAsia" w:cs="仿宋" w:asciiTheme="minorEastAsia" w:hAnsiTheme="minorEastAsia"/>
                <w:color w:val="000000" w:themeColor="text1"/>
                <w:sz w:val="24"/>
                <w14:textFill>
                  <w14:solidFill>
                    <w14:schemeClr w14:val="tx1"/>
                  </w14:solidFill>
                </w14:textFill>
              </w:rPr>
              <w:t>2</w:t>
            </w:r>
          </w:p>
        </w:tc>
        <w:tc>
          <w:tcPr>
            <w:tcW w:w="2021" w:type="pct"/>
            <w:vAlign w:val="center"/>
          </w:tcPr>
          <w:p>
            <w:pPr>
              <w:widowControl/>
              <w:spacing w:line="360" w:lineRule="auto"/>
              <w:jc w:val="center"/>
              <w:rPr>
                <w:rFonts w:asciiTheme="minorEastAsia" w:hAnsiTheme="minorEastAsia"/>
                <w:i/>
                <w:color w:val="000000" w:themeColor="text1"/>
                <w:sz w:val="24"/>
                <w:u w:val="single"/>
                <w14:textFill>
                  <w14:solidFill>
                    <w14:schemeClr w14:val="tx1"/>
                  </w14:solidFill>
                </w14:textFill>
              </w:rPr>
            </w:pPr>
            <w:r>
              <w:rPr>
                <w:rFonts w:hint="eastAsia" w:cs="仿宋" w:asciiTheme="minorEastAsia" w:hAnsiTheme="minorEastAsia"/>
                <w:color w:val="000000" w:themeColor="text1"/>
                <w:sz w:val="24"/>
                <w14:textFill>
                  <w14:solidFill>
                    <w14:schemeClr w14:val="tx1"/>
                  </w14:solidFill>
                </w14:textFill>
              </w:rPr>
              <w:t>全自动核酸提取纯化仪</w:t>
            </w:r>
          </w:p>
        </w:tc>
        <w:tc>
          <w:tcPr>
            <w:tcW w:w="432" w:type="pct"/>
            <w:vAlign w:val="center"/>
          </w:tcPr>
          <w:p>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台</w:t>
            </w:r>
          </w:p>
        </w:tc>
        <w:tc>
          <w:tcPr>
            <w:tcW w:w="457" w:type="pct"/>
            <w:vAlign w:val="center"/>
          </w:tcPr>
          <w:p>
            <w:pPr>
              <w:adjustRightInd w:val="0"/>
              <w:snapToGrid w:val="0"/>
              <w:spacing w:line="56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1</w:t>
            </w:r>
          </w:p>
        </w:tc>
        <w:tc>
          <w:tcPr>
            <w:tcW w:w="437" w:type="pct"/>
            <w:vAlign w:val="center"/>
          </w:tcPr>
          <w:p>
            <w:pPr>
              <w:adjustRightInd w:val="0"/>
              <w:snapToGrid w:val="0"/>
              <w:spacing w:line="56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否</w:t>
            </w:r>
          </w:p>
        </w:tc>
        <w:tc>
          <w:tcPr>
            <w:tcW w:w="569" w:type="pct"/>
            <w:vAlign w:val="center"/>
          </w:tcPr>
          <w:p>
            <w:pPr>
              <w:adjustRightInd w:val="0"/>
              <w:snapToGrid w:val="0"/>
              <w:spacing w:line="56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否</w:t>
            </w:r>
          </w:p>
        </w:tc>
        <w:tc>
          <w:tcPr>
            <w:tcW w:w="609" w:type="pct"/>
            <w:vAlign w:val="center"/>
          </w:tcPr>
          <w:p>
            <w:pPr>
              <w:adjustRightInd w:val="0"/>
              <w:snapToGrid w:val="0"/>
              <w:spacing w:line="56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471" w:type="pct"/>
            <w:vAlign w:val="center"/>
          </w:tcPr>
          <w:p>
            <w:pPr>
              <w:widowControl/>
              <w:spacing w:line="360" w:lineRule="auto"/>
              <w:jc w:val="center"/>
              <w:rPr>
                <w:rFonts w:asciiTheme="minorEastAsia" w:hAnsiTheme="minorEastAsia"/>
                <w:color w:val="000000" w:themeColor="text1"/>
                <w:sz w:val="24"/>
                <w14:textFill>
                  <w14:solidFill>
                    <w14:schemeClr w14:val="tx1"/>
                  </w14:solidFill>
                </w14:textFill>
              </w:rPr>
            </w:pPr>
            <w:r>
              <w:rPr>
                <w:rFonts w:hint="eastAsia" w:cs="仿宋" w:asciiTheme="minorEastAsia" w:hAnsiTheme="minorEastAsia"/>
                <w:color w:val="000000" w:themeColor="text1"/>
                <w:sz w:val="24"/>
                <w14:textFill>
                  <w14:solidFill>
                    <w14:schemeClr w14:val="tx1"/>
                  </w14:solidFill>
                </w14:textFill>
              </w:rPr>
              <w:t>3</w:t>
            </w:r>
          </w:p>
        </w:tc>
        <w:tc>
          <w:tcPr>
            <w:tcW w:w="2021" w:type="pct"/>
            <w:vAlign w:val="center"/>
          </w:tcPr>
          <w:p>
            <w:pPr>
              <w:widowControl/>
              <w:spacing w:line="360" w:lineRule="auto"/>
              <w:jc w:val="center"/>
              <w:rPr>
                <w:rFonts w:asciiTheme="minorEastAsia" w:hAnsiTheme="minorEastAsia"/>
                <w:color w:val="000000" w:themeColor="text1"/>
                <w:sz w:val="24"/>
                <w14:textFill>
                  <w14:solidFill>
                    <w14:schemeClr w14:val="tx1"/>
                  </w14:solidFill>
                </w14:textFill>
              </w:rPr>
            </w:pPr>
            <w:r>
              <w:rPr>
                <w:rFonts w:hint="eastAsia" w:cs="仿宋" w:asciiTheme="minorEastAsia" w:hAnsiTheme="minorEastAsia"/>
                <w:color w:val="000000" w:themeColor="text1"/>
                <w:sz w:val="24"/>
                <w14:textFill>
                  <w14:solidFill>
                    <w14:schemeClr w14:val="tx1"/>
                  </w14:solidFill>
                </w14:textFill>
              </w:rPr>
              <w:t>化学发光</w:t>
            </w:r>
          </w:p>
        </w:tc>
        <w:tc>
          <w:tcPr>
            <w:tcW w:w="432" w:type="pct"/>
            <w:vAlign w:val="center"/>
          </w:tcPr>
          <w:p>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台</w:t>
            </w:r>
          </w:p>
        </w:tc>
        <w:tc>
          <w:tcPr>
            <w:tcW w:w="457" w:type="pct"/>
            <w:vAlign w:val="center"/>
          </w:tcPr>
          <w:p>
            <w:pPr>
              <w:adjustRightInd w:val="0"/>
              <w:snapToGrid w:val="0"/>
              <w:spacing w:line="56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1</w:t>
            </w:r>
          </w:p>
        </w:tc>
        <w:tc>
          <w:tcPr>
            <w:tcW w:w="437" w:type="pct"/>
            <w:vAlign w:val="center"/>
          </w:tcPr>
          <w:p>
            <w:pPr>
              <w:adjustRightInd w:val="0"/>
              <w:snapToGrid w:val="0"/>
              <w:spacing w:line="56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否</w:t>
            </w:r>
          </w:p>
        </w:tc>
        <w:tc>
          <w:tcPr>
            <w:tcW w:w="569" w:type="pct"/>
            <w:vAlign w:val="center"/>
          </w:tcPr>
          <w:p>
            <w:pPr>
              <w:adjustRightInd w:val="0"/>
              <w:snapToGrid w:val="0"/>
              <w:spacing w:line="56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否</w:t>
            </w:r>
          </w:p>
        </w:tc>
        <w:tc>
          <w:tcPr>
            <w:tcW w:w="609" w:type="pct"/>
            <w:vAlign w:val="center"/>
          </w:tcPr>
          <w:p>
            <w:pPr>
              <w:adjustRightInd w:val="0"/>
              <w:snapToGrid w:val="0"/>
              <w:spacing w:line="56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471" w:type="pct"/>
            <w:vAlign w:val="center"/>
          </w:tcPr>
          <w:p>
            <w:pPr>
              <w:widowControl/>
              <w:spacing w:line="360" w:lineRule="auto"/>
              <w:jc w:val="center"/>
              <w:rPr>
                <w:rFonts w:asciiTheme="minorEastAsia" w:hAnsiTheme="minorEastAsia"/>
                <w:color w:val="000000" w:themeColor="text1"/>
                <w:sz w:val="24"/>
                <w14:textFill>
                  <w14:solidFill>
                    <w14:schemeClr w14:val="tx1"/>
                  </w14:solidFill>
                </w14:textFill>
              </w:rPr>
            </w:pPr>
            <w:r>
              <w:rPr>
                <w:rFonts w:hint="eastAsia" w:cs="仿宋" w:asciiTheme="minorEastAsia" w:hAnsiTheme="minorEastAsia"/>
                <w:color w:val="000000" w:themeColor="text1"/>
                <w:sz w:val="24"/>
                <w14:textFill>
                  <w14:solidFill>
                    <w14:schemeClr w14:val="tx1"/>
                  </w14:solidFill>
                </w14:textFill>
              </w:rPr>
              <w:t>4</w:t>
            </w:r>
          </w:p>
        </w:tc>
        <w:tc>
          <w:tcPr>
            <w:tcW w:w="2021" w:type="pct"/>
            <w:vAlign w:val="center"/>
          </w:tcPr>
          <w:p>
            <w:pPr>
              <w:widowControl/>
              <w:spacing w:line="360" w:lineRule="auto"/>
              <w:jc w:val="center"/>
              <w:rPr>
                <w:rFonts w:asciiTheme="minorEastAsia" w:hAnsiTheme="minorEastAsia"/>
                <w:color w:val="000000" w:themeColor="text1"/>
                <w:sz w:val="24"/>
                <w14:textFill>
                  <w14:solidFill>
                    <w14:schemeClr w14:val="tx1"/>
                  </w14:solidFill>
                </w14:textFill>
              </w:rPr>
            </w:pPr>
            <w:r>
              <w:rPr>
                <w:rFonts w:hint="eastAsia" w:cs="仿宋" w:asciiTheme="minorEastAsia" w:hAnsiTheme="minorEastAsia"/>
                <w:color w:val="000000" w:themeColor="text1"/>
                <w:sz w:val="24"/>
                <w14:textFill>
                  <w14:solidFill>
                    <w14:schemeClr w14:val="tx1"/>
                  </w14:solidFill>
                </w14:textFill>
              </w:rPr>
              <w:t>分光光度计</w:t>
            </w:r>
          </w:p>
        </w:tc>
        <w:tc>
          <w:tcPr>
            <w:tcW w:w="432" w:type="pct"/>
            <w:vAlign w:val="center"/>
          </w:tcPr>
          <w:p>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台</w:t>
            </w:r>
          </w:p>
        </w:tc>
        <w:tc>
          <w:tcPr>
            <w:tcW w:w="457" w:type="pct"/>
            <w:vAlign w:val="center"/>
          </w:tcPr>
          <w:p>
            <w:pPr>
              <w:adjustRightInd w:val="0"/>
              <w:snapToGrid w:val="0"/>
              <w:spacing w:line="56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1</w:t>
            </w:r>
          </w:p>
        </w:tc>
        <w:tc>
          <w:tcPr>
            <w:tcW w:w="437" w:type="pct"/>
            <w:vAlign w:val="center"/>
          </w:tcPr>
          <w:p>
            <w:pPr>
              <w:adjustRightInd w:val="0"/>
              <w:snapToGrid w:val="0"/>
              <w:spacing w:line="56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否</w:t>
            </w:r>
          </w:p>
        </w:tc>
        <w:tc>
          <w:tcPr>
            <w:tcW w:w="569" w:type="pct"/>
            <w:vAlign w:val="center"/>
          </w:tcPr>
          <w:p>
            <w:pPr>
              <w:adjustRightInd w:val="0"/>
              <w:snapToGrid w:val="0"/>
              <w:spacing w:line="56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否</w:t>
            </w:r>
          </w:p>
        </w:tc>
        <w:tc>
          <w:tcPr>
            <w:tcW w:w="609" w:type="pct"/>
            <w:vAlign w:val="center"/>
          </w:tcPr>
          <w:p>
            <w:pPr>
              <w:adjustRightInd w:val="0"/>
              <w:snapToGrid w:val="0"/>
              <w:spacing w:line="56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471" w:type="pct"/>
            <w:vAlign w:val="center"/>
          </w:tcPr>
          <w:p>
            <w:pPr>
              <w:widowControl/>
              <w:spacing w:line="360" w:lineRule="auto"/>
              <w:jc w:val="center"/>
              <w:rPr>
                <w:rFonts w:asciiTheme="minorEastAsia" w:hAnsiTheme="minorEastAsia"/>
                <w:color w:val="000000" w:themeColor="text1"/>
                <w:sz w:val="24"/>
                <w14:textFill>
                  <w14:solidFill>
                    <w14:schemeClr w14:val="tx1"/>
                  </w14:solidFill>
                </w14:textFill>
              </w:rPr>
            </w:pPr>
            <w:r>
              <w:rPr>
                <w:rFonts w:hint="eastAsia" w:cs="仿宋" w:asciiTheme="minorEastAsia" w:hAnsiTheme="minorEastAsia"/>
                <w:color w:val="000000" w:themeColor="text1"/>
                <w:sz w:val="24"/>
                <w14:textFill>
                  <w14:solidFill>
                    <w14:schemeClr w14:val="tx1"/>
                  </w14:solidFill>
                </w14:textFill>
              </w:rPr>
              <w:t>5</w:t>
            </w:r>
          </w:p>
        </w:tc>
        <w:tc>
          <w:tcPr>
            <w:tcW w:w="2021" w:type="pct"/>
            <w:vAlign w:val="center"/>
          </w:tcPr>
          <w:p>
            <w:pPr>
              <w:widowControl/>
              <w:spacing w:line="360" w:lineRule="auto"/>
              <w:jc w:val="center"/>
              <w:rPr>
                <w:rFonts w:asciiTheme="minorEastAsia" w:hAnsiTheme="minorEastAsia"/>
                <w:color w:val="000000" w:themeColor="text1"/>
                <w:sz w:val="24"/>
                <w14:textFill>
                  <w14:solidFill>
                    <w14:schemeClr w14:val="tx1"/>
                  </w14:solidFill>
                </w14:textFill>
              </w:rPr>
            </w:pPr>
            <w:r>
              <w:rPr>
                <w:rFonts w:hint="eastAsia" w:cs="仿宋" w:asciiTheme="minorEastAsia" w:hAnsiTheme="minorEastAsia"/>
                <w:color w:val="000000" w:themeColor="text1"/>
                <w:sz w:val="24"/>
                <w14:textFill>
                  <w14:solidFill>
                    <w14:schemeClr w14:val="tx1"/>
                  </w14:solidFill>
                </w14:textFill>
              </w:rPr>
              <w:t>冷冻研磨仪</w:t>
            </w:r>
          </w:p>
        </w:tc>
        <w:tc>
          <w:tcPr>
            <w:tcW w:w="432" w:type="pct"/>
            <w:vAlign w:val="center"/>
          </w:tcPr>
          <w:p>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台</w:t>
            </w:r>
          </w:p>
        </w:tc>
        <w:tc>
          <w:tcPr>
            <w:tcW w:w="457" w:type="pct"/>
            <w:vAlign w:val="center"/>
          </w:tcPr>
          <w:p>
            <w:pPr>
              <w:adjustRightInd w:val="0"/>
              <w:snapToGrid w:val="0"/>
              <w:spacing w:line="56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1</w:t>
            </w:r>
          </w:p>
        </w:tc>
        <w:tc>
          <w:tcPr>
            <w:tcW w:w="437" w:type="pct"/>
            <w:vAlign w:val="center"/>
          </w:tcPr>
          <w:p>
            <w:pPr>
              <w:adjustRightInd w:val="0"/>
              <w:snapToGrid w:val="0"/>
              <w:spacing w:line="56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否</w:t>
            </w:r>
          </w:p>
        </w:tc>
        <w:tc>
          <w:tcPr>
            <w:tcW w:w="569" w:type="pct"/>
            <w:vAlign w:val="center"/>
          </w:tcPr>
          <w:p>
            <w:pPr>
              <w:adjustRightInd w:val="0"/>
              <w:snapToGrid w:val="0"/>
              <w:spacing w:line="56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否</w:t>
            </w:r>
          </w:p>
        </w:tc>
        <w:tc>
          <w:tcPr>
            <w:tcW w:w="609" w:type="pct"/>
            <w:vAlign w:val="center"/>
          </w:tcPr>
          <w:p>
            <w:pPr>
              <w:adjustRightInd w:val="0"/>
              <w:snapToGrid w:val="0"/>
              <w:spacing w:line="56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471" w:type="pct"/>
            <w:vAlign w:val="center"/>
          </w:tcPr>
          <w:p>
            <w:pPr>
              <w:widowControl/>
              <w:spacing w:line="360" w:lineRule="auto"/>
              <w:jc w:val="center"/>
              <w:rPr>
                <w:rFonts w:asciiTheme="minorEastAsia" w:hAnsiTheme="minorEastAsia"/>
                <w:color w:val="000000" w:themeColor="text1"/>
                <w:sz w:val="24"/>
                <w14:textFill>
                  <w14:solidFill>
                    <w14:schemeClr w14:val="tx1"/>
                  </w14:solidFill>
                </w14:textFill>
              </w:rPr>
            </w:pPr>
            <w:r>
              <w:rPr>
                <w:rFonts w:hint="eastAsia" w:cs="仿宋" w:asciiTheme="minorEastAsia" w:hAnsiTheme="minorEastAsia"/>
                <w:color w:val="000000" w:themeColor="text1"/>
                <w:sz w:val="24"/>
                <w14:textFill>
                  <w14:solidFill>
                    <w14:schemeClr w14:val="tx1"/>
                  </w14:solidFill>
                </w14:textFill>
              </w:rPr>
              <w:t>6</w:t>
            </w:r>
          </w:p>
        </w:tc>
        <w:tc>
          <w:tcPr>
            <w:tcW w:w="2021" w:type="pct"/>
            <w:vAlign w:val="center"/>
          </w:tcPr>
          <w:p>
            <w:pPr>
              <w:widowControl/>
              <w:spacing w:line="360" w:lineRule="auto"/>
              <w:jc w:val="center"/>
              <w:rPr>
                <w:rFonts w:asciiTheme="minorEastAsia" w:hAnsiTheme="minorEastAsia"/>
                <w:color w:val="000000" w:themeColor="text1"/>
                <w:sz w:val="24"/>
                <w14:textFill>
                  <w14:solidFill>
                    <w14:schemeClr w14:val="tx1"/>
                  </w14:solidFill>
                </w14:textFill>
              </w:rPr>
            </w:pPr>
            <w:r>
              <w:rPr>
                <w:rFonts w:hint="eastAsia" w:cs="仿宋" w:asciiTheme="minorEastAsia" w:hAnsiTheme="minorEastAsia"/>
                <w:color w:val="000000" w:themeColor="text1"/>
                <w:sz w:val="24"/>
                <w14:textFill>
                  <w14:solidFill>
                    <w14:schemeClr w14:val="tx1"/>
                  </w14:solidFill>
                </w14:textFill>
              </w:rPr>
              <w:t>体式荧光显微镜</w:t>
            </w:r>
          </w:p>
        </w:tc>
        <w:tc>
          <w:tcPr>
            <w:tcW w:w="432" w:type="pct"/>
            <w:vAlign w:val="center"/>
          </w:tcPr>
          <w:p>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台</w:t>
            </w:r>
          </w:p>
        </w:tc>
        <w:tc>
          <w:tcPr>
            <w:tcW w:w="457" w:type="pct"/>
            <w:vAlign w:val="center"/>
          </w:tcPr>
          <w:p>
            <w:pPr>
              <w:adjustRightInd w:val="0"/>
              <w:snapToGrid w:val="0"/>
              <w:spacing w:line="56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1</w:t>
            </w:r>
          </w:p>
        </w:tc>
        <w:tc>
          <w:tcPr>
            <w:tcW w:w="437" w:type="pct"/>
            <w:vAlign w:val="center"/>
          </w:tcPr>
          <w:p>
            <w:pPr>
              <w:adjustRightInd w:val="0"/>
              <w:snapToGrid w:val="0"/>
              <w:spacing w:line="56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否</w:t>
            </w:r>
          </w:p>
        </w:tc>
        <w:tc>
          <w:tcPr>
            <w:tcW w:w="569" w:type="pct"/>
            <w:vAlign w:val="center"/>
          </w:tcPr>
          <w:p>
            <w:pPr>
              <w:adjustRightInd w:val="0"/>
              <w:snapToGrid w:val="0"/>
              <w:spacing w:line="56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否</w:t>
            </w:r>
          </w:p>
        </w:tc>
        <w:tc>
          <w:tcPr>
            <w:tcW w:w="609" w:type="pct"/>
            <w:vAlign w:val="center"/>
          </w:tcPr>
          <w:p>
            <w:pPr>
              <w:adjustRightInd w:val="0"/>
              <w:snapToGrid w:val="0"/>
              <w:spacing w:line="56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20" w:hRule="atLeast"/>
          <w:jc w:val="center"/>
        </w:trPr>
        <w:tc>
          <w:tcPr>
            <w:tcW w:w="471" w:type="pct"/>
            <w:vAlign w:val="center"/>
          </w:tcPr>
          <w:p>
            <w:pPr>
              <w:widowControl/>
              <w:spacing w:line="360" w:lineRule="auto"/>
              <w:jc w:val="center"/>
              <w:rPr>
                <w:rFonts w:asciiTheme="minorEastAsia" w:hAnsiTheme="minorEastAsia"/>
                <w:color w:val="000000" w:themeColor="text1"/>
                <w:sz w:val="24"/>
                <w14:textFill>
                  <w14:solidFill>
                    <w14:schemeClr w14:val="tx1"/>
                  </w14:solidFill>
                </w14:textFill>
              </w:rPr>
            </w:pPr>
            <w:r>
              <w:rPr>
                <w:rFonts w:hint="eastAsia" w:cs="仿宋" w:asciiTheme="minorEastAsia" w:hAnsiTheme="minorEastAsia"/>
                <w:color w:val="000000" w:themeColor="text1"/>
                <w:sz w:val="24"/>
                <w14:textFill>
                  <w14:solidFill>
                    <w14:schemeClr w14:val="tx1"/>
                  </w14:solidFill>
                </w14:textFill>
              </w:rPr>
              <w:t>7</w:t>
            </w:r>
          </w:p>
        </w:tc>
        <w:tc>
          <w:tcPr>
            <w:tcW w:w="2021" w:type="pct"/>
            <w:vAlign w:val="center"/>
          </w:tcPr>
          <w:p>
            <w:pPr>
              <w:widowControl/>
              <w:spacing w:line="360" w:lineRule="auto"/>
              <w:jc w:val="center"/>
              <w:rPr>
                <w:rFonts w:asciiTheme="minorEastAsia" w:hAnsiTheme="minorEastAsia"/>
                <w:color w:val="000000" w:themeColor="text1"/>
                <w:sz w:val="24"/>
                <w14:textFill>
                  <w14:solidFill>
                    <w14:schemeClr w14:val="tx1"/>
                  </w14:solidFill>
                </w14:textFill>
              </w:rPr>
            </w:pPr>
            <w:r>
              <w:rPr>
                <w:rFonts w:hint="eastAsia" w:cs="仿宋" w:asciiTheme="minorEastAsia" w:hAnsiTheme="minorEastAsia"/>
                <w:color w:val="000000" w:themeColor="text1"/>
                <w:sz w:val="24"/>
                <w14:textFill>
                  <w14:solidFill>
                    <w14:schemeClr w14:val="tx1"/>
                  </w14:solidFill>
                </w14:textFill>
              </w:rPr>
              <w:t>PCR仪</w:t>
            </w:r>
          </w:p>
        </w:tc>
        <w:tc>
          <w:tcPr>
            <w:tcW w:w="432" w:type="pct"/>
            <w:vAlign w:val="center"/>
          </w:tcPr>
          <w:p>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台</w:t>
            </w:r>
          </w:p>
        </w:tc>
        <w:tc>
          <w:tcPr>
            <w:tcW w:w="457" w:type="pct"/>
            <w:vAlign w:val="center"/>
          </w:tcPr>
          <w:p>
            <w:pPr>
              <w:adjustRightInd w:val="0"/>
              <w:snapToGrid w:val="0"/>
              <w:spacing w:line="56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1</w:t>
            </w:r>
          </w:p>
        </w:tc>
        <w:tc>
          <w:tcPr>
            <w:tcW w:w="437" w:type="pct"/>
            <w:vAlign w:val="center"/>
          </w:tcPr>
          <w:p>
            <w:pPr>
              <w:adjustRightInd w:val="0"/>
              <w:snapToGrid w:val="0"/>
              <w:spacing w:line="56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否</w:t>
            </w:r>
          </w:p>
        </w:tc>
        <w:tc>
          <w:tcPr>
            <w:tcW w:w="569" w:type="pct"/>
            <w:vAlign w:val="center"/>
          </w:tcPr>
          <w:p>
            <w:pPr>
              <w:adjustRightInd w:val="0"/>
              <w:snapToGrid w:val="0"/>
              <w:spacing w:line="56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否</w:t>
            </w:r>
          </w:p>
        </w:tc>
        <w:tc>
          <w:tcPr>
            <w:tcW w:w="609" w:type="pct"/>
            <w:vAlign w:val="center"/>
          </w:tcPr>
          <w:p>
            <w:pPr>
              <w:adjustRightInd w:val="0"/>
              <w:snapToGrid w:val="0"/>
              <w:spacing w:line="56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471" w:type="pct"/>
            <w:vAlign w:val="center"/>
          </w:tcPr>
          <w:p>
            <w:pPr>
              <w:widowControl/>
              <w:spacing w:line="360" w:lineRule="auto"/>
              <w:jc w:val="center"/>
              <w:rPr>
                <w:rFonts w:asciiTheme="minorEastAsia" w:hAnsiTheme="minorEastAsia"/>
                <w:color w:val="000000" w:themeColor="text1"/>
                <w:sz w:val="24"/>
                <w14:textFill>
                  <w14:solidFill>
                    <w14:schemeClr w14:val="tx1"/>
                  </w14:solidFill>
                </w14:textFill>
              </w:rPr>
            </w:pPr>
            <w:r>
              <w:rPr>
                <w:rFonts w:hint="eastAsia" w:cs="仿宋" w:asciiTheme="minorEastAsia" w:hAnsiTheme="minorEastAsia"/>
                <w:color w:val="000000" w:themeColor="text1"/>
                <w:sz w:val="24"/>
                <w14:textFill>
                  <w14:solidFill>
                    <w14:schemeClr w14:val="tx1"/>
                  </w14:solidFill>
                </w14:textFill>
              </w:rPr>
              <w:t>8</w:t>
            </w:r>
          </w:p>
        </w:tc>
        <w:tc>
          <w:tcPr>
            <w:tcW w:w="2021" w:type="pct"/>
            <w:vAlign w:val="center"/>
          </w:tcPr>
          <w:p>
            <w:pPr>
              <w:widowControl/>
              <w:spacing w:line="360" w:lineRule="auto"/>
              <w:jc w:val="center"/>
              <w:rPr>
                <w:rFonts w:asciiTheme="minorEastAsia" w:hAnsiTheme="minorEastAsia"/>
                <w:color w:val="000000" w:themeColor="text1"/>
                <w:sz w:val="24"/>
                <w14:textFill>
                  <w14:solidFill>
                    <w14:schemeClr w14:val="tx1"/>
                  </w14:solidFill>
                </w14:textFill>
              </w:rPr>
            </w:pPr>
            <w:r>
              <w:rPr>
                <w:rFonts w:hint="eastAsia" w:cs="仿宋" w:asciiTheme="minorEastAsia" w:hAnsiTheme="minorEastAsia"/>
                <w:color w:val="000000" w:themeColor="text1"/>
                <w:sz w:val="24"/>
                <w14:textFill>
                  <w14:solidFill>
                    <w14:schemeClr w14:val="tx1"/>
                  </w14:solidFill>
                </w14:textFill>
              </w:rPr>
              <w:t>微孔板离心机</w:t>
            </w:r>
          </w:p>
        </w:tc>
        <w:tc>
          <w:tcPr>
            <w:tcW w:w="432" w:type="pct"/>
            <w:vAlign w:val="center"/>
          </w:tcPr>
          <w:p>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台</w:t>
            </w:r>
          </w:p>
        </w:tc>
        <w:tc>
          <w:tcPr>
            <w:tcW w:w="457" w:type="pct"/>
            <w:vAlign w:val="center"/>
          </w:tcPr>
          <w:p>
            <w:pPr>
              <w:adjustRightInd w:val="0"/>
              <w:snapToGrid w:val="0"/>
              <w:spacing w:line="56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1</w:t>
            </w:r>
          </w:p>
        </w:tc>
        <w:tc>
          <w:tcPr>
            <w:tcW w:w="437" w:type="pct"/>
            <w:vAlign w:val="center"/>
          </w:tcPr>
          <w:p>
            <w:pPr>
              <w:adjustRightInd w:val="0"/>
              <w:snapToGrid w:val="0"/>
              <w:spacing w:line="56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否</w:t>
            </w:r>
          </w:p>
        </w:tc>
        <w:tc>
          <w:tcPr>
            <w:tcW w:w="569" w:type="pct"/>
            <w:vAlign w:val="center"/>
          </w:tcPr>
          <w:p>
            <w:pPr>
              <w:adjustRightInd w:val="0"/>
              <w:snapToGrid w:val="0"/>
              <w:spacing w:line="56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否</w:t>
            </w:r>
          </w:p>
        </w:tc>
        <w:tc>
          <w:tcPr>
            <w:tcW w:w="609" w:type="pct"/>
            <w:vAlign w:val="center"/>
          </w:tcPr>
          <w:p>
            <w:pPr>
              <w:adjustRightInd w:val="0"/>
              <w:snapToGrid w:val="0"/>
              <w:spacing w:line="56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20" w:hRule="atLeast"/>
          <w:jc w:val="center"/>
        </w:trPr>
        <w:tc>
          <w:tcPr>
            <w:tcW w:w="471" w:type="pct"/>
            <w:vAlign w:val="center"/>
          </w:tcPr>
          <w:p>
            <w:pPr>
              <w:widowControl/>
              <w:spacing w:line="360" w:lineRule="auto"/>
              <w:jc w:val="center"/>
              <w:rPr>
                <w:rFonts w:asciiTheme="minorEastAsia" w:hAnsiTheme="minorEastAsia"/>
                <w:color w:val="000000" w:themeColor="text1"/>
                <w:sz w:val="24"/>
                <w14:textFill>
                  <w14:solidFill>
                    <w14:schemeClr w14:val="tx1"/>
                  </w14:solidFill>
                </w14:textFill>
              </w:rPr>
            </w:pPr>
            <w:r>
              <w:rPr>
                <w:rFonts w:hint="eastAsia" w:cs="仿宋" w:asciiTheme="minorEastAsia" w:hAnsiTheme="minorEastAsia"/>
                <w:color w:val="000000" w:themeColor="text1"/>
                <w:sz w:val="24"/>
                <w14:textFill>
                  <w14:solidFill>
                    <w14:schemeClr w14:val="tx1"/>
                  </w14:solidFill>
                </w14:textFill>
              </w:rPr>
              <w:t>9</w:t>
            </w:r>
          </w:p>
        </w:tc>
        <w:tc>
          <w:tcPr>
            <w:tcW w:w="2021" w:type="pct"/>
            <w:vAlign w:val="center"/>
          </w:tcPr>
          <w:p>
            <w:pPr>
              <w:widowControl/>
              <w:spacing w:line="360" w:lineRule="auto"/>
              <w:jc w:val="center"/>
              <w:rPr>
                <w:rFonts w:asciiTheme="minorEastAsia" w:hAnsiTheme="minorEastAsia"/>
                <w:color w:val="000000" w:themeColor="text1"/>
                <w:sz w:val="24"/>
                <w14:textFill>
                  <w14:solidFill>
                    <w14:schemeClr w14:val="tx1"/>
                  </w14:solidFill>
                </w14:textFill>
              </w:rPr>
            </w:pPr>
            <w:r>
              <w:rPr>
                <w:rFonts w:hint="eastAsia" w:cs="仿宋" w:asciiTheme="minorEastAsia" w:hAnsiTheme="minorEastAsia"/>
                <w:color w:val="000000" w:themeColor="text1"/>
                <w:sz w:val="24"/>
                <w14:textFill>
                  <w14:solidFill>
                    <w14:schemeClr w14:val="tx1"/>
                  </w14:solidFill>
                </w14:textFill>
              </w:rPr>
              <w:t>台式高速冷冻离心机</w:t>
            </w:r>
          </w:p>
        </w:tc>
        <w:tc>
          <w:tcPr>
            <w:tcW w:w="432" w:type="pct"/>
            <w:vAlign w:val="center"/>
          </w:tcPr>
          <w:p>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台</w:t>
            </w:r>
          </w:p>
        </w:tc>
        <w:tc>
          <w:tcPr>
            <w:tcW w:w="457" w:type="pct"/>
            <w:vAlign w:val="center"/>
          </w:tcPr>
          <w:p>
            <w:pPr>
              <w:adjustRightInd w:val="0"/>
              <w:snapToGrid w:val="0"/>
              <w:spacing w:line="56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1</w:t>
            </w:r>
          </w:p>
        </w:tc>
        <w:tc>
          <w:tcPr>
            <w:tcW w:w="437" w:type="pct"/>
            <w:vAlign w:val="center"/>
          </w:tcPr>
          <w:p>
            <w:pPr>
              <w:adjustRightInd w:val="0"/>
              <w:snapToGrid w:val="0"/>
              <w:spacing w:line="56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否</w:t>
            </w:r>
          </w:p>
        </w:tc>
        <w:tc>
          <w:tcPr>
            <w:tcW w:w="569" w:type="pct"/>
            <w:vAlign w:val="center"/>
          </w:tcPr>
          <w:p>
            <w:pPr>
              <w:adjustRightInd w:val="0"/>
              <w:snapToGrid w:val="0"/>
              <w:spacing w:line="56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否</w:t>
            </w:r>
          </w:p>
        </w:tc>
        <w:tc>
          <w:tcPr>
            <w:tcW w:w="609" w:type="pct"/>
            <w:vAlign w:val="center"/>
          </w:tcPr>
          <w:p>
            <w:pPr>
              <w:adjustRightInd w:val="0"/>
              <w:snapToGrid w:val="0"/>
              <w:spacing w:line="56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471" w:type="pct"/>
            <w:vAlign w:val="center"/>
          </w:tcPr>
          <w:p>
            <w:pPr>
              <w:widowControl/>
              <w:spacing w:line="360" w:lineRule="auto"/>
              <w:jc w:val="center"/>
              <w:rPr>
                <w:rFonts w:asciiTheme="minorEastAsia" w:hAnsiTheme="minorEastAsia"/>
                <w:color w:val="000000" w:themeColor="text1"/>
                <w:sz w:val="24"/>
                <w14:textFill>
                  <w14:solidFill>
                    <w14:schemeClr w14:val="tx1"/>
                  </w14:solidFill>
                </w14:textFill>
              </w:rPr>
            </w:pPr>
            <w:r>
              <w:rPr>
                <w:rFonts w:hint="eastAsia" w:cs="仿宋" w:asciiTheme="minorEastAsia" w:hAnsiTheme="minorEastAsia"/>
                <w:color w:val="000000" w:themeColor="text1"/>
                <w:sz w:val="24"/>
                <w14:textFill>
                  <w14:solidFill>
                    <w14:schemeClr w14:val="tx1"/>
                  </w14:solidFill>
                </w14:textFill>
              </w:rPr>
              <w:t>10</w:t>
            </w:r>
          </w:p>
        </w:tc>
        <w:tc>
          <w:tcPr>
            <w:tcW w:w="2021" w:type="pct"/>
            <w:vAlign w:val="center"/>
          </w:tcPr>
          <w:p>
            <w:pPr>
              <w:widowControl/>
              <w:spacing w:line="360" w:lineRule="auto"/>
              <w:jc w:val="center"/>
              <w:rPr>
                <w:rFonts w:asciiTheme="minorEastAsia" w:hAnsiTheme="minorEastAsia"/>
                <w:color w:val="000000" w:themeColor="text1"/>
                <w:sz w:val="24"/>
                <w14:textFill>
                  <w14:solidFill>
                    <w14:schemeClr w14:val="tx1"/>
                  </w14:solidFill>
                </w14:textFill>
              </w:rPr>
            </w:pPr>
            <w:r>
              <w:rPr>
                <w:rFonts w:hint="eastAsia" w:cs="仿宋" w:asciiTheme="minorEastAsia" w:hAnsiTheme="minorEastAsia"/>
                <w:color w:val="000000" w:themeColor="text1"/>
                <w:sz w:val="24"/>
                <w14:textFill>
                  <w14:solidFill>
                    <w14:schemeClr w14:val="tx1"/>
                  </w14:solidFill>
                </w14:textFill>
              </w:rPr>
              <w:t>液氮罐（145升）</w:t>
            </w:r>
          </w:p>
        </w:tc>
        <w:tc>
          <w:tcPr>
            <w:tcW w:w="432" w:type="pct"/>
            <w:vAlign w:val="center"/>
          </w:tcPr>
          <w:p>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台</w:t>
            </w:r>
          </w:p>
        </w:tc>
        <w:tc>
          <w:tcPr>
            <w:tcW w:w="457" w:type="pct"/>
            <w:vAlign w:val="center"/>
          </w:tcPr>
          <w:p>
            <w:pPr>
              <w:adjustRightInd w:val="0"/>
              <w:snapToGrid w:val="0"/>
              <w:spacing w:line="56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1</w:t>
            </w:r>
          </w:p>
        </w:tc>
        <w:tc>
          <w:tcPr>
            <w:tcW w:w="437" w:type="pct"/>
            <w:vAlign w:val="center"/>
          </w:tcPr>
          <w:p>
            <w:pPr>
              <w:adjustRightInd w:val="0"/>
              <w:snapToGrid w:val="0"/>
              <w:spacing w:line="56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否</w:t>
            </w:r>
          </w:p>
        </w:tc>
        <w:tc>
          <w:tcPr>
            <w:tcW w:w="569" w:type="pct"/>
            <w:vAlign w:val="center"/>
          </w:tcPr>
          <w:p>
            <w:pPr>
              <w:adjustRightInd w:val="0"/>
              <w:snapToGrid w:val="0"/>
              <w:spacing w:line="56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否</w:t>
            </w:r>
          </w:p>
        </w:tc>
        <w:tc>
          <w:tcPr>
            <w:tcW w:w="609" w:type="pct"/>
            <w:vAlign w:val="center"/>
          </w:tcPr>
          <w:p>
            <w:pPr>
              <w:adjustRightInd w:val="0"/>
              <w:snapToGrid w:val="0"/>
              <w:spacing w:line="56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471" w:type="pct"/>
            <w:vAlign w:val="center"/>
          </w:tcPr>
          <w:p>
            <w:pPr>
              <w:widowControl/>
              <w:spacing w:line="360" w:lineRule="auto"/>
              <w:jc w:val="center"/>
              <w:rPr>
                <w:rFonts w:asciiTheme="minorEastAsia" w:hAnsiTheme="minorEastAsia"/>
                <w:color w:val="000000" w:themeColor="text1"/>
                <w:sz w:val="24"/>
                <w14:textFill>
                  <w14:solidFill>
                    <w14:schemeClr w14:val="tx1"/>
                  </w14:solidFill>
                </w14:textFill>
              </w:rPr>
            </w:pPr>
            <w:r>
              <w:rPr>
                <w:rFonts w:hint="eastAsia" w:cs="仿宋" w:asciiTheme="minorEastAsia" w:hAnsiTheme="minorEastAsia"/>
                <w:color w:val="000000" w:themeColor="text1"/>
                <w:sz w:val="24"/>
                <w14:textFill>
                  <w14:solidFill>
                    <w14:schemeClr w14:val="tx1"/>
                  </w14:solidFill>
                </w14:textFill>
              </w:rPr>
              <w:t>11</w:t>
            </w:r>
          </w:p>
        </w:tc>
        <w:tc>
          <w:tcPr>
            <w:tcW w:w="2021" w:type="pct"/>
            <w:vAlign w:val="center"/>
          </w:tcPr>
          <w:p>
            <w:pPr>
              <w:widowControl/>
              <w:spacing w:line="360" w:lineRule="auto"/>
              <w:jc w:val="center"/>
              <w:rPr>
                <w:rFonts w:asciiTheme="minorEastAsia" w:hAnsiTheme="minorEastAsia"/>
                <w:color w:val="000000" w:themeColor="text1"/>
                <w:sz w:val="24"/>
                <w14:textFill>
                  <w14:solidFill>
                    <w14:schemeClr w14:val="tx1"/>
                  </w14:solidFill>
                </w14:textFill>
              </w:rPr>
            </w:pPr>
            <w:r>
              <w:rPr>
                <w:rFonts w:hint="eastAsia" w:cs="仿宋" w:asciiTheme="minorEastAsia" w:hAnsiTheme="minorEastAsia"/>
                <w:color w:val="000000" w:themeColor="text1"/>
                <w:sz w:val="24"/>
                <w14:textFill>
                  <w14:solidFill>
                    <w14:schemeClr w14:val="tx1"/>
                  </w14:solidFill>
                </w14:textFill>
              </w:rPr>
              <w:t>智能型旋转蒸发仪</w:t>
            </w:r>
          </w:p>
        </w:tc>
        <w:tc>
          <w:tcPr>
            <w:tcW w:w="432" w:type="pct"/>
            <w:vAlign w:val="center"/>
          </w:tcPr>
          <w:p>
            <w:pPr>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台</w:t>
            </w:r>
          </w:p>
        </w:tc>
        <w:tc>
          <w:tcPr>
            <w:tcW w:w="457" w:type="pct"/>
            <w:vAlign w:val="center"/>
          </w:tcPr>
          <w:p>
            <w:pPr>
              <w:adjustRightInd w:val="0"/>
              <w:snapToGrid w:val="0"/>
              <w:spacing w:line="56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1</w:t>
            </w:r>
          </w:p>
        </w:tc>
        <w:tc>
          <w:tcPr>
            <w:tcW w:w="437" w:type="pct"/>
            <w:vAlign w:val="center"/>
          </w:tcPr>
          <w:p>
            <w:pPr>
              <w:adjustRightInd w:val="0"/>
              <w:snapToGrid w:val="0"/>
              <w:spacing w:line="56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否</w:t>
            </w:r>
          </w:p>
        </w:tc>
        <w:tc>
          <w:tcPr>
            <w:tcW w:w="569" w:type="pct"/>
            <w:vAlign w:val="center"/>
          </w:tcPr>
          <w:p>
            <w:pPr>
              <w:adjustRightInd w:val="0"/>
              <w:snapToGrid w:val="0"/>
              <w:spacing w:line="56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否</w:t>
            </w:r>
          </w:p>
        </w:tc>
        <w:tc>
          <w:tcPr>
            <w:tcW w:w="609" w:type="pct"/>
            <w:vAlign w:val="center"/>
          </w:tcPr>
          <w:p>
            <w:pPr>
              <w:adjustRightInd w:val="0"/>
              <w:snapToGrid w:val="0"/>
              <w:spacing w:line="560"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否</w:t>
            </w:r>
          </w:p>
        </w:tc>
      </w:tr>
    </w:tbl>
    <w:p>
      <w:pPr>
        <w:pStyle w:val="37"/>
        <w:outlineLvl w:val="3"/>
        <w:rPr>
          <w:rFonts w:asciiTheme="minorEastAsia" w:hAnsiTheme="minorEastAsia" w:eastAsiaTheme="minorEastAsia" w:cstheme="minorEastAsia"/>
          <w:b/>
          <w:bCs/>
          <w:color w:val="auto"/>
          <w:kern w:val="2"/>
          <w:sz w:val="28"/>
          <w:szCs w:val="28"/>
        </w:rPr>
      </w:pPr>
      <w:r>
        <w:rPr>
          <w:rFonts w:hint="eastAsia" w:asciiTheme="minorEastAsia" w:hAnsiTheme="minorEastAsia" w:eastAsiaTheme="minorEastAsia" w:cstheme="minorEastAsia"/>
          <w:b/>
          <w:bCs/>
          <w:color w:val="auto"/>
          <w:kern w:val="2"/>
          <w:sz w:val="28"/>
          <w:szCs w:val="28"/>
        </w:rPr>
        <w:t>1.</w:t>
      </w:r>
      <w:r>
        <w:rPr>
          <w:rFonts w:asciiTheme="minorEastAsia" w:hAnsiTheme="minorEastAsia" w:eastAsiaTheme="minorEastAsia" w:cstheme="minorEastAsia"/>
          <w:b/>
          <w:bCs/>
          <w:color w:val="auto"/>
          <w:kern w:val="2"/>
          <w:sz w:val="28"/>
          <w:szCs w:val="28"/>
        </w:rPr>
        <w:t>实时荧光定量PCR分析仪</w:t>
      </w:r>
    </w:p>
    <w:p>
      <w:pPr>
        <w:pStyle w:val="37"/>
        <w:rPr>
          <w:rFonts w:asciiTheme="minorEastAsia" w:hAnsiTheme="minorEastAsia" w:eastAsiaTheme="minorEastAsia" w:cstheme="minorEastAsia"/>
          <w:color w:val="auto"/>
          <w:kern w:val="2"/>
          <w:sz w:val="28"/>
          <w:szCs w:val="28"/>
        </w:rPr>
      </w:pPr>
      <w:r>
        <w:rPr>
          <w:rFonts w:hint="eastAsia" w:asciiTheme="minorEastAsia" w:hAnsiTheme="minorEastAsia" w:eastAsiaTheme="minorEastAsia" w:cstheme="minorEastAsia"/>
          <w:color w:val="auto"/>
          <w:kern w:val="2"/>
          <w:sz w:val="28"/>
          <w:szCs w:val="28"/>
        </w:rPr>
        <w:t>1.1、样本容量:0.2ml单管（顶部透明）、8联排试管（顶部透明）、96×0.2ml（半裙边、无裙边）；</w:t>
      </w:r>
      <w:r>
        <w:rPr>
          <w:rFonts w:hint="eastAsia" w:asciiTheme="minorEastAsia" w:hAnsiTheme="minorEastAsia" w:eastAsiaTheme="minorEastAsia" w:cstheme="minorEastAsia"/>
          <w:color w:val="auto"/>
          <w:kern w:val="2"/>
          <w:sz w:val="28"/>
          <w:szCs w:val="28"/>
        </w:rPr>
        <w:br w:type="textWrapping"/>
      </w:r>
      <w:r>
        <w:rPr>
          <w:rFonts w:hint="eastAsia" w:asciiTheme="minorEastAsia" w:hAnsiTheme="minorEastAsia" w:eastAsiaTheme="minorEastAsia" w:cstheme="minorEastAsia"/>
          <w:color w:val="auto"/>
          <w:kern w:val="2"/>
          <w:sz w:val="28"/>
          <w:szCs w:val="28"/>
        </w:rPr>
        <w:t>1.2、样本通量：96孔；</w:t>
      </w:r>
    </w:p>
    <w:p>
      <w:pPr>
        <w:pStyle w:val="37"/>
        <w:rPr>
          <w:rFonts w:asciiTheme="minorEastAsia" w:hAnsiTheme="minorEastAsia" w:eastAsiaTheme="minorEastAsia" w:cstheme="minorEastAsia"/>
          <w:color w:val="auto"/>
          <w:kern w:val="2"/>
          <w:sz w:val="28"/>
          <w:szCs w:val="28"/>
        </w:rPr>
      </w:pPr>
      <w:r>
        <w:rPr>
          <w:rFonts w:hint="eastAsia" w:asciiTheme="minorEastAsia" w:hAnsiTheme="minorEastAsia" w:eastAsiaTheme="minorEastAsia" w:cstheme="minorEastAsia"/>
          <w:color w:val="auto"/>
          <w:kern w:val="2"/>
          <w:sz w:val="28"/>
          <w:szCs w:val="28"/>
        </w:rPr>
        <w:t>1.3、反应体系：10-100μL；</w:t>
      </w:r>
    </w:p>
    <w:p>
      <w:pPr>
        <w:pStyle w:val="37"/>
        <w:rPr>
          <w:rFonts w:asciiTheme="minorEastAsia" w:hAnsiTheme="minorEastAsia" w:eastAsiaTheme="minorEastAsia" w:cstheme="minorEastAsia"/>
          <w:color w:val="auto"/>
          <w:kern w:val="2"/>
          <w:sz w:val="28"/>
          <w:szCs w:val="28"/>
        </w:rPr>
      </w:pPr>
      <w:r>
        <w:rPr>
          <w:rFonts w:hint="eastAsia" w:asciiTheme="minorEastAsia" w:hAnsiTheme="minorEastAsia" w:eastAsiaTheme="minorEastAsia" w:cstheme="minorEastAsia"/>
          <w:color w:val="auto"/>
          <w:kern w:val="2"/>
          <w:sz w:val="28"/>
          <w:szCs w:val="28"/>
        </w:rPr>
        <w:t>1.4、线性范围：1～1010copies；</w:t>
      </w:r>
    </w:p>
    <w:p>
      <w:pPr>
        <w:pStyle w:val="37"/>
        <w:rPr>
          <w:rFonts w:asciiTheme="minorEastAsia" w:hAnsiTheme="minorEastAsia" w:eastAsiaTheme="minorEastAsia" w:cstheme="minorEastAsia"/>
          <w:color w:val="auto"/>
          <w:kern w:val="2"/>
          <w:sz w:val="28"/>
          <w:szCs w:val="28"/>
        </w:rPr>
      </w:pPr>
      <w:r>
        <w:rPr>
          <w:rFonts w:hint="eastAsia" w:asciiTheme="minorEastAsia" w:hAnsiTheme="minorEastAsia" w:eastAsiaTheme="minorEastAsia" w:cstheme="minorEastAsia"/>
          <w:color w:val="auto"/>
          <w:kern w:val="2"/>
          <w:sz w:val="28"/>
          <w:szCs w:val="28"/>
        </w:rPr>
        <w:t>1.5、样品仓：全自动探出式样品仓设计，操作便捷；</w:t>
      </w:r>
    </w:p>
    <w:p>
      <w:pPr>
        <w:pStyle w:val="37"/>
        <w:rPr>
          <w:rFonts w:asciiTheme="minorEastAsia" w:hAnsiTheme="minorEastAsia" w:eastAsiaTheme="minorEastAsia" w:cstheme="minorEastAsia"/>
          <w:color w:val="auto"/>
          <w:kern w:val="2"/>
          <w:sz w:val="28"/>
          <w:szCs w:val="28"/>
        </w:rPr>
      </w:pPr>
      <w:r>
        <w:rPr>
          <w:rFonts w:hint="eastAsia" w:asciiTheme="minorEastAsia" w:hAnsiTheme="minorEastAsia" w:eastAsiaTheme="minorEastAsia" w:cstheme="minorEastAsia"/>
          <w:color w:val="auto"/>
          <w:kern w:val="2"/>
          <w:sz w:val="28"/>
          <w:szCs w:val="28"/>
        </w:rPr>
        <w:t>▲1.6、控温技术：采用长寿命半导体制冷器，6分区控温模块独立控温，便于实验退火温度筛选与优化。</w:t>
      </w:r>
    </w:p>
    <w:p>
      <w:pPr>
        <w:pStyle w:val="37"/>
        <w:rPr>
          <w:rFonts w:asciiTheme="minorEastAsia" w:hAnsiTheme="minorEastAsia" w:eastAsiaTheme="minorEastAsia" w:cstheme="minorEastAsia"/>
          <w:color w:val="auto"/>
          <w:kern w:val="2"/>
          <w:sz w:val="28"/>
          <w:szCs w:val="28"/>
        </w:rPr>
      </w:pPr>
      <w:r>
        <w:rPr>
          <w:rFonts w:hint="eastAsia" w:asciiTheme="minorEastAsia" w:hAnsiTheme="minorEastAsia" w:eastAsiaTheme="minorEastAsia" w:cstheme="minorEastAsia"/>
          <w:color w:val="auto"/>
          <w:kern w:val="2"/>
          <w:sz w:val="28"/>
          <w:szCs w:val="28"/>
        </w:rPr>
        <w:t>1.7、控温模式：依据加液量自动选择BLOCK和模拟TUBE两种控温模式；</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▲1.8、控温范围：4～105℃(最小设置刻度：0.1℃)具有低温保存功能；</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1.9、最大升降温速度：≥6.5℃/s ；</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1.10、温度精确度：≤±0.1℃；</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1.11、温度均匀性：≤±0.25℃ ；</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1.12、热盖温度范围：30℃～110℃（可调）；</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▲1.13、检测器：采用新一代高灵敏度CMOS，顶部成像技术，快速检测，单个通道检测仅需1s；</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1.14、激发光源：长寿命LED光源；</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1.15、荧光检测波长：510-800nm；</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1.16、激发光波长：305-800nm；</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1.17、检测通道≥4个；</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1.18、支持检测荧光染料： F1:FAM，SYBR Green I，LC Green；F2:VIC，HEX，TET，JOE ，CY3 ，TAMARA，NED;F3:ROX，TEXAS-RED；F4: CY5 ；</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1.19、软件功能：绝对定量自动分析，相对定量，SNP分析，溶解曲线（可连续扫描、检测时间短）、基因分型；</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1.20、信号接口：USB接口（与计算机连接）；蓝牙接口；网络接口；</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▲1.21、操作界面：大屏幕触摸式软件操作，支持单机操作或者外接电脑操作；</w:t>
      </w:r>
    </w:p>
    <w:p>
      <w:pPr>
        <w:numPr>
          <w:ilvl w:val="0"/>
          <w:numId w:val="6"/>
        </w:numPr>
        <w:outlineLvl w:val="3"/>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全自动核酸提取纯化仪</w:t>
      </w:r>
    </w:p>
    <w:p>
      <w:pPr>
        <w:pStyle w:val="27"/>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2.1、样本通量：1-96；</w:t>
      </w:r>
    </w:p>
    <w:p>
      <w:pPr>
        <w:pStyle w:val="27"/>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2.2、</w:t>
      </w:r>
      <w:r>
        <w:rPr>
          <w:rFonts w:asciiTheme="minorEastAsia" w:hAnsiTheme="minorEastAsia" w:eastAsiaTheme="minorEastAsia" w:cstheme="minorEastAsia"/>
          <w:sz w:val="28"/>
          <w:szCs w:val="28"/>
        </w:rPr>
        <w:t>处理样本体积：10-1000 μL；</w:t>
      </w:r>
    </w:p>
    <w:p>
      <w:pPr>
        <w:pStyle w:val="27"/>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2.3、</w:t>
      </w:r>
      <w:r>
        <w:rPr>
          <w:rFonts w:asciiTheme="minorEastAsia" w:hAnsiTheme="minorEastAsia" w:eastAsiaTheme="minorEastAsia" w:cstheme="minorEastAsia"/>
          <w:sz w:val="28"/>
          <w:szCs w:val="28"/>
        </w:rPr>
        <w:t>样本类型：粪便、植物、生物体液、组织、无细胞样品（如全血、血清、血浆、口腔拭子和细胞培养液）等多种类型样本；</w:t>
      </w:r>
    </w:p>
    <w:p>
      <w:pPr>
        <w:pStyle w:val="27"/>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2.4、</w:t>
      </w:r>
      <w:r>
        <w:rPr>
          <w:rFonts w:asciiTheme="minorEastAsia" w:hAnsiTheme="minorEastAsia" w:eastAsiaTheme="minorEastAsia" w:cstheme="minorEastAsia"/>
          <w:sz w:val="28"/>
          <w:szCs w:val="28"/>
        </w:rPr>
        <w:t>裂解温度：30℃-120℃；</w:t>
      </w:r>
    </w:p>
    <w:p>
      <w:pPr>
        <w:pStyle w:val="27"/>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2.5、</w:t>
      </w:r>
      <w:r>
        <w:rPr>
          <w:rFonts w:asciiTheme="minorEastAsia" w:hAnsiTheme="minorEastAsia" w:eastAsiaTheme="minorEastAsia" w:cstheme="minorEastAsia"/>
          <w:sz w:val="28"/>
          <w:szCs w:val="28"/>
        </w:rPr>
        <w:t>洗脱温度：4℃-120℃，具有制冷功能；</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2.6、模块工位：≥6；</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▲2.7、样本转移方式：采用整板位提取模块设计，96个样本可同时转移，实验稳定性和均一性强；</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2.8、温控技术：加热膜与高性能半导体制冷器；</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2.9、温控方式：深孔板底部全包裹加热，采用自主开模的耗材，提升热传导速度，可提微量核酸；</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▲2.10、提取时间：≤12min/批；</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2.11、磁通量：≥5000 GS；</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2.12、磁珠吸附模式：分为普通/强力/循环吸附模式，强力吸附模式可保证洗脱步骤在洗脱体积很小的情况下，洗脱液依旧能够覆盖全部磁珠，可解决微量或低浓度样本；</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2.13、磁珠回收率：≥99%；</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2.14、提纯孔间差：CV＜3%；</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2.15、污染控制：内置紫外灭菌模块，并可设置自动关闭时长。具备HEPA高效过滤系统；</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2.16、防滴落功能：配备防滴落板，防止交叉污染。</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2.17、开门保护功能：实验中打开舱门，仪器自动停止实验，防止污染及安全问题；</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2.18、操作界面：全彩触摸屏嵌入式一体化操作，实时显示温度、实验进程等信息；</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2.19、程序管理：新建、编辑、删除，模式程序，单机在线自由灵活编辑提取程序，无需外接电脑；</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2.20、智能语音提醒系统：开机自检、故障报警、实验结束等具有声音提示；</w:t>
      </w:r>
    </w:p>
    <w:p>
      <w:pPr>
        <w:outlineLvl w:val="3"/>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3.化学发光</w:t>
      </w:r>
    </w:p>
    <w:p>
      <w:pPr>
        <w:pStyle w:val="27"/>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3.1、全自动控制一体式机箱密闭暗箱：双层PC/ABS材质暗箱，电脑实现全自动控制0.01到10cm；尺寸：35×55×40cm±2cm；电源：220V/50HZ</w:t>
      </w:r>
    </w:p>
    <w:p>
      <w:pPr>
        <w:pStyle w:val="27"/>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3.2、导轨式双位载物样品平台，兼容拍摄样品厚度0.01-10cm转印膜，培养皿菌落计数，酶标板，点杂交，蛋白芯片，电化学，自发光检测，多色荧光检测</w:t>
      </w:r>
    </w:p>
    <w:p>
      <w:pPr>
        <w:pStyle w:val="27"/>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3.3、拍摄面积≥20cm×20cm</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3.4、读出噪声：4e-RMS@650KHz；线性范围：16bit（0-65535灰阶）</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3.5、高清晰大口径高通透电动镜头小于F/0.8，电脑实现0.01到10cm无极焦距调整</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3.6、高灵敏度制冷CCD相机</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3.7、CCD芯片：SonyICX695制冷芯片；</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3.8、三级-半导体热电式TEC制冷，硬件低于环境温度65℃</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3.9、像元尺寸≥4.54um×4.54um；CCD阵列≥2688×2200；图像分辨率：300/600/1200DPI，此型号机型发表在cellsciencenature主款上文章≥5篇；</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3.10像素合并满足：1×1，2×2，4×4，（可升级至6×6，8×8，12×12，16×16，24×24）</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3.11、感光效率：&gt;75%@600nm，可检测低于阿克级蛋白样品</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3.12、暗电流：＜0.00015e-/p/s@-30℃，</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3.13、数据传输：USB3.0图像传输线及专业级串口控制线</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3.14、LED反射灯×2</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3.15、紫外透射光源302nm±1nm，自动定时关闭，开门自动关闭紫外</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3.16、全自动≥5位滤光片轮，一键式切换，自动拍摄出图片</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3.17、自动计算泳道中各条带的密度积分和峰值、计算分子量大小及条带的迁移</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3.18、GIS1D图像采集及分析软件，可实现拍摄、灰度分析等功能</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3.19、实现图像采集、灰度分析、Marker叠加等功能独立操作，方便拍照及分析同时进行，具有图像旋转、裁剪、反色等处理功能，进行图像优化处理</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3.20、自动识别泳道条移率，可进行蛋白纯度及等电点分析，分析数据能输出至Excel及TXT文件</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3.21、生产厂家配套提供配套同品牌实验试剂仪器和整体实验技术服务。包括核酸染料GelRed、核酸染料GelGreen、DNAMarker、预制胶、蛋白样品缓冲液、预染蛋白Marker、快速蛋白染液、化学发光底物、快速转膜缓冲液等，以便于实验相关问题一致性整体解决。</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3.22、配置单：</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（1）PHOTOMETRICS定制版CCD（6.0MP，16bit，-60℃）</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（2）专业级电动变焦镜头</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（3）Tanon暗箱装置</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（4）超多层镀膜专用滤色镜片</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（5）LED白光灯（冷灯）</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（6）紫外透射仪：波长302nm，紫外透射面积20×20cm</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（7）紫外/白光转换板：冷光，白光透射面积21×22cm</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（8）AllDoc_x图像拍摄软件</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（9）TanonImage图像分析软件</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（10）安装U盘</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（11）加密锁</w:t>
      </w:r>
    </w:p>
    <w:p>
      <w:pPr>
        <w:outlineLvl w:val="3"/>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4.分光光度计</w:t>
      </w:r>
    </w:p>
    <w:p>
      <w:pPr>
        <w:pStyle w:val="27"/>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4.1、波长范围：190 ～ 900nm；比色皿模式 (OD600 测量 )：600±8nm</w:t>
      </w:r>
    </w:p>
    <w:p>
      <w:pPr>
        <w:pStyle w:val="27"/>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4.2、样本体积要求：0.5 ～ 2.0 μL</w:t>
      </w:r>
    </w:p>
    <w:p>
      <w:pPr>
        <w:pStyle w:val="27"/>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4.3、光程：0.05mm(高浓度测量)0.2mm( 中浓度测量 );1.0mm( 低浓度测量 )</w:t>
      </w:r>
    </w:p>
    <w:p>
      <w:pPr>
        <w:pStyle w:val="27"/>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4.4、光源：氙闪光灯</w:t>
      </w:r>
    </w:p>
    <w:p>
      <w:pPr>
        <w:pStyle w:val="27"/>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4.5、检测器：2048 单元线性 CCD 阵列</w:t>
      </w:r>
    </w:p>
    <w:p>
      <w:pPr>
        <w:pStyle w:val="27"/>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4.6、波长精度：1nm</w:t>
      </w:r>
    </w:p>
    <w:p>
      <w:pPr>
        <w:pStyle w:val="27"/>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4.7、波长分辨率：≤ 3nm（FWHM@Hg 253.7nm）</w:t>
      </w:r>
    </w:p>
    <w:p>
      <w:pPr>
        <w:pStyle w:val="27"/>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4.8、吸光度精确度：0.003Abs</w:t>
      </w:r>
    </w:p>
    <w:p>
      <w:pPr>
        <w:pStyle w:val="27"/>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4.9、吸光度准确度：1%（7.332 Abs at 260nm)</w:t>
      </w:r>
    </w:p>
    <w:p>
      <w:pPr>
        <w:pStyle w:val="27"/>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4.10、吸光度范围 (等效于10mm)：0.02-300A; 比色皿模式 (OD600测量 )：0~4A</w:t>
      </w:r>
    </w:p>
    <w:p>
      <w:pPr>
        <w:pStyle w:val="27"/>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4.11、测试时间：＜6S</w:t>
      </w:r>
    </w:p>
    <w:p>
      <w:pPr>
        <w:pStyle w:val="27"/>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4.12、核酸检测范围：2 ～ 15000ng /ul(dsDNA)</w:t>
      </w:r>
    </w:p>
    <w:p>
      <w:pPr>
        <w:pStyle w:val="27"/>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4.13、蛋白浓度检测范围 A280 400mg/ml ； BSA 600mg/ml； IgG 290mg/ml； Lysozyme 150mg/ml</w:t>
      </w:r>
    </w:p>
    <w:p>
      <w:pPr>
        <w:pStyle w:val="27"/>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4.14、数据输出方式：USB</w:t>
      </w:r>
    </w:p>
    <w:p>
      <w:pPr>
        <w:pStyle w:val="27"/>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4.15、样品基座材质：石英光纤和304不锈钢</w:t>
      </w:r>
    </w:p>
    <w:p>
      <w:pPr>
        <w:pStyle w:val="27"/>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4.16、电源适配器：12V 4A</w:t>
      </w:r>
    </w:p>
    <w:p>
      <w:pPr>
        <w:pStyle w:val="27"/>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4.17、功耗：48W</w:t>
      </w:r>
    </w:p>
    <w:p>
      <w:pPr>
        <w:pStyle w:val="27"/>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4.18、待机时功耗：5W</w:t>
      </w:r>
    </w:p>
    <w:p>
      <w:pPr>
        <w:pStyle w:val="27"/>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4.19、软件操作屏：安卓系统</w:t>
      </w:r>
    </w:p>
    <w:p>
      <w:pPr>
        <w:pStyle w:val="27"/>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4.20、尺寸（mm)：270×210×196</w:t>
      </w:r>
    </w:p>
    <w:p>
      <w:pPr>
        <w:pStyle w:val="27"/>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4.21、重量：3.5kg</w:t>
      </w:r>
    </w:p>
    <w:p>
      <w:pPr>
        <w:outlineLvl w:val="3"/>
        <w:rPr>
          <w:rFonts w:asciiTheme="minorEastAsia" w:hAnsiTheme="minorEastAsia" w:eastAsiaTheme="minorEastAsia" w:cstheme="minorEastAsia"/>
          <w:b/>
          <w:bCs/>
          <w:sz w:val="28"/>
          <w:szCs w:val="28"/>
        </w:rPr>
      </w:pPr>
      <w:r>
        <w:rPr>
          <w:rFonts w:asciiTheme="minorEastAsia" w:hAnsiTheme="minorEastAsia" w:eastAsiaTheme="minorEastAsia" w:cstheme="minorEastAsia"/>
          <w:b/>
          <w:bCs/>
          <w:sz w:val="28"/>
          <w:szCs w:val="28"/>
        </w:rPr>
        <w:t>5.冷冻研磨仪</w:t>
      </w:r>
    </w:p>
    <w:p>
      <w:pPr>
        <w:pStyle w:val="27"/>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5.1、15秒内最大处理量同时可以处理24个样品，包括可以适用24位和48位的低温冷冻适配器</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5.2、以兼容的样品量：24*2ML/12*(5-15)ML/4*15ML/2*25ML /2*50ML，可以任意定做各种规格研磨管。</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5.3、触摸屏显示,人性化交互设计，操作便捷，可以方便直观的操作：</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5.3.1、可存储十组实验数据，根据不同实验样本，设置有动物心脏脾肺肾、骨骼、皮肤、毛发模式。</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5.3.2、模式循环：根据设置的实验参数，可在几个设置好的参数间不断循环，进一步减少人为因数的干扰。</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5.4、开盖运行保护：电磁锁定</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5.5、最大进料尺寸：无要求，根据适配器调节。</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5.6、最终出料粒度：~5µm。</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5.7、研磨平台数 (可接纳研磨罐数) &gt;2。</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5.8、带自动中心定位的紧固装置,工作时安全锁，全程保护。</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5.9、均质速度： 0—70 HZ/秒,工作时间 ：0秒-9999秒，用户可自行设定；噪音等级： &lt;55db</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5.10、在减震技术上采用“双层减震结构”技术，确保在高速研磨工作时，仪器处于一个稳定状态，不会对于外部仪器产生干扰及保证整体环境的安全性</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5.11、研磨球材料： 合金钢、铬钢、氧化锆、碳化钨、石英砂。研磨球直径： 0.1-30mm。</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5.12、加速：在2秒内达到最大速度。减速：在2秒内达到最低速度。噪音等级： &lt;55db</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5.13、智能启动：在设定的时间条件到达后，智能启动，无需人工在按启动操作。</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5.14、固定研磨管的部分，采用了“简便式试管压紧”技术，降低破管的风险，再配以可靠的压紧技术对于高强度的研磨工作，能保证研磨管的完整度高于99.995%.</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5.15、制冷功能： 采用“具有冷冻功能的研磨装置”技术，可以实现，-50℃到室温可调节。有效的解决研磨过程中升温过快影响样本变性，结块的问题，提高成功率</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5.16、采用“多种物质粉碎提取”和“快速研磨功能的细胞粉碎装置”技术，对于将任何来源(包括土壤、植物和动物的组织/器官、细菌、酵母、真菌、孢子、古生物标本等样本进行研磨粉碎。进而可以对的原始DNA、RNA和蛋白质进行提取和纯化  研磨方式：湿磨，干磨，低温研磨都可。</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5.17、适配器材质：聚四氟乙烯 或 合金钢</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5.18、可随意更换适配器，有十四种适配器可供选配，可接受任意规格定制。</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5.19、配套离心管开盖工具，可以快速的协助工作人员打开离心管，避免污染。</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5.20、可提供不低于50篇以上发表在SCI上的引用论文做为实验指导参考。</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5.21、需要品牌厂家出具的售后服务承诺书</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5.22、基本配置：</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（1）主机一台。</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（2）2ml适配器壹套，2ml制冷适配器壹套。</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（3）离心管开盖工具一个。</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（4）5号进口不锈钢研磨珠一瓶，3mm进口不锈钢研磨珠一瓶。</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（5）离心管开盖器</w:t>
      </w:r>
    </w:p>
    <w:p>
      <w:pPr>
        <w:outlineLvl w:val="3"/>
        <w:rPr>
          <w:rFonts w:asciiTheme="minorEastAsia" w:hAnsiTheme="minorEastAsia" w:eastAsiaTheme="minorEastAsia" w:cstheme="minorEastAsia"/>
          <w:b/>
          <w:bCs/>
          <w:sz w:val="28"/>
          <w:szCs w:val="28"/>
        </w:rPr>
      </w:pPr>
      <w:r>
        <w:rPr>
          <w:rFonts w:asciiTheme="minorEastAsia" w:hAnsiTheme="minorEastAsia" w:eastAsiaTheme="minorEastAsia" w:cstheme="minorEastAsia"/>
          <w:b/>
          <w:bCs/>
          <w:sz w:val="28"/>
          <w:szCs w:val="28"/>
        </w:rPr>
        <w:t>6.体式荧光显微镜</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6.1、研究级宏观变倍体视荧光显微镜</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6.2、连续变焦显微镜镜体：可变焦比：≥1：10，备有内装式孔径光阑</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6.3、放大倍数：必须包括0.63×～63×。</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6.4、聚焦机构：粗微调聚焦装置：备有内装式配重和聚焦机构轴粗、微调旋钮</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6.5、镜筒：可倾斜式三目镜筒</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▲6.6、镜筒倾角调节范围≥0°-23°</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6.7、光瞳间距调节范围≥51-76mm；</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6.8、光路选择:≥ 2 档（必须包括目镜/拍照: 100/0 和 0/100）</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6.9、3D效果通过出瞳拆分机制实现</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▲6.10、物镜: 1X复消色差物镜：N.A.≥0.25；工作距离≥65mm</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6.11、目镜：≥10×宽视野目镜</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▲6.12、透射光底座：≥4孔位透射光底座</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6.12.1、光源：长寿命LED光源，寿命≥60000小时</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6.12.2、有效照明面积：直径≥40mm</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6.12.3、透射照明方式：明场照明，可升级暗场照明、斜射、高反差和高对比度照明方式</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6.13、反射荧光系统</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6.13.1、荧光照明装置：备有视场可变光阑，滤光片插板</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▲6.13.2、荧光滤色镜盒：备有可装入≥4个滤色镜立体镜套的转盘式滤色镜盒，内装光闸</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6.13.3、荧光激发块： GFP激发块的激发波段460-490nm；分光镜505nm；发射波段510-550nm</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6.14、荧光光源：长寿命LED光源，寿命≥10000小时，100级可调。</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6.15、基本配置：</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（1）体视荧光显微镜主机           1套</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（2）落射荧光照明系统              1套</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（3）物镜1X                       1套</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（4）透射明场系统                  1套</w:t>
      </w:r>
    </w:p>
    <w:p>
      <w:pPr>
        <w:pStyle w:val="27"/>
        <w:ind w:firstLine="0" w:firstLineChars="0"/>
        <w:jc w:val="left"/>
        <w:outlineLvl w:val="3"/>
        <w:rPr>
          <w:rFonts w:asciiTheme="minorEastAsia" w:hAnsiTheme="minorEastAsia" w:eastAsiaTheme="minorEastAsia" w:cstheme="minorEastAsia"/>
          <w:b/>
          <w:bCs/>
          <w:sz w:val="28"/>
          <w:szCs w:val="28"/>
        </w:rPr>
      </w:pPr>
      <w:r>
        <w:rPr>
          <w:rFonts w:asciiTheme="minorEastAsia" w:hAnsiTheme="minorEastAsia" w:eastAsiaTheme="minorEastAsia" w:cstheme="minorEastAsia"/>
          <w:b/>
          <w:bCs/>
          <w:sz w:val="28"/>
          <w:szCs w:val="28"/>
        </w:rPr>
        <w:t>7.PCR仪</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7.1、制冷模块：Peltier模块；</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7.2、反应模块：防蒸发96孔模块。</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7.3、冷却系统：复合式冷却系统，风冷液冷相结合；</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7.4、温度均一性：±0.3℃，</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7.5、温度准确性：±0.3（95℃），高温95℃保持均一性在±0.3℃</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7.6、热盖：全电动自动热盖，自动下压；</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7.7、温度精度：±0.1℃。</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7.8、最大升降温速率：4.3℃/sec。</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7.9、模块温度范围：4~99.9℃，满足PCR所有应用温度；</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7.10、温度梯度：有12道温度梯度。</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7.11、梯度范围：30~99.9℃，满足PCR实验梯度优化所需所有温度设置。</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7.12、温度梯度温差范围：1~36℃。</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7.13、温控模式：Tube模式、Block模式。</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7.14、热盖温度：40~110℃。</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7.15、显示屏幕：7寸LCD全彩触摸屏，预设程序，可调用，程序编辑简单明了。</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7.16、程序存储数量：＞2000个</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7.17、功率：</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eastAsiaTheme="minorEastAsia" w:cstheme="minorEastAsia"/>
          <w:sz w:val="28"/>
          <w:szCs w:val="28"/>
        </w:rPr>
        <w:t>500w。</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7.18、电源：AC100~240 V, 50/60 Hz, 500 VA，MAX。</w:t>
      </w:r>
    </w:p>
    <w:p>
      <w:pPr>
        <w:pStyle w:val="27"/>
        <w:ind w:firstLine="0" w:firstLineChars="0"/>
        <w:jc w:val="left"/>
        <w:outlineLvl w:val="3"/>
        <w:rPr>
          <w:rFonts w:asciiTheme="minorEastAsia" w:hAnsiTheme="minorEastAsia" w:eastAsiaTheme="minorEastAsia" w:cstheme="minorEastAsia"/>
          <w:b/>
          <w:bCs/>
          <w:sz w:val="28"/>
          <w:szCs w:val="28"/>
        </w:rPr>
      </w:pPr>
      <w:r>
        <w:rPr>
          <w:rFonts w:asciiTheme="minorEastAsia" w:hAnsiTheme="minorEastAsia" w:eastAsiaTheme="minorEastAsia" w:cstheme="minorEastAsia"/>
          <w:b/>
          <w:bCs/>
          <w:sz w:val="28"/>
          <w:szCs w:val="28"/>
        </w:rPr>
        <w:t>8.微孔板离心机</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8.1、外形尺寸：40(W) × 31(D) × 21(H) cm</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8.2、净重：</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eastAsiaTheme="minorEastAsia" w:cstheme="minorEastAsia"/>
          <w:sz w:val="28"/>
          <w:szCs w:val="28"/>
        </w:rPr>
        <w:t>16 kg。</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8.3、驱动系统：大力矩盘式电机直接驱动。</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8.4、噪音水平：&lt;65 dB(A)。</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8.5、控制系统：微电脑控制。</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8.6、显示：高亮LED。</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8.7、电源：AC110-220 V, 50/60Hz, 150VA MAX。</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8.8、工作功率：150 W。</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8.9、样品容量：2块酶标板或2块PCR板/深孔板。</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8.10、最大转速：3000 rpm。</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8.11、最大RCF：2×900g。</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8.12、转速可调范围：300-3000 rpm, 步进10 rpm。</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8.13、最大温升：&lt;10 ℃。</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8.14、开盖保护功能：离心停止自动开盖。</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8.15、加至高转速所需时间：</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eastAsiaTheme="minorEastAsia" w:cstheme="minorEastAsia"/>
          <w:sz w:val="28"/>
          <w:szCs w:val="28"/>
        </w:rPr>
        <w:t>12s</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8.16、从高转速减速所需时间：</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eastAsiaTheme="minorEastAsia" w:cstheme="minorEastAsia"/>
          <w:sz w:val="28"/>
          <w:szCs w:val="28"/>
        </w:rPr>
        <w:t>10s</w:t>
      </w:r>
    </w:p>
    <w:p>
      <w:pPr>
        <w:pStyle w:val="27"/>
        <w:ind w:firstLine="0" w:firstLineChars="0"/>
        <w:jc w:val="left"/>
        <w:outlineLvl w:val="3"/>
        <w:rPr>
          <w:rFonts w:asciiTheme="minorEastAsia" w:hAnsiTheme="minorEastAsia" w:eastAsiaTheme="minorEastAsia" w:cstheme="minorEastAsia"/>
          <w:b/>
          <w:bCs/>
          <w:sz w:val="28"/>
          <w:szCs w:val="28"/>
        </w:rPr>
      </w:pPr>
      <w:r>
        <w:rPr>
          <w:rFonts w:asciiTheme="minorEastAsia" w:hAnsiTheme="minorEastAsia" w:eastAsiaTheme="minorEastAsia" w:cstheme="minorEastAsia"/>
          <w:b/>
          <w:bCs/>
          <w:sz w:val="28"/>
          <w:szCs w:val="28"/>
        </w:rPr>
        <w:t>9.台式高速冷冻离心机</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9.1、外形尺寸：565(D)×355(W)×270(H) mm</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9.2、净重：</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eastAsiaTheme="minorEastAsia" w:cstheme="minorEastAsia"/>
          <w:sz w:val="28"/>
          <w:szCs w:val="28"/>
        </w:rPr>
        <w:t>41 kg</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9.3、功率：</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eastAsiaTheme="minorEastAsia" w:cstheme="minorEastAsia"/>
          <w:sz w:val="28"/>
          <w:szCs w:val="28"/>
        </w:rPr>
        <w:t>1200VA, MAX</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9.4、电源：AC200~220 V, 50/60 Hz</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9.5、噪音水平：&lt;65 dB。</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9.6、可用转子：2个</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9.7、样品容量：24×1.5 ml/6×50 ml/6×15 ml（适配器）</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9.8、转速范围：300~15000（50 rpm递增）</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9.9、温度范围：-10℃~+40℃</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9.10、最大相对离心力：21890×g</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9.11、升降速时间：</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eastAsiaTheme="minorEastAsia" w:cstheme="minorEastAsia"/>
          <w:sz w:val="28"/>
          <w:szCs w:val="28"/>
        </w:rPr>
        <w:t>16 s</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9.12、时间设置范围：1 s~99 min59 s</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9.13、瞬时离心功能：是</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9.14、转子识别功能：是</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9.15、预冷功能：是</w:t>
      </w:r>
    </w:p>
    <w:p>
      <w:pPr>
        <w:pStyle w:val="27"/>
        <w:ind w:firstLine="0" w:firstLineChars="0"/>
        <w:jc w:val="left"/>
        <w:outlineLvl w:val="3"/>
        <w:rPr>
          <w:rFonts w:asciiTheme="minorEastAsia" w:hAnsiTheme="minorEastAsia" w:eastAsiaTheme="minorEastAsia" w:cstheme="minorEastAsia"/>
          <w:b/>
          <w:bCs/>
          <w:sz w:val="28"/>
          <w:szCs w:val="28"/>
        </w:rPr>
      </w:pPr>
      <w:r>
        <w:rPr>
          <w:rFonts w:asciiTheme="minorEastAsia" w:hAnsiTheme="minorEastAsia" w:eastAsiaTheme="minorEastAsia" w:cstheme="minorEastAsia"/>
          <w:b/>
          <w:bCs/>
          <w:sz w:val="28"/>
          <w:szCs w:val="28"/>
        </w:rPr>
        <w:t>10.液氮罐（145升）</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10.1、最大可贮存样品（2ml冻存管）≥4800个</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10.2、每个方提筒冻存盒数≤8个</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10.3、每盒冻存管数（100格/盒）≥100</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10.4、提筒数量：≥6个</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10.5、几何容积：L≥140</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10.6、口径：216±2mm</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10.7、外径：681±5mm</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10.8、高度：946±10mm</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10.9、空重：≤48.9KG</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10.10、静态液氮日蒸发量≤0.94L</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10.11、静态液氮保存期≥154天</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10.12、材质及表面喷涂工艺：内外胆均为铝合金材质，外表面采用耐低温且附着力极佳的喷塑工艺</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10.13、选配运输小车，方便室内移动；</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10.14、标配锁盖，方便加锁保护样本安全；</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10.15、证书：提供该型号或同系列型号国家认可的相关检测机构《检验报告》（复印件加盖制造商公章）</w:t>
      </w:r>
    </w:p>
    <w:p>
      <w:pPr>
        <w:pStyle w:val="27"/>
        <w:ind w:firstLine="0" w:firstLineChars="0"/>
        <w:jc w:val="left"/>
        <w:outlineLvl w:val="3"/>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11.</w:t>
      </w:r>
      <w:r>
        <w:rPr>
          <w:rFonts w:asciiTheme="minorEastAsia" w:hAnsiTheme="minorEastAsia" w:eastAsiaTheme="minorEastAsia" w:cstheme="minorEastAsia"/>
          <w:b/>
          <w:bCs/>
          <w:sz w:val="28"/>
          <w:szCs w:val="28"/>
        </w:rPr>
        <w:t>智能型旋转蒸发仪</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11.1、大液晶显示屏，翘式按键（ON-OFF）开关操作，旋转直流电机功率:40W,启动平稳。</w:t>
      </w:r>
    </w:p>
    <w:p>
      <w:pPr>
        <w:pStyle w:val="27"/>
        <w:ind w:firstLine="0" w:firstLineChars="0"/>
        <w:jc w:val="left"/>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11.2、加热锅:全封闭加热器.功率</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eastAsiaTheme="minorEastAsia" w:cstheme="minorEastAsia"/>
          <w:sz w:val="28"/>
          <w:szCs w:val="28"/>
        </w:rPr>
        <w:t>1.5KW；特氟龙涂层</w:t>
      </w:r>
      <w:r>
        <w:rPr>
          <w:rFonts w:hint="eastAsia" w:asciiTheme="minorEastAsia" w:hAnsiTheme="minorEastAsia" w:eastAsiaTheme="minorEastAsia" w:cstheme="minorEastAsia"/>
          <w:sz w:val="28"/>
          <w:szCs w:val="28"/>
          <w:lang w:eastAsia="zh-CN"/>
        </w:rPr>
        <w:t>。</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11.3、安全性能 ：旋转、加热双熔断器安全保护。</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11.4、加热锅外壳隔热防止烫伤，保温节能,防溅</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11.5、旋转转速 ：转速0-200rpm/min(1-5L旋转瓶）。</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11.6、主机电动升降，手把开关翘式按键上升、下降，（升降行程90mm）。</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11.7、锅胆采用铝合金+特氟隆复合锅，加热盘封闭加热，PT100型传感器（锅胆尺寸容量：Φ275×160H(mm) 约9.5L ）</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11.8、大液晶显示屏，可同时显示温度、转速，控温范围：室温-99℃</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11.9、一体式冷凝器，直立双层蛇形盘管，冷凝面积：0.26㎡。</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11.10、密封部件 ：密封系统采用聚四氟乙烯+氟橡胶复式组合密封。</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11.11、试料瓶容量范围: 0-5000ml。</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11.12、安全性能：熔断器、感热式干烧防止器。</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11.13、附件配置：真空控制器要求：</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01、 真空测量范围：0.1-1080mbar，可任意控制真空度。</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02、测量原理：陶瓷隔膜（氧化铝），电容式，不依赖气体种类，绝对压力</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03、测量的不确定性：&lt; +- 1 mbar/hPa/torr / +- 1 数位 （经过校准，恒温）</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04、温度系数：&lt; 0.07 mbar/hPa/0.05 torr /K</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05、放气阀，接口：集成的，DN 4-5 mm 软管喷嘴接头</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06、环境温度范围（操作）：10 - 40°C</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07、环境温度范围（储存）：-10 - 60°C</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08、持续运行/短时操作的高介质温度：40 / 80°C</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09、外壳材质：具有良好化学耐腐蚀性的坚固的塑料外壳</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10、防护等级:IP 20</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11、前面板的防护等级（也包括内置版本）：IP 42</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12、VACUU·BUS®的最大功率 (24V直流电)：4 A</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13、外置电源的电缆长度：</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eastAsiaTheme="minorEastAsia" w:cstheme="minorEastAsia"/>
          <w:sz w:val="28"/>
          <w:szCs w:val="28"/>
        </w:rPr>
        <w:t>2m</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14、界面：RS 232C</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15、尺寸（长x宽x高）：124 x 124 x 114mm</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16、 重量：</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eastAsiaTheme="minorEastAsia" w:cstheme="minorEastAsia"/>
          <w:sz w:val="28"/>
          <w:szCs w:val="28"/>
        </w:rPr>
        <w:t>1kg</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11.14、真空度：设备真空可达7mbar.</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11.15、旋转蒸发仪主机配置：旋转瓶（5LΦ230mm/Φ50法兰口）1个，收集瓶（3LΦ195mm/35#球磨口）1个，说明书1套。</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11.16、附件配置：真空隔膜泵数据要求：</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01、泵头数/级数:2 / 2</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02、50/60 Hz下的最大抽速:2.0 / 2.3 m3/h</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03、50/60 Hz下的最大抽速:1.2 / 1.4 cfm</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04、极限真空（绝压）:7 / 5 mbar/torr</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05、极限真空（绝压），使用气镇:12 / 9 mbar/torr</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06、环境温度范围（操作）:10 - 40°C</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07、环境温度范围（储存）:-10 - 60°C</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08、最大出气口压力（绝压）:1.1 bar</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09、进气口接口:软管喷嘴接头 DN 8-10 mm</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10、出气口接口:软管喷嘴接头 DN 8-10 mm</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11、额定电机功率:0.18kW</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12、50/60 Hz下的额定转速:1500/1800 min-1</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13、防护等级:IP 40</w:t>
      </w:r>
      <w:r>
        <w:br w:type="textWrapping"/>
      </w:r>
      <w:r>
        <w:rPr>
          <w:rFonts w:hint="eastAsia" w:asciiTheme="minorEastAsia" w:hAnsiTheme="minorEastAsia" w:eastAsiaTheme="minorEastAsia" w:cstheme="minorEastAsia"/>
          <w:sz w:val="28"/>
          <w:szCs w:val="28"/>
        </w:rPr>
        <w:t>14、尺寸（长x宽x高）:243 x 243 x 198 mm</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15、重量:</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eastAsiaTheme="minorEastAsia" w:cstheme="minorEastAsia"/>
          <w:sz w:val="28"/>
          <w:szCs w:val="28"/>
        </w:rPr>
        <w:t>11.1 kg</w:t>
      </w:r>
      <w:r>
        <w:br w:type="textWrapping"/>
      </w:r>
      <w:r>
        <w:rPr>
          <w:rFonts w:hint="eastAsia" w:asciiTheme="minorEastAsia" w:hAnsiTheme="minorEastAsia" w:eastAsiaTheme="minorEastAsia" w:cstheme="minorEastAsia"/>
          <w:sz w:val="28"/>
          <w:szCs w:val="28"/>
        </w:rPr>
        <w:t>16、噪音水平在</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eastAsiaTheme="minorEastAsia" w:cstheme="minorEastAsia"/>
          <w:sz w:val="28"/>
          <w:szCs w:val="28"/>
        </w:rPr>
        <w:t>50赫茲，典型值:45 dBA</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11.17、附件配置：低温冷却循环装置要求：</w:t>
      </w:r>
    </w:p>
    <w:p>
      <w:pPr>
        <w:pStyle w:val="37"/>
        <w:rPr>
          <w:rFonts w:asciiTheme="minorEastAsia" w:hAnsiTheme="minorEastAsia" w:eastAsiaTheme="minorEastAsia" w:cstheme="minorEastAsia"/>
          <w:color w:val="auto"/>
          <w:kern w:val="2"/>
          <w:sz w:val="28"/>
          <w:szCs w:val="28"/>
        </w:rPr>
      </w:pPr>
      <w:r>
        <w:rPr>
          <w:rFonts w:hint="eastAsia" w:asciiTheme="minorEastAsia" w:hAnsiTheme="minorEastAsia" w:eastAsiaTheme="minorEastAsia" w:cstheme="minorEastAsia"/>
          <w:color w:val="auto"/>
          <w:kern w:val="2"/>
          <w:sz w:val="28"/>
          <w:szCs w:val="28"/>
        </w:rPr>
        <w:t>01、冷却温度范围:-30℃—室温</w:t>
      </w:r>
    </w:p>
    <w:p>
      <w:pPr>
        <w:pStyle w:val="37"/>
        <w:rPr>
          <w:rFonts w:asciiTheme="minorEastAsia" w:hAnsiTheme="minorEastAsia" w:eastAsiaTheme="minorEastAsia" w:cstheme="minorEastAsia"/>
          <w:color w:val="auto"/>
          <w:kern w:val="2"/>
          <w:sz w:val="28"/>
          <w:szCs w:val="28"/>
        </w:rPr>
      </w:pPr>
      <w:r>
        <w:rPr>
          <w:rFonts w:hint="eastAsia" w:asciiTheme="minorEastAsia" w:hAnsiTheme="minorEastAsia" w:eastAsiaTheme="minorEastAsia" w:cstheme="minorEastAsia"/>
          <w:color w:val="auto"/>
          <w:kern w:val="2"/>
          <w:sz w:val="28"/>
          <w:szCs w:val="28"/>
        </w:rPr>
        <w:t>02、有效介质出口最低温度:-30℃</w:t>
      </w:r>
    </w:p>
    <w:p>
      <w:pPr>
        <w:pStyle w:val="37"/>
        <w:rPr>
          <w:rFonts w:asciiTheme="minorEastAsia" w:hAnsiTheme="minorEastAsia" w:eastAsiaTheme="minorEastAsia" w:cstheme="minorEastAsia"/>
          <w:color w:val="auto"/>
          <w:kern w:val="2"/>
          <w:sz w:val="28"/>
          <w:szCs w:val="28"/>
        </w:rPr>
      </w:pPr>
      <w:r>
        <w:rPr>
          <w:rFonts w:hint="eastAsia" w:asciiTheme="minorEastAsia" w:hAnsiTheme="minorEastAsia" w:eastAsiaTheme="minorEastAsia" w:cstheme="minorEastAsia"/>
          <w:color w:val="auto"/>
          <w:kern w:val="2"/>
          <w:sz w:val="28"/>
          <w:szCs w:val="28"/>
        </w:rPr>
        <w:t>03、不同制冷温度的制冷量</w:t>
      </w:r>
    </w:p>
    <w:p>
      <w:pPr>
        <w:pStyle w:val="37"/>
        <w:rPr>
          <w:rFonts w:asciiTheme="minorEastAsia" w:hAnsiTheme="minorEastAsia" w:eastAsiaTheme="minorEastAsia" w:cstheme="minorEastAsia"/>
          <w:color w:val="auto"/>
          <w:kern w:val="2"/>
          <w:sz w:val="28"/>
          <w:szCs w:val="28"/>
        </w:rPr>
      </w:pPr>
      <w:r>
        <w:rPr>
          <w:rFonts w:hint="eastAsia" w:asciiTheme="minorEastAsia" w:hAnsiTheme="minorEastAsia" w:eastAsiaTheme="minorEastAsia" w:cstheme="minorEastAsia"/>
          <w:color w:val="auto"/>
          <w:kern w:val="2"/>
          <w:sz w:val="28"/>
          <w:szCs w:val="28"/>
        </w:rPr>
        <w:t>03.1、常温:1375W</w:t>
      </w:r>
    </w:p>
    <w:p>
      <w:pPr>
        <w:pStyle w:val="37"/>
        <w:rPr>
          <w:rFonts w:asciiTheme="minorEastAsia" w:hAnsiTheme="minorEastAsia" w:eastAsiaTheme="minorEastAsia" w:cstheme="minorEastAsia"/>
          <w:color w:val="auto"/>
          <w:kern w:val="2"/>
          <w:sz w:val="28"/>
          <w:szCs w:val="28"/>
        </w:rPr>
      </w:pPr>
      <w:r>
        <w:rPr>
          <w:rFonts w:hint="eastAsia" w:asciiTheme="minorEastAsia" w:hAnsiTheme="minorEastAsia" w:eastAsiaTheme="minorEastAsia" w:cstheme="minorEastAsia"/>
          <w:color w:val="auto"/>
          <w:kern w:val="2"/>
          <w:sz w:val="28"/>
          <w:szCs w:val="28"/>
        </w:rPr>
        <w:t>03.2、0℃:1250W</w:t>
      </w:r>
    </w:p>
    <w:p>
      <w:pPr>
        <w:pStyle w:val="37"/>
        <w:rPr>
          <w:rFonts w:asciiTheme="minorEastAsia" w:hAnsiTheme="minorEastAsia" w:eastAsiaTheme="minorEastAsia" w:cstheme="minorEastAsia"/>
          <w:color w:val="auto"/>
          <w:kern w:val="2"/>
          <w:sz w:val="28"/>
          <w:szCs w:val="28"/>
        </w:rPr>
      </w:pPr>
      <w:r>
        <w:rPr>
          <w:rFonts w:hint="eastAsia" w:asciiTheme="minorEastAsia" w:hAnsiTheme="minorEastAsia" w:eastAsiaTheme="minorEastAsia" w:cstheme="minorEastAsia"/>
          <w:color w:val="auto"/>
          <w:kern w:val="2"/>
          <w:sz w:val="28"/>
          <w:szCs w:val="28"/>
        </w:rPr>
        <w:t>03.3、-30℃:650W</w:t>
      </w:r>
    </w:p>
    <w:p>
      <w:pPr>
        <w:pStyle w:val="37"/>
        <w:rPr>
          <w:rFonts w:asciiTheme="minorEastAsia" w:hAnsiTheme="minorEastAsia" w:eastAsiaTheme="minorEastAsia" w:cstheme="minorEastAsia"/>
          <w:color w:val="auto"/>
          <w:kern w:val="2"/>
          <w:sz w:val="28"/>
          <w:szCs w:val="28"/>
        </w:rPr>
      </w:pPr>
      <w:r>
        <w:rPr>
          <w:rFonts w:hint="eastAsia" w:asciiTheme="minorEastAsia" w:hAnsiTheme="minorEastAsia" w:eastAsiaTheme="minorEastAsia" w:cstheme="minorEastAsia"/>
          <w:color w:val="auto"/>
          <w:kern w:val="2"/>
          <w:sz w:val="28"/>
          <w:szCs w:val="28"/>
        </w:rPr>
        <w:t>04、储液槽容积:</w:t>
      </w:r>
      <w:r>
        <w:rPr>
          <w:rFonts w:hint="eastAsia" w:asciiTheme="minorEastAsia" w:hAnsiTheme="minorEastAsia" w:eastAsiaTheme="minorEastAsia" w:cstheme="minorEastAsia"/>
          <w:color w:val="auto"/>
          <w:kern w:val="2"/>
          <w:sz w:val="28"/>
          <w:szCs w:val="28"/>
          <w:lang w:val="en-US" w:eastAsia="zh-CN"/>
        </w:rPr>
        <w:t>≥</w:t>
      </w:r>
      <w:r>
        <w:rPr>
          <w:rFonts w:hint="eastAsia" w:asciiTheme="minorEastAsia" w:hAnsiTheme="minorEastAsia" w:eastAsiaTheme="minorEastAsia" w:cstheme="minorEastAsia"/>
          <w:color w:val="auto"/>
          <w:kern w:val="2"/>
          <w:sz w:val="28"/>
          <w:szCs w:val="28"/>
        </w:rPr>
        <w:t>5L</w:t>
      </w:r>
    </w:p>
    <w:p>
      <w:pPr>
        <w:pStyle w:val="37"/>
        <w:rPr>
          <w:rFonts w:asciiTheme="minorEastAsia" w:hAnsiTheme="minorEastAsia" w:eastAsiaTheme="minorEastAsia" w:cstheme="minorEastAsia"/>
          <w:color w:val="auto"/>
          <w:kern w:val="2"/>
          <w:sz w:val="28"/>
          <w:szCs w:val="28"/>
        </w:rPr>
      </w:pPr>
      <w:r>
        <w:rPr>
          <w:rFonts w:hint="eastAsia" w:asciiTheme="minorEastAsia" w:hAnsiTheme="minorEastAsia" w:eastAsiaTheme="minorEastAsia" w:cstheme="minorEastAsia"/>
          <w:color w:val="auto"/>
          <w:kern w:val="2"/>
          <w:sz w:val="28"/>
          <w:szCs w:val="28"/>
        </w:rPr>
        <w:t>05、输入功率:1700W</w:t>
      </w:r>
    </w:p>
    <w:p>
      <w:pPr>
        <w:pStyle w:val="37"/>
        <w:rPr>
          <w:rFonts w:asciiTheme="minorEastAsia" w:hAnsiTheme="minorEastAsia" w:eastAsiaTheme="minorEastAsia" w:cstheme="minorEastAsia"/>
          <w:color w:val="auto"/>
          <w:kern w:val="2"/>
          <w:sz w:val="28"/>
          <w:szCs w:val="28"/>
        </w:rPr>
      </w:pPr>
      <w:r>
        <w:rPr>
          <w:rFonts w:hint="eastAsia" w:asciiTheme="minorEastAsia" w:hAnsiTheme="minorEastAsia" w:eastAsiaTheme="minorEastAsia" w:cstheme="minorEastAsia"/>
          <w:color w:val="auto"/>
          <w:kern w:val="2"/>
          <w:sz w:val="28"/>
          <w:szCs w:val="28"/>
        </w:rPr>
        <w:t>06、条件工作</w:t>
      </w:r>
    </w:p>
    <w:p>
      <w:pPr>
        <w:pStyle w:val="37"/>
        <w:rPr>
          <w:rFonts w:asciiTheme="minorEastAsia" w:hAnsiTheme="minorEastAsia" w:eastAsiaTheme="minorEastAsia" w:cstheme="minorEastAsia"/>
          <w:color w:val="auto"/>
          <w:kern w:val="2"/>
          <w:sz w:val="28"/>
          <w:szCs w:val="28"/>
        </w:rPr>
      </w:pPr>
      <w:r>
        <w:rPr>
          <w:rFonts w:hint="eastAsia" w:asciiTheme="minorEastAsia" w:hAnsiTheme="minorEastAsia" w:eastAsiaTheme="minorEastAsia" w:cstheme="minorEastAsia"/>
          <w:color w:val="auto"/>
          <w:kern w:val="2"/>
          <w:sz w:val="28"/>
          <w:szCs w:val="28"/>
        </w:rPr>
        <w:t>06.1、环境温度:≤30℃</w:t>
      </w:r>
    </w:p>
    <w:p>
      <w:pPr>
        <w:pStyle w:val="37"/>
        <w:rPr>
          <w:rFonts w:asciiTheme="minorEastAsia" w:hAnsiTheme="minorEastAsia" w:eastAsiaTheme="minorEastAsia" w:cstheme="minorEastAsia"/>
          <w:color w:val="auto"/>
          <w:kern w:val="2"/>
          <w:sz w:val="28"/>
          <w:szCs w:val="28"/>
        </w:rPr>
      </w:pPr>
      <w:r>
        <w:rPr>
          <w:rFonts w:hint="eastAsia" w:asciiTheme="minorEastAsia" w:hAnsiTheme="minorEastAsia" w:eastAsiaTheme="minorEastAsia" w:cstheme="minorEastAsia"/>
          <w:color w:val="auto"/>
          <w:kern w:val="2"/>
          <w:sz w:val="28"/>
          <w:szCs w:val="28"/>
        </w:rPr>
        <w:t>06.2、相对湿度:60％</w:t>
      </w:r>
    </w:p>
    <w:p>
      <w:pPr>
        <w:pStyle w:val="37"/>
        <w:rPr>
          <w:rFonts w:asciiTheme="minorEastAsia" w:hAnsiTheme="minorEastAsia" w:eastAsiaTheme="minorEastAsia" w:cstheme="minorEastAsia"/>
          <w:color w:val="auto"/>
          <w:kern w:val="2"/>
          <w:sz w:val="28"/>
          <w:szCs w:val="28"/>
        </w:rPr>
      </w:pPr>
      <w:r>
        <w:rPr>
          <w:rFonts w:hint="eastAsia" w:asciiTheme="minorEastAsia" w:hAnsiTheme="minorEastAsia" w:eastAsiaTheme="minorEastAsia" w:cstheme="minorEastAsia"/>
          <w:color w:val="auto"/>
          <w:kern w:val="2"/>
          <w:sz w:val="28"/>
          <w:szCs w:val="28"/>
        </w:rPr>
        <w:t>06.3、工作电压:220V±10％    50Hz</w:t>
      </w:r>
    </w:p>
    <w:p>
      <w:pPr>
        <w:pStyle w:val="37"/>
        <w:rPr>
          <w:rFonts w:asciiTheme="minorEastAsia" w:hAnsiTheme="minorEastAsia" w:eastAsiaTheme="minorEastAsia" w:cstheme="minorEastAsia"/>
          <w:color w:val="auto"/>
          <w:kern w:val="2"/>
          <w:sz w:val="28"/>
          <w:szCs w:val="28"/>
        </w:rPr>
      </w:pPr>
      <w:r>
        <w:rPr>
          <w:rFonts w:hint="eastAsia" w:asciiTheme="minorEastAsia" w:hAnsiTheme="minorEastAsia" w:eastAsiaTheme="minorEastAsia" w:cstheme="minorEastAsia"/>
          <w:color w:val="auto"/>
          <w:kern w:val="2"/>
          <w:sz w:val="28"/>
          <w:szCs w:val="28"/>
        </w:rPr>
        <w:t>06.4、低温使用范围:室温～-30℃</w:t>
      </w:r>
    </w:p>
    <w:p>
      <w:pPr>
        <w:pStyle w:val="37"/>
        <w:rPr>
          <w:rFonts w:asciiTheme="minorEastAsia" w:hAnsiTheme="minorEastAsia" w:eastAsiaTheme="minorEastAsia" w:cstheme="minorEastAsia"/>
          <w:color w:val="auto"/>
          <w:kern w:val="2"/>
          <w:sz w:val="28"/>
          <w:szCs w:val="28"/>
        </w:rPr>
      </w:pPr>
      <w:r>
        <w:rPr>
          <w:rFonts w:hint="eastAsia" w:asciiTheme="minorEastAsia" w:hAnsiTheme="minorEastAsia" w:eastAsiaTheme="minorEastAsia" w:cstheme="minorEastAsia"/>
          <w:color w:val="auto"/>
          <w:kern w:val="2"/>
          <w:sz w:val="28"/>
          <w:szCs w:val="28"/>
        </w:rPr>
        <w:t>06、机能</w:t>
      </w:r>
      <w:r>
        <w:rPr>
          <w:rFonts w:hint="eastAsia" w:asciiTheme="minorEastAsia" w:hAnsiTheme="minorEastAsia" w:eastAsiaTheme="minorEastAsia" w:cstheme="minorEastAsia"/>
          <w:color w:val="auto"/>
          <w:kern w:val="2"/>
          <w:sz w:val="28"/>
          <w:szCs w:val="28"/>
        </w:rPr>
        <w:tab/>
      </w:r>
    </w:p>
    <w:p>
      <w:pPr>
        <w:pStyle w:val="37"/>
        <w:rPr>
          <w:rFonts w:asciiTheme="minorEastAsia" w:hAnsiTheme="minorEastAsia" w:eastAsiaTheme="minorEastAsia" w:cstheme="minorEastAsia"/>
          <w:color w:val="auto"/>
          <w:kern w:val="2"/>
          <w:sz w:val="28"/>
          <w:szCs w:val="28"/>
        </w:rPr>
      </w:pPr>
      <w:r>
        <w:rPr>
          <w:rFonts w:hint="eastAsia" w:asciiTheme="minorEastAsia" w:hAnsiTheme="minorEastAsia" w:eastAsiaTheme="minorEastAsia" w:cstheme="minorEastAsia"/>
          <w:color w:val="auto"/>
          <w:kern w:val="2"/>
          <w:sz w:val="28"/>
          <w:szCs w:val="28"/>
        </w:rPr>
        <w:t>06.1、控温能力:液晶显示    PT100温度传感器    控温精度±1℃</w:t>
      </w:r>
    </w:p>
    <w:p>
      <w:pPr>
        <w:pStyle w:val="37"/>
        <w:rPr>
          <w:rFonts w:asciiTheme="minorEastAsia" w:hAnsiTheme="minorEastAsia" w:eastAsiaTheme="minorEastAsia" w:cstheme="minorEastAsia"/>
          <w:color w:val="auto"/>
          <w:kern w:val="2"/>
          <w:sz w:val="28"/>
          <w:szCs w:val="28"/>
        </w:rPr>
      </w:pPr>
      <w:r>
        <w:rPr>
          <w:rFonts w:hint="eastAsia" w:asciiTheme="minorEastAsia" w:hAnsiTheme="minorEastAsia" w:eastAsiaTheme="minorEastAsia" w:cstheme="minorEastAsia"/>
          <w:color w:val="auto"/>
          <w:kern w:val="2"/>
          <w:sz w:val="28"/>
          <w:szCs w:val="28"/>
        </w:rPr>
        <w:t>06.2、设定方式:在使用范围内任意设定        分辨率 0.1℃</w:t>
      </w:r>
    </w:p>
    <w:p>
      <w:pPr>
        <w:pStyle w:val="37"/>
        <w:rPr>
          <w:rFonts w:asciiTheme="minorEastAsia" w:hAnsiTheme="minorEastAsia" w:eastAsiaTheme="minorEastAsia" w:cstheme="minorEastAsia"/>
          <w:color w:val="auto"/>
          <w:kern w:val="2"/>
          <w:sz w:val="28"/>
          <w:szCs w:val="28"/>
        </w:rPr>
      </w:pPr>
      <w:r>
        <w:rPr>
          <w:rFonts w:hint="eastAsia" w:asciiTheme="minorEastAsia" w:hAnsiTheme="minorEastAsia" w:eastAsiaTheme="minorEastAsia" w:cstheme="minorEastAsia"/>
          <w:color w:val="auto"/>
          <w:kern w:val="2"/>
          <w:sz w:val="28"/>
          <w:szCs w:val="28"/>
        </w:rPr>
        <w:t>06.3、安全保护:过压、延时、过流、过热、漏电、保护器</w:t>
      </w:r>
    </w:p>
    <w:p>
      <w:pPr>
        <w:pStyle w:val="37"/>
        <w:rPr>
          <w:rFonts w:asciiTheme="minorEastAsia" w:hAnsiTheme="minorEastAsia" w:eastAsiaTheme="minorEastAsia" w:cstheme="minorEastAsia"/>
          <w:color w:val="auto"/>
          <w:kern w:val="2"/>
          <w:sz w:val="28"/>
          <w:szCs w:val="28"/>
        </w:rPr>
      </w:pPr>
      <w:r>
        <w:rPr>
          <w:rFonts w:hint="eastAsia" w:asciiTheme="minorEastAsia" w:hAnsiTheme="minorEastAsia" w:eastAsiaTheme="minorEastAsia" w:cstheme="minorEastAsia"/>
          <w:color w:val="auto"/>
          <w:kern w:val="2"/>
          <w:sz w:val="28"/>
          <w:szCs w:val="28"/>
        </w:rPr>
        <w:t xml:space="preserve">06.4、冷媒:R404A  </w:t>
      </w:r>
    </w:p>
    <w:p>
      <w:pPr>
        <w:pStyle w:val="37"/>
        <w:rPr>
          <w:rFonts w:asciiTheme="minorEastAsia" w:hAnsiTheme="minorEastAsia" w:eastAsiaTheme="minorEastAsia" w:cstheme="minorEastAsia"/>
          <w:color w:val="auto"/>
          <w:kern w:val="2"/>
          <w:sz w:val="28"/>
          <w:szCs w:val="28"/>
        </w:rPr>
      </w:pPr>
      <w:r>
        <w:rPr>
          <w:rFonts w:hint="eastAsia" w:asciiTheme="minorEastAsia" w:hAnsiTheme="minorEastAsia" w:eastAsiaTheme="minorEastAsia" w:cstheme="minorEastAsia"/>
          <w:color w:val="auto"/>
          <w:kern w:val="2"/>
          <w:sz w:val="28"/>
          <w:szCs w:val="28"/>
        </w:rPr>
        <w:t>07、储液槽尺寸、开口直径:220*180mm 、开口180mm</w:t>
      </w:r>
    </w:p>
    <w:p>
      <w:pPr>
        <w:pStyle w:val="37"/>
        <w:rPr>
          <w:rFonts w:asciiTheme="minorEastAsia" w:hAnsiTheme="minorEastAsia" w:eastAsiaTheme="minorEastAsia" w:cstheme="minorEastAsia"/>
          <w:color w:val="auto"/>
          <w:kern w:val="2"/>
          <w:sz w:val="28"/>
          <w:szCs w:val="28"/>
        </w:rPr>
      </w:pPr>
      <w:r>
        <w:rPr>
          <w:rFonts w:hint="eastAsia" w:asciiTheme="minorEastAsia" w:hAnsiTheme="minorEastAsia" w:eastAsiaTheme="minorEastAsia" w:cstheme="minorEastAsia"/>
          <w:color w:val="auto"/>
          <w:kern w:val="2"/>
          <w:sz w:val="28"/>
          <w:szCs w:val="28"/>
        </w:rPr>
        <w:t>08、压缩机功率、电流:550W、2.5A</w:t>
      </w:r>
    </w:p>
    <w:p>
      <w:pPr>
        <w:pStyle w:val="37"/>
        <w:rPr>
          <w:rFonts w:asciiTheme="minorEastAsia" w:hAnsiTheme="minorEastAsia" w:eastAsiaTheme="minorEastAsia" w:cstheme="minorEastAsia"/>
          <w:color w:val="auto"/>
          <w:kern w:val="2"/>
          <w:sz w:val="28"/>
          <w:szCs w:val="28"/>
        </w:rPr>
      </w:pPr>
      <w:r>
        <w:rPr>
          <w:rFonts w:hint="eastAsia" w:asciiTheme="minorEastAsia" w:hAnsiTheme="minorEastAsia" w:eastAsiaTheme="minorEastAsia" w:cstheme="minorEastAsia"/>
          <w:color w:val="auto"/>
          <w:kern w:val="2"/>
          <w:sz w:val="28"/>
          <w:szCs w:val="28"/>
        </w:rPr>
        <w:t>09、加热功率、电流:1000W、4.5A</w:t>
      </w:r>
    </w:p>
    <w:p>
      <w:pPr>
        <w:pStyle w:val="37"/>
        <w:rPr>
          <w:rFonts w:asciiTheme="minorEastAsia" w:hAnsiTheme="minorEastAsia" w:eastAsiaTheme="minorEastAsia" w:cstheme="minorEastAsia"/>
          <w:color w:val="auto"/>
          <w:kern w:val="2"/>
          <w:sz w:val="28"/>
          <w:szCs w:val="28"/>
        </w:rPr>
      </w:pPr>
      <w:r>
        <w:rPr>
          <w:rFonts w:hint="eastAsia" w:asciiTheme="minorEastAsia" w:hAnsiTheme="minorEastAsia" w:eastAsiaTheme="minorEastAsia" w:cstheme="minorEastAsia"/>
          <w:color w:val="auto"/>
          <w:kern w:val="2"/>
          <w:sz w:val="28"/>
          <w:szCs w:val="28"/>
        </w:rPr>
        <w:t>10、循环泵性能:功率100W、电流0.5A、流量25L/min、扬程6米</w:t>
      </w:r>
    </w:p>
    <w:p>
      <w:pPr>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p>
    <w:p>
      <w:pPr>
        <w:pStyle w:val="37"/>
        <w:outlineLvl w:val="2"/>
        <w:rPr>
          <w:rFonts w:asciiTheme="minorEastAsia" w:hAnsiTheme="minorEastAsia" w:eastAsiaTheme="minorEastAsia" w:cstheme="minorEastAsia"/>
          <w:b/>
          <w:bCs/>
          <w:color w:val="auto"/>
          <w:kern w:val="2"/>
          <w:sz w:val="28"/>
          <w:szCs w:val="28"/>
        </w:rPr>
      </w:pPr>
      <w:r>
        <w:rPr>
          <w:rFonts w:hint="eastAsia" w:asciiTheme="minorEastAsia" w:hAnsiTheme="minorEastAsia" w:eastAsiaTheme="minorEastAsia" w:cstheme="minorEastAsia"/>
          <w:b/>
          <w:bCs/>
          <w:color w:val="auto"/>
          <w:kern w:val="2"/>
          <w:sz w:val="28"/>
          <w:szCs w:val="28"/>
          <w:lang w:val="en-US" w:eastAsia="zh-CN"/>
        </w:rPr>
        <w:t>1</w:t>
      </w:r>
      <w:r>
        <w:rPr>
          <w:rFonts w:hint="eastAsia" w:asciiTheme="minorEastAsia" w:hAnsiTheme="minorEastAsia" w:eastAsiaTheme="minorEastAsia" w:cstheme="minorEastAsia"/>
          <w:b/>
          <w:bCs/>
          <w:color w:val="auto"/>
          <w:kern w:val="2"/>
          <w:sz w:val="28"/>
          <w:szCs w:val="28"/>
        </w:rPr>
        <w:t>2包：</w:t>
      </w:r>
    </w:p>
    <w:tbl>
      <w:tblPr>
        <w:tblStyle w:val="28"/>
        <w:tblW w:w="400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
        <w:gridCol w:w="1997"/>
        <w:gridCol w:w="770"/>
        <w:gridCol w:w="770"/>
        <w:gridCol w:w="5689"/>
        <w:gridCol w:w="13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7" w:hRule="atLeast"/>
          <w:jc w:val="center"/>
        </w:trPr>
        <w:tc>
          <w:tcPr>
            <w:tcW w:w="333" w:type="pct"/>
            <w:vAlign w:val="center"/>
          </w:tcPr>
          <w:p>
            <w:pPr>
              <w:spacing w:line="240" w:lineRule="exact"/>
              <w:jc w:val="center"/>
              <w:rPr>
                <w:rFonts w:asciiTheme="minorEastAsia" w:hAnsiTheme="minorEastAsia"/>
                <w:color w:val="000000"/>
                <w:szCs w:val="21"/>
              </w:rPr>
            </w:pPr>
            <w:r>
              <w:rPr>
                <w:rFonts w:hint="eastAsia" w:asciiTheme="minorEastAsia" w:hAnsiTheme="minorEastAsia"/>
                <w:color w:val="000000"/>
                <w:szCs w:val="21"/>
              </w:rPr>
              <w:t>序号</w:t>
            </w:r>
          </w:p>
        </w:tc>
        <w:tc>
          <w:tcPr>
            <w:tcW w:w="879" w:type="pct"/>
            <w:vAlign w:val="center"/>
          </w:tcPr>
          <w:p>
            <w:pPr>
              <w:spacing w:line="240" w:lineRule="exact"/>
              <w:jc w:val="center"/>
              <w:rPr>
                <w:rFonts w:asciiTheme="minorEastAsia" w:hAnsiTheme="minorEastAsia"/>
                <w:color w:val="000000"/>
                <w:szCs w:val="21"/>
              </w:rPr>
            </w:pPr>
            <w:r>
              <w:rPr>
                <w:rFonts w:hint="eastAsia" w:asciiTheme="minorEastAsia" w:hAnsiTheme="minorEastAsia"/>
                <w:color w:val="000000"/>
                <w:szCs w:val="21"/>
              </w:rPr>
              <w:t>标的名称/</w:t>
            </w:r>
          </w:p>
          <w:p>
            <w:pPr>
              <w:spacing w:line="240" w:lineRule="exact"/>
              <w:jc w:val="center"/>
              <w:rPr>
                <w:rFonts w:asciiTheme="minorEastAsia" w:hAnsiTheme="minorEastAsia"/>
                <w:color w:val="000000"/>
                <w:szCs w:val="21"/>
              </w:rPr>
            </w:pPr>
            <w:r>
              <w:rPr>
                <w:rFonts w:hint="eastAsia" w:asciiTheme="minorEastAsia" w:hAnsiTheme="minorEastAsia"/>
                <w:color w:val="000000"/>
                <w:szCs w:val="21"/>
              </w:rPr>
              <w:t>品目名称</w:t>
            </w:r>
          </w:p>
        </w:tc>
        <w:tc>
          <w:tcPr>
            <w:tcW w:w="338" w:type="pct"/>
            <w:vAlign w:val="center"/>
          </w:tcPr>
          <w:p>
            <w:pPr>
              <w:spacing w:line="240" w:lineRule="exact"/>
              <w:jc w:val="center"/>
              <w:rPr>
                <w:rFonts w:asciiTheme="minorEastAsia" w:hAnsiTheme="minorEastAsia"/>
                <w:color w:val="000000"/>
                <w:szCs w:val="21"/>
              </w:rPr>
            </w:pPr>
            <w:r>
              <w:rPr>
                <w:rFonts w:hint="eastAsia" w:asciiTheme="minorEastAsia" w:hAnsiTheme="minorEastAsia"/>
                <w:color w:val="000000"/>
                <w:szCs w:val="21"/>
              </w:rPr>
              <w:t>计量</w:t>
            </w:r>
          </w:p>
          <w:p>
            <w:pPr>
              <w:spacing w:line="240" w:lineRule="exact"/>
              <w:jc w:val="center"/>
              <w:rPr>
                <w:rFonts w:asciiTheme="minorEastAsia" w:hAnsiTheme="minorEastAsia"/>
                <w:color w:val="000000"/>
                <w:szCs w:val="21"/>
              </w:rPr>
            </w:pPr>
            <w:r>
              <w:rPr>
                <w:rFonts w:hint="eastAsia" w:asciiTheme="minorEastAsia" w:hAnsiTheme="minorEastAsia"/>
                <w:color w:val="000000"/>
                <w:szCs w:val="21"/>
              </w:rPr>
              <w:t>单位</w:t>
            </w:r>
          </w:p>
        </w:tc>
        <w:tc>
          <w:tcPr>
            <w:tcW w:w="338" w:type="pct"/>
            <w:vAlign w:val="center"/>
          </w:tcPr>
          <w:p>
            <w:pPr>
              <w:spacing w:line="240" w:lineRule="exact"/>
              <w:jc w:val="center"/>
              <w:rPr>
                <w:rFonts w:asciiTheme="minorEastAsia" w:hAnsiTheme="minorEastAsia"/>
                <w:color w:val="000000"/>
                <w:szCs w:val="21"/>
              </w:rPr>
            </w:pPr>
            <w:r>
              <w:rPr>
                <w:rFonts w:hint="eastAsia" w:asciiTheme="minorEastAsia" w:hAnsiTheme="minorEastAsia"/>
                <w:color w:val="000000"/>
                <w:szCs w:val="21"/>
              </w:rPr>
              <w:t>数量</w:t>
            </w:r>
          </w:p>
        </w:tc>
        <w:tc>
          <w:tcPr>
            <w:tcW w:w="2505" w:type="pct"/>
            <w:vAlign w:val="center"/>
          </w:tcPr>
          <w:p>
            <w:pPr>
              <w:spacing w:line="240" w:lineRule="exact"/>
              <w:jc w:val="center"/>
              <w:rPr>
                <w:rFonts w:asciiTheme="minorEastAsia" w:hAnsiTheme="minorEastAsia"/>
                <w:color w:val="000000"/>
                <w:szCs w:val="21"/>
              </w:rPr>
            </w:pPr>
            <w:r>
              <w:rPr>
                <w:rFonts w:hint="eastAsia" w:asciiTheme="minorEastAsia" w:hAnsiTheme="minorEastAsia"/>
                <w:color w:val="000000"/>
                <w:szCs w:val="21"/>
              </w:rPr>
              <w:t>图片</w:t>
            </w:r>
          </w:p>
        </w:tc>
        <w:tc>
          <w:tcPr>
            <w:tcW w:w="604" w:type="pct"/>
            <w:vAlign w:val="center"/>
          </w:tcPr>
          <w:p>
            <w:pPr>
              <w:spacing w:line="240" w:lineRule="exact"/>
              <w:jc w:val="center"/>
              <w:rPr>
                <w:rFonts w:asciiTheme="minorEastAsia" w:hAnsiTheme="minorEastAsia"/>
                <w:color w:val="000000"/>
                <w:szCs w:val="21"/>
              </w:rPr>
            </w:pPr>
            <w:r>
              <w:rPr>
                <w:rFonts w:hint="eastAsia" w:asciiTheme="minorEastAsia" w:hAnsiTheme="minorEastAsia"/>
                <w:color w:val="000000"/>
                <w:szCs w:val="21"/>
              </w:rPr>
              <w:t>是否核心产品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333" w:type="pct"/>
            <w:vAlign w:val="center"/>
          </w:tcPr>
          <w:p>
            <w:pPr>
              <w:adjustRightInd w:val="0"/>
              <w:snapToGrid w:val="0"/>
              <w:spacing w:line="560" w:lineRule="exact"/>
              <w:jc w:val="center"/>
              <w:rPr>
                <w:rFonts w:asciiTheme="minorEastAsia" w:hAnsiTheme="minorEastAsia"/>
                <w:szCs w:val="21"/>
              </w:rPr>
            </w:pPr>
            <w:r>
              <w:rPr>
                <w:rFonts w:hint="eastAsia" w:asciiTheme="minorEastAsia" w:hAnsiTheme="minorEastAsia"/>
                <w:color w:val="000000"/>
                <w:szCs w:val="21"/>
              </w:rPr>
              <w:t>1</w:t>
            </w:r>
          </w:p>
        </w:tc>
        <w:tc>
          <w:tcPr>
            <w:tcW w:w="879" w:type="pct"/>
            <w:vAlign w:val="center"/>
          </w:tcPr>
          <w:p>
            <w:pPr>
              <w:adjustRightInd w:val="0"/>
              <w:snapToGrid w:val="0"/>
              <w:spacing w:line="560" w:lineRule="exact"/>
              <w:jc w:val="center"/>
              <w:rPr>
                <w:rFonts w:asciiTheme="minorEastAsia" w:hAnsiTheme="minorEastAsia"/>
                <w:i/>
                <w:szCs w:val="21"/>
                <w:highlight w:val="yellow"/>
                <w:u w:val="single"/>
              </w:rPr>
            </w:pPr>
            <w:r>
              <w:rPr>
                <w:rFonts w:hint="eastAsia" w:asciiTheme="minorEastAsia" w:hAnsiTheme="minorEastAsia"/>
                <w:color w:val="000000"/>
                <w:szCs w:val="21"/>
                <w:highlight w:val="none"/>
              </w:rPr>
              <w:t>台式计算机</w:t>
            </w:r>
          </w:p>
        </w:tc>
        <w:tc>
          <w:tcPr>
            <w:tcW w:w="338" w:type="pct"/>
            <w:vAlign w:val="center"/>
          </w:tcPr>
          <w:p>
            <w:pPr>
              <w:adjustRightInd w:val="0"/>
              <w:snapToGrid w:val="0"/>
              <w:spacing w:line="560" w:lineRule="exact"/>
              <w:jc w:val="center"/>
              <w:rPr>
                <w:rFonts w:asciiTheme="minorEastAsia" w:hAnsiTheme="minorEastAsia"/>
                <w:szCs w:val="21"/>
              </w:rPr>
            </w:pPr>
            <w:r>
              <w:rPr>
                <w:rFonts w:hint="eastAsia" w:asciiTheme="minorEastAsia" w:hAnsiTheme="minorEastAsia"/>
                <w:color w:val="000000"/>
                <w:szCs w:val="21"/>
              </w:rPr>
              <w:t>台</w:t>
            </w:r>
          </w:p>
        </w:tc>
        <w:tc>
          <w:tcPr>
            <w:tcW w:w="338" w:type="pct"/>
            <w:vAlign w:val="center"/>
          </w:tcPr>
          <w:p>
            <w:pPr>
              <w:adjustRightInd w:val="0"/>
              <w:snapToGrid w:val="0"/>
              <w:spacing w:line="560" w:lineRule="exact"/>
              <w:jc w:val="center"/>
              <w:rPr>
                <w:rFonts w:asciiTheme="minorEastAsia" w:hAnsiTheme="minorEastAsia"/>
                <w:szCs w:val="21"/>
              </w:rPr>
            </w:pPr>
            <w:r>
              <w:rPr>
                <w:rFonts w:asciiTheme="minorEastAsia" w:hAnsiTheme="minorEastAsia"/>
                <w:color w:val="000000"/>
                <w:szCs w:val="21"/>
              </w:rPr>
              <w:t>9</w:t>
            </w:r>
          </w:p>
        </w:tc>
        <w:tc>
          <w:tcPr>
            <w:tcW w:w="2505" w:type="pct"/>
            <w:vAlign w:val="center"/>
          </w:tcPr>
          <w:p>
            <w:pPr>
              <w:adjustRightInd w:val="0"/>
              <w:snapToGrid w:val="0"/>
              <w:spacing w:line="560" w:lineRule="exact"/>
              <w:jc w:val="center"/>
              <w:rPr>
                <w:rFonts w:asciiTheme="minorEastAsia" w:hAnsiTheme="minorEastAsia"/>
                <w:szCs w:val="21"/>
              </w:rPr>
            </w:pPr>
          </w:p>
        </w:tc>
        <w:tc>
          <w:tcPr>
            <w:tcW w:w="604" w:type="pct"/>
            <w:vAlign w:val="center"/>
          </w:tcPr>
          <w:p>
            <w:pPr>
              <w:adjustRightInd w:val="0"/>
              <w:snapToGrid w:val="0"/>
              <w:spacing w:line="560" w:lineRule="exact"/>
              <w:jc w:val="center"/>
              <w:rPr>
                <w:rFonts w:hint="eastAsia" w:eastAsia="宋体" w:asciiTheme="minorEastAsia" w:hAnsiTheme="minorEastAsia"/>
                <w:szCs w:val="21"/>
                <w:lang w:eastAsia="zh-CN"/>
              </w:rPr>
            </w:pPr>
            <w:r>
              <w:rPr>
                <w:rFonts w:hint="eastAsia" w:asciiTheme="minorEastAsia" w:hAnsiTheme="minorEastAsia"/>
                <w:szCs w:val="21"/>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333" w:type="pct"/>
            <w:vAlign w:val="center"/>
          </w:tcPr>
          <w:p>
            <w:pPr>
              <w:adjustRightInd w:val="0"/>
              <w:snapToGrid w:val="0"/>
              <w:spacing w:line="560" w:lineRule="exact"/>
              <w:jc w:val="center"/>
              <w:rPr>
                <w:rFonts w:asciiTheme="minorEastAsia" w:hAnsiTheme="minorEastAsia"/>
                <w:szCs w:val="21"/>
              </w:rPr>
            </w:pPr>
            <w:r>
              <w:rPr>
                <w:rFonts w:hint="eastAsia" w:asciiTheme="minorEastAsia" w:hAnsiTheme="minorEastAsia"/>
                <w:color w:val="000000"/>
                <w:szCs w:val="21"/>
              </w:rPr>
              <w:t>2</w:t>
            </w:r>
          </w:p>
        </w:tc>
        <w:tc>
          <w:tcPr>
            <w:tcW w:w="879" w:type="pct"/>
            <w:vAlign w:val="center"/>
          </w:tcPr>
          <w:p>
            <w:pPr>
              <w:adjustRightInd w:val="0"/>
              <w:snapToGrid w:val="0"/>
              <w:spacing w:line="560" w:lineRule="exact"/>
              <w:jc w:val="center"/>
              <w:rPr>
                <w:rFonts w:asciiTheme="minorEastAsia" w:hAnsiTheme="minorEastAsia"/>
                <w:i/>
                <w:szCs w:val="21"/>
                <w:u w:val="single"/>
              </w:rPr>
            </w:pPr>
            <w:r>
              <w:rPr>
                <w:rFonts w:hint="eastAsia" w:asciiTheme="minorEastAsia" w:hAnsiTheme="minorEastAsia"/>
                <w:color w:val="000000"/>
                <w:szCs w:val="21"/>
              </w:rPr>
              <w:t>电脑用曲面屏</w:t>
            </w:r>
          </w:p>
        </w:tc>
        <w:tc>
          <w:tcPr>
            <w:tcW w:w="338" w:type="pct"/>
            <w:vAlign w:val="center"/>
          </w:tcPr>
          <w:p>
            <w:pPr>
              <w:adjustRightInd w:val="0"/>
              <w:snapToGrid w:val="0"/>
              <w:spacing w:line="560" w:lineRule="exact"/>
              <w:jc w:val="center"/>
              <w:rPr>
                <w:rFonts w:asciiTheme="minorEastAsia" w:hAnsiTheme="minorEastAsia"/>
                <w:szCs w:val="21"/>
              </w:rPr>
            </w:pPr>
            <w:r>
              <w:rPr>
                <w:rFonts w:hint="eastAsia" w:asciiTheme="minorEastAsia" w:hAnsiTheme="minorEastAsia"/>
                <w:color w:val="000000"/>
                <w:szCs w:val="21"/>
              </w:rPr>
              <w:t>台</w:t>
            </w:r>
          </w:p>
        </w:tc>
        <w:tc>
          <w:tcPr>
            <w:tcW w:w="338" w:type="pct"/>
            <w:vAlign w:val="center"/>
          </w:tcPr>
          <w:p>
            <w:pPr>
              <w:adjustRightInd w:val="0"/>
              <w:snapToGrid w:val="0"/>
              <w:spacing w:line="560" w:lineRule="exact"/>
              <w:jc w:val="center"/>
              <w:rPr>
                <w:rFonts w:asciiTheme="minorEastAsia" w:hAnsiTheme="minorEastAsia"/>
                <w:szCs w:val="21"/>
              </w:rPr>
            </w:pPr>
            <w:r>
              <w:rPr>
                <w:rFonts w:asciiTheme="minorEastAsia" w:hAnsiTheme="minorEastAsia"/>
                <w:color w:val="000000"/>
                <w:szCs w:val="21"/>
              </w:rPr>
              <w:t>4</w:t>
            </w:r>
          </w:p>
        </w:tc>
        <w:tc>
          <w:tcPr>
            <w:tcW w:w="2505" w:type="pct"/>
            <w:vAlign w:val="center"/>
          </w:tcPr>
          <w:p>
            <w:pPr>
              <w:adjustRightInd w:val="0"/>
              <w:snapToGrid w:val="0"/>
              <w:spacing w:line="560" w:lineRule="exact"/>
              <w:jc w:val="center"/>
              <w:rPr>
                <w:rFonts w:asciiTheme="minorEastAsia" w:hAnsiTheme="minorEastAsia"/>
                <w:szCs w:val="21"/>
              </w:rPr>
            </w:pPr>
          </w:p>
        </w:tc>
        <w:tc>
          <w:tcPr>
            <w:tcW w:w="604" w:type="pct"/>
            <w:vAlign w:val="center"/>
          </w:tcPr>
          <w:p>
            <w:pPr>
              <w:adjustRightInd w:val="0"/>
              <w:snapToGrid w:val="0"/>
              <w:spacing w:line="560" w:lineRule="exact"/>
              <w:jc w:val="center"/>
              <w:rPr>
                <w:rFonts w:asciiTheme="minorEastAsia" w:hAnsiTheme="minorEastAsia"/>
                <w:szCs w:val="21"/>
              </w:rPr>
            </w:pPr>
            <w:r>
              <w:rPr>
                <w:rFonts w:hint="eastAsia" w:asciiTheme="minorEastAsia" w:hAnsiTheme="minorEastAsia"/>
                <w:szCs w:val="21"/>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333" w:type="pct"/>
            <w:vAlign w:val="center"/>
          </w:tcPr>
          <w:p>
            <w:pPr>
              <w:adjustRightInd w:val="0"/>
              <w:snapToGrid w:val="0"/>
              <w:spacing w:line="560" w:lineRule="exact"/>
              <w:jc w:val="center"/>
              <w:rPr>
                <w:rFonts w:asciiTheme="minorEastAsia" w:hAnsiTheme="minorEastAsia"/>
                <w:szCs w:val="21"/>
              </w:rPr>
            </w:pPr>
            <w:r>
              <w:rPr>
                <w:rFonts w:hint="eastAsia" w:asciiTheme="minorEastAsia" w:hAnsiTheme="minorEastAsia"/>
                <w:color w:val="000000"/>
                <w:szCs w:val="21"/>
              </w:rPr>
              <w:t>3</w:t>
            </w:r>
          </w:p>
        </w:tc>
        <w:tc>
          <w:tcPr>
            <w:tcW w:w="879" w:type="pct"/>
            <w:vAlign w:val="center"/>
          </w:tcPr>
          <w:p>
            <w:pPr>
              <w:adjustRightInd w:val="0"/>
              <w:snapToGrid w:val="0"/>
              <w:spacing w:line="560" w:lineRule="exact"/>
              <w:jc w:val="center"/>
              <w:rPr>
                <w:rFonts w:asciiTheme="minorEastAsia" w:hAnsiTheme="minorEastAsia"/>
                <w:i/>
                <w:szCs w:val="21"/>
                <w:u w:val="single"/>
              </w:rPr>
            </w:pPr>
            <w:r>
              <w:rPr>
                <w:rFonts w:hint="eastAsia" w:asciiTheme="minorEastAsia" w:hAnsiTheme="minorEastAsia"/>
                <w:color w:val="000000"/>
                <w:szCs w:val="21"/>
                <w:highlight w:val="none"/>
              </w:rPr>
              <w:t>笔记本电脑</w:t>
            </w:r>
          </w:p>
        </w:tc>
        <w:tc>
          <w:tcPr>
            <w:tcW w:w="338" w:type="pct"/>
            <w:vAlign w:val="center"/>
          </w:tcPr>
          <w:p>
            <w:pPr>
              <w:adjustRightInd w:val="0"/>
              <w:snapToGrid w:val="0"/>
              <w:spacing w:line="560" w:lineRule="exact"/>
              <w:jc w:val="center"/>
              <w:rPr>
                <w:rFonts w:asciiTheme="minorEastAsia" w:hAnsiTheme="minorEastAsia"/>
                <w:szCs w:val="21"/>
              </w:rPr>
            </w:pPr>
            <w:r>
              <w:rPr>
                <w:rFonts w:hint="eastAsia" w:asciiTheme="minorEastAsia" w:hAnsiTheme="minorEastAsia"/>
                <w:color w:val="000000"/>
                <w:szCs w:val="21"/>
              </w:rPr>
              <w:t>台</w:t>
            </w:r>
          </w:p>
        </w:tc>
        <w:tc>
          <w:tcPr>
            <w:tcW w:w="338" w:type="pct"/>
            <w:vAlign w:val="center"/>
          </w:tcPr>
          <w:p>
            <w:pPr>
              <w:adjustRightInd w:val="0"/>
              <w:snapToGrid w:val="0"/>
              <w:spacing w:line="560" w:lineRule="exact"/>
              <w:jc w:val="center"/>
              <w:rPr>
                <w:rFonts w:asciiTheme="minorEastAsia" w:hAnsiTheme="minorEastAsia"/>
                <w:szCs w:val="21"/>
              </w:rPr>
            </w:pPr>
            <w:r>
              <w:rPr>
                <w:rFonts w:asciiTheme="minorEastAsia" w:hAnsiTheme="minorEastAsia"/>
                <w:color w:val="000000"/>
                <w:szCs w:val="21"/>
              </w:rPr>
              <w:t>4</w:t>
            </w:r>
          </w:p>
        </w:tc>
        <w:tc>
          <w:tcPr>
            <w:tcW w:w="2505" w:type="pct"/>
            <w:vAlign w:val="center"/>
          </w:tcPr>
          <w:p>
            <w:pPr>
              <w:adjustRightInd w:val="0"/>
              <w:snapToGrid w:val="0"/>
              <w:spacing w:line="560" w:lineRule="exact"/>
              <w:jc w:val="center"/>
              <w:rPr>
                <w:rFonts w:asciiTheme="minorEastAsia" w:hAnsiTheme="minorEastAsia"/>
                <w:szCs w:val="21"/>
              </w:rPr>
            </w:pPr>
          </w:p>
        </w:tc>
        <w:tc>
          <w:tcPr>
            <w:tcW w:w="604" w:type="pct"/>
            <w:vAlign w:val="center"/>
          </w:tcPr>
          <w:p>
            <w:pPr>
              <w:adjustRightInd w:val="0"/>
              <w:snapToGrid w:val="0"/>
              <w:spacing w:line="560" w:lineRule="exact"/>
              <w:jc w:val="center"/>
              <w:rPr>
                <w:rFonts w:asciiTheme="minorEastAsia" w:hAnsiTheme="minorEastAsia"/>
                <w:szCs w:val="21"/>
              </w:rPr>
            </w:pPr>
            <w:r>
              <w:rPr>
                <w:rFonts w:hint="eastAsia" w:asciiTheme="minorEastAsia" w:hAnsiTheme="minorEastAsia"/>
                <w:szCs w:val="21"/>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333" w:type="pct"/>
            <w:vAlign w:val="center"/>
          </w:tcPr>
          <w:p>
            <w:pPr>
              <w:adjustRightInd w:val="0"/>
              <w:snapToGrid w:val="0"/>
              <w:spacing w:line="560" w:lineRule="exact"/>
              <w:jc w:val="center"/>
              <w:rPr>
                <w:rFonts w:asciiTheme="minorEastAsia" w:hAnsiTheme="minorEastAsia"/>
                <w:szCs w:val="21"/>
              </w:rPr>
            </w:pPr>
            <w:r>
              <w:rPr>
                <w:rFonts w:hint="eastAsia" w:asciiTheme="minorEastAsia" w:hAnsiTheme="minorEastAsia"/>
                <w:color w:val="000000"/>
                <w:szCs w:val="21"/>
              </w:rPr>
              <w:t>4</w:t>
            </w:r>
          </w:p>
        </w:tc>
        <w:tc>
          <w:tcPr>
            <w:tcW w:w="879" w:type="pct"/>
            <w:vAlign w:val="center"/>
          </w:tcPr>
          <w:p>
            <w:pPr>
              <w:adjustRightInd w:val="0"/>
              <w:snapToGrid w:val="0"/>
              <w:spacing w:line="560" w:lineRule="exact"/>
              <w:jc w:val="center"/>
              <w:rPr>
                <w:rFonts w:asciiTheme="minorEastAsia" w:hAnsiTheme="minorEastAsia"/>
                <w:i/>
                <w:szCs w:val="21"/>
                <w:u w:val="single"/>
              </w:rPr>
            </w:pPr>
            <w:r>
              <w:rPr>
                <w:rFonts w:hint="eastAsia" w:asciiTheme="minorEastAsia" w:hAnsiTheme="minorEastAsia"/>
                <w:color w:val="000000"/>
                <w:szCs w:val="21"/>
              </w:rPr>
              <w:t>激光打印机（大型彩色打印复印扫描一体机）</w:t>
            </w:r>
          </w:p>
        </w:tc>
        <w:tc>
          <w:tcPr>
            <w:tcW w:w="338" w:type="pct"/>
            <w:vAlign w:val="center"/>
          </w:tcPr>
          <w:p>
            <w:pPr>
              <w:adjustRightInd w:val="0"/>
              <w:snapToGrid w:val="0"/>
              <w:spacing w:line="560" w:lineRule="exact"/>
              <w:jc w:val="center"/>
              <w:rPr>
                <w:rFonts w:asciiTheme="minorEastAsia" w:hAnsiTheme="minorEastAsia"/>
                <w:szCs w:val="21"/>
              </w:rPr>
            </w:pPr>
            <w:r>
              <w:rPr>
                <w:rFonts w:hint="eastAsia" w:asciiTheme="minorEastAsia" w:hAnsiTheme="minorEastAsia"/>
                <w:color w:val="000000"/>
                <w:szCs w:val="21"/>
              </w:rPr>
              <w:t>台</w:t>
            </w:r>
          </w:p>
        </w:tc>
        <w:tc>
          <w:tcPr>
            <w:tcW w:w="338" w:type="pct"/>
            <w:vAlign w:val="center"/>
          </w:tcPr>
          <w:p>
            <w:pPr>
              <w:adjustRightInd w:val="0"/>
              <w:snapToGrid w:val="0"/>
              <w:spacing w:line="560" w:lineRule="exact"/>
              <w:jc w:val="center"/>
              <w:rPr>
                <w:rFonts w:asciiTheme="minorEastAsia" w:hAnsiTheme="minorEastAsia"/>
                <w:szCs w:val="21"/>
              </w:rPr>
            </w:pPr>
            <w:r>
              <w:rPr>
                <w:rFonts w:asciiTheme="minorEastAsia" w:hAnsiTheme="minorEastAsia"/>
                <w:color w:val="000000"/>
                <w:szCs w:val="21"/>
              </w:rPr>
              <w:t>2</w:t>
            </w:r>
          </w:p>
        </w:tc>
        <w:tc>
          <w:tcPr>
            <w:tcW w:w="2505" w:type="pct"/>
            <w:vAlign w:val="center"/>
          </w:tcPr>
          <w:p>
            <w:pPr>
              <w:adjustRightInd w:val="0"/>
              <w:snapToGrid w:val="0"/>
              <w:spacing w:line="560" w:lineRule="exact"/>
              <w:jc w:val="center"/>
              <w:rPr>
                <w:rFonts w:asciiTheme="minorEastAsia" w:hAnsiTheme="minorEastAsia"/>
                <w:szCs w:val="21"/>
              </w:rPr>
            </w:pPr>
          </w:p>
        </w:tc>
        <w:tc>
          <w:tcPr>
            <w:tcW w:w="604" w:type="pct"/>
            <w:vAlign w:val="center"/>
          </w:tcPr>
          <w:p>
            <w:pPr>
              <w:adjustRightInd w:val="0"/>
              <w:snapToGrid w:val="0"/>
              <w:spacing w:line="560" w:lineRule="exact"/>
              <w:jc w:val="center"/>
              <w:rPr>
                <w:rFonts w:asciiTheme="minorEastAsia" w:hAnsiTheme="minorEastAsia"/>
                <w:szCs w:val="21"/>
              </w:rPr>
            </w:pPr>
            <w:r>
              <w:rPr>
                <w:rFonts w:hint="eastAsia" w:asciiTheme="minorEastAsia" w:hAnsiTheme="minorEastAsia"/>
                <w:szCs w:val="21"/>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333" w:type="pct"/>
            <w:vAlign w:val="center"/>
          </w:tcPr>
          <w:p>
            <w:pPr>
              <w:adjustRightInd w:val="0"/>
              <w:snapToGrid w:val="0"/>
              <w:spacing w:line="560" w:lineRule="exact"/>
              <w:jc w:val="center"/>
              <w:rPr>
                <w:rFonts w:asciiTheme="minorEastAsia" w:hAnsiTheme="minorEastAsia"/>
                <w:szCs w:val="21"/>
              </w:rPr>
            </w:pPr>
            <w:r>
              <w:rPr>
                <w:rFonts w:hint="eastAsia" w:asciiTheme="minorEastAsia" w:hAnsiTheme="minorEastAsia"/>
                <w:color w:val="000000"/>
                <w:szCs w:val="21"/>
              </w:rPr>
              <w:t>5</w:t>
            </w:r>
          </w:p>
        </w:tc>
        <w:tc>
          <w:tcPr>
            <w:tcW w:w="879" w:type="pct"/>
            <w:vAlign w:val="center"/>
          </w:tcPr>
          <w:p>
            <w:pPr>
              <w:adjustRightInd w:val="0"/>
              <w:snapToGrid w:val="0"/>
              <w:spacing w:line="560" w:lineRule="exact"/>
              <w:jc w:val="center"/>
              <w:rPr>
                <w:rFonts w:asciiTheme="minorEastAsia" w:hAnsiTheme="minorEastAsia"/>
                <w:i/>
                <w:szCs w:val="21"/>
                <w:u w:val="single"/>
              </w:rPr>
            </w:pPr>
            <w:r>
              <w:rPr>
                <w:rFonts w:hint="eastAsia" w:asciiTheme="minorEastAsia" w:hAnsiTheme="minorEastAsia"/>
                <w:color w:val="000000"/>
                <w:szCs w:val="21"/>
              </w:rPr>
              <w:t>激光打印机（黑白打印复印扫描一体机）</w:t>
            </w:r>
          </w:p>
        </w:tc>
        <w:tc>
          <w:tcPr>
            <w:tcW w:w="338" w:type="pct"/>
            <w:vAlign w:val="center"/>
          </w:tcPr>
          <w:p>
            <w:pPr>
              <w:adjustRightInd w:val="0"/>
              <w:snapToGrid w:val="0"/>
              <w:spacing w:line="560" w:lineRule="exact"/>
              <w:jc w:val="center"/>
              <w:rPr>
                <w:rFonts w:asciiTheme="minorEastAsia" w:hAnsiTheme="minorEastAsia"/>
                <w:szCs w:val="21"/>
              </w:rPr>
            </w:pPr>
            <w:r>
              <w:rPr>
                <w:rFonts w:hint="eastAsia" w:asciiTheme="minorEastAsia" w:hAnsiTheme="minorEastAsia"/>
                <w:color w:val="000000"/>
                <w:szCs w:val="21"/>
              </w:rPr>
              <w:t>件</w:t>
            </w:r>
          </w:p>
        </w:tc>
        <w:tc>
          <w:tcPr>
            <w:tcW w:w="338" w:type="pct"/>
            <w:vAlign w:val="center"/>
          </w:tcPr>
          <w:p>
            <w:pPr>
              <w:adjustRightInd w:val="0"/>
              <w:snapToGrid w:val="0"/>
              <w:spacing w:line="560" w:lineRule="exact"/>
              <w:jc w:val="center"/>
              <w:rPr>
                <w:rFonts w:asciiTheme="minorEastAsia" w:hAnsiTheme="minorEastAsia"/>
                <w:szCs w:val="21"/>
              </w:rPr>
            </w:pPr>
            <w:r>
              <w:rPr>
                <w:rFonts w:asciiTheme="minorEastAsia" w:hAnsiTheme="minorEastAsia"/>
                <w:color w:val="000000"/>
                <w:szCs w:val="21"/>
              </w:rPr>
              <w:t>2</w:t>
            </w:r>
          </w:p>
        </w:tc>
        <w:tc>
          <w:tcPr>
            <w:tcW w:w="2505" w:type="pct"/>
            <w:vAlign w:val="center"/>
          </w:tcPr>
          <w:p>
            <w:pPr>
              <w:adjustRightInd w:val="0"/>
              <w:snapToGrid w:val="0"/>
              <w:spacing w:line="560" w:lineRule="exact"/>
              <w:jc w:val="center"/>
              <w:rPr>
                <w:rFonts w:asciiTheme="minorEastAsia" w:hAnsiTheme="minorEastAsia"/>
                <w:szCs w:val="21"/>
              </w:rPr>
            </w:pPr>
          </w:p>
        </w:tc>
        <w:tc>
          <w:tcPr>
            <w:tcW w:w="604" w:type="pct"/>
            <w:vAlign w:val="center"/>
          </w:tcPr>
          <w:p>
            <w:pPr>
              <w:adjustRightInd w:val="0"/>
              <w:snapToGrid w:val="0"/>
              <w:spacing w:line="560" w:lineRule="exact"/>
              <w:jc w:val="center"/>
              <w:rPr>
                <w:rFonts w:asciiTheme="minorEastAsia" w:hAnsiTheme="minorEastAsia"/>
                <w:szCs w:val="21"/>
              </w:rPr>
            </w:pPr>
            <w:r>
              <w:rPr>
                <w:rFonts w:hint="eastAsia" w:asciiTheme="minorEastAsia" w:hAnsiTheme="minorEastAsia"/>
                <w:szCs w:val="21"/>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333" w:type="pct"/>
            <w:vAlign w:val="center"/>
          </w:tcPr>
          <w:p>
            <w:pPr>
              <w:adjustRightInd w:val="0"/>
              <w:snapToGrid w:val="0"/>
              <w:spacing w:line="560" w:lineRule="exact"/>
              <w:jc w:val="center"/>
              <w:rPr>
                <w:rFonts w:asciiTheme="minorEastAsia" w:hAnsiTheme="minorEastAsia"/>
                <w:szCs w:val="21"/>
              </w:rPr>
            </w:pPr>
            <w:r>
              <w:rPr>
                <w:rFonts w:hint="eastAsia" w:asciiTheme="minorEastAsia" w:hAnsiTheme="minorEastAsia"/>
                <w:color w:val="000000"/>
                <w:szCs w:val="21"/>
              </w:rPr>
              <w:t>6</w:t>
            </w:r>
          </w:p>
        </w:tc>
        <w:tc>
          <w:tcPr>
            <w:tcW w:w="879" w:type="pct"/>
            <w:vAlign w:val="center"/>
          </w:tcPr>
          <w:p>
            <w:pPr>
              <w:adjustRightInd w:val="0"/>
              <w:snapToGrid w:val="0"/>
              <w:spacing w:line="560" w:lineRule="exact"/>
              <w:jc w:val="center"/>
              <w:rPr>
                <w:rFonts w:asciiTheme="minorEastAsia" w:hAnsiTheme="minorEastAsia"/>
                <w:i/>
                <w:szCs w:val="21"/>
                <w:u w:val="single"/>
              </w:rPr>
            </w:pPr>
            <w:r>
              <w:rPr>
                <w:rFonts w:hint="eastAsia" w:asciiTheme="minorEastAsia" w:hAnsiTheme="minorEastAsia"/>
                <w:szCs w:val="21"/>
              </w:rPr>
              <w:t>LED屏</w:t>
            </w:r>
          </w:p>
        </w:tc>
        <w:tc>
          <w:tcPr>
            <w:tcW w:w="338" w:type="pct"/>
            <w:vAlign w:val="center"/>
          </w:tcPr>
          <w:p>
            <w:pPr>
              <w:adjustRightInd w:val="0"/>
              <w:snapToGrid w:val="0"/>
              <w:spacing w:line="560" w:lineRule="exact"/>
              <w:jc w:val="center"/>
              <w:rPr>
                <w:rFonts w:asciiTheme="minorEastAsia" w:hAnsiTheme="minorEastAsia"/>
                <w:szCs w:val="21"/>
              </w:rPr>
            </w:pPr>
            <w:r>
              <w:rPr>
                <w:rFonts w:hint="eastAsia" w:asciiTheme="minorEastAsia" w:hAnsiTheme="minorEastAsia"/>
                <w:color w:val="000000"/>
                <w:szCs w:val="21"/>
              </w:rPr>
              <w:t>套</w:t>
            </w:r>
          </w:p>
        </w:tc>
        <w:tc>
          <w:tcPr>
            <w:tcW w:w="338" w:type="pct"/>
            <w:vAlign w:val="center"/>
          </w:tcPr>
          <w:p>
            <w:pPr>
              <w:adjustRightInd w:val="0"/>
              <w:snapToGrid w:val="0"/>
              <w:spacing w:line="560" w:lineRule="exact"/>
              <w:jc w:val="center"/>
              <w:rPr>
                <w:rFonts w:asciiTheme="minorEastAsia" w:hAnsiTheme="minorEastAsia"/>
                <w:szCs w:val="21"/>
              </w:rPr>
            </w:pPr>
            <w:r>
              <w:rPr>
                <w:rFonts w:asciiTheme="minorEastAsia" w:hAnsiTheme="minorEastAsia"/>
                <w:color w:val="000000"/>
                <w:szCs w:val="21"/>
              </w:rPr>
              <w:t>1</w:t>
            </w:r>
          </w:p>
        </w:tc>
        <w:tc>
          <w:tcPr>
            <w:tcW w:w="2505" w:type="pct"/>
            <w:vAlign w:val="center"/>
          </w:tcPr>
          <w:p>
            <w:pPr>
              <w:adjustRightInd w:val="0"/>
              <w:snapToGrid w:val="0"/>
              <w:spacing w:line="560" w:lineRule="exact"/>
              <w:jc w:val="center"/>
              <w:rPr>
                <w:rFonts w:asciiTheme="minorEastAsia" w:hAnsiTheme="minorEastAsia"/>
                <w:szCs w:val="21"/>
              </w:rPr>
            </w:pPr>
          </w:p>
        </w:tc>
        <w:tc>
          <w:tcPr>
            <w:tcW w:w="604" w:type="pct"/>
            <w:vAlign w:val="center"/>
          </w:tcPr>
          <w:p>
            <w:pPr>
              <w:adjustRightInd w:val="0"/>
              <w:snapToGrid w:val="0"/>
              <w:spacing w:line="560" w:lineRule="exact"/>
              <w:jc w:val="center"/>
              <w:rPr>
                <w:rFonts w:asciiTheme="minorEastAsia" w:hAnsiTheme="minorEastAsia"/>
                <w:szCs w:val="21"/>
              </w:rPr>
            </w:pPr>
            <w:r>
              <w:rPr>
                <w:rFonts w:hint="eastAsia" w:asciiTheme="minorEastAsia" w:hAnsiTheme="minorEastAsia"/>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333" w:type="pct"/>
            <w:vAlign w:val="center"/>
          </w:tcPr>
          <w:p>
            <w:pPr>
              <w:adjustRightInd w:val="0"/>
              <w:snapToGrid w:val="0"/>
              <w:spacing w:line="560" w:lineRule="exact"/>
              <w:jc w:val="center"/>
              <w:rPr>
                <w:rFonts w:asciiTheme="minorEastAsia" w:hAnsiTheme="minorEastAsia"/>
                <w:szCs w:val="21"/>
              </w:rPr>
            </w:pPr>
            <w:r>
              <w:rPr>
                <w:rFonts w:hint="eastAsia" w:asciiTheme="minorEastAsia" w:hAnsiTheme="minorEastAsia"/>
                <w:color w:val="000000"/>
                <w:szCs w:val="21"/>
              </w:rPr>
              <w:t>7</w:t>
            </w:r>
          </w:p>
        </w:tc>
        <w:tc>
          <w:tcPr>
            <w:tcW w:w="879" w:type="pct"/>
            <w:vAlign w:val="center"/>
          </w:tcPr>
          <w:p>
            <w:pPr>
              <w:adjustRightInd w:val="0"/>
              <w:snapToGrid w:val="0"/>
              <w:spacing w:line="560" w:lineRule="exact"/>
              <w:jc w:val="center"/>
              <w:rPr>
                <w:rFonts w:asciiTheme="minorEastAsia" w:hAnsiTheme="minorEastAsia"/>
                <w:color w:val="000000"/>
                <w:szCs w:val="21"/>
              </w:rPr>
            </w:pPr>
            <w:r>
              <w:rPr>
                <w:rFonts w:hint="eastAsia" w:asciiTheme="minorEastAsia" w:hAnsiTheme="minorEastAsia"/>
                <w:color w:val="000000"/>
                <w:szCs w:val="21"/>
              </w:rPr>
              <w:t>NAS网络储存服务器</w:t>
            </w:r>
          </w:p>
        </w:tc>
        <w:tc>
          <w:tcPr>
            <w:tcW w:w="338" w:type="pct"/>
            <w:vAlign w:val="center"/>
          </w:tcPr>
          <w:p>
            <w:pPr>
              <w:adjustRightInd w:val="0"/>
              <w:snapToGrid w:val="0"/>
              <w:spacing w:line="560" w:lineRule="exact"/>
              <w:jc w:val="center"/>
              <w:rPr>
                <w:rFonts w:asciiTheme="minorEastAsia" w:hAnsiTheme="minorEastAsia"/>
                <w:color w:val="000000"/>
                <w:szCs w:val="21"/>
              </w:rPr>
            </w:pPr>
            <w:r>
              <w:rPr>
                <w:rFonts w:hint="eastAsia" w:asciiTheme="minorEastAsia" w:hAnsiTheme="minorEastAsia"/>
                <w:color w:val="000000"/>
                <w:szCs w:val="21"/>
              </w:rPr>
              <w:t>台</w:t>
            </w:r>
          </w:p>
        </w:tc>
        <w:tc>
          <w:tcPr>
            <w:tcW w:w="338" w:type="pct"/>
            <w:vAlign w:val="center"/>
          </w:tcPr>
          <w:p>
            <w:pPr>
              <w:adjustRightInd w:val="0"/>
              <w:snapToGrid w:val="0"/>
              <w:spacing w:line="560" w:lineRule="exact"/>
              <w:jc w:val="center"/>
              <w:rPr>
                <w:rFonts w:asciiTheme="minorEastAsia" w:hAnsiTheme="minorEastAsia"/>
                <w:color w:val="000000"/>
                <w:szCs w:val="21"/>
              </w:rPr>
            </w:pPr>
            <w:r>
              <w:rPr>
                <w:rFonts w:hint="eastAsia" w:asciiTheme="minorEastAsia" w:hAnsiTheme="minorEastAsia"/>
                <w:color w:val="000000"/>
                <w:szCs w:val="21"/>
              </w:rPr>
              <w:t>1</w:t>
            </w:r>
          </w:p>
        </w:tc>
        <w:tc>
          <w:tcPr>
            <w:tcW w:w="2505" w:type="pct"/>
            <w:vAlign w:val="center"/>
          </w:tcPr>
          <w:p>
            <w:pPr>
              <w:adjustRightInd w:val="0"/>
              <w:snapToGrid w:val="0"/>
              <w:spacing w:line="560" w:lineRule="exact"/>
              <w:jc w:val="center"/>
              <w:rPr>
                <w:rFonts w:asciiTheme="minorEastAsia" w:hAnsiTheme="minorEastAsia"/>
                <w:color w:val="000000"/>
                <w:szCs w:val="21"/>
              </w:rPr>
            </w:pPr>
          </w:p>
        </w:tc>
        <w:tc>
          <w:tcPr>
            <w:tcW w:w="604" w:type="pct"/>
            <w:vAlign w:val="center"/>
          </w:tcPr>
          <w:p>
            <w:pPr>
              <w:adjustRightInd w:val="0"/>
              <w:snapToGrid w:val="0"/>
              <w:spacing w:line="560" w:lineRule="exact"/>
              <w:jc w:val="center"/>
              <w:rPr>
                <w:rFonts w:asciiTheme="minorEastAsia" w:hAnsiTheme="minorEastAsia"/>
                <w:szCs w:val="21"/>
              </w:rPr>
            </w:pPr>
            <w:r>
              <w:rPr>
                <w:rFonts w:hint="eastAsia" w:asciiTheme="minorEastAsia" w:hAnsiTheme="minorEastAsia"/>
                <w:szCs w:val="21"/>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333" w:type="pct"/>
            <w:vAlign w:val="center"/>
          </w:tcPr>
          <w:p>
            <w:pPr>
              <w:adjustRightInd w:val="0"/>
              <w:snapToGrid w:val="0"/>
              <w:spacing w:line="560" w:lineRule="exact"/>
              <w:jc w:val="center"/>
              <w:rPr>
                <w:rFonts w:asciiTheme="minorEastAsia" w:hAnsiTheme="minorEastAsia"/>
                <w:szCs w:val="21"/>
              </w:rPr>
            </w:pPr>
            <w:r>
              <w:rPr>
                <w:rFonts w:hint="eastAsia" w:asciiTheme="minorEastAsia" w:hAnsiTheme="minorEastAsia"/>
                <w:color w:val="000000"/>
                <w:szCs w:val="21"/>
              </w:rPr>
              <w:t>8</w:t>
            </w:r>
          </w:p>
        </w:tc>
        <w:tc>
          <w:tcPr>
            <w:tcW w:w="879" w:type="pct"/>
            <w:vAlign w:val="center"/>
          </w:tcPr>
          <w:p>
            <w:pPr>
              <w:adjustRightInd w:val="0"/>
              <w:snapToGrid w:val="0"/>
              <w:spacing w:line="560" w:lineRule="exact"/>
              <w:jc w:val="center"/>
              <w:rPr>
                <w:rFonts w:asciiTheme="minorEastAsia" w:hAnsiTheme="minorEastAsia"/>
                <w:color w:val="000000"/>
                <w:szCs w:val="21"/>
              </w:rPr>
            </w:pPr>
            <w:r>
              <w:rPr>
                <w:rFonts w:hint="eastAsia" w:asciiTheme="minorEastAsia" w:hAnsiTheme="minorEastAsia"/>
                <w:color w:val="000000"/>
                <w:szCs w:val="21"/>
              </w:rPr>
              <w:t>无人机</w:t>
            </w:r>
          </w:p>
        </w:tc>
        <w:tc>
          <w:tcPr>
            <w:tcW w:w="338" w:type="pct"/>
            <w:vAlign w:val="center"/>
          </w:tcPr>
          <w:p>
            <w:pPr>
              <w:adjustRightInd w:val="0"/>
              <w:snapToGrid w:val="0"/>
              <w:spacing w:line="560" w:lineRule="exact"/>
              <w:jc w:val="center"/>
              <w:rPr>
                <w:rFonts w:asciiTheme="minorEastAsia" w:hAnsiTheme="minorEastAsia"/>
                <w:color w:val="000000"/>
                <w:szCs w:val="21"/>
              </w:rPr>
            </w:pPr>
            <w:r>
              <w:rPr>
                <w:rFonts w:hint="eastAsia" w:asciiTheme="minorEastAsia" w:hAnsiTheme="minorEastAsia"/>
                <w:color w:val="000000"/>
                <w:szCs w:val="21"/>
              </w:rPr>
              <w:t>套</w:t>
            </w:r>
          </w:p>
        </w:tc>
        <w:tc>
          <w:tcPr>
            <w:tcW w:w="338" w:type="pct"/>
            <w:vAlign w:val="center"/>
          </w:tcPr>
          <w:p>
            <w:pPr>
              <w:adjustRightInd w:val="0"/>
              <w:snapToGrid w:val="0"/>
              <w:spacing w:line="560" w:lineRule="exact"/>
              <w:jc w:val="center"/>
              <w:rPr>
                <w:rFonts w:asciiTheme="minorEastAsia" w:hAnsiTheme="minorEastAsia"/>
                <w:color w:val="000000"/>
                <w:szCs w:val="21"/>
              </w:rPr>
            </w:pPr>
            <w:r>
              <w:rPr>
                <w:rFonts w:hint="eastAsia" w:asciiTheme="minorEastAsia" w:hAnsiTheme="minorEastAsia"/>
                <w:color w:val="000000"/>
                <w:szCs w:val="21"/>
              </w:rPr>
              <w:t>1</w:t>
            </w:r>
          </w:p>
        </w:tc>
        <w:tc>
          <w:tcPr>
            <w:tcW w:w="2505" w:type="pct"/>
            <w:vAlign w:val="center"/>
          </w:tcPr>
          <w:p>
            <w:pPr>
              <w:adjustRightInd w:val="0"/>
              <w:snapToGrid w:val="0"/>
              <w:spacing w:line="560" w:lineRule="exact"/>
              <w:jc w:val="center"/>
              <w:rPr>
                <w:rFonts w:asciiTheme="minorEastAsia" w:hAnsiTheme="minorEastAsia"/>
                <w:color w:val="000000"/>
                <w:szCs w:val="21"/>
              </w:rPr>
            </w:pPr>
          </w:p>
        </w:tc>
        <w:tc>
          <w:tcPr>
            <w:tcW w:w="604" w:type="pct"/>
            <w:vAlign w:val="center"/>
          </w:tcPr>
          <w:p>
            <w:pPr>
              <w:adjustRightInd w:val="0"/>
              <w:snapToGrid w:val="0"/>
              <w:spacing w:line="560" w:lineRule="exact"/>
              <w:jc w:val="center"/>
              <w:rPr>
                <w:rFonts w:asciiTheme="minorEastAsia" w:hAnsiTheme="minorEastAsia"/>
                <w:szCs w:val="21"/>
              </w:rPr>
            </w:pPr>
            <w:r>
              <w:rPr>
                <w:rFonts w:hint="eastAsia" w:asciiTheme="minorEastAsia" w:hAnsiTheme="minorEastAsia"/>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333" w:type="pct"/>
            <w:vAlign w:val="center"/>
          </w:tcPr>
          <w:p>
            <w:pPr>
              <w:adjustRightInd w:val="0"/>
              <w:snapToGrid w:val="0"/>
              <w:spacing w:line="560" w:lineRule="exact"/>
              <w:jc w:val="center"/>
              <w:rPr>
                <w:rFonts w:asciiTheme="minorEastAsia" w:hAnsiTheme="minorEastAsia"/>
                <w:color w:val="000000"/>
                <w:szCs w:val="21"/>
              </w:rPr>
            </w:pPr>
            <w:r>
              <w:rPr>
                <w:rFonts w:asciiTheme="minorEastAsia" w:hAnsiTheme="minorEastAsia"/>
                <w:color w:val="000000"/>
                <w:szCs w:val="21"/>
              </w:rPr>
              <w:t>9</w:t>
            </w:r>
          </w:p>
        </w:tc>
        <w:tc>
          <w:tcPr>
            <w:tcW w:w="879" w:type="pct"/>
            <w:vAlign w:val="center"/>
          </w:tcPr>
          <w:p>
            <w:pPr>
              <w:adjustRightInd w:val="0"/>
              <w:snapToGrid w:val="0"/>
              <w:spacing w:line="560" w:lineRule="exact"/>
              <w:jc w:val="center"/>
              <w:rPr>
                <w:rFonts w:asciiTheme="minorEastAsia" w:hAnsiTheme="minorEastAsia"/>
                <w:color w:val="000000"/>
                <w:szCs w:val="21"/>
              </w:rPr>
            </w:pPr>
            <w:r>
              <w:rPr>
                <w:rFonts w:hint="eastAsia" w:asciiTheme="minorEastAsia" w:hAnsiTheme="minorEastAsia"/>
                <w:color w:val="000000"/>
                <w:szCs w:val="21"/>
              </w:rPr>
              <w:t>智慧屏（会议屏）</w:t>
            </w:r>
          </w:p>
        </w:tc>
        <w:tc>
          <w:tcPr>
            <w:tcW w:w="338" w:type="pct"/>
            <w:vAlign w:val="center"/>
          </w:tcPr>
          <w:p>
            <w:pPr>
              <w:adjustRightInd w:val="0"/>
              <w:snapToGrid w:val="0"/>
              <w:spacing w:line="560" w:lineRule="exact"/>
              <w:jc w:val="center"/>
              <w:rPr>
                <w:rFonts w:asciiTheme="minorEastAsia" w:hAnsiTheme="minorEastAsia"/>
                <w:color w:val="000000"/>
                <w:szCs w:val="21"/>
              </w:rPr>
            </w:pPr>
            <w:r>
              <w:rPr>
                <w:rFonts w:hint="eastAsia" w:asciiTheme="minorEastAsia" w:hAnsiTheme="minorEastAsia"/>
                <w:color w:val="000000"/>
                <w:szCs w:val="21"/>
              </w:rPr>
              <w:t>台</w:t>
            </w:r>
          </w:p>
        </w:tc>
        <w:tc>
          <w:tcPr>
            <w:tcW w:w="338" w:type="pct"/>
            <w:vAlign w:val="center"/>
          </w:tcPr>
          <w:p>
            <w:pPr>
              <w:adjustRightInd w:val="0"/>
              <w:snapToGrid w:val="0"/>
              <w:spacing w:line="560" w:lineRule="exact"/>
              <w:jc w:val="center"/>
              <w:rPr>
                <w:rFonts w:asciiTheme="minorEastAsia" w:hAnsiTheme="minorEastAsia"/>
                <w:color w:val="000000"/>
                <w:szCs w:val="21"/>
              </w:rPr>
            </w:pPr>
            <w:r>
              <w:rPr>
                <w:rFonts w:hint="eastAsia" w:asciiTheme="minorEastAsia" w:hAnsiTheme="minorEastAsia"/>
                <w:color w:val="000000"/>
                <w:szCs w:val="21"/>
              </w:rPr>
              <w:t>1</w:t>
            </w:r>
          </w:p>
        </w:tc>
        <w:tc>
          <w:tcPr>
            <w:tcW w:w="2505" w:type="pct"/>
            <w:vAlign w:val="center"/>
          </w:tcPr>
          <w:p>
            <w:pPr>
              <w:adjustRightInd w:val="0"/>
              <w:snapToGrid w:val="0"/>
              <w:spacing w:line="560" w:lineRule="exact"/>
              <w:jc w:val="center"/>
              <w:rPr>
                <w:rFonts w:asciiTheme="minorEastAsia" w:hAnsiTheme="minorEastAsia"/>
                <w:color w:val="000000"/>
                <w:szCs w:val="21"/>
              </w:rPr>
            </w:pPr>
          </w:p>
        </w:tc>
        <w:tc>
          <w:tcPr>
            <w:tcW w:w="604" w:type="pct"/>
            <w:vAlign w:val="center"/>
          </w:tcPr>
          <w:p>
            <w:pPr>
              <w:adjustRightInd w:val="0"/>
              <w:snapToGrid w:val="0"/>
              <w:spacing w:line="560" w:lineRule="exact"/>
              <w:jc w:val="center"/>
              <w:rPr>
                <w:rFonts w:asciiTheme="minorEastAsia" w:hAnsiTheme="minorEastAsia"/>
                <w:color w:val="000000"/>
                <w:szCs w:val="21"/>
              </w:rPr>
            </w:pPr>
            <w:r>
              <w:rPr>
                <w:rFonts w:hint="eastAsia" w:asciiTheme="minorEastAsia" w:hAnsiTheme="minorEastAsia"/>
                <w:szCs w:val="21"/>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333" w:type="pct"/>
            <w:vAlign w:val="center"/>
          </w:tcPr>
          <w:p>
            <w:pPr>
              <w:adjustRightInd w:val="0"/>
              <w:snapToGrid w:val="0"/>
              <w:spacing w:line="560" w:lineRule="exact"/>
              <w:jc w:val="center"/>
              <w:rPr>
                <w:rFonts w:asciiTheme="minorEastAsia" w:hAnsiTheme="minorEastAsia"/>
                <w:color w:val="000000"/>
                <w:szCs w:val="21"/>
              </w:rPr>
            </w:pPr>
            <w:r>
              <w:rPr>
                <w:rFonts w:hint="eastAsia" w:asciiTheme="minorEastAsia" w:hAnsiTheme="minorEastAsia"/>
                <w:color w:val="000000"/>
                <w:szCs w:val="21"/>
              </w:rPr>
              <w:t>1</w:t>
            </w:r>
            <w:r>
              <w:rPr>
                <w:rFonts w:asciiTheme="minorEastAsia" w:hAnsiTheme="minorEastAsia"/>
                <w:color w:val="000000"/>
                <w:szCs w:val="21"/>
              </w:rPr>
              <w:t>0</w:t>
            </w:r>
          </w:p>
        </w:tc>
        <w:tc>
          <w:tcPr>
            <w:tcW w:w="879" w:type="pct"/>
            <w:vAlign w:val="center"/>
          </w:tcPr>
          <w:p>
            <w:pPr>
              <w:adjustRightInd w:val="0"/>
              <w:snapToGrid w:val="0"/>
              <w:spacing w:line="560" w:lineRule="exact"/>
              <w:jc w:val="center"/>
              <w:rPr>
                <w:rFonts w:asciiTheme="minorEastAsia" w:hAnsiTheme="minorEastAsia"/>
                <w:color w:val="000000"/>
                <w:szCs w:val="21"/>
              </w:rPr>
            </w:pPr>
            <w:r>
              <w:rPr>
                <w:rFonts w:hint="eastAsia" w:asciiTheme="minorEastAsia" w:hAnsiTheme="minorEastAsia"/>
                <w:color w:val="000000"/>
                <w:szCs w:val="21"/>
              </w:rPr>
              <w:t>绘图仪</w:t>
            </w:r>
          </w:p>
        </w:tc>
        <w:tc>
          <w:tcPr>
            <w:tcW w:w="338" w:type="pct"/>
            <w:vAlign w:val="center"/>
          </w:tcPr>
          <w:p>
            <w:pPr>
              <w:adjustRightInd w:val="0"/>
              <w:snapToGrid w:val="0"/>
              <w:spacing w:line="560" w:lineRule="exact"/>
              <w:jc w:val="center"/>
              <w:rPr>
                <w:rFonts w:asciiTheme="minorEastAsia" w:hAnsiTheme="minorEastAsia"/>
                <w:color w:val="000000"/>
                <w:szCs w:val="21"/>
              </w:rPr>
            </w:pPr>
            <w:r>
              <w:rPr>
                <w:rFonts w:hint="eastAsia" w:asciiTheme="minorEastAsia" w:hAnsiTheme="minorEastAsia"/>
                <w:color w:val="000000"/>
                <w:szCs w:val="21"/>
              </w:rPr>
              <w:t>台</w:t>
            </w:r>
          </w:p>
        </w:tc>
        <w:tc>
          <w:tcPr>
            <w:tcW w:w="338" w:type="pct"/>
            <w:vAlign w:val="center"/>
          </w:tcPr>
          <w:p>
            <w:pPr>
              <w:adjustRightInd w:val="0"/>
              <w:snapToGrid w:val="0"/>
              <w:spacing w:line="560" w:lineRule="exact"/>
              <w:jc w:val="center"/>
              <w:rPr>
                <w:rFonts w:asciiTheme="minorEastAsia" w:hAnsiTheme="minorEastAsia"/>
                <w:color w:val="000000"/>
                <w:szCs w:val="21"/>
              </w:rPr>
            </w:pPr>
            <w:r>
              <w:rPr>
                <w:rFonts w:asciiTheme="minorEastAsia" w:hAnsiTheme="minorEastAsia"/>
                <w:color w:val="000000"/>
                <w:szCs w:val="21"/>
              </w:rPr>
              <w:t>1</w:t>
            </w:r>
          </w:p>
        </w:tc>
        <w:tc>
          <w:tcPr>
            <w:tcW w:w="2505" w:type="pct"/>
            <w:vAlign w:val="center"/>
          </w:tcPr>
          <w:p>
            <w:pPr>
              <w:adjustRightInd w:val="0"/>
              <w:snapToGrid w:val="0"/>
              <w:spacing w:line="560" w:lineRule="exact"/>
              <w:jc w:val="center"/>
              <w:rPr>
                <w:rFonts w:asciiTheme="minorEastAsia" w:hAnsiTheme="minorEastAsia"/>
                <w:color w:val="000000"/>
                <w:szCs w:val="21"/>
              </w:rPr>
            </w:pPr>
          </w:p>
        </w:tc>
        <w:tc>
          <w:tcPr>
            <w:tcW w:w="604" w:type="pct"/>
            <w:vAlign w:val="center"/>
          </w:tcPr>
          <w:p>
            <w:pPr>
              <w:adjustRightInd w:val="0"/>
              <w:snapToGrid w:val="0"/>
              <w:spacing w:line="560" w:lineRule="exact"/>
              <w:jc w:val="center"/>
              <w:rPr>
                <w:rFonts w:asciiTheme="minorEastAsia" w:hAnsiTheme="minorEastAsia"/>
                <w:color w:val="000000"/>
                <w:szCs w:val="21"/>
              </w:rPr>
            </w:pPr>
            <w:r>
              <w:rPr>
                <w:rFonts w:hint="eastAsia" w:asciiTheme="minorEastAsia" w:hAnsiTheme="minorEastAsia"/>
                <w:color w:val="000000"/>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333" w:type="pct"/>
            <w:vAlign w:val="center"/>
          </w:tcPr>
          <w:p>
            <w:pPr>
              <w:adjustRightInd w:val="0"/>
              <w:snapToGrid w:val="0"/>
              <w:spacing w:line="560" w:lineRule="exact"/>
              <w:jc w:val="center"/>
              <w:rPr>
                <w:rFonts w:asciiTheme="minorEastAsia" w:hAnsiTheme="minorEastAsia"/>
                <w:color w:val="000000"/>
                <w:szCs w:val="21"/>
              </w:rPr>
            </w:pPr>
            <w:r>
              <w:rPr>
                <w:rFonts w:hint="eastAsia" w:asciiTheme="minorEastAsia" w:hAnsiTheme="minorEastAsia"/>
                <w:color w:val="000000"/>
                <w:szCs w:val="21"/>
              </w:rPr>
              <w:t>1</w:t>
            </w:r>
            <w:r>
              <w:rPr>
                <w:rFonts w:asciiTheme="minorEastAsia" w:hAnsiTheme="minorEastAsia"/>
                <w:color w:val="000000"/>
                <w:szCs w:val="21"/>
              </w:rPr>
              <w:t>1</w:t>
            </w:r>
          </w:p>
        </w:tc>
        <w:tc>
          <w:tcPr>
            <w:tcW w:w="879" w:type="pct"/>
            <w:vAlign w:val="center"/>
          </w:tcPr>
          <w:p>
            <w:pPr>
              <w:adjustRightInd w:val="0"/>
              <w:snapToGrid w:val="0"/>
              <w:spacing w:line="560" w:lineRule="exact"/>
              <w:jc w:val="center"/>
              <w:rPr>
                <w:rFonts w:asciiTheme="minorEastAsia" w:hAnsiTheme="minorEastAsia"/>
                <w:color w:val="000000"/>
                <w:szCs w:val="21"/>
              </w:rPr>
            </w:pPr>
            <w:r>
              <w:rPr>
                <w:rFonts w:hint="eastAsia" w:asciiTheme="minorEastAsia" w:hAnsiTheme="minorEastAsia"/>
                <w:szCs w:val="21"/>
              </w:rPr>
              <w:t>立柜式空调</w:t>
            </w:r>
          </w:p>
        </w:tc>
        <w:tc>
          <w:tcPr>
            <w:tcW w:w="338" w:type="pct"/>
            <w:vAlign w:val="center"/>
          </w:tcPr>
          <w:p>
            <w:pPr>
              <w:adjustRightInd w:val="0"/>
              <w:snapToGrid w:val="0"/>
              <w:spacing w:line="560" w:lineRule="exact"/>
              <w:jc w:val="center"/>
              <w:rPr>
                <w:rFonts w:asciiTheme="minorEastAsia" w:hAnsiTheme="minorEastAsia"/>
                <w:color w:val="000000"/>
                <w:szCs w:val="21"/>
              </w:rPr>
            </w:pPr>
            <w:r>
              <w:rPr>
                <w:rFonts w:hint="eastAsia" w:asciiTheme="minorEastAsia" w:hAnsiTheme="minorEastAsia"/>
                <w:color w:val="000000"/>
                <w:szCs w:val="21"/>
              </w:rPr>
              <w:t>台</w:t>
            </w:r>
          </w:p>
        </w:tc>
        <w:tc>
          <w:tcPr>
            <w:tcW w:w="338" w:type="pct"/>
            <w:vAlign w:val="center"/>
          </w:tcPr>
          <w:p>
            <w:pPr>
              <w:adjustRightInd w:val="0"/>
              <w:snapToGrid w:val="0"/>
              <w:spacing w:line="560" w:lineRule="exact"/>
              <w:jc w:val="center"/>
              <w:rPr>
                <w:rFonts w:asciiTheme="minorEastAsia" w:hAnsiTheme="minorEastAsia"/>
                <w:color w:val="000000"/>
                <w:szCs w:val="21"/>
              </w:rPr>
            </w:pPr>
            <w:r>
              <w:rPr>
                <w:rFonts w:asciiTheme="minorEastAsia" w:hAnsiTheme="minorEastAsia"/>
                <w:color w:val="000000"/>
                <w:szCs w:val="21"/>
              </w:rPr>
              <w:t>1</w:t>
            </w:r>
          </w:p>
        </w:tc>
        <w:tc>
          <w:tcPr>
            <w:tcW w:w="2505" w:type="pct"/>
            <w:vAlign w:val="center"/>
          </w:tcPr>
          <w:p>
            <w:pPr>
              <w:adjustRightInd w:val="0"/>
              <w:snapToGrid w:val="0"/>
              <w:spacing w:line="560" w:lineRule="exact"/>
              <w:jc w:val="center"/>
              <w:rPr>
                <w:rFonts w:asciiTheme="minorEastAsia" w:hAnsiTheme="minorEastAsia"/>
                <w:color w:val="000000"/>
                <w:szCs w:val="21"/>
              </w:rPr>
            </w:pPr>
          </w:p>
        </w:tc>
        <w:tc>
          <w:tcPr>
            <w:tcW w:w="604" w:type="pct"/>
            <w:vAlign w:val="center"/>
          </w:tcPr>
          <w:p>
            <w:pPr>
              <w:adjustRightInd w:val="0"/>
              <w:snapToGrid w:val="0"/>
              <w:spacing w:line="560" w:lineRule="exact"/>
              <w:jc w:val="center"/>
              <w:rPr>
                <w:rFonts w:asciiTheme="minorEastAsia" w:hAnsiTheme="minorEastAsia"/>
                <w:color w:val="000000"/>
                <w:szCs w:val="21"/>
              </w:rPr>
            </w:pPr>
            <w:r>
              <w:rPr>
                <w:rFonts w:hint="eastAsia" w:asciiTheme="minorEastAsia" w:hAnsiTheme="minorEastAsia"/>
                <w:szCs w:val="21"/>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333" w:type="pct"/>
            <w:vAlign w:val="center"/>
          </w:tcPr>
          <w:p>
            <w:pPr>
              <w:adjustRightInd w:val="0"/>
              <w:snapToGrid w:val="0"/>
              <w:spacing w:line="560" w:lineRule="exact"/>
              <w:jc w:val="center"/>
              <w:rPr>
                <w:rFonts w:asciiTheme="minorEastAsia" w:hAnsiTheme="minorEastAsia"/>
                <w:color w:val="000000"/>
                <w:szCs w:val="21"/>
              </w:rPr>
            </w:pPr>
            <w:r>
              <w:rPr>
                <w:rFonts w:hint="eastAsia" w:asciiTheme="minorEastAsia" w:hAnsiTheme="minorEastAsia"/>
                <w:color w:val="000000"/>
                <w:szCs w:val="21"/>
              </w:rPr>
              <w:t>1</w:t>
            </w:r>
            <w:r>
              <w:rPr>
                <w:rFonts w:asciiTheme="minorEastAsia" w:hAnsiTheme="minorEastAsia"/>
                <w:color w:val="000000"/>
                <w:szCs w:val="21"/>
              </w:rPr>
              <w:t>2</w:t>
            </w:r>
          </w:p>
        </w:tc>
        <w:tc>
          <w:tcPr>
            <w:tcW w:w="879" w:type="pct"/>
            <w:vAlign w:val="center"/>
          </w:tcPr>
          <w:p>
            <w:pPr>
              <w:adjustRightInd w:val="0"/>
              <w:snapToGrid w:val="0"/>
              <w:spacing w:line="560" w:lineRule="exact"/>
              <w:jc w:val="center"/>
              <w:rPr>
                <w:rFonts w:asciiTheme="minorEastAsia" w:hAnsiTheme="minorEastAsia"/>
                <w:color w:val="000000"/>
                <w:szCs w:val="21"/>
              </w:rPr>
            </w:pPr>
            <w:r>
              <w:rPr>
                <w:rFonts w:hint="eastAsia" w:asciiTheme="minorEastAsia" w:hAnsiTheme="minorEastAsia"/>
                <w:color w:val="000000"/>
                <w:szCs w:val="21"/>
              </w:rPr>
              <w:t>会议桌</w:t>
            </w:r>
          </w:p>
        </w:tc>
        <w:tc>
          <w:tcPr>
            <w:tcW w:w="338" w:type="pct"/>
            <w:vAlign w:val="center"/>
          </w:tcPr>
          <w:p>
            <w:pPr>
              <w:adjustRightInd w:val="0"/>
              <w:snapToGrid w:val="0"/>
              <w:spacing w:line="560" w:lineRule="exact"/>
              <w:jc w:val="center"/>
              <w:rPr>
                <w:rFonts w:asciiTheme="minorEastAsia" w:hAnsiTheme="minorEastAsia"/>
                <w:color w:val="000000"/>
                <w:szCs w:val="21"/>
              </w:rPr>
            </w:pPr>
            <w:r>
              <w:rPr>
                <w:rFonts w:hint="eastAsia" w:asciiTheme="minorEastAsia" w:hAnsiTheme="minorEastAsia"/>
                <w:color w:val="000000"/>
                <w:szCs w:val="21"/>
              </w:rPr>
              <w:t>件</w:t>
            </w:r>
          </w:p>
        </w:tc>
        <w:tc>
          <w:tcPr>
            <w:tcW w:w="338" w:type="pct"/>
            <w:vAlign w:val="center"/>
          </w:tcPr>
          <w:p>
            <w:pPr>
              <w:adjustRightInd w:val="0"/>
              <w:snapToGrid w:val="0"/>
              <w:spacing w:line="560" w:lineRule="exact"/>
              <w:jc w:val="center"/>
              <w:rPr>
                <w:rFonts w:asciiTheme="minorEastAsia" w:hAnsiTheme="minorEastAsia"/>
                <w:color w:val="000000"/>
                <w:szCs w:val="21"/>
              </w:rPr>
            </w:pPr>
            <w:r>
              <w:rPr>
                <w:rFonts w:asciiTheme="minorEastAsia" w:hAnsiTheme="minorEastAsia"/>
                <w:color w:val="000000"/>
                <w:szCs w:val="21"/>
              </w:rPr>
              <w:t>1</w:t>
            </w:r>
          </w:p>
        </w:tc>
        <w:tc>
          <w:tcPr>
            <w:tcW w:w="2505" w:type="pct"/>
            <w:vAlign w:val="center"/>
          </w:tcPr>
          <w:p>
            <w:pPr>
              <w:adjustRightInd w:val="0"/>
              <w:snapToGrid w:val="0"/>
              <w:spacing w:line="560" w:lineRule="exact"/>
              <w:jc w:val="center"/>
              <w:rPr>
                <w:rFonts w:asciiTheme="minorEastAsia" w:hAnsiTheme="minorEastAsia"/>
                <w:color w:val="000000"/>
                <w:szCs w:val="21"/>
              </w:rPr>
            </w:pPr>
            <w:r>
              <w:rPr>
                <w:rFonts w:asciiTheme="minorEastAsia" w:hAnsiTheme="minorEastAsia"/>
                <w:sz w:val="15"/>
                <w:szCs w:val="15"/>
              </w:rPr>
              <w:drawing>
                <wp:anchor distT="0" distB="0" distL="114300" distR="114300" simplePos="0" relativeHeight="251659264" behindDoc="1" locked="0" layoutInCell="1" allowOverlap="1">
                  <wp:simplePos x="0" y="0"/>
                  <wp:positionH relativeFrom="column">
                    <wp:posOffset>-20955</wp:posOffset>
                  </wp:positionH>
                  <wp:positionV relativeFrom="paragraph">
                    <wp:posOffset>21590</wp:posOffset>
                  </wp:positionV>
                  <wp:extent cx="1882140" cy="1110615"/>
                  <wp:effectExtent l="0" t="0" r="3810" b="13335"/>
                  <wp:wrapTight wrapText="bothSides">
                    <wp:wrapPolygon>
                      <wp:start x="21600" y="21118"/>
                      <wp:lineTo x="21600" y="0"/>
                      <wp:lineTo x="175" y="0"/>
                      <wp:lineTo x="175" y="21118"/>
                      <wp:lineTo x="21600" y="21118"/>
                    </wp:wrapPolygon>
                  </wp:wrapTight>
                  <wp:docPr id="3" name="图片 3" descr="f02ae5ac02cf74b2223d65e27096f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f02ae5ac02cf74b2223d65e27096fce"/>
                          <pic:cNvPicPr>
                            <a:picLocks noChangeAspect="1" noChangeArrowheads="1"/>
                          </pic:cNvPicPr>
                        </pic:nvPicPr>
                        <pic:blipFill>
                          <a:blip r:embed="rId10" cstate="print">
                            <a:extLst>
                              <a:ext uri="{28A0092B-C50C-407E-A947-70E740481C1C}">
                                <a14:useLocalDpi xmlns:a14="http://schemas.microsoft.com/office/drawing/2010/main" val="0"/>
                              </a:ext>
                            </a:extLst>
                          </a:blip>
                          <a:srcRect t="28807" b="17082"/>
                          <a:stretch>
                            <a:fillRect/>
                          </a:stretch>
                        </pic:blipFill>
                        <pic:spPr>
                          <a:xfrm rot="10800000" flipV="1">
                            <a:off x="0" y="0"/>
                            <a:ext cx="1882140" cy="1110615"/>
                          </a:xfrm>
                          <a:prstGeom prst="rect">
                            <a:avLst/>
                          </a:prstGeom>
                          <a:noFill/>
                          <a:ln>
                            <a:noFill/>
                          </a:ln>
                        </pic:spPr>
                      </pic:pic>
                    </a:graphicData>
                  </a:graphic>
                </wp:anchor>
              </w:drawing>
            </w:r>
          </w:p>
        </w:tc>
        <w:tc>
          <w:tcPr>
            <w:tcW w:w="604" w:type="pct"/>
            <w:vAlign w:val="center"/>
          </w:tcPr>
          <w:p>
            <w:pPr>
              <w:adjustRightInd w:val="0"/>
              <w:snapToGrid w:val="0"/>
              <w:spacing w:line="560" w:lineRule="exact"/>
              <w:jc w:val="center"/>
              <w:rPr>
                <w:rFonts w:asciiTheme="minorEastAsia" w:hAnsiTheme="minorEastAsia"/>
                <w:color w:val="000000"/>
                <w:szCs w:val="21"/>
              </w:rPr>
            </w:pPr>
            <w:r>
              <w:rPr>
                <w:rFonts w:hint="eastAsia" w:asciiTheme="minorEastAsia" w:hAnsiTheme="minorEastAsia"/>
                <w:szCs w:val="21"/>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84" w:hRule="atLeast"/>
          <w:jc w:val="center"/>
        </w:trPr>
        <w:tc>
          <w:tcPr>
            <w:tcW w:w="333" w:type="pct"/>
            <w:vAlign w:val="center"/>
          </w:tcPr>
          <w:p>
            <w:pPr>
              <w:adjustRightInd w:val="0"/>
              <w:snapToGrid w:val="0"/>
              <w:spacing w:line="560" w:lineRule="exact"/>
              <w:jc w:val="center"/>
              <w:rPr>
                <w:rFonts w:asciiTheme="minorEastAsia" w:hAnsiTheme="minorEastAsia"/>
                <w:color w:val="000000"/>
                <w:szCs w:val="21"/>
              </w:rPr>
            </w:pPr>
            <w:r>
              <w:rPr>
                <w:rFonts w:hint="eastAsia" w:asciiTheme="minorEastAsia" w:hAnsiTheme="minorEastAsia"/>
                <w:color w:val="000000"/>
                <w:szCs w:val="21"/>
              </w:rPr>
              <w:t>1</w:t>
            </w:r>
            <w:r>
              <w:rPr>
                <w:rFonts w:asciiTheme="minorEastAsia" w:hAnsiTheme="minorEastAsia"/>
                <w:color w:val="000000"/>
                <w:szCs w:val="21"/>
              </w:rPr>
              <w:t>3</w:t>
            </w:r>
          </w:p>
        </w:tc>
        <w:tc>
          <w:tcPr>
            <w:tcW w:w="879" w:type="pct"/>
            <w:vAlign w:val="center"/>
          </w:tcPr>
          <w:p>
            <w:pPr>
              <w:adjustRightInd w:val="0"/>
              <w:snapToGrid w:val="0"/>
              <w:spacing w:line="560" w:lineRule="exact"/>
              <w:jc w:val="center"/>
              <w:rPr>
                <w:rFonts w:asciiTheme="minorEastAsia" w:hAnsiTheme="minorEastAsia"/>
                <w:color w:val="000000"/>
                <w:szCs w:val="21"/>
              </w:rPr>
            </w:pPr>
            <w:r>
              <w:rPr>
                <w:rFonts w:hint="eastAsia" w:asciiTheme="minorEastAsia" w:hAnsiTheme="minorEastAsia"/>
                <w:color w:val="000000"/>
                <w:szCs w:val="21"/>
              </w:rPr>
              <w:t>4人位弧形办公屏风桌</w:t>
            </w:r>
          </w:p>
        </w:tc>
        <w:tc>
          <w:tcPr>
            <w:tcW w:w="338" w:type="pct"/>
            <w:vAlign w:val="center"/>
          </w:tcPr>
          <w:p>
            <w:pPr>
              <w:adjustRightInd w:val="0"/>
              <w:snapToGrid w:val="0"/>
              <w:spacing w:line="560" w:lineRule="exact"/>
              <w:jc w:val="center"/>
              <w:rPr>
                <w:rFonts w:asciiTheme="minorEastAsia" w:hAnsiTheme="minorEastAsia"/>
                <w:color w:val="000000"/>
                <w:szCs w:val="21"/>
              </w:rPr>
            </w:pPr>
            <w:r>
              <w:rPr>
                <w:rFonts w:hint="eastAsia" w:asciiTheme="minorEastAsia" w:hAnsiTheme="minorEastAsia"/>
                <w:color w:val="000000"/>
                <w:szCs w:val="21"/>
              </w:rPr>
              <w:t>组</w:t>
            </w:r>
          </w:p>
        </w:tc>
        <w:tc>
          <w:tcPr>
            <w:tcW w:w="338" w:type="pct"/>
            <w:vAlign w:val="center"/>
          </w:tcPr>
          <w:p>
            <w:pPr>
              <w:adjustRightInd w:val="0"/>
              <w:snapToGrid w:val="0"/>
              <w:spacing w:line="560" w:lineRule="exact"/>
              <w:jc w:val="center"/>
              <w:rPr>
                <w:rFonts w:asciiTheme="minorEastAsia" w:hAnsiTheme="minorEastAsia"/>
                <w:color w:val="000000"/>
                <w:szCs w:val="21"/>
              </w:rPr>
            </w:pPr>
            <w:r>
              <w:rPr>
                <w:rFonts w:asciiTheme="minorEastAsia" w:hAnsiTheme="minorEastAsia"/>
                <w:color w:val="000000"/>
                <w:szCs w:val="21"/>
              </w:rPr>
              <w:t>6</w:t>
            </w:r>
          </w:p>
        </w:tc>
        <w:tc>
          <w:tcPr>
            <w:tcW w:w="2505" w:type="pct"/>
            <w:vAlign w:val="center"/>
          </w:tcPr>
          <w:p>
            <w:pPr>
              <w:adjustRightInd w:val="0"/>
              <w:snapToGrid w:val="0"/>
              <w:spacing w:line="560" w:lineRule="exact"/>
              <w:jc w:val="center"/>
              <w:rPr>
                <w:rFonts w:asciiTheme="minorEastAsia" w:hAnsiTheme="minorEastAsia"/>
                <w:color w:val="000000"/>
                <w:szCs w:val="21"/>
              </w:rPr>
            </w:pPr>
            <w:r>
              <w:rPr>
                <w:rFonts w:hint="eastAsia" w:asciiTheme="minorEastAsia" w:hAnsiTheme="minorEastAsia"/>
                <w:sz w:val="15"/>
                <w:szCs w:val="15"/>
              </w:rPr>
              <w:drawing>
                <wp:anchor distT="0" distB="0" distL="114300" distR="114300" simplePos="0" relativeHeight="251660288" behindDoc="1" locked="0" layoutInCell="1" allowOverlap="1">
                  <wp:simplePos x="0" y="0"/>
                  <wp:positionH relativeFrom="column">
                    <wp:posOffset>-11430</wp:posOffset>
                  </wp:positionH>
                  <wp:positionV relativeFrom="paragraph">
                    <wp:posOffset>97155</wp:posOffset>
                  </wp:positionV>
                  <wp:extent cx="1820545" cy="1054735"/>
                  <wp:effectExtent l="0" t="0" r="8255" b="12065"/>
                  <wp:wrapTight wrapText="bothSides">
                    <wp:wrapPolygon>
                      <wp:start x="0" y="0"/>
                      <wp:lineTo x="0" y="21067"/>
                      <wp:lineTo x="21472" y="21067"/>
                      <wp:lineTo x="21472" y="0"/>
                      <wp:lineTo x="0" y="0"/>
                    </wp:wrapPolygon>
                  </wp:wrapTight>
                  <wp:docPr id="4" name="图片 4" descr="186ce4e0af77d03507c29e829f06c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86ce4e0af77d03507c29e829f06cd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820545" cy="1054735"/>
                          </a:xfrm>
                          <a:prstGeom prst="rect">
                            <a:avLst/>
                          </a:prstGeom>
                          <a:noFill/>
                          <a:ln>
                            <a:noFill/>
                          </a:ln>
                        </pic:spPr>
                      </pic:pic>
                    </a:graphicData>
                  </a:graphic>
                </wp:anchor>
              </w:drawing>
            </w:r>
          </w:p>
        </w:tc>
        <w:tc>
          <w:tcPr>
            <w:tcW w:w="604" w:type="pct"/>
            <w:vAlign w:val="center"/>
          </w:tcPr>
          <w:p>
            <w:pPr>
              <w:adjustRightInd w:val="0"/>
              <w:snapToGrid w:val="0"/>
              <w:spacing w:line="560" w:lineRule="exact"/>
              <w:jc w:val="center"/>
              <w:rPr>
                <w:rFonts w:hint="eastAsia" w:eastAsia="宋体" w:asciiTheme="minorEastAsia" w:hAnsiTheme="minorEastAsia"/>
                <w:color w:val="000000"/>
                <w:szCs w:val="21"/>
                <w:lang w:eastAsia="zh-CN"/>
              </w:rPr>
            </w:pPr>
            <w:r>
              <w:rPr>
                <w:rFonts w:hint="eastAsia" w:asciiTheme="minorEastAsia" w:hAnsiTheme="minorEastAsia"/>
                <w:color w:val="000000"/>
                <w:szCs w:val="21"/>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333" w:type="pct"/>
            <w:vAlign w:val="center"/>
          </w:tcPr>
          <w:p>
            <w:pPr>
              <w:adjustRightInd w:val="0"/>
              <w:snapToGrid w:val="0"/>
              <w:spacing w:line="560" w:lineRule="exact"/>
              <w:jc w:val="center"/>
              <w:rPr>
                <w:rFonts w:asciiTheme="minorEastAsia" w:hAnsiTheme="minorEastAsia"/>
                <w:color w:val="000000"/>
                <w:szCs w:val="21"/>
              </w:rPr>
            </w:pPr>
            <w:r>
              <w:rPr>
                <w:rFonts w:hint="eastAsia" w:asciiTheme="minorEastAsia" w:hAnsiTheme="minorEastAsia"/>
                <w:color w:val="000000"/>
                <w:szCs w:val="21"/>
              </w:rPr>
              <w:t>1</w:t>
            </w:r>
            <w:r>
              <w:rPr>
                <w:rFonts w:asciiTheme="minorEastAsia" w:hAnsiTheme="minorEastAsia"/>
                <w:color w:val="000000"/>
                <w:szCs w:val="21"/>
              </w:rPr>
              <w:t>4</w:t>
            </w:r>
          </w:p>
        </w:tc>
        <w:tc>
          <w:tcPr>
            <w:tcW w:w="879" w:type="pct"/>
            <w:vAlign w:val="center"/>
          </w:tcPr>
          <w:p>
            <w:pPr>
              <w:adjustRightInd w:val="0"/>
              <w:snapToGrid w:val="0"/>
              <w:spacing w:line="560" w:lineRule="exact"/>
              <w:jc w:val="center"/>
              <w:rPr>
                <w:rFonts w:asciiTheme="minorEastAsia" w:hAnsiTheme="minorEastAsia"/>
                <w:color w:val="000000"/>
                <w:szCs w:val="21"/>
              </w:rPr>
            </w:pPr>
            <w:r>
              <w:rPr>
                <w:rFonts w:hint="eastAsia" w:asciiTheme="minorEastAsia" w:hAnsiTheme="minorEastAsia"/>
                <w:color w:val="000000"/>
                <w:szCs w:val="21"/>
              </w:rPr>
              <w:t>可旋转带轮办公椅</w:t>
            </w:r>
          </w:p>
        </w:tc>
        <w:tc>
          <w:tcPr>
            <w:tcW w:w="338" w:type="pct"/>
            <w:vAlign w:val="center"/>
          </w:tcPr>
          <w:p>
            <w:pPr>
              <w:adjustRightInd w:val="0"/>
              <w:snapToGrid w:val="0"/>
              <w:spacing w:line="560" w:lineRule="exact"/>
              <w:jc w:val="center"/>
              <w:rPr>
                <w:rFonts w:asciiTheme="minorEastAsia" w:hAnsiTheme="minorEastAsia"/>
                <w:color w:val="000000"/>
                <w:szCs w:val="21"/>
              </w:rPr>
            </w:pPr>
            <w:r>
              <w:rPr>
                <w:rFonts w:hint="eastAsia" w:asciiTheme="minorEastAsia" w:hAnsiTheme="minorEastAsia"/>
                <w:color w:val="000000"/>
                <w:szCs w:val="21"/>
              </w:rPr>
              <w:t>把</w:t>
            </w:r>
          </w:p>
        </w:tc>
        <w:tc>
          <w:tcPr>
            <w:tcW w:w="338" w:type="pct"/>
            <w:vAlign w:val="center"/>
          </w:tcPr>
          <w:p>
            <w:pPr>
              <w:adjustRightInd w:val="0"/>
              <w:snapToGrid w:val="0"/>
              <w:spacing w:line="560" w:lineRule="exact"/>
              <w:jc w:val="center"/>
              <w:rPr>
                <w:rFonts w:asciiTheme="minorEastAsia" w:hAnsiTheme="minorEastAsia"/>
                <w:color w:val="000000"/>
                <w:szCs w:val="21"/>
              </w:rPr>
            </w:pPr>
            <w:r>
              <w:rPr>
                <w:rFonts w:asciiTheme="minorEastAsia" w:hAnsiTheme="minorEastAsia"/>
                <w:color w:val="000000"/>
                <w:szCs w:val="21"/>
              </w:rPr>
              <w:t>10</w:t>
            </w:r>
          </w:p>
        </w:tc>
        <w:tc>
          <w:tcPr>
            <w:tcW w:w="2505" w:type="pct"/>
            <w:vAlign w:val="center"/>
          </w:tcPr>
          <w:p>
            <w:pPr>
              <w:adjustRightInd w:val="0"/>
              <w:snapToGrid w:val="0"/>
              <w:spacing w:line="560" w:lineRule="exact"/>
              <w:jc w:val="center"/>
              <w:rPr>
                <w:rFonts w:asciiTheme="minorEastAsia" w:hAnsiTheme="minorEastAsia"/>
                <w:color w:val="000000"/>
                <w:szCs w:val="21"/>
              </w:rPr>
            </w:pPr>
          </w:p>
        </w:tc>
        <w:tc>
          <w:tcPr>
            <w:tcW w:w="604" w:type="pct"/>
            <w:vAlign w:val="center"/>
          </w:tcPr>
          <w:p>
            <w:pPr>
              <w:adjustRightInd w:val="0"/>
              <w:snapToGrid w:val="0"/>
              <w:spacing w:line="560" w:lineRule="exact"/>
              <w:jc w:val="center"/>
              <w:rPr>
                <w:rFonts w:hint="eastAsia" w:eastAsia="宋体" w:asciiTheme="minorEastAsia" w:hAnsiTheme="minorEastAsia"/>
                <w:color w:val="000000"/>
                <w:szCs w:val="21"/>
                <w:lang w:eastAsia="zh-CN"/>
              </w:rPr>
            </w:pPr>
            <w:r>
              <w:rPr>
                <w:rFonts w:hint="eastAsia" w:asciiTheme="minorEastAsia" w:hAnsiTheme="minorEastAsia"/>
                <w:color w:val="000000"/>
                <w:szCs w:val="21"/>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333" w:type="pct"/>
            <w:vAlign w:val="center"/>
          </w:tcPr>
          <w:p>
            <w:pPr>
              <w:adjustRightInd w:val="0"/>
              <w:snapToGrid w:val="0"/>
              <w:spacing w:line="560" w:lineRule="exact"/>
              <w:jc w:val="center"/>
              <w:rPr>
                <w:rFonts w:asciiTheme="minorEastAsia" w:hAnsiTheme="minorEastAsia"/>
                <w:szCs w:val="21"/>
              </w:rPr>
            </w:pPr>
            <w:r>
              <w:rPr>
                <w:rFonts w:hint="eastAsia" w:asciiTheme="minorEastAsia" w:hAnsiTheme="minorEastAsia"/>
                <w:color w:val="000000"/>
                <w:szCs w:val="21"/>
              </w:rPr>
              <w:t>1</w:t>
            </w:r>
            <w:r>
              <w:rPr>
                <w:rFonts w:asciiTheme="minorEastAsia" w:hAnsiTheme="minorEastAsia"/>
                <w:color w:val="000000"/>
                <w:szCs w:val="21"/>
              </w:rPr>
              <w:t>5</w:t>
            </w:r>
          </w:p>
        </w:tc>
        <w:tc>
          <w:tcPr>
            <w:tcW w:w="879" w:type="pct"/>
            <w:vAlign w:val="center"/>
          </w:tcPr>
          <w:p>
            <w:pPr>
              <w:adjustRightInd w:val="0"/>
              <w:snapToGrid w:val="0"/>
              <w:spacing w:line="560" w:lineRule="exact"/>
              <w:jc w:val="center"/>
              <w:rPr>
                <w:rFonts w:asciiTheme="minorEastAsia" w:hAnsiTheme="minorEastAsia"/>
                <w:i/>
                <w:szCs w:val="21"/>
                <w:u w:val="single"/>
              </w:rPr>
            </w:pPr>
            <w:r>
              <w:rPr>
                <w:rFonts w:hint="eastAsia" w:asciiTheme="minorEastAsia" w:hAnsiTheme="minorEastAsia"/>
                <w:color w:val="000000"/>
                <w:szCs w:val="21"/>
              </w:rPr>
              <w:t>三开门书柜</w:t>
            </w:r>
          </w:p>
        </w:tc>
        <w:tc>
          <w:tcPr>
            <w:tcW w:w="338" w:type="pct"/>
            <w:vAlign w:val="center"/>
          </w:tcPr>
          <w:p>
            <w:pPr>
              <w:adjustRightInd w:val="0"/>
              <w:snapToGrid w:val="0"/>
              <w:spacing w:line="560" w:lineRule="exact"/>
              <w:jc w:val="center"/>
              <w:rPr>
                <w:rFonts w:asciiTheme="minorEastAsia" w:hAnsiTheme="minorEastAsia"/>
                <w:szCs w:val="21"/>
              </w:rPr>
            </w:pPr>
            <w:r>
              <w:rPr>
                <w:rFonts w:hint="eastAsia" w:asciiTheme="minorEastAsia" w:hAnsiTheme="minorEastAsia"/>
                <w:szCs w:val="21"/>
              </w:rPr>
              <w:t>组</w:t>
            </w:r>
          </w:p>
        </w:tc>
        <w:tc>
          <w:tcPr>
            <w:tcW w:w="338" w:type="pct"/>
            <w:vAlign w:val="center"/>
          </w:tcPr>
          <w:p>
            <w:pPr>
              <w:adjustRightInd w:val="0"/>
              <w:snapToGrid w:val="0"/>
              <w:spacing w:line="560" w:lineRule="exact"/>
              <w:jc w:val="center"/>
              <w:rPr>
                <w:rFonts w:asciiTheme="minorEastAsia" w:hAnsiTheme="minorEastAsia"/>
                <w:szCs w:val="21"/>
              </w:rPr>
            </w:pPr>
            <w:r>
              <w:rPr>
                <w:rFonts w:asciiTheme="minorEastAsia" w:hAnsiTheme="minorEastAsia"/>
                <w:color w:val="000000"/>
                <w:szCs w:val="21"/>
              </w:rPr>
              <w:t>3</w:t>
            </w:r>
          </w:p>
        </w:tc>
        <w:tc>
          <w:tcPr>
            <w:tcW w:w="2505" w:type="pct"/>
            <w:vAlign w:val="center"/>
          </w:tcPr>
          <w:p>
            <w:pPr>
              <w:adjustRightInd w:val="0"/>
              <w:snapToGrid w:val="0"/>
              <w:spacing w:line="560" w:lineRule="exact"/>
              <w:jc w:val="center"/>
              <w:rPr>
                <w:rFonts w:asciiTheme="minorEastAsia" w:hAnsiTheme="minorEastAsia"/>
                <w:szCs w:val="21"/>
              </w:rPr>
            </w:pPr>
          </w:p>
        </w:tc>
        <w:tc>
          <w:tcPr>
            <w:tcW w:w="604" w:type="pct"/>
            <w:vAlign w:val="center"/>
          </w:tcPr>
          <w:p>
            <w:pPr>
              <w:adjustRightInd w:val="0"/>
              <w:snapToGrid w:val="0"/>
              <w:spacing w:line="560" w:lineRule="exact"/>
              <w:jc w:val="center"/>
              <w:rPr>
                <w:rFonts w:hint="eastAsia" w:eastAsia="宋体" w:asciiTheme="minorEastAsia" w:hAnsiTheme="minorEastAsia"/>
                <w:szCs w:val="21"/>
                <w:lang w:eastAsia="zh-CN"/>
              </w:rPr>
            </w:pPr>
            <w:r>
              <w:rPr>
                <w:rFonts w:hint="eastAsia" w:asciiTheme="minorEastAsia" w:hAnsiTheme="minorEastAsia"/>
                <w:szCs w:val="21"/>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333" w:type="pct"/>
            <w:vAlign w:val="center"/>
          </w:tcPr>
          <w:p>
            <w:pPr>
              <w:adjustRightInd w:val="0"/>
              <w:snapToGrid w:val="0"/>
              <w:spacing w:line="560" w:lineRule="exact"/>
              <w:jc w:val="center"/>
              <w:rPr>
                <w:rFonts w:asciiTheme="minorEastAsia" w:hAnsiTheme="minorEastAsia"/>
                <w:szCs w:val="21"/>
              </w:rPr>
            </w:pPr>
            <w:r>
              <w:rPr>
                <w:rFonts w:hint="eastAsia" w:asciiTheme="minorEastAsia" w:hAnsiTheme="minorEastAsia"/>
                <w:color w:val="000000"/>
                <w:szCs w:val="21"/>
              </w:rPr>
              <w:t>1</w:t>
            </w:r>
            <w:r>
              <w:rPr>
                <w:rFonts w:asciiTheme="minorEastAsia" w:hAnsiTheme="minorEastAsia"/>
                <w:color w:val="000000"/>
                <w:szCs w:val="21"/>
              </w:rPr>
              <w:t>6</w:t>
            </w:r>
          </w:p>
        </w:tc>
        <w:tc>
          <w:tcPr>
            <w:tcW w:w="879" w:type="pct"/>
            <w:vAlign w:val="center"/>
          </w:tcPr>
          <w:p>
            <w:pPr>
              <w:adjustRightInd w:val="0"/>
              <w:snapToGrid w:val="0"/>
              <w:spacing w:line="560" w:lineRule="exact"/>
              <w:jc w:val="center"/>
              <w:rPr>
                <w:rFonts w:asciiTheme="minorEastAsia" w:hAnsiTheme="minorEastAsia"/>
                <w:i/>
                <w:szCs w:val="21"/>
                <w:u w:val="single"/>
              </w:rPr>
            </w:pPr>
            <w:r>
              <w:rPr>
                <w:rFonts w:hint="eastAsia" w:asciiTheme="minorEastAsia" w:hAnsiTheme="minorEastAsia"/>
                <w:color w:val="000000"/>
                <w:szCs w:val="21"/>
              </w:rPr>
              <w:t>双门双屉柜</w:t>
            </w:r>
          </w:p>
        </w:tc>
        <w:tc>
          <w:tcPr>
            <w:tcW w:w="338" w:type="pct"/>
            <w:vAlign w:val="center"/>
          </w:tcPr>
          <w:p>
            <w:pPr>
              <w:adjustRightInd w:val="0"/>
              <w:snapToGrid w:val="0"/>
              <w:spacing w:line="560" w:lineRule="exact"/>
              <w:jc w:val="center"/>
              <w:rPr>
                <w:rFonts w:asciiTheme="minorEastAsia" w:hAnsiTheme="minorEastAsia"/>
                <w:szCs w:val="21"/>
              </w:rPr>
            </w:pPr>
            <w:r>
              <w:rPr>
                <w:rFonts w:hint="eastAsia" w:asciiTheme="minorEastAsia" w:hAnsiTheme="minorEastAsia"/>
                <w:color w:val="000000"/>
                <w:szCs w:val="21"/>
              </w:rPr>
              <w:t>组</w:t>
            </w:r>
          </w:p>
        </w:tc>
        <w:tc>
          <w:tcPr>
            <w:tcW w:w="338" w:type="pct"/>
            <w:vAlign w:val="center"/>
          </w:tcPr>
          <w:p>
            <w:pPr>
              <w:adjustRightInd w:val="0"/>
              <w:snapToGrid w:val="0"/>
              <w:spacing w:line="560" w:lineRule="exact"/>
              <w:jc w:val="center"/>
              <w:rPr>
                <w:rFonts w:asciiTheme="minorEastAsia" w:hAnsiTheme="minorEastAsia"/>
                <w:szCs w:val="21"/>
              </w:rPr>
            </w:pPr>
            <w:r>
              <w:rPr>
                <w:rFonts w:asciiTheme="minorEastAsia" w:hAnsiTheme="minorEastAsia"/>
                <w:color w:val="000000"/>
                <w:szCs w:val="21"/>
              </w:rPr>
              <w:t>1</w:t>
            </w:r>
          </w:p>
        </w:tc>
        <w:tc>
          <w:tcPr>
            <w:tcW w:w="2505" w:type="pct"/>
            <w:vAlign w:val="center"/>
          </w:tcPr>
          <w:p>
            <w:pPr>
              <w:adjustRightInd w:val="0"/>
              <w:snapToGrid w:val="0"/>
              <w:spacing w:line="560" w:lineRule="exact"/>
              <w:jc w:val="center"/>
              <w:rPr>
                <w:rFonts w:asciiTheme="minorEastAsia" w:hAnsiTheme="minorEastAsia"/>
                <w:szCs w:val="21"/>
              </w:rPr>
            </w:pPr>
          </w:p>
        </w:tc>
        <w:tc>
          <w:tcPr>
            <w:tcW w:w="604" w:type="pct"/>
            <w:vAlign w:val="center"/>
          </w:tcPr>
          <w:p>
            <w:pPr>
              <w:adjustRightInd w:val="0"/>
              <w:snapToGrid w:val="0"/>
              <w:spacing w:line="560" w:lineRule="exact"/>
              <w:jc w:val="center"/>
              <w:rPr>
                <w:rFonts w:hint="eastAsia" w:eastAsia="宋体" w:asciiTheme="minorEastAsia" w:hAnsiTheme="minorEastAsia"/>
                <w:szCs w:val="21"/>
                <w:lang w:eastAsia="zh-CN"/>
              </w:rPr>
            </w:pPr>
            <w:r>
              <w:rPr>
                <w:rFonts w:hint="eastAsia" w:asciiTheme="minorEastAsia" w:hAnsiTheme="minorEastAsia"/>
                <w:szCs w:val="21"/>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15" w:hRule="atLeast"/>
          <w:jc w:val="center"/>
        </w:trPr>
        <w:tc>
          <w:tcPr>
            <w:tcW w:w="333" w:type="pct"/>
            <w:vAlign w:val="center"/>
          </w:tcPr>
          <w:p>
            <w:pPr>
              <w:adjustRightInd w:val="0"/>
              <w:snapToGrid w:val="0"/>
              <w:spacing w:line="560" w:lineRule="exact"/>
              <w:jc w:val="center"/>
              <w:rPr>
                <w:rFonts w:asciiTheme="minorEastAsia" w:hAnsiTheme="minorEastAsia"/>
                <w:color w:val="000000"/>
                <w:szCs w:val="21"/>
              </w:rPr>
            </w:pPr>
            <w:r>
              <w:rPr>
                <w:rFonts w:hint="eastAsia" w:asciiTheme="minorEastAsia" w:hAnsiTheme="minorEastAsia"/>
                <w:color w:val="000000"/>
                <w:szCs w:val="21"/>
              </w:rPr>
              <w:t>1</w:t>
            </w:r>
            <w:r>
              <w:rPr>
                <w:rFonts w:asciiTheme="minorEastAsia" w:hAnsiTheme="minorEastAsia"/>
                <w:color w:val="000000"/>
                <w:szCs w:val="21"/>
              </w:rPr>
              <w:t>7</w:t>
            </w:r>
          </w:p>
        </w:tc>
        <w:tc>
          <w:tcPr>
            <w:tcW w:w="879" w:type="pct"/>
            <w:vAlign w:val="center"/>
          </w:tcPr>
          <w:p>
            <w:pPr>
              <w:adjustRightInd w:val="0"/>
              <w:snapToGrid w:val="0"/>
              <w:spacing w:line="560" w:lineRule="exact"/>
              <w:jc w:val="center"/>
              <w:rPr>
                <w:rFonts w:asciiTheme="minorEastAsia" w:hAnsiTheme="minorEastAsia"/>
                <w:color w:val="000000"/>
                <w:szCs w:val="21"/>
                <w:highlight w:val="yellow"/>
              </w:rPr>
            </w:pPr>
            <w:r>
              <w:rPr>
                <w:rFonts w:hint="eastAsia" w:asciiTheme="minorEastAsia" w:hAnsiTheme="minorEastAsia"/>
                <w:color w:val="000000"/>
                <w:szCs w:val="21"/>
                <w:highlight w:val="none"/>
              </w:rPr>
              <w:t>皮革制三人位沙发</w:t>
            </w:r>
          </w:p>
        </w:tc>
        <w:tc>
          <w:tcPr>
            <w:tcW w:w="338" w:type="pct"/>
            <w:vAlign w:val="center"/>
          </w:tcPr>
          <w:p>
            <w:pPr>
              <w:adjustRightInd w:val="0"/>
              <w:snapToGrid w:val="0"/>
              <w:spacing w:line="560" w:lineRule="exact"/>
              <w:jc w:val="center"/>
              <w:rPr>
                <w:rFonts w:asciiTheme="minorEastAsia" w:hAnsiTheme="minorEastAsia"/>
                <w:color w:val="000000"/>
                <w:szCs w:val="21"/>
              </w:rPr>
            </w:pPr>
            <w:r>
              <w:rPr>
                <w:rFonts w:hint="eastAsia" w:asciiTheme="minorEastAsia" w:hAnsiTheme="minorEastAsia"/>
                <w:color w:val="000000"/>
                <w:szCs w:val="21"/>
              </w:rPr>
              <w:t>套</w:t>
            </w:r>
          </w:p>
        </w:tc>
        <w:tc>
          <w:tcPr>
            <w:tcW w:w="338" w:type="pct"/>
            <w:vAlign w:val="center"/>
          </w:tcPr>
          <w:p>
            <w:pPr>
              <w:adjustRightInd w:val="0"/>
              <w:snapToGrid w:val="0"/>
              <w:spacing w:line="560" w:lineRule="exact"/>
              <w:jc w:val="center"/>
              <w:rPr>
                <w:rFonts w:asciiTheme="minorEastAsia" w:hAnsiTheme="minorEastAsia"/>
                <w:color w:val="000000"/>
                <w:szCs w:val="21"/>
              </w:rPr>
            </w:pPr>
            <w:r>
              <w:rPr>
                <w:rFonts w:hint="eastAsia" w:asciiTheme="minorEastAsia" w:hAnsiTheme="minorEastAsia"/>
                <w:color w:val="000000"/>
                <w:szCs w:val="21"/>
              </w:rPr>
              <w:t>3</w:t>
            </w:r>
          </w:p>
        </w:tc>
        <w:tc>
          <w:tcPr>
            <w:tcW w:w="2505" w:type="pct"/>
            <w:vAlign w:val="center"/>
          </w:tcPr>
          <w:p>
            <w:pPr>
              <w:adjustRightInd w:val="0"/>
              <w:snapToGrid w:val="0"/>
              <w:spacing w:line="560" w:lineRule="exact"/>
              <w:jc w:val="center"/>
              <w:rPr>
                <w:rFonts w:asciiTheme="minorEastAsia" w:hAnsiTheme="minorEastAsia"/>
                <w:color w:val="000000"/>
                <w:szCs w:val="21"/>
              </w:rPr>
            </w:pPr>
            <w:r>
              <w:rPr>
                <w:rFonts w:hint="eastAsia" w:asciiTheme="minorEastAsia" w:hAnsiTheme="minorEastAsia"/>
                <w:sz w:val="15"/>
                <w:szCs w:val="15"/>
              </w:rPr>
              <w:drawing>
                <wp:anchor distT="0" distB="0" distL="114300" distR="114300" simplePos="0" relativeHeight="251661312" behindDoc="1" locked="0" layoutInCell="1" allowOverlap="1">
                  <wp:simplePos x="0" y="0"/>
                  <wp:positionH relativeFrom="column">
                    <wp:posOffset>45085</wp:posOffset>
                  </wp:positionH>
                  <wp:positionV relativeFrom="paragraph">
                    <wp:posOffset>607695</wp:posOffset>
                  </wp:positionV>
                  <wp:extent cx="2000250" cy="1039495"/>
                  <wp:effectExtent l="0" t="0" r="0" b="8255"/>
                  <wp:wrapTight wrapText="bothSides">
                    <wp:wrapPolygon>
                      <wp:start x="0" y="0"/>
                      <wp:lineTo x="0" y="21376"/>
                      <wp:lineTo x="21394" y="21376"/>
                      <wp:lineTo x="21394" y="0"/>
                      <wp:lineTo x="0" y="0"/>
                    </wp:wrapPolygon>
                  </wp:wrapTight>
                  <wp:docPr id="5" name="图片 5" descr="6dcd458269b8b60b4a1009b67035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6dcd458269b8b60b4a1009b67035935"/>
                          <pic:cNvPicPr>
                            <a:picLocks noChangeAspect="1" noChangeArrowheads="1"/>
                          </pic:cNvPicPr>
                        </pic:nvPicPr>
                        <pic:blipFill>
                          <a:blip r:embed="rId12">
                            <a:extLst>
                              <a:ext uri="{28A0092B-C50C-407E-A947-70E740481C1C}">
                                <a14:useLocalDpi xmlns:a14="http://schemas.microsoft.com/office/drawing/2010/main" val="0"/>
                              </a:ext>
                            </a:extLst>
                          </a:blip>
                          <a:srcRect t="12331"/>
                          <a:stretch>
                            <a:fillRect/>
                          </a:stretch>
                        </pic:blipFill>
                        <pic:spPr>
                          <a:xfrm>
                            <a:off x="0" y="0"/>
                            <a:ext cx="2000250" cy="1039495"/>
                          </a:xfrm>
                          <a:prstGeom prst="rect">
                            <a:avLst/>
                          </a:prstGeom>
                          <a:noFill/>
                          <a:ln>
                            <a:noFill/>
                          </a:ln>
                        </pic:spPr>
                      </pic:pic>
                    </a:graphicData>
                  </a:graphic>
                </wp:anchor>
              </w:drawing>
            </w:r>
          </w:p>
        </w:tc>
        <w:tc>
          <w:tcPr>
            <w:tcW w:w="604" w:type="pct"/>
            <w:vAlign w:val="center"/>
          </w:tcPr>
          <w:p>
            <w:pPr>
              <w:adjustRightInd w:val="0"/>
              <w:snapToGrid w:val="0"/>
              <w:spacing w:line="560" w:lineRule="exact"/>
              <w:jc w:val="center"/>
              <w:rPr>
                <w:rFonts w:hint="eastAsia" w:eastAsia="宋体" w:asciiTheme="minorEastAsia" w:hAnsiTheme="minorEastAsia"/>
                <w:szCs w:val="21"/>
                <w:lang w:eastAsia="zh-CN"/>
              </w:rPr>
            </w:pPr>
            <w:r>
              <w:rPr>
                <w:rFonts w:hint="eastAsia" w:asciiTheme="minorEastAsia" w:hAnsiTheme="minorEastAsia"/>
                <w:szCs w:val="21"/>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333" w:type="pct"/>
            <w:vAlign w:val="center"/>
          </w:tcPr>
          <w:p>
            <w:pPr>
              <w:adjustRightInd w:val="0"/>
              <w:snapToGrid w:val="0"/>
              <w:spacing w:line="560" w:lineRule="exact"/>
              <w:jc w:val="center"/>
              <w:rPr>
                <w:rFonts w:asciiTheme="minorEastAsia" w:hAnsiTheme="minorEastAsia"/>
                <w:color w:val="000000"/>
                <w:szCs w:val="21"/>
              </w:rPr>
            </w:pPr>
            <w:r>
              <w:rPr>
                <w:rFonts w:hint="eastAsia" w:asciiTheme="minorEastAsia" w:hAnsiTheme="minorEastAsia"/>
                <w:color w:val="000000"/>
                <w:szCs w:val="21"/>
              </w:rPr>
              <w:t>1</w:t>
            </w:r>
            <w:r>
              <w:rPr>
                <w:rFonts w:asciiTheme="minorEastAsia" w:hAnsiTheme="minorEastAsia"/>
                <w:color w:val="000000"/>
                <w:szCs w:val="21"/>
              </w:rPr>
              <w:t>8</w:t>
            </w:r>
          </w:p>
        </w:tc>
        <w:tc>
          <w:tcPr>
            <w:tcW w:w="879" w:type="pct"/>
            <w:vAlign w:val="center"/>
          </w:tcPr>
          <w:p>
            <w:pPr>
              <w:adjustRightInd w:val="0"/>
              <w:snapToGrid w:val="0"/>
              <w:spacing w:line="560" w:lineRule="exact"/>
              <w:jc w:val="center"/>
              <w:rPr>
                <w:rFonts w:asciiTheme="minorEastAsia" w:hAnsiTheme="minorEastAsia"/>
                <w:color w:val="000000"/>
                <w:szCs w:val="21"/>
              </w:rPr>
            </w:pPr>
            <w:r>
              <w:rPr>
                <w:rFonts w:hint="eastAsia" w:asciiTheme="minorEastAsia" w:hAnsiTheme="minorEastAsia"/>
                <w:szCs w:val="21"/>
              </w:rPr>
              <w:t>茶几</w:t>
            </w:r>
          </w:p>
        </w:tc>
        <w:tc>
          <w:tcPr>
            <w:tcW w:w="338" w:type="pct"/>
            <w:vAlign w:val="center"/>
          </w:tcPr>
          <w:p>
            <w:pPr>
              <w:adjustRightInd w:val="0"/>
              <w:snapToGrid w:val="0"/>
              <w:spacing w:line="560" w:lineRule="exact"/>
              <w:jc w:val="center"/>
              <w:rPr>
                <w:rFonts w:asciiTheme="minorEastAsia" w:hAnsiTheme="minorEastAsia"/>
                <w:color w:val="000000"/>
                <w:szCs w:val="21"/>
              </w:rPr>
            </w:pPr>
            <w:r>
              <w:rPr>
                <w:rFonts w:hint="eastAsia" w:asciiTheme="minorEastAsia" w:hAnsiTheme="minorEastAsia"/>
                <w:color w:val="000000"/>
                <w:szCs w:val="21"/>
              </w:rPr>
              <w:t>张</w:t>
            </w:r>
          </w:p>
        </w:tc>
        <w:tc>
          <w:tcPr>
            <w:tcW w:w="338" w:type="pct"/>
            <w:vAlign w:val="center"/>
          </w:tcPr>
          <w:p>
            <w:pPr>
              <w:adjustRightInd w:val="0"/>
              <w:snapToGrid w:val="0"/>
              <w:spacing w:line="560" w:lineRule="exact"/>
              <w:jc w:val="center"/>
              <w:rPr>
                <w:rFonts w:asciiTheme="minorEastAsia" w:hAnsiTheme="minorEastAsia"/>
                <w:color w:val="000000"/>
                <w:szCs w:val="21"/>
              </w:rPr>
            </w:pPr>
            <w:r>
              <w:rPr>
                <w:rFonts w:hint="eastAsia" w:asciiTheme="minorEastAsia" w:hAnsiTheme="minorEastAsia"/>
                <w:color w:val="000000"/>
                <w:szCs w:val="21"/>
              </w:rPr>
              <w:t>1</w:t>
            </w:r>
          </w:p>
        </w:tc>
        <w:tc>
          <w:tcPr>
            <w:tcW w:w="2505" w:type="pct"/>
            <w:vAlign w:val="center"/>
          </w:tcPr>
          <w:p>
            <w:pPr>
              <w:adjustRightInd w:val="0"/>
              <w:snapToGrid w:val="0"/>
              <w:spacing w:line="560" w:lineRule="exact"/>
              <w:jc w:val="center"/>
              <w:rPr>
                <w:rFonts w:asciiTheme="minorEastAsia" w:hAnsiTheme="minorEastAsia"/>
                <w:color w:val="000000"/>
                <w:szCs w:val="21"/>
              </w:rPr>
            </w:pPr>
            <w:r>
              <w:rPr>
                <w:rFonts w:hint="eastAsia" w:asciiTheme="minorEastAsia" w:hAnsiTheme="minorEastAsia"/>
                <w:sz w:val="15"/>
                <w:szCs w:val="15"/>
              </w:rPr>
              <w:drawing>
                <wp:anchor distT="0" distB="0" distL="0" distR="0" simplePos="0" relativeHeight="251662336" behindDoc="0" locked="0" layoutInCell="1" allowOverlap="1">
                  <wp:simplePos x="0" y="0"/>
                  <wp:positionH relativeFrom="column">
                    <wp:posOffset>91440</wp:posOffset>
                  </wp:positionH>
                  <wp:positionV relativeFrom="paragraph">
                    <wp:posOffset>-284480</wp:posOffset>
                  </wp:positionV>
                  <wp:extent cx="1704340" cy="1476375"/>
                  <wp:effectExtent l="0" t="0" r="10160" b="8255"/>
                  <wp:wrapSquare wrapText="bothSides"/>
                  <wp:docPr id="8" name="图片 8" descr="e9b988af90f57812307412b7951f1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e9b988af90f57812307412b7951f1aa"/>
                          <pic:cNvPicPr>
                            <a:picLocks noChangeAspect="1" noChangeArrowheads="1"/>
                          </pic:cNvPicPr>
                        </pic:nvPicPr>
                        <pic:blipFill>
                          <a:blip r:embed="rId13">
                            <a:extLst>
                              <a:ext uri="{28A0092B-C50C-407E-A947-70E740481C1C}">
                                <a14:useLocalDpi xmlns:a14="http://schemas.microsoft.com/office/drawing/2010/main" val="0"/>
                              </a:ext>
                            </a:extLst>
                          </a:blip>
                          <a:srcRect l="-4527" t="-12333" r="4527" b="25111"/>
                          <a:stretch>
                            <a:fillRect/>
                          </a:stretch>
                        </pic:blipFill>
                        <pic:spPr>
                          <a:xfrm>
                            <a:off x="0" y="0"/>
                            <a:ext cx="1704340" cy="1476375"/>
                          </a:xfrm>
                          <a:prstGeom prst="rect">
                            <a:avLst/>
                          </a:prstGeom>
                          <a:noFill/>
                          <a:ln>
                            <a:noFill/>
                          </a:ln>
                        </pic:spPr>
                      </pic:pic>
                    </a:graphicData>
                  </a:graphic>
                </wp:anchor>
              </w:drawing>
            </w:r>
          </w:p>
        </w:tc>
        <w:tc>
          <w:tcPr>
            <w:tcW w:w="604" w:type="pct"/>
            <w:vAlign w:val="center"/>
          </w:tcPr>
          <w:p>
            <w:pPr>
              <w:adjustRightInd w:val="0"/>
              <w:snapToGrid w:val="0"/>
              <w:spacing w:line="560" w:lineRule="exact"/>
              <w:jc w:val="center"/>
              <w:rPr>
                <w:rFonts w:hint="eastAsia" w:eastAsia="宋体" w:asciiTheme="minorEastAsia" w:hAnsiTheme="minorEastAsia"/>
                <w:szCs w:val="21"/>
                <w:lang w:eastAsia="zh-CN"/>
              </w:rPr>
            </w:pPr>
            <w:r>
              <w:rPr>
                <w:rFonts w:hint="eastAsia" w:asciiTheme="minorEastAsia" w:hAnsiTheme="minorEastAsia"/>
                <w:szCs w:val="21"/>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333" w:type="pct"/>
            <w:vAlign w:val="center"/>
          </w:tcPr>
          <w:p>
            <w:pPr>
              <w:adjustRightInd w:val="0"/>
              <w:snapToGrid w:val="0"/>
              <w:spacing w:line="560" w:lineRule="exact"/>
              <w:jc w:val="center"/>
              <w:rPr>
                <w:rFonts w:asciiTheme="minorEastAsia" w:hAnsiTheme="minorEastAsia"/>
                <w:color w:val="000000"/>
                <w:szCs w:val="21"/>
              </w:rPr>
            </w:pPr>
            <w:r>
              <w:rPr>
                <w:rFonts w:hint="eastAsia" w:asciiTheme="minorEastAsia" w:hAnsiTheme="minorEastAsia"/>
                <w:color w:val="000000"/>
                <w:szCs w:val="21"/>
              </w:rPr>
              <w:t>1</w:t>
            </w:r>
            <w:r>
              <w:rPr>
                <w:rFonts w:asciiTheme="minorEastAsia" w:hAnsiTheme="minorEastAsia"/>
                <w:color w:val="000000"/>
                <w:szCs w:val="21"/>
              </w:rPr>
              <w:t>9</w:t>
            </w:r>
          </w:p>
        </w:tc>
        <w:tc>
          <w:tcPr>
            <w:tcW w:w="879" w:type="pct"/>
            <w:vAlign w:val="center"/>
          </w:tcPr>
          <w:p>
            <w:pPr>
              <w:adjustRightInd w:val="0"/>
              <w:snapToGrid w:val="0"/>
              <w:spacing w:line="560" w:lineRule="exact"/>
              <w:jc w:val="center"/>
              <w:rPr>
                <w:rFonts w:asciiTheme="minorEastAsia" w:hAnsiTheme="minorEastAsia"/>
                <w:color w:val="000000"/>
                <w:szCs w:val="21"/>
              </w:rPr>
            </w:pPr>
            <w:r>
              <w:rPr>
                <w:rFonts w:hint="eastAsia" w:asciiTheme="minorEastAsia" w:hAnsiTheme="minorEastAsia"/>
                <w:szCs w:val="21"/>
              </w:rPr>
              <w:t>铝合金质百叶窗</w:t>
            </w:r>
          </w:p>
        </w:tc>
        <w:tc>
          <w:tcPr>
            <w:tcW w:w="338" w:type="pct"/>
            <w:vAlign w:val="center"/>
          </w:tcPr>
          <w:p>
            <w:pPr>
              <w:adjustRightInd w:val="0"/>
              <w:snapToGrid w:val="0"/>
              <w:spacing w:line="560" w:lineRule="exact"/>
              <w:jc w:val="center"/>
              <w:rPr>
                <w:rFonts w:asciiTheme="minorEastAsia" w:hAnsiTheme="minorEastAsia"/>
                <w:color w:val="000000"/>
                <w:szCs w:val="21"/>
              </w:rPr>
            </w:pPr>
            <w:r>
              <w:rPr>
                <w:rFonts w:hint="eastAsia" w:asciiTheme="minorEastAsia" w:hAnsiTheme="minorEastAsia"/>
                <w:color w:val="000000"/>
                <w:szCs w:val="21"/>
              </w:rPr>
              <w:t>套</w:t>
            </w:r>
          </w:p>
        </w:tc>
        <w:tc>
          <w:tcPr>
            <w:tcW w:w="338" w:type="pct"/>
            <w:vAlign w:val="center"/>
          </w:tcPr>
          <w:p>
            <w:pPr>
              <w:adjustRightInd w:val="0"/>
              <w:snapToGrid w:val="0"/>
              <w:spacing w:line="560" w:lineRule="exact"/>
              <w:jc w:val="center"/>
              <w:rPr>
                <w:rFonts w:asciiTheme="minorEastAsia" w:hAnsiTheme="minorEastAsia"/>
                <w:color w:val="000000"/>
                <w:szCs w:val="21"/>
              </w:rPr>
            </w:pPr>
            <w:r>
              <w:rPr>
                <w:rFonts w:hint="eastAsia" w:asciiTheme="minorEastAsia" w:hAnsiTheme="minorEastAsia"/>
                <w:color w:val="000000"/>
                <w:szCs w:val="21"/>
              </w:rPr>
              <w:t>1</w:t>
            </w:r>
          </w:p>
        </w:tc>
        <w:tc>
          <w:tcPr>
            <w:tcW w:w="2505" w:type="pct"/>
            <w:vAlign w:val="center"/>
          </w:tcPr>
          <w:p>
            <w:pPr>
              <w:adjustRightInd w:val="0"/>
              <w:snapToGrid w:val="0"/>
              <w:spacing w:line="560" w:lineRule="exact"/>
              <w:jc w:val="center"/>
              <w:rPr>
                <w:rFonts w:asciiTheme="minorEastAsia" w:hAnsiTheme="minorEastAsia"/>
                <w:color w:val="000000"/>
                <w:szCs w:val="21"/>
              </w:rPr>
            </w:pPr>
          </w:p>
        </w:tc>
        <w:tc>
          <w:tcPr>
            <w:tcW w:w="604" w:type="pct"/>
            <w:vAlign w:val="center"/>
          </w:tcPr>
          <w:p>
            <w:pPr>
              <w:adjustRightInd w:val="0"/>
              <w:snapToGrid w:val="0"/>
              <w:spacing w:line="560" w:lineRule="exact"/>
              <w:jc w:val="center"/>
              <w:rPr>
                <w:rFonts w:hint="eastAsia" w:eastAsia="宋体" w:asciiTheme="minorEastAsia" w:hAnsiTheme="minorEastAsia"/>
                <w:szCs w:val="21"/>
                <w:lang w:eastAsia="zh-CN"/>
              </w:rPr>
            </w:pPr>
            <w:r>
              <w:rPr>
                <w:rFonts w:hint="eastAsia" w:asciiTheme="minorEastAsia" w:hAnsiTheme="minorEastAsia"/>
                <w:szCs w:val="21"/>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333" w:type="pct"/>
            <w:vAlign w:val="center"/>
          </w:tcPr>
          <w:p>
            <w:pPr>
              <w:adjustRightInd w:val="0"/>
              <w:snapToGrid w:val="0"/>
              <w:spacing w:line="560" w:lineRule="exact"/>
              <w:jc w:val="center"/>
              <w:rPr>
                <w:rFonts w:asciiTheme="minorEastAsia" w:hAnsiTheme="minorEastAsia"/>
                <w:szCs w:val="21"/>
              </w:rPr>
            </w:pPr>
            <w:r>
              <w:rPr>
                <w:rFonts w:asciiTheme="minorEastAsia" w:hAnsiTheme="minorEastAsia"/>
                <w:color w:val="000000"/>
                <w:szCs w:val="21"/>
              </w:rPr>
              <w:t>20</w:t>
            </w:r>
          </w:p>
        </w:tc>
        <w:tc>
          <w:tcPr>
            <w:tcW w:w="879" w:type="pct"/>
            <w:vAlign w:val="center"/>
          </w:tcPr>
          <w:p>
            <w:pPr>
              <w:adjustRightInd w:val="0"/>
              <w:snapToGrid w:val="0"/>
              <w:spacing w:line="560" w:lineRule="exact"/>
              <w:jc w:val="center"/>
              <w:rPr>
                <w:rFonts w:asciiTheme="minorEastAsia" w:hAnsiTheme="minorEastAsia"/>
                <w:i/>
                <w:szCs w:val="21"/>
                <w:u w:val="single"/>
              </w:rPr>
            </w:pPr>
            <w:r>
              <w:rPr>
                <w:rFonts w:hint="eastAsia" w:asciiTheme="minorEastAsia" w:hAnsiTheme="minorEastAsia"/>
                <w:color w:val="000000"/>
                <w:szCs w:val="21"/>
              </w:rPr>
              <w:t>电子显微镜</w:t>
            </w:r>
          </w:p>
        </w:tc>
        <w:tc>
          <w:tcPr>
            <w:tcW w:w="338" w:type="pct"/>
            <w:vAlign w:val="center"/>
          </w:tcPr>
          <w:p>
            <w:pPr>
              <w:adjustRightInd w:val="0"/>
              <w:snapToGrid w:val="0"/>
              <w:spacing w:line="560" w:lineRule="exact"/>
              <w:jc w:val="center"/>
              <w:rPr>
                <w:rFonts w:asciiTheme="minorEastAsia" w:hAnsiTheme="minorEastAsia"/>
                <w:szCs w:val="21"/>
              </w:rPr>
            </w:pPr>
            <w:r>
              <w:rPr>
                <w:rFonts w:hint="eastAsia" w:asciiTheme="minorEastAsia" w:hAnsiTheme="minorEastAsia"/>
                <w:szCs w:val="21"/>
              </w:rPr>
              <w:t>套</w:t>
            </w:r>
          </w:p>
        </w:tc>
        <w:tc>
          <w:tcPr>
            <w:tcW w:w="338" w:type="pct"/>
            <w:vAlign w:val="center"/>
          </w:tcPr>
          <w:p>
            <w:pPr>
              <w:adjustRightInd w:val="0"/>
              <w:snapToGrid w:val="0"/>
              <w:spacing w:line="560" w:lineRule="exact"/>
              <w:jc w:val="center"/>
              <w:rPr>
                <w:rFonts w:asciiTheme="minorEastAsia" w:hAnsiTheme="minorEastAsia"/>
                <w:szCs w:val="21"/>
              </w:rPr>
            </w:pPr>
            <w:r>
              <w:rPr>
                <w:rFonts w:asciiTheme="minorEastAsia" w:hAnsiTheme="minorEastAsia"/>
                <w:color w:val="000000"/>
                <w:szCs w:val="21"/>
              </w:rPr>
              <w:t>1</w:t>
            </w:r>
          </w:p>
        </w:tc>
        <w:tc>
          <w:tcPr>
            <w:tcW w:w="2505" w:type="pct"/>
            <w:vAlign w:val="center"/>
          </w:tcPr>
          <w:p>
            <w:pPr>
              <w:adjustRightInd w:val="0"/>
              <w:snapToGrid w:val="0"/>
              <w:spacing w:line="560" w:lineRule="exact"/>
              <w:jc w:val="center"/>
              <w:rPr>
                <w:rFonts w:asciiTheme="minorEastAsia" w:hAnsiTheme="minorEastAsia"/>
                <w:szCs w:val="21"/>
              </w:rPr>
            </w:pPr>
          </w:p>
        </w:tc>
        <w:tc>
          <w:tcPr>
            <w:tcW w:w="604" w:type="pct"/>
            <w:vAlign w:val="center"/>
          </w:tcPr>
          <w:p>
            <w:pPr>
              <w:adjustRightInd w:val="0"/>
              <w:snapToGrid w:val="0"/>
              <w:spacing w:line="560" w:lineRule="exact"/>
              <w:jc w:val="center"/>
              <w:rPr>
                <w:rFonts w:hint="eastAsia" w:eastAsia="宋体" w:asciiTheme="minorEastAsia" w:hAnsiTheme="minorEastAsia"/>
                <w:szCs w:val="21"/>
                <w:lang w:eastAsia="zh-CN"/>
              </w:rPr>
            </w:pPr>
            <w:r>
              <w:rPr>
                <w:rFonts w:hint="eastAsia" w:asciiTheme="minorEastAsia" w:hAnsiTheme="minorEastAsia"/>
                <w:szCs w:val="21"/>
                <w:lang w:val="en-US" w:eastAsia="zh-CN"/>
              </w:rPr>
              <w:t>否</w:t>
            </w:r>
          </w:p>
        </w:tc>
      </w:tr>
    </w:tbl>
    <w:p>
      <w:pPr>
        <w:pStyle w:val="27"/>
        <w:ind w:firstLine="0" w:firstLineChars="0"/>
        <w:jc w:val="left"/>
        <w:outlineLvl w:val="3"/>
        <w:rPr>
          <w:rFonts w:asciiTheme="minorEastAsia" w:hAnsiTheme="minorEastAsia" w:eastAsiaTheme="minorEastAsia" w:cstheme="minorEastAsia"/>
          <w:b/>
          <w:bCs/>
          <w:sz w:val="28"/>
          <w:szCs w:val="28"/>
        </w:rPr>
      </w:pPr>
      <w:r>
        <w:rPr>
          <w:rFonts w:asciiTheme="minorEastAsia" w:hAnsiTheme="minorEastAsia" w:eastAsiaTheme="minorEastAsia" w:cstheme="minorEastAsia"/>
          <w:b/>
          <w:bCs/>
          <w:sz w:val="28"/>
          <w:szCs w:val="28"/>
        </w:rPr>
        <w:t>1：台式计算机</w:t>
      </w:r>
      <w:r>
        <w:rPr>
          <w:rFonts w:hint="eastAsia" w:asciiTheme="minorEastAsia" w:hAnsiTheme="minorEastAsia" w:eastAsiaTheme="minorEastAsia" w:cstheme="minorEastAsia"/>
          <w:b/>
          <w:bCs/>
          <w:sz w:val="28"/>
          <w:szCs w:val="28"/>
        </w:rPr>
        <w:t>（注：</w:t>
      </w:r>
      <w:r>
        <w:rPr>
          <w:rFonts w:asciiTheme="minorEastAsia" w:hAnsiTheme="minorEastAsia" w:eastAsiaTheme="minorEastAsia" w:cstheme="minorEastAsia"/>
          <w:b/>
          <w:bCs/>
          <w:sz w:val="28"/>
          <w:szCs w:val="28"/>
        </w:rPr>
        <w:t>根据《西藏自治区本级行政事业单位通用资产配备使用管理办法（试行）》（藏财资字〔2014〕7号）制成，单台最高限价5000元</w:t>
      </w:r>
      <w:r>
        <w:rPr>
          <w:rFonts w:hint="eastAsia" w:asciiTheme="minorEastAsia" w:hAnsiTheme="minorEastAsia" w:eastAsiaTheme="minorEastAsia" w:cstheme="minorEastAsia"/>
          <w:b/>
          <w:bCs/>
          <w:sz w:val="28"/>
          <w:szCs w:val="28"/>
        </w:rPr>
        <w:t>）</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1. CPU不低于12核20线程，三级缓存不低于25MB，最高主频不低于4.9GHz；</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2. B660芯片组；</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3. 双内存插槽，不低于16G、2933MHz；</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4. SSD硬盘不低于512G，机械硬盘不低于2T；</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5.</w:t>
      </w:r>
      <w:r>
        <w:rPr>
          <w:rFonts w:asciiTheme="minorEastAsia" w:hAnsiTheme="minorEastAsia" w:eastAsiaTheme="minorEastAsia" w:cstheme="minorEastAsia"/>
          <w:color w:val="FF0000"/>
          <w:sz w:val="28"/>
          <w:szCs w:val="28"/>
        </w:rPr>
        <w:t xml:space="preserve"> </w:t>
      </w:r>
      <w:r>
        <w:rPr>
          <w:rFonts w:asciiTheme="minorEastAsia" w:hAnsiTheme="minorEastAsia" w:eastAsiaTheme="minorEastAsia" w:cstheme="minorEastAsia"/>
          <w:color w:val="auto"/>
          <w:sz w:val="28"/>
          <w:szCs w:val="28"/>
        </w:rPr>
        <w:t>专业图形显卡</w:t>
      </w:r>
      <w:r>
        <w:rPr>
          <w:rFonts w:asciiTheme="minorEastAsia" w:hAnsiTheme="minorEastAsia" w:eastAsiaTheme="minorEastAsia" w:cstheme="minorEastAsia"/>
          <w:sz w:val="28"/>
          <w:szCs w:val="28"/>
        </w:rPr>
        <w:t>，CUDA内核不低于1408个，GDDR6显存不低于6G；</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6. 显示器，不低于23.8英寸；</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7. 3年有限上门维修、7×24小时人工客服；</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8. 正版Windows与office。</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9.13.6L机箱</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t>0</w:t>
      </w:r>
      <w:r>
        <w:rPr>
          <w:rFonts w:asciiTheme="minorEastAsia" w:hAnsiTheme="minorEastAsia" w:eastAsiaTheme="minorEastAsia" w:cstheme="minorEastAsia"/>
          <w:sz w:val="28"/>
          <w:szCs w:val="28"/>
        </w:rPr>
        <w:t>.</w:t>
      </w:r>
      <w:r>
        <w:rPr>
          <w:rFonts w:asciiTheme="minorEastAsia" w:hAnsiTheme="minorEastAsia" w:eastAsiaTheme="minorEastAsia" w:cstheme="minorEastAsia"/>
          <w:b w:val="0"/>
          <w:bCs w:val="0"/>
          <w:sz w:val="28"/>
          <w:szCs w:val="28"/>
        </w:rPr>
        <w:t>系统安全：</w:t>
      </w:r>
      <w:r>
        <w:rPr>
          <w:rFonts w:asciiTheme="minorEastAsia" w:hAnsiTheme="minorEastAsia" w:eastAsiaTheme="minorEastAsia" w:cstheme="minorEastAsia"/>
          <w:sz w:val="28"/>
          <w:szCs w:val="28"/>
        </w:rPr>
        <w:t>在BIOS中具有设置USB仅识别键盘、鼠标等非存储类设备功能，屏蔽外来USB存储设备非法导入文件及盗取本机文件，保证数据安全；</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t>1</w:t>
      </w:r>
      <w:r>
        <w:rPr>
          <w:rFonts w:asciiTheme="minorEastAsia" w:hAnsiTheme="minorEastAsia" w:eastAsiaTheme="minorEastAsia" w:cstheme="minorEastAsia"/>
          <w:sz w:val="28"/>
          <w:szCs w:val="28"/>
        </w:rPr>
        <w:t>.</w:t>
      </w:r>
      <w:bookmarkStart w:id="194" w:name="_GoBack"/>
      <w:r>
        <w:rPr>
          <w:rFonts w:asciiTheme="minorEastAsia" w:hAnsiTheme="minorEastAsia" w:eastAsiaTheme="minorEastAsia" w:cstheme="minorEastAsia"/>
          <w:b w:val="0"/>
          <w:bCs w:val="0"/>
          <w:sz w:val="28"/>
          <w:szCs w:val="28"/>
        </w:rPr>
        <w:t>品质服务：</w:t>
      </w:r>
      <w:bookmarkEnd w:id="194"/>
      <w:r>
        <w:rPr>
          <w:rFonts w:asciiTheme="minorEastAsia" w:hAnsiTheme="minorEastAsia" w:eastAsiaTheme="minorEastAsia" w:cstheme="minorEastAsia"/>
          <w:sz w:val="28"/>
          <w:szCs w:val="28"/>
        </w:rPr>
        <w:t>主机三年有限上门，7*24小时全年无休服务，为确保产品质量，杜绝加配改配满足要求；</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t>2</w:t>
      </w:r>
      <w:r>
        <w:rPr>
          <w:rFonts w:asciiTheme="minorEastAsia" w:hAnsiTheme="minorEastAsia" w:eastAsiaTheme="minorEastAsia" w:cstheme="minorEastAsia"/>
          <w:sz w:val="28"/>
          <w:szCs w:val="28"/>
        </w:rPr>
        <w:t>.支持Alt+P 快速开机.</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t>3</w:t>
      </w:r>
      <w:r>
        <w:rPr>
          <w:rFonts w:asciiTheme="minorEastAsia" w:hAnsiTheme="minorEastAsia" w:eastAsiaTheme="minorEastAsia" w:cstheme="minorEastAsia"/>
          <w:sz w:val="28"/>
          <w:szCs w:val="28"/>
        </w:rPr>
        <w:t>.内置高保真扬声器.</w:t>
      </w:r>
    </w:p>
    <w:p>
      <w:pPr>
        <w:pStyle w:val="27"/>
        <w:ind w:firstLine="0" w:firstLineChars="0"/>
        <w:jc w:val="left"/>
        <w:rPr>
          <w:rFonts w:asciiTheme="minorEastAsia" w:hAnsiTheme="minorEastAsia" w:eastAsiaTheme="minorEastAsia" w:cstheme="minorEastAsia"/>
          <w:color w:val="auto"/>
          <w:sz w:val="28"/>
          <w:szCs w:val="28"/>
        </w:rPr>
      </w:pPr>
      <w:r>
        <w:rPr>
          <w:rFonts w:asciiTheme="minorEastAsia" w:hAnsiTheme="minorEastAsia" w:eastAsiaTheme="minorEastAsia" w:cstheme="minorEastAsia"/>
          <w:color w:val="auto"/>
          <w:sz w:val="28"/>
          <w:szCs w:val="28"/>
        </w:rPr>
        <w:t>1</w:t>
      </w:r>
      <w:r>
        <w:rPr>
          <w:rFonts w:hint="eastAsia" w:asciiTheme="minorEastAsia" w:hAnsiTheme="minorEastAsia" w:eastAsiaTheme="minorEastAsia" w:cstheme="minorEastAsia"/>
          <w:color w:val="auto"/>
          <w:sz w:val="28"/>
          <w:szCs w:val="28"/>
        </w:rPr>
        <w:t>4</w:t>
      </w:r>
      <w:r>
        <w:rPr>
          <w:rFonts w:asciiTheme="minorEastAsia" w:hAnsiTheme="minorEastAsia" w:eastAsiaTheme="minorEastAsia" w:cstheme="minorEastAsia"/>
          <w:color w:val="auto"/>
          <w:sz w:val="28"/>
          <w:szCs w:val="28"/>
        </w:rPr>
        <w:t>.</w:t>
      </w:r>
      <w:r>
        <w:rPr>
          <w:rFonts w:hint="eastAsia" w:asciiTheme="minorEastAsia" w:hAnsiTheme="minorEastAsia" w:eastAsiaTheme="minorEastAsia" w:cstheme="minorEastAsia"/>
          <w:color w:val="auto"/>
          <w:sz w:val="28"/>
          <w:szCs w:val="28"/>
        </w:rPr>
        <w:t>加装</w:t>
      </w:r>
      <w:r>
        <w:rPr>
          <w:rFonts w:asciiTheme="minorEastAsia" w:hAnsiTheme="minorEastAsia" w:eastAsiaTheme="minorEastAsia" w:cstheme="minorEastAsia"/>
          <w:color w:val="auto"/>
          <w:sz w:val="28"/>
          <w:szCs w:val="28"/>
        </w:rPr>
        <w:t>蓝牙.</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t>5</w:t>
      </w:r>
      <w:r>
        <w:rPr>
          <w:rFonts w:asciiTheme="minorEastAsia" w:hAnsiTheme="minorEastAsia" w:eastAsiaTheme="minorEastAsia" w:cstheme="minorEastAsia"/>
          <w:sz w:val="28"/>
          <w:szCs w:val="28"/>
        </w:rPr>
        <w:t>. 投标提供</w:t>
      </w:r>
      <w:r>
        <w:rPr>
          <w:rFonts w:hint="eastAsia" w:asciiTheme="minorEastAsia" w:hAnsiTheme="minorEastAsia" w:eastAsiaTheme="minorEastAsia" w:cstheme="minorEastAsia"/>
          <w:sz w:val="28"/>
          <w:szCs w:val="28"/>
        </w:rPr>
        <w:t>强制</w:t>
      </w:r>
      <w:r>
        <w:rPr>
          <w:rFonts w:asciiTheme="minorEastAsia" w:hAnsiTheme="minorEastAsia" w:eastAsiaTheme="minorEastAsia" w:cstheme="minorEastAsia"/>
          <w:sz w:val="28"/>
          <w:szCs w:val="28"/>
        </w:rPr>
        <w:t>3C认证Eyesafe 认证，TUV低蓝光认证，节能 3c认证，环评证书。</w:t>
      </w:r>
    </w:p>
    <w:p>
      <w:pPr>
        <w:pStyle w:val="27"/>
        <w:ind w:firstLine="0" w:firstLineChars="0"/>
        <w:jc w:val="left"/>
        <w:outlineLvl w:val="3"/>
        <w:rPr>
          <w:rFonts w:asciiTheme="minorEastAsia" w:hAnsiTheme="minorEastAsia" w:eastAsiaTheme="minorEastAsia" w:cstheme="minorEastAsia"/>
          <w:b/>
          <w:bCs/>
          <w:sz w:val="28"/>
          <w:szCs w:val="28"/>
        </w:rPr>
      </w:pPr>
      <w:r>
        <w:rPr>
          <w:rFonts w:asciiTheme="minorEastAsia" w:hAnsiTheme="minorEastAsia" w:eastAsiaTheme="minorEastAsia" w:cstheme="minorEastAsia"/>
          <w:b/>
          <w:bCs/>
          <w:sz w:val="28"/>
          <w:szCs w:val="28"/>
        </w:rPr>
        <w:t>2：液晶显示器（电脑用曲面屏）</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1.配备电脑用曲面屏；</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2.</w:t>
      </w:r>
      <w:r>
        <w:rPr>
          <w:rFonts w:hint="eastAsia"/>
        </w:rPr>
        <w:t xml:space="preserve"> ≥</w:t>
      </w:r>
      <w:r>
        <w:rPr>
          <w:rFonts w:asciiTheme="minorEastAsia" w:hAnsiTheme="minorEastAsia" w:eastAsiaTheme="minorEastAsia" w:cstheme="minorEastAsia"/>
          <w:sz w:val="28"/>
          <w:szCs w:val="28"/>
        </w:rPr>
        <w:t>27英寸、</w:t>
      </w:r>
      <w:r>
        <w:rPr>
          <w:rFonts w:hint="eastAsia"/>
        </w:rPr>
        <w:t>≥</w:t>
      </w:r>
      <w:r>
        <w:rPr>
          <w:rFonts w:asciiTheme="minorEastAsia" w:hAnsiTheme="minorEastAsia" w:eastAsiaTheme="minorEastAsia" w:cstheme="minorEastAsia"/>
          <w:sz w:val="28"/>
          <w:szCs w:val="28"/>
        </w:rPr>
        <w:t>2K、</w:t>
      </w:r>
      <w:r>
        <w:rPr>
          <w:rFonts w:hint="eastAsia"/>
        </w:rPr>
        <w:t>≥</w:t>
      </w:r>
      <w:r>
        <w:rPr>
          <w:rFonts w:asciiTheme="minorEastAsia" w:hAnsiTheme="minorEastAsia" w:eastAsiaTheme="minorEastAsia" w:cstheme="minorEastAsia"/>
          <w:sz w:val="28"/>
          <w:szCs w:val="28"/>
        </w:rPr>
        <w:t>1000R曲面；</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3.颜色选用白色；</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4.色数</w:t>
      </w:r>
      <w:r>
        <w:rPr>
          <w:rFonts w:hint="eastAsia"/>
        </w:rPr>
        <w:t>≥</w:t>
      </w:r>
      <w:r>
        <w:rPr>
          <w:rFonts w:asciiTheme="minorEastAsia" w:hAnsiTheme="minorEastAsia" w:eastAsiaTheme="minorEastAsia" w:cstheme="minorEastAsia"/>
          <w:sz w:val="28"/>
          <w:szCs w:val="28"/>
        </w:rPr>
        <w:t>16.7M；</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5.HDMI接口和DP接口，配有外接电源适配器；</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6.支持壁挂、配有支架底座；</w:t>
      </w:r>
    </w:p>
    <w:p>
      <w:pPr>
        <w:pStyle w:val="27"/>
        <w:ind w:firstLine="0" w:firstLineChars="0"/>
        <w:jc w:val="left"/>
        <w:rPr>
          <w:rFonts w:asciiTheme="minorEastAsia" w:hAnsiTheme="minorEastAsia" w:eastAsiaTheme="minorEastAsia" w:cstheme="minorEastAsia"/>
          <w:color w:val="auto"/>
          <w:sz w:val="28"/>
          <w:szCs w:val="28"/>
        </w:rPr>
      </w:pPr>
      <w:r>
        <w:rPr>
          <w:rFonts w:asciiTheme="minorEastAsia" w:hAnsiTheme="minorEastAsia" w:eastAsiaTheme="minorEastAsia" w:cstheme="minorEastAsia"/>
          <w:color w:val="auto"/>
          <w:sz w:val="28"/>
          <w:szCs w:val="28"/>
        </w:rPr>
        <w:t>7.分辨率</w:t>
      </w:r>
      <w:r>
        <w:rPr>
          <w:rFonts w:hint="eastAsia" w:asciiTheme="minorEastAsia" w:hAnsiTheme="minorEastAsia" w:eastAsiaTheme="minorEastAsia" w:cstheme="minorEastAsia"/>
          <w:color w:val="auto"/>
          <w:sz w:val="28"/>
          <w:szCs w:val="28"/>
        </w:rPr>
        <w:t>大于或等于</w:t>
      </w:r>
      <w:r>
        <w:rPr>
          <w:rFonts w:asciiTheme="minorEastAsia" w:hAnsiTheme="minorEastAsia" w:eastAsiaTheme="minorEastAsia" w:cstheme="minorEastAsia"/>
          <w:color w:val="auto"/>
          <w:sz w:val="28"/>
          <w:szCs w:val="28"/>
        </w:rPr>
        <w:t>2560*1440；</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8.具有FreeSync特性；</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9.屏幕刷新率不低于144HzHDR 1ms响应；</w:t>
      </w:r>
    </w:p>
    <w:p>
      <w:pPr>
        <w:pStyle w:val="27"/>
        <w:ind w:firstLine="0" w:firstLineChars="0"/>
        <w:jc w:val="left"/>
        <w:rPr>
          <w:rFonts w:asciiTheme="minorEastAsia" w:hAnsiTheme="minorEastAsia" w:eastAsiaTheme="minorEastAsia" w:cstheme="minorEastAsia"/>
          <w:color w:val="auto"/>
          <w:sz w:val="28"/>
          <w:szCs w:val="28"/>
        </w:rPr>
      </w:pPr>
      <w:r>
        <w:rPr>
          <w:rFonts w:asciiTheme="minorEastAsia" w:hAnsiTheme="minorEastAsia" w:eastAsiaTheme="minorEastAsia" w:cstheme="minorEastAsia"/>
          <w:color w:val="auto"/>
          <w:sz w:val="28"/>
          <w:szCs w:val="28"/>
        </w:rPr>
        <w:t>10.曲率</w:t>
      </w:r>
      <w:r>
        <w:rPr>
          <w:rFonts w:hint="eastAsia"/>
          <w:color w:val="auto"/>
        </w:rPr>
        <w:t>≥</w:t>
      </w:r>
      <w:r>
        <w:rPr>
          <w:rFonts w:asciiTheme="minorEastAsia" w:hAnsiTheme="minorEastAsia" w:eastAsiaTheme="minorEastAsia" w:cstheme="minorEastAsia"/>
          <w:color w:val="auto"/>
          <w:sz w:val="28"/>
          <w:szCs w:val="28"/>
        </w:rPr>
        <w:t>1000R；HDR</w:t>
      </w:r>
      <w:r>
        <w:rPr>
          <w:rFonts w:hint="eastAsia"/>
          <w:color w:val="auto"/>
        </w:rPr>
        <w:t>≥</w:t>
      </w:r>
      <w:r>
        <w:rPr>
          <w:rFonts w:asciiTheme="minorEastAsia" w:hAnsiTheme="minorEastAsia" w:eastAsiaTheme="minorEastAsia" w:cstheme="minorEastAsia"/>
          <w:color w:val="auto"/>
          <w:sz w:val="28"/>
          <w:szCs w:val="28"/>
        </w:rPr>
        <w:t>10；</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11.面板为VA；</w:t>
      </w:r>
    </w:p>
    <w:p>
      <w:pPr>
        <w:pStyle w:val="27"/>
        <w:ind w:firstLine="0" w:firstLineChars="0"/>
        <w:jc w:val="left"/>
        <w:rPr>
          <w:rFonts w:asciiTheme="minorEastAsia" w:hAnsiTheme="minorEastAsia" w:eastAsiaTheme="minorEastAsia" w:cstheme="minorEastAsia"/>
          <w:color w:val="auto"/>
          <w:sz w:val="28"/>
          <w:szCs w:val="28"/>
        </w:rPr>
      </w:pPr>
      <w:r>
        <w:rPr>
          <w:rFonts w:asciiTheme="minorEastAsia" w:hAnsiTheme="minorEastAsia" w:eastAsiaTheme="minorEastAsia" w:cstheme="minorEastAsia"/>
          <w:color w:val="auto"/>
          <w:sz w:val="28"/>
          <w:szCs w:val="28"/>
        </w:rPr>
        <w:t>12.屏幕比例</w:t>
      </w:r>
      <w:r>
        <w:rPr>
          <w:rFonts w:hint="eastAsia"/>
          <w:color w:val="auto"/>
        </w:rPr>
        <w:t>≥</w:t>
      </w:r>
      <w:r>
        <w:rPr>
          <w:rFonts w:asciiTheme="minorEastAsia" w:hAnsiTheme="minorEastAsia" w:eastAsiaTheme="minorEastAsia" w:cstheme="minorEastAsia"/>
          <w:color w:val="auto"/>
          <w:sz w:val="28"/>
          <w:szCs w:val="28"/>
        </w:rPr>
        <w:t>16:9；对比度</w:t>
      </w:r>
      <w:r>
        <w:rPr>
          <w:rFonts w:hint="eastAsia"/>
          <w:color w:val="auto"/>
        </w:rPr>
        <w:t>≥</w:t>
      </w:r>
      <w:r>
        <w:rPr>
          <w:rFonts w:asciiTheme="minorEastAsia" w:hAnsiTheme="minorEastAsia" w:eastAsiaTheme="minorEastAsia" w:cstheme="minorEastAsia"/>
          <w:color w:val="auto"/>
          <w:sz w:val="28"/>
          <w:szCs w:val="28"/>
        </w:rPr>
        <w:t>2500:1；</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13.边框Free-sync 窄边框</w:t>
      </w:r>
      <w:r>
        <w:rPr>
          <w:rFonts w:hint="eastAsia"/>
        </w:rPr>
        <w:t>≥</w:t>
      </w:r>
      <w:r>
        <w:rPr>
          <w:rFonts w:asciiTheme="minorEastAsia" w:hAnsiTheme="minorEastAsia" w:eastAsiaTheme="minorEastAsia" w:cstheme="minorEastAsia"/>
          <w:sz w:val="28"/>
          <w:szCs w:val="28"/>
        </w:rPr>
        <w:t>G55T;</w:t>
      </w:r>
    </w:p>
    <w:p>
      <w:pPr>
        <w:pStyle w:val="27"/>
        <w:ind w:firstLine="0" w:firstLineChars="0"/>
        <w:jc w:val="left"/>
        <w:outlineLvl w:val="3"/>
        <w:rPr>
          <w:rFonts w:asciiTheme="minorEastAsia" w:hAnsiTheme="minorEastAsia" w:eastAsiaTheme="minorEastAsia" w:cstheme="minorEastAsia"/>
          <w:sz w:val="28"/>
          <w:szCs w:val="28"/>
        </w:rPr>
      </w:pPr>
      <w:r>
        <w:rPr>
          <w:rFonts w:asciiTheme="minorEastAsia" w:hAnsiTheme="minorEastAsia" w:eastAsiaTheme="minorEastAsia" w:cstheme="minorEastAsia"/>
          <w:b/>
          <w:bCs/>
          <w:sz w:val="28"/>
          <w:szCs w:val="28"/>
        </w:rPr>
        <w:t>3：便携式计算机（笔记本电脑</w:t>
      </w:r>
      <w:r>
        <w:rPr>
          <w:rFonts w:hint="eastAsia" w:asciiTheme="minorEastAsia" w:hAnsiTheme="minorEastAsia" w:eastAsiaTheme="minorEastAsia" w:cstheme="minorEastAsia"/>
          <w:b/>
          <w:bCs/>
          <w:sz w:val="28"/>
          <w:szCs w:val="28"/>
        </w:rPr>
        <w:t>（注：根据《西藏自治区本级行政事业单位通用资产配备使用管理办法（试行）》（藏财资字〔2014〕7号）制成，单台最高限价5000元））</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1. CPU不低于12核16线程，三级缓存不低于18MB，最高主频不低于4.7GHz，96EU核显；</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2. 内存不低于16G、5200Hz；</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3. SSD硬盘不低于1T；</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 xml:space="preserve">4. </w:t>
      </w:r>
      <w:r>
        <w:rPr>
          <w:rFonts w:hint="eastAsia" w:asciiTheme="minorEastAsia" w:hAnsiTheme="minorEastAsia" w:eastAsiaTheme="minorEastAsia" w:cstheme="minorEastAsia"/>
          <w:sz w:val="28"/>
          <w:szCs w:val="28"/>
          <w:lang w:val="en-US" w:eastAsia="zh-CN"/>
        </w:rPr>
        <w:t>≥</w:t>
      </w:r>
      <w:r>
        <w:rPr>
          <w:rFonts w:asciiTheme="minorEastAsia" w:hAnsiTheme="minorEastAsia" w:eastAsiaTheme="minorEastAsia" w:cstheme="minorEastAsia"/>
          <w:sz w:val="28"/>
          <w:szCs w:val="28"/>
        </w:rPr>
        <w:t>14寸16:10比例、100%DCI-P3色域、400尼特高亮度、2.8K超清屏；</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6. RGB+IR摄像头、4阵列全向麦克风，摄像头安全阀门；</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7. 气动性键盘、C面辅助进风；</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 xml:space="preserve">8. 航空级碳纤维机身，轻至1.12kg、薄至14.9mm，双雷电4Type-C、双USB-A3.2及HDMI2.0b接口; </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9. 110mm宽域触控板，人脸识别、智能感应等慧眼感应系统；</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 xml:space="preserve">10. </w:t>
      </w:r>
      <w:r>
        <w:rPr>
          <w:rFonts w:hint="eastAsia"/>
        </w:rPr>
        <w:t>≥</w:t>
      </w:r>
      <w:r>
        <w:rPr>
          <w:rFonts w:asciiTheme="minorEastAsia" w:hAnsiTheme="minorEastAsia" w:eastAsiaTheme="minorEastAsia" w:cstheme="minorEastAsia"/>
          <w:sz w:val="28"/>
          <w:szCs w:val="28"/>
        </w:rPr>
        <w:t>14.3小时办公续航、1小时80%快充；</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11. 全</w:t>
      </w:r>
      <w:r>
        <w:rPr>
          <w:rFonts w:hint="eastAsia" w:asciiTheme="minorEastAsia" w:hAnsiTheme="minorEastAsia" w:eastAsiaTheme="minorEastAsia" w:cstheme="minorEastAsia"/>
          <w:sz w:val="28"/>
          <w:szCs w:val="28"/>
        </w:rPr>
        <w:t>国</w:t>
      </w:r>
      <w:r>
        <w:rPr>
          <w:rFonts w:asciiTheme="minorEastAsia" w:hAnsiTheme="minorEastAsia" w:eastAsiaTheme="minorEastAsia" w:cstheme="minorEastAsia"/>
          <w:sz w:val="28"/>
          <w:szCs w:val="28"/>
        </w:rPr>
        <w:t>联保及第一年数据拯救服务；</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12. 正版Windows与office。</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13.具备4G-LTE全时互联</w:t>
      </w:r>
    </w:p>
    <w:p>
      <w:pPr>
        <w:pStyle w:val="27"/>
        <w:ind w:firstLine="0" w:firstLineChars="0"/>
        <w:jc w:val="left"/>
        <w:outlineLvl w:val="3"/>
        <w:rPr>
          <w:rFonts w:asciiTheme="minorEastAsia" w:hAnsiTheme="minorEastAsia" w:eastAsiaTheme="minorEastAsia" w:cstheme="minorEastAsia"/>
          <w:b/>
          <w:bCs/>
          <w:sz w:val="28"/>
          <w:szCs w:val="28"/>
        </w:rPr>
      </w:pPr>
      <w:r>
        <w:rPr>
          <w:rFonts w:asciiTheme="minorEastAsia" w:hAnsiTheme="minorEastAsia" w:eastAsiaTheme="minorEastAsia" w:cstheme="minorEastAsia"/>
          <w:b/>
          <w:bCs/>
          <w:sz w:val="28"/>
          <w:szCs w:val="28"/>
        </w:rPr>
        <w:t>4：激光打印机（大型彩色打印复印扫描一体机</w:t>
      </w:r>
      <w:r>
        <w:rPr>
          <w:rFonts w:hint="eastAsia" w:asciiTheme="minorEastAsia" w:hAnsiTheme="minorEastAsia" w:eastAsiaTheme="minorEastAsia" w:cstheme="minorEastAsia"/>
          <w:b/>
          <w:bCs/>
          <w:sz w:val="28"/>
          <w:szCs w:val="28"/>
        </w:rPr>
        <w:t>（注：根据《西藏自治区本级行政事业单位通用资产配备使用管理办法（试行）》（藏财资字〔2014〕7号）制成，单台最高限价7000元））</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1.A3/A4黑白彩色激光大型打印复印扫描一体机；</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2.自动双面打印；</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3.配有输稿器+不低于2.7英寸彩色触摸屏；</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4.彩色模式最佳打印分辨率</w:t>
      </w:r>
      <w:r>
        <w:rPr>
          <w:rFonts w:hint="eastAsia"/>
        </w:rPr>
        <w:t>≥</w:t>
      </w:r>
      <w:r>
        <w:rPr>
          <w:rFonts w:asciiTheme="minorEastAsia" w:hAnsiTheme="minorEastAsia" w:eastAsiaTheme="minorEastAsia" w:cstheme="minorEastAsia"/>
          <w:sz w:val="28"/>
          <w:szCs w:val="28"/>
        </w:rPr>
        <w:t>600*600dpi；</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5.黑白模式最佳打印分辨率</w:t>
      </w:r>
      <w:r>
        <w:rPr>
          <w:rFonts w:hint="eastAsia"/>
        </w:rPr>
        <w:t>≥</w:t>
      </w:r>
      <w:r>
        <w:rPr>
          <w:rFonts w:asciiTheme="minorEastAsia" w:hAnsiTheme="minorEastAsia" w:eastAsiaTheme="minorEastAsia" w:cstheme="minorEastAsia"/>
          <w:sz w:val="28"/>
          <w:szCs w:val="28"/>
        </w:rPr>
        <w:t>600*600dpi；</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6.输稿器纸张输入容量30-40页；</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7.扫描功能为平板式；</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8.连接方式有USB、有线、WiFi；</w:t>
      </w:r>
    </w:p>
    <w:p>
      <w:pPr>
        <w:pStyle w:val="27"/>
        <w:ind w:firstLine="0" w:firstLineChars="0"/>
        <w:jc w:val="left"/>
        <w:outlineLvl w:val="3"/>
        <w:rPr>
          <w:rFonts w:asciiTheme="minorEastAsia" w:hAnsiTheme="minorEastAsia" w:eastAsiaTheme="minorEastAsia" w:cstheme="minorEastAsia"/>
          <w:b/>
          <w:bCs/>
          <w:sz w:val="28"/>
          <w:szCs w:val="28"/>
        </w:rPr>
      </w:pPr>
      <w:r>
        <w:rPr>
          <w:rFonts w:asciiTheme="minorEastAsia" w:hAnsiTheme="minorEastAsia" w:eastAsiaTheme="minorEastAsia" w:cstheme="minorEastAsia"/>
          <w:b/>
          <w:bCs/>
          <w:sz w:val="28"/>
          <w:szCs w:val="28"/>
        </w:rPr>
        <w:t>5：激光打印机（黑白打印复印扫描一体机</w:t>
      </w:r>
      <w:r>
        <w:rPr>
          <w:rFonts w:hint="eastAsia" w:asciiTheme="minorEastAsia" w:hAnsiTheme="minorEastAsia" w:eastAsiaTheme="minorEastAsia" w:cstheme="minorEastAsia"/>
          <w:b/>
          <w:bCs/>
          <w:sz w:val="28"/>
          <w:szCs w:val="28"/>
        </w:rPr>
        <w:t>（注：根据《西藏自治区本级行政事业单位通用资产配备使用管理办法（试行）》（藏财资字〔2014〕7号）制成，单台最高限价3500元）</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1.</w:t>
      </w:r>
      <w:r>
        <w:rPr>
          <w:rFonts w:asciiTheme="minorEastAsia" w:hAnsiTheme="minorEastAsia" w:eastAsiaTheme="minorEastAsia" w:cstheme="minorEastAsia"/>
          <w:sz w:val="28"/>
          <w:szCs w:val="28"/>
        </w:rPr>
        <w:tab/>
      </w:r>
      <w:r>
        <w:rPr>
          <w:rFonts w:asciiTheme="minorEastAsia" w:hAnsiTheme="minorEastAsia" w:eastAsiaTheme="minorEastAsia" w:cstheme="minorEastAsia"/>
          <w:sz w:val="28"/>
          <w:szCs w:val="28"/>
        </w:rPr>
        <w:t>黑白模式最佳打印分辨率</w:t>
      </w:r>
      <w:r>
        <w:rPr>
          <w:rFonts w:hint="eastAsia"/>
        </w:rPr>
        <w:t>≥</w:t>
      </w:r>
      <w:r>
        <w:rPr>
          <w:rFonts w:asciiTheme="minorEastAsia" w:hAnsiTheme="minorEastAsia" w:eastAsiaTheme="minorEastAsia" w:cstheme="minorEastAsia"/>
          <w:sz w:val="28"/>
          <w:szCs w:val="28"/>
        </w:rPr>
        <w:t>600*600dpi；</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2.</w:t>
      </w:r>
      <w:r>
        <w:rPr>
          <w:rFonts w:asciiTheme="minorEastAsia" w:hAnsiTheme="minorEastAsia" w:eastAsiaTheme="minorEastAsia" w:cstheme="minorEastAsia"/>
          <w:sz w:val="28"/>
          <w:szCs w:val="28"/>
        </w:rPr>
        <w:tab/>
      </w:r>
      <w:r>
        <w:rPr>
          <w:rFonts w:asciiTheme="minorEastAsia" w:hAnsiTheme="minorEastAsia" w:eastAsiaTheme="minorEastAsia" w:cstheme="minorEastAsia"/>
          <w:sz w:val="28"/>
          <w:szCs w:val="28"/>
        </w:rPr>
        <w:t>有线、无线网络打印；无线打印；输稿器纸张输入量30-40页；</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3.</w:t>
      </w:r>
      <w:r>
        <w:rPr>
          <w:rFonts w:asciiTheme="minorEastAsia" w:hAnsiTheme="minorEastAsia" w:eastAsiaTheme="minorEastAsia" w:cstheme="minorEastAsia"/>
          <w:sz w:val="28"/>
          <w:szCs w:val="28"/>
        </w:rPr>
        <w:tab/>
      </w:r>
      <w:r>
        <w:rPr>
          <w:rFonts w:asciiTheme="minorEastAsia" w:hAnsiTheme="minorEastAsia" w:eastAsiaTheme="minorEastAsia" w:cstheme="minorEastAsia"/>
          <w:sz w:val="28"/>
          <w:szCs w:val="28"/>
        </w:rPr>
        <w:t>端口为USB、以太网、WiFi端口；</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4.</w:t>
      </w:r>
      <w:r>
        <w:rPr>
          <w:rFonts w:asciiTheme="minorEastAsia" w:hAnsiTheme="minorEastAsia" w:eastAsiaTheme="minorEastAsia" w:cstheme="minorEastAsia"/>
          <w:sz w:val="28"/>
          <w:szCs w:val="28"/>
        </w:rPr>
        <w:tab/>
      </w:r>
      <w:r>
        <w:rPr>
          <w:rFonts w:asciiTheme="minorEastAsia" w:hAnsiTheme="minorEastAsia" w:eastAsiaTheme="minorEastAsia" w:cstheme="minorEastAsia"/>
          <w:sz w:val="28"/>
          <w:szCs w:val="28"/>
        </w:rPr>
        <w:t>A4、A5、A6纸张打印；</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5.</w:t>
      </w:r>
      <w:r>
        <w:rPr>
          <w:rFonts w:asciiTheme="minorEastAsia" w:hAnsiTheme="minorEastAsia" w:eastAsiaTheme="minorEastAsia" w:cstheme="minorEastAsia"/>
          <w:sz w:val="28"/>
          <w:szCs w:val="28"/>
        </w:rPr>
        <w:tab/>
      </w:r>
      <w:r>
        <w:rPr>
          <w:rFonts w:asciiTheme="minorEastAsia" w:hAnsiTheme="minorEastAsia" w:eastAsiaTheme="minorEastAsia" w:cstheme="minorEastAsia"/>
          <w:sz w:val="28"/>
          <w:szCs w:val="28"/>
        </w:rPr>
        <w:t>纸张输入容量</w:t>
      </w:r>
      <w:r>
        <w:rPr>
          <w:rFonts w:hint="eastAsia"/>
        </w:rPr>
        <w:t>≥</w:t>
      </w:r>
      <w:r>
        <w:rPr>
          <w:rFonts w:asciiTheme="minorEastAsia" w:hAnsiTheme="minorEastAsia" w:eastAsiaTheme="minorEastAsia" w:cstheme="minorEastAsia"/>
          <w:sz w:val="28"/>
          <w:szCs w:val="28"/>
        </w:rPr>
        <w:t>249页；</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6.</w:t>
      </w:r>
      <w:r>
        <w:rPr>
          <w:rFonts w:asciiTheme="minorEastAsia" w:hAnsiTheme="minorEastAsia" w:eastAsiaTheme="minorEastAsia" w:cstheme="minorEastAsia"/>
          <w:sz w:val="28"/>
          <w:szCs w:val="28"/>
        </w:rPr>
        <w:tab/>
      </w:r>
      <w:r>
        <w:rPr>
          <w:rFonts w:asciiTheme="minorEastAsia" w:hAnsiTheme="minorEastAsia" w:eastAsiaTheme="minorEastAsia" w:cstheme="minorEastAsia"/>
          <w:sz w:val="28"/>
          <w:szCs w:val="28"/>
        </w:rPr>
        <w:t>黑白色；</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7.</w:t>
      </w:r>
      <w:r>
        <w:rPr>
          <w:rFonts w:asciiTheme="minorEastAsia" w:hAnsiTheme="minorEastAsia" w:eastAsiaTheme="minorEastAsia" w:cstheme="minorEastAsia"/>
          <w:sz w:val="28"/>
          <w:szCs w:val="28"/>
        </w:rPr>
        <w:tab/>
      </w:r>
      <w:r>
        <w:rPr>
          <w:rFonts w:asciiTheme="minorEastAsia" w:hAnsiTheme="minorEastAsia" w:eastAsiaTheme="minorEastAsia" w:cstheme="minorEastAsia"/>
          <w:sz w:val="28"/>
          <w:szCs w:val="28"/>
        </w:rPr>
        <w:t>扫描功能为平板式+馈纸式；基本功能为复印、扫描、打印；支持输稿器；支持USB、有线、WiFi连接；具备自动双面打印功能；</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品牌要求：大中企业级商用主流品牌激光打印机</w:t>
      </w:r>
    </w:p>
    <w:p>
      <w:pPr>
        <w:pStyle w:val="27"/>
        <w:ind w:firstLine="0" w:firstLineChars="0"/>
        <w:jc w:val="left"/>
        <w:outlineLvl w:val="3"/>
        <w:rPr>
          <w:rFonts w:asciiTheme="minorEastAsia" w:hAnsiTheme="minorEastAsia" w:eastAsiaTheme="minorEastAsia" w:cstheme="minorEastAsia"/>
          <w:b/>
          <w:bCs/>
          <w:sz w:val="28"/>
          <w:szCs w:val="28"/>
        </w:rPr>
      </w:pPr>
      <w:r>
        <w:rPr>
          <w:rFonts w:asciiTheme="minorEastAsia" w:hAnsiTheme="minorEastAsia" w:eastAsiaTheme="minorEastAsia" w:cstheme="minorEastAsia"/>
          <w:b/>
          <w:bCs/>
          <w:sz w:val="28"/>
          <w:szCs w:val="28"/>
        </w:rPr>
        <w:t>6：液晶显示器（LED屏</w:t>
      </w:r>
      <w:r>
        <w:rPr>
          <w:rFonts w:hint="eastAsia" w:asciiTheme="minorEastAsia" w:hAnsiTheme="minorEastAsia" w:eastAsiaTheme="minorEastAsia" w:cstheme="minorEastAsia"/>
          <w:b/>
          <w:bCs/>
          <w:sz w:val="28"/>
          <w:szCs w:val="28"/>
        </w:rPr>
        <w:t>）</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1.LED小间距P1.2室内全彩显示屏无缝拼接大屏幕；</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2.尺寸</w:t>
      </w:r>
      <w:r>
        <w:rPr>
          <w:rFonts w:hint="eastAsia"/>
        </w:rPr>
        <w:t>≥</w:t>
      </w:r>
      <w:r>
        <w:rPr>
          <w:rFonts w:asciiTheme="minorEastAsia" w:hAnsiTheme="minorEastAsia" w:eastAsiaTheme="minorEastAsia" w:cstheme="minorEastAsia"/>
          <w:sz w:val="28"/>
          <w:szCs w:val="28"/>
        </w:rPr>
        <w:t>2m*3.5m;LED大屏显示器；</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3.分辨率</w:t>
      </w:r>
      <w:r>
        <w:rPr>
          <w:rFonts w:hint="eastAsia"/>
        </w:rPr>
        <w:t>≥</w:t>
      </w:r>
      <w:r>
        <w:rPr>
          <w:rFonts w:asciiTheme="minorEastAsia" w:hAnsiTheme="minorEastAsia" w:eastAsiaTheme="minorEastAsia" w:cstheme="minorEastAsia"/>
          <w:sz w:val="28"/>
          <w:szCs w:val="28"/>
        </w:rPr>
        <w:t>4K；</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4.HDMI信号线1、电源线1个、信号传输线1条、壁挂架1个；</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5.配备功放音箱、无线话筒；</w:t>
      </w:r>
    </w:p>
    <w:p>
      <w:pPr>
        <w:pStyle w:val="27"/>
        <w:ind w:firstLine="0" w:firstLineChars="0"/>
        <w:jc w:val="left"/>
        <w:outlineLvl w:val="3"/>
        <w:rPr>
          <w:rFonts w:asciiTheme="minorEastAsia" w:hAnsiTheme="minorEastAsia" w:eastAsiaTheme="minorEastAsia" w:cstheme="minorEastAsia"/>
          <w:b/>
          <w:bCs/>
          <w:sz w:val="28"/>
          <w:szCs w:val="28"/>
        </w:rPr>
      </w:pPr>
      <w:r>
        <w:rPr>
          <w:rFonts w:asciiTheme="minorEastAsia" w:hAnsiTheme="minorEastAsia" w:eastAsiaTheme="minorEastAsia" w:cstheme="minorEastAsia"/>
          <w:b/>
          <w:bCs/>
          <w:sz w:val="28"/>
          <w:szCs w:val="28"/>
        </w:rPr>
        <w:t>7：服务器（NAS网络存储服务器）</w:t>
      </w:r>
    </w:p>
    <w:p>
      <w:pPr>
        <w:pStyle w:val="27"/>
        <w:ind w:firstLine="0" w:firstLineChars="0"/>
        <w:jc w:val="left"/>
        <w:rPr>
          <w:rFonts w:asciiTheme="minorEastAsia" w:hAnsiTheme="minorEastAsia" w:eastAsiaTheme="minorEastAsia" w:cstheme="minorEastAsia"/>
          <w:b/>
          <w:bCs/>
          <w:sz w:val="28"/>
          <w:szCs w:val="28"/>
        </w:rPr>
      </w:pPr>
      <w:r>
        <w:rPr>
          <w:rFonts w:asciiTheme="minorEastAsia" w:hAnsiTheme="minorEastAsia" w:eastAsiaTheme="minorEastAsia" w:cstheme="minorEastAsia"/>
          <w:b/>
          <w:bCs/>
          <w:sz w:val="28"/>
          <w:szCs w:val="28"/>
        </w:rPr>
        <w:t>NAS网络存储服务器：</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1. 最高</w:t>
      </w:r>
      <w:r>
        <w:rPr>
          <w:rFonts w:hint="eastAsia" w:asciiTheme="minorEastAsia" w:hAnsiTheme="minorEastAsia" w:eastAsiaTheme="minorEastAsia" w:cstheme="minorEastAsia"/>
          <w:sz w:val="28"/>
          <w:szCs w:val="28"/>
        </w:rPr>
        <w:t>频率</w:t>
      </w:r>
      <w:r>
        <w:rPr>
          <w:rFonts w:hint="eastAsia"/>
        </w:rPr>
        <w:t>≥</w:t>
      </w:r>
      <w:r>
        <w:rPr>
          <w:rFonts w:asciiTheme="minorEastAsia" w:hAnsiTheme="minorEastAsia" w:eastAsiaTheme="minorEastAsia" w:cstheme="minorEastAsia"/>
          <w:sz w:val="28"/>
          <w:szCs w:val="28"/>
        </w:rPr>
        <w:t>3.1GHz双核4盘位及双M.2 SSD插槽NAS网络存储服务器；</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2. 双M.2 SSD插槽支持建立存储空间或SSD缓存；万兆高速传输即插即用；</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 xml:space="preserve">3. </w:t>
      </w:r>
      <w:r>
        <w:rPr>
          <w:rFonts w:hint="eastAsia" w:asciiTheme="minorEastAsia" w:hAnsiTheme="minorEastAsia" w:eastAsiaTheme="minorEastAsia" w:cstheme="minorEastAsia"/>
          <w:sz w:val="28"/>
          <w:szCs w:val="28"/>
        </w:rPr>
        <w:t>机身内存</w:t>
      </w:r>
      <w:r>
        <w:rPr>
          <w:rFonts w:hint="eastAsia"/>
        </w:rPr>
        <w:t>≥</w:t>
      </w:r>
      <w:r>
        <w:rPr>
          <w:rFonts w:asciiTheme="minorEastAsia" w:hAnsiTheme="minorEastAsia" w:eastAsiaTheme="minorEastAsia" w:cstheme="minorEastAsia"/>
          <w:sz w:val="28"/>
          <w:szCs w:val="28"/>
        </w:rPr>
        <w:t>8GB DDR4 ECC内存可扩展至32GB；最高达592MB/s连续读取速度和562/s连续写入速度；</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4.</w:t>
      </w:r>
      <w:r>
        <w:rPr>
          <w:rFonts w:hint="eastAsia" w:asciiTheme="minorEastAsia" w:hAnsiTheme="minorEastAsia" w:eastAsiaTheme="minorEastAsia" w:cstheme="minorEastAsia"/>
          <w:sz w:val="28"/>
          <w:szCs w:val="28"/>
        </w:rPr>
        <w:t xml:space="preserve"> </w:t>
      </w:r>
      <w:r>
        <w:rPr>
          <w:rFonts w:asciiTheme="minorEastAsia" w:hAnsiTheme="minorEastAsia" w:eastAsiaTheme="minorEastAsia" w:cstheme="minorEastAsia"/>
          <w:sz w:val="28"/>
          <w:szCs w:val="28"/>
        </w:rPr>
        <w:t>机械氦气硬盘18T*3，</w:t>
      </w:r>
      <w:r>
        <w:rPr>
          <w:rFonts w:hint="eastAsia"/>
        </w:rPr>
        <w:t>≥</w:t>
      </w:r>
      <w:r>
        <w:rPr>
          <w:rFonts w:asciiTheme="minorEastAsia" w:hAnsiTheme="minorEastAsia" w:eastAsiaTheme="minorEastAsia" w:cstheme="minorEastAsia"/>
          <w:sz w:val="28"/>
          <w:szCs w:val="28"/>
        </w:rPr>
        <w:t>7200RPM，</w:t>
      </w:r>
      <w:r>
        <w:rPr>
          <w:rFonts w:hint="eastAsia"/>
        </w:rPr>
        <w:t>≥</w:t>
      </w:r>
      <w:r>
        <w:rPr>
          <w:rFonts w:asciiTheme="minorEastAsia" w:hAnsiTheme="minorEastAsia" w:eastAsiaTheme="minorEastAsia" w:cstheme="minorEastAsia"/>
          <w:sz w:val="28"/>
          <w:szCs w:val="28"/>
        </w:rPr>
        <w:t>512MB缓存容量，CMR磁录技术，250万小时MTBF；</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5. NVMe固态硬盘</w:t>
      </w:r>
      <w:r>
        <w:rPr>
          <w:rFonts w:hint="eastAsia"/>
        </w:rPr>
        <w:t>≥</w:t>
      </w:r>
      <w:r>
        <w:rPr>
          <w:rFonts w:asciiTheme="minorEastAsia" w:hAnsiTheme="minorEastAsia" w:eastAsiaTheme="minorEastAsia" w:cstheme="minorEastAsia"/>
          <w:sz w:val="28"/>
          <w:szCs w:val="28"/>
        </w:rPr>
        <w:t>7.68T*2，</w:t>
      </w:r>
      <w:r>
        <w:rPr>
          <w:rFonts w:hint="eastAsia"/>
        </w:rPr>
        <w:t>≥</w:t>
      </w:r>
      <w:r>
        <w:rPr>
          <w:rFonts w:asciiTheme="minorEastAsia" w:hAnsiTheme="minorEastAsia" w:eastAsiaTheme="minorEastAsia" w:cstheme="minorEastAsia"/>
          <w:sz w:val="28"/>
          <w:szCs w:val="28"/>
        </w:rPr>
        <w:t>3100MB/s读取带宽及469K读取IOPS；</w:t>
      </w:r>
      <w:r>
        <w:rPr>
          <w:rFonts w:hint="eastAsia"/>
        </w:rPr>
        <w:t>≥</w:t>
      </w:r>
      <w:r>
        <w:rPr>
          <w:rFonts w:asciiTheme="minorEastAsia" w:hAnsiTheme="minorEastAsia" w:eastAsiaTheme="minorEastAsia" w:cstheme="minorEastAsia"/>
          <w:sz w:val="28"/>
          <w:szCs w:val="28"/>
        </w:rPr>
        <w:t>96层BiCS4 3D TLC NAND及NVMe 1.3控制器，200万小时MTBF；即时安全擦除功能保护数据、方式数据丢失；</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6. 可针对文件与账户设置权限，实时记录账户操作；支持在线查看、编辑文件、添加修改意见与添加评论，并可追溯修改历史记录；</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7. 自定义跨设备、跨平台同步，并可根据需求选择单、双向同步与按需同步；记录最高32个文件历史版本，快速恢复；</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8. 数据保险箱自动备份、快照保护、快速还原、防勒索病毒；账户免密登陆、双重验证，自动封锁可以IP、自定义防火墙；</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9. 虚拟化应用支持创建Windows、Linux等虚拟机，支持Docker；</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10. 支持添加40个摄像头、集中存储监控录像、远程监控、支持手机APP；</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11. 包括团队云盘、协同编辑、智能相册、团队共享笔记、硬盘数据快捷导入等团队应用套件。</w:t>
      </w:r>
    </w:p>
    <w:p>
      <w:pPr>
        <w:pStyle w:val="27"/>
        <w:ind w:firstLine="0" w:firstLineChars="0"/>
        <w:jc w:val="left"/>
        <w:outlineLvl w:val="3"/>
        <w:rPr>
          <w:rFonts w:asciiTheme="minorEastAsia" w:hAnsiTheme="minorEastAsia" w:eastAsiaTheme="minorEastAsia" w:cstheme="minorEastAsia"/>
          <w:b/>
          <w:bCs/>
          <w:sz w:val="28"/>
          <w:szCs w:val="28"/>
        </w:rPr>
      </w:pPr>
      <w:r>
        <w:rPr>
          <w:rFonts w:asciiTheme="minorEastAsia" w:hAnsiTheme="minorEastAsia" w:eastAsiaTheme="minorEastAsia" w:cstheme="minorEastAsia"/>
          <w:b/>
          <w:bCs/>
          <w:sz w:val="28"/>
          <w:szCs w:val="28"/>
        </w:rPr>
        <w:t>8：专用飞机（无人机）</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1. 飞行器裸机重量不超过915g；折叠尺寸不超过221×96.3×90.3mm；最大上升速度高达8 m/s；最大下降速度6 m/s，最大水平飞行速度21m/s，最大抗风速度12m/s；飞行最长时间45分钟，最长悬停时间38分钟，最大续航里程32km，最大起飞海拔高度6000m；</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2. 最大可倾斜角度35°，最大旋转角速度200°/s；悬停精度：垂直：±0.1 m（RTK 正常工作时），±0.1 m（视觉定位正常工作时），±0.5 m（GNSS 定位正常工作时）;水平：±0.1 m（RTK 正常工作时）；±0.3 m（视觉定位正常工作时）；±0.5 m（高精度定位系统正常工作时）；</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b/>
          <w:bCs/>
          <w:sz w:val="28"/>
          <w:szCs w:val="28"/>
        </w:rPr>
        <w:t>3. 广角相机</w:t>
      </w:r>
      <w:r>
        <w:rPr>
          <w:rFonts w:hint="eastAsia" w:asciiTheme="minorEastAsia" w:hAnsiTheme="minorEastAsia" w:eastAsiaTheme="minorEastAsia" w:cstheme="minorEastAsia"/>
          <w:b/>
          <w:bCs/>
          <w:sz w:val="28"/>
          <w:szCs w:val="28"/>
          <w:lang w:eastAsia="zh-CN"/>
        </w:rPr>
        <w:t>（</w:t>
      </w:r>
      <w:r>
        <w:rPr>
          <w:rFonts w:hint="eastAsia" w:asciiTheme="minorEastAsia" w:hAnsiTheme="minorEastAsia" w:eastAsiaTheme="minorEastAsia" w:cstheme="minorEastAsia"/>
          <w:b/>
          <w:bCs/>
          <w:sz w:val="28"/>
          <w:szCs w:val="28"/>
          <w:lang w:val="en-US" w:eastAsia="zh-CN"/>
        </w:rPr>
        <w:t>科研用设备</w:t>
      </w:r>
      <w:r>
        <w:rPr>
          <w:rFonts w:hint="eastAsia" w:asciiTheme="minorEastAsia" w:hAnsiTheme="minorEastAsia" w:eastAsiaTheme="minorEastAsia" w:cstheme="minorEastAsia"/>
          <w:b/>
          <w:bCs/>
          <w:sz w:val="28"/>
          <w:szCs w:val="28"/>
          <w:lang w:eastAsia="zh-CN"/>
        </w:rPr>
        <w:t>）</w:t>
      </w:r>
      <w:r>
        <w:rPr>
          <w:rFonts w:asciiTheme="minorEastAsia" w:hAnsiTheme="minorEastAsia" w:eastAsiaTheme="minorEastAsia" w:cstheme="minorEastAsia"/>
          <w:b/>
          <w:bCs/>
          <w:sz w:val="28"/>
          <w:szCs w:val="28"/>
        </w:rPr>
        <w:t>：</w:t>
      </w:r>
      <w:r>
        <w:rPr>
          <w:rFonts w:asciiTheme="minorEastAsia" w:hAnsiTheme="minorEastAsia" w:eastAsiaTheme="minorEastAsia" w:cstheme="minorEastAsia"/>
          <w:sz w:val="28"/>
          <w:szCs w:val="28"/>
        </w:rPr>
        <w:t>不低于4/3COMS，有效像素不低于2000万，机械快门8-1/2000s，电子快门8-1/8000s；最大照片尺寸5280×3956；视角84°，等效焦距24 毫米，光圈f/2.8 - f/11，对焦点1 米至无穷远；无肉眼可见炫光；ISO范围100 至 6400；4K@30fps、130Mbps；长焦相机：不低于1/2CMOS，有效像素不低于1200万；电子快门8-1/8000s；最大照片尺寸4000×3000；视角15°，等效焦距162 毫米，光圈f/4.4，对焦点3 米至无穷远；无肉眼可见炫光；ISO范围100 至 6400；4K@30fps、130Mbps；</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b/>
          <w:bCs/>
          <w:sz w:val="28"/>
          <w:szCs w:val="28"/>
        </w:rPr>
        <w:t>4. 三轴机械云台系统：</w:t>
      </w:r>
      <w:r>
        <w:rPr>
          <w:rFonts w:asciiTheme="minorEastAsia" w:hAnsiTheme="minorEastAsia" w:eastAsiaTheme="minorEastAsia" w:cstheme="minorEastAsia"/>
          <w:sz w:val="28"/>
          <w:szCs w:val="28"/>
        </w:rPr>
        <w:t>俯仰-135° 至 100°，横滚-45° 至 45°，平移-27° 至 27°；最大控制转速100°/s，角度抖动量±0.007°；</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b/>
          <w:bCs/>
          <w:sz w:val="28"/>
          <w:szCs w:val="28"/>
        </w:rPr>
        <w:t>5. 感知系统：</w:t>
      </w:r>
      <w:r>
        <w:rPr>
          <w:rFonts w:asciiTheme="minorEastAsia" w:hAnsiTheme="minorEastAsia" w:eastAsiaTheme="minorEastAsia" w:cstheme="minorEastAsia"/>
          <w:sz w:val="28"/>
          <w:szCs w:val="28"/>
        </w:rPr>
        <w:t>全向双目视觉系统，辅以机身底部红外传感器；前视可探测范围0.5-200米，测距范围0.5-20 米，有效避障飞行速度 ≤15 米/秒，水平视角90°，垂直视角103°；后视测距范围：0.5 - 16 米，有效避障飞行速度 ≤12 米/秒，水平视角90°，垂直视角103°；侧视测距范围0.5 - 25 米，有效避障飞行速度 ≤15 米/秒，水平视角90°，垂直 视角85°；上视测距范围：0.2 - 10 米，有效避障飞行速度 ≤6 米/秒，左右视角90°，前后视角100°；下视测距范围：0.3 - 18 米，有效避障飞行速度 ≤6 米/秒，左右视角160°，前后视角130°；</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b/>
          <w:bCs/>
          <w:sz w:val="28"/>
          <w:szCs w:val="28"/>
        </w:rPr>
        <w:t>6. 地面辅助验证稳定系统：</w:t>
      </w:r>
      <w:r>
        <w:rPr>
          <w:rFonts w:asciiTheme="minorEastAsia" w:hAnsiTheme="minorEastAsia" w:eastAsiaTheme="minorEastAsia" w:cstheme="minorEastAsia"/>
          <w:sz w:val="28"/>
          <w:szCs w:val="28"/>
        </w:rPr>
        <w:t>自动轴锁、云台两秒就位，无线蓝牙快门，低角度、奔跑及车拍防抖，1.3kg机身、3kg负载，1.8英寸OLED触控彩屏、12小时续航2.5小时充满，200m内接收1080p/30fps高清图传信号延迟低至60ms，可通过夹持手机实现无线画面实时查看；</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b/>
          <w:bCs/>
          <w:sz w:val="28"/>
          <w:szCs w:val="28"/>
        </w:rPr>
        <w:t>7. 电池及充电模块：</w:t>
      </w:r>
      <w:r>
        <w:rPr>
          <w:rFonts w:asciiTheme="minorEastAsia" w:hAnsiTheme="minorEastAsia" w:eastAsiaTheme="minorEastAsia" w:cstheme="minorEastAsia"/>
          <w:sz w:val="28"/>
          <w:szCs w:val="28"/>
        </w:rPr>
        <w:t>钴酸锂LiPo 4S型电池7个，15.4伏、5000毫安时、77瓦时；3位100W充电管家2个，5-20伏、5安USB-C输入，12-17.6伏、8.0安输出；100W、100-240伏、2.5安桌面充电器及充电线1套；</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b/>
          <w:bCs/>
          <w:sz w:val="28"/>
          <w:szCs w:val="28"/>
        </w:rPr>
        <w:t>8. 图传系统：</w:t>
      </w:r>
      <w:r>
        <w:rPr>
          <w:rFonts w:asciiTheme="minorEastAsia" w:hAnsiTheme="minorEastAsia" w:eastAsiaTheme="minorEastAsia" w:cstheme="minorEastAsia"/>
          <w:sz w:val="28"/>
          <w:szCs w:val="28"/>
        </w:rPr>
        <w:t>实时图传质量1080p/30fps，图传工作频段2.400-2.4835 GHz、5.725-5.850 GHz，最大信号有效距离15km，最大下载速率15MB/s，4天线2发4收；802.11 a/b/g/n/ac/ax Wi-Fi协议，支持 2×2 MIMO Wi-Fi，Wi-Fi工作频段2.400-2.4835 GHz、5.150-5.250 GHz、5.725-5.850 GHz；5.1蓝牙协议，蓝牙工作频段2.400-2.4835 GHz；GPS + Galileo + GLONASS；5.5英寸、10点触控、1000尼特、60fps、1080p屏幕；5000毫安时、7.2伏锂离子电池，续航约3小时，配套100W桌面充电器；64GB机身内存，支持使用microSD 卡拓展存储；</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b/>
          <w:bCs/>
          <w:sz w:val="28"/>
          <w:szCs w:val="28"/>
        </w:rPr>
        <w:t>9. RTK 模块：</w:t>
      </w:r>
      <w:r>
        <w:rPr>
          <w:rFonts w:asciiTheme="minorEastAsia" w:hAnsiTheme="minorEastAsia" w:eastAsiaTheme="minorEastAsia" w:cstheme="minorEastAsia"/>
          <w:sz w:val="28"/>
          <w:szCs w:val="28"/>
        </w:rPr>
        <w:t>提供高精度厘米级位置定位功能，位置精度水平1 cm + 1 ppm；垂直1.5 cm + 1 ppm；约1.2W低功耗，USB-C接口；支持GPS（L1C/A、L2C/L2P）、BDS（B1I、B2I）、GLO（G1、G2）、GAL（E1、E5b）、QZSS（L1、L2）；两年免费网络RTK服务。</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b/>
          <w:bCs/>
          <w:sz w:val="28"/>
          <w:szCs w:val="28"/>
        </w:rPr>
        <w:t>10. 高精度GNSS移动站：</w:t>
      </w:r>
      <w:r>
        <w:rPr>
          <w:rFonts w:asciiTheme="minorEastAsia" w:hAnsiTheme="minorEastAsia" w:eastAsiaTheme="minorEastAsia" w:cstheme="minorEastAsia"/>
          <w:sz w:val="28"/>
          <w:szCs w:val="28"/>
        </w:rPr>
        <w:t>集成的多种数据传输链路以及高性能传感器，为飞行平台提供实时差分数据，让其获得厘米级的三维定位和精准定向；支持同时接收GPS（L1 C/A, L2, L5）、GLONASS（F1, F2）、北斗（B1, B2, B3）、GALILEO（E1, E5A, E5B） 等4系统11频点卫星信号接收；定位精度水平1 cm+ 1 ppm，垂直2 cm+ 1 ppm；定位更新频率1 Hz、2 Hz、5 Hz、10 Hz和20 Hz；冷启动&lt;45s，热启动&lt;10s，重捕获&lt;1s，初始化可靠性&gt;99.9%, 差分数据传输格式RTCM2.X/3.X；内置高精度六轴加速度计、移动监测、倾斜监测、电子气泡；数据链路OcuSync、Wi-Fi、LAN、4G，工作频率2.400-2.483 GHz、5.725-5.850 GHz，最大通信距离12km；配套延长杆、三脚架、MG-12000P电池、充电管家、电源适配器、电源线及USB-C线等，工作时间&gt;50h；</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b/>
          <w:bCs/>
          <w:sz w:val="28"/>
          <w:szCs w:val="28"/>
        </w:rPr>
        <w:t>11. 远程传递声音模块：</w:t>
      </w:r>
      <w:r>
        <w:rPr>
          <w:rFonts w:asciiTheme="minorEastAsia" w:hAnsiTheme="minorEastAsia" w:eastAsiaTheme="minorEastAsia" w:cstheme="minorEastAsia"/>
          <w:sz w:val="28"/>
          <w:szCs w:val="28"/>
        </w:rPr>
        <w:t>有效广播距离100m@70dB，最大响度110dB@1m；额定功率3 瓦，USB-C接口，16Kbps/32Kbps码流；</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b/>
          <w:bCs/>
          <w:sz w:val="28"/>
          <w:szCs w:val="28"/>
        </w:rPr>
        <w:t>12. 无线数据模块：</w:t>
      </w:r>
      <w:r>
        <w:rPr>
          <w:rFonts w:asciiTheme="minorEastAsia" w:hAnsiTheme="minorEastAsia" w:eastAsiaTheme="minorEastAsia" w:cstheme="minorEastAsia"/>
          <w:sz w:val="28"/>
          <w:szCs w:val="28"/>
        </w:rPr>
        <w:t>含安装套件，接入 4G 网络，实现联网、增强图传、网络 RTK 等多项功能，提供高速稳定的联网服务，支持全球大部分的 4G 频段，一年增强图传订阅服务；</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13. 配备配套云台保护罩、螺旋桨、桨叶保护罩、螺丝刀、USB-C线、安全箱等；</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14. 无忧旗舰服务：在设备激活的第一年内，享有与设备主体等价值的保障额度，在额度内可享受不限次数的免费维修服务。</w:t>
      </w:r>
    </w:p>
    <w:p>
      <w:pPr>
        <w:pStyle w:val="27"/>
        <w:ind w:firstLine="0" w:firstLineChars="0"/>
        <w:jc w:val="left"/>
        <w:outlineLvl w:val="3"/>
        <w:rPr>
          <w:rFonts w:asciiTheme="minorEastAsia" w:hAnsiTheme="minorEastAsia" w:eastAsiaTheme="minorEastAsia" w:cstheme="minorEastAsia"/>
          <w:b/>
          <w:bCs/>
          <w:sz w:val="28"/>
          <w:szCs w:val="28"/>
        </w:rPr>
      </w:pPr>
      <w:r>
        <w:rPr>
          <w:rFonts w:asciiTheme="minorEastAsia" w:hAnsiTheme="minorEastAsia" w:eastAsiaTheme="minorEastAsia" w:cstheme="minorEastAsia"/>
          <w:b/>
          <w:bCs/>
          <w:sz w:val="28"/>
          <w:szCs w:val="28"/>
        </w:rPr>
        <w:t>9：液晶显示器（智慧屏）</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1.屏幕尺寸 ：86寸；</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2.触摸技术：高精度20点红外触控</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 xml:space="preserve">3.书写方式：手指、触摸笔等非透明材质物体 </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 xml:space="preserve">4.摄像头：内置800W支持双系统切换（标配） </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5.麦克风：内置6阵列MIC支持双系统切换（标配）</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 xml:space="preserve">6.扬声器 ：2×15W（MAX） </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7.开关：双刀开关</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8.前置接口 ：USB-B Touch×1 、HDMI×1、 USB-C×1、USB-A×3 (双通道) ；</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 xml:space="preserve">9.侧面接口：Earphone×1、AV IN×1、YUC(YPbPr)×1、 PC AUDIO×1 、VGA×11.USB-B Touch×1、HDMI 1×1 、HDMI 2×1、COAX×1、RJ45  </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12.下出接口：RS232×1、USB-A 2.0×3；</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 xml:space="preserve">13.对比度：1200:1                                                        </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14.亮度：≥350cd/m²；</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15.内部缓存：3GB；</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16.内部存储：32GB</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17.电子白板：支持修改笔颜色、背景图片、手势识别、内容二维码分享；</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18.无线传屏：支持全平台无线投屏：安卓、iOS、macOS、Windows系统等，反向控制电脑；</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19.视频会议：支持全平台设备入会：安卓、IOS、MAC、Windows系统等，支持屏幕共享、白板共享、应用共享，同时可实现多方批注，会管功能等</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20.三方应用：系统支持用户安装其他三方应用程序；</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21.带原厂支架</w:t>
      </w:r>
    </w:p>
    <w:p>
      <w:pPr>
        <w:pStyle w:val="27"/>
        <w:ind w:firstLine="0" w:firstLineChars="0"/>
        <w:jc w:val="left"/>
        <w:outlineLvl w:val="3"/>
        <w:rPr>
          <w:rFonts w:asciiTheme="minorEastAsia" w:hAnsiTheme="minorEastAsia" w:eastAsiaTheme="minorEastAsia" w:cstheme="minorEastAsia"/>
          <w:b/>
          <w:bCs/>
          <w:sz w:val="28"/>
          <w:szCs w:val="28"/>
        </w:rPr>
      </w:pPr>
      <w:r>
        <w:rPr>
          <w:rFonts w:asciiTheme="minorEastAsia" w:hAnsiTheme="minorEastAsia" w:eastAsiaTheme="minorEastAsia" w:cstheme="minorEastAsia"/>
          <w:b/>
          <w:bCs/>
          <w:sz w:val="28"/>
          <w:szCs w:val="28"/>
        </w:rPr>
        <w:t>10：绘图仪（绘图仪）</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1.最大打印幅面：64英寸；（1625.6mm）；最高分辨率：2400x1200dpi；PrecisionCore TFP 微压电喷头；800 个喷嘴(×10 色)，共8000个喷嘴实现高速输出；支持单向打印，双向打印；</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2.最小墨滴：3.5pl；最小线宽：0.02mm；线条精确度：±0.2%或±0.26mm；自动打印头校准技术,自动喷嘴检测技术, LUT(色彩对照表)技术,黑色墨水自动切换；</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3.墨水系统（防水、耐光、抗刮蹭）：10色“活的色彩PRO”颜料墨水系统（青, 鲜洋红, 黄, 照片黑, 粗面黑, 淡青， 淡鲜洋红， 深灰， 灰，浅灰）；700ml（色域宽阔、打印品保存性优异，无人值守打印工作）；</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4.行业应用（可打印多种类型介质，适合展览展示或野外作业使用）：线条图、效果图、地图、正射影像、图形设计、办公图形、海报、照片、数位美术、横幅、展览、事件图形、灯箱(胶片)、POS/陈列；可打印高光/亚光/绒面照片纸、数码打样纸、防水白画布等；</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5.装纸/走纸方式：正面装载/进纸稳定装置OMAS，摩擦走纸；卷纸:宽254mm～1625.6mm(64英寸)；单页纸:宽210mm～1625.6mm,长279.4mm-15000mm；厚度:0.08-1.50mm；纸轴尺寸：内径 2/3 英寸，最大外径 150mm；</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6.控制面板：2.7英寸彩色LCD（全中文操作），960×240像素；双核1.6GHz图像处理器；内存：4G；硬盘：320G；支持有线网络打印；接口类型：USB2.0，100Base-T/1000Base-TX 以太网接口；原厂支架；</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7.打印语言：PostScript/EPS/TIFF/JEPG/GALS-G4；标配色彩校准软件；</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8.操作系统：Microsoft Windows；电源：AC 100-240V，50/60Hz；功率：运行95W，睡眠2.8W，待机19W，关机0.5W；噪音水平：小于51.1dB（A）；工作温度：10-35℃，湿度：运行20-80%；储存温度：-20-40℃，储存湿度：5-85%；</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9.技术支持+1年免费上门服务+3年售后服务；</w:t>
      </w:r>
    </w:p>
    <w:p>
      <w:pPr>
        <w:pStyle w:val="27"/>
        <w:ind w:firstLine="0" w:firstLineChars="0"/>
        <w:jc w:val="left"/>
        <w:outlineLvl w:val="3"/>
        <w:rPr>
          <w:rFonts w:asciiTheme="minorEastAsia" w:hAnsiTheme="minorEastAsia" w:eastAsiaTheme="minorEastAsia" w:cstheme="minorEastAsia"/>
          <w:b/>
          <w:bCs/>
          <w:sz w:val="28"/>
          <w:szCs w:val="28"/>
        </w:rPr>
      </w:pPr>
      <w:r>
        <w:rPr>
          <w:rFonts w:asciiTheme="minorEastAsia" w:hAnsiTheme="minorEastAsia" w:eastAsiaTheme="minorEastAsia" w:cstheme="minorEastAsia"/>
          <w:b/>
          <w:bCs/>
          <w:sz w:val="28"/>
          <w:szCs w:val="28"/>
        </w:rPr>
        <w:t>11：空调机组（立柜式空调）</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 xml:space="preserve">1.  </w:t>
      </w:r>
      <w:r>
        <w:rPr>
          <w:rFonts w:hint="eastAsia"/>
        </w:rPr>
        <w:t>≥</w:t>
      </w:r>
      <w:r>
        <w:rPr>
          <w:rFonts w:hint="eastAsia" w:asciiTheme="minorEastAsia" w:hAnsiTheme="minorEastAsia" w:eastAsiaTheme="minorEastAsia" w:cstheme="minorEastAsia"/>
          <w:sz w:val="28"/>
          <w:szCs w:val="28"/>
        </w:rPr>
        <w:t>3</w:t>
      </w:r>
      <w:r>
        <w:rPr>
          <w:rFonts w:asciiTheme="minorEastAsia" w:hAnsiTheme="minorEastAsia" w:eastAsiaTheme="minorEastAsia" w:cstheme="minorEastAsia"/>
          <w:sz w:val="28"/>
          <w:szCs w:val="28"/>
        </w:rPr>
        <w:t>匹冷暖柜机；</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rPr>
        <w:t>电压/频率（V</w:t>
      </w:r>
      <w:r>
        <w:rPr>
          <w:rFonts w:asciiTheme="minorEastAsia" w:hAnsiTheme="minorEastAsia" w:eastAsiaTheme="minorEastAsia" w:cstheme="minorEastAsia"/>
          <w:sz w:val="28"/>
          <w:szCs w:val="28"/>
        </w:rPr>
        <w:t>/H</w:t>
      </w:r>
      <w:r>
        <w:rPr>
          <w:rFonts w:hint="eastAsia" w:asciiTheme="minorEastAsia" w:hAnsiTheme="minorEastAsia" w:eastAsiaTheme="minorEastAsia" w:cstheme="minorEastAsia"/>
          <w:sz w:val="28"/>
          <w:szCs w:val="28"/>
        </w:rPr>
        <w:t>z）：220/50；</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3.制冷剂：R</w:t>
      </w:r>
      <w:r>
        <w:rPr>
          <w:rFonts w:asciiTheme="minorEastAsia" w:hAnsiTheme="minorEastAsia" w:eastAsiaTheme="minorEastAsia" w:cstheme="minorEastAsia"/>
          <w:sz w:val="28"/>
          <w:szCs w:val="28"/>
        </w:rPr>
        <w:t>32</w:t>
      </w:r>
      <w:r>
        <w:rPr>
          <w:rFonts w:hint="eastAsia" w:asciiTheme="minorEastAsia" w:hAnsiTheme="minorEastAsia" w:eastAsiaTheme="minorEastAsia" w:cstheme="minorEastAsia"/>
          <w:sz w:val="28"/>
          <w:szCs w:val="28"/>
        </w:rPr>
        <w:t>；</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4．操控方式：键控/遥控/</w:t>
      </w:r>
      <w:r>
        <w:rPr>
          <w:rFonts w:asciiTheme="minorEastAsia" w:hAnsiTheme="minorEastAsia" w:eastAsiaTheme="minorEastAsia" w:cstheme="minorEastAsia"/>
          <w:sz w:val="28"/>
          <w:szCs w:val="28"/>
        </w:rPr>
        <w:t>APP</w:t>
      </w:r>
      <w:r>
        <w:rPr>
          <w:rFonts w:hint="eastAsia" w:asciiTheme="minorEastAsia" w:hAnsiTheme="minorEastAsia" w:eastAsiaTheme="minorEastAsia" w:cstheme="minorEastAsia"/>
          <w:sz w:val="28"/>
          <w:szCs w:val="28"/>
        </w:rPr>
        <w:t>操控；</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5.变频/定频：变频；</w:t>
      </w:r>
    </w:p>
    <w:p>
      <w:pPr>
        <w:pStyle w:val="27"/>
        <w:ind w:firstLine="0" w:firstLineChars="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6.类型：立柜式；</w:t>
      </w:r>
    </w:p>
    <w:p>
      <w:pPr>
        <w:pStyle w:val="27"/>
        <w:ind w:firstLine="0" w:firstLineChars="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7.厂家提供</w:t>
      </w:r>
      <w:r>
        <w:rPr>
          <w:rFonts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rPr>
        <w:t>六年整机包修；</w:t>
      </w:r>
    </w:p>
    <w:p>
      <w:pPr>
        <w:pStyle w:val="27"/>
        <w:ind w:firstLine="0" w:firstLineChars="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8.售后负责安装；</w:t>
      </w:r>
    </w:p>
    <w:p>
      <w:pPr>
        <w:pStyle w:val="27"/>
        <w:ind w:firstLine="0" w:firstLineChars="0"/>
        <w:jc w:val="left"/>
        <w:outlineLvl w:val="3"/>
        <w:rPr>
          <w:rFonts w:asciiTheme="minorEastAsia" w:hAnsiTheme="minorEastAsia" w:eastAsiaTheme="minorEastAsia" w:cstheme="minorEastAsia"/>
          <w:b/>
          <w:bCs/>
          <w:sz w:val="28"/>
          <w:szCs w:val="28"/>
        </w:rPr>
      </w:pPr>
      <w:r>
        <w:rPr>
          <w:rFonts w:asciiTheme="minorEastAsia" w:hAnsiTheme="minorEastAsia" w:eastAsiaTheme="minorEastAsia" w:cstheme="minorEastAsia"/>
          <w:b/>
          <w:bCs/>
          <w:sz w:val="28"/>
          <w:szCs w:val="28"/>
        </w:rPr>
        <w:t>12：钢木、台桌类（会议桌）</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1.会议桌：尺寸：2.4米长，1.2米宽；</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2.基材：采用E1级中密度纤维板，经过防虫、防腐等化学处理，持久不变形，含水率≤10%，密度≥0.70g/cm³，吸水厚度膨胀率≤4.5%，表面结合强度≥2.0MPa，甲醛释放量≤0.02mg/m³；符合GB/T 11718-2009《中密度纤维板》，GB 18580-2017《室内装饰装修材料人造板及其制品中甲醛释放限量》标准。</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3.饰面：表面采用≥0.5mm厚木皮饰面，木皮宽度≥200mm，含水率≤10%，甲醛释放量≤0.2mg/L；符合GB18584-2001 《室内装饰装修材料木家具中有害物质限量》符合GB/T 3324-2017《木家具通用技术条件》。</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4.面漆：采用优质油漆，挥发性有机化合物（VOC）含量≤200g/L，苯含量未检出，甲苯、二甲苯、乙苯含量总和未检出；符合GB18581-2009《室内装饰装修材料溶剂型木器涂料中有害物质限量》标准。</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5.底漆：采用优质油漆，挥发性有机化合物（VOC）含量≤200g/L，苯含量未检出，甲苯、二甲苯、乙苯含量总和未检出；符合GB18581-2009《室内装饰装修材料溶剂型木器涂料中有害物质限量》标准。</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6.胶粘剂：采用优质白乳胶，游离甲醛含量≤0.10g/kg，符合GB18583-2008</w:t>
      </w:r>
    </w:p>
    <w:p>
      <w:pPr>
        <w:pStyle w:val="27"/>
        <w:ind w:firstLine="0" w:firstLineChars="0"/>
        <w:jc w:val="left"/>
        <w:outlineLvl w:val="3"/>
        <w:rPr>
          <w:rFonts w:asciiTheme="minorEastAsia" w:hAnsiTheme="minorEastAsia" w:eastAsiaTheme="minorEastAsia" w:cstheme="minorEastAsia"/>
          <w:b/>
          <w:bCs/>
          <w:sz w:val="28"/>
          <w:szCs w:val="28"/>
        </w:rPr>
      </w:pPr>
      <w:r>
        <w:rPr>
          <w:rFonts w:asciiTheme="minorEastAsia" w:hAnsiTheme="minorEastAsia" w:eastAsiaTheme="minorEastAsia" w:cstheme="minorEastAsia"/>
          <w:b/>
          <w:bCs/>
          <w:sz w:val="28"/>
          <w:szCs w:val="28"/>
        </w:rPr>
        <w:t>13：钢木、台桌类（弧形办公屏风桌）</w:t>
      </w:r>
    </w:p>
    <w:p>
      <w:pPr>
        <w:pStyle w:val="27"/>
        <w:ind w:firstLine="0" w:firstLineChars="0"/>
        <w:jc w:val="left"/>
        <w:rPr>
          <w:rFonts w:asciiTheme="minorEastAsia" w:hAnsiTheme="minorEastAsia" w:eastAsiaTheme="minorEastAsia" w:cstheme="minorEastAsia"/>
          <w:b/>
          <w:bCs/>
          <w:sz w:val="28"/>
          <w:szCs w:val="28"/>
        </w:rPr>
      </w:pPr>
      <w:r>
        <w:rPr>
          <w:rFonts w:asciiTheme="minorEastAsia" w:hAnsiTheme="minorEastAsia" w:eastAsiaTheme="minorEastAsia" w:cstheme="minorEastAsia"/>
          <w:b/>
          <w:bCs/>
          <w:sz w:val="28"/>
          <w:szCs w:val="28"/>
        </w:rPr>
        <w:t>弧形办公室屏风桌：</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1.基材：采用E1级中密度纤维板，经过防虫、防腐等化学处理，持久不变形，含水率≤10%，密度≥0.70g/cm³，吸水厚度膨胀率≤4.5%，表面结合强度≥2.0MPa，甲醛释放量≤0.02mg/m³；符合GB/T 11718-2009《中密度纤维板》，GB 18580-2017《室内装饰装修材料人造板及其制品中甲醛释放限量》标准。</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2.饰面：表面采用≥0.5mm厚木皮饰面，木皮宽度≥200mm，含水率≤10%，甲醛释放量≤0.2mg/L；符合GB18584-2001 《室内装饰装修材料木家具中有害物质限量》符合GB/T 3324-2017《木家具通用技术条件》。</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3.面漆：油漆挥发性有机化合物（VOC）含量≤200g/L，苯含量未检出，甲苯、二甲苯、乙苯含量总和未检出；符合GB18581-2009《室内装饰装修材料溶剂型木器涂料中有害物质限量》标准。</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4.底漆：采用优质油漆，挥发性有机化合物（VOC）含量≤200g/L，苯含量未检出，甲苯、二甲苯、乙苯含量总和未检出；符合GB18581-2009《室内装饰装修材料溶剂型木器涂料中有害物质限量》标准。</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5.胶粘剂：白乳胶游离甲醛含量≤0.10g/kg，符合GB18583-2008</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6.规格mm：1400*1800*1200</w:t>
      </w:r>
    </w:p>
    <w:p>
      <w:pPr>
        <w:pStyle w:val="27"/>
        <w:ind w:firstLine="0" w:firstLineChars="0"/>
        <w:jc w:val="left"/>
        <w:outlineLvl w:val="3"/>
        <w:rPr>
          <w:rFonts w:asciiTheme="minorEastAsia" w:hAnsiTheme="minorEastAsia" w:eastAsiaTheme="minorEastAsia" w:cstheme="minorEastAsia"/>
          <w:b/>
          <w:bCs/>
          <w:sz w:val="28"/>
          <w:szCs w:val="28"/>
        </w:rPr>
      </w:pPr>
      <w:r>
        <w:rPr>
          <w:rFonts w:asciiTheme="minorEastAsia" w:hAnsiTheme="minorEastAsia" w:eastAsiaTheme="minorEastAsia" w:cstheme="minorEastAsia"/>
          <w:b/>
          <w:bCs/>
          <w:sz w:val="28"/>
          <w:szCs w:val="28"/>
        </w:rPr>
        <w:t>14：金属骨架为主的椅凳类（可旋转带轮办公椅）</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1. 常规面料：网布甲醛含量未检出,可分解致癌芳香胺染料未检出,符合GB/T 18401-2010《国家纺织产品基本安全技术规范》标准。</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2. 海绵：采用高密度定型海绵，座面表观密度≥40kg/m³，回弹性能≥43%，压缩永久变形≤4%；理化性能符合国家现行标准。</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3. 扶手：优质塑料扶手，符合GB28481-2012《塑料家具中有害物质限量》标准。</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 xml:space="preserve">4. 五星脚：优质五星脚，符合GB/T 3325-2017《金属家具通用技术条件》标准。 </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5. 气压棒：采用优质气压棒，镀层本身的耐腐蚀等级≥9级，镀层对基材的保护等级≥9级。</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6. 水基型环保胶粘剂：采用优质环保胶粘剂，游离甲醛≤0. 10g/kg，符合GB/T 18583-2008《室内装饰装修材料胶粘剂中有害物质限量》标准。</w:t>
      </w:r>
    </w:p>
    <w:p>
      <w:pPr>
        <w:pStyle w:val="27"/>
        <w:ind w:firstLine="0" w:firstLineChars="0"/>
        <w:jc w:val="left"/>
        <w:outlineLvl w:val="3"/>
        <w:rPr>
          <w:rFonts w:asciiTheme="minorEastAsia" w:hAnsiTheme="minorEastAsia" w:eastAsiaTheme="minorEastAsia" w:cstheme="minorEastAsia"/>
          <w:b/>
          <w:bCs/>
          <w:sz w:val="28"/>
          <w:szCs w:val="28"/>
        </w:rPr>
      </w:pPr>
      <w:r>
        <w:rPr>
          <w:rFonts w:asciiTheme="minorEastAsia" w:hAnsiTheme="minorEastAsia" w:eastAsiaTheme="minorEastAsia" w:cstheme="minorEastAsia"/>
          <w:b/>
          <w:bCs/>
          <w:sz w:val="28"/>
          <w:szCs w:val="28"/>
        </w:rPr>
        <w:t>15：木质柜类（三开门立式书柜）</w:t>
      </w:r>
      <w:r>
        <w:rPr>
          <w:rFonts w:hint="eastAsia" w:asciiTheme="minorEastAsia" w:hAnsiTheme="minorEastAsia" w:eastAsiaTheme="minorEastAsia" w:cstheme="minorEastAsia"/>
          <w:b/>
          <w:bCs/>
          <w:sz w:val="28"/>
          <w:szCs w:val="28"/>
        </w:rPr>
        <w:t>（注：根据《西藏自治区本级行政事业单位通用资产配备使用管理办法（试行）》（藏财资字〔2014〕7号）制成，单台最高限价2000元）</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三开门书柜：</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1. 基材：板材均为优质三聚氰胺板或饰面刨花板，经过防虫、防腐等化学处理，持久不变形，静曲强度：≥29Mpa，弹性模量：≥3000Mpa，内结合强度：≥0.43Mpa，24h吸水厚度膨胀率≤4.6%，含水率≤8.5%，表面胶合结合强度≥2.0MPa，甲醛释放量≤0.02mg/m³；表面耐磨，磨耗值≤60mg/100r，表面耐香烟灼烧，达到4级或以上，表面耐干热，达到4级或以上；符合GB 18580-2017《室内装饰装修材料人造板及其制品中甲醛释放限量》GB/T 15102-2017《浸渍胶膜纸饰面纤维板和刨花板》标准。</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2. PVC封边条：选用优质PVC封边条，耐开裂性（耐龟裂性）≥2级，耐光色牢度（灰色样卡）≥4级，甲醛释放量：≤0.2mg/L；符合QB/T 4463-2013 《家具用封边条技术要求》标准。</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3. 五金配件：采用优质五金配件，均符合QB/T 3827-1999《轻工产品金属镀层和化学处理层的耐磨腐蚀试验方法 乙酸盐雾试验（ASS）法》，QB/T 3832-1999 《轻工产品金属镀层腐蚀实验结果的评价》。</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4. 规格mm：1200*400*2000；</w:t>
      </w:r>
    </w:p>
    <w:p>
      <w:pPr>
        <w:pStyle w:val="27"/>
        <w:ind w:firstLine="0" w:firstLineChars="0"/>
        <w:jc w:val="left"/>
        <w:outlineLvl w:val="3"/>
        <w:rPr>
          <w:rFonts w:asciiTheme="minorEastAsia" w:hAnsiTheme="minorEastAsia" w:eastAsiaTheme="minorEastAsia" w:cstheme="minorEastAsia"/>
          <w:b/>
          <w:bCs/>
          <w:sz w:val="28"/>
          <w:szCs w:val="28"/>
        </w:rPr>
      </w:pPr>
      <w:r>
        <w:rPr>
          <w:rFonts w:asciiTheme="minorEastAsia" w:hAnsiTheme="minorEastAsia" w:eastAsiaTheme="minorEastAsia" w:cstheme="minorEastAsia"/>
          <w:b/>
          <w:bCs/>
          <w:sz w:val="28"/>
          <w:szCs w:val="28"/>
        </w:rPr>
        <w:t>16：木质柜类（双门双屉柜）</w:t>
      </w:r>
    </w:p>
    <w:p>
      <w:pPr>
        <w:pStyle w:val="27"/>
        <w:ind w:firstLine="0" w:firstLineChars="0"/>
        <w:jc w:val="left"/>
        <w:rPr>
          <w:rFonts w:asciiTheme="minorEastAsia" w:hAnsiTheme="minorEastAsia" w:eastAsiaTheme="minorEastAsia" w:cstheme="minorEastAsia"/>
          <w:b/>
          <w:bCs/>
          <w:sz w:val="28"/>
          <w:szCs w:val="28"/>
        </w:rPr>
      </w:pPr>
      <w:r>
        <w:rPr>
          <w:rFonts w:asciiTheme="minorEastAsia" w:hAnsiTheme="minorEastAsia" w:eastAsiaTheme="minorEastAsia" w:cstheme="minorEastAsia"/>
          <w:b/>
          <w:bCs/>
          <w:sz w:val="28"/>
          <w:szCs w:val="28"/>
        </w:rPr>
        <w:t>双门双抽屉柜：</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1.基材：板材均为优质三聚氰胺板或饰面刨花板，经过防虫、防腐等化学处理，持久不变形，静曲强度：≥29Mpa，弹性模量：≥3000Mpa，内结合强度：≥0.43Mpa，24h吸水厚度膨胀率≤4.6%，含水率≤8.5%，表面胶合结合强度≥2.0MPa，甲醛释放量≤0.02mg/m³；表面耐磨，磨耗值≤60mg/100r，表面耐香烟灼烧，达到4级或以上，表面耐干热，达到4级或以上；符合GB 18580-2017《室内装饰装修材料人造板及其制品中甲醛释放限量》GB/T 15102-2017《浸渍胶膜纸饰面纤维板和刨花板》标准。</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2.PVC封边条：选用优质PVC封边条，耐开裂性（耐龟裂性）≥2级，耐光色牢度（灰色样卡）≥4级，甲醛释放量：≤0.2mg/L；符合QB/T 4463-2013 《家具用封边条技术要求》标准。</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3.五金配件：采用优质五金配件，均符合QB/T 3827-1999《轻工产品金属镀层和化学处理层的耐磨腐蚀试验方法 乙酸盐雾试验（ASS）法》，QB/T 3832-1999 《轻工产品金属镀层腐蚀实验结果的评价》。</w:t>
      </w:r>
    </w:p>
    <w:p>
      <w:pPr>
        <w:pStyle w:val="27"/>
        <w:ind w:firstLine="0" w:firstLineChars="0"/>
        <w:jc w:val="left"/>
        <w:outlineLvl w:val="3"/>
        <w:rPr>
          <w:rFonts w:asciiTheme="minorEastAsia" w:hAnsiTheme="minorEastAsia" w:eastAsiaTheme="minorEastAsia" w:cstheme="minorEastAsia"/>
          <w:b/>
          <w:bCs/>
          <w:sz w:val="28"/>
          <w:szCs w:val="28"/>
        </w:rPr>
      </w:pPr>
      <w:r>
        <w:rPr>
          <w:rFonts w:asciiTheme="minorEastAsia" w:hAnsiTheme="minorEastAsia" w:eastAsiaTheme="minorEastAsia" w:cstheme="minorEastAsia"/>
          <w:b/>
          <w:bCs/>
          <w:sz w:val="28"/>
          <w:szCs w:val="28"/>
        </w:rPr>
        <w:t>17：沙发类（皮革制三人位沙发）</w:t>
      </w:r>
      <w:r>
        <w:rPr>
          <w:rFonts w:hint="eastAsia" w:asciiTheme="minorEastAsia" w:hAnsiTheme="minorEastAsia" w:eastAsiaTheme="minorEastAsia" w:cstheme="minorEastAsia"/>
          <w:b/>
          <w:bCs/>
          <w:sz w:val="28"/>
          <w:szCs w:val="28"/>
        </w:rPr>
        <w:t>（注：根据《西藏自治区本级行政事业单位通用资产配备使用管理办法（试行）》（藏财资字〔2014〕7号）制成，单台最高限价2200元）</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1.框架：选用上等的木枋，材质坚硬，含水率&lt;6%，防腐、防虫，永不变形其各项指标符合 GB/T3324 的标准。</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2.海绵：采用 PU 成型高密度 45#发泡海绵，软硬适中，回弹性能好，不变形；海绵的形状既具现代美感又符合人体工学原理，坐感舒适。</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3.面材：采用优质皮面，皮面光泽度好，透气性强，柔软且富有韧性厚度适中，具有冬暖夏凉的效果且手感良好。</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4.游离甲醛释放量小于 8mg/100g，符合国家环保 E1 级标准</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5. 为3人位沙发</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6. 长度不低于1.8m</w:t>
      </w:r>
    </w:p>
    <w:p>
      <w:pPr>
        <w:pStyle w:val="27"/>
        <w:ind w:firstLine="0" w:firstLineChars="0"/>
        <w:jc w:val="left"/>
        <w:outlineLvl w:val="3"/>
        <w:rPr>
          <w:rFonts w:asciiTheme="minorEastAsia" w:hAnsiTheme="minorEastAsia" w:eastAsiaTheme="minorEastAsia" w:cstheme="minorEastAsia"/>
          <w:b/>
          <w:bCs/>
          <w:sz w:val="28"/>
          <w:szCs w:val="28"/>
        </w:rPr>
      </w:pPr>
      <w:r>
        <w:rPr>
          <w:rFonts w:asciiTheme="minorEastAsia" w:hAnsiTheme="minorEastAsia" w:eastAsiaTheme="minorEastAsia" w:cstheme="minorEastAsia"/>
          <w:b/>
          <w:bCs/>
          <w:sz w:val="28"/>
          <w:szCs w:val="28"/>
        </w:rPr>
        <w:t>18：木制台、桌类（茶几）</w:t>
      </w:r>
    </w:p>
    <w:p>
      <w:pPr>
        <w:pStyle w:val="27"/>
        <w:ind w:firstLine="0" w:firstLineChars="0"/>
        <w:jc w:val="left"/>
        <w:rPr>
          <w:rFonts w:asciiTheme="minorEastAsia" w:hAnsiTheme="minorEastAsia" w:eastAsiaTheme="minorEastAsia" w:cstheme="minorEastAsia"/>
          <w:b/>
          <w:bCs/>
          <w:sz w:val="28"/>
          <w:szCs w:val="28"/>
        </w:rPr>
      </w:pPr>
      <w:r>
        <w:rPr>
          <w:rFonts w:asciiTheme="minorEastAsia" w:hAnsiTheme="minorEastAsia" w:eastAsiaTheme="minorEastAsia" w:cstheme="minorEastAsia"/>
          <w:b/>
          <w:bCs/>
          <w:sz w:val="28"/>
          <w:szCs w:val="28"/>
        </w:rPr>
        <w:t>茶几：</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1.基材：板材均为优质三聚氰胺板或饰面刨花板，经过防虫、防腐等化学处理，持久不变形，静曲强度：≥29Mpa，弹性模量：≥3000Mpa，内结合强度：≥0.43Mpa，24h吸水厚度膨胀率≤4.6%，含水率≤8.5%，表面胶合结合强度≥2.0MPa，甲醛释放量≤0.02mg/m³；表面耐磨，磨耗值≤60mg/100r，表面耐香烟灼烧，达到4级或以上，表面耐干热，达到4级或以上；符合GB 18580-2017《室内装饰装修材料人造板及其制品中甲醛释放限量》GB/T 15102-2017《浸渍胶膜纸饰面纤维板和刨花板》标准。</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2.PVC封边条：选用优质PVC封边条，耐开裂性（耐龟裂性）≥2级，耐光色牢度（灰色样卡）≥4级，甲醛释放量：≤0.2mg/L；符合QB/T 4463-2013 《家具用封边条技术要求》标准。</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3.五金配件：采用优质五金配件，均符合QB/T 3827-1999《轻工产品金属镀层和化学处理层的耐磨腐蚀试验方法 乙酸盐雾试验（ASS）法》，QB/T 3832-1999 《轻工产品金属镀层腐蚀实验结果的评价》。</w:t>
      </w:r>
    </w:p>
    <w:p>
      <w:pPr>
        <w:pStyle w:val="27"/>
        <w:ind w:firstLine="0" w:firstLineChars="0"/>
        <w:jc w:val="left"/>
        <w:outlineLvl w:val="3"/>
        <w:rPr>
          <w:rFonts w:asciiTheme="minorEastAsia" w:hAnsiTheme="minorEastAsia" w:eastAsiaTheme="minorEastAsia" w:cstheme="minorEastAsia"/>
          <w:b/>
          <w:bCs/>
          <w:sz w:val="28"/>
          <w:szCs w:val="28"/>
        </w:rPr>
      </w:pPr>
      <w:r>
        <w:rPr>
          <w:rFonts w:asciiTheme="minorEastAsia" w:hAnsiTheme="minorEastAsia" w:eastAsiaTheme="minorEastAsia" w:cstheme="minorEastAsia"/>
          <w:b/>
          <w:bCs/>
          <w:sz w:val="28"/>
          <w:szCs w:val="28"/>
        </w:rPr>
        <w:t>19：窗帘及类似品（百叶窗）</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1.类型：百叶窗；</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2.颜色：白色；</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3.材质：铝合金；</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4.总尺寸不低于高1.75m*长4.8m；</w:t>
      </w:r>
    </w:p>
    <w:p>
      <w:pPr>
        <w:pStyle w:val="27"/>
        <w:ind w:firstLine="0" w:firstLineChars="0"/>
        <w:jc w:val="left"/>
        <w:outlineLvl w:val="3"/>
        <w:rPr>
          <w:rFonts w:asciiTheme="minorEastAsia" w:hAnsiTheme="minorEastAsia" w:eastAsiaTheme="minorEastAsia" w:cstheme="minorEastAsia"/>
          <w:b/>
          <w:bCs/>
          <w:sz w:val="28"/>
          <w:szCs w:val="28"/>
        </w:rPr>
      </w:pPr>
      <w:r>
        <w:rPr>
          <w:rFonts w:asciiTheme="minorEastAsia" w:hAnsiTheme="minorEastAsia" w:eastAsiaTheme="minorEastAsia" w:cstheme="minorEastAsia"/>
          <w:b/>
          <w:bCs/>
          <w:sz w:val="28"/>
          <w:szCs w:val="28"/>
        </w:rPr>
        <w:t>20：显微镜（电子显微镜）</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1、光学系统：无限远色差校正系统。</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2、镜架：全新设计的一体化Y型机架，全金属高压模铸而成</w:t>
      </w:r>
      <w:r>
        <w:rPr>
          <w:rFonts w:hint="eastAsia" w:asciiTheme="minorEastAsia" w:hAnsiTheme="minorEastAsia" w:eastAsiaTheme="minorEastAsia" w:cstheme="minorEastAsia"/>
          <w:sz w:val="28"/>
          <w:szCs w:val="28"/>
        </w:rPr>
        <w:t>。</w:t>
      </w:r>
      <w:r>
        <w:rPr>
          <w:rFonts w:asciiTheme="minorEastAsia" w:hAnsiTheme="minorEastAsia" w:eastAsiaTheme="minorEastAsia" w:cstheme="minorEastAsia"/>
          <w:sz w:val="28"/>
          <w:szCs w:val="28"/>
        </w:rPr>
        <w:t xml:space="preserve"> </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3、安全的手提机构设置 ：</w:t>
      </w:r>
      <w:r>
        <w:rPr>
          <w:rFonts w:hint="eastAsia" w:asciiTheme="minorEastAsia" w:hAnsiTheme="minorEastAsia" w:eastAsiaTheme="minorEastAsia" w:cstheme="minorEastAsia"/>
          <w:sz w:val="28"/>
          <w:szCs w:val="28"/>
        </w:rPr>
        <w:t>安装有</w:t>
      </w:r>
      <w:r>
        <w:rPr>
          <w:rFonts w:asciiTheme="minorEastAsia" w:hAnsiTheme="minorEastAsia" w:eastAsiaTheme="minorEastAsia" w:cstheme="minorEastAsia"/>
          <w:sz w:val="28"/>
          <w:szCs w:val="28"/>
        </w:rPr>
        <w:t>提手位置，确保显微镜移动时安全稳固。</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4、使用工具：机身自带专业工具，并有固定位置。</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5、观察筒：30度倾斜，无限远铰链式三通观察筒，瞳距调节：54mm~75mm，单边视度调节：±5屈光度，两档分光比R:T=100：0或50：50；带偏光补偿功能，在调节瞳距时，保证带尺目镜十字丝方位不变；</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6、目镜：高眼点大视野平场目镜PL10X，视场直径不小于22mm；其中一只带单刻度十字分划板</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7、物镜： EC透射平场无应力偏光物镜（0.17mm盖玻片厚度）：2X/N.A0.05/W.D7.2mm、4X/N.A0.1/W.D30.5mm、10X/N.A0.25/W.D17.4mm、20X/NA0.45/WD0.8mm、40X/N.A0.65/W.D0.6mm； TU半复消色差平场无应力偏光物镜（60mm齐焦距离）：5×/NA0.15/WD23.5mm、10×/NA0.3/WD17.5mm、20×/NA0.45/WD4.5mm、50×/NA0.8/WD1.0mm、100×/NA0.9/WD1.0mm及平场消色差物镜1×/NA0.04/WD3.2mm。</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 xml:space="preserve">8、转换器：内定位五孔（可调中心）物镜转换器； </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9、检偏镜组：插板式检偏镜组，可移出光路；可360°旋转，格值2°，精度6′。</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10、补偿器：λ波片，φ18 毫米，一级红，光程差551nm；λ/4波片，φ18 毫米，一级灰白，光程差147.3nm；石英楔子，12X28mm，可连续产生Ⅰ-Ⅳ级干涉色。</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11、调焦机构：透反两用机架，低手位粗微同轴调焦，粗调行程30mm，微调精度0.002mm，带有防止下滑的松紧调节装置和随机式限位装置。</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12、中间镜组：内置勃氏镜，转盘式切换机构（中心、焦距可调），带检偏镜插槽与补偿器插槽</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13、载物台：旋转金属工作平台，表面石墨喷涂、防腐耐磨，直径160 mm, 360°旋转锁紧定位，格值1°，精度6'。</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14、聚光镜：摇出式消色差聚光镜，N.A=0.9，带起偏镜组，360°旋转（可锁紧）。</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15、反射照明系统：自适应宽电压 100V-240V，反射灯室，卤素灯12V50W，预置中心，柯拉照明，带可变视场光阑，含LBD滤色镜组，带插拔式起偏镜组。</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16、透射照明系统：自适应宽电压 100V-240V，透射灯室，卤素灯12V50W，预置中心，柯拉照明，带可变视场光阑连续可调，非外置电源。</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17、辅助体视观察系统：高眼点大视场视度可调目镜WF10X/22mm（含测微尺），三通45°倾斜观察头，6.7～90X的连续变倍，工作距离110mm,立柱式透射底座, 亮度可调上、下光源及双光纤照明外接光源。</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18、摄像系统：4/3英寸(17.4x13.0)彩色传感器，21M像素，3.3 x3.3像元大小，帧率不低于17@5280x3954、56@2640x197。配套便携式计算机，16:10WQXGA高清16英寸99%DCI-P3高色域防眩光屏，CPU12核16线程最高5.0GHz、32GB6000MHz内存、1T NVMe Gen4 SSD，1.19kg、双雷电4Type-C、双Type-A3.2Gen2、HDMI2.0及Micro-SD接口，80Wh电池23.5小时续航，镁合金机身，AI隐私保护及智能指针；</w:t>
      </w:r>
    </w:p>
    <w:p>
      <w:pPr>
        <w:pStyle w:val="27"/>
        <w:ind w:firstLine="0" w:firstLineChars="0"/>
        <w:jc w:val="left"/>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19、配备色温转变等滤色片、</w:t>
      </w:r>
      <w:r>
        <w:rPr>
          <w:rFonts w:hint="eastAsia" w:asciiTheme="minorEastAsia" w:hAnsiTheme="minorEastAsia" w:eastAsiaTheme="minorEastAsia" w:cstheme="minorEastAsia"/>
          <w:sz w:val="28"/>
          <w:szCs w:val="28"/>
        </w:rPr>
        <w:t>移</w:t>
      </w:r>
      <w:r>
        <w:rPr>
          <w:rFonts w:asciiTheme="minorEastAsia" w:hAnsiTheme="minorEastAsia" w:eastAsiaTheme="minorEastAsia" w:cstheme="minorEastAsia"/>
          <w:sz w:val="28"/>
          <w:szCs w:val="28"/>
        </w:rPr>
        <w:t>动尺、0.01mm</w:t>
      </w:r>
      <w:r>
        <w:rPr>
          <w:rFonts w:hint="eastAsia" w:asciiTheme="minorEastAsia" w:hAnsiTheme="minorEastAsia" w:eastAsiaTheme="minorEastAsia" w:cstheme="minorEastAsia"/>
          <w:sz w:val="28"/>
          <w:szCs w:val="28"/>
        </w:rPr>
        <w:t xml:space="preserve">精度 </w:t>
      </w:r>
      <w:r>
        <w:rPr>
          <w:rFonts w:asciiTheme="minorEastAsia" w:hAnsiTheme="minorEastAsia" w:eastAsiaTheme="minorEastAsia" w:cstheme="minorEastAsia"/>
          <w:sz w:val="28"/>
          <w:szCs w:val="28"/>
        </w:rPr>
        <w:t>测微尺、物镜中心调节扳手、1X可调焦C型摄像接筒。</w:t>
      </w:r>
    </w:p>
    <w:p>
      <w:pPr>
        <w:pStyle w:val="27"/>
        <w:ind w:firstLine="0" w:firstLineChars="0"/>
        <w:jc w:val="left"/>
        <w:rPr>
          <w:rFonts w:asciiTheme="minorEastAsia" w:hAnsiTheme="minorEastAsia" w:eastAsiaTheme="minorEastAsia" w:cstheme="minorEastAsia"/>
          <w:sz w:val="28"/>
          <w:szCs w:val="28"/>
        </w:rPr>
      </w:pPr>
    </w:p>
    <w:p>
      <w:pPr>
        <w:pStyle w:val="27"/>
        <w:ind w:firstLine="0" w:firstLineChars="0"/>
        <w:jc w:val="left"/>
        <w:rPr>
          <w:rFonts w:asciiTheme="minorEastAsia" w:hAnsiTheme="minorEastAsia" w:eastAsiaTheme="minorEastAsia" w:cstheme="minorEastAsia"/>
          <w:sz w:val="28"/>
          <w:szCs w:val="28"/>
        </w:rPr>
      </w:pPr>
    </w:p>
    <w:p>
      <w:pPr>
        <w:pStyle w:val="27"/>
        <w:ind w:firstLine="0" w:firstLineChars="0"/>
        <w:jc w:val="left"/>
        <w:rPr>
          <w:rFonts w:asciiTheme="minorEastAsia" w:hAnsiTheme="minorEastAsia" w:eastAsiaTheme="minorEastAsia" w:cstheme="minorEastAsia"/>
          <w:sz w:val="28"/>
          <w:szCs w:val="28"/>
        </w:rPr>
      </w:pPr>
    </w:p>
    <w:p>
      <w:r>
        <w:br w:type="page"/>
      </w:r>
    </w:p>
    <w:p>
      <w:pPr>
        <w:pStyle w:val="4"/>
        <w:spacing w:line="400" w:lineRule="exact"/>
        <w:ind w:firstLine="2409" w:firstLineChars="600"/>
        <w:rPr>
          <w:rFonts w:asciiTheme="minorEastAsia" w:hAnsiTheme="minorEastAsia" w:eastAsiaTheme="minorEastAsia" w:cstheme="minorEastAsia"/>
          <w:sz w:val="40"/>
          <w:szCs w:val="40"/>
        </w:rPr>
      </w:pPr>
      <w:r>
        <w:rPr>
          <w:rFonts w:hint="eastAsia" w:asciiTheme="minorEastAsia" w:hAnsiTheme="minorEastAsia" w:eastAsiaTheme="minorEastAsia" w:cstheme="minorEastAsia"/>
          <w:sz w:val="40"/>
          <w:szCs w:val="40"/>
        </w:rPr>
        <w:t>第七章  评标办法</w:t>
      </w:r>
      <w:bookmarkEnd w:id="175"/>
      <w:bookmarkEnd w:id="176"/>
      <w:bookmarkStart w:id="177" w:name="_Hlt101846155"/>
      <w:bookmarkEnd w:id="177"/>
      <w:bookmarkStart w:id="178" w:name="_Toc183682415"/>
      <w:bookmarkStart w:id="179" w:name="_Toc208849007"/>
      <w:bookmarkStart w:id="180" w:name="_Toc183582280"/>
      <w:bookmarkStart w:id="181" w:name="_Toc217446097"/>
    </w:p>
    <w:p>
      <w:pPr>
        <w:pStyle w:val="5"/>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1、总则</w:t>
      </w:r>
      <w:bookmarkEnd w:id="178"/>
      <w:bookmarkEnd w:id="179"/>
      <w:bookmarkEnd w:id="180"/>
      <w:bookmarkEnd w:id="181"/>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 根据《中华人民共和国政府采购法》、《中华人民共和国政府采购法实施条例》、《政府采购货物和服务招标投标管理办法》等法律制度，结合采购项目特点制定本评标办法。</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1.2 公开招标采购项目开标结束后，采购人或者采购代理机构应当依法对投标人的资格进行审查。依据法律法规和本招标文件的规定，对投标文件是否按照规定要求提供资格性证明材料、是否按照规定交纳投标保证金，以确定投标供应商是否具备投标资格。</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1.3 </w:t>
      </w:r>
      <w:r>
        <w:rPr>
          <w:rFonts w:hint="eastAsia" w:asciiTheme="minorEastAsia" w:hAnsiTheme="minorEastAsia" w:eastAsiaTheme="minorEastAsia" w:cstheme="minorEastAsia"/>
          <w:sz w:val="28"/>
          <w:szCs w:val="28"/>
        </w:rPr>
        <w:t>合格投标人不足三家的，不得评标。</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1.4 </w:t>
      </w:r>
      <w:r>
        <w:rPr>
          <w:rFonts w:hint="eastAsia" w:asciiTheme="minorEastAsia" w:hAnsiTheme="minorEastAsia" w:eastAsiaTheme="minorEastAsia" w:cstheme="minorEastAsia"/>
          <w:sz w:val="28"/>
          <w:szCs w:val="28"/>
        </w:rPr>
        <w:t>评标工作由采购代理机构负责组织，具体评标事务由采购代理机构依法组建的评标委员会负责。</w:t>
      </w:r>
    </w:p>
    <w:p>
      <w:pPr>
        <w:pStyle w:val="2"/>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 xml:space="preserve">    评标委员会构成：5 人。评标委员会成员由采购人代表、技术经济类专家组成，其中评审专家不得少于成员总数的三分之二。若采购人指派代表参与评审时，被指派的采购人代表须持有采购人出具的授权书。</w:t>
      </w:r>
    </w:p>
    <w:p>
      <w:pPr>
        <w:pStyle w:val="2"/>
        <w:rPr>
          <w:rFonts w:hint="default" w:eastAsiaTheme="minorEastAsia"/>
          <w:color w:val="auto"/>
          <w:lang w:val="en-US" w:eastAsia="zh-CN"/>
        </w:rPr>
      </w:pPr>
      <w:r>
        <w:rPr>
          <w:rFonts w:hint="eastAsia" w:asciiTheme="minorEastAsia" w:hAnsiTheme="minorEastAsia" w:eastAsiaTheme="minorEastAsia" w:cstheme="minorEastAsia"/>
          <w:color w:val="auto"/>
          <w:sz w:val="28"/>
          <w:szCs w:val="28"/>
          <w:lang w:val="en-US" w:eastAsia="zh-CN"/>
        </w:rPr>
        <w:t>评标专家确定方式：在西藏自治区公共资源交易中心统一专家库随机抽取。</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lang w:val="en-US" w:eastAsia="zh-CN"/>
        </w:rPr>
        <w:t>5</w:t>
      </w:r>
      <w:r>
        <w:rPr>
          <w:rFonts w:hint="eastAsia" w:asciiTheme="minorEastAsia" w:hAnsiTheme="minorEastAsia" w:eastAsiaTheme="minorEastAsia" w:cstheme="minorEastAsia"/>
          <w:sz w:val="28"/>
          <w:szCs w:val="28"/>
        </w:rPr>
        <w:t xml:space="preserve"> 评标工作应遵循公平、公正、科学及择优的原则，并以相同的评标程序和标准对待所有的投标人。</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lang w:val="en-US" w:eastAsia="zh-CN"/>
        </w:rPr>
        <w:t>6</w:t>
      </w:r>
      <w:r>
        <w:rPr>
          <w:rFonts w:hint="eastAsia" w:asciiTheme="minorEastAsia" w:hAnsiTheme="minorEastAsia" w:eastAsiaTheme="minorEastAsia" w:cstheme="minorEastAsia"/>
          <w:sz w:val="28"/>
          <w:szCs w:val="28"/>
        </w:rPr>
        <w:t xml:space="preserve"> 评标委员会按照招标文件规定的评标方法和标准进行评标，并独立履行下列职责：</w:t>
      </w:r>
    </w:p>
    <w:p>
      <w:pPr>
        <w:spacing w:line="400" w:lineRule="exact"/>
        <w:ind w:firstLine="560" w:firstLineChars="200"/>
        <w:rPr>
          <w:rFonts w:asciiTheme="minorEastAsia" w:hAnsiTheme="minorEastAsia" w:eastAsiaTheme="minorEastAsia" w:cstheme="minorEastAsia"/>
          <w:sz w:val="28"/>
          <w:szCs w:val="28"/>
        </w:rPr>
      </w:pPr>
      <w:bookmarkStart w:id="182" w:name="_Toc217446098"/>
      <w:r>
        <w:rPr>
          <w:rFonts w:hint="eastAsia" w:asciiTheme="minorEastAsia" w:hAnsiTheme="minorEastAsia" w:eastAsiaTheme="minorEastAsia" w:cstheme="minorEastAsia"/>
          <w:sz w:val="28"/>
          <w:szCs w:val="28"/>
        </w:rPr>
        <w:t>（一）熟悉和理解招标文件；</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（二）审查供应商（已通过资格审查）的投标文件是否满足招标文件要求，并作出评价；</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（三）根据需要要求招标采购单位对招标文件作出解释；根据需要要求供应商对投标文件有关事项作出澄清、说明或者更正；</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（四）推荐中标候选供应商，或者受采购人委托确定中标供应商；</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（五）起草评标报告并进行签署；</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（六）向招标采购单位、财政部门或者其他监督部门报告非法干预评标工作的行为；</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（七）法律、法规和规章规定的其他职责。</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1.5 评标过程独立、保密。投标人非法干预评标过程的行为将导致其投标文件作为无效处理。</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1.6 评标委员会评价投标文件的响应性，对于投标人而言，除评标委员会要求其澄清、说明或者更正而提供的资料外，仅依据投标文件本身的内容，不寻求其他外部证据。</w:t>
      </w:r>
    </w:p>
    <w:p>
      <w:pPr>
        <w:pStyle w:val="5"/>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2、评标</w:t>
      </w:r>
      <w:bookmarkEnd w:id="182"/>
      <w:r>
        <w:rPr>
          <w:rFonts w:hint="eastAsia" w:asciiTheme="minorEastAsia" w:hAnsiTheme="minorEastAsia" w:eastAsiaTheme="minorEastAsia" w:cstheme="minorEastAsia"/>
          <w:sz w:val="28"/>
          <w:szCs w:val="28"/>
        </w:rPr>
        <w:t>方法</w:t>
      </w:r>
    </w:p>
    <w:p>
      <w:pPr>
        <w:spacing w:line="360" w:lineRule="auto"/>
        <w:ind w:firstLine="560" w:firstLineChars="200"/>
        <w:rPr>
          <w:rFonts w:asciiTheme="minorEastAsia" w:hAnsiTheme="minorEastAsia" w:eastAsiaTheme="minorEastAsia" w:cstheme="minorEastAsia"/>
          <w:sz w:val="28"/>
          <w:szCs w:val="28"/>
        </w:rPr>
      </w:pPr>
      <w:bookmarkStart w:id="183" w:name="_Toc217446103"/>
      <w:bookmarkStart w:id="184" w:name="_Toc217446099"/>
      <w:r>
        <w:rPr>
          <w:rFonts w:hint="eastAsia" w:asciiTheme="minorEastAsia" w:hAnsiTheme="minorEastAsia" w:eastAsiaTheme="minorEastAsia" w:cstheme="minorEastAsia"/>
          <w:sz w:val="28"/>
          <w:szCs w:val="28"/>
        </w:rPr>
        <w:t>2.1本项目评标方法为：</w:t>
      </w:r>
      <w:r>
        <w:rPr>
          <w:rFonts w:hint="eastAsia" w:asciiTheme="minorEastAsia" w:hAnsiTheme="minorEastAsia" w:eastAsiaTheme="minorEastAsia" w:cstheme="minorEastAsia"/>
          <w:b/>
          <w:bCs/>
          <w:sz w:val="28"/>
          <w:szCs w:val="28"/>
        </w:rPr>
        <w:t>综合评分法</w:t>
      </w:r>
      <w:r>
        <w:rPr>
          <w:rFonts w:hint="eastAsia" w:asciiTheme="minorEastAsia" w:hAnsiTheme="minorEastAsia" w:eastAsiaTheme="minorEastAsia" w:cstheme="minorEastAsia"/>
          <w:sz w:val="28"/>
          <w:szCs w:val="28"/>
        </w:rPr>
        <w:t>。</w:t>
      </w:r>
    </w:p>
    <w:p>
      <w:pPr>
        <w:pStyle w:val="5"/>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3、评标程序</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3.1熟悉和理解招标文件和停止评标。</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3.1.1评标委员会正式评标前，应当对招标文件进行熟悉和理解，内容主要包括招标文件中投标人资格条件要求、采购项目技术、服务和商务要求、评标方法和标准以及可能涉及签订政府采购合同的内容等。</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3.1.2评标委员会熟悉和理解招标文件以及评标过程中，</w:t>
      </w:r>
      <w:r>
        <w:rPr>
          <w:rFonts w:hint="eastAsia" w:asciiTheme="minorEastAsia" w:hAnsiTheme="minorEastAsia" w:eastAsiaTheme="minorEastAsia" w:cstheme="minorEastAsia"/>
          <w:kern w:val="0"/>
          <w:sz w:val="28"/>
          <w:szCs w:val="28"/>
        </w:rPr>
        <w:t>发现招标文件内容违反国家有关强制性规定或者采购文件存在歧义、重大缺陷导致评标工作无法进行时,应当停止评标并向采购人或者采购代理机构书面说明情况。</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3.1.3除“3.1.2”规定的情形外，评标委员会成员不得以任何方式和理由停止评标。</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3.2符合性检查。</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3.2.1评标委员会依据本招标文件的实质性要求，对符合资格的投标文件进行审查，以确定其是否满足本招标文件的实质性要求。本项目符合性审查事项仅限于本招标文件的明确规定。投标文件是否满足招标文件的实质性要求，必须以本招标文件的明确规定作为依据，否则，不能对投标文件作为无效处理，评标委员会不得臆测符合性审查事项。</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3.2.2投标文件有下列情形的，本项目不作为实质性要求进行规定，即不作为符合性审查事项，不得作为无效投标处理：</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（一）存在个别地方（不超过2个）没有法定代表人/单位负责人签字，但有法定代表人/单位负责人的私人印章或者有效授权代理人签字的；</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（二）除招标文件明确要求加盖单位(法人)公章的以外，其他地方以相关专用章加盖的；</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（三）以骑缝章的形式代替投标文件内容逐页盖章的（但是骑缝章模糊不清，印章名称无法辨认的除外）；</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（四）其他不影响采购项目实质性要求的情形。</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3.2.3除政府采购法律制度规定的情形外，本项目投标人或者其投标文件有下列情形之一的，作为无效投标处理：</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（一）投标文件组成明显不符合招标文件的规定要求，影响评标委员会评判的；</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（二）投标文件的语言、计量单位、报价货币、知识产权、投标有效期等不符合招标文件的规定，影响评标委员会评判的；</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（三）投标报价不符合招标文件规定的采购预算或限价或其他报价规定的；</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（四）商务、技术、服务应答内容没有完全响应招标文件的实质性要求的；</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（五）未载明或者载明的招标项目履约时间、方式、数量及其他政府采购合同实质性内容与招标文件要求不一致，且招标采购单位无法接受的。</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（六）没有完全响应招标文件的其他实质性要求或属于招标文件中投标无效情形的。</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3.3比较与评价。按招标文件中规定的评标方法和标准，对未作无效投标处理的投标文件进行技术、服务、商务等方面评估，综合比较与评价。</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3.4复核。评分汇总结束后，评标委员会应当进行复核，特别要对拟推荐为中标候选供应商的、报价最低的、投标文件被认定为无效的进行重点复核。</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3.5推荐中标候选供应商。中标候选供应商应当排序。本项目采用综合评分法，评标结果按评审后得分由高到低顺序排列。得分相同的，按投标报价由低到高顺序排列；得分且投标报价相同的，不发达地区或少数民族地区的供应商排列顺序在非不发达地区或少数民族地区的供应商之前；得分且投标报价相同的，且均为不发达地区或少数民族地区的供应商并列；得分且投标报价相同的，且不能判定为不发达地区或少数民族地区的供应商并列。（不发达地区或少数民族地区的供应商需提供属于不发达地区或少数民族地区企业的相关证明材料，或供应商注册地为少数民族地区。）</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评标委员会可推荐的中标候选供应商数量不能满足招标文件规定的数量的，只有在获得采购人书面同意后，可以根据实际情况推荐中标候选供应商。未获得采购人的书面同意,评标委员会不得在招标文件规定之外推荐中标候选供应商，否则，采购人可以不予认可。</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3.6出具评标报告。评标委员会推荐中标候选供应商后，应当向招标采购单位出具评标报告。评标报告应当包括下列内容：</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（一）招标公告刊登的媒体名称、开标日期和地点；</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（二）获取招标文件的投标人名单和评标委员会成员名单；</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（三）评标方法和标准；</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（四）开标记录和评标情况及说明，包括无效投标人名单及原因；</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（五）评标结果和中标候选供应商排序表；</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（六）评标委员会授标建议；</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（七）报价最高的投标人为中标候选人的，评标委员会应当对其报价的合理性予以特别说明。</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评标委员会成员应当在评标报告中签字确认，对评标过程和结果有不同意见的，应当在评标报告中写明并说明理由。签字但未写明不同意见或者未说明理由的，视同无意见。拒不签字又未另行书面说明其不同意见和理由的，视同同意评标结果。</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3.7评标争议处理规则。评标委员会在评审过程中，对于符合性审查、对供应商投标文件做无效投标处理及其他需要共同认定的事项存在争议的，应当以少数服从多数的原则做出结论，但不得违背法律法规和招标文件规定。有不同意见的评标委员会成员认为认定过程和结果不符合法律法规或者招标文件规定的，应当及时向招标采购单位书面反映。招标采购单位收到书面反映后，应当书面报告采购项目同级财政部门依法处理。</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3.8供应商应当书面澄清、说明或者更正。</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3.8.1在评标过程中，评标委员会对投标文件中含义不明确、同类问题表述不一致或者有明显文字和计算错误的内容，应当以书面形式（须由评标委员会全体成员签字）要求供应商作出必要的书面澄清、说明或者更正，并给予供应商必要的反馈时间。</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3.8.2供应商应当书面澄清、说明或者更正，并加盖公章或签字确认（供应商为法人的，应当由其法定代表人/单位负责人或者代理人签字确认；供应商为其他组织的，应当由其主要负责人或者代理人签字确认；供应商为自然人的，应当由其本人或者代理人签字确认），否则无效。澄清、说明或者更正不影响投标文件的效力，有效的澄清、说明或者更正材料，是投标文件的组成部分。</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3.8.3评标委员会要求供应商澄清、说明或者更正，不得超出招标文件的范围，不得以此让供应商实质改变投标文件的内容，不得影响供应商公平竞争。本项目下列内容不得澄清：</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（一）按财政部规定应当在评标时不予承认的投标文件内容事项；</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（二）投标文件中已经明确的内容事项；</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3.8.4 本项目采购过程中，投标文件报价出现前后不一致的，按照下列规定修正：</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（一）投标文件中开标一览表（报价表）内容与投标文件中相应内容不一致的，以开标一览表（报价表）为准；</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（二）大写金额和小写金额不一致的，以大写金额为准；</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（三）单价金额小数点或者百分比有明显错位的，以开标一览表的总价为准，并修改单价；</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（四）总价金额与按单价汇总金额不一致的，以单价金额计算结果为准。</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同时出现两种以上不一致的，按照前款规定的顺序修正。修正后的报价按照本章3.8.1-3.8.3的规定经投标人确认后产生约束力，投标人不确认的，其投标无效。</w:t>
      </w:r>
    </w:p>
    <w:p>
      <w:pPr>
        <w:spacing w:line="400" w:lineRule="exact"/>
        <w:ind w:firstLine="562" w:firstLineChars="200"/>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注：评标委员会当积极履行澄清、说明或者更正的职责，不得滥用权力。供应商的投标文件应当要求澄清、说明或者更正的，不得未经澄清、说明或者更正而直接作无效投标处理。</w:t>
      </w:r>
    </w:p>
    <w:p>
      <w:pPr>
        <w:pStyle w:val="51"/>
        <w:ind w:firstLine="560" w:firstLineChars="200"/>
        <w:jc w:val="both"/>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3.9低于成本价投标处理。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51"/>
        <w:ind w:firstLine="560" w:firstLineChars="200"/>
        <w:jc w:val="both"/>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3.10招标采购单位现场复核评标结果。</w:t>
      </w:r>
    </w:p>
    <w:p>
      <w:pPr>
        <w:pStyle w:val="51"/>
        <w:ind w:firstLine="560" w:firstLineChars="200"/>
        <w:jc w:val="both"/>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3.10.1评标结果汇总完成后，评标委员会拟出具评标报告前，招标采购单位应当组织2名以上的本单位工作人员，在采购现场监督人员的监督之下，依据有关的法律制度和采购文件对评标结果进行复核，出具复核报告。除下列情形外，任何人不得修改评标结果：</w:t>
      </w:r>
    </w:p>
    <w:p>
      <w:pPr>
        <w:pStyle w:val="51"/>
        <w:ind w:firstLine="560" w:firstLineChars="200"/>
        <w:jc w:val="both"/>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（一）分值汇总计算错误的；</w:t>
      </w:r>
    </w:p>
    <w:p>
      <w:pPr>
        <w:pStyle w:val="51"/>
        <w:ind w:firstLine="560" w:firstLineChars="200"/>
        <w:jc w:val="both"/>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（二）分项评分超出评分标准范围的；</w:t>
      </w:r>
    </w:p>
    <w:p>
      <w:pPr>
        <w:pStyle w:val="51"/>
        <w:ind w:firstLine="560" w:firstLineChars="200"/>
        <w:jc w:val="both"/>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（三）客观评分不一致的；</w:t>
      </w:r>
    </w:p>
    <w:p>
      <w:pPr>
        <w:pStyle w:val="51"/>
        <w:ind w:firstLine="560" w:firstLineChars="200"/>
        <w:jc w:val="both"/>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（四）经评标委员会认定评分畸高畸低的。</w:t>
      </w:r>
    </w:p>
    <w:p>
      <w:pPr>
        <w:pStyle w:val="51"/>
        <w:ind w:firstLine="560" w:firstLineChars="200"/>
        <w:jc w:val="both"/>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存在本条上述规定情形的，由评标委员会自主决定是否采纳招标采购单位的书面建议，并承担独立评审责任。评标委员会采纳招标采购单位书面建议的，应当按照规定现场修改评标结果或者重新评审，并在评标报告中详细记载有关事宜；不采纳招标采购单位书面建议的，应当书面说明理由。招标采购单位书面建议未被评标委员会采纳的，应当按照规定程序要求继续组织实施采购活动，不得擅自中止采购活动。招标采购单位认为评标委员会评标结果不合法的，应当书面报告采购项目同级财政部门依法处理。</w:t>
      </w:r>
    </w:p>
    <w:p>
      <w:pPr>
        <w:pStyle w:val="51"/>
        <w:ind w:firstLine="560" w:firstLineChars="200"/>
        <w:jc w:val="both"/>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3.10.2有下列情形之一的，不得修改评标结果或者重新评审：</w:t>
      </w:r>
    </w:p>
    <w:p>
      <w:pPr>
        <w:pStyle w:val="51"/>
        <w:ind w:firstLine="560" w:firstLineChars="200"/>
        <w:jc w:val="both"/>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（一）招标采购单位现场复核时，复核工作人员数量不足的；</w:t>
      </w:r>
    </w:p>
    <w:p>
      <w:pPr>
        <w:pStyle w:val="51"/>
        <w:ind w:firstLine="560" w:firstLineChars="200"/>
        <w:jc w:val="both"/>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（二）招标采购单位现场复核时，没有采购监督人员现场监督的；</w:t>
      </w:r>
    </w:p>
    <w:p>
      <w:pPr>
        <w:pStyle w:val="51"/>
        <w:ind w:firstLine="560" w:firstLineChars="200"/>
        <w:jc w:val="both"/>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（三）招标采购单位现场复核内容超出规定范围的；</w:t>
      </w:r>
    </w:p>
    <w:p>
      <w:pPr>
        <w:pStyle w:val="51"/>
        <w:ind w:firstLine="560" w:firstLineChars="200"/>
        <w:jc w:val="both"/>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（四）招标采购单位未提供书面建议的。</w:t>
      </w:r>
    </w:p>
    <w:bookmarkEnd w:id="183"/>
    <w:p>
      <w:pPr>
        <w:pStyle w:val="5"/>
        <w:rPr>
          <w:rFonts w:asciiTheme="minorEastAsia" w:hAnsiTheme="minorEastAsia" w:eastAsiaTheme="minorEastAsia" w:cstheme="minorEastAsia"/>
          <w:sz w:val="28"/>
          <w:szCs w:val="28"/>
        </w:rPr>
      </w:pPr>
      <w:bookmarkStart w:id="185" w:name="_Toc217446060"/>
      <w:r>
        <w:rPr>
          <w:rFonts w:hint="eastAsia" w:asciiTheme="minorEastAsia" w:hAnsiTheme="minorEastAsia" w:eastAsiaTheme="minorEastAsia" w:cstheme="minorEastAsia"/>
          <w:sz w:val="28"/>
          <w:szCs w:val="28"/>
        </w:rPr>
        <w:t>4、评标细则及标准</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4.1本项目采用综合评分法，评分因素详见综合评分明细表。</w:t>
      </w:r>
    </w:p>
    <w:p>
      <w:pPr>
        <w:pStyle w:val="14"/>
        <w:tabs>
          <w:tab w:val="left" w:pos="600"/>
        </w:tabs>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4.2综合评分明细表</w:t>
      </w:r>
    </w:p>
    <w:p>
      <w:pPr>
        <w:widowControl/>
        <w:ind w:firstLine="560" w:firstLineChars="20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4.2.1 综合评分明细表按须知表中的相关要求进行价格调整，再参与价格分评审。</w:t>
      </w:r>
    </w:p>
    <w:p>
      <w:pPr>
        <w:pStyle w:val="14"/>
        <w:tabs>
          <w:tab w:val="left" w:pos="600"/>
        </w:tabs>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4.2.2综合评分明细表</w:t>
      </w:r>
    </w:p>
    <w:p>
      <w:pPr>
        <w:pStyle w:val="14"/>
        <w:tabs>
          <w:tab w:val="left" w:pos="600"/>
        </w:tabs>
        <w:spacing w:line="400" w:lineRule="exact"/>
        <w:ind w:firstLine="560" w:firstLineChars="200"/>
        <w:rPr>
          <w:rFonts w:asciiTheme="minorEastAsia" w:hAnsiTheme="minorEastAsia" w:eastAsiaTheme="minorEastAsia" w:cstheme="minorEastAsia"/>
          <w:sz w:val="28"/>
          <w:szCs w:val="28"/>
        </w:rPr>
      </w:pPr>
    </w:p>
    <w:p>
      <w:pPr>
        <w:pStyle w:val="14"/>
        <w:tabs>
          <w:tab w:val="left" w:pos="600"/>
        </w:tabs>
        <w:spacing w:line="400" w:lineRule="exact"/>
        <w:ind w:firstLine="560" w:firstLineChars="200"/>
        <w:rPr>
          <w:rFonts w:asciiTheme="minorEastAsia" w:hAnsiTheme="minorEastAsia" w:eastAsiaTheme="minorEastAsia" w:cstheme="minorEastAsia"/>
          <w:sz w:val="28"/>
          <w:szCs w:val="28"/>
        </w:rPr>
      </w:pPr>
    </w:p>
    <w:p>
      <w:pPr>
        <w:pStyle w:val="14"/>
        <w:tabs>
          <w:tab w:val="left" w:pos="600"/>
        </w:tabs>
        <w:spacing w:line="400" w:lineRule="exact"/>
        <w:ind w:firstLine="560" w:firstLineChars="200"/>
        <w:rPr>
          <w:rFonts w:asciiTheme="minorEastAsia" w:hAnsiTheme="minorEastAsia" w:eastAsiaTheme="minorEastAsia" w:cstheme="minorEastAsia"/>
          <w:sz w:val="28"/>
          <w:szCs w:val="28"/>
        </w:rPr>
      </w:pPr>
    </w:p>
    <w:p>
      <w:pPr>
        <w:pStyle w:val="14"/>
        <w:tabs>
          <w:tab w:val="left" w:pos="600"/>
        </w:tabs>
        <w:spacing w:line="400" w:lineRule="exact"/>
        <w:ind w:firstLine="562" w:firstLineChars="200"/>
      </w:pPr>
      <w:r>
        <w:rPr>
          <w:rFonts w:hint="eastAsia" w:asciiTheme="minorEastAsia" w:hAnsiTheme="minorEastAsia" w:eastAsiaTheme="minorEastAsia" w:cstheme="minorEastAsia"/>
          <w:b/>
          <w:bCs/>
          <w:sz w:val="28"/>
          <w:szCs w:val="28"/>
        </w:rPr>
        <w:t>01包：</w:t>
      </w:r>
    </w:p>
    <w:tbl>
      <w:tblPr>
        <w:tblStyle w:val="28"/>
        <w:tblpPr w:leftFromText="180" w:rightFromText="180" w:vertAnchor="text" w:horzAnchor="page" w:tblpX="980" w:tblpY="620"/>
        <w:tblOverlap w:val="never"/>
        <w:tblW w:w="531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
        <w:gridCol w:w="1160"/>
        <w:gridCol w:w="787"/>
        <w:gridCol w:w="12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4" w:hRule="atLeast"/>
        </w:trPr>
        <w:tc>
          <w:tcPr>
            <w:tcW w:w="304" w:type="pct"/>
            <w:tcBorders>
              <w:top w:val="single" w:color="auto" w:sz="4" w:space="0"/>
              <w:left w:val="single" w:color="auto" w:sz="4" w:space="0"/>
              <w:bottom w:val="single" w:color="auto" w:sz="4" w:space="0"/>
              <w:right w:val="single" w:color="auto" w:sz="4" w:space="0"/>
            </w:tcBorders>
            <w:vAlign w:val="center"/>
          </w:tcPr>
          <w:p>
            <w:pPr>
              <w:pStyle w:val="56"/>
              <w:contextualSpacing/>
              <w:jc w:val="center"/>
              <w:rPr>
                <w:rFonts w:ascii="宋体" w:hAnsi="宋体" w:eastAsia="宋体" w:cs="宋体"/>
                <w:b/>
                <w:bCs/>
                <w:kern w:val="2"/>
                <w:sz w:val="24"/>
                <w:szCs w:val="24"/>
              </w:rPr>
            </w:pPr>
            <w:r>
              <w:rPr>
                <w:rFonts w:hint="eastAsia" w:ascii="宋体" w:hAnsi="宋体" w:eastAsia="宋体" w:cs="宋体"/>
                <w:b/>
                <w:bCs/>
                <w:kern w:val="2"/>
                <w:sz w:val="24"/>
                <w:szCs w:val="24"/>
              </w:rPr>
              <w:t>序号</w:t>
            </w:r>
          </w:p>
        </w:tc>
        <w:tc>
          <w:tcPr>
            <w:tcW w:w="385" w:type="pct"/>
            <w:tcBorders>
              <w:top w:val="single" w:color="auto" w:sz="4" w:space="0"/>
              <w:left w:val="single" w:color="auto" w:sz="4" w:space="0"/>
              <w:bottom w:val="single" w:color="auto" w:sz="4" w:space="0"/>
              <w:right w:val="single" w:color="auto" w:sz="4" w:space="0"/>
            </w:tcBorders>
            <w:vAlign w:val="center"/>
          </w:tcPr>
          <w:p>
            <w:pPr>
              <w:pStyle w:val="56"/>
              <w:contextualSpacing/>
              <w:jc w:val="center"/>
              <w:rPr>
                <w:rFonts w:ascii="宋体" w:hAnsi="宋体" w:eastAsia="宋体" w:cs="宋体"/>
                <w:b/>
                <w:bCs/>
                <w:kern w:val="2"/>
                <w:sz w:val="24"/>
                <w:szCs w:val="24"/>
              </w:rPr>
            </w:pPr>
            <w:r>
              <w:rPr>
                <w:rFonts w:hint="eastAsia" w:ascii="宋体" w:hAnsi="宋体" w:eastAsia="宋体" w:cs="宋体"/>
                <w:b/>
                <w:bCs/>
                <w:kern w:val="2"/>
                <w:sz w:val="24"/>
                <w:szCs w:val="24"/>
              </w:rPr>
              <w:t>评标项目</w:t>
            </w:r>
          </w:p>
        </w:tc>
        <w:tc>
          <w:tcPr>
            <w:tcW w:w="261" w:type="pct"/>
            <w:tcBorders>
              <w:top w:val="single" w:color="auto" w:sz="4" w:space="0"/>
              <w:left w:val="single" w:color="auto" w:sz="4" w:space="0"/>
              <w:bottom w:val="single" w:color="auto" w:sz="4" w:space="0"/>
              <w:right w:val="single" w:color="auto" w:sz="4" w:space="0"/>
            </w:tcBorders>
            <w:vAlign w:val="center"/>
          </w:tcPr>
          <w:p>
            <w:pPr>
              <w:pStyle w:val="56"/>
              <w:contextualSpacing/>
              <w:jc w:val="center"/>
              <w:rPr>
                <w:rFonts w:ascii="宋体" w:hAnsi="宋体" w:eastAsia="宋体" w:cs="宋体"/>
                <w:b/>
                <w:bCs/>
                <w:kern w:val="2"/>
                <w:sz w:val="24"/>
                <w:szCs w:val="24"/>
              </w:rPr>
            </w:pPr>
            <w:r>
              <w:rPr>
                <w:rFonts w:hint="eastAsia" w:ascii="宋体" w:hAnsi="宋体" w:eastAsia="宋体" w:cs="宋体"/>
                <w:b/>
                <w:bCs/>
                <w:kern w:val="2"/>
                <w:sz w:val="24"/>
                <w:szCs w:val="24"/>
              </w:rPr>
              <w:t>权重</w:t>
            </w:r>
          </w:p>
        </w:tc>
        <w:tc>
          <w:tcPr>
            <w:tcW w:w="4047" w:type="pct"/>
            <w:tcBorders>
              <w:top w:val="single" w:color="auto" w:sz="4" w:space="0"/>
              <w:left w:val="single" w:color="auto" w:sz="4" w:space="0"/>
              <w:bottom w:val="single" w:color="auto" w:sz="4" w:space="0"/>
              <w:right w:val="single" w:color="auto" w:sz="4" w:space="0"/>
            </w:tcBorders>
            <w:vAlign w:val="center"/>
          </w:tcPr>
          <w:p>
            <w:pPr>
              <w:contextualSpacing/>
              <w:jc w:val="center"/>
              <w:rPr>
                <w:rFonts w:ascii="宋体" w:hAnsi="宋体" w:cs="宋体"/>
                <w:b/>
                <w:bCs/>
                <w:sz w:val="24"/>
              </w:rPr>
            </w:pPr>
            <w:r>
              <w:rPr>
                <w:rFonts w:hint="eastAsia" w:ascii="宋体" w:hAnsi="宋体" w:cs="宋体"/>
                <w:b/>
                <w:bCs/>
                <w:sz w:val="24"/>
              </w:rPr>
              <w:t>评标办法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1" w:hRule="atLeast"/>
        </w:trPr>
        <w:tc>
          <w:tcPr>
            <w:tcW w:w="304" w:type="pct"/>
            <w:tcBorders>
              <w:top w:val="single" w:color="auto" w:sz="4" w:space="0"/>
              <w:left w:val="single" w:color="auto" w:sz="4" w:space="0"/>
              <w:bottom w:val="single" w:color="auto" w:sz="4" w:space="0"/>
              <w:right w:val="single" w:color="auto" w:sz="4" w:space="0"/>
            </w:tcBorders>
            <w:vAlign w:val="center"/>
          </w:tcPr>
          <w:p>
            <w:pPr>
              <w:pStyle w:val="56"/>
              <w:contextualSpacing/>
              <w:jc w:val="center"/>
              <w:rPr>
                <w:rFonts w:ascii="宋体" w:hAnsi="宋体" w:eastAsia="宋体" w:cs="宋体"/>
                <w:kern w:val="2"/>
                <w:sz w:val="24"/>
                <w:szCs w:val="24"/>
              </w:rPr>
            </w:pPr>
            <w:r>
              <w:rPr>
                <w:rFonts w:hint="eastAsia" w:ascii="宋体" w:hAnsi="宋体" w:eastAsia="宋体" w:cs="宋体"/>
                <w:kern w:val="2"/>
                <w:sz w:val="24"/>
                <w:szCs w:val="24"/>
              </w:rPr>
              <w:t>一</w:t>
            </w:r>
          </w:p>
        </w:tc>
        <w:tc>
          <w:tcPr>
            <w:tcW w:w="385" w:type="pct"/>
            <w:tcBorders>
              <w:top w:val="single" w:color="auto" w:sz="4" w:space="0"/>
              <w:left w:val="single" w:color="auto" w:sz="4" w:space="0"/>
              <w:bottom w:val="single" w:color="auto" w:sz="4" w:space="0"/>
              <w:right w:val="single" w:color="auto" w:sz="4" w:space="0"/>
            </w:tcBorders>
            <w:vAlign w:val="center"/>
          </w:tcPr>
          <w:p>
            <w:pPr>
              <w:pStyle w:val="56"/>
              <w:contextualSpacing/>
              <w:jc w:val="center"/>
              <w:rPr>
                <w:rFonts w:ascii="宋体" w:hAnsi="宋体" w:eastAsia="宋体" w:cs="宋体"/>
                <w:kern w:val="2"/>
                <w:sz w:val="24"/>
                <w:szCs w:val="24"/>
              </w:rPr>
            </w:pPr>
            <w:r>
              <w:rPr>
                <w:rFonts w:hint="eastAsia" w:ascii="宋体" w:hAnsi="宋体" w:eastAsia="宋体" w:cs="宋体"/>
                <w:kern w:val="2"/>
                <w:sz w:val="24"/>
                <w:szCs w:val="24"/>
              </w:rPr>
              <w:t>报价</w:t>
            </w:r>
          </w:p>
        </w:tc>
        <w:tc>
          <w:tcPr>
            <w:tcW w:w="261" w:type="pct"/>
            <w:tcBorders>
              <w:top w:val="single" w:color="auto" w:sz="4" w:space="0"/>
              <w:left w:val="single" w:color="auto" w:sz="4" w:space="0"/>
              <w:bottom w:val="single" w:color="auto" w:sz="4" w:space="0"/>
              <w:right w:val="single" w:color="auto" w:sz="4" w:space="0"/>
            </w:tcBorders>
            <w:vAlign w:val="center"/>
          </w:tcPr>
          <w:p>
            <w:pPr>
              <w:pStyle w:val="56"/>
              <w:contextualSpacing/>
              <w:jc w:val="center"/>
              <w:rPr>
                <w:rFonts w:ascii="宋体" w:hAnsi="宋体" w:eastAsia="宋体" w:cs="宋体"/>
                <w:kern w:val="2"/>
                <w:sz w:val="24"/>
                <w:szCs w:val="24"/>
              </w:rPr>
            </w:pPr>
            <w:r>
              <w:rPr>
                <w:rFonts w:hint="eastAsia" w:ascii="宋体" w:hAnsi="宋体" w:eastAsia="宋体" w:cs="宋体"/>
                <w:kern w:val="2"/>
                <w:sz w:val="24"/>
                <w:szCs w:val="24"/>
              </w:rPr>
              <w:t>30</w:t>
            </w:r>
          </w:p>
        </w:tc>
        <w:tc>
          <w:tcPr>
            <w:tcW w:w="4047" w:type="pct"/>
            <w:tcBorders>
              <w:top w:val="single" w:color="auto" w:sz="4" w:space="0"/>
              <w:left w:val="single" w:color="auto" w:sz="4" w:space="0"/>
              <w:right w:val="single" w:color="auto" w:sz="4" w:space="0"/>
            </w:tcBorders>
            <w:vAlign w:val="center"/>
          </w:tcPr>
          <w:p>
            <w:pPr>
              <w:pStyle w:val="56"/>
              <w:spacing w:line="360" w:lineRule="auto"/>
              <w:contextualSpacing/>
              <w:rPr>
                <w:rFonts w:ascii="宋体" w:hAnsi="宋体" w:eastAsia="宋体" w:cs="宋体"/>
                <w:kern w:val="2"/>
                <w:sz w:val="24"/>
                <w:szCs w:val="24"/>
                <w:lang w:eastAsia="zh-CN"/>
              </w:rPr>
            </w:pPr>
            <w:r>
              <w:rPr>
                <w:rFonts w:hint="eastAsia" w:ascii="宋体" w:hAnsi="宋体" w:eastAsia="宋体" w:cs="宋体"/>
                <w:kern w:val="2"/>
                <w:sz w:val="24"/>
                <w:szCs w:val="24"/>
                <w:lang w:eastAsia="zh-CN"/>
              </w:rPr>
              <w:t>满足招标文件要求且投标价格最低的投标报价为评标基准价，其投标人的报价分为满分。其他投标人的报价分按以下公式计算:报价得分=(评标基准价/投标报价)×价格权重×100。</w:t>
            </w:r>
            <w:r>
              <w:rPr>
                <w:rFonts w:hint="eastAsia" w:ascii="宋体" w:hAnsi="宋体" w:eastAsia="宋体" w:cs="宋体"/>
                <w:kern w:val="2"/>
                <w:sz w:val="24"/>
                <w:szCs w:val="24"/>
                <w:lang w:eastAsia="zh-CN"/>
              </w:rPr>
              <w:br w:type="textWrapping"/>
            </w:r>
            <w:r>
              <w:rPr>
                <w:rFonts w:hint="eastAsia" w:ascii="宋体" w:hAnsi="宋体" w:eastAsia="宋体" w:cs="宋体"/>
                <w:kern w:val="2"/>
                <w:sz w:val="24"/>
                <w:szCs w:val="24"/>
                <w:lang w:eastAsia="zh-CN"/>
              </w:rPr>
              <w:t>对小型和微型企业、监狱企业产品、残疾人福利性单位产品的价格给予10%优惠。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3" w:hRule="atLeast"/>
        </w:trPr>
        <w:tc>
          <w:tcPr>
            <w:tcW w:w="304" w:type="pct"/>
            <w:tcBorders>
              <w:top w:val="single" w:color="auto" w:sz="4" w:space="0"/>
              <w:left w:val="single" w:color="auto" w:sz="4" w:space="0"/>
              <w:bottom w:val="single" w:color="auto" w:sz="4" w:space="0"/>
              <w:right w:val="single" w:color="auto" w:sz="4" w:space="0"/>
            </w:tcBorders>
            <w:vAlign w:val="center"/>
          </w:tcPr>
          <w:p>
            <w:pPr>
              <w:pStyle w:val="56"/>
              <w:contextualSpacing/>
              <w:rPr>
                <w:rFonts w:ascii="宋体" w:hAnsi="宋体" w:eastAsia="宋体" w:cs="宋体"/>
                <w:kern w:val="2"/>
                <w:sz w:val="24"/>
                <w:szCs w:val="24"/>
              </w:rPr>
            </w:pPr>
            <w:r>
              <w:rPr>
                <w:rFonts w:hint="eastAsia" w:ascii="宋体" w:hAnsi="宋体" w:eastAsia="宋体" w:cs="宋体"/>
                <w:kern w:val="2"/>
                <w:sz w:val="24"/>
                <w:szCs w:val="24"/>
              </w:rPr>
              <w:t>二</w:t>
            </w:r>
          </w:p>
        </w:tc>
        <w:tc>
          <w:tcPr>
            <w:tcW w:w="4695" w:type="pct"/>
            <w:gridSpan w:val="3"/>
            <w:tcBorders>
              <w:top w:val="single" w:color="auto" w:sz="4" w:space="0"/>
              <w:left w:val="single" w:color="auto" w:sz="4" w:space="0"/>
              <w:bottom w:val="single" w:color="auto" w:sz="4" w:space="0"/>
              <w:right w:val="single" w:color="auto" w:sz="4" w:space="0"/>
            </w:tcBorders>
            <w:vAlign w:val="center"/>
          </w:tcPr>
          <w:p>
            <w:pPr>
              <w:pStyle w:val="56"/>
              <w:spacing w:line="360" w:lineRule="auto"/>
              <w:contextualSpacing/>
              <w:jc w:val="center"/>
              <w:rPr>
                <w:rFonts w:ascii="宋体" w:hAnsi="宋体" w:eastAsia="宋体" w:cs="宋体"/>
                <w:kern w:val="2"/>
                <w:sz w:val="24"/>
                <w:szCs w:val="24"/>
                <w:lang w:eastAsia="zh-CN"/>
              </w:rPr>
            </w:pPr>
            <w:r>
              <w:rPr>
                <w:rFonts w:hint="eastAsia" w:ascii="宋体" w:hAnsi="宋体" w:eastAsia="宋体" w:cs="宋体"/>
                <w:kern w:val="2"/>
                <w:sz w:val="24"/>
                <w:szCs w:val="24"/>
                <w:lang w:eastAsia="zh-CN"/>
              </w:rPr>
              <w:t>技术部分(64分)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0" w:hRule="atLeast"/>
        </w:trPr>
        <w:tc>
          <w:tcPr>
            <w:tcW w:w="304" w:type="pct"/>
            <w:tcBorders>
              <w:top w:val="single" w:color="auto" w:sz="4" w:space="0"/>
              <w:left w:val="single" w:color="auto" w:sz="4" w:space="0"/>
              <w:bottom w:val="single" w:color="auto" w:sz="4" w:space="0"/>
              <w:right w:val="single" w:color="auto" w:sz="4" w:space="0"/>
            </w:tcBorders>
            <w:vAlign w:val="center"/>
          </w:tcPr>
          <w:p>
            <w:pPr>
              <w:pStyle w:val="56"/>
              <w:contextualSpacing/>
              <w:rPr>
                <w:rFonts w:ascii="宋体" w:hAnsi="宋体" w:eastAsia="宋体" w:cs="宋体"/>
                <w:kern w:val="2"/>
                <w:sz w:val="24"/>
                <w:szCs w:val="24"/>
              </w:rPr>
            </w:pPr>
          </w:p>
        </w:tc>
        <w:tc>
          <w:tcPr>
            <w:tcW w:w="385" w:type="pct"/>
            <w:tcBorders>
              <w:top w:val="single" w:color="auto" w:sz="4" w:space="0"/>
              <w:left w:val="single" w:color="auto" w:sz="4" w:space="0"/>
              <w:bottom w:val="single" w:color="auto" w:sz="4" w:space="0"/>
              <w:right w:val="single" w:color="auto" w:sz="4" w:space="0"/>
            </w:tcBorders>
            <w:vAlign w:val="center"/>
          </w:tcPr>
          <w:p>
            <w:pPr>
              <w:pStyle w:val="56"/>
              <w:contextualSpacing/>
              <w:rPr>
                <w:rFonts w:ascii="宋体" w:hAnsi="宋体" w:eastAsia="宋体" w:cs="宋体"/>
                <w:kern w:val="2"/>
                <w:sz w:val="24"/>
                <w:szCs w:val="24"/>
              </w:rPr>
            </w:pPr>
            <w:r>
              <w:rPr>
                <w:rFonts w:hint="eastAsia" w:ascii="宋体" w:hAnsi="宋体" w:eastAsia="宋体" w:cs="宋体"/>
                <w:color w:val="000000"/>
                <w:sz w:val="21"/>
                <w:szCs w:val="21"/>
                <w:lang w:eastAsia="zh-CN" w:bidi="ar"/>
              </w:rPr>
              <w:t>技术要求</w:t>
            </w:r>
          </w:p>
        </w:tc>
        <w:tc>
          <w:tcPr>
            <w:tcW w:w="261" w:type="pct"/>
            <w:tcBorders>
              <w:top w:val="single" w:color="auto" w:sz="4" w:space="0"/>
              <w:left w:val="single" w:color="auto" w:sz="4" w:space="0"/>
              <w:bottom w:val="single" w:color="auto" w:sz="4" w:space="0"/>
              <w:right w:val="single" w:color="auto" w:sz="4" w:space="0"/>
            </w:tcBorders>
            <w:vAlign w:val="center"/>
          </w:tcPr>
          <w:p>
            <w:pPr>
              <w:pStyle w:val="56"/>
              <w:contextualSpacing/>
              <w:jc w:val="center"/>
              <w:rPr>
                <w:rFonts w:ascii="宋体" w:hAnsi="宋体" w:eastAsia="宋体" w:cs="宋体"/>
                <w:kern w:val="2"/>
                <w:sz w:val="24"/>
                <w:szCs w:val="24"/>
                <w:lang w:eastAsia="zh-CN"/>
              </w:rPr>
            </w:pPr>
            <w:r>
              <w:rPr>
                <w:rFonts w:hint="eastAsia" w:ascii="宋体" w:hAnsi="宋体" w:eastAsia="宋体" w:cs="宋体"/>
                <w:kern w:val="2"/>
                <w:sz w:val="24"/>
                <w:szCs w:val="24"/>
                <w:lang w:eastAsia="zh-CN"/>
              </w:rPr>
              <w:t>64</w:t>
            </w:r>
          </w:p>
        </w:tc>
        <w:tc>
          <w:tcPr>
            <w:tcW w:w="4047" w:type="pct"/>
            <w:tcBorders>
              <w:top w:val="single" w:color="auto" w:sz="4" w:space="0"/>
              <w:left w:val="single" w:color="auto" w:sz="4" w:space="0"/>
              <w:bottom w:val="single" w:color="auto" w:sz="4" w:space="0"/>
              <w:right w:val="single" w:color="auto" w:sz="4" w:space="0"/>
            </w:tcBorders>
            <w:vAlign w:val="center"/>
          </w:tcPr>
          <w:p>
            <w:pPr>
              <w:pStyle w:val="13"/>
              <w:rPr>
                <w:rFonts w:ascii="宋体" w:hAnsi="宋体" w:cs="宋体"/>
                <w:sz w:val="24"/>
              </w:rPr>
            </w:pPr>
            <w:r>
              <w:rPr>
                <w:rFonts w:hint="eastAsia" w:ascii="宋体" w:hAnsi="宋体" w:cs="宋体"/>
                <w:sz w:val="24"/>
              </w:rPr>
              <w:t>所供货物技术参数的质量、规格、技术性能、参数等进行比较满足招标文件完全要求得64分。</w:t>
            </w:r>
          </w:p>
          <w:p>
            <w:pPr>
              <w:pStyle w:val="13"/>
              <w:rPr>
                <w:rFonts w:ascii="宋体" w:hAnsi="宋体" w:cs="宋体"/>
                <w:sz w:val="24"/>
              </w:rPr>
            </w:pPr>
            <w:r>
              <w:rPr>
                <w:rFonts w:hint="eastAsia" w:ascii="宋体" w:hAnsi="宋体" w:cs="宋体"/>
                <w:sz w:val="24"/>
              </w:rPr>
              <w:t>1、未标注“▲”的条款（248项）响应得分=（投标人满足未标注“▲”的条款的数量÷ 未标注“▲”的条款的总数量248项）×24。</w:t>
            </w:r>
          </w:p>
          <w:p>
            <w:pPr>
              <w:pStyle w:val="13"/>
              <w:rPr>
                <w:rFonts w:ascii="宋体" w:hAnsi="宋体" w:cs="宋体"/>
                <w:sz w:val="24"/>
              </w:rPr>
            </w:pPr>
            <w:r>
              <w:rPr>
                <w:rFonts w:hint="eastAsia" w:ascii="宋体" w:hAnsi="宋体" w:cs="宋体"/>
                <w:sz w:val="24"/>
              </w:rPr>
              <w:t>2、投标人针对招标文件“技术、服务要求”对应标注“▲”的条款（共10项）的响应得分规则如下：标注“▲”的条款（10项）响应得分=（投标人满足标注“▲”的条款的数量÷标注“▲”的条款的总数量10项）×40。</w:t>
            </w:r>
          </w:p>
          <w:p>
            <w:pPr>
              <w:pStyle w:val="13"/>
              <w:rPr>
                <w:rFonts w:ascii="宋体" w:hAnsi="宋体" w:cs="宋体"/>
                <w:sz w:val="24"/>
              </w:rPr>
            </w:pPr>
            <w:r>
              <w:rPr>
                <w:rFonts w:hint="eastAsia" w:ascii="宋体" w:hAnsi="宋体" w:cs="宋体"/>
                <w:sz w:val="24"/>
              </w:rPr>
              <w:t>注：“▲”技术参数中要求提供的产品相关证书或厂家证明材料须供应商按要求提供，技术参数中未说明提供产品相关证书或厂家证明材料的需要提供厂家盖章彩页、国家认可的第三方检测报告、制造厂家出具的技术白皮书原件、厂家盖章的软件截图以上任意一个材料作为佐证，不提供视为负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6" w:hRule="atLeast"/>
        </w:trPr>
        <w:tc>
          <w:tcPr>
            <w:tcW w:w="304" w:type="pct"/>
            <w:tcBorders>
              <w:top w:val="single" w:color="auto" w:sz="4" w:space="0"/>
              <w:left w:val="single" w:color="auto" w:sz="4" w:space="0"/>
              <w:bottom w:val="single" w:color="auto" w:sz="4" w:space="0"/>
              <w:right w:val="single" w:color="auto" w:sz="4" w:space="0"/>
            </w:tcBorders>
            <w:vAlign w:val="center"/>
          </w:tcPr>
          <w:p>
            <w:pPr>
              <w:pStyle w:val="56"/>
              <w:contextualSpacing/>
              <w:rPr>
                <w:rFonts w:ascii="宋体" w:hAnsi="宋体" w:eastAsia="宋体" w:cs="宋体"/>
                <w:kern w:val="2"/>
                <w:sz w:val="24"/>
                <w:szCs w:val="24"/>
              </w:rPr>
            </w:pPr>
            <w:r>
              <w:rPr>
                <w:rFonts w:hint="eastAsia" w:ascii="宋体" w:hAnsi="宋体" w:eastAsia="宋体" w:cs="宋体"/>
                <w:kern w:val="2"/>
                <w:sz w:val="24"/>
                <w:szCs w:val="24"/>
              </w:rPr>
              <w:t>三</w:t>
            </w:r>
          </w:p>
        </w:tc>
        <w:tc>
          <w:tcPr>
            <w:tcW w:w="4695" w:type="pct"/>
            <w:gridSpan w:val="3"/>
            <w:tcBorders>
              <w:top w:val="single" w:color="auto" w:sz="4" w:space="0"/>
              <w:left w:val="single" w:color="auto" w:sz="4" w:space="0"/>
              <w:bottom w:val="single" w:color="auto" w:sz="4" w:space="0"/>
              <w:right w:val="single" w:color="auto" w:sz="4" w:space="0"/>
            </w:tcBorders>
            <w:vAlign w:val="center"/>
          </w:tcPr>
          <w:p>
            <w:pPr>
              <w:pStyle w:val="56"/>
              <w:ind w:firstLine="3360" w:firstLineChars="1400"/>
              <w:contextualSpacing/>
              <w:rPr>
                <w:rFonts w:ascii="宋体" w:hAnsi="宋体" w:eastAsia="宋体" w:cs="宋体"/>
                <w:kern w:val="2"/>
                <w:sz w:val="24"/>
                <w:szCs w:val="24"/>
              </w:rPr>
            </w:pPr>
            <w:r>
              <w:rPr>
                <w:rFonts w:hint="eastAsia" w:ascii="宋体" w:hAnsi="宋体" w:eastAsia="宋体" w:cs="宋体"/>
                <w:kern w:val="2"/>
                <w:sz w:val="24"/>
                <w:szCs w:val="24"/>
              </w:rPr>
              <w:t>商务部分（</w:t>
            </w:r>
            <w:r>
              <w:rPr>
                <w:rFonts w:hint="eastAsia" w:ascii="宋体" w:hAnsi="宋体" w:eastAsia="宋体" w:cs="宋体"/>
                <w:kern w:val="2"/>
                <w:sz w:val="24"/>
                <w:szCs w:val="24"/>
                <w:lang w:eastAsia="zh-CN"/>
              </w:rPr>
              <w:t>6</w:t>
            </w:r>
            <w:r>
              <w:rPr>
                <w:rFonts w:hint="eastAsia" w:ascii="宋体" w:hAnsi="宋体" w:eastAsia="宋体" w:cs="宋体"/>
                <w:kern w:val="2"/>
                <w:sz w:val="24"/>
                <w:szCs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6" w:hRule="atLeast"/>
        </w:trPr>
        <w:tc>
          <w:tcPr>
            <w:tcW w:w="304" w:type="pct"/>
            <w:tcBorders>
              <w:top w:val="single" w:color="auto" w:sz="4" w:space="0"/>
              <w:left w:val="single" w:color="auto" w:sz="4" w:space="0"/>
              <w:bottom w:val="single" w:color="auto" w:sz="4" w:space="0"/>
              <w:right w:val="single" w:color="auto" w:sz="4" w:space="0"/>
            </w:tcBorders>
            <w:vAlign w:val="center"/>
          </w:tcPr>
          <w:p>
            <w:pPr>
              <w:pStyle w:val="56"/>
              <w:contextualSpacing/>
              <w:rPr>
                <w:rFonts w:ascii="宋体" w:hAnsi="宋体" w:eastAsia="宋体" w:cs="宋体"/>
                <w:kern w:val="2"/>
                <w:sz w:val="24"/>
                <w:szCs w:val="24"/>
                <w:lang w:eastAsia="zh-CN"/>
              </w:rPr>
            </w:pPr>
          </w:p>
        </w:tc>
        <w:tc>
          <w:tcPr>
            <w:tcW w:w="385" w:type="pct"/>
            <w:tcBorders>
              <w:top w:val="single" w:color="auto" w:sz="4" w:space="0"/>
              <w:left w:val="single" w:color="auto" w:sz="4" w:space="0"/>
              <w:bottom w:val="single" w:color="auto" w:sz="4" w:space="0"/>
              <w:right w:val="single" w:color="auto" w:sz="4" w:space="0"/>
            </w:tcBorders>
            <w:vAlign w:val="center"/>
          </w:tcPr>
          <w:p>
            <w:pPr>
              <w:pStyle w:val="56"/>
              <w:contextualSpacing/>
              <w:rPr>
                <w:rFonts w:ascii="宋体" w:hAnsi="宋体" w:eastAsia="宋体" w:cs="宋体"/>
                <w:kern w:val="2"/>
                <w:sz w:val="24"/>
                <w:szCs w:val="24"/>
                <w:lang w:eastAsia="zh-CN"/>
              </w:rPr>
            </w:pPr>
            <w:r>
              <w:rPr>
                <w:rFonts w:hint="eastAsia" w:ascii="宋体" w:hAnsi="宋体" w:eastAsia="宋体" w:cs="宋体"/>
                <w:kern w:val="2"/>
                <w:sz w:val="24"/>
                <w:szCs w:val="24"/>
                <w:lang w:eastAsia="zh-CN"/>
              </w:rPr>
              <w:t>服务方案</w:t>
            </w:r>
          </w:p>
        </w:tc>
        <w:tc>
          <w:tcPr>
            <w:tcW w:w="261" w:type="pct"/>
            <w:tcBorders>
              <w:top w:val="single" w:color="auto" w:sz="4" w:space="0"/>
              <w:left w:val="single" w:color="auto" w:sz="4" w:space="0"/>
              <w:bottom w:val="single" w:color="auto" w:sz="4" w:space="0"/>
              <w:right w:val="single" w:color="auto" w:sz="4" w:space="0"/>
            </w:tcBorders>
            <w:vAlign w:val="center"/>
          </w:tcPr>
          <w:p>
            <w:pPr>
              <w:pStyle w:val="56"/>
              <w:contextualSpacing/>
              <w:jc w:val="center"/>
              <w:rPr>
                <w:rFonts w:ascii="宋体" w:hAnsi="宋体" w:eastAsia="宋体" w:cs="宋体"/>
                <w:kern w:val="2"/>
                <w:sz w:val="24"/>
                <w:szCs w:val="24"/>
                <w:lang w:eastAsia="zh-CN"/>
              </w:rPr>
            </w:pPr>
            <w:r>
              <w:rPr>
                <w:rFonts w:hint="eastAsia" w:ascii="宋体" w:hAnsi="宋体" w:eastAsia="宋体" w:cs="宋体"/>
                <w:kern w:val="2"/>
                <w:sz w:val="24"/>
                <w:szCs w:val="24"/>
                <w:lang w:eastAsia="zh-CN"/>
              </w:rPr>
              <w:t>3</w:t>
            </w:r>
          </w:p>
        </w:tc>
        <w:tc>
          <w:tcPr>
            <w:tcW w:w="4047" w:type="pct"/>
            <w:tcBorders>
              <w:top w:val="single" w:color="auto" w:sz="4" w:space="0"/>
              <w:left w:val="single" w:color="auto" w:sz="4" w:space="0"/>
              <w:bottom w:val="single" w:color="auto" w:sz="4" w:space="0"/>
              <w:right w:val="single" w:color="auto" w:sz="4" w:space="0"/>
            </w:tcBorders>
            <w:vAlign w:val="center"/>
          </w:tcPr>
          <w:p>
            <w:pPr>
              <w:pStyle w:val="56"/>
              <w:spacing w:line="360" w:lineRule="auto"/>
              <w:contextualSpacing/>
              <w:rPr>
                <w:rFonts w:ascii="宋体" w:hAnsi="宋体" w:eastAsia="宋体" w:cs="宋体"/>
                <w:kern w:val="2"/>
                <w:sz w:val="24"/>
                <w:szCs w:val="24"/>
                <w:lang w:eastAsia="zh-CN"/>
              </w:rPr>
            </w:pPr>
            <w:r>
              <w:rPr>
                <w:rFonts w:hint="eastAsia" w:ascii="宋体" w:hAnsi="宋体" w:eastAsia="宋体" w:cs="宋体"/>
                <w:kern w:val="2"/>
                <w:sz w:val="24"/>
                <w:szCs w:val="24"/>
                <w:lang w:eastAsia="zh-CN"/>
              </w:rPr>
              <w:t>根据投标人提供的服务方案进行综合评审，内容包括实施计划及进度安排、技术方案及支持、服务质量保障措施、应急服务方案、售后服务方案。内容阐述完善、细致，根据项目实际情况提出有针对性的方案的得3分；</w:t>
            </w:r>
          </w:p>
          <w:p>
            <w:pPr>
              <w:pStyle w:val="56"/>
              <w:spacing w:line="360" w:lineRule="auto"/>
              <w:contextualSpacing/>
              <w:rPr>
                <w:rFonts w:ascii="宋体" w:hAnsi="宋体" w:eastAsia="宋体" w:cs="宋体"/>
                <w:kern w:val="2"/>
                <w:sz w:val="24"/>
                <w:szCs w:val="24"/>
                <w:lang w:eastAsia="zh-CN"/>
              </w:rPr>
            </w:pPr>
          </w:p>
          <w:p>
            <w:pPr>
              <w:pStyle w:val="56"/>
              <w:spacing w:line="360" w:lineRule="auto"/>
              <w:contextualSpacing/>
              <w:rPr>
                <w:rFonts w:ascii="宋体" w:hAnsi="宋体" w:eastAsia="宋体" w:cs="宋体"/>
                <w:kern w:val="2"/>
                <w:sz w:val="24"/>
                <w:szCs w:val="24"/>
                <w:lang w:eastAsia="zh-CN"/>
              </w:rPr>
            </w:pPr>
            <w:r>
              <w:rPr>
                <w:rFonts w:hint="eastAsia" w:ascii="宋体" w:hAnsi="宋体" w:eastAsia="宋体" w:cs="宋体"/>
                <w:kern w:val="2"/>
                <w:sz w:val="24"/>
                <w:szCs w:val="24"/>
                <w:lang w:eastAsia="zh-CN"/>
              </w:rPr>
              <w:t>扣分条件：方案内容每缺少一项或</w:t>
            </w:r>
            <w:r>
              <w:rPr>
                <w:rFonts w:hint="eastAsia" w:ascii="宋体" w:hAnsi="宋体" w:eastAsia="宋体" w:cs="宋体"/>
                <w:kern w:val="2"/>
                <w:sz w:val="24"/>
                <w:szCs w:val="24"/>
                <w:lang w:eastAsia="zh-Hans"/>
              </w:rPr>
              <w:t>描述不符合</w:t>
            </w:r>
            <w:r>
              <w:rPr>
                <w:rFonts w:hint="eastAsia" w:ascii="宋体" w:hAnsi="宋体" w:eastAsia="宋体" w:cs="宋体"/>
                <w:kern w:val="2"/>
                <w:sz w:val="24"/>
                <w:szCs w:val="24"/>
                <w:lang w:eastAsia="zh-CN"/>
              </w:rPr>
              <w:t>实际</w:t>
            </w:r>
            <w:r>
              <w:rPr>
                <w:rFonts w:hint="eastAsia" w:ascii="宋体" w:hAnsi="宋体" w:eastAsia="宋体" w:cs="宋体"/>
                <w:kern w:val="2"/>
                <w:sz w:val="24"/>
                <w:szCs w:val="24"/>
                <w:lang w:eastAsia="zh-Hans"/>
              </w:rPr>
              <w:t>需求</w:t>
            </w:r>
            <w:r>
              <w:rPr>
                <w:rFonts w:hint="eastAsia" w:ascii="宋体" w:hAnsi="宋体" w:eastAsia="宋体" w:cs="宋体"/>
                <w:kern w:val="2"/>
                <w:sz w:val="24"/>
                <w:szCs w:val="24"/>
                <w:lang w:eastAsia="zh-CN"/>
              </w:rPr>
              <w:t>扣</w:t>
            </w:r>
            <w:r>
              <w:rPr>
                <w:rFonts w:hint="eastAsia" w:ascii="宋体" w:hAnsi="宋体" w:cs="宋体"/>
                <w:kern w:val="2"/>
                <w:sz w:val="24"/>
                <w:szCs w:val="24"/>
                <w:lang w:eastAsia="zh-CN"/>
              </w:rPr>
              <w:t>0.5</w:t>
            </w:r>
            <w:r>
              <w:rPr>
                <w:rFonts w:hint="eastAsia" w:ascii="宋体" w:hAnsi="宋体" w:eastAsia="宋体" w:cs="宋体"/>
                <w:kern w:val="2"/>
                <w:sz w:val="24"/>
                <w:szCs w:val="24"/>
                <w:lang w:eastAsia="zh-CN"/>
              </w:rPr>
              <w:t>分;方案内容每有一项不完善或不详细扣</w:t>
            </w:r>
            <w:r>
              <w:rPr>
                <w:rFonts w:hint="eastAsia" w:ascii="宋体" w:hAnsi="宋体" w:cs="宋体"/>
                <w:kern w:val="2"/>
                <w:sz w:val="24"/>
                <w:szCs w:val="24"/>
                <w:lang w:eastAsia="zh-CN"/>
              </w:rPr>
              <w:t>0.2</w:t>
            </w:r>
            <w:r>
              <w:rPr>
                <w:rFonts w:hint="eastAsia" w:ascii="宋体" w:hAnsi="宋体" w:eastAsia="宋体" w:cs="宋体"/>
                <w:kern w:val="2"/>
                <w:sz w:val="24"/>
                <w:szCs w:val="24"/>
                <w:lang w:eastAsia="zh-CN"/>
              </w:rPr>
              <w:t>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1" w:hRule="atLeast"/>
        </w:trPr>
        <w:tc>
          <w:tcPr>
            <w:tcW w:w="304" w:type="pct"/>
            <w:tcBorders>
              <w:top w:val="single" w:color="auto" w:sz="4" w:space="0"/>
              <w:left w:val="single" w:color="auto" w:sz="4" w:space="0"/>
              <w:bottom w:val="single" w:color="auto" w:sz="4" w:space="0"/>
              <w:right w:val="single" w:color="auto" w:sz="4" w:space="0"/>
            </w:tcBorders>
            <w:vAlign w:val="center"/>
          </w:tcPr>
          <w:p>
            <w:pPr>
              <w:pStyle w:val="56"/>
              <w:contextualSpacing/>
              <w:rPr>
                <w:rFonts w:ascii="宋体" w:hAnsi="宋体" w:eastAsia="宋体" w:cs="宋体"/>
                <w:kern w:val="2"/>
                <w:sz w:val="24"/>
                <w:szCs w:val="24"/>
                <w:lang w:eastAsia="zh-CN"/>
              </w:rPr>
            </w:pPr>
          </w:p>
        </w:tc>
        <w:tc>
          <w:tcPr>
            <w:tcW w:w="385" w:type="pct"/>
            <w:tcBorders>
              <w:top w:val="single" w:color="auto" w:sz="4" w:space="0"/>
              <w:left w:val="single" w:color="auto" w:sz="4" w:space="0"/>
              <w:bottom w:val="single" w:color="auto" w:sz="4" w:space="0"/>
              <w:right w:val="single" w:color="auto" w:sz="4" w:space="0"/>
            </w:tcBorders>
            <w:vAlign w:val="center"/>
          </w:tcPr>
          <w:p>
            <w:pPr>
              <w:pStyle w:val="56"/>
              <w:contextualSpacing/>
              <w:rPr>
                <w:rFonts w:ascii="宋体" w:hAnsi="宋体" w:eastAsia="宋体" w:cs="宋体"/>
                <w:kern w:val="2"/>
                <w:sz w:val="24"/>
                <w:szCs w:val="24"/>
              </w:rPr>
            </w:pPr>
            <w:r>
              <w:rPr>
                <w:rFonts w:hint="eastAsia" w:ascii="宋体" w:hAnsi="宋体" w:eastAsia="宋体" w:cs="宋体"/>
                <w:kern w:val="2"/>
                <w:sz w:val="24"/>
                <w:szCs w:val="24"/>
              </w:rPr>
              <w:t>企业业绩</w:t>
            </w:r>
          </w:p>
        </w:tc>
        <w:tc>
          <w:tcPr>
            <w:tcW w:w="261" w:type="pct"/>
            <w:tcBorders>
              <w:top w:val="single" w:color="auto" w:sz="4" w:space="0"/>
              <w:left w:val="single" w:color="auto" w:sz="4" w:space="0"/>
              <w:bottom w:val="single" w:color="auto" w:sz="4" w:space="0"/>
              <w:right w:val="single" w:color="auto" w:sz="4" w:space="0"/>
            </w:tcBorders>
            <w:vAlign w:val="center"/>
          </w:tcPr>
          <w:p>
            <w:pPr>
              <w:pStyle w:val="56"/>
              <w:contextualSpacing/>
              <w:jc w:val="center"/>
              <w:rPr>
                <w:rFonts w:ascii="宋体" w:hAnsi="宋体" w:eastAsia="宋体" w:cs="宋体"/>
                <w:kern w:val="2"/>
                <w:sz w:val="24"/>
                <w:szCs w:val="24"/>
                <w:lang w:eastAsia="zh-CN"/>
              </w:rPr>
            </w:pPr>
            <w:r>
              <w:rPr>
                <w:rFonts w:hint="eastAsia" w:ascii="宋体" w:hAnsi="宋体" w:eastAsia="宋体" w:cs="宋体"/>
                <w:kern w:val="2"/>
                <w:sz w:val="24"/>
                <w:szCs w:val="24"/>
                <w:lang w:eastAsia="zh-CN"/>
              </w:rPr>
              <w:t>2</w:t>
            </w:r>
          </w:p>
        </w:tc>
        <w:tc>
          <w:tcPr>
            <w:tcW w:w="4047" w:type="pct"/>
            <w:tcBorders>
              <w:top w:val="single" w:color="auto" w:sz="4" w:space="0"/>
              <w:left w:val="single" w:color="auto" w:sz="4" w:space="0"/>
              <w:bottom w:val="single" w:color="auto" w:sz="4" w:space="0"/>
              <w:right w:val="single" w:color="auto" w:sz="4" w:space="0"/>
            </w:tcBorders>
            <w:vAlign w:val="center"/>
          </w:tcPr>
          <w:p>
            <w:pPr>
              <w:pStyle w:val="56"/>
              <w:spacing w:line="360" w:lineRule="auto"/>
              <w:contextualSpacing/>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投标人需提供2020年1月1日以来的类似产品销售业绩进行评比，每提供1个业绩得1分，满分2分。</w:t>
            </w:r>
          </w:p>
          <w:p>
            <w:pPr>
              <w:pStyle w:val="56"/>
              <w:spacing w:line="360" w:lineRule="auto"/>
              <w:contextualSpacing/>
              <w:rPr>
                <w:rFonts w:ascii="宋体" w:hAnsi="宋体" w:eastAsia="宋体" w:cs="宋体"/>
                <w:kern w:val="2"/>
                <w:sz w:val="24"/>
                <w:szCs w:val="24"/>
                <w:lang w:eastAsia="zh-CN"/>
              </w:rPr>
            </w:pPr>
            <w:r>
              <w:rPr>
                <w:rFonts w:hint="eastAsia" w:ascii="宋体" w:hAnsi="宋体" w:eastAsia="宋体" w:cs="宋体"/>
                <w:kern w:val="2"/>
                <w:sz w:val="24"/>
                <w:szCs w:val="24"/>
                <w:lang w:val="en-US" w:eastAsia="zh-CN"/>
              </w:rPr>
              <w:t>注：1.投标人需提供中标（成交）通知书复印件、合同书复印件（合同书关键页需提供合同金额页、签章页、封面、相关供货清单）、对应项目验收材料复印件（包含双方签章复印件）及银行入账证明复印件，并在投标文件中加盖投标人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304" w:type="pct"/>
            <w:tcBorders>
              <w:top w:val="single" w:color="auto" w:sz="4" w:space="0"/>
              <w:left w:val="single" w:color="auto" w:sz="4" w:space="0"/>
              <w:bottom w:val="single" w:color="auto" w:sz="4" w:space="0"/>
              <w:right w:val="single" w:color="auto" w:sz="4" w:space="0"/>
            </w:tcBorders>
            <w:vAlign w:val="center"/>
          </w:tcPr>
          <w:p>
            <w:pPr>
              <w:pStyle w:val="56"/>
              <w:contextualSpacing/>
              <w:rPr>
                <w:rFonts w:ascii="宋体" w:hAnsi="宋体" w:eastAsia="宋体" w:cs="宋体"/>
                <w:kern w:val="2"/>
                <w:sz w:val="24"/>
                <w:szCs w:val="24"/>
                <w:lang w:eastAsia="zh-CN"/>
              </w:rPr>
            </w:pPr>
          </w:p>
        </w:tc>
        <w:tc>
          <w:tcPr>
            <w:tcW w:w="385" w:type="pct"/>
            <w:tcBorders>
              <w:top w:val="single" w:color="auto" w:sz="4" w:space="0"/>
              <w:left w:val="single" w:color="auto" w:sz="4" w:space="0"/>
              <w:bottom w:val="single" w:color="auto" w:sz="4" w:space="0"/>
              <w:right w:val="single" w:color="auto" w:sz="4" w:space="0"/>
            </w:tcBorders>
            <w:vAlign w:val="center"/>
          </w:tcPr>
          <w:p>
            <w:pPr>
              <w:pStyle w:val="56"/>
              <w:spacing w:line="360" w:lineRule="auto"/>
              <w:contextualSpacing/>
              <w:rPr>
                <w:rFonts w:ascii="宋体" w:hAnsi="宋体" w:eastAsia="宋体" w:cs="宋体"/>
                <w:kern w:val="2"/>
                <w:sz w:val="24"/>
                <w:szCs w:val="24"/>
              </w:rPr>
            </w:pPr>
            <w:r>
              <w:rPr>
                <w:rFonts w:hint="eastAsia" w:ascii="宋体" w:hAnsi="宋体" w:eastAsia="宋体" w:cs="宋体"/>
                <w:kern w:val="2"/>
                <w:sz w:val="24"/>
                <w:szCs w:val="24"/>
                <w:lang w:eastAsia="zh-CN"/>
              </w:rPr>
              <w:t>节能环保产品</w:t>
            </w:r>
          </w:p>
        </w:tc>
        <w:tc>
          <w:tcPr>
            <w:tcW w:w="261" w:type="pct"/>
            <w:tcBorders>
              <w:top w:val="single" w:color="auto" w:sz="4" w:space="0"/>
              <w:left w:val="single" w:color="auto" w:sz="4" w:space="0"/>
              <w:bottom w:val="single" w:color="auto" w:sz="4" w:space="0"/>
              <w:right w:val="single" w:color="auto" w:sz="4" w:space="0"/>
            </w:tcBorders>
            <w:vAlign w:val="center"/>
          </w:tcPr>
          <w:p>
            <w:pPr>
              <w:pStyle w:val="56"/>
              <w:spacing w:line="360" w:lineRule="auto"/>
              <w:contextualSpacing/>
              <w:jc w:val="center"/>
              <w:rPr>
                <w:rFonts w:ascii="宋体" w:hAnsi="宋体" w:eastAsia="宋体" w:cs="宋体"/>
                <w:kern w:val="2"/>
                <w:sz w:val="24"/>
                <w:szCs w:val="24"/>
                <w:lang w:eastAsia="zh-CN"/>
              </w:rPr>
            </w:pPr>
            <w:r>
              <w:rPr>
                <w:rFonts w:hint="eastAsia" w:ascii="宋体" w:hAnsi="宋体" w:eastAsia="宋体" w:cs="宋体"/>
                <w:kern w:val="2"/>
                <w:sz w:val="24"/>
                <w:szCs w:val="24"/>
                <w:lang w:eastAsia="zh-CN"/>
              </w:rPr>
              <w:t>1</w:t>
            </w:r>
          </w:p>
        </w:tc>
        <w:tc>
          <w:tcPr>
            <w:tcW w:w="4047" w:type="pct"/>
            <w:tcBorders>
              <w:top w:val="single" w:color="auto" w:sz="4" w:space="0"/>
              <w:left w:val="single" w:color="auto" w:sz="4" w:space="0"/>
              <w:bottom w:val="single" w:color="auto" w:sz="4" w:space="0"/>
              <w:right w:val="single" w:color="auto" w:sz="4" w:space="0"/>
            </w:tcBorders>
            <w:vAlign w:val="center"/>
          </w:tcPr>
          <w:p>
            <w:pPr>
              <w:pStyle w:val="56"/>
              <w:spacing w:line="360" w:lineRule="auto"/>
              <w:contextualSpacing/>
              <w:rPr>
                <w:rFonts w:ascii="宋体" w:hAnsi="宋体" w:eastAsia="宋体" w:cs="宋体"/>
                <w:kern w:val="2"/>
                <w:sz w:val="24"/>
                <w:szCs w:val="24"/>
                <w:lang w:eastAsia="zh-CN"/>
              </w:rPr>
            </w:pPr>
            <w:r>
              <w:rPr>
                <w:rFonts w:hint="eastAsia" w:ascii="宋体" w:hAnsi="宋体" w:eastAsia="宋体" w:cs="宋体"/>
                <w:kern w:val="2"/>
                <w:sz w:val="24"/>
                <w:szCs w:val="24"/>
                <w:lang w:eastAsia="zh-CN"/>
              </w:rPr>
              <w:t>投标产品中属于政府采购优先采购范围的，则每有一项为节能产品或者环境标志产品或者无线局域网产品的得0.5分，非节能、环境标志产品的、无线局域网产品的不得分。本项最多得1分。</w:t>
            </w:r>
          </w:p>
          <w:p>
            <w:pPr>
              <w:pStyle w:val="56"/>
              <w:spacing w:line="360" w:lineRule="auto"/>
              <w:contextualSpacing/>
              <w:rPr>
                <w:rFonts w:ascii="宋体" w:hAnsi="宋体" w:eastAsia="宋体" w:cs="宋体"/>
                <w:kern w:val="2"/>
                <w:sz w:val="24"/>
                <w:szCs w:val="24"/>
                <w:lang w:eastAsia="zh-CN"/>
              </w:rPr>
            </w:pPr>
            <w:r>
              <w:rPr>
                <w:rFonts w:hint="eastAsia" w:ascii="宋体" w:hAnsi="宋体" w:eastAsia="宋体" w:cs="宋体"/>
                <w:kern w:val="2"/>
                <w:sz w:val="24"/>
                <w:szCs w:val="24"/>
                <w:lang w:eastAsia="zh-CN"/>
              </w:rPr>
              <w:t>注：1. 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无线局域网产品优先采购范围以中国政府采购网公布的《无线局域网认证产品政府采购清单》为准。</w:t>
            </w:r>
          </w:p>
          <w:p>
            <w:pPr>
              <w:pStyle w:val="56"/>
              <w:spacing w:line="360" w:lineRule="auto"/>
              <w:contextualSpacing/>
              <w:rPr>
                <w:rFonts w:ascii="宋体" w:hAnsi="宋体" w:eastAsia="宋体" w:cs="宋体"/>
                <w:kern w:val="2"/>
                <w:sz w:val="24"/>
                <w:szCs w:val="24"/>
                <w:lang w:eastAsia="zh-CN"/>
              </w:rPr>
            </w:pPr>
            <w:r>
              <w:rPr>
                <w:rFonts w:hint="eastAsia" w:ascii="宋体" w:hAnsi="宋体" w:eastAsia="宋体" w:cs="宋体"/>
                <w:kern w:val="2"/>
                <w:sz w:val="24"/>
                <w:szCs w:val="24"/>
                <w:lang w:eastAsia="zh-CN"/>
              </w:rPr>
              <w:t>2. 投标产品属于优先采购范围内的节能产品或者环境标志产品的，提供国家确定的认证机构出具的、处于有效期之内的节能产品、环境标志产品认证证书复印件加盖供应商公章（鲜章）。</w:t>
            </w:r>
          </w:p>
          <w:p>
            <w:pPr>
              <w:pStyle w:val="56"/>
              <w:spacing w:line="360" w:lineRule="auto"/>
              <w:contextualSpacing/>
              <w:rPr>
                <w:rFonts w:ascii="宋体" w:hAnsi="宋体" w:eastAsia="宋体" w:cs="宋体"/>
                <w:kern w:val="2"/>
                <w:sz w:val="24"/>
                <w:szCs w:val="24"/>
                <w:lang w:eastAsia="zh-CN"/>
              </w:rPr>
            </w:pPr>
            <w:r>
              <w:rPr>
                <w:rFonts w:hint="eastAsia" w:ascii="宋体" w:hAnsi="宋体" w:eastAsia="宋体" w:cs="宋体"/>
                <w:kern w:val="2"/>
                <w:sz w:val="24"/>
                <w:szCs w:val="24"/>
                <w:lang w:eastAsia="zh-CN"/>
              </w:rPr>
              <w:t>3. 投标产品属于优先采购范围内的无线局域网产品的，提供政府采购清单对应页并加盖供应商单位公章（鲜章）。</w:t>
            </w:r>
          </w:p>
        </w:tc>
      </w:tr>
    </w:tbl>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注： 评分的取值按四舍五入法，保留小数点后两位。</w:t>
      </w:r>
    </w:p>
    <w:p>
      <w:pPr>
        <w:pStyle w:val="14"/>
        <w:tabs>
          <w:tab w:val="left" w:pos="600"/>
        </w:tabs>
        <w:spacing w:line="400" w:lineRule="exact"/>
        <w:ind w:firstLine="562" w:firstLineChars="200"/>
      </w:pPr>
      <w:r>
        <w:rPr>
          <w:rFonts w:hint="eastAsia" w:asciiTheme="minorEastAsia" w:hAnsiTheme="minorEastAsia" w:eastAsiaTheme="minorEastAsia" w:cstheme="minorEastAsia"/>
          <w:b/>
          <w:bCs/>
          <w:sz w:val="28"/>
          <w:szCs w:val="28"/>
          <w:lang w:val="en-US" w:eastAsia="zh-CN"/>
        </w:rPr>
        <w:t>12</w:t>
      </w:r>
      <w:r>
        <w:rPr>
          <w:rFonts w:hint="eastAsia" w:asciiTheme="minorEastAsia" w:hAnsiTheme="minorEastAsia" w:eastAsiaTheme="minorEastAsia" w:cstheme="minorEastAsia"/>
          <w:b/>
          <w:bCs/>
          <w:sz w:val="28"/>
          <w:szCs w:val="28"/>
        </w:rPr>
        <w:t>包：</w:t>
      </w:r>
    </w:p>
    <w:tbl>
      <w:tblPr>
        <w:tblStyle w:val="28"/>
        <w:tblpPr w:leftFromText="180" w:rightFromText="180" w:vertAnchor="text" w:horzAnchor="page" w:tblpX="980" w:tblpY="620"/>
        <w:tblOverlap w:val="never"/>
        <w:tblW w:w="531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
        <w:gridCol w:w="1330"/>
        <w:gridCol w:w="757"/>
        <w:gridCol w:w="12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304" w:type="pct"/>
            <w:tcBorders>
              <w:top w:val="single" w:color="auto" w:sz="4" w:space="0"/>
              <w:left w:val="single" w:color="auto" w:sz="4" w:space="0"/>
              <w:bottom w:val="single" w:color="auto" w:sz="4" w:space="0"/>
              <w:right w:val="single" w:color="auto" w:sz="4" w:space="0"/>
            </w:tcBorders>
            <w:vAlign w:val="center"/>
          </w:tcPr>
          <w:p>
            <w:pPr>
              <w:pStyle w:val="56"/>
              <w:contextualSpacing/>
              <w:jc w:val="center"/>
              <w:rPr>
                <w:rFonts w:ascii="宋体" w:hAnsi="宋体" w:eastAsia="宋体" w:cs="宋体"/>
                <w:b/>
                <w:bCs/>
                <w:kern w:val="2"/>
                <w:sz w:val="24"/>
                <w:szCs w:val="24"/>
              </w:rPr>
            </w:pPr>
            <w:r>
              <w:rPr>
                <w:rFonts w:hint="eastAsia" w:ascii="宋体" w:hAnsi="宋体" w:eastAsia="宋体" w:cs="宋体"/>
                <w:b/>
                <w:bCs/>
                <w:kern w:val="2"/>
                <w:sz w:val="24"/>
                <w:szCs w:val="24"/>
              </w:rPr>
              <w:t>序号</w:t>
            </w:r>
          </w:p>
        </w:tc>
        <w:tc>
          <w:tcPr>
            <w:tcW w:w="441" w:type="pct"/>
            <w:tcBorders>
              <w:top w:val="single" w:color="auto" w:sz="4" w:space="0"/>
              <w:left w:val="single" w:color="auto" w:sz="4" w:space="0"/>
              <w:bottom w:val="single" w:color="auto" w:sz="4" w:space="0"/>
              <w:right w:val="single" w:color="auto" w:sz="4" w:space="0"/>
            </w:tcBorders>
            <w:vAlign w:val="center"/>
          </w:tcPr>
          <w:p>
            <w:pPr>
              <w:pStyle w:val="56"/>
              <w:contextualSpacing/>
              <w:jc w:val="center"/>
              <w:rPr>
                <w:rFonts w:ascii="宋体" w:hAnsi="宋体" w:eastAsia="宋体" w:cs="宋体"/>
                <w:b/>
                <w:bCs/>
                <w:kern w:val="2"/>
                <w:sz w:val="24"/>
                <w:szCs w:val="24"/>
              </w:rPr>
            </w:pPr>
            <w:r>
              <w:rPr>
                <w:rFonts w:hint="eastAsia" w:ascii="宋体" w:hAnsi="宋体" w:eastAsia="宋体" w:cs="宋体"/>
                <w:b/>
                <w:bCs/>
                <w:kern w:val="2"/>
                <w:sz w:val="24"/>
                <w:szCs w:val="24"/>
              </w:rPr>
              <w:t>评标项目</w:t>
            </w:r>
          </w:p>
        </w:tc>
        <w:tc>
          <w:tcPr>
            <w:tcW w:w="251" w:type="pct"/>
            <w:tcBorders>
              <w:top w:val="single" w:color="auto" w:sz="4" w:space="0"/>
              <w:left w:val="single" w:color="auto" w:sz="4" w:space="0"/>
              <w:bottom w:val="single" w:color="auto" w:sz="4" w:space="0"/>
              <w:right w:val="single" w:color="auto" w:sz="4" w:space="0"/>
            </w:tcBorders>
            <w:vAlign w:val="center"/>
          </w:tcPr>
          <w:p>
            <w:pPr>
              <w:pStyle w:val="56"/>
              <w:contextualSpacing/>
              <w:jc w:val="center"/>
              <w:rPr>
                <w:rFonts w:ascii="宋体" w:hAnsi="宋体" w:eastAsia="宋体" w:cs="宋体"/>
                <w:b/>
                <w:bCs/>
                <w:kern w:val="2"/>
                <w:sz w:val="24"/>
                <w:szCs w:val="24"/>
              </w:rPr>
            </w:pPr>
            <w:r>
              <w:rPr>
                <w:rFonts w:hint="eastAsia" w:ascii="宋体" w:hAnsi="宋体" w:eastAsia="宋体" w:cs="宋体"/>
                <w:b/>
                <w:bCs/>
                <w:kern w:val="2"/>
                <w:sz w:val="24"/>
                <w:szCs w:val="24"/>
              </w:rPr>
              <w:t>权重</w:t>
            </w:r>
          </w:p>
        </w:tc>
        <w:tc>
          <w:tcPr>
            <w:tcW w:w="4003" w:type="pct"/>
            <w:tcBorders>
              <w:top w:val="single" w:color="auto" w:sz="4" w:space="0"/>
              <w:left w:val="single" w:color="auto" w:sz="4" w:space="0"/>
              <w:bottom w:val="single" w:color="auto" w:sz="4" w:space="0"/>
              <w:right w:val="single" w:color="auto" w:sz="4" w:space="0"/>
            </w:tcBorders>
            <w:vAlign w:val="center"/>
          </w:tcPr>
          <w:p>
            <w:pPr>
              <w:contextualSpacing/>
              <w:jc w:val="center"/>
              <w:rPr>
                <w:rFonts w:ascii="宋体" w:hAnsi="宋体" w:cs="宋体"/>
                <w:b/>
                <w:bCs/>
                <w:sz w:val="24"/>
              </w:rPr>
            </w:pPr>
            <w:r>
              <w:rPr>
                <w:rFonts w:hint="eastAsia" w:ascii="宋体" w:hAnsi="宋体" w:cs="宋体"/>
                <w:b/>
                <w:bCs/>
                <w:sz w:val="24"/>
              </w:rPr>
              <w:t>评标办法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304" w:type="pct"/>
            <w:tcBorders>
              <w:top w:val="single" w:color="auto" w:sz="4" w:space="0"/>
              <w:left w:val="single" w:color="auto" w:sz="4" w:space="0"/>
              <w:bottom w:val="single" w:color="auto" w:sz="4" w:space="0"/>
              <w:right w:val="single" w:color="auto" w:sz="4" w:space="0"/>
            </w:tcBorders>
            <w:vAlign w:val="center"/>
          </w:tcPr>
          <w:p>
            <w:pPr>
              <w:pStyle w:val="56"/>
              <w:contextualSpacing/>
              <w:jc w:val="center"/>
              <w:rPr>
                <w:rFonts w:ascii="宋体" w:hAnsi="宋体" w:eastAsia="宋体" w:cs="宋体"/>
                <w:kern w:val="2"/>
                <w:sz w:val="24"/>
                <w:szCs w:val="24"/>
              </w:rPr>
            </w:pPr>
            <w:r>
              <w:rPr>
                <w:rFonts w:hint="eastAsia" w:ascii="宋体" w:hAnsi="宋体" w:eastAsia="宋体" w:cs="宋体"/>
                <w:kern w:val="2"/>
                <w:sz w:val="24"/>
                <w:szCs w:val="24"/>
              </w:rPr>
              <w:t>一</w:t>
            </w:r>
          </w:p>
        </w:tc>
        <w:tc>
          <w:tcPr>
            <w:tcW w:w="441" w:type="pct"/>
            <w:tcBorders>
              <w:top w:val="single" w:color="auto" w:sz="4" w:space="0"/>
              <w:left w:val="single" w:color="auto" w:sz="4" w:space="0"/>
              <w:bottom w:val="single" w:color="auto" w:sz="4" w:space="0"/>
              <w:right w:val="single" w:color="auto" w:sz="4" w:space="0"/>
            </w:tcBorders>
            <w:vAlign w:val="center"/>
          </w:tcPr>
          <w:p>
            <w:pPr>
              <w:pStyle w:val="56"/>
              <w:contextualSpacing/>
              <w:jc w:val="center"/>
              <w:rPr>
                <w:rFonts w:ascii="宋体" w:hAnsi="宋体" w:eastAsia="宋体" w:cs="宋体"/>
                <w:kern w:val="2"/>
                <w:sz w:val="24"/>
                <w:szCs w:val="24"/>
              </w:rPr>
            </w:pPr>
            <w:r>
              <w:rPr>
                <w:rFonts w:hint="eastAsia" w:ascii="宋体" w:hAnsi="宋体" w:eastAsia="宋体" w:cs="宋体"/>
                <w:kern w:val="2"/>
                <w:sz w:val="24"/>
                <w:szCs w:val="24"/>
              </w:rPr>
              <w:t>报价</w:t>
            </w:r>
          </w:p>
        </w:tc>
        <w:tc>
          <w:tcPr>
            <w:tcW w:w="251" w:type="pct"/>
            <w:tcBorders>
              <w:top w:val="single" w:color="auto" w:sz="4" w:space="0"/>
              <w:left w:val="single" w:color="auto" w:sz="4" w:space="0"/>
              <w:bottom w:val="single" w:color="auto" w:sz="4" w:space="0"/>
              <w:right w:val="single" w:color="auto" w:sz="4" w:space="0"/>
            </w:tcBorders>
            <w:vAlign w:val="center"/>
          </w:tcPr>
          <w:p>
            <w:pPr>
              <w:pStyle w:val="56"/>
              <w:contextualSpacing/>
              <w:jc w:val="center"/>
              <w:rPr>
                <w:rFonts w:ascii="宋体" w:hAnsi="宋体" w:eastAsia="宋体" w:cs="宋体"/>
                <w:kern w:val="2"/>
                <w:sz w:val="24"/>
                <w:szCs w:val="24"/>
              </w:rPr>
            </w:pPr>
            <w:r>
              <w:rPr>
                <w:rFonts w:hint="eastAsia" w:ascii="宋体" w:hAnsi="宋体" w:eastAsia="宋体" w:cs="宋体"/>
                <w:kern w:val="2"/>
                <w:sz w:val="24"/>
                <w:szCs w:val="24"/>
              </w:rPr>
              <w:t>30</w:t>
            </w:r>
          </w:p>
        </w:tc>
        <w:tc>
          <w:tcPr>
            <w:tcW w:w="4003" w:type="pct"/>
            <w:tcBorders>
              <w:top w:val="single" w:color="auto" w:sz="4" w:space="0"/>
              <w:left w:val="single" w:color="auto" w:sz="4" w:space="0"/>
              <w:right w:val="single" w:color="auto" w:sz="4" w:space="0"/>
            </w:tcBorders>
            <w:vAlign w:val="center"/>
          </w:tcPr>
          <w:p>
            <w:pPr>
              <w:pStyle w:val="56"/>
              <w:spacing w:line="360" w:lineRule="auto"/>
              <w:contextualSpacing/>
              <w:rPr>
                <w:rFonts w:ascii="宋体" w:hAnsi="宋体" w:eastAsia="宋体" w:cs="宋体"/>
                <w:kern w:val="2"/>
                <w:sz w:val="24"/>
                <w:szCs w:val="24"/>
                <w:lang w:eastAsia="zh-CN"/>
              </w:rPr>
            </w:pPr>
            <w:r>
              <w:rPr>
                <w:rFonts w:hint="eastAsia" w:ascii="宋体" w:hAnsi="宋体" w:eastAsia="宋体" w:cs="宋体"/>
                <w:kern w:val="2"/>
                <w:sz w:val="24"/>
                <w:szCs w:val="24"/>
                <w:lang w:eastAsia="zh-CN"/>
              </w:rPr>
              <w:t>满足招标文件要求且投标价格最低的投标报价为评标基准价，其投标人的报价分为满分。其他投标人的报价分按以下公式计算:报价得分=(评标基准价/投标报价)×价格权重×100。</w:t>
            </w:r>
            <w:r>
              <w:rPr>
                <w:rFonts w:hint="eastAsia" w:ascii="宋体" w:hAnsi="宋体" w:eastAsia="宋体" w:cs="宋体"/>
                <w:kern w:val="2"/>
                <w:sz w:val="24"/>
                <w:szCs w:val="24"/>
                <w:lang w:eastAsia="zh-CN"/>
              </w:rPr>
              <w:br w:type="textWrapping"/>
            </w:r>
            <w:r>
              <w:rPr>
                <w:rFonts w:hint="eastAsia" w:ascii="宋体" w:hAnsi="宋体" w:eastAsia="宋体" w:cs="宋体"/>
                <w:kern w:val="2"/>
                <w:sz w:val="24"/>
                <w:szCs w:val="24"/>
                <w:lang w:eastAsia="zh-CN"/>
              </w:rPr>
              <w:t>对小型和微型企业、监狱企业产品、残疾人福利性单位产品的价格给予10%优惠。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04" w:type="pct"/>
            <w:tcBorders>
              <w:top w:val="single" w:color="auto" w:sz="4" w:space="0"/>
              <w:left w:val="single" w:color="auto" w:sz="4" w:space="0"/>
              <w:bottom w:val="single" w:color="auto" w:sz="4" w:space="0"/>
              <w:right w:val="single" w:color="auto" w:sz="4" w:space="0"/>
            </w:tcBorders>
            <w:vAlign w:val="center"/>
          </w:tcPr>
          <w:p>
            <w:pPr>
              <w:pStyle w:val="56"/>
              <w:contextualSpacing/>
              <w:rPr>
                <w:rFonts w:ascii="宋体" w:hAnsi="宋体" w:eastAsia="宋体" w:cs="宋体"/>
                <w:kern w:val="2"/>
                <w:sz w:val="24"/>
                <w:szCs w:val="24"/>
              </w:rPr>
            </w:pPr>
            <w:r>
              <w:rPr>
                <w:rFonts w:hint="eastAsia" w:ascii="宋体" w:hAnsi="宋体" w:eastAsia="宋体" w:cs="宋体"/>
                <w:kern w:val="2"/>
                <w:sz w:val="24"/>
                <w:szCs w:val="24"/>
              </w:rPr>
              <w:t>二</w:t>
            </w:r>
          </w:p>
        </w:tc>
        <w:tc>
          <w:tcPr>
            <w:tcW w:w="4695" w:type="pct"/>
            <w:gridSpan w:val="3"/>
            <w:tcBorders>
              <w:top w:val="single" w:color="auto" w:sz="4" w:space="0"/>
              <w:left w:val="single" w:color="auto" w:sz="4" w:space="0"/>
              <w:bottom w:val="single" w:color="auto" w:sz="4" w:space="0"/>
              <w:right w:val="single" w:color="auto" w:sz="4" w:space="0"/>
            </w:tcBorders>
            <w:vAlign w:val="center"/>
          </w:tcPr>
          <w:p>
            <w:pPr>
              <w:pStyle w:val="56"/>
              <w:spacing w:line="360" w:lineRule="auto"/>
              <w:contextualSpacing/>
              <w:jc w:val="center"/>
              <w:rPr>
                <w:rFonts w:ascii="宋体" w:hAnsi="宋体" w:eastAsia="宋体" w:cs="宋体"/>
                <w:kern w:val="2"/>
                <w:sz w:val="24"/>
                <w:szCs w:val="24"/>
                <w:lang w:eastAsia="zh-CN"/>
              </w:rPr>
            </w:pPr>
            <w:r>
              <w:rPr>
                <w:rFonts w:hint="eastAsia" w:ascii="宋体" w:hAnsi="宋体" w:eastAsia="宋体" w:cs="宋体"/>
                <w:kern w:val="2"/>
                <w:sz w:val="24"/>
                <w:szCs w:val="24"/>
                <w:lang w:eastAsia="zh-CN"/>
              </w:rPr>
              <w:t>技术部分(64分)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4" w:hRule="atLeast"/>
        </w:trPr>
        <w:tc>
          <w:tcPr>
            <w:tcW w:w="304" w:type="pct"/>
            <w:tcBorders>
              <w:top w:val="single" w:color="auto" w:sz="4" w:space="0"/>
              <w:left w:val="single" w:color="auto" w:sz="4" w:space="0"/>
              <w:bottom w:val="single" w:color="auto" w:sz="4" w:space="0"/>
              <w:right w:val="single" w:color="auto" w:sz="4" w:space="0"/>
            </w:tcBorders>
            <w:vAlign w:val="center"/>
          </w:tcPr>
          <w:p>
            <w:pPr>
              <w:pStyle w:val="56"/>
              <w:contextualSpacing/>
              <w:rPr>
                <w:rFonts w:ascii="宋体" w:hAnsi="宋体" w:eastAsia="宋体" w:cs="宋体"/>
                <w:kern w:val="2"/>
                <w:sz w:val="24"/>
                <w:szCs w:val="24"/>
              </w:rPr>
            </w:pPr>
          </w:p>
        </w:tc>
        <w:tc>
          <w:tcPr>
            <w:tcW w:w="441" w:type="pct"/>
            <w:tcBorders>
              <w:top w:val="single" w:color="auto" w:sz="4" w:space="0"/>
              <w:left w:val="single" w:color="auto" w:sz="4" w:space="0"/>
              <w:bottom w:val="single" w:color="auto" w:sz="4" w:space="0"/>
              <w:right w:val="single" w:color="auto" w:sz="4" w:space="0"/>
            </w:tcBorders>
            <w:vAlign w:val="center"/>
          </w:tcPr>
          <w:p>
            <w:pPr>
              <w:pStyle w:val="56"/>
              <w:contextualSpacing/>
              <w:rPr>
                <w:rFonts w:ascii="宋体" w:hAnsi="宋体" w:eastAsia="宋体" w:cs="宋体"/>
                <w:kern w:val="2"/>
                <w:sz w:val="24"/>
                <w:szCs w:val="24"/>
              </w:rPr>
            </w:pPr>
            <w:r>
              <w:rPr>
                <w:rFonts w:hint="eastAsia" w:ascii="宋体" w:hAnsi="宋体" w:eastAsia="宋体" w:cs="宋体"/>
                <w:color w:val="000000"/>
                <w:sz w:val="21"/>
                <w:szCs w:val="21"/>
                <w:lang w:eastAsia="zh-CN" w:bidi="ar"/>
              </w:rPr>
              <w:t>技术要求</w:t>
            </w:r>
          </w:p>
        </w:tc>
        <w:tc>
          <w:tcPr>
            <w:tcW w:w="251" w:type="pct"/>
            <w:tcBorders>
              <w:top w:val="single" w:color="auto" w:sz="4" w:space="0"/>
              <w:left w:val="single" w:color="auto" w:sz="4" w:space="0"/>
              <w:bottom w:val="single" w:color="auto" w:sz="4" w:space="0"/>
              <w:right w:val="single" w:color="auto" w:sz="4" w:space="0"/>
            </w:tcBorders>
            <w:vAlign w:val="center"/>
          </w:tcPr>
          <w:p>
            <w:pPr>
              <w:pStyle w:val="56"/>
              <w:contextualSpacing/>
              <w:rPr>
                <w:rFonts w:ascii="宋体" w:hAnsi="宋体" w:eastAsia="宋体" w:cs="宋体"/>
                <w:kern w:val="2"/>
                <w:sz w:val="24"/>
                <w:szCs w:val="24"/>
                <w:lang w:eastAsia="zh-CN"/>
              </w:rPr>
            </w:pPr>
            <w:r>
              <w:rPr>
                <w:rFonts w:hint="eastAsia" w:ascii="宋体" w:hAnsi="宋体" w:eastAsia="宋体" w:cs="宋体"/>
                <w:kern w:val="2"/>
                <w:sz w:val="24"/>
                <w:szCs w:val="24"/>
                <w:lang w:eastAsia="zh-CN"/>
              </w:rPr>
              <w:t>38</w:t>
            </w:r>
          </w:p>
        </w:tc>
        <w:tc>
          <w:tcPr>
            <w:tcW w:w="4003" w:type="pct"/>
            <w:tcBorders>
              <w:top w:val="single" w:color="auto" w:sz="4" w:space="0"/>
              <w:left w:val="single" w:color="auto" w:sz="4" w:space="0"/>
              <w:bottom w:val="single" w:color="auto" w:sz="4" w:space="0"/>
              <w:right w:val="single" w:color="auto" w:sz="4" w:space="0"/>
            </w:tcBorders>
            <w:vAlign w:val="center"/>
          </w:tcPr>
          <w:p>
            <w:pPr>
              <w:pStyle w:val="13"/>
              <w:rPr>
                <w:rFonts w:ascii="宋体" w:hAnsi="宋体" w:cs="宋体"/>
                <w:sz w:val="24"/>
              </w:rPr>
            </w:pPr>
            <w:r>
              <w:rPr>
                <w:rFonts w:hint="eastAsia" w:ascii="宋体" w:hAnsi="宋体" w:cs="宋体"/>
                <w:sz w:val="24"/>
              </w:rPr>
              <w:t>所供货物技术参数的质量、规格、技术性能、参数等进行比较满足招标文件</w:t>
            </w:r>
            <w:r>
              <w:rPr>
                <w:rFonts w:hint="eastAsia" w:ascii="宋体" w:hAnsi="宋体" w:cs="宋体"/>
                <w:sz w:val="24"/>
                <w:lang w:eastAsia="zh-Hans"/>
              </w:rPr>
              <w:t>采购需求</w:t>
            </w:r>
            <w:r>
              <w:rPr>
                <w:rFonts w:hint="eastAsia" w:ascii="宋体" w:hAnsi="宋体" w:cs="宋体"/>
                <w:sz w:val="24"/>
              </w:rPr>
              <w:t>得38分。</w:t>
            </w:r>
          </w:p>
          <w:p>
            <w:pPr>
              <w:pStyle w:val="13"/>
              <w:numPr>
                <w:ilvl w:val="0"/>
                <w:numId w:val="7"/>
              </w:numPr>
              <w:ind w:left="210" w:leftChars="0" w:firstLineChars="0"/>
              <w:rPr>
                <w:rFonts w:ascii="宋体" w:hAnsi="宋体" w:cs="宋体"/>
                <w:sz w:val="24"/>
              </w:rPr>
            </w:pPr>
            <w:r>
              <w:rPr>
                <w:rFonts w:hint="eastAsia" w:ascii="宋体" w:hAnsi="宋体" w:cs="宋体"/>
                <w:sz w:val="24"/>
              </w:rPr>
              <w:t>技术参数（</w:t>
            </w:r>
            <w:r>
              <w:rPr>
                <w:rFonts w:hint="eastAsia" w:ascii="宋体" w:hAnsi="宋体" w:cs="宋体"/>
                <w:sz w:val="24"/>
                <w:lang w:val="en-US" w:eastAsia="zh-CN"/>
              </w:rPr>
              <w:t>181</w:t>
            </w:r>
            <w:r>
              <w:rPr>
                <w:rFonts w:hint="eastAsia" w:ascii="宋体" w:hAnsi="宋体" w:cs="宋体"/>
                <w:sz w:val="24"/>
              </w:rPr>
              <w:t>项）响应得分=（投标人满足的条款数量÷ 技术参数条款的总数量</w:t>
            </w:r>
            <w:r>
              <w:rPr>
                <w:rFonts w:hint="eastAsia" w:ascii="宋体" w:hAnsi="宋体" w:cs="宋体"/>
                <w:sz w:val="24"/>
                <w:lang w:val="en-US" w:eastAsia="zh-CN"/>
              </w:rPr>
              <w:t>181</w:t>
            </w:r>
            <w:r>
              <w:rPr>
                <w:rFonts w:hint="eastAsia" w:ascii="宋体" w:hAnsi="宋体" w:cs="宋体"/>
                <w:sz w:val="24"/>
              </w:rPr>
              <w:t>项）×38分。</w:t>
            </w:r>
          </w:p>
          <w:p>
            <w:pPr>
              <w:widowControl/>
              <w:jc w:val="left"/>
              <w:textAlignment w:val="center"/>
              <w:rPr>
                <w:rFonts w:ascii="宋体" w:hAnsi="宋体" w:cs="宋体"/>
                <w:sz w:val="24"/>
              </w:rPr>
            </w:pPr>
            <w:r>
              <w:rPr>
                <w:rFonts w:hint="eastAsia" w:ascii="宋体" w:hAnsi="宋体" w:cs="宋体"/>
                <w:sz w:val="24"/>
              </w:rPr>
              <w:t>注：技术参数条款的技术响应，产品中涉及技术参数为多项条款的，其中任意一条及以上技术参数条款偏离的，此项不得分</w:t>
            </w:r>
            <w:r>
              <w:rPr>
                <w:rFonts w:ascii="宋体" w:hAnsi="宋体" w:cs="宋体"/>
                <w:sz w:val="24"/>
              </w:rPr>
              <w:t>，</w:t>
            </w:r>
            <w:r>
              <w:rPr>
                <w:rFonts w:hint="eastAsia" w:ascii="宋体" w:hAnsi="宋体" w:cs="宋体"/>
                <w:sz w:val="24"/>
                <w:lang w:eastAsia="zh-Hans"/>
              </w:rPr>
              <w:t>完全复制招标文件需求</w:t>
            </w:r>
            <w:r>
              <w:rPr>
                <w:rFonts w:ascii="宋体" w:hAnsi="宋体" w:cs="宋体"/>
                <w:sz w:val="24"/>
                <w:lang w:eastAsia="zh-Hans"/>
              </w:rPr>
              <w:t>，</w:t>
            </w:r>
            <w:r>
              <w:rPr>
                <w:rFonts w:hint="eastAsia" w:ascii="宋体" w:hAnsi="宋体" w:cs="宋体"/>
                <w:sz w:val="24"/>
                <w:lang w:eastAsia="zh-Hans"/>
              </w:rPr>
              <w:t>否则该条视为负偏离</w:t>
            </w:r>
            <w:r>
              <w:rPr>
                <w:rFonts w:hint="eastAsia" w:ascii="宋体" w:hAnsi="宋体" w:cs="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9" w:hRule="atLeast"/>
        </w:trPr>
        <w:tc>
          <w:tcPr>
            <w:tcW w:w="304" w:type="pct"/>
            <w:tcBorders>
              <w:top w:val="single" w:color="auto" w:sz="4" w:space="0"/>
              <w:left w:val="single" w:color="auto" w:sz="4" w:space="0"/>
              <w:bottom w:val="single" w:color="auto" w:sz="4" w:space="0"/>
              <w:right w:val="single" w:color="auto" w:sz="4" w:space="0"/>
            </w:tcBorders>
            <w:vAlign w:val="center"/>
          </w:tcPr>
          <w:p>
            <w:pPr>
              <w:pStyle w:val="56"/>
              <w:contextualSpacing/>
              <w:rPr>
                <w:rFonts w:ascii="宋体" w:hAnsi="宋体" w:eastAsia="宋体" w:cs="宋体"/>
                <w:kern w:val="2"/>
                <w:sz w:val="24"/>
                <w:szCs w:val="24"/>
                <w:lang w:eastAsia="zh-CN"/>
              </w:rPr>
            </w:pPr>
          </w:p>
        </w:tc>
        <w:tc>
          <w:tcPr>
            <w:tcW w:w="441" w:type="pct"/>
            <w:tcBorders>
              <w:top w:val="single" w:color="auto" w:sz="4" w:space="0"/>
              <w:left w:val="single" w:color="auto" w:sz="4" w:space="0"/>
              <w:bottom w:val="single" w:color="auto" w:sz="4" w:space="0"/>
              <w:right w:val="single" w:color="auto" w:sz="4" w:space="0"/>
            </w:tcBorders>
            <w:vAlign w:val="center"/>
          </w:tcPr>
          <w:p>
            <w:pPr>
              <w:pStyle w:val="56"/>
              <w:contextualSpacing/>
              <w:rPr>
                <w:rFonts w:ascii="宋体" w:hAnsi="宋体" w:eastAsia="宋体" w:cs="宋体"/>
                <w:color w:val="000000"/>
                <w:sz w:val="21"/>
                <w:szCs w:val="21"/>
                <w:lang w:eastAsia="zh-Hans" w:bidi="ar"/>
              </w:rPr>
            </w:pPr>
            <w:r>
              <w:rPr>
                <w:rFonts w:hint="eastAsia" w:ascii="宋体" w:hAnsi="宋体" w:eastAsia="宋体" w:cs="宋体"/>
                <w:color w:val="000000"/>
                <w:sz w:val="21"/>
                <w:szCs w:val="21"/>
                <w:lang w:eastAsia="zh-Hans" w:bidi="ar"/>
              </w:rPr>
              <w:t>实施方案</w:t>
            </w:r>
          </w:p>
        </w:tc>
        <w:tc>
          <w:tcPr>
            <w:tcW w:w="251" w:type="pct"/>
            <w:tcBorders>
              <w:top w:val="single" w:color="auto" w:sz="4" w:space="0"/>
              <w:left w:val="single" w:color="auto" w:sz="4" w:space="0"/>
              <w:bottom w:val="single" w:color="auto" w:sz="4" w:space="0"/>
              <w:right w:val="single" w:color="auto" w:sz="4" w:space="0"/>
            </w:tcBorders>
            <w:vAlign w:val="center"/>
          </w:tcPr>
          <w:p>
            <w:pPr>
              <w:pStyle w:val="56"/>
              <w:contextualSpacing/>
              <w:rPr>
                <w:rFonts w:ascii="宋体" w:hAnsi="宋体" w:eastAsia="宋体" w:cs="宋体"/>
                <w:kern w:val="2"/>
                <w:sz w:val="24"/>
                <w:szCs w:val="24"/>
                <w:lang w:eastAsia="zh-CN"/>
              </w:rPr>
            </w:pPr>
            <w:r>
              <w:rPr>
                <w:rFonts w:ascii="宋体" w:hAnsi="宋体" w:eastAsia="宋体" w:cs="宋体"/>
                <w:kern w:val="2"/>
                <w:sz w:val="24"/>
                <w:szCs w:val="24"/>
                <w:lang w:eastAsia="zh-CN"/>
              </w:rPr>
              <w:t>10</w:t>
            </w:r>
          </w:p>
        </w:tc>
        <w:tc>
          <w:tcPr>
            <w:tcW w:w="4003"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cs="宋体"/>
                <w:sz w:val="24"/>
              </w:rPr>
            </w:pPr>
            <w:r>
              <w:rPr>
                <w:rFonts w:hint="eastAsia" w:ascii="宋体" w:hAnsi="宋体" w:cs="宋体"/>
                <w:sz w:val="24"/>
              </w:rPr>
              <w:t>根据供应商针对本项目的货源组织</w:t>
            </w:r>
            <w:r>
              <w:rPr>
                <w:rFonts w:ascii="宋体" w:hAnsi="宋体" w:cs="宋体"/>
                <w:sz w:val="24"/>
              </w:rPr>
              <w:t>、</w:t>
            </w:r>
            <w:r>
              <w:rPr>
                <w:rFonts w:hint="eastAsia" w:ascii="宋体" w:hAnsi="宋体" w:cs="宋体"/>
                <w:sz w:val="24"/>
              </w:rPr>
              <w:t>供货进度安排</w:t>
            </w:r>
            <w:r>
              <w:rPr>
                <w:rFonts w:ascii="宋体" w:hAnsi="宋体" w:cs="宋体"/>
                <w:sz w:val="24"/>
              </w:rPr>
              <w:t>、</w:t>
            </w:r>
            <w:r>
              <w:rPr>
                <w:rFonts w:hint="eastAsia" w:ascii="宋体" w:hAnsi="宋体" w:cs="宋体"/>
                <w:sz w:val="24"/>
              </w:rPr>
              <w:t>配送人员及运输安排</w:t>
            </w:r>
            <w:r>
              <w:rPr>
                <w:rFonts w:ascii="宋体" w:hAnsi="宋体" w:cs="宋体"/>
                <w:sz w:val="24"/>
              </w:rPr>
              <w:t>、</w:t>
            </w:r>
            <w:r>
              <w:rPr>
                <w:rFonts w:hint="eastAsia" w:ascii="宋体" w:hAnsi="宋体" w:cs="宋体"/>
                <w:sz w:val="24"/>
              </w:rPr>
              <w:t>货物质量保障措施</w:t>
            </w:r>
            <w:r>
              <w:rPr>
                <w:rFonts w:ascii="宋体" w:hAnsi="宋体" w:cs="宋体"/>
                <w:sz w:val="24"/>
              </w:rPr>
              <w:t>、</w:t>
            </w:r>
            <w:r>
              <w:rPr>
                <w:rFonts w:hint="eastAsia" w:ascii="宋体" w:hAnsi="宋体" w:cs="宋体"/>
                <w:sz w:val="24"/>
              </w:rPr>
              <w:t>实施计划</w:t>
            </w:r>
            <w:r>
              <w:rPr>
                <w:rFonts w:hint="eastAsia" w:ascii="宋体" w:hAnsi="宋体" w:cs="宋体"/>
                <w:sz w:val="24"/>
                <w:lang w:eastAsia="zh-Hans"/>
              </w:rPr>
              <w:t>进行评审</w:t>
            </w:r>
            <w:r>
              <w:rPr>
                <w:rFonts w:ascii="宋体" w:hAnsi="宋体" w:cs="宋体"/>
                <w:sz w:val="24"/>
                <w:lang w:eastAsia="zh-Hans"/>
              </w:rPr>
              <w:t>，</w:t>
            </w:r>
            <w:r>
              <w:rPr>
                <w:rFonts w:hint="eastAsia" w:ascii="宋体" w:hAnsi="宋体" w:cs="宋体"/>
                <w:sz w:val="24"/>
              </w:rPr>
              <w:t>该项总分为</w:t>
            </w:r>
            <w:r>
              <w:rPr>
                <w:rFonts w:ascii="宋体" w:hAnsi="宋体" w:cs="宋体"/>
                <w:sz w:val="24"/>
              </w:rPr>
              <w:t>10</w:t>
            </w:r>
            <w:r>
              <w:rPr>
                <w:rFonts w:hint="eastAsia" w:ascii="宋体" w:hAnsi="宋体" w:cs="宋体"/>
                <w:sz w:val="24"/>
              </w:rPr>
              <w:t>分。</w:t>
            </w:r>
          </w:p>
          <w:p>
            <w:pPr>
              <w:widowControl/>
              <w:jc w:val="left"/>
              <w:textAlignment w:val="center"/>
              <w:rPr>
                <w:rFonts w:ascii="宋体" w:hAnsi="宋体" w:cs="宋体"/>
                <w:sz w:val="24"/>
              </w:rPr>
            </w:pPr>
            <w:r>
              <w:rPr>
                <w:rFonts w:hint="eastAsia" w:ascii="宋体" w:hAnsi="宋体" w:cs="宋体"/>
                <w:sz w:val="24"/>
              </w:rPr>
              <w:t>方案内容每缺少一项或</w:t>
            </w:r>
            <w:r>
              <w:rPr>
                <w:rFonts w:hint="eastAsia" w:ascii="宋体" w:hAnsi="宋体" w:cs="宋体"/>
                <w:sz w:val="24"/>
                <w:lang w:eastAsia="zh-Hans"/>
              </w:rPr>
              <w:t>描述不符合</w:t>
            </w:r>
            <w:r>
              <w:rPr>
                <w:rFonts w:hint="eastAsia" w:ascii="宋体" w:hAnsi="宋体" w:cs="宋体"/>
                <w:sz w:val="24"/>
              </w:rPr>
              <w:t>实际</w:t>
            </w:r>
            <w:r>
              <w:rPr>
                <w:rFonts w:hint="eastAsia" w:ascii="宋体" w:hAnsi="宋体" w:cs="宋体"/>
                <w:sz w:val="24"/>
                <w:lang w:eastAsia="zh-Hans"/>
              </w:rPr>
              <w:t>需求</w:t>
            </w:r>
            <w:r>
              <w:rPr>
                <w:rFonts w:hint="eastAsia" w:ascii="宋体" w:hAnsi="宋体" w:cs="宋体"/>
                <w:sz w:val="24"/>
              </w:rPr>
              <w:t>扣</w:t>
            </w:r>
            <w:r>
              <w:rPr>
                <w:rFonts w:ascii="宋体" w:hAnsi="宋体" w:cs="宋体"/>
                <w:sz w:val="24"/>
              </w:rPr>
              <w:t>2</w:t>
            </w:r>
            <w:r>
              <w:rPr>
                <w:rFonts w:hint="eastAsia" w:ascii="宋体" w:hAnsi="宋体" w:cs="宋体"/>
                <w:sz w:val="24"/>
              </w:rPr>
              <w:t>分;方案内容每有一项不完善或不详细扣</w:t>
            </w:r>
            <w:r>
              <w:rPr>
                <w:rFonts w:ascii="宋体" w:hAnsi="宋体" w:cs="宋体"/>
                <w:sz w:val="24"/>
              </w:rPr>
              <w:t>1</w:t>
            </w:r>
            <w:r>
              <w:rPr>
                <w:rFonts w:hint="eastAsia" w:ascii="宋体" w:hAnsi="宋体" w:cs="宋体"/>
                <w:sz w:val="24"/>
              </w:rPr>
              <w:t xml:space="preserve">分，扣完为止。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4" w:hRule="atLeast"/>
        </w:trPr>
        <w:tc>
          <w:tcPr>
            <w:tcW w:w="304" w:type="pct"/>
            <w:tcBorders>
              <w:top w:val="single" w:color="auto" w:sz="4" w:space="0"/>
              <w:left w:val="single" w:color="auto" w:sz="4" w:space="0"/>
              <w:bottom w:val="single" w:color="auto" w:sz="4" w:space="0"/>
              <w:right w:val="single" w:color="auto" w:sz="4" w:space="0"/>
            </w:tcBorders>
            <w:vAlign w:val="center"/>
          </w:tcPr>
          <w:p>
            <w:pPr>
              <w:pStyle w:val="56"/>
              <w:contextualSpacing/>
              <w:rPr>
                <w:rFonts w:ascii="宋体" w:hAnsi="宋体" w:eastAsia="宋体" w:cs="宋体"/>
                <w:kern w:val="2"/>
                <w:sz w:val="24"/>
                <w:szCs w:val="24"/>
                <w:lang w:eastAsia="zh-CN"/>
              </w:rPr>
            </w:pPr>
          </w:p>
        </w:tc>
        <w:tc>
          <w:tcPr>
            <w:tcW w:w="441" w:type="pct"/>
            <w:tcBorders>
              <w:top w:val="single" w:color="auto" w:sz="4" w:space="0"/>
              <w:left w:val="single" w:color="auto" w:sz="4" w:space="0"/>
              <w:bottom w:val="single" w:color="auto" w:sz="4" w:space="0"/>
              <w:right w:val="single" w:color="auto" w:sz="4" w:space="0"/>
            </w:tcBorders>
            <w:vAlign w:val="center"/>
          </w:tcPr>
          <w:p>
            <w:pPr>
              <w:pStyle w:val="56"/>
              <w:contextualSpacing/>
              <w:rPr>
                <w:rFonts w:ascii="宋体" w:hAnsi="宋体" w:eastAsia="宋体" w:cs="宋体"/>
                <w:color w:val="000000"/>
                <w:sz w:val="21"/>
                <w:szCs w:val="21"/>
                <w:lang w:eastAsia="zh-Hans" w:bidi="ar"/>
              </w:rPr>
            </w:pPr>
            <w:r>
              <w:rPr>
                <w:rFonts w:hint="eastAsia" w:ascii="宋体" w:hAnsi="宋体" w:eastAsia="宋体" w:cs="宋体"/>
                <w:color w:val="000000"/>
                <w:sz w:val="21"/>
                <w:szCs w:val="21"/>
                <w:lang w:eastAsia="zh-Hans" w:bidi="ar"/>
              </w:rPr>
              <w:t>供货进度及措施方案</w:t>
            </w:r>
          </w:p>
        </w:tc>
        <w:tc>
          <w:tcPr>
            <w:tcW w:w="251" w:type="pct"/>
            <w:tcBorders>
              <w:top w:val="single" w:color="auto" w:sz="4" w:space="0"/>
              <w:left w:val="single" w:color="auto" w:sz="4" w:space="0"/>
              <w:bottom w:val="single" w:color="auto" w:sz="4" w:space="0"/>
              <w:right w:val="single" w:color="auto" w:sz="4" w:space="0"/>
            </w:tcBorders>
            <w:vAlign w:val="center"/>
          </w:tcPr>
          <w:p>
            <w:pPr>
              <w:pStyle w:val="56"/>
              <w:contextualSpacing/>
              <w:rPr>
                <w:rFonts w:ascii="宋体" w:hAnsi="宋体" w:eastAsia="宋体" w:cs="宋体"/>
                <w:kern w:val="2"/>
                <w:sz w:val="24"/>
                <w:szCs w:val="24"/>
                <w:lang w:eastAsia="zh-CN"/>
              </w:rPr>
            </w:pPr>
            <w:r>
              <w:rPr>
                <w:rFonts w:hint="eastAsia" w:ascii="宋体" w:hAnsi="宋体" w:eastAsia="宋体" w:cs="宋体"/>
                <w:kern w:val="2"/>
                <w:sz w:val="24"/>
                <w:szCs w:val="24"/>
                <w:lang w:eastAsia="zh-CN"/>
              </w:rPr>
              <w:t>8</w:t>
            </w:r>
          </w:p>
        </w:tc>
        <w:tc>
          <w:tcPr>
            <w:tcW w:w="4003"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cs="宋体"/>
                <w:sz w:val="24"/>
              </w:rPr>
            </w:pPr>
            <w:r>
              <w:rPr>
                <w:rFonts w:hint="eastAsia" w:ascii="宋体" w:hAnsi="宋体" w:cs="宋体"/>
                <w:sz w:val="24"/>
              </w:rPr>
              <w:t>投标人根据项目各实施阶段时间要求制定针对性的、可操作的进度保障措施，至少应该包括进度计划、进度目标、进度保证措施、应急情况处理等内容，该项总分为8分。</w:t>
            </w:r>
          </w:p>
          <w:p>
            <w:pPr>
              <w:widowControl/>
              <w:jc w:val="left"/>
              <w:textAlignment w:val="center"/>
              <w:rPr>
                <w:rFonts w:ascii="宋体" w:hAnsi="宋体" w:cs="宋体"/>
                <w:sz w:val="24"/>
              </w:rPr>
            </w:pPr>
            <w:r>
              <w:rPr>
                <w:rFonts w:hint="eastAsia" w:ascii="宋体" w:hAnsi="宋体" w:cs="宋体"/>
                <w:sz w:val="24"/>
              </w:rPr>
              <w:t>方案内容每缺少一项或</w:t>
            </w:r>
            <w:r>
              <w:rPr>
                <w:rFonts w:hint="eastAsia" w:ascii="宋体" w:hAnsi="宋体" w:cs="宋体"/>
                <w:sz w:val="24"/>
                <w:lang w:eastAsia="zh-Hans"/>
              </w:rPr>
              <w:t>描述不符合</w:t>
            </w:r>
            <w:r>
              <w:rPr>
                <w:rFonts w:hint="eastAsia" w:ascii="宋体" w:hAnsi="宋体" w:cs="宋体"/>
                <w:sz w:val="24"/>
              </w:rPr>
              <w:t>实际</w:t>
            </w:r>
            <w:r>
              <w:rPr>
                <w:rFonts w:hint="eastAsia" w:ascii="宋体" w:hAnsi="宋体" w:cs="宋体"/>
                <w:sz w:val="24"/>
                <w:lang w:eastAsia="zh-Hans"/>
              </w:rPr>
              <w:t>需求</w:t>
            </w:r>
            <w:r>
              <w:rPr>
                <w:rFonts w:hint="eastAsia" w:ascii="宋体" w:hAnsi="宋体" w:cs="宋体"/>
                <w:sz w:val="24"/>
              </w:rPr>
              <w:t xml:space="preserve">扣2分;方案内容每有一项不完善或不详细扣1分，扣完为止。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4" w:hRule="atLeast"/>
        </w:trPr>
        <w:tc>
          <w:tcPr>
            <w:tcW w:w="304" w:type="pct"/>
            <w:tcBorders>
              <w:top w:val="single" w:color="auto" w:sz="4" w:space="0"/>
              <w:left w:val="single" w:color="auto" w:sz="4" w:space="0"/>
              <w:bottom w:val="single" w:color="auto" w:sz="4" w:space="0"/>
              <w:right w:val="single" w:color="auto" w:sz="4" w:space="0"/>
            </w:tcBorders>
            <w:vAlign w:val="center"/>
          </w:tcPr>
          <w:p>
            <w:pPr>
              <w:pStyle w:val="56"/>
              <w:contextualSpacing/>
              <w:rPr>
                <w:rFonts w:ascii="宋体" w:hAnsi="宋体" w:eastAsia="宋体" w:cs="宋体"/>
                <w:kern w:val="2"/>
                <w:sz w:val="24"/>
                <w:szCs w:val="24"/>
                <w:lang w:eastAsia="zh-CN"/>
              </w:rPr>
            </w:pPr>
          </w:p>
        </w:tc>
        <w:tc>
          <w:tcPr>
            <w:tcW w:w="441" w:type="pct"/>
            <w:tcBorders>
              <w:top w:val="single" w:color="auto" w:sz="4" w:space="0"/>
              <w:left w:val="single" w:color="auto" w:sz="4" w:space="0"/>
              <w:bottom w:val="single" w:color="auto" w:sz="4" w:space="0"/>
              <w:right w:val="single" w:color="auto" w:sz="4" w:space="0"/>
            </w:tcBorders>
            <w:vAlign w:val="center"/>
          </w:tcPr>
          <w:p>
            <w:pPr>
              <w:pStyle w:val="56"/>
              <w:contextualSpacing/>
              <w:rPr>
                <w:rFonts w:ascii="宋体" w:hAnsi="宋体" w:eastAsia="宋体" w:cs="宋体"/>
                <w:color w:val="000000"/>
                <w:sz w:val="21"/>
                <w:szCs w:val="21"/>
                <w:lang w:eastAsia="zh-Hans" w:bidi="ar"/>
              </w:rPr>
            </w:pPr>
            <w:r>
              <w:rPr>
                <w:rFonts w:hint="eastAsia" w:ascii="宋体" w:hAnsi="宋体" w:eastAsia="宋体" w:cs="宋体"/>
                <w:color w:val="000000"/>
                <w:sz w:val="21"/>
                <w:szCs w:val="21"/>
                <w:lang w:eastAsia="zh-Hans" w:bidi="ar"/>
              </w:rPr>
              <w:t>售后服务方案</w:t>
            </w:r>
          </w:p>
        </w:tc>
        <w:tc>
          <w:tcPr>
            <w:tcW w:w="251" w:type="pct"/>
            <w:tcBorders>
              <w:top w:val="single" w:color="auto" w:sz="4" w:space="0"/>
              <w:left w:val="single" w:color="auto" w:sz="4" w:space="0"/>
              <w:bottom w:val="single" w:color="auto" w:sz="4" w:space="0"/>
              <w:right w:val="single" w:color="auto" w:sz="4" w:space="0"/>
            </w:tcBorders>
            <w:vAlign w:val="center"/>
          </w:tcPr>
          <w:p>
            <w:pPr>
              <w:pStyle w:val="56"/>
              <w:contextualSpacing/>
              <w:rPr>
                <w:rFonts w:ascii="宋体" w:hAnsi="宋体" w:eastAsia="宋体" w:cs="宋体"/>
                <w:kern w:val="2"/>
                <w:sz w:val="24"/>
                <w:szCs w:val="24"/>
                <w:lang w:eastAsia="zh-CN"/>
              </w:rPr>
            </w:pPr>
            <w:r>
              <w:rPr>
                <w:rFonts w:hint="eastAsia" w:ascii="宋体" w:hAnsi="宋体" w:eastAsia="宋体" w:cs="宋体"/>
                <w:kern w:val="2"/>
                <w:sz w:val="24"/>
                <w:szCs w:val="24"/>
                <w:lang w:eastAsia="zh-CN"/>
              </w:rPr>
              <w:t>8</w:t>
            </w:r>
          </w:p>
        </w:tc>
        <w:tc>
          <w:tcPr>
            <w:tcW w:w="4003"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cs="宋体"/>
                <w:sz w:val="24"/>
              </w:rPr>
            </w:pPr>
            <w:r>
              <w:rPr>
                <w:rFonts w:hint="eastAsia" w:ascii="宋体" w:hAnsi="宋体" w:cs="宋体"/>
                <w:sz w:val="24"/>
              </w:rPr>
              <w:t>根据</w:t>
            </w:r>
            <w:r>
              <w:rPr>
                <w:rFonts w:hint="eastAsia" w:ascii="宋体" w:hAnsi="宋体" w:cs="宋体"/>
                <w:sz w:val="24"/>
                <w:lang w:eastAsia="zh-Hans"/>
              </w:rPr>
              <w:t>采购需求分析作出</w:t>
            </w:r>
            <w:r>
              <w:rPr>
                <w:rFonts w:hint="eastAsia" w:ascii="宋体" w:hAnsi="宋体" w:cs="宋体"/>
                <w:sz w:val="24"/>
              </w:rPr>
              <w:t>售后服务</w:t>
            </w:r>
            <w:r>
              <w:rPr>
                <w:rFonts w:hint="eastAsia" w:ascii="宋体" w:hAnsi="宋体" w:cs="宋体"/>
                <w:sz w:val="24"/>
                <w:lang w:eastAsia="zh-Hans"/>
              </w:rPr>
              <w:t>计划</w:t>
            </w:r>
            <w:r>
              <w:rPr>
                <w:rFonts w:hint="eastAsia" w:ascii="宋体" w:hAnsi="宋体" w:cs="宋体"/>
                <w:sz w:val="24"/>
              </w:rPr>
              <w:t>、应急保障</w:t>
            </w:r>
            <w:r>
              <w:rPr>
                <w:rFonts w:hint="eastAsia" w:ascii="宋体" w:hAnsi="宋体" w:cs="宋体"/>
                <w:sz w:val="24"/>
                <w:lang w:eastAsia="zh-Hans"/>
              </w:rPr>
              <w:t>措施</w:t>
            </w:r>
            <w:r>
              <w:rPr>
                <w:rFonts w:ascii="宋体" w:hAnsi="宋体" w:cs="宋体"/>
                <w:sz w:val="24"/>
                <w:lang w:eastAsia="zh-Hans"/>
              </w:rPr>
              <w:t>、</w:t>
            </w:r>
            <w:r>
              <w:rPr>
                <w:rFonts w:hint="eastAsia" w:ascii="宋体" w:hAnsi="宋体" w:cs="宋体"/>
                <w:sz w:val="24"/>
                <w:lang w:eastAsia="zh-Hans"/>
              </w:rPr>
              <w:t>售后保障措施</w:t>
            </w:r>
            <w:r>
              <w:rPr>
                <w:rFonts w:ascii="宋体" w:hAnsi="宋体" w:cs="宋体"/>
                <w:sz w:val="24"/>
                <w:lang w:eastAsia="zh-Hans"/>
              </w:rPr>
              <w:t>，</w:t>
            </w:r>
            <w:r>
              <w:rPr>
                <w:rFonts w:hint="eastAsia" w:ascii="宋体" w:hAnsi="宋体" w:cs="宋体"/>
                <w:sz w:val="24"/>
                <w:lang w:eastAsia="zh-Hans"/>
              </w:rPr>
              <w:t>售后服务流程等方案进行评审</w:t>
            </w:r>
            <w:r>
              <w:rPr>
                <w:rFonts w:ascii="宋体" w:hAnsi="宋体" w:cs="宋体"/>
                <w:sz w:val="24"/>
                <w:lang w:eastAsia="zh-Hans"/>
              </w:rPr>
              <w:t>，</w:t>
            </w:r>
            <w:r>
              <w:rPr>
                <w:rFonts w:hint="eastAsia" w:ascii="宋体" w:hAnsi="宋体" w:cs="宋体"/>
                <w:sz w:val="24"/>
              </w:rPr>
              <w:t>该项总分为8 分。</w:t>
            </w:r>
          </w:p>
          <w:p>
            <w:pPr>
              <w:widowControl/>
              <w:jc w:val="left"/>
              <w:textAlignment w:val="center"/>
              <w:rPr>
                <w:rFonts w:ascii="宋体" w:hAnsi="宋体" w:cs="宋体"/>
                <w:sz w:val="24"/>
              </w:rPr>
            </w:pPr>
            <w:r>
              <w:rPr>
                <w:rFonts w:hint="eastAsia" w:ascii="宋体" w:hAnsi="宋体" w:cs="宋体"/>
                <w:sz w:val="24"/>
              </w:rPr>
              <w:t>方案内容每缺少一项或</w:t>
            </w:r>
            <w:r>
              <w:rPr>
                <w:rFonts w:hint="eastAsia" w:ascii="宋体" w:hAnsi="宋体" w:cs="宋体"/>
                <w:sz w:val="24"/>
                <w:lang w:eastAsia="zh-Hans"/>
              </w:rPr>
              <w:t>描述不符合</w:t>
            </w:r>
            <w:r>
              <w:rPr>
                <w:rFonts w:hint="eastAsia" w:ascii="宋体" w:hAnsi="宋体" w:cs="宋体"/>
                <w:sz w:val="24"/>
              </w:rPr>
              <w:t>实际</w:t>
            </w:r>
            <w:r>
              <w:rPr>
                <w:rFonts w:hint="eastAsia" w:ascii="宋体" w:hAnsi="宋体" w:cs="宋体"/>
                <w:sz w:val="24"/>
                <w:lang w:eastAsia="zh-Hans"/>
              </w:rPr>
              <w:t>需求</w:t>
            </w:r>
            <w:r>
              <w:rPr>
                <w:rFonts w:hint="eastAsia" w:ascii="宋体" w:hAnsi="宋体" w:cs="宋体"/>
                <w:sz w:val="24"/>
              </w:rPr>
              <w:t>扣2分;方案内容每有一项不完善或不详细扣1分，扣完为止。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04" w:type="pct"/>
            <w:tcBorders>
              <w:top w:val="single" w:color="auto" w:sz="4" w:space="0"/>
              <w:left w:val="single" w:color="auto" w:sz="4" w:space="0"/>
              <w:bottom w:val="single" w:color="auto" w:sz="4" w:space="0"/>
              <w:right w:val="single" w:color="auto" w:sz="4" w:space="0"/>
            </w:tcBorders>
            <w:vAlign w:val="center"/>
          </w:tcPr>
          <w:p>
            <w:pPr>
              <w:pStyle w:val="56"/>
              <w:contextualSpacing/>
              <w:rPr>
                <w:rFonts w:ascii="宋体" w:hAnsi="宋体" w:eastAsia="宋体" w:cs="宋体"/>
                <w:kern w:val="2"/>
                <w:sz w:val="24"/>
                <w:szCs w:val="24"/>
              </w:rPr>
            </w:pPr>
            <w:r>
              <w:rPr>
                <w:rFonts w:hint="eastAsia" w:ascii="宋体" w:hAnsi="宋体" w:eastAsia="宋体" w:cs="宋体"/>
                <w:kern w:val="2"/>
                <w:sz w:val="24"/>
                <w:szCs w:val="24"/>
              </w:rPr>
              <w:t>三</w:t>
            </w:r>
          </w:p>
        </w:tc>
        <w:tc>
          <w:tcPr>
            <w:tcW w:w="4695" w:type="pct"/>
            <w:gridSpan w:val="3"/>
            <w:tcBorders>
              <w:top w:val="single" w:color="auto" w:sz="4" w:space="0"/>
              <w:left w:val="single" w:color="auto" w:sz="4" w:space="0"/>
              <w:bottom w:val="single" w:color="auto" w:sz="4" w:space="0"/>
              <w:right w:val="single" w:color="auto" w:sz="4" w:space="0"/>
            </w:tcBorders>
            <w:vAlign w:val="center"/>
          </w:tcPr>
          <w:p>
            <w:pPr>
              <w:pStyle w:val="56"/>
              <w:ind w:firstLine="3120" w:firstLineChars="1300"/>
              <w:contextualSpacing/>
              <w:rPr>
                <w:rFonts w:ascii="宋体" w:hAnsi="宋体" w:eastAsia="宋体" w:cs="宋体"/>
                <w:kern w:val="2"/>
                <w:sz w:val="24"/>
                <w:szCs w:val="24"/>
              </w:rPr>
            </w:pPr>
            <w:r>
              <w:rPr>
                <w:rFonts w:hint="eastAsia" w:ascii="宋体" w:hAnsi="宋体" w:eastAsia="宋体" w:cs="宋体"/>
                <w:kern w:val="2"/>
                <w:sz w:val="24"/>
                <w:szCs w:val="24"/>
              </w:rPr>
              <w:t>商务部分（</w:t>
            </w:r>
            <w:r>
              <w:rPr>
                <w:rFonts w:hint="eastAsia" w:ascii="宋体" w:hAnsi="宋体" w:eastAsia="宋体" w:cs="宋体"/>
                <w:kern w:val="2"/>
                <w:sz w:val="24"/>
                <w:szCs w:val="24"/>
                <w:lang w:eastAsia="zh-CN"/>
              </w:rPr>
              <w:t>6</w:t>
            </w:r>
            <w:r>
              <w:rPr>
                <w:rFonts w:hint="eastAsia" w:ascii="宋体" w:hAnsi="宋体" w:eastAsia="宋体" w:cs="宋体"/>
                <w:kern w:val="2"/>
                <w:sz w:val="24"/>
                <w:szCs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8" w:hRule="atLeast"/>
        </w:trPr>
        <w:tc>
          <w:tcPr>
            <w:tcW w:w="304" w:type="pct"/>
            <w:tcBorders>
              <w:top w:val="single" w:color="auto" w:sz="4" w:space="0"/>
              <w:left w:val="single" w:color="auto" w:sz="4" w:space="0"/>
              <w:bottom w:val="single" w:color="auto" w:sz="4" w:space="0"/>
              <w:right w:val="single" w:color="auto" w:sz="4" w:space="0"/>
            </w:tcBorders>
            <w:vAlign w:val="center"/>
          </w:tcPr>
          <w:p>
            <w:pPr>
              <w:pStyle w:val="56"/>
              <w:contextualSpacing/>
              <w:rPr>
                <w:rFonts w:ascii="宋体" w:hAnsi="宋体" w:eastAsia="宋体" w:cs="宋体"/>
                <w:kern w:val="2"/>
                <w:sz w:val="24"/>
                <w:szCs w:val="24"/>
                <w:lang w:eastAsia="zh-CN"/>
              </w:rPr>
            </w:pPr>
          </w:p>
        </w:tc>
        <w:tc>
          <w:tcPr>
            <w:tcW w:w="441" w:type="pct"/>
            <w:tcBorders>
              <w:top w:val="single" w:color="auto" w:sz="4" w:space="0"/>
              <w:left w:val="single" w:color="auto" w:sz="4" w:space="0"/>
              <w:bottom w:val="single" w:color="auto" w:sz="4" w:space="0"/>
              <w:right w:val="single" w:color="auto" w:sz="4" w:space="0"/>
            </w:tcBorders>
            <w:vAlign w:val="center"/>
          </w:tcPr>
          <w:p>
            <w:pPr>
              <w:pStyle w:val="56"/>
              <w:contextualSpacing/>
              <w:rPr>
                <w:rFonts w:ascii="宋体" w:hAnsi="宋体" w:eastAsia="宋体" w:cs="宋体"/>
                <w:kern w:val="2"/>
                <w:sz w:val="24"/>
                <w:szCs w:val="24"/>
                <w:lang w:eastAsia="zh-Hans"/>
              </w:rPr>
            </w:pPr>
            <w:r>
              <w:rPr>
                <w:rFonts w:hint="eastAsia" w:ascii="宋体" w:hAnsi="宋体" w:eastAsia="宋体" w:cs="宋体"/>
                <w:kern w:val="2"/>
                <w:sz w:val="24"/>
                <w:szCs w:val="24"/>
                <w:lang w:eastAsia="zh-Hans"/>
              </w:rPr>
              <w:t>企业资质</w:t>
            </w:r>
          </w:p>
        </w:tc>
        <w:tc>
          <w:tcPr>
            <w:tcW w:w="251" w:type="pct"/>
            <w:tcBorders>
              <w:top w:val="single" w:color="auto" w:sz="4" w:space="0"/>
              <w:left w:val="single" w:color="auto" w:sz="4" w:space="0"/>
              <w:bottom w:val="single" w:color="auto" w:sz="4" w:space="0"/>
              <w:right w:val="single" w:color="auto" w:sz="4" w:space="0"/>
            </w:tcBorders>
            <w:vAlign w:val="center"/>
          </w:tcPr>
          <w:p>
            <w:pPr>
              <w:pStyle w:val="56"/>
              <w:contextualSpacing/>
              <w:rPr>
                <w:rFonts w:ascii="宋体" w:hAnsi="宋体" w:eastAsia="宋体" w:cs="宋体"/>
                <w:kern w:val="2"/>
                <w:sz w:val="24"/>
                <w:szCs w:val="24"/>
                <w:lang w:eastAsia="zh-CN"/>
              </w:rPr>
            </w:pPr>
            <w:r>
              <w:rPr>
                <w:rFonts w:hint="eastAsia" w:ascii="宋体" w:hAnsi="宋体" w:eastAsia="宋体" w:cs="宋体"/>
                <w:kern w:val="2"/>
                <w:sz w:val="24"/>
                <w:szCs w:val="24"/>
                <w:lang w:eastAsia="zh-CN"/>
              </w:rPr>
              <w:t>3</w:t>
            </w:r>
          </w:p>
        </w:tc>
        <w:tc>
          <w:tcPr>
            <w:tcW w:w="4003" w:type="pct"/>
            <w:tcBorders>
              <w:top w:val="single" w:color="auto" w:sz="4" w:space="0"/>
              <w:left w:val="single" w:color="auto" w:sz="4" w:space="0"/>
              <w:bottom w:val="single" w:color="auto" w:sz="4" w:space="0"/>
              <w:right w:val="single" w:color="auto" w:sz="4" w:space="0"/>
            </w:tcBorders>
            <w:vAlign w:val="center"/>
          </w:tcPr>
          <w:p>
            <w:pPr>
              <w:pStyle w:val="56"/>
              <w:spacing w:line="360" w:lineRule="auto"/>
              <w:contextualSpacing/>
              <w:rPr>
                <w:rFonts w:ascii="宋体" w:hAnsi="宋体" w:eastAsia="宋体" w:cs="宋体"/>
                <w:kern w:val="2"/>
                <w:sz w:val="24"/>
                <w:szCs w:val="24"/>
                <w:lang w:eastAsia="zh-CN"/>
              </w:rPr>
            </w:pPr>
            <w:r>
              <w:rPr>
                <w:rFonts w:hint="eastAsia" w:ascii="宋体" w:hAnsi="宋体" w:eastAsia="宋体" w:cs="宋体"/>
                <w:kern w:val="2"/>
                <w:sz w:val="24"/>
                <w:szCs w:val="24"/>
                <w:lang w:eastAsia="zh-CN"/>
              </w:rPr>
              <w:t>投标人具有</w:t>
            </w:r>
            <w:r>
              <w:rPr>
                <w:rFonts w:hint="eastAsia" w:ascii="宋体" w:hAnsi="宋体" w:eastAsia="宋体" w:cs="宋体"/>
                <w:kern w:val="2"/>
                <w:sz w:val="24"/>
                <w:szCs w:val="24"/>
                <w:lang w:eastAsia="zh-Hans"/>
              </w:rPr>
              <w:t>有效期内的</w:t>
            </w:r>
            <w:r>
              <w:rPr>
                <w:rFonts w:hint="eastAsia" w:ascii="宋体" w:hAnsi="宋体" w:eastAsia="宋体" w:cs="宋体"/>
                <w:kern w:val="2"/>
                <w:sz w:val="24"/>
                <w:szCs w:val="24"/>
                <w:lang w:eastAsia="zh-CN"/>
              </w:rPr>
              <w:t>质量管理体系认证证书</w:t>
            </w:r>
            <w:r>
              <w:rPr>
                <w:rFonts w:ascii="宋体" w:hAnsi="宋体" w:eastAsia="宋体" w:cs="宋体"/>
                <w:kern w:val="2"/>
                <w:sz w:val="24"/>
                <w:szCs w:val="24"/>
                <w:lang w:eastAsia="zh-CN"/>
              </w:rPr>
              <w:t>、</w:t>
            </w:r>
            <w:r>
              <w:rPr>
                <w:rFonts w:hint="eastAsia" w:ascii="宋体" w:hAnsi="宋体" w:eastAsia="宋体" w:cs="宋体"/>
                <w:kern w:val="2"/>
                <w:sz w:val="24"/>
                <w:szCs w:val="24"/>
                <w:lang w:eastAsia="zh-Hans"/>
              </w:rPr>
              <w:t>环境管理体系认证证书</w:t>
            </w:r>
            <w:r>
              <w:rPr>
                <w:rFonts w:ascii="宋体" w:hAnsi="宋体" w:eastAsia="宋体" w:cs="宋体"/>
                <w:kern w:val="2"/>
                <w:sz w:val="24"/>
                <w:szCs w:val="24"/>
                <w:lang w:eastAsia="zh-Hans"/>
              </w:rPr>
              <w:t>、</w:t>
            </w:r>
            <w:r>
              <w:rPr>
                <w:rFonts w:hint="eastAsia" w:ascii="宋体" w:hAnsi="宋体" w:eastAsia="宋体" w:cs="宋体"/>
                <w:kern w:val="2"/>
                <w:sz w:val="24"/>
                <w:szCs w:val="24"/>
                <w:lang w:eastAsia="zh-Hans"/>
              </w:rPr>
              <w:t>职业健康管理体系认证证书</w:t>
            </w:r>
            <w:r>
              <w:rPr>
                <w:rFonts w:hint="eastAsia" w:ascii="宋体" w:hAnsi="宋体" w:eastAsia="宋体" w:cs="宋体"/>
                <w:kern w:val="2"/>
                <w:sz w:val="24"/>
                <w:szCs w:val="24"/>
                <w:lang w:eastAsia="zh-CN"/>
              </w:rPr>
              <w:t>得3分，否则不得分，提供证书复印件</w:t>
            </w:r>
            <w:r>
              <w:rPr>
                <w:rFonts w:hint="eastAsia" w:ascii="宋体" w:hAnsi="宋体" w:eastAsia="宋体" w:cs="宋体"/>
                <w:kern w:val="2"/>
                <w:sz w:val="24"/>
                <w:szCs w:val="24"/>
                <w:lang w:eastAsia="zh-Hans"/>
              </w:rPr>
              <w:t>及全国认证认可信息公共服务平台截图并</w:t>
            </w:r>
            <w:r>
              <w:rPr>
                <w:rFonts w:hint="eastAsia" w:ascii="宋体" w:hAnsi="宋体" w:eastAsia="宋体" w:cs="宋体"/>
                <w:kern w:val="2"/>
                <w:sz w:val="24"/>
                <w:szCs w:val="24"/>
                <w:lang w:eastAsia="zh-CN"/>
              </w:rPr>
              <w:t>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304" w:type="pct"/>
            <w:tcBorders>
              <w:top w:val="single" w:color="auto" w:sz="4" w:space="0"/>
              <w:left w:val="single" w:color="auto" w:sz="4" w:space="0"/>
              <w:bottom w:val="single" w:color="auto" w:sz="4" w:space="0"/>
              <w:right w:val="single" w:color="auto" w:sz="4" w:space="0"/>
            </w:tcBorders>
            <w:vAlign w:val="center"/>
          </w:tcPr>
          <w:p>
            <w:pPr>
              <w:pStyle w:val="56"/>
              <w:contextualSpacing/>
              <w:rPr>
                <w:rFonts w:ascii="宋体" w:hAnsi="宋体" w:eastAsia="宋体" w:cs="宋体"/>
                <w:kern w:val="2"/>
                <w:sz w:val="24"/>
                <w:szCs w:val="24"/>
                <w:lang w:eastAsia="zh-CN"/>
              </w:rPr>
            </w:pPr>
          </w:p>
        </w:tc>
        <w:tc>
          <w:tcPr>
            <w:tcW w:w="441" w:type="pct"/>
            <w:tcBorders>
              <w:top w:val="single" w:color="auto" w:sz="4" w:space="0"/>
              <w:left w:val="single" w:color="auto" w:sz="4" w:space="0"/>
              <w:bottom w:val="single" w:color="auto" w:sz="4" w:space="0"/>
              <w:right w:val="single" w:color="auto" w:sz="4" w:space="0"/>
            </w:tcBorders>
            <w:vAlign w:val="center"/>
          </w:tcPr>
          <w:p>
            <w:pPr>
              <w:pStyle w:val="56"/>
              <w:contextualSpacing/>
              <w:rPr>
                <w:rFonts w:ascii="宋体" w:hAnsi="宋体" w:eastAsia="宋体" w:cs="宋体"/>
                <w:kern w:val="2"/>
                <w:sz w:val="24"/>
                <w:szCs w:val="24"/>
                <w:lang w:eastAsia="zh-Hans"/>
              </w:rPr>
            </w:pPr>
            <w:r>
              <w:rPr>
                <w:rFonts w:hint="eastAsia" w:ascii="宋体" w:hAnsi="宋体" w:eastAsia="宋体" w:cs="宋体"/>
                <w:kern w:val="2"/>
                <w:sz w:val="24"/>
                <w:szCs w:val="24"/>
                <w:lang w:eastAsia="zh-Hans"/>
              </w:rPr>
              <w:t>业绩</w:t>
            </w:r>
          </w:p>
        </w:tc>
        <w:tc>
          <w:tcPr>
            <w:tcW w:w="251" w:type="pct"/>
            <w:tcBorders>
              <w:top w:val="single" w:color="auto" w:sz="4" w:space="0"/>
              <w:left w:val="single" w:color="auto" w:sz="4" w:space="0"/>
              <w:bottom w:val="single" w:color="auto" w:sz="4" w:space="0"/>
              <w:right w:val="single" w:color="auto" w:sz="4" w:space="0"/>
            </w:tcBorders>
            <w:vAlign w:val="center"/>
          </w:tcPr>
          <w:p>
            <w:pPr>
              <w:pStyle w:val="56"/>
              <w:contextualSpacing/>
              <w:rPr>
                <w:rFonts w:ascii="宋体" w:hAnsi="宋体" w:eastAsia="宋体" w:cs="宋体"/>
                <w:kern w:val="2"/>
                <w:sz w:val="24"/>
                <w:szCs w:val="24"/>
                <w:lang w:eastAsia="zh-CN"/>
              </w:rPr>
            </w:pPr>
            <w:r>
              <w:rPr>
                <w:rFonts w:hint="eastAsia" w:ascii="宋体" w:hAnsi="宋体" w:eastAsia="宋体" w:cs="宋体"/>
                <w:kern w:val="2"/>
                <w:sz w:val="24"/>
                <w:szCs w:val="24"/>
                <w:lang w:eastAsia="zh-CN"/>
              </w:rPr>
              <w:t>2</w:t>
            </w:r>
          </w:p>
        </w:tc>
        <w:tc>
          <w:tcPr>
            <w:tcW w:w="4003" w:type="pct"/>
            <w:tcBorders>
              <w:top w:val="single" w:color="auto" w:sz="4" w:space="0"/>
              <w:left w:val="single" w:color="auto" w:sz="4" w:space="0"/>
              <w:bottom w:val="single" w:color="auto" w:sz="4" w:space="0"/>
              <w:right w:val="single" w:color="auto" w:sz="4" w:space="0"/>
            </w:tcBorders>
            <w:vAlign w:val="center"/>
          </w:tcPr>
          <w:p>
            <w:pPr>
              <w:pStyle w:val="56"/>
              <w:spacing w:line="360" w:lineRule="auto"/>
              <w:contextualSpacing/>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投标人需提供2020年1月1日以来的类似产品销售业绩进行评比，每提供1个业绩得1分，满分2分。</w:t>
            </w:r>
          </w:p>
          <w:p>
            <w:pPr>
              <w:pStyle w:val="56"/>
              <w:spacing w:line="360" w:lineRule="auto"/>
              <w:contextualSpacing/>
              <w:rPr>
                <w:rFonts w:ascii="宋体" w:hAnsi="宋体" w:eastAsia="宋体" w:cs="宋体"/>
                <w:kern w:val="2"/>
                <w:sz w:val="24"/>
                <w:szCs w:val="24"/>
                <w:lang w:eastAsia="zh-CN"/>
              </w:rPr>
            </w:pPr>
            <w:r>
              <w:rPr>
                <w:rFonts w:hint="eastAsia" w:ascii="宋体" w:hAnsi="宋体" w:eastAsia="宋体" w:cs="宋体"/>
                <w:kern w:val="2"/>
                <w:sz w:val="24"/>
                <w:szCs w:val="24"/>
                <w:lang w:val="en-US" w:eastAsia="zh-CN"/>
              </w:rPr>
              <w:t>注：1.投标人需提供中标（成交）通知书复印件、合同书复印件（合同书关键页需提供合同金额页、签章页、封面、相关供货清单）、对应项目验收材料复印件（包含双方签章复印件）及银行入账证明复印件，并在投标文件中加盖投标人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304" w:type="pct"/>
            <w:tcBorders>
              <w:top w:val="single" w:color="auto" w:sz="4" w:space="0"/>
              <w:left w:val="single" w:color="auto" w:sz="4" w:space="0"/>
              <w:bottom w:val="single" w:color="auto" w:sz="4" w:space="0"/>
              <w:right w:val="single" w:color="auto" w:sz="4" w:space="0"/>
            </w:tcBorders>
            <w:vAlign w:val="center"/>
          </w:tcPr>
          <w:p>
            <w:pPr>
              <w:pStyle w:val="56"/>
              <w:contextualSpacing/>
              <w:rPr>
                <w:rFonts w:ascii="宋体" w:hAnsi="宋体" w:eastAsia="宋体" w:cs="宋体"/>
                <w:kern w:val="2"/>
                <w:sz w:val="24"/>
                <w:szCs w:val="24"/>
                <w:lang w:eastAsia="zh-CN"/>
              </w:rPr>
            </w:pPr>
          </w:p>
        </w:tc>
        <w:tc>
          <w:tcPr>
            <w:tcW w:w="441" w:type="pct"/>
            <w:tcBorders>
              <w:top w:val="single" w:color="auto" w:sz="4" w:space="0"/>
              <w:left w:val="single" w:color="auto" w:sz="4" w:space="0"/>
              <w:bottom w:val="single" w:color="auto" w:sz="4" w:space="0"/>
              <w:right w:val="single" w:color="auto" w:sz="4" w:space="0"/>
            </w:tcBorders>
            <w:vAlign w:val="center"/>
          </w:tcPr>
          <w:p>
            <w:pPr>
              <w:pStyle w:val="56"/>
              <w:spacing w:line="360" w:lineRule="auto"/>
              <w:contextualSpacing/>
              <w:rPr>
                <w:rFonts w:ascii="宋体" w:hAnsi="宋体" w:eastAsia="宋体" w:cs="宋体"/>
                <w:kern w:val="2"/>
                <w:sz w:val="24"/>
                <w:szCs w:val="24"/>
                <w:lang w:eastAsia="zh-CN"/>
              </w:rPr>
            </w:pPr>
            <w:r>
              <w:rPr>
                <w:rFonts w:hint="eastAsia" w:ascii="宋体" w:hAnsi="宋体" w:eastAsia="宋体" w:cs="宋体"/>
                <w:kern w:val="2"/>
                <w:sz w:val="24"/>
                <w:szCs w:val="24"/>
                <w:lang w:eastAsia="zh-CN"/>
              </w:rPr>
              <w:t>节能环保产品</w:t>
            </w:r>
          </w:p>
        </w:tc>
        <w:tc>
          <w:tcPr>
            <w:tcW w:w="251" w:type="pct"/>
            <w:tcBorders>
              <w:top w:val="single" w:color="auto" w:sz="4" w:space="0"/>
              <w:left w:val="single" w:color="auto" w:sz="4" w:space="0"/>
              <w:bottom w:val="single" w:color="auto" w:sz="4" w:space="0"/>
              <w:right w:val="single" w:color="auto" w:sz="4" w:space="0"/>
            </w:tcBorders>
            <w:vAlign w:val="center"/>
          </w:tcPr>
          <w:p>
            <w:pPr>
              <w:pStyle w:val="56"/>
              <w:spacing w:line="360" w:lineRule="auto"/>
              <w:contextualSpacing/>
              <w:rPr>
                <w:rFonts w:ascii="宋体" w:hAnsi="宋体" w:eastAsia="宋体" w:cs="宋体"/>
                <w:kern w:val="2"/>
                <w:sz w:val="24"/>
                <w:szCs w:val="24"/>
                <w:lang w:eastAsia="zh-CN"/>
              </w:rPr>
            </w:pPr>
            <w:r>
              <w:rPr>
                <w:rFonts w:hint="eastAsia" w:ascii="宋体" w:hAnsi="宋体" w:eastAsia="宋体" w:cs="宋体"/>
                <w:kern w:val="2"/>
                <w:sz w:val="24"/>
                <w:szCs w:val="24"/>
                <w:lang w:eastAsia="zh-CN"/>
              </w:rPr>
              <w:t>1</w:t>
            </w:r>
          </w:p>
        </w:tc>
        <w:tc>
          <w:tcPr>
            <w:tcW w:w="4003" w:type="pct"/>
            <w:tcBorders>
              <w:top w:val="single" w:color="auto" w:sz="4" w:space="0"/>
              <w:left w:val="single" w:color="auto" w:sz="4" w:space="0"/>
              <w:bottom w:val="single" w:color="auto" w:sz="4" w:space="0"/>
              <w:right w:val="single" w:color="auto" w:sz="4" w:space="0"/>
            </w:tcBorders>
            <w:vAlign w:val="center"/>
          </w:tcPr>
          <w:p>
            <w:pPr>
              <w:pStyle w:val="56"/>
              <w:spacing w:line="360" w:lineRule="auto"/>
              <w:contextualSpacing/>
              <w:rPr>
                <w:rFonts w:ascii="宋体" w:hAnsi="宋体" w:eastAsia="宋体" w:cs="宋体"/>
                <w:kern w:val="2"/>
                <w:sz w:val="24"/>
                <w:szCs w:val="24"/>
                <w:lang w:eastAsia="zh-CN"/>
              </w:rPr>
            </w:pPr>
            <w:r>
              <w:rPr>
                <w:rFonts w:hint="eastAsia" w:ascii="宋体" w:hAnsi="宋体" w:eastAsia="宋体" w:cs="宋体"/>
                <w:kern w:val="2"/>
                <w:sz w:val="24"/>
                <w:szCs w:val="24"/>
                <w:lang w:eastAsia="zh-CN"/>
              </w:rPr>
              <w:t>投标产品中属于政府采购优先采购范围的，则每有一项为节能产品或者环境标志产品或者无线局域网产品的得0.5分，非节能、环境标志产品的、无线局域网产品的不得分。本项最多得1分。</w:t>
            </w:r>
          </w:p>
          <w:p>
            <w:pPr>
              <w:pStyle w:val="56"/>
              <w:spacing w:line="360" w:lineRule="auto"/>
              <w:contextualSpacing/>
              <w:rPr>
                <w:rFonts w:ascii="宋体" w:hAnsi="宋体" w:eastAsia="宋体" w:cs="宋体"/>
                <w:kern w:val="2"/>
                <w:sz w:val="24"/>
                <w:szCs w:val="24"/>
                <w:lang w:eastAsia="zh-CN"/>
              </w:rPr>
            </w:pPr>
            <w:r>
              <w:rPr>
                <w:rFonts w:hint="eastAsia" w:ascii="宋体" w:hAnsi="宋体" w:eastAsia="宋体" w:cs="宋体"/>
                <w:kern w:val="2"/>
                <w:sz w:val="24"/>
                <w:szCs w:val="24"/>
                <w:lang w:eastAsia="zh-CN"/>
              </w:rPr>
              <w:t>注：1. 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无线局域网产品优先采购范围以中国政府采购网公布的《无线局域网认证产品政府采购清单》为准。</w:t>
            </w:r>
          </w:p>
          <w:p>
            <w:pPr>
              <w:pStyle w:val="56"/>
              <w:spacing w:line="360" w:lineRule="auto"/>
              <w:contextualSpacing/>
              <w:rPr>
                <w:rFonts w:ascii="宋体" w:hAnsi="宋体" w:eastAsia="宋体" w:cs="宋体"/>
                <w:kern w:val="2"/>
                <w:sz w:val="24"/>
                <w:szCs w:val="24"/>
                <w:lang w:eastAsia="zh-CN"/>
              </w:rPr>
            </w:pPr>
            <w:r>
              <w:rPr>
                <w:rFonts w:hint="eastAsia" w:ascii="宋体" w:hAnsi="宋体" w:eastAsia="宋体" w:cs="宋体"/>
                <w:kern w:val="2"/>
                <w:sz w:val="24"/>
                <w:szCs w:val="24"/>
                <w:lang w:eastAsia="zh-CN"/>
              </w:rPr>
              <w:t>2. 投标产品属于优先采购范围内的节能产品或者环境标志产品的，提供国家确定的认证机构出具的、处于有效期之内的节能产品、环境标志产品认证证书复印件加盖供应商公章（鲜章）。</w:t>
            </w:r>
          </w:p>
          <w:p>
            <w:pPr>
              <w:pStyle w:val="56"/>
              <w:spacing w:line="360" w:lineRule="auto"/>
              <w:contextualSpacing/>
              <w:rPr>
                <w:rFonts w:ascii="宋体" w:hAnsi="宋体" w:eastAsia="宋体" w:cs="宋体"/>
                <w:kern w:val="2"/>
                <w:sz w:val="24"/>
                <w:szCs w:val="24"/>
                <w:lang w:eastAsia="zh-CN"/>
              </w:rPr>
            </w:pPr>
            <w:r>
              <w:rPr>
                <w:rFonts w:hint="eastAsia" w:ascii="宋体" w:hAnsi="宋体" w:eastAsia="宋体" w:cs="宋体"/>
                <w:kern w:val="2"/>
                <w:sz w:val="24"/>
                <w:szCs w:val="24"/>
                <w:lang w:eastAsia="zh-CN"/>
              </w:rPr>
              <w:t>3. 投标产品属于优先采购范围内的无线局域网产品的，提供政府采购清单对应页并加盖供应商单位公章（鲜章）。</w:t>
            </w:r>
          </w:p>
        </w:tc>
      </w:tr>
    </w:tbl>
    <w:p>
      <w:pPr>
        <w:pStyle w:val="27"/>
        <w:ind w:firstLine="400"/>
      </w:pPr>
    </w:p>
    <w:p>
      <w:pPr>
        <w:pStyle w:val="5"/>
        <w:spacing w:line="400" w:lineRule="exact"/>
        <w:ind w:firstLine="551" w:firstLineChars="196"/>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5、废 标</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5.1本次政府采购活动中，出现下列情形之一的，予以废标：</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（1）符合专业条件的供应商或者对招标文件作实质响应的供应商不足三家的；</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（2）出现影响采购公正的违法、违规行为的；</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（3）投标人的报价均超过了采购预算，采购人不能支付的；</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（4）因重大变故，采购任务取消的。</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废标后，采购代理机构将在</w:t>
      </w:r>
      <w:r>
        <w:rPr>
          <w:rFonts w:hint="eastAsia" w:asciiTheme="minorEastAsia" w:hAnsiTheme="minorEastAsia" w:eastAsiaTheme="minorEastAsia" w:cstheme="minorEastAsia"/>
          <w:sz w:val="28"/>
          <w:szCs w:val="32"/>
        </w:rPr>
        <w:t>西藏自治区公共资源交易网、</w:t>
      </w:r>
      <w:r>
        <w:rPr>
          <w:rFonts w:hint="eastAsia" w:asciiTheme="minorEastAsia" w:hAnsiTheme="minorEastAsia" w:eastAsiaTheme="minorEastAsia" w:cstheme="minorEastAsia"/>
          <w:sz w:val="28"/>
          <w:szCs w:val="28"/>
        </w:rPr>
        <w:t>西藏自治区政府采购网上公告，并公告废标的情形。投标人需要知晓导致废标情形的具体原因和理由的，可以通过书面形式询问招标采购单位。</w:t>
      </w:r>
    </w:p>
    <w:p>
      <w:pPr>
        <w:pStyle w:val="5"/>
        <w:spacing w:line="400" w:lineRule="exact"/>
        <w:ind w:firstLine="551" w:firstLineChars="196"/>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6、定标</w:t>
      </w:r>
      <w:bookmarkEnd w:id="185"/>
      <w:bookmarkStart w:id="186" w:name="_Toc217446061"/>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6.1. 定标原则</w:t>
      </w:r>
      <w:bookmarkEnd w:id="186"/>
      <w:r>
        <w:rPr>
          <w:rFonts w:hint="eastAsia" w:asciiTheme="minorEastAsia" w:hAnsiTheme="minorEastAsia" w:eastAsiaTheme="minorEastAsia" w:cstheme="minorEastAsia"/>
          <w:sz w:val="28"/>
          <w:szCs w:val="28"/>
        </w:rPr>
        <w:t>：本项目根据评标委员会推荐的中标候选供应商名单，按顺序确定中标供应商。</w:t>
      </w:r>
    </w:p>
    <w:p>
      <w:pPr>
        <w:spacing w:line="400" w:lineRule="exact"/>
        <w:ind w:firstLine="560" w:firstLineChars="200"/>
        <w:rPr>
          <w:rFonts w:asciiTheme="minorEastAsia" w:hAnsiTheme="minorEastAsia" w:eastAsiaTheme="minorEastAsia" w:cstheme="minorEastAsia"/>
          <w:sz w:val="28"/>
          <w:szCs w:val="28"/>
        </w:rPr>
      </w:pPr>
      <w:bookmarkStart w:id="187" w:name="_Toc217446062"/>
      <w:r>
        <w:rPr>
          <w:rFonts w:hint="eastAsia" w:asciiTheme="minorEastAsia" w:hAnsiTheme="minorEastAsia" w:eastAsiaTheme="minorEastAsia" w:cstheme="minorEastAsia"/>
          <w:sz w:val="28"/>
          <w:szCs w:val="28"/>
        </w:rPr>
        <w:t>6.2. 定标程序</w:t>
      </w:r>
      <w:bookmarkEnd w:id="187"/>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6.2.1 评标委员会将评标情况写出书面报告，推荐中标候选供应商。</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6.2.2 采购代理机构在评标结束后2个工作日内将评标报告送采购人。</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6.2.3 采购人在收到评标报告后5个工作日内，按照评标报告中推荐的中标候选供应商顺序确定中标供应商。中标候选供应商并列的，由采购人自主采取公平、择优的方式选择中标供应商。</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6.2.4 根据采购人确定的中标供应商，采购代理机构在</w:t>
      </w:r>
      <w:r>
        <w:rPr>
          <w:rFonts w:hint="eastAsia" w:asciiTheme="minorEastAsia" w:hAnsiTheme="minorEastAsia" w:eastAsiaTheme="minorEastAsia" w:cstheme="minorEastAsia"/>
          <w:sz w:val="28"/>
          <w:szCs w:val="32"/>
        </w:rPr>
        <w:t>西藏自治区公共资源交易网、</w:t>
      </w:r>
      <w:r>
        <w:rPr>
          <w:rFonts w:hint="eastAsia" w:asciiTheme="minorEastAsia" w:hAnsiTheme="minorEastAsia" w:eastAsiaTheme="minorEastAsia" w:cstheme="minorEastAsia"/>
          <w:sz w:val="28"/>
          <w:szCs w:val="28"/>
        </w:rPr>
        <w:t>西藏自治区政府采购网上发布中标公告，并自采购人确定中标之日起2个工作日内向中标供应商发出中标通知书。</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6.2.5 招标采购单位不退回投标人投标文件和其他投标资料。</w:t>
      </w:r>
    </w:p>
    <w:bookmarkEnd w:id="184"/>
    <w:p>
      <w:pPr>
        <w:pStyle w:val="5"/>
        <w:spacing w:line="400" w:lineRule="exact"/>
        <w:ind w:firstLine="562" w:firstLineChars="200"/>
        <w:rPr>
          <w:rFonts w:asciiTheme="minorEastAsia" w:hAnsiTheme="minorEastAsia" w:eastAsiaTheme="minorEastAsia" w:cstheme="minorEastAsia"/>
          <w:bCs w:val="0"/>
          <w:sz w:val="28"/>
          <w:szCs w:val="28"/>
        </w:rPr>
      </w:pPr>
      <w:bookmarkStart w:id="188" w:name="_Toc183682432"/>
      <w:bookmarkStart w:id="189" w:name="_Toc217446105"/>
      <w:bookmarkStart w:id="190" w:name="_Toc208849022"/>
      <w:bookmarkStart w:id="191" w:name="_Toc183582297"/>
      <w:r>
        <w:rPr>
          <w:rFonts w:hint="eastAsia" w:asciiTheme="minorEastAsia" w:hAnsiTheme="minorEastAsia" w:eastAsiaTheme="minorEastAsia" w:cstheme="minorEastAsia"/>
          <w:bCs w:val="0"/>
          <w:sz w:val="28"/>
          <w:szCs w:val="28"/>
        </w:rPr>
        <w:t xml:space="preserve">7. </w:t>
      </w:r>
      <w:bookmarkEnd w:id="188"/>
      <w:bookmarkEnd w:id="189"/>
      <w:bookmarkEnd w:id="190"/>
      <w:bookmarkEnd w:id="191"/>
      <w:r>
        <w:rPr>
          <w:rFonts w:hint="eastAsia" w:asciiTheme="minorEastAsia" w:hAnsiTheme="minorEastAsia" w:eastAsiaTheme="minorEastAsia" w:cstheme="minorEastAsia"/>
          <w:sz w:val="28"/>
          <w:szCs w:val="28"/>
        </w:rPr>
        <w:t>评标专家在</w:t>
      </w:r>
      <w:r>
        <w:rPr>
          <w:rFonts w:hint="eastAsia" w:asciiTheme="minorEastAsia" w:hAnsiTheme="minorEastAsia" w:eastAsiaTheme="minorEastAsia" w:cstheme="minorEastAsia"/>
          <w:sz w:val="28"/>
          <w:szCs w:val="36"/>
        </w:rPr>
        <w:t>政府采购活动</w:t>
      </w:r>
      <w:r>
        <w:rPr>
          <w:rFonts w:hint="eastAsia" w:asciiTheme="minorEastAsia" w:hAnsiTheme="minorEastAsia" w:eastAsiaTheme="minorEastAsia" w:cstheme="minorEastAsia"/>
          <w:sz w:val="28"/>
          <w:szCs w:val="28"/>
        </w:rPr>
        <w:t>中承担以下义务：</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（一）遵守评审工作纪律； </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（二）按照客观、公正、审慎的原则，根据采购文件规定的评审程序、评审方法和评审标准进行独立评审；</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（三）不得泄露评审文件、评审情况和在评审过程中获悉的商业秘密；</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（四）及时向监督部门报告评审过程中采购组织单位向评审专家做倾向性、误导性的解释或者说明，供应商行贿、提供虚假材料或者串通、受到的非法干预情况等违法违规行为；</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（五）发现采购文件内容违反国家有关强制性规定或者存在歧义、重大缺陷导致评审工作无法进行时，停止评审并向采购组织单位书面说明情况；</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（六）配合答复处理供应商的询问、质疑和投诉等事项；</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（七）法律、法规和规章规定的其他义务。</w:t>
      </w:r>
    </w:p>
    <w:p>
      <w:pPr>
        <w:pStyle w:val="5"/>
        <w:spacing w:line="400" w:lineRule="exact"/>
        <w:ind w:firstLine="562" w:firstLineChars="200"/>
        <w:rPr>
          <w:rFonts w:asciiTheme="minorEastAsia" w:hAnsiTheme="minorEastAsia" w:eastAsiaTheme="minorEastAsia" w:cstheme="minorEastAsia"/>
          <w:bCs w:val="0"/>
          <w:sz w:val="28"/>
          <w:szCs w:val="28"/>
        </w:rPr>
      </w:pPr>
      <w:r>
        <w:rPr>
          <w:rFonts w:hint="eastAsia" w:asciiTheme="minorEastAsia" w:hAnsiTheme="minorEastAsia" w:eastAsiaTheme="minorEastAsia" w:cstheme="minorEastAsia"/>
          <w:bCs w:val="0"/>
          <w:sz w:val="28"/>
          <w:szCs w:val="28"/>
        </w:rPr>
        <w:t>8、评标专家在政府采购活动中应当遵守以下工作纪律：</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（一）遵行《政府采购法》第十二条和《政府采购法实施条例》第九条及财政部关于回避的规定。</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（二）评标前，应当将通讯工具或者相关电子设备交由招标采购单位统一保管。</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（三）评标过程中，不得与外界联系，因发生不可预见情况，确实需要与外界联系的，应当在监督人员监督之下办理。</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评标过程中，不得干预或者影响正常评标工作，不得发表倾向性、引导性意见，不得修改或细化招标文件确定的评标程序、评标方法、评标因素和评标标准，不得接受供应商主动提出的澄清和解释，不得征询采购人代表的意见，不得协商评分，不得违反规定的评标格式评分和撰写评标意见，不得拒绝对自己的评标意见签字确认。</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（五）在评标过程中和评标结束后，不得记录、复制或带走任何评标资料，除因规定的义务外，不得向外界透露评标内容。</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（六）服从评标现场招标采购单位的现场秩序管理，接受评标现场监督人员的合法监督。</w:t>
      </w:r>
    </w:p>
    <w:p>
      <w:pPr>
        <w:spacing w:line="4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（七）遵守有关廉洁自律规定，不得私下接触供应商，不得收受供应商及有关业务单位和个人的财物或好处，不得接受采购组织单位的请托。</w:t>
      </w:r>
    </w:p>
    <w:p>
      <w:pPr>
        <w:pStyle w:val="4"/>
        <w:spacing w:line="400" w:lineRule="exact"/>
        <w:jc w:val="center"/>
        <w:rPr>
          <w:rFonts w:asciiTheme="minorEastAsia" w:hAnsiTheme="minorEastAsia" w:eastAsiaTheme="minorEastAsia" w:cstheme="minorEastAsia"/>
          <w:sz w:val="40"/>
          <w:szCs w:val="40"/>
        </w:rPr>
      </w:pPr>
      <w:bookmarkStart w:id="192" w:name="_Toc5845"/>
      <w:bookmarkStart w:id="193" w:name="_Toc23042"/>
      <w:r>
        <w:rPr>
          <w:rFonts w:hint="eastAsia" w:asciiTheme="minorEastAsia" w:hAnsiTheme="minorEastAsia" w:eastAsiaTheme="minorEastAsia" w:cstheme="minorEastAsia"/>
          <w:sz w:val="40"/>
          <w:szCs w:val="40"/>
        </w:rPr>
        <w:br w:type="page"/>
      </w:r>
      <w:r>
        <w:rPr>
          <w:rFonts w:hint="eastAsia" w:asciiTheme="minorEastAsia" w:hAnsiTheme="minorEastAsia" w:eastAsiaTheme="minorEastAsia" w:cstheme="minorEastAsia"/>
          <w:sz w:val="40"/>
          <w:szCs w:val="40"/>
        </w:rPr>
        <w:t>第八章  政府采购合同</w:t>
      </w:r>
      <w:bookmarkEnd w:id="192"/>
      <w:bookmarkEnd w:id="193"/>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甲 方（需方）：西藏大学</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乙 方（供方）：XX公司</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见    证   方：XX有限公司</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根据《中华人民共和国政府采购法》、《中华人民共和国政府采购法实施条例》、《中华人民共和国民法典》等有关政府采购法律、法规及依照招标文件XX、投标文件、中标通知书的有关内容，经甲、乙双方协商，按照平等、自愿的原则签订本合同，共同遵守。</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第一条 项目及数量：</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1、合同名称：XX采购项目</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2、项目指标文号：XX</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3、项目名称：XX</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本合同内所约定购置的货物名称、品牌、外观、规格、型号、数量均按乙方的投标文件为准。当投标文件的项目技术参数与采购招标文件出现负偏离时，以采购招标文件的规定和要求为准。双方当事人协商一致，可以签订书面补充合同的形式变更合同，但不得违背采购文件确定的事项，且如果系追加与合同标的相同的货物的，所有补充合同的采购金额不得超过原合同价的10%。货物清单详见附表。</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第二条 质量保证：</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乙方必须按采购文件规定的货物性能、技术要求、质量标准提供完整的货物及伴随服务。乙方所提供的货物必须是原厂生产的、全新的、未使用过的（包括零部件），并完全符合原厂质量检测标准（以说明书为准）和国家质量检测标准。同时，乙方必须保证货物的进货渠道、运输过程、生产过程等的合法性。否则，甲方可拒绝接收乙方提供的货物，并有权终止合同，由此产生的一切后果有乙方承担。</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乙方提供货物的质量保证期为所有设备到货安装培训调试完成验收合格之日起至满XX年。当乙方承诺的设备质保期与设备生产厂家所确定的质保期或国家所规定的质保期不一致且更短时，则按生产厂商确定的期限或国家所规定的质保期为准。</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在保证期内因货物本身质量问题发生故障，乙方应负责免费修理和更换零部件，对达不到技术要求和西藏高原地区特殊要求的，由乙方负责更换并承担所发生的一切费用。如果由于乙方更换、修理和续补货物，而造成货物不得不停止使用，货物的质量保证期应依照停止使用的实际时间加以延长。如在使用过程中发生故障乙方在接到甲方通知后3小时内到达现场并进行修理。</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3、乙方须按投标文件和合同约定提供正版软件和系统（包括但不限于本合同所列软件和系统及其免费版本升级、补充、软件功能改进），并提供必要的原装产品安装介质及其代理该软件的相关资格证明。</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乙方应保证在履行合同过程中，所提供软件和系统不受任何第三方的权利（包括但不限于知识产权）指控；若违反上述约定，乙方将对甲方因此遭受的全部损失承担赔偿责任。</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第三条 运输要求：</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1、乙方提供的全部货物必须按标准保护措施进行包装，若是远距离运输的，应注明防潮、防震、防野蛮装卸等字样，确保货物安全无损地运抵指定地点。</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2、每一个包装箱内应附一份详细装箱单、产品使用说明书、质量检验证书、保修保养证书（中文）及其他随箱技术资料。</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3、乙方必须按厂家原包装标准包装，如果因包装原因造成设备损坏、磨损等，一切后果由乙方承担。</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4、运输过程中所发生的一切费用由乙方承担。</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第四条 安装培训：</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1、安装培训包括：设备的安装、调试、运行及相关操作人员的技术培训和应用培训。</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乙方必须按照采购文件和甲方的有关要求，向甲方免费提供全面系统的安装培训服务，使甲方技术操作人员能独立、熟练操作使用并能处理临时性突发小故障。同时，其中主要产品及进口产品的安装及人员培训必须由原生产厂商或其授权有资质的公司的专业工程师完成。乙方按照货物到达的先后次序及时提供安装培训计划书（安装培训计划书包括：交货的批次、时间、地点和相关用户单位操作人员被培训的时间安排）。</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3、安装培训计划书必须得到甲方认可，乙方必须严格按照安装培训计划书所规定的时间、地点、内容对甲方最终用户进行安装培训，同时甲方必须予以配合。</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4、培训对象及人员在产品安装调试期间，乙方工程师在用户现场，针对用户相关技术人员和维护人员，乙方工程师将在现场讲解产品结构、安装步骤、调试方法和系统配置等，培训的人数不限。</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5、培训时间：为乙方现场实施工作日，包括在安装调试期间和试运行期间，可根据用户的具体要求做相应的调整。</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6、培训地点安排：西藏大学纳金校区</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7、培训费用及组织培训费用：免费。培训组织：由乙方现场施工技术人员组成。</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第五条 售后服务：</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1、乙方必须附投标文件中的售后服务承诺书。承诺的内容与国家有关保修规定相抵触，以国家有关保修规定为准。</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2、主要产品及进口产品必须有原生产厂商认定的服务商向甲方提供的技术支持、应用支持及售后服务承诺书。</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3、其它保修细节另见乙方和原生产厂商有关文件。</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4、乙方必须对本项目所有设备的保修进行上门服务，由此产生的一切费用由乙方承担。</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第六条 设备验收：</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1、甲方必须按《西藏自治区政府采购履约验收管理办法》（藏财采办〔2019〕36号）文件规定的程序及要求组织实施验收工作，验收合格后出《西藏大学验收书》。</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设备的验收，必须以采购文件规定的技术指标为验收标准，并达到国家计量标准。所有设备必须提供原厂家的产品序列号及合格证。验收过程中如发现乙方提供的物资设备与合同规定不符，甲方有权拒绝签收。</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3、设备交货前5天，乙方书面通知甲方，同时提交物资清单及其附属文件，甲方应予以配合，同时甲方需准备好设备所安装的环境如电源、网络、空间及相应的管理人员等。</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4、乙方所提供的货物安装调试完成后，甲方组织的验收小组必须按本合同约定的货物清单及要求对货物进行清点和验收，乙方必须在验收现场提供必要的技术支持。</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第七条 交货时间：</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合同签订生效后乙方于XX个日历日内将合同约定所有设备供货完成。</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如有特殊情况，经双方协商，甲方同意后，交货时间相应顺延。</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第八条 交货地点：西藏大学                          </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第九条 项目预算金额及中标金额（RMB元）：</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1、预算金额：XX。 </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中标金额：¥XX元（人民币大写：XX元整）。费用系本合同项下甲方向乙方支付的全部费用，甲方不再向乙方承担任何额外费用。包括但不限于系统集成费、运输费用、质保期上门服务费用、相关差旅费、安装费用等以及根据相关法律规定可能产生的税费等。</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第十条 付款方式： </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1、乙方向甲方出具的货物税务发票必须是正式合法的，验收合格后将符合财务部门报账规定的发票一并交付给甲方，且应保证在使用时不受指控。</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2、乙方将政府采购合同原件、发票原件、中标通知书复印件、验收单原件等有关文件提交西藏大学财务与国有资产管理处审核并按国库支付资金程序办理。</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3、付款方式：采取XX付款。</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合同签订生效后XX个日历日内，乙方交付全部设备到甲方指定地点，且安装调试培训完成。乙方提请甲方点验已到货物，由甲方按照《西藏自治区政府采购履约验收管理办法》（藏财采办〔2019〕36号）的有关规定组织专业技术人员进行货物清点性验收，验收合格出具西藏大学验收书。财政部门凭甲方的验收报告资料（西藏大学验收书、发票等）在7个工作日内支付给乙方合同价款总额的XX%货款，即：¥XX元（人民币大写：XX元整）。</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财政部门按照以下开户银行信息付款给乙方，不得更改。</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开户银行：XX行</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户    名：XX公司</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账    号：XX（乙方确认后盖章）</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第十一条 违约责任：</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1、乙方须严格按照合同及采购文件所确定的品名、数量、规格、型号、质量以及期限向甲方交付货物。因乙方原因逾期交货或货物质量不符合约定的，乙方应以下述方式承担违约责任：</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除不可抗力外，乙方逾期交货的，应缴纳误期滞纳金，滞纳金按周计算（一周7天；不足一周，按一周计算），每延迟一周按应交付而未交付货物合同价的2.5%计收，最高限额为本合同总价的7.5%，滞纳金从货款中扣除。误期滞纳金的缴纳不影响乙方继续交货义务的履行。</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乙方如逾期交货21天，甲方有权单方终止合同。甲方因此终止合同的，乙方除返还已收款项外，还需向甲方支付合同金额7.5%的违约金，甲方除有权提请有关部门按照相关法律法规规定予以处罚外，同时没收履约保证金。</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乙方所交付的货物不符合合同约定的，甲方有权要求乙方更换，乙方因更换导致逾期的，执行本条第一款内容；乙方拒绝更换或甲方拒收的，乙方除返还已收款项外，还需向甲方支付该货物合同价款7.5%的违约金，且涉及到的部分合同条款甲方有权终止履行。</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2、除不可抗力外，乙方应按合同约定开具正规发票，如乙方拒绝开具正规发票或等额发票的，构成违约，须向甲方支付合同标的额7.5%的违约金，同时返还甲方所付款项。</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3、乙方应按合同约定承担权利瑕疵担保责任，如因权益纠纷导致甲方受损，乙方承担全部法律责任，并向甲方支付合同标的额7.5%的违约金，并返还甲方已付款项。</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除不可抗力外，乙方不按合同规定履行维护、培训、技术支持、售后服务的，应向甲方按合同总金额的10%支付违约金，返还甲方所付款项，同时甲方有权向政府采购中心和政府采购管理办公室出具相关证明、函件，提请上述部门按有关规定予以处理。乙方支付违约金的同时，仍有义务对甲方进行培训及对软件维护。</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5、除不可抗力外，乙方将货物设备运达指定地点后七个工作日后甲方无正当理由不接收或不及时验收的，乙方有权向自治区政府采购管理办公室依法提请处理。经乙方催告后甲方仍不处理的，视为验收合格。</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6、甲方不按《西藏自治区政府采购履约验收管理办法》（藏财采办〔2019〕36号）规定的程序及要求组织实施验收、不督促售后服务或采取不正当手段恶意串通验收等行为，相关责任和后果由甲方承担，同时财政部门有权拒付货款或调减预算指标，并按《西藏自治区政府采购履约验收管理办法》（藏财采办〔2019〕36号）规定追究有关责任人的责任。 </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除不可抗力外，甲方在收到货物并验收合格后应在15个工作日内向乙方支付合同约定货款，如在15个工作日内未支付的每延迟一周（一周按7天计算）按应付而未付款的2.5%计收，最高限额为本合同总价的7.5%；迟延付款的违约金计算数额达到前述最高限额之日起，乙方有权在要求甲方支付违约金的同时，书面通知甲方解除本合同；</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上述违约金不足以弥补甲方全部损失的，应按甲方损失进行赔偿；本合同所称之损失包括实际损失和合同履行后可获得的预期利益以及为维护权益而产生的包括但不限于诉讼或仲裁费、律师费、公证费、鉴定费以及合理的调查费用等。</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第十二条  不可抗力：</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1、乙方因不可抗力而导致合同实施延误或不能履行合同义务的，乙方必须在合同规定的交货时间内向自治区政府采购管理中心提供不可抗力的法律证明。</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2、本合同所述的“不可抗力”按照法律规定予以解释。</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3、发生不可抗力所导致的乙方损失，由乙方自行承担。</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第十三条  本合同在此声明如下：</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1、本合同中的词语和术语的含义与采购文件中合同条款中定义相同。</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2、下述文件是本合同不可分割的一部分，均有法律效力。</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（1）本项目的政府采购招标文件；</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（2）乙方提交的投标文件和投标报价表；</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（3）供货一览表；</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（4）交货批次和交货时间；</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（5）技术性能、技术支持、应用支持和售后服务要求；</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（6）技术性能响应表；</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（7）售后服务承诺书（包括主要产品及进口产品原生产厂商的技术支持、应用支持及售后服务承诺书）；</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（8）中标通知书。</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第十四条 争议的解决方式：</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甲乙双方如发生争议，由双方友好协商解决，或根据《中华人民共和国政府采购法》、《中华人民共和国政府采购法实施条例》、《中华人民共和国民法典》及西藏自治区政府采购有关规定进行解决。经上述解决方式无效时按法律程序可在甲方所在地法院提起诉讼。</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第十五条 本合同一式八份，甲方五份，乙方二份，采购代理机构一份。</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第十六条 本合同自签字、盖章之日起生效。</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附件一：营业执照</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附件二：法人授权文件</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附件三：开户许可证</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附件四：设备清单（甲乙双方签字盖章）</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附件五：中标通知书、中标服务费发票复印件</w:t>
      </w:r>
    </w:p>
    <w:p>
      <w:pPr>
        <w:spacing w:line="400" w:lineRule="exact"/>
        <w:ind w:firstLine="560" w:firstLineChars="200"/>
        <w:rPr>
          <w:rFonts w:hint="eastAsia" w:asciiTheme="minorEastAsia" w:hAnsiTheme="minorEastAsia" w:eastAsiaTheme="minorEastAsia" w:cstheme="minorEastAsia"/>
          <w:sz w:val="28"/>
          <w:szCs w:val="28"/>
        </w:rPr>
      </w:pP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甲方名称（盖章）：西藏大学</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甲方法人（授权）代表（签字）：</w:t>
      </w:r>
    </w:p>
    <w:p>
      <w:pPr>
        <w:spacing w:line="400" w:lineRule="exact"/>
        <w:ind w:firstLine="560" w:firstLineChars="200"/>
        <w:rPr>
          <w:rFonts w:hint="eastAsia" w:asciiTheme="minorEastAsia" w:hAnsiTheme="minorEastAsia" w:eastAsiaTheme="minorEastAsia" w:cstheme="minorEastAsia"/>
          <w:sz w:val="28"/>
          <w:szCs w:val="28"/>
        </w:rPr>
      </w:pP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乙方名称（盖章）：XX公司</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乙方法人（授权）代表（签字）：</w:t>
      </w:r>
    </w:p>
    <w:p>
      <w:pPr>
        <w:spacing w:line="400" w:lineRule="exact"/>
        <w:ind w:firstLine="560" w:firstLineChars="200"/>
        <w:rPr>
          <w:rFonts w:hint="eastAsia" w:asciiTheme="minorEastAsia" w:hAnsiTheme="minorEastAsia" w:eastAsiaTheme="minorEastAsia" w:cstheme="minorEastAsia"/>
          <w:sz w:val="28"/>
          <w:szCs w:val="28"/>
        </w:rPr>
      </w:pP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见证方（盖章）：XX公司</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见证方代表签字：</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签订时间：     年    月    日</w:t>
      </w:r>
    </w:p>
    <w:p>
      <w:pPr>
        <w:autoSpaceDE w:val="0"/>
        <w:autoSpaceDN w:val="0"/>
        <w:adjustRightInd w:val="0"/>
        <w:spacing w:line="576" w:lineRule="exact"/>
        <w:ind w:firstLine="200"/>
        <w:rPr>
          <w:rFonts w:asciiTheme="minorEastAsia" w:hAnsiTheme="minorEastAsia"/>
          <w:color w:val="000000"/>
          <w:kern w:val="44"/>
          <w:sz w:val="24"/>
        </w:rPr>
      </w:pPr>
      <w:r>
        <w:rPr>
          <w:rFonts w:hint="eastAsia" w:asciiTheme="minorEastAsia" w:hAnsiTheme="minorEastAsia"/>
          <w:color w:val="000000"/>
          <w:kern w:val="44"/>
          <w:sz w:val="24"/>
        </w:rPr>
        <w:t xml:space="preserve">  </w:t>
      </w:r>
    </w:p>
    <w:p>
      <w:pPr>
        <w:rPr>
          <w:rFonts w:asciiTheme="minorEastAsia" w:hAnsiTheme="minorEastAsia" w:eastAsiaTheme="minorEastAsia" w:cstheme="minorEastAsia"/>
          <w:sz w:val="40"/>
          <w:szCs w:val="40"/>
        </w:rPr>
      </w:pPr>
      <w:r>
        <w:rPr>
          <w:rFonts w:hint="eastAsia" w:asciiTheme="minorEastAsia" w:hAnsiTheme="minorEastAsia" w:eastAsiaTheme="minorEastAsia" w:cstheme="minorEastAsia"/>
          <w:sz w:val="40"/>
          <w:szCs w:val="40"/>
        </w:rPr>
        <w:br w:type="page"/>
      </w:r>
    </w:p>
    <w:p>
      <w:pPr>
        <w:widowControl/>
        <w:jc w:val="left"/>
        <w:rPr>
          <w:rFonts w:asciiTheme="minorEastAsia" w:hAnsiTheme="minorEastAsia" w:eastAsiaTheme="minorEastAsia" w:cstheme="minorEastAsia"/>
          <w:b/>
          <w:sz w:val="32"/>
          <w:szCs w:val="32"/>
        </w:rPr>
      </w:pPr>
      <w:r>
        <w:rPr>
          <w:rFonts w:hint="eastAsia" w:asciiTheme="minorEastAsia" w:hAnsiTheme="minorEastAsia" w:eastAsiaTheme="minorEastAsia" w:cstheme="minorEastAsia"/>
          <w:b/>
          <w:sz w:val="32"/>
          <w:szCs w:val="32"/>
        </w:rPr>
        <w:t>附件二：递交投标文件签收表</w:t>
      </w:r>
    </w:p>
    <w:bookmarkEnd w:id="172"/>
    <w:tbl>
      <w:tblPr>
        <w:tblStyle w:val="28"/>
        <w:tblW w:w="14314" w:type="dxa"/>
        <w:tblInd w:w="0" w:type="dxa"/>
        <w:tblLayout w:type="fixed"/>
        <w:tblCellMar>
          <w:top w:w="15" w:type="dxa"/>
          <w:left w:w="15" w:type="dxa"/>
          <w:bottom w:w="15" w:type="dxa"/>
          <w:right w:w="15" w:type="dxa"/>
        </w:tblCellMar>
      </w:tblPr>
      <w:tblGrid>
        <w:gridCol w:w="1276"/>
        <w:gridCol w:w="1808"/>
        <w:gridCol w:w="1747"/>
        <w:gridCol w:w="2150"/>
        <w:gridCol w:w="2233"/>
        <w:gridCol w:w="2835"/>
        <w:gridCol w:w="2265"/>
      </w:tblGrid>
      <w:tr>
        <w:tblPrEx>
          <w:tblCellMar>
            <w:top w:w="15" w:type="dxa"/>
            <w:left w:w="15" w:type="dxa"/>
            <w:bottom w:w="15" w:type="dxa"/>
            <w:right w:w="15" w:type="dxa"/>
          </w:tblCellMar>
        </w:tblPrEx>
        <w:trPr>
          <w:trHeight w:val="668" w:hRule="atLeast"/>
        </w:trPr>
        <w:tc>
          <w:tcPr>
            <w:tcW w:w="14314" w:type="dxa"/>
            <w:gridSpan w:val="7"/>
            <w:vAlign w:val="center"/>
          </w:tcPr>
          <w:p>
            <w:pPr>
              <w:jc w:val="center"/>
              <w:textAlignment w:val="center"/>
              <w:rPr>
                <w:rFonts w:asciiTheme="minorEastAsia" w:hAnsiTheme="minorEastAsia" w:eastAsiaTheme="minorEastAsia" w:cstheme="minorEastAsia"/>
                <w:b/>
                <w:sz w:val="40"/>
                <w:szCs w:val="40"/>
                <w:u w:val="single"/>
              </w:rPr>
            </w:pPr>
            <w:r>
              <w:rPr>
                <w:rFonts w:hint="eastAsia" w:asciiTheme="minorEastAsia" w:hAnsiTheme="minorEastAsia" w:eastAsiaTheme="minorEastAsia" w:cstheme="minorEastAsia"/>
                <w:b/>
                <w:sz w:val="40"/>
                <w:szCs w:val="40"/>
                <w:u w:val="single"/>
              </w:rPr>
              <w:t>递交投标文件签收表</w:t>
            </w:r>
          </w:p>
        </w:tc>
      </w:tr>
      <w:tr>
        <w:tblPrEx>
          <w:tblCellMar>
            <w:top w:w="15" w:type="dxa"/>
            <w:left w:w="15" w:type="dxa"/>
            <w:bottom w:w="15" w:type="dxa"/>
            <w:right w:w="15" w:type="dxa"/>
          </w:tblCellMar>
        </w:tblPrEx>
        <w:trPr>
          <w:trHeight w:val="463" w:hRule="atLeast"/>
        </w:trPr>
        <w:tc>
          <w:tcPr>
            <w:tcW w:w="1276" w:type="dxa"/>
            <w:vAlign w:val="center"/>
          </w:tcPr>
          <w:p>
            <w:pPr>
              <w:widowControl/>
              <w:jc w:val="left"/>
              <w:textAlignment w:val="center"/>
              <w:rPr>
                <w:rFonts w:asciiTheme="minorEastAsia" w:hAnsiTheme="minorEastAsia" w:eastAsiaTheme="minorEastAsia" w:cstheme="minorEastAsia"/>
                <w:b/>
                <w:sz w:val="24"/>
              </w:rPr>
            </w:pPr>
            <w:r>
              <w:rPr>
                <w:rFonts w:hint="eastAsia" w:asciiTheme="minorEastAsia" w:hAnsiTheme="minorEastAsia" w:eastAsiaTheme="minorEastAsia" w:cstheme="minorEastAsia"/>
                <w:b/>
                <w:kern w:val="0"/>
                <w:sz w:val="24"/>
              </w:rPr>
              <w:t>项目名称：</w:t>
            </w:r>
          </w:p>
        </w:tc>
        <w:tc>
          <w:tcPr>
            <w:tcW w:w="7938" w:type="dxa"/>
            <w:gridSpan w:val="4"/>
            <w:vAlign w:val="center"/>
          </w:tcPr>
          <w:p>
            <w:pPr>
              <w:jc w:val="left"/>
              <w:rPr>
                <w:rFonts w:asciiTheme="minorEastAsia" w:hAnsiTheme="minorEastAsia" w:eastAsiaTheme="minorEastAsia" w:cstheme="minorEastAsia"/>
                <w:b/>
                <w:sz w:val="24"/>
              </w:rPr>
            </w:pPr>
          </w:p>
        </w:tc>
        <w:tc>
          <w:tcPr>
            <w:tcW w:w="2835" w:type="dxa"/>
            <w:vAlign w:val="center"/>
          </w:tcPr>
          <w:p>
            <w:pPr>
              <w:widowControl/>
              <w:ind w:right="990"/>
              <w:jc w:val="right"/>
              <w:textAlignment w:val="center"/>
              <w:rPr>
                <w:rFonts w:asciiTheme="minorEastAsia" w:hAnsiTheme="minorEastAsia" w:eastAsiaTheme="minorEastAsia" w:cstheme="minorEastAsia"/>
                <w:b/>
                <w:sz w:val="24"/>
              </w:rPr>
            </w:pPr>
            <w:r>
              <w:rPr>
                <w:rFonts w:hint="eastAsia" w:asciiTheme="minorEastAsia" w:hAnsiTheme="minorEastAsia" w:eastAsiaTheme="minorEastAsia" w:cstheme="minorEastAsia"/>
                <w:b/>
                <w:kern w:val="0"/>
                <w:sz w:val="24"/>
              </w:rPr>
              <w:t>招标编号：</w:t>
            </w:r>
          </w:p>
        </w:tc>
        <w:tc>
          <w:tcPr>
            <w:tcW w:w="2265" w:type="dxa"/>
            <w:vAlign w:val="center"/>
          </w:tcPr>
          <w:p>
            <w:pPr>
              <w:rPr>
                <w:rFonts w:asciiTheme="minorEastAsia" w:hAnsiTheme="minorEastAsia" w:eastAsiaTheme="minorEastAsia" w:cstheme="minorEastAsia"/>
                <w:b/>
                <w:sz w:val="24"/>
              </w:rPr>
            </w:pPr>
          </w:p>
        </w:tc>
      </w:tr>
      <w:tr>
        <w:tblPrEx>
          <w:tblCellMar>
            <w:top w:w="15" w:type="dxa"/>
            <w:left w:w="15" w:type="dxa"/>
            <w:bottom w:w="15" w:type="dxa"/>
            <w:right w:w="15" w:type="dxa"/>
          </w:tblCellMar>
        </w:tblPrEx>
        <w:trPr>
          <w:trHeight w:val="463" w:hRule="atLeast"/>
        </w:trPr>
        <w:tc>
          <w:tcPr>
            <w:tcW w:w="1276" w:type="dxa"/>
            <w:tcBorders>
              <w:bottom w:val="single" w:color="000000" w:sz="12" w:space="0"/>
            </w:tcBorders>
            <w:vAlign w:val="center"/>
          </w:tcPr>
          <w:p>
            <w:pPr>
              <w:widowControl/>
              <w:jc w:val="left"/>
              <w:textAlignment w:val="center"/>
              <w:rPr>
                <w:rFonts w:asciiTheme="minorEastAsia" w:hAnsiTheme="minorEastAsia" w:eastAsiaTheme="minorEastAsia" w:cstheme="minorEastAsia"/>
                <w:b/>
                <w:sz w:val="24"/>
              </w:rPr>
            </w:pPr>
            <w:r>
              <w:rPr>
                <w:rFonts w:hint="eastAsia" w:asciiTheme="minorEastAsia" w:hAnsiTheme="minorEastAsia" w:eastAsiaTheme="minorEastAsia" w:cstheme="minorEastAsia"/>
                <w:b/>
                <w:kern w:val="0"/>
                <w:sz w:val="24"/>
              </w:rPr>
              <w:t>开标时间：</w:t>
            </w:r>
          </w:p>
        </w:tc>
        <w:tc>
          <w:tcPr>
            <w:tcW w:w="1808" w:type="dxa"/>
            <w:tcBorders>
              <w:bottom w:val="single" w:color="000000" w:sz="12" w:space="0"/>
            </w:tcBorders>
            <w:vAlign w:val="center"/>
          </w:tcPr>
          <w:p>
            <w:pPr>
              <w:rPr>
                <w:rFonts w:asciiTheme="minorEastAsia" w:hAnsiTheme="minorEastAsia" w:eastAsiaTheme="minorEastAsia" w:cstheme="minorEastAsia"/>
                <w:b/>
                <w:sz w:val="24"/>
              </w:rPr>
            </w:pPr>
          </w:p>
        </w:tc>
        <w:tc>
          <w:tcPr>
            <w:tcW w:w="1747" w:type="dxa"/>
            <w:tcBorders>
              <w:bottom w:val="single" w:color="000000" w:sz="12" w:space="0"/>
            </w:tcBorders>
            <w:vAlign w:val="center"/>
          </w:tcPr>
          <w:p>
            <w:pPr>
              <w:rPr>
                <w:rFonts w:asciiTheme="minorEastAsia" w:hAnsiTheme="minorEastAsia" w:eastAsiaTheme="minorEastAsia" w:cstheme="minorEastAsia"/>
                <w:b/>
                <w:sz w:val="24"/>
              </w:rPr>
            </w:pPr>
          </w:p>
        </w:tc>
        <w:tc>
          <w:tcPr>
            <w:tcW w:w="4383" w:type="dxa"/>
            <w:gridSpan w:val="2"/>
            <w:tcBorders>
              <w:bottom w:val="single" w:color="000000" w:sz="12" w:space="0"/>
            </w:tcBorders>
            <w:vAlign w:val="center"/>
          </w:tcPr>
          <w:p>
            <w:pPr>
              <w:rPr>
                <w:rFonts w:asciiTheme="minorEastAsia" w:hAnsiTheme="minorEastAsia" w:eastAsiaTheme="minorEastAsia" w:cstheme="minorEastAsia"/>
                <w:sz w:val="22"/>
                <w:szCs w:val="28"/>
              </w:rPr>
            </w:pPr>
          </w:p>
        </w:tc>
        <w:tc>
          <w:tcPr>
            <w:tcW w:w="2835" w:type="dxa"/>
            <w:tcBorders>
              <w:bottom w:val="single" w:color="000000" w:sz="12" w:space="0"/>
            </w:tcBorders>
            <w:vAlign w:val="center"/>
          </w:tcPr>
          <w:p>
            <w:pPr>
              <w:widowControl/>
              <w:ind w:right="990"/>
              <w:jc w:val="right"/>
              <w:textAlignment w:val="center"/>
              <w:rPr>
                <w:rFonts w:asciiTheme="minorEastAsia" w:hAnsiTheme="minorEastAsia" w:eastAsiaTheme="minorEastAsia" w:cstheme="minorEastAsia"/>
                <w:b/>
                <w:sz w:val="24"/>
              </w:rPr>
            </w:pPr>
            <w:r>
              <w:rPr>
                <w:rFonts w:hint="eastAsia" w:asciiTheme="minorEastAsia" w:hAnsiTheme="minorEastAsia" w:eastAsiaTheme="minorEastAsia" w:cstheme="minorEastAsia"/>
                <w:b/>
                <w:kern w:val="0"/>
                <w:sz w:val="24"/>
              </w:rPr>
              <w:t>开标地点：</w:t>
            </w:r>
          </w:p>
        </w:tc>
        <w:tc>
          <w:tcPr>
            <w:tcW w:w="2265" w:type="dxa"/>
            <w:tcBorders>
              <w:bottom w:val="single" w:color="000000" w:sz="12" w:space="0"/>
            </w:tcBorders>
            <w:vAlign w:val="center"/>
          </w:tcPr>
          <w:p>
            <w:pPr>
              <w:rPr>
                <w:rFonts w:asciiTheme="minorEastAsia" w:hAnsiTheme="minorEastAsia" w:eastAsiaTheme="minorEastAsia" w:cstheme="minorEastAsia"/>
                <w:b/>
                <w:sz w:val="24"/>
              </w:rPr>
            </w:pPr>
          </w:p>
        </w:tc>
      </w:tr>
      <w:tr>
        <w:tblPrEx>
          <w:tblCellMar>
            <w:top w:w="15" w:type="dxa"/>
            <w:left w:w="15" w:type="dxa"/>
            <w:bottom w:w="15" w:type="dxa"/>
            <w:right w:w="15" w:type="dxa"/>
          </w:tblCellMar>
        </w:tblPrEx>
        <w:trPr>
          <w:trHeight w:val="1231" w:hRule="atLeast"/>
        </w:trPr>
        <w:tc>
          <w:tcPr>
            <w:tcW w:w="1276" w:type="dxa"/>
            <w:tcBorders>
              <w:top w:val="single" w:color="000000" w:sz="12" w:space="0"/>
              <w:left w:val="single" w:color="000000" w:sz="12" w:space="0"/>
              <w:bottom w:val="single" w:color="000000" w:sz="4" w:space="0"/>
              <w:right w:val="single" w:color="000000" w:sz="4" w:space="0"/>
            </w:tcBorders>
            <w:vAlign w:val="center"/>
          </w:tcPr>
          <w:p>
            <w:pPr>
              <w:jc w:val="center"/>
              <w:textAlignment w:val="center"/>
              <w:rPr>
                <w:rFonts w:asciiTheme="minorEastAsia" w:hAnsiTheme="minorEastAsia" w:eastAsiaTheme="minorEastAsia" w:cstheme="minorEastAsia"/>
                <w:b/>
                <w:sz w:val="22"/>
                <w:szCs w:val="22"/>
              </w:rPr>
            </w:pPr>
            <w:r>
              <w:rPr>
                <w:rFonts w:hint="eastAsia" w:asciiTheme="minorEastAsia" w:hAnsiTheme="minorEastAsia" w:eastAsiaTheme="minorEastAsia" w:cstheme="minorEastAsia"/>
                <w:b/>
                <w:sz w:val="22"/>
                <w:szCs w:val="22"/>
              </w:rPr>
              <w:t>包号</w:t>
            </w:r>
          </w:p>
        </w:tc>
        <w:tc>
          <w:tcPr>
            <w:tcW w:w="1808" w:type="dxa"/>
            <w:tcBorders>
              <w:top w:val="single" w:color="000000" w:sz="12" w:space="0"/>
              <w:left w:val="single" w:color="000000" w:sz="4" w:space="0"/>
              <w:bottom w:val="single" w:color="000000" w:sz="4" w:space="0"/>
              <w:right w:val="single" w:color="000000" w:sz="4" w:space="0"/>
            </w:tcBorders>
            <w:vAlign w:val="center"/>
          </w:tcPr>
          <w:p>
            <w:pPr>
              <w:jc w:val="center"/>
              <w:textAlignment w:val="center"/>
              <w:rPr>
                <w:rFonts w:asciiTheme="minorEastAsia" w:hAnsiTheme="minorEastAsia" w:eastAsiaTheme="minorEastAsia" w:cstheme="minorEastAsia"/>
                <w:b/>
                <w:sz w:val="22"/>
                <w:szCs w:val="22"/>
              </w:rPr>
            </w:pPr>
            <w:r>
              <w:rPr>
                <w:rFonts w:hint="eastAsia" w:asciiTheme="minorEastAsia" w:hAnsiTheme="minorEastAsia" w:eastAsiaTheme="minorEastAsia" w:cstheme="minorEastAsia"/>
                <w:b/>
                <w:sz w:val="22"/>
                <w:szCs w:val="22"/>
              </w:rPr>
              <w:t>投标人</w:t>
            </w:r>
          </w:p>
        </w:tc>
        <w:tc>
          <w:tcPr>
            <w:tcW w:w="1747" w:type="dxa"/>
            <w:tcBorders>
              <w:top w:val="single" w:color="000000" w:sz="12" w:space="0"/>
              <w:left w:val="single" w:color="000000" w:sz="4" w:space="0"/>
              <w:bottom w:val="single" w:color="000000" w:sz="4" w:space="0"/>
              <w:right w:val="single" w:color="000000" w:sz="4" w:space="0"/>
            </w:tcBorders>
            <w:vAlign w:val="center"/>
          </w:tcPr>
          <w:p>
            <w:pPr>
              <w:jc w:val="center"/>
              <w:textAlignment w:val="center"/>
              <w:rPr>
                <w:rFonts w:asciiTheme="minorEastAsia" w:hAnsiTheme="minorEastAsia" w:eastAsiaTheme="minorEastAsia" w:cstheme="minorEastAsia"/>
                <w:b/>
                <w:sz w:val="22"/>
                <w:szCs w:val="22"/>
              </w:rPr>
            </w:pPr>
            <w:r>
              <w:rPr>
                <w:rFonts w:hint="eastAsia" w:asciiTheme="minorEastAsia" w:hAnsiTheme="minorEastAsia" w:eastAsiaTheme="minorEastAsia" w:cstheme="minorEastAsia"/>
                <w:b/>
                <w:sz w:val="22"/>
                <w:szCs w:val="22"/>
              </w:rPr>
              <w:t>递交时间</w:t>
            </w:r>
          </w:p>
        </w:tc>
        <w:tc>
          <w:tcPr>
            <w:tcW w:w="2150" w:type="dxa"/>
            <w:tcBorders>
              <w:top w:val="single" w:color="000000" w:sz="12" w:space="0"/>
              <w:left w:val="single" w:color="000000" w:sz="4" w:space="0"/>
              <w:bottom w:val="single" w:color="000000" w:sz="4" w:space="0"/>
              <w:right w:val="single" w:color="auto" w:sz="4" w:space="0"/>
            </w:tcBorders>
            <w:vAlign w:val="center"/>
          </w:tcPr>
          <w:p>
            <w:pPr>
              <w:jc w:val="center"/>
              <w:textAlignment w:val="center"/>
              <w:rPr>
                <w:rFonts w:asciiTheme="minorEastAsia" w:hAnsiTheme="minorEastAsia" w:eastAsiaTheme="minorEastAsia" w:cstheme="minorEastAsia"/>
                <w:b/>
                <w:sz w:val="22"/>
                <w:szCs w:val="22"/>
              </w:rPr>
            </w:pPr>
            <w:r>
              <w:rPr>
                <w:rFonts w:hint="eastAsia" w:asciiTheme="minorEastAsia" w:hAnsiTheme="minorEastAsia" w:eastAsiaTheme="minorEastAsia" w:cstheme="minorEastAsia"/>
                <w:b/>
                <w:sz w:val="22"/>
                <w:szCs w:val="22"/>
              </w:rPr>
              <w:t>密封合格与否</w:t>
            </w:r>
          </w:p>
          <w:p>
            <w:pPr>
              <w:jc w:val="center"/>
              <w:textAlignment w:val="center"/>
              <w:rPr>
                <w:rFonts w:asciiTheme="minorEastAsia" w:hAnsiTheme="minorEastAsia" w:eastAsiaTheme="minorEastAsia" w:cstheme="minorEastAsia"/>
                <w:b/>
                <w:sz w:val="22"/>
                <w:szCs w:val="22"/>
              </w:rPr>
            </w:pPr>
            <w:r>
              <w:rPr>
                <w:rFonts w:hint="eastAsia" w:asciiTheme="minorEastAsia" w:hAnsiTheme="minorEastAsia" w:eastAsiaTheme="minorEastAsia" w:cstheme="minorEastAsia"/>
                <w:b/>
                <w:sz w:val="22"/>
                <w:szCs w:val="22"/>
              </w:rPr>
              <w:t>（签收人确认）</w:t>
            </w:r>
          </w:p>
        </w:tc>
        <w:tc>
          <w:tcPr>
            <w:tcW w:w="2233" w:type="dxa"/>
            <w:tcBorders>
              <w:top w:val="single" w:color="000000" w:sz="12" w:space="0"/>
              <w:left w:val="single" w:color="auto" w:sz="4" w:space="0"/>
              <w:bottom w:val="single" w:color="000000" w:sz="4" w:space="0"/>
            </w:tcBorders>
            <w:vAlign w:val="center"/>
          </w:tcPr>
          <w:p>
            <w:pPr>
              <w:jc w:val="center"/>
              <w:textAlignment w:val="center"/>
              <w:rPr>
                <w:rFonts w:asciiTheme="minorEastAsia" w:hAnsiTheme="minorEastAsia" w:eastAsiaTheme="minorEastAsia" w:cstheme="minorEastAsia"/>
                <w:b/>
                <w:sz w:val="22"/>
                <w:szCs w:val="22"/>
              </w:rPr>
            </w:pPr>
            <w:r>
              <w:rPr>
                <w:rFonts w:hint="eastAsia" w:asciiTheme="minorEastAsia" w:hAnsiTheme="minorEastAsia" w:eastAsiaTheme="minorEastAsia" w:cstheme="minorEastAsia"/>
                <w:b/>
                <w:sz w:val="22"/>
                <w:szCs w:val="22"/>
              </w:rPr>
              <w:t>联系方式</w:t>
            </w:r>
          </w:p>
        </w:tc>
        <w:tc>
          <w:tcPr>
            <w:tcW w:w="2835" w:type="dxa"/>
            <w:tcBorders>
              <w:top w:val="single" w:color="000000" w:sz="12" w:space="0"/>
              <w:left w:val="single" w:color="000000" w:sz="4" w:space="0"/>
              <w:bottom w:val="single" w:color="000000" w:sz="4" w:space="0"/>
              <w:right w:val="single" w:color="000000" w:sz="4" w:space="0"/>
            </w:tcBorders>
            <w:vAlign w:val="center"/>
          </w:tcPr>
          <w:p>
            <w:pPr>
              <w:jc w:val="center"/>
              <w:textAlignment w:val="center"/>
              <w:rPr>
                <w:rFonts w:asciiTheme="minorEastAsia" w:hAnsiTheme="minorEastAsia" w:eastAsiaTheme="minorEastAsia" w:cstheme="minorEastAsia"/>
                <w:b/>
                <w:sz w:val="22"/>
                <w:szCs w:val="22"/>
              </w:rPr>
            </w:pPr>
            <w:r>
              <w:rPr>
                <w:rFonts w:hint="eastAsia" w:asciiTheme="minorEastAsia" w:hAnsiTheme="minorEastAsia" w:eastAsiaTheme="minorEastAsia" w:cstheme="minorEastAsia"/>
                <w:b/>
                <w:sz w:val="22"/>
                <w:szCs w:val="22"/>
              </w:rPr>
              <w:t>签收回执确认</w:t>
            </w:r>
          </w:p>
        </w:tc>
        <w:tc>
          <w:tcPr>
            <w:tcW w:w="2265" w:type="dxa"/>
            <w:tcBorders>
              <w:top w:val="single" w:color="000000" w:sz="12" w:space="0"/>
              <w:left w:val="single" w:color="000000" w:sz="4" w:space="0"/>
              <w:bottom w:val="single" w:color="000000" w:sz="4" w:space="0"/>
              <w:right w:val="single" w:color="000000" w:sz="12" w:space="0"/>
            </w:tcBorders>
            <w:vAlign w:val="center"/>
          </w:tcPr>
          <w:p>
            <w:pPr>
              <w:jc w:val="center"/>
              <w:textAlignment w:val="center"/>
              <w:rPr>
                <w:rFonts w:asciiTheme="minorEastAsia" w:hAnsiTheme="minorEastAsia" w:eastAsiaTheme="minorEastAsia" w:cstheme="minorEastAsia"/>
                <w:b/>
                <w:sz w:val="22"/>
                <w:szCs w:val="22"/>
              </w:rPr>
            </w:pPr>
            <w:r>
              <w:rPr>
                <w:rFonts w:hint="eastAsia" w:asciiTheme="minorEastAsia" w:hAnsiTheme="minorEastAsia" w:eastAsiaTheme="minorEastAsia" w:cstheme="minorEastAsia"/>
                <w:b/>
                <w:sz w:val="22"/>
                <w:szCs w:val="22"/>
              </w:rPr>
              <w:t>签收人</w:t>
            </w:r>
          </w:p>
        </w:tc>
      </w:tr>
      <w:tr>
        <w:tblPrEx>
          <w:tblCellMar>
            <w:top w:w="15" w:type="dxa"/>
            <w:left w:w="15" w:type="dxa"/>
            <w:bottom w:w="15" w:type="dxa"/>
            <w:right w:w="15" w:type="dxa"/>
          </w:tblCellMar>
        </w:tblPrEx>
        <w:trPr>
          <w:trHeight w:val="542" w:hRule="atLeast"/>
        </w:trPr>
        <w:tc>
          <w:tcPr>
            <w:tcW w:w="1276" w:type="dxa"/>
            <w:vMerge w:val="restart"/>
            <w:tcBorders>
              <w:top w:val="single" w:color="000000" w:sz="4" w:space="0"/>
              <w:left w:val="single" w:color="000000" w:sz="12" w:space="0"/>
              <w:bottom w:val="single" w:color="000000" w:sz="4" w:space="0"/>
              <w:right w:val="single" w:color="000000" w:sz="4" w:space="0"/>
            </w:tcBorders>
            <w:vAlign w:val="center"/>
          </w:tcPr>
          <w:p>
            <w:pPr>
              <w:jc w:val="center"/>
              <w:rPr>
                <w:rFonts w:asciiTheme="minorEastAsia" w:hAnsiTheme="minorEastAsia" w:eastAsiaTheme="minorEastAsia" w:cstheme="minorEastAsia"/>
                <w:sz w:val="22"/>
                <w:szCs w:val="22"/>
              </w:rPr>
            </w:pPr>
          </w:p>
        </w:tc>
        <w:tc>
          <w:tcPr>
            <w:tcW w:w="1808" w:type="dxa"/>
            <w:vMerge w:val="restart"/>
            <w:tcBorders>
              <w:top w:val="single" w:color="000000" w:sz="4" w:space="0"/>
              <w:left w:val="single" w:color="000000" w:sz="4" w:space="0"/>
              <w:bottom w:val="single" w:color="000000" w:sz="4" w:space="0"/>
              <w:right w:val="single" w:color="000000" w:sz="4" w:space="0"/>
            </w:tcBorders>
            <w:vAlign w:val="center"/>
          </w:tcPr>
          <w:p>
            <w:pPr>
              <w:rPr>
                <w:rFonts w:asciiTheme="minorEastAsia" w:hAnsiTheme="minorEastAsia" w:eastAsiaTheme="minorEastAsia" w:cstheme="minorEastAsia"/>
                <w:sz w:val="22"/>
                <w:szCs w:val="22"/>
              </w:rPr>
            </w:pPr>
          </w:p>
        </w:tc>
        <w:tc>
          <w:tcPr>
            <w:tcW w:w="1747" w:type="dxa"/>
            <w:vMerge w:val="restart"/>
            <w:tcBorders>
              <w:top w:val="single" w:color="000000" w:sz="4" w:space="0"/>
              <w:left w:val="single" w:color="000000" w:sz="4" w:space="0"/>
              <w:bottom w:val="single" w:color="000000" w:sz="4" w:space="0"/>
              <w:right w:val="single" w:color="000000" w:sz="4" w:space="0"/>
            </w:tcBorders>
          </w:tcPr>
          <w:p>
            <w:pPr>
              <w:jc w:val="center"/>
              <w:textAlignment w:val="center"/>
              <w:rPr>
                <w:rStyle w:val="47"/>
                <w:rFonts w:hint="default" w:asciiTheme="minorEastAsia" w:hAnsiTheme="minorEastAsia" w:eastAsiaTheme="minorEastAsia" w:cstheme="minorEastAsia"/>
                <w:color w:val="auto"/>
                <w:sz w:val="22"/>
                <w:szCs w:val="22"/>
              </w:rPr>
            </w:pPr>
          </w:p>
          <w:p>
            <w:pPr>
              <w:jc w:val="center"/>
              <w:textAlignment w:val="center"/>
              <w:rPr>
                <w:rFonts w:asciiTheme="minorEastAsia" w:hAnsiTheme="minorEastAsia" w:eastAsiaTheme="minorEastAsia" w:cstheme="minorEastAsia"/>
                <w:sz w:val="22"/>
                <w:szCs w:val="22"/>
                <w:u w:val="single"/>
              </w:rPr>
            </w:pPr>
            <w:r>
              <w:rPr>
                <w:rStyle w:val="47"/>
                <w:rFonts w:hint="default" w:asciiTheme="minorEastAsia" w:hAnsiTheme="minorEastAsia" w:eastAsiaTheme="minorEastAsia" w:cstheme="minorEastAsia"/>
                <w:color w:val="auto"/>
                <w:sz w:val="22"/>
                <w:szCs w:val="22"/>
              </w:rPr>
              <w:t>年  月  日</w:t>
            </w:r>
          </w:p>
          <w:p>
            <w:pPr>
              <w:jc w:val="center"/>
              <w:rPr>
                <w:rFonts w:asciiTheme="minorEastAsia" w:hAnsiTheme="minorEastAsia" w:eastAsiaTheme="minorEastAsia" w:cstheme="minorEastAsia"/>
                <w:sz w:val="36"/>
                <w:szCs w:val="36"/>
              </w:rPr>
            </w:pPr>
            <w:r>
              <w:rPr>
                <w:rStyle w:val="47"/>
                <w:rFonts w:hint="default" w:asciiTheme="minorEastAsia" w:hAnsiTheme="minorEastAsia" w:eastAsiaTheme="minorEastAsia" w:cstheme="minorEastAsia"/>
                <w:color w:val="auto"/>
                <w:sz w:val="22"/>
                <w:szCs w:val="22"/>
              </w:rPr>
              <w:t>时   分</w:t>
            </w:r>
          </w:p>
        </w:tc>
        <w:tc>
          <w:tcPr>
            <w:tcW w:w="2150" w:type="dxa"/>
            <w:vMerge w:val="restart"/>
            <w:tcBorders>
              <w:top w:val="single" w:color="000000" w:sz="4" w:space="0"/>
              <w:left w:val="single" w:color="000000" w:sz="4" w:space="0"/>
              <w:right w:val="single" w:color="auto" w:sz="4" w:space="0"/>
            </w:tcBorders>
            <w:vAlign w:val="center"/>
          </w:tcPr>
          <w:p>
            <w:pPr>
              <w:jc w:val="center"/>
              <w:textAlignment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□是</w:t>
            </w:r>
          </w:p>
          <w:p>
            <w:pPr>
              <w:jc w:val="center"/>
              <w:textAlignment w:val="center"/>
              <w:rPr>
                <w:rFonts w:asciiTheme="minorEastAsia" w:hAnsiTheme="minorEastAsia" w:eastAsiaTheme="minorEastAsia" w:cstheme="minorEastAsia"/>
                <w:sz w:val="22"/>
                <w:szCs w:val="22"/>
              </w:rPr>
            </w:pPr>
          </w:p>
          <w:p>
            <w:pPr>
              <w:jc w:val="center"/>
              <w:textAlignment w:val="center"/>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sz w:val="22"/>
                <w:szCs w:val="22"/>
              </w:rPr>
              <w:t>□否</w:t>
            </w:r>
          </w:p>
        </w:tc>
        <w:tc>
          <w:tcPr>
            <w:tcW w:w="2233" w:type="dxa"/>
            <w:tcBorders>
              <w:top w:val="single" w:color="000000" w:sz="4" w:space="0"/>
              <w:left w:val="single" w:color="auto" w:sz="4" w:space="0"/>
              <w:bottom w:val="single" w:color="auto" w:sz="4" w:space="0"/>
            </w:tcBorders>
          </w:tcPr>
          <w:p>
            <w:pPr>
              <w:jc w:val="left"/>
              <w:textAlignment w:val="center"/>
              <w:rPr>
                <w:rFonts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rPr>
              <w:t>联系人：</w:t>
            </w:r>
          </w:p>
        </w:tc>
        <w:tc>
          <w:tcPr>
            <w:tcW w:w="2835" w:type="dxa"/>
            <w:vMerge w:val="restart"/>
            <w:tcBorders>
              <w:top w:val="single" w:color="000000" w:sz="4" w:space="0"/>
              <w:left w:val="single" w:color="000000" w:sz="4" w:space="0"/>
              <w:bottom w:val="single" w:color="000000" w:sz="4" w:space="0"/>
              <w:right w:val="single" w:color="000000" w:sz="4" w:space="0"/>
            </w:tcBorders>
          </w:tcPr>
          <w:p>
            <w:pPr>
              <w:jc w:val="center"/>
              <w:rPr>
                <w:rFonts w:asciiTheme="minorEastAsia" w:hAnsiTheme="minorEastAsia" w:eastAsiaTheme="minorEastAsia" w:cstheme="minorEastAsia"/>
                <w:sz w:val="22"/>
                <w:szCs w:val="22"/>
              </w:rPr>
            </w:pPr>
          </w:p>
          <w:p>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投标人代表签字：</w:t>
            </w:r>
          </w:p>
          <w:p>
            <w:pPr>
              <w:jc w:val="left"/>
              <w:rPr>
                <w:rFonts w:asciiTheme="minorEastAsia" w:hAnsiTheme="minorEastAsia" w:eastAsiaTheme="minorEastAsia" w:cstheme="minorEastAsia"/>
                <w:sz w:val="36"/>
                <w:szCs w:val="36"/>
                <w:u w:val="single"/>
              </w:rPr>
            </w:pPr>
          </w:p>
        </w:tc>
        <w:tc>
          <w:tcPr>
            <w:tcW w:w="2265" w:type="dxa"/>
            <w:vMerge w:val="restart"/>
            <w:tcBorders>
              <w:top w:val="single" w:color="000000" w:sz="4" w:space="0"/>
              <w:left w:val="single" w:color="000000" w:sz="4" w:space="0"/>
              <w:right w:val="single" w:color="000000" w:sz="12" w:space="0"/>
            </w:tcBorders>
          </w:tcPr>
          <w:p>
            <w:pPr>
              <w:textAlignment w:val="center"/>
              <w:rPr>
                <w:rFonts w:asciiTheme="minorEastAsia" w:hAnsiTheme="minorEastAsia" w:eastAsiaTheme="minorEastAsia" w:cstheme="minorEastAsia"/>
                <w:sz w:val="22"/>
                <w:szCs w:val="22"/>
              </w:rPr>
            </w:pPr>
          </w:p>
        </w:tc>
      </w:tr>
      <w:tr>
        <w:tblPrEx>
          <w:tblCellMar>
            <w:top w:w="15" w:type="dxa"/>
            <w:left w:w="15" w:type="dxa"/>
            <w:bottom w:w="15" w:type="dxa"/>
            <w:right w:w="15" w:type="dxa"/>
          </w:tblCellMar>
        </w:tblPrEx>
        <w:trPr>
          <w:trHeight w:val="522" w:hRule="atLeast"/>
        </w:trPr>
        <w:tc>
          <w:tcPr>
            <w:tcW w:w="1276" w:type="dxa"/>
            <w:vMerge w:val="continue"/>
            <w:tcBorders>
              <w:top w:val="single" w:color="000000" w:sz="4" w:space="0"/>
              <w:left w:val="single" w:color="000000" w:sz="12" w:space="0"/>
              <w:bottom w:val="single" w:color="000000" w:sz="4" w:space="0"/>
              <w:right w:val="single" w:color="000000" w:sz="4" w:space="0"/>
            </w:tcBorders>
            <w:vAlign w:val="center"/>
          </w:tcPr>
          <w:p>
            <w:pPr>
              <w:jc w:val="center"/>
              <w:rPr>
                <w:rFonts w:asciiTheme="minorEastAsia" w:hAnsiTheme="minorEastAsia" w:eastAsiaTheme="minorEastAsia" w:cstheme="minorEastAsia"/>
                <w:sz w:val="22"/>
                <w:szCs w:val="22"/>
              </w:rPr>
            </w:pPr>
          </w:p>
        </w:tc>
        <w:tc>
          <w:tcPr>
            <w:tcW w:w="1808" w:type="dxa"/>
            <w:vMerge w:val="continue"/>
            <w:tcBorders>
              <w:top w:val="single" w:color="000000" w:sz="4" w:space="0"/>
              <w:left w:val="single" w:color="000000" w:sz="4" w:space="0"/>
              <w:bottom w:val="single" w:color="000000" w:sz="4" w:space="0"/>
              <w:right w:val="single" w:color="000000" w:sz="4" w:space="0"/>
            </w:tcBorders>
            <w:vAlign w:val="center"/>
          </w:tcPr>
          <w:p>
            <w:pPr>
              <w:rPr>
                <w:rFonts w:asciiTheme="minorEastAsia" w:hAnsiTheme="minorEastAsia" w:eastAsiaTheme="minorEastAsia" w:cstheme="minorEastAsia"/>
                <w:sz w:val="22"/>
                <w:szCs w:val="22"/>
              </w:rPr>
            </w:pPr>
          </w:p>
        </w:tc>
        <w:tc>
          <w:tcPr>
            <w:tcW w:w="1747" w:type="dxa"/>
            <w:vMerge w:val="continue"/>
            <w:tcBorders>
              <w:top w:val="single" w:color="000000" w:sz="4" w:space="0"/>
              <w:left w:val="single" w:color="000000" w:sz="4" w:space="0"/>
              <w:bottom w:val="single" w:color="000000" w:sz="4" w:space="0"/>
              <w:right w:val="single" w:color="000000" w:sz="4" w:space="0"/>
            </w:tcBorders>
          </w:tcPr>
          <w:p>
            <w:pPr>
              <w:jc w:val="center"/>
              <w:rPr>
                <w:rFonts w:asciiTheme="minorEastAsia" w:hAnsiTheme="minorEastAsia" w:eastAsiaTheme="minorEastAsia" w:cstheme="minorEastAsia"/>
                <w:sz w:val="36"/>
                <w:szCs w:val="36"/>
              </w:rPr>
            </w:pPr>
          </w:p>
        </w:tc>
        <w:tc>
          <w:tcPr>
            <w:tcW w:w="2150" w:type="dxa"/>
            <w:vMerge w:val="continue"/>
            <w:tcBorders>
              <w:left w:val="single" w:color="000000" w:sz="4" w:space="0"/>
              <w:right w:val="single" w:color="auto" w:sz="4" w:space="0"/>
            </w:tcBorders>
            <w:vAlign w:val="center"/>
          </w:tcPr>
          <w:p>
            <w:pPr>
              <w:textAlignment w:val="center"/>
              <w:rPr>
                <w:rFonts w:asciiTheme="minorEastAsia" w:hAnsiTheme="minorEastAsia" w:eastAsiaTheme="minorEastAsia" w:cstheme="minorEastAsia"/>
                <w:sz w:val="22"/>
                <w:szCs w:val="22"/>
              </w:rPr>
            </w:pPr>
          </w:p>
        </w:tc>
        <w:tc>
          <w:tcPr>
            <w:tcW w:w="2233" w:type="dxa"/>
            <w:tcBorders>
              <w:top w:val="single" w:color="auto" w:sz="4" w:space="0"/>
              <w:left w:val="single" w:color="auto" w:sz="4" w:space="0"/>
              <w:bottom w:val="single" w:color="auto" w:sz="4" w:space="0"/>
            </w:tcBorders>
          </w:tcPr>
          <w:p>
            <w:pPr>
              <w:jc w:val="left"/>
              <w:textAlignment w:val="center"/>
              <w:rPr>
                <w:rFonts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sz w:val="22"/>
                <w:szCs w:val="22"/>
              </w:rPr>
              <w:t>电话：</w:t>
            </w:r>
          </w:p>
        </w:tc>
        <w:tc>
          <w:tcPr>
            <w:tcW w:w="2835" w:type="dxa"/>
            <w:vMerge w:val="continue"/>
            <w:tcBorders>
              <w:top w:val="single" w:color="000000" w:sz="4" w:space="0"/>
              <w:left w:val="single" w:color="000000" w:sz="4" w:space="0"/>
              <w:bottom w:val="single" w:color="000000" w:sz="4" w:space="0"/>
              <w:right w:val="single" w:color="000000" w:sz="4" w:space="0"/>
            </w:tcBorders>
          </w:tcPr>
          <w:p>
            <w:pPr>
              <w:jc w:val="center"/>
              <w:rPr>
                <w:rFonts w:asciiTheme="minorEastAsia" w:hAnsiTheme="minorEastAsia" w:eastAsiaTheme="minorEastAsia" w:cstheme="minorEastAsia"/>
                <w:sz w:val="36"/>
                <w:szCs w:val="36"/>
              </w:rPr>
            </w:pPr>
          </w:p>
        </w:tc>
        <w:tc>
          <w:tcPr>
            <w:tcW w:w="2265" w:type="dxa"/>
            <w:vMerge w:val="continue"/>
            <w:tcBorders>
              <w:left w:val="single" w:color="000000" w:sz="4" w:space="0"/>
              <w:right w:val="single" w:color="000000" w:sz="12" w:space="0"/>
            </w:tcBorders>
          </w:tcPr>
          <w:p>
            <w:pPr>
              <w:textAlignment w:val="center"/>
              <w:rPr>
                <w:rFonts w:asciiTheme="minorEastAsia" w:hAnsiTheme="minorEastAsia" w:eastAsiaTheme="minorEastAsia" w:cstheme="minorEastAsia"/>
                <w:sz w:val="22"/>
                <w:szCs w:val="22"/>
              </w:rPr>
            </w:pPr>
          </w:p>
        </w:tc>
      </w:tr>
      <w:tr>
        <w:tblPrEx>
          <w:tblCellMar>
            <w:top w:w="15" w:type="dxa"/>
            <w:left w:w="15" w:type="dxa"/>
            <w:bottom w:w="15" w:type="dxa"/>
            <w:right w:w="15" w:type="dxa"/>
          </w:tblCellMar>
        </w:tblPrEx>
        <w:trPr>
          <w:trHeight w:val="516" w:hRule="atLeast"/>
        </w:trPr>
        <w:tc>
          <w:tcPr>
            <w:tcW w:w="1276" w:type="dxa"/>
            <w:vMerge w:val="continue"/>
            <w:tcBorders>
              <w:top w:val="single" w:color="000000" w:sz="4" w:space="0"/>
              <w:left w:val="single" w:color="000000" w:sz="12" w:space="0"/>
              <w:bottom w:val="single" w:color="000000" w:sz="4" w:space="0"/>
              <w:right w:val="single" w:color="000000" w:sz="4" w:space="0"/>
            </w:tcBorders>
            <w:vAlign w:val="center"/>
          </w:tcPr>
          <w:p>
            <w:pPr>
              <w:jc w:val="center"/>
              <w:rPr>
                <w:rFonts w:asciiTheme="minorEastAsia" w:hAnsiTheme="minorEastAsia" w:eastAsiaTheme="minorEastAsia" w:cstheme="minorEastAsia"/>
                <w:sz w:val="22"/>
                <w:szCs w:val="22"/>
              </w:rPr>
            </w:pPr>
          </w:p>
        </w:tc>
        <w:tc>
          <w:tcPr>
            <w:tcW w:w="1808" w:type="dxa"/>
            <w:vMerge w:val="continue"/>
            <w:tcBorders>
              <w:top w:val="single" w:color="000000" w:sz="4" w:space="0"/>
              <w:left w:val="single" w:color="000000" w:sz="4" w:space="0"/>
              <w:bottom w:val="single" w:color="000000" w:sz="4" w:space="0"/>
              <w:right w:val="single" w:color="000000" w:sz="4" w:space="0"/>
            </w:tcBorders>
            <w:vAlign w:val="center"/>
          </w:tcPr>
          <w:p>
            <w:pPr>
              <w:rPr>
                <w:rFonts w:asciiTheme="minorEastAsia" w:hAnsiTheme="minorEastAsia" w:eastAsiaTheme="minorEastAsia" w:cstheme="minorEastAsia"/>
                <w:sz w:val="22"/>
                <w:szCs w:val="22"/>
              </w:rPr>
            </w:pPr>
          </w:p>
        </w:tc>
        <w:tc>
          <w:tcPr>
            <w:tcW w:w="1747" w:type="dxa"/>
            <w:vMerge w:val="continue"/>
            <w:tcBorders>
              <w:top w:val="single" w:color="000000" w:sz="4" w:space="0"/>
              <w:left w:val="single" w:color="000000" w:sz="4" w:space="0"/>
              <w:bottom w:val="single" w:color="000000" w:sz="4" w:space="0"/>
              <w:right w:val="single" w:color="000000" w:sz="4" w:space="0"/>
            </w:tcBorders>
          </w:tcPr>
          <w:p>
            <w:pPr>
              <w:jc w:val="center"/>
              <w:rPr>
                <w:rFonts w:asciiTheme="minorEastAsia" w:hAnsiTheme="minorEastAsia" w:eastAsiaTheme="minorEastAsia" w:cstheme="minorEastAsia"/>
                <w:sz w:val="36"/>
                <w:szCs w:val="36"/>
              </w:rPr>
            </w:pPr>
          </w:p>
        </w:tc>
        <w:tc>
          <w:tcPr>
            <w:tcW w:w="2150" w:type="dxa"/>
            <w:vMerge w:val="continue"/>
            <w:tcBorders>
              <w:left w:val="single" w:color="000000" w:sz="4" w:space="0"/>
              <w:bottom w:val="nil"/>
              <w:right w:val="single" w:color="auto" w:sz="4" w:space="0"/>
            </w:tcBorders>
            <w:vAlign w:val="center"/>
          </w:tcPr>
          <w:p>
            <w:pPr>
              <w:textAlignment w:val="center"/>
              <w:rPr>
                <w:rFonts w:asciiTheme="minorEastAsia" w:hAnsiTheme="minorEastAsia" w:eastAsiaTheme="minorEastAsia" w:cstheme="minorEastAsia"/>
                <w:sz w:val="22"/>
                <w:szCs w:val="22"/>
              </w:rPr>
            </w:pPr>
          </w:p>
        </w:tc>
        <w:tc>
          <w:tcPr>
            <w:tcW w:w="2233" w:type="dxa"/>
            <w:tcBorders>
              <w:top w:val="single" w:color="auto" w:sz="4" w:space="0"/>
              <w:left w:val="single" w:color="auto" w:sz="4" w:space="0"/>
              <w:bottom w:val="nil"/>
            </w:tcBorders>
          </w:tcPr>
          <w:p>
            <w:pPr>
              <w:jc w:val="left"/>
              <w:textAlignment w:val="center"/>
              <w:rPr>
                <w:rFonts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rPr>
              <w:t>邮箱：</w:t>
            </w:r>
          </w:p>
        </w:tc>
        <w:tc>
          <w:tcPr>
            <w:tcW w:w="2835" w:type="dxa"/>
            <w:vMerge w:val="continue"/>
            <w:tcBorders>
              <w:top w:val="single" w:color="000000" w:sz="4" w:space="0"/>
              <w:left w:val="single" w:color="000000" w:sz="4" w:space="0"/>
              <w:bottom w:val="single" w:color="000000" w:sz="4" w:space="0"/>
              <w:right w:val="single" w:color="000000" w:sz="4" w:space="0"/>
            </w:tcBorders>
          </w:tcPr>
          <w:p>
            <w:pPr>
              <w:jc w:val="center"/>
              <w:rPr>
                <w:rFonts w:asciiTheme="minorEastAsia" w:hAnsiTheme="minorEastAsia" w:eastAsiaTheme="minorEastAsia" w:cstheme="minorEastAsia"/>
                <w:sz w:val="36"/>
                <w:szCs w:val="36"/>
              </w:rPr>
            </w:pPr>
          </w:p>
        </w:tc>
        <w:tc>
          <w:tcPr>
            <w:tcW w:w="2265" w:type="dxa"/>
            <w:vMerge w:val="continue"/>
            <w:tcBorders>
              <w:left w:val="single" w:color="000000" w:sz="4" w:space="0"/>
              <w:bottom w:val="nil"/>
              <w:right w:val="single" w:color="000000" w:sz="12" w:space="0"/>
            </w:tcBorders>
          </w:tcPr>
          <w:p>
            <w:pPr>
              <w:textAlignment w:val="center"/>
              <w:rPr>
                <w:rFonts w:asciiTheme="minorEastAsia" w:hAnsiTheme="minorEastAsia" w:eastAsiaTheme="minorEastAsia" w:cstheme="minorEastAsia"/>
                <w:sz w:val="22"/>
                <w:szCs w:val="22"/>
              </w:rPr>
            </w:pPr>
          </w:p>
        </w:tc>
      </w:tr>
      <w:tr>
        <w:tblPrEx>
          <w:tblCellMar>
            <w:top w:w="15" w:type="dxa"/>
            <w:left w:w="15" w:type="dxa"/>
            <w:bottom w:w="15" w:type="dxa"/>
            <w:right w:w="15" w:type="dxa"/>
          </w:tblCellMar>
        </w:tblPrEx>
        <w:trPr>
          <w:trHeight w:val="533" w:hRule="atLeast"/>
        </w:trPr>
        <w:tc>
          <w:tcPr>
            <w:tcW w:w="1276" w:type="dxa"/>
            <w:tcBorders>
              <w:top w:val="single" w:color="000000" w:sz="12" w:space="0"/>
            </w:tcBorders>
            <w:vAlign w:val="center"/>
          </w:tcPr>
          <w:p>
            <w:pPr>
              <w:textAlignment w:val="center"/>
              <w:rPr>
                <w:rFonts w:asciiTheme="minorEastAsia" w:hAnsiTheme="minorEastAsia" w:eastAsiaTheme="minorEastAsia" w:cstheme="minorEastAsia"/>
                <w:sz w:val="22"/>
                <w:szCs w:val="28"/>
              </w:rPr>
            </w:pPr>
          </w:p>
        </w:tc>
        <w:tc>
          <w:tcPr>
            <w:tcW w:w="13038" w:type="dxa"/>
            <w:gridSpan w:val="6"/>
            <w:tcBorders>
              <w:top w:val="single" w:color="000000" w:sz="12" w:space="0"/>
            </w:tcBorders>
            <w:vAlign w:val="center"/>
          </w:tcPr>
          <w:p>
            <w:pPr>
              <w:rPr>
                <w:rFonts w:asciiTheme="minorEastAsia" w:hAnsiTheme="minorEastAsia" w:eastAsiaTheme="minorEastAsia" w:cstheme="minorEastAsia"/>
                <w:sz w:val="22"/>
                <w:szCs w:val="28"/>
                <w:u w:val="single"/>
              </w:rPr>
            </w:pPr>
          </w:p>
        </w:tc>
      </w:tr>
      <w:tr>
        <w:tblPrEx>
          <w:tblCellMar>
            <w:top w:w="15" w:type="dxa"/>
            <w:left w:w="15" w:type="dxa"/>
            <w:bottom w:w="15" w:type="dxa"/>
            <w:right w:w="15" w:type="dxa"/>
          </w:tblCellMar>
        </w:tblPrEx>
        <w:trPr>
          <w:trHeight w:val="788" w:hRule="atLeast"/>
        </w:trPr>
        <w:tc>
          <w:tcPr>
            <w:tcW w:w="14314" w:type="dxa"/>
            <w:gridSpan w:val="7"/>
            <w:vAlign w:val="bottom"/>
          </w:tcPr>
          <w:p>
            <w:pPr>
              <w:textAlignment w:val="bottom"/>
              <w:rPr>
                <w:rFonts w:asciiTheme="minorEastAsia" w:hAnsiTheme="minorEastAsia" w:eastAsiaTheme="minorEastAsia" w:cstheme="minorEastAsia"/>
                <w:sz w:val="22"/>
                <w:szCs w:val="28"/>
              </w:rPr>
            </w:pPr>
            <w:r>
              <w:rPr>
                <w:rFonts w:hint="eastAsia" w:asciiTheme="minorEastAsia" w:hAnsiTheme="minorEastAsia" w:eastAsiaTheme="minorEastAsia" w:cstheme="minorEastAsia"/>
                <w:sz w:val="22"/>
                <w:szCs w:val="28"/>
              </w:rPr>
              <w:t>备注：请以正楷字填写各项目内容，“递交时间”、“联系方式”请在现场签收时填写。我公司将向投标人出具投标文件签收回执，请投标人代表在“签收回执确认”签字确认。</w:t>
            </w:r>
          </w:p>
        </w:tc>
      </w:tr>
    </w:tbl>
    <w:p>
      <w:pPr>
        <w:spacing w:line="360" w:lineRule="auto"/>
        <w:rPr>
          <w:rFonts w:asciiTheme="minorEastAsia" w:hAnsiTheme="minorEastAsia" w:eastAsiaTheme="minorEastAsia" w:cstheme="minorEastAsia"/>
          <w:sz w:val="24"/>
        </w:rPr>
      </w:pPr>
    </w:p>
    <w:sectPr>
      <w:pgSz w:w="16838" w:h="11906" w:orient="landscape"/>
      <w:pgMar w:top="1803" w:right="1440" w:bottom="1803" w:left="1440" w:header="851" w:footer="992" w:gutter="0"/>
      <w:cols w:space="720" w:num="1"/>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Eʩ">
    <w:altName w:val="微软雅黑"/>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黑体_GBK">
    <w:altName w:val="微软雅黑"/>
    <w:panose1 w:val="00000000000000000000"/>
    <w:charset w:val="86"/>
    <w:family w:val="script"/>
    <w:pitch w:val="default"/>
    <w:sig w:usb0="00000000" w:usb1="00000000" w:usb2="00000010" w:usb3="00000000" w:csb0="00040000" w:csb1="00000000"/>
  </w:font>
  <w:font w:name="方正仿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jc w:val="center"/>
      <w:rPr>
        <w:rStyle w:val="32"/>
      </w:rPr>
    </w:pPr>
    <w:r>
      <w:fldChar w:fldCharType="begin"/>
    </w:r>
    <w:r>
      <w:rPr>
        <w:rStyle w:val="32"/>
      </w:rPr>
      <w:instrText xml:space="preserve">PAGE  </w:instrText>
    </w:r>
    <w:r>
      <w:fldChar w:fldCharType="separate"/>
    </w:r>
    <w:r>
      <w:rPr>
        <w:rStyle w:val="32"/>
      </w:rPr>
      <w:t>35</w:t>
    </w:r>
    <w:r>
      <w:fldChar w:fldCharType="end"/>
    </w:r>
  </w:p>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32"/>
      </w:rPr>
    </w:pPr>
    <w:r>
      <w:fldChar w:fldCharType="begin"/>
    </w:r>
    <w:r>
      <w:rPr>
        <w:rStyle w:val="32"/>
      </w:rPr>
      <w:instrText xml:space="preserve">PAGE  </w:instrText>
    </w:r>
    <w:r>
      <w:fldChar w:fldCharType="separate"/>
    </w:r>
    <w:r>
      <w:rPr>
        <w:rStyle w:val="32"/>
      </w:rPr>
      <w:t>82</w:t>
    </w:r>
    <w:r>
      <w:fldChar w:fldCharType="end"/>
    </w:r>
  </w:p>
  <w:p>
    <w:pPr>
      <w:pStyle w:val="1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jc w:val="center"/>
      <w:rPr>
        <w:rStyle w:val="32"/>
      </w:rPr>
    </w:pPr>
    <w:r>
      <w:fldChar w:fldCharType="begin"/>
    </w:r>
    <w:r>
      <w:rPr>
        <w:rStyle w:val="32"/>
      </w:rPr>
      <w:instrText xml:space="preserve">PAGE  </w:instrText>
    </w:r>
    <w:r>
      <w:fldChar w:fldCharType="separate"/>
    </w:r>
    <w:r>
      <w:rPr>
        <w:rStyle w:val="32"/>
      </w:rPr>
      <w:t>83</w:t>
    </w:r>
    <w:r>
      <w:fldChar w:fldCharType="end"/>
    </w:r>
  </w:p>
  <w:p>
    <w:pPr>
      <w:pStyle w:val="1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tabs>
        <w:tab w:val="left" w:pos="1190"/>
      </w:tabs>
      <w:jc w:val="both"/>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E5DB06"/>
    <w:multiLevelType w:val="multilevel"/>
    <w:tmpl w:val="96E5DB06"/>
    <w:lvl w:ilvl="0" w:tentative="0">
      <w:start w:val="2"/>
      <w:numFmt w:val="decimal"/>
      <w:lvlText w:val="%1."/>
      <w:lvlJc w:val="left"/>
      <w:pPr>
        <w:tabs>
          <w:tab w:val="left" w:pos="312"/>
        </w:tabs>
      </w:p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
    <w:nsid w:val="FA8DCE6E"/>
    <w:multiLevelType w:val="singleLevel"/>
    <w:tmpl w:val="FA8DCE6E"/>
    <w:lvl w:ilvl="0" w:tentative="0">
      <w:start w:val="1"/>
      <w:numFmt w:val="decimal"/>
      <w:suff w:val="nothing"/>
      <w:lvlText w:val="%1、"/>
      <w:lvlJc w:val="left"/>
      <w:pPr>
        <w:ind w:left="210"/>
      </w:pPr>
    </w:lvl>
  </w:abstractNum>
  <w:abstractNum w:abstractNumId="2">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38"/>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3">
    <w:nsid w:val="4BC4514D"/>
    <w:multiLevelType w:val="multilevel"/>
    <w:tmpl w:val="4BC4514D"/>
    <w:lvl w:ilvl="0" w:tentative="0">
      <w:start w:val="1"/>
      <w:numFmt w:val="japaneseCounting"/>
      <w:lvlText w:val="（%1）"/>
      <w:lvlJc w:val="left"/>
      <w:pPr>
        <w:ind w:left="1247" w:hanging="765"/>
      </w:pPr>
      <w:rPr>
        <w:rFonts w:hint="default"/>
        <w:b/>
        <w:lang w:val="en-US"/>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4">
    <w:nsid w:val="587D89C6"/>
    <w:multiLevelType w:val="singleLevel"/>
    <w:tmpl w:val="587D89C6"/>
    <w:lvl w:ilvl="0" w:tentative="0">
      <w:start w:val="1"/>
      <w:numFmt w:val="decimal"/>
      <w:suff w:val="nothing"/>
      <w:lvlText w:val="%1、"/>
      <w:lvlJc w:val="left"/>
    </w:lvl>
  </w:abstractNum>
  <w:abstractNum w:abstractNumId="5">
    <w:nsid w:val="58807131"/>
    <w:multiLevelType w:val="singleLevel"/>
    <w:tmpl w:val="58807131"/>
    <w:lvl w:ilvl="0" w:tentative="0">
      <w:start w:val="1"/>
      <w:numFmt w:val="decimal"/>
      <w:suff w:val="nothing"/>
      <w:lvlText w:val="%1、"/>
      <w:lvlJc w:val="left"/>
    </w:lvl>
  </w:abstractNum>
  <w:abstractNum w:abstractNumId="6">
    <w:nsid w:val="59C07086"/>
    <w:multiLevelType w:val="singleLevel"/>
    <w:tmpl w:val="59C07086"/>
    <w:lvl w:ilvl="0" w:tentative="0">
      <w:start w:val="1"/>
      <w:numFmt w:val="decimal"/>
      <w:suff w:val="nothing"/>
      <w:lvlText w:val="%1、"/>
      <w:lvlJc w:val="left"/>
    </w:lvl>
  </w:abstractNum>
  <w:num w:numId="1">
    <w:abstractNumId w:val="2"/>
  </w:num>
  <w:num w:numId="2">
    <w:abstractNumId w:val="3"/>
  </w:num>
  <w:num w:numId="3">
    <w:abstractNumId w:val="5"/>
  </w:num>
  <w:num w:numId="4">
    <w:abstractNumId w:val="4"/>
  </w:num>
  <w:num w:numId="5">
    <w:abstractNumId w:val="6"/>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VerticalSpacing w:val="159"/>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YyOTFkZjVmYzE5N2NhZWJmZWY3NGQxNmMwODc2MWIifQ=="/>
  </w:docVars>
  <w:rsids>
    <w:rsidRoot w:val="007A683D"/>
    <w:rsid w:val="00007AD8"/>
    <w:rsid w:val="00012A56"/>
    <w:rsid w:val="00013F17"/>
    <w:rsid w:val="00017150"/>
    <w:rsid w:val="00021B1D"/>
    <w:rsid w:val="00022E18"/>
    <w:rsid w:val="00024B68"/>
    <w:rsid w:val="00026152"/>
    <w:rsid w:val="00031B04"/>
    <w:rsid w:val="00036751"/>
    <w:rsid w:val="00036EEF"/>
    <w:rsid w:val="0004585C"/>
    <w:rsid w:val="000533EE"/>
    <w:rsid w:val="00053EA9"/>
    <w:rsid w:val="00055462"/>
    <w:rsid w:val="00062AA7"/>
    <w:rsid w:val="000705EB"/>
    <w:rsid w:val="0007204F"/>
    <w:rsid w:val="00073A55"/>
    <w:rsid w:val="000755DE"/>
    <w:rsid w:val="000758D2"/>
    <w:rsid w:val="00075C5E"/>
    <w:rsid w:val="000760E2"/>
    <w:rsid w:val="00077CB0"/>
    <w:rsid w:val="00085707"/>
    <w:rsid w:val="000862E6"/>
    <w:rsid w:val="00086D7E"/>
    <w:rsid w:val="00087134"/>
    <w:rsid w:val="00090886"/>
    <w:rsid w:val="00090B42"/>
    <w:rsid w:val="000912B1"/>
    <w:rsid w:val="00091BAB"/>
    <w:rsid w:val="0009312E"/>
    <w:rsid w:val="00093327"/>
    <w:rsid w:val="00095107"/>
    <w:rsid w:val="000959D8"/>
    <w:rsid w:val="000965E1"/>
    <w:rsid w:val="000A1509"/>
    <w:rsid w:val="000A246A"/>
    <w:rsid w:val="000A2714"/>
    <w:rsid w:val="000A2A8E"/>
    <w:rsid w:val="000A3DA2"/>
    <w:rsid w:val="000A5456"/>
    <w:rsid w:val="000A70F2"/>
    <w:rsid w:val="000A797B"/>
    <w:rsid w:val="000B06F1"/>
    <w:rsid w:val="000B4220"/>
    <w:rsid w:val="000C297C"/>
    <w:rsid w:val="000C5C79"/>
    <w:rsid w:val="000C6FE5"/>
    <w:rsid w:val="000D22E0"/>
    <w:rsid w:val="000D717B"/>
    <w:rsid w:val="000E3387"/>
    <w:rsid w:val="000E6589"/>
    <w:rsid w:val="000F5D44"/>
    <w:rsid w:val="000F7505"/>
    <w:rsid w:val="0010159F"/>
    <w:rsid w:val="001068FD"/>
    <w:rsid w:val="0011074C"/>
    <w:rsid w:val="00114138"/>
    <w:rsid w:val="001169EC"/>
    <w:rsid w:val="001244CD"/>
    <w:rsid w:val="001263EF"/>
    <w:rsid w:val="001300AD"/>
    <w:rsid w:val="001324D0"/>
    <w:rsid w:val="001333B3"/>
    <w:rsid w:val="00135882"/>
    <w:rsid w:val="0014031B"/>
    <w:rsid w:val="001406AF"/>
    <w:rsid w:val="001433C3"/>
    <w:rsid w:val="001453BF"/>
    <w:rsid w:val="00151902"/>
    <w:rsid w:val="00161108"/>
    <w:rsid w:val="001635E5"/>
    <w:rsid w:val="00163EAD"/>
    <w:rsid w:val="001651A2"/>
    <w:rsid w:val="00167DE9"/>
    <w:rsid w:val="001728FD"/>
    <w:rsid w:val="0017588D"/>
    <w:rsid w:val="001765F6"/>
    <w:rsid w:val="0017673A"/>
    <w:rsid w:val="00177C67"/>
    <w:rsid w:val="00181D0E"/>
    <w:rsid w:val="0019056C"/>
    <w:rsid w:val="00190666"/>
    <w:rsid w:val="00190F28"/>
    <w:rsid w:val="00191ED9"/>
    <w:rsid w:val="0019289D"/>
    <w:rsid w:val="00194D30"/>
    <w:rsid w:val="00194FCB"/>
    <w:rsid w:val="00196D19"/>
    <w:rsid w:val="00197444"/>
    <w:rsid w:val="001A34F3"/>
    <w:rsid w:val="001A5073"/>
    <w:rsid w:val="001A6131"/>
    <w:rsid w:val="001B171B"/>
    <w:rsid w:val="001B1735"/>
    <w:rsid w:val="001B264A"/>
    <w:rsid w:val="001B3EC5"/>
    <w:rsid w:val="001B5FF6"/>
    <w:rsid w:val="001C03A0"/>
    <w:rsid w:val="001C6ECA"/>
    <w:rsid w:val="001D2AF4"/>
    <w:rsid w:val="001D4748"/>
    <w:rsid w:val="001D4C75"/>
    <w:rsid w:val="001E69D8"/>
    <w:rsid w:val="001E7DDD"/>
    <w:rsid w:val="001F4FFA"/>
    <w:rsid w:val="001F7393"/>
    <w:rsid w:val="0020039F"/>
    <w:rsid w:val="002015BB"/>
    <w:rsid w:val="00202A19"/>
    <w:rsid w:val="00203A74"/>
    <w:rsid w:val="00204F1B"/>
    <w:rsid w:val="002110B7"/>
    <w:rsid w:val="00211A8E"/>
    <w:rsid w:val="002120E1"/>
    <w:rsid w:val="002129B6"/>
    <w:rsid w:val="00212B0D"/>
    <w:rsid w:val="002130F9"/>
    <w:rsid w:val="0021461E"/>
    <w:rsid w:val="00215708"/>
    <w:rsid w:val="00216109"/>
    <w:rsid w:val="00216EB7"/>
    <w:rsid w:val="0022001E"/>
    <w:rsid w:val="00221301"/>
    <w:rsid w:val="00227396"/>
    <w:rsid w:val="002345F1"/>
    <w:rsid w:val="00241970"/>
    <w:rsid w:val="00241ADE"/>
    <w:rsid w:val="00241E3A"/>
    <w:rsid w:val="002444FD"/>
    <w:rsid w:val="0024753E"/>
    <w:rsid w:val="002521B9"/>
    <w:rsid w:val="002546F2"/>
    <w:rsid w:val="00256425"/>
    <w:rsid w:val="0026326B"/>
    <w:rsid w:val="002636ED"/>
    <w:rsid w:val="00265D8A"/>
    <w:rsid w:val="00266675"/>
    <w:rsid w:val="002703ED"/>
    <w:rsid w:val="00271C8C"/>
    <w:rsid w:val="002818CA"/>
    <w:rsid w:val="0028498F"/>
    <w:rsid w:val="002942E9"/>
    <w:rsid w:val="002967CE"/>
    <w:rsid w:val="00297E79"/>
    <w:rsid w:val="002A3283"/>
    <w:rsid w:val="002B0731"/>
    <w:rsid w:val="002B1E39"/>
    <w:rsid w:val="002B2897"/>
    <w:rsid w:val="002B3F90"/>
    <w:rsid w:val="002B734E"/>
    <w:rsid w:val="002D042C"/>
    <w:rsid w:val="002E0AF3"/>
    <w:rsid w:val="002E328B"/>
    <w:rsid w:val="002E3591"/>
    <w:rsid w:val="002E4062"/>
    <w:rsid w:val="002E6927"/>
    <w:rsid w:val="002F560B"/>
    <w:rsid w:val="00306B0F"/>
    <w:rsid w:val="003070DB"/>
    <w:rsid w:val="00307829"/>
    <w:rsid w:val="00312AB7"/>
    <w:rsid w:val="00313703"/>
    <w:rsid w:val="00314A71"/>
    <w:rsid w:val="00316EB4"/>
    <w:rsid w:val="00317152"/>
    <w:rsid w:val="0032007C"/>
    <w:rsid w:val="00321369"/>
    <w:rsid w:val="003216FA"/>
    <w:rsid w:val="003226A5"/>
    <w:rsid w:val="00326E09"/>
    <w:rsid w:val="003300C6"/>
    <w:rsid w:val="003300EE"/>
    <w:rsid w:val="00330FC4"/>
    <w:rsid w:val="003354C8"/>
    <w:rsid w:val="00336716"/>
    <w:rsid w:val="00341067"/>
    <w:rsid w:val="003423A0"/>
    <w:rsid w:val="003429E1"/>
    <w:rsid w:val="00344160"/>
    <w:rsid w:val="00346B52"/>
    <w:rsid w:val="00347D55"/>
    <w:rsid w:val="00356F75"/>
    <w:rsid w:val="003579AD"/>
    <w:rsid w:val="00363398"/>
    <w:rsid w:val="0036414E"/>
    <w:rsid w:val="00364C7A"/>
    <w:rsid w:val="003651A1"/>
    <w:rsid w:val="00367B8E"/>
    <w:rsid w:val="00370B3A"/>
    <w:rsid w:val="003738E0"/>
    <w:rsid w:val="00394D48"/>
    <w:rsid w:val="00397C34"/>
    <w:rsid w:val="00397CB0"/>
    <w:rsid w:val="003A1624"/>
    <w:rsid w:val="003A32A6"/>
    <w:rsid w:val="003A36D6"/>
    <w:rsid w:val="003A6A7E"/>
    <w:rsid w:val="003A72CC"/>
    <w:rsid w:val="003B6EF5"/>
    <w:rsid w:val="003B7300"/>
    <w:rsid w:val="003C5656"/>
    <w:rsid w:val="003C6641"/>
    <w:rsid w:val="003D034C"/>
    <w:rsid w:val="003D09DE"/>
    <w:rsid w:val="003D2186"/>
    <w:rsid w:val="003D2AA0"/>
    <w:rsid w:val="003D516F"/>
    <w:rsid w:val="003D5269"/>
    <w:rsid w:val="003D7E21"/>
    <w:rsid w:val="003E15DF"/>
    <w:rsid w:val="003E1ABC"/>
    <w:rsid w:val="003E2C00"/>
    <w:rsid w:val="003E5B70"/>
    <w:rsid w:val="003F5915"/>
    <w:rsid w:val="00414E18"/>
    <w:rsid w:val="00415F60"/>
    <w:rsid w:val="0043390D"/>
    <w:rsid w:val="00434342"/>
    <w:rsid w:val="00437902"/>
    <w:rsid w:val="004445E7"/>
    <w:rsid w:val="00445E84"/>
    <w:rsid w:val="004476A3"/>
    <w:rsid w:val="004479E5"/>
    <w:rsid w:val="00447BA7"/>
    <w:rsid w:val="00450051"/>
    <w:rsid w:val="0045177D"/>
    <w:rsid w:val="004557B0"/>
    <w:rsid w:val="00457DDC"/>
    <w:rsid w:val="00460537"/>
    <w:rsid w:val="004654A2"/>
    <w:rsid w:val="00477112"/>
    <w:rsid w:val="00482AB7"/>
    <w:rsid w:val="004836E9"/>
    <w:rsid w:val="004866CC"/>
    <w:rsid w:val="00494396"/>
    <w:rsid w:val="004A30DB"/>
    <w:rsid w:val="004B0037"/>
    <w:rsid w:val="004B17AD"/>
    <w:rsid w:val="004B30A1"/>
    <w:rsid w:val="004B4A5A"/>
    <w:rsid w:val="004B5FD8"/>
    <w:rsid w:val="004C07FF"/>
    <w:rsid w:val="004C286F"/>
    <w:rsid w:val="004C2C7A"/>
    <w:rsid w:val="004C42FC"/>
    <w:rsid w:val="004D0D0B"/>
    <w:rsid w:val="004D1906"/>
    <w:rsid w:val="004D26C5"/>
    <w:rsid w:val="004D491F"/>
    <w:rsid w:val="004D6A08"/>
    <w:rsid w:val="004E26F0"/>
    <w:rsid w:val="004E4B68"/>
    <w:rsid w:val="004E4E93"/>
    <w:rsid w:val="004F0F52"/>
    <w:rsid w:val="004F136E"/>
    <w:rsid w:val="004F5CFF"/>
    <w:rsid w:val="00500A0A"/>
    <w:rsid w:val="0050268B"/>
    <w:rsid w:val="00503DB5"/>
    <w:rsid w:val="0050657C"/>
    <w:rsid w:val="00506C10"/>
    <w:rsid w:val="00507FA7"/>
    <w:rsid w:val="00514E25"/>
    <w:rsid w:val="00515D1A"/>
    <w:rsid w:val="00516CD7"/>
    <w:rsid w:val="00517349"/>
    <w:rsid w:val="005212C2"/>
    <w:rsid w:val="00522C34"/>
    <w:rsid w:val="00535A0F"/>
    <w:rsid w:val="00541B63"/>
    <w:rsid w:val="00542838"/>
    <w:rsid w:val="005440D2"/>
    <w:rsid w:val="0054671A"/>
    <w:rsid w:val="00550AED"/>
    <w:rsid w:val="00551D4E"/>
    <w:rsid w:val="00553CAF"/>
    <w:rsid w:val="00556240"/>
    <w:rsid w:val="0055739D"/>
    <w:rsid w:val="00561BDA"/>
    <w:rsid w:val="0056236C"/>
    <w:rsid w:val="00562C92"/>
    <w:rsid w:val="005717CE"/>
    <w:rsid w:val="00572826"/>
    <w:rsid w:val="0057291A"/>
    <w:rsid w:val="005745CC"/>
    <w:rsid w:val="00575BAB"/>
    <w:rsid w:val="00575FAE"/>
    <w:rsid w:val="00576A9F"/>
    <w:rsid w:val="00580140"/>
    <w:rsid w:val="00582845"/>
    <w:rsid w:val="00584A71"/>
    <w:rsid w:val="00584AD0"/>
    <w:rsid w:val="00586BFF"/>
    <w:rsid w:val="0059308F"/>
    <w:rsid w:val="005962C4"/>
    <w:rsid w:val="005A07C4"/>
    <w:rsid w:val="005A3B30"/>
    <w:rsid w:val="005A5D20"/>
    <w:rsid w:val="005B1B37"/>
    <w:rsid w:val="005B2A38"/>
    <w:rsid w:val="005C0137"/>
    <w:rsid w:val="005C5F85"/>
    <w:rsid w:val="005C7DD5"/>
    <w:rsid w:val="005D0E1E"/>
    <w:rsid w:val="005D2D57"/>
    <w:rsid w:val="005D3A0A"/>
    <w:rsid w:val="005D6D6E"/>
    <w:rsid w:val="005D7308"/>
    <w:rsid w:val="005E112B"/>
    <w:rsid w:val="005E1C55"/>
    <w:rsid w:val="005E1D8B"/>
    <w:rsid w:val="005E3F52"/>
    <w:rsid w:val="005E6359"/>
    <w:rsid w:val="005E7AEF"/>
    <w:rsid w:val="005F0369"/>
    <w:rsid w:val="005F144A"/>
    <w:rsid w:val="005F1CD4"/>
    <w:rsid w:val="005F1F0E"/>
    <w:rsid w:val="005F36DC"/>
    <w:rsid w:val="006004BC"/>
    <w:rsid w:val="00603C8B"/>
    <w:rsid w:val="00605248"/>
    <w:rsid w:val="00612AFF"/>
    <w:rsid w:val="00614A60"/>
    <w:rsid w:val="00614DC0"/>
    <w:rsid w:val="00615AAC"/>
    <w:rsid w:val="0062007F"/>
    <w:rsid w:val="00621550"/>
    <w:rsid w:val="00623D31"/>
    <w:rsid w:val="006243C6"/>
    <w:rsid w:val="00626C0A"/>
    <w:rsid w:val="006310EB"/>
    <w:rsid w:val="00632B8B"/>
    <w:rsid w:val="00634B10"/>
    <w:rsid w:val="006363E3"/>
    <w:rsid w:val="00636410"/>
    <w:rsid w:val="00636E6D"/>
    <w:rsid w:val="006371D7"/>
    <w:rsid w:val="00640A83"/>
    <w:rsid w:val="00653A67"/>
    <w:rsid w:val="0065623C"/>
    <w:rsid w:val="00663AB3"/>
    <w:rsid w:val="00663ED3"/>
    <w:rsid w:val="00680D58"/>
    <w:rsid w:val="0068412C"/>
    <w:rsid w:val="00685341"/>
    <w:rsid w:val="006853DD"/>
    <w:rsid w:val="00690CCA"/>
    <w:rsid w:val="00697C2D"/>
    <w:rsid w:val="006A4F7D"/>
    <w:rsid w:val="006A73A3"/>
    <w:rsid w:val="006B07AE"/>
    <w:rsid w:val="006B0B97"/>
    <w:rsid w:val="006B1BDD"/>
    <w:rsid w:val="006B4813"/>
    <w:rsid w:val="006B481B"/>
    <w:rsid w:val="006B5C40"/>
    <w:rsid w:val="006B5F8F"/>
    <w:rsid w:val="006B6A5F"/>
    <w:rsid w:val="006B6CF8"/>
    <w:rsid w:val="006C0F97"/>
    <w:rsid w:val="006C1B30"/>
    <w:rsid w:val="006C287B"/>
    <w:rsid w:val="006D01C5"/>
    <w:rsid w:val="006D2C81"/>
    <w:rsid w:val="006E2549"/>
    <w:rsid w:val="006E6822"/>
    <w:rsid w:val="006E7C28"/>
    <w:rsid w:val="006F1ACB"/>
    <w:rsid w:val="006F2124"/>
    <w:rsid w:val="006F25E5"/>
    <w:rsid w:val="006F2FC8"/>
    <w:rsid w:val="006F62B3"/>
    <w:rsid w:val="006F6F3F"/>
    <w:rsid w:val="00700CD8"/>
    <w:rsid w:val="007014F1"/>
    <w:rsid w:val="00702FC0"/>
    <w:rsid w:val="00706260"/>
    <w:rsid w:val="0070720E"/>
    <w:rsid w:val="00707412"/>
    <w:rsid w:val="007133A9"/>
    <w:rsid w:val="00716CB5"/>
    <w:rsid w:val="007171DF"/>
    <w:rsid w:val="00721BDE"/>
    <w:rsid w:val="007237A3"/>
    <w:rsid w:val="00727510"/>
    <w:rsid w:val="00731235"/>
    <w:rsid w:val="00732B25"/>
    <w:rsid w:val="007343BC"/>
    <w:rsid w:val="00737C32"/>
    <w:rsid w:val="00744807"/>
    <w:rsid w:val="00751F31"/>
    <w:rsid w:val="0075240E"/>
    <w:rsid w:val="0075243C"/>
    <w:rsid w:val="00760C67"/>
    <w:rsid w:val="00762A84"/>
    <w:rsid w:val="00767490"/>
    <w:rsid w:val="00771E82"/>
    <w:rsid w:val="007737A6"/>
    <w:rsid w:val="00775E7A"/>
    <w:rsid w:val="00776451"/>
    <w:rsid w:val="00790551"/>
    <w:rsid w:val="007935F3"/>
    <w:rsid w:val="00794995"/>
    <w:rsid w:val="0079593C"/>
    <w:rsid w:val="007A18B5"/>
    <w:rsid w:val="007A21EC"/>
    <w:rsid w:val="007A683D"/>
    <w:rsid w:val="007A6B50"/>
    <w:rsid w:val="007A6B90"/>
    <w:rsid w:val="007B008A"/>
    <w:rsid w:val="007B6747"/>
    <w:rsid w:val="007B7E5C"/>
    <w:rsid w:val="007C221C"/>
    <w:rsid w:val="007C3D3B"/>
    <w:rsid w:val="007D1567"/>
    <w:rsid w:val="007D7C0B"/>
    <w:rsid w:val="007E0C64"/>
    <w:rsid w:val="007E2E12"/>
    <w:rsid w:val="007E61D1"/>
    <w:rsid w:val="007E7738"/>
    <w:rsid w:val="007F2892"/>
    <w:rsid w:val="007F4B05"/>
    <w:rsid w:val="007F5172"/>
    <w:rsid w:val="007F634B"/>
    <w:rsid w:val="00807ADB"/>
    <w:rsid w:val="008120D6"/>
    <w:rsid w:val="00813637"/>
    <w:rsid w:val="00814FCC"/>
    <w:rsid w:val="0081533B"/>
    <w:rsid w:val="00817496"/>
    <w:rsid w:val="008176F6"/>
    <w:rsid w:val="00817AAE"/>
    <w:rsid w:val="00823804"/>
    <w:rsid w:val="008244D1"/>
    <w:rsid w:val="00824A1E"/>
    <w:rsid w:val="00827C45"/>
    <w:rsid w:val="00827C4C"/>
    <w:rsid w:val="00827FA3"/>
    <w:rsid w:val="00830EB8"/>
    <w:rsid w:val="00833FD0"/>
    <w:rsid w:val="00835A23"/>
    <w:rsid w:val="00835F45"/>
    <w:rsid w:val="00840853"/>
    <w:rsid w:val="008415BC"/>
    <w:rsid w:val="0084215B"/>
    <w:rsid w:val="00842B97"/>
    <w:rsid w:val="008447D9"/>
    <w:rsid w:val="00846574"/>
    <w:rsid w:val="00852BD7"/>
    <w:rsid w:val="00854CFD"/>
    <w:rsid w:val="00855FB8"/>
    <w:rsid w:val="00863884"/>
    <w:rsid w:val="00863FD7"/>
    <w:rsid w:val="00866872"/>
    <w:rsid w:val="0087059B"/>
    <w:rsid w:val="00872D7E"/>
    <w:rsid w:val="00876DBD"/>
    <w:rsid w:val="00884640"/>
    <w:rsid w:val="00885444"/>
    <w:rsid w:val="0088578D"/>
    <w:rsid w:val="00885AF0"/>
    <w:rsid w:val="00891C3F"/>
    <w:rsid w:val="0089237C"/>
    <w:rsid w:val="00893DAE"/>
    <w:rsid w:val="008A2AF9"/>
    <w:rsid w:val="008A4381"/>
    <w:rsid w:val="008A47AA"/>
    <w:rsid w:val="008B1E46"/>
    <w:rsid w:val="008B2962"/>
    <w:rsid w:val="008B5C9C"/>
    <w:rsid w:val="008B76DA"/>
    <w:rsid w:val="008C4E0B"/>
    <w:rsid w:val="008D5960"/>
    <w:rsid w:val="008D73E9"/>
    <w:rsid w:val="008E3805"/>
    <w:rsid w:val="008E38B4"/>
    <w:rsid w:val="008E489D"/>
    <w:rsid w:val="008E5771"/>
    <w:rsid w:val="008E70E5"/>
    <w:rsid w:val="008F1DDF"/>
    <w:rsid w:val="008F2830"/>
    <w:rsid w:val="009035AC"/>
    <w:rsid w:val="00904A04"/>
    <w:rsid w:val="009053D3"/>
    <w:rsid w:val="009069BA"/>
    <w:rsid w:val="00906E67"/>
    <w:rsid w:val="00906EFC"/>
    <w:rsid w:val="00907E27"/>
    <w:rsid w:val="00910E54"/>
    <w:rsid w:val="009164B3"/>
    <w:rsid w:val="009168D9"/>
    <w:rsid w:val="00916F97"/>
    <w:rsid w:val="00917A8E"/>
    <w:rsid w:val="00917D59"/>
    <w:rsid w:val="00924E54"/>
    <w:rsid w:val="009251C5"/>
    <w:rsid w:val="009257B9"/>
    <w:rsid w:val="009273F2"/>
    <w:rsid w:val="009405C3"/>
    <w:rsid w:val="0094114F"/>
    <w:rsid w:val="00942CB9"/>
    <w:rsid w:val="009431AC"/>
    <w:rsid w:val="00944128"/>
    <w:rsid w:val="00946C60"/>
    <w:rsid w:val="00947BCD"/>
    <w:rsid w:val="00953456"/>
    <w:rsid w:val="00964C19"/>
    <w:rsid w:val="00965812"/>
    <w:rsid w:val="00965B2F"/>
    <w:rsid w:val="009662BC"/>
    <w:rsid w:val="009667DB"/>
    <w:rsid w:val="009676AA"/>
    <w:rsid w:val="0097044A"/>
    <w:rsid w:val="009730E1"/>
    <w:rsid w:val="00974AD4"/>
    <w:rsid w:val="00990D83"/>
    <w:rsid w:val="009916DD"/>
    <w:rsid w:val="00992830"/>
    <w:rsid w:val="009928D1"/>
    <w:rsid w:val="00992DFA"/>
    <w:rsid w:val="0099546F"/>
    <w:rsid w:val="00996F31"/>
    <w:rsid w:val="009979FD"/>
    <w:rsid w:val="009A1344"/>
    <w:rsid w:val="009A155F"/>
    <w:rsid w:val="009A482A"/>
    <w:rsid w:val="009B3F19"/>
    <w:rsid w:val="009B4E55"/>
    <w:rsid w:val="009B7BA3"/>
    <w:rsid w:val="009C5C98"/>
    <w:rsid w:val="009C613A"/>
    <w:rsid w:val="009C795E"/>
    <w:rsid w:val="009D2246"/>
    <w:rsid w:val="009D5489"/>
    <w:rsid w:val="009D60C2"/>
    <w:rsid w:val="009E66AF"/>
    <w:rsid w:val="009F0956"/>
    <w:rsid w:val="009F4AFF"/>
    <w:rsid w:val="009F5226"/>
    <w:rsid w:val="009F72AD"/>
    <w:rsid w:val="00A02ADE"/>
    <w:rsid w:val="00A02CEE"/>
    <w:rsid w:val="00A0428C"/>
    <w:rsid w:val="00A12466"/>
    <w:rsid w:val="00A12EDC"/>
    <w:rsid w:val="00A20D61"/>
    <w:rsid w:val="00A214F2"/>
    <w:rsid w:val="00A22B87"/>
    <w:rsid w:val="00A23584"/>
    <w:rsid w:val="00A258B8"/>
    <w:rsid w:val="00A30A91"/>
    <w:rsid w:val="00A31AAC"/>
    <w:rsid w:val="00A3421B"/>
    <w:rsid w:val="00A41037"/>
    <w:rsid w:val="00A41976"/>
    <w:rsid w:val="00A43E09"/>
    <w:rsid w:val="00A44B42"/>
    <w:rsid w:val="00A44C13"/>
    <w:rsid w:val="00A455C6"/>
    <w:rsid w:val="00A52BBA"/>
    <w:rsid w:val="00A5444E"/>
    <w:rsid w:val="00A556B3"/>
    <w:rsid w:val="00A55B4C"/>
    <w:rsid w:val="00A57FAB"/>
    <w:rsid w:val="00A61AC1"/>
    <w:rsid w:val="00A62E6B"/>
    <w:rsid w:val="00A63261"/>
    <w:rsid w:val="00A632E6"/>
    <w:rsid w:val="00A63C24"/>
    <w:rsid w:val="00A644FD"/>
    <w:rsid w:val="00A66FE3"/>
    <w:rsid w:val="00A73275"/>
    <w:rsid w:val="00A732CE"/>
    <w:rsid w:val="00A73AA3"/>
    <w:rsid w:val="00A73C7A"/>
    <w:rsid w:val="00A75066"/>
    <w:rsid w:val="00A77BAE"/>
    <w:rsid w:val="00A82D03"/>
    <w:rsid w:val="00A83C8A"/>
    <w:rsid w:val="00A83F62"/>
    <w:rsid w:val="00A90C8D"/>
    <w:rsid w:val="00A91BF7"/>
    <w:rsid w:val="00A95415"/>
    <w:rsid w:val="00A97DBA"/>
    <w:rsid w:val="00AA07F7"/>
    <w:rsid w:val="00AA1C81"/>
    <w:rsid w:val="00AA29BB"/>
    <w:rsid w:val="00AA32B0"/>
    <w:rsid w:val="00AA3393"/>
    <w:rsid w:val="00AB0302"/>
    <w:rsid w:val="00AB40B8"/>
    <w:rsid w:val="00AB4A53"/>
    <w:rsid w:val="00AB7BF3"/>
    <w:rsid w:val="00AC0BB8"/>
    <w:rsid w:val="00AC3E85"/>
    <w:rsid w:val="00AC4074"/>
    <w:rsid w:val="00AC5321"/>
    <w:rsid w:val="00AC62A9"/>
    <w:rsid w:val="00AD0386"/>
    <w:rsid w:val="00AD0A60"/>
    <w:rsid w:val="00AD40EC"/>
    <w:rsid w:val="00AD76EC"/>
    <w:rsid w:val="00AD7EFA"/>
    <w:rsid w:val="00AE1CFE"/>
    <w:rsid w:val="00AE3136"/>
    <w:rsid w:val="00AE5163"/>
    <w:rsid w:val="00AE55DC"/>
    <w:rsid w:val="00AE6CFB"/>
    <w:rsid w:val="00AF220B"/>
    <w:rsid w:val="00AF5EB2"/>
    <w:rsid w:val="00AF622C"/>
    <w:rsid w:val="00B011EE"/>
    <w:rsid w:val="00B018FB"/>
    <w:rsid w:val="00B05E15"/>
    <w:rsid w:val="00B0657D"/>
    <w:rsid w:val="00B122D1"/>
    <w:rsid w:val="00B2007F"/>
    <w:rsid w:val="00B238C8"/>
    <w:rsid w:val="00B243DE"/>
    <w:rsid w:val="00B24424"/>
    <w:rsid w:val="00B253EC"/>
    <w:rsid w:val="00B27E55"/>
    <w:rsid w:val="00B3156B"/>
    <w:rsid w:val="00B3712E"/>
    <w:rsid w:val="00B44D5B"/>
    <w:rsid w:val="00B4648E"/>
    <w:rsid w:val="00B50900"/>
    <w:rsid w:val="00B50AD2"/>
    <w:rsid w:val="00B5278E"/>
    <w:rsid w:val="00B52A1D"/>
    <w:rsid w:val="00B54097"/>
    <w:rsid w:val="00B57B8A"/>
    <w:rsid w:val="00B62314"/>
    <w:rsid w:val="00B65FD6"/>
    <w:rsid w:val="00B67AD7"/>
    <w:rsid w:val="00B75543"/>
    <w:rsid w:val="00B76DE9"/>
    <w:rsid w:val="00B76E05"/>
    <w:rsid w:val="00B80536"/>
    <w:rsid w:val="00B80E95"/>
    <w:rsid w:val="00B8457B"/>
    <w:rsid w:val="00B849AD"/>
    <w:rsid w:val="00B87940"/>
    <w:rsid w:val="00B919BB"/>
    <w:rsid w:val="00B9202C"/>
    <w:rsid w:val="00B95BF7"/>
    <w:rsid w:val="00B95CB7"/>
    <w:rsid w:val="00B97136"/>
    <w:rsid w:val="00BA3C31"/>
    <w:rsid w:val="00BA56EA"/>
    <w:rsid w:val="00BA5A1E"/>
    <w:rsid w:val="00BA6484"/>
    <w:rsid w:val="00BA6D4C"/>
    <w:rsid w:val="00BB17EC"/>
    <w:rsid w:val="00BB3642"/>
    <w:rsid w:val="00BB3849"/>
    <w:rsid w:val="00BB5969"/>
    <w:rsid w:val="00BC1700"/>
    <w:rsid w:val="00BC4407"/>
    <w:rsid w:val="00BC5BF2"/>
    <w:rsid w:val="00BD577F"/>
    <w:rsid w:val="00BE13F3"/>
    <w:rsid w:val="00BE71D3"/>
    <w:rsid w:val="00BF0229"/>
    <w:rsid w:val="00BF737B"/>
    <w:rsid w:val="00C01200"/>
    <w:rsid w:val="00C01ECC"/>
    <w:rsid w:val="00C049EB"/>
    <w:rsid w:val="00C05C36"/>
    <w:rsid w:val="00C06829"/>
    <w:rsid w:val="00C100AD"/>
    <w:rsid w:val="00C125D1"/>
    <w:rsid w:val="00C16C1B"/>
    <w:rsid w:val="00C21D6F"/>
    <w:rsid w:val="00C251CE"/>
    <w:rsid w:val="00C26A7F"/>
    <w:rsid w:val="00C351E4"/>
    <w:rsid w:val="00C35DF4"/>
    <w:rsid w:val="00C421B6"/>
    <w:rsid w:val="00C4496C"/>
    <w:rsid w:val="00C5022C"/>
    <w:rsid w:val="00C508C1"/>
    <w:rsid w:val="00C54028"/>
    <w:rsid w:val="00C54267"/>
    <w:rsid w:val="00C555FF"/>
    <w:rsid w:val="00C569A5"/>
    <w:rsid w:val="00C573F3"/>
    <w:rsid w:val="00C629AA"/>
    <w:rsid w:val="00C71858"/>
    <w:rsid w:val="00C72D09"/>
    <w:rsid w:val="00C81B1E"/>
    <w:rsid w:val="00C8585D"/>
    <w:rsid w:val="00C865EB"/>
    <w:rsid w:val="00C95A02"/>
    <w:rsid w:val="00C95A77"/>
    <w:rsid w:val="00CA69DB"/>
    <w:rsid w:val="00CA706E"/>
    <w:rsid w:val="00CB1E84"/>
    <w:rsid w:val="00CB3D74"/>
    <w:rsid w:val="00CB41D2"/>
    <w:rsid w:val="00CB48DC"/>
    <w:rsid w:val="00CB5F3D"/>
    <w:rsid w:val="00CC5F99"/>
    <w:rsid w:val="00CD23C8"/>
    <w:rsid w:val="00CD3645"/>
    <w:rsid w:val="00CD4105"/>
    <w:rsid w:val="00CD44E8"/>
    <w:rsid w:val="00CD4AFD"/>
    <w:rsid w:val="00CD4C91"/>
    <w:rsid w:val="00CE4310"/>
    <w:rsid w:val="00CE4D93"/>
    <w:rsid w:val="00CF14CB"/>
    <w:rsid w:val="00CF1560"/>
    <w:rsid w:val="00CF27A1"/>
    <w:rsid w:val="00CF3278"/>
    <w:rsid w:val="00CF3CD2"/>
    <w:rsid w:val="00D000EC"/>
    <w:rsid w:val="00D01A9B"/>
    <w:rsid w:val="00D03249"/>
    <w:rsid w:val="00D03641"/>
    <w:rsid w:val="00D05321"/>
    <w:rsid w:val="00D06DAB"/>
    <w:rsid w:val="00D112DC"/>
    <w:rsid w:val="00D12AD5"/>
    <w:rsid w:val="00D13549"/>
    <w:rsid w:val="00D16E9D"/>
    <w:rsid w:val="00D2353A"/>
    <w:rsid w:val="00D255E0"/>
    <w:rsid w:val="00D26C9C"/>
    <w:rsid w:val="00D316C7"/>
    <w:rsid w:val="00D3319D"/>
    <w:rsid w:val="00D35E79"/>
    <w:rsid w:val="00D37A03"/>
    <w:rsid w:val="00D42338"/>
    <w:rsid w:val="00D453B3"/>
    <w:rsid w:val="00D457E7"/>
    <w:rsid w:val="00D51D1D"/>
    <w:rsid w:val="00D52173"/>
    <w:rsid w:val="00D53546"/>
    <w:rsid w:val="00D54975"/>
    <w:rsid w:val="00D55D0B"/>
    <w:rsid w:val="00D634BE"/>
    <w:rsid w:val="00D65C46"/>
    <w:rsid w:val="00D668C8"/>
    <w:rsid w:val="00D67157"/>
    <w:rsid w:val="00D67C75"/>
    <w:rsid w:val="00D70859"/>
    <w:rsid w:val="00D7091B"/>
    <w:rsid w:val="00D7096C"/>
    <w:rsid w:val="00D715FC"/>
    <w:rsid w:val="00D73B4C"/>
    <w:rsid w:val="00D74337"/>
    <w:rsid w:val="00D7441E"/>
    <w:rsid w:val="00D75B9A"/>
    <w:rsid w:val="00D7696D"/>
    <w:rsid w:val="00D7705D"/>
    <w:rsid w:val="00D773C7"/>
    <w:rsid w:val="00D805D4"/>
    <w:rsid w:val="00D868C4"/>
    <w:rsid w:val="00D86C20"/>
    <w:rsid w:val="00D90F59"/>
    <w:rsid w:val="00D9692A"/>
    <w:rsid w:val="00DA1E5D"/>
    <w:rsid w:val="00DA40EF"/>
    <w:rsid w:val="00DA4A29"/>
    <w:rsid w:val="00DA51BA"/>
    <w:rsid w:val="00DA6C14"/>
    <w:rsid w:val="00DB3650"/>
    <w:rsid w:val="00DB4579"/>
    <w:rsid w:val="00DB4C3D"/>
    <w:rsid w:val="00DC09C7"/>
    <w:rsid w:val="00DC103C"/>
    <w:rsid w:val="00DC161A"/>
    <w:rsid w:val="00DC1A76"/>
    <w:rsid w:val="00DD2668"/>
    <w:rsid w:val="00DD4C4F"/>
    <w:rsid w:val="00DD5BDA"/>
    <w:rsid w:val="00DD64CC"/>
    <w:rsid w:val="00DD75F5"/>
    <w:rsid w:val="00DE25B3"/>
    <w:rsid w:val="00DE26C9"/>
    <w:rsid w:val="00DE3B1C"/>
    <w:rsid w:val="00DE40E4"/>
    <w:rsid w:val="00DE44FF"/>
    <w:rsid w:val="00DE4630"/>
    <w:rsid w:val="00DE4D28"/>
    <w:rsid w:val="00DE7B36"/>
    <w:rsid w:val="00E01326"/>
    <w:rsid w:val="00E02B85"/>
    <w:rsid w:val="00E04E6B"/>
    <w:rsid w:val="00E10084"/>
    <w:rsid w:val="00E10519"/>
    <w:rsid w:val="00E123BF"/>
    <w:rsid w:val="00E14F06"/>
    <w:rsid w:val="00E15816"/>
    <w:rsid w:val="00E16922"/>
    <w:rsid w:val="00E17BBB"/>
    <w:rsid w:val="00E25B30"/>
    <w:rsid w:val="00E26587"/>
    <w:rsid w:val="00E310A1"/>
    <w:rsid w:val="00E35682"/>
    <w:rsid w:val="00E3587A"/>
    <w:rsid w:val="00E36E25"/>
    <w:rsid w:val="00E46283"/>
    <w:rsid w:val="00E46D9A"/>
    <w:rsid w:val="00E47B16"/>
    <w:rsid w:val="00E51038"/>
    <w:rsid w:val="00E51D6C"/>
    <w:rsid w:val="00E51FCD"/>
    <w:rsid w:val="00E55CA7"/>
    <w:rsid w:val="00E55E19"/>
    <w:rsid w:val="00E57068"/>
    <w:rsid w:val="00E61643"/>
    <w:rsid w:val="00E62188"/>
    <w:rsid w:val="00E64F68"/>
    <w:rsid w:val="00E706A5"/>
    <w:rsid w:val="00E716D6"/>
    <w:rsid w:val="00E71735"/>
    <w:rsid w:val="00E719D7"/>
    <w:rsid w:val="00E75498"/>
    <w:rsid w:val="00E75990"/>
    <w:rsid w:val="00E761A1"/>
    <w:rsid w:val="00E77958"/>
    <w:rsid w:val="00E81B9F"/>
    <w:rsid w:val="00E837A1"/>
    <w:rsid w:val="00E83889"/>
    <w:rsid w:val="00E83AF9"/>
    <w:rsid w:val="00E8533C"/>
    <w:rsid w:val="00E863AF"/>
    <w:rsid w:val="00E86ED2"/>
    <w:rsid w:val="00E87525"/>
    <w:rsid w:val="00E90175"/>
    <w:rsid w:val="00E902A4"/>
    <w:rsid w:val="00E902A6"/>
    <w:rsid w:val="00E904A1"/>
    <w:rsid w:val="00E90C61"/>
    <w:rsid w:val="00EA206A"/>
    <w:rsid w:val="00EA312E"/>
    <w:rsid w:val="00EA5176"/>
    <w:rsid w:val="00EA7F9D"/>
    <w:rsid w:val="00EB54DE"/>
    <w:rsid w:val="00EB6A49"/>
    <w:rsid w:val="00EC166C"/>
    <w:rsid w:val="00EC1DA3"/>
    <w:rsid w:val="00EC4AC3"/>
    <w:rsid w:val="00EC54B4"/>
    <w:rsid w:val="00ED1766"/>
    <w:rsid w:val="00ED1B83"/>
    <w:rsid w:val="00ED46D0"/>
    <w:rsid w:val="00ED4D98"/>
    <w:rsid w:val="00ED606E"/>
    <w:rsid w:val="00ED661A"/>
    <w:rsid w:val="00ED7BDA"/>
    <w:rsid w:val="00EE1D14"/>
    <w:rsid w:val="00EE28D2"/>
    <w:rsid w:val="00EE50CF"/>
    <w:rsid w:val="00EE59DE"/>
    <w:rsid w:val="00EE6D15"/>
    <w:rsid w:val="00F06180"/>
    <w:rsid w:val="00F10A13"/>
    <w:rsid w:val="00F12783"/>
    <w:rsid w:val="00F148EA"/>
    <w:rsid w:val="00F17BFA"/>
    <w:rsid w:val="00F17F08"/>
    <w:rsid w:val="00F203DA"/>
    <w:rsid w:val="00F241B8"/>
    <w:rsid w:val="00F24508"/>
    <w:rsid w:val="00F269E0"/>
    <w:rsid w:val="00F26FBC"/>
    <w:rsid w:val="00F308BA"/>
    <w:rsid w:val="00F3217E"/>
    <w:rsid w:val="00F32C53"/>
    <w:rsid w:val="00F34F85"/>
    <w:rsid w:val="00F3506C"/>
    <w:rsid w:val="00F42037"/>
    <w:rsid w:val="00F43258"/>
    <w:rsid w:val="00F4400A"/>
    <w:rsid w:val="00F45310"/>
    <w:rsid w:val="00F45DFE"/>
    <w:rsid w:val="00F45EA7"/>
    <w:rsid w:val="00F53A08"/>
    <w:rsid w:val="00F63291"/>
    <w:rsid w:val="00F6340C"/>
    <w:rsid w:val="00F6393F"/>
    <w:rsid w:val="00F67E3B"/>
    <w:rsid w:val="00F70565"/>
    <w:rsid w:val="00F75689"/>
    <w:rsid w:val="00F76834"/>
    <w:rsid w:val="00F80856"/>
    <w:rsid w:val="00F81882"/>
    <w:rsid w:val="00F85D93"/>
    <w:rsid w:val="00F92793"/>
    <w:rsid w:val="00F93F50"/>
    <w:rsid w:val="00F95AC4"/>
    <w:rsid w:val="00FA2696"/>
    <w:rsid w:val="00FA2CBE"/>
    <w:rsid w:val="00FB0145"/>
    <w:rsid w:val="00FB1DE0"/>
    <w:rsid w:val="00FB245E"/>
    <w:rsid w:val="00FB4A55"/>
    <w:rsid w:val="00FB5814"/>
    <w:rsid w:val="00FB6FDE"/>
    <w:rsid w:val="00FB7E82"/>
    <w:rsid w:val="00FC1AB5"/>
    <w:rsid w:val="00FC5AC5"/>
    <w:rsid w:val="00FC671F"/>
    <w:rsid w:val="00FC6E32"/>
    <w:rsid w:val="00FD14A7"/>
    <w:rsid w:val="00FE0947"/>
    <w:rsid w:val="00FE31E8"/>
    <w:rsid w:val="00FE5A31"/>
    <w:rsid w:val="00FE6AA7"/>
    <w:rsid w:val="00FF0BA8"/>
    <w:rsid w:val="00FF1086"/>
    <w:rsid w:val="00FF1FF8"/>
    <w:rsid w:val="00FF5DB0"/>
    <w:rsid w:val="00FF658A"/>
    <w:rsid w:val="00FF7B05"/>
    <w:rsid w:val="016B3CA6"/>
    <w:rsid w:val="017B0E24"/>
    <w:rsid w:val="01A5595D"/>
    <w:rsid w:val="01A62963"/>
    <w:rsid w:val="01BC66A8"/>
    <w:rsid w:val="01CD7511"/>
    <w:rsid w:val="01D01F03"/>
    <w:rsid w:val="01E76C22"/>
    <w:rsid w:val="022E6D4C"/>
    <w:rsid w:val="02317836"/>
    <w:rsid w:val="02317AF5"/>
    <w:rsid w:val="02387D63"/>
    <w:rsid w:val="023C1DD5"/>
    <w:rsid w:val="02430B2B"/>
    <w:rsid w:val="02581365"/>
    <w:rsid w:val="026D75AA"/>
    <w:rsid w:val="027E608F"/>
    <w:rsid w:val="028A5338"/>
    <w:rsid w:val="029B7962"/>
    <w:rsid w:val="02AD361F"/>
    <w:rsid w:val="02E836CB"/>
    <w:rsid w:val="02EF18DF"/>
    <w:rsid w:val="03026EB8"/>
    <w:rsid w:val="03386882"/>
    <w:rsid w:val="033C0441"/>
    <w:rsid w:val="03747CD6"/>
    <w:rsid w:val="03A8776A"/>
    <w:rsid w:val="03B56EFC"/>
    <w:rsid w:val="03C93DE4"/>
    <w:rsid w:val="03CF276F"/>
    <w:rsid w:val="03FB660C"/>
    <w:rsid w:val="03FE7515"/>
    <w:rsid w:val="04104985"/>
    <w:rsid w:val="046A1C9D"/>
    <w:rsid w:val="04FE66A3"/>
    <w:rsid w:val="05052E25"/>
    <w:rsid w:val="05085FD4"/>
    <w:rsid w:val="05195C3C"/>
    <w:rsid w:val="051D4D27"/>
    <w:rsid w:val="0521342C"/>
    <w:rsid w:val="0575419C"/>
    <w:rsid w:val="058E3C0E"/>
    <w:rsid w:val="05AA1786"/>
    <w:rsid w:val="05D01411"/>
    <w:rsid w:val="06021ED4"/>
    <w:rsid w:val="061A2C6E"/>
    <w:rsid w:val="062126EF"/>
    <w:rsid w:val="0662250D"/>
    <w:rsid w:val="069756C9"/>
    <w:rsid w:val="069D7730"/>
    <w:rsid w:val="06B1469F"/>
    <w:rsid w:val="06D33870"/>
    <w:rsid w:val="06EA41D2"/>
    <w:rsid w:val="06F53C79"/>
    <w:rsid w:val="06F82B78"/>
    <w:rsid w:val="07106873"/>
    <w:rsid w:val="072E42E3"/>
    <w:rsid w:val="075A51A8"/>
    <w:rsid w:val="07674F8D"/>
    <w:rsid w:val="076F4CA2"/>
    <w:rsid w:val="07A0791A"/>
    <w:rsid w:val="07A64AE1"/>
    <w:rsid w:val="07AB035E"/>
    <w:rsid w:val="07AC013B"/>
    <w:rsid w:val="07CC32FF"/>
    <w:rsid w:val="07D729CE"/>
    <w:rsid w:val="082D6A90"/>
    <w:rsid w:val="08404482"/>
    <w:rsid w:val="084E1401"/>
    <w:rsid w:val="08C84414"/>
    <w:rsid w:val="08EE4992"/>
    <w:rsid w:val="091A45F7"/>
    <w:rsid w:val="091B54AD"/>
    <w:rsid w:val="09293C1C"/>
    <w:rsid w:val="0968446C"/>
    <w:rsid w:val="09880AD8"/>
    <w:rsid w:val="09A02DAD"/>
    <w:rsid w:val="09A339CE"/>
    <w:rsid w:val="09C83435"/>
    <w:rsid w:val="09DA3835"/>
    <w:rsid w:val="09F74C8D"/>
    <w:rsid w:val="09FF3C14"/>
    <w:rsid w:val="0A23328D"/>
    <w:rsid w:val="0A4C5E14"/>
    <w:rsid w:val="0A716084"/>
    <w:rsid w:val="0A886524"/>
    <w:rsid w:val="0AA5328F"/>
    <w:rsid w:val="0AA77E4E"/>
    <w:rsid w:val="0B134589"/>
    <w:rsid w:val="0B1F7598"/>
    <w:rsid w:val="0B6F523B"/>
    <w:rsid w:val="0B7E48FD"/>
    <w:rsid w:val="0B971053"/>
    <w:rsid w:val="0BA258F3"/>
    <w:rsid w:val="0BFB0153"/>
    <w:rsid w:val="0C210BDA"/>
    <w:rsid w:val="0C41302A"/>
    <w:rsid w:val="0C6D69E2"/>
    <w:rsid w:val="0C953067"/>
    <w:rsid w:val="0CA00E3D"/>
    <w:rsid w:val="0CB02A99"/>
    <w:rsid w:val="0CD242DF"/>
    <w:rsid w:val="0CEC11E8"/>
    <w:rsid w:val="0CEC2F96"/>
    <w:rsid w:val="0CEE0567"/>
    <w:rsid w:val="0CFC2EE8"/>
    <w:rsid w:val="0D174265"/>
    <w:rsid w:val="0D1B387B"/>
    <w:rsid w:val="0D417D41"/>
    <w:rsid w:val="0D466B4A"/>
    <w:rsid w:val="0DE018AD"/>
    <w:rsid w:val="0E2F068D"/>
    <w:rsid w:val="0E545AFA"/>
    <w:rsid w:val="0E9B5AFD"/>
    <w:rsid w:val="0EA15996"/>
    <w:rsid w:val="0EDB227F"/>
    <w:rsid w:val="0EE60522"/>
    <w:rsid w:val="0EEA0085"/>
    <w:rsid w:val="0F325710"/>
    <w:rsid w:val="0F4628FA"/>
    <w:rsid w:val="0F594D76"/>
    <w:rsid w:val="0F9B2B5E"/>
    <w:rsid w:val="0FA53138"/>
    <w:rsid w:val="0FB34829"/>
    <w:rsid w:val="0FD13773"/>
    <w:rsid w:val="0FF24AF1"/>
    <w:rsid w:val="105A290D"/>
    <w:rsid w:val="105B51DC"/>
    <w:rsid w:val="10710382"/>
    <w:rsid w:val="10733A63"/>
    <w:rsid w:val="10B02E63"/>
    <w:rsid w:val="10B64E79"/>
    <w:rsid w:val="10C14D02"/>
    <w:rsid w:val="11046E3A"/>
    <w:rsid w:val="1139027A"/>
    <w:rsid w:val="11895257"/>
    <w:rsid w:val="118C373B"/>
    <w:rsid w:val="11C22947"/>
    <w:rsid w:val="11C96F3F"/>
    <w:rsid w:val="11FA43A7"/>
    <w:rsid w:val="122B50E3"/>
    <w:rsid w:val="12D6098D"/>
    <w:rsid w:val="1308440F"/>
    <w:rsid w:val="13152F16"/>
    <w:rsid w:val="13254ED6"/>
    <w:rsid w:val="13404493"/>
    <w:rsid w:val="135607B7"/>
    <w:rsid w:val="135A42EF"/>
    <w:rsid w:val="13637D2A"/>
    <w:rsid w:val="136E76CE"/>
    <w:rsid w:val="137E6A2E"/>
    <w:rsid w:val="13A46A08"/>
    <w:rsid w:val="13B07B5C"/>
    <w:rsid w:val="13B6593C"/>
    <w:rsid w:val="13BB5EEE"/>
    <w:rsid w:val="13BE7FDB"/>
    <w:rsid w:val="13C7475D"/>
    <w:rsid w:val="13D4077E"/>
    <w:rsid w:val="141D2051"/>
    <w:rsid w:val="1421735C"/>
    <w:rsid w:val="14537884"/>
    <w:rsid w:val="14593BBF"/>
    <w:rsid w:val="14806214"/>
    <w:rsid w:val="14956609"/>
    <w:rsid w:val="14B538EB"/>
    <w:rsid w:val="14D56C28"/>
    <w:rsid w:val="14D76AD3"/>
    <w:rsid w:val="151C338A"/>
    <w:rsid w:val="152302E5"/>
    <w:rsid w:val="15406407"/>
    <w:rsid w:val="1565002B"/>
    <w:rsid w:val="15B025D8"/>
    <w:rsid w:val="15E45DCF"/>
    <w:rsid w:val="15ED4497"/>
    <w:rsid w:val="16154968"/>
    <w:rsid w:val="164973BC"/>
    <w:rsid w:val="167C182F"/>
    <w:rsid w:val="16951FFF"/>
    <w:rsid w:val="16D229E9"/>
    <w:rsid w:val="16D9685A"/>
    <w:rsid w:val="16E169E8"/>
    <w:rsid w:val="17155DB5"/>
    <w:rsid w:val="1720665E"/>
    <w:rsid w:val="173D66F2"/>
    <w:rsid w:val="17404A9E"/>
    <w:rsid w:val="1741503E"/>
    <w:rsid w:val="17430389"/>
    <w:rsid w:val="17567E8F"/>
    <w:rsid w:val="175C0959"/>
    <w:rsid w:val="177941D0"/>
    <w:rsid w:val="17DC532F"/>
    <w:rsid w:val="17EF566D"/>
    <w:rsid w:val="18512847"/>
    <w:rsid w:val="185540E5"/>
    <w:rsid w:val="186B06E1"/>
    <w:rsid w:val="187177A1"/>
    <w:rsid w:val="18800267"/>
    <w:rsid w:val="18A5383B"/>
    <w:rsid w:val="19171EE5"/>
    <w:rsid w:val="19201D08"/>
    <w:rsid w:val="19382D0E"/>
    <w:rsid w:val="1967432F"/>
    <w:rsid w:val="19731B79"/>
    <w:rsid w:val="198122A9"/>
    <w:rsid w:val="19F07F5C"/>
    <w:rsid w:val="1A024AC4"/>
    <w:rsid w:val="1A1E4DB0"/>
    <w:rsid w:val="1A383CBF"/>
    <w:rsid w:val="1A5003B0"/>
    <w:rsid w:val="1A553E10"/>
    <w:rsid w:val="1A555ADC"/>
    <w:rsid w:val="1A5A116C"/>
    <w:rsid w:val="1A7A77E9"/>
    <w:rsid w:val="1A9439EA"/>
    <w:rsid w:val="1AA57B5F"/>
    <w:rsid w:val="1AA83E09"/>
    <w:rsid w:val="1B024A1B"/>
    <w:rsid w:val="1B260840"/>
    <w:rsid w:val="1B5B1FDA"/>
    <w:rsid w:val="1B8E24F5"/>
    <w:rsid w:val="1BA710FC"/>
    <w:rsid w:val="1BA77F89"/>
    <w:rsid w:val="1BE761D2"/>
    <w:rsid w:val="1C071E75"/>
    <w:rsid w:val="1C2407D2"/>
    <w:rsid w:val="1C2A201C"/>
    <w:rsid w:val="1C3210E2"/>
    <w:rsid w:val="1C392717"/>
    <w:rsid w:val="1C513CFF"/>
    <w:rsid w:val="1C5B56C8"/>
    <w:rsid w:val="1CAA64D5"/>
    <w:rsid w:val="1D1560FE"/>
    <w:rsid w:val="1D1A58FD"/>
    <w:rsid w:val="1D2E13A9"/>
    <w:rsid w:val="1D314742"/>
    <w:rsid w:val="1D3D54A5"/>
    <w:rsid w:val="1D684181"/>
    <w:rsid w:val="1D7E429B"/>
    <w:rsid w:val="1D9E02DC"/>
    <w:rsid w:val="1DAA4ED3"/>
    <w:rsid w:val="1DB73C31"/>
    <w:rsid w:val="1DEB5412"/>
    <w:rsid w:val="1DF779ED"/>
    <w:rsid w:val="1DFE3B5C"/>
    <w:rsid w:val="1E030EE6"/>
    <w:rsid w:val="1E2320B1"/>
    <w:rsid w:val="1E43662E"/>
    <w:rsid w:val="1E5006DD"/>
    <w:rsid w:val="1E626810"/>
    <w:rsid w:val="1E7752B7"/>
    <w:rsid w:val="1E7C1444"/>
    <w:rsid w:val="1E9D0209"/>
    <w:rsid w:val="1EE44777"/>
    <w:rsid w:val="1EF75B57"/>
    <w:rsid w:val="1F0340FB"/>
    <w:rsid w:val="1F3528D5"/>
    <w:rsid w:val="1F3975F0"/>
    <w:rsid w:val="1F3A1F0D"/>
    <w:rsid w:val="1F4C0A82"/>
    <w:rsid w:val="1F515A41"/>
    <w:rsid w:val="1FF046FA"/>
    <w:rsid w:val="2007660D"/>
    <w:rsid w:val="208E2D86"/>
    <w:rsid w:val="20A41BDD"/>
    <w:rsid w:val="20D60EFE"/>
    <w:rsid w:val="21026DD4"/>
    <w:rsid w:val="211E36E3"/>
    <w:rsid w:val="21246D4B"/>
    <w:rsid w:val="212E2078"/>
    <w:rsid w:val="21354379"/>
    <w:rsid w:val="21432F64"/>
    <w:rsid w:val="214D1432"/>
    <w:rsid w:val="21A05357"/>
    <w:rsid w:val="21D218F6"/>
    <w:rsid w:val="21D342CD"/>
    <w:rsid w:val="21EE38EF"/>
    <w:rsid w:val="220D1050"/>
    <w:rsid w:val="221072CF"/>
    <w:rsid w:val="22213649"/>
    <w:rsid w:val="223F04DE"/>
    <w:rsid w:val="224A72AF"/>
    <w:rsid w:val="22547760"/>
    <w:rsid w:val="22723839"/>
    <w:rsid w:val="2275187E"/>
    <w:rsid w:val="22BE6D2B"/>
    <w:rsid w:val="230B6C59"/>
    <w:rsid w:val="23485C01"/>
    <w:rsid w:val="236D6F94"/>
    <w:rsid w:val="23825FAA"/>
    <w:rsid w:val="23A16A94"/>
    <w:rsid w:val="23C823BC"/>
    <w:rsid w:val="23CC03D5"/>
    <w:rsid w:val="23F62CB1"/>
    <w:rsid w:val="23F64217"/>
    <w:rsid w:val="24057464"/>
    <w:rsid w:val="24094188"/>
    <w:rsid w:val="24207C9D"/>
    <w:rsid w:val="24254BFD"/>
    <w:rsid w:val="245C2C9F"/>
    <w:rsid w:val="249146F7"/>
    <w:rsid w:val="249B348A"/>
    <w:rsid w:val="24A42D4D"/>
    <w:rsid w:val="24D34D10"/>
    <w:rsid w:val="24F46692"/>
    <w:rsid w:val="254F47A6"/>
    <w:rsid w:val="255E3074"/>
    <w:rsid w:val="25D57113"/>
    <w:rsid w:val="25FA0012"/>
    <w:rsid w:val="26076049"/>
    <w:rsid w:val="2622388F"/>
    <w:rsid w:val="26526108"/>
    <w:rsid w:val="268A0F46"/>
    <w:rsid w:val="26D60601"/>
    <w:rsid w:val="26E51EF5"/>
    <w:rsid w:val="26FE01DA"/>
    <w:rsid w:val="26FE3B9A"/>
    <w:rsid w:val="276A59DB"/>
    <w:rsid w:val="27802801"/>
    <w:rsid w:val="27873B8F"/>
    <w:rsid w:val="278E13C2"/>
    <w:rsid w:val="27982240"/>
    <w:rsid w:val="27BD2785"/>
    <w:rsid w:val="27CB43C4"/>
    <w:rsid w:val="27F1661D"/>
    <w:rsid w:val="28012834"/>
    <w:rsid w:val="28017784"/>
    <w:rsid w:val="28462DFE"/>
    <w:rsid w:val="28497287"/>
    <w:rsid w:val="28545A1E"/>
    <w:rsid w:val="287F157E"/>
    <w:rsid w:val="28D41922"/>
    <w:rsid w:val="28DD78F7"/>
    <w:rsid w:val="2911042C"/>
    <w:rsid w:val="292E4579"/>
    <w:rsid w:val="29CC726F"/>
    <w:rsid w:val="29D5537D"/>
    <w:rsid w:val="29DC2793"/>
    <w:rsid w:val="2A220E13"/>
    <w:rsid w:val="2A3C62B6"/>
    <w:rsid w:val="2AA558F4"/>
    <w:rsid w:val="2ACF58F4"/>
    <w:rsid w:val="2AD02892"/>
    <w:rsid w:val="2AE35581"/>
    <w:rsid w:val="2AED414D"/>
    <w:rsid w:val="2B15069D"/>
    <w:rsid w:val="2B1B04BC"/>
    <w:rsid w:val="2B1F2199"/>
    <w:rsid w:val="2B381C4D"/>
    <w:rsid w:val="2B4F3741"/>
    <w:rsid w:val="2B6E6FBA"/>
    <w:rsid w:val="2B6F5066"/>
    <w:rsid w:val="2B7A199A"/>
    <w:rsid w:val="2B812B85"/>
    <w:rsid w:val="2B894233"/>
    <w:rsid w:val="2B9D686F"/>
    <w:rsid w:val="2BB97180"/>
    <w:rsid w:val="2BBC0F0E"/>
    <w:rsid w:val="2BCD0862"/>
    <w:rsid w:val="2BDF21EC"/>
    <w:rsid w:val="2BE772F2"/>
    <w:rsid w:val="2C034C6B"/>
    <w:rsid w:val="2C097269"/>
    <w:rsid w:val="2C442539"/>
    <w:rsid w:val="2C5300D5"/>
    <w:rsid w:val="2C7C270D"/>
    <w:rsid w:val="2CBE44F7"/>
    <w:rsid w:val="2CD65314"/>
    <w:rsid w:val="2CDE3BF3"/>
    <w:rsid w:val="2CFE083F"/>
    <w:rsid w:val="2D285E15"/>
    <w:rsid w:val="2D2864D4"/>
    <w:rsid w:val="2D5C161A"/>
    <w:rsid w:val="2D6405B3"/>
    <w:rsid w:val="2D7A1A9E"/>
    <w:rsid w:val="2D946698"/>
    <w:rsid w:val="2D951485"/>
    <w:rsid w:val="2DAA40C0"/>
    <w:rsid w:val="2DAF5BEE"/>
    <w:rsid w:val="2DD32383"/>
    <w:rsid w:val="2DE50909"/>
    <w:rsid w:val="2DFA46A3"/>
    <w:rsid w:val="2DFE363E"/>
    <w:rsid w:val="2E917FC7"/>
    <w:rsid w:val="2EAC1846"/>
    <w:rsid w:val="2EAE40F8"/>
    <w:rsid w:val="2EB1759E"/>
    <w:rsid w:val="2ECE02F6"/>
    <w:rsid w:val="2ED50CF8"/>
    <w:rsid w:val="2EE72320"/>
    <w:rsid w:val="2EE8455C"/>
    <w:rsid w:val="2F024012"/>
    <w:rsid w:val="2F8E3583"/>
    <w:rsid w:val="2F9F50F5"/>
    <w:rsid w:val="2FB10CA2"/>
    <w:rsid w:val="2FC414F3"/>
    <w:rsid w:val="2FCA228C"/>
    <w:rsid w:val="2FE60929"/>
    <w:rsid w:val="2FF058D0"/>
    <w:rsid w:val="30063D65"/>
    <w:rsid w:val="303D77A4"/>
    <w:rsid w:val="305F528F"/>
    <w:rsid w:val="306B65B5"/>
    <w:rsid w:val="30D70117"/>
    <w:rsid w:val="30E42F09"/>
    <w:rsid w:val="310408BE"/>
    <w:rsid w:val="310547C7"/>
    <w:rsid w:val="310A0A6A"/>
    <w:rsid w:val="31274B61"/>
    <w:rsid w:val="314B29C9"/>
    <w:rsid w:val="31922776"/>
    <w:rsid w:val="3192385D"/>
    <w:rsid w:val="31B441AF"/>
    <w:rsid w:val="31EF2D81"/>
    <w:rsid w:val="323A4968"/>
    <w:rsid w:val="324531EE"/>
    <w:rsid w:val="32747406"/>
    <w:rsid w:val="32A81084"/>
    <w:rsid w:val="32C850C4"/>
    <w:rsid w:val="32D70991"/>
    <w:rsid w:val="333708C3"/>
    <w:rsid w:val="333F1C17"/>
    <w:rsid w:val="338D077F"/>
    <w:rsid w:val="339E298D"/>
    <w:rsid w:val="33B2679E"/>
    <w:rsid w:val="33B757FC"/>
    <w:rsid w:val="33D509A9"/>
    <w:rsid w:val="33DC14FA"/>
    <w:rsid w:val="34080602"/>
    <w:rsid w:val="34330B43"/>
    <w:rsid w:val="345B2D3F"/>
    <w:rsid w:val="3470093C"/>
    <w:rsid w:val="34802AFF"/>
    <w:rsid w:val="348A335A"/>
    <w:rsid w:val="34A35D81"/>
    <w:rsid w:val="34BF5849"/>
    <w:rsid w:val="34F34C56"/>
    <w:rsid w:val="34F831C6"/>
    <w:rsid w:val="35102A1A"/>
    <w:rsid w:val="351574FC"/>
    <w:rsid w:val="354237EC"/>
    <w:rsid w:val="357A5788"/>
    <w:rsid w:val="358C2502"/>
    <w:rsid w:val="358F6D5E"/>
    <w:rsid w:val="35BC7482"/>
    <w:rsid w:val="360308BC"/>
    <w:rsid w:val="36147632"/>
    <w:rsid w:val="36324235"/>
    <w:rsid w:val="364D3777"/>
    <w:rsid w:val="36505B4A"/>
    <w:rsid w:val="36530971"/>
    <w:rsid w:val="36561BAE"/>
    <w:rsid w:val="36566F92"/>
    <w:rsid w:val="36610C56"/>
    <w:rsid w:val="366B24CA"/>
    <w:rsid w:val="36857CC0"/>
    <w:rsid w:val="36F9777A"/>
    <w:rsid w:val="370A1C1B"/>
    <w:rsid w:val="37133678"/>
    <w:rsid w:val="371513C7"/>
    <w:rsid w:val="371D1E1A"/>
    <w:rsid w:val="371E6BD6"/>
    <w:rsid w:val="376916D4"/>
    <w:rsid w:val="376A67A5"/>
    <w:rsid w:val="376E6E4C"/>
    <w:rsid w:val="37AC1322"/>
    <w:rsid w:val="37B9709F"/>
    <w:rsid w:val="37C9147E"/>
    <w:rsid w:val="380354B4"/>
    <w:rsid w:val="38095396"/>
    <w:rsid w:val="38262FC3"/>
    <w:rsid w:val="38552843"/>
    <w:rsid w:val="385666E5"/>
    <w:rsid w:val="38693C7E"/>
    <w:rsid w:val="388F7868"/>
    <w:rsid w:val="38D84DBA"/>
    <w:rsid w:val="38DB70E7"/>
    <w:rsid w:val="39066DC4"/>
    <w:rsid w:val="394F69EC"/>
    <w:rsid w:val="39BA4298"/>
    <w:rsid w:val="39FC040D"/>
    <w:rsid w:val="39FE7E30"/>
    <w:rsid w:val="3A4122C4"/>
    <w:rsid w:val="3AD16F1E"/>
    <w:rsid w:val="3B1615D6"/>
    <w:rsid w:val="3B192EFF"/>
    <w:rsid w:val="3B260A16"/>
    <w:rsid w:val="3B533E85"/>
    <w:rsid w:val="3B5D6407"/>
    <w:rsid w:val="3BC15F15"/>
    <w:rsid w:val="3BCE25E6"/>
    <w:rsid w:val="3BCE42FD"/>
    <w:rsid w:val="3C0438CA"/>
    <w:rsid w:val="3C1B106D"/>
    <w:rsid w:val="3CCB1F13"/>
    <w:rsid w:val="3CCC240B"/>
    <w:rsid w:val="3CDA0B0E"/>
    <w:rsid w:val="3CE571F9"/>
    <w:rsid w:val="3CEA2ACF"/>
    <w:rsid w:val="3D0C77C5"/>
    <w:rsid w:val="3D320E27"/>
    <w:rsid w:val="3D3B2FFA"/>
    <w:rsid w:val="3D48523F"/>
    <w:rsid w:val="3D526860"/>
    <w:rsid w:val="3D8B06B4"/>
    <w:rsid w:val="3D956E3B"/>
    <w:rsid w:val="3DC46A40"/>
    <w:rsid w:val="3DD97882"/>
    <w:rsid w:val="3E0151A6"/>
    <w:rsid w:val="3E7D39C8"/>
    <w:rsid w:val="3EDD20E3"/>
    <w:rsid w:val="3EDD4EA5"/>
    <w:rsid w:val="3F3618F0"/>
    <w:rsid w:val="3F381EE7"/>
    <w:rsid w:val="3FA543AF"/>
    <w:rsid w:val="3FBD419A"/>
    <w:rsid w:val="3FC14E74"/>
    <w:rsid w:val="3FC178B8"/>
    <w:rsid w:val="3FD73E6F"/>
    <w:rsid w:val="3FDB0CDD"/>
    <w:rsid w:val="40181D19"/>
    <w:rsid w:val="402204A1"/>
    <w:rsid w:val="402611B6"/>
    <w:rsid w:val="40275E65"/>
    <w:rsid w:val="403A4B1E"/>
    <w:rsid w:val="403B4464"/>
    <w:rsid w:val="404A6865"/>
    <w:rsid w:val="40731D0B"/>
    <w:rsid w:val="408553AE"/>
    <w:rsid w:val="4097290A"/>
    <w:rsid w:val="40A518A5"/>
    <w:rsid w:val="40BD25B1"/>
    <w:rsid w:val="40CF687B"/>
    <w:rsid w:val="40E25A90"/>
    <w:rsid w:val="41200F32"/>
    <w:rsid w:val="41540A99"/>
    <w:rsid w:val="41586871"/>
    <w:rsid w:val="41747522"/>
    <w:rsid w:val="417A429F"/>
    <w:rsid w:val="41B1779B"/>
    <w:rsid w:val="41B36108"/>
    <w:rsid w:val="41BC1F10"/>
    <w:rsid w:val="41F70C2B"/>
    <w:rsid w:val="42457C8C"/>
    <w:rsid w:val="424B3AFB"/>
    <w:rsid w:val="425F59DD"/>
    <w:rsid w:val="426E2D05"/>
    <w:rsid w:val="42733236"/>
    <w:rsid w:val="42995053"/>
    <w:rsid w:val="42E250CC"/>
    <w:rsid w:val="42F04887"/>
    <w:rsid w:val="43093BD9"/>
    <w:rsid w:val="434E29A6"/>
    <w:rsid w:val="435F36B9"/>
    <w:rsid w:val="436C250B"/>
    <w:rsid w:val="43765341"/>
    <w:rsid w:val="439237EA"/>
    <w:rsid w:val="43D05119"/>
    <w:rsid w:val="43D07B0F"/>
    <w:rsid w:val="440F5144"/>
    <w:rsid w:val="44114AB5"/>
    <w:rsid w:val="44164890"/>
    <w:rsid w:val="441820A9"/>
    <w:rsid w:val="448877D1"/>
    <w:rsid w:val="44BD7C31"/>
    <w:rsid w:val="44D162A9"/>
    <w:rsid w:val="452137A8"/>
    <w:rsid w:val="4585575A"/>
    <w:rsid w:val="45BE04AB"/>
    <w:rsid w:val="45E00BE3"/>
    <w:rsid w:val="45E60474"/>
    <w:rsid w:val="45E715D8"/>
    <w:rsid w:val="45FA6048"/>
    <w:rsid w:val="460251FE"/>
    <w:rsid w:val="4613137A"/>
    <w:rsid w:val="465D329C"/>
    <w:rsid w:val="467A1037"/>
    <w:rsid w:val="46886E13"/>
    <w:rsid w:val="46BE018D"/>
    <w:rsid w:val="46C1077C"/>
    <w:rsid w:val="46CE0949"/>
    <w:rsid w:val="46D52711"/>
    <w:rsid w:val="46EB783F"/>
    <w:rsid w:val="46ED1809"/>
    <w:rsid w:val="470E79D1"/>
    <w:rsid w:val="4723217D"/>
    <w:rsid w:val="476756F9"/>
    <w:rsid w:val="47756B56"/>
    <w:rsid w:val="478D7DCC"/>
    <w:rsid w:val="478F3EA7"/>
    <w:rsid w:val="47AB608F"/>
    <w:rsid w:val="47AD3F78"/>
    <w:rsid w:val="47B75973"/>
    <w:rsid w:val="47BE6D02"/>
    <w:rsid w:val="482B5C12"/>
    <w:rsid w:val="48C12F4D"/>
    <w:rsid w:val="48CD5E12"/>
    <w:rsid w:val="48F507DB"/>
    <w:rsid w:val="490260FB"/>
    <w:rsid w:val="492C3528"/>
    <w:rsid w:val="49320E3E"/>
    <w:rsid w:val="49685E19"/>
    <w:rsid w:val="49780ADD"/>
    <w:rsid w:val="499017FB"/>
    <w:rsid w:val="49A43083"/>
    <w:rsid w:val="49B34291"/>
    <w:rsid w:val="49B4651F"/>
    <w:rsid w:val="49D066E0"/>
    <w:rsid w:val="49D639C4"/>
    <w:rsid w:val="49E329B9"/>
    <w:rsid w:val="4A5972FA"/>
    <w:rsid w:val="4A9C1DE8"/>
    <w:rsid w:val="4AA25F3A"/>
    <w:rsid w:val="4AB45E74"/>
    <w:rsid w:val="4AE178D7"/>
    <w:rsid w:val="4AED1B3A"/>
    <w:rsid w:val="4B1D6DCB"/>
    <w:rsid w:val="4B2256FB"/>
    <w:rsid w:val="4B6D2F19"/>
    <w:rsid w:val="4BBC79FC"/>
    <w:rsid w:val="4BC0573E"/>
    <w:rsid w:val="4BC9573F"/>
    <w:rsid w:val="4C2630C7"/>
    <w:rsid w:val="4C667C6C"/>
    <w:rsid w:val="4C775F0C"/>
    <w:rsid w:val="4C8B3CB9"/>
    <w:rsid w:val="4C8C63B0"/>
    <w:rsid w:val="4CC350B7"/>
    <w:rsid w:val="4CE23492"/>
    <w:rsid w:val="4CE6400E"/>
    <w:rsid w:val="4CF2172A"/>
    <w:rsid w:val="4CF906E8"/>
    <w:rsid w:val="4D063625"/>
    <w:rsid w:val="4D186EB4"/>
    <w:rsid w:val="4D216783"/>
    <w:rsid w:val="4D435855"/>
    <w:rsid w:val="4D530F38"/>
    <w:rsid w:val="4D5670A7"/>
    <w:rsid w:val="4D5B3DF2"/>
    <w:rsid w:val="4D5D1F52"/>
    <w:rsid w:val="4D602609"/>
    <w:rsid w:val="4D694353"/>
    <w:rsid w:val="4DA60964"/>
    <w:rsid w:val="4DAE7E65"/>
    <w:rsid w:val="4DBC63C0"/>
    <w:rsid w:val="4DCC46DC"/>
    <w:rsid w:val="4DF17AEE"/>
    <w:rsid w:val="4E1876D4"/>
    <w:rsid w:val="4E246BF6"/>
    <w:rsid w:val="4E3D475C"/>
    <w:rsid w:val="4E5267D8"/>
    <w:rsid w:val="4E540763"/>
    <w:rsid w:val="4E72442D"/>
    <w:rsid w:val="4EA01E3A"/>
    <w:rsid w:val="4EAC600F"/>
    <w:rsid w:val="4EB0364A"/>
    <w:rsid w:val="4ED6211E"/>
    <w:rsid w:val="4EFA6F5C"/>
    <w:rsid w:val="4F1D0E2F"/>
    <w:rsid w:val="4F377047"/>
    <w:rsid w:val="4F3F020E"/>
    <w:rsid w:val="4F5D7111"/>
    <w:rsid w:val="4F8E36B5"/>
    <w:rsid w:val="4F9A62A6"/>
    <w:rsid w:val="4FA45F82"/>
    <w:rsid w:val="4FC20AA7"/>
    <w:rsid w:val="4FCF77FB"/>
    <w:rsid w:val="4FDD43E5"/>
    <w:rsid w:val="4FE80B78"/>
    <w:rsid w:val="4FF026F6"/>
    <w:rsid w:val="4FFF6109"/>
    <w:rsid w:val="502F24A7"/>
    <w:rsid w:val="505F1EFD"/>
    <w:rsid w:val="5074270E"/>
    <w:rsid w:val="508A14A0"/>
    <w:rsid w:val="508A1F51"/>
    <w:rsid w:val="5095081C"/>
    <w:rsid w:val="50B70587"/>
    <w:rsid w:val="50D41344"/>
    <w:rsid w:val="50F2027E"/>
    <w:rsid w:val="5105691F"/>
    <w:rsid w:val="513D1102"/>
    <w:rsid w:val="519A03E7"/>
    <w:rsid w:val="51D57F4D"/>
    <w:rsid w:val="52010AAA"/>
    <w:rsid w:val="521024B8"/>
    <w:rsid w:val="521079D2"/>
    <w:rsid w:val="523365AF"/>
    <w:rsid w:val="523978C1"/>
    <w:rsid w:val="52452CA4"/>
    <w:rsid w:val="524D13AE"/>
    <w:rsid w:val="52880638"/>
    <w:rsid w:val="52BE22AC"/>
    <w:rsid w:val="52CA4774"/>
    <w:rsid w:val="52D65847"/>
    <w:rsid w:val="52DD0A68"/>
    <w:rsid w:val="52EC7E76"/>
    <w:rsid w:val="530A1CA0"/>
    <w:rsid w:val="5311062D"/>
    <w:rsid w:val="53310BDC"/>
    <w:rsid w:val="5345588D"/>
    <w:rsid w:val="53901E9A"/>
    <w:rsid w:val="539E5A5A"/>
    <w:rsid w:val="53AC65A8"/>
    <w:rsid w:val="53B034DF"/>
    <w:rsid w:val="53EB337E"/>
    <w:rsid w:val="5418024C"/>
    <w:rsid w:val="54543237"/>
    <w:rsid w:val="545E07AE"/>
    <w:rsid w:val="54790B80"/>
    <w:rsid w:val="54914FF9"/>
    <w:rsid w:val="54DE0F4F"/>
    <w:rsid w:val="54E53259"/>
    <w:rsid w:val="54E97D97"/>
    <w:rsid w:val="55032824"/>
    <w:rsid w:val="555A4369"/>
    <w:rsid w:val="55A86E0F"/>
    <w:rsid w:val="55AE1142"/>
    <w:rsid w:val="55B769EE"/>
    <w:rsid w:val="55BC76B9"/>
    <w:rsid w:val="55FF1FDF"/>
    <w:rsid w:val="560B1770"/>
    <w:rsid w:val="563D07A6"/>
    <w:rsid w:val="56431446"/>
    <w:rsid w:val="56436DEA"/>
    <w:rsid w:val="56646EA2"/>
    <w:rsid w:val="56685C51"/>
    <w:rsid w:val="56806453"/>
    <w:rsid w:val="568527A9"/>
    <w:rsid w:val="56F664B8"/>
    <w:rsid w:val="57134C3B"/>
    <w:rsid w:val="57352530"/>
    <w:rsid w:val="5737262D"/>
    <w:rsid w:val="576F4E59"/>
    <w:rsid w:val="57787D9B"/>
    <w:rsid w:val="577C1E80"/>
    <w:rsid w:val="579E6879"/>
    <w:rsid w:val="57D81264"/>
    <w:rsid w:val="58331046"/>
    <w:rsid w:val="58354DA1"/>
    <w:rsid w:val="585F5C88"/>
    <w:rsid w:val="586A6A0F"/>
    <w:rsid w:val="586B62BB"/>
    <w:rsid w:val="588C0AAD"/>
    <w:rsid w:val="58AA3B72"/>
    <w:rsid w:val="58B205C9"/>
    <w:rsid w:val="58BF415E"/>
    <w:rsid w:val="58E772E2"/>
    <w:rsid w:val="58F05AD9"/>
    <w:rsid w:val="59036554"/>
    <w:rsid w:val="59200143"/>
    <w:rsid w:val="59777DDC"/>
    <w:rsid w:val="59BA000F"/>
    <w:rsid w:val="5A5A6D5E"/>
    <w:rsid w:val="5A812E59"/>
    <w:rsid w:val="5A995DAB"/>
    <w:rsid w:val="5ABA7460"/>
    <w:rsid w:val="5ACB7C5C"/>
    <w:rsid w:val="5AF779F8"/>
    <w:rsid w:val="5B031F9F"/>
    <w:rsid w:val="5B05308B"/>
    <w:rsid w:val="5B422379"/>
    <w:rsid w:val="5B64573C"/>
    <w:rsid w:val="5B7A5BE9"/>
    <w:rsid w:val="5B9C24F1"/>
    <w:rsid w:val="5B9E50D3"/>
    <w:rsid w:val="5BB46CAC"/>
    <w:rsid w:val="5BCF0A61"/>
    <w:rsid w:val="5BF743B6"/>
    <w:rsid w:val="5C0B21A1"/>
    <w:rsid w:val="5C105F94"/>
    <w:rsid w:val="5C251D7A"/>
    <w:rsid w:val="5C6B4C01"/>
    <w:rsid w:val="5C6D538C"/>
    <w:rsid w:val="5C846314"/>
    <w:rsid w:val="5C8C334C"/>
    <w:rsid w:val="5C9F3FFC"/>
    <w:rsid w:val="5CBF064C"/>
    <w:rsid w:val="5CF243EB"/>
    <w:rsid w:val="5CFA1CEF"/>
    <w:rsid w:val="5D2C49EA"/>
    <w:rsid w:val="5D335644"/>
    <w:rsid w:val="5D69550A"/>
    <w:rsid w:val="5D8C72E1"/>
    <w:rsid w:val="5DAE6470"/>
    <w:rsid w:val="5DB73653"/>
    <w:rsid w:val="5DE44F8E"/>
    <w:rsid w:val="5E0328F3"/>
    <w:rsid w:val="5E0B19FA"/>
    <w:rsid w:val="5E2F576D"/>
    <w:rsid w:val="5E3D2C1E"/>
    <w:rsid w:val="5E4267E9"/>
    <w:rsid w:val="5E4274C8"/>
    <w:rsid w:val="5E7F3237"/>
    <w:rsid w:val="5E8545C5"/>
    <w:rsid w:val="5E9E38C2"/>
    <w:rsid w:val="5EAA7B88"/>
    <w:rsid w:val="5EC82C37"/>
    <w:rsid w:val="5ECA7737"/>
    <w:rsid w:val="5EF210D2"/>
    <w:rsid w:val="5F004F67"/>
    <w:rsid w:val="5F042BD4"/>
    <w:rsid w:val="5F0F7D0B"/>
    <w:rsid w:val="5F230F76"/>
    <w:rsid w:val="5F2447E2"/>
    <w:rsid w:val="5F4D53A0"/>
    <w:rsid w:val="5F750250"/>
    <w:rsid w:val="5F824661"/>
    <w:rsid w:val="5FA34541"/>
    <w:rsid w:val="5FAC36BB"/>
    <w:rsid w:val="602A170A"/>
    <w:rsid w:val="60326087"/>
    <w:rsid w:val="60437933"/>
    <w:rsid w:val="6056311A"/>
    <w:rsid w:val="605A28BD"/>
    <w:rsid w:val="60642301"/>
    <w:rsid w:val="60796967"/>
    <w:rsid w:val="607D343D"/>
    <w:rsid w:val="608525E1"/>
    <w:rsid w:val="60B90BF4"/>
    <w:rsid w:val="60CB5FD8"/>
    <w:rsid w:val="60F15F42"/>
    <w:rsid w:val="610B183C"/>
    <w:rsid w:val="611B62C6"/>
    <w:rsid w:val="61613AC5"/>
    <w:rsid w:val="618F64C1"/>
    <w:rsid w:val="61D640C8"/>
    <w:rsid w:val="621D5FD0"/>
    <w:rsid w:val="623A1223"/>
    <w:rsid w:val="623A7E5F"/>
    <w:rsid w:val="623E0EB9"/>
    <w:rsid w:val="625351F3"/>
    <w:rsid w:val="62553A9B"/>
    <w:rsid w:val="62744735"/>
    <w:rsid w:val="62A954D2"/>
    <w:rsid w:val="630A53C6"/>
    <w:rsid w:val="63BC057E"/>
    <w:rsid w:val="63D66D3A"/>
    <w:rsid w:val="641D08C9"/>
    <w:rsid w:val="6445786C"/>
    <w:rsid w:val="644A627B"/>
    <w:rsid w:val="646B3D05"/>
    <w:rsid w:val="646D0501"/>
    <w:rsid w:val="647E66F8"/>
    <w:rsid w:val="64842918"/>
    <w:rsid w:val="64957ED2"/>
    <w:rsid w:val="64BD64E6"/>
    <w:rsid w:val="64F45CC6"/>
    <w:rsid w:val="64FA2F06"/>
    <w:rsid w:val="6508529E"/>
    <w:rsid w:val="651421FF"/>
    <w:rsid w:val="6524032D"/>
    <w:rsid w:val="652420B2"/>
    <w:rsid w:val="652E506F"/>
    <w:rsid w:val="655B7E2E"/>
    <w:rsid w:val="65685D4E"/>
    <w:rsid w:val="659C60A2"/>
    <w:rsid w:val="65C02314"/>
    <w:rsid w:val="65EE2A50"/>
    <w:rsid w:val="65FA5B9B"/>
    <w:rsid w:val="668621FD"/>
    <w:rsid w:val="66AE3090"/>
    <w:rsid w:val="66B13CD8"/>
    <w:rsid w:val="67095D94"/>
    <w:rsid w:val="671574B1"/>
    <w:rsid w:val="672524A2"/>
    <w:rsid w:val="675331E1"/>
    <w:rsid w:val="67557264"/>
    <w:rsid w:val="675C74A0"/>
    <w:rsid w:val="6767751E"/>
    <w:rsid w:val="676A30EF"/>
    <w:rsid w:val="67AC14B0"/>
    <w:rsid w:val="67D32A1D"/>
    <w:rsid w:val="68517281"/>
    <w:rsid w:val="68567627"/>
    <w:rsid w:val="68CC2497"/>
    <w:rsid w:val="691C335D"/>
    <w:rsid w:val="69247457"/>
    <w:rsid w:val="69332077"/>
    <w:rsid w:val="698A4060"/>
    <w:rsid w:val="699970FD"/>
    <w:rsid w:val="69C66211"/>
    <w:rsid w:val="69E14866"/>
    <w:rsid w:val="69F60125"/>
    <w:rsid w:val="6A0E7919"/>
    <w:rsid w:val="6A3B5037"/>
    <w:rsid w:val="6AAD4C88"/>
    <w:rsid w:val="6AD43932"/>
    <w:rsid w:val="6AE65374"/>
    <w:rsid w:val="6B114C1A"/>
    <w:rsid w:val="6B120306"/>
    <w:rsid w:val="6B162C7F"/>
    <w:rsid w:val="6B4160EC"/>
    <w:rsid w:val="6B51330B"/>
    <w:rsid w:val="6B7867DE"/>
    <w:rsid w:val="6B864EE6"/>
    <w:rsid w:val="6BA90006"/>
    <w:rsid w:val="6BBA3B00"/>
    <w:rsid w:val="6BF65381"/>
    <w:rsid w:val="6C161E18"/>
    <w:rsid w:val="6C445178"/>
    <w:rsid w:val="6C727F54"/>
    <w:rsid w:val="6CBB08C6"/>
    <w:rsid w:val="6CC42936"/>
    <w:rsid w:val="6CF64FBB"/>
    <w:rsid w:val="6D207B78"/>
    <w:rsid w:val="6D2A351D"/>
    <w:rsid w:val="6D2C5AA6"/>
    <w:rsid w:val="6E3431D3"/>
    <w:rsid w:val="6E6042F1"/>
    <w:rsid w:val="6E815E20"/>
    <w:rsid w:val="6E8825D4"/>
    <w:rsid w:val="6EC35D97"/>
    <w:rsid w:val="6EEE2E40"/>
    <w:rsid w:val="6F2474E3"/>
    <w:rsid w:val="6F347726"/>
    <w:rsid w:val="6F827E1F"/>
    <w:rsid w:val="6FAF4FFE"/>
    <w:rsid w:val="6FBE33DD"/>
    <w:rsid w:val="702D4F26"/>
    <w:rsid w:val="705B1F19"/>
    <w:rsid w:val="70695629"/>
    <w:rsid w:val="70777C2C"/>
    <w:rsid w:val="709D754D"/>
    <w:rsid w:val="71620F16"/>
    <w:rsid w:val="717E737E"/>
    <w:rsid w:val="718030F6"/>
    <w:rsid w:val="71892278"/>
    <w:rsid w:val="71934D90"/>
    <w:rsid w:val="71C9438B"/>
    <w:rsid w:val="71EB232F"/>
    <w:rsid w:val="71F22395"/>
    <w:rsid w:val="71FF7FE3"/>
    <w:rsid w:val="72566E4C"/>
    <w:rsid w:val="72C50A19"/>
    <w:rsid w:val="72E03AF4"/>
    <w:rsid w:val="732B1E83"/>
    <w:rsid w:val="732F3A9D"/>
    <w:rsid w:val="73310943"/>
    <w:rsid w:val="734B309D"/>
    <w:rsid w:val="734B5456"/>
    <w:rsid w:val="736E713E"/>
    <w:rsid w:val="736F784B"/>
    <w:rsid w:val="737E0374"/>
    <w:rsid w:val="73821076"/>
    <w:rsid w:val="73AA2969"/>
    <w:rsid w:val="73B22405"/>
    <w:rsid w:val="73CF1F2D"/>
    <w:rsid w:val="73D17C39"/>
    <w:rsid w:val="73DE5EB2"/>
    <w:rsid w:val="73E00A0C"/>
    <w:rsid w:val="73FC1BEE"/>
    <w:rsid w:val="740A0E8A"/>
    <w:rsid w:val="741713C4"/>
    <w:rsid w:val="74822716"/>
    <w:rsid w:val="748755DD"/>
    <w:rsid w:val="74A77D79"/>
    <w:rsid w:val="74BB2C8C"/>
    <w:rsid w:val="74D42228"/>
    <w:rsid w:val="74EE2280"/>
    <w:rsid w:val="74F4187B"/>
    <w:rsid w:val="750D3D28"/>
    <w:rsid w:val="751678CE"/>
    <w:rsid w:val="75442B0B"/>
    <w:rsid w:val="754B3A1B"/>
    <w:rsid w:val="756176A1"/>
    <w:rsid w:val="757B768B"/>
    <w:rsid w:val="759637DD"/>
    <w:rsid w:val="759F7EA8"/>
    <w:rsid w:val="75C5459B"/>
    <w:rsid w:val="75D02172"/>
    <w:rsid w:val="75FC6AC3"/>
    <w:rsid w:val="764543D4"/>
    <w:rsid w:val="765866EF"/>
    <w:rsid w:val="766429FA"/>
    <w:rsid w:val="767E45DD"/>
    <w:rsid w:val="76BF5A2B"/>
    <w:rsid w:val="76D45B66"/>
    <w:rsid w:val="76DE3AFA"/>
    <w:rsid w:val="76FE2417"/>
    <w:rsid w:val="771E653D"/>
    <w:rsid w:val="77222009"/>
    <w:rsid w:val="772F75D4"/>
    <w:rsid w:val="7763578D"/>
    <w:rsid w:val="77737259"/>
    <w:rsid w:val="77832683"/>
    <w:rsid w:val="77981F44"/>
    <w:rsid w:val="77C01180"/>
    <w:rsid w:val="77D05827"/>
    <w:rsid w:val="78051B69"/>
    <w:rsid w:val="78646B19"/>
    <w:rsid w:val="788E700F"/>
    <w:rsid w:val="789D37E7"/>
    <w:rsid w:val="78A434E7"/>
    <w:rsid w:val="78BB0EB8"/>
    <w:rsid w:val="78DB3A92"/>
    <w:rsid w:val="7924080B"/>
    <w:rsid w:val="793F1711"/>
    <w:rsid w:val="794006DB"/>
    <w:rsid w:val="7956473D"/>
    <w:rsid w:val="79C14961"/>
    <w:rsid w:val="79D85CE8"/>
    <w:rsid w:val="79EB30D7"/>
    <w:rsid w:val="7A1E0BB7"/>
    <w:rsid w:val="7A1F5B69"/>
    <w:rsid w:val="7A322C02"/>
    <w:rsid w:val="7A5213A8"/>
    <w:rsid w:val="7A85177D"/>
    <w:rsid w:val="7A877563"/>
    <w:rsid w:val="7A8B6668"/>
    <w:rsid w:val="7A9E283F"/>
    <w:rsid w:val="7AF65F04"/>
    <w:rsid w:val="7AFB1AF2"/>
    <w:rsid w:val="7B052BD7"/>
    <w:rsid w:val="7B072853"/>
    <w:rsid w:val="7B1E128A"/>
    <w:rsid w:val="7B296D24"/>
    <w:rsid w:val="7B3D7A0A"/>
    <w:rsid w:val="7B4E7CC0"/>
    <w:rsid w:val="7B5B2FAF"/>
    <w:rsid w:val="7B5F4B44"/>
    <w:rsid w:val="7B7362A7"/>
    <w:rsid w:val="7BA10F88"/>
    <w:rsid w:val="7BA217F7"/>
    <w:rsid w:val="7BA44A5A"/>
    <w:rsid w:val="7BBA5835"/>
    <w:rsid w:val="7C1F42BD"/>
    <w:rsid w:val="7C263B34"/>
    <w:rsid w:val="7C286D9F"/>
    <w:rsid w:val="7C594F25"/>
    <w:rsid w:val="7C890BA6"/>
    <w:rsid w:val="7CA44252"/>
    <w:rsid w:val="7CF70A06"/>
    <w:rsid w:val="7D0D26AF"/>
    <w:rsid w:val="7D126BCC"/>
    <w:rsid w:val="7D392935"/>
    <w:rsid w:val="7D574536"/>
    <w:rsid w:val="7D977FFF"/>
    <w:rsid w:val="7DA40457"/>
    <w:rsid w:val="7DAB092C"/>
    <w:rsid w:val="7DAE5A58"/>
    <w:rsid w:val="7DB479EE"/>
    <w:rsid w:val="7DCB394B"/>
    <w:rsid w:val="7DCD6635"/>
    <w:rsid w:val="7E21356B"/>
    <w:rsid w:val="7E3037AE"/>
    <w:rsid w:val="7E434809"/>
    <w:rsid w:val="7E562B37"/>
    <w:rsid w:val="7E6B0302"/>
    <w:rsid w:val="7E9C1324"/>
    <w:rsid w:val="7EE36967"/>
    <w:rsid w:val="7EF0609E"/>
    <w:rsid w:val="7F1A6186"/>
    <w:rsid w:val="7F4108E0"/>
    <w:rsid w:val="7F790323"/>
    <w:rsid w:val="7F79300B"/>
    <w:rsid w:val="7F9663C3"/>
    <w:rsid w:val="7FA345E5"/>
    <w:rsid w:val="7FBE0F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qFormat="1" w:unhideWhenUsed="0" w:uiPriority="0" w:semiHidden="0" w:name="table of authorities"/>
    <w:lsdException w:uiPriority="0" w:name="macro"/>
    <w:lsdException w:qFormat="1" w:unhideWhenUsed="0" w:uiPriority="99" w:semiHidden="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qFormat="1" w:unhideWhenUsed="0" w:uiPriority="99"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59" w:lineRule="auto"/>
      <w:jc w:val="both"/>
    </w:pPr>
    <w:rPr>
      <w:rFonts w:ascii="Calibri" w:hAnsi="Calibri" w:eastAsia="宋体" w:cs="Times New Roman"/>
      <w:kern w:val="2"/>
      <w:sz w:val="21"/>
      <w:szCs w:val="24"/>
      <w:lang w:val="en-US" w:eastAsia="zh-CN" w:bidi="ar-SA"/>
    </w:rPr>
  </w:style>
  <w:style w:type="paragraph" w:styleId="4">
    <w:name w:val="heading 1"/>
    <w:basedOn w:val="1"/>
    <w:next w:val="1"/>
    <w:link w:val="40"/>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paragraph" w:styleId="6">
    <w:name w:val="heading 3"/>
    <w:basedOn w:val="1"/>
    <w:next w:val="1"/>
    <w:qFormat/>
    <w:uiPriority w:val="0"/>
    <w:pPr>
      <w:keepNext/>
      <w:keepLines/>
      <w:spacing w:before="260" w:after="260" w:line="415" w:lineRule="auto"/>
      <w:outlineLvl w:val="2"/>
    </w:pPr>
    <w:rPr>
      <w:b/>
      <w:bCs/>
      <w:sz w:val="32"/>
      <w:szCs w:val="32"/>
    </w:rPr>
  </w:style>
  <w:style w:type="paragraph" w:styleId="7">
    <w:name w:val="heading 4"/>
    <w:basedOn w:val="1"/>
    <w:next w:val="1"/>
    <w:qFormat/>
    <w:uiPriority w:val="9"/>
    <w:pPr>
      <w:widowControl/>
      <w:spacing w:before="360" w:afterLines="50"/>
      <w:ind w:left="1701" w:hanging="1701"/>
      <w:jc w:val="left"/>
      <w:outlineLvl w:val="3"/>
    </w:pPr>
    <w:rPr>
      <w:rFonts w:ascii="宋体" w:hAnsi="宋体" w:cs="宋体"/>
      <w:kern w:val="44"/>
      <w:sz w:val="30"/>
      <w:szCs w:val="21"/>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oc 3"/>
    <w:basedOn w:val="1"/>
    <w:next w:val="1"/>
    <w:qFormat/>
    <w:uiPriority w:val="0"/>
    <w:pPr>
      <w:ind w:left="840" w:leftChars="400"/>
    </w:pPr>
  </w:style>
  <w:style w:type="paragraph" w:styleId="8">
    <w:name w:val="toc 7"/>
    <w:basedOn w:val="1"/>
    <w:next w:val="1"/>
    <w:qFormat/>
    <w:uiPriority w:val="0"/>
    <w:pPr>
      <w:ind w:left="2520" w:leftChars="1200"/>
    </w:pPr>
  </w:style>
  <w:style w:type="paragraph" w:styleId="9">
    <w:name w:val="table of authorities"/>
    <w:basedOn w:val="1"/>
    <w:next w:val="1"/>
    <w:qFormat/>
    <w:uiPriority w:val="0"/>
  </w:style>
  <w:style w:type="paragraph" w:styleId="10">
    <w:name w:val="Normal Indent"/>
    <w:basedOn w:val="1"/>
    <w:qFormat/>
    <w:uiPriority w:val="0"/>
    <w:pPr>
      <w:ind w:firstLine="200" w:firstLineChars="200"/>
    </w:pPr>
  </w:style>
  <w:style w:type="paragraph" w:styleId="11">
    <w:name w:val="Document Map"/>
    <w:basedOn w:val="1"/>
    <w:link w:val="44"/>
    <w:qFormat/>
    <w:uiPriority w:val="0"/>
    <w:rPr>
      <w:rFonts w:ascii="宋体"/>
      <w:sz w:val="18"/>
      <w:szCs w:val="18"/>
    </w:rPr>
  </w:style>
  <w:style w:type="paragraph" w:styleId="12">
    <w:name w:val="toa heading"/>
    <w:basedOn w:val="1"/>
    <w:next w:val="1"/>
    <w:qFormat/>
    <w:uiPriority w:val="99"/>
    <w:pPr>
      <w:spacing w:before="120" w:line="360" w:lineRule="auto"/>
      <w:jc w:val="left"/>
    </w:pPr>
    <w:rPr>
      <w:rFonts w:ascii="Arial" w:hAnsi="Arial"/>
      <w:sz w:val="24"/>
    </w:rPr>
  </w:style>
  <w:style w:type="paragraph" w:styleId="13">
    <w:name w:val="annotation text"/>
    <w:basedOn w:val="1"/>
    <w:link w:val="42"/>
    <w:qFormat/>
    <w:uiPriority w:val="0"/>
    <w:pPr>
      <w:jc w:val="left"/>
    </w:pPr>
  </w:style>
  <w:style w:type="paragraph" w:styleId="14">
    <w:name w:val="Body Text Indent"/>
    <w:basedOn w:val="1"/>
    <w:next w:val="1"/>
    <w:qFormat/>
    <w:uiPriority w:val="0"/>
    <w:pPr>
      <w:ind w:firstLine="630"/>
    </w:pPr>
    <w:rPr>
      <w:sz w:val="32"/>
      <w:szCs w:val="20"/>
    </w:rPr>
  </w:style>
  <w:style w:type="paragraph" w:styleId="15">
    <w:name w:val="toc 5"/>
    <w:basedOn w:val="1"/>
    <w:next w:val="1"/>
    <w:qFormat/>
    <w:uiPriority w:val="0"/>
    <w:pPr>
      <w:ind w:left="1680" w:leftChars="800"/>
    </w:pPr>
  </w:style>
  <w:style w:type="paragraph" w:styleId="16">
    <w:name w:val="toc 8"/>
    <w:basedOn w:val="1"/>
    <w:next w:val="1"/>
    <w:qFormat/>
    <w:uiPriority w:val="0"/>
    <w:pPr>
      <w:ind w:left="2940" w:leftChars="1400"/>
    </w:pPr>
  </w:style>
  <w:style w:type="paragraph" w:styleId="17">
    <w:name w:val="Balloon Text"/>
    <w:basedOn w:val="1"/>
    <w:link w:val="41"/>
    <w:qFormat/>
    <w:uiPriority w:val="0"/>
    <w:rPr>
      <w:sz w:val="18"/>
      <w:szCs w:val="18"/>
    </w:rPr>
  </w:style>
  <w:style w:type="paragraph" w:styleId="18">
    <w:name w:val="footer"/>
    <w:basedOn w:val="1"/>
    <w:qFormat/>
    <w:uiPriority w:val="0"/>
    <w:pPr>
      <w:tabs>
        <w:tab w:val="center" w:pos="4153"/>
        <w:tab w:val="right" w:pos="8306"/>
      </w:tabs>
      <w:snapToGrid w:val="0"/>
      <w:jc w:val="left"/>
    </w:pPr>
    <w:rPr>
      <w:sz w:val="18"/>
      <w:szCs w:val="20"/>
    </w:rPr>
  </w:style>
  <w:style w:type="paragraph" w:styleId="19">
    <w:name w:val="header"/>
    <w:basedOn w:val="1"/>
    <w:qFormat/>
    <w:uiPriority w:val="0"/>
    <w:pPr>
      <w:pBdr>
        <w:bottom w:val="single" w:color="auto" w:sz="6" w:space="1"/>
      </w:pBdr>
      <w:tabs>
        <w:tab w:val="center" w:pos="4153"/>
        <w:tab w:val="right" w:pos="8306"/>
      </w:tabs>
      <w:snapToGrid w:val="0"/>
      <w:jc w:val="center"/>
    </w:pPr>
    <w:rPr>
      <w:sz w:val="18"/>
      <w:szCs w:val="20"/>
    </w:rPr>
  </w:style>
  <w:style w:type="paragraph" w:styleId="20">
    <w:name w:val="toc 1"/>
    <w:basedOn w:val="1"/>
    <w:next w:val="1"/>
    <w:qFormat/>
    <w:uiPriority w:val="39"/>
  </w:style>
  <w:style w:type="paragraph" w:styleId="21">
    <w:name w:val="toc 4"/>
    <w:basedOn w:val="1"/>
    <w:next w:val="1"/>
    <w:qFormat/>
    <w:uiPriority w:val="0"/>
    <w:pPr>
      <w:ind w:left="1260" w:leftChars="600"/>
    </w:pPr>
  </w:style>
  <w:style w:type="paragraph" w:styleId="22">
    <w:name w:val="toc 6"/>
    <w:basedOn w:val="1"/>
    <w:next w:val="1"/>
    <w:qFormat/>
    <w:uiPriority w:val="0"/>
    <w:pPr>
      <w:ind w:left="2100" w:leftChars="1000"/>
    </w:pPr>
  </w:style>
  <w:style w:type="paragraph" w:styleId="23">
    <w:name w:val="toc 2"/>
    <w:basedOn w:val="1"/>
    <w:next w:val="1"/>
    <w:qFormat/>
    <w:uiPriority w:val="0"/>
    <w:pPr>
      <w:ind w:left="420" w:leftChars="200"/>
    </w:pPr>
  </w:style>
  <w:style w:type="paragraph" w:styleId="24">
    <w:name w:val="toc 9"/>
    <w:basedOn w:val="1"/>
    <w:next w:val="1"/>
    <w:qFormat/>
    <w:uiPriority w:val="0"/>
    <w:pPr>
      <w:ind w:left="3360" w:leftChars="1600"/>
    </w:pPr>
  </w:style>
  <w:style w:type="paragraph" w:styleId="25">
    <w:name w:val="Normal (Web)"/>
    <w:basedOn w:val="1"/>
    <w:qFormat/>
    <w:uiPriority w:val="0"/>
    <w:pPr>
      <w:widowControl/>
      <w:spacing w:before="100" w:beforeAutospacing="1" w:after="100" w:afterAutospacing="1"/>
      <w:jc w:val="left"/>
    </w:pPr>
    <w:rPr>
      <w:rFonts w:ascii="宋体"/>
      <w:kern w:val="0"/>
      <w:sz w:val="18"/>
      <w:szCs w:val="18"/>
    </w:rPr>
  </w:style>
  <w:style w:type="paragraph" w:styleId="26">
    <w:name w:val="annotation subject"/>
    <w:basedOn w:val="13"/>
    <w:next w:val="13"/>
    <w:link w:val="48"/>
    <w:qFormat/>
    <w:uiPriority w:val="0"/>
    <w:rPr>
      <w:b/>
      <w:bCs/>
    </w:rPr>
  </w:style>
  <w:style w:type="paragraph" w:styleId="27">
    <w:name w:val="Body Text First Indent 2"/>
    <w:basedOn w:val="14"/>
    <w:qFormat/>
    <w:uiPriority w:val="99"/>
    <w:pPr>
      <w:spacing w:after="0" w:line="360" w:lineRule="auto"/>
      <w:ind w:firstLine="420" w:firstLineChars="200"/>
    </w:pPr>
    <w:rPr>
      <w:rFonts w:ascii="宋体" w:hAnsi="宋体"/>
      <w:sz w:val="20"/>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basedOn w:val="30"/>
    <w:qFormat/>
    <w:uiPriority w:val="22"/>
    <w:rPr>
      <w:b/>
      <w:bCs/>
    </w:rPr>
  </w:style>
  <w:style w:type="character" w:styleId="32">
    <w:name w:val="page number"/>
    <w:qFormat/>
    <w:uiPriority w:val="0"/>
  </w:style>
  <w:style w:type="character" w:styleId="33">
    <w:name w:val="FollowedHyperlink"/>
    <w:basedOn w:val="30"/>
    <w:semiHidden/>
    <w:unhideWhenUsed/>
    <w:qFormat/>
    <w:uiPriority w:val="0"/>
    <w:rPr>
      <w:color w:val="954F72" w:themeColor="followedHyperlink"/>
      <w:u w:val="single"/>
      <w14:textFill>
        <w14:solidFill>
          <w14:schemeClr w14:val="folHlink"/>
        </w14:solidFill>
      </w14:textFill>
    </w:rPr>
  </w:style>
  <w:style w:type="character" w:styleId="34">
    <w:name w:val="Emphasis"/>
    <w:basedOn w:val="30"/>
    <w:qFormat/>
    <w:uiPriority w:val="0"/>
    <w:rPr>
      <w:i/>
    </w:rPr>
  </w:style>
  <w:style w:type="character" w:styleId="35">
    <w:name w:val="Hyperlink"/>
    <w:basedOn w:val="30"/>
    <w:unhideWhenUsed/>
    <w:qFormat/>
    <w:uiPriority w:val="99"/>
    <w:rPr>
      <w:color w:val="0563C1" w:themeColor="hyperlink"/>
      <w:u w:val="single"/>
      <w14:textFill>
        <w14:solidFill>
          <w14:schemeClr w14:val="hlink"/>
        </w14:solidFill>
      </w14:textFill>
    </w:rPr>
  </w:style>
  <w:style w:type="character" w:styleId="36">
    <w:name w:val="annotation reference"/>
    <w:qFormat/>
    <w:uiPriority w:val="99"/>
    <w:rPr>
      <w:sz w:val="21"/>
      <w:szCs w:val="21"/>
    </w:rPr>
  </w:style>
  <w:style w:type="paragraph" w:customStyle="1" w:styleId="37">
    <w:name w:val="Default"/>
    <w:qFormat/>
    <w:uiPriority w:val="0"/>
    <w:pPr>
      <w:widowControl w:val="0"/>
      <w:autoSpaceDE w:val="0"/>
      <w:autoSpaceDN w:val="0"/>
      <w:adjustRightInd w:val="0"/>
    </w:pPr>
    <w:rPr>
      <w:rFonts w:ascii="MS PGothic" w:hAnsi="Times New Roman" w:eastAsia="MS PGothic" w:cs="Times New Roman"/>
      <w:color w:val="000000"/>
      <w:sz w:val="24"/>
      <w:szCs w:val="24"/>
      <w:lang w:val="en-US" w:eastAsia="zh-CN" w:bidi="ar-SA"/>
    </w:rPr>
  </w:style>
  <w:style w:type="paragraph" w:customStyle="1" w:styleId="38">
    <w:name w:val="标题 5（有编号）（绿盟科技）"/>
    <w:basedOn w:val="1"/>
    <w:next w:val="39"/>
    <w:qFormat/>
    <w:uiPriority w:val="0"/>
    <w:pPr>
      <w:keepNext/>
      <w:keepLines/>
      <w:numPr>
        <w:ilvl w:val="4"/>
        <w:numId w:val="1"/>
      </w:numPr>
      <w:tabs>
        <w:tab w:val="left" w:pos="0"/>
      </w:tabs>
      <w:spacing w:before="280" w:after="156" w:line="377" w:lineRule="auto"/>
      <w:outlineLvl w:val="4"/>
    </w:pPr>
    <w:rPr>
      <w:rFonts w:ascii="Arial" w:hAnsi="Arial" w:eastAsia="黑体"/>
      <w:b/>
      <w:kern w:val="0"/>
      <w:szCs w:val="28"/>
    </w:rPr>
  </w:style>
  <w:style w:type="paragraph" w:customStyle="1" w:styleId="39">
    <w:name w:val="正文（绿盟科技）"/>
    <w:qFormat/>
    <w:uiPriority w:val="0"/>
    <w:pPr>
      <w:spacing w:line="300" w:lineRule="auto"/>
    </w:pPr>
    <w:rPr>
      <w:rFonts w:ascii="Arial" w:hAnsi="Arial" w:eastAsia="宋体" w:cs="黑体"/>
      <w:sz w:val="21"/>
      <w:szCs w:val="21"/>
      <w:lang w:val="en-US" w:eastAsia="zh-CN" w:bidi="ar-SA"/>
    </w:rPr>
  </w:style>
  <w:style w:type="character" w:customStyle="1" w:styleId="40">
    <w:name w:val="标题 1 字符"/>
    <w:link w:val="4"/>
    <w:qFormat/>
    <w:uiPriority w:val="0"/>
    <w:rPr>
      <w:b/>
      <w:bCs/>
      <w:kern w:val="44"/>
      <w:sz w:val="44"/>
      <w:szCs w:val="44"/>
    </w:rPr>
  </w:style>
  <w:style w:type="character" w:customStyle="1" w:styleId="41">
    <w:name w:val="批注框文本 字符"/>
    <w:link w:val="17"/>
    <w:qFormat/>
    <w:uiPriority w:val="0"/>
    <w:rPr>
      <w:kern w:val="2"/>
      <w:sz w:val="18"/>
      <w:szCs w:val="18"/>
    </w:rPr>
  </w:style>
  <w:style w:type="character" w:customStyle="1" w:styleId="42">
    <w:name w:val="批注文字 字符"/>
    <w:link w:val="13"/>
    <w:qFormat/>
    <w:uiPriority w:val="0"/>
    <w:rPr>
      <w:kern w:val="2"/>
      <w:sz w:val="21"/>
      <w:szCs w:val="24"/>
    </w:rPr>
  </w:style>
  <w:style w:type="character" w:customStyle="1" w:styleId="43">
    <w:name w:val="font91"/>
    <w:qFormat/>
    <w:uiPriority w:val="0"/>
    <w:rPr>
      <w:rFonts w:hint="eastAsia" w:ascii="宋体" w:hAnsi="宋体" w:eastAsia="宋体" w:cs="宋体"/>
      <w:color w:val="FF0000"/>
      <w:sz w:val="21"/>
      <w:szCs w:val="21"/>
      <w:u w:val="single"/>
    </w:rPr>
  </w:style>
  <w:style w:type="character" w:customStyle="1" w:styleId="44">
    <w:name w:val="文档结构图 字符"/>
    <w:link w:val="11"/>
    <w:qFormat/>
    <w:uiPriority w:val="0"/>
    <w:rPr>
      <w:rFonts w:ascii="宋体"/>
      <w:kern w:val="2"/>
      <w:sz w:val="18"/>
      <w:szCs w:val="18"/>
    </w:rPr>
  </w:style>
  <w:style w:type="character" w:customStyle="1" w:styleId="45">
    <w:name w:val="font101"/>
    <w:qFormat/>
    <w:uiPriority w:val="0"/>
    <w:rPr>
      <w:rFonts w:hint="eastAsia" w:ascii="宋体" w:hAnsi="宋体" w:eastAsia="宋体" w:cs="宋体"/>
      <w:color w:val="000000"/>
      <w:sz w:val="21"/>
      <w:szCs w:val="21"/>
      <w:u w:val="single"/>
    </w:rPr>
  </w:style>
  <w:style w:type="character" w:customStyle="1" w:styleId="46">
    <w:name w:val="font111"/>
    <w:qFormat/>
    <w:uiPriority w:val="0"/>
    <w:rPr>
      <w:rFonts w:hint="default" w:ascii="Eʩ" w:hAnsi="Eʩ" w:eastAsia="Eʩ" w:cs="Eʩ"/>
      <w:color w:val="000000"/>
      <w:sz w:val="21"/>
      <w:szCs w:val="21"/>
      <w:u w:val="single"/>
    </w:rPr>
  </w:style>
  <w:style w:type="character" w:customStyle="1" w:styleId="47">
    <w:name w:val="font31"/>
    <w:qFormat/>
    <w:uiPriority w:val="0"/>
    <w:rPr>
      <w:rFonts w:hint="eastAsia" w:ascii="宋体" w:hAnsi="宋体" w:eastAsia="宋体" w:cs="宋体"/>
      <w:color w:val="000000"/>
      <w:sz w:val="21"/>
      <w:szCs w:val="21"/>
      <w:u w:val="none"/>
    </w:rPr>
  </w:style>
  <w:style w:type="character" w:customStyle="1" w:styleId="48">
    <w:name w:val="批注主题 字符"/>
    <w:link w:val="26"/>
    <w:qFormat/>
    <w:uiPriority w:val="0"/>
    <w:rPr>
      <w:b/>
      <w:bCs/>
      <w:kern w:val="2"/>
      <w:sz w:val="21"/>
      <w:szCs w:val="24"/>
    </w:rPr>
  </w:style>
  <w:style w:type="paragraph" w:customStyle="1" w:styleId="49">
    <w:name w:val="正文1"/>
    <w:qFormat/>
    <w:uiPriority w:val="0"/>
    <w:pPr>
      <w:widowControl w:val="0"/>
      <w:adjustRightInd w:val="0"/>
      <w:spacing w:after="160" w:line="312" w:lineRule="atLeast"/>
      <w:jc w:val="both"/>
      <w:textAlignment w:val="baseline"/>
    </w:pPr>
    <w:rPr>
      <w:rFonts w:ascii="宋体" w:hAnsi="Calibri" w:eastAsia="宋体" w:cs="Times New Roman"/>
      <w:sz w:val="34"/>
      <w:szCs w:val="22"/>
      <w:lang w:val="en-US" w:eastAsia="zh-CN" w:bidi="ar-SA"/>
    </w:rPr>
  </w:style>
  <w:style w:type="paragraph" w:customStyle="1" w:styleId="50">
    <w:name w:val="样式 首行缩进:  2 字符"/>
    <w:basedOn w:val="1"/>
    <w:qFormat/>
    <w:uiPriority w:val="0"/>
    <w:pPr>
      <w:spacing w:line="400" w:lineRule="exact"/>
      <w:ind w:firstLine="200" w:firstLineChars="200"/>
    </w:pPr>
    <w:rPr>
      <w:rFonts w:cs="宋体"/>
      <w:sz w:val="24"/>
    </w:rPr>
  </w:style>
  <w:style w:type="paragraph" w:customStyle="1" w:styleId="51">
    <w:name w:val="样式"/>
    <w:qFormat/>
    <w:uiPriority w:val="0"/>
    <w:pPr>
      <w:widowControl w:val="0"/>
      <w:autoSpaceDE w:val="0"/>
      <w:autoSpaceDN w:val="0"/>
      <w:adjustRightInd w:val="0"/>
      <w:spacing w:after="160" w:line="259" w:lineRule="auto"/>
    </w:pPr>
    <w:rPr>
      <w:rFonts w:ascii="宋体" w:hAnsi="宋体" w:eastAsia="宋体" w:cs="宋体"/>
      <w:sz w:val="24"/>
      <w:szCs w:val="24"/>
      <w:lang w:val="en-US" w:eastAsia="zh-CN" w:bidi="ar-SA"/>
    </w:rPr>
  </w:style>
  <w:style w:type="paragraph" w:customStyle="1" w:styleId="52">
    <w:name w:val="正文首行缩进两字符"/>
    <w:basedOn w:val="1"/>
    <w:qFormat/>
    <w:uiPriority w:val="0"/>
    <w:pPr>
      <w:spacing w:line="360" w:lineRule="auto"/>
      <w:ind w:firstLine="200" w:firstLineChars="200"/>
    </w:pPr>
  </w:style>
  <w:style w:type="character" w:customStyle="1" w:styleId="53">
    <w:name w:val="批注文字 Char1"/>
    <w:basedOn w:val="30"/>
    <w:qFormat/>
    <w:uiPriority w:val="0"/>
    <w:rPr>
      <w:rFonts w:ascii="Times New Roman" w:hAnsi="Times New Roman" w:eastAsia="宋体" w:cs="Times New Roman"/>
      <w:szCs w:val="24"/>
    </w:rPr>
  </w:style>
  <w:style w:type="paragraph" w:styleId="54">
    <w:name w:val="List Paragraph"/>
    <w:basedOn w:val="1"/>
    <w:unhideWhenUsed/>
    <w:qFormat/>
    <w:uiPriority w:val="99"/>
    <w:pPr>
      <w:ind w:firstLine="420" w:firstLineChars="200"/>
    </w:pPr>
  </w:style>
  <w:style w:type="paragraph" w:customStyle="1" w:styleId="55">
    <w:name w:val="封面标准名称"/>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56">
    <w:name w:val="Table Paragraph"/>
    <w:basedOn w:val="1"/>
    <w:qFormat/>
    <w:uiPriority w:val="1"/>
    <w:pPr>
      <w:widowControl/>
      <w:spacing w:after="0" w:line="240" w:lineRule="auto"/>
      <w:jc w:val="left"/>
    </w:pPr>
    <w:rPr>
      <w:rFonts w:ascii="等线" w:hAnsi="等线" w:eastAsia="等线"/>
      <w:kern w:val="0"/>
      <w:sz w:val="22"/>
      <w:szCs w:val="22"/>
      <w:lang w:eastAsia="en-US"/>
    </w:rPr>
  </w:style>
  <w:style w:type="paragraph" w:customStyle="1" w:styleId="57">
    <w:name w:val="修订1"/>
    <w:hidden/>
    <w:unhideWhenUsed/>
    <w:qFormat/>
    <w:uiPriority w:val="99"/>
    <w:rPr>
      <w:rFonts w:ascii="Calibri" w:hAnsi="Calibri" w:eastAsia="宋体" w:cs="Times New Roman"/>
      <w:kern w:val="2"/>
      <w:sz w:val="21"/>
      <w:szCs w:val="24"/>
      <w:lang w:val="en-US" w:eastAsia="zh-CN" w:bidi="ar-SA"/>
    </w:rPr>
  </w:style>
  <w:style w:type="paragraph" w:customStyle="1" w:styleId="58">
    <w:name w:val="修订2"/>
    <w:hidden/>
    <w:unhideWhenUsed/>
    <w:qFormat/>
    <w:uiPriority w:val="99"/>
    <w:rPr>
      <w:rFonts w:ascii="Calibri" w:hAnsi="Calibri" w:eastAsia="宋体" w:cs="Times New Roman"/>
      <w:kern w:val="2"/>
      <w:sz w:val="21"/>
      <w:szCs w:val="24"/>
      <w:lang w:val="en-US" w:eastAsia="zh-CN" w:bidi="ar-SA"/>
    </w:rPr>
  </w:style>
  <w:style w:type="character" w:customStyle="1" w:styleId="59">
    <w:name w:val="font21"/>
    <w:basedOn w:val="30"/>
    <w:qFormat/>
    <w:uiPriority w:val="0"/>
    <w:rPr>
      <w:rFonts w:hint="eastAsia" w:ascii="宋体" w:hAnsi="宋体" w:eastAsia="宋体" w:cs="宋体"/>
      <w:color w:val="000000"/>
      <w:sz w:val="21"/>
      <w:szCs w:val="21"/>
      <w:u w:val="none"/>
    </w:rPr>
  </w:style>
  <w:style w:type="character" w:customStyle="1" w:styleId="60">
    <w:name w:val="font11"/>
    <w:basedOn w:val="30"/>
    <w:qFormat/>
    <w:uiPriority w:val="0"/>
    <w:rPr>
      <w:rFonts w:hint="eastAsia" w:ascii="宋体" w:hAnsi="宋体" w:eastAsia="宋体" w:cs="宋体"/>
      <w:color w:val="000000"/>
      <w:sz w:val="21"/>
      <w:szCs w:val="21"/>
      <w:u w:val="none"/>
    </w:rPr>
  </w:style>
  <w:style w:type="paragraph" w:customStyle="1" w:styleId="61">
    <w:name w:val="font10"/>
    <w:basedOn w:val="1"/>
    <w:qFormat/>
    <w:uiPriority w:val="0"/>
    <w:pPr>
      <w:widowControl/>
      <w:spacing w:before="100" w:beforeAutospacing="1" w:after="100" w:afterAutospacing="1"/>
      <w:jc w:val="left"/>
    </w:pPr>
    <w:rPr>
      <w:rFonts w:ascii="Times New Roman" w:hAnsi="Times New Roman"/>
      <w:color w:val="000000"/>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4.png"/><Relationship Id="rId12" Type="http://schemas.openxmlformats.org/officeDocument/2006/relationships/image" Target="media/image3.jpeg"/><Relationship Id="rId11" Type="http://schemas.openxmlformats.org/officeDocument/2006/relationships/image" Target="media/image2.png"/><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8AFC9-7210-4D9C-A9DA-B8CFBD32CF1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144</Pages>
  <Words>49264</Words>
  <Characters>55838</Characters>
  <Lines>424</Lines>
  <Paragraphs>119</Paragraphs>
  <TotalTime>137</TotalTime>
  <ScaleCrop>false</ScaleCrop>
  <LinksUpToDate>false</LinksUpToDate>
  <CharactersWithSpaces>56979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2023-06-02T08:34:00Z</dcterms:created>
  <dc:creator>s</dc:creator>
  <cp:lastModifiedBy>LKS</cp:lastModifiedBy>
  <cp:lastPrinted>2022-06-21T08:21:00Z</cp:lastPrinted>
  <dcterms:modified xsi:type="dcterms:W3CDTF">2023-07-01T03:12:16Z</dcterms:modified>
  <dc:title>招标编号：xxxx [xxxx] xx号</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4CD811EC71544DE9930CD8DC2A421F26_13</vt:lpwstr>
  </property>
  <property fmtid="{D5CDD505-2E9C-101B-9397-08002B2CF9AE}" pid="4" name="commondata">
    <vt:lpwstr>eyJoZGlkIjoiNDllMThiYzc4ZGI3NzViZDhjMTgxNmNmZDE1MjE1MjMifQ==</vt:lpwstr>
  </property>
</Properties>
</file>