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华文中宋" w:hAnsi="华文中宋" w:eastAsia="华文中宋"/>
          <w:sz w:val="36"/>
        </w:rPr>
      </w:pPr>
      <w:bookmarkStart w:id="0" w:name="_Toc219467631"/>
      <w:bookmarkStart w:id="1" w:name="_Toc217996594"/>
      <w:bookmarkStart w:id="2" w:name="_Toc216702787"/>
      <w:bookmarkStart w:id="3" w:name="_Toc216619175"/>
      <w:bookmarkStart w:id="4" w:name="_Toc414445718"/>
      <w:bookmarkStart w:id="5" w:name="_Toc195921780"/>
      <w:r>
        <w:rPr>
          <w:rFonts w:ascii="华文中宋" w:hAnsi="华文中宋" w:eastAsia="华文中宋"/>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2"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pPr>
        <w:pStyle w:val="20"/>
        <w:ind w:firstLine="0" w:firstLineChars="0"/>
        <w:jc w:val="left"/>
        <w:rPr>
          <w:rFonts w:ascii="黑体"/>
          <w:b w:val="0"/>
          <w:color w:val="auto"/>
          <w:sz w:val="52"/>
        </w:rPr>
      </w:pPr>
      <w:r>
        <w:rPr>
          <w:color w:val="auto"/>
        </w:rPr>
        <w:t>GXTC</w:t>
      </w:r>
    </w:p>
    <w:p>
      <w:pPr>
        <w:jc w:val="center"/>
        <w:rPr>
          <w:rFonts w:eastAsia="黑体"/>
          <w:b/>
          <w:bCs/>
          <w:sz w:val="84"/>
        </w:rPr>
      </w:pPr>
    </w:p>
    <w:p>
      <w:pPr>
        <w:jc w:val="center"/>
        <w:rPr>
          <w:rFonts w:eastAsia="黑体"/>
          <w:b/>
          <w:bCs/>
          <w:sz w:val="48"/>
          <w:szCs w:val="48"/>
        </w:rPr>
      </w:pPr>
    </w:p>
    <w:p>
      <w:pPr>
        <w:jc w:val="center"/>
        <w:rPr>
          <w:rFonts w:eastAsia="黑体"/>
          <w:b/>
          <w:bCs/>
          <w:sz w:val="48"/>
          <w:szCs w:val="48"/>
        </w:rPr>
      </w:pPr>
    </w:p>
    <w:p>
      <w:pPr>
        <w:jc w:val="center"/>
        <w:rPr>
          <w:rFonts w:eastAsia="黑体"/>
          <w:b/>
          <w:bCs/>
          <w:sz w:val="84"/>
        </w:rPr>
      </w:pPr>
      <w:r>
        <w:rPr>
          <w:rFonts w:hint="eastAsia" w:eastAsia="黑体"/>
          <w:b/>
          <w:bCs/>
          <w:sz w:val="84"/>
        </w:rPr>
        <w:t>竞争性磋商文件</w:t>
      </w:r>
    </w:p>
    <w:p>
      <w:pPr>
        <w:adjustRightInd w:val="0"/>
        <w:ind w:firstLine="1084" w:firstLineChars="300"/>
        <w:jc w:val="left"/>
        <w:textAlignment w:val="baseline"/>
        <w:rPr>
          <w:b/>
          <w:bCs/>
          <w:sz w:val="36"/>
        </w:rPr>
      </w:pPr>
    </w:p>
    <w:p>
      <w:pPr>
        <w:adjustRightInd w:val="0"/>
        <w:ind w:left="2249" w:hanging="2249" w:hangingChars="700"/>
        <w:jc w:val="left"/>
        <w:textAlignment w:val="baseline"/>
        <w:rPr>
          <w:b/>
          <w:bCs/>
          <w:sz w:val="32"/>
          <w:szCs w:val="32"/>
        </w:rPr>
      </w:pPr>
      <w:r>
        <w:rPr>
          <w:rFonts w:hint="eastAsia"/>
          <w:b/>
          <w:bCs/>
          <w:sz w:val="32"/>
          <w:szCs w:val="32"/>
        </w:rPr>
        <w:t xml:space="preserve">    项目编号：</w:t>
      </w:r>
      <w:r>
        <w:rPr>
          <w:rFonts w:hint="eastAsia"/>
          <w:b/>
          <w:bCs/>
          <w:sz w:val="32"/>
          <w:szCs w:val="32"/>
          <w:lang w:eastAsia="zh-CN"/>
        </w:rPr>
        <w:t>GXCZ-D5-23270068</w:t>
      </w:r>
      <w:r>
        <w:rPr>
          <w:rFonts w:hint="eastAsia"/>
          <w:b/>
          <w:bCs/>
          <w:sz w:val="32"/>
          <w:szCs w:val="32"/>
        </w:rPr>
        <w:t xml:space="preserve"> </w:t>
      </w:r>
    </w:p>
    <w:p>
      <w:pPr>
        <w:adjustRightInd w:val="0"/>
        <w:ind w:left="2570" w:hanging="2570" w:hangingChars="800"/>
        <w:jc w:val="left"/>
        <w:textAlignment w:val="baseline"/>
        <w:rPr>
          <w:rFonts w:hint="eastAsia" w:ascii="宋体" w:hAnsi="宋体" w:eastAsia="宋体" w:cs="黑体"/>
          <w:kern w:val="0"/>
          <w:sz w:val="32"/>
          <w:szCs w:val="32"/>
          <w:lang w:eastAsia="zh-CN"/>
        </w:rPr>
      </w:pPr>
      <w:r>
        <w:rPr>
          <w:rFonts w:hint="eastAsia"/>
          <w:b/>
          <w:bCs/>
          <w:sz w:val="32"/>
          <w:szCs w:val="32"/>
        </w:rPr>
        <w:t xml:space="preserve">    项目名称：</w:t>
      </w:r>
      <w:r>
        <w:rPr>
          <w:rFonts w:hint="eastAsia"/>
          <w:b/>
          <w:bCs/>
          <w:sz w:val="32"/>
          <w:szCs w:val="32"/>
          <w:lang w:eastAsia="zh-CN"/>
        </w:rPr>
        <w:t>曲水县干部职工团体意外伤害保险</w:t>
      </w: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tbl>
      <w:tblPr>
        <w:tblStyle w:val="75"/>
        <w:tblW w:w="74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60"/>
        <w:gridCol w:w="4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采   购   人：</w:t>
            </w:r>
          </w:p>
        </w:tc>
        <w:tc>
          <w:tcPr>
            <w:tcW w:w="4814" w:type="dxa"/>
          </w:tcPr>
          <w:p>
            <w:pPr>
              <w:autoSpaceDE w:val="0"/>
              <w:autoSpaceDN w:val="0"/>
              <w:adjustRightInd w:val="0"/>
              <w:snapToGrid w:val="0"/>
              <w:spacing w:after="156" w:afterLines="50"/>
              <w:jc w:val="left"/>
              <w:rPr>
                <w:rFonts w:hint="eastAsia" w:ascii="宋体" w:hAnsi="宋体" w:eastAsia="宋体" w:cs="黑体"/>
                <w:kern w:val="0"/>
                <w:sz w:val="32"/>
                <w:szCs w:val="32"/>
                <w:lang w:eastAsia="zh-CN"/>
              </w:rPr>
            </w:pPr>
            <w:r>
              <w:rPr>
                <w:rFonts w:hint="eastAsia" w:ascii="宋体" w:hAnsi="宋体" w:cs="黑体"/>
                <w:kern w:val="0"/>
                <w:sz w:val="32"/>
                <w:szCs w:val="32"/>
                <w:lang w:eastAsia="zh-CN"/>
              </w:rPr>
              <w:t>中共曲水县委员会组织部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660" w:type="dxa"/>
          </w:tcPr>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采购代理机构：</w:t>
            </w:r>
          </w:p>
        </w:tc>
        <w:tc>
          <w:tcPr>
            <w:tcW w:w="4814" w:type="dxa"/>
          </w:tcPr>
          <w:p>
            <w:pPr>
              <w:autoSpaceDE w:val="0"/>
              <w:autoSpaceDN w:val="0"/>
              <w:adjustRightInd w:val="0"/>
              <w:snapToGrid w:val="0"/>
              <w:spacing w:after="156" w:afterLines="50"/>
              <w:jc w:val="left"/>
              <w:rPr>
                <w:rFonts w:ascii="宋体" w:hAnsi="宋体" w:cs="黑体"/>
                <w:kern w:val="0"/>
                <w:sz w:val="32"/>
                <w:szCs w:val="32"/>
              </w:rPr>
            </w:pPr>
            <w:r>
              <w:rPr>
                <w:rFonts w:hint="eastAsia" w:ascii="宋体" w:hAnsi="宋体" w:cs="黑体"/>
                <w:kern w:val="0"/>
                <w:sz w:val="32"/>
                <w:szCs w:val="32"/>
              </w:rPr>
              <w:t>国信（西藏）招标咨询有限责任公司</w:t>
            </w:r>
          </w:p>
        </w:tc>
      </w:tr>
    </w:tbl>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r>
        <w:rPr>
          <w:rFonts w:hint="eastAsia" w:ascii="宋体" w:hAnsi="宋体" w:cs="黑体"/>
          <w:kern w:val="0"/>
          <w:sz w:val="32"/>
          <w:szCs w:val="32"/>
        </w:rPr>
        <w:t>202</w:t>
      </w:r>
      <w:r>
        <w:rPr>
          <w:rFonts w:hint="eastAsia" w:ascii="宋体" w:hAnsi="宋体" w:cs="黑体"/>
          <w:kern w:val="0"/>
          <w:sz w:val="32"/>
          <w:szCs w:val="32"/>
          <w:lang w:val="en-US" w:eastAsia="zh-CN"/>
        </w:rPr>
        <w:t>3</w:t>
      </w:r>
      <w:r>
        <w:rPr>
          <w:rFonts w:hint="eastAsia" w:ascii="宋体" w:hAnsi="宋体" w:cs="黑体"/>
          <w:kern w:val="0"/>
          <w:sz w:val="32"/>
          <w:szCs w:val="32"/>
        </w:rPr>
        <w:t>年</w:t>
      </w:r>
      <w:r>
        <w:rPr>
          <w:rFonts w:hint="eastAsia" w:ascii="宋体" w:hAnsi="宋体" w:cs="黑体"/>
          <w:kern w:val="0"/>
          <w:sz w:val="32"/>
          <w:szCs w:val="32"/>
          <w:lang w:val="en-US" w:eastAsia="zh-CN"/>
        </w:rPr>
        <w:t>6</w:t>
      </w:r>
      <w:r>
        <w:rPr>
          <w:rFonts w:hint="eastAsia" w:ascii="宋体" w:hAnsi="宋体" w:cs="黑体"/>
          <w:kern w:val="0"/>
          <w:sz w:val="32"/>
          <w:szCs w:val="32"/>
        </w:rPr>
        <w:t>月</w:t>
      </w:r>
    </w:p>
    <w:p>
      <w:pPr>
        <w:widowControl/>
        <w:jc w:val="left"/>
        <w:rPr>
          <w:rFonts w:ascii="宋体" w:hAnsi="宋体" w:cs="黑体"/>
          <w:kern w:val="0"/>
          <w:sz w:val="32"/>
          <w:szCs w:val="32"/>
        </w:rPr>
      </w:pPr>
      <w:r>
        <w:rPr>
          <w:rFonts w:ascii="宋体" w:hAnsi="宋体" w:cs="黑体"/>
          <w:kern w:val="0"/>
          <w:sz w:val="32"/>
          <w:szCs w:val="32"/>
        </w:rPr>
        <w:br w:type="page"/>
      </w:r>
    </w:p>
    <w:p>
      <w:pPr>
        <w:autoSpaceDE w:val="0"/>
        <w:autoSpaceDN w:val="0"/>
        <w:adjustRightInd w:val="0"/>
        <w:snapToGrid w:val="0"/>
        <w:spacing w:after="156" w:afterLines="50"/>
        <w:jc w:val="center"/>
        <w:outlineLvl w:val="0"/>
        <w:rPr>
          <w:rFonts w:ascii="宋体" w:hAnsi="宋体" w:cs="黑体"/>
          <w:kern w:val="0"/>
          <w:sz w:val="32"/>
          <w:szCs w:val="32"/>
        </w:rPr>
      </w:pPr>
      <w:r>
        <w:rPr>
          <w:rFonts w:hint="eastAsia" w:ascii="宋体" w:hAnsi="宋体" w:cs="黑体"/>
          <w:kern w:val="0"/>
          <w:sz w:val="32"/>
          <w:szCs w:val="32"/>
        </w:rPr>
        <w:t>目录</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第一章：竞争性磋商公告</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第二章：供应商须知</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第三章：评审办法和标准</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第四章：合同条款</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第五章：采购需求</w:t>
      </w:r>
    </w:p>
    <w:p>
      <w:pPr>
        <w:autoSpaceDE w:val="0"/>
        <w:autoSpaceDN w:val="0"/>
        <w:adjustRightInd w:val="0"/>
        <w:snapToGrid w:val="0"/>
        <w:spacing w:after="156" w:afterLines="50"/>
        <w:outlineLvl w:val="0"/>
        <w:rPr>
          <w:rFonts w:ascii="宋体" w:hAnsi="宋体" w:cs="黑体"/>
          <w:kern w:val="0"/>
          <w:sz w:val="32"/>
          <w:szCs w:val="32"/>
        </w:rPr>
      </w:pPr>
      <w:r>
        <w:rPr>
          <w:rFonts w:hint="eastAsia" w:ascii="宋体" w:hAnsi="宋体" w:cs="黑体"/>
          <w:kern w:val="0"/>
          <w:sz w:val="32"/>
          <w:szCs w:val="32"/>
        </w:rPr>
        <w:t>第六章：响应文件格式</w:t>
      </w:r>
    </w:p>
    <w:p>
      <w:pPr>
        <w:autoSpaceDE w:val="0"/>
        <w:autoSpaceDN w:val="0"/>
        <w:adjustRightInd w:val="0"/>
        <w:snapToGrid w:val="0"/>
        <w:spacing w:after="156" w:afterLines="50"/>
        <w:outlineLvl w:val="0"/>
        <w:rPr>
          <w:rFonts w:ascii="宋体" w:hAnsi="宋体" w:cs="黑体"/>
          <w:kern w:val="0"/>
          <w:sz w:val="32"/>
          <w:szCs w:val="32"/>
        </w:rPr>
        <w:sectPr>
          <w:pgSz w:w="11906" w:h="16838"/>
          <w:pgMar w:top="1440" w:right="1247" w:bottom="1361" w:left="1247" w:header="851" w:footer="992" w:gutter="0"/>
          <w:cols w:space="720" w:num="1"/>
          <w:docGrid w:type="lines" w:linePitch="312" w:charSpace="0"/>
        </w:sectPr>
      </w:pPr>
    </w:p>
    <w:bookmarkEnd w:id="0"/>
    <w:bookmarkEnd w:id="1"/>
    <w:bookmarkEnd w:id="2"/>
    <w:bookmarkEnd w:id="3"/>
    <w:bookmarkEnd w:id="4"/>
    <w:p>
      <w:pPr>
        <w:numPr>
          <w:ilvl w:val="0"/>
          <w:numId w:val="1"/>
        </w:numPr>
        <w:autoSpaceDE w:val="0"/>
        <w:autoSpaceDN w:val="0"/>
        <w:adjustRightInd w:val="0"/>
        <w:snapToGrid w:val="0"/>
        <w:spacing w:after="156" w:afterLines="50"/>
        <w:jc w:val="center"/>
        <w:outlineLvl w:val="0"/>
        <w:rPr>
          <w:rFonts w:ascii="宋体" w:hAnsi="宋体" w:cs="黑体"/>
          <w:b/>
          <w:bCs/>
          <w:kern w:val="0"/>
          <w:sz w:val="32"/>
          <w:szCs w:val="32"/>
        </w:rPr>
      </w:pPr>
      <w:r>
        <w:rPr>
          <w:rFonts w:hint="eastAsia" w:ascii="宋体" w:hAnsi="宋体" w:cs="黑体"/>
          <w:b/>
          <w:bCs/>
          <w:kern w:val="0"/>
          <w:sz w:val="32"/>
          <w:szCs w:val="32"/>
        </w:rPr>
        <w:t xml:space="preserve"> 竞争性磋商公告</w:t>
      </w:r>
    </w:p>
    <w:p>
      <w:pPr>
        <w:pStyle w:val="68"/>
        <w:spacing w:before="0" w:beforeAutospacing="0" w:after="0" w:afterAutospacing="0"/>
        <w:jc w:val="both"/>
      </w:pPr>
    </w:p>
    <w:p>
      <w:pPr>
        <w:pStyle w:val="68"/>
        <w:spacing w:before="0" w:beforeAutospacing="0" w:after="0" w:afterAutospacing="0" w:line="360" w:lineRule="auto"/>
        <w:ind w:firstLine="555"/>
        <w:jc w:val="both"/>
        <w:rPr>
          <w:rFonts w:ascii="宋体" w:hAnsi="宋体" w:eastAsia="宋体" w:cs="宋体"/>
        </w:rPr>
      </w:pPr>
      <w:r>
        <w:rPr>
          <w:rFonts w:hint="eastAsia" w:ascii="宋体" w:hAnsi="宋体" w:eastAsia="宋体" w:cs="宋体"/>
          <w:color w:val="333333"/>
          <w:spacing w:val="8"/>
          <w:shd w:val="clear" w:color="auto" w:fill="FFFFFF"/>
        </w:rPr>
        <w:t>项目概况：</w:t>
      </w:r>
    </w:p>
    <w:p>
      <w:pPr>
        <w:pStyle w:val="68"/>
        <w:spacing w:before="0" w:beforeAutospacing="0" w:after="0" w:afterAutospacing="0" w:line="360" w:lineRule="auto"/>
        <w:ind w:firstLine="555"/>
        <w:jc w:val="both"/>
        <w:rPr>
          <w:rFonts w:ascii="宋体" w:hAnsi="宋体" w:eastAsia="宋体" w:cs="宋体"/>
        </w:rPr>
      </w:pPr>
      <w:r>
        <w:rPr>
          <w:rFonts w:hint="eastAsia" w:ascii="宋体" w:hAnsi="宋体" w:eastAsia="宋体" w:cs="宋体"/>
          <w:u w:val="single"/>
          <w:lang w:eastAsia="zh-CN"/>
        </w:rPr>
        <w:t>曲水县干部职工团体意外伤害保险</w:t>
      </w:r>
      <w:r>
        <w:rPr>
          <w:rFonts w:hint="eastAsia" w:ascii="宋体" w:hAnsi="宋体" w:eastAsia="宋体" w:cs="宋体"/>
        </w:rPr>
        <w:t>受</w:t>
      </w:r>
      <w:r>
        <w:rPr>
          <w:rFonts w:hint="eastAsia" w:ascii="宋体" w:hAnsi="宋体" w:eastAsia="宋体" w:cs="宋体"/>
          <w:u w:val="single"/>
          <w:lang w:eastAsia="zh-CN"/>
        </w:rPr>
        <w:t>中共曲水县委员会组织部</w:t>
      </w:r>
      <w:r>
        <w:rPr>
          <w:rFonts w:hint="eastAsia" w:ascii="宋体" w:hAnsi="宋体" w:eastAsia="宋体" w:cs="宋体"/>
        </w:rPr>
        <w:t>委托</w:t>
      </w:r>
      <w:r>
        <w:rPr>
          <w:rFonts w:hint="eastAsia" w:ascii="宋体" w:hAnsi="宋体" w:eastAsia="宋体" w:cs="宋体"/>
          <w:lang w:eastAsia="zh-CN"/>
        </w:rPr>
        <w:t>，</w:t>
      </w:r>
      <w:r>
        <w:rPr>
          <w:rFonts w:hint="eastAsia" w:ascii="宋体" w:hAnsi="宋体" w:eastAsia="宋体" w:cs="宋体"/>
          <w:lang w:val="en-US" w:eastAsia="zh-CN"/>
        </w:rPr>
        <w:t>现</w:t>
      </w:r>
      <w:r>
        <w:rPr>
          <w:rFonts w:hint="eastAsia" w:ascii="宋体" w:hAnsi="宋体" w:eastAsia="宋体" w:cs="宋体"/>
        </w:rPr>
        <w:t>对本项目发出竞争性磋商公告</w:t>
      </w:r>
      <w:r>
        <w:rPr>
          <w:rFonts w:hint="eastAsia" w:ascii="宋体" w:hAnsi="宋体" w:eastAsia="宋体" w:cs="宋体"/>
          <w:color w:val="333333"/>
          <w:spacing w:val="8"/>
          <w:shd w:val="clear" w:color="auto" w:fill="FFFFFF"/>
        </w:rPr>
        <w:t>，潜在供应商登录到拉萨市公共资源交易网（http://ggzy.lasa.gov.cn/）下载</w:t>
      </w:r>
      <w:r>
        <w:rPr>
          <w:rFonts w:hint="eastAsia" w:ascii="宋体" w:hAnsi="宋体" w:eastAsia="宋体" w:cs="宋体"/>
          <w:color w:val="333333"/>
          <w:spacing w:val="8"/>
          <w:shd w:val="clear" w:color="auto" w:fill="FFFFFF"/>
          <w:lang w:eastAsia="zh-CN"/>
        </w:rPr>
        <w:t>磋商文件</w:t>
      </w:r>
      <w:r>
        <w:rPr>
          <w:rFonts w:hint="eastAsia" w:ascii="宋体" w:hAnsi="宋体" w:eastAsia="宋体" w:cs="宋体"/>
          <w:color w:val="333333"/>
          <w:spacing w:val="8"/>
          <w:shd w:val="clear" w:color="auto" w:fill="FFFFFF"/>
        </w:rPr>
        <w:t>，并于202</w:t>
      </w:r>
      <w:r>
        <w:rPr>
          <w:rFonts w:hint="eastAsia" w:ascii="宋体" w:hAnsi="宋体" w:eastAsia="宋体" w:cs="宋体"/>
          <w:color w:val="333333"/>
          <w:spacing w:val="8"/>
          <w:shd w:val="clear" w:color="auto" w:fill="FFFFFF"/>
          <w:lang w:val="en-US" w:eastAsia="zh-CN"/>
        </w:rPr>
        <w:t>3</w:t>
      </w:r>
      <w:r>
        <w:rPr>
          <w:rFonts w:hint="eastAsia" w:ascii="宋体" w:hAnsi="宋体" w:eastAsia="宋体" w:cs="宋体"/>
          <w:color w:val="333333"/>
          <w:spacing w:val="8"/>
          <w:shd w:val="clear" w:color="auto" w:fill="FFFFFF"/>
        </w:rPr>
        <w:t>年</w:t>
      </w:r>
      <w:r>
        <w:rPr>
          <w:rFonts w:hint="eastAsia" w:ascii="宋体" w:hAnsi="宋体" w:eastAsia="宋体" w:cs="宋体"/>
          <w:color w:val="333333"/>
          <w:spacing w:val="8"/>
          <w:shd w:val="clear" w:color="auto" w:fill="FFFFFF"/>
          <w:lang w:val="en-US" w:eastAsia="zh-CN"/>
        </w:rPr>
        <w:t>6</w:t>
      </w:r>
      <w:r>
        <w:rPr>
          <w:rFonts w:hint="eastAsia" w:ascii="宋体" w:hAnsi="宋体" w:eastAsia="宋体" w:cs="宋体"/>
          <w:color w:val="333333"/>
          <w:spacing w:val="8"/>
          <w:shd w:val="clear" w:color="auto" w:fill="FFFFFF"/>
        </w:rPr>
        <w:t>月</w:t>
      </w:r>
      <w:r>
        <w:rPr>
          <w:rFonts w:hint="eastAsia" w:ascii="宋体" w:hAnsi="宋体" w:eastAsia="宋体" w:cs="宋体"/>
          <w:color w:val="333333"/>
          <w:spacing w:val="8"/>
          <w:shd w:val="clear" w:color="auto" w:fill="FFFFFF"/>
          <w:lang w:val="en-US" w:eastAsia="zh-CN"/>
        </w:rPr>
        <w:t>19</w:t>
      </w:r>
      <w:r>
        <w:rPr>
          <w:rFonts w:hint="eastAsia" w:ascii="宋体" w:hAnsi="宋体" w:eastAsia="宋体" w:cs="宋体"/>
          <w:color w:val="333333"/>
          <w:spacing w:val="8"/>
          <w:shd w:val="clear" w:color="auto" w:fill="FFFFFF"/>
        </w:rPr>
        <w:t>日</w:t>
      </w:r>
      <w:r>
        <w:rPr>
          <w:rFonts w:hint="eastAsia" w:ascii="宋体" w:hAnsi="宋体" w:eastAsia="宋体" w:cs="宋体"/>
          <w:color w:val="333333"/>
          <w:spacing w:val="8"/>
          <w:shd w:val="clear" w:color="auto" w:fill="FFFFFF"/>
          <w:lang w:val="en-US" w:eastAsia="zh-CN"/>
        </w:rPr>
        <w:t>10</w:t>
      </w:r>
      <w:r>
        <w:rPr>
          <w:rFonts w:hint="eastAsia" w:ascii="宋体" w:hAnsi="宋体" w:eastAsia="宋体" w:cs="宋体"/>
          <w:color w:val="333333"/>
          <w:spacing w:val="8"/>
          <w:shd w:val="clear" w:color="auto" w:fill="FFFFFF"/>
        </w:rPr>
        <w:t>点</w:t>
      </w:r>
      <w:r>
        <w:rPr>
          <w:rFonts w:hint="eastAsia" w:ascii="宋体" w:hAnsi="宋体" w:eastAsia="宋体" w:cs="宋体"/>
          <w:color w:val="333333"/>
          <w:spacing w:val="8"/>
          <w:shd w:val="clear" w:color="auto" w:fill="FFFFFF"/>
          <w:lang w:val="en-US" w:eastAsia="zh-CN"/>
        </w:rPr>
        <w:t>00</w:t>
      </w:r>
      <w:r>
        <w:rPr>
          <w:rFonts w:hint="eastAsia" w:ascii="宋体" w:hAnsi="宋体" w:eastAsia="宋体" w:cs="宋体"/>
          <w:color w:val="333333"/>
          <w:spacing w:val="8"/>
          <w:shd w:val="clear" w:color="auto" w:fill="FFFFFF"/>
        </w:rPr>
        <w:t>分（北京时间）前通过在“拉萨市公共资源交易网（</w:t>
      </w:r>
      <w:r>
        <w:fldChar w:fldCharType="begin"/>
      </w:r>
      <w:r>
        <w:instrText xml:space="preserve"> HYPERLINK "http://ggzy.lasa.gov.cn/" </w:instrText>
      </w:r>
      <w:r>
        <w:fldChar w:fldCharType="separate"/>
      </w:r>
      <w:r>
        <w:rPr>
          <w:rFonts w:hint="eastAsia" w:ascii="宋体" w:hAnsi="宋体" w:eastAsia="宋体" w:cs="宋体"/>
          <w:color w:val="333333"/>
          <w:spacing w:val="8"/>
          <w:shd w:val="clear" w:color="auto" w:fill="FFFFFF"/>
        </w:rPr>
        <w:t>http://ggzy.lasa.gov.cn</w:t>
      </w:r>
      <w:r>
        <w:rPr>
          <w:rFonts w:hint="eastAsia" w:ascii="宋体" w:hAnsi="宋体" w:eastAsia="宋体" w:cs="宋体"/>
          <w:color w:val="333333"/>
          <w:spacing w:val="8"/>
          <w:shd w:val="clear" w:color="auto" w:fill="FFFFFF"/>
        </w:rPr>
        <w:fldChar w:fldCharType="end"/>
      </w:r>
      <w:r>
        <w:rPr>
          <w:rFonts w:hint="eastAsia" w:ascii="宋体" w:hAnsi="宋体" w:eastAsia="宋体" w:cs="宋体"/>
          <w:color w:val="333333"/>
          <w:spacing w:val="8"/>
          <w:shd w:val="clear" w:color="auto" w:fill="FFFFFF"/>
        </w:rPr>
        <w:t>）”上传提交。</w:t>
      </w:r>
    </w:p>
    <w:p>
      <w:pPr>
        <w:pStyle w:val="5"/>
        <w:keepNext w:val="0"/>
        <w:keepLines w:val="0"/>
        <w:widowControl/>
        <w:spacing w:before="0" w:after="0" w:line="360" w:lineRule="auto"/>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一、项目基本情况</w:t>
      </w:r>
    </w:p>
    <w:p>
      <w:pPr>
        <w:pStyle w:val="68"/>
        <w:spacing w:before="0" w:beforeAutospacing="0" w:after="0" w:afterAutospacing="0" w:line="360" w:lineRule="auto"/>
        <w:ind w:firstLine="512" w:firstLineChars="200"/>
        <w:rPr>
          <w:rFonts w:hint="eastAsia" w:ascii="宋体" w:hAnsi="宋体" w:eastAsia="宋体" w:cs="宋体"/>
          <w:lang w:eastAsia="zh-CN"/>
        </w:rPr>
      </w:pPr>
      <w:r>
        <w:rPr>
          <w:rFonts w:hint="eastAsia" w:ascii="宋体" w:hAnsi="宋体" w:eastAsia="宋体" w:cs="宋体"/>
          <w:color w:val="333333"/>
          <w:spacing w:val="8"/>
          <w:shd w:val="clear" w:color="auto" w:fill="FFFFFF"/>
        </w:rPr>
        <w:t>项目编号：</w:t>
      </w:r>
      <w:r>
        <w:rPr>
          <w:rFonts w:hint="eastAsia" w:ascii="宋体" w:hAnsi="宋体" w:eastAsia="宋体" w:cs="宋体"/>
          <w:b/>
          <w:bCs/>
          <w:lang w:eastAsia="zh-CN"/>
        </w:rPr>
        <w:t>GXCZ-D5-23270068</w:t>
      </w:r>
    </w:p>
    <w:p>
      <w:pPr>
        <w:pStyle w:val="68"/>
        <w:spacing w:before="0" w:beforeAutospacing="0" w:after="0" w:afterAutospacing="0" w:line="360" w:lineRule="auto"/>
        <w:ind w:firstLine="512" w:firstLineChars="200"/>
        <w:rPr>
          <w:rFonts w:hint="eastAsia" w:ascii="宋体" w:hAnsi="宋体" w:eastAsia="宋体" w:cs="宋体"/>
          <w:lang w:eastAsia="zh-CN"/>
        </w:rPr>
      </w:pPr>
      <w:r>
        <w:rPr>
          <w:rFonts w:hint="eastAsia" w:ascii="宋体" w:hAnsi="宋体" w:eastAsia="宋体" w:cs="宋体"/>
          <w:color w:val="333333"/>
          <w:spacing w:val="8"/>
          <w:shd w:val="clear" w:color="auto" w:fill="FFFFFF"/>
        </w:rPr>
        <w:t>项目名称：</w:t>
      </w:r>
      <w:r>
        <w:rPr>
          <w:rFonts w:hint="eastAsia" w:ascii="宋体" w:hAnsi="宋体" w:eastAsia="宋体" w:cs="宋体"/>
          <w:color w:val="333333"/>
          <w:spacing w:val="8"/>
          <w:shd w:val="clear" w:color="auto" w:fill="FFFFFF"/>
          <w:lang w:eastAsia="zh-CN"/>
        </w:rPr>
        <w:t>曲水县干部职工团体意外伤害保险</w:t>
      </w:r>
    </w:p>
    <w:p>
      <w:pPr>
        <w:pStyle w:val="68"/>
        <w:spacing w:before="0" w:beforeAutospacing="0" w:after="0" w:afterAutospacing="0" w:line="360" w:lineRule="auto"/>
        <w:ind w:firstLine="512" w:firstLineChars="200"/>
        <w:rPr>
          <w:rFonts w:ascii="宋体" w:hAnsi="宋体" w:eastAsia="宋体" w:cs="宋体"/>
        </w:rPr>
      </w:pPr>
      <w:r>
        <w:rPr>
          <w:rFonts w:hint="eastAsia" w:ascii="宋体" w:hAnsi="宋体" w:eastAsia="宋体" w:cs="宋体"/>
          <w:color w:val="333333"/>
          <w:spacing w:val="8"/>
          <w:shd w:val="clear" w:color="auto" w:fill="FFFFFF"/>
        </w:rPr>
        <w:t>采购方式：竞争性磋商</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预算金额：</w:t>
      </w:r>
      <w:r>
        <w:rPr>
          <w:rFonts w:hint="eastAsia" w:ascii="宋体" w:hAnsi="宋体" w:eastAsia="宋体" w:cs="宋体"/>
          <w:color w:val="333333"/>
          <w:spacing w:val="8"/>
          <w:shd w:val="clear" w:color="auto" w:fill="FFFFFF"/>
          <w:lang w:val="en-US" w:eastAsia="zh-CN"/>
        </w:rPr>
        <w:t>121.52</w:t>
      </w:r>
      <w:r>
        <w:rPr>
          <w:rFonts w:hint="eastAsia" w:ascii="宋体" w:hAnsi="宋体" w:eastAsia="宋体" w:cs="宋体"/>
          <w:color w:val="333333"/>
          <w:spacing w:val="8"/>
          <w:shd w:val="clear" w:color="auto" w:fill="FFFFFF"/>
        </w:rPr>
        <w:t>万元</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最高限价：</w:t>
      </w:r>
      <w:r>
        <w:rPr>
          <w:rFonts w:hint="eastAsia" w:ascii="宋体" w:hAnsi="宋体" w:eastAsia="宋体" w:cs="宋体"/>
          <w:color w:val="333333"/>
          <w:spacing w:val="8"/>
          <w:shd w:val="clear" w:color="auto" w:fill="FFFFFF"/>
          <w:lang w:val="en-US" w:eastAsia="zh-CN"/>
        </w:rPr>
        <w:t>121.52</w:t>
      </w:r>
      <w:r>
        <w:rPr>
          <w:rFonts w:hint="eastAsia" w:ascii="宋体" w:hAnsi="宋体" w:eastAsia="宋体" w:cs="宋体"/>
          <w:color w:val="333333"/>
          <w:spacing w:val="8"/>
          <w:shd w:val="clear" w:color="auto" w:fill="FFFFFF"/>
        </w:rPr>
        <w:t>万元</w:t>
      </w:r>
    </w:p>
    <w:p>
      <w:pPr>
        <w:pStyle w:val="30"/>
        <w:ind w:firstLine="512" w:firstLineChars="200"/>
        <w:jc w:val="left"/>
        <w:rPr>
          <w:rFonts w:ascii="宋体" w:hAnsi="宋体" w:cs="宋体"/>
          <w:color w:val="333333"/>
          <w:spacing w:val="8"/>
          <w:szCs w:val="24"/>
          <w:shd w:val="clear" w:color="auto" w:fill="FFFFFF"/>
        </w:rPr>
      </w:pPr>
      <w:r>
        <w:rPr>
          <w:rFonts w:hint="eastAsia" w:ascii="宋体" w:hAnsi="宋体" w:cs="宋体"/>
          <w:color w:val="333333"/>
          <w:spacing w:val="8"/>
          <w:kern w:val="0"/>
          <w:szCs w:val="24"/>
          <w:shd w:val="clear" w:color="auto" w:fill="FFFFFF"/>
        </w:rPr>
        <w:t>资金落实情况：审批手续已办理完毕，资金已落实。</w:t>
      </w:r>
    </w:p>
    <w:p>
      <w:pPr>
        <w:spacing w:line="360" w:lineRule="auto"/>
        <w:ind w:firstLine="512" w:firstLineChars="200"/>
        <w:jc w:val="left"/>
        <w:rPr>
          <w:rFonts w:ascii="宋体" w:hAnsi="宋体" w:cs="宋体"/>
          <w:color w:val="333333"/>
          <w:spacing w:val="8"/>
          <w:sz w:val="24"/>
          <w:shd w:val="clear" w:color="auto" w:fill="FFFFFF"/>
        </w:rPr>
      </w:pPr>
      <w:r>
        <w:rPr>
          <w:rFonts w:hint="eastAsia" w:ascii="宋体" w:hAnsi="宋体" w:cs="宋体"/>
          <w:color w:val="333333"/>
          <w:spacing w:val="8"/>
          <w:sz w:val="24"/>
          <w:shd w:val="clear" w:color="auto" w:fill="FFFFFF"/>
        </w:rPr>
        <w:t>服务需求：选取1家保险公司提供</w:t>
      </w:r>
      <w:r>
        <w:rPr>
          <w:rFonts w:hint="eastAsia" w:ascii="宋体" w:hAnsi="宋体" w:cs="宋体"/>
          <w:color w:val="333333"/>
          <w:spacing w:val="8"/>
          <w:sz w:val="24"/>
          <w:shd w:val="clear" w:color="auto" w:fill="FFFFFF"/>
          <w:lang w:val="en-US" w:eastAsia="zh-CN"/>
        </w:rPr>
        <w:t>曲水县干部职工团体意外伤害保险服务</w:t>
      </w:r>
    </w:p>
    <w:p>
      <w:pPr>
        <w:pStyle w:val="30"/>
        <w:widowControl/>
        <w:ind w:firstLine="512" w:firstLineChars="200"/>
        <w:jc w:val="left"/>
        <w:rPr>
          <w:rFonts w:ascii="宋体" w:hAnsi="宋体" w:cs="宋体"/>
          <w:color w:val="333333"/>
          <w:spacing w:val="8"/>
          <w:szCs w:val="24"/>
          <w:highlight w:val="none"/>
          <w:shd w:val="clear" w:color="auto" w:fill="FFFFFF"/>
        </w:rPr>
      </w:pPr>
      <w:r>
        <w:rPr>
          <w:rFonts w:hint="eastAsia" w:ascii="宋体" w:hAnsi="宋体" w:cs="宋体"/>
          <w:color w:val="333333"/>
          <w:spacing w:val="8"/>
          <w:szCs w:val="24"/>
          <w:highlight w:val="none"/>
          <w:shd w:val="clear" w:color="auto" w:fill="FFFFFF"/>
        </w:rPr>
        <w:t>服务期：</w:t>
      </w:r>
      <w:r>
        <w:rPr>
          <w:rFonts w:hint="eastAsia" w:ascii="宋体" w:hAnsi="宋体" w:cs="宋体"/>
          <w:color w:val="333333"/>
          <w:spacing w:val="8"/>
          <w:szCs w:val="24"/>
          <w:highlight w:val="none"/>
          <w:shd w:val="clear" w:color="auto" w:fill="FFFFFF"/>
          <w:lang w:val="en-US" w:eastAsia="zh-CN"/>
        </w:rPr>
        <w:t>一</w:t>
      </w:r>
      <w:r>
        <w:rPr>
          <w:rFonts w:hint="eastAsia" w:cs="仿宋"/>
          <w:color w:val="000000"/>
          <w:spacing w:val="8"/>
          <w:highlight w:val="none"/>
          <w:shd w:val="clear" w:color="auto" w:fill="FFFFFF"/>
          <w:lang w:val="en-US" w:eastAsia="zh-CN"/>
        </w:rPr>
        <w:t>年</w:t>
      </w:r>
      <w:r>
        <w:rPr>
          <w:rFonts w:hint="eastAsia" w:cs="仿宋"/>
          <w:color w:val="000000"/>
          <w:spacing w:val="8"/>
          <w:highlight w:val="none"/>
          <w:shd w:val="clear" w:color="auto" w:fill="FFFFFF"/>
        </w:rPr>
        <w:t>（自合同约定服务之日起</w:t>
      </w:r>
      <w:r>
        <w:rPr>
          <w:rFonts w:hint="eastAsia" w:cs="仿宋"/>
          <w:color w:val="000000"/>
          <w:spacing w:val="8"/>
          <w:highlight w:val="none"/>
          <w:shd w:val="clear" w:color="auto" w:fill="FFFFFF"/>
          <w:lang w:val="en-US" w:eastAsia="zh-CN"/>
        </w:rPr>
        <w:t>1年</w:t>
      </w:r>
      <w:r>
        <w:rPr>
          <w:rFonts w:hint="eastAsia" w:cs="仿宋"/>
          <w:color w:val="000000"/>
          <w:spacing w:val="8"/>
          <w:highlight w:val="none"/>
          <w:shd w:val="clear" w:color="auto" w:fill="FFFFFF"/>
        </w:rPr>
        <w:t>。经</w:t>
      </w:r>
      <w:r>
        <w:rPr>
          <w:rFonts w:hint="eastAsia" w:cs="仿宋"/>
          <w:color w:val="000000"/>
          <w:spacing w:val="8"/>
          <w:highlight w:val="none"/>
          <w:shd w:val="clear" w:color="auto" w:fill="FFFFFF"/>
          <w:lang w:val="en-US" w:eastAsia="zh-CN"/>
        </w:rPr>
        <w:t>采购人</w:t>
      </w:r>
      <w:r>
        <w:rPr>
          <w:rFonts w:hint="eastAsia" w:cs="仿宋"/>
          <w:color w:val="000000"/>
          <w:spacing w:val="8"/>
          <w:highlight w:val="none"/>
          <w:shd w:val="clear" w:color="auto" w:fill="FFFFFF"/>
        </w:rPr>
        <w:t>评估合格，可按年续签总期限不超过3年（含第1年）的合同；合同金额以</w:t>
      </w:r>
      <w:r>
        <w:rPr>
          <w:rFonts w:hint="eastAsia" w:cs="仿宋"/>
          <w:color w:val="000000"/>
          <w:spacing w:val="8"/>
          <w:highlight w:val="none"/>
          <w:shd w:val="clear" w:color="auto" w:fill="FFFFFF"/>
          <w:lang w:val="en-US" w:eastAsia="zh-CN"/>
        </w:rPr>
        <w:t>成交</w:t>
      </w:r>
      <w:r>
        <w:rPr>
          <w:rFonts w:hint="eastAsia" w:cs="仿宋"/>
          <w:color w:val="000000"/>
          <w:spacing w:val="8"/>
          <w:highlight w:val="none"/>
          <w:shd w:val="clear" w:color="auto" w:fill="FFFFFF"/>
        </w:rPr>
        <w:t>价为准。</w:t>
      </w:r>
      <w:r>
        <w:rPr>
          <w:rFonts w:hint="eastAsia" w:cs="仿宋"/>
          <w:color w:val="000000"/>
          <w:spacing w:val="8"/>
          <w:highlight w:val="none"/>
          <w:shd w:val="clear" w:color="auto" w:fill="FFFFFF"/>
          <w:lang w:eastAsia="zh-CN"/>
        </w:rPr>
        <w:t>（合同一年签订一次，若</w:t>
      </w:r>
      <w:r>
        <w:rPr>
          <w:rFonts w:hint="eastAsia" w:cs="仿宋"/>
          <w:color w:val="000000"/>
          <w:spacing w:val="8"/>
          <w:highlight w:val="none"/>
          <w:shd w:val="clear" w:color="auto" w:fill="FFFFFF"/>
        </w:rPr>
        <w:t>绩效评估</w:t>
      </w:r>
      <w:r>
        <w:rPr>
          <w:rFonts w:hint="eastAsia" w:cs="仿宋"/>
          <w:color w:val="000000"/>
          <w:spacing w:val="8"/>
          <w:highlight w:val="none"/>
          <w:shd w:val="clear" w:color="auto" w:fill="FFFFFF"/>
          <w:lang w:eastAsia="zh-CN"/>
        </w:rPr>
        <w:t>不合格则重新</w:t>
      </w:r>
      <w:r>
        <w:rPr>
          <w:rFonts w:hint="eastAsia" w:cs="仿宋"/>
          <w:color w:val="000000"/>
          <w:spacing w:val="8"/>
          <w:highlight w:val="none"/>
          <w:shd w:val="clear" w:color="auto" w:fill="FFFFFF"/>
          <w:lang w:val="en-US" w:eastAsia="zh-CN"/>
        </w:rPr>
        <w:t>采购</w:t>
      </w:r>
      <w:r>
        <w:rPr>
          <w:rFonts w:hint="eastAsia" w:cs="仿宋"/>
          <w:color w:val="000000"/>
          <w:spacing w:val="8"/>
          <w:highlight w:val="none"/>
          <w:shd w:val="clear" w:color="auto" w:fill="FFFFFF"/>
          <w:lang w:eastAsia="zh-CN"/>
        </w:rPr>
        <w:t>选择</w:t>
      </w:r>
      <w:r>
        <w:rPr>
          <w:rFonts w:hint="eastAsia" w:cs="仿宋"/>
          <w:color w:val="000000"/>
          <w:spacing w:val="8"/>
          <w:highlight w:val="none"/>
          <w:shd w:val="clear" w:color="auto" w:fill="FFFFFF"/>
          <w:lang w:val="en-US" w:eastAsia="zh-CN"/>
        </w:rPr>
        <w:t>成交</w:t>
      </w:r>
      <w:r>
        <w:rPr>
          <w:rFonts w:hint="eastAsia" w:cs="仿宋"/>
          <w:color w:val="000000"/>
          <w:spacing w:val="8"/>
          <w:highlight w:val="none"/>
          <w:shd w:val="clear" w:color="auto" w:fill="FFFFFF"/>
          <w:lang w:eastAsia="zh-CN"/>
        </w:rPr>
        <w:t>人。</w:t>
      </w:r>
      <w:r>
        <w:rPr>
          <w:rFonts w:hint="eastAsia" w:cs="仿宋"/>
          <w:color w:val="000000"/>
          <w:spacing w:val="8"/>
          <w:highlight w:val="none"/>
          <w:shd w:val="clear" w:color="auto" w:fill="FFFFFF"/>
        </w:rPr>
        <w:t>）。</w:t>
      </w:r>
    </w:p>
    <w:p>
      <w:pPr>
        <w:pStyle w:val="30"/>
        <w:widowControl/>
        <w:ind w:firstLine="512" w:firstLineChars="200"/>
        <w:jc w:val="left"/>
        <w:rPr>
          <w:rFonts w:ascii="宋体" w:hAnsi="宋体" w:cs="宋体"/>
          <w:color w:val="333333"/>
          <w:spacing w:val="8"/>
          <w:szCs w:val="24"/>
          <w:highlight w:val="none"/>
          <w:shd w:val="clear" w:color="auto" w:fill="FFFFFF"/>
        </w:rPr>
      </w:pPr>
      <w:r>
        <w:rPr>
          <w:rFonts w:hint="eastAsia" w:ascii="宋体" w:hAnsi="宋体" w:cs="宋体"/>
          <w:color w:val="333333"/>
          <w:spacing w:val="8"/>
          <w:szCs w:val="24"/>
          <w:highlight w:val="none"/>
          <w:shd w:val="clear" w:color="auto" w:fill="FFFFFF"/>
        </w:rPr>
        <w:t>服务地点：</w:t>
      </w:r>
      <w:r>
        <w:rPr>
          <w:rFonts w:hint="eastAsia" w:ascii="宋体" w:hAnsi="宋体" w:cs="宋体"/>
          <w:color w:val="333333"/>
          <w:spacing w:val="8"/>
          <w:szCs w:val="24"/>
          <w:highlight w:val="none"/>
          <w:shd w:val="clear" w:color="auto" w:fill="FFFFFF"/>
          <w:lang w:val="en-US" w:eastAsia="zh-CN"/>
        </w:rPr>
        <w:t>曲水县</w:t>
      </w:r>
      <w:r>
        <w:rPr>
          <w:rFonts w:hint="eastAsia" w:ascii="宋体" w:hAnsi="宋体" w:cs="宋体"/>
          <w:color w:val="333333"/>
          <w:spacing w:val="8"/>
          <w:szCs w:val="24"/>
          <w:highlight w:val="none"/>
          <w:shd w:val="clear" w:color="auto" w:fill="FFFFFF"/>
        </w:rPr>
        <w:t>。</w:t>
      </w:r>
    </w:p>
    <w:p>
      <w:pPr>
        <w:pStyle w:val="68"/>
        <w:spacing w:before="0" w:beforeAutospacing="0" w:after="0" w:afterAutospacing="0" w:line="360" w:lineRule="auto"/>
        <w:ind w:firstLine="512" w:firstLineChars="200"/>
        <w:rPr>
          <w:color w:val="333333"/>
          <w:spacing w:val="8"/>
          <w:highlight w:val="none"/>
          <w:shd w:val="clear" w:color="auto" w:fill="FFFFFF"/>
        </w:rPr>
      </w:pPr>
      <w:r>
        <w:rPr>
          <w:rFonts w:hint="eastAsia"/>
          <w:color w:val="333333"/>
          <w:spacing w:val="8"/>
          <w:highlight w:val="none"/>
          <w:shd w:val="clear" w:color="auto" w:fill="FFFFFF"/>
        </w:rPr>
        <w:t>服务标准：满足全部采购需求</w:t>
      </w:r>
    </w:p>
    <w:p>
      <w:pPr>
        <w:pStyle w:val="68"/>
        <w:spacing w:before="0" w:beforeAutospacing="0" w:after="0" w:afterAutospacing="0" w:line="360" w:lineRule="auto"/>
        <w:ind w:firstLine="512" w:firstLineChars="200"/>
        <w:rPr>
          <w:rFonts w:eastAsia="宋体"/>
          <w:color w:val="333333"/>
          <w:spacing w:val="8"/>
          <w:highlight w:val="none"/>
          <w:shd w:val="clear" w:color="auto" w:fill="FFFFFF"/>
        </w:rPr>
      </w:pPr>
      <w:r>
        <w:rPr>
          <w:rFonts w:hint="eastAsia"/>
          <w:color w:val="333333"/>
          <w:spacing w:val="8"/>
          <w:highlight w:val="none"/>
          <w:shd w:val="clear" w:color="auto" w:fill="FFFFFF"/>
        </w:rPr>
        <w:t>是否专门面对中小企业采购：</w:t>
      </w:r>
      <w:r>
        <w:rPr>
          <w:rFonts w:hint="eastAsia" w:eastAsia="宋体"/>
          <w:color w:val="333333"/>
          <w:spacing w:val="8"/>
          <w:highlight w:val="none"/>
          <w:shd w:val="clear" w:color="auto" w:fill="FFFFFF"/>
        </w:rPr>
        <w:t>否</w:t>
      </w:r>
    </w:p>
    <w:p>
      <w:pPr>
        <w:spacing w:line="360" w:lineRule="auto"/>
        <w:ind w:firstLine="512" w:firstLineChars="200"/>
        <w:jc w:val="left"/>
        <w:rPr>
          <w:color w:val="333333"/>
          <w:spacing w:val="8"/>
          <w:highlight w:val="none"/>
          <w:shd w:val="clear" w:color="auto" w:fill="FFFFFF"/>
        </w:rPr>
      </w:pPr>
      <w:r>
        <w:rPr>
          <w:rFonts w:hint="eastAsia" w:ascii="宋体" w:hAnsi="宋体" w:cs="宋体"/>
          <w:color w:val="333333"/>
          <w:spacing w:val="8"/>
          <w:sz w:val="24"/>
          <w:highlight w:val="none"/>
          <w:shd w:val="clear" w:color="auto" w:fill="FFFFFF"/>
        </w:rPr>
        <w:t>是否接受进口产品投标：否</w:t>
      </w:r>
    </w:p>
    <w:p>
      <w:pPr>
        <w:pStyle w:val="68"/>
        <w:spacing w:before="0" w:beforeAutospacing="0" w:after="0" w:afterAutospacing="0" w:line="360" w:lineRule="auto"/>
        <w:ind w:firstLine="512" w:firstLineChars="200"/>
        <w:rPr>
          <w:rFonts w:ascii="宋体" w:hAnsi="宋体" w:eastAsia="宋体" w:cs="宋体"/>
          <w:color w:val="333333"/>
          <w:spacing w:val="8"/>
          <w:highlight w:val="none"/>
          <w:shd w:val="clear" w:color="auto" w:fill="FFFFFF"/>
        </w:rPr>
      </w:pPr>
      <w:r>
        <w:rPr>
          <w:rFonts w:hint="eastAsia" w:ascii="宋体" w:hAnsi="宋体" w:eastAsia="宋体" w:cs="宋体"/>
          <w:color w:val="333333"/>
          <w:spacing w:val="8"/>
          <w:highlight w:val="none"/>
          <w:shd w:val="clear" w:color="auto" w:fill="FFFFFF"/>
        </w:rPr>
        <w:t>本项目不接受联合体。</w:t>
      </w:r>
    </w:p>
    <w:p>
      <w:pPr>
        <w:pStyle w:val="68"/>
        <w:spacing w:before="0" w:beforeAutospacing="0" w:after="0" w:afterAutospacing="0" w:line="360" w:lineRule="auto"/>
        <w:ind w:firstLine="512" w:firstLineChars="200"/>
        <w:rPr>
          <w:rFonts w:ascii="宋体" w:hAnsi="宋体" w:eastAsia="宋体" w:cs="宋体"/>
          <w:spacing w:val="8"/>
          <w:highlight w:val="none"/>
          <w:shd w:val="clear" w:color="auto" w:fill="FFFFFF"/>
        </w:rPr>
      </w:pPr>
      <w:r>
        <w:rPr>
          <w:rFonts w:hint="eastAsia" w:ascii="宋体" w:hAnsi="宋体" w:eastAsia="宋体" w:cs="宋体"/>
          <w:spacing w:val="8"/>
          <w:highlight w:val="none"/>
          <w:shd w:val="clear" w:color="auto" w:fill="FFFFFF"/>
        </w:rPr>
        <w:t>合同履行期限：</w:t>
      </w:r>
      <w:r>
        <w:rPr>
          <w:rFonts w:hint="eastAsia" w:ascii="宋体" w:hAnsi="宋体" w:eastAsia="宋体" w:cs="宋体"/>
          <w:spacing w:val="8"/>
          <w:highlight w:val="none"/>
          <w:shd w:val="clear" w:color="auto" w:fill="FFFFFF"/>
          <w:lang w:val="en-US" w:eastAsia="zh-CN"/>
        </w:rPr>
        <w:t>一年</w:t>
      </w:r>
      <w:r>
        <w:rPr>
          <w:rFonts w:hint="eastAsia" w:ascii="宋体" w:hAnsi="宋体" w:eastAsia="宋体" w:cs="宋体"/>
          <w:spacing w:val="8"/>
          <w:highlight w:val="none"/>
          <w:shd w:val="clear" w:color="auto" w:fill="FFFFFF"/>
        </w:rPr>
        <w:t>。</w:t>
      </w:r>
    </w:p>
    <w:p>
      <w:pPr>
        <w:pStyle w:val="68"/>
        <w:spacing w:before="0" w:beforeAutospacing="0" w:after="0" w:afterAutospacing="0" w:line="360" w:lineRule="auto"/>
        <w:ind w:firstLine="512" w:firstLineChars="200"/>
        <w:rPr>
          <w:rFonts w:ascii="宋体" w:hAnsi="宋体" w:eastAsia="宋体" w:cs="宋体"/>
          <w:color w:val="333333"/>
          <w:spacing w:val="8"/>
          <w:shd w:val="clear" w:color="auto" w:fill="FFFFFF"/>
        </w:rPr>
      </w:pPr>
      <w:r>
        <w:rPr>
          <w:rFonts w:hint="eastAsia" w:ascii="宋体" w:hAnsi="宋体" w:eastAsia="宋体" w:cs="宋体"/>
          <w:spacing w:val="8"/>
          <w:shd w:val="clear" w:color="auto" w:fill="FFFFFF"/>
        </w:rPr>
        <w:t>中小企业划分标准所属行业：其他服务业。</w:t>
      </w:r>
    </w:p>
    <w:p>
      <w:pPr>
        <w:pStyle w:val="5"/>
        <w:keepNext w:val="0"/>
        <w:keepLines w:val="0"/>
        <w:widowControl/>
        <w:spacing w:before="0" w:after="0" w:line="360" w:lineRule="atLeast"/>
        <w:rPr>
          <w:sz w:val="24"/>
          <w:szCs w:val="24"/>
        </w:rPr>
      </w:pPr>
      <w:r>
        <w:rPr>
          <w:rFonts w:hint="eastAsia" w:ascii="黑体" w:hAnsi="宋体" w:cs="黑体"/>
          <w:b w:val="0"/>
          <w:color w:val="333333"/>
          <w:spacing w:val="8"/>
          <w:sz w:val="24"/>
          <w:szCs w:val="24"/>
          <w:shd w:val="clear" w:color="auto" w:fill="FFFFFF"/>
        </w:rPr>
        <w:t>二、申请人的资格要求：</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1.满足《中华人民共和国政府采购法》第二十二条规定；</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2.落实政府采购政策需满足的资格要求：（1）对小微企业的产品给予价格扣除（监狱企业、残疾人福利性单位视同小微企业；残疾人福利性单位属于小型、微型企业的，不重复享受政策）。</w:t>
      </w:r>
    </w:p>
    <w:p>
      <w:pPr>
        <w:pStyle w:val="68"/>
        <w:spacing w:before="0" w:beforeAutospacing="0" w:after="0" w:afterAutospacing="0"/>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68"/>
        <w:spacing w:before="0" w:beforeAutospacing="0" w:after="0" w:afterAutospacing="0"/>
        <w:ind w:firstLine="555"/>
        <w:jc w:val="both"/>
        <w:rPr>
          <w:rFonts w:ascii="宋体" w:hAnsi="宋体" w:eastAsia="宋体" w:cs="宋体"/>
          <w:color w:val="333333"/>
          <w:spacing w:val="8"/>
          <w:highlight w:val="none"/>
          <w:shd w:val="clear" w:color="auto" w:fill="FFFFFF"/>
        </w:rPr>
      </w:pPr>
      <w:r>
        <w:rPr>
          <w:rFonts w:hint="eastAsia" w:ascii="宋体" w:hAnsi="宋体" w:eastAsia="宋体" w:cs="宋体"/>
          <w:color w:val="333333"/>
          <w:spacing w:val="8"/>
          <w:highlight w:val="none"/>
          <w:shd w:val="clear" w:color="auto" w:fill="FFFFFF"/>
        </w:rPr>
        <w:t>3.本项目的特定资格要求：</w:t>
      </w:r>
      <w:r>
        <w:rPr>
          <w:rFonts w:hint="eastAsia" w:ascii="宋体" w:hAnsi="宋体" w:eastAsia="宋体" w:cs="宋体"/>
          <w:color w:val="333333"/>
          <w:spacing w:val="8"/>
          <w:highlight w:val="none"/>
          <w:shd w:val="clear" w:color="auto" w:fill="FFFFFF"/>
          <w:lang w:eastAsia="zh-CN"/>
        </w:rPr>
        <w:t>供应商</w:t>
      </w:r>
      <w:r>
        <w:rPr>
          <w:rFonts w:hint="eastAsia" w:ascii="宋体" w:hAnsi="宋体" w:eastAsia="宋体" w:cs="宋体"/>
          <w:color w:val="333333"/>
          <w:spacing w:val="8"/>
          <w:highlight w:val="none"/>
          <w:shd w:val="clear" w:color="auto" w:fill="FFFFFF"/>
        </w:rPr>
        <w:t>须具有经营保险业务许可证或保险公司法人许可证（在有效期内）。</w:t>
      </w:r>
    </w:p>
    <w:p>
      <w:pPr>
        <w:pStyle w:val="68"/>
        <w:spacing w:before="0" w:beforeAutospacing="0" w:after="0" w:afterAutospacing="0" w:line="360" w:lineRule="auto"/>
        <w:jc w:val="both"/>
        <w:rPr>
          <w:rFonts w:ascii="黑体" w:hAnsi="宋体" w:eastAsia="黑体" w:cs="黑体"/>
          <w:color w:val="333333"/>
          <w:spacing w:val="8"/>
          <w:highlight w:val="none"/>
          <w:shd w:val="clear" w:color="auto" w:fill="FFFFFF"/>
        </w:rPr>
      </w:pPr>
      <w:r>
        <w:rPr>
          <w:rFonts w:hint="eastAsia" w:ascii="黑体" w:hAnsi="宋体" w:eastAsia="黑体" w:cs="黑体"/>
          <w:color w:val="333333"/>
          <w:spacing w:val="8"/>
          <w:highlight w:val="none"/>
          <w:shd w:val="clear" w:color="auto" w:fill="FFFFFF"/>
        </w:rPr>
        <w:t>三、获取磋商文件的时间期限、地点、方式</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时间：202</w:t>
      </w:r>
      <w:r>
        <w:rPr>
          <w:rFonts w:hint="eastAsia" w:ascii="宋体" w:hAnsi="宋体" w:eastAsia="宋体" w:cs="宋体"/>
          <w:b w:val="0"/>
          <w:color w:val="333333"/>
          <w:spacing w:val="8"/>
          <w:sz w:val="24"/>
          <w:szCs w:val="24"/>
          <w:shd w:val="clear" w:color="auto" w:fill="FFFFFF"/>
          <w:lang w:val="en-US" w:eastAsia="zh-CN"/>
        </w:rPr>
        <w:t>3</w:t>
      </w:r>
      <w:r>
        <w:rPr>
          <w:rFonts w:hint="eastAsia" w:ascii="宋体" w:hAnsi="宋体" w:eastAsia="宋体" w:cs="宋体"/>
          <w:b w:val="0"/>
          <w:color w:val="333333"/>
          <w:spacing w:val="8"/>
          <w:sz w:val="24"/>
          <w:szCs w:val="24"/>
          <w:shd w:val="clear" w:color="auto" w:fill="FFFFFF"/>
        </w:rPr>
        <w:t>年</w:t>
      </w:r>
      <w:r>
        <w:rPr>
          <w:rFonts w:hint="eastAsia" w:ascii="宋体" w:hAnsi="宋体" w:eastAsia="宋体" w:cs="宋体"/>
          <w:b w:val="0"/>
          <w:color w:val="333333"/>
          <w:spacing w:val="8"/>
          <w:sz w:val="24"/>
          <w:szCs w:val="24"/>
          <w:shd w:val="clear" w:color="auto" w:fill="FFFFFF"/>
          <w:lang w:val="en-US" w:eastAsia="zh-CN"/>
        </w:rPr>
        <w:t>6</w:t>
      </w:r>
      <w:r>
        <w:rPr>
          <w:rFonts w:hint="eastAsia" w:ascii="宋体" w:hAnsi="宋体" w:eastAsia="宋体" w:cs="宋体"/>
          <w:b w:val="0"/>
          <w:color w:val="333333"/>
          <w:spacing w:val="8"/>
          <w:sz w:val="24"/>
          <w:szCs w:val="24"/>
          <w:shd w:val="clear" w:color="auto" w:fill="FFFFFF"/>
        </w:rPr>
        <w:t>月</w:t>
      </w:r>
      <w:r>
        <w:rPr>
          <w:rFonts w:hint="eastAsia" w:ascii="宋体" w:hAnsi="宋体" w:eastAsia="宋体" w:cs="宋体"/>
          <w:b w:val="0"/>
          <w:color w:val="333333"/>
          <w:spacing w:val="8"/>
          <w:sz w:val="24"/>
          <w:szCs w:val="24"/>
          <w:shd w:val="clear" w:color="auto" w:fill="FFFFFF"/>
          <w:lang w:val="en-US" w:eastAsia="zh-CN"/>
        </w:rPr>
        <w:t>6</w:t>
      </w:r>
      <w:r>
        <w:rPr>
          <w:rFonts w:hint="eastAsia" w:ascii="宋体" w:hAnsi="宋体" w:eastAsia="宋体" w:cs="宋体"/>
          <w:b w:val="0"/>
          <w:color w:val="333333"/>
          <w:spacing w:val="8"/>
          <w:sz w:val="24"/>
          <w:szCs w:val="24"/>
          <w:shd w:val="clear" w:color="auto" w:fill="FFFFFF"/>
        </w:rPr>
        <w:t>日至202</w:t>
      </w:r>
      <w:r>
        <w:rPr>
          <w:rFonts w:hint="eastAsia" w:ascii="宋体" w:hAnsi="宋体" w:eastAsia="宋体" w:cs="宋体"/>
          <w:b w:val="0"/>
          <w:color w:val="333333"/>
          <w:spacing w:val="8"/>
          <w:sz w:val="24"/>
          <w:szCs w:val="24"/>
          <w:shd w:val="clear" w:color="auto" w:fill="FFFFFF"/>
          <w:lang w:val="en-US" w:eastAsia="zh-CN"/>
        </w:rPr>
        <w:t>3</w:t>
      </w:r>
      <w:r>
        <w:rPr>
          <w:rFonts w:hint="eastAsia" w:ascii="宋体" w:hAnsi="宋体" w:eastAsia="宋体" w:cs="宋体"/>
          <w:b w:val="0"/>
          <w:color w:val="333333"/>
          <w:spacing w:val="8"/>
          <w:sz w:val="24"/>
          <w:szCs w:val="24"/>
          <w:shd w:val="clear" w:color="auto" w:fill="FFFFFF"/>
        </w:rPr>
        <w:t>年</w:t>
      </w:r>
      <w:r>
        <w:rPr>
          <w:rFonts w:hint="eastAsia" w:ascii="宋体" w:hAnsi="宋体" w:eastAsia="宋体" w:cs="宋体"/>
          <w:b w:val="0"/>
          <w:color w:val="333333"/>
          <w:spacing w:val="8"/>
          <w:sz w:val="24"/>
          <w:szCs w:val="24"/>
          <w:shd w:val="clear" w:color="auto" w:fill="FFFFFF"/>
          <w:lang w:val="en-US" w:eastAsia="zh-CN"/>
        </w:rPr>
        <w:t>6</w:t>
      </w:r>
      <w:r>
        <w:rPr>
          <w:rFonts w:hint="eastAsia" w:ascii="宋体" w:hAnsi="宋体" w:eastAsia="宋体" w:cs="宋体"/>
          <w:b w:val="0"/>
          <w:color w:val="333333"/>
          <w:spacing w:val="8"/>
          <w:sz w:val="24"/>
          <w:szCs w:val="24"/>
          <w:shd w:val="clear" w:color="auto" w:fill="FFFFFF"/>
        </w:rPr>
        <w:t>月</w:t>
      </w:r>
      <w:r>
        <w:rPr>
          <w:rFonts w:hint="eastAsia" w:ascii="宋体" w:hAnsi="宋体" w:eastAsia="宋体" w:cs="宋体"/>
          <w:b w:val="0"/>
          <w:color w:val="333333"/>
          <w:spacing w:val="8"/>
          <w:sz w:val="24"/>
          <w:szCs w:val="24"/>
          <w:shd w:val="clear" w:color="auto" w:fill="FFFFFF"/>
          <w:lang w:val="en-US" w:eastAsia="zh-CN"/>
        </w:rPr>
        <w:t>13</w:t>
      </w:r>
      <w:r>
        <w:rPr>
          <w:rFonts w:hint="eastAsia" w:ascii="宋体" w:hAnsi="宋体" w:eastAsia="宋体" w:cs="宋体"/>
          <w:b w:val="0"/>
          <w:color w:val="333333"/>
          <w:spacing w:val="8"/>
          <w:sz w:val="24"/>
          <w:szCs w:val="24"/>
          <w:shd w:val="clear" w:color="auto" w:fill="FFFFFF"/>
        </w:rPr>
        <w:t>日，每天00:00时至24:00时（北京时间，法定节假日除外）</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地点：拉萨市公共资源交易网（http://ggzy.lasa.gov.cn）</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方式：各潜在供应商在办理 CA 数字证书后，登录拉萨市公共资源交易网（http://ggzy.lasa.gov.cn）在有效期内报名并下载采购文件。</w:t>
      </w:r>
    </w:p>
    <w:p>
      <w:pPr>
        <w:pStyle w:val="5"/>
        <w:keepNext w:val="0"/>
        <w:keepLines w:val="0"/>
        <w:widowControl/>
        <w:spacing w:before="0" w:after="0" w:line="360" w:lineRule="auto"/>
        <w:ind w:firstLine="512" w:firstLineChars="200"/>
        <w:rPr>
          <w:rFonts w:ascii="宋体" w:hAnsi="宋体" w:eastAsia="宋体" w:cs="宋体"/>
          <w:b w:val="0"/>
          <w:color w:val="333333"/>
          <w:spacing w:val="8"/>
          <w:sz w:val="24"/>
          <w:szCs w:val="24"/>
          <w:shd w:val="clear" w:color="auto" w:fill="FFFFFF"/>
        </w:rPr>
      </w:pPr>
      <w:r>
        <w:rPr>
          <w:rFonts w:hint="eastAsia" w:ascii="宋体" w:hAnsi="宋体" w:eastAsia="宋体" w:cs="宋体"/>
          <w:b w:val="0"/>
          <w:color w:val="333333"/>
          <w:spacing w:val="8"/>
          <w:sz w:val="24"/>
          <w:szCs w:val="24"/>
          <w:shd w:val="clear" w:color="auto" w:fill="FFFFFF"/>
        </w:rPr>
        <w:t>售价：免费获取</w:t>
      </w:r>
    </w:p>
    <w:p>
      <w:pPr>
        <w:pStyle w:val="5"/>
        <w:keepNext w:val="0"/>
        <w:keepLines w:val="0"/>
        <w:widowControl/>
        <w:spacing w:before="0" w:after="0" w:line="360" w:lineRule="auto"/>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四、响应文件提交</w:t>
      </w:r>
    </w:p>
    <w:p>
      <w:pPr>
        <w:pStyle w:val="68"/>
        <w:spacing w:before="0" w:beforeAutospacing="0" w:after="0" w:afterAutospacing="0" w:line="360" w:lineRule="auto"/>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1.磋商文件递交的截止时间为202</w:t>
      </w:r>
      <w:r>
        <w:rPr>
          <w:rFonts w:hint="eastAsia" w:ascii="宋体" w:hAnsi="宋体" w:eastAsia="宋体" w:cs="宋体"/>
          <w:color w:val="333333"/>
          <w:spacing w:val="8"/>
          <w:shd w:val="clear" w:color="auto" w:fill="FFFFFF"/>
          <w:lang w:val="en-US" w:eastAsia="zh-CN"/>
        </w:rPr>
        <w:t>3</w:t>
      </w:r>
      <w:r>
        <w:rPr>
          <w:rFonts w:hint="eastAsia" w:ascii="宋体" w:hAnsi="宋体" w:eastAsia="宋体" w:cs="宋体"/>
          <w:color w:val="333333"/>
          <w:spacing w:val="8"/>
          <w:shd w:val="clear" w:color="auto" w:fill="FFFFFF"/>
        </w:rPr>
        <w:t>年</w:t>
      </w:r>
      <w:r>
        <w:rPr>
          <w:rFonts w:hint="eastAsia" w:ascii="宋体" w:hAnsi="宋体" w:eastAsia="宋体" w:cs="宋体"/>
          <w:color w:val="333333"/>
          <w:spacing w:val="8"/>
          <w:shd w:val="clear" w:color="auto" w:fill="FFFFFF"/>
          <w:lang w:val="en-US" w:eastAsia="zh-CN"/>
        </w:rPr>
        <w:t>6</w:t>
      </w:r>
      <w:r>
        <w:rPr>
          <w:rFonts w:hint="eastAsia" w:ascii="宋体" w:hAnsi="宋体" w:eastAsia="宋体" w:cs="宋体"/>
          <w:color w:val="333333"/>
          <w:spacing w:val="8"/>
          <w:shd w:val="clear" w:color="auto" w:fill="FFFFFF"/>
        </w:rPr>
        <w:t>月</w:t>
      </w:r>
      <w:r>
        <w:rPr>
          <w:rFonts w:hint="eastAsia" w:ascii="宋体" w:hAnsi="宋体" w:eastAsia="宋体" w:cs="宋体"/>
          <w:color w:val="333333"/>
          <w:spacing w:val="8"/>
          <w:shd w:val="clear" w:color="auto" w:fill="FFFFFF"/>
          <w:lang w:val="en-US" w:eastAsia="zh-CN"/>
        </w:rPr>
        <w:t>19</w:t>
      </w:r>
      <w:r>
        <w:rPr>
          <w:rFonts w:hint="eastAsia" w:ascii="宋体" w:hAnsi="宋体" w:eastAsia="宋体" w:cs="宋体"/>
          <w:color w:val="333333"/>
          <w:spacing w:val="8"/>
          <w:shd w:val="clear" w:color="auto" w:fill="FFFFFF"/>
        </w:rPr>
        <w:t>日</w:t>
      </w:r>
      <w:r>
        <w:rPr>
          <w:rFonts w:hint="eastAsia" w:ascii="宋体" w:hAnsi="宋体" w:eastAsia="宋体" w:cs="宋体"/>
          <w:color w:val="333333"/>
          <w:spacing w:val="8"/>
          <w:shd w:val="clear" w:color="auto" w:fill="FFFFFF"/>
          <w:lang w:val="en-US" w:eastAsia="zh-CN"/>
        </w:rPr>
        <w:t>10</w:t>
      </w:r>
      <w:r>
        <w:rPr>
          <w:rFonts w:hint="eastAsia" w:ascii="宋体" w:hAnsi="宋体" w:eastAsia="宋体" w:cs="宋体"/>
          <w:color w:val="333333"/>
          <w:spacing w:val="8"/>
          <w:shd w:val="clear" w:color="auto" w:fill="FFFFFF"/>
        </w:rPr>
        <w:t>时</w:t>
      </w:r>
      <w:r>
        <w:rPr>
          <w:rFonts w:hint="eastAsia" w:ascii="宋体" w:hAnsi="宋体" w:eastAsia="宋体" w:cs="宋体"/>
          <w:color w:val="333333"/>
          <w:spacing w:val="8"/>
          <w:shd w:val="clear" w:color="auto" w:fill="FFFFFF"/>
          <w:lang w:val="en-US" w:eastAsia="zh-CN"/>
        </w:rPr>
        <w:t>00</w:t>
      </w:r>
      <w:r>
        <w:rPr>
          <w:rFonts w:hint="eastAsia" w:ascii="宋体" w:hAnsi="宋体" w:eastAsia="宋体" w:cs="宋体"/>
          <w:color w:val="333333"/>
          <w:spacing w:val="8"/>
          <w:shd w:val="clear" w:color="auto" w:fill="FFFFFF"/>
        </w:rPr>
        <w:t>分，供应商通过在“</w:t>
      </w:r>
      <w:r>
        <w:rPr>
          <w:rStyle w:val="480"/>
          <w:rFonts w:hint="eastAsia" w:ascii="宋体" w:hAnsi="宋体" w:cs="宋体"/>
          <w:color w:val="000000"/>
          <w:spacing w:val="8"/>
          <w:u w:val="single"/>
        </w:rPr>
        <w:t>拉萨市公共资源交易网（http://ggzy.lasa.gov.cn）</w:t>
      </w:r>
      <w:r>
        <w:rPr>
          <w:rFonts w:hint="eastAsia" w:ascii="宋体" w:hAnsi="宋体" w:eastAsia="宋体" w:cs="宋体"/>
          <w:color w:val="333333"/>
          <w:spacing w:val="8"/>
          <w:shd w:val="clear" w:color="auto" w:fill="FFFFFF"/>
        </w:rPr>
        <w:t>”上传提交。逾期上传或不按要求上传的响应文件，拉萨市公共资源交易网招标投标交易平台将予以拒收。若因上传错误在评标时候造成响应文件无法读取，由供应商自行承担相应责任。</w:t>
      </w:r>
    </w:p>
    <w:p>
      <w:pPr>
        <w:pStyle w:val="68"/>
        <w:spacing w:before="0" w:beforeAutospacing="0" w:after="0" w:afterAutospacing="0" w:line="360" w:lineRule="auto"/>
        <w:ind w:firstLine="555"/>
        <w:jc w:val="both"/>
        <w:rPr>
          <w:rFonts w:ascii="宋体" w:hAnsi="宋体" w:eastAsia="宋体" w:cs="宋体"/>
          <w:color w:val="333333"/>
          <w:spacing w:val="8"/>
          <w:shd w:val="clear" w:color="auto" w:fill="FFFFFF"/>
        </w:rPr>
      </w:pPr>
      <w:r>
        <w:rPr>
          <w:rFonts w:hint="eastAsia" w:ascii="宋体" w:hAnsi="宋体" w:eastAsia="宋体" w:cs="宋体"/>
          <w:color w:val="333333"/>
          <w:spacing w:val="8"/>
          <w:shd w:val="clear" w:color="auto" w:fill="FFFFFF"/>
        </w:rPr>
        <w:t>2.上传形式：</w:t>
      </w:r>
      <w:r>
        <w:rPr>
          <w:rFonts w:hint="eastAsia" w:ascii="宋体" w:hAnsi="宋体" w:eastAsia="宋体" w:cs="宋体"/>
          <w:color w:val="333333"/>
          <w:spacing w:val="8"/>
          <w:shd w:val="clear" w:color="auto" w:fill="FFFFFF"/>
          <w:lang w:eastAsia="zh-CN"/>
        </w:rPr>
        <w:t>响应文件</w:t>
      </w:r>
      <w:r>
        <w:rPr>
          <w:rFonts w:hint="eastAsia" w:ascii="宋体" w:hAnsi="宋体" w:eastAsia="宋体" w:cs="宋体"/>
          <w:color w:val="333333"/>
          <w:spacing w:val="8"/>
          <w:shd w:val="clear" w:color="auto" w:fill="FFFFFF"/>
        </w:rPr>
        <w:t>上传PDF格式；</w:t>
      </w:r>
      <w:r>
        <w:rPr>
          <w:rFonts w:ascii="宋体" w:hAnsi="宋体" w:eastAsia="宋体" w:cs="宋体"/>
          <w:color w:val="333333"/>
          <w:spacing w:val="8"/>
          <w:shd w:val="clear" w:color="auto" w:fill="FFFFFF"/>
        </w:rPr>
        <w:t xml:space="preserve"> </w:t>
      </w:r>
    </w:p>
    <w:p>
      <w:pPr>
        <w:pStyle w:val="68"/>
        <w:spacing w:before="0" w:beforeAutospacing="0" w:after="0" w:afterAutospacing="0" w:line="360" w:lineRule="auto"/>
        <w:ind w:firstLine="555"/>
        <w:jc w:val="both"/>
        <w:rPr>
          <w:rFonts w:ascii="宋体" w:hAnsi="宋体" w:eastAsia="宋体" w:cs="宋体"/>
          <w:color w:val="333333"/>
          <w:spacing w:val="8"/>
          <w:highlight w:val="none"/>
          <w:shd w:val="clear" w:color="auto" w:fill="FFFFFF"/>
        </w:rPr>
      </w:pPr>
      <w:r>
        <w:rPr>
          <w:rFonts w:hint="eastAsia" w:ascii="宋体" w:hAnsi="宋体" w:eastAsia="宋体" w:cs="宋体"/>
          <w:color w:val="333333"/>
          <w:spacing w:val="8"/>
          <w:highlight w:val="none"/>
          <w:shd w:val="clear" w:color="auto" w:fill="FFFFFF"/>
        </w:rPr>
        <w:t>截止时间：</w:t>
      </w:r>
      <w:r>
        <w:rPr>
          <w:rFonts w:hint="eastAsia" w:ascii="宋体" w:hAnsi="宋体" w:eastAsia="宋体" w:cs="宋体"/>
          <w:color w:val="333333"/>
          <w:spacing w:val="8"/>
          <w:highlight w:val="none"/>
          <w:u w:val="single"/>
          <w:shd w:val="clear" w:color="auto" w:fill="FFFFFF"/>
        </w:rPr>
        <w:t>202</w:t>
      </w:r>
      <w:r>
        <w:rPr>
          <w:rFonts w:hint="eastAsia" w:ascii="宋体" w:hAnsi="宋体" w:eastAsia="宋体" w:cs="宋体"/>
          <w:color w:val="333333"/>
          <w:spacing w:val="8"/>
          <w:highlight w:val="none"/>
          <w:u w:val="single"/>
          <w:shd w:val="clear" w:color="auto" w:fill="FFFFFF"/>
          <w:lang w:val="en-US" w:eastAsia="zh-CN"/>
        </w:rPr>
        <w:t>3</w:t>
      </w:r>
      <w:r>
        <w:rPr>
          <w:rFonts w:hint="eastAsia" w:ascii="宋体" w:hAnsi="宋体" w:eastAsia="宋体" w:cs="宋体"/>
          <w:color w:val="333333"/>
          <w:spacing w:val="8"/>
          <w:highlight w:val="none"/>
          <w:u w:val="single"/>
          <w:shd w:val="clear" w:color="auto" w:fill="FFFFFF"/>
        </w:rPr>
        <w:t>年</w:t>
      </w:r>
      <w:r>
        <w:rPr>
          <w:rFonts w:hint="eastAsia" w:ascii="宋体" w:hAnsi="宋体" w:eastAsia="宋体" w:cs="宋体"/>
          <w:color w:val="333333"/>
          <w:spacing w:val="8"/>
          <w:highlight w:val="none"/>
          <w:u w:val="single"/>
          <w:shd w:val="clear" w:color="auto" w:fill="FFFFFF"/>
          <w:lang w:val="en-US" w:eastAsia="zh-CN"/>
        </w:rPr>
        <w:t>6</w:t>
      </w:r>
      <w:r>
        <w:rPr>
          <w:rFonts w:hint="eastAsia" w:ascii="宋体" w:hAnsi="宋体" w:eastAsia="宋体" w:cs="宋体"/>
          <w:color w:val="333333"/>
          <w:spacing w:val="8"/>
          <w:highlight w:val="none"/>
          <w:u w:val="single"/>
          <w:shd w:val="clear" w:color="auto" w:fill="FFFFFF"/>
        </w:rPr>
        <w:t>月</w:t>
      </w:r>
      <w:r>
        <w:rPr>
          <w:rFonts w:hint="eastAsia" w:ascii="宋体" w:hAnsi="宋体" w:eastAsia="宋体" w:cs="宋体"/>
          <w:color w:val="333333"/>
          <w:spacing w:val="8"/>
          <w:highlight w:val="none"/>
          <w:u w:val="single"/>
          <w:shd w:val="clear" w:color="auto" w:fill="FFFFFF"/>
          <w:lang w:val="en-US" w:eastAsia="zh-CN"/>
        </w:rPr>
        <w:t>19</w:t>
      </w:r>
      <w:r>
        <w:rPr>
          <w:rFonts w:hint="eastAsia" w:ascii="宋体" w:hAnsi="宋体" w:eastAsia="宋体" w:cs="宋体"/>
          <w:color w:val="333333"/>
          <w:spacing w:val="8"/>
          <w:highlight w:val="none"/>
          <w:u w:val="single"/>
          <w:shd w:val="clear" w:color="auto" w:fill="FFFFFF"/>
        </w:rPr>
        <w:t>日</w:t>
      </w:r>
      <w:r>
        <w:rPr>
          <w:rFonts w:hint="eastAsia" w:ascii="宋体" w:hAnsi="宋体" w:eastAsia="宋体" w:cs="宋体"/>
          <w:color w:val="333333"/>
          <w:spacing w:val="8"/>
          <w:highlight w:val="none"/>
          <w:u w:val="single"/>
          <w:shd w:val="clear" w:color="auto" w:fill="FFFFFF"/>
          <w:lang w:val="en-US" w:eastAsia="zh-CN"/>
        </w:rPr>
        <w:t>10</w:t>
      </w:r>
      <w:r>
        <w:rPr>
          <w:rFonts w:hint="eastAsia" w:ascii="宋体" w:hAnsi="宋体" w:eastAsia="宋体" w:cs="宋体"/>
          <w:color w:val="333333"/>
          <w:spacing w:val="8"/>
          <w:highlight w:val="none"/>
          <w:u w:val="single"/>
          <w:shd w:val="clear" w:color="auto" w:fill="FFFFFF"/>
        </w:rPr>
        <w:t>点</w:t>
      </w:r>
      <w:r>
        <w:rPr>
          <w:rFonts w:hint="eastAsia" w:ascii="宋体" w:hAnsi="宋体" w:eastAsia="宋体" w:cs="宋体"/>
          <w:color w:val="333333"/>
          <w:spacing w:val="8"/>
          <w:highlight w:val="none"/>
          <w:u w:val="single"/>
          <w:shd w:val="clear" w:color="auto" w:fill="FFFFFF"/>
          <w:lang w:val="en-US" w:eastAsia="zh-CN"/>
        </w:rPr>
        <w:t>00</w:t>
      </w:r>
      <w:r>
        <w:rPr>
          <w:rFonts w:hint="eastAsia" w:ascii="宋体" w:hAnsi="宋体" w:eastAsia="宋体" w:cs="宋体"/>
          <w:color w:val="333333"/>
          <w:spacing w:val="8"/>
          <w:highlight w:val="none"/>
          <w:u w:val="single"/>
          <w:shd w:val="clear" w:color="auto" w:fill="FFFFFF"/>
        </w:rPr>
        <w:t>分</w:t>
      </w:r>
      <w:r>
        <w:rPr>
          <w:rFonts w:hint="eastAsia" w:ascii="宋体" w:hAnsi="宋体" w:eastAsia="宋体" w:cs="宋体"/>
          <w:color w:val="333333"/>
          <w:spacing w:val="8"/>
          <w:highlight w:val="none"/>
          <w:shd w:val="clear" w:color="auto" w:fill="FFFFFF"/>
        </w:rPr>
        <w:t>（北京时间）</w:t>
      </w:r>
    </w:p>
    <w:p>
      <w:pPr>
        <w:pStyle w:val="68"/>
        <w:spacing w:before="0" w:beforeAutospacing="0" w:after="0" w:afterAutospacing="0" w:line="360" w:lineRule="auto"/>
        <w:ind w:firstLine="555"/>
        <w:jc w:val="both"/>
        <w:rPr>
          <w:rFonts w:ascii="宋体" w:hAnsi="宋体" w:eastAsia="宋体" w:cs="宋体"/>
          <w:color w:val="333333"/>
          <w:spacing w:val="8"/>
          <w:highlight w:val="none"/>
          <w:shd w:val="clear" w:color="auto" w:fill="FFFFFF"/>
        </w:rPr>
      </w:pPr>
      <w:r>
        <w:rPr>
          <w:rFonts w:hint="eastAsia" w:ascii="宋体" w:hAnsi="宋体" w:eastAsia="宋体" w:cs="宋体"/>
          <w:color w:val="333333"/>
          <w:spacing w:val="8"/>
          <w:highlight w:val="none"/>
          <w:shd w:val="clear" w:color="auto" w:fill="FFFFFF"/>
        </w:rPr>
        <w:t>地点：</w:t>
      </w:r>
      <w:r>
        <w:rPr>
          <w:rFonts w:hint="eastAsia" w:ascii="宋体" w:hAnsi="宋体" w:eastAsia="宋体" w:cs="宋体"/>
          <w:color w:val="333333"/>
          <w:spacing w:val="8"/>
          <w:highlight w:val="none"/>
          <w:shd w:val="clear" w:color="auto" w:fill="FFFFFF"/>
          <w:lang w:val="en-US" w:eastAsia="zh-CN"/>
        </w:rPr>
        <w:t>西藏自治区</w:t>
      </w:r>
      <w:r>
        <w:rPr>
          <w:rFonts w:hint="eastAsia" w:ascii="宋体" w:hAnsi="宋体" w:eastAsia="宋体" w:cs="宋体"/>
          <w:color w:val="333333"/>
          <w:spacing w:val="8"/>
          <w:highlight w:val="none"/>
          <w:shd w:val="clear" w:color="auto" w:fill="FFFFFF"/>
        </w:rPr>
        <w:t xml:space="preserve">公共资源交易中心开标室 </w:t>
      </w:r>
    </w:p>
    <w:p>
      <w:pPr>
        <w:pStyle w:val="5"/>
        <w:keepNext w:val="0"/>
        <w:keepLines w:val="0"/>
        <w:widowControl/>
        <w:spacing w:before="0" w:after="0" w:line="360" w:lineRule="auto"/>
        <w:rPr>
          <w:rFonts w:ascii="宋体" w:hAnsi="宋体" w:eastAsia="宋体" w:cs="宋体"/>
          <w:sz w:val="24"/>
          <w:szCs w:val="24"/>
          <w:highlight w:val="none"/>
        </w:rPr>
      </w:pPr>
      <w:r>
        <w:rPr>
          <w:rFonts w:hint="eastAsia" w:ascii="宋体" w:hAnsi="宋体" w:eastAsia="宋体" w:cs="宋体"/>
          <w:b w:val="0"/>
          <w:color w:val="333333"/>
          <w:spacing w:val="8"/>
          <w:sz w:val="24"/>
          <w:szCs w:val="24"/>
          <w:highlight w:val="none"/>
          <w:shd w:val="clear" w:color="auto" w:fill="FFFFFF"/>
        </w:rPr>
        <w:t>五、开启</w:t>
      </w:r>
    </w:p>
    <w:p>
      <w:pPr>
        <w:pStyle w:val="68"/>
        <w:spacing w:before="0" w:beforeAutospacing="0" w:after="0" w:afterAutospacing="0" w:line="360" w:lineRule="auto"/>
        <w:ind w:firstLine="555"/>
        <w:jc w:val="both"/>
        <w:rPr>
          <w:rFonts w:ascii="宋体" w:hAnsi="宋体" w:eastAsia="宋体" w:cs="宋体"/>
          <w:highlight w:val="none"/>
        </w:rPr>
      </w:pPr>
      <w:r>
        <w:rPr>
          <w:rFonts w:hint="eastAsia" w:ascii="宋体" w:hAnsi="宋体" w:eastAsia="宋体" w:cs="宋体"/>
          <w:color w:val="333333"/>
          <w:spacing w:val="8"/>
          <w:highlight w:val="none"/>
          <w:shd w:val="clear" w:color="auto" w:fill="FFFFFF"/>
        </w:rPr>
        <w:t>时间：</w:t>
      </w:r>
      <w:r>
        <w:rPr>
          <w:rFonts w:hint="eastAsia" w:ascii="宋体" w:hAnsi="宋体" w:eastAsia="宋体" w:cs="宋体"/>
          <w:color w:val="333333"/>
          <w:spacing w:val="8"/>
          <w:highlight w:val="none"/>
          <w:u w:val="single"/>
          <w:shd w:val="clear" w:color="auto" w:fill="FFFFFF"/>
        </w:rPr>
        <w:t>202</w:t>
      </w:r>
      <w:r>
        <w:rPr>
          <w:rFonts w:hint="eastAsia" w:ascii="宋体" w:hAnsi="宋体" w:eastAsia="宋体" w:cs="宋体"/>
          <w:color w:val="333333"/>
          <w:spacing w:val="8"/>
          <w:highlight w:val="none"/>
          <w:u w:val="single"/>
          <w:shd w:val="clear" w:color="auto" w:fill="FFFFFF"/>
          <w:lang w:val="en-US" w:eastAsia="zh-CN"/>
        </w:rPr>
        <w:t>3</w:t>
      </w:r>
      <w:r>
        <w:rPr>
          <w:rFonts w:hint="eastAsia" w:ascii="宋体" w:hAnsi="宋体" w:eastAsia="宋体" w:cs="宋体"/>
          <w:color w:val="333333"/>
          <w:spacing w:val="8"/>
          <w:highlight w:val="none"/>
          <w:u w:val="single"/>
          <w:shd w:val="clear" w:color="auto" w:fill="FFFFFF"/>
        </w:rPr>
        <w:t>年</w:t>
      </w:r>
      <w:r>
        <w:rPr>
          <w:rFonts w:hint="eastAsia" w:ascii="宋体" w:hAnsi="宋体" w:eastAsia="宋体" w:cs="宋体"/>
          <w:color w:val="333333"/>
          <w:spacing w:val="8"/>
          <w:highlight w:val="none"/>
          <w:u w:val="single"/>
          <w:shd w:val="clear" w:color="auto" w:fill="FFFFFF"/>
          <w:lang w:val="en-US" w:eastAsia="zh-CN"/>
        </w:rPr>
        <w:t>6</w:t>
      </w:r>
      <w:r>
        <w:rPr>
          <w:rFonts w:hint="eastAsia" w:ascii="宋体" w:hAnsi="宋体" w:eastAsia="宋体" w:cs="宋体"/>
          <w:color w:val="333333"/>
          <w:spacing w:val="8"/>
          <w:highlight w:val="none"/>
          <w:u w:val="single"/>
          <w:shd w:val="clear" w:color="auto" w:fill="FFFFFF"/>
        </w:rPr>
        <w:t>月</w:t>
      </w:r>
      <w:r>
        <w:rPr>
          <w:rFonts w:hint="eastAsia" w:ascii="宋体" w:hAnsi="宋体" w:eastAsia="宋体" w:cs="宋体"/>
          <w:color w:val="333333"/>
          <w:spacing w:val="8"/>
          <w:highlight w:val="none"/>
          <w:u w:val="single"/>
          <w:shd w:val="clear" w:color="auto" w:fill="FFFFFF"/>
          <w:lang w:val="en-US" w:eastAsia="zh-CN"/>
        </w:rPr>
        <w:t>19</w:t>
      </w:r>
      <w:r>
        <w:rPr>
          <w:rFonts w:hint="eastAsia" w:ascii="宋体" w:hAnsi="宋体" w:eastAsia="宋体" w:cs="宋体"/>
          <w:color w:val="333333"/>
          <w:spacing w:val="8"/>
          <w:highlight w:val="none"/>
          <w:u w:val="single"/>
          <w:shd w:val="clear" w:color="auto" w:fill="FFFFFF"/>
        </w:rPr>
        <w:t>日</w:t>
      </w:r>
      <w:r>
        <w:rPr>
          <w:rFonts w:hint="eastAsia" w:ascii="宋体" w:hAnsi="宋体" w:eastAsia="宋体" w:cs="宋体"/>
          <w:color w:val="333333"/>
          <w:spacing w:val="8"/>
          <w:highlight w:val="none"/>
          <w:u w:val="single"/>
          <w:shd w:val="clear" w:color="auto" w:fill="FFFFFF"/>
          <w:lang w:val="en-US" w:eastAsia="zh-CN"/>
        </w:rPr>
        <w:t>10</w:t>
      </w:r>
      <w:r>
        <w:rPr>
          <w:rFonts w:hint="eastAsia" w:ascii="宋体" w:hAnsi="宋体" w:eastAsia="宋体" w:cs="宋体"/>
          <w:color w:val="333333"/>
          <w:spacing w:val="8"/>
          <w:highlight w:val="none"/>
          <w:u w:val="single"/>
          <w:shd w:val="clear" w:color="auto" w:fill="FFFFFF"/>
        </w:rPr>
        <w:t>点</w:t>
      </w:r>
      <w:r>
        <w:rPr>
          <w:rFonts w:hint="eastAsia" w:ascii="宋体" w:hAnsi="宋体" w:eastAsia="宋体" w:cs="宋体"/>
          <w:color w:val="333333"/>
          <w:spacing w:val="8"/>
          <w:highlight w:val="none"/>
          <w:u w:val="single"/>
          <w:shd w:val="clear" w:color="auto" w:fill="FFFFFF"/>
          <w:lang w:val="en-US" w:eastAsia="zh-CN"/>
        </w:rPr>
        <w:t>00</w:t>
      </w:r>
      <w:r>
        <w:rPr>
          <w:rFonts w:hint="eastAsia" w:ascii="宋体" w:hAnsi="宋体" w:eastAsia="宋体" w:cs="宋体"/>
          <w:color w:val="333333"/>
          <w:spacing w:val="8"/>
          <w:highlight w:val="none"/>
          <w:u w:val="single"/>
          <w:shd w:val="clear" w:color="auto" w:fill="FFFFFF"/>
        </w:rPr>
        <w:t>分</w:t>
      </w:r>
      <w:r>
        <w:rPr>
          <w:rFonts w:hint="eastAsia" w:ascii="宋体" w:hAnsi="宋体" w:eastAsia="宋体" w:cs="宋体"/>
          <w:color w:val="333333"/>
          <w:spacing w:val="8"/>
          <w:highlight w:val="none"/>
          <w:shd w:val="clear" w:color="auto" w:fill="FFFFFF"/>
        </w:rPr>
        <w:t>（北京时间）</w:t>
      </w:r>
    </w:p>
    <w:p>
      <w:pPr>
        <w:spacing w:line="360" w:lineRule="auto"/>
        <w:ind w:firstLine="512" w:firstLineChars="200"/>
        <w:rPr>
          <w:sz w:val="24"/>
          <w:highlight w:val="none"/>
        </w:rPr>
      </w:pPr>
      <w:r>
        <w:rPr>
          <w:rFonts w:hint="eastAsia" w:ascii="宋体" w:hAnsi="宋体" w:cs="宋体"/>
          <w:color w:val="333333"/>
          <w:spacing w:val="8"/>
          <w:sz w:val="24"/>
          <w:highlight w:val="none"/>
          <w:shd w:val="clear" w:color="auto" w:fill="FFFFFF"/>
        </w:rPr>
        <w:t>地点：</w:t>
      </w:r>
      <w:r>
        <w:rPr>
          <w:rFonts w:hint="eastAsia" w:ascii="宋体" w:hAnsi="宋体" w:cs="宋体"/>
          <w:color w:val="333333"/>
          <w:spacing w:val="8"/>
          <w:sz w:val="24"/>
          <w:highlight w:val="none"/>
          <w:shd w:val="clear" w:color="auto" w:fill="FFFFFF"/>
          <w:lang w:val="en-US" w:eastAsia="zh-CN"/>
        </w:rPr>
        <w:t>西藏自治区</w:t>
      </w:r>
      <w:r>
        <w:rPr>
          <w:rFonts w:hint="eastAsia" w:ascii="宋体" w:hAnsi="宋体" w:cs="宋体"/>
          <w:color w:val="333333"/>
          <w:spacing w:val="8"/>
          <w:sz w:val="24"/>
          <w:highlight w:val="none"/>
          <w:shd w:val="clear" w:color="auto" w:fill="FFFFFF"/>
        </w:rPr>
        <w:t>公共资源交易中心开标室</w:t>
      </w:r>
    </w:p>
    <w:p>
      <w:pPr>
        <w:pStyle w:val="5"/>
        <w:keepNext w:val="0"/>
        <w:keepLines w:val="0"/>
        <w:widowControl/>
        <w:spacing w:before="0" w:after="0" w:line="360" w:lineRule="auto"/>
        <w:rPr>
          <w:rFonts w:ascii="宋体" w:hAnsi="宋体" w:eastAsia="宋体" w:cs="宋体"/>
          <w:b w:val="0"/>
          <w:sz w:val="24"/>
          <w:szCs w:val="24"/>
          <w:highlight w:val="none"/>
        </w:rPr>
      </w:pPr>
      <w:r>
        <w:rPr>
          <w:rFonts w:hint="eastAsia" w:ascii="宋体" w:hAnsi="宋体" w:eastAsia="宋体" w:cs="宋体"/>
          <w:b w:val="0"/>
          <w:color w:val="333333"/>
          <w:spacing w:val="8"/>
          <w:sz w:val="24"/>
          <w:szCs w:val="24"/>
          <w:highlight w:val="none"/>
          <w:shd w:val="clear" w:color="auto" w:fill="FFFFFF"/>
        </w:rPr>
        <w:t>六、</w:t>
      </w:r>
      <w:r>
        <w:rPr>
          <w:rFonts w:hint="eastAsia" w:ascii="宋体" w:hAnsi="宋体" w:eastAsia="宋体" w:cs="宋体"/>
          <w:b w:val="0"/>
          <w:kern w:val="0"/>
          <w:sz w:val="24"/>
          <w:szCs w:val="24"/>
          <w:highlight w:val="none"/>
        </w:rPr>
        <w:t>公告期限及媒体</w:t>
      </w:r>
    </w:p>
    <w:p>
      <w:pPr>
        <w:pStyle w:val="5"/>
        <w:keepNext w:val="0"/>
        <w:keepLines w:val="0"/>
        <w:widowControl/>
        <w:spacing w:before="0" w:after="0" w:line="360" w:lineRule="atLeast"/>
        <w:ind w:firstLine="512" w:firstLineChars="200"/>
        <w:rPr>
          <w:rFonts w:ascii="宋体" w:hAnsi="宋体" w:eastAsia="宋体" w:cs="宋体"/>
          <w:b w:val="0"/>
          <w:bCs w:val="0"/>
          <w:color w:val="333333"/>
          <w:spacing w:val="8"/>
          <w:sz w:val="24"/>
          <w:szCs w:val="24"/>
          <w:highlight w:val="yellow"/>
          <w:shd w:val="clear" w:color="auto" w:fill="FFFFFF"/>
        </w:rPr>
      </w:pPr>
      <w:r>
        <w:rPr>
          <w:rFonts w:hint="eastAsia" w:ascii="宋体" w:hAnsi="宋体" w:eastAsia="宋体" w:cs="宋体"/>
          <w:b w:val="0"/>
          <w:bCs w:val="0"/>
          <w:color w:val="333333"/>
          <w:spacing w:val="8"/>
          <w:sz w:val="24"/>
          <w:szCs w:val="24"/>
          <w:shd w:val="clear" w:color="auto" w:fill="FFFFFF"/>
        </w:rPr>
        <w:t>本竞争性磋商公告在《西藏自治区政府采购网》、《西藏自治区公共资源交易网》和《拉萨市公共资源交易网》上发布。</w:t>
      </w:r>
    </w:p>
    <w:p>
      <w:pPr>
        <w:pStyle w:val="5"/>
        <w:keepNext w:val="0"/>
        <w:keepLines w:val="0"/>
        <w:widowControl/>
        <w:spacing w:before="0" w:after="0" w:line="360" w:lineRule="atLeast"/>
        <w:rPr>
          <w:rFonts w:ascii="宋体" w:hAnsi="宋体" w:eastAsia="宋体" w:cs="宋体"/>
          <w:b w:val="0"/>
          <w:bCs w:val="0"/>
          <w:color w:val="333333"/>
          <w:spacing w:val="8"/>
          <w:sz w:val="24"/>
          <w:szCs w:val="24"/>
          <w:shd w:val="clear" w:color="auto" w:fill="FFFFFF"/>
        </w:rPr>
      </w:pPr>
      <w:r>
        <w:rPr>
          <w:rFonts w:hint="eastAsia" w:ascii="宋体" w:hAnsi="宋体" w:eastAsia="宋体" w:cs="宋体"/>
          <w:b w:val="0"/>
          <w:bCs w:val="0"/>
          <w:color w:val="333333"/>
          <w:spacing w:val="8"/>
          <w:sz w:val="24"/>
          <w:szCs w:val="24"/>
          <w:shd w:val="clear" w:color="auto" w:fill="FFFFFF"/>
        </w:rPr>
        <w:t>公告期限：自本公告发布之日起3个工作日。</w:t>
      </w:r>
    </w:p>
    <w:p>
      <w:pPr>
        <w:pStyle w:val="5"/>
        <w:keepNext w:val="0"/>
        <w:keepLines w:val="0"/>
        <w:widowControl/>
        <w:spacing w:before="0" w:after="0" w:line="360" w:lineRule="atLeast"/>
        <w:rPr>
          <w:rFonts w:ascii="宋体" w:hAnsi="宋体" w:eastAsia="宋体" w:cs="宋体"/>
          <w:b w:val="0"/>
          <w:bCs w:val="0"/>
          <w:sz w:val="24"/>
          <w:szCs w:val="24"/>
        </w:rPr>
      </w:pPr>
      <w:r>
        <w:rPr>
          <w:rFonts w:hint="eastAsia" w:ascii="宋体" w:hAnsi="宋体" w:eastAsia="宋体" w:cs="宋体"/>
          <w:b w:val="0"/>
          <w:bCs w:val="0"/>
          <w:color w:val="333333"/>
          <w:spacing w:val="8"/>
          <w:sz w:val="24"/>
          <w:szCs w:val="24"/>
          <w:shd w:val="clear" w:color="auto" w:fill="FFFFFF"/>
        </w:rPr>
        <w:t>七、其他补充事宜</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1.采购项目执行政府采购政策</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（1）对小微企业的产品给予价格扣除（监狱企业、残疾人福利性单位视同小微企业；残疾人福利性单位属于小型、微型企业的，不重复享受政策）。</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（2）优先采购节能环保产品（注：所采购的货物在政府采购节能产品、环境标志产品实施品目清单范围内，且具有国家确定的认证机构出具的、处于有效期之内的节能产品、环境标志产品认证证书）。</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2.本项目磋商截止期前被“信用中国”网站（www.creditchina.gov.cn）中列入失信被执行人和/或重大税收违法失信主体的供应商、被中国政府采购网（www.ccgp.gov.cn）列入政府采购严重违法失信行为记录名单中被财政部门禁止参加政府采购活动的供应商（处罚决定规定的时间和地域范围内），无资格参加本项目的采购活动。</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3.单位负责人为同一人或者存在控股、管理关系的不同单位，不得同时参加本项目的磋商。为本项目提供整体设计、规范编制或者项目管理、监理、检测等服务的供应商，不得再参加本项目磋商。</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4.本项目若接受联合体投标，联合体各方均应满足《中华人民共和国政府采购法》第二十二条规定及本条第2、3款要求。</w:t>
      </w:r>
    </w:p>
    <w:p>
      <w:pPr>
        <w:pStyle w:val="68"/>
        <w:spacing w:before="0" w:beforeAutospacing="0" w:after="0" w:afterAutospacing="0" w:line="383" w:lineRule="atLeast"/>
        <w:ind w:firstLine="540"/>
        <w:jc w:val="both"/>
        <w:rPr>
          <w:rFonts w:hint="eastAsia" w:ascii="宋体" w:hAnsi="宋体" w:eastAsia="宋体" w:cs="宋体"/>
          <w:spacing w:val="8"/>
          <w:shd w:val="clear" w:color="auto" w:fill="FFFFFF"/>
          <w:lang w:val="en-US" w:eastAsia="zh-CN"/>
        </w:rPr>
      </w:pPr>
      <w:r>
        <w:rPr>
          <w:rFonts w:hint="eastAsia" w:ascii="宋体" w:hAnsi="宋体" w:eastAsia="宋体" w:cs="宋体"/>
          <w:spacing w:val="8"/>
          <w:shd w:val="clear" w:color="auto" w:fill="FFFFFF"/>
          <w:lang w:val="en-US" w:eastAsia="zh-CN"/>
        </w:rPr>
        <w:t>5、本项目采用电子化交易系统,需供应商办理CA证书，办理的途径为：拉萨市公共资源交易网--办事流程--资料下载--企业数字证书及电子签章办事资料。该项目实行《关于公共资源交易领域政府采购项目实行线上“不见面”开标的通知》文件要求，采取线上“不见面开标大厅”进行开标。各供应商无需到现场开标，并取消磋商文件里要求开标现场递交所有资料。开评标以供应商上传的电子响应文件为准，请各潜在供应商做好线上“不见面”开标的各项准备工作，具体操作流程及注意事项，请各供应商登陆拉萨市公共资源交易中心网站“办事流程”下载“采购项目不见面开标操作手册【采购供应商篇】”。如遇到技术问题，请及时与拉萨市公共资源交易平台技术支持联系。</w:t>
      </w:r>
    </w:p>
    <w:p>
      <w:pPr>
        <w:pStyle w:val="68"/>
        <w:spacing w:before="0" w:beforeAutospacing="0" w:after="0" w:afterAutospacing="0" w:line="383" w:lineRule="atLeast"/>
        <w:ind w:firstLine="540"/>
        <w:jc w:val="both"/>
        <w:rPr>
          <w:rFonts w:hint="eastAsia" w:ascii="宋体" w:hAnsi="宋体" w:eastAsia="宋体" w:cs="宋体"/>
          <w:spacing w:val="8"/>
          <w:shd w:val="clear" w:color="auto" w:fill="FFFFFF"/>
          <w:lang w:val="en-US" w:eastAsia="zh-CN"/>
        </w:rPr>
      </w:pPr>
      <w:r>
        <w:rPr>
          <w:rFonts w:hint="eastAsia" w:ascii="宋体" w:hAnsi="宋体" w:eastAsia="宋体" w:cs="宋体"/>
          <w:spacing w:val="8"/>
          <w:shd w:val="clear" w:color="auto" w:fill="FFFFFF"/>
          <w:lang w:val="en-US" w:eastAsia="zh-CN"/>
        </w:rPr>
        <w:t>6.逾期上传或不按要求上传的电子响应文件，拉萨市公共资源交易网将予以拒收。若因上传错误在评审时候造成电子响应文件无法读取，由供应商自行承担相应责任。</w:t>
      </w:r>
    </w:p>
    <w:p>
      <w:pPr>
        <w:pStyle w:val="68"/>
        <w:spacing w:before="0" w:beforeAutospacing="0" w:after="0" w:afterAutospacing="0" w:line="383" w:lineRule="atLeast"/>
        <w:ind w:firstLine="540"/>
        <w:jc w:val="both"/>
        <w:rPr>
          <w:rFonts w:ascii="宋体" w:hAnsi="宋体" w:eastAsia="宋体" w:cs="宋体"/>
          <w:spacing w:val="8"/>
          <w:shd w:val="clear" w:color="auto" w:fill="FFFFFF"/>
        </w:rPr>
      </w:pPr>
      <w:r>
        <w:rPr>
          <w:rFonts w:hint="eastAsia" w:ascii="宋体" w:hAnsi="宋体" w:eastAsia="宋体" w:cs="宋体"/>
          <w:spacing w:val="8"/>
          <w:shd w:val="clear" w:color="auto" w:fill="FFFFFF"/>
          <w:lang w:val="en-US" w:eastAsia="zh-CN"/>
        </w:rPr>
        <w:t>7</w:t>
      </w:r>
      <w:r>
        <w:rPr>
          <w:rFonts w:hint="eastAsia" w:ascii="宋体" w:hAnsi="宋体" w:eastAsia="宋体" w:cs="宋体"/>
          <w:spacing w:val="8"/>
          <w:shd w:val="clear" w:color="auto" w:fill="FFFFFF"/>
        </w:rPr>
        <w:t>、请供应商在汇款时务必注明所投标项目的招标编号及款项用途，否则，因款项用途不明导致投标无效等后果由供应商自行承担</w:t>
      </w:r>
    </w:p>
    <w:p>
      <w:pPr>
        <w:pStyle w:val="5"/>
        <w:keepNext w:val="0"/>
        <w:keepLines w:val="0"/>
        <w:widowControl/>
        <w:spacing w:before="0" w:after="0" w:line="360" w:lineRule="atLeast"/>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八、凡对本次采购提出询问，请按以下方式联系。</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1.采购人信息</w:t>
      </w:r>
    </w:p>
    <w:p>
      <w:pPr>
        <w:pStyle w:val="5"/>
        <w:keepNext w:val="0"/>
        <w:keepLines w:val="0"/>
        <w:widowControl/>
        <w:spacing w:before="0" w:after="0" w:line="360" w:lineRule="atLeast"/>
        <w:ind w:firstLine="840"/>
        <w:rPr>
          <w:rFonts w:hint="eastAsia" w:ascii="宋体" w:hAnsi="宋体" w:eastAsia="宋体" w:cs="宋体"/>
          <w:b w:val="0"/>
          <w:color w:val="333333"/>
          <w:spacing w:val="8"/>
          <w:sz w:val="24"/>
          <w:szCs w:val="24"/>
          <w:shd w:val="clear" w:color="auto" w:fill="FFFFFF"/>
          <w:lang w:eastAsia="zh-CN"/>
        </w:rPr>
      </w:pPr>
      <w:r>
        <w:rPr>
          <w:rFonts w:hint="eastAsia" w:ascii="宋体" w:hAnsi="宋体" w:eastAsia="宋体" w:cs="宋体"/>
          <w:b w:val="0"/>
          <w:color w:val="333333"/>
          <w:spacing w:val="8"/>
          <w:sz w:val="24"/>
          <w:szCs w:val="24"/>
          <w:shd w:val="clear" w:color="auto" w:fill="FFFFFF"/>
        </w:rPr>
        <w:t>采 购 人：</w:t>
      </w:r>
      <w:r>
        <w:rPr>
          <w:rFonts w:hint="eastAsia" w:ascii="宋体" w:hAnsi="宋体" w:eastAsia="宋体" w:cs="宋体"/>
          <w:b w:val="0"/>
          <w:color w:val="333333"/>
          <w:spacing w:val="8"/>
          <w:sz w:val="24"/>
          <w:szCs w:val="24"/>
          <w:u w:val="single"/>
          <w:shd w:val="clear" w:color="auto" w:fill="FFFFFF"/>
          <w:lang w:eastAsia="zh-CN"/>
        </w:rPr>
        <w:t>中共曲水县委员会组织部</w:t>
      </w:r>
    </w:p>
    <w:p>
      <w:pPr>
        <w:pStyle w:val="5"/>
        <w:keepNext w:val="0"/>
        <w:keepLines w:val="0"/>
        <w:widowControl/>
        <w:spacing w:before="0" w:after="0" w:line="360" w:lineRule="atLeast"/>
        <w:ind w:firstLine="840"/>
        <w:rPr>
          <w:rFonts w:hint="default" w:ascii="宋体" w:hAnsi="宋体" w:eastAsia="宋体" w:cs="宋体"/>
          <w:b w:val="0"/>
          <w:color w:val="333333"/>
          <w:spacing w:val="8"/>
          <w:sz w:val="24"/>
          <w:szCs w:val="24"/>
          <w:shd w:val="clear" w:color="auto" w:fill="FFFFFF"/>
          <w:lang w:val="en-US" w:eastAsia="zh-CN"/>
        </w:rPr>
      </w:pPr>
      <w:r>
        <w:rPr>
          <w:rFonts w:hint="eastAsia" w:ascii="宋体" w:hAnsi="宋体" w:eastAsia="宋体" w:cs="宋体"/>
          <w:b w:val="0"/>
          <w:color w:val="333333"/>
          <w:spacing w:val="8"/>
          <w:sz w:val="24"/>
          <w:szCs w:val="24"/>
          <w:shd w:val="clear" w:color="auto" w:fill="FFFFFF"/>
        </w:rPr>
        <w:t xml:space="preserve">地    址： </w:t>
      </w:r>
      <w:r>
        <w:rPr>
          <w:rFonts w:hint="eastAsia" w:ascii="宋体" w:hAnsi="宋体" w:eastAsia="宋体" w:cs="宋体"/>
          <w:b w:val="0"/>
          <w:color w:val="333333"/>
          <w:spacing w:val="8"/>
          <w:sz w:val="24"/>
          <w:szCs w:val="24"/>
          <w:u w:val="single"/>
          <w:shd w:val="clear" w:color="auto" w:fill="FFFFFF"/>
        </w:rPr>
        <w:t>西藏自治区</w:t>
      </w:r>
      <w:r>
        <w:rPr>
          <w:rFonts w:hint="eastAsia" w:ascii="宋体" w:hAnsi="宋体" w:eastAsia="宋体" w:cs="宋体"/>
          <w:b w:val="0"/>
          <w:color w:val="333333"/>
          <w:spacing w:val="8"/>
          <w:sz w:val="24"/>
          <w:szCs w:val="24"/>
          <w:u w:val="single"/>
          <w:shd w:val="clear" w:color="auto" w:fill="FFFFFF"/>
          <w:lang w:val="en-US" w:eastAsia="zh-CN"/>
        </w:rPr>
        <w:t>拉萨市曲水县</w:t>
      </w:r>
    </w:p>
    <w:p>
      <w:pPr>
        <w:pStyle w:val="5"/>
        <w:keepNext w:val="0"/>
        <w:keepLines w:val="0"/>
        <w:widowControl/>
        <w:spacing w:before="0" w:after="0" w:line="360" w:lineRule="atLeast"/>
        <w:ind w:firstLine="840"/>
        <w:rPr>
          <w:rFonts w:hint="default" w:ascii="宋体" w:hAnsi="宋体" w:eastAsia="宋体" w:cs="宋体"/>
          <w:b w:val="0"/>
          <w:color w:val="333333"/>
          <w:spacing w:val="8"/>
          <w:sz w:val="24"/>
          <w:szCs w:val="24"/>
          <w:highlight w:val="none"/>
          <w:u w:val="single"/>
          <w:shd w:val="clear" w:color="auto" w:fill="FFFFFF"/>
          <w:lang w:val="en-US" w:eastAsia="zh-CN"/>
        </w:rPr>
      </w:pPr>
      <w:r>
        <w:rPr>
          <w:rFonts w:hint="eastAsia" w:ascii="宋体" w:hAnsi="宋体" w:eastAsia="宋体" w:cs="宋体"/>
          <w:b w:val="0"/>
          <w:color w:val="333333"/>
          <w:spacing w:val="8"/>
          <w:sz w:val="24"/>
          <w:szCs w:val="24"/>
          <w:highlight w:val="none"/>
          <w:shd w:val="clear" w:color="auto" w:fill="FFFFFF"/>
        </w:rPr>
        <w:t>联 系 方 式：</w:t>
      </w:r>
      <w:r>
        <w:rPr>
          <w:rFonts w:hint="eastAsia" w:ascii="宋体" w:hAnsi="宋体" w:eastAsia="宋体" w:cs="宋体"/>
          <w:b w:val="0"/>
          <w:color w:val="333333"/>
          <w:spacing w:val="8"/>
          <w:sz w:val="24"/>
          <w:szCs w:val="24"/>
          <w:highlight w:val="none"/>
          <w:u w:val="single"/>
          <w:shd w:val="clear" w:color="auto" w:fill="FFFFFF"/>
          <w:lang w:val="en-US" w:eastAsia="zh-CN"/>
        </w:rPr>
        <w:t xml:space="preserve"> 0891-6162155</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2.采购代理机构信息</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名    称：</w:t>
      </w:r>
      <w:r>
        <w:rPr>
          <w:rFonts w:hint="eastAsia" w:ascii="宋体" w:hAnsi="宋体" w:eastAsia="宋体" w:cs="宋体"/>
          <w:color w:val="333333"/>
          <w:spacing w:val="8"/>
          <w:u w:val="single"/>
          <w:shd w:val="clear" w:color="auto" w:fill="FFFFFF"/>
        </w:rPr>
        <w:t>　</w:t>
      </w:r>
      <w:r>
        <w:rPr>
          <w:rFonts w:hint="eastAsia" w:ascii="宋体" w:hAnsi="宋体" w:eastAsia="宋体" w:cs="宋体"/>
          <w:u w:val="single"/>
        </w:rPr>
        <w:t>国信（西藏）招标咨询有限责任公司　</w:t>
      </w:r>
      <w:r>
        <w:rPr>
          <w:rFonts w:hint="eastAsia" w:ascii="宋体" w:hAnsi="宋体" w:eastAsia="宋体" w:cs="宋体"/>
          <w:color w:val="333333"/>
          <w:spacing w:val="8"/>
          <w:u w:val="single"/>
          <w:shd w:val="clear" w:color="auto" w:fill="FFFFFF"/>
        </w:rPr>
        <w:t>　　</w:t>
      </w:r>
    </w:p>
    <w:p>
      <w:pPr>
        <w:pStyle w:val="68"/>
        <w:spacing w:before="0" w:beforeAutospacing="0" w:after="0" w:afterAutospacing="0" w:line="383" w:lineRule="atLeast"/>
        <w:ind w:firstLine="840"/>
        <w:jc w:val="both"/>
        <w:rPr>
          <w:rFonts w:ascii="宋体" w:hAnsi="宋体" w:eastAsia="宋体" w:cs="宋体"/>
          <w:u w:val="single"/>
        </w:rPr>
      </w:pPr>
      <w:r>
        <w:rPr>
          <w:rFonts w:hint="eastAsia" w:ascii="宋体" w:hAnsi="宋体" w:eastAsia="宋体" w:cs="宋体"/>
          <w:color w:val="333333"/>
          <w:spacing w:val="8"/>
          <w:shd w:val="clear" w:color="auto" w:fill="FFFFFF"/>
        </w:rPr>
        <w:t>地　　址：</w:t>
      </w:r>
      <w:r>
        <w:rPr>
          <w:rFonts w:hint="eastAsia" w:ascii="宋体" w:hAnsi="宋体" w:eastAsia="宋体" w:cs="宋体"/>
          <w:color w:val="333333"/>
          <w:spacing w:val="8"/>
          <w:u w:val="single"/>
          <w:shd w:val="clear" w:color="auto" w:fill="FFFFFF"/>
        </w:rPr>
        <w:t>　</w:t>
      </w:r>
      <w:r>
        <w:rPr>
          <w:rFonts w:hint="eastAsia" w:ascii="宋体" w:hAnsi="宋体" w:eastAsia="宋体" w:cs="宋体"/>
          <w:u w:val="single"/>
        </w:rPr>
        <w:t xml:space="preserve">拉萨市城关区金珠西路107号圣城锦苑临街B栋城投房产大厦七楼（中国人民保险楼上） </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联系方式：</w:t>
      </w:r>
      <w:r>
        <w:rPr>
          <w:rFonts w:hint="eastAsia" w:ascii="宋体" w:hAnsi="宋体" w:eastAsia="宋体" w:cs="宋体"/>
          <w:color w:val="333333"/>
          <w:spacing w:val="8"/>
          <w:u w:val="single"/>
          <w:shd w:val="clear" w:color="auto" w:fill="FFFFFF"/>
        </w:rPr>
        <w:t xml:space="preserve">　李先生   </w:t>
      </w:r>
      <w:r>
        <w:rPr>
          <w:rFonts w:hint="eastAsia" w:ascii="宋体" w:hAnsi="宋体" w:eastAsia="宋体" w:cs="宋体"/>
          <w:u w:val="single"/>
        </w:rPr>
        <w:t xml:space="preserve">0891-6866496   </w:t>
      </w:r>
    </w:p>
    <w:p>
      <w:pPr>
        <w:pStyle w:val="5"/>
        <w:keepNext w:val="0"/>
        <w:keepLines w:val="0"/>
        <w:widowControl/>
        <w:spacing w:before="0" w:after="0" w:line="360" w:lineRule="atLeast"/>
        <w:ind w:firstLine="840"/>
        <w:rPr>
          <w:rFonts w:ascii="宋体" w:hAnsi="宋体" w:eastAsia="宋体" w:cs="宋体"/>
          <w:sz w:val="24"/>
          <w:szCs w:val="24"/>
        </w:rPr>
      </w:pPr>
      <w:r>
        <w:rPr>
          <w:rFonts w:hint="eastAsia" w:ascii="宋体" w:hAnsi="宋体" w:eastAsia="宋体" w:cs="宋体"/>
          <w:b w:val="0"/>
          <w:color w:val="333333"/>
          <w:spacing w:val="8"/>
          <w:sz w:val="24"/>
          <w:szCs w:val="24"/>
          <w:shd w:val="clear" w:color="auto" w:fill="FFFFFF"/>
        </w:rPr>
        <w:t>3.项目联系方式</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项目联系人：</w:t>
      </w:r>
      <w:r>
        <w:rPr>
          <w:rFonts w:hint="eastAsia" w:ascii="宋体" w:hAnsi="宋体" w:eastAsia="宋体" w:cs="宋体"/>
          <w:color w:val="333333"/>
          <w:spacing w:val="8"/>
          <w:u w:val="single"/>
          <w:shd w:val="clear" w:color="auto" w:fill="FFFFFF"/>
        </w:rPr>
        <w:t xml:space="preserve">     李先生    </w:t>
      </w:r>
    </w:p>
    <w:p>
      <w:pPr>
        <w:pStyle w:val="68"/>
        <w:spacing w:before="0" w:beforeAutospacing="0" w:after="0" w:afterAutospacing="0" w:line="383" w:lineRule="atLeast"/>
        <w:ind w:firstLine="840"/>
        <w:jc w:val="both"/>
        <w:rPr>
          <w:rFonts w:ascii="宋体" w:hAnsi="宋体" w:eastAsia="宋体" w:cs="宋体"/>
        </w:rPr>
      </w:pPr>
      <w:r>
        <w:rPr>
          <w:rFonts w:hint="eastAsia" w:ascii="宋体" w:hAnsi="宋体" w:eastAsia="宋体" w:cs="宋体"/>
          <w:color w:val="333333"/>
          <w:spacing w:val="8"/>
          <w:shd w:val="clear" w:color="auto" w:fill="FFFFFF"/>
        </w:rPr>
        <w:t>电　　 话：</w:t>
      </w:r>
      <w:r>
        <w:rPr>
          <w:rFonts w:hint="eastAsia" w:ascii="宋体" w:hAnsi="宋体" w:eastAsia="宋体" w:cs="宋体"/>
          <w:color w:val="333333"/>
          <w:spacing w:val="8"/>
          <w:u w:val="single"/>
          <w:shd w:val="clear" w:color="auto" w:fill="FFFFFF"/>
        </w:rPr>
        <w:t>　　</w:t>
      </w:r>
      <w:r>
        <w:rPr>
          <w:rFonts w:hint="eastAsia" w:ascii="宋体" w:hAnsi="宋体" w:eastAsia="宋体" w:cs="宋体"/>
          <w:u w:val="single"/>
        </w:rPr>
        <w:t xml:space="preserve">0891-6866496  </w:t>
      </w:r>
    </w:p>
    <w:p>
      <w:pPr>
        <w:pStyle w:val="30"/>
        <w:rPr>
          <w:rFonts w:ascii="宋体" w:hAnsi="宋体" w:cs="宋体"/>
        </w:rPr>
      </w:pPr>
    </w:p>
    <w:p>
      <w:pPr>
        <w:jc w:val="right"/>
        <w:rPr>
          <w:rFonts w:ascii="宋体" w:hAnsi="宋体" w:cs="宋体"/>
          <w:sz w:val="24"/>
        </w:rPr>
      </w:pPr>
    </w:p>
    <w:p>
      <w:pPr>
        <w:jc w:val="right"/>
        <w:rPr>
          <w:rFonts w:ascii="宋体" w:hAnsi="宋体" w:cs="宋体"/>
          <w:sz w:val="24"/>
        </w:rPr>
      </w:pPr>
    </w:p>
    <w:p>
      <w:pPr>
        <w:jc w:val="right"/>
        <w:rPr>
          <w:rFonts w:ascii="宋体" w:hAnsi="宋体" w:cs="宋体"/>
          <w:sz w:val="24"/>
        </w:rPr>
      </w:pPr>
      <w:r>
        <w:rPr>
          <w:rFonts w:hint="eastAsia" w:ascii="宋体" w:hAnsi="宋体" w:cs="宋体"/>
          <w:sz w:val="24"/>
        </w:rPr>
        <w:t>国信（西藏）招标咨询有限责任公司</w:t>
      </w:r>
    </w:p>
    <w:p>
      <w:pPr>
        <w:jc w:val="right"/>
        <w:rPr>
          <w:rFonts w:ascii="宋体" w:hAnsi="宋体" w:cs="黑体"/>
          <w:kern w:val="0"/>
          <w:sz w:val="32"/>
          <w:szCs w:val="32"/>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6</w:t>
      </w:r>
      <w:r>
        <w:rPr>
          <w:rFonts w:hint="eastAsia" w:ascii="宋体" w:hAnsi="宋体" w:cs="宋体"/>
          <w:sz w:val="24"/>
        </w:rPr>
        <w:t>日</w:t>
      </w:r>
    </w:p>
    <w:p>
      <w:pPr>
        <w:widowControl/>
        <w:ind w:firstLine="480" w:firstLineChars="150"/>
        <w:jc w:val="center"/>
        <w:rPr>
          <w:rFonts w:ascii="宋体" w:hAnsi="宋体" w:cs="黑体"/>
          <w:kern w:val="0"/>
          <w:sz w:val="32"/>
          <w:szCs w:val="32"/>
        </w:rPr>
      </w:pPr>
    </w:p>
    <w:p>
      <w:pPr>
        <w:pStyle w:val="30"/>
        <w:rPr>
          <w:rFonts w:ascii="宋体" w:hAnsi="宋体" w:cs="黑体"/>
          <w:kern w:val="0"/>
          <w:sz w:val="32"/>
          <w:szCs w:val="32"/>
        </w:rPr>
      </w:pPr>
    </w:p>
    <w:p>
      <w:pPr>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Pr>
        <w:pStyle w:val="19"/>
        <w:rPr>
          <w:rFonts w:ascii="宋体" w:hAnsi="宋体" w:cs="黑体"/>
          <w:kern w:val="0"/>
          <w:sz w:val="32"/>
          <w:szCs w:val="32"/>
        </w:rPr>
      </w:pPr>
    </w:p>
    <w:p/>
    <w:p>
      <w:pPr>
        <w:widowControl/>
        <w:ind w:firstLine="480" w:firstLineChars="150"/>
        <w:jc w:val="center"/>
        <w:rPr>
          <w:rFonts w:ascii="宋体" w:hAnsi="宋体" w:cs="黑体"/>
          <w:kern w:val="0"/>
          <w:sz w:val="32"/>
          <w:szCs w:val="32"/>
        </w:rPr>
      </w:pPr>
      <w:r>
        <w:rPr>
          <w:rFonts w:hint="eastAsia" w:ascii="宋体" w:hAnsi="宋体" w:cs="黑体"/>
          <w:kern w:val="0"/>
          <w:sz w:val="32"/>
          <w:szCs w:val="32"/>
        </w:rPr>
        <w:t>第二章</w:t>
      </w:r>
      <w:r>
        <w:rPr>
          <w:rFonts w:ascii="宋体" w:hAnsi="宋体" w:cs="黑体"/>
          <w:kern w:val="0"/>
          <w:sz w:val="32"/>
          <w:szCs w:val="32"/>
        </w:rPr>
        <w:t xml:space="preserve"> </w:t>
      </w:r>
      <w:r>
        <w:rPr>
          <w:rFonts w:hint="eastAsia" w:ascii="宋体" w:hAnsi="宋体" w:cs="黑体"/>
          <w:kern w:val="0"/>
          <w:sz w:val="32"/>
          <w:szCs w:val="32"/>
        </w:rPr>
        <w:t>供应商须知</w:t>
      </w:r>
      <w:bookmarkEnd w:id="5"/>
    </w:p>
    <w:p>
      <w:pPr>
        <w:autoSpaceDE w:val="0"/>
        <w:autoSpaceDN w:val="0"/>
        <w:adjustRightInd w:val="0"/>
        <w:snapToGrid w:val="0"/>
        <w:spacing w:after="156" w:afterLines="50"/>
        <w:jc w:val="left"/>
        <w:outlineLvl w:val="1"/>
        <w:rPr>
          <w:rFonts w:ascii="宋体" w:hAnsi="宋体" w:cs="黑体"/>
          <w:kern w:val="0"/>
          <w:sz w:val="28"/>
          <w:szCs w:val="28"/>
        </w:rPr>
      </w:pPr>
      <w:bookmarkStart w:id="6" w:name="_Toc8206"/>
      <w:r>
        <w:rPr>
          <w:rFonts w:hint="eastAsia" w:ascii="宋体" w:hAnsi="宋体" w:cs="黑体"/>
          <w:kern w:val="0"/>
          <w:sz w:val="24"/>
        </w:rPr>
        <w:t>注：供应商须知正文与本表不一致的以本表为准</w:t>
      </w:r>
      <w:bookmarkEnd w:id="6"/>
    </w:p>
    <w:p>
      <w:pPr>
        <w:autoSpaceDE w:val="0"/>
        <w:autoSpaceDN w:val="0"/>
        <w:adjustRightInd w:val="0"/>
        <w:snapToGrid w:val="0"/>
        <w:spacing w:after="156" w:afterLines="50"/>
        <w:jc w:val="center"/>
        <w:outlineLvl w:val="1"/>
        <w:rPr>
          <w:rFonts w:ascii="宋体" w:hAnsi="宋体" w:cs="黑体"/>
          <w:kern w:val="0"/>
          <w:sz w:val="28"/>
          <w:szCs w:val="28"/>
        </w:rPr>
      </w:pPr>
      <w:r>
        <w:rPr>
          <w:rFonts w:hint="eastAsia" w:ascii="宋体" w:hAnsi="宋体" w:cs="黑体"/>
          <w:kern w:val="0"/>
          <w:sz w:val="28"/>
          <w:szCs w:val="28"/>
        </w:rPr>
        <w:t>（一）供应商须知前附表</w:t>
      </w:r>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rFonts w:ascii="宋体" w:hAnsi="宋体" w:cs="黑体"/>
                <w:kern w:val="0"/>
                <w:sz w:val="24"/>
              </w:rPr>
            </w:pPr>
            <w:r>
              <w:rPr>
                <w:rFonts w:hint="eastAsia" w:ascii="宋体" w:hAnsi="宋体" w:cs="仿宋_GB2312"/>
                <w:kern w:val="0"/>
                <w:sz w:val="24"/>
              </w:rPr>
              <w:t>条款号</w:t>
            </w:r>
          </w:p>
        </w:tc>
        <w:tc>
          <w:tcPr>
            <w:tcW w:w="2515" w:type="dxa"/>
            <w:vAlign w:val="center"/>
          </w:tcPr>
          <w:p>
            <w:pPr>
              <w:autoSpaceDE w:val="0"/>
              <w:autoSpaceDN w:val="0"/>
              <w:adjustRightInd w:val="0"/>
              <w:snapToGrid w:val="0"/>
              <w:jc w:val="center"/>
              <w:rPr>
                <w:rFonts w:ascii="宋体" w:hAnsi="宋体" w:cs="黑体"/>
                <w:kern w:val="0"/>
                <w:sz w:val="24"/>
              </w:rPr>
            </w:pPr>
            <w:r>
              <w:rPr>
                <w:rFonts w:hint="eastAsia" w:ascii="宋体" w:hAnsi="宋体" w:cs="仿宋_GB2312"/>
                <w:kern w:val="0"/>
                <w:sz w:val="24"/>
              </w:rPr>
              <w:t>条</w:t>
            </w:r>
            <w:r>
              <w:rPr>
                <w:rFonts w:ascii="宋体" w:hAnsi="宋体" w:cs="仿宋_GB2312"/>
                <w:kern w:val="0"/>
                <w:sz w:val="24"/>
              </w:rPr>
              <w:t xml:space="preserve"> </w:t>
            </w:r>
            <w:r>
              <w:rPr>
                <w:rFonts w:hint="eastAsia" w:ascii="宋体" w:hAnsi="宋体" w:cs="仿宋_GB2312"/>
                <w:kern w:val="0"/>
                <w:sz w:val="24"/>
              </w:rPr>
              <w:t>款</w:t>
            </w:r>
            <w:r>
              <w:rPr>
                <w:rFonts w:ascii="宋体" w:hAnsi="宋体" w:cs="仿宋_GB2312"/>
                <w:kern w:val="0"/>
                <w:sz w:val="24"/>
              </w:rPr>
              <w:t xml:space="preserve"> </w:t>
            </w:r>
            <w:r>
              <w:rPr>
                <w:rFonts w:hint="eastAsia" w:ascii="宋体" w:hAnsi="宋体" w:cs="仿宋_GB2312"/>
                <w:kern w:val="0"/>
                <w:sz w:val="24"/>
              </w:rPr>
              <w:t>名</w:t>
            </w:r>
            <w:r>
              <w:rPr>
                <w:rFonts w:ascii="宋体" w:hAnsi="宋体" w:cs="仿宋_GB2312"/>
                <w:kern w:val="0"/>
                <w:sz w:val="24"/>
              </w:rPr>
              <w:t xml:space="preserve"> </w:t>
            </w:r>
            <w:r>
              <w:rPr>
                <w:rFonts w:hint="eastAsia" w:ascii="宋体" w:hAnsi="宋体" w:cs="仿宋_GB2312"/>
                <w:kern w:val="0"/>
                <w:sz w:val="24"/>
              </w:rPr>
              <w:t>称</w:t>
            </w:r>
          </w:p>
        </w:tc>
        <w:tc>
          <w:tcPr>
            <w:tcW w:w="5675" w:type="dxa"/>
            <w:vAlign w:val="center"/>
          </w:tcPr>
          <w:p>
            <w:pPr>
              <w:autoSpaceDE w:val="0"/>
              <w:autoSpaceDN w:val="0"/>
              <w:adjustRightInd w:val="0"/>
              <w:snapToGrid w:val="0"/>
              <w:rPr>
                <w:rFonts w:ascii="宋体" w:hAnsi="宋体" w:cs="黑体"/>
                <w:kern w:val="0"/>
                <w:sz w:val="24"/>
              </w:rPr>
            </w:pPr>
            <w:r>
              <w:rPr>
                <w:rFonts w:hint="eastAsia" w:ascii="宋体" w:hAnsi="宋体" w:cs="仿宋_GB2312"/>
                <w:kern w:val="0"/>
                <w:sz w:val="24"/>
              </w:rPr>
              <w:t>编</w:t>
            </w:r>
            <w:r>
              <w:rPr>
                <w:rFonts w:ascii="宋体" w:hAnsi="宋体" w:cs="仿宋_GB2312"/>
                <w:kern w:val="0"/>
                <w:sz w:val="24"/>
              </w:rPr>
              <w:t xml:space="preserve"> </w:t>
            </w:r>
            <w:r>
              <w:rPr>
                <w:rFonts w:hint="eastAsia" w:ascii="宋体" w:hAnsi="宋体" w:cs="仿宋_GB2312"/>
                <w:kern w:val="0"/>
                <w:sz w:val="24"/>
              </w:rPr>
              <w:t>列</w:t>
            </w:r>
            <w:r>
              <w:rPr>
                <w:rFonts w:ascii="宋体" w:hAnsi="宋体" w:cs="仿宋_GB2312"/>
                <w:kern w:val="0"/>
                <w:sz w:val="24"/>
              </w:rPr>
              <w:t xml:space="preserve"> </w:t>
            </w:r>
            <w:r>
              <w:rPr>
                <w:rFonts w:hint="eastAsia" w:ascii="宋体" w:hAnsi="宋体" w:cs="仿宋_GB2312"/>
                <w:kern w:val="0"/>
                <w:sz w:val="24"/>
              </w:rPr>
              <w:t>内</w:t>
            </w:r>
            <w:r>
              <w:rPr>
                <w:rFonts w:ascii="宋体" w:hAnsi="宋体" w:cs="仿宋_GB2312"/>
                <w:kern w:val="0"/>
                <w:sz w:val="24"/>
              </w:rPr>
              <w:t xml:space="preserve"> </w:t>
            </w:r>
            <w:r>
              <w:rPr>
                <w:rFonts w:hint="eastAsia" w:ascii="宋体" w:hAnsi="宋体" w:cs="仿宋_GB2312"/>
                <w:kern w:val="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0"/>
              </w:rPr>
            </w:pPr>
            <w:r>
              <w:fldChar w:fldCharType="begin"/>
            </w:r>
            <w:r>
              <w:instrText xml:space="preserve"> REF _Ref527101463 \r \h  \* MERGEFORMAT </w:instrText>
            </w:r>
            <w:r>
              <w:fldChar w:fldCharType="separate"/>
            </w:r>
            <w:r>
              <w:rPr>
                <w:rFonts w:ascii="宋体" w:hAnsi="宋体" w:cs="TimesNewRomanPSMT"/>
                <w:kern w:val="0"/>
                <w:sz w:val="20"/>
                <w:szCs w:val="20"/>
              </w:rPr>
              <w:t>1.7</w:t>
            </w:r>
            <w:r>
              <w:rPr>
                <w:rFonts w:ascii="宋体" w:hAnsi="宋体" w:cs="TimesNewRomanPSMT"/>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分包</w:t>
            </w:r>
          </w:p>
        </w:tc>
        <w:tc>
          <w:tcPr>
            <w:tcW w:w="5675" w:type="dxa"/>
            <w:vAlign w:val="center"/>
          </w:tcPr>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w:t>
            </w:r>
            <w:r>
              <w:rPr>
                <w:rFonts w:ascii="宋体" w:hAnsi="宋体" w:cs="TimesNewRomanPSMT"/>
                <w:kern w:val="0"/>
                <w:sz w:val="24"/>
              </w:rPr>
              <w:t>不允许</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 xml:space="preserve">  </w:t>
            </w:r>
            <w:r>
              <w:rPr>
                <w:rFonts w:hint="eastAsia" w:ascii="宋体" w:hAnsi="宋体" w:cs="TimesNewRomanPSMT"/>
                <w:kern w:val="0"/>
                <w:sz w:val="24"/>
              </w:rPr>
              <w:t>允  许：</w:t>
            </w:r>
          </w:p>
          <w:p>
            <w:pPr>
              <w:autoSpaceDE w:val="0"/>
              <w:autoSpaceDN w:val="0"/>
              <w:adjustRightInd w:val="0"/>
              <w:snapToGrid w:val="0"/>
              <w:ind w:left="311" w:leftChars="148"/>
              <w:rPr>
                <w:rFonts w:ascii="宋体" w:hAnsi="宋体" w:cs="TimesNewRomanPSMT"/>
                <w:kern w:val="0"/>
                <w:sz w:val="24"/>
              </w:rPr>
            </w:pPr>
            <w:r>
              <w:rPr>
                <w:rFonts w:hint="eastAsia" w:ascii="宋体" w:hAnsi="宋体" w:cs="TimesNewRomanPSMT"/>
                <w:kern w:val="0"/>
                <w:sz w:val="24"/>
              </w:rPr>
              <w:t>分包内容要求：</w:t>
            </w:r>
          </w:p>
          <w:p>
            <w:pPr>
              <w:autoSpaceDE w:val="0"/>
              <w:autoSpaceDN w:val="0"/>
              <w:adjustRightInd w:val="0"/>
              <w:snapToGrid w:val="0"/>
              <w:ind w:left="311" w:leftChars="148"/>
              <w:rPr>
                <w:rFonts w:ascii="宋体" w:hAnsi="宋体" w:cs="TimesNewRomanPSMT"/>
                <w:kern w:val="0"/>
                <w:sz w:val="24"/>
              </w:rPr>
            </w:pPr>
            <w:r>
              <w:rPr>
                <w:rFonts w:hint="eastAsia" w:ascii="宋体" w:hAnsi="宋体" w:cs="TimesNewRomanPSMT"/>
                <w:kern w:val="0"/>
                <w:sz w:val="24"/>
              </w:rPr>
              <w:t>分包金额要求：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kern w:val="0"/>
                <w:sz w:val="20"/>
                <w:szCs w:val="20"/>
              </w:rPr>
            </w:pPr>
            <w:r>
              <w:fldChar w:fldCharType="begin"/>
            </w:r>
            <w:r>
              <w:instrText xml:space="preserve"> REF _Ref527292580 \r \h  \* MERGEFORMAT </w:instrText>
            </w:r>
            <w:r>
              <w:fldChar w:fldCharType="separate"/>
            </w:r>
            <w:r>
              <w:rPr>
                <w:rFonts w:ascii="宋体" w:hAnsi="宋体" w:cs="仿宋_GB2312"/>
                <w:kern w:val="0"/>
                <w:sz w:val="20"/>
                <w:szCs w:val="20"/>
              </w:rPr>
              <w:t>1.12.1</w:t>
            </w:r>
            <w:r>
              <w:rPr>
                <w:rFonts w:ascii="宋体" w:hAnsi="宋体" w:cs="仿宋_GB2312"/>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现场踏勘</w:t>
            </w:r>
          </w:p>
        </w:tc>
        <w:tc>
          <w:tcPr>
            <w:tcW w:w="5675" w:type="dxa"/>
            <w:vAlign w:val="center"/>
          </w:tcPr>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w:t>
            </w:r>
            <w:r>
              <w:rPr>
                <w:rFonts w:ascii="宋体" w:hAnsi="宋体" w:cs="TimesNewRomanPSMT"/>
                <w:kern w:val="0"/>
                <w:sz w:val="24"/>
              </w:rPr>
              <w:t>不组织</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bdr w:val="single" w:color="auto" w:sz="4" w:space="0"/>
              </w:rPr>
              <w:t xml:space="preserve">  </w:t>
            </w:r>
            <w:r>
              <w:rPr>
                <w:rFonts w:hint="eastAsia" w:ascii="宋体" w:hAnsi="宋体" w:cs="TimesNewRomanPSMT"/>
                <w:kern w:val="0"/>
                <w:sz w:val="24"/>
              </w:rPr>
              <w:t>组  织：</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rPr>
              <w:t>踏勘时间：</w:t>
            </w:r>
          </w:p>
          <w:p>
            <w:pPr>
              <w:autoSpaceDE w:val="0"/>
              <w:autoSpaceDN w:val="0"/>
              <w:adjustRightInd w:val="0"/>
              <w:snapToGrid w:val="0"/>
              <w:rPr>
                <w:rFonts w:ascii="宋体" w:hAnsi="宋体" w:cs="TimesNewRomanPSMT"/>
                <w:kern w:val="0"/>
                <w:sz w:val="24"/>
              </w:rPr>
            </w:pPr>
            <w:r>
              <w:rPr>
                <w:rFonts w:hint="eastAsia" w:ascii="宋体" w:hAnsi="宋体" w:cs="TimesNewRomanPSMT"/>
                <w:kern w:val="0"/>
                <w:sz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kern w:val="0"/>
                <w:sz w:val="20"/>
                <w:szCs w:val="20"/>
              </w:rPr>
            </w:pPr>
            <w:r>
              <w:fldChar w:fldCharType="begin"/>
            </w:r>
            <w:r>
              <w:instrText xml:space="preserve"> REF _Ref527101604 \r \h  \* MERGEFORMAT </w:instrText>
            </w:r>
            <w:r>
              <w:fldChar w:fldCharType="separate"/>
            </w:r>
            <w:r>
              <w:rPr>
                <w:rFonts w:ascii="宋体" w:hAnsi="宋体" w:cs="仿宋_GB2312"/>
                <w:kern w:val="0"/>
                <w:sz w:val="20"/>
                <w:szCs w:val="20"/>
              </w:rPr>
              <w:t>2.2.2</w:t>
            </w:r>
            <w:r>
              <w:rPr>
                <w:rFonts w:ascii="宋体" w:hAnsi="宋体" w:cs="仿宋_GB2312"/>
                <w:kern w:val="0"/>
                <w:sz w:val="20"/>
                <w:szCs w:val="20"/>
              </w:rPr>
              <w:fldChar w:fldCharType="end"/>
            </w:r>
          </w:p>
        </w:tc>
        <w:tc>
          <w:tcPr>
            <w:tcW w:w="2515" w:type="dxa"/>
            <w:vAlign w:val="center"/>
          </w:tcPr>
          <w:p>
            <w:pPr>
              <w:autoSpaceDE w:val="0"/>
              <w:autoSpaceDN w:val="0"/>
              <w:adjustRightInd w:val="0"/>
              <w:snapToGrid w:val="0"/>
              <w:jc w:val="left"/>
              <w:rPr>
                <w:rFonts w:ascii="宋体" w:hAnsi="宋体" w:cs="仿宋_GB2312"/>
                <w:kern w:val="0"/>
                <w:sz w:val="24"/>
              </w:rPr>
            </w:pPr>
            <w:r>
              <w:rPr>
                <w:rFonts w:hint="eastAsia" w:ascii="宋体" w:hAnsi="宋体" w:cs="仿宋_GB2312"/>
                <w:kern w:val="0"/>
                <w:sz w:val="24"/>
              </w:rPr>
              <w:t>供应商询问或要求澄清的截止时间</w:t>
            </w:r>
          </w:p>
        </w:tc>
        <w:tc>
          <w:tcPr>
            <w:tcW w:w="567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202</w:t>
            </w:r>
            <w:r>
              <w:rPr>
                <w:rFonts w:hint="eastAsia" w:ascii="宋体" w:hAnsi="宋体" w:cs="仿宋_GB2312"/>
                <w:kern w:val="0"/>
                <w:sz w:val="24"/>
                <w:lang w:val="en-US" w:eastAsia="zh-CN"/>
              </w:rPr>
              <w:t>3</w:t>
            </w:r>
            <w:r>
              <w:rPr>
                <w:rFonts w:hint="eastAsia" w:ascii="宋体" w:hAnsi="宋体" w:cs="仿宋_GB2312"/>
                <w:kern w:val="0"/>
                <w:sz w:val="24"/>
              </w:rPr>
              <w:t>年</w:t>
            </w:r>
            <w:r>
              <w:rPr>
                <w:rFonts w:hint="eastAsia" w:ascii="宋体" w:hAnsi="宋体" w:cs="仿宋_GB2312"/>
                <w:kern w:val="0"/>
                <w:sz w:val="24"/>
                <w:lang w:val="en-US" w:eastAsia="zh-CN"/>
              </w:rPr>
              <w:t>6</w:t>
            </w:r>
            <w:r>
              <w:rPr>
                <w:rFonts w:hint="eastAsia" w:ascii="宋体" w:hAnsi="宋体" w:cs="仿宋_GB2312"/>
                <w:kern w:val="0"/>
                <w:sz w:val="24"/>
              </w:rPr>
              <w:t>月</w:t>
            </w:r>
            <w:r>
              <w:rPr>
                <w:rFonts w:hint="eastAsia" w:ascii="宋体" w:hAnsi="宋体" w:cs="仿宋_GB2312"/>
                <w:kern w:val="0"/>
                <w:sz w:val="24"/>
                <w:lang w:val="en-US" w:eastAsia="zh-CN"/>
              </w:rPr>
              <w:t>13</w:t>
            </w:r>
            <w:r>
              <w:rPr>
                <w:rFonts w:hint="eastAsia" w:ascii="宋体" w:hAnsi="宋体" w:cs="仿宋_GB2312"/>
                <w:kern w:val="0"/>
                <w:sz w:val="24"/>
              </w:rPr>
              <w:t>日18时00分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_Ref527101721 \r \h  \* MERGEFORMAT </w:instrText>
            </w:r>
            <w:r>
              <w:fldChar w:fldCharType="separate"/>
            </w:r>
            <w:r>
              <w:rPr>
                <w:rFonts w:ascii="宋体" w:hAnsi="宋体" w:cs="TimesNewRomanPSMT"/>
                <w:kern w:val="0"/>
                <w:sz w:val="20"/>
                <w:szCs w:val="21"/>
              </w:rPr>
              <w:t>2.3</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质疑函送达方式</w:t>
            </w:r>
          </w:p>
        </w:tc>
        <w:tc>
          <w:tcPr>
            <w:tcW w:w="5675" w:type="dxa"/>
            <w:vAlign w:val="center"/>
          </w:tcPr>
          <w:p>
            <w:pPr>
              <w:autoSpaceDE w:val="0"/>
              <w:autoSpaceDN w:val="0"/>
              <w:adjustRightInd w:val="0"/>
              <w:snapToGrid w:val="0"/>
              <w:ind w:left="27" w:leftChars="13"/>
              <w:rPr>
                <w:rFonts w:ascii="宋体" w:hAnsi="宋体" w:cs="TimesNewRomanPSMT"/>
                <w:kern w:val="0"/>
                <w:sz w:val="24"/>
              </w:rPr>
            </w:pPr>
            <w:r>
              <w:rPr>
                <w:rFonts w:hint="eastAsia" w:ascii="宋体" w:hAnsi="宋体" w:cs="TimesNewRomanPSMT"/>
                <w:kern w:val="0"/>
                <w:sz w:val="24"/>
              </w:rPr>
              <w:t>质疑提出人应将质疑函原件委派专人或通过邮寄方式</w:t>
            </w:r>
            <w:r>
              <w:rPr>
                <w:rFonts w:hint="eastAsia" w:asciiTheme="minorEastAsia" w:hAnsiTheme="minorEastAsia"/>
                <w:sz w:val="24"/>
              </w:rPr>
              <w:t>在知道或者应知其权益受到损害之日起7个工作日内</w:t>
            </w:r>
            <w:r>
              <w:rPr>
                <w:rFonts w:hint="eastAsia" w:ascii="宋体" w:hAnsi="宋体" w:cs="TimesNewRomanPSMT"/>
                <w:kern w:val="0"/>
                <w:sz w:val="24"/>
              </w:rPr>
              <w:t>送达采购代理机构。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_Ref527102185 \r \h  \* MERGEFORMAT </w:instrText>
            </w:r>
            <w:r>
              <w:fldChar w:fldCharType="separate"/>
            </w:r>
            <w:r>
              <w:rPr>
                <w:rFonts w:ascii="宋体" w:hAnsi="宋体" w:cs="TimesNewRomanPSMT"/>
                <w:kern w:val="0"/>
                <w:sz w:val="20"/>
                <w:szCs w:val="21"/>
              </w:rPr>
              <w:t>3.6.1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响应文件有效期</w:t>
            </w:r>
          </w:p>
        </w:tc>
        <w:tc>
          <w:tcPr>
            <w:tcW w:w="5675" w:type="dxa"/>
            <w:vAlign w:val="center"/>
          </w:tcPr>
          <w:p>
            <w:pPr>
              <w:autoSpaceDE w:val="0"/>
              <w:autoSpaceDN w:val="0"/>
              <w:adjustRightInd w:val="0"/>
              <w:snapToGrid w:val="0"/>
              <w:spacing w:after="156" w:afterLines="50"/>
              <w:rPr>
                <w:rFonts w:ascii="宋体" w:hAnsi="宋体" w:cs="TimesNewRomanPSMT"/>
                <w:kern w:val="0"/>
                <w:sz w:val="24"/>
              </w:rPr>
            </w:pPr>
            <w:r>
              <w:rPr>
                <w:rFonts w:hint="eastAsia" w:ascii="宋体" w:hAnsi="宋体" w:cs="TimesNewRomanPSMT"/>
                <w:kern w:val="0"/>
                <w:sz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_Ref419361076 \r \h  \* MERGEFORMAT </w:instrText>
            </w:r>
            <w:r>
              <w:fldChar w:fldCharType="separate"/>
            </w:r>
            <w:r>
              <w:rPr>
                <w:rFonts w:ascii="宋体" w:hAnsi="宋体" w:cs="TimesNewRomanPSMT"/>
                <w:kern w:val="0"/>
                <w:sz w:val="20"/>
                <w:szCs w:val="21"/>
              </w:rPr>
              <w:t>3.7.1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磋商保证金</w:t>
            </w:r>
          </w:p>
          <w:p>
            <w:pPr>
              <w:pStyle w:val="30"/>
            </w:pPr>
          </w:p>
          <w:p/>
        </w:tc>
        <w:tc>
          <w:tcPr>
            <w:tcW w:w="5675" w:type="dxa"/>
            <w:vAlign w:val="center"/>
          </w:tcPr>
          <w:p>
            <w:pPr>
              <w:autoSpaceDE w:val="0"/>
              <w:autoSpaceDN w:val="0"/>
              <w:adjustRightInd w:val="0"/>
              <w:spacing w:line="360" w:lineRule="auto"/>
              <w:rPr>
                <w:sz w:val="24"/>
              </w:rPr>
            </w:pPr>
            <w:r>
              <w:rPr>
                <w:rFonts w:hint="eastAsia"/>
                <w:sz w:val="24"/>
                <w:lang w:eastAsia="zh-CN"/>
              </w:rPr>
              <w:t>磋商保证金</w:t>
            </w:r>
            <w:r>
              <w:rPr>
                <w:rFonts w:hint="eastAsia"/>
                <w:sz w:val="24"/>
              </w:rPr>
              <w:t>应当以支票、汇票、本票或者金融机构、担保机构出具的保函等非现金形式提交。</w:t>
            </w:r>
            <w:r>
              <w:rPr>
                <w:rFonts w:hint="eastAsia"/>
                <w:sz w:val="24"/>
                <w:lang w:eastAsia="zh-CN"/>
              </w:rPr>
              <w:t>供应商</w:t>
            </w:r>
            <w:r>
              <w:rPr>
                <w:rFonts w:hint="eastAsia"/>
                <w:sz w:val="24"/>
              </w:rPr>
              <w:t>未按照</w:t>
            </w:r>
            <w:r>
              <w:rPr>
                <w:rFonts w:hint="eastAsia"/>
                <w:sz w:val="24"/>
                <w:lang w:eastAsia="zh-CN"/>
              </w:rPr>
              <w:t>磋商文件</w:t>
            </w:r>
            <w:r>
              <w:rPr>
                <w:rFonts w:hint="eastAsia"/>
                <w:sz w:val="24"/>
              </w:rPr>
              <w:t>要求提交</w:t>
            </w:r>
            <w:r>
              <w:rPr>
                <w:rFonts w:hint="eastAsia"/>
                <w:sz w:val="24"/>
                <w:lang w:eastAsia="zh-CN"/>
              </w:rPr>
              <w:t>磋商保证金</w:t>
            </w:r>
            <w:r>
              <w:rPr>
                <w:rFonts w:hint="eastAsia"/>
                <w:sz w:val="24"/>
              </w:rPr>
              <w:t>的,投标无效，电子保函相关要求以拉萨市公共资源交易网规定为准</w:t>
            </w:r>
            <w:r>
              <w:rPr>
                <w:sz w:val="24"/>
              </w:rPr>
              <w:t>。</w:t>
            </w:r>
          </w:p>
          <w:p>
            <w:pPr>
              <w:autoSpaceDE w:val="0"/>
              <w:autoSpaceDN w:val="0"/>
              <w:adjustRightInd w:val="0"/>
              <w:spacing w:line="360" w:lineRule="auto"/>
              <w:rPr>
                <w:sz w:val="24"/>
              </w:rPr>
            </w:pPr>
            <w:r>
              <w:rPr>
                <w:rFonts w:hint="eastAsia"/>
                <w:sz w:val="24"/>
                <w:lang w:eastAsia="zh-CN"/>
              </w:rPr>
              <w:t>磋商保证金</w:t>
            </w:r>
            <w:r>
              <w:rPr>
                <w:sz w:val="24"/>
              </w:rPr>
              <w:t>的金额：</w:t>
            </w:r>
            <w:r>
              <w:rPr>
                <w:rFonts w:hint="eastAsia"/>
                <w:sz w:val="24"/>
                <w:lang w:val="en-US" w:eastAsia="zh-CN"/>
              </w:rPr>
              <w:t>1.8</w:t>
            </w:r>
            <w:r>
              <w:rPr>
                <w:sz w:val="24"/>
              </w:rPr>
              <w:t>万元</w:t>
            </w:r>
          </w:p>
          <w:p>
            <w:pPr>
              <w:autoSpaceDE w:val="0"/>
              <w:autoSpaceDN w:val="0"/>
              <w:adjustRightInd w:val="0"/>
              <w:spacing w:line="360" w:lineRule="auto"/>
              <w:rPr>
                <w:sz w:val="24"/>
              </w:rPr>
            </w:pPr>
            <w:r>
              <w:rPr>
                <w:sz w:val="24"/>
              </w:rPr>
              <w:t>一、在提交</w:t>
            </w:r>
            <w:r>
              <w:rPr>
                <w:rFonts w:hint="eastAsia"/>
                <w:sz w:val="24"/>
                <w:lang w:eastAsia="zh-CN"/>
              </w:rPr>
              <w:t>磋商保证金</w:t>
            </w:r>
            <w:r>
              <w:rPr>
                <w:sz w:val="24"/>
              </w:rPr>
              <w:t>时，请按以下内容办理：</w:t>
            </w:r>
          </w:p>
          <w:p>
            <w:pPr>
              <w:autoSpaceDE w:val="0"/>
              <w:autoSpaceDN w:val="0"/>
              <w:adjustRightInd w:val="0"/>
              <w:snapToGrid w:val="0"/>
              <w:spacing w:after="156" w:afterLines="50"/>
              <w:rPr>
                <w:rFonts w:hint="eastAsia"/>
                <w:sz w:val="24"/>
                <w:szCs w:val="24"/>
              </w:rPr>
            </w:pPr>
            <w:r>
              <w:rPr>
                <w:rFonts w:hint="eastAsia"/>
                <w:sz w:val="24"/>
                <w:szCs w:val="24"/>
              </w:rPr>
              <w:t>1）、各项操作及规范以</w:t>
            </w:r>
            <w:r>
              <w:rPr>
                <w:rFonts w:hint="eastAsia"/>
                <w:sz w:val="24"/>
                <w:szCs w:val="24"/>
                <w:lang w:val="en-US" w:eastAsia="zh-CN"/>
              </w:rPr>
              <w:t>拉萨市</w:t>
            </w:r>
            <w:r>
              <w:rPr>
                <w:rFonts w:hint="eastAsia"/>
                <w:sz w:val="24"/>
                <w:szCs w:val="24"/>
              </w:rPr>
              <w:t>公共资源交易网及其交易平台（系统）要求为准，如遇网站、系统平台、CA等相关问题请按照</w:t>
            </w:r>
            <w:r>
              <w:rPr>
                <w:rFonts w:hint="eastAsia"/>
                <w:sz w:val="24"/>
                <w:szCs w:val="24"/>
                <w:lang w:val="en-US" w:eastAsia="zh-CN"/>
              </w:rPr>
              <w:t>拉萨市</w:t>
            </w:r>
            <w:r>
              <w:rPr>
                <w:rFonts w:hint="eastAsia"/>
                <w:sz w:val="24"/>
                <w:szCs w:val="24"/>
              </w:rPr>
              <w:t>公共资源交易网平台联系方式进行咨询。</w:t>
            </w:r>
          </w:p>
          <w:p>
            <w:pPr>
              <w:autoSpaceDE w:val="0"/>
              <w:autoSpaceDN w:val="0"/>
              <w:adjustRightInd w:val="0"/>
              <w:snapToGrid w:val="0"/>
              <w:spacing w:after="156" w:afterLines="50"/>
              <w:rPr>
                <w:rFonts w:hint="eastAsia"/>
                <w:sz w:val="24"/>
                <w:szCs w:val="24"/>
              </w:rPr>
            </w:pPr>
            <w:r>
              <w:rPr>
                <w:rFonts w:hint="eastAsia"/>
                <w:sz w:val="24"/>
                <w:szCs w:val="24"/>
              </w:rPr>
              <w:t>2）、</w:t>
            </w:r>
            <w:r>
              <w:rPr>
                <w:rFonts w:hint="eastAsia"/>
                <w:sz w:val="24"/>
                <w:szCs w:val="24"/>
                <w:lang w:eastAsia="zh-CN"/>
              </w:rPr>
              <w:t>供应商</w:t>
            </w:r>
            <w:r>
              <w:rPr>
                <w:rFonts w:hint="eastAsia"/>
                <w:sz w:val="24"/>
                <w:szCs w:val="24"/>
              </w:rPr>
              <w:t>应在规定的时间内办理保证金退还手续，如未在法定时限内办理</w:t>
            </w:r>
            <w:r>
              <w:rPr>
                <w:rFonts w:hint="eastAsia"/>
                <w:sz w:val="24"/>
                <w:szCs w:val="24"/>
                <w:lang w:eastAsia="zh-CN"/>
              </w:rPr>
              <w:t>磋商保证金</w:t>
            </w:r>
            <w:r>
              <w:rPr>
                <w:rFonts w:hint="eastAsia"/>
                <w:sz w:val="24"/>
                <w:szCs w:val="24"/>
              </w:rPr>
              <w:t>退还手续的，相关法律责任由</w:t>
            </w:r>
            <w:r>
              <w:rPr>
                <w:rFonts w:hint="eastAsia"/>
                <w:sz w:val="24"/>
                <w:szCs w:val="24"/>
                <w:lang w:eastAsia="zh-CN"/>
              </w:rPr>
              <w:t>供应商</w:t>
            </w:r>
            <w:r>
              <w:rPr>
                <w:rFonts w:hint="eastAsia"/>
                <w:sz w:val="24"/>
                <w:szCs w:val="24"/>
              </w:rPr>
              <w:t>自行承担。</w:t>
            </w:r>
          </w:p>
          <w:p>
            <w:pPr>
              <w:autoSpaceDE w:val="0"/>
              <w:autoSpaceDN w:val="0"/>
              <w:adjustRightInd w:val="0"/>
              <w:spacing w:line="360" w:lineRule="auto"/>
            </w:pPr>
            <w:r>
              <w:rPr>
                <w:rFonts w:hint="eastAsia"/>
                <w:color w:val="000000"/>
                <w:sz w:val="24"/>
                <w:szCs w:val="24"/>
                <w:lang w:val="en-US" w:eastAsia="zh-CN"/>
              </w:rPr>
              <w:t>3）、</w:t>
            </w:r>
            <w:r>
              <w:rPr>
                <w:rStyle w:val="480"/>
                <w:rFonts w:hint="eastAsia" w:ascii="宋体" w:hAnsi="宋体"/>
                <w:color w:val="000000"/>
                <w:kern w:val="0"/>
                <w:sz w:val="24"/>
                <w:szCs w:val="24"/>
                <w:lang w:val="en-US" w:eastAsia="zh-CN"/>
              </w:rPr>
              <w:t>供应商须从基本账户中转出保证金。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3.</w:t>
            </w:r>
            <w:r>
              <w:rPr>
                <w:rFonts w:hint="eastAsia" w:ascii="宋体" w:hAnsi="宋体" w:cs="TimesNewRomanPSMT"/>
                <w:kern w:val="0"/>
                <w:sz w:val="20"/>
                <w:szCs w:val="21"/>
              </w:rPr>
              <w:t>8</w:t>
            </w:r>
            <w:r>
              <w:rPr>
                <w:rFonts w:ascii="宋体" w:hAnsi="宋体" w:cs="TimesNewRomanPSMT"/>
                <w:kern w:val="0"/>
                <w:sz w:val="20"/>
                <w:szCs w:val="21"/>
              </w:rPr>
              <w:t>.</w:t>
            </w:r>
            <w:r>
              <w:rPr>
                <w:rFonts w:hint="eastAsia" w:ascii="宋体" w:hAnsi="宋体" w:cs="TimesNewRomanPSMT"/>
                <w:kern w:val="0"/>
                <w:sz w:val="20"/>
                <w:szCs w:val="21"/>
              </w:rPr>
              <w:t>3</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响应文件份数</w:t>
            </w:r>
          </w:p>
        </w:tc>
        <w:tc>
          <w:tcPr>
            <w:tcW w:w="5675" w:type="dxa"/>
            <w:vAlign w:val="center"/>
          </w:tcPr>
          <w:p>
            <w:pPr>
              <w:autoSpaceDE w:val="0"/>
              <w:autoSpaceDN w:val="0"/>
              <w:adjustRightInd w:val="0"/>
              <w:snapToGrid w:val="0"/>
              <w:spacing w:after="156" w:afterLines="50"/>
              <w:rPr>
                <w:rFonts w:ascii="宋体" w:hAnsi="宋体" w:cs="仿宋_GB2312"/>
                <w:kern w:val="0"/>
                <w:sz w:val="24"/>
              </w:rPr>
            </w:pPr>
            <w:r>
              <w:rPr>
                <w:rFonts w:hint="eastAsia" w:ascii="宋体" w:hAnsi="宋体" w:cs="仿宋_GB2312"/>
                <w:kern w:val="0"/>
                <w:sz w:val="24"/>
              </w:rPr>
              <w:t>电子文档 1份（word/PDF）。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3.</w:t>
            </w:r>
            <w:r>
              <w:rPr>
                <w:rFonts w:hint="eastAsia" w:ascii="宋体" w:hAnsi="宋体" w:cs="TimesNewRomanPSMT"/>
                <w:kern w:val="0"/>
                <w:sz w:val="20"/>
                <w:szCs w:val="21"/>
              </w:rPr>
              <w:t>8</w:t>
            </w:r>
            <w:r>
              <w:rPr>
                <w:rFonts w:ascii="宋体" w:hAnsi="宋体" w:cs="TimesNewRomanPSMT"/>
                <w:kern w:val="0"/>
                <w:sz w:val="20"/>
                <w:szCs w:val="21"/>
              </w:rPr>
              <w:t>.</w:t>
            </w:r>
            <w:r>
              <w:rPr>
                <w:rFonts w:hint="eastAsia" w:ascii="宋体" w:hAnsi="宋体" w:cs="TimesNewRomanPSMT"/>
                <w:kern w:val="0"/>
                <w:sz w:val="20"/>
                <w:szCs w:val="21"/>
              </w:rPr>
              <w:t>4</w:t>
            </w:r>
          </w:p>
        </w:tc>
        <w:tc>
          <w:tcPr>
            <w:tcW w:w="2515" w:type="dxa"/>
            <w:vAlign w:val="center"/>
          </w:tcPr>
          <w:p>
            <w:pPr>
              <w:autoSpaceDE w:val="0"/>
              <w:autoSpaceDN w:val="0"/>
              <w:adjustRightInd w:val="0"/>
              <w:snapToGrid w:val="0"/>
              <w:rPr>
                <w:rFonts w:ascii="宋体" w:hAnsi="宋体" w:cs="仿宋_GB2312"/>
                <w:kern w:val="0"/>
                <w:sz w:val="24"/>
              </w:rPr>
            </w:pPr>
            <w:r>
              <w:rPr>
                <w:rFonts w:ascii="宋体" w:hAnsi="宋体" w:cs="仿宋_GB2312"/>
                <w:kern w:val="0"/>
                <w:sz w:val="24"/>
              </w:rPr>
              <w:t>签字或加盖人名章要求</w:t>
            </w:r>
          </w:p>
        </w:tc>
        <w:tc>
          <w:tcPr>
            <w:tcW w:w="5675" w:type="dxa"/>
            <w:vAlign w:val="center"/>
          </w:tcPr>
          <w:p>
            <w:pPr>
              <w:autoSpaceDE w:val="0"/>
              <w:autoSpaceDN w:val="0"/>
              <w:adjustRightInd w:val="0"/>
              <w:snapToGrid w:val="0"/>
              <w:rPr>
                <w:rFonts w:ascii="宋体" w:hAnsi="宋体" w:cs="仿宋_GB2312"/>
                <w:i/>
                <w:kern w:val="0"/>
                <w:sz w:val="24"/>
              </w:rPr>
            </w:pPr>
            <w:r>
              <w:rPr>
                <w:rFonts w:hint="eastAsia" w:ascii="宋体" w:hAnsi="宋体" w:cs="黑体"/>
                <w:color w:val="000000"/>
                <w:kern w:val="0"/>
                <w:sz w:val="24"/>
                <w:lang w:eastAsia="zh-CN"/>
              </w:rPr>
              <w:t>响应文件</w:t>
            </w:r>
            <w:r>
              <w:rPr>
                <w:rFonts w:hint="eastAsia" w:ascii="宋体" w:hAnsi="宋体" w:cs="黑体"/>
                <w:color w:val="000000"/>
                <w:kern w:val="0"/>
                <w:sz w:val="24"/>
              </w:rPr>
              <w:t>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highlight w:val="none"/>
              </w:rPr>
            </w:pPr>
            <w:r>
              <w:rPr>
                <w:highlight w:val="none"/>
              </w:rPr>
              <w:fldChar w:fldCharType="begin"/>
            </w:r>
            <w:r>
              <w:rPr>
                <w:highlight w:val="none"/>
              </w:rPr>
              <w:instrText xml:space="preserve"> REF _Ref527102573 \r \h  \* MERGEFORMAT </w:instrText>
            </w:r>
            <w:r>
              <w:rPr>
                <w:highlight w:val="none"/>
              </w:rPr>
              <w:fldChar w:fldCharType="separate"/>
            </w:r>
            <w:r>
              <w:rPr>
                <w:rFonts w:ascii="宋体" w:hAnsi="宋体" w:cs="TimesNewRomanPSMT"/>
                <w:kern w:val="0"/>
                <w:sz w:val="20"/>
                <w:szCs w:val="21"/>
                <w:highlight w:val="none"/>
              </w:rPr>
              <w:t>5.1.1</w:t>
            </w:r>
            <w:r>
              <w:rPr>
                <w:rFonts w:ascii="宋体" w:hAnsi="宋体" w:cs="TimesNewRomanPSMT"/>
                <w:kern w:val="0"/>
                <w:sz w:val="20"/>
                <w:szCs w:val="21"/>
                <w:highlight w:val="none"/>
              </w:rPr>
              <w:fldChar w:fldCharType="end"/>
            </w:r>
          </w:p>
        </w:tc>
        <w:tc>
          <w:tcPr>
            <w:tcW w:w="2515" w:type="dxa"/>
            <w:vAlign w:val="center"/>
          </w:tcPr>
          <w:p>
            <w:pPr>
              <w:autoSpaceDE w:val="0"/>
              <w:autoSpaceDN w:val="0"/>
              <w:adjustRightInd w:val="0"/>
              <w:snapToGrid w:val="0"/>
              <w:rPr>
                <w:rFonts w:ascii="宋体" w:hAnsi="宋体" w:cs="仿宋_GB2312"/>
                <w:kern w:val="0"/>
                <w:sz w:val="24"/>
                <w:highlight w:val="none"/>
              </w:rPr>
            </w:pPr>
            <w:r>
              <w:rPr>
                <w:rFonts w:hint="eastAsia" w:ascii="宋体" w:hAnsi="宋体" w:cs="仿宋_GB2312"/>
                <w:kern w:val="0"/>
                <w:sz w:val="24"/>
                <w:highlight w:val="none"/>
              </w:rPr>
              <w:t>磋商小组成员</w:t>
            </w:r>
          </w:p>
        </w:tc>
        <w:tc>
          <w:tcPr>
            <w:tcW w:w="5675" w:type="dxa"/>
            <w:vAlign w:val="center"/>
          </w:tcPr>
          <w:p>
            <w:pPr>
              <w:autoSpaceDE w:val="0"/>
              <w:autoSpaceDN w:val="0"/>
              <w:adjustRightInd w:val="0"/>
              <w:snapToGrid w:val="0"/>
              <w:rPr>
                <w:rFonts w:ascii="宋体" w:hAnsi="宋体" w:cs="仿宋_GB2312"/>
                <w:kern w:val="0"/>
                <w:sz w:val="24"/>
                <w:highlight w:val="none"/>
              </w:rPr>
            </w:pPr>
            <w:r>
              <w:rPr>
                <w:rFonts w:hint="eastAsia" w:ascii="宋体" w:hAnsi="宋体" w:cs="仿宋_GB2312"/>
                <w:kern w:val="0"/>
                <w:sz w:val="24"/>
                <w:highlight w:val="none"/>
              </w:rPr>
              <w:t>磋商小组</w:t>
            </w:r>
            <w:r>
              <w:rPr>
                <w:rFonts w:ascii="宋体" w:hAnsi="宋体" w:cs="仿宋_GB2312"/>
                <w:kern w:val="0"/>
                <w:sz w:val="24"/>
                <w:highlight w:val="none"/>
              </w:rPr>
              <w:t>构成：</w:t>
            </w:r>
            <w:r>
              <w:rPr>
                <w:rFonts w:hint="eastAsia" w:ascii="宋体" w:hAnsi="宋体" w:cs="仿宋_GB2312"/>
                <w:kern w:val="0"/>
                <w:sz w:val="24"/>
                <w:highlight w:val="none"/>
              </w:rPr>
              <w:t>3</w:t>
            </w:r>
            <w:r>
              <w:rPr>
                <w:rFonts w:ascii="宋体" w:hAnsi="宋体" w:cs="仿宋_GB2312"/>
                <w:kern w:val="0"/>
                <w:sz w:val="24"/>
                <w:highlight w:val="none"/>
              </w:rPr>
              <w:t>人，其中专家</w:t>
            </w:r>
            <w:r>
              <w:rPr>
                <w:rFonts w:hint="eastAsia" w:ascii="宋体" w:hAnsi="宋体" w:cs="仿宋_GB2312"/>
                <w:kern w:val="0"/>
                <w:sz w:val="24"/>
                <w:highlight w:val="none"/>
              </w:rPr>
              <w:t>2</w:t>
            </w:r>
            <w:r>
              <w:rPr>
                <w:rFonts w:ascii="宋体" w:hAnsi="宋体" w:cs="仿宋_GB2312"/>
                <w:kern w:val="0"/>
                <w:sz w:val="24"/>
                <w:highlight w:val="none"/>
              </w:rPr>
              <w:t>人，采购人代表</w:t>
            </w:r>
            <w:r>
              <w:rPr>
                <w:rFonts w:hint="eastAsia" w:ascii="宋体" w:hAnsi="宋体" w:cs="仿宋_GB2312"/>
                <w:kern w:val="0"/>
                <w:sz w:val="24"/>
                <w:highlight w:val="none"/>
              </w:rPr>
              <w:t>参与1人</w:t>
            </w:r>
            <w:r>
              <w:rPr>
                <w:rFonts w:ascii="宋体" w:hAnsi="宋体" w:cs="仿宋_GB2312"/>
                <w:kern w:val="0"/>
                <w:sz w:val="24"/>
                <w:highlight w:val="none"/>
              </w:rPr>
              <w:t>；</w:t>
            </w:r>
          </w:p>
          <w:p>
            <w:pPr>
              <w:autoSpaceDE w:val="0"/>
              <w:autoSpaceDN w:val="0"/>
              <w:adjustRightInd w:val="0"/>
              <w:snapToGrid w:val="0"/>
              <w:rPr>
                <w:rFonts w:ascii="宋体" w:hAnsi="宋体" w:cs="仿宋_GB2312"/>
                <w:kern w:val="0"/>
                <w:sz w:val="24"/>
                <w:highlight w:val="none"/>
              </w:rPr>
            </w:pPr>
            <w:r>
              <w:rPr>
                <w:rFonts w:ascii="宋体" w:hAnsi="宋体" w:cs="仿宋_GB2312"/>
                <w:kern w:val="0"/>
                <w:sz w:val="24"/>
                <w:highlight w:val="none"/>
              </w:rPr>
              <w:t>评标专家确定方式：</w:t>
            </w:r>
            <w:r>
              <w:rPr>
                <w:rFonts w:hint="eastAsia" w:ascii="宋体" w:hAnsi="宋体" w:cs="仿宋_GB2312"/>
                <w:kern w:val="0"/>
                <w:sz w:val="24"/>
                <w:highlight w:val="none"/>
              </w:rPr>
              <w:t>专家由西藏自治区财政厅专家库抽取</w:t>
            </w:r>
            <w:r>
              <w:rPr>
                <w:rFonts w:ascii="宋体" w:hAnsi="宋体" w:cs="仿宋_GB2312"/>
                <w:kern w:val="0"/>
                <w:sz w:val="24"/>
                <w:highlight w:val="none"/>
              </w:rPr>
              <w:t>。</w:t>
            </w:r>
          </w:p>
          <w:p>
            <w:pPr>
              <w:autoSpaceDE w:val="0"/>
              <w:autoSpaceDN w:val="0"/>
              <w:adjustRightInd w:val="0"/>
              <w:snapToGrid w:val="0"/>
              <w:rPr>
                <w:highlight w:val="none"/>
              </w:rPr>
            </w:pPr>
            <w:r>
              <w:rPr>
                <w:rFonts w:hint="eastAsia" w:ascii="宋体" w:hAnsi="宋体" w:cs="仿宋_GB2312"/>
                <w:kern w:val="0"/>
                <w:sz w:val="24"/>
                <w:highlight w:val="none"/>
              </w:rPr>
              <w:t>专家比例：66.67%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_Ref527102841 \r \h  \* MERGEFORMAT </w:instrText>
            </w:r>
            <w:r>
              <w:fldChar w:fldCharType="separate"/>
            </w:r>
            <w:r>
              <w:rPr>
                <w:rFonts w:ascii="宋体" w:hAnsi="宋体" w:cs="TimesNewRomanPSMT"/>
                <w:kern w:val="0"/>
                <w:sz w:val="20"/>
                <w:szCs w:val="21"/>
              </w:rPr>
              <w:t>6.1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确定成交供应商方式</w:t>
            </w:r>
          </w:p>
        </w:tc>
        <w:tc>
          <w:tcPr>
            <w:tcW w:w="5675" w:type="dxa"/>
            <w:vAlign w:val="center"/>
          </w:tcPr>
          <w:p>
            <w:pPr>
              <w:autoSpaceDE w:val="0"/>
              <w:autoSpaceDN w:val="0"/>
              <w:adjustRightInd w:val="0"/>
              <w:snapToGrid w:val="0"/>
              <w:spacing w:after="156" w:afterLines="50"/>
              <w:rPr>
                <w:rFonts w:ascii="宋体" w:hAnsi="宋体" w:cs="仿宋_GB2312"/>
                <w:kern w:val="0"/>
                <w:sz w:val="24"/>
              </w:rPr>
            </w:pPr>
            <w:r>
              <w:rPr>
                <w:rFonts w:hint="eastAsia" w:ascii="宋体" w:hAnsi="宋体" w:cs="仿宋_GB2312"/>
                <w:kern w:val="0"/>
                <w:sz w:val="24"/>
              </w:rPr>
              <w:t>√采购人</w:t>
            </w:r>
          </w:p>
          <w:p>
            <w:pPr>
              <w:autoSpaceDE w:val="0"/>
              <w:autoSpaceDN w:val="0"/>
              <w:adjustRightInd w:val="0"/>
              <w:snapToGrid w:val="0"/>
              <w:spacing w:after="156" w:afterLines="50"/>
              <w:rPr>
                <w:rFonts w:ascii="宋体" w:hAnsi="宋体" w:cs="仿宋_GB2312"/>
                <w:b/>
                <w:kern w:val="0"/>
                <w:sz w:val="24"/>
              </w:rPr>
            </w:pPr>
            <w:r>
              <w:rPr>
                <w:rFonts w:hint="eastAsia" w:ascii="宋体" w:hAnsi="宋体" w:cs="仿宋_GB2312"/>
                <w:kern w:val="0"/>
                <w:sz w:val="24"/>
              </w:rPr>
              <w:t>□采购人授权磋商小组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_Ref421009348 \r \h  \* MERGEFORMAT </w:instrText>
            </w:r>
            <w:r>
              <w:fldChar w:fldCharType="separate"/>
            </w:r>
            <w:r>
              <w:rPr>
                <w:rFonts w:ascii="宋体" w:hAnsi="宋体" w:cs="TimesNewRomanPSMT"/>
                <w:kern w:val="0"/>
                <w:sz w:val="20"/>
                <w:szCs w:val="21"/>
              </w:rPr>
              <w:t>6.4.1</w:t>
            </w:r>
            <w:r>
              <w:rPr>
                <w:rFonts w:ascii="宋体" w:hAnsi="宋体" w:cs="TimesNewRomanPSMT"/>
                <w:kern w:val="0"/>
                <w:sz w:val="20"/>
                <w:szCs w:val="21"/>
              </w:rPr>
              <w:fldChar w:fldCharType="end"/>
            </w:r>
          </w:p>
        </w:tc>
        <w:tc>
          <w:tcPr>
            <w:tcW w:w="2515" w:type="dxa"/>
            <w:vAlign w:val="center"/>
          </w:tcPr>
          <w:p>
            <w:pPr>
              <w:autoSpaceDE w:val="0"/>
              <w:autoSpaceDN w:val="0"/>
              <w:adjustRightInd w:val="0"/>
              <w:snapToGrid w:val="0"/>
              <w:outlineLvl w:val="0"/>
              <w:rPr>
                <w:rFonts w:ascii="宋体" w:hAnsi="宋体" w:cs="仿宋_GB2312"/>
                <w:kern w:val="0"/>
                <w:sz w:val="24"/>
              </w:rPr>
            </w:pPr>
            <w:r>
              <w:rPr>
                <w:rFonts w:hint="eastAsia" w:ascii="宋体" w:hAnsi="宋体" w:cs="仿宋_GB2312"/>
                <w:kern w:val="0"/>
                <w:sz w:val="24"/>
              </w:rPr>
              <w:t>履约保证金</w:t>
            </w:r>
          </w:p>
        </w:tc>
        <w:tc>
          <w:tcPr>
            <w:tcW w:w="5675" w:type="dxa"/>
            <w:vAlign w:val="center"/>
          </w:tcPr>
          <w:p>
            <w:pPr>
              <w:autoSpaceDE w:val="0"/>
              <w:autoSpaceDN w:val="0"/>
              <w:adjustRightInd w:val="0"/>
              <w:snapToGrid w:val="0"/>
              <w:spacing w:after="156" w:afterLines="50"/>
              <w:rPr>
                <w:rFonts w:ascii="宋体" w:hAnsi="宋体" w:cs="仿宋_GB2312"/>
                <w:b/>
                <w:kern w:val="0"/>
                <w:sz w:val="24"/>
              </w:rPr>
            </w:pPr>
            <w:r>
              <w:rPr>
                <w:rFonts w:hint="eastAsia" w:ascii="宋体" w:hAnsi="宋体" w:cs="仿宋_GB2312"/>
                <w:kern w:val="0"/>
                <w:sz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fldChar w:fldCharType="begin"/>
            </w:r>
            <w:r>
              <w:instrText xml:space="preserve"> REF _Ref527103019 \r \h  \* MERGEFORMAT </w:instrText>
            </w:r>
            <w:r>
              <w:fldChar w:fldCharType="separate"/>
            </w:r>
            <w:r>
              <w:rPr>
                <w:rFonts w:ascii="宋体" w:hAnsi="宋体"/>
                <w:b/>
                <w:bCs/>
                <w:kern w:val="0"/>
                <w:sz w:val="20"/>
                <w:szCs w:val="21"/>
              </w:rPr>
              <w:t>9</w:t>
            </w:r>
            <w:r>
              <w:rPr>
                <w:rFonts w:ascii="宋体" w:hAnsi="宋体"/>
                <w:b/>
                <w:bCs/>
                <w:kern w:val="0"/>
                <w:sz w:val="20"/>
                <w:szCs w:val="21"/>
              </w:rPr>
              <w:fldChar w:fldCharType="end"/>
            </w:r>
          </w:p>
        </w:tc>
        <w:tc>
          <w:tcPr>
            <w:tcW w:w="8190" w:type="dxa"/>
            <w:gridSpan w:val="2"/>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1）</w:t>
            </w:r>
          </w:p>
        </w:tc>
        <w:tc>
          <w:tcPr>
            <w:tcW w:w="8190" w:type="dxa"/>
            <w:gridSpan w:val="2"/>
            <w:vAlign w:val="center"/>
          </w:tcPr>
          <w:p>
            <w:pPr>
              <w:autoSpaceDE w:val="0"/>
              <w:autoSpaceDN w:val="0"/>
              <w:adjustRightInd w:val="0"/>
              <w:snapToGrid w:val="0"/>
              <w:rPr>
                <w:rFonts w:ascii="宋体" w:hAnsi="宋体" w:cs="仿宋_GB2312"/>
                <w:kern w:val="0"/>
                <w:sz w:val="24"/>
              </w:rPr>
            </w:pPr>
            <w:r>
              <w:rPr>
                <w:rFonts w:ascii="宋体" w:hAnsi="宋体" w:cs="仿宋_GB2312"/>
                <w:kern w:val="0"/>
                <w:sz w:val="24"/>
              </w:rPr>
              <w:t>成交供应商应在</w:t>
            </w:r>
            <w:r>
              <w:rPr>
                <w:rFonts w:hint="eastAsia" w:ascii="宋体" w:hAnsi="宋体" w:cs="仿宋_GB2312"/>
                <w:kern w:val="0"/>
                <w:sz w:val="24"/>
              </w:rPr>
              <w:t>收到成交通知书后五个工作日内</w:t>
            </w:r>
            <w:r>
              <w:rPr>
                <w:rFonts w:hint="eastAsia" w:ascii="宋体" w:hAnsi="宋体" w:cs="黑体"/>
                <w:kern w:val="0"/>
                <w:sz w:val="24"/>
              </w:rPr>
              <w:t>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2）</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代理服务费计算</w:t>
            </w:r>
          </w:p>
        </w:tc>
        <w:tc>
          <w:tcPr>
            <w:tcW w:w="5675" w:type="dxa"/>
            <w:vAlign w:val="center"/>
          </w:tcPr>
          <w:p>
            <w:pPr>
              <w:autoSpaceDE w:val="0"/>
              <w:autoSpaceDN w:val="0"/>
              <w:adjustRightInd w:val="0"/>
              <w:snapToGrid w:val="0"/>
              <w:rPr>
                <w:rFonts w:ascii="宋体" w:hAnsi="宋体" w:cs="仿宋_GB2312"/>
                <w:kern w:val="0"/>
                <w:sz w:val="24"/>
              </w:rPr>
            </w:pPr>
            <w:r>
              <w:rPr>
                <w:rFonts w:hint="eastAsia" w:ascii="宋体" w:hAnsi="宋体" w:cs="HiddenHorzOCR"/>
                <w:kern w:val="0"/>
                <w:sz w:val="24"/>
              </w:rPr>
              <w:t>按计价格（2002）1980号文件（服务类）向成交人收取。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kern w:val="0"/>
                <w:sz w:val="20"/>
                <w:szCs w:val="21"/>
              </w:rPr>
            </w:pPr>
            <w:r>
              <w:rPr>
                <w:rFonts w:hint="eastAsia" w:ascii="宋体" w:hAnsi="宋体" w:cs="TimesNewRomanPSMT"/>
                <w:kern w:val="0"/>
                <w:sz w:val="20"/>
                <w:szCs w:val="21"/>
              </w:rPr>
              <w:t>（3）</w:t>
            </w:r>
          </w:p>
        </w:tc>
        <w:tc>
          <w:tcPr>
            <w:tcW w:w="2515" w:type="dxa"/>
            <w:vAlign w:val="center"/>
          </w:tcPr>
          <w:p>
            <w:pPr>
              <w:autoSpaceDE w:val="0"/>
              <w:autoSpaceDN w:val="0"/>
              <w:adjustRightInd w:val="0"/>
              <w:snapToGrid w:val="0"/>
              <w:rPr>
                <w:rFonts w:ascii="宋体" w:hAnsi="宋体" w:cs="仿宋_GB2312"/>
                <w:kern w:val="0"/>
                <w:sz w:val="24"/>
              </w:rPr>
            </w:pPr>
            <w:r>
              <w:rPr>
                <w:rFonts w:hint="eastAsia" w:ascii="宋体" w:hAnsi="宋体" w:cs="仿宋_GB2312"/>
                <w:kern w:val="0"/>
                <w:sz w:val="24"/>
              </w:rPr>
              <w:t>成交候选人数量</w:t>
            </w:r>
          </w:p>
        </w:tc>
        <w:tc>
          <w:tcPr>
            <w:tcW w:w="5675" w:type="dxa"/>
            <w:vAlign w:val="center"/>
          </w:tcPr>
          <w:p>
            <w:pPr>
              <w:autoSpaceDE w:val="0"/>
              <w:autoSpaceDN w:val="0"/>
              <w:adjustRightInd w:val="0"/>
              <w:snapToGrid w:val="0"/>
              <w:rPr>
                <w:rFonts w:ascii="宋体" w:hAnsi="宋体" w:cs="HiddenHorzOCR"/>
                <w:kern w:val="0"/>
                <w:sz w:val="24"/>
              </w:rPr>
            </w:pPr>
            <w:r>
              <w:rPr>
                <w:rFonts w:hint="eastAsia" w:ascii="宋体" w:hAnsi="宋体" w:cs="HiddenHorzOCR"/>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（4）</w:t>
            </w:r>
          </w:p>
        </w:tc>
        <w:tc>
          <w:tcPr>
            <w:tcW w:w="2515" w:type="dxa"/>
            <w:vAlign w:val="center"/>
          </w:tcPr>
          <w:p>
            <w:pPr>
              <w:snapToGrid w:val="0"/>
              <w:rPr>
                <w:rFonts w:ascii="宋体" w:hAnsi="宋体" w:cs="仿宋_GB2312"/>
                <w:kern w:val="0"/>
                <w:sz w:val="24"/>
              </w:rPr>
            </w:pPr>
            <w:r>
              <w:rPr>
                <w:rStyle w:val="480"/>
                <w:rFonts w:hint="eastAsia" w:ascii="宋体" w:hAnsi="宋体"/>
                <w:kern w:val="0"/>
                <w:sz w:val="24"/>
              </w:rPr>
              <w:t>磋商</w:t>
            </w:r>
            <w:r>
              <w:rPr>
                <w:rStyle w:val="480"/>
                <w:rFonts w:ascii="宋体" w:hAnsi="宋体"/>
                <w:kern w:val="0"/>
                <w:sz w:val="24"/>
              </w:rPr>
              <w:t>公告和</w:t>
            </w:r>
            <w:r>
              <w:rPr>
                <w:rStyle w:val="480"/>
                <w:rFonts w:hint="eastAsia" w:ascii="宋体" w:hAnsi="宋体"/>
                <w:kern w:val="0"/>
                <w:sz w:val="24"/>
              </w:rPr>
              <w:t>成交结果</w:t>
            </w:r>
            <w:r>
              <w:rPr>
                <w:rStyle w:val="480"/>
                <w:rFonts w:ascii="宋体" w:hAnsi="宋体"/>
                <w:kern w:val="0"/>
                <w:sz w:val="24"/>
              </w:rPr>
              <w:t>公告发布期限和发布媒介</w:t>
            </w:r>
          </w:p>
        </w:tc>
        <w:tc>
          <w:tcPr>
            <w:tcW w:w="5675" w:type="dxa"/>
            <w:vAlign w:val="center"/>
          </w:tcPr>
          <w:p>
            <w:pPr>
              <w:snapToGrid w:val="0"/>
              <w:rPr>
                <w:rStyle w:val="480"/>
                <w:rFonts w:ascii="宋体" w:hAnsi="宋体"/>
                <w:kern w:val="0"/>
                <w:sz w:val="24"/>
              </w:rPr>
            </w:pPr>
            <w:r>
              <w:rPr>
                <w:rStyle w:val="480"/>
                <w:rFonts w:hint="eastAsia" w:ascii="宋体" w:hAnsi="宋体"/>
                <w:kern w:val="0"/>
                <w:sz w:val="24"/>
              </w:rPr>
              <w:t>磋商</w:t>
            </w:r>
            <w:r>
              <w:rPr>
                <w:rStyle w:val="480"/>
                <w:rFonts w:ascii="宋体" w:hAnsi="宋体"/>
                <w:kern w:val="0"/>
                <w:sz w:val="24"/>
              </w:rPr>
              <w:t>公告发布期限：自</w:t>
            </w:r>
            <w:r>
              <w:rPr>
                <w:rStyle w:val="480"/>
                <w:rFonts w:hint="eastAsia" w:ascii="宋体" w:hAnsi="宋体"/>
                <w:kern w:val="0"/>
                <w:sz w:val="24"/>
              </w:rPr>
              <w:t>磋商</w:t>
            </w:r>
            <w:r>
              <w:rPr>
                <w:rStyle w:val="480"/>
                <w:rFonts w:ascii="宋体" w:hAnsi="宋体"/>
                <w:kern w:val="0"/>
                <w:sz w:val="24"/>
              </w:rPr>
              <w:t>公告发布之日起</w:t>
            </w:r>
            <w:r>
              <w:rPr>
                <w:rStyle w:val="480"/>
                <w:rFonts w:hint="eastAsia" w:ascii="宋体" w:hAnsi="宋体"/>
                <w:kern w:val="0"/>
                <w:sz w:val="24"/>
              </w:rPr>
              <w:t>3</w:t>
            </w:r>
            <w:r>
              <w:rPr>
                <w:rStyle w:val="480"/>
                <w:rFonts w:ascii="宋体" w:hAnsi="宋体"/>
                <w:kern w:val="0"/>
                <w:sz w:val="24"/>
              </w:rPr>
              <w:t>个工作日</w:t>
            </w:r>
          </w:p>
          <w:p>
            <w:pPr>
              <w:snapToGrid w:val="0"/>
              <w:rPr>
                <w:rStyle w:val="480"/>
                <w:rFonts w:ascii="宋体" w:hAnsi="宋体"/>
                <w:kern w:val="0"/>
                <w:sz w:val="24"/>
              </w:rPr>
            </w:pPr>
            <w:r>
              <w:rPr>
                <w:rStyle w:val="480"/>
                <w:rFonts w:hint="eastAsia" w:ascii="宋体" w:hAnsi="宋体"/>
                <w:kern w:val="0"/>
                <w:sz w:val="24"/>
              </w:rPr>
              <w:t>成交结果</w:t>
            </w:r>
            <w:r>
              <w:rPr>
                <w:rStyle w:val="480"/>
                <w:rFonts w:ascii="宋体" w:hAnsi="宋体"/>
                <w:kern w:val="0"/>
                <w:sz w:val="24"/>
              </w:rPr>
              <w:t>公告发布期限：自</w:t>
            </w:r>
            <w:r>
              <w:rPr>
                <w:rStyle w:val="480"/>
                <w:rFonts w:hint="eastAsia" w:ascii="宋体" w:hAnsi="宋体"/>
                <w:kern w:val="0"/>
                <w:sz w:val="24"/>
              </w:rPr>
              <w:t>成交</w:t>
            </w:r>
            <w:r>
              <w:rPr>
                <w:rStyle w:val="480"/>
                <w:rFonts w:ascii="宋体" w:hAnsi="宋体"/>
                <w:kern w:val="0"/>
                <w:sz w:val="24"/>
              </w:rPr>
              <w:t>公告发布之日起1个工作日；</w:t>
            </w:r>
          </w:p>
          <w:p>
            <w:pPr>
              <w:snapToGrid w:val="0"/>
              <w:rPr>
                <w:sz w:val="24"/>
                <w:szCs w:val="20"/>
              </w:rPr>
            </w:pPr>
            <w:r>
              <w:rPr>
                <w:rStyle w:val="480"/>
                <w:rFonts w:ascii="宋体" w:hAnsi="宋体" w:cs="黑体"/>
                <w:bCs/>
                <w:spacing w:val="8"/>
                <w:sz w:val="24"/>
              </w:rPr>
              <w:t>发布媒介：</w:t>
            </w:r>
            <w:r>
              <w:rPr>
                <w:rStyle w:val="480"/>
                <w:rFonts w:hint="eastAsia" w:ascii="宋体" w:hAnsi="宋体" w:cs="黑体"/>
                <w:bCs/>
                <w:spacing w:val="8"/>
                <w:sz w:val="24"/>
              </w:rPr>
              <w:t>西藏</w:t>
            </w:r>
            <w:r>
              <w:rPr>
                <w:rStyle w:val="480"/>
                <w:rFonts w:ascii="宋体" w:hAnsi="宋体" w:cs="黑体"/>
                <w:bCs/>
                <w:spacing w:val="8"/>
                <w:sz w:val="24"/>
              </w:rPr>
              <w:t>政府采购网</w:t>
            </w:r>
            <w:r>
              <w:rPr>
                <w:rStyle w:val="480"/>
                <w:rFonts w:hint="eastAsia" w:ascii="宋体" w:hAnsi="宋体" w:cs="黑体"/>
                <w:bCs/>
                <w:spacing w:val="8"/>
                <w:sz w:val="24"/>
              </w:rPr>
              <w:t>、西藏自治区公共资源交易网、拉萨市公共资源交易网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（5）</w:t>
            </w:r>
          </w:p>
        </w:tc>
        <w:tc>
          <w:tcPr>
            <w:tcW w:w="2515" w:type="dxa"/>
            <w:vAlign w:val="center"/>
          </w:tcPr>
          <w:p>
            <w:pPr>
              <w:snapToGrid w:val="0"/>
              <w:rPr>
                <w:rStyle w:val="480"/>
                <w:rFonts w:ascii="宋体" w:hAnsi="宋体"/>
                <w:kern w:val="0"/>
                <w:sz w:val="24"/>
              </w:rPr>
            </w:pPr>
            <w:r>
              <w:rPr>
                <w:rStyle w:val="480"/>
                <w:rFonts w:ascii="宋体" w:hAnsi="宋体"/>
                <w:kern w:val="0"/>
                <w:sz w:val="24"/>
              </w:rPr>
              <w:t>近年财务状况的年份要求</w:t>
            </w:r>
          </w:p>
        </w:tc>
        <w:tc>
          <w:tcPr>
            <w:tcW w:w="5675" w:type="dxa"/>
            <w:vAlign w:val="center"/>
          </w:tcPr>
          <w:p>
            <w:pPr>
              <w:snapToGrid w:val="0"/>
              <w:spacing w:after="156"/>
              <w:rPr>
                <w:rStyle w:val="480"/>
                <w:rFonts w:ascii="宋体" w:hAnsi="宋体" w:cs="黑体"/>
                <w:bCs/>
                <w:spacing w:val="8"/>
                <w:sz w:val="24"/>
              </w:rPr>
            </w:pPr>
            <w:r>
              <w:rPr>
                <w:rStyle w:val="480"/>
                <w:rFonts w:hint="eastAsia" w:ascii="宋体" w:hAnsi="宋体"/>
                <w:kern w:val="0"/>
                <w:sz w:val="24"/>
              </w:rPr>
              <w:t>上一年度</w:t>
            </w:r>
            <w:r>
              <w:rPr>
                <w:rStyle w:val="480"/>
                <w:rFonts w:ascii="宋体" w:hAnsi="宋体"/>
                <w:kern w:val="0"/>
                <w:sz w:val="24"/>
              </w:rPr>
              <w:t>经审计的财务报告/或本年度基本开户银行出具的资信证明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ascii="宋体" w:hAnsi="宋体" w:cs="TimesNewRomanPSMT"/>
                <w:kern w:val="0"/>
                <w:sz w:val="20"/>
                <w:szCs w:val="21"/>
              </w:rPr>
            </w:pPr>
            <w:r>
              <w:rPr>
                <w:rFonts w:hint="eastAsia" w:ascii="宋体" w:hAnsi="宋体" w:cs="TimesNewRomanPSMT"/>
                <w:kern w:val="0"/>
                <w:sz w:val="20"/>
                <w:szCs w:val="21"/>
              </w:rPr>
              <w:t>（6）</w:t>
            </w:r>
          </w:p>
        </w:tc>
        <w:tc>
          <w:tcPr>
            <w:tcW w:w="2515" w:type="dxa"/>
            <w:vAlign w:val="center"/>
          </w:tcPr>
          <w:p>
            <w:pPr>
              <w:snapToGrid w:val="0"/>
              <w:rPr>
                <w:rStyle w:val="480"/>
                <w:rFonts w:ascii="宋体" w:hAnsi="宋体"/>
                <w:kern w:val="0"/>
                <w:sz w:val="24"/>
              </w:rPr>
            </w:pPr>
            <w:r>
              <w:rPr>
                <w:rStyle w:val="480"/>
                <w:rFonts w:ascii="宋体" w:hAnsi="宋体"/>
                <w:kern w:val="0"/>
                <w:sz w:val="24"/>
              </w:rPr>
              <w:t>其他说明</w:t>
            </w:r>
          </w:p>
        </w:tc>
        <w:tc>
          <w:tcPr>
            <w:tcW w:w="5675" w:type="dxa"/>
            <w:vAlign w:val="center"/>
          </w:tcPr>
          <w:p>
            <w:pPr>
              <w:snapToGrid w:val="0"/>
              <w:spacing w:after="156"/>
              <w:rPr>
                <w:rStyle w:val="480"/>
                <w:rFonts w:ascii="宋体" w:hAnsi="宋体"/>
                <w:kern w:val="0"/>
                <w:sz w:val="24"/>
              </w:rPr>
            </w:pPr>
            <w:r>
              <w:rPr>
                <w:rStyle w:val="480"/>
                <w:rFonts w:hint="eastAsia" w:ascii="宋体" w:hAnsi="宋体"/>
                <w:kern w:val="0"/>
                <w:sz w:val="24"/>
              </w:rPr>
              <w:t>未按要求将</w:t>
            </w:r>
            <w:r>
              <w:rPr>
                <w:rStyle w:val="480"/>
                <w:rFonts w:hint="eastAsia" w:ascii="宋体" w:hAnsi="宋体"/>
                <w:kern w:val="0"/>
                <w:sz w:val="24"/>
                <w:lang w:eastAsia="zh-CN"/>
              </w:rPr>
              <w:t>磋商文件</w:t>
            </w:r>
            <w:r>
              <w:rPr>
                <w:rStyle w:val="480"/>
                <w:rFonts w:hint="eastAsia" w:ascii="宋体" w:hAnsi="宋体"/>
                <w:kern w:val="0"/>
                <w:sz w:val="24"/>
              </w:rPr>
              <w:t>和</w:t>
            </w:r>
            <w:r>
              <w:rPr>
                <w:rStyle w:val="480"/>
                <w:rFonts w:hint="eastAsia" w:ascii="宋体" w:hAnsi="宋体"/>
                <w:kern w:val="0"/>
                <w:sz w:val="24"/>
                <w:lang w:eastAsia="zh-CN"/>
              </w:rPr>
              <w:t>响应文件</w:t>
            </w:r>
            <w:r>
              <w:rPr>
                <w:rStyle w:val="480"/>
                <w:rFonts w:hint="eastAsia" w:ascii="宋体" w:hAnsi="宋体"/>
                <w:kern w:val="0"/>
                <w:sz w:val="24"/>
              </w:rPr>
              <w:t>所投设备进行对比，而只是笼统地说明无偏离或完全复制</w:t>
            </w:r>
            <w:r>
              <w:rPr>
                <w:rStyle w:val="480"/>
                <w:rFonts w:hint="eastAsia" w:ascii="宋体" w:hAnsi="宋体"/>
                <w:kern w:val="0"/>
                <w:sz w:val="24"/>
                <w:lang w:eastAsia="zh-CN"/>
              </w:rPr>
              <w:t>磋商文件</w:t>
            </w:r>
            <w:r>
              <w:rPr>
                <w:rStyle w:val="480"/>
                <w:rFonts w:hint="eastAsia" w:ascii="宋体" w:hAnsi="宋体"/>
                <w:kern w:val="0"/>
                <w:sz w:val="24"/>
              </w:rPr>
              <w:t>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snapToGrid w:val="0"/>
              <w:jc w:val="center"/>
              <w:rPr>
                <w:rFonts w:hint="eastAsia" w:ascii="宋体" w:hAnsi="宋体" w:cs="TimesNewRomanPSMT"/>
                <w:kern w:val="0"/>
                <w:sz w:val="20"/>
                <w:szCs w:val="21"/>
              </w:rPr>
            </w:pPr>
            <w:r>
              <w:rPr>
                <w:rFonts w:hint="eastAsia" w:ascii="宋体" w:hAnsi="宋体" w:cs="TimesNewRomanPSMT"/>
                <w:kern w:val="0"/>
                <w:sz w:val="20"/>
                <w:szCs w:val="21"/>
                <w:lang w:eastAsia="zh-CN"/>
              </w:rPr>
              <w:t>（</w:t>
            </w:r>
            <w:r>
              <w:rPr>
                <w:rFonts w:hint="eastAsia" w:ascii="宋体" w:hAnsi="宋体" w:cs="TimesNewRomanPSMT"/>
                <w:kern w:val="0"/>
                <w:sz w:val="20"/>
                <w:szCs w:val="21"/>
                <w:lang w:val="en-US" w:eastAsia="zh-CN"/>
              </w:rPr>
              <w:t>6</w:t>
            </w:r>
            <w:r>
              <w:rPr>
                <w:rFonts w:hint="eastAsia" w:ascii="宋体" w:hAnsi="宋体" w:cs="TimesNewRomanPSMT"/>
                <w:kern w:val="0"/>
                <w:sz w:val="20"/>
                <w:szCs w:val="21"/>
                <w:lang w:eastAsia="zh-CN"/>
              </w:rPr>
              <w:t>）</w:t>
            </w:r>
          </w:p>
        </w:tc>
        <w:tc>
          <w:tcPr>
            <w:tcW w:w="2515" w:type="dxa"/>
            <w:vAlign w:val="center"/>
          </w:tcPr>
          <w:p>
            <w:pPr>
              <w:snapToGrid w:val="0"/>
              <w:rPr>
                <w:rStyle w:val="480"/>
                <w:rFonts w:ascii="宋体" w:hAnsi="宋体"/>
                <w:kern w:val="0"/>
                <w:sz w:val="24"/>
              </w:rPr>
            </w:pPr>
            <w:r>
              <w:rPr>
                <w:rStyle w:val="480"/>
                <w:rFonts w:hint="eastAsia" w:ascii="宋体" w:hAnsi="宋体"/>
                <w:kern w:val="0"/>
                <w:sz w:val="24"/>
              </w:rPr>
              <w:t>电子招投标</w:t>
            </w:r>
          </w:p>
        </w:tc>
        <w:tc>
          <w:tcPr>
            <w:tcW w:w="5675" w:type="dxa"/>
            <w:vAlign w:val="center"/>
          </w:tcPr>
          <w:p>
            <w:pPr>
              <w:pStyle w:val="2"/>
              <w:ind w:firstLine="480" w:firstLineChars="200"/>
              <w:rPr>
                <w:rStyle w:val="480"/>
                <w:rFonts w:hint="eastAsia" w:ascii="宋体" w:eastAsia="宋体"/>
                <w:color w:val="000000"/>
                <w:kern w:val="0"/>
                <w:sz w:val="24"/>
                <w:highlight w:val="none"/>
              </w:rPr>
            </w:pPr>
            <w:r>
              <w:rPr>
                <w:rStyle w:val="480"/>
                <w:rFonts w:hint="eastAsia" w:ascii="宋体" w:eastAsia="宋体"/>
                <w:color w:val="000000"/>
                <w:kern w:val="0"/>
                <w:sz w:val="24"/>
                <w:highlight w:val="none"/>
              </w:rPr>
              <w:t>电子</w:t>
            </w:r>
            <w:r>
              <w:rPr>
                <w:rStyle w:val="480"/>
                <w:rFonts w:hint="eastAsia" w:ascii="宋体"/>
                <w:color w:val="000000"/>
                <w:kern w:val="0"/>
                <w:sz w:val="24"/>
                <w:highlight w:val="none"/>
                <w:lang w:eastAsia="zh-CN"/>
              </w:rPr>
              <w:t>响应文件</w:t>
            </w:r>
            <w:r>
              <w:rPr>
                <w:rStyle w:val="480"/>
                <w:rFonts w:hint="eastAsia" w:ascii="宋体" w:eastAsia="宋体"/>
                <w:color w:val="000000"/>
                <w:kern w:val="0"/>
                <w:sz w:val="24"/>
                <w:highlight w:val="none"/>
              </w:rPr>
              <w:t>要求（</w:t>
            </w:r>
            <w:r>
              <w:rPr>
                <w:rStyle w:val="480"/>
                <w:rFonts w:hint="eastAsia" w:ascii="宋体" w:eastAsia="宋体"/>
                <w:color w:val="000000"/>
                <w:kern w:val="0"/>
                <w:sz w:val="24"/>
                <w:highlight w:val="none"/>
                <w:lang w:eastAsia="zh-CN"/>
              </w:rPr>
              <w:t>拉萨市公共资源交易网（http://ggzy.lasa.gov.cn）</w:t>
            </w:r>
            <w:r>
              <w:rPr>
                <w:rStyle w:val="480"/>
                <w:rFonts w:hint="eastAsia" w:ascii="宋体" w:eastAsia="宋体"/>
                <w:color w:val="000000"/>
                <w:kern w:val="0"/>
                <w:sz w:val="24"/>
                <w:highlight w:val="none"/>
              </w:rPr>
              <w:t>）</w:t>
            </w:r>
          </w:p>
          <w:p>
            <w:pPr>
              <w:pStyle w:val="2"/>
              <w:rPr>
                <w:rStyle w:val="480"/>
                <w:rFonts w:hint="eastAsia" w:ascii="宋体" w:eastAsia="宋体"/>
                <w:color w:val="000000"/>
                <w:kern w:val="0"/>
                <w:sz w:val="24"/>
                <w:highlight w:val="none"/>
              </w:rPr>
            </w:pPr>
            <w:r>
              <w:rPr>
                <w:rStyle w:val="480"/>
                <w:rFonts w:hint="eastAsia" w:ascii="宋体" w:eastAsia="宋体"/>
                <w:color w:val="000000"/>
                <w:kern w:val="0"/>
                <w:sz w:val="24"/>
                <w:highlight w:val="none"/>
              </w:rPr>
              <w:t>1.</w:t>
            </w:r>
            <w:r>
              <w:rPr>
                <w:rStyle w:val="480"/>
                <w:rFonts w:hint="eastAsia" w:ascii="宋体"/>
                <w:color w:val="000000"/>
                <w:kern w:val="0"/>
                <w:sz w:val="24"/>
                <w:highlight w:val="none"/>
                <w:lang w:eastAsia="zh-CN"/>
              </w:rPr>
              <w:t>供应商</w:t>
            </w:r>
            <w:r>
              <w:rPr>
                <w:rStyle w:val="480"/>
                <w:rFonts w:hint="eastAsia" w:ascii="宋体" w:eastAsia="宋体"/>
                <w:color w:val="000000"/>
                <w:kern w:val="0"/>
                <w:sz w:val="24"/>
                <w:highlight w:val="none"/>
              </w:rPr>
              <w:t>须按照</w:t>
            </w:r>
            <w:r>
              <w:rPr>
                <w:rStyle w:val="480"/>
                <w:rFonts w:hint="eastAsia" w:ascii="宋体" w:eastAsia="宋体"/>
                <w:color w:val="000000"/>
                <w:kern w:val="0"/>
                <w:sz w:val="24"/>
                <w:highlight w:val="none"/>
                <w:lang w:val="en-US" w:eastAsia="zh-CN"/>
              </w:rPr>
              <w:t>拉萨市</w:t>
            </w:r>
            <w:r>
              <w:rPr>
                <w:rStyle w:val="480"/>
                <w:rFonts w:hint="eastAsia" w:ascii="宋体" w:eastAsia="宋体"/>
                <w:color w:val="000000"/>
                <w:kern w:val="0"/>
                <w:sz w:val="24"/>
                <w:highlight w:val="none"/>
              </w:rPr>
              <w:t>公共资源交易网要求制作</w:t>
            </w:r>
            <w:r>
              <w:rPr>
                <w:rStyle w:val="480"/>
                <w:rFonts w:hint="eastAsia" w:ascii="宋体"/>
                <w:color w:val="000000"/>
                <w:kern w:val="0"/>
                <w:sz w:val="24"/>
                <w:highlight w:val="none"/>
                <w:lang w:eastAsia="zh-CN"/>
              </w:rPr>
              <w:t>响应文件</w:t>
            </w:r>
            <w:r>
              <w:rPr>
                <w:rStyle w:val="480"/>
                <w:rFonts w:hint="eastAsia" w:ascii="宋体" w:eastAsia="宋体"/>
                <w:color w:val="000000"/>
                <w:kern w:val="0"/>
                <w:sz w:val="24"/>
                <w:highlight w:val="none"/>
              </w:rPr>
              <w:t>并登录</w:t>
            </w:r>
            <w:r>
              <w:rPr>
                <w:rStyle w:val="480"/>
                <w:rFonts w:hint="eastAsia" w:ascii="宋体" w:eastAsia="宋体"/>
                <w:color w:val="000000"/>
                <w:kern w:val="0"/>
                <w:sz w:val="24"/>
                <w:highlight w:val="none"/>
                <w:lang w:eastAsia="zh-CN"/>
              </w:rPr>
              <w:t>拉萨市公共资源交易网（http://ggzy.lasa.gov.cn）</w:t>
            </w:r>
            <w:r>
              <w:rPr>
                <w:rStyle w:val="480"/>
                <w:rFonts w:hint="eastAsia" w:ascii="宋体" w:eastAsia="宋体"/>
                <w:color w:val="000000"/>
                <w:kern w:val="0"/>
                <w:sz w:val="24"/>
                <w:highlight w:val="none"/>
              </w:rPr>
              <w:t>提交电子</w:t>
            </w:r>
            <w:r>
              <w:rPr>
                <w:rStyle w:val="480"/>
                <w:rFonts w:hint="eastAsia" w:ascii="宋体"/>
                <w:color w:val="000000"/>
                <w:kern w:val="0"/>
                <w:sz w:val="24"/>
                <w:highlight w:val="none"/>
                <w:lang w:eastAsia="zh-CN"/>
              </w:rPr>
              <w:t>响应文件</w:t>
            </w:r>
            <w:r>
              <w:rPr>
                <w:rStyle w:val="480"/>
                <w:rFonts w:hint="eastAsia" w:ascii="宋体" w:eastAsia="宋体"/>
                <w:color w:val="000000"/>
                <w:kern w:val="0"/>
                <w:sz w:val="24"/>
                <w:highlight w:val="none"/>
              </w:rPr>
              <w:t>：</w:t>
            </w:r>
          </w:p>
          <w:p>
            <w:pPr>
              <w:pStyle w:val="2"/>
              <w:rPr>
                <w:rStyle w:val="480"/>
                <w:rFonts w:hint="eastAsia" w:ascii="宋体" w:eastAsia="宋体"/>
                <w:color w:val="000000"/>
                <w:kern w:val="0"/>
                <w:sz w:val="24"/>
                <w:highlight w:val="none"/>
              </w:rPr>
            </w:pPr>
            <w:r>
              <w:rPr>
                <w:rStyle w:val="480"/>
                <w:rFonts w:hint="eastAsia" w:ascii="宋体" w:eastAsia="宋体"/>
                <w:color w:val="000000"/>
                <w:kern w:val="0"/>
                <w:sz w:val="24"/>
                <w:highlight w:val="none"/>
              </w:rPr>
              <w:t xml:space="preserve">2. 具 体 请 登 录 </w:t>
            </w:r>
            <w:r>
              <w:rPr>
                <w:rStyle w:val="480"/>
                <w:rFonts w:hint="eastAsia" w:ascii="宋体" w:eastAsia="宋体"/>
                <w:color w:val="000000"/>
                <w:kern w:val="0"/>
                <w:sz w:val="24"/>
                <w:highlight w:val="none"/>
                <w:lang w:eastAsia="zh-CN"/>
              </w:rPr>
              <w:t>拉萨市公共资源交易网（http://ggzy.lasa.gov.cn）</w:t>
            </w:r>
            <w:r>
              <w:rPr>
                <w:rStyle w:val="480"/>
                <w:rFonts w:hint="eastAsia" w:ascii="宋体" w:eastAsia="宋体"/>
                <w:color w:val="000000"/>
                <w:kern w:val="0"/>
                <w:sz w:val="24"/>
                <w:highlight w:val="none"/>
              </w:rPr>
              <w:t>，认真了解流程和要求并严格按照操作手册制作</w:t>
            </w:r>
            <w:r>
              <w:rPr>
                <w:rStyle w:val="480"/>
                <w:rFonts w:hint="eastAsia" w:ascii="宋体"/>
                <w:color w:val="000000"/>
                <w:kern w:val="0"/>
                <w:sz w:val="24"/>
                <w:highlight w:val="none"/>
                <w:lang w:eastAsia="zh-CN"/>
              </w:rPr>
              <w:t>响应文件</w:t>
            </w:r>
            <w:r>
              <w:rPr>
                <w:rStyle w:val="480"/>
                <w:rFonts w:hint="eastAsia" w:ascii="宋体" w:eastAsia="宋体"/>
                <w:color w:val="000000"/>
                <w:kern w:val="0"/>
                <w:sz w:val="24"/>
                <w:highlight w:val="none"/>
              </w:rPr>
              <w:t>，在投标截止时间前上传至</w:t>
            </w:r>
            <w:r>
              <w:rPr>
                <w:rStyle w:val="480"/>
                <w:rFonts w:hint="eastAsia" w:ascii="宋体" w:eastAsia="宋体"/>
                <w:color w:val="000000"/>
                <w:kern w:val="0"/>
                <w:sz w:val="24"/>
                <w:highlight w:val="none"/>
                <w:lang w:eastAsia="zh-CN"/>
              </w:rPr>
              <w:t>拉萨市公共资源交易网（http://ggzy.lasa.gov.cn）</w:t>
            </w:r>
            <w:r>
              <w:rPr>
                <w:rStyle w:val="480"/>
                <w:rFonts w:hint="eastAsia" w:ascii="宋体" w:eastAsia="宋体"/>
                <w:color w:val="000000"/>
                <w:kern w:val="0"/>
                <w:sz w:val="24"/>
                <w:highlight w:val="none"/>
              </w:rPr>
              <w:t>。</w:t>
            </w:r>
          </w:p>
          <w:p>
            <w:pPr>
              <w:snapToGrid w:val="0"/>
              <w:spacing w:after="156"/>
              <w:ind w:firstLine="480" w:firstLineChars="200"/>
              <w:rPr>
                <w:rStyle w:val="480"/>
                <w:rFonts w:ascii="宋体" w:hAnsi="宋体"/>
                <w:kern w:val="0"/>
                <w:sz w:val="24"/>
              </w:rPr>
            </w:pPr>
            <w:r>
              <w:rPr>
                <w:rStyle w:val="480"/>
                <w:rFonts w:hint="eastAsia" w:ascii="宋体" w:hAnsi="宋体"/>
                <w:color w:val="000000"/>
                <w:kern w:val="0"/>
                <w:sz w:val="24"/>
                <w:highlight w:val="none"/>
              </w:rPr>
              <w:t>3.该项目实行《关于公共资源交易领域政府采购项目实行线上“不见面”开标的通知》文件要求，采取线上“不见面开标大厅”进行开标。各</w:t>
            </w:r>
            <w:r>
              <w:rPr>
                <w:rStyle w:val="480"/>
                <w:rFonts w:hint="eastAsia" w:ascii="宋体" w:hAnsi="宋体"/>
                <w:color w:val="000000"/>
                <w:kern w:val="0"/>
                <w:sz w:val="24"/>
                <w:highlight w:val="none"/>
                <w:lang w:eastAsia="zh-CN"/>
              </w:rPr>
              <w:t>供应商</w:t>
            </w:r>
            <w:r>
              <w:rPr>
                <w:rStyle w:val="480"/>
                <w:rFonts w:hint="eastAsia" w:ascii="宋体" w:hAnsi="宋体"/>
                <w:color w:val="000000"/>
                <w:kern w:val="0"/>
                <w:sz w:val="24"/>
                <w:highlight w:val="none"/>
              </w:rPr>
              <w:t>无需到现场开标，并取消</w:t>
            </w:r>
            <w:r>
              <w:rPr>
                <w:rStyle w:val="480"/>
                <w:rFonts w:hint="eastAsia" w:ascii="宋体" w:hAnsi="宋体"/>
                <w:color w:val="000000"/>
                <w:kern w:val="0"/>
                <w:sz w:val="24"/>
                <w:highlight w:val="none"/>
                <w:lang w:eastAsia="zh-CN"/>
              </w:rPr>
              <w:t>磋商文件</w:t>
            </w:r>
            <w:r>
              <w:rPr>
                <w:rStyle w:val="480"/>
                <w:rFonts w:hint="eastAsia" w:ascii="宋体" w:hAnsi="宋体"/>
                <w:color w:val="000000"/>
                <w:kern w:val="0"/>
                <w:sz w:val="24"/>
                <w:highlight w:val="none"/>
              </w:rPr>
              <w:t>里要求开标现场递交所有资料。开评标以</w:t>
            </w:r>
            <w:r>
              <w:rPr>
                <w:rStyle w:val="480"/>
                <w:rFonts w:hint="eastAsia" w:ascii="宋体" w:hAnsi="宋体"/>
                <w:color w:val="000000"/>
                <w:kern w:val="0"/>
                <w:sz w:val="24"/>
                <w:highlight w:val="none"/>
                <w:lang w:eastAsia="zh-CN"/>
              </w:rPr>
              <w:t>供应商</w:t>
            </w:r>
            <w:r>
              <w:rPr>
                <w:rStyle w:val="480"/>
                <w:rFonts w:hint="eastAsia" w:ascii="宋体" w:hAnsi="宋体"/>
                <w:color w:val="000000"/>
                <w:kern w:val="0"/>
                <w:sz w:val="24"/>
                <w:highlight w:val="none"/>
              </w:rPr>
              <w:t>上传的电子</w:t>
            </w:r>
            <w:r>
              <w:rPr>
                <w:rStyle w:val="480"/>
                <w:rFonts w:hint="eastAsia" w:ascii="宋体" w:hAnsi="宋体"/>
                <w:color w:val="000000"/>
                <w:kern w:val="0"/>
                <w:sz w:val="24"/>
                <w:highlight w:val="none"/>
                <w:lang w:eastAsia="zh-CN"/>
              </w:rPr>
              <w:t>响应文件</w:t>
            </w:r>
            <w:r>
              <w:rPr>
                <w:rStyle w:val="480"/>
                <w:rFonts w:hint="eastAsia" w:ascii="宋体" w:hAnsi="宋体"/>
                <w:color w:val="000000"/>
                <w:kern w:val="0"/>
                <w:sz w:val="24"/>
                <w:highlight w:val="none"/>
              </w:rPr>
              <w:t>为准，请各潜在</w:t>
            </w:r>
            <w:r>
              <w:rPr>
                <w:rStyle w:val="480"/>
                <w:rFonts w:hint="eastAsia" w:ascii="宋体" w:hAnsi="宋体"/>
                <w:color w:val="000000"/>
                <w:kern w:val="0"/>
                <w:sz w:val="24"/>
                <w:highlight w:val="none"/>
                <w:lang w:eastAsia="zh-CN"/>
              </w:rPr>
              <w:t>供应商</w:t>
            </w:r>
            <w:r>
              <w:rPr>
                <w:rStyle w:val="480"/>
                <w:rFonts w:hint="eastAsia" w:ascii="宋体" w:hAnsi="宋体"/>
                <w:color w:val="000000"/>
                <w:kern w:val="0"/>
                <w:sz w:val="24"/>
                <w:highlight w:val="none"/>
              </w:rPr>
              <w:t>做好线上“不见面”开标的各项准备工作，具体操作流程及注意事项，请各</w:t>
            </w:r>
            <w:r>
              <w:rPr>
                <w:rStyle w:val="480"/>
                <w:rFonts w:hint="eastAsia" w:ascii="宋体" w:hAnsi="宋体"/>
                <w:color w:val="000000"/>
                <w:kern w:val="0"/>
                <w:sz w:val="24"/>
                <w:highlight w:val="none"/>
                <w:lang w:eastAsia="zh-CN"/>
              </w:rPr>
              <w:t>供应商</w:t>
            </w:r>
            <w:r>
              <w:rPr>
                <w:rStyle w:val="480"/>
                <w:rFonts w:hint="eastAsia" w:ascii="宋体" w:hAnsi="宋体"/>
                <w:color w:val="000000"/>
                <w:kern w:val="0"/>
                <w:sz w:val="24"/>
                <w:highlight w:val="none"/>
              </w:rPr>
              <w:t>登陆拉萨市公共资源交易中心网站“办事流程”下载“采购项目不见面开标操作手册【采购供应商篇】”。如遇到技术问题，请及时与拉萨市公共资源交易平台技术支持联系。</w:t>
            </w:r>
          </w:p>
        </w:tc>
      </w:tr>
    </w:tbl>
    <w:p>
      <w:pPr>
        <w:autoSpaceDE w:val="0"/>
        <w:autoSpaceDN w:val="0"/>
        <w:adjustRightInd w:val="0"/>
        <w:snapToGrid w:val="0"/>
        <w:spacing w:after="156" w:afterLines="50"/>
        <w:jc w:val="center"/>
        <w:outlineLvl w:val="1"/>
        <w:rPr>
          <w:rFonts w:ascii="宋体" w:hAnsi="宋体" w:cs="黑体"/>
          <w:kern w:val="0"/>
          <w:sz w:val="28"/>
          <w:szCs w:val="28"/>
        </w:rPr>
      </w:pPr>
    </w:p>
    <w:p>
      <w:pPr>
        <w:pStyle w:val="30"/>
        <w:rPr>
          <w:rFonts w:ascii="宋体" w:hAnsi="宋体" w:cs="黑体"/>
          <w:kern w:val="0"/>
          <w:sz w:val="28"/>
          <w:szCs w:val="28"/>
        </w:rPr>
      </w:pPr>
    </w:p>
    <w:p/>
    <w:p>
      <w:pPr>
        <w:pStyle w:val="30"/>
      </w:pPr>
    </w:p>
    <w:p/>
    <w:p>
      <w:pPr>
        <w:pStyle w:val="30"/>
      </w:pPr>
    </w:p>
    <w:p/>
    <w:p>
      <w:pPr>
        <w:pStyle w:val="2"/>
      </w:pPr>
    </w:p>
    <w:p>
      <w:pPr>
        <w:pStyle w:val="2"/>
      </w:pPr>
    </w:p>
    <w:p>
      <w:pPr>
        <w:pStyle w:val="2"/>
      </w:pPr>
      <w:bookmarkStart w:id="108" w:name="_GoBack"/>
      <w:bookmarkEnd w:id="108"/>
    </w:p>
    <w:p>
      <w:pPr>
        <w:pStyle w:val="2"/>
      </w:pPr>
    </w:p>
    <w:p>
      <w:pPr>
        <w:pStyle w:val="30"/>
      </w:pPr>
    </w:p>
    <w:p>
      <w:pPr>
        <w:autoSpaceDE w:val="0"/>
        <w:autoSpaceDN w:val="0"/>
        <w:adjustRightInd w:val="0"/>
        <w:snapToGrid w:val="0"/>
        <w:spacing w:after="156" w:afterLines="50"/>
        <w:jc w:val="center"/>
        <w:outlineLvl w:val="1"/>
        <w:rPr>
          <w:rFonts w:ascii="宋体" w:hAnsi="宋体" w:cs="黑体"/>
          <w:kern w:val="0"/>
          <w:sz w:val="28"/>
          <w:szCs w:val="28"/>
        </w:rPr>
      </w:pPr>
      <w:r>
        <w:rPr>
          <w:rFonts w:hint="eastAsia" w:ascii="宋体" w:hAnsi="宋体" w:cs="黑体"/>
          <w:kern w:val="0"/>
          <w:sz w:val="28"/>
          <w:szCs w:val="28"/>
        </w:rPr>
        <w:t>（二）供应商须知</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7" w:name="_Toc195921793"/>
      <w:r>
        <w:rPr>
          <w:rFonts w:hint="eastAsia" w:ascii="黑体" w:hAnsi="宋体" w:eastAsia="黑体" w:cs="黑体"/>
          <w:kern w:val="0"/>
          <w:sz w:val="24"/>
        </w:rPr>
        <w:t>总则</w:t>
      </w:r>
      <w:bookmarkEnd w:id="7"/>
    </w:p>
    <w:p>
      <w:pPr>
        <w:numPr>
          <w:ilvl w:val="1"/>
          <w:numId w:val="2"/>
        </w:numPr>
        <w:autoSpaceDE w:val="0"/>
        <w:autoSpaceDN w:val="0"/>
        <w:adjustRightInd w:val="0"/>
        <w:snapToGrid w:val="0"/>
        <w:spacing w:after="156" w:afterLines="50"/>
        <w:rPr>
          <w:rFonts w:ascii="宋体" w:hAnsi="宋体" w:cs="黑体"/>
          <w:kern w:val="0"/>
          <w:sz w:val="24"/>
        </w:rPr>
      </w:pPr>
      <w:bookmarkStart w:id="8" w:name="_Toc195921794"/>
      <w:r>
        <w:rPr>
          <w:rFonts w:hint="eastAsia" w:ascii="宋体" w:hAnsi="宋体" w:cs="黑体"/>
          <w:kern w:val="0"/>
          <w:sz w:val="24"/>
        </w:rPr>
        <w:t>项目概况</w:t>
      </w:r>
      <w:bookmarkEnd w:id="8"/>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根据《中华人民共和国政府采购法》和《中华人民共和国政府采购法实施条例》等有关法律、法规、规章和规范性文件的规定，对本项目通过竞争性磋商进行采购。</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指依法进行政府采购的国家机关、事业单位、团体组织。本项目采购人见竞争性磋商公告/磋商邀请书</w:t>
      </w:r>
      <w:r>
        <w:rPr>
          <w:rFonts w:hint="eastAsia" w:ascii="宋体" w:hAnsi="宋体" w:cs="黑体"/>
          <w:kern w:val="0"/>
          <w:sz w:val="24"/>
        </w:rPr>
        <w:t>。</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指采购人委托的采购代理机构。本项目采购代理机构见竞争性磋商公告/磋商邀请书</w:t>
      </w:r>
      <w:r>
        <w:rPr>
          <w:rFonts w:hint="eastAsia" w:ascii="宋体" w:hAnsi="宋体" w:cs="黑体"/>
          <w:kern w:val="0"/>
          <w:sz w:val="24"/>
        </w:rPr>
        <w:t>。</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采购项目名称：</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见竞争性磋商公告</w:t>
      </w:r>
      <w:r>
        <w:rPr>
          <w:rFonts w:hint="eastAsia"/>
          <w:sz w:val="24"/>
        </w:rPr>
        <w:t>或磋商邀请书</w:t>
      </w:r>
      <w:r>
        <w:rPr>
          <w:rFonts w:hint="eastAsia" w:ascii="宋体" w:hAnsi="宋体"/>
          <w:sz w:val="24"/>
        </w:rPr>
        <w:t>。</w:t>
      </w:r>
    </w:p>
    <w:p>
      <w:pPr>
        <w:numPr>
          <w:ilvl w:val="1"/>
          <w:numId w:val="2"/>
        </w:numPr>
        <w:autoSpaceDE w:val="0"/>
        <w:autoSpaceDN w:val="0"/>
        <w:adjustRightInd w:val="0"/>
        <w:snapToGrid w:val="0"/>
        <w:spacing w:after="156" w:afterLines="50"/>
        <w:rPr>
          <w:rFonts w:ascii="宋体" w:hAnsi="宋体" w:cs="黑体"/>
          <w:kern w:val="0"/>
          <w:sz w:val="24"/>
        </w:rPr>
      </w:pPr>
      <w:bookmarkStart w:id="9" w:name="_Toc195921795"/>
      <w:r>
        <w:rPr>
          <w:rFonts w:hint="eastAsia" w:ascii="宋体" w:hAnsi="宋体" w:cs="黑体"/>
          <w:kern w:val="0"/>
          <w:sz w:val="24"/>
        </w:rPr>
        <w:t>采购预算</w:t>
      </w:r>
      <w:bookmarkEnd w:id="9"/>
      <w:r>
        <w:rPr>
          <w:rFonts w:hint="eastAsia" w:ascii="宋体" w:hAnsi="宋体" w:cs="黑体"/>
          <w:kern w:val="0"/>
          <w:sz w:val="24"/>
        </w:rPr>
        <w:t>及最高限价</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见竞争性磋商公告</w:t>
      </w:r>
      <w:r>
        <w:rPr>
          <w:rFonts w:hint="eastAsia"/>
          <w:sz w:val="24"/>
        </w:rPr>
        <w:t>或磋商邀请书</w:t>
      </w:r>
      <w:r>
        <w:rPr>
          <w:rFonts w:hint="eastAsia" w:ascii="宋体" w:hAnsi="宋体"/>
          <w:sz w:val="24"/>
        </w:rPr>
        <w:t>。</w:t>
      </w:r>
    </w:p>
    <w:p>
      <w:pPr>
        <w:numPr>
          <w:ilvl w:val="1"/>
          <w:numId w:val="2"/>
        </w:numPr>
        <w:autoSpaceDE w:val="0"/>
        <w:autoSpaceDN w:val="0"/>
        <w:adjustRightInd w:val="0"/>
        <w:snapToGrid w:val="0"/>
        <w:spacing w:after="156" w:afterLines="50"/>
        <w:rPr>
          <w:rFonts w:ascii="宋体" w:hAnsi="宋体" w:cs="黑体"/>
          <w:kern w:val="0"/>
          <w:sz w:val="24"/>
        </w:rPr>
      </w:pPr>
      <w:bookmarkStart w:id="10" w:name="_Toc195921796"/>
      <w:r>
        <w:rPr>
          <w:rFonts w:hint="eastAsia" w:ascii="宋体" w:hAnsi="宋体" w:cs="黑体"/>
          <w:kern w:val="0"/>
          <w:sz w:val="24"/>
        </w:rPr>
        <w:t>采购范围、供货期/服务期和质量要求</w:t>
      </w:r>
      <w:bookmarkEnd w:id="10"/>
    </w:p>
    <w:p>
      <w:pPr>
        <w:autoSpaceDE w:val="0"/>
        <w:autoSpaceDN w:val="0"/>
        <w:adjustRightInd w:val="0"/>
        <w:snapToGrid w:val="0"/>
        <w:spacing w:after="156" w:afterLines="50"/>
        <w:ind w:left="1079"/>
        <w:rPr>
          <w:rFonts w:ascii="宋体" w:hAnsi="宋体"/>
          <w:sz w:val="24"/>
        </w:rPr>
      </w:pPr>
      <w:r>
        <w:rPr>
          <w:rFonts w:hint="eastAsia" w:ascii="宋体" w:hAnsi="宋体"/>
          <w:sz w:val="24"/>
        </w:rPr>
        <w:t>见采购需求。</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w:t>
      </w:r>
      <w:r>
        <w:rPr>
          <w:rFonts w:hint="eastAsia" w:asciiTheme="minorEastAsia" w:hAnsiTheme="minorEastAsia"/>
          <w:sz w:val="24"/>
        </w:rPr>
        <w:t>指递交响应文件的法人、其他组织或者自然人</w:t>
      </w:r>
      <w:r>
        <w:rPr>
          <w:rFonts w:hint="eastAsia" w:ascii="宋体" w:hAnsi="宋体" w:cs="黑体"/>
          <w:kern w:val="0"/>
          <w:sz w:val="24"/>
        </w:rPr>
        <w:t>。</w:t>
      </w:r>
    </w:p>
    <w:p>
      <w:pPr>
        <w:numPr>
          <w:ilvl w:val="1"/>
          <w:numId w:val="2"/>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对供应商相关要求</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符合竞争性磋商公告</w:t>
      </w:r>
      <w:r>
        <w:rPr>
          <w:rFonts w:hint="eastAsia"/>
          <w:sz w:val="24"/>
        </w:rPr>
        <w:t>或磋商邀请书</w:t>
      </w:r>
      <w:r>
        <w:rPr>
          <w:rFonts w:hint="eastAsia" w:ascii="宋体" w:hAnsi="宋体" w:cs="黑体"/>
          <w:kern w:val="0"/>
          <w:sz w:val="24"/>
        </w:rPr>
        <w:t>“供应商资格要求”。</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供应商应当遵循公平竞争的原则，不得恶意串通，不得妨碍其他供应商的竞争行为，不得损害采购人或者其他供应商的合法权益。</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供应商不得以向采购人、采购代理机构、磋商小组成员行贿或者采取其他不正当手段谋取成交。</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竞争性磋商公告</w:t>
      </w:r>
      <w:r>
        <w:rPr>
          <w:rFonts w:hint="eastAsia"/>
          <w:sz w:val="24"/>
        </w:rPr>
        <w:t>或磋商邀请书</w:t>
      </w:r>
      <w:r>
        <w:rPr>
          <w:rFonts w:hint="eastAsia" w:ascii="宋体" w:hAnsi="宋体" w:cs="黑体"/>
          <w:kern w:val="0"/>
          <w:sz w:val="24"/>
        </w:rPr>
        <w:t>规定接受联合体的，还应遵守以下规定：</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联合体各方应按磋商文件提供的格式签订联合体协议书，明确联合体牵头人和各方工作内容和义务；</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联合体各方不得再单独参加或者与其他供应商另外组成联合体参加同一合同项下的</w:t>
      </w:r>
      <w:r>
        <w:rPr>
          <w:rFonts w:hint="eastAsia" w:ascii="宋体" w:hAnsi="宋体"/>
          <w:sz w:val="24"/>
        </w:rPr>
        <w:t>磋商。</w:t>
      </w:r>
    </w:p>
    <w:p>
      <w:pPr>
        <w:numPr>
          <w:ilvl w:val="0"/>
          <w:numId w:val="3"/>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联合体各方应当共同与采购人签订采购合同，就合同约定的事项对采购人承担连带责任。</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本项目将执行在政府采购活动中查询及使用信用记录的规定，具体要求为：</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信用信息查询的截止时点：递交首次响应文件截止时间后。</w:t>
      </w:r>
      <w:r>
        <w:rPr>
          <w:rFonts w:ascii="宋体" w:hAnsi="宋体"/>
          <w:sz w:val="24"/>
        </w:rPr>
        <w:t xml:space="preserve">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查询渠道：“信用中国”网站（</w:t>
      </w:r>
      <w:r>
        <w:rPr>
          <w:rFonts w:ascii="宋体" w:hAnsi="宋体"/>
          <w:sz w:val="24"/>
        </w:rPr>
        <w:t xml:space="preserve">www.creditchina.gov.cn）和中国政府采购网（www.ccgp.gov.cn）；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信用信息查询记录和证据留存具体方式：将经查询存在不良信用记录的潜在供应商的查询结果网页截图作为查询记录和证据，与其他磋商文件一并保存；</w:t>
      </w:r>
      <w:r>
        <w:rPr>
          <w:rFonts w:ascii="宋体" w:hAnsi="宋体"/>
          <w:sz w:val="24"/>
        </w:rPr>
        <w:t xml:space="preserve"> </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信用信息的使用规则：</w:t>
      </w:r>
      <w:r>
        <w:rPr>
          <w:rFonts w:ascii="宋体" w:hAnsi="宋体"/>
          <w:sz w:val="24"/>
        </w:rPr>
        <w:t>本政府采购项目的供应商在</w:t>
      </w:r>
      <w:r>
        <w:rPr>
          <w:rFonts w:hint="eastAsia" w:ascii="宋体" w:hAnsi="宋体"/>
          <w:sz w:val="24"/>
        </w:rPr>
        <w:t>信用信息查询</w:t>
      </w:r>
      <w:r>
        <w:rPr>
          <w:rFonts w:ascii="宋体" w:hAnsi="宋体"/>
          <w:sz w:val="24"/>
        </w:rPr>
        <w:t>截止时点（含）之前存在</w:t>
      </w:r>
      <w:r>
        <w:rPr>
          <w:rFonts w:hint="eastAsia" w:ascii="宋体" w:hAnsi="宋体"/>
          <w:sz w:val="24"/>
        </w:rPr>
        <w:t>第一章竞争性磋商公告</w:t>
      </w:r>
      <w:r>
        <w:rPr>
          <w:rFonts w:hint="eastAsia"/>
          <w:sz w:val="24"/>
        </w:rPr>
        <w:t>/磋商邀请书“供应商资格要求”中</w:t>
      </w:r>
      <w:r>
        <w:rPr>
          <w:rFonts w:hint="eastAsia" w:ascii="宋体" w:hAnsi="宋体"/>
          <w:sz w:val="24"/>
        </w:rPr>
        <w:t>所述</w:t>
      </w:r>
      <w:r>
        <w:rPr>
          <w:rFonts w:ascii="宋体" w:hAnsi="宋体"/>
          <w:sz w:val="24"/>
        </w:rPr>
        <w:t>不良信用记录的，不得参与磋商。</w:t>
      </w:r>
    </w:p>
    <w:p>
      <w:pPr>
        <w:numPr>
          <w:ilvl w:val="1"/>
          <w:numId w:val="2"/>
        </w:numPr>
        <w:autoSpaceDE w:val="0"/>
        <w:autoSpaceDN w:val="0"/>
        <w:adjustRightInd w:val="0"/>
        <w:snapToGrid w:val="0"/>
        <w:spacing w:after="156" w:afterLines="50"/>
        <w:rPr>
          <w:rFonts w:ascii="宋体" w:hAnsi="宋体" w:cs="黑体"/>
          <w:kern w:val="0"/>
          <w:sz w:val="24"/>
        </w:rPr>
      </w:pPr>
      <w:bookmarkStart w:id="11" w:name="_Ref527101463"/>
      <w:r>
        <w:rPr>
          <w:rFonts w:hint="eastAsia" w:ascii="宋体" w:hAnsi="宋体" w:cs="黑体"/>
          <w:kern w:val="0"/>
          <w:sz w:val="24"/>
        </w:rPr>
        <w:t>分包</w:t>
      </w:r>
      <w:bookmarkEnd w:id="11"/>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2"/>
        </w:numPr>
        <w:autoSpaceDE w:val="0"/>
        <w:autoSpaceDN w:val="0"/>
        <w:adjustRightInd w:val="0"/>
        <w:snapToGrid w:val="0"/>
        <w:spacing w:after="156" w:afterLines="50"/>
        <w:rPr>
          <w:rFonts w:ascii="宋体" w:hAnsi="宋体" w:cs="黑体"/>
          <w:kern w:val="0"/>
          <w:sz w:val="24"/>
        </w:rPr>
      </w:pPr>
      <w:bookmarkStart w:id="12" w:name="_Toc195921799"/>
      <w:r>
        <w:rPr>
          <w:rFonts w:hint="eastAsia" w:ascii="宋体" w:hAnsi="宋体" w:cs="黑体"/>
          <w:kern w:val="0"/>
          <w:sz w:val="24"/>
        </w:rPr>
        <w:t>费用承担</w:t>
      </w:r>
      <w:bookmarkEnd w:id="12"/>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供应商准备和参加磋商活动发生的费用自理。</w:t>
      </w:r>
    </w:p>
    <w:p>
      <w:pPr>
        <w:numPr>
          <w:ilvl w:val="1"/>
          <w:numId w:val="2"/>
        </w:numPr>
        <w:autoSpaceDE w:val="0"/>
        <w:autoSpaceDN w:val="0"/>
        <w:adjustRightInd w:val="0"/>
        <w:snapToGrid w:val="0"/>
        <w:spacing w:after="156" w:afterLines="50"/>
        <w:rPr>
          <w:rFonts w:ascii="宋体" w:hAnsi="宋体" w:cs="黑体"/>
          <w:kern w:val="0"/>
          <w:sz w:val="24"/>
        </w:rPr>
      </w:pPr>
      <w:bookmarkStart w:id="13" w:name="_Toc195921800"/>
      <w:r>
        <w:rPr>
          <w:rFonts w:hint="eastAsia" w:ascii="宋体" w:hAnsi="宋体" w:cs="黑体"/>
          <w:kern w:val="0"/>
          <w:sz w:val="24"/>
        </w:rPr>
        <w:t>保密</w:t>
      </w:r>
      <w:bookmarkEnd w:id="13"/>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参与磋商活动的各方应对磋商文件和响应文件中的商业和技术等秘密保密，违者应对由此造成的后果承担法律责任。</w:t>
      </w:r>
    </w:p>
    <w:p>
      <w:pPr>
        <w:numPr>
          <w:ilvl w:val="1"/>
          <w:numId w:val="2"/>
        </w:numPr>
        <w:autoSpaceDE w:val="0"/>
        <w:autoSpaceDN w:val="0"/>
        <w:adjustRightInd w:val="0"/>
        <w:snapToGrid w:val="0"/>
        <w:spacing w:after="156" w:afterLines="50"/>
        <w:rPr>
          <w:rFonts w:ascii="宋体" w:hAnsi="宋体" w:cs="黑体"/>
          <w:kern w:val="0"/>
          <w:sz w:val="24"/>
        </w:rPr>
      </w:pPr>
      <w:bookmarkStart w:id="14" w:name="_Toc195921801"/>
      <w:r>
        <w:rPr>
          <w:rFonts w:hint="eastAsia" w:ascii="宋体" w:hAnsi="宋体" w:cs="黑体"/>
          <w:kern w:val="0"/>
          <w:sz w:val="24"/>
        </w:rPr>
        <w:t>语言文字</w:t>
      </w:r>
      <w:bookmarkEnd w:id="14"/>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除专用术语外，与磋商有关的语言均使用中文。必要时专用术语应附有中文注释。</w:t>
      </w:r>
    </w:p>
    <w:p>
      <w:pPr>
        <w:numPr>
          <w:ilvl w:val="1"/>
          <w:numId w:val="2"/>
        </w:numPr>
        <w:autoSpaceDE w:val="0"/>
        <w:autoSpaceDN w:val="0"/>
        <w:adjustRightInd w:val="0"/>
        <w:snapToGrid w:val="0"/>
        <w:spacing w:after="156" w:afterLines="50"/>
        <w:rPr>
          <w:rFonts w:ascii="宋体" w:hAnsi="宋体" w:cs="黑体"/>
          <w:kern w:val="0"/>
          <w:sz w:val="24"/>
        </w:rPr>
      </w:pPr>
      <w:bookmarkStart w:id="15" w:name="_Toc195921802"/>
      <w:r>
        <w:rPr>
          <w:rFonts w:hint="eastAsia" w:ascii="宋体" w:hAnsi="宋体" w:cs="黑体"/>
          <w:kern w:val="0"/>
          <w:sz w:val="24"/>
        </w:rPr>
        <w:t>计量单位</w:t>
      </w:r>
      <w:bookmarkEnd w:id="15"/>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所有计量均采用中华人民共和国法定计量单位。</w:t>
      </w:r>
    </w:p>
    <w:p>
      <w:pPr>
        <w:numPr>
          <w:ilvl w:val="1"/>
          <w:numId w:val="2"/>
        </w:numPr>
        <w:autoSpaceDE w:val="0"/>
        <w:autoSpaceDN w:val="0"/>
        <w:adjustRightInd w:val="0"/>
        <w:snapToGrid w:val="0"/>
        <w:spacing w:after="156" w:afterLines="50"/>
        <w:rPr>
          <w:rFonts w:ascii="宋体" w:hAnsi="宋体" w:cs="黑体"/>
          <w:kern w:val="0"/>
          <w:sz w:val="24"/>
        </w:rPr>
      </w:pPr>
      <w:bookmarkStart w:id="16" w:name="_Ref527101478"/>
      <w:r>
        <w:rPr>
          <w:rFonts w:ascii="宋体" w:hAnsi="宋体" w:cs="黑体"/>
          <w:kern w:val="0"/>
          <w:sz w:val="24"/>
        </w:rPr>
        <w:t>踏勘现场</w:t>
      </w:r>
      <w:bookmarkEnd w:id="16"/>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17" w:name="_Ref527292580"/>
      <w:r>
        <w:rPr>
          <w:rFonts w:ascii="宋体" w:hAnsi="宋体" w:cs="黑体"/>
          <w:kern w:val="0"/>
          <w:sz w:val="24"/>
        </w:rPr>
        <w:t>供应商须知前附表规定组织踏勘现场的，采购人须按照规定时间、地点组织供应商踏勘项目现场。</w:t>
      </w:r>
      <w:bookmarkEnd w:id="17"/>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供应商承担踏勘现场所发生的自身费用、责任和风险。</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pPr>
        <w:autoSpaceDE w:val="0"/>
        <w:autoSpaceDN w:val="0"/>
        <w:adjustRightInd w:val="0"/>
        <w:snapToGrid w:val="0"/>
        <w:spacing w:after="156" w:afterLines="50"/>
        <w:ind w:left="1134" w:leftChars="540"/>
        <w:rPr>
          <w:rFonts w:ascii="宋体" w:hAnsi="宋体" w:cs="黑体"/>
          <w:kern w:val="0"/>
          <w:sz w:val="24"/>
        </w:rPr>
      </w:pPr>
    </w:p>
    <w:p>
      <w:pPr>
        <w:pStyle w:val="30"/>
      </w:pP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磋商文件</w:t>
      </w:r>
    </w:p>
    <w:p>
      <w:pPr>
        <w:numPr>
          <w:ilvl w:val="1"/>
          <w:numId w:val="2"/>
        </w:numPr>
        <w:autoSpaceDE w:val="0"/>
        <w:autoSpaceDN w:val="0"/>
        <w:adjustRightInd w:val="0"/>
        <w:snapToGrid w:val="0"/>
        <w:spacing w:after="156" w:afterLines="50"/>
        <w:rPr>
          <w:rFonts w:ascii="宋体" w:hAnsi="宋体" w:cs="黑体"/>
          <w:kern w:val="0"/>
          <w:sz w:val="24"/>
        </w:rPr>
      </w:pPr>
      <w:bookmarkStart w:id="18" w:name="_Toc195921808"/>
      <w:r>
        <w:rPr>
          <w:rFonts w:hint="eastAsia" w:ascii="宋体" w:hAnsi="宋体" w:cs="黑体"/>
          <w:kern w:val="0"/>
          <w:sz w:val="24"/>
        </w:rPr>
        <w:t>磋商文件的组成</w:t>
      </w:r>
      <w:bookmarkEnd w:id="18"/>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本磋商文件包括：</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竞争性磋商公告</w:t>
      </w:r>
      <w:r>
        <w:rPr>
          <w:rFonts w:hint="eastAsia"/>
          <w:sz w:val="24"/>
        </w:rPr>
        <w:t>或磋商邀请书</w:t>
      </w:r>
      <w:r>
        <w:rPr>
          <w:rFonts w:hint="eastAsia" w:ascii="宋体" w:hAnsi="宋体" w:cs="黑体"/>
          <w:kern w:val="0"/>
          <w:sz w:val="24"/>
        </w:rPr>
        <w:t>；</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供应商须知；</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评审办法和标准；</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合同条款；</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采购需求</w:t>
      </w:r>
    </w:p>
    <w:p>
      <w:pPr>
        <w:pStyle w:val="429"/>
        <w:numPr>
          <w:ilvl w:val="0"/>
          <w:numId w:val="5"/>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响应文件格式。</w:t>
      </w:r>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根据本章第</w:t>
      </w:r>
      <w:r>
        <w:fldChar w:fldCharType="begin"/>
      </w:r>
      <w:r>
        <w:instrText xml:space="preserve"> REF _Ref527655465 \r \h  \* MERGEFORMAT </w:instrText>
      </w:r>
      <w:r>
        <w:fldChar w:fldCharType="separate"/>
      </w:r>
      <w:r>
        <w:rPr>
          <w:rFonts w:ascii="宋体" w:hAnsi="宋体" w:cs="黑体"/>
          <w:kern w:val="0"/>
          <w:sz w:val="24"/>
        </w:rPr>
        <w:t>2.2</w:t>
      </w:r>
      <w:r>
        <w:rPr>
          <w:rFonts w:ascii="宋体" w:hAnsi="宋体" w:cs="黑体"/>
          <w:kern w:val="0"/>
          <w:sz w:val="24"/>
        </w:rPr>
        <w:fldChar w:fldCharType="end"/>
      </w:r>
      <w:r>
        <w:rPr>
          <w:rFonts w:hint="eastAsia" w:ascii="宋体" w:hAnsi="宋体" w:cs="黑体"/>
          <w:kern w:val="0"/>
          <w:sz w:val="24"/>
        </w:rPr>
        <w:t>款对磋商文件所作的澄清、修改，构成磋商文件的组成部分。</w:t>
      </w:r>
    </w:p>
    <w:p>
      <w:pPr>
        <w:numPr>
          <w:ilvl w:val="1"/>
          <w:numId w:val="2"/>
        </w:numPr>
        <w:autoSpaceDE w:val="0"/>
        <w:autoSpaceDN w:val="0"/>
        <w:adjustRightInd w:val="0"/>
        <w:snapToGrid w:val="0"/>
        <w:spacing w:after="156" w:afterLines="50"/>
        <w:rPr>
          <w:rFonts w:ascii="宋体" w:hAnsi="宋体" w:cs="黑体"/>
          <w:kern w:val="0"/>
          <w:sz w:val="24"/>
        </w:rPr>
      </w:pPr>
      <w:bookmarkStart w:id="19" w:name="_Ref426441946"/>
      <w:bookmarkStart w:id="20" w:name="_Toc195921809"/>
      <w:bookmarkStart w:id="21" w:name="_Ref527655465"/>
      <w:r>
        <w:rPr>
          <w:rFonts w:hint="eastAsia" w:ascii="宋体" w:hAnsi="宋体" w:cs="黑体"/>
          <w:kern w:val="0"/>
          <w:sz w:val="24"/>
        </w:rPr>
        <w:t>磋商文件的澄清</w:t>
      </w:r>
      <w:bookmarkEnd w:id="19"/>
      <w:bookmarkEnd w:id="20"/>
      <w:r>
        <w:rPr>
          <w:rFonts w:hint="eastAsia" w:ascii="宋体" w:hAnsi="宋体" w:cs="黑体"/>
          <w:kern w:val="0"/>
          <w:sz w:val="24"/>
        </w:rPr>
        <w:t>或修改</w:t>
      </w:r>
      <w:bookmarkEnd w:id="21"/>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供应商应仔细阅读和检查磋商文件的全部内容。如发现缺页或附件不全，应及时向采购人提出，以便补齐。</w:t>
      </w:r>
    </w:p>
    <w:p>
      <w:pPr>
        <w:numPr>
          <w:ilvl w:val="2"/>
          <w:numId w:val="2"/>
        </w:numPr>
        <w:tabs>
          <w:tab w:val="left" w:pos="1260"/>
        </w:tabs>
        <w:autoSpaceDE w:val="0"/>
        <w:autoSpaceDN w:val="0"/>
        <w:adjustRightInd w:val="0"/>
        <w:snapToGrid w:val="0"/>
        <w:spacing w:after="156" w:afterLines="50"/>
        <w:rPr>
          <w:rFonts w:ascii="宋体" w:hAnsi="宋体"/>
          <w:sz w:val="24"/>
        </w:rPr>
      </w:pPr>
      <w:bookmarkStart w:id="22" w:name="_Ref527101604"/>
      <w:r>
        <w:rPr>
          <w:rFonts w:hint="eastAsia" w:ascii="宋体" w:hAnsi="宋体"/>
          <w:sz w:val="24"/>
        </w:rPr>
        <w:t>供应商</w:t>
      </w:r>
      <w:r>
        <w:rPr>
          <w:rFonts w:hint="eastAsia" w:ascii="宋体" w:hAnsi="宋体" w:cs="黑体"/>
          <w:kern w:val="0"/>
          <w:sz w:val="24"/>
        </w:rPr>
        <w:t>如有疑问</w:t>
      </w:r>
      <w:r>
        <w:rPr>
          <w:rFonts w:cs="宋体" w:asciiTheme="minorEastAsia" w:hAnsiTheme="minorEastAsia" w:eastAsiaTheme="minorEastAsia"/>
          <w:sz w:val="24"/>
        </w:rPr>
        <w:t>可以在供应商须知前附表规定的时间内向采购人提出询问</w:t>
      </w:r>
      <w:r>
        <w:rPr>
          <w:rFonts w:hint="eastAsia" w:ascii="宋体" w:hAnsi="宋体" w:cs="黑体"/>
          <w:kern w:val="0"/>
          <w:sz w:val="24"/>
        </w:rPr>
        <w:t>，要求采购人对磋商文件予以澄清。</w:t>
      </w:r>
      <w:bookmarkEnd w:id="22"/>
    </w:p>
    <w:p>
      <w:pPr>
        <w:numPr>
          <w:ilvl w:val="2"/>
          <w:numId w:val="2"/>
        </w:numPr>
        <w:tabs>
          <w:tab w:val="left" w:pos="1260"/>
        </w:tabs>
        <w:autoSpaceDE w:val="0"/>
        <w:autoSpaceDN w:val="0"/>
        <w:adjustRightInd w:val="0"/>
        <w:snapToGrid w:val="0"/>
        <w:spacing w:after="156" w:afterLines="50"/>
        <w:rPr>
          <w:rFonts w:hAnsi="宋体" w:cs="宋体"/>
          <w:sz w:val="24"/>
        </w:rPr>
      </w:pPr>
      <w:r>
        <w:rPr>
          <w:rFonts w:hint="eastAsia" w:hAnsi="宋体" w:cs="宋体"/>
          <w:sz w:val="24"/>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 w:val="24"/>
        </w:rPr>
        <w:t>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autoSpaceDE w:val="0"/>
        <w:autoSpaceDN w:val="0"/>
        <w:adjustRightInd w:val="0"/>
        <w:snapToGrid w:val="0"/>
        <w:spacing w:after="156" w:afterLines="50"/>
        <w:ind w:left="1134" w:leftChars="540"/>
        <w:rPr>
          <w:rFonts w:hAnsi="宋体" w:cs="宋体"/>
          <w:sz w:val="24"/>
        </w:rPr>
      </w:pPr>
      <w:r>
        <w:rPr>
          <w:rFonts w:hint="eastAsia" w:ascii="宋体" w:hAnsi="宋体" w:cs="黑体"/>
          <w:kern w:val="0"/>
          <w:sz w:val="24"/>
        </w:rPr>
        <w:t>通过发布公告邀请供应商参加磋商的，澄清修改和更正内容将在磋商公告发布媒体上予以公告。</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3" w:name="_Ref527292721"/>
      <w:r>
        <w:rPr>
          <w:rFonts w:hint="eastAsia" w:ascii="宋体" w:hAnsi="宋体" w:cs="黑体"/>
          <w:kern w:val="0"/>
          <w:sz w:val="24"/>
        </w:rPr>
        <w:t>供应商应在收到澄清或修改文件后</w:t>
      </w:r>
      <w:r>
        <w:rPr>
          <w:rFonts w:hint="eastAsia" w:ascii="宋体" w:hAnsi="宋体" w:cs="宋体"/>
          <w:sz w:val="24"/>
        </w:rPr>
        <w:t>24小时内或根据澄清通知中要求的时间内</w:t>
      </w:r>
      <w:r>
        <w:rPr>
          <w:rFonts w:hint="eastAsia" w:ascii="宋体" w:hAnsi="宋体" w:cs="黑体"/>
          <w:kern w:val="0"/>
          <w:sz w:val="24"/>
        </w:rPr>
        <w:t>，将加盖公章的回执书面形式通知采购人</w:t>
      </w:r>
      <w:r>
        <w:rPr>
          <w:rFonts w:hAnsi="宋体" w:cs="宋体"/>
          <w:sz w:val="24"/>
        </w:rPr>
        <w:t>、采购代理机构或磋商小组</w:t>
      </w:r>
      <w:r>
        <w:rPr>
          <w:rFonts w:hint="eastAsia" w:ascii="宋体" w:hAnsi="宋体" w:cs="黑体"/>
          <w:kern w:val="0"/>
          <w:sz w:val="24"/>
        </w:rPr>
        <w:t>，确认已收到该澄清。否则，视为同意和接受该澄清或者修改内容。</w:t>
      </w:r>
      <w:bookmarkEnd w:id="23"/>
    </w:p>
    <w:p>
      <w:pPr>
        <w:numPr>
          <w:ilvl w:val="1"/>
          <w:numId w:val="2"/>
        </w:numPr>
        <w:autoSpaceDE w:val="0"/>
        <w:autoSpaceDN w:val="0"/>
        <w:adjustRightInd w:val="0"/>
        <w:snapToGrid w:val="0"/>
        <w:spacing w:after="156" w:afterLines="50"/>
        <w:rPr>
          <w:rFonts w:ascii="宋体" w:hAnsi="宋体" w:cs="黑体"/>
          <w:kern w:val="0"/>
          <w:sz w:val="24"/>
        </w:rPr>
      </w:pPr>
      <w:bookmarkStart w:id="24" w:name="_Ref527101721"/>
      <w:r>
        <w:rPr>
          <w:rFonts w:cs="宋体" w:asciiTheme="minorEastAsia" w:hAnsiTheme="minorEastAsia" w:eastAsiaTheme="minorEastAsia"/>
          <w:sz w:val="24"/>
        </w:rPr>
        <w:t>供应商对磋商文件提出质疑的，</w:t>
      </w:r>
      <w:r>
        <w:rPr>
          <w:rFonts w:hint="eastAsia" w:asciiTheme="minorEastAsia" w:hAnsiTheme="minorEastAsia"/>
          <w:sz w:val="24"/>
        </w:rPr>
        <w:t>应当在获取磋商文件或者磋商文件公告期限届满之日起7个工作日内</w:t>
      </w:r>
      <w:r>
        <w:rPr>
          <w:rFonts w:hint="eastAsia" w:ascii="宋体" w:hAnsi="宋体"/>
          <w:sz w:val="24"/>
        </w:rPr>
        <w:t>，按供应商须知前附表中送达质疑函的方式以书面形式一次性提出质疑</w:t>
      </w:r>
      <w:r>
        <w:rPr>
          <w:rFonts w:cs="宋体" w:asciiTheme="minorEastAsia" w:hAnsiTheme="minorEastAsia" w:eastAsiaTheme="minorEastAsia"/>
          <w:sz w:val="24"/>
        </w:rPr>
        <w:t>。供应商</w:t>
      </w:r>
      <w:r>
        <w:rPr>
          <w:rFonts w:hint="eastAsia" w:asciiTheme="minorEastAsia" w:hAnsiTheme="minorEastAsia"/>
          <w:sz w:val="24"/>
        </w:rPr>
        <w:t>提出质疑应当提交质疑函和必要的证明材料，质疑函的内容应符合政府采购质疑和投诉办法的规定。</w:t>
      </w:r>
      <w:bookmarkEnd w:id="24"/>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响应文件编制</w:t>
      </w:r>
    </w:p>
    <w:p>
      <w:pPr>
        <w:numPr>
          <w:ilvl w:val="1"/>
          <w:numId w:val="2"/>
        </w:numPr>
        <w:autoSpaceDE w:val="0"/>
        <w:autoSpaceDN w:val="0"/>
        <w:adjustRightInd w:val="0"/>
        <w:snapToGrid w:val="0"/>
        <w:spacing w:after="156" w:afterLines="50"/>
        <w:rPr>
          <w:rFonts w:ascii="宋体" w:hAnsi="宋体" w:cs="黑体"/>
          <w:kern w:val="0"/>
          <w:sz w:val="24"/>
        </w:rPr>
      </w:pPr>
      <w:bookmarkStart w:id="25" w:name="_Toc195921812"/>
      <w:r>
        <w:rPr>
          <w:rFonts w:hint="eastAsia" w:ascii="宋体" w:hAnsi="宋体" w:cs="黑体"/>
          <w:kern w:val="0"/>
          <w:sz w:val="24"/>
        </w:rPr>
        <w:t>响应文件的组成</w:t>
      </w:r>
      <w:bookmarkEnd w:id="25"/>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响应文件应包括下列内容：</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报价函及其附录；</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法定代表人身份证明；</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授权委托书；</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磋商保证金；</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分项报价表；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商务、合同条款偏差表；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供应商基本情况表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资格证明文件（详见响应文件格式要求）；</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小微企业、监狱企业、残疾人福利单位的声明函或证明材料（如有）</w:t>
      </w:r>
      <w:r>
        <w:rPr>
          <w:rFonts w:ascii="宋体" w:hAnsi="宋体" w:cs="黑体"/>
          <w:kern w:val="0"/>
          <w:sz w:val="24"/>
        </w:rPr>
        <w:t>；</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响应承诺书；</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技术偏差表</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拟派服务实施人员表和资历表（适用于服务磋商）；</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供应商其他承诺（如有）；</w:t>
      </w:r>
    </w:p>
    <w:p>
      <w:pPr>
        <w:numPr>
          <w:ilvl w:val="0"/>
          <w:numId w:val="6"/>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最后报价函（磋商结束后，根据磋商小组要求提交）；</w:t>
      </w:r>
    </w:p>
    <w:p>
      <w:pPr>
        <w:numPr>
          <w:ilvl w:val="0"/>
          <w:numId w:val="6"/>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磋商文件要求的其他内容以及供应商认为必要的其他内容。</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26" w:name="_Toc195921813"/>
      <w:r>
        <w:rPr>
          <w:rFonts w:hint="eastAsia" w:ascii="宋体" w:hAnsi="宋体" w:cs="黑体"/>
          <w:kern w:val="0"/>
          <w:sz w:val="24"/>
        </w:rPr>
        <w:t>首次报价</w:t>
      </w:r>
      <w:bookmarkEnd w:id="26"/>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7" w:name="_Toc195921814"/>
      <w:r>
        <w:rPr>
          <w:rFonts w:hint="eastAsia" w:ascii="宋体" w:hAnsi="宋体" w:cs="黑体"/>
          <w:kern w:val="0"/>
          <w:sz w:val="24"/>
        </w:rPr>
        <w:t>供应商应按磋商文件第六章提供的格式进行首次报价。</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所有根据合同或其它原因应由供应商支付的税款和其它应交纳的费用都应包括在供应商提交的报价中。</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供应商应仔细阅读所有磋商文件，填报自己认为正确的报价。</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供应商对采购内容只允许有一个报价，采购人不接受任何有选择的报价。</w:t>
      </w:r>
    </w:p>
    <w:p>
      <w:pPr>
        <w:numPr>
          <w:ilvl w:val="1"/>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pPr>
        <w:numPr>
          <w:ilvl w:val="1"/>
          <w:numId w:val="2"/>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报价不得有选择性报价和附有条件的报价，且不得高于预算价或最高限价，否则其报价无效。</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28" w:name="_Ref421009326"/>
      <w:r>
        <w:rPr>
          <w:rFonts w:hint="eastAsia" w:ascii="宋体" w:hAnsi="宋体" w:cs="黑体"/>
          <w:kern w:val="0"/>
          <w:sz w:val="24"/>
        </w:rPr>
        <w:t>响应文件有效期</w:t>
      </w:r>
      <w:bookmarkEnd w:id="27"/>
      <w:bookmarkEnd w:id="28"/>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29" w:name="_Ref527102185"/>
      <w:r>
        <w:rPr>
          <w:rFonts w:hint="eastAsia" w:asciiTheme="minorEastAsia" w:hAnsiTheme="minorEastAsia"/>
          <w:sz w:val="24"/>
        </w:rPr>
        <w:t>本项目</w:t>
      </w:r>
      <w:r>
        <w:rPr>
          <w:rFonts w:hint="eastAsia" w:ascii="宋体" w:hAnsi="宋体" w:cs="黑体"/>
          <w:kern w:val="0"/>
          <w:sz w:val="24"/>
        </w:rPr>
        <w:t>响应文件</w:t>
      </w:r>
      <w:r>
        <w:rPr>
          <w:rFonts w:hint="eastAsia" w:asciiTheme="minorEastAsia" w:hAnsiTheme="minorEastAsia"/>
          <w:sz w:val="24"/>
        </w:rPr>
        <w:t>有效期见供应商须知前附表。</w:t>
      </w:r>
      <w:r>
        <w:rPr>
          <w:rFonts w:hint="eastAsia" w:ascii="宋体" w:hAnsi="宋体" w:cs="黑体"/>
          <w:kern w:val="0"/>
          <w:sz w:val="24"/>
        </w:rPr>
        <w:t>响应文件</w:t>
      </w:r>
      <w:r>
        <w:rPr>
          <w:rFonts w:hint="eastAsia" w:asciiTheme="minorEastAsia" w:hAnsiTheme="minorEastAsia"/>
          <w:sz w:val="24"/>
        </w:rPr>
        <w:t>有效期从提交响应文件的截止之日起算。响应文件中承诺的有效期应当不少于磋商文件中载明的有效期。</w:t>
      </w:r>
      <w:bookmarkEnd w:id="29"/>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在供应商须知前附表规定的响应文件有效期内，供应商不得要求撤销或修改其响应文件。</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30" w:name="_Toc195921815"/>
      <w:r>
        <w:rPr>
          <w:rFonts w:hint="eastAsia" w:ascii="宋体" w:hAnsi="宋体" w:cs="黑体"/>
          <w:kern w:val="0"/>
          <w:sz w:val="24"/>
        </w:rPr>
        <w:t>磋商保证金</w:t>
      </w:r>
      <w:bookmarkEnd w:id="30"/>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31" w:name="_Ref419361076"/>
      <w:r>
        <w:rPr>
          <w:rFonts w:hint="eastAsia" w:ascii="宋体" w:hAnsi="宋体" w:cs="黑体"/>
          <w:kern w:val="0"/>
          <w:sz w:val="24"/>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31"/>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供应商不按本章第</w:t>
      </w:r>
      <w:r>
        <w:fldChar w:fldCharType="begin"/>
      </w:r>
      <w:r>
        <w:instrText xml:space="preserve"> REF _Ref419361076 \r \h  \* MERGEFORMAT </w:instrText>
      </w:r>
      <w:r>
        <w:fldChar w:fldCharType="separate"/>
      </w:r>
      <w:r>
        <w:rPr>
          <w:rFonts w:ascii="宋体" w:hAnsi="宋体" w:cs="黑体"/>
          <w:kern w:val="0"/>
          <w:sz w:val="24"/>
        </w:rPr>
        <w:t>3.7.1</w:t>
      </w:r>
      <w:r>
        <w:rPr>
          <w:rFonts w:ascii="宋体" w:hAnsi="宋体" w:cs="黑体"/>
          <w:kern w:val="0"/>
          <w:sz w:val="24"/>
        </w:rPr>
        <w:fldChar w:fldCharType="end"/>
      </w:r>
      <w:r>
        <w:rPr>
          <w:rFonts w:hint="eastAsia" w:ascii="宋体" w:hAnsi="宋体" w:cs="黑体"/>
          <w:kern w:val="0"/>
          <w:sz w:val="24"/>
        </w:rPr>
        <w:t>项要求提交磋商保证金的，其响应文件无效。</w:t>
      </w:r>
    </w:p>
    <w:p>
      <w:pPr>
        <w:numPr>
          <w:ilvl w:val="2"/>
          <w:numId w:val="2"/>
        </w:numPr>
        <w:tabs>
          <w:tab w:val="left" w:pos="1260"/>
        </w:tabs>
        <w:autoSpaceDE w:val="0"/>
        <w:autoSpaceDN w:val="0"/>
        <w:adjustRightInd w:val="0"/>
        <w:snapToGrid w:val="0"/>
        <w:spacing w:after="156" w:afterLines="50"/>
        <w:rPr>
          <w:rFonts w:ascii="宋体" w:hAnsi="宋体"/>
          <w:sz w:val="24"/>
        </w:rPr>
      </w:pPr>
      <w:bookmarkStart w:id="32" w:name="_Ref419361088"/>
      <w:r>
        <w:rPr>
          <w:rFonts w:hint="eastAsia" w:ascii="宋体" w:hAnsi="宋体"/>
          <w:sz w:val="24"/>
        </w:rPr>
        <w:t>供应商在首次递交响应文件截止时间1日前，按磋商文件的要求向采购代理机构递交磋商保证金，递交首次响应文件截止时间之后递交的磋商保证金将被拒绝。</w:t>
      </w:r>
      <w:bookmarkEnd w:id="32"/>
    </w:p>
    <w:p>
      <w:pPr>
        <w:numPr>
          <w:ilvl w:val="2"/>
          <w:numId w:val="2"/>
        </w:numPr>
        <w:tabs>
          <w:tab w:val="left" w:pos="1260"/>
        </w:tabs>
        <w:autoSpaceDE w:val="0"/>
        <w:autoSpaceDN w:val="0"/>
        <w:adjustRightInd w:val="0"/>
        <w:snapToGrid w:val="0"/>
        <w:spacing w:after="156" w:afterLines="50"/>
        <w:rPr>
          <w:rFonts w:ascii="宋体" w:hAnsi="宋体"/>
          <w:sz w:val="24"/>
        </w:rPr>
      </w:pPr>
      <w:r>
        <w:rPr>
          <w:rFonts w:hint="eastAsia" w:ascii="宋体" w:hAnsi="宋体"/>
          <w:sz w:val="24"/>
        </w:rPr>
        <w:t>供应商在汇款时务必注明所参与磋商项目的编号及用途，否则，因款项用途不明导致响应文件无效等后果由供应商自行承担。</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采购人或者采购代理机构应当自成交通知书发出之日起5个工作日内退还非成交供应商的磋商保证金，自政府采购合同签订之日起5个工作日内退还成交供应商的磋商保证金。供应商未在法定时限内办理</w:t>
      </w:r>
      <w:r>
        <w:rPr>
          <w:rFonts w:hint="eastAsia" w:ascii="宋体" w:hAnsi="宋体" w:cs="黑体"/>
          <w:kern w:val="0"/>
          <w:sz w:val="24"/>
          <w:lang w:eastAsia="zh-CN"/>
        </w:rPr>
        <w:t>磋商保证金</w:t>
      </w:r>
      <w:r>
        <w:rPr>
          <w:rFonts w:hint="eastAsia" w:ascii="宋体" w:hAnsi="宋体" w:cs="黑体"/>
          <w:kern w:val="0"/>
          <w:sz w:val="24"/>
        </w:rPr>
        <w:t>退还手续的，相关法律责任由供应商自行承担。</w:t>
      </w:r>
    </w:p>
    <w:p>
      <w:pPr>
        <w:numPr>
          <w:ilvl w:val="255"/>
          <w:numId w:val="0"/>
        </w:num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采购人或者采购代理机构逾期退还磋商保证金的，除退还磋商保证金本金外，还应当按中国人民银行同期贷款基准利率上浮20％后的利率支付超期资金占用费，但因供应商自身原因导致无法及时退还的除外。</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hAnsi="宋体" w:cs="宋体"/>
          <w:sz w:val="24"/>
        </w:rPr>
        <w:t>供应商有下列行为之一者，其磋商保证金可不予退还：</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（1）供应商在响应文件有效期内撤回响应文件的；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（2）供应商在响应文件中提供虚假材料的；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（3）除因不可抗力或磋商文件认可的情形以外，成交供应商不与采购人签订合同的；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（4）供应商与采购人、其他供应商或者采购代理机构恶意串通的；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（5）磋商文件规定应由成交供应商缴纳代理服务费而成交供应商未缴纳的；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（6）磋商文件规定的其他情形。</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33" w:name="_Toc195921818"/>
      <w:r>
        <w:rPr>
          <w:rFonts w:hint="eastAsia" w:ascii="宋体" w:hAnsi="宋体" w:cs="黑体"/>
          <w:kern w:val="0"/>
          <w:sz w:val="24"/>
        </w:rPr>
        <w:t>响应文件的编制</w:t>
      </w:r>
      <w:bookmarkEnd w:id="33"/>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响应文件应按第六章“响应文件格式”进行编写，如有必要，可以增加附页，作为响应文件的组成部分。供应商可以提出比磋商文件要求更有利于采购人的承诺。</w:t>
      </w:r>
    </w:p>
    <w:p>
      <w:pPr>
        <w:pStyle w:val="90"/>
        <w:ind w:firstLine="723" w:firstLineChars="300"/>
        <w:rPr>
          <w:rFonts w:ascii="宋体" w:hAnsi="宋体" w:cs="黑体"/>
          <w:b/>
          <w:kern w:val="0"/>
          <w:sz w:val="24"/>
        </w:rPr>
      </w:pPr>
      <w:r>
        <w:rPr>
          <w:rFonts w:hint="eastAsia" w:ascii="宋体" w:hAnsi="宋体" w:cs="黑体"/>
          <w:b/>
          <w:kern w:val="0"/>
          <w:sz w:val="24"/>
        </w:rPr>
        <w:t>响应文件应当对磋商文件有关采购范围、供货期（/或服务期）、响应文件有效期及磋商文件要求实质性内容作出响应。</w:t>
      </w:r>
    </w:p>
    <w:p>
      <w:pPr>
        <w:tabs>
          <w:tab w:val="left" w:pos="1134"/>
        </w:tabs>
        <w:autoSpaceDE w:val="0"/>
        <w:autoSpaceDN w:val="0"/>
        <w:adjustRightInd w:val="0"/>
        <w:spacing w:after="156" w:afterLines="50"/>
        <w:ind w:left="1134"/>
        <w:outlineLvl w:val="2"/>
        <w:rPr>
          <w:rFonts w:ascii="黑体" w:hAnsi="宋体" w:eastAsia="黑体" w:cs="黑体"/>
          <w:kern w:val="0"/>
          <w:sz w:val="24"/>
        </w:rPr>
      </w:pPr>
      <w:bookmarkStart w:id="34" w:name="_Toc195921819"/>
      <w:r>
        <w:rPr>
          <w:rFonts w:hint="eastAsia" w:ascii="黑体" w:hAnsi="宋体" w:eastAsia="黑体" w:cs="黑体"/>
          <w:kern w:val="0"/>
          <w:sz w:val="24"/>
        </w:rPr>
        <w:t>响应文件</w:t>
      </w:r>
      <w:bookmarkEnd w:id="34"/>
      <w:r>
        <w:rPr>
          <w:rFonts w:hint="eastAsia" w:ascii="黑体" w:hAnsi="宋体" w:eastAsia="黑体" w:cs="黑体"/>
          <w:kern w:val="0"/>
          <w:sz w:val="24"/>
        </w:rPr>
        <w:t>提交</w:t>
      </w:r>
    </w:p>
    <w:p>
      <w:pPr>
        <w:autoSpaceDE w:val="0"/>
        <w:autoSpaceDN w:val="0"/>
        <w:adjustRightInd w:val="0"/>
        <w:spacing w:after="156" w:afterLines="50"/>
        <w:ind w:left="1134"/>
        <w:outlineLvl w:val="2"/>
        <w:rPr>
          <w:rFonts w:ascii="宋体" w:hAnsi="宋体" w:cs="黑体"/>
          <w:kern w:val="0"/>
          <w:sz w:val="24"/>
        </w:rPr>
      </w:pPr>
      <w:r>
        <w:rPr>
          <w:rFonts w:hint="eastAsia" w:ascii="宋体" w:hAnsi="宋体" w:cs="黑体"/>
          <w:kern w:val="0"/>
          <w:sz w:val="24"/>
        </w:rPr>
        <w:t>1.磋商文件递交的截止时间为2022年 月 日 时 分，供应商通过在“拉萨市公共资源交易网（http://ggzy.lasa.gov.cn）”上传提交。逾期上传或不按要求上传的磋商文件，拉萨市公共资源交易网电子招标投标交易平台将予以拒收。若因上传错误在评标时候造成磋商文件无法读取，由供应商自行承担相应责任。</w:t>
      </w:r>
    </w:p>
    <w:p>
      <w:pPr>
        <w:tabs>
          <w:tab w:val="left" w:pos="1134"/>
        </w:tabs>
        <w:autoSpaceDE w:val="0"/>
        <w:autoSpaceDN w:val="0"/>
        <w:adjustRightInd w:val="0"/>
        <w:spacing w:after="156" w:afterLines="50"/>
        <w:ind w:left="1134"/>
        <w:outlineLvl w:val="2"/>
        <w:rPr>
          <w:rFonts w:ascii="黑体" w:hAnsi="宋体" w:eastAsia="黑体" w:cs="黑体"/>
          <w:kern w:val="0"/>
          <w:sz w:val="24"/>
        </w:rPr>
      </w:pPr>
      <w:r>
        <w:rPr>
          <w:rFonts w:hint="eastAsia" w:ascii="宋体" w:hAnsi="宋体" w:cs="黑体"/>
          <w:kern w:val="0"/>
          <w:sz w:val="24"/>
        </w:rPr>
        <w:t>2.上传形式：</w:t>
      </w:r>
      <w:r>
        <w:rPr>
          <w:rFonts w:hint="eastAsia" w:ascii="宋体" w:hAnsi="宋体" w:cs="黑体"/>
          <w:kern w:val="0"/>
          <w:sz w:val="24"/>
          <w:lang w:eastAsia="zh-CN"/>
        </w:rPr>
        <w:t>响应文件</w:t>
      </w:r>
      <w:r>
        <w:rPr>
          <w:rFonts w:hint="eastAsia" w:ascii="宋体" w:hAnsi="宋体" w:cs="黑体"/>
          <w:kern w:val="0"/>
          <w:sz w:val="24"/>
        </w:rPr>
        <w:t>上传PDF格式；供应商应当按照</w:t>
      </w:r>
      <w:r>
        <w:rPr>
          <w:rFonts w:hint="eastAsia" w:ascii="宋体" w:hAnsi="宋体" w:cs="黑体"/>
          <w:kern w:val="0"/>
          <w:sz w:val="24"/>
          <w:lang w:eastAsia="zh-CN"/>
        </w:rPr>
        <w:t>磋商文件</w:t>
      </w:r>
      <w:r>
        <w:rPr>
          <w:rFonts w:hint="eastAsia" w:ascii="宋体" w:hAnsi="宋体" w:cs="黑体"/>
          <w:kern w:val="0"/>
          <w:sz w:val="24"/>
        </w:rPr>
        <w:t>的要求，在规定应当签字、盖章的地方签字、盖章。签字、盖章完成后的</w:t>
      </w:r>
      <w:r>
        <w:rPr>
          <w:rFonts w:hint="eastAsia" w:ascii="宋体" w:hAnsi="宋体" w:cs="黑体"/>
          <w:kern w:val="0"/>
          <w:sz w:val="24"/>
          <w:lang w:eastAsia="zh-CN"/>
        </w:rPr>
        <w:t>响应文件</w:t>
      </w:r>
      <w:r>
        <w:rPr>
          <w:rFonts w:hint="eastAsia" w:ascii="宋体" w:hAnsi="宋体" w:cs="黑体"/>
          <w:kern w:val="0"/>
          <w:sz w:val="24"/>
        </w:rPr>
        <w:t>，应当扫描成彩色PDF格式上传。</w:t>
      </w: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评审与磋商</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磋商小组</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bookmarkStart w:id="35" w:name="_Ref527102573"/>
      <w:r>
        <w:rPr>
          <w:rFonts w:hint="eastAsia" w:ascii="宋体" w:hAnsi="宋体" w:cs="黑体"/>
          <w:kern w:val="0"/>
          <w:sz w:val="24"/>
        </w:rPr>
        <w:t>磋商小组成员共 3 名，采购人代表参与1名，专家成员从财政专家库相关专业随机抽取2名，采购人代表和评审专家人数见供应商须知前附表。</w:t>
      </w:r>
      <w:bookmarkEnd w:id="35"/>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磋商小组成员有下列情形之一的，应当回避：</w:t>
      </w:r>
    </w:p>
    <w:p>
      <w:pPr>
        <w:pStyle w:val="40"/>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参加采购活动前3年内与供应商存在劳动关系；</w:t>
      </w:r>
    </w:p>
    <w:p>
      <w:pPr>
        <w:pStyle w:val="40"/>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参加采购活动前3年内担任供应商的董事、监事；</w:t>
      </w:r>
    </w:p>
    <w:p>
      <w:pPr>
        <w:pStyle w:val="40"/>
        <w:numPr>
          <w:ilvl w:val="0"/>
          <w:numId w:val="7"/>
        </w:numPr>
        <w:snapToGrid w:val="0"/>
        <w:spacing w:after="156" w:afterLines="50"/>
        <w:ind w:left="1985" w:hanging="851"/>
        <w:rPr>
          <w:rFonts w:hAnsi="宋体" w:cs="宋体"/>
          <w:sz w:val="24"/>
          <w:szCs w:val="24"/>
        </w:rPr>
      </w:pPr>
      <w:r>
        <w:rPr>
          <w:rFonts w:hAnsi="宋体" w:cs="宋体"/>
          <w:sz w:val="24"/>
          <w:szCs w:val="24"/>
        </w:rPr>
        <w:t>参加采购活动前3年内是供应商的控股股东或者实际控制人；</w:t>
      </w:r>
    </w:p>
    <w:p>
      <w:pPr>
        <w:pStyle w:val="40"/>
        <w:numPr>
          <w:ilvl w:val="0"/>
          <w:numId w:val="7"/>
        </w:numPr>
        <w:snapToGrid w:val="0"/>
        <w:spacing w:after="156" w:afterLines="50"/>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pPr>
        <w:pStyle w:val="40"/>
        <w:numPr>
          <w:ilvl w:val="0"/>
          <w:numId w:val="7"/>
        </w:numPr>
        <w:snapToGrid w:val="0"/>
        <w:spacing w:after="156" w:afterLines="50"/>
        <w:ind w:left="1985" w:hanging="851"/>
        <w:rPr>
          <w:rFonts w:hAnsi="宋体" w:cs="宋体"/>
          <w:sz w:val="24"/>
          <w:szCs w:val="24"/>
        </w:rPr>
      </w:pPr>
      <w:r>
        <w:rPr>
          <w:rFonts w:hAnsi="宋体" w:cs="宋体"/>
          <w:sz w:val="24"/>
          <w:szCs w:val="24"/>
        </w:rPr>
        <w:t>与供应商有其他可能影响政府采购活动公平、公正进行的关系。</w:t>
      </w:r>
    </w:p>
    <w:p>
      <w:pPr>
        <w:numPr>
          <w:ilvl w:val="2"/>
          <w:numId w:val="2"/>
        </w:numPr>
        <w:tabs>
          <w:tab w:val="left" w:pos="1260"/>
          <w:tab w:val="left" w:pos="1418"/>
          <w:tab w:val="left" w:pos="1800"/>
        </w:tabs>
        <w:autoSpaceDE w:val="0"/>
        <w:autoSpaceDN w:val="0"/>
        <w:adjustRightInd w:val="0"/>
        <w:snapToGrid w:val="0"/>
        <w:spacing w:before="120" w:after="156" w:afterLines="50"/>
        <w:rPr>
          <w:rFonts w:ascii="宋体" w:hAnsi="宋体" w:cs="黑体"/>
          <w:kern w:val="0"/>
          <w:sz w:val="24"/>
        </w:rPr>
      </w:pPr>
      <w:r>
        <w:rPr>
          <w:rFonts w:hint="eastAsia" w:ascii="宋体" w:hAnsi="宋体" w:cs="黑体"/>
          <w:kern w:val="0"/>
          <w:sz w:val="24"/>
        </w:rPr>
        <w:t>磋商小组</w:t>
      </w:r>
      <w:r>
        <w:rPr>
          <w:rFonts w:hint="eastAsia" w:asciiTheme="minorEastAsia" w:hAnsiTheme="minorEastAsia"/>
          <w:sz w:val="24"/>
        </w:rPr>
        <w:t>负责具体评审事务，并独立履行下列职责</w:t>
      </w:r>
      <w:r>
        <w:rPr>
          <w:rFonts w:hint="eastAsia" w:ascii="宋体" w:hAnsi="宋体" w:cs="黑体"/>
          <w:kern w:val="0"/>
          <w:sz w:val="24"/>
        </w:rPr>
        <w:t>：</w:t>
      </w:r>
    </w:p>
    <w:p>
      <w:pPr>
        <w:pStyle w:val="40"/>
        <w:numPr>
          <w:ilvl w:val="0"/>
          <w:numId w:val="8"/>
        </w:numPr>
        <w:snapToGrid w:val="0"/>
        <w:spacing w:after="156" w:afterLines="50"/>
        <w:rPr>
          <w:rFonts w:hAnsi="宋体" w:cs="宋体"/>
          <w:sz w:val="24"/>
          <w:szCs w:val="24"/>
        </w:rPr>
      </w:pPr>
      <w:bookmarkStart w:id="36" w:name="_Toc195921828"/>
      <w:r>
        <w:rPr>
          <w:rFonts w:hint="eastAsia" w:hAnsi="宋体" w:cs="宋体"/>
          <w:sz w:val="24"/>
          <w:szCs w:val="24"/>
        </w:rPr>
        <w:t>确认磋商文件；</w:t>
      </w:r>
    </w:p>
    <w:p>
      <w:pPr>
        <w:pStyle w:val="40"/>
        <w:numPr>
          <w:ilvl w:val="0"/>
          <w:numId w:val="8"/>
        </w:numPr>
        <w:snapToGrid w:val="0"/>
        <w:spacing w:after="156" w:afterLines="50"/>
        <w:ind w:left="1985" w:hanging="851"/>
        <w:rPr>
          <w:rFonts w:hAnsi="宋体" w:cs="宋体"/>
          <w:sz w:val="24"/>
          <w:szCs w:val="24"/>
        </w:rPr>
      </w:pPr>
      <w:r>
        <w:rPr>
          <w:rFonts w:hint="eastAsia" w:hAnsi="宋体" w:cs="宋体"/>
          <w:sz w:val="24"/>
          <w:szCs w:val="24"/>
        </w:rPr>
        <w:t>审查供应商的响应文件并作出评价；</w:t>
      </w:r>
    </w:p>
    <w:p>
      <w:pPr>
        <w:pStyle w:val="40"/>
        <w:numPr>
          <w:ilvl w:val="0"/>
          <w:numId w:val="8"/>
        </w:numPr>
        <w:snapToGrid w:val="0"/>
        <w:spacing w:after="156" w:afterLines="50"/>
        <w:ind w:left="1985" w:hanging="851"/>
        <w:rPr>
          <w:rFonts w:hAnsi="宋体" w:cs="宋体"/>
          <w:sz w:val="24"/>
          <w:szCs w:val="24"/>
        </w:rPr>
      </w:pPr>
      <w:r>
        <w:rPr>
          <w:rFonts w:hint="eastAsia" w:hAnsi="宋体" w:cs="宋体"/>
          <w:sz w:val="24"/>
          <w:szCs w:val="24"/>
        </w:rPr>
        <w:t>要求供应商解释或者澄清其响应文件；</w:t>
      </w:r>
    </w:p>
    <w:p>
      <w:pPr>
        <w:pStyle w:val="40"/>
        <w:numPr>
          <w:ilvl w:val="0"/>
          <w:numId w:val="8"/>
        </w:numPr>
        <w:snapToGrid w:val="0"/>
        <w:spacing w:after="156" w:afterLines="50"/>
        <w:ind w:left="1985" w:hanging="851"/>
        <w:rPr>
          <w:rFonts w:hAnsi="宋体" w:cs="宋体"/>
          <w:sz w:val="24"/>
          <w:szCs w:val="24"/>
        </w:rPr>
      </w:pPr>
      <w:r>
        <w:rPr>
          <w:rFonts w:hint="eastAsia" w:hAnsi="宋体" w:cs="宋体"/>
          <w:sz w:val="24"/>
          <w:szCs w:val="24"/>
        </w:rPr>
        <w:t>编写评审报告；</w:t>
      </w:r>
    </w:p>
    <w:p>
      <w:pPr>
        <w:pStyle w:val="40"/>
        <w:numPr>
          <w:ilvl w:val="0"/>
          <w:numId w:val="8"/>
        </w:numPr>
        <w:snapToGrid w:val="0"/>
        <w:spacing w:after="156" w:afterLines="50"/>
        <w:ind w:left="1985" w:hanging="851"/>
        <w:rPr>
          <w:rFonts w:hAnsi="宋体" w:cs="宋体"/>
          <w:sz w:val="24"/>
          <w:szCs w:val="24"/>
        </w:rPr>
      </w:pPr>
      <w:r>
        <w:rPr>
          <w:rFonts w:hint="eastAsia" w:hAnsi="宋体" w:cs="宋体"/>
          <w:sz w:val="24"/>
          <w:szCs w:val="24"/>
        </w:rPr>
        <w:t>告知采购人、采购代理机构在评审过程中发现的供应商的违法违规行为。</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磋商小组所有成员集中与单一供应商分别进行磋商，并给予所有参加磋商的供应商平等的磋商机会。</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磋商结束后，磋商小组可以要求所有继续参加磋商的供应商在规定时间内提交最后报价函，提交最后报价函的供应商不得少于3家。</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供应商应当按照磋商文件的变动情况和磋商小组的要求重新提交最后报价函，并由其法定代表人或授权代表签字或者加盖公章。由授权代表签字的，应当附法定代表人授权书。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ind w:left="1134" w:leftChars="540"/>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最后报价函是供应商响应文件的有效组成部分。</w:t>
      </w:r>
    </w:p>
    <w:p>
      <w:pPr>
        <w:numPr>
          <w:ilvl w:val="1"/>
          <w:numId w:val="2"/>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若竞争性磋商最后报价函与供应商首次递交的报价函及报价函附录的内容有差异，以竞争性磋商最后报价函内容为准。</w:t>
      </w:r>
    </w:p>
    <w:p>
      <w:pPr>
        <w:numPr>
          <w:ilvl w:val="1"/>
          <w:numId w:val="2"/>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2"/>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磋商小组</w:t>
      </w:r>
      <w:r>
        <w:rPr>
          <w:rFonts w:hint="eastAsia" w:asciiTheme="minorEastAsia" w:hAnsiTheme="minorEastAsia"/>
          <w:sz w:val="24"/>
        </w:rPr>
        <w:t>按照第三章“评审办法和标准”规定的评标方法和标准，对参与磋商最后报价的响应文件进行商务和技术评估，综合比较与评价。“评审办法”没有规定的方法、评审因素和标准，不作为评审依据。</w:t>
      </w:r>
    </w:p>
    <w:bookmarkEnd w:id="36"/>
    <w:p>
      <w:pPr>
        <w:numPr>
          <w:ilvl w:val="0"/>
          <w:numId w:val="2"/>
        </w:numPr>
        <w:autoSpaceDE w:val="0"/>
        <w:autoSpaceDN w:val="0"/>
        <w:adjustRightInd w:val="0"/>
        <w:spacing w:after="156" w:afterLines="50"/>
        <w:outlineLvl w:val="2"/>
        <w:rPr>
          <w:rFonts w:ascii="黑体" w:hAnsi="宋体" w:eastAsia="黑体" w:cs="黑体"/>
          <w:kern w:val="0"/>
          <w:sz w:val="24"/>
        </w:rPr>
      </w:pPr>
      <w:bookmarkStart w:id="37" w:name="_Toc195921830"/>
      <w:r>
        <w:rPr>
          <w:rFonts w:hint="eastAsia" w:ascii="黑体" w:hAnsi="宋体" w:eastAsia="黑体" w:cs="黑体"/>
          <w:kern w:val="0"/>
          <w:sz w:val="24"/>
        </w:rPr>
        <w:t>合同授予</w:t>
      </w:r>
      <w:bookmarkEnd w:id="37"/>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bookmarkStart w:id="38" w:name="_Toc195921831"/>
      <w:bookmarkStart w:id="39" w:name="_Ref527102841"/>
      <w:bookmarkStart w:id="40" w:name="_Ref526866822"/>
      <w:r>
        <w:rPr>
          <w:rFonts w:hint="eastAsia" w:ascii="宋体" w:hAnsi="宋体" w:cs="黑体"/>
          <w:kern w:val="0"/>
          <w:sz w:val="24"/>
        </w:rPr>
        <w:t>确定成交供应商方式</w:t>
      </w:r>
      <w:bookmarkEnd w:id="38"/>
      <w:bookmarkEnd w:id="39"/>
      <w:bookmarkEnd w:id="40"/>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采购人应当</w:t>
      </w:r>
      <w:r>
        <w:rPr>
          <w:rFonts w:hint="eastAsia" w:cs="宋体" w:asciiTheme="minorEastAsia" w:hAnsiTheme="minorEastAsia" w:eastAsiaTheme="minorEastAsia"/>
          <w:sz w:val="24"/>
        </w:rPr>
        <w:t>从评审报告提出的成交候选供应商中，按照得分排序由高到低的原则确定成交供应商</w:t>
      </w:r>
      <w:r>
        <w:rPr>
          <w:rFonts w:hint="eastAsia" w:asciiTheme="minorEastAsia" w:hAnsiTheme="minorEastAsia"/>
          <w:sz w:val="24"/>
        </w:rPr>
        <w:t>，也可以书面授权磋商小组直接确定成交供应商。具体方式见供应商须知前附表。</w:t>
      </w:r>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r>
        <w:rPr>
          <w:rFonts w:hint="eastAsia" w:ascii="宋体" w:hAnsi="宋体" w:cs="黑体"/>
          <w:kern w:val="0"/>
          <w:sz w:val="24"/>
        </w:rPr>
        <w:t>成交公告</w:t>
      </w:r>
    </w:p>
    <w:p>
      <w:pPr>
        <w:numPr>
          <w:ilvl w:val="2"/>
          <w:numId w:val="2"/>
        </w:numPr>
        <w:tabs>
          <w:tab w:val="left" w:pos="1260"/>
        </w:tabs>
        <w:autoSpaceDE w:val="0"/>
        <w:autoSpaceDN w:val="0"/>
        <w:adjustRightInd w:val="0"/>
        <w:snapToGrid w:val="0"/>
        <w:spacing w:after="156" w:afterLines="50"/>
        <w:rPr>
          <w:rFonts w:ascii="宋体" w:hAnsi="宋体"/>
          <w:sz w:val="24"/>
        </w:rPr>
      </w:pPr>
      <w:r>
        <w:rPr>
          <w:rFonts w:hint="eastAsia" w:asciiTheme="minorEastAsia" w:hAnsiTheme="minorEastAsia"/>
          <w:sz w:val="24"/>
        </w:rPr>
        <w:t>采购人或者采购代理机构应当自成交供应商确定之日起 2 个工作日内，在省级以上财政部门指定的媒体上公告成交结果。</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成交公告期限为 1 个工作日。</w:t>
      </w:r>
    </w:p>
    <w:p>
      <w:pPr>
        <w:numPr>
          <w:ilvl w:val="2"/>
          <w:numId w:val="2"/>
        </w:numPr>
        <w:tabs>
          <w:tab w:val="left" w:pos="1260"/>
        </w:tabs>
        <w:autoSpaceDE w:val="0"/>
        <w:autoSpaceDN w:val="0"/>
        <w:adjustRightInd w:val="0"/>
        <w:snapToGrid w:val="0"/>
        <w:spacing w:after="156" w:afterLines="50"/>
        <w:rPr>
          <w:rFonts w:ascii="宋体" w:hAnsi="宋体"/>
          <w:sz w:val="24"/>
        </w:rPr>
      </w:pPr>
      <w:r>
        <w:rPr>
          <w:rFonts w:ascii="宋体" w:hAnsi="宋体" w:cs="黑体"/>
          <w:kern w:val="0"/>
          <w:sz w:val="24"/>
        </w:rPr>
        <w:t>供应商</w:t>
      </w:r>
      <w:r>
        <w:rPr>
          <w:rFonts w:hint="eastAsia" w:ascii="宋体" w:hAnsi="宋体" w:cs="黑体"/>
          <w:kern w:val="0"/>
          <w:sz w:val="24"/>
        </w:rPr>
        <w:t>可以在成交公告期限届满之日</w:t>
      </w:r>
      <w:r>
        <w:rPr>
          <w:rFonts w:hint="eastAsia" w:ascii="宋体" w:hAnsi="宋体"/>
          <w:sz w:val="24"/>
        </w:rPr>
        <w:t>起七个工作日内，按本须知</w:t>
      </w:r>
      <w:r>
        <w:fldChar w:fldCharType="begin"/>
      </w:r>
      <w:r>
        <w:instrText xml:space="preserve"> REF _Ref527101721 \r \h  \* MERGEFORMAT </w:instrText>
      </w:r>
      <w:r>
        <w:fldChar w:fldCharType="separate"/>
      </w:r>
      <w:r>
        <w:rPr>
          <w:rFonts w:ascii="宋体" w:hAnsi="宋体"/>
          <w:sz w:val="24"/>
        </w:rPr>
        <w:t>2.3</w:t>
      </w:r>
      <w:r>
        <w:rPr>
          <w:rFonts w:ascii="宋体" w:hAnsi="宋体"/>
          <w:sz w:val="24"/>
        </w:rPr>
        <w:fldChar w:fldCharType="end"/>
      </w:r>
      <w:r>
        <w:rPr>
          <w:rFonts w:hint="eastAsia" w:ascii="宋体" w:hAnsi="宋体"/>
          <w:sz w:val="24"/>
        </w:rPr>
        <w:t>款接收质疑函的方式以书面形式一次性提出对成交结果的质疑。</w:t>
      </w:r>
    </w:p>
    <w:p>
      <w:pPr>
        <w:numPr>
          <w:ilvl w:val="1"/>
          <w:numId w:val="2"/>
        </w:numPr>
        <w:autoSpaceDE w:val="0"/>
        <w:autoSpaceDN w:val="0"/>
        <w:adjustRightInd w:val="0"/>
        <w:snapToGrid w:val="0"/>
        <w:spacing w:after="156" w:afterLines="50"/>
        <w:ind w:left="1680" w:hanging="1680" w:hangingChars="700"/>
        <w:rPr>
          <w:rFonts w:ascii="宋体" w:hAnsi="宋体" w:cs="黑体"/>
          <w:kern w:val="0"/>
          <w:sz w:val="24"/>
        </w:rPr>
      </w:pPr>
      <w:bookmarkStart w:id="41" w:name="_Toc195921832"/>
      <w:r>
        <w:rPr>
          <w:rFonts w:hint="eastAsia" w:ascii="宋体" w:hAnsi="宋体" w:cs="黑体"/>
          <w:kern w:val="0"/>
          <w:sz w:val="24"/>
        </w:rPr>
        <w:t>成交通知</w:t>
      </w:r>
      <w:bookmarkEnd w:id="41"/>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宋体"/>
          <w:kern w:val="0"/>
          <w:sz w:val="24"/>
        </w:rPr>
        <w:t>在公告成交结果的同时</w:t>
      </w:r>
      <w:r>
        <w:rPr>
          <w:rFonts w:hint="eastAsia" w:ascii="宋体" w:hAnsi="宋体" w:cs="黑体"/>
          <w:kern w:val="0"/>
          <w:sz w:val="24"/>
        </w:rPr>
        <w:t>，采购人以书面形式向成交供应商发出成交通知书，同时将成交结果通知其他参加磋商的供应商。</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成交通知书发出后，采购人不得违法改变成交结果，成交供应商无正当理由不得放弃。</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2" w:name="_Toc195921834"/>
      <w:r>
        <w:rPr>
          <w:rFonts w:hint="eastAsia" w:ascii="宋体" w:hAnsi="宋体" w:cs="黑体"/>
          <w:kern w:val="0"/>
          <w:sz w:val="24"/>
        </w:rPr>
        <w:t>签订合同</w:t>
      </w:r>
      <w:bookmarkEnd w:id="42"/>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采购人应当自成交通知书发出之日起30日内，按照磋商文件和成交供应商响应文件的规定，与成交供应商签订书面合同。所签订的合同不得对磋商文件确定的事项和成交供应商响应文件作实质性修改。</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采购人不得向成交供应商提出任何不合理的要求作为签订合同的条件。</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成交供应商无正当理由拒签合同的，采购人取消其成交资格，其磋商保证金不予退还；给采购人造成的损失超过磋商保证金数额的，成交供应商还应当对超过部分予以赔偿。</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发出成交通知书后，采购人无正当理由拒签合同的，采购人向成交供应商退还磋商保证金；给成交供应商造成损失的，还应当赔偿损失。</w:t>
      </w:r>
    </w:p>
    <w:p>
      <w:pPr>
        <w:numPr>
          <w:ilvl w:val="2"/>
          <w:numId w:val="2"/>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 w:val="24"/>
        </w:rPr>
        <w:t>6.1</w:t>
      </w:r>
      <w:r>
        <w:rPr>
          <w:rFonts w:ascii="宋体" w:hAnsi="宋体" w:cs="黑体"/>
          <w:kern w:val="0"/>
          <w:sz w:val="24"/>
        </w:rPr>
        <w:fldChar w:fldCharType="end"/>
      </w:r>
      <w:r>
        <w:rPr>
          <w:rFonts w:ascii="宋体" w:hAnsi="宋体" w:cs="黑体"/>
          <w:kern w:val="0"/>
          <w:sz w:val="24"/>
        </w:rPr>
        <w:t>款</w:t>
      </w:r>
      <w:r>
        <w:rPr>
          <w:rFonts w:hint="eastAsia" w:ascii="宋体" w:hAnsi="宋体" w:cs="黑体"/>
          <w:kern w:val="0"/>
          <w:sz w:val="24"/>
        </w:rPr>
        <w:t>原则确定其他供应商作为成交供应商并签订政府采购合同，也可以重新开展采购活动。拒绝签订政府采购合同的成交供应商不得参加对该项目重新开展的采购活动。</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43" w:name="_Toc195921838"/>
      <w:r>
        <w:rPr>
          <w:rFonts w:hint="eastAsia" w:ascii="黑体" w:hAnsi="宋体" w:eastAsia="黑体" w:cs="黑体"/>
          <w:kern w:val="0"/>
          <w:sz w:val="24"/>
        </w:rPr>
        <w:t>重新开展采购活动</w:t>
      </w:r>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（1）</w:t>
      </w:r>
      <w:r>
        <w:rPr>
          <w:rFonts w:hint="eastAsia" w:ascii="宋体" w:hAnsi="宋体" w:cs="黑体"/>
          <w:kern w:val="0"/>
          <w:sz w:val="24"/>
        </w:rPr>
        <w:tab/>
      </w:r>
      <w:r>
        <w:rPr>
          <w:rFonts w:hint="eastAsia" w:ascii="宋体" w:hAnsi="宋体" w:cs="黑体"/>
          <w:kern w:val="0"/>
          <w:sz w:val="24"/>
        </w:rPr>
        <w:t>因情况变化，不再符合规定的竞争性磋商采购方式适用情形的；</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（2）</w:t>
      </w:r>
      <w:r>
        <w:rPr>
          <w:rFonts w:hint="eastAsia" w:ascii="宋体" w:hAnsi="宋体" w:cs="黑体"/>
          <w:kern w:val="0"/>
          <w:sz w:val="24"/>
        </w:rPr>
        <w:tab/>
      </w:r>
      <w:r>
        <w:rPr>
          <w:rFonts w:hint="eastAsia" w:ascii="宋体" w:hAnsi="宋体" w:cs="黑体"/>
          <w:kern w:val="0"/>
          <w:sz w:val="24"/>
        </w:rPr>
        <w:t>出现影响采购公正的违法、违规行为的；</w:t>
      </w:r>
    </w:p>
    <w:p>
      <w:pPr>
        <w:tabs>
          <w:tab w:val="left" w:pos="2127"/>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（3）</w:t>
      </w:r>
      <w:r>
        <w:rPr>
          <w:rFonts w:hint="eastAsia" w:ascii="宋体" w:hAnsi="宋体" w:cs="黑体"/>
          <w:kern w:val="0"/>
          <w:sz w:val="24"/>
        </w:rPr>
        <w:tab/>
      </w:r>
      <w:r>
        <w:rPr>
          <w:rFonts w:hint="eastAsia" w:ascii="宋体" w:hAnsi="宋体" w:cs="黑体"/>
          <w:kern w:val="0"/>
          <w:sz w:val="24"/>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 w:val="24"/>
        </w:rPr>
        <w:t>提交最后报价的供应商可以为2家</w:t>
      </w:r>
      <w:r>
        <w:rPr>
          <w:rFonts w:hint="eastAsia" w:ascii="宋体" w:hAnsi="宋体" w:cs="黑体"/>
          <w:kern w:val="0"/>
          <w:sz w:val="24"/>
        </w:rPr>
        <w:t>。</w:t>
      </w:r>
    </w:p>
    <w:p>
      <w:pPr>
        <w:numPr>
          <w:ilvl w:val="0"/>
          <w:numId w:val="2"/>
        </w:numPr>
        <w:autoSpaceDE w:val="0"/>
        <w:autoSpaceDN w:val="0"/>
        <w:adjustRightInd w:val="0"/>
        <w:spacing w:after="156" w:afterLines="50"/>
        <w:outlineLvl w:val="2"/>
        <w:rPr>
          <w:rFonts w:ascii="黑体" w:hAnsi="宋体" w:eastAsia="黑体" w:cs="黑体"/>
          <w:kern w:val="0"/>
          <w:sz w:val="24"/>
        </w:rPr>
      </w:pPr>
      <w:r>
        <w:rPr>
          <w:rFonts w:hint="eastAsia" w:ascii="黑体" w:hAnsi="宋体" w:eastAsia="黑体" w:cs="黑体"/>
          <w:kern w:val="0"/>
          <w:sz w:val="24"/>
        </w:rPr>
        <w:t>纪律和监督</w:t>
      </w:r>
      <w:bookmarkEnd w:id="43"/>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4" w:name="_Toc195921839"/>
      <w:r>
        <w:rPr>
          <w:rFonts w:hint="eastAsia" w:ascii="宋体" w:hAnsi="宋体" w:cs="黑体"/>
          <w:kern w:val="0"/>
          <w:sz w:val="24"/>
        </w:rPr>
        <w:t>对采购人的要求</w:t>
      </w:r>
      <w:bookmarkEnd w:id="44"/>
    </w:p>
    <w:p>
      <w:pPr>
        <w:tabs>
          <w:tab w:val="left" w:pos="1260"/>
        </w:tabs>
        <w:autoSpaceDE w:val="0"/>
        <w:autoSpaceDN w:val="0"/>
        <w:adjustRightInd w:val="0"/>
        <w:snapToGrid w:val="0"/>
        <w:spacing w:after="156" w:afterLines="50"/>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int="eastAsia" w:hAnsi="宋体" w:cs="宋体"/>
          <w:sz w:val="24"/>
        </w:rPr>
        <w:t>。</w:t>
      </w:r>
      <w:r>
        <w:rPr>
          <w:rFonts w:hAnsi="宋体" w:cs="宋体"/>
          <w:sz w:val="24"/>
        </w:rPr>
        <w:t>采购人不得向供应商索要或者接受其给予的赠品、回扣或者与采购无关的其他商品、服务</w:t>
      </w:r>
      <w:r>
        <w:rPr>
          <w:rFonts w:hint="eastAsia" w:ascii="宋体" w:hAnsi="宋体" w:cs="黑体"/>
          <w:kern w:val="0"/>
          <w:sz w:val="24"/>
        </w:rPr>
        <w:t>。</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5" w:name="_Toc195921840"/>
      <w:r>
        <w:rPr>
          <w:rFonts w:hint="eastAsia" w:ascii="宋体" w:hAnsi="宋体" w:cs="黑体"/>
          <w:kern w:val="0"/>
          <w:sz w:val="24"/>
        </w:rPr>
        <w:t>对采购代理机构的要求</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采购代理机构不得与采购人、供应商恶意串通操纵政府采购活动。</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对供应商的纪律要求</w:t>
      </w:r>
      <w:bookmarkEnd w:id="45"/>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供应商不得相互串通或者与采购人串通，不得向采购人或者磋商小组成员行贿谋取成交，不得以他人名义或者以其他方式弄虚作假骗取成交；供应商不得以任何方式干扰、影响磋商工作。</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6" w:name="_Toc195921841"/>
      <w:r>
        <w:rPr>
          <w:rFonts w:hint="eastAsia" w:ascii="宋体" w:hAnsi="宋体" w:cs="黑体"/>
          <w:kern w:val="0"/>
          <w:sz w:val="24"/>
        </w:rPr>
        <w:t>磋商小组及其成员不得有下列行为</w:t>
      </w:r>
      <w:bookmarkEnd w:id="46"/>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确定参与磋商至磋商结束前私自接触供应商；</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接受供应商提出的与响应文件不一致的澄清或者说明，磋商小组要求供应商作出必要的澄清、说明或者补正的情形除外；</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违反评审纪律发表倾向性意见或者征询采购人的倾向性意见；</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在评审与磋商过程中擅离职守，影响评审程序正常进行的；</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记录、复制或者带走任何评审资料；</w:t>
      </w:r>
    </w:p>
    <w:p>
      <w:pPr>
        <w:pStyle w:val="429"/>
        <w:numPr>
          <w:ilvl w:val="0"/>
          <w:numId w:val="9"/>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其他不遵守评审纪律的行为。</w:t>
      </w:r>
    </w:p>
    <w:p>
      <w:pPr>
        <w:numPr>
          <w:ilvl w:val="1"/>
          <w:numId w:val="2"/>
        </w:numPr>
        <w:autoSpaceDE w:val="0"/>
        <w:autoSpaceDN w:val="0"/>
        <w:adjustRightInd w:val="0"/>
        <w:snapToGrid w:val="0"/>
        <w:spacing w:after="156" w:afterLines="50"/>
        <w:ind w:left="1133" w:hanging="1132" w:hangingChars="472"/>
        <w:rPr>
          <w:rFonts w:ascii="宋体" w:hAnsi="宋体" w:cs="黑体"/>
          <w:kern w:val="0"/>
          <w:sz w:val="24"/>
        </w:rPr>
      </w:pPr>
      <w:bookmarkStart w:id="47" w:name="_Toc195921842"/>
      <w:r>
        <w:rPr>
          <w:rFonts w:hint="eastAsia" w:ascii="宋体" w:hAnsi="宋体" w:cs="黑体"/>
          <w:kern w:val="0"/>
          <w:sz w:val="24"/>
        </w:rPr>
        <w:t>对与评审活动有关的工作人员的纪律要求</w:t>
      </w:r>
      <w:bookmarkEnd w:id="47"/>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与</w:t>
      </w:r>
      <w:r>
        <w:rPr>
          <w:rFonts w:hint="eastAsia" w:asciiTheme="minorEastAsia" w:hAnsiTheme="minorEastAsia"/>
          <w:sz w:val="24"/>
        </w:rPr>
        <w:t>评审与磋商</w:t>
      </w:r>
      <w:r>
        <w:rPr>
          <w:rFonts w:hint="eastAsia" w:ascii="宋体" w:hAnsi="宋体" w:cs="黑体"/>
          <w:kern w:val="0"/>
          <w:sz w:val="24"/>
        </w:rPr>
        <w:t>活动有关的工作人员不得收受他人的财物或者其他好处，不得向他人透漏对响应文件的</w:t>
      </w:r>
      <w:r>
        <w:rPr>
          <w:rFonts w:hint="eastAsia" w:asciiTheme="minorEastAsia" w:hAnsiTheme="minorEastAsia"/>
          <w:sz w:val="24"/>
        </w:rPr>
        <w:t>评审与磋商</w:t>
      </w:r>
      <w:r>
        <w:rPr>
          <w:rFonts w:hint="eastAsia" w:ascii="宋体" w:hAnsi="宋体" w:cs="黑体"/>
          <w:kern w:val="0"/>
          <w:sz w:val="24"/>
        </w:rPr>
        <w:t>、成交候选人的推荐情况以及</w:t>
      </w:r>
      <w:r>
        <w:rPr>
          <w:rFonts w:hint="eastAsia" w:asciiTheme="minorEastAsia" w:hAnsiTheme="minorEastAsia"/>
          <w:sz w:val="24"/>
        </w:rPr>
        <w:t>评审与磋商</w:t>
      </w:r>
      <w:r>
        <w:rPr>
          <w:rFonts w:hint="eastAsia" w:ascii="宋体" w:hAnsi="宋体" w:cs="黑体"/>
          <w:kern w:val="0"/>
          <w:sz w:val="24"/>
        </w:rPr>
        <w:t>有关的其他情况。在评审活动中，参与</w:t>
      </w:r>
      <w:r>
        <w:rPr>
          <w:rFonts w:hint="eastAsia" w:asciiTheme="minorEastAsia" w:hAnsiTheme="minorEastAsia"/>
          <w:sz w:val="24"/>
        </w:rPr>
        <w:t>评审与磋商</w:t>
      </w:r>
      <w:r>
        <w:rPr>
          <w:rFonts w:hint="eastAsia" w:ascii="宋体" w:hAnsi="宋体" w:cs="黑体"/>
          <w:kern w:val="0"/>
          <w:sz w:val="24"/>
        </w:rPr>
        <w:t>活动有关的工作人员不得擅离职守，影响</w:t>
      </w:r>
      <w:r>
        <w:rPr>
          <w:rFonts w:hint="eastAsia" w:asciiTheme="minorEastAsia" w:hAnsiTheme="minorEastAsia"/>
          <w:sz w:val="24"/>
        </w:rPr>
        <w:t>评审与磋商</w:t>
      </w:r>
      <w:r>
        <w:rPr>
          <w:rFonts w:hint="eastAsia" w:ascii="宋体" w:hAnsi="宋体" w:cs="黑体"/>
          <w:kern w:val="0"/>
          <w:sz w:val="24"/>
        </w:rPr>
        <w:t>程序正常进行。</w:t>
      </w:r>
    </w:p>
    <w:p>
      <w:pPr>
        <w:numPr>
          <w:ilvl w:val="1"/>
          <w:numId w:val="2"/>
        </w:numPr>
        <w:autoSpaceDE w:val="0"/>
        <w:autoSpaceDN w:val="0"/>
        <w:adjustRightInd w:val="0"/>
        <w:snapToGrid w:val="0"/>
        <w:spacing w:after="156" w:afterLines="50"/>
        <w:ind w:left="1920" w:hanging="1920" w:hangingChars="800"/>
        <w:rPr>
          <w:rFonts w:ascii="宋体" w:hAnsi="宋体" w:cs="黑体"/>
          <w:kern w:val="0"/>
          <w:sz w:val="24"/>
        </w:rPr>
      </w:pPr>
      <w:bookmarkStart w:id="48" w:name="_Toc195921843"/>
      <w:r>
        <w:rPr>
          <w:rFonts w:hint="eastAsia" w:ascii="宋体" w:hAnsi="宋体" w:cs="黑体"/>
          <w:kern w:val="0"/>
          <w:sz w:val="24"/>
        </w:rPr>
        <w:t>投诉</w:t>
      </w:r>
      <w:bookmarkEnd w:id="48"/>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2"/>
        </w:numPr>
        <w:autoSpaceDE w:val="0"/>
        <w:autoSpaceDN w:val="0"/>
        <w:adjustRightInd w:val="0"/>
        <w:spacing w:after="156" w:afterLines="50"/>
        <w:outlineLvl w:val="2"/>
        <w:rPr>
          <w:rFonts w:ascii="黑体" w:hAnsi="宋体" w:eastAsia="黑体" w:cs="黑体"/>
          <w:kern w:val="0"/>
          <w:sz w:val="24"/>
        </w:rPr>
      </w:pPr>
      <w:bookmarkStart w:id="49" w:name="_Toc195921844"/>
      <w:bookmarkStart w:id="50" w:name="_Ref527103019"/>
      <w:r>
        <w:rPr>
          <w:rFonts w:hint="eastAsia" w:ascii="黑体" w:hAnsi="宋体" w:eastAsia="黑体" w:cs="黑体"/>
          <w:kern w:val="0"/>
          <w:sz w:val="24"/>
        </w:rPr>
        <w:t>其他</w:t>
      </w:r>
      <w:bookmarkEnd w:id="49"/>
      <w:bookmarkEnd w:id="50"/>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需要补充的其他内容见供应商须知前附表。</w:t>
      </w:r>
    </w:p>
    <w:p>
      <w:pPr>
        <w:autoSpaceDE w:val="0"/>
        <w:autoSpaceDN w:val="0"/>
        <w:adjustRightInd w:val="0"/>
        <w:snapToGrid w:val="0"/>
        <w:spacing w:after="156" w:afterLines="50"/>
        <w:jc w:val="center"/>
        <w:outlineLvl w:val="0"/>
        <w:rPr>
          <w:rFonts w:ascii="宋体" w:hAnsi="宋体" w:cs="黑体"/>
          <w:kern w:val="0"/>
          <w:sz w:val="32"/>
          <w:szCs w:val="32"/>
        </w:rPr>
      </w:pPr>
      <w:r>
        <w:br w:type="page"/>
      </w:r>
      <w:bookmarkStart w:id="51" w:name="_Toc195921851"/>
      <w:r>
        <w:rPr>
          <w:rFonts w:hint="eastAsia" w:ascii="宋体" w:hAnsi="宋体" w:cs="黑体"/>
          <w:kern w:val="0"/>
          <w:sz w:val="32"/>
          <w:szCs w:val="32"/>
        </w:rPr>
        <w:t>第三章评审办法</w:t>
      </w:r>
      <w:bookmarkEnd w:id="51"/>
      <w:r>
        <w:rPr>
          <w:rFonts w:hint="eastAsia" w:ascii="宋体" w:hAnsi="宋体" w:cs="黑体"/>
          <w:kern w:val="0"/>
          <w:sz w:val="32"/>
          <w:szCs w:val="32"/>
        </w:rPr>
        <w:t>和标准</w:t>
      </w:r>
    </w:p>
    <w:p>
      <w:pPr>
        <w:autoSpaceDE w:val="0"/>
        <w:autoSpaceDN w:val="0"/>
        <w:adjustRightInd w:val="0"/>
        <w:snapToGrid w:val="0"/>
        <w:spacing w:after="156" w:afterLines="50"/>
        <w:jc w:val="center"/>
        <w:outlineLvl w:val="0"/>
        <w:rPr>
          <w:rFonts w:ascii="宋体" w:hAnsi="宋体" w:cs="黑体"/>
          <w:kern w:val="0"/>
          <w:sz w:val="32"/>
          <w:szCs w:val="32"/>
        </w:rPr>
      </w:pPr>
    </w:p>
    <w:p>
      <w:pPr>
        <w:numPr>
          <w:ilvl w:val="0"/>
          <w:numId w:val="10"/>
        </w:numPr>
        <w:tabs>
          <w:tab w:val="left" w:pos="993"/>
          <w:tab w:val="clear" w:pos="1077"/>
        </w:tabs>
        <w:autoSpaceDE w:val="0"/>
        <w:autoSpaceDN w:val="0"/>
        <w:adjustRightInd w:val="0"/>
        <w:snapToGrid w:val="0"/>
        <w:spacing w:after="156" w:afterLines="50"/>
        <w:ind w:left="993" w:hanging="993"/>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评审方法</w:t>
      </w:r>
    </w:p>
    <w:p>
      <w:pPr>
        <w:numPr>
          <w:ilvl w:val="255"/>
          <w:numId w:val="0"/>
        </w:numPr>
        <w:tabs>
          <w:tab w:val="left" w:pos="993"/>
        </w:tabs>
        <w:autoSpaceDE w:val="0"/>
        <w:autoSpaceDN w:val="0"/>
        <w:adjustRightInd w:val="0"/>
        <w:snapToGrid w:val="0"/>
        <w:spacing w:after="156" w:afterLines="50"/>
        <w:ind w:left="1056" w:leftChars="503"/>
        <w:jc w:val="left"/>
        <w:rPr>
          <w:rFonts w:ascii="黑体" w:hAnsi="TimesNewRomanPSMT" w:eastAsia="黑体" w:cs="TimesNewRomanPSMT"/>
          <w:kern w:val="0"/>
          <w:sz w:val="24"/>
        </w:rPr>
      </w:pPr>
      <w:r>
        <w:rPr>
          <w:rFonts w:hint="eastAsia" w:ascii="宋体" w:hAnsi="宋体" w:cs="TimesNewRomanPSMT"/>
          <w:kern w:val="0"/>
          <w:sz w:val="24"/>
        </w:rPr>
        <w:t>本次评审采用综合评分法。磋商小组对满足磋商文件实质性要求的响应文件，按照本章第2条规定的评审标准进行打分，并按得分由高到低顺序推荐成交候选人，或根据采购人授权直接确定成交供应商。综合评分相等时，以报价由低到高顺序排列；报价也相等的，按技术指标优劣顺序排列。</w:t>
      </w:r>
    </w:p>
    <w:p>
      <w:pPr>
        <w:numPr>
          <w:ilvl w:val="0"/>
          <w:numId w:val="10"/>
        </w:numPr>
        <w:tabs>
          <w:tab w:val="left" w:pos="993"/>
          <w:tab w:val="clear" w:pos="1077"/>
        </w:tabs>
        <w:autoSpaceDE w:val="0"/>
        <w:autoSpaceDN w:val="0"/>
        <w:adjustRightInd w:val="0"/>
        <w:snapToGrid w:val="0"/>
        <w:spacing w:after="156" w:afterLines="50"/>
        <w:ind w:left="993" w:hanging="993"/>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评审标准</w:t>
      </w:r>
    </w:p>
    <w:p>
      <w:pPr>
        <w:numPr>
          <w:ilvl w:val="1"/>
          <w:numId w:val="10"/>
        </w:numPr>
        <w:tabs>
          <w:tab w:val="left" w:pos="993"/>
          <w:tab w:val="clear" w:pos="1077"/>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资格审查和符合性评审标准：见附表一和附表二。</w:t>
      </w:r>
    </w:p>
    <w:p>
      <w:pPr>
        <w:numPr>
          <w:ilvl w:val="1"/>
          <w:numId w:val="10"/>
        </w:numPr>
        <w:tabs>
          <w:tab w:val="left" w:pos="993"/>
          <w:tab w:val="clear" w:pos="1077"/>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分值构成</w:t>
      </w:r>
    </w:p>
    <w:p>
      <w:pPr>
        <w:tabs>
          <w:tab w:val="left" w:pos="993"/>
        </w:tabs>
        <w:autoSpaceDE w:val="0"/>
        <w:autoSpaceDN w:val="0"/>
        <w:adjustRightInd w:val="0"/>
        <w:snapToGrid w:val="0"/>
        <w:spacing w:after="156" w:afterLines="50"/>
        <w:ind w:firstLine="960" w:firstLineChars="400"/>
        <w:jc w:val="left"/>
        <w:rPr>
          <w:rFonts w:ascii="宋体" w:hAnsi="宋体" w:cs="TimesNewRomanPSMT"/>
          <w:kern w:val="0"/>
          <w:sz w:val="24"/>
        </w:rPr>
      </w:pPr>
      <w:r>
        <w:rPr>
          <w:rFonts w:hint="eastAsia" w:ascii="宋体" w:hAnsi="宋体" w:cs="TimesNewRomanPSMT"/>
          <w:kern w:val="0"/>
          <w:sz w:val="24"/>
        </w:rPr>
        <w:t>分值构成：总分100分，其中包含：商务部分（A</w:t>
      </w:r>
      <w:r>
        <w:rPr>
          <w:rFonts w:hint="eastAsia" w:ascii="宋体" w:hAnsi="宋体" w:cs="TimesNewRomanPSMT"/>
          <w:kern w:val="0"/>
          <w:sz w:val="24"/>
          <w:vertAlign w:val="subscript"/>
        </w:rPr>
        <w:t>1</w:t>
      </w:r>
      <w:r>
        <w:rPr>
          <w:rFonts w:ascii="宋体" w:hAnsi="宋体" w:cs="TimesNewRomanPSMT"/>
          <w:kern w:val="0"/>
          <w:sz w:val="24"/>
        </w:rPr>
        <w:t>）</w:t>
      </w:r>
      <w:r>
        <w:rPr>
          <w:rFonts w:hint="eastAsia" w:ascii="宋体" w:hAnsi="宋体" w:cs="TimesNewRomanPSMT"/>
          <w:kern w:val="0"/>
          <w:sz w:val="24"/>
        </w:rPr>
        <w:t>、技术部分（A</w:t>
      </w:r>
      <w:r>
        <w:rPr>
          <w:rFonts w:hint="eastAsia" w:ascii="宋体" w:hAnsi="宋体" w:cs="TimesNewRomanPSMT"/>
          <w:kern w:val="0"/>
          <w:sz w:val="24"/>
          <w:vertAlign w:val="subscript"/>
        </w:rPr>
        <w:t>2</w:t>
      </w:r>
      <w:r>
        <w:rPr>
          <w:rFonts w:ascii="宋体" w:hAnsi="宋体" w:cs="TimesNewRomanPSMT"/>
          <w:kern w:val="0"/>
          <w:sz w:val="24"/>
        </w:rPr>
        <w:t>）</w:t>
      </w:r>
      <w:r>
        <w:rPr>
          <w:rFonts w:hint="eastAsia" w:ascii="宋体" w:hAnsi="宋体" w:cs="TimesNewRomanPSMT"/>
          <w:kern w:val="0"/>
          <w:sz w:val="24"/>
        </w:rPr>
        <w:t>、报价部分（A</w:t>
      </w:r>
      <w:r>
        <w:rPr>
          <w:rFonts w:hint="eastAsia" w:ascii="宋体" w:hAnsi="宋体" w:cs="TimesNewRomanPSMT"/>
          <w:kern w:val="0"/>
          <w:sz w:val="24"/>
          <w:vertAlign w:val="subscript"/>
        </w:rPr>
        <w:t>3</w:t>
      </w:r>
      <w:r>
        <w:rPr>
          <w:rFonts w:ascii="宋体" w:hAnsi="宋体" w:cs="TimesNewRomanPSMT"/>
          <w:kern w:val="0"/>
          <w:sz w:val="24"/>
        </w:rPr>
        <w:t>）</w:t>
      </w:r>
      <w:r>
        <w:rPr>
          <w:rFonts w:hint="eastAsia" w:ascii="宋体" w:hAnsi="宋体" w:cs="TimesNewRomanPSMT"/>
          <w:kern w:val="0"/>
          <w:sz w:val="24"/>
        </w:rPr>
        <w:t>等。</w:t>
      </w:r>
    </w:p>
    <w:p>
      <w:pPr>
        <w:numPr>
          <w:ilvl w:val="1"/>
          <w:numId w:val="10"/>
        </w:numPr>
        <w:tabs>
          <w:tab w:val="left" w:pos="993"/>
          <w:tab w:val="clear" w:pos="1077"/>
        </w:tabs>
        <w:autoSpaceDE w:val="0"/>
        <w:autoSpaceDN w:val="0"/>
        <w:adjustRightInd w:val="0"/>
        <w:snapToGrid w:val="0"/>
        <w:spacing w:after="156" w:afterLines="50"/>
        <w:jc w:val="left"/>
        <w:rPr>
          <w:rFonts w:ascii="宋体" w:hAnsi="宋体" w:cs="TimesNewRomanPSMT"/>
          <w:kern w:val="0"/>
          <w:sz w:val="24"/>
        </w:rPr>
      </w:pPr>
      <w:bookmarkStart w:id="52" w:name="_Ref426362114"/>
      <w:r>
        <w:rPr>
          <w:rFonts w:hint="eastAsia" w:ascii="宋体" w:hAnsi="宋体" w:cs="TimesNewRomanPSMT"/>
          <w:kern w:val="0"/>
          <w:sz w:val="24"/>
        </w:rPr>
        <w:t>商务和技术评审标准</w:t>
      </w:r>
      <w:bookmarkEnd w:id="52"/>
    </w:p>
    <w:p>
      <w:pPr>
        <w:numPr>
          <w:ilvl w:val="2"/>
          <w:numId w:val="10"/>
        </w:numPr>
        <w:tabs>
          <w:tab w:val="left" w:pos="993"/>
          <w:tab w:val="clear" w:pos="1418"/>
        </w:tabs>
        <w:autoSpaceDE w:val="0"/>
        <w:autoSpaceDN w:val="0"/>
        <w:adjustRightInd w:val="0"/>
        <w:snapToGrid w:val="0"/>
        <w:spacing w:after="156" w:afterLines="50"/>
        <w:ind w:left="993" w:hanging="993"/>
        <w:jc w:val="left"/>
        <w:rPr>
          <w:rFonts w:ascii="宋体" w:hAnsi="宋体" w:cs="TimesNewRomanPSMT"/>
          <w:kern w:val="0"/>
          <w:sz w:val="24"/>
        </w:rPr>
      </w:pPr>
      <w:bookmarkStart w:id="53" w:name="_Ref426362140"/>
      <w:r>
        <w:rPr>
          <w:rFonts w:hint="eastAsia" w:ascii="宋体" w:hAnsi="宋体" w:cs="TimesNewRomanPSMT"/>
          <w:kern w:val="0"/>
          <w:sz w:val="24"/>
        </w:rPr>
        <w:t>商务部分评分标准：见附表</w:t>
      </w:r>
      <w:bookmarkEnd w:id="53"/>
      <w:r>
        <w:rPr>
          <w:rFonts w:hint="eastAsia" w:ascii="宋体" w:hAnsi="宋体" w:cs="TimesNewRomanPSMT"/>
          <w:kern w:val="0"/>
          <w:sz w:val="24"/>
        </w:rPr>
        <w:t>三</w:t>
      </w:r>
    </w:p>
    <w:p>
      <w:pPr>
        <w:numPr>
          <w:ilvl w:val="2"/>
          <w:numId w:val="10"/>
        </w:numPr>
        <w:tabs>
          <w:tab w:val="left" w:pos="993"/>
          <w:tab w:val="clear" w:pos="1418"/>
        </w:tabs>
        <w:autoSpaceDE w:val="0"/>
        <w:autoSpaceDN w:val="0"/>
        <w:adjustRightInd w:val="0"/>
        <w:snapToGrid w:val="0"/>
        <w:spacing w:after="156" w:afterLines="50"/>
        <w:ind w:left="993" w:hanging="993"/>
        <w:jc w:val="left"/>
        <w:rPr>
          <w:rFonts w:ascii="宋体" w:hAnsi="宋体" w:cs="TimesNewRomanPSMT"/>
          <w:kern w:val="0"/>
          <w:sz w:val="24"/>
        </w:rPr>
      </w:pPr>
      <w:bookmarkStart w:id="54" w:name="_Ref426362158"/>
      <w:r>
        <w:rPr>
          <w:rFonts w:hint="eastAsia" w:ascii="宋体" w:hAnsi="宋体" w:cs="TimesNewRomanPSMT"/>
          <w:kern w:val="0"/>
          <w:sz w:val="24"/>
        </w:rPr>
        <w:t>技术部分评分标准：见附表</w:t>
      </w:r>
      <w:bookmarkEnd w:id="54"/>
      <w:r>
        <w:rPr>
          <w:rFonts w:hint="eastAsia" w:ascii="宋体" w:hAnsi="宋体" w:cs="TimesNewRomanPSMT"/>
          <w:kern w:val="0"/>
          <w:sz w:val="24"/>
        </w:rPr>
        <w:t>四</w:t>
      </w:r>
    </w:p>
    <w:p>
      <w:pPr>
        <w:numPr>
          <w:ilvl w:val="2"/>
          <w:numId w:val="10"/>
        </w:numPr>
        <w:tabs>
          <w:tab w:val="left" w:pos="993"/>
          <w:tab w:val="clear" w:pos="1418"/>
        </w:tabs>
        <w:autoSpaceDE w:val="0"/>
        <w:autoSpaceDN w:val="0"/>
        <w:adjustRightInd w:val="0"/>
        <w:snapToGrid w:val="0"/>
        <w:spacing w:after="156" w:afterLines="50"/>
        <w:ind w:left="993" w:hanging="993"/>
        <w:jc w:val="left"/>
        <w:rPr>
          <w:rFonts w:ascii="宋体" w:hAnsi="宋体" w:cs="TimesNewRomanPSMT"/>
          <w:kern w:val="0"/>
          <w:sz w:val="24"/>
        </w:rPr>
      </w:pPr>
      <w:bookmarkStart w:id="55" w:name="_Ref426362176"/>
      <w:r>
        <w:rPr>
          <w:rFonts w:hint="eastAsia" w:ascii="宋体" w:hAnsi="宋体" w:cs="TimesNewRomanPSMT"/>
          <w:kern w:val="0"/>
          <w:sz w:val="24"/>
        </w:rPr>
        <w:t>报价评分标准：</w:t>
      </w:r>
      <w:bookmarkEnd w:id="55"/>
    </w:p>
    <w:p>
      <w:pPr>
        <w:tabs>
          <w:tab w:val="left" w:pos="993"/>
        </w:tabs>
        <w:snapToGrid w:val="0"/>
        <w:spacing w:after="156"/>
        <w:ind w:left="1696" w:leftChars="513" w:hanging="619" w:hangingChars="258"/>
        <w:jc w:val="left"/>
        <w:rPr>
          <w:rStyle w:val="480"/>
          <w:rFonts w:ascii="宋体" w:hAnsi="宋体" w:cs="宋体"/>
          <w:kern w:val="0"/>
          <w:sz w:val="24"/>
        </w:rPr>
      </w:pPr>
      <w:r>
        <w:rPr>
          <w:rStyle w:val="480"/>
          <w:rFonts w:hint="eastAsia" w:ascii="宋体" w:hAnsi="宋体" w:cs="宋体"/>
          <w:kern w:val="0"/>
          <w:sz w:val="24"/>
        </w:rPr>
        <w:t>（1）根据《政府采购促进中小企业发展管理办法》（财库〔2020〕46号）及《关于进一步加大政府采购支持中小企业力度的通知》（财库〔2022〕19号）调整供应商参与评标的价格，用扣除后的价格参与评审。（非专门面向中小企业的项目）</w:t>
      </w:r>
    </w:p>
    <w:p>
      <w:pPr>
        <w:tabs>
          <w:tab w:val="left" w:pos="993"/>
        </w:tabs>
        <w:snapToGrid w:val="0"/>
        <w:spacing w:after="156"/>
        <w:ind w:left="1699" w:leftChars="809"/>
        <w:jc w:val="left"/>
        <w:rPr>
          <w:rStyle w:val="480"/>
          <w:rFonts w:ascii="宋体" w:hAnsi="宋体" w:cs="宋体"/>
          <w:kern w:val="0"/>
          <w:sz w:val="24"/>
        </w:rPr>
      </w:pPr>
      <w:r>
        <w:rPr>
          <w:rStyle w:val="480"/>
          <w:rFonts w:hint="eastAsia" w:ascii="宋体" w:hAnsi="宋体" w:cs="宋体"/>
          <w:kern w:val="0"/>
          <w:sz w:val="24"/>
        </w:rPr>
        <w:t>对小型和微型企业产品的价格给予10%的扣除。或大中型企业与小型、微型企业组成联合体，联合体协议约定小型、微型企业的合同份额占到合同总金额30%以上的，可给予联合体4%的价格扣除。</w:t>
      </w:r>
    </w:p>
    <w:p>
      <w:pPr>
        <w:tabs>
          <w:tab w:val="left" w:pos="993"/>
        </w:tabs>
        <w:snapToGrid w:val="0"/>
        <w:spacing w:after="156"/>
        <w:ind w:left="1699" w:leftChars="809"/>
        <w:jc w:val="left"/>
        <w:rPr>
          <w:rStyle w:val="480"/>
          <w:rFonts w:ascii="宋体" w:hAnsi="宋体" w:cs="宋体"/>
          <w:kern w:val="0"/>
          <w:sz w:val="24"/>
        </w:rPr>
      </w:pPr>
      <w:r>
        <w:rPr>
          <w:rStyle w:val="480"/>
          <w:rFonts w:hint="eastAsia" w:ascii="宋体" w:hAnsi="宋体" w:cs="宋体"/>
          <w:kern w:val="0"/>
          <w:sz w:val="24"/>
        </w:rPr>
        <w:t>分包意向协议约定小型、微型企业的合同份额占到合同总金额30%以上的，大中型企业的报价给予4%的价格扣除</w:t>
      </w:r>
    </w:p>
    <w:p>
      <w:pPr>
        <w:tabs>
          <w:tab w:val="left" w:pos="993"/>
        </w:tabs>
        <w:snapToGrid w:val="0"/>
        <w:spacing w:after="156"/>
        <w:ind w:left="1699" w:leftChars="809"/>
        <w:jc w:val="left"/>
        <w:rPr>
          <w:rStyle w:val="480"/>
          <w:rFonts w:ascii="宋体" w:hAnsi="宋体" w:cs="宋体"/>
          <w:kern w:val="0"/>
          <w:sz w:val="24"/>
        </w:rPr>
      </w:pPr>
      <w:r>
        <w:rPr>
          <w:rStyle w:val="480"/>
          <w:rFonts w:hint="eastAsia" w:ascii="宋体" w:hAnsi="宋体" w:cs="宋体"/>
          <w:kern w:val="0"/>
          <w:sz w:val="24"/>
        </w:rPr>
        <w:t>注：联合体各方均为小型、微型企业的，联合体视同为小型、微型企业；监狱企业、残疾人福利性单位视同小微企业；监狱企业、残疾人福利性单位属于小型、微型企业的，不重复享受政策。</w:t>
      </w:r>
    </w:p>
    <w:p>
      <w:pPr>
        <w:tabs>
          <w:tab w:val="left" w:pos="993"/>
        </w:tabs>
        <w:autoSpaceDE w:val="0"/>
        <w:autoSpaceDN w:val="0"/>
        <w:adjustRightInd w:val="0"/>
        <w:snapToGrid w:val="0"/>
        <w:spacing w:after="156" w:afterLines="50"/>
        <w:ind w:left="2041" w:leftChars="515" w:hanging="960" w:hangingChars="400"/>
        <w:jc w:val="left"/>
        <w:rPr>
          <w:rFonts w:ascii="宋体" w:hAnsi="宋体" w:cs="TimesNewRomanPSMT"/>
          <w:kern w:val="0"/>
          <w:sz w:val="24"/>
        </w:rPr>
      </w:pPr>
      <w:r>
        <w:rPr>
          <w:rFonts w:hint="eastAsia" w:ascii="宋体" w:hAnsi="宋体" w:cs="TimesNewRomanPSMT"/>
          <w:kern w:val="0"/>
          <w:sz w:val="24"/>
        </w:rPr>
        <w:t>（2）评审基准价</w:t>
      </w:r>
    </w:p>
    <w:p>
      <w:pPr>
        <w:tabs>
          <w:tab w:val="left" w:pos="993"/>
        </w:tabs>
        <w:autoSpaceDE w:val="0"/>
        <w:autoSpaceDN w:val="0"/>
        <w:adjustRightInd w:val="0"/>
        <w:snapToGrid w:val="0"/>
        <w:spacing w:after="156" w:afterLines="50"/>
        <w:ind w:left="1699" w:leftChars="809"/>
        <w:jc w:val="left"/>
        <w:rPr>
          <w:rFonts w:ascii="宋体" w:hAnsi="宋体" w:cs="TimesNewRomanPSMT"/>
          <w:kern w:val="0"/>
          <w:sz w:val="24"/>
        </w:rPr>
      </w:pPr>
      <w:r>
        <w:rPr>
          <w:rFonts w:hint="eastAsia" w:ascii="宋体" w:hAnsi="宋体" w:cs="TimesNewRomanPSMT"/>
          <w:kern w:val="0"/>
          <w:sz w:val="24"/>
        </w:rPr>
        <w:t>有效响应文件中的并按</w:t>
      </w:r>
      <w:r>
        <w:fldChar w:fldCharType="begin"/>
      </w:r>
      <w:r>
        <w:instrText xml:space="preserve"> REF _Ref426362176 \r \h  \* MERGEFORMAT </w:instrText>
      </w:r>
      <w:r>
        <w:fldChar w:fldCharType="separate"/>
      </w:r>
      <w:r>
        <w:rPr>
          <w:rFonts w:ascii="宋体" w:hAnsi="宋体" w:cs="TimesNewRomanPSMT"/>
          <w:kern w:val="0"/>
          <w:sz w:val="24"/>
        </w:rPr>
        <w:t>2.3.3</w:t>
      </w:r>
      <w:r>
        <w:rPr>
          <w:rFonts w:ascii="宋体" w:hAnsi="宋体" w:cs="TimesNewRomanPSMT"/>
          <w:kern w:val="0"/>
          <w:sz w:val="24"/>
        </w:rPr>
        <w:fldChar w:fldCharType="end"/>
      </w:r>
      <w:r>
        <w:rPr>
          <w:rFonts w:hint="eastAsia" w:ascii="宋体" w:hAnsi="宋体" w:cs="TimesNewRomanPSMT"/>
          <w:kern w:val="0"/>
          <w:sz w:val="24"/>
        </w:rPr>
        <w:t>项（1）进行调整的最低报价为评审基准价。</w:t>
      </w:r>
    </w:p>
    <w:p>
      <w:pPr>
        <w:tabs>
          <w:tab w:val="left" w:pos="993"/>
        </w:tabs>
        <w:autoSpaceDE w:val="0"/>
        <w:autoSpaceDN w:val="0"/>
        <w:adjustRightInd w:val="0"/>
        <w:snapToGrid w:val="0"/>
        <w:spacing w:after="156" w:afterLines="50"/>
        <w:ind w:left="2041" w:leftChars="515" w:hanging="960" w:hangingChars="400"/>
        <w:jc w:val="left"/>
        <w:rPr>
          <w:rFonts w:ascii="宋体" w:hAnsi="宋体" w:cs="TimesNewRomanPSMT"/>
          <w:kern w:val="0"/>
          <w:sz w:val="24"/>
        </w:rPr>
      </w:pPr>
      <w:r>
        <w:rPr>
          <w:rFonts w:hint="eastAsia" w:ascii="宋体" w:hAnsi="宋体" w:cs="TimesNewRomanPSMT"/>
          <w:kern w:val="0"/>
          <w:sz w:val="24"/>
        </w:rPr>
        <w:t>（3）供应商报价（按</w:t>
      </w:r>
      <w:r>
        <w:fldChar w:fldCharType="begin"/>
      </w:r>
      <w:r>
        <w:instrText xml:space="preserve"> REF _Ref426362176 \r \h  \* MERGEFORMAT </w:instrText>
      </w:r>
      <w:r>
        <w:fldChar w:fldCharType="separate"/>
      </w:r>
      <w:r>
        <w:rPr>
          <w:rFonts w:ascii="宋体" w:hAnsi="宋体" w:cs="TimesNewRomanPSMT"/>
          <w:kern w:val="0"/>
          <w:sz w:val="24"/>
        </w:rPr>
        <w:t>2.3.3</w:t>
      </w:r>
      <w:r>
        <w:rPr>
          <w:rFonts w:ascii="宋体" w:hAnsi="宋体" w:cs="TimesNewRomanPSMT"/>
          <w:kern w:val="0"/>
          <w:sz w:val="24"/>
        </w:rPr>
        <w:fldChar w:fldCharType="end"/>
      </w:r>
      <w:r>
        <w:rPr>
          <w:rFonts w:hint="eastAsia" w:ascii="宋体" w:hAnsi="宋体" w:cs="TimesNewRomanPSMT"/>
          <w:kern w:val="0"/>
          <w:sz w:val="24"/>
        </w:rPr>
        <w:t>项（1）进行调整后价格）得分：</w:t>
      </w:r>
    </w:p>
    <w:p>
      <w:pPr>
        <w:tabs>
          <w:tab w:val="left" w:pos="993"/>
        </w:tabs>
        <w:autoSpaceDE w:val="0"/>
        <w:autoSpaceDN w:val="0"/>
        <w:adjustRightInd w:val="0"/>
        <w:snapToGrid w:val="0"/>
        <w:spacing w:after="156" w:afterLines="50"/>
        <w:ind w:left="2039" w:leftChars="810" w:hanging="338" w:hangingChars="141"/>
        <w:jc w:val="left"/>
        <w:rPr>
          <w:rFonts w:hint="default" w:ascii="宋体" w:hAnsi="宋体" w:eastAsia="宋体" w:cs="TimesNewRomanPSMT"/>
          <w:kern w:val="0"/>
          <w:sz w:val="24"/>
          <w:lang w:val="en-US" w:eastAsia="zh-CN"/>
        </w:rPr>
      </w:pPr>
      <w:r>
        <w:rPr>
          <w:rFonts w:hint="eastAsia" w:ascii="宋体" w:hAnsi="宋体" w:cs="TimesNewRomanPSMT"/>
          <w:kern w:val="0"/>
          <w:sz w:val="24"/>
        </w:rPr>
        <w:t>报价得分=(评审基准价／报价)×</w:t>
      </w:r>
      <w:r>
        <w:rPr>
          <w:rFonts w:hint="eastAsia" w:ascii="宋体" w:hAnsi="宋体" w:cs="TimesNewRomanPSMT"/>
          <w:kern w:val="0"/>
          <w:sz w:val="24"/>
          <w:u w:val="single"/>
          <w:lang w:val="en-US" w:eastAsia="zh-CN"/>
        </w:rPr>
        <w:t>30</w:t>
      </w:r>
    </w:p>
    <w:p>
      <w:pPr>
        <w:numPr>
          <w:ilvl w:val="0"/>
          <w:numId w:val="10"/>
        </w:numPr>
        <w:tabs>
          <w:tab w:val="left" w:pos="1134"/>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评审程序</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资格审查及符合性审查</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磋商小组按附表一所列审查标准，对供应商资格进行审查，以确定供应商是否具备磋商资格。</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磋商小组对符合资格要求的供应商进行符合性审查，以确定其是否满足磋商文件的实质性要求（见本章的符合性审查表）。</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lang w:val="en-US" w:eastAsia="zh-CN"/>
        </w:rPr>
        <w:t>磋商</w:t>
      </w:r>
      <w:r>
        <w:rPr>
          <w:rFonts w:hint="eastAsia" w:ascii="宋体" w:hAnsi="宋体" w:cs="TimesNewRomanPSMT"/>
          <w:kern w:val="0"/>
          <w:sz w:val="24"/>
        </w:rPr>
        <w:t>小组不接受供应商主动提出的澄清、说明或补正。</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56" w:afterLines="50"/>
        <w:ind w:left="1132" w:leftChars="539"/>
        <w:jc w:val="left"/>
        <w:rPr>
          <w:rFonts w:ascii="宋体" w:hAnsi="宋体" w:cs="TimesNewRomanPSMT"/>
          <w:kern w:val="0"/>
          <w:sz w:val="24"/>
        </w:rPr>
      </w:pPr>
      <w:r>
        <w:rPr>
          <w:rFonts w:hint="eastAsia" w:ascii="宋体" w:hAnsi="宋体" w:cs="TimesNewRomanPSMT"/>
          <w:kern w:val="0"/>
          <w:sz w:val="24"/>
        </w:rPr>
        <w:t>评审小组对供应商提交的澄清、说明或补正有疑问的，可以要求供应商进一步澄清、说明或补正，直至满足</w:t>
      </w:r>
      <w:r>
        <w:rPr>
          <w:rFonts w:hint="eastAsia" w:ascii="宋体" w:hAnsi="宋体" w:cs="TimesNewRomanPSMT"/>
          <w:kern w:val="0"/>
          <w:sz w:val="24"/>
          <w:lang w:val="en-US" w:eastAsia="zh-CN"/>
        </w:rPr>
        <w:t>磋商</w:t>
      </w:r>
      <w:r>
        <w:rPr>
          <w:rFonts w:hint="eastAsia" w:ascii="宋体" w:hAnsi="宋体" w:cs="TimesNewRomanPSMT"/>
          <w:kern w:val="0"/>
          <w:sz w:val="24"/>
        </w:rPr>
        <w:t>小组的要求。</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不具备磋商文件要求的资格或未通过符合性审查的供应商，不参与磋商，由磋商小组告知该供应商。</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通过资格审查和符合性审查的合格供应商不足3家的，不再进行评审和磋商</w:t>
      </w:r>
      <w:r>
        <w:rPr>
          <w:rFonts w:hint="eastAsia" w:ascii="宋体" w:hAnsi="宋体" w:cs="黑体"/>
          <w:kern w:val="0"/>
          <w:sz w:val="24"/>
        </w:rPr>
        <w:t>，但市场竞争不充分的科研项目以及需要扶持的科技成果转化项目除外</w:t>
      </w:r>
      <w:r>
        <w:rPr>
          <w:rFonts w:hint="eastAsia" w:cs="TimesNewRomanPSMT" w:asciiTheme="minorEastAsia" w:hAnsiTheme="minorEastAsia" w:eastAsiaTheme="minorEastAsia"/>
          <w:kern w:val="0"/>
          <w:sz w:val="24"/>
        </w:rPr>
        <w:t>。</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磋商</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按“供应商须知”第5条规定，由磋商小组与供应商进行磋商。</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磋商过程中，磋商小组可以根据与供应商的磋商情况，在不违反相关法律法规、强制性标准、规范情况下，并经采购人</w:t>
      </w:r>
      <w:r>
        <w:rPr>
          <w:rFonts w:hint="eastAsia" w:cs="TimesNewRomanPSMT" w:asciiTheme="minorEastAsia" w:hAnsiTheme="minorEastAsia" w:eastAsiaTheme="minorEastAsia"/>
          <w:kern w:val="0"/>
          <w:sz w:val="24"/>
          <w:lang w:val="en-US" w:eastAsia="zh-CN"/>
        </w:rPr>
        <w:t>盖章</w:t>
      </w:r>
      <w:r>
        <w:rPr>
          <w:rFonts w:hint="eastAsia" w:cs="TimesNewRomanPSMT" w:asciiTheme="minorEastAsia" w:hAnsiTheme="minorEastAsia" w:eastAsiaTheme="minorEastAsia"/>
          <w:kern w:val="0"/>
          <w:sz w:val="24"/>
        </w:rPr>
        <w:t>同意后，对磋商文件的技术标准、拟签订合同的部分条款进行变动。变动内容是磋商文件的有效组成部分，磋商小组以书面形式通知所有参加磋商的供应商。</w:t>
      </w:r>
    </w:p>
    <w:p>
      <w:pPr>
        <w:numPr>
          <w:ilvl w:val="2"/>
          <w:numId w:val="10"/>
        </w:numPr>
        <w:tabs>
          <w:tab w:val="left" w:pos="1134"/>
          <w:tab w:val="left" w:pos="1560"/>
          <w:tab w:val="clear" w:pos="1418"/>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磋商结束后，磋商小组可以要求所有继续参加磋商的供应商在规定时间内提交最后报价函，提交最后报价函的供应商不得少于3家</w:t>
      </w:r>
      <w:r>
        <w:rPr>
          <w:rFonts w:hint="eastAsia" w:ascii="宋体" w:hAnsi="宋体" w:cs="黑体"/>
          <w:kern w:val="0"/>
          <w:sz w:val="24"/>
        </w:rPr>
        <w:t>，但市场竞争不充分的科研项目以及需要扶持的科技成果转化项目除外</w:t>
      </w:r>
      <w:r>
        <w:rPr>
          <w:rFonts w:hint="eastAsia" w:cs="TimesNewRomanPSMT" w:asciiTheme="minorEastAsia" w:hAnsiTheme="minorEastAsia" w:eastAsiaTheme="minorEastAsia"/>
          <w:kern w:val="0"/>
          <w:sz w:val="24"/>
        </w:rPr>
        <w:t>。</w:t>
      </w:r>
    </w:p>
    <w:p>
      <w:pPr>
        <w:numPr>
          <w:ilvl w:val="1"/>
          <w:numId w:val="10"/>
        </w:numPr>
        <w:tabs>
          <w:tab w:val="left" w:pos="1134"/>
        </w:tabs>
        <w:autoSpaceDE w:val="0"/>
        <w:autoSpaceDN w:val="0"/>
        <w:adjustRightInd w:val="0"/>
        <w:snapToGrid w:val="0"/>
        <w:spacing w:after="156" w:afterLines="50"/>
        <w:jc w:val="left"/>
        <w:outlineLvl w:val="1"/>
        <w:rPr>
          <w:rFonts w:ascii="黑体" w:hAnsi="TimesNewRomanPSMT" w:eastAsia="黑体" w:cs="TimesNewRomanPSMT"/>
          <w:kern w:val="0"/>
          <w:sz w:val="24"/>
        </w:rPr>
      </w:pPr>
      <w:r>
        <w:rPr>
          <w:rFonts w:hint="eastAsia" w:ascii="黑体" w:hAnsi="TimesNewRomanPSMT" w:eastAsia="黑体" w:cs="TimesNewRomanPSMT"/>
          <w:kern w:val="0"/>
          <w:sz w:val="24"/>
        </w:rPr>
        <w:t>评审</w:t>
      </w:r>
    </w:p>
    <w:p>
      <w:pPr>
        <w:numPr>
          <w:ilvl w:val="2"/>
          <w:numId w:val="10"/>
        </w:numPr>
        <w:tabs>
          <w:tab w:val="left" w:pos="1134"/>
          <w:tab w:val="left" w:pos="1560"/>
          <w:tab w:val="clear" w:pos="1418"/>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比较与评价</w:t>
      </w:r>
    </w:p>
    <w:p>
      <w:pPr>
        <w:tabs>
          <w:tab w:val="left" w:pos="1077"/>
          <w:tab w:val="left" w:pos="1134"/>
        </w:tabs>
        <w:autoSpaceDE w:val="0"/>
        <w:autoSpaceDN w:val="0"/>
        <w:adjustRightInd w:val="0"/>
        <w:snapToGrid w:val="0"/>
        <w:spacing w:after="156" w:afterLines="50"/>
        <w:ind w:left="1134" w:leftChars="54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磋商小组按本章第2.3款[</w:t>
      </w:r>
      <w:r>
        <w:rPr>
          <w:rFonts w:hint="eastAsia" w:ascii="宋体" w:hAnsi="宋体" w:cs="TimesNewRomanPSMT"/>
          <w:kern w:val="0"/>
          <w:sz w:val="24"/>
        </w:rPr>
        <w:t>商务和技术评审标准</w:t>
      </w:r>
      <w:r>
        <w:rPr>
          <w:rFonts w:hint="eastAsia" w:cs="TimesNewRomanPSMT" w:asciiTheme="minorEastAsia" w:hAnsiTheme="minorEastAsia" w:eastAsiaTheme="minorEastAsia"/>
          <w:kern w:val="0"/>
          <w:sz w:val="24"/>
        </w:rPr>
        <w:t>]对供应商提交的响应文件（包括最后报价函）进行商务和技术评估，综合比较与评价。</w:t>
      </w:r>
    </w:p>
    <w:p>
      <w:pPr>
        <w:tabs>
          <w:tab w:val="left" w:pos="1077"/>
          <w:tab w:val="left" w:pos="1134"/>
        </w:tabs>
        <w:autoSpaceDE w:val="0"/>
        <w:autoSpaceDN w:val="0"/>
        <w:adjustRightInd w:val="0"/>
        <w:snapToGrid w:val="0"/>
        <w:spacing w:after="156" w:afterLines="50"/>
        <w:ind w:left="1134" w:leftChars="54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pPr>
        <w:numPr>
          <w:ilvl w:val="2"/>
          <w:numId w:val="10"/>
        </w:numPr>
        <w:tabs>
          <w:tab w:val="left" w:pos="1134"/>
          <w:tab w:val="left" w:pos="1560"/>
          <w:tab w:val="clear" w:pos="1418"/>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磋商小组按本章第2.3款规定的量化因素和分值进行打分，并计算出综合评估得分。</w:t>
      </w:r>
    </w:p>
    <w:p>
      <w:pPr>
        <w:tabs>
          <w:tab w:val="left" w:pos="1077"/>
          <w:tab w:val="left" w:pos="1134"/>
        </w:tabs>
        <w:autoSpaceDE w:val="0"/>
        <w:autoSpaceDN w:val="0"/>
        <w:adjustRightInd w:val="0"/>
        <w:snapToGrid w:val="0"/>
        <w:spacing w:after="156" w:afterLines="50"/>
        <w:ind w:left="1134" w:leftChars="540"/>
        <w:rPr>
          <w:rFonts w:ascii="宋体" w:hAnsi="宋体" w:cs="TimesNewRomanPSMT"/>
          <w:kern w:val="0"/>
          <w:sz w:val="24"/>
        </w:rPr>
      </w:pPr>
      <w:r>
        <w:rPr>
          <w:rFonts w:hint="eastAsia" w:ascii="宋体" w:hAnsi="宋体" w:cs="TimesNewRomanPSMT"/>
          <w:kern w:val="0"/>
          <w:sz w:val="24"/>
        </w:rPr>
        <w:t>（1）按本章第2.3.1项规定的评审因素和分值对商务部分计算出得分A</w:t>
      </w:r>
      <w:r>
        <w:rPr>
          <w:rFonts w:hint="eastAsia" w:ascii="宋体" w:hAnsi="宋体" w:cs="TimesNewRomanPSMT"/>
          <w:kern w:val="0"/>
          <w:sz w:val="24"/>
          <w:vertAlign w:val="subscript"/>
        </w:rPr>
        <w:t>1</w:t>
      </w:r>
      <w:r>
        <w:rPr>
          <w:rFonts w:hint="eastAsia" w:ascii="宋体" w:hAnsi="宋体" w:cs="TimesNewRomanPSMT"/>
          <w:kern w:val="0"/>
          <w:sz w:val="24"/>
        </w:rPr>
        <w:t>；</w:t>
      </w:r>
    </w:p>
    <w:p>
      <w:pPr>
        <w:tabs>
          <w:tab w:val="left" w:pos="1077"/>
          <w:tab w:val="left" w:pos="1134"/>
        </w:tabs>
        <w:autoSpaceDE w:val="0"/>
        <w:autoSpaceDN w:val="0"/>
        <w:adjustRightInd w:val="0"/>
        <w:snapToGrid w:val="0"/>
        <w:spacing w:after="156" w:afterLines="50"/>
        <w:ind w:left="1134" w:leftChars="540"/>
        <w:rPr>
          <w:rFonts w:ascii="宋体" w:hAnsi="宋体" w:cs="TimesNewRomanPSMT"/>
          <w:kern w:val="0"/>
          <w:sz w:val="24"/>
        </w:rPr>
      </w:pPr>
      <w:r>
        <w:rPr>
          <w:rFonts w:hint="eastAsia" w:ascii="宋体" w:hAnsi="宋体" w:cs="TimesNewRomanPSMT"/>
          <w:kern w:val="0"/>
          <w:sz w:val="24"/>
        </w:rPr>
        <w:t>（2）按本章第2.3.2项规定的评审因素和分值对技术部分计算出得分A</w:t>
      </w:r>
      <w:r>
        <w:rPr>
          <w:rFonts w:hint="eastAsia" w:ascii="宋体" w:hAnsi="宋体" w:cs="TimesNewRomanPSMT"/>
          <w:kern w:val="0"/>
          <w:sz w:val="24"/>
          <w:vertAlign w:val="subscript"/>
        </w:rPr>
        <w:t>2</w:t>
      </w:r>
      <w:r>
        <w:rPr>
          <w:rFonts w:hint="eastAsia" w:ascii="宋体" w:hAnsi="宋体" w:cs="TimesNewRomanPSMT"/>
          <w:kern w:val="0"/>
          <w:sz w:val="24"/>
        </w:rPr>
        <w:t>；</w:t>
      </w:r>
    </w:p>
    <w:p>
      <w:pPr>
        <w:tabs>
          <w:tab w:val="left" w:pos="1077"/>
          <w:tab w:val="left" w:pos="1134"/>
        </w:tabs>
        <w:autoSpaceDE w:val="0"/>
        <w:autoSpaceDN w:val="0"/>
        <w:adjustRightInd w:val="0"/>
        <w:snapToGrid w:val="0"/>
        <w:spacing w:after="156" w:afterLines="50"/>
        <w:ind w:left="1134" w:leftChars="540"/>
        <w:rPr>
          <w:rFonts w:ascii="宋体" w:hAnsi="宋体" w:cs="TimesNewRomanPSMT"/>
          <w:kern w:val="0"/>
          <w:sz w:val="24"/>
        </w:rPr>
      </w:pPr>
      <w:r>
        <w:rPr>
          <w:rFonts w:hint="eastAsia" w:ascii="宋体" w:hAnsi="宋体" w:cs="TimesNewRomanPSMT"/>
          <w:kern w:val="0"/>
          <w:sz w:val="24"/>
        </w:rPr>
        <w:t>（3）按本章第2.3.3项规定的评审因素和分值对报价部分计算出得分A</w:t>
      </w:r>
      <w:r>
        <w:rPr>
          <w:rFonts w:hint="eastAsia" w:ascii="宋体" w:hAnsi="宋体" w:cs="TimesNewRomanPSMT"/>
          <w:kern w:val="0"/>
          <w:sz w:val="24"/>
          <w:vertAlign w:val="subscript"/>
        </w:rPr>
        <w:t>3</w:t>
      </w:r>
      <w:r>
        <w:rPr>
          <w:rFonts w:hint="eastAsia" w:ascii="宋体" w:hAnsi="宋体" w:cs="TimesNewRomanPSMT"/>
          <w:kern w:val="0"/>
          <w:sz w:val="24"/>
        </w:rPr>
        <w:t>。</w:t>
      </w:r>
    </w:p>
    <w:p>
      <w:pPr>
        <w:numPr>
          <w:ilvl w:val="2"/>
          <w:numId w:val="10"/>
        </w:numPr>
        <w:tabs>
          <w:tab w:val="left" w:pos="1134"/>
          <w:tab w:val="left" w:pos="1560"/>
        </w:tabs>
        <w:autoSpaceDE w:val="0"/>
        <w:autoSpaceDN w:val="0"/>
        <w:adjustRightInd w:val="0"/>
        <w:snapToGrid w:val="0"/>
        <w:spacing w:after="156" w:afterLines="50"/>
        <w:ind w:left="1134" w:hanging="1134"/>
        <w:rPr>
          <w:rFonts w:ascii="宋体" w:hAnsi="宋体" w:cs="TimesNewRomanPSMT"/>
          <w:kern w:val="0"/>
          <w:sz w:val="24"/>
        </w:rPr>
      </w:pPr>
      <w:r>
        <w:rPr>
          <w:rFonts w:hint="eastAsia" w:ascii="宋体" w:hAnsi="宋体" w:cs="TimesNewRomanPSMT"/>
          <w:kern w:val="0"/>
          <w:sz w:val="24"/>
        </w:rPr>
        <w:t>评分分值计算保留小数点后两位，小数点后第三位“四舍五入”。</w:t>
      </w:r>
    </w:p>
    <w:p>
      <w:pPr>
        <w:numPr>
          <w:ilvl w:val="2"/>
          <w:numId w:val="10"/>
        </w:numPr>
        <w:tabs>
          <w:tab w:val="left" w:pos="1134"/>
          <w:tab w:val="left" w:pos="1560"/>
          <w:tab w:val="clear" w:pos="1418"/>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ascii="宋体" w:hAnsi="宋体" w:cs="TimesNewRomanPSMT"/>
          <w:kern w:val="0"/>
          <w:sz w:val="24"/>
        </w:rPr>
        <w:t>供应商得分=A</w:t>
      </w:r>
      <w:r>
        <w:rPr>
          <w:rFonts w:hint="eastAsia" w:ascii="宋体" w:hAnsi="宋体" w:cs="TimesNewRomanPSMT"/>
          <w:kern w:val="0"/>
          <w:sz w:val="24"/>
          <w:vertAlign w:val="subscript"/>
        </w:rPr>
        <w:t>1</w:t>
      </w:r>
      <w:r>
        <w:rPr>
          <w:rFonts w:hint="eastAsia" w:ascii="宋体" w:hAnsi="宋体" w:cs="TimesNewRomanPSMT"/>
          <w:kern w:val="0"/>
          <w:sz w:val="24"/>
        </w:rPr>
        <w:t>＋A</w:t>
      </w:r>
      <w:r>
        <w:rPr>
          <w:rFonts w:hint="eastAsia" w:ascii="宋体" w:hAnsi="宋体" w:cs="TimesNewRomanPSMT"/>
          <w:kern w:val="0"/>
          <w:sz w:val="24"/>
          <w:vertAlign w:val="subscript"/>
        </w:rPr>
        <w:t>2</w:t>
      </w:r>
      <w:r>
        <w:rPr>
          <w:rFonts w:hint="eastAsia" w:ascii="宋体" w:hAnsi="宋体" w:cs="TimesNewRomanPSMT"/>
          <w:kern w:val="0"/>
          <w:sz w:val="24"/>
        </w:rPr>
        <w:t>＋A</w:t>
      </w:r>
      <w:r>
        <w:rPr>
          <w:rFonts w:hint="eastAsia" w:ascii="宋体" w:hAnsi="宋体" w:cs="TimesNewRomanPSMT"/>
          <w:kern w:val="0"/>
          <w:sz w:val="24"/>
          <w:vertAlign w:val="subscript"/>
        </w:rPr>
        <w:t>3</w:t>
      </w:r>
    </w:p>
    <w:p>
      <w:pPr>
        <w:tabs>
          <w:tab w:val="left" w:pos="1077"/>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4.3</w:t>
      </w:r>
      <w:r>
        <w:rPr>
          <w:rFonts w:hint="eastAsia" w:cs="TimesNewRomanPSMT" w:asciiTheme="minorEastAsia" w:hAnsiTheme="minorEastAsia" w:eastAsiaTheme="minorEastAsia"/>
          <w:kern w:val="0"/>
          <w:sz w:val="24"/>
        </w:rPr>
        <w:tab/>
      </w:r>
      <w:r>
        <w:rPr>
          <w:rFonts w:hint="eastAsia" w:cs="TimesNewRomanPSMT" w:asciiTheme="minorEastAsia" w:hAnsiTheme="minorEastAsia" w:eastAsiaTheme="minorEastAsia"/>
          <w:kern w:val="0"/>
          <w:sz w:val="24"/>
        </w:rPr>
        <w:t>评审结果</w:t>
      </w:r>
    </w:p>
    <w:p>
      <w:pPr>
        <w:numPr>
          <w:ilvl w:val="2"/>
          <w:numId w:val="10"/>
        </w:numPr>
        <w:tabs>
          <w:tab w:val="left" w:pos="1134"/>
          <w:tab w:val="left" w:pos="1560"/>
          <w:tab w:val="clear" w:pos="1418"/>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除第二章“供应商须知”前附表授权直接确定成交供应商外，磋商小组按照得分由高到低的顺序推荐3名成交候选人</w:t>
      </w:r>
      <w:r>
        <w:rPr>
          <w:rFonts w:hint="eastAsia" w:ascii="宋体" w:hAnsi="宋体" w:cs="黑体"/>
          <w:kern w:val="0"/>
          <w:sz w:val="24"/>
        </w:rPr>
        <w:t>，但市场竞争不充分的科研项目以及需要扶持的科技成果转化项目除外</w:t>
      </w:r>
      <w:r>
        <w:rPr>
          <w:rFonts w:hint="eastAsia" w:cs="TimesNewRomanPSMT" w:asciiTheme="minorEastAsia" w:hAnsiTheme="minorEastAsia" w:eastAsiaTheme="minorEastAsia"/>
          <w:kern w:val="0"/>
          <w:sz w:val="24"/>
        </w:rPr>
        <w:t>。</w:t>
      </w:r>
    </w:p>
    <w:p>
      <w:pPr>
        <w:numPr>
          <w:ilvl w:val="2"/>
          <w:numId w:val="10"/>
        </w:numPr>
        <w:tabs>
          <w:tab w:val="left" w:pos="1134"/>
          <w:tab w:val="left" w:pos="1560"/>
          <w:tab w:val="clear" w:pos="1418"/>
        </w:tabs>
        <w:autoSpaceDE w:val="0"/>
        <w:autoSpaceDN w:val="0"/>
        <w:adjustRightInd w:val="0"/>
        <w:snapToGrid w:val="0"/>
        <w:spacing w:after="156" w:afterLines="50"/>
        <w:ind w:left="1134" w:hanging="1134"/>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磋商小组完成评审后，应当向采购人提交书面评审报告。</w:t>
      </w:r>
    </w:p>
    <w:p>
      <w:pPr>
        <w:widowControl/>
        <w:jc w:val="left"/>
        <w:rPr>
          <w:rFonts w:cs="TimesNewRomanPSMT" w:asciiTheme="minorEastAsia" w:hAnsiTheme="minorEastAsia" w:eastAsiaTheme="minorEastAsia"/>
          <w:kern w:val="0"/>
          <w:sz w:val="24"/>
        </w:rPr>
      </w:pPr>
      <w:r>
        <w:rPr>
          <w:rFonts w:cs="TimesNewRomanPSMT" w:asciiTheme="minorEastAsia" w:hAnsiTheme="minorEastAsia" w:eastAsiaTheme="minorEastAsia"/>
          <w:kern w:val="0"/>
          <w:sz w:val="24"/>
        </w:rPr>
        <w:br w:type="page"/>
      </w:r>
    </w:p>
    <w:p>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附表一</w:t>
      </w:r>
      <w:r>
        <w:rPr>
          <w:rFonts w:hint="eastAsia"/>
          <w:b/>
          <w:sz w:val="28"/>
          <w:szCs w:val="28"/>
        </w:rPr>
        <w:t xml:space="preserve"> </w:t>
      </w:r>
      <w:r>
        <w:rPr>
          <w:b/>
          <w:sz w:val="28"/>
          <w:szCs w:val="28"/>
        </w:rPr>
        <w:t>资格审查表</w:t>
      </w:r>
    </w:p>
    <w:tbl>
      <w:tblPr>
        <w:tblStyle w:val="7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2991" w:type="dxa"/>
            <w:vAlign w:val="center"/>
          </w:tcPr>
          <w:p>
            <w:pPr>
              <w:snapToGrid w:val="0"/>
              <w:jc w:val="center"/>
              <w:rPr>
                <w:rFonts w:asciiTheme="minorEastAsia" w:hAnsiTheme="minorEastAsia" w:eastAsiaTheme="minorEastAsia"/>
                <w:b/>
                <w:szCs w:val="21"/>
              </w:rPr>
            </w:pPr>
            <w:r>
              <w:rPr>
                <w:rFonts w:asciiTheme="minorEastAsia" w:hAnsiTheme="minorEastAsia" w:eastAsiaTheme="minorEastAsia"/>
                <w:b/>
                <w:szCs w:val="21"/>
              </w:rPr>
              <w:t>评审内容</w:t>
            </w:r>
          </w:p>
        </w:tc>
        <w:tc>
          <w:tcPr>
            <w:tcW w:w="4020"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评审合格标准</w:t>
            </w:r>
          </w:p>
        </w:tc>
        <w:tc>
          <w:tcPr>
            <w:tcW w:w="1499"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szCs w:val="21"/>
              </w:rPr>
              <w:t>1</w:t>
            </w:r>
          </w:p>
        </w:tc>
        <w:tc>
          <w:tcPr>
            <w:tcW w:w="2991" w:type="dxa"/>
            <w:vAlign w:val="center"/>
          </w:tcPr>
          <w:p>
            <w:pPr>
              <w:snapToGrid w:val="0"/>
              <w:jc w:val="left"/>
              <w:rPr>
                <w:rFonts w:asciiTheme="minorEastAsia" w:hAnsiTheme="minorEastAsia" w:eastAsiaTheme="minorEastAsia"/>
                <w:b/>
                <w:szCs w:val="21"/>
              </w:rPr>
            </w:pPr>
            <w:r>
              <w:rPr>
                <w:rFonts w:hint="eastAsia" w:asciiTheme="minorEastAsia" w:hAnsiTheme="minorEastAsia" w:eastAsiaTheme="minorEastAsia"/>
                <w:szCs w:val="21"/>
              </w:rPr>
              <w:t>供应商名称</w:t>
            </w:r>
          </w:p>
        </w:tc>
        <w:tc>
          <w:tcPr>
            <w:tcW w:w="4020" w:type="dxa"/>
            <w:vAlign w:val="center"/>
          </w:tcPr>
          <w:p>
            <w:pPr>
              <w:snapToGrid w:val="0"/>
              <w:rPr>
                <w:rFonts w:asciiTheme="minorEastAsia" w:hAnsiTheme="minorEastAsia" w:eastAsiaTheme="minorEastAsia"/>
                <w:b/>
                <w:szCs w:val="21"/>
              </w:rPr>
            </w:pPr>
            <w:r>
              <w:rPr>
                <w:rFonts w:hint="eastAsia" w:asciiTheme="minorEastAsia" w:hAnsiTheme="minorEastAsia" w:eastAsiaTheme="minorEastAsia"/>
                <w:szCs w:val="21"/>
              </w:rPr>
              <w:t>与磋商报名、营业执照一致（符合法定工商变更程序除外）；</w:t>
            </w:r>
          </w:p>
        </w:tc>
        <w:tc>
          <w:tcPr>
            <w:tcW w:w="1499" w:type="dxa"/>
            <w:vAlign w:val="center"/>
          </w:tcPr>
          <w:p>
            <w:pPr>
              <w:snapToGrid w:val="0"/>
              <w:jc w:val="center"/>
              <w:rPr>
                <w:rFonts w:asciiTheme="minorEastAsia" w:hAnsiTheme="minorEastAsia" w:eastAsia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具有独立承担民事责任的能力</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w:t>
            </w:r>
            <w:r>
              <w:rPr>
                <w:rFonts w:hint="eastAsia" w:asciiTheme="minorEastAsia" w:hAnsiTheme="minorEastAsia" w:eastAsiaTheme="minorEastAsia"/>
                <w:szCs w:val="21"/>
              </w:rPr>
              <w:t>有效的</w:t>
            </w:r>
            <w:r>
              <w:rPr>
                <w:rFonts w:cs="宋体" w:asciiTheme="minorEastAsia" w:hAnsiTheme="minorEastAsia" w:eastAsiaTheme="minorEastAsia"/>
                <w:szCs w:val="21"/>
              </w:rPr>
              <w:t>法人或者其他组织的营业执照等证明文件，自然人的身份证明</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具有健全的财务会计制度</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提供了满足磋商文件要求的经审计的财务报表</w:t>
            </w:r>
            <w:r>
              <w:rPr>
                <w:rFonts w:hint="eastAsia" w:asciiTheme="minorEastAsia" w:hAnsiTheme="minorEastAsia" w:eastAsiaTheme="minorEastAsia"/>
                <w:szCs w:val="21"/>
              </w:rPr>
              <w:t>或本年度基本开户银行出具的资信证明（可提供相应的承诺书）</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具有履行合同所必需的设备和专业技术能力</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提供了可充分满足履行合同所需设备和专业技术能力的证明材料</w:t>
            </w:r>
            <w:r>
              <w:rPr>
                <w:rFonts w:hint="eastAsia" w:asciiTheme="minorEastAsia" w:hAnsiTheme="minorEastAsia" w:eastAsiaTheme="minorEastAsia"/>
                <w:szCs w:val="21"/>
              </w:rPr>
              <w:t>或承诺</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有依法缴纳税收和社会保障资金的良好记录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1.提供了</w:t>
            </w:r>
            <w:r>
              <w:rPr>
                <w:rFonts w:hint="eastAsia" w:asciiTheme="minorEastAsia" w:hAnsiTheme="minorEastAsia" w:eastAsiaTheme="minorEastAsia"/>
                <w:szCs w:val="21"/>
                <w:lang w:eastAsia="zh-CN"/>
              </w:rPr>
              <w:t>磋商文件</w:t>
            </w:r>
            <w:r>
              <w:rPr>
                <w:rFonts w:hint="eastAsia" w:asciiTheme="minorEastAsia" w:hAnsiTheme="minorEastAsia" w:eastAsiaTheme="minorEastAsia"/>
                <w:szCs w:val="21"/>
              </w:rPr>
              <w:t>要求时间内的缴纳增值税和企业所得税的凭证（银行出具的缴税凭证或税务机关出具的证明的复印件，并加盖本单位公章）或免税证明（复印件加盖公章）。（可提供相应的承诺书）</w:t>
            </w:r>
          </w:p>
          <w:p>
            <w:pPr>
              <w:snapToGrid w:val="0"/>
              <w:rPr>
                <w:rFonts w:asciiTheme="minorEastAsia" w:hAnsiTheme="minorEastAsia" w:eastAsiaTheme="minorEastAsia"/>
                <w:szCs w:val="21"/>
              </w:rPr>
            </w:pPr>
            <w:r>
              <w:rPr>
                <w:rFonts w:hint="eastAsia" w:asciiTheme="minorEastAsia" w:hAnsiTheme="minorEastAsia" w:eastAsiaTheme="minorEastAsia"/>
                <w:szCs w:val="21"/>
              </w:rPr>
              <w:t>2. 提供了</w:t>
            </w:r>
            <w:r>
              <w:rPr>
                <w:rFonts w:hint="eastAsia" w:asciiTheme="minorEastAsia" w:hAnsiTheme="minorEastAsia" w:eastAsiaTheme="minorEastAsia"/>
                <w:szCs w:val="21"/>
                <w:lang w:eastAsia="zh-CN"/>
              </w:rPr>
              <w:t>磋商文件</w:t>
            </w:r>
            <w:r>
              <w:rPr>
                <w:rFonts w:hint="eastAsia" w:asciiTheme="minorEastAsia" w:hAnsiTheme="minorEastAsia" w:eastAsiaTheme="minorEastAsia"/>
                <w:szCs w:val="21"/>
              </w:rPr>
              <w:t>要求时间内的社会保障资金缴纳记录（专用收据或社会保险缴纳清单）或免缴纳证明（复印件加盖公章）（可提供相应的承诺书）</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参加政府采购活动前三年内，在经营活动中没有重大违法记录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提供了有效的参加政府采购活动前3年内在经营活动中没有重大违法记录的书面声明</w:t>
            </w:r>
          </w:p>
        </w:tc>
        <w:tc>
          <w:tcPr>
            <w:tcW w:w="1499" w:type="dxa"/>
            <w:vAlign w:val="center"/>
          </w:tcPr>
          <w:p>
            <w:pPr>
              <w:snapToGrid w:val="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法律、行政法规规定的其他条件</w:t>
            </w:r>
          </w:p>
        </w:tc>
        <w:tc>
          <w:tcPr>
            <w:tcW w:w="4020" w:type="dxa"/>
            <w:vAlign w:val="center"/>
          </w:tcPr>
          <w:p>
            <w:pPr>
              <w:snapToGrid w:val="0"/>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无</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“信用中国”网站和中国政府采购网（www.ccgp.gov.cn）查询记录</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未被“信用中国”网站（</w:t>
            </w:r>
            <w:r>
              <w:fldChar w:fldCharType="begin"/>
            </w:r>
            <w:r>
              <w:instrText xml:space="preserve"> HYPERLINK "http://www.creditchina.gov.cn）中列入失信被执行人和/" </w:instrText>
            </w:r>
            <w:r>
              <w:fldChar w:fldCharType="separate"/>
            </w:r>
            <w:r>
              <w:rPr>
                <w:rFonts w:hint="eastAsia" w:asciiTheme="minorEastAsia" w:hAnsiTheme="minorEastAsia" w:eastAsiaTheme="minorEastAsia"/>
                <w:szCs w:val="21"/>
              </w:rPr>
              <w:t>www.creditchina.gov.cn）中列入失信被执行人和/</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或重大税收违法失信主体的供应商、未被中国政府采购网（www.ccgp.gov.cn）列入政府采购严重违法失信行为记录名单中被财政部门禁止参加政府采购活动的供应商（处罚决定规定的时间和地域范围内）</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单位负责人为同一人或者存在控股、管理关系的不同单位，不得同时参加本项目的磋商。</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提供了法人代表、控股股东、控股企业及管理、被管理单位情况声明且各供应商之间不存在</w:t>
            </w:r>
            <w:r>
              <w:rPr>
                <w:rFonts w:hint="eastAsia" w:asciiTheme="minorEastAsia" w:hAnsiTheme="minorEastAsia" w:eastAsiaTheme="minorEastAsia"/>
                <w:szCs w:val="21"/>
              </w:rPr>
              <w:t>单位负责人为同一人或者存在控股、管理关系情形。</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为本项目提供整体设计、规范编制或者项目管理、监理、检测等服务的供应商，不得再参加本项目磋商。</w:t>
            </w:r>
          </w:p>
        </w:tc>
        <w:tc>
          <w:tcPr>
            <w:tcW w:w="4020" w:type="dxa"/>
            <w:vAlign w:val="center"/>
          </w:tcPr>
          <w:p>
            <w:pPr>
              <w:snapToGrid w:val="0"/>
              <w:rPr>
                <w:rFonts w:asciiTheme="minorEastAsia" w:hAnsiTheme="minorEastAsia" w:eastAsiaTheme="minorEastAsia"/>
                <w:szCs w:val="21"/>
              </w:rPr>
            </w:pPr>
            <w:r>
              <w:rPr>
                <w:rFonts w:asciiTheme="minorEastAsia" w:hAnsiTheme="minorEastAsia" w:eastAsiaTheme="minorEastAsia"/>
                <w:szCs w:val="21"/>
              </w:rPr>
              <w:t>提供了</w:t>
            </w:r>
            <w:r>
              <w:rPr>
                <w:rFonts w:hint="eastAsia" w:asciiTheme="minorEastAsia" w:hAnsiTheme="minorEastAsia" w:eastAsiaTheme="minorEastAsia"/>
                <w:szCs w:val="21"/>
              </w:rPr>
              <w:t>供应商未为本项目提供整体设计、规范编制或者项目管理、监理、检测等服务的声明</w:t>
            </w:r>
            <w:r>
              <w:rPr>
                <w:rFonts w:asciiTheme="minorEastAsia" w:hAnsiTheme="minorEastAsia" w:eastAsiaTheme="minorEastAsia"/>
                <w:szCs w:val="21"/>
              </w:rPr>
              <w:t>。</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联合体投标</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rPr>
              <w:t>本项目不允许联合体投标</w:t>
            </w:r>
          </w:p>
        </w:tc>
        <w:tc>
          <w:tcPr>
            <w:tcW w:w="1499" w:type="dxa"/>
            <w:vAlign w:val="center"/>
          </w:tcPr>
          <w:p>
            <w:pPr>
              <w:snapToGrid w:val="0"/>
              <w:ind w:left="425"/>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2" w:type="dxa"/>
            <w:vAlign w:val="center"/>
          </w:tcPr>
          <w:p>
            <w:pPr>
              <w:snapToGrid w:val="0"/>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2991"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供应商特定资格条件</w:t>
            </w:r>
          </w:p>
        </w:tc>
        <w:tc>
          <w:tcPr>
            <w:tcW w:w="4020" w:type="dxa"/>
            <w:vAlign w:val="center"/>
          </w:tcPr>
          <w:p>
            <w:pPr>
              <w:snapToGrid w:val="0"/>
              <w:rPr>
                <w:rFonts w:asciiTheme="minorEastAsia" w:hAnsiTheme="minorEastAsia" w:eastAsiaTheme="minorEastAsia"/>
                <w:szCs w:val="21"/>
              </w:rPr>
            </w:pPr>
            <w:r>
              <w:rPr>
                <w:rFonts w:hint="eastAsia" w:asciiTheme="minorEastAsia" w:hAnsiTheme="minorEastAsia" w:eastAsiaTheme="minorEastAsia"/>
                <w:szCs w:val="21"/>
                <w:lang w:eastAsia="zh-CN"/>
              </w:rPr>
              <w:t>供应商</w:t>
            </w:r>
            <w:r>
              <w:rPr>
                <w:rFonts w:hint="eastAsia" w:asciiTheme="minorEastAsia" w:hAnsiTheme="minorEastAsia" w:eastAsiaTheme="minorEastAsia"/>
                <w:szCs w:val="21"/>
              </w:rPr>
              <w:t>须具有经营保险业务许可证或保险公司法人许可证（在有效期内）</w:t>
            </w:r>
          </w:p>
        </w:tc>
        <w:tc>
          <w:tcPr>
            <w:tcW w:w="1499" w:type="dxa"/>
            <w:vAlign w:val="center"/>
          </w:tcPr>
          <w:p>
            <w:pPr>
              <w:snapToGrid w:val="0"/>
              <w:ind w:left="425"/>
              <w:jc w:val="center"/>
              <w:rPr>
                <w:rFonts w:asciiTheme="minorEastAsia" w:hAnsiTheme="minorEastAsia" w:eastAsiaTheme="minorEastAsia"/>
                <w:szCs w:val="21"/>
              </w:rPr>
            </w:pPr>
          </w:p>
        </w:tc>
      </w:tr>
    </w:tbl>
    <w:p>
      <w:pPr>
        <w:spacing w:line="0" w:lineRule="atLeast"/>
        <w:ind w:left="425"/>
        <w:rPr>
          <w:rFonts w:ascii="宋体" w:hAnsi="宋体"/>
          <w:szCs w:val="21"/>
        </w:rPr>
      </w:pPr>
    </w:p>
    <w:p>
      <w:pPr>
        <w:spacing w:line="0" w:lineRule="atLeast"/>
        <w:ind w:left="425"/>
        <w:rPr>
          <w:szCs w:val="21"/>
        </w:rPr>
      </w:pPr>
      <w:r>
        <w:rPr>
          <w:rFonts w:hint="eastAsia" w:ascii="宋体" w:hAnsi="宋体"/>
          <w:szCs w:val="21"/>
        </w:rPr>
        <w:t>注</w:t>
      </w:r>
      <w:r>
        <w:rPr>
          <w:rFonts w:hint="eastAsia"/>
          <w:szCs w:val="21"/>
        </w:rPr>
        <w:t>：符合要求用“○”表示，不符合用“×”表示。有一项不符合要求，结论为不合格。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r>
        <w:rPr>
          <w:rFonts w:hint="eastAsia"/>
          <w:b/>
          <w:sz w:val="28"/>
          <w:szCs w:val="28"/>
        </w:rPr>
        <w:t xml:space="preserve">附表二 </w:t>
      </w:r>
      <w:r>
        <w:rPr>
          <w:b/>
          <w:sz w:val="28"/>
          <w:szCs w:val="28"/>
        </w:rPr>
        <w:t>符合性审查表</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序号</w:t>
            </w:r>
          </w:p>
        </w:tc>
        <w:tc>
          <w:tcPr>
            <w:tcW w:w="1674" w:type="dxa"/>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评审项目</w:t>
            </w:r>
          </w:p>
        </w:tc>
        <w:tc>
          <w:tcPr>
            <w:tcW w:w="5245" w:type="dxa"/>
            <w:vAlign w:val="center"/>
          </w:tcPr>
          <w:p>
            <w:pPr>
              <w:tabs>
                <w:tab w:val="left" w:pos="1260"/>
                <w:tab w:val="left" w:pos="1620"/>
              </w:tabs>
              <w:adjustRightInd w:val="0"/>
              <w:snapToGrid w:val="0"/>
              <w:jc w:val="center"/>
              <w:textAlignment w:val="baseline"/>
              <w:rPr>
                <w:rFonts w:ascii="宋体" w:hAns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textAlignment w:val="baseline"/>
              <w:rPr>
                <w:rFonts w:ascii="宋体" w:hAnsi="宋体"/>
                <w:b/>
                <w:caps/>
                <w:sz w:val="24"/>
              </w:rPr>
            </w:pPr>
            <w:r>
              <w:rPr>
                <w:rFonts w:ascii="宋体" w:hAnsi="宋体"/>
                <w:b/>
                <w:caps/>
                <w:sz w:val="24"/>
              </w:rPr>
              <w:t>（</w:t>
            </w:r>
            <w:r>
              <w:rPr>
                <w:rFonts w:hint="eastAsia" w:ascii="宋体" w:hAnsi="宋体"/>
                <w:sz w:val="24"/>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磋商保证金</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按照磋商文件的规定提交磋商保证金（包括形式及金额）；</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响应文件签署盖章</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按磋商文件格式要求加盖了供应商公章和（/或）有法定代表人或其授权代表签字或加盖人名章。</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报价</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供应商报价是固定价且未超过预算金额（磋商文件有最高限价的，报价未超过最高限价）；</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附加条件</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响应文件不含有采购人不能接受的附加条件；</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公平竞争</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遵循公平竞争的原则，没有弄虚作假、恶意串通或妨碍其他供应商的竞争行为，损害采购人或者其他供应商的合法权益；</w:t>
            </w:r>
          </w:p>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弄虚作假、相互串通的情形见附注</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1"/>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其他无效情形</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无法律、法规和磋商文件规定的其他无效情形；</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响应文件有效期</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有效期满足磋商文件要求的；</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响应文件格式</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响应文件按规定的格式填写，内容完整且关键字迹清晰；</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备选方案</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供应商不得提交两份或者多份内容不同的响应文件，或者在同一份响应文件中对同一磋商项目有两个或者多个报价；</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响应文件内容</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供应商提供的货物/服务无实质性遗漏</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技术响应（服务标准）</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标记“*”并加粗的参数为实质性参数，符合“采购需求”的要求。</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付款方式</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磋商文件不允许偏差时，响应文件无负偏差；</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4"/>
              </w:rPr>
            </w:pPr>
          </w:p>
        </w:tc>
        <w:tc>
          <w:tcPr>
            <w:tcW w:w="1674"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服务期和服务地点</w:t>
            </w:r>
          </w:p>
        </w:tc>
        <w:tc>
          <w:tcPr>
            <w:tcW w:w="5245" w:type="dxa"/>
            <w:vAlign w:val="center"/>
          </w:tcPr>
          <w:p>
            <w:pPr>
              <w:snapToGrid w:val="0"/>
              <w:jc w:val="left"/>
              <w:rPr>
                <w:rFonts w:asciiTheme="minorEastAsia" w:hAnsiTheme="minorEastAsia" w:eastAsiaTheme="minorEastAsia"/>
                <w:szCs w:val="21"/>
              </w:rPr>
            </w:pPr>
            <w:r>
              <w:rPr>
                <w:rFonts w:hint="eastAsia" w:asciiTheme="minorEastAsia" w:hAnsiTheme="minorEastAsia" w:eastAsiaTheme="minorEastAsia"/>
                <w:szCs w:val="21"/>
              </w:rPr>
              <w:t>满足磋商文件要求</w:t>
            </w:r>
          </w:p>
        </w:tc>
        <w:tc>
          <w:tcPr>
            <w:tcW w:w="1275" w:type="dxa"/>
            <w:vAlign w:val="center"/>
          </w:tcPr>
          <w:p>
            <w:pPr>
              <w:tabs>
                <w:tab w:val="left" w:pos="1260"/>
                <w:tab w:val="left" w:pos="1620"/>
              </w:tabs>
              <w:adjustRightInd w:val="0"/>
              <w:snapToGrid w:val="0"/>
              <w:textAlignment w:val="baseline"/>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rFonts w:ascii="宋体" w:hAnsi="宋体"/>
                <w:sz w:val="24"/>
              </w:rPr>
            </w:pPr>
            <w:r>
              <w:rPr>
                <w:rFonts w:ascii="宋体" w:hAnsi="宋体"/>
                <w:b/>
                <w:sz w:val="24"/>
              </w:rPr>
              <w:t>结论（通过或未通过）</w:t>
            </w:r>
          </w:p>
        </w:tc>
        <w:tc>
          <w:tcPr>
            <w:tcW w:w="5245" w:type="dxa"/>
            <w:vAlign w:val="center"/>
          </w:tcPr>
          <w:p>
            <w:pPr>
              <w:tabs>
                <w:tab w:val="left" w:pos="1260"/>
                <w:tab w:val="left" w:pos="1620"/>
              </w:tabs>
              <w:adjustRightInd w:val="0"/>
              <w:snapToGrid w:val="0"/>
              <w:textAlignment w:val="baseline"/>
              <w:rPr>
                <w:rFonts w:ascii="宋体" w:hAnsi="宋体"/>
                <w:sz w:val="24"/>
              </w:rPr>
            </w:pPr>
          </w:p>
        </w:tc>
        <w:tc>
          <w:tcPr>
            <w:tcW w:w="1275" w:type="dxa"/>
            <w:vAlign w:val="center"/>
          </w:tcPr>
          <w:p>
            <w:pPr>
              <w:tabs>
                <w:tab w:val="left" w:pos="1260"/>
                <w:tab w:val="left" w:pos="1620"/>
              </w:tabs>
              <w:adjustRightInd w:val="0"/>
              <w:snapToGrid w:val="0"/>
              <w:textAlignment w:val="baseline"/>
              <w:rPr>
                <w:rFonts w:ascii="宋体" w:hAnsi="宋体"/>
                <w:sz w:val="24"/>
              </w:rPr>
            </w:pPr>
          </w:p>
        </w:tc>
      </w:tr>
    </w:tbl>
    <w:p>
      <w:pPr>
        <w:tabs>
          <w:tab w:val="left" w:pos="1260"/>
          <w:tab w:val="left" w:pos="1620"/>
        </w:tabs>
        <w:adjustRightInd w:val="0"/>
        <w:spacing w:line="360" w:lineRule="auto"/>
        <w:jc w:val="left"/>
        <w:textAlignment w:val="baseline"/>
        <w:rPr>
          <w:b/>
          <w:szCs w:val="21"/>
        </w:rPr>
      </w:pPr>
    </w:p>
    <w:p>
      <w:pPr>
        <w:tabs>
          <w:tab w:val="left" w:pos="1260"/>
          <w:tab w:val="left" w:pos="1620"/>
        </w:tabs>
        <w:adjustRightInd w:val="0"/>
        <w:spacing w:line="360" w:lineRule="auto"/>
        <w:jc w:val="left"/>
        <w:textAlignment w:val="baseline"/>
        <w:rPr>
          <w:b/>
          <w:szCs w:val="21"/>
        </w:rPr>
      </w:pPr>
      <w:r>
        <w:rPr>
          <w:rFonts w:hint="eastAsia"/>
          <w:b/>
          <w:szCs w:val="21"/>
        </w:rPr>
        <w:t>注：1、符合磋商文件要求用“○”表示，不符合用“×”表示。有一项不符合要求，结论为不合格。</w:t>
      </w:r>
    </w:p>
    <w:p>
      <w:pPr>
        <w:tabs>
          <w:tab w:val="left" w:pos="1260"/>
          <w:tab w:val="left" w:pos="1620"/>
        </w:tabs>
        <w:adjustRightInd w:val="0"/>
        <w:spacing w:line="360" w:lineRule="auto"/>
        <w:jc w:val="left"/>
        <w:textAlignment w:val="baseline"/>
        <w:rPr>
          <w:b/>
          <w:szCs w:val="21"/>
        </w:rPr>
      </w:pPr>
      <w:r>
        <w:rPr>
          <w:rFonts w:hint="eastAsia"/>
          <w:b/>
          <w:szCs w:val="21"/>
        </w:rPr>
        <w:t>2、有下列情形之一的，视为供应商相互串通：</w:t>
      </w:r>
    </w:p>
    <w:p>
      <w:pPr>
        <w:tabs>
          <w:tab w:val="left" w:pos="1260"/>
          <w:tab w:val="left" w:pos="1620"/>
        </w:tabs>
        <w:adjustRightInd w:val="0"/>
        <w:spacing w:line="360" w:lineRule="auto"/>
        <w:jc w:val="left"/>
        <w:textAlignment w:val="baseline"/>
        <w:rPr>
          <w:b/>
          <w:szCs w:val="21"/>
        </w:rPr>
      </w:pPr>
      <w:r>
        <w:rPr>
          <w:rFonts w:hint="eastAsia"/>
          <w:b/>
          <w:szCs w:val="21"/>
        </w:rPr>
        <w:t>（1）不同供应商的响应文件由同一单位或者个人编制；</w:t>
      </w:r>
    </w:p>
    <w:p>
      <w:pPr>
        <w:tabs>
          <w:tab w:val="left" w:pos="1260"/>
          <w:tab w:val="left" w:pos="1620"/>
        </w:tabs>
        <w:adjustRightInd w:val="0"/>
        <w:spacing w:line="360" w:lineRule="auto"/>
        <w:jc w:val="left"/>
        <w:textAlignment w:val="baseline"/>
        <w:rPr>
          <w:b/>
          <w:szCs w:val="21"/>
        </w:rPr>
      </w:pPr>
      <w:r>
        <w:rPr>
          <w:rFonts w:hint="eastAsia"/>
          <w:b/>
          <w:szCs w:val="21"/>
        </w:rPr>
        <w:t>（2）不同供应商委托同一单位或者个人办理参与磋商事宜；</w:t>
      </w:r>
    </w:p>
    <w:p>
      <w:pPr>
        <w:tabs>
          <w:tab w:val="left" w:pos="1260"/>
          <w:tab w:val="left" w:pos="1620"/>
        </w:tabs>
        <w:adjustRightInd w:val="0"/>
        <w:spacing w:line="360" w:lineRule="auto"/>
        <w:jc w:val="left"/>
        <w:textAlignment w:val="baseline"/>
        <w:rPr>
          <w:b/>
          <w:szCs w:val="21"/>
        </w:rPr>
      </w:pPr>
      <w:r>
        <w:rPr>
          <w:rFonts w:hint="eastAsia"/>
          <w:b/>
          <w:szCs w:val="21"/>
        </w:rPr>
        <w:t>（3）不同供应商的响应文件载明的项目管理成员或者联系人员为同一人；</w:t>
      </w:r>
    </w:p>
    <w:p>
      <w:pPr>
        <w:tabs>
          <w:tab w:val="left" w:pos="1260"/>
          <w:tab w:val="left" w:pos="1620"/>
        </w:tabs>
        <w:adjustRightInd w:val="0"/>
        <w:spacing w:line="360" w:lineRule="auto"/>
        <w:jc w:val="left"/>
        <w:textAlignment w:val="baseline"/>
        <w:rPr>
          <w:b/>
          <w:szCs w:val="21"/>
        </w:rPr>
      </w:pPr>
      <w:r>
        <w:rPr>
          <w:rFonts w:hint="eastAsia"/>
          <w:b/>
          <w:szCs w:val="21"/>
        </w:rPr>
        <w:t>（4）不同供应商的响应文件异常一致或者报价呈规律性差异；</w:t>
      </w:r>
    </w:p>
    <w:p>
      <w:pPr>
        <w:tabs>
          <w:tab w:val="left" w:pos="1260"/>
          <w:tab w:val="left" w:pos="1620"/>
        </w:tabs>
        <w:adjustRightInd w:val="0"/>
        <w:spacing w:line="360" w:lineRule="auto"/>
        <w:jc w:val="left"/>
        <w:textAlignment w:val="baseline"/>
        <w:rPr>
          <w:b/>
          <w:szCs w:val="21"/>
        </w:rPr>
      </w:pPr>
      <w:r>
        <w:rPr>
          <w:rFonts w:hint="eastAsia"/>
          <w:b/>
          <w:szCs w:val="21"/>
        </w:rPr>
        <w:t>（5）不同供应商的响应文件相互混装；</w:t>
      </w:r>
    </w:p>
    <w:p>
      <w:pPr>
        <w:tabs>
          <w:tab w:val="left" w:pos="1260"/>
          <w:tab w:val="left" w:pos="1620"/>
        </w:tabs>
        <w:adjustRightInd w:val="0"/>
        <w:spacing w:line="360" w:lineRule="auto"/>
        <w:jc w:val="left"/>
        <w:textAlignment w:val="baseline"/>
        <w:rPr>
          <w:b/>
          <w:szCs w:val="21"/>
        </w:rPr>
      </w:pPr>
      <w:r>
        <w:rPr>
          <w:rFonts w:hint="eastAsia"/>
          <w:b/>
          <w:szCs w:val="21"/>
        </w:rPr>
        <w:t>（6）不同供应商的磋商保证金从同一单位或者个人的账户转出。</w:t>
      </w:r>
    </w:p>
    <w:p>
      <w:pPr>
        <w:tabs>
          <w:tab w:val="left" w:pos="1260"/>
          <w:tab w:val="left" w:pos="1620"/>
        </w:tabs>
        <w:adjustRightInd w:val="0"/>
        <w:spacing w:line="360" w:lineRule="auto"/>
        <w:jc w:val="left"/>
        <w:textAlignment w:val="baseline"/>
        <w:rPr>
          <w:b/>
          <w:szCs w:val="21"/>
        </w:rPr>
      </w:pPr>
      <w:r>
        <w:rPr>
          <w:rFonts w:hint="eastAsia"/>
          <w:b/>
          <w:szCs w:val="21"/>
        </w:rPr>
        <w:t>3、有下列情形之一的，属于提供虚假材料谋取成交的行为：</w:t>
      </w:r>
    </w:p>
    <w:p>
      <w:pPr>
        <w:tabs>
          <w:tab w:val="left" w:pos="1260"/>
          <w:tab w:val="left" w:pos="1620"/>
        </w:tabs>
        <w:adjustRightInd w:val="0"/>
        <w:spacing w:line="360" w:lineRule="auto"/>
        <w:jc w:val="left"/>
        <w:textAlignment w:val="baseline"/>
        <w:rPr>
          <w:b/>
          <w:szCs w:val="21"/>
        </w:rPr>
      </w:pPr>
      <w:r>
        <w:rPr>
          <w:rFonts w:hint="eastAsia"/>
          <w:b/>
          <w:szCs w:val="21"/>
        </w:rPr>
        <w:t>（1）使用伪造、变造的许可证件；</w:t>
      </w:r>
    </w:p>
    <w:p>
      <w:pPr>
        <w:tabs>
          <w:tab w:val="left" w:pos="1260"/>
          <w:tab w:val="left" w:pos="1620"/>
        </w:tabs>
        <w:adjustRightInd w:val="0"/>
        <w:spacing w:line="360" w:lineRule="auto"/>
        <w:jc w:val="left"/>
        <w:textAlignment w:val="baseline"/>
        <w:rPr>
          <w:b/>
          <w:szCs w:val="21"/>
        </w:rPr>
      </w:pPr>
      <w:r>
        <w:rPr>
          <w:rFonts w:hint="eastAsia"/>
          <w:b/>
          <w:szCs w:val="21"/>
        </w:rPr>
        <w:t>（2）提供虚假的财务状况或者业绩；</w:t>
      </w:r>
    </w:p>
    <w:p>
      <w:pPr>
        <w:tabs>
          <w:tab w:val="left" w:pos="1260"/>
          <w:tab w:val="left" w:pos="1620"/>
        </w:tabs>
        <w:adjustRightInd w:val="0"/>
        <w:spacing w:line="360" w:lineRule="auto"/>
        <w:jc w:val="left"/>
        <w:textAlignment w:val="baseline"/>
        <w:rPr>
          <w:b/>
          <w:szCs w:val="21"/>
        </w:rPr>
      </w:pPr>
      <w:r>
        <w:rPr>
          <w:rFonts w:hint="eastAsia"/>
          <w:b/>
          <w:szCs w:val="21"/>
        </w:rPr>
        <w:t>（3）提供虚假的项目负责人或者主要技术人员简历、劳动关系证明；</w:t>
      </w:r>
    </w:p>
    <w:p>
      <w:pPr>
        <w:tabs>
          <w:tab w:val="left" w:pos="1260"/>
          <w:tab w:val="left" w:pos="1620"/>
        </w:tabs>
        <w:adjustRightInd w:val="0"/>
        <w:spacing w:line="360" w:lineRule="auto"/>
        <w:jc w:val="left"/>
        <w:textAlignment w:val="baseline"/>
        <w:rPr>
          <w:b/>
          <w:szCs w:val="21"/>
        </w:rPr>
      </w:pPr>
      <w:r>
        <w:rPr>
          <w:rFonts w:hint="eastAsia"/>
          <w:b/>
          <w:szCs w:val="21"/>
        </w:rPr>
        <w:t>（4）提供虚假的信用状况；</w:t>
      </w:r>
    </w:p>
    <w:p>
      <w:pPr>
        <w:tabs>
          <w:tab w:val="left" w:pos="1260"/>
          <w:tab w:val="left" w:pos="1620"/>
        </w:tabs>
        <w:adjustRightInd w:val="0"/>
        <w:spacing w:line="360" w:lineRule="auto"/>
        <w:jc w:val="left"/>
        <w:textAlignment w:val="baseline"/>
        <w:rPr>
          <w:b/>
          <w:szCs w:val="21"/>
        </w:rPr>
      </w:pPr>
      <w:r>
        <w:rPr>
          <w:rFonts w:hint="eastAsia"/>
          <w:b/>
          <w:szCs w:val="21"/>
        </w:rPr>
        <w:t>（5）其他弄虚作假的行为。</w:t>
      </w: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Pr>
        <w:pStyle w:val="30"/>
        <w:jc w:val="center"/>
        <w:rPr>
          <w:b/>
          <w:sz w:val="28"/>
          <w:szCs w:val="28"/>
        </w:rPr>
      </w:pPr>
    </w:p>
    <w:p/>
    <w:p>
      <w:pPr>
        <w:pStyle w:val="30"/>
        <w:jc w:val="center"/>
        <w:rPr>
          <w:b/>
          <w:sz w:val="28"/>
          <w:szCs w:val="28"/>
        </w:rPr>
      </w:pPr>
    </w:p>
    <w:p>
      <w:pPr>
        <w:pStyle w:val="30"/>
        <w:jc w:val="center"/>
        <w:rPr>
          <w:b/>
          <w:sz w:val="28"/>
          <w:szCs w:val="28"/>
        </w:rPr>
      </w:pPr>
    </w:p>
    <w:p>
      <w:pPr>
        <w:pStyle w:val="30"/>
        <w:jc w:val="center"/>
        <w:rPr>
          <w:b/>
          <w:sz w:val="28"/>
          <w:szCs w:val="28"/>
        </w:rPr>
      </w:pPr>
      <w:r>
        <w:rPr>
          <w:rFonts w:hint="eastAsia"/>
          <w:b/>
          <w:sz w:val="28"/>
          <w:szCs w:val="28"/>
        </w:rPr>
        <w:t>附表三 评分标准</w:t>
      </w:r>
    </w:p>
    <w:tbl>
      <w:tblPr>
        <w:tblStyle w:val="470"/>
        <w:tblW w:w="9288" w:type="dxa"/>
        <w:tblInd w:w="-3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1284"/>
        <w:gridCol w:w="672"/>
        <w:gridCol w:w="6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20" w:type="dxa"/>
            <w:vAlign w:val="top"/>
          </w:tcPr>
          <w:p>
            <w:pPr>
              <w:spacing w:before="177" w:line="185" w:lineRule="auto"/>
              <w:ind w:firstLine="144"/>
              <w:rPr>
                <w:rFonts w:hint="eastAsia" w:ascii="宋体" w:hAnsi="宋体" w:eastAsia="宋体" w:cs="宋体"/>
                <w:sz w:val="24"/>
                <w:szCs w:val="24"/>
              </w:rPr>
            </w:pPr>
            <w:r>
              <w:rPr>
                <w:rFonts w:hint="eastAsia" w:ascii="宋体" w:hAnsi="宋体" w:eastAsia="宋体" w:cs="宋体"/>
                <w:spacing w:val="-4"/>
                <w:sz w:val="24"/>
                <w:szCs w:val="24"/>
                <w14:textOutline w14:w="4005" w14:cap="flat" w14:cmpd="sng">
                  <w14:solidFill>
                    <w14:srgbClr w14:val="000000"/>
                  </w14:solidFill>
                  <w14:prstDash w14:val="solid"/>
                  <w14:miter w14:val="0"/>
                </w14:textOutline>
              </w:rPr>
              <w:t>序号</w:t>
            </w:r>
          </w:p>
        </w:tc>
        <w:tc>
          <w:tcPr>
            <w:tcW w:w="1284" w:type="dxa"/>
            <w:vAlign w:val="top"/>
          </w:tcPr>
          <w:p>
            <w:pPr>
              <w:spacing w:before="177" w:line="185" w:lineRule="auto"/>
              <w:ind w:firstLine="332"/>
              <w:rPr>
                <w:rFonts w:hint="eastAsia" w:ascii="宋体" w:hAnsi="宋体" w:eastAsia="宋体" w:cs="宋体"/>
                <w:sz w:val="24"/>
                <w:szCs w:val="24"/>
              </w:rPr>
            </w:pPr>
            <w:r>
              <w:rPr>
                <w:rFonts w:hint="eastAsia" w:ascii="宋体" w:hAnsi="宋体" w:eastAsia="宋体" w:cs="宋体"/>
                <w:spacing w:val="-3"/>
                <w:sz w:val="24"/>
                <w:szCs w:val="24"/>
                <w14:textOutline w14:w="4005" w14:cap="flat" w14:cmpd="sng">
                  <w14:solidFill>
                    <w14:srgbClr w14:val="000000"/>
                  </w14:solidFill>
                  <w14:prstDash w14:val="solid"/>
                  <w14:miter w14:val="0"/>
                </w14:textOutline>
              </w:rPr>
              <w:t>评标项目</w:t>
            </w:r>
          </w:p>
        </w:tc>
        <w:tc>
          <w:tcPr>
            <w:tcW w:w="672" w:type="dxa"/>
            <w:vAlign w:val="top"/>
          </w:tcPr>
          <w:p>
            <w:pPr>
              <w:spacing w:before="177" w:line="185" w:lineRule="auto"/>
              <w:ind w:firstLine="130"/>
              <w:rPr>
                <w:rFonts w:hint="eastAsia" w:ascii="宋体" w:hAnsi="宋体" w:eastAsia="宋体" w:cs="宋体"/>
                <w:sz w:val="24"/>
                <w:szCs w:val="24"/>
              </w:rPr>
            </w:pPr>
            <w:r>
              <w:rPr>
                <w:rFonts w:hint="eastAsia" w:ascii="宋体" w:hAnsi="宋体" w:eastAsia="宋体" w:cs="宋体"/>
                <w:spacing w:val="-4"/>
                <w:sz w:val="24"/>
                <w:szCs w:val="24"/>
                <w14:textOutline w14:w="4005" w14:cap="flat" w14:cmpd="sng">
                  <w14:solidFill>
                    <w14:srgbClr w14:val="000000"/>
                  </w14:solidFill>
                  <w14:prstDash w14:val="solid"/>
                  <w14:miter w14:val="0"/>
                </w14:textOutline>
              </w:rPr>
              <w:t>权重</w:t>
            </w:r>
          </w:p>
        </w:tc>
        <w:tc>
          <w:tcPr>
            <w:tcW w:w="6312" w:type="dxa"/>
            <w:vAlign w:val="top"/>
          </w:tcPr>
          <w:p>
            <w:pPr>
              <w:spacing w:before="177" w:line="185" w:lineRule="auto"/>
              <w:ind w:firstLine="2830"/>
              <w:rPr>
                <w:rFonts w:hint="eastAsia" w:ascii="宋体" w:hAnsi="宋体" w:eastAsia="宋体" w:cs="宋体"/>
                <w:sz w:val="24"/>
                <w:szCs w:val="24"/>
              </w:rPr>
            </w:pPr>
            <w:r>
              <w:rPr>
                <w:rFonts w:hint="eastAsia" w:ascii="宋体" w:hAnsi="宋体" w:eastAsia="宋体" w:cs="宋体"/>
                <w:spacing w:val="-3"/>
                <w:sz w:val="24"/>
                <w:szCs w:val="24"/>
                <w14:textOutline w14:w="4005" w14:cap="flat" w14:cmpd="sng">
                  <w14:solidFill>
                    <w14:srgbClr w14:val="000000"/>
                  </w14:solidFill>
                  <w14:prstDash w14:val="solid"/>
                  <w14:miter w14:val="0"/>
                </w14:textOutline>
              </w:rPr>
              <w:t>评标办法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288" w:type="dxa"/>
            <w:gridSpan w:val="4"/>
            <w:vAlign w:val="top"/>
          </w:tcPr>
          <w:p>
            <w:pPr>
              <w:spacing w:before="123" w:line="185" w:lineRule="auto"/>
              <w:ind w:firstLine="126"/>
              <w:rPr>
                <w:rFonts w:hint="eastAsia" w:ascii="宋体" w:hAnsi="宋体" w:eastAsia="宋体" w:cs="宋体"/>
                <w:sz w:val="24"/>
                <w:szCs w:val="24"/>
              </w:rPr>
            </w:pPr>
            <w:r>
              <w:rPr>
                <w:rFonts w:hint="eastAsia" w:ascii="宋体" w:hAnsi="宋体" w:eastAsia="宋体" w:cs="宋体"/>
                <w:spacing w:val="-9"/>
                <w:sz w:val="24"/>
                <w:szCs w:val="24"/>
                <w14:textOutline w14:w="4005" w14:cap="flat" w14:cmpd="sng">
                  <w14:solidFill>
                    <w14:srgbClr w14:val="000000"/>
                  </w14:solidFill>
                  <w14:prstDash w14:val="solid"/>
                  <w14:miter w14:val="0"/>
                </w14:textOutline>
              </w:rPr>
              <w:t>一、报价分（10分）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dxa"/>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before="78" w:line="180" w:lineRule="auto"/>
              <w:ind w:firstLine="316"/>
              <w:rPr>
                <w:rFonts w:hint="eastAsia" w:ascii="宋体" w:hAnsi="宋体" w:eastAsia="宋体" w:cs="宋体"/>
                <w:sz w:val="24"/>
                <w:szCs w:val="24"/>
              </w:rPr>
            </w:pPr>
            <w:r>
              <w:rPr>
                <w:rFonts w:hint="eastAsia" w:ascii="宋体" w:hAnsi="宋体" w:eastAsia="宋体" w:cs="宋体"/>
                <w:sz w:val="24"/>
                <w:szCs w:val="24"/>
              </w:rPr>
              <w:t>1</w:t>
            </w:r>
          </w:p>
        </w:tc>
        <w:tc>
          <w:tcPr>
            <w:tcW w:w="1284" w:type="dxa"/>
            <w:vAlign w:val="top"/>
          </w:tcPr>
          <w:p>
            <w:pPr>
              <w:spacing w:line="264"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78" w:line="185" w:lineRule="auto"/>
              <w:ind w:firstLine="116"/>
              <w:rPr>
                <w:rFonts w:hint="eastAsia" w:ascii="宋体" w:hAnsi="宋体" w:eastAsia="宋体" w:cs="宋体"/>
                <w:sz w:val="24"/>
                <w:szCs w:val="24"/>
              </w:rPr>
            </w:pPr>
            <w:r>
              <w:rPr>
                <w:rFonts w:hint="eastAsia" w:ascii="宋体" w:hAnsi="宋体" w:eastAsia="宋体" w:cs="宋体"/>
                <w:spacing w:val="-4"/>
                <w:sz w:val="24"/>
                <w:szCs w:val="24"/>
              </w:rPr>
              <w:t>报价</w:t>
            </w:r>
          </w:p>
        </w:tc>
        <w:tc>
          <w:tcPr>
            <w:tcW w:w="672" w:type="dxa"/>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before="78" w:line="180" w:lineRule="auto"/>
              <w:ind w:firstLine="243"/>
              <w:rPr>
                <w:rFonts w:hint="eastAsia" w:ascii="宋体" w:hAnsi="宋体" w:eastAsia="宋体" w:cs="宋体"/>
                <w:sz w:val="24"/>
                <w:szCs w:val="24"/>
              </w:rPr>
            </w:pPr>
            <w:r>
              <w:rPr>
                <w:rFonts w:hint="eastAsia" w:ascii="宋体" w:hAnsi="宋体" w:eastAsia="宋体" w:cs="宋体"/>
                <w:spacing w:val="-7"/>
                <w:sz w:val="24"/>
                <w:szCs w:val="24"/>
              </w:rPr>
              <w:t>10</w:t>
            </w:r>
          </w:p>
        </w:tc>
        <w:tc>
          <w:tcPr>
            <w:tcW w:w="6312" w:type="dxa"/>
            <w:vAlign w:val="top"/>
          </w:tcPr>
          <w:p>
            <w:pPr>
              <w:spacing w:before="71" w:line="185" w:lineRule="auto"/>
              <w:ind w:firstLine="120"/>
              <w:rPr>
                <w:rFonts w:hint="eastAsia" w:ascii="宋体" w:hAnsi="宋体" w:eastAsia="宋体" w:cs="宋体"/>
                <w:sz w:val="24"/>
                <w:szCs w:val="24"/>
              </w:rPr>
            </w:pPr>
            <w:r>
              <w:rPr>
                <w:rFonts w:hint="eastAsia" w:ascii="宋体" w:hAnsi="宋体" w:eastAsia="宋体" w:cs="宋体"/>
                <w:sz w:val="24"/>
                <w:szCs w:val="24"/>
              </w:rPr>
              <w:t>综合评分法中的价格分统一采用低价优先法计算，即完全满足采购文件要求且投标价格最低的投标报价为评标基准价，其价格分为满分。其他</w:t>
            </w:r>
            <w:r>
              <w:rPr>
                <w:rFonts w:hint="eastAsia" w:ascii="宋体" w:hAnsi="宋体" w:cs="宋体"/>
                <w:sz w:val="24"/>
                <w:szCs w:val="24"/>
                <w:lang w:eastAsia="zh-CN"/>
              </w:rPr>
              <w:t>供应商</w:t>
            </w:r>
            <w:r>
              <w:rPr>
                <w:rFonts w:hint="eastAsia" w:ascii="宋体" w:hAnsi="宋体" w:eastAsia="宋体" w:cs="宋体"/>
                <w:sz w:val="24"/>
                <w:szCs w:val="24"/>
              </w:rPr>
              <w:t>的价格分统一按照下列公式计算：</w:t>
            </w:r>
          </w:p>
          <w:p>
            <w:pPr>
              <w:spacing w:before="71" w:line="185" w:lineRule="auto"/>
              <w:ind w:firstLine="120"/>
              <w:rPr>
                <w:rFonts w:hint="eastAsia" w:ascii="宋体" w:hAnsi="宋体" w:eastAsia="宋体" w:cs="宋体"/>
                <w:sz w:val="24"/>
                <w:szCs w:val="24"/>
              </w:rPr>
            </w:pPr>
            <w:r>
              <w:rPr>
                <w:rFonts w:hint="eastAsia" w:ascii="宋体" w:hAnsi="宋体" w:eastAsia="宋体" w:cs="宋体"/>
                <w:sz w:val="24"/>
                <w:szCs w:val="24"/>
              </w:rPr>
              <w:t>投标报价得分=（评标基准价/投标报价）×价格权值×100</w:t>
            </w:r>
          </w:p>
          <w:p>
            <w:pPr>
              <w:spacing w:before="71" w:line="185" w:lineRule="auto"/>
              <w:ind w:firstLine="120"/>
              <w:rPr>
                <w:rFonts w:hint="eastAsia" w:ascii="宋体" w:hAnsi="宋体" w:eastAsia="宋体" w:cs="宋体"/>
                <w:sz w:val="24"/>
                <w:szCs w:val="24"/>
              </w:rPr>
            </w:pPr>
            <w:r>
              <w:rPr>
                <w:rFonts w:hint="eastAsia" w:ascii="宋体" w:hAnsi="宋体" w:eastAsia="宋体" w:cs="宋体"/>
                <w:sz w:val="24"/>
                <w:szCs w:val="24"/>
              </w:rPr>
              <w:t>最低报价不能作为中标的保证。所有投标报价总价以人民币万元为单位，保留两位小数点。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288" w:type="dxa"/>
            <w:gridSpan w:val="4"/>
            <w:vAlign w:val="top"/>
          </w:tcPr>
          <w:p>
            <w:pPr>
              <w:spacing w:before="164" w:line="185" w:lineRule="auto"/>
              <w:ind w:firstLine="131"/>
              <w:rPr>
                <w:rFonts w:hint="eastAsia" w:ascii="宋体" w:hAnsi="宋体" w:eastAsia="宋体" w:cs="宋体"/>
                <w:sz w:val="24"/>
                <w:szCs w:val="24"/>
              </w:rPr>
            </w:pPr>
            <w:r>
              <w:rPr>
                <w:rFonts w:hint="eastAsia" w:ascii="宋体" w:hAnsi="宋体" w:eastAsia="宋体" w:cs="宋体"/>
                <w:spacing w:val="-4"/>
                <w:sz w:val="24"/>
                <w:szCs w:val="24"/>
              </w:rPr>
              <w:t>二、商务部分（</w:t>
            </w:r>
            <w:r>
              <w:rPr>
                <w:rFonts w:hint="eastAsia" w:ascii="宋体" w:hAnsi="宋体" w:eastAsia="宋体" w:cs="宋体"/>
                <w:spacing w:val="-4"/>
                <w:sz w:val="24"/>
                <w:szCs w:val="24"/>
                <w:lang w:val="en-US" w:eastAsia="zh-CN"/>
              </w:rPr>
              <w:t>45</w:t>
            </w:r>
            <w:r>
              <w:rPr>
                <w:rFonts w:hint="eastAsia" w:ascii="宋体" w:hAnsi="宋体" w:eastAsia="宋体" w:cs="宋体"/>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8" w:hRule="atLeast"/>
        </w:trPr>
        <w:tc>
          <w:tcPr>
            <w:tcW w:w="1020" w:type="dxa"/>
            <w:vAlign w:val="top"/>
          </w:tcPr>
          <w:p>
            <w:pPr>
              <w:spacing w:line="411" w:lineRule="auto"/>
              <w:rPr>
                <w:rFonts w:hint="eastAsia" w:ascii="宋体" w:hAnsi="宋体" w:eastAsia="宋体" w:cs="宋体"/>
                <w:sz w:val="24"/>
                <w:szCs w:val="24"/>
              </w:rPr>
            </w:pPr>
          </w:p>
          <w:p>
            <w:pPr>
              <w:spacing w:before="79" w:line="180" w:lineRule="auto"/>
              <w:ind w:firstLine="316"/>
              <w:rPr>
                <w:rFonts w:hint="eastAsia" w:ascii="宋体" w:hAnsi="宋体" w:eastAsia="宋体" w:cs="宋体"/>
                <w:sz w:val="24"/>
                <w:szCs w:val="24"/>
              </w:rPr>
            </w:pPr>
            <w:r>
              <w:rPr>
                <w:rFonts w:hint="eastAsia" w:ascii="宋体" w:hAnsi="宋体" w:eastAsia="宋体" w:cs="宋体"/>
                <w:sz w:val="24"/>
                <w:szCs w:val="24"/>
              </w:rPr>
              <w:t>1</w:t>
            </w:r>
          </w:p>
        </w:tc>
        <w:tc>
          <w:tcPr>
            <w:tcW w:w="1284" w:type="dxa"/>
            <w:vAlign w:val="top"/>
          </w:tcPr>
          <w:p>
            <w:pPr>
              <w:spacing w:line="374" w:lineRule="auto"/>
              <w:rPr>
                <w:rFonts w:hint="eastAsia" w:ascii="宋体" w:hAnsi="宋体" w:eastAsia="宋体" w:cs="宋体"/>
                <w:sz w:val="24"/>
                <w:szCs w:val="24"/>
              </w:rPr>
            </w:pPr>
          </w:p>
          <w:p>
            <w:pPr>
              <w:spacing w:before="78" w:line="185" w:lineRule="auto"/>
              <w:ind w:firstLine="121"/>
              <w:rPr>
                <w:rFonts w:hint="eastAsia" w:ascii="宋体" w:hAnsi="宋体" w:eastAsia="宋体" w:cs="宋体"/>
                <w:sz w:val="24"/>
                <w:szCs w:val="24"/>
              </w:rPr>
            </w:pPr>
            <w:r>
              <w:rPr>
                <w:rFonts w:hint="eastAsia" w:ascii="宋体" w:hAnsi="宋体" w:eastAsia="宋体" w:cs="宋体"/>
                <w:spacing w:val="-4"/>
                <w:sz w:val="24"/>
                <w:szCs w:val="24"/>
              </w:rPr>
              <w:t>履约经验</w:t>
            </w:r>
          </w:p>
        </w:tc>
        <w:tc>
          <w:tcPr>
            <w:tcW w:w="672" w:type="dxa"/>
            <w:vAlign w:val="top"/>
          </w:tcPr>
          <w:p>
            <w:pPr>
              <w:spacing w:line="412" w:lineRule="auto"/>
              <w:rPr>
                <w:rFonts w:hint="eastAsia" w:ascii="宋体" w:hAnsi="宋体" w:eastAsia="宋体" w:cs="宋体"/>
                <w:sz w:val="24"/>
                <w:szCs w:val="24"/>
              </w:rPr>
            </w:pPr>
          </w:p>
          <w:p>
            <w:pPr>
              <w:spacing w:before="78" w:line="180" w:lineRule="auto"/>
              <w:ind w:firstLine="243"/>
              <w:rPr>
                <w:rFonts w:hint="eastAsia" w:ascii="宋体" w:hAnsi="宋体" w:eastAsia="宋体" w:cs="宋体"/>
                <w:sz w:val="24"/>
                <w:szCs w:val="24"/>
              </w:rPr>
            </w:pPr>
            <w:r>
              <w:rPr>
                <w:rFonts w:hint="eastAsia" w:ascii="宋体" w:hAnsi="宋体" w:eastAsia="宋体" w:cs="宋体"/>
                <w:spacing w:val="-7"/>
                <w:sz w:val="24"/>
                <w:szCs w:val="24"/>
              </w:rPr>
              <w:t>15</w:t>
            </w:r>
          </w:p>
        </w:tc>
        <w:tc>
          <w:tcPr>
            <w:tcW w:w="6312" w:type="dxa"/>
            <w:vAlign w:val="top"/>
          </w:tcPr>
          <w:p>
            <w:pPr>
              <w:spacing w:before="37" w:line="226" w:lineRule="auto"/>
              <w:ind w:left="120" w:right="114"/>
              <w:rPr>
                <w:rFonts w:hint="eastAsia" w:ascii="宋体" w:hAnsi="宋体" w:eastAsia="宋体" w:cs="宋体"/>
                <w:sz w:val="24"/>
                <w:szCs w:val="24"/>
                <w:lang w:val="en-US" w:eastAsia="zh-CN"/>
              </w:rPr>
            </w:pPr>
            <w:r>
              <w:rPr>
                <w:rFonts w:hint="eastAsia" w:ascii="宋体" w:hAnsi="宋体" w:cs="宋体"/>
                <w:spacing w:val="-8"/>
                <w:sz w:val="24"/>
                <w:szCs w:val="24"/>
                <w:lang w:eastAsia="zh-CN"/>
              </w:rPr>
              <w:t>供应商</w:t>
            </w:r>
            <w:r>
              <w:rPr>
                <w:rFonts w:hint="eastAsia" w:ascii="宋体" w:hAnsi="宋体" w:eastAsia="宋体" w:cs="宋体"/>
                <w:spacing w:val="-8"/>
                <w:sz w:val="24"/>
                <w:szCs w:val="24"/>
              </w:rPr>
              <w:t>近3年（20</w:t>
            </w:r>
            <w:r>
              <w:rPr>
                <w:rFonts w:hint="eastAsia" w:ascii="宋体" w:hAnsi="宋体" w:eastAsia="宋体" w:cs="宋体"/>
                <w:spacing w:val="-8"/>
                <w:sz w:val="24"/>
                <w:szCs w:val="24"/>
                <w:lang w:val="en-US" w:eastAsia="zh-CN"/>
              </w:rPr>
              <w:t>20</w:t>
            </w:r>
            <w:r>
              <w:rPr>
                <w:rFonts w:hint="eastAsia" w:ascii="宋体" w:hAnsi="宋体" w:eastAsia="宋体" w:cs="宋体"/>
                <w:spacing w:val="-8"/>
                <w:sz w:val="24"/>
                <w:szCs w:val="24"/>
              </w:rPr>
              <w:t>年1月1日至今）完成类似项目</w:t>
            </w:r>
            <w:r>
              <w:rPr>
                <w:rFonts w:hint="eastAsia" w:ascii="宋体" w:hAnsi="宋体" w:eastAsia="宋体" w:cs="宋体"/>
                <w:spacing w:val="-2"/>
                <w:sz w:val="24"/>
                <w:szCs w:val="24"/>
              </w:rPr>
              <w:t>业绩，提供合同或者中标通知书复印</w:t>
            </w:r>
            <w:r>
              <w:rPr>
                <w:rFonts w:hint="eastAsia" w:ascii="宋体" w:hAnsi="宋体" w:eastAsia="宋体" w:cs="宋体"/>
                <w:spacing w:val="-6"/>
                <w:sz w:val="24"/>
                <w:szCs w:val="24"/>
              </w:rPr>
              <w:t>件。每提供一份加3分，满分15分。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同一单位不同年度同一项目，仅作为一份业绩证明）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020" w:type="dxa"/>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spacing w:line="241" w:lineRule="auto"/>
              <w:rPr>
                <w:rFonts w:hint="eastAsia" w:ascii="宋体" w:hAnsi="宋体" w:eastAsia="宋体" w:cs="宋体"/>
                <w:sz w:val="24"/>
                <w:szCs w:val="24"/>
              </w:rPr>
            </w:pPr>
          </w:p>
          <w:p>
            <w:pPr>
              <w:spacing w:line="241" w:lineRule="auto"/>
              <w:rPr>
                <w:rFonts w:hint="eastAsia" w:ascii="宋体" w:hAnsi="宋体" w:eastAsia="宋体" w:cs="宋体"/>
                <w:sz w:val="24"/>
                <w:szCs w:val="24"/>
              </w:rPr>
            </w:pPr>
          </w:p>
          <w:p>
            <w:pPr>
              <w:spacing w:before="78" w:line="180" w:lineRule="auto"/>
              <w:ind w:firstLine="301"/>
              <w:rPr>
                <w:rFonts w:hint="eastAsia" w:ascii="宋体" w:hAnsi="宋体" w:eastAsia="宋体" w:cs="宋体"/>
                <w:sz w:val="24"/>
                <w:szCs w:val="24"/>
              </w:rPr>
            </w:pPr>
            <w:r>
              <w:rPr>
                <w:rFonts w:hint="eastAsia" w:ascii="宋体" w:hAnsi="宋体" w:eastAsia="宋体" w:cs="宋体"/>
                <w:sz w:val="24"/>
                <w:szCs w:val="24"/>
              </w:rPr>
              <w:t>2</w:t>
            </w:r>
          </w:p>
        </w:tc>
        <w:tc>
          <w:tcPr>
            <w:tcW w:w="1284" w:type="dxa"/>
            <w:vAlign w:val="top"/>
          </w:tcPr>
          <w:p>
            <w:pPr>
              <w:spacing w:line="307" w:lineRule="auto"/>
              <w:rPr>
                <w:rFonts w:hint="eastAsia" w:ascii="宋体" w:hAnsi="宋体" w:eastAsia="宋体" w:cs="宋体"/>
                <w:sz w:val="24"/>
                <w:szCs w:val="24"/>
              </w:rPr>
            </w:pPr>
          </w:p>
          <w:p>
            <w:pPr>
              <w:spacing w:line="308" w:lineRule="auto"/>
              <w:rPr>
                <w:rFonts w:hint="eastAsia" w:ascii="宋体" w:hAnsi="宋体" w:eastAsia="宋体" w:cs="宋体"/>
                <w:sz w:val="24"/>
                <w:szCs w:val="24"/>
              </w:rPr>
            </w:pPr>
          </w:p>
          <w:p>
            <w:pPr>
              <w:spacing w:line="308" w:lineRule="auto"/>
              <w:rPr>
                <w:rFonts w:hint="eastAsia" w:ascii="宋体" w:hAnsi="宋体" w:eastAsia="宋体" w:cs="宋体"/>
                <w:sz w:val="24"/>
                <w:szCs w:val="24"/>
              </w:rPr>
            </w:pPr>
          </w:p>
          <w:p>
            <w:pPr>
              <w:spacing w:before="78" w:line="185" w:lineRule="auto"/>
              <w:ind w:firstLine="116"/>
              <w:rPr>
                <w:rFonts w:hint="eastAsia" w:ascii="宋体" w:hAnsi="宋体" w:eastAsia="宋体" w:cs="宋体"/>
                <w:sz w:val="24"/>
                <w:szCs w:val="24"/>
              </w:rPr>
            </w:pPr>
            <w:r>
              <w:rPr>
                <w:rFonts w:hint="eastAsia" w:ascii="宋体" w:hAnsi="宋体" w:eastAsia="宋体" w:cs="宋体"/>
                <w:spacing w:val="-3"/>
                <w:sz w:val="24"/>
                <w:szCs w:val="24"/>
              </w:rPr>
              <w:t>偿付能力</w:t>
            </w:r>
          </w:p>
        </w:tc>
        <w:tc>
          <w:tcPr>
            <w:tcW w:w="672" w:type="dxa"/>
            <w:vAlign w:val="top"/>
          </w:tcPr>
          <w:p>
            <w:pPr>
              <w:spacing w:line="241" w:lineRule="auto"/>
              <w:rPr>
                <w:rFonts w:hint="eastAsia" w:ascii="宋体" w:hAnsi="宋体" w:eastAsia="宋体" w:cs="宋体"/>
                <w:sz w:val="24"/>
                <w:szCs w:val="24"/>
              </w:rPr>
            </w:pPr>
          </w:p>
          <w:p>
            <w:pPr>
              <w:spacing w:line="241" w:lineRule="auto"/>
              <w:rPr>
                <w:rFonts w:hint="eastAsia" w:ascii="宋体" w:hAnsi="宋体" w:eastAsia="宋体" w:cs="宋体"/>
                <w:sz w:val="24"/>
                <w:szCs w:val="24"/>
              </w:rPr>
            </w:pPr>
          </w:p>
          <w:p>
            <w:pPr>
              <w:spacing w:line="241" w:lineRule="auto"/>
              <w:rPr>
                <w:rFonts w:hint="eastAsia" w:ascii="宋体" w:hAnsi="宋体" w:eastAsia="宋体" w:cs="宋体"/>
                <w:sz w:val="24"/>
                <w:szCs w:val="24"/>
              </w:rPr>
            </w:pPr>
          </w:p>
          <w:p>
            <w:pPr>
              <w:spacing w:line="241" w:lineRule="auto"/>
              <w:rPr>
                <w:rFonts w:hint="eastAsia" w:ascii="宋体" w:hAnsi="宋体" w:eastAsia="宋体" w:cs="宋体"/>
                <w:sz w:val="24"/>
                <w:szCs w:val="24"/>
              </w:rPr>
            </w:pPr>
          </w:p>
          <w:p>
            <w:pPr>
              <w:spacing w:before="78" w:line="180" w:lineRule="auto"/>
              <w:ind w:firstLine="291"/>
              <w:rPr>
                <w:rFonts w:hint="eastAsia" w:ascii="宋体" w:hAnsi="宋体" w:eastAsia="宋体" w:cs="宋体"/>
                <w:sz w:val="24"/>
                <w:szCs w:val="24"/>
              </w:rPr>
            </w:pPr>
            <w:r>
              <w:rPr>
                <w:rFonts w:hint="eastAsia" w:ascii="宋体" w:hAnsi="宋体" w:eastAsia="宋体" w:cs="宋体"/>
                <w:sz w:val="24"/>
                <w:szCs w:val="24"/>
              </w:rPr>
              <w:t>7</w:t>
            </w:r>
          </w:p>
        </w:tc>
        <w:tc>
          <w:tcPr>
            <w:tcW w:w="6312" w:type="dxa"/>
            <w:vAlign w:val="top"/>
          </w:tcPr>
          <w:p>
            <w:pPr>
              <w:spacing w:before="36"/>
              <w:ind w:left="121" w:right="114"/>
              <w:rPr>
                <w:rFonts w:hint="eastAsia" w:ascii="宋体" w:hAnsi="宋体" w:eastAsia="宋体" w:cs="宋体"/>
                <w:sz w:val="24"/>
                <w:szCs w:val="24"/>
              </w:rPr>
            </w:pPr>
            <w:r>
              <w:rPr>
                <w:rFonts w:hint="eastAsia" w:ascii="宋体" w:hAnsi="宋体" w:eastAsia="宋体" w:cs="宋体"/>
                <w:spacing w:val="-7"/>
                <w:sz w:val="24"/>
                <w:szCs w:val="24"/>
              </w:rPr>
              <w:t>根据响应供应商所属保险总公司（非集团）202</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年任意半年</w:t>
            </w:r>
            <w:r>
              <w:rPr>
                <w:rFonts w:hint="eastAsia" w:ascii="宋体" w:hAnsi="宋体" w:eastAsia="宋体" w:cs="宋体"/>
                <w:spacing w:val="-12"/>
                <w:w w:val="99"/>
                <w:sz w:val="24"/>
                <w:szCs w:val="24"/>
              </w:rPr>
              <w:t>（1-6月或7-12月）偿付能力进行评审：</w:t>
            </w:r>
            <w:r>
              <w:rPr>
                <w:rFonts w:hint="eastAsia" w:ascii="宋体" w:hAnsi="宋体" w:eastAsia="宋体" w:cs="宋体"/>
                <w:spacing w:val="-3"/>
                <w:sz w:val="24"/>
                <w:szCs w:val="24"/>
              </w:rPr>
              <w:t>1)核心偿付能力充足率≥</w:t>
            </w:r>
            <w:r>
              <w:rPr>
                <w:rFonts w:hint="eastAsia" w:ascii="宋体" w:hAnsi="宋体" w:eastAsia="宋体" w:cs="宋体"/>
                <w:spacing w:val="-3"/>
                <w:sz w:val="24"/>
                <w:szCs w:val="24"/>
                <w:lang w:val="en-US" w:eastAsia="zh-CN"/>
              </w:rPr>
              <w:t>16</w:t>
            </w:r>
            <w:r>
              <w:rPr>
                <w:rFonts w:hint="eastAsia" w:ascii="宋体" w:hAnsi="宋体" w:eastAsia="宋体" w:cs="宋体"/>
                <w:spacing w:val="-3"/>
                <w:sz w:val="24"/>
                <w:szCs w:val="24"/>
              </w:rPr>
              <w:t>0%的，得7分；</w:t>
            </w:r>
          </w:p>
          <w:p>
            <w:pPr>
              <w:ind w:left="117" w:right="1187" w:hanging="1"/>
              <w:rPr>
                <w:rFonts w:hint="eastAsia" w:ascii="宋体" w:hAnsi="宋体" w:eastAsia="宋体" w:cs="宋体"/>
                <w:spacing w:val="-6"/>
                <w:sz w:val="24"/>
                <w:szCs w:val="24"/>
              </w:rPr>
            </w:pPr>
            <w:r>
              <w:rPr>
                <w:rFonts w:hint="eastAsia" w:ascii="宋体" w:hAnsi="宋体" w:eastAsia="宋体" w:cs="宋体"/>
                <w:spacing w:val="-6"/>
                <w:sz w:val="24"/>
                <w:szCs w:val="24"/>
              </w:rPr>
              <w:t>2)150%≥核心偿付能力充足率＜1</w:t>
            </w:r>
            <w:r>
              <w:rPr>
                <w:rFonts w:hint="eastAsia" w:ascii="宋体" w:hAnsi="宋体" w:eastAsia="宋体" w:cs="宋体"/>
                <w:spacing w:val="-6"/>
                <w:sz w:val="24"/>
                <w:szCs w:val="24"/>
                <w:lang w:val="en-US" w:eastAsia="zh-CN"/>
              </w:rPr>
              <w:t>6</w:t>
            </w:r>
            <w:r>
              <w:rPr>
                <w:rFonts w:hint="eastAsia" w:ascii="宋体" w:hAnsi="宋体" w:eastAsia="宋体" w:cs="宋体"/>
                <w:spacing w:val="-6"/>
                <w:sz w:val="24"/>
                <w:szCs w:val="24"/>
              </w:rPr>
              <w:t>0%的，得5分；</w:t>
            </w:r>
          </w:p>
          <w:p>
            <w:pPr>
              <w:ind w:left="117" w:right="1187" w:hanging="1"/>
              <w:rPr>
                <w:rFonts w:hint="eastAsia" w:ascii="宋体" w:hAnsi="宋体" w:eastAsia="宋体" w:cs="宋体"/>
                <w:sz w:val="24"/>
                <w:szCs w:val="24"/>
              </w:rPr>
            </w:pPr>
            <w:r>
              <w:rPr>
                <w:rFonts w:hint="eastAsia" w:ascii="宋体" w:hAnsi="宋体" w:eastAsia="宋体" w:cs="宋体"/>
                <w:spacing w:val="-5"/>
                <w:sz w:val="24"/>
                <w:szCs w:val="24"/>
              </w:rPr>
              <w:t>3)核心偿付能力充足率＜150%的，得3分。</w:t>
            </w:r>
          </w:p>
          <w:p>
            <w:pPr>
              <w:spacing w:before="2" w:line="221" w:lineRule="auto"/>
              <w:ind w:left="126" w:right="175"/>
              <w:rPr>
                <w:rFonts w:hint="eastAsia" w:ascii="宋体" w:hAnsi="宋体" w:eastAsia="宋体" w:cs="宋体"/>
                <w:sz w:val="24"/>
                <w:szCs w:val="24"/>
              </w:rPr>
            </w:pPr>
            <w:r>
              <w:rPr>
                <w:rFonts w:hint="eastAsia" w:ascii="宋体" w:hAnsi="宋体" w:eastAsia="宋体" w:cs="宋体"/>
                <w:spacing w:val="-1"/>
                <w:sz w:val="24"/>
                <w:szCs w:val="24"/>
              </w:rPr>
              <w:t>注：响应文件中提供保监会在其官方网站上公布的数据或上</w:t>
            </w:r>
            <w:r>
              <w:rPr>
                <w:rFonts w:hint="eastAsia" w:ascii="宋体" w:hAnsi="宋体" w:eastAsia="宋体" w:cs="宋体"/>
                <w:spacing w:val="-3"/>
                <w:sz w:val="24"/>
                <w:szCs w:val="24"/>
              </w:rPr>
              <w:t>市公司公告或第三方出具的审计报告有效证明材料复印件，</w:t>
            </w:r>
            <w:r>
              <w:rPr>
                <w:rFonts w:hint="eastAsia" w:ascii="宋体" w:hAnsi="宋体" w:eastAsia="宋体" w:cs="宋体"/>
                <w:spacing w:val="-8"/>
                <w:sz w:val="24"/>
                <w:szCs w:val="24"/>
              </w:rPr>
              <w:t>否则不得分。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1020" w:type="dxa"/>
            <w:vAlign w:val="center"/>
          </w:tcPr>
          <w:p>
            <w:pPr>
              <w:spacing w:before="79" w:line="180" w:lineRule="auto"/>
              <w:ind w:firstLine="303"/>
              <w:jc w:val="center"/>
              <w:rPr>
                <w:rFonts w:hint="eastAsia" w:ascii="宋体" w:hAnsi="宋体" w:eastAsia="宋体" w:cs="宋体"/>
                <w:sz w:val="24"/>
                <w:szCs w:val="24"/>
              </w:rPr>
            </w:pPr>
            <w:r>
              <w:rPr>
                <w:rFonts w:hint="eastAsia" w:ascii="宋体" w:hAnsi="宋体" w:eastAsia="宋体" w:cs="宋体"/>
                <w:sz w:val="24"/>
                <w:szCs w:val="24"/>
              </w:rPr>
              <w:t>3</w:t>
            </w:r>
          </w:p>
        </w:tc>
        <w:tc>
          <w:tcPr>
            <w:tcW w:w="1284" w:type="dxa"/>
            <w:vAlign w:val="center"/>
          </w:tcPr>
          <w:p>
            <w:pPr>
              <w:spacing w:before="78" w:line="185" w:lineRule="auto"/>
              <w:ind w:firstLine="116"/>
              <w:jc w:val="center"/>
              <w:rPr>
                <w:rFonts w:hint="eastAsia" w:ascii="宋体" w:hAnsi="宋体" w:eastAsia="宋体" w:cs="宋体"/>
                <w:sz w:val="24"/>
                <w:szCs w:val="24"/>
              </w:rPr>
            </w:pPr>
            <w:r>
              <w:rPr>
                <w:rFonts w:hint="eastAsia" w:ascii="宋体" w:hAnsi="宋体" w:eastAsia="宋体" w:cs="宋体"/>
                <w:spacing w:val="-3"/>
                <w:sz w:val="24"/>
                <w:szCs w:val="24"/>
              </w:rPr>
              <w:t>服务团队</w:t>
            </w:r>
          </w:p>
        </w:tc>
        <w:tc>
          <w:tcPr>
            <w:tcW w:w="672" w:type="dxa"/>
            <w:vAlign w:val="center"/>
          </w:tcPr>
          <w:p>
            <w:pPr>
              <w:spacing w:before="78" w:line="180" w:lineRule="auto"/>
              <w:ind w:firstLine="243"/>
              <w:jc w:val="both"/>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8</w:t>
            </w:r>
          </w:p>
        </w:tc>
        <w:tc>
          <w:tcPr>
            <w:tcW w:w="6312" w:type="dxa"/>
            <w:vAlign w:val="center"/>
          </w:tcPr>
          <w:p>
            <w:pPr>
              <w:spacing w:before="38" w:line="226" w:lineRule="auto"/>
              <w:ind w:left="118" w:right="40" w:firstLine="12"/>
              <w:jc w:val="center"/>
              <w:rPr>
                <w:rFonts w:hint="eastAsia" w:ascii="宋体" w:hAnsi="宋体" w:eastAsia="宋体" w:cs="宋体"/>
                <w:sz w:val="24"/>
                <w:szCs w:val="24"/>
              </w:rPr>
            </w:pPr>
            <w:r>
              <w:rPr>
                <w:rFonts w:hint="eastAsia" w:ascii="宋体" w:hAnsi="宋体" w:eastAsia="宋体" w:cs="宋体"/>
                <w:spacing w:val="-12"/>
                <w:sz w:val="24"/>
                <w:szCs w:val="24"/>
              </w:rPr>
              <w:t>领导小组及服务小组人员设置合理，成员职责分工清晰（报</w:t>
            </w:r>
            <w:r>
              <w:rPr>
                <w:rFonts w:hint="eastAsia" w:ascii="宋体" w:hAnsi="宋体" w:eastAsia="宋体" w:cs="宋体"/>
                <w:spacing w:val="-10"/>
                <w:sz w:val="24"/>
                <w:szCs w:val="24"/>
              </w:rPr>
              <w:t>案、理赔等本项目专属协调人员</w:t>
            </w:r>
            <w:r>
              <w:rPr>
                <w:rFonts w:hint="eastAsia" w:ascii="宋体" w:hAnsi="宋体" w:eastAsia="宋体" w:cs="宋体"/>
                <w:spacing w:val="-9"/>
                <w:sz w:val="24"/>
                <w:szCs w:val="24"/>
              </w:rPr>
              <w:t>），</w:t>
            </w:r>
            <w:r>
              <w:rPr>
                <w:rFonts w:hint="eastAsia" w:ascii="宋体" w:hAnsi="宋体" w:eastAsia="宋体" w:cs="宋体"/>
                <w:spacing w:val="-10"/>
                <w:sz w:val="24"/>
                <w:szCs w:val="24"/>
              </w:rPr>
              <w:t>且领导小组含公司领导，</w:t>
            </w:r>
            <w:r>
              <w:rPr>
                <w:rFonts w:hint="eastAsia" w:ascii="宋体" w:hAnsi="宋体" w:eastAsia="宋体" w:cs="宋体"/>
                <w:spacing w:val="-9"/>
                <w:sz w:val="24"/>
                <w:szCs w:val="24"/>
              </w:rPr>
              <w:t>有利于本项目推动，满分为</w:t>
            </w:r>
            <w:r>
              <w:rPr>
                <w:rFonts w:hint="eastAsia" w:ascii="宋体" w:hAnsi="宋体" w:eastAsia="宋体" w:cs="宋体"/>
                <w:spacing w:val="-9"/>
                <w:sz w:val="24"/>
                <w:szCs w:val="24"/>
                <w:lang w:val="en-US" w:eastAsia="zh-CN"/>
              </w:rPr>
              <w:t>8</w:t>
            </w:r>
            <w:r>
              <w:rPr>
                <w:rFonts w:hint="eastAsia" w:ascii="宋体" w:hAnsi="宋体" w:eastAsia="宋体" w:cs="宋体"/>
                <w:spacing w:val="-9"/>
                <w:sz w:val="24"/>
                <w:szCs w:val="24"/>
              </w:rPr>
              <w:t>分。由</w:t>
            </w:r>
            <w:r>
              <w:rPr>
                <w:rFonts w:hint="eastAsia" w:ascii="宋体" w:hAnsi="宋体" w:cs="宋体"/>
                <w:spacing w:val="-9"/>
                <w:sz w:val="24"/>
                <w:szCs w:val="24"/>
                <w:lang w:eastAsia="zh-CN"/>
              </w:rPr>
              <w:t>供应商</w:t>
            </w:r>
            <w:r>
              <w:rPr>
                <w:rFonts w:hint="eastAsia" w:ascii="宋体" w:hAnsi="宋体" w:eastAsia="宋体" w:cs="宋体"/>
                <w:spacing w:val="-9"/>
                <w:sz w:val="24"/>
                <w:szCs w:val="24"/>
              </w:rPr>
              <w:t>法定代表人或分</w:t>
            </w:r>
            <w:r>
              <w:rPr>
                <w:rFonts w:hint="eastAsia" w:ascii="宋体" w:hAnsi="宋体" w:eastAsia="宋体" w:cs="宋体"/>
                <w:spacing w:val="-2"/>
                <w:sz w:val="24"/>
                <w:szCs w:val="24"/>
              </w:rPr>
              <w:t>支机构负责人担任领导小组的得</w:t>
            </w:r>
            <w:r>
              <w:rPr>
                <w:rFonts w:hint="eastAsia" w:ascii="宋体" w:hAnsi="宋体" w:eastAsia="宋体" w:cs="宋体"/>
                <w:spacing w:val="-2"/>
                <w:sz w:val="24"/>
                <w:szCs w:val="24"/>
                <w:lang w:val="en-US" w:eastAsia="zh-CN"/>
              </w:rPr>
              <w:t>8</w:t>
            </w:r>
            <w:r>
              <w:rPr>
                <w:rFonts w:hint="eastAsia" w:ascii="宋体" w:hAnsi="宋体" w:eastAsia="宋体" w:cs="宋体"/>
                <w:spacing w:val="-2"/>
                <w:sz w:val="24"/>
                <w:szCs w:val="24"/>
              </w:rPr>
              <w:t>分，由</w:t>
            </w:r>
            <w:r>
              <w:rPr>
                <w:rFonts w:hint="eastAsia" w:ascii="宋体" w:hAnsi="宋体" w:cs="宋体"/>
                <w:spacing w:val="-2"/>
                <w:sz w:val="24"/>
                <w:szCs w:val="24"/>
                <w:lang w:eastAsia="zh-CN"/>
              </w:rPr>
              <w:t>供应商</w:t>
            </w:r>
            <w:r>
              <w:rPr>
                <w:rFonts w:hint="eastAsia" w:ascii="宋体" w:hAnsi="宋体" w:eastAsia="宋体" w:cs="宋体"/>
                <w:spacing w:val="-2"/>
                <w:sz w:val="24"/>
                <w:szCs w:val="24"/>
              </w:rPr>
              <w:t>其他主要领导担任领导小组的得</w:t>
            </w: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分，由</w:t>
            </w:r>
            <w:r>
              <w:rPr>
                <w:rFonts w:hint="eastAsia" w:ascii="宋体" w:hAnsi="宋体" w:cs="宋体"/>
                <w:spacing w:val="-2"/>
                <w:sz w:val="24"/>
                <w:szCs w:val="24"/>
                <w:lang w:eastAsia="zh-CN"/>
              </w:rPr>
              <w:t>供应商</w:t>
            </w:r>
            <w:r>
              <w:rPr>
                <w:rFonts w:hint="eastAsia" w:ascii="宋体" w:hAnsi="宋体" w:eastAsia="宋体" w:cs="宋体"/>
                <w:spacing w:val="-2"/>
                <w:sz w:val="24"/>
                <w:szCs w:val="24"/>
              </w:rPr>
              <w:t>部门负责人在此项目上</w:t>
            </w:r>
            <w:r>
              <w:rPr>
                <w:rFonts w:hint="eastAsia" w:ascii="宋体" w:hAnsi="宋体" w:eastAsia="宋体" w:cs="宋体"/>
                <w:spacing w:val="-4"/>
                <w:sz w:val="24"/>
                <w:szCs w:val="24"/>
              </w:rPr>
              <w:t>担任工作小组的得1分，其余情况得0分（需提供领导小组</w:t>
            </w:r>
            <w:r>
              <w:rPr>
                <w:rFonts w:hint="eastAsia" w:ascii="宋体" w:hAnsi="宋体" w:eastAsia="宋体" w:cs="宋体"/>
                <w:spacing w:val="-2"/>
                <w:sz w:val="24"/>
                <w:szCs w:val="24"/>
              </w:rPr>
              <w:t>人员任职文件、履历文件、身份证复印件及联系方式）。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1020" w:type="dxa"/>
            <w:vAlign w:val="top"/>
          </w:tcPr>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6" w:lineRule="auto"/>
              <w:rPr>
                <w:rFonts w:hint="eastAsia" w:ascii="宋体" w:hAnsi="宋体" w:eastAsia="宋体" w:cs="宋体"/>
                <w:sz w:val="24"/>
                <w:szCs w:val="24"/>
              </w:rPr>
            </w:pPr>
          </w:p>
          <w:p>
            <w:pPr>
              <w:spacing w:before="78" w:line="180" w:lineRule="auto"/>
              <w:ind w:firstLine="298"/>
              <w:rPr>
                <w:rFonts w:hint="eastAsia" w:ascii="宋体" w:hAnsi="宋体" w:eastAsia="宋体" w:cs="宋体"/>
                <w:sz w:val="24"/>
                <w:szCs w:val="24"/>
              </w:rPr>
            </w:pPr>
            <w:r>
              <w:rPr>
                <w:rFonts w:hint="eastAsia" w:ascii="宋体" w:hAnsi="宋体" w:eastAsia="宋体" w:cs="宋体"/>
                <w:sz w:val="24"/>
                <w:szCs w:val="24"/>
              </w:rPr>
              <w:t>4</w:t>
            </w:r>
          </w:p>
        </w:tc>
        <w:tc>
          <w:tcPr>
            <w:tcW w:w="1284" w:type="dxa"/>
            <w:vAlign w:val="top"/>
          </w:tcPr>
          <w:p>
            <w:pPr>
              <w:spacing w:line="325" w:lineRule="auto"/>
              <w:rPr>
                <w:rFonts w:hint="eastAsia" w:ascii="宋体" w:hAnsi="宋体" w:eastAsia="宋体" w:cs="宋体"/>
                <w:sz w:val="24"/>
                <w:szCs w:val="24"/>
              </w:rPr>
            </w:pPr>
          </w:p>
          <w:p>
            <w:pPr>
              <w:spacing w:line="326" w:lineRule="auto"/>
              <w:rPr>
                <w:rFonts w:hint="eastAsia" w:ascii="宋体" w:hAnsi="宋体" w:eastAsia="宋体" w:cs="宋体"/>
                <w:sz w:val="24"/>
                <w:szCs w:val="24"/>
              </w:rPr>
            </w:pPr>
          </w:p>
          <w:p>
            <w:pPr>
              <w:spacing w:before="78"/>
              <w:ind w:left="129" w:right="223" w:hanging="11"/>
              <w:rPr>
                <w:rFonts w:hint="eastAsia" w:ascii="宋体" w:hAnsi="宋体" w:eastAsia="宋体" w:cs="宋体"/>
                <w:sz w:val="24"/>
                <w:szCs w:val="24"/>
              </w:rPr>
            </w:pPr>
            <w:r>
              <w:rPr>
                <w:rFonts w:hint="eastAsia" w:ascii="宋体" w:hAnsi="宋体" w:eastAsia="宋体" w:cs="宋体"/>
                <w:spacing w:val="-4"/>
                <w:sz w:val="24"/>
                <w:szCs w:val="24"/>
              </w:rPr>
              <w:t>提高风险保</w:t>
            </w:r>
            <w:r>
              <w:rPr>
                <w:rFonts w:hint="eastAsia" w:ascii="宋体" w:hAnsi="宋体" w:eastAsia="宋体" w:cs="宋体"/>
                <w:spacing w:val="-6"/>
                <w:sz w:val="24"/>
                <w:szCs w:val="24"/>
              </w:rPr>
              <w:t>障的承诺</w:t>
            </w:r>
          </w:p>
        </w:tc>
        <w:tc>
          <w:tcPr>
            <w:tcW w:w="672" w:type="dxa"/>
            <w:vAlign w:val="top"/>
          </w:tcPr>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before="78" w:line="180" w:lineRule="auto"/>
              <w:ind w:firstLine="243"/>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15</w:t>
            </w:r>
          </w:p>
        </w:tc>
        <w:tc>
          <w:tcPr>
            <w:tcW w:w="6312" w:type="dxa"/>
            <w:vAlign w:val="top"/>
          </w:tcPr>
          <w:p>
            <w:pPr>
              <w:spacing w:before="39" w:line="226" w:lineRule="auto"/>
              <w:ind w:left="123" w:right="40" w:hanging="1"/>
              <w:rPr>
                <w:rFonts w:hint="eastAsia" w:ascii="宋体" w:hAnsi="宋体" w:eastAsia="宋体" w:cs="宋体"/>
                <w:sz w:val="24"/>
                <w:szCs w:val="24"/>
              </w:rPr>
            </w:pPr>
            <w:r>
              <w:rPr>
                <w:rFonts w:hint="eastAsia" w:ascii="宋体" w:hAnsi="宋体" w:eastAsia="宋体" w:cs="宋体"/>
                <w:spacing w:val="-10"/>
                <w:sz w:val="24"/>
                <w:szCs w:val="24"/>
              </w:rPr>
              <w:t>提高风险保障的承诺：在项目服务内容及服务要求的基础上，</w:t>
            </w:r>
            <w:r>
              <w:rPr>
                <w:rFonts w:hint="eastAsia" w:ascii="宋体" w:hAnsi="宋体" w:eastAsia="宋体" w:cs="宋体"/>
                <w:spacing w:val="-1"/>
                <w:sz w:val="24"/>
                <w:szCs w:val="24"/>
              </w:rPr>
              <w:t>每增加一项意外死亡、伤残保险保障或疾病住院医疗保险保</w:t>
            </w:r>
            <w:r>
              <w:rPr>
                <w:rFonts w:hint="eastAsia" w:ascii="宋体" w:hAnsi="宋体" w:eastAsia="宋体" w:cs="宋体"/>
                <w:spacing w:val="-4"/>
                <w:sz w:val="24"/>
                <w:szCs w:val="24"/>
              </w:rPr>
              <w:t>障的加</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分，最多加</w:t>
            </w:r>
            <w:r>
              <w:rPr>
                <w:rFonts w:hint="eastAsia" w:ascii="宋体" w:hAnsi="宋体" w:eastAsia="宋体" w:cs="宋体"/>
                <w:spacing w:val="-4"/>
                <w:sz w:val="24"/>
                <w:szCs w:val="24"/>
                <w:lang w:val="en-US" w:eastAsia="zh-CN"/>
              </w:rPr>
              <w:t>15</w:t>
            </w:r>
            <w:r>
              <w:rPr>
                <w:rFonts w:hint="eastAsia" w:ascii="宋体" w:hAnsi="宋体" w:eastAsia="宋体" w:cs="宋体"/>
                <w:spacing w:val="-4"/>
                <w:sz w:val="24"/>
                <w:szCs w:val="24"/>
              </w:rPr>
              <w:t>分，提供相应的证明材料(要求</w:t>
            </w:r>
            <w:r>
              <w:rPr>
                <w:rFonts w:hint="eastAsia" w:ascii="宋体" w:hAnsi="宋体" w:cs="宋体"/>
                <w:spacing w:val="-4"/>
                <w:sz w:val="24"/>
                <w:szCs w:val="24"/>
                <w:lang w:eastAsia="zh-CN"/>
              </w:rPr>
              <w:t>供应商</w:t>
            </w:r>
            <w:r>
              <w:rPr>
                <w:rFonts w:hint="eastAsia" w:ascii="宋体" w:hAnsi="宋体" w:eastAsia="宋体" w:cs="宋体"/>
                <w:spacing w:val="-2"/>
                <w:sz w:val="24"/>
                <w:szCs w:val="24"/>
              </w:rPr>
              <w:t>提供提高风险保障承诺函)。</w:t>
            </w:r>
          </w:p>
          <w:p>
            <w:pPr>
              <w:spacing w:before="70" w:line="222" w:lineRule="auto"/>
              <w:ind w:left="123" w:right="40" w:hanging="1"/>
              <w:rPr>
                <w:rFonts w:hint="eastAsia" w:ascii="宋体" w:hAnsi="宋体" w:eastAsia="宋体" w:cs="宋体"/>
                <w:sz w:val="24"/>
                <w:szCs w:val="24"/>
              </w:rPr>
            </w:pPr>
            <w:r>
              <w:rPr>
                <w:rFonts w:hint="eastAsia" w:ascii="宋体" w:hAnsi="宋体" w:eastAsia="宋体" w:cs="宋体"/>
                <w:spacing w:val="-10"/>
                <w:sz w:val="24"/>
                <w:szCs w:val="24"/>
              </w:rPr>
              <w:t>本项风险保障是指：在本项目服务内容及服务要求的基础上，</w:t>
            </w:r>
            <w:r>
              <w:rPr>
                <w:rFonts w:hint="eastAsia" w:ascii="宋体" w:hAnsi="宋体" w:eastAsia="宋体" w:cs="宋体"/>
                <w:spacing w:val="-1"/>
                <w:sz w:val="24"/>
                <w:szCs w:val="24"/>
              </w:rPr>
              <w:t>通过供应商已承保的其他保险项目，可以对参保人员给予额</w:t>
            </w:r>
            <w:r>
              <w:rPr>
                <w:rFonts w:hint="eastAsia" w:ascii="宋体" w:hAnsi="宋体" w:eastAsia="宋体" w:cs="宋体"/>
                <w:spacing w:val="-6"/>
                <w:sz w:val="24"/>
                <w:szCs w:val="24"/>
              </w:rPr>
              <w:t>外赔偿的保险项目。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9288" w:type="dxa"/>
            <w:gridSpan w:val="4"/>
            <w:vAlign w:val="top"/>
          </w:tcPr>
          <w:p>
            <w:pPr>
              <w:spacing w:before="118" w:line="185" w:lineRule="auto"/>
              <w:ind w:firstLine="130"/>
              <w:rPr>
                <w:rFonts w:hint="eastAsia" w:ascii="宋体" w:hAnsi="宋体" w:eastAsia="宋体" w:cs="宋体"/>
                <w:sz w:val="24"/>
                <w:szCs w:val="24"/>
              </w:rPr>
            </w:pPr>
            <w:r>
              <w:rPr>
                <w:rFonts w:hint="eastAsia" w:ascii="宋体" w:hAnsi="宋体" w:eastAsia="宋体" w:cs="宋体"/>
                <w:spacing w:val="-4"/>
                <w:sz w:val="24"/>
                <w:szCs w:val="24"/>
              </w:rPr>
              <w:t>三、技术部分（</w:t>
            </w:r>
            <w:r>
              <w:rPr>
                <w:rFonts w:hint="eastAsia" w:ascii="宋体" w:hAnsi="宋体" w:eastAsia="宋体" w:cs="宋体"/>
                <w:spacing w:val="-4"/>
                <w:sz w:val="24"/>
                <w:szCs w:val="24"/>
                <w:lang w:val="en-US" w:eastAsia="zh-CN"/>
              </w:rPr>
              <w:t>45</w:t>
            </w:r>
            <w:r>
              <w:rPr>
                <w:rFonts w:hint="eastAsia" w:ascii="宋体" w:hAnsi="宋体" w:eastAsia="宋体" w:cs="宋体"/>
                <w:spacing w:val="-4"/>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1020" w:type="dxa"/>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before="78" w:line="180" w:lineRule="auto"/>
              <w:ind w:firstLine="316"/>
              <w:rPr>
                <w:rFonts w:hint="eastAsia" w:ascii="宋体" w:hAnsi="宋体" w:eastAsia="宋体" w:cs="宋体"/>
                <w:sz w:val="24"/>
                <w:szCs w:val="24"/>
              </w:rPr>
            </w:pPr>
            <w:r>
              <w:rPr>
                <w:rFonts w:hint="eastAsia" w:ascii="宋体" w:hAnsi="宋体" w:eastAsia="宋体" w:cs="宋体"/>
                <w:sz w:val="24"/>
                <w:szCs w:val="24"/>
              </w:rPr>
              <w:t>1</w:t>
            </w:r>
          </w:p>
        </w:tc>
        <w:tc>
          <w:tcPr>
            <w:tcW w:w="1284" w:type="dxa"/>
            <w:vAlign w:val="top"/>
          </w:tcPr>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line="265" w:lineRule="auto"/>
              <w:rPr>
                <w:rFonts w:hint="eastAsia" w:ascii="宋体" w:hAnsi="宋体" w:eastAsia="宋体" w:cs="宋体"/>
                <w:sz w:val="24"/>
                <w:szCs w:val="24"/>
              </w:rPr>
            </w:pPr>
          </w:p>
          <w:p>
            <w:pPr>
              <w:spacing w:before="78" w:line="185" w:lineRule="auto"/>
              <w:ind w:firstLine="116"/>
              <w:rPr>
                <w:rFonts w:hint="eastAsia" w:ascii="宋体" w:hAnsi="宋体" w:eastAsia="宋体" w:cs="宋体"/>
                <w:sz w:val="24"/>
                <w:szCs w:val="24"/>
              </w:rPr>
            </w:pPr>
            <w:r>
              <w:rPr>
                <w:rFonts w:hint="eastAsia" w:ascii="宋体" w:hAnsi="宋体" w:eastAsia="宋体" w:cs="宋体"/>
                <w:spacing w:val="-3"/>
                <w:sz w:val="24"/>
                <w:szCs w:val="24"/>
              </w:rPr>
              <w:t>服务方案</w:t>
            </w:r>
          </w:p>
        </w:tc>
        <w:tc>
          <w:tcPr>
            <w:tcW w:w="672" w:type="dxa"/>
            <w:vAlign w:val="top"/>
          </w:tcPr>
          <w:p>
            <w:pPr>
              <w:spacing w:line="274" w:lineRule="auto"/>
              <w:rPr>
                <w:rFonts w:hint="eastAsia" w:ascii="宋体" w:hAnsi="宋体" w:eastAsia="宋体" w:cs="宋体"/>
                <w:sz w:val="24"/>
                <w:szCs w:val="24"/>
              </w:rPr>
            </w:pPr>
          </w:p>
          <w:p>
            <w:pPr>
              <w:spacing w:line="274"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before="78" w:line="180" w:lineRule="auto"/>
              <w:ind w:firstLine="243"/>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16</w:t>
            </w:r>
          </w:p>
        </w:tc>
        <w:tc>
          <w:tcPr>
            <w:tcW w:w="6312" w:type="dxa"/>
            <w:vAlign w:val="top"/>
          </w:tcPr>
          <w:p>
            <w:pPr>
              <w:spacing w:before="34" w:line="231" w:lineRule="auto"/>
              <w:ind w:left="121" w:right="107" w:hanging="1"/>
              <w:rPr>
                <w:rFonts w:hint="eastAsia" w:ascii="宋体" w:hAnsi="宋体" w:eastAsia="宋体" w:cs="宋体"/>
                <w:sz w:val="24"/>
                <w:szCs w:val="24"/>
              </w:rPr>
            </w:pPr>
            <w:r>
              <w:rPr>
                <w:rFonts w:hint="eastAsia" w:ascii="宋体" w:hAnsi="宋体" w:cs="宋体"/>
                <w:spacing w:val="-1"/>
                <w:sz w:val="24"/>
                <w:szCs w:val="24"/>
                <w:lang w:eastAsia="zh-CN"/>
              </w:rPr>
              <w:t>供应商</w:t>
            </w:r>
            <w:r>
              <w:rPr>
                <w:rFonts w:hint="eastAsia" w:ascii="宋体" w:hAnsi="宋体" w:eastAsia="宋体" w:cs="宋体"/>
                <w:spacing w:val="-1"/>
                <w:sz w:val="24"/>
                <w:szCs w:val="24"/>
              </w:rPr>
              <w:t>提供的保险服务方案包含①险种基本情况、保额及承</w:t>
            </w:r>
            <w:r>
              <w:rPr>
                <w:rFonts w:hint="eastAsia" w:ascii="宋体" w:hAnsi="宋体" w:eastAsia="宋体" w:cs="宋体"/>
                <w:spacing w:val="-20"/>
                <w:sz w:val="24"/>
                <w:szCs w:val="24"/>
              </w:rPr>
              <w:t>保范围等、②服务时间计划、③服务目标、④服务范围等要</w:t>
            </w:r>
            <w:r>
              <w:rPr>
                <w:rFonts w:hint="eastAsia" w:ascii="宋体" w:hAnsi="宋体" w:eastAsia="宋体" w:cs="宋体"/>
                <w:spacing w:val="-15"/>
                <w:sz w:val="24"/>
                <w:szCs w:val="24"/>
              </w:rPr>
              <w:t>素，完全满足以上要求且合理的得</w:t>
            </w:r>
            <w:r>
              <w:rPr>
                <w:rFonts w:hint="eastAsia" w:ascii="宋体" w:hAnsi="宋体" w:eastAsia="宋体" w:cs="宋体"/>
                <w:spacing w:val="-15"/>
                <w:sz w:val="24"/>
                <w:szCs w:val="24"/>
                <w:lang w:val="en-US" w:eastAsia="zh-CN"/>
              </w:rPr>
              <w:t>16</w:t>
            </w:r>
            <w:r>
              <w:rPr>
                <w:rFonts w:hint="eastAsia" w:ascii="宋体" w:hAnsi="宋体" w:eastAsia="宋体" w:cs="宋体"/>
                <w:spacing w:val="-15"/>
                <w:sz w:val="24"/>
                <w:szCs w:val="24"/>
              </w:rPr>
              <w:t>分，有一项内容缺失或</w:t>
            </w:r>
            <w:r>
              <w:rPr>
                <w:rFonts w:hint="eastAsia" w:ascii="宋体" w:hAnsi="宋体" w:eastAsia="宋体" w:cs="宋体"/>
                <w:spacing w:val="-10"/>
                <w:sz w:val="24"/>
                <w:szCs w:val="24"/>
              </w:rPr>
              <w:t>存在缺陷得</w:t>
            </w:r>
            <w:r>
              <w:rPr>
                <w:rFonts w:hint="eastAsia" w:ascii="宋体" w:hAnsi="宋体" w:eastAsia="宋体" w:cs="宋体"/>
                <w:spacing w:val="-10"/>
                <w:sz w:val="24"/>
                <w:szCs w:val="24"/>
                <w:lang w:val="en-US" w:eastAsia="zh-CN"/>
              </w:rPr>
              <w:t>12</w:t>
            </w:r>
            <w:r>
              <w:rPr>
                <w:rFonts w:hint="eastAsia" w:ascii="宋体" w:hAnsi="宋体" w:eastAsia="宋体" w:cs="宋体"/>
                <w:spacing w:val="-10"/>
                <w:sz w:val="24"/>
                <w:szCs w:val="24"/>
              </w:rPr>
              <w:t>分，有两项内容缺失或存在缺陷得</w:t>
            </w:r>
            <w:r>
              <w:rPr>
                <w:rFonts w:hint="eastAsia" w:ascii="宋体" w:hAnsi="宋体" w:eastAsia="宋体" w:cs="宋体"/>
                <w:spacing w:val="-10"/>
                <w:sz w:val="24"/>
                <w:szCs w:val="24"/>
                <w:lang w:val="en-US" w:eastAsia="zh-CN"/>
              </w:rPr>
              <w:t>8</w:t>
            </w:r>
            <w:r>
              <w:rPr>
                <w:rFonts w:hint="eastAsia" w:ascii="宋体" w:hAnsi="宋体" w:eastAsia="宋体" w:cs="宋体"/>
                <w:spacing w:val="-10"/>
                <w:sz w:val="24"/>
                <w:szCs w:val="24"/>
              </w:rPr>
              <w:t>分，有三</w:t>
            </w:r>
            <w:r>
              <w:rPr>
                <w:rFonts w:hint="eastAsia" w:ascii="宋体" w:hAnsi="宋体" w:eastAsia="宋体" w:cs="宋体"/>
                <w:spacing w:val="-9"/>
                <w:sz w:val="24"/>
                <w:szCs w:val="24"/>
              </w:rPr>
              <w:t>项内容缺失或存在缺陷得</w:t>
            </w:r>
            <w:r>
              <w:rPr>
                <w:rFonts w:hint="eastAsia" w:ascii="宋体" w:hAnsi="宋体" w:eastAsia="宋体" w:cs="宋体"/>
                <w:spacing w:val="-9"/>
                <w:sz w:val="24"/>
                <w:szCs w:val="24"/>
                <w:lang w:val="en-US" w:eastAsia="zh-CN"/>
              </w:rPr>
              <w:t>4</w:t>
            </w:r>
            <w:r>
              <w:rPr>
                <w:rFonts w:hint="eastAsia" w:ascii="宋体" w:hAnsi="宋体" w:eastAsia="宋体" w:cs="宋体"/>
                <w:spacing w:val="-9"/>
                <w:sz w:val="24"/>
                <w:szCs w:val="24"/>
              </w:rPr>
              <w:t>分，有四项内容缺失或存在缺陷</w:t>
            </w:r>
            <w:r>
              <w:rPr>
                <w:rFonts w:hint="eastAsia" w:ascii="宋体" w:hAnsi="宋体" w:eastAsia="宋体" w:cs="宋体"/>
                <w:spacing w:val="-5"/>
                <w:sz w:val="24"/>
                <w:szCs w:val="24"/>
              </w:rPr>
              <w:t>不得分。</w:t>
            </w:r>
          </w:p>
          <w:p>
            <w:pPr>
              <w:spacing w:before="70" w:line="222" w:lineRule="auto"/>
              <w:ind w:left="121" w:right="214" w:hanging="2"/>
              <w:rPr>
                <w:rFonts w:hint="eastAsia" w:ascii="宋体" w:hAnsi="宋体" w:eastAsia="宋体" w:cs="宋体"/>
                <w:sz w:val="24"/>
                <w:szCs w:val="24"/>
              </w:rPr>
            </w:pPr>
            <w:r>
              <w:rPr>
                <w:rFonts w:hint="eastAsia" w:ascii="宋体" w:hAnsi="宋体" w:eastAsia="宋体" w:cs="宋体"/>
                <w:spacing w:val="-3"/>
                <w:sz w:val="24"/>
                <w:szCs w:val="24"/>
              </w:rPr>
              <w:t>缺陷是指：存在不适用本项目实际情况的情形、凭空编造、内容前后不一致、前后逻辑错误、涉及的规范及标准错误、</w:t>
            </w:r>
            <w:r>
              <w:rPr>
                <w:rFonts w:hint="eastAsia" w:ascii="宋体" w:hAnsi="宋体" w:eastAsia="宋体" w:cs="宋体"/>
                <w:spacing w:val="-2"/>
                <w:sz w:val="24"/>
                <w:szCs w:val="24"/>
              </w:rPr>
              <w:t>地点区域错误、不符合采购需求、不利于项目实施等。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20" w:type="dxa"/>
            <w:vAlign w:val="center"/>
          </w:tcPr>
          <w:p>
            <w:pPr>
              <w:spacing w:before="78" w:line="180" w:lineRule="auto"/>
              <w:ind w:firstLine="301"/>
              <w:jc w:val="both"/>
              <w:rPr>
                <w:rFonts w:hint="eastAsia" w:ascii="宋体" w:hAnsi="宋体" w:eastAsia="宋体" w:cs="宋体"/>
                <w:sz w:val="24"/>
                <w:szCs w:val="24"/>
              </w:rPr>
            </w:pPr>
            <w:r>
              <w:rPr>
                <w:rFonts w:hint="eastAsia" w:ascii="宋体" w:hAnsi="宋体" w:eastAsia="宋体" w:cs="宋体"/>
                <w:sz w:val="24"/>
                <w:szCs w:val="24"/>
              </w:rPr>
              <w:t>2</w:t>
            </w:r>
          </w:p>
        </w:tc>
        <w:tc>
          <w:tcPr>
            <w:tcW w:w="1284" w:type="dxa"/>
            <w:vAlign w:val="center"/>
          </w:tcPr>
          <w:p>
            <w:pPr>
              <w:spacing w:before="78" w:line="185" w:lineRule="auto"/>
              <w:ind w:firstLine="118"/>
              <w:jc w:val="both"/>
              <w:rPr>
                <w:rFonts w:hint="eastAsia" w:ascii="宋体" w:hAnsi="宋体" w:eastAsia="宋体" w:cs="宋体"/>
                <w:sz w:val="24"/>
                <w:szCs w:val="24"/>
              </w:rPr>
            </w:pPr>
            <w:r>
              <w:rPr>
                <w:rFonts w:hint="eastAsia" w:ascii="宋体" w:hAnsi="宋体" w:eastAsia="宋体" w:cs="宋体"/>
                <w:spacing w:val="-4"/>
                <w:sz w:val="24"/>
                <w:szCs w:val="24"/>
              </w:rPr>
              <w:t>理赔方案</w:t>
            </w:r>
          </w:p>
        </w:tc>
        <w:tc>
          <w:tcPr>
            <w:tcW w:w="672" w:type="dxa"/>
            <w:vAlign w:val="center"/>
          </w:tcPr>
          <w:p>
            <w:pPr>
              <w:spacing w:before="78" w:line="180" w:lineRule="auto"/>
              <w:ind w:firstLine="228"/>
              <w:jc w:val="both"/>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18</w:t>
            </w:r>
          </w:p>
        </w:tc>
        <w:tc>
          <w:tcPr>
            <w:tcW w:w="6312" w:type="dxa"/>
            <w:vAlign w:val="center"/>
          </w:tcPr>
          <w:p>
            <w:pPr>
              <w:spacing w:before="37"/>
              <w:ind w:left="121" w:right="174" w:firstLine="10"/>
              <w:jc w:val="both"/>
              <w:rPr>
                <w:rFonts w:hint="eastAsia" w:ascii="宋体" w:hAnsi="宋体" w:eastAsia="宋体" w:cs="宋体"/>
                <w:spacing w:val="-6"/>
                <w:sz w:val="24"/>
                <w:szCs w:val="24"/>
              </w:rPr>
            </w:pPr>
            <w:r>
              <w:rPr>
                <w:rFonts w:hint="eastAsia" w:ascii="宋体" w:hAnsi="宋体" w:cs="宋体"/>
                <w:spacing w:val="-1"/>
                <w:sz w:val="24"/>
                <w:szCs w:val="24"/>
                <w:lang w:eastAsia="zh-CN"/>
              </w:rPr>
              <w:t>供应商</w:t>
            </w:r>
            <w:r>
              <w:rPr>
                <w:rFonts w:hint="eastAsia" w:ascii="宋体" w:hAnsi="宋体" w:eastAsia="宋体" w:cs="宋体"/>
                <w:spacing w:val="-1"/>
                <w:sz w:val="24"/>
                <w:szCs w:val="24"/>
              </w:rPr>
              <w:t>提供的理赔方案包含①理赔详细流程（涵盖从出险报案到赔付完结的整个过程）、②赔付时限、③理赔管理工作目标、重点工作、实施计划等要素，完全满足以上要求且</w:t>
            </w:r>
            <w:r>
              <w:rPr>
                <w:rFonts w:hint="eastAsia" w:ascii="宋体" w:hAnsi="宋体" w:eastAsia="宋体" w:cs="宋体"/>
                <w:spacing w:val="-3"/>
                <w:sz w:val="24"/>
                <w:szCs w:val="24"/>
              </w:rPr>
              <w:t>合理的得</w:t>
            </w:r>
            <w:r>
              <w:rPr>
                <w:rFonts w:hint="eastAsia" w:ascii="宋体" w:hAnsi="宋体" w:eastAsia="宋体" w:cs="宋体"/>
                <w:spacing w:val="-3"/>
                <w:sz w:val="24"/>
                <w:szCs w:val="24"/>
                <w:lang w:val="en-US" w:eastAsia="zh-CN"/>
              </w:rPr>
              <w:t>18</w:t>
            </w:r>
            <w:r>
              <w:rPr>
                <w:rFonts w:hint="eastAsia" w:ascii="宋体" w:hAnsi="宋体" w:eastAsia="宋体" w:cs="宋体"/>
                <w:spacing w:val="-3"/>
                <w:sz w:val="24"/>
                <w:szCs w:val="24"/>
              </w:rPr>
              <w:t>分，有一项内容缺失或存在缺陷得</w:t>
            </w:r>
            <w:r>
              <w:rPr>
                <w:rFonts w:hint="eastAsia" w:ascii="宋体" w:hAnsi="宋体" w:eastAsia="宋体" w:cs="宋体"/>
                <w:spacing w:val="-3"/>
                <w:sz w:val="24"/>
                <w:szCs w:val="24"/>
                <w:lang w:val="en-US" w:eastAsia="zh-CN"/>
              </w:rPr>
              <w:t>12</w:t>
            </w:r>
            <w:r>
              <w:rPr>
                <w:rFonts w:hint="eastAsia" w:ascii="宋体" w:hAnsi="宋体" w:eastAsia="宋体" w:cs="宋体"/>
                <w:spacing w:val="-3"/>
                <w:sz w:val="24"/>
                <w:szCs w:val="24"/>
              </w:rPr>
              <w:t>分，有两项</w:t>
            </w:r>
            <w:r>
              <w:rPr>
                <w:rFonts w:hint="eastAsia" w:ascii="宋体" w:hAnsi="宋体" w:eastAsia="宋体" w:cs="宋体"/>
                <w:spacing w:val="-9"/>
                <w:sz w:val="24"/>
                <w:szCs w:val="24"/>
              </w:rPr>
              <w:t>内容缺失或存在缺陷得</w:t>
            </w: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rPr>
              <w:t>分，有三项内容缺失或存在缺陷不</w:t>
            </w:r>
            <w:r>
              <w:rPr>
                <w:rFonts w:hint="eastAsia" w:ascii="宋体" w:hAnsi="宋体" w:eastAsia="宋体" w:cs="宋体"/>
                <w:spacing w:val="-6"/>
                <w:sz w:val="24"/>
                <w:szCs w:val="24"/>
              </w:rPr>
              <w:t>得分。</w:t>
            </w:r>
          </w:p>
          <w:p>
            <w:pPr>
              <w:spacing w:before="37"/>
              <w:ind w:left="121" w:right="174" w:firstLine="10"/>
              <w:jc w:val="both"/>
              <w:rPr>
                <w:rFonts w:hint="eastAsia" w:ascii="宋体" w:hAnsi="宋体" w:eastAsia="宋体" w:cs="宋体"/>
                <w:sz w:val="24"/>
                <w:szCs w:val="24"/>
              </w:rPr>
            </w:pPr>
            <w:r>
              <w:rPr>
                <w:rFonts w:hint="eastAsia" w:ascii="宋体" w:hAnsi="宋体" w:eastAsia="宋体" w:cs="宋体"/>
                <w:spacing w:val="-3"/>
                <w:sz w:val="24"/>
                <w:szCs w:val="24"/>
              </w:rPr>
              <w:t>缺陷是指：存在不适用本项目实际情况的情形、凭空编造、内容前后不一致、前后逻辑错误、涉及的规范及标准错误、</w:t>
            </w:r>
            <w:r>
              <w:rPr>
                <w:rFonts w:hint="eastAsia" w:ascii="宋体" w:hAnsi="宋体" w:eastAsia="宋体" w:cs="宋体"/>
                <w:spacing w:val="-2"/>
                <w:sz w:val="24"/>
                <w:szCs w:val="24"/>
              </w:rPr>
              <w:t>地点区域错误、不符合采购需求、不利于项目实施等。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1" w:hRule="atLeast"/>
        </w:trPr>
        <w:tc>
          <w:tcPr>
            <w:tcW w:w="1020" w:type="dxa"/>
            <w:vAlign w:val="top"/>
          </w:tcPr>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line="275" w:lineRule="auto"/>
              <w:rPr>
                <w:rFonts w:hint="eastAsia" w:ascii="宋体" w:hAnsi="宋体" w:eastAsia="宋体" w:cs="宋体"/>
                <w:sz w:val="24"/>
                <w:szCs w:val="24"/>
              </w:rPr>
            </w:pPr>
          </w:p>
          <w:p>
            <w:pPr>
              <w:spacing w:before="78" w:line="180" w:lineRule="auto"/>
              <w:ind w:firstLine="303"/>
              <w:rPr>
                <w:rFonts w:hint="eastAsia" w:ascii="宋体" w:hAnsi="宋体" w:eastAsia="宋体" w:cs="宋体"/>
                <w:sz w:val="24"/>
                <w:szCs w:val="24"/>
              </w:rPr>
            </w:pPr>
            <w:r>
              <w:rPr>
                <w:rFonts w:hint="eastAsia" w:ascii="宋体" w:hAnsi="宋体" w:eastAsia="宋体" w:cs="宋体"/>
                <w:sz w:val="24"/>
                <w:szCs w:val="24"/>
              </w:rPr>
              <w:t>3</w:t>
            </w:r>
          </w:p>
        </w:tc>
        <w:tc>
          <w:tcPr>
            <w:tcW w:w="1284" w:type="dxa"/>
            <w:vAlign w:val="center"/>
          </w:tcPr>
          <w:p>
            <w:pPr>
              <w:spacing w:before="78"/>
              <w:ind w:left="139" w:right="223" w:hanging="23"/>
              <w:jc w:val="both"/>
              <w:rPr>
                <w:rFonts w:hint="eastAsia" w:ascii="宋体" w:hAnsi="宋体" w:eastAsia="宋体" w:cs="宋体"/>
                <w:sz w:val="24"/>
                <w:szCs w:val="24"/>
              </w:rPr>
            </w:pPr>
            <w:r>
              <w:rPr>
                <w:rFonts w:hint="eastAsia" w:ascii="宋体" w:hAnsi="宋体" w:eastAsia="宋体" w:cs="宋体"/>
                <w:spacing w:val="-4"/>
                <w:sz w:val="24"/>
                <w:szCs w:val="24"/>
              </w:rPr>
              <w:t>服务响应时</w:t>
            </w:r>
            <w:r>
              <w:rPr>
                <w:rFonts w:hint="eastAsia" w:ascii="宋体" w:hAnsi="宋体" w:eastAsia="宋体" w:cs="宋体"/>
                <w:spacing w:val="-9"/>
                <w:sz w:val="24"/>
                <w:szCs w:val="24"/>
              </w:rPr>
              <w:t>间承诺</w:t>
            </w:r>
          </w:p>
        </w:tc>
        <w:tc>
          <w:tcPr>
            <w:tcW w:w="672" w:type="dxa"/>
            <w:vAlign w:val="center"/>
          </w:tcPr>
          <w:p>
            <w:pPr>
              <w:spacing w:before="78" w:line="180" w:lineRule="auto"/>
              <w:ind w:firstLine="286"/>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6312" w:type="dxa"/>
            <w:vAlign w:val="center"/>
          </w:tcPr>
          <w:p>
            <w:pPr>
              <w:spacing w:before="6" w:line="230" w:lineRule="auto"/>
              <w:ind w:left="122" w:right="174" w:firstLine="4"/>
              <w:jc w:val="both"/>
              <w:rPr>
                <w:rFonts w:hint="eastAsia" w:ascii="宋体" w:hAnsi="宋体" w:eastAsia="宋体" w:cs="宋体"/>
                <w:spacing w:val="-1"/>
                <w:sz w:val="24"/>
                <w:szCs w:val="24"/>
              </w:rPr>
            </w:pPr>
            <w:r>
              <w:rPr>
                <w:rFonts w:hint="eastAsia" w:ascii="宋体" w:hAnsi="宋体" w:eastAsia="宋体" w:cs="宋体"/>
                <w:spacing w:val="-1"/>
                <w:sz w:val="24"/>
                <w:szCs w:val="24"/>
              </w:rPr>
              <w:t>（1）承诺在项目实施地区（</w:t>
            </w:r>
            <w:r>
              <w:rPr>
                <w:rFonts w:hint="eastAsia" w:ascii="宋体" w:hAnsi="宋体" w:eastAsia="宋体" w:cs="宋体"/>
                <w:spacing w:val="-1"/>
                <w:sz w:val="24"/>
                <w:szCs w:val="24"/>
                <w:lang w:val="en-US" w:eastAsia="zh-CN"/>
              </w:rPr>
              <w:t>拉萨市</w:t>
            </w:r>
            <w:r>
              <w:rPr>
                <w:rFonts w:hint="eastAsia" w:ascii="宋体" w:hAnsi="宋体" w:eastAsia="宋体" w:cs="宋体"/>
                <w:spacing w:val="-1"/>
                <w:sz w:val="24"/>
                <w:szCs w:val="24"/>
              </w:rPr>
              <w:t>）出险：</w:t>
            </w:r>
            <w:r>
              <w:rPr>
                <w:rFonts w:hint="eastAsia" w:ascii="宋体" w:hAnsi="宋体" w:eastAsia="宋体" w:cs="宋体"/>
                <w:spacing w:val="-1"/>
                <w:sz w:val="24"/>
                <w:szCs w:val="24"/>
                <w:lang w:val="en-US" w:eastAsia="zh-CN"/>
              </w:rPr>
              <w:t>40</w:t>
            </w:r>
            <w:r>
              <w:rPr>
                <w:rFonts w:hint="eastAsia" w:ascii="宋体" w:hAnsi="宋体" w:eastAsia="宋体" w:cs="宋体"/>
                <w:spacing w:val="-1"/>
                <w:sz w:val="24"/>
                <w:szCs w:val="24"/>
              </w:rPr>
              <w:t>分钟内到达的，得</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分，超过</w:t>
            </w:r>
            <w:r>
              <w:rPr>
                <w:rFonts w:hint="eastAsia" w:ascii="宋体" w:hAnsi="宋体" w:eastAsia="宋体" w:cs="宋体"/>
                <w:spacing w:val="-1"/>
                <w:sz w:val="24"/>
                <w:szCs w:val="24"/>
                <w:lang w:val="en-US" w:eastAsia="zh-CN"/>
              </w:rPr>
              <w:t>40</w:t>
            </w:r>
            <w:r>
              <w:rPr>
                <w:rFonts w:hint="eastAsia" w:ascii="宋体" w:hAnsi="宋体" w:eastAsia="宋体" w:cs="宋体"/>
                <w:spacing w:val="-1"/>
                <w:sz w:val="24"/>
                <w:szCs w:val="24"/>
              </w:rPr>
              <w:t>分钟得不得分；</w:t>
            </w:r>
          </w:p>
          <w:p>
            <w:pPr>
              <w:spacing w:before="6" w:line="230" w:lineRule="auto"/>
              <w:ind w:left="122" w:right="174" w:firstLine="4"/>
              <w:jc w:val="both"/>
              <w:rPr>
                <w:rFonts w:hint="eastAsia" w:ascii="宋体" w:hAnsi="宋体" w:eastAsia="宋体" w:cs="宋体"/>
                <w:spacing w:val="-1"/>
                <w:sz w:val="24"/>
                <w:szCs w:val="24"/>
              </w:rPr>
            </w:pPr>
            <w:r>
              <w:rPr>
                <w:rFonts w:hint="eastAsia" w:ascii="宋体" w:hAnsi="宋体" w:eastAsia="宋体" w:cs="宋体"/>
                <w:spacing w:val="-1"/>
                <w:sz w:val="24"/>
                <w:szCs w:val="24"/>
              </w:rPr>
              <w:t>（2）在项目实施地区（</w:t>
            </w:r>
            <w:r>
              <w:rPr>
                <w:rFonts w:hint="eastAsia" w:ascii="宋体" w:hAnsi="宋体" w:eastAsia="宋体" w:cs="宋体"/>
                <w:spacing w:val="-1"/>
                <w:sz w:val="24"/>
                <w:szCs w:val="24"/>
                <w:lang w:val="en-US" w:eastAsia="zh-CN"/>
              </w:rPr>
              <w:t>曲水县</w:t>
            </w:r>
            <w:r>
              <w:rPr>
                <w:rFonts w:hint="eastAsia" w:ascii="宋体" w:hAnsi="宋体" w:eastAsia="宋体" w:cs="宋体"/>
                <w:spacing w:val="-1"/>
                <w:sz w:val="24"/>
                <w:szCs w:val="24"/>
              </w:rPr>
              <w:t>）县城出险：</w:t>
            </w:r>
            <w:r>
              <w:rPr>
                <w:rFonts w:hint="eastAsia" w:ascii="宋体" w:hAnsi="宋体" w:eastAsia="宋体" w:cs="宋体"/>
                <w:spacing w:val="-1"/>
                <w:sz w:val="24"/>
                <w:szCs w:val="24"/>
                <w:lang w:val="en-US" w:eastAsia="zh-CN"/>
              </w:rPr>
              <w:t>60</w:t>
            </w:r>
            <w:r>
              <w:rPr>
                <w:rFonts w:hint="eastAsia" w:ascii="宋体" w:hAnsi="宋体" w:eastAsia="宋体" w:cs="宋体"/>
                <w:spacing w:val="-1"/>
                <w:sz w:val="24"/>
                <w:szCs w:val="24"/>
              </w:rPr>
              <w:t>分钟内到达的，得</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分，超过</w:t>
            </w:r>
            <w:r>
              <w:rPr>
                <w:rFonts w:hint="eastAsia" w:ascii="宋体" w:hAnsi="宋体" w:eastAsia="宋体" w:cs="宋体"/>
                <w:spacing w:val="-1"/>
                <w:sz w:val="24"/>
                <w:szCs w:val="24"/>
                <w:lang w:val="en-US" w:eastAsia="zh-CN"/>
              </w:rPr>
              <w:t>60</w:t>
            </w:r>
            <w:r>
              <w:rPr>
                <w:rFonts w:hint="eastAsia" w:ascii="宋体" w:hAnsi="宋体" w:eastAsia="宋体" w:cs="宋体"/>
                <w:spacing w:val="-1"/>
                <w:sz w:val="24"/>
                <w:szCs w:val="24"/>
              </w:rPr>
              <w:t>分钟得不得分；</w:t>
            </w:r>
          </w:p>
          <w:p>
            <w:pPr>
              <w:spacing w:before="6" w:line="230" w:lineRule="auto"/>
              <w:ind w:left="122" w:right="174" w:firstLine="4"/>
              <w:jc w:val="both"/>
              <w:rPr>
                <w:rFonts w:hint="eastAsia" w:ascii="宋体" w:hAnsi="宋体" w:eastAsia="宋体" w:cs="宋体"/>
                <w:sz w:val="24"/>
                <w:szCs w:val="24"/>
              </w:rPr>
            </w:pPr>
            <w:r>
              <w:rPr>
                <w:rFonts w:hint="eastAsia" w:ascii="宋体" w:hAnsi="宋体" w:eastAsia="宋体" w:cs="宋体"/>
                <w:spacing w:val="-1"/>
                <w:sz w:val="24"/>
                <w:szCs w:val="24"/>
              </w:rPr>
              <w:t>注：各投标单位须在响应文件中提供承诺书，须承诺具体的响应时间；同时明确合同履行阶段若发生三次以上（含三次）超出承诺时间未到达现场并影响案件定性理赔等相关服务的，将取消服务资格，并由中标单位向采购人全额退回服务期内的保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1020" w:type="dxa"/>
            <w:vAlign w:val="top"/>
          </w:tcPr>
          <w:p>
            <w:pPr>
              <w:spacing w:line="414" w:lineRule="auto"/>
              <w:rPr>
                <w:rFonts w:hint="eastAsia" w:ascii="宋体" w:hAnsi="宋体" w:eastAsia="宋体" w:cs="宋体"/>
                <w:sz w:val="24"/>
                <w:szCs w:val="24"/>
              </w:rPr>
            </w:pPr>
          </w:p>
          <w:p>
            <w:pPr>
              <w:spacing w:before="78" w:line="180" w:lineRule="auto"/>
              <w:ind w:firstLine="298"/>
              <w:rPr>
                <w:rFonts w:hint="eastAsia" w:ascii="宋体" w:hAnsi="宋体" w:eastAsia="宋体" w:cs="宋体"/>
                <w:sz w:val="24"/>
                <w:szCs w:val="24"/>
              </w:rPr>
            </w:pPr>
            <w:r>
              <w:rPr>
                <w:rFonts w:hint="eastAsia" w:ascii="宋体" w:hAnsi="宋体" w:eastAsia="宋体" w:cs="宋体"/>
                <w:sz w:val="24"/>
                <w:szCs w:val="24"/>
              </w:rPr>
              <w:t>4</w:t>
            </w:r>
          </w:p>
        </w:tc>
        <w:tc>
          <w:tcPr>
            <w:tcW w:w="1284" w:type="dxa"/>
            <w:vAlign w:val="top"/>
          </w:tcPr>
          <w:p>
            <w:pPr>
              <w:spacing w:before="350"/>
              <w:ind w:left="116" w:right="223"/>
              <w:rPr>
                <w:rFonts w:hint="eastAsia" w:ascii="宋体" w:hAnsi="宋体" w:eastAsia="宋体" w:cs="宋体"/>
                <w:sz w:val="24"/>
                <w:szCs w:val="24"/>
              </w:rPr>
            </w:pPr>
            <w:r>
              <w:rPr>
                <w:rFonts w:hint="eastAsia" w:ascii="宋体" w:hAnsi="宋体" w:eastAsia="宋体" w:cs="宋体"/>
                <w:spacing w:val="-4"/>
                <w:sz w:val="24"/>
                <w:szCs w:val="24"/>
              </w:rPr>
              <w:t>基本服务承</w:t>
            </w:r>
            <w:r>
              <w:rPr>
                <w:rFonts w:hint="eastAsia" w:ascii="宋体" w:hAnsi="宋体" w:eastAsia="宋体" w:cs="宋体"/>
                <w:sz w:val="24"/>
                <w:szCs w:val="24"/>
              </w:rPr>
              <w:t>诺</w:t>
            </w:r>
          </w:p>
        </w:tc>
        <w:tc>
          <w:tcPr>
            <w:tcW w:w="672" w:type="dxa"/>
            <w:vAlign w:val="top"/>
          </w:tcPr>
          <w:p>
            <w:pPr>
              <w:spacing w:line="415" w:lineRule="auto"/>
              <w:rPr>
                <w:rFonts w:hint="eastAsia" w:ascii="宋体" w:hAnsi="宋体" w:eastAsia="宋体" w:cs="宋体"/>
                <w:sz w:val="24"/>
                <w:szCs w:val="24"/>
              </w:rPr>
            </w:pPr>
          </w:p>
          <w:p>
            <w:pPr>
              <w:spacing w:before="78" w:line="180" w:lineRule="auto"/>
              <w:ind w:firstLine="290"/>
              <w:rPr>
                <w:rFonts w:hint="eastAsia" w:ascii="宋体" w:hAnsi="宋体" w:eastAsia="宋体" w:cs="宋体"/>
                <w:sz w:val="24"/>
                <w:szCs w:val="24"/>
              </w:rPr>
            </w:pPr>
            <w:r>
              <w:rPr>
                <w:rFonts w:hint="eastAsia" w:ascii="宋体" w:hAnsi="宋体" w:eastAsia="宋体" w:cs="宋体"/>
                <w:sz w:val="24"/>
                <w:szCs w:val="24"/>
              </w:rPr>
              <w:t>3</w:t>
            </w:r>
          </w:p>
        </w:tc>
        <w:tc>
          <w:tcPr>
            <w:tcW w:w="6312" w:type="dxa"/>
            <w:vAlign w:val="top"/>
          </w:tcPr>
          <w:p>
            <w:pPr>
              <w:spacing w:before="38" w:line="226" w:lineRule="auto"/>
              <w:ind w:left="112" w:right="115" w:firstLine="8"/>
              <w:rPr>
                <w:rFonts w:hint="eastAsia" w:ascii="宋体" w:hAnsi="宋体" w:eastAsia="宋体" w:cs="宋体"/>
                <w:sz w:val="24"/>
                <w:szCs w:val="24"/>
              </w:rPr>
            </w:pPr>
            <w:r>
              <w:rPr>
                <w:rFonts w:hint="eastAsia" w:ascii="宋体" w:hAnsi="宋体" w:eastAsia="宋体" w:cs="宋体"/>
                <w:spacing w:val="-3"/>
                <w:sz w:val="24"/>
                <w:szCs w:val="24"/>
              </w:rPr>
              <w:t>基本服务承诺：①为投保单位提供上门服务签单入保服务；</w:t>
            </w:r>
            <w:r>
              <w:rPr>
                <w:rFonts w:hint="eastAsia" w:ascii="宋体" w:hAnsi="宋体" w:eastAsia="宋体" w:cs="宋体"/>
                <w:spacing w:val="-2"/>
                <w:sz w:val="24"/>
                <w:szCs w:val="24"/>
              </w:rPr>
              <w:t>②实行365天×24小时报案、专人咨询服务；③提供赔款上门服务；同时具备以上三项承诺且符合要求可得3分，任意</w:t>
            </w:r>
            <w:r>
              <w:rPr>
                <w:rFonts w:hint="eastAsia" w:ascii="宋体" w:hAnsi="宋体" w:eastAsia="宋体" w:cs="宋体"/>
                <w:spacing w:val="-5"/>
                <w:sz w:val="24"/>
                <w:szCs w:val="24"/>
              </w:rPr>
              <w:t>缺少一项不得分。</w:t>
            </w:r>
          </w:p>
        </w:tc>
      </w:tr>
    </w:tbl>
    <w:p>
      <w:pPr>
        <w:pStyle w:val="30"/>
      </w:pPr>
    </w:p>
    <w:p>
      <w:p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根据关于进一步加大政府采购支持中小企业力度的通知（财库〔2022〕19号）调整供应商参与评标的价格。）对小型和微型企业产品的价格给予10%的扣除。</w:t>
      </w:r>
    </w:p>
    <w:p>
      <w:pPr>
        <w:tabs>
          <w:tab w:val="left" w:pos="993"/>
        </w:tabs>
        <w:autoSpaceDE w:val="0"/>
        <w:autoSpaceDN w:val="0"/>
        <w:adjustRightInd w:val="0"/>
        <w:snapToGrid w:val="0"/>
        <w:spacing w:after="156" w:afterLines="50"/>
        <w:jc w:val="left"/>
        <w:rPr>
          <w:rFonts w:ascii="宋体" w:hAnsi="宋体" w:cs="TimesNewRomanPSMT"/>
          <w:kern w:val="0"/>
          <w:sz w:val="24"/>
        </w:rPr>
      </w:pPr>
      <w:r>
        <w:rPr>
          <w:rFonts w:hint="eastAsia" w:ascii="宋体" w:hAnsi="宋体" w:cs="TimesNewRomanPSMT"/>
          <w:kern w:val="0"/>
          <w:sz w:val="24"/>
        </w:rPr>
        <w:t>注监狱企业、残疾人福利性单位视同小微企业；残疾人福利性单位属于小型、微型企业的，不重复享受政策。</w:t>
      </w:r>
    </w:p>
    <w:p>
      <w:pPr>
        <w:pStyle w:val="30"/>
        <w:jc w:val="center"/>
        <w:rPr>
          <w:b/>
          <w:sz w:val="28"/>
          <w:szCs w:val="28"/>
        </w:rPr>
      </w:pPr>
    </w:p>
    <w:p>
      <w:pPr>
        <w:pStyle w:val="40"/>
        <w:snapToGrid w:val="0"/>
        <w:spacing w:after="156" w:afterLines="50"/>
        <w:jc w:val="center"/>
        <w:rPr>
          <w:rFonts w:hAnsi="宋体" w:cs="宋体"/>
          <w:sz w:val="24"/>
          <w:szCs w:val="24"/>
        </w:rPr>
      </w:pPr>
    </w:p>
    <w:p>
      <w:pPr>
        <w:pStyle w:val="40"/>
        <w:snapToGrid w:val="0"/>
        <w:spacing w:after="156" w:afterLines="50"/>
        <w:jc w:val="center"/>
        <w:rPr>
          <w:rFonts w:hAnsi="宋体" w:cs="宋体"/>
          <w:sz w:val="24"/>
          <w:szCs w:val="24"/>
        </w:rPr>
      </w:pPr>
    </w:p>
    <w:p>
      <w:pPr>
        <w:rPr>
          <w:rStyle w:val="480"/>
        </w:rPr>
      </w:pPr>
    </w:p>
    <w:p>
      <w:pPr>
        <w:pStyle w:val="30"/>
        <w:rPr>
          <w:rStyle w:val="480"/>
        </w:rPr>
      </w:pPr>
    </w:p>
    <w:p>
      <w:pPr>
        <w:rPr>
          <w:rStyle w:val="480"/>
        </w:rPr>
      </w:pPr>
    </w:p>
    <w:p>
      <w:pPr>
        <w:pStyle w:val="30"/>
        <w:rPr>
          <w:rStyle w:val="480"/>
        </w:rPr>
      </w:pPr>
    </w:p>
    <w:p>
      <w:pPr>
        <w:rPr>
          <w:rStyle w:val="480"/>
        </w:rPr>
      </w:pPr>
    </w:p>
    <w:p>
      <w:pPr>
        <w:pStyle w:val="30"/>
        <w:rPr>
          <w:rStyle w:val="480"/>
        </w:rPr>
      </w:pPr>
    </w:p>
    <w:p>
      <w:pPr>
        <w:rPr>
          <w:rStyle w:val="480"/>
        </w:rPr>
      </w:pPr>
    </w:p>
    <w:p>
      <w:pPr>
        <w:pStyle w:val="30"/>
        <w:rPr>
          <w:rStyle w:val="480"/>
        </w:rPr>
      </w:pPr>
    </w:p>
    <w:p>
      <w:pPr>
        <w:rPr>
          <w:rStyle w:val="480"/>
        </w:rPr>
      </w:pPr>
    </w:p>
    <w:p>
      <w:pPr>
        <w:pStyle w:val="30"/>
        <w:rPr>
          <w:rStyle w:val="480"/>
        </w:rPr>
      </w:pPr>
    </w:p>
    <w:p>
      <w:pPr>
        <w:rPr>
          <w:rStyle w:val="480"/>
        </w:rPr>
      </w:pPr>
    </w:p>
    <w:p>
      <w:pPr>
        <w:pStyle w:val="30"/>
      </w:pPr>
    </w:p>
    <w:p/>
    <w:p>
      <w:pPr>
        <w:pStyle w:val="310"/>
        <w:numPr>
          <w:ilvl w:val="0"/>
          <w:numId w:val="13"/>
        </w:numPr>
        <w:snapToGrid w:val="0"/>
        <w:spacing w:after="156" w:afterLines="50"/>
        <w:ind w:firstLine="560"/>
        <w:jc w:val="center"/>
        <w:outlineLvl w:val="0"/>
        <w:rPr>
          <w:rFonts w:hAnsi="宋体" w:cs="宋体"/>
          <w:color w:val="auto"/>
          <w:szCs w:val="28"/>
        </w:rPr>
      </w:pPr>
      <w:bookmarkStart w:id="56" w:name="_Toc10490"/>
      <w:bookmarkStart w:id="57" w:name="_Toc9913"/>
      <w:r>
        <w:rPr>
          <w:rFonts w:hint="eastAsia" w:hAnsi="宋体" w:cs="宋体"/>
          <w:color w:val="auto"/>
          <w:szCs w:val="28"/>
        </w:rPr>
        <w:t xml:space="preserve"> 合同条款</w:t>
      </w:r>
      <w:bookmarkEnd w:id="56"/>
      <w:bookmarkEnd w:id="57"/>
    </w:p>
    <w:p>
      <w:pPr>
        <w:pStyle w:val="40"/>
        <w:snapToGrid w:val="0"/>
        <w:spacing w:after="156" w:afterLines="50"/>
        <w:jc w:val="center"/>
        <w:outlineLvl w:val="0"/>
        <w:rPr>
          <w:rFonts w:hAnsi="宋体" w:cs="宋体"/>
          <w:i/>
          <w:iCs/>
          <w:sz w:val="24"/>
          <w:szCs w:val="24"/>
        </w:rPr>
      </w:pPr>
      <w:r>
        <w:rPr>
          <w:rFonts w:hint="eastAsia" w:hAnsi="宋体" w:cs="宋体"/>
          <w:i/>
          <w:iCs/>
          <w:sz w:val="24"/>
          <w:szCs w:val="24"/>
        </w:rPr>
        <w:t>注：</w:t>
      </w:r>
      <w:r>
        <w:rPr>
          <w:rFonts w:hAnsi="宋体" w:cs="宋体"/>
          <w:i/>
          <w:iCs/>
          <w:sz w:val="24"/>
          <w:szCs w:val="24"/>
        </w:rPr>
        <w:t>政府采购合同应当包括采购人与成交供应商的名称和住所、标的、数量、质量、价款或者报酬、履行期限及地点和方式、验收要求、违约责任、解决争议的方法等内容。</w:t>
      </w:r>
    </w:p>
    <w:p>
      <w:pPr>
        <w:pStyle w:val="40"/>
        <w:snapToGrid w:val="0"/>
        <w:spacing w:after="156" w:afterLines="50"/>
        <w:jc w:val="center"/>
        <w:outlineLvl w:val="0"/>
        <w:rPr>
          <w:rFonts w:hAnsi="宋体" w:cs="宋体"/>
          <w:i/>
          <w:iCs/>
          <w:sz w:val="24"/>
          <w:szCs w:val="24"/>
        </w:rPr>
      </w:pPr>
      <w:r>
        <w:rPr>
          <w:rFonts w:hint="eastAsia" w:hAnsi="宋体" w:cs="宋体"/>
          <w:i/>
          <w:iCs/>
          <w:sz w:val="24"/>
          <w:szCs w:val="24"/>
        </w:rPr>
        <w:t>（所提供为合同模板，供应商和采购人可根据项目实际情况进行编制）</w:t>
      </w:r>
    </w:p>
    <w:p>
      <w:pPr>
        <w:pStyle w:val="310"/>
        <w:snapToGrid w:val="0"/>
        <w:spacing w:after="156" w:afterLines="50"/>
        <w:ind w:firstLine="560"/>
        <w:outlineLvl w:val="0"/>
        <w:rPr>
          <w:rFonts w:hAnsi="宋体" w:cs="宋体"/>
          <w:color w:val="auto"/>
          <w:szCs w:val="28"/>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rPr>
          <w:rFonts w:hAnsi="宋体" w:cs="宋体"/>
          <w:sz w:val="24"/>
        </w:rPr>
      </w:pPr>
      <w:bookmarkStart w:id="58" w:name="_Toc2745"/>
      <w:bookmarkStart w:id="59" w:name="_Toc17201"/>
    </w:p>
    <w:p>
      <w:pPr>
        <w:pStyle w:val="310"/>
        <w:snapToGrid w:val="0"/>
        <w:spacing w:after="156" w:afterLines="50"/>
        <w:ind w:firstLine="480"/>
        <w:jc w:val="center"/>
        <w:outlineLvl w:val="0"/>
        <w:rPr>
          <w:rFonts w:hAnsi="宋体" w:cs="宋体"/>
          <w:color w:val="auto"/>
          <w:sz w:val="24"/>
        </w:rPr>
      </w:pPr>
      <w:r>
        <w:rPr>
          <w:rFonts w:hint="eastAsia" w:hAnsi="宋体" w:cs="宋体"/>
          <w:color w:val="auto"/>
          <w:sz w:val="24"/>
        </w:rPr>
        <w:t>（一）合同协议书</w:t>
      </w:r>
      <w:bookmarkEnd w:id="58"/>
      <w:bookmarkEnd w:id="59"/>
    </w:p>
    <w:p>
      <w:pPr>
        <w:pStyle w:val="310"/>
        <w:snapToGrid w:val="0"/>
        <w:spacing w:after="156" w:afterLines="50"/>
        <w:ind w:firstLine="480"/>
        <w:outlineLvl w:val="0"/>
        <w:rPr>
          <w:rFonts w:hAnsi="宋体" w:cs="宋体"/>
          <w:color w:val="auto"/>
          <w:sz w:val="24"/>
        </w:rPr>
      </w:pPr>
      <w:bookmarkStart w:id="60" w:name="_Toc32507"/>
      <w:bookmarkStart w:id="61" w:name="_Toc16319"/>
      <w:r>
        <w:rPr>
          <w:rFonts w:hint="eastAsia" w:hAnsi="宋体" w:cs="宋体"/>
          <w:color w:val="auto"/>
          <w:sz w:val="24"/>
        </w:rPr>
        <w:t>项目编号：</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合同编号：</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甲方（买方）：</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乙方（卖方）：</w:t>
      </w:r>
      <w:r>
        <w:rPr>
          <w:rFonts w:hint="eastAsia" w:hAnsi="宋体"/>
          <w:color w:val="auto"/>
          <w:u w:val="single"/>
        </w:rPr>
        <w:t xml:space="preserve">                           </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甲方与乙方就（填写项目名称）相关事宜进行友好协商，根据《中华人民共和国民法典》的规定，按下述条款签订本合同。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一、定义</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1.本合同下列术语解释：</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1.1 “合同”系指买卖双方签署的、合同格式中载明的买卖双方所达成的协议，包括所有的附件、附录和构成合同的其他文件。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 “合同价”系指根据合同约定，卖方在完全履行合同义务后买方应付给卖方的价格。</w:t>
      </w:r>
    </w:p>
    <w:p>
      <w:pPr>
        <w:pStyle w:val="310"/>
        <w:snapToGrid w:val="0"/>
        <w:spacing w:after="156" w:afterLines="50"/>
        <w:ind w:firstLine="480"/>
        <w:outlineLvl w:val="0"/>
        <w:rPr>
          <w:rFonts w:hAnsi="宋体" w:cs="宋体"/>
          <w:color w:val="auto"/>
          <w:sz w:val="24"/>
        </w:rPr>
      </w:pPr>
      <w:bookmarkStart w:id="62" w:name="_Ref467378840"/>
      <w:r>
        <w:rPr>
          <w:rFonts w:hint="eastAsia" w:hAnsi="宋体" w:cs="宋体"/>
          <w:color w:val="auto"/>
          <w:sz w:val="24"/>
        </w:rPr>
        <w:t>1.3 “甲方”系指与中标人签署合同的人（含最终用户）。</w:t>
      </w:r>
      <w:bookmarkEnd w:id="62"/>
    </w:p>
    <w:p>
      <w:pPr>
        <w:pStyle w:val="310"/>
        <w:snapToGrid w:val="0"/>
        <w:spacing w:after="156" w:afterLines="50"/>
        <w:ind w:firstLine="480"/>
        <w:outlineLvl w:val="0"/>
        <w:rPr>
          <w:rFonts w:hAnsi="宋体" w:cs="宋体"/>
          <w:color w:val="auto"/>
          <w:sz w:val="24"/>
        </w:rPr>
      </w:pPr>
      <w:bookmarkStart w:id="63" w:name="_Ref467379400"/>
      <w:r>
        <w:rPr>
          <w:rFonts w:hint="eastAsia" w:hAnsi="宋体" w:cs="宋体"/>
          <w:color w:val="auto"/>
          <w:sz w:val="24"/>
        </w:rPr>
        <w:t>1.4 “乙方”系指根据合同约定提供相关服务的中标人。</w:t>
      </w:r>
      <w:bookmarkEnd w:id="63"/>
    </w:p>
    <w:p>
      <w:pPr>
        <w:pStyle w:val="310"/>
        <w:snapToGrid w:val="0"/>
        <w:spacing w:after="156" w:afterLines="50"/>
        <w:ind w:firstLine="480"/>
        <w:outlineLvl w:val="0"/>
        <w:rPr>
          <w:rFonts w:hAnsi="宋体" w:cs="宋体"/>
          <w:color w:val="auto"/>
          <w:sz w:val="24"/>
        </w:rPr>
      </w:pPr>
      <w:r>
        <w:rPr>
          <w:rFonts w:hint="eastAsia" w:hAnsi="宋体" w:cs="宋体"/>
          <w:color w:val="auto"/>
          <w:sz w:val="24"/>
        </w:rPr>
        <w:t>二、合同内容及期限</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2.甲方购买乙方提供的以下服务：（填写项目名称）。</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2.1 服务项目要求：（工作任务、工作任务下达方式、数量/质量要求、完成方式、特殊需求等）</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w:t>
      </w:r>
      <w:r>
        <w:rPr>
          <w:rFonts w:hint="eastAsia" w:hAnsi="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 xml:space="preserve">（2） </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2.2 提供服务地点：</w:t>
      </w:r>
      <w:r>
        <w:rPr>
          <w:rFonts w:hint="eastAsia" w:hAnsi="宋体"/>
          <w:color w:val="auto"/>
          <w:u w:val="single"/>
        </w:rPr>
        <w:t xml:space="preserve">                           </w:t>
      </w:r>
      <w:r>
        <w:rPr>
          <w:rFonts w:hint="eastAsia" w:hAnsi="宋体" w:cs="宋体"/>
          <w:color w:val="auto"/>
          <w:sz w:val="24"/>
        </w:rPr>
        <w:t>。</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3.本合同项目下的服务期限</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 xml:space="preserve">3.1 自合同生效起至______年___ 月 </w:t>
      </w:r>
      <w:r>
        <w:rPr>
          <w:rFonts w:hint="eastAsia" w:hAnsi="宋体"/>
          <w:color w:val="auto"/>
          <w:u w:val="single"/>
        </w:rPr>
        <w:t xml:space="preserve">     </w:t>
      </w:r>
      <w:r>
        <w:rPr>
          <w:rFonts w:hint="eastAsia" w:hAnsi="宋体" w:cs="宋体"/>
          <w:color w:val="auto"/>
          <w:sz w:val="24"/>
        </w:rPr>
        <w:t>日止。</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三、合同价格</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4.本合同服务费总金额为人民币（大写）：__________元（￥____元）。（此项目发生的与本合同执行有关的一切税费均由乙方负担）</w:t>
      </w:r>
    </w:p>
    <w:p>
      <w:pPr>
        <w:pStyle w:val="310"/>
        <w:snapToGrid w:val="0"/>
        <w:spacing w:after="156" w:afterLines="50"/>
        <w:ind w:firstLine="480"/>
        <w:outlineLvl w:val="0"/>
        <w:rPr>
          <w:rFonts w:hAnsi="宋体" w:cs="宋体"/>
          <w:color w:val="auto"/>
          <w:sz w:val="24"/>
        </w:rPr>
      </w:pPr>
      <w:r>
        <w:rPr>
          <w:rFonts w:hint="eastAsia" w:hAnsi="宋体" w:cs="宋体"/>
          <w:color w:val="auto"/>
          <w:sz w:val="24"/>
          <w:lang w:val="zh-CN"/>
        </w:rPr>
        <w:t>5.</w:t>
      </w:r>
      <w:r>
        <w:rPr>
          <w:rFonts w:hint="eastAsia" w:hAnsi="宋体" w:cs="宋体"/>
          <w:color w:val="auto"/>
          <w:sz w:val="24"/>
        </w:rPr>
        <w:t>服务</w:t>
      </w:r>
      <w:r>
        <w:rPr>
          <w:rFonts w:hint="eastAsia" w:hAnsi="宋体" w:cs="宋体"/>
          <w:color w:val="auto"/>
          <w:sz w:val="24"/>
          <w:lang w:val="zh-CN"/>
        </w:rPr>
        <w:t>支出包括</w:t>
      </w:r>
      <w:r>
        <w:rPr>
          <w:rFonts w:hint="eastAsia" w:hAnsi="宋体" w:cs="宋体"/>
          <w:color w:val="auto"/>
          <w:sz w:val="24"/>
        </w:rPr>
        <w:t>：</w:t>
      </w:r>
      <w:r>
        <w:rPr>
          <w:rFonts w:hint="eastAsia" w:hAnsi="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四、支付和结算方式</w:t>
      </w:r>
    </w:p>
    <w:p>
      <w:pPr>
        <w:pStyle w:val="310"/>
        <w:snapToGrid w:val="0"/>
        <w:spacing w:after="156" w:afterLines="50"/>
        <w:ind w:firstLine="480"/>
        <w:outlineLvl w:val="0"/>
        <w:rPr>
          <w:rFonts w:hAnsi="宋体" w:cs="宋体"/>
          <w:color w:val="auto"/>
          <w:sz w:val="24"/>
        </w:rPr>
      </w:pPr>
      <w:r>
        <w:rPr>
          <w:rFonts w:hint="eastAsia" w:hAnsi="宋体" w:cs="宋体"/>
          <w:color w:val="auto"/>
          <w:sz w:val="24"/>
          <w:lang w:val="zh-CN"/>
        </w:rPr>
        <w:t>6</w:t>
      </w:r>
      <w:r>
        <w:rPr>
          <w:rFonts w:hint="eastAsia" w:hAnsi="宋体" w:cs="宋体"/>
          <w:color w:val="auto"/>
          <w:sz w:val="24"/>
        </w:rPr>
        <w:t>.双方因本合同发生的一切费用均以人民币结算及支付。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7.双方的帐户名称、开户银行及帐号以本合同提供的为准。</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8.付款方式：</w:t>
      </w:r>
    </w:p>
    <w:p>
      <w:pPr>
        <w:pStyle w:val="310"/>
        <w:snapToGrid w:val="0"/>
        <w:spacing w:after="156" w:afterLines="50"/>
        <w:ind w:firstLine="480"/>
        <w:outlineLvl w:val="0"/>
        <w:rPr>
          <w:rFonts w:hint="eastAsia" w:hAnsi="宋体" w:cs="宋体"/>
          <w:color w:val="auto"/>
          <w:sz w:val="24"/>
          <w:lang w:val="en-US" w:eastAsia="zh-CN"/>
        </w:rPr>
      </w:pPr>
      <w:r>
        <w:rPr>
          <w:rFonts w:hint="eastAsia" w:hAnsi="宋体" w:cs="宋体"/>
          <w:color w:val="auto"/>
          <w:sz w:val="24"/>
          <w:lang w:val="en-US" w:eastAsia="zh-CN"/>
        </w:rPr>
        <w:t>8.1、合同签订后，投保方于合同生效后30个工作日内一次性全部支付承包方中标金额，承包方开具发票（开具的发票单位名称、金额必须与中标方中标公司名称、金额相一致）。</w:t>
      </w:r>
    </w:p>
    <w:p>
      <w:pPr>
        <w:pStyle w:val="310"/>
        <w:snapToGrid w:val="0"/>
        <w:spacing w:after="156" w:afterLines="50"/>
        <w:ind w:firstLine="480"/>
        <w:outlineLvl w:val="0"/>
        <w:rPr>
          <w:rFonts w:hint="eastAsia" w:hAnsi="宋体" w:cs="宋体"/>
          <w:color w:val="auto"/>
          <w:sz w:val="24"/>
          <w:lang w:val="en-US" w:eastAsia="zh-CN"/>
        </w:rPr>
      </w:pPr>
      <w:r>
        <w:rPr>
          <w:rFonts w:hint="eastAsia" w:hAnsi="宋体" w:cs="宋体"/>
          <w:color w:val="auto"/>
          <w:sz w:val="24"/>
          <w:lang w:val="en-US" w:eastAsia="zh-CN"/>
        </w:rPr>
        <w:t>8.2、投保人以人民币货币支付承保人，以转账的方式支付。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8.1 一次性支付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乙方履约完毕经甲方验收合格后</w:t>
      </w:r>
      <w:r>
        <w:rPr>
          <w:rFonts w:hint="eastAsia" w:hAnsi="宋体" w:cs="宋体"/>
          <w:color w:val="auto"/>
          <w:u w:val="single"/>
        </w:rPr>
        <w:t xml:space="preserve">   </w:t>
      </w:r>
      <w:r>
        <w:rPr>
          <w:rFonts w:hint="eastAsia" w:hAnsi="宋体" w:cs="宋体"/>
          <w:color w:val="auto"/>
          <w:sz w:val="24"/>
        </w:rPr>
        <w:t>日内，一次性支付全部服务费。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8.2 分期支付</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（1）签订合同生效并完成项目进场调研工作后采购人</w:t>
      </w:r>
      <w:r>
        <w:rPr>
          <w:rFonts w:hAnsi="宋体" w:cs="宋体"/>
          <w:color w:val="auto"/>
          <w:sz w:val="24"/>
        </w:rPr>
        <w:t>15</w:t>
      </w:r>
      <w:r>
        <w:rPr>
          <w:rFonts w:hint="eastAsia" w:hAnsi="宋体" w:cs="宋体"/>
          <w:color w:val="auto"/>
          <w:sz w:val="24"/>
        </w:rPr>
        <w:t>个工作日内向成交供应商支付合同金额的30%的预付款；</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（2）完成项目规划草案编制，提交初步成果给采购人，并通过采购人初步审查后15个工作日内，支付合同金额的30%；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（3）完成项目论证成果，并通过采购人组织的专家论证评审后15个工作日内，支付合同金额的30%；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（4）根据专家论证意见修改完善，提交本项目全部最终成果资料给采购人后15个工作日内，支付剩余合同金额的10%。</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五.履约验收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9.验收时间：</w:t>
      </w:r>
      <w:r>
        <w:rPr>
          <w:rFonts w:hint="eastAsia" w:hAnsi="宋体" w:cs="宋体"/>
          <w:color w:val="auto"/>
          <w:u w:val="single"/>
        </w:rPr>
        <w:t xml:space="preserve">   </w:t>
      </w:r>
      <w:r>
        <w:rPr>
          <w:rFonts w:hint="eastAsia" w:hAnsi="宋体" w:cs="宋体"/>
          <w:color w:val="auto"/>
          <w:sz w:val="24"/>
        </w:rPr>
        <w:t xml:space="preserve">年 </w:t>
      </w:r>
      <w:r>
        <w:rPr>
          <w:rFonts w:hint="eastAsia" w:hAnsi="宋体" w:cs="宋体"/>
          <w:color w:val="auto"/>
          <w:u w:val="single"/>
        </w:rPr>
        <w:t xml:space="preserve">   </w:t>
      </w:r>
      <w:r>
        <w:rPr>
          <w:rFonts w:hint="eastAsia" w:hAnsi="宋体" w:cs="宋体"/>
          <w:color w:val="auto"/>
          <w:sz w:val="24"/>
        </w:rPr>
        <w:t xml:space="preserve">月  </w:t>
      </w:r>
      <w:r>
        <w:rPr>
          <w:rFonts w:hint="eastAsia" w:hAnsi="宋体" w:cs="宋体"/>
          <w:color w:val="auto"/>
          <w:u w:val="single"/>
        </w:rPr>
        <w:t xml:space="preserve">   </w:t>
      </w:r>
      <w:r>
        <w:rPr>
          <w:rFonts w:hint="eastAsia" w:hAnsi="宋体" w:cs="宋体"/>
          <w:color w:val="auto"/>
          <w:sz w:val="24"/>
        </w:rPr>
        <w:t xml:space="preserve"> 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10.验收方式：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11.验收程序与标准：</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六、甲乙双方权利义务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12.甲方的权利和义务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12.1根据需要向乙方以书面形式下达工作任务。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12.2根据项目要求，监督乙方的服务质量。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12.3协调乙方在提供服务过程相关的政府部门和单位有关事宜。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12.4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13.乙方的权利和义务：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13.1乙方可要求甲方按本合同的规定按时足额拨付项目经费。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13.2应依法独立完成的工作任务，不得以任何形式转包于其他机构。</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13.3乙方应严格按照服务承诺完成相关工作。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13.4乙方对甲方提供的资料负有保密义务。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13.5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七、知识产权和使用权</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14.知识产权和使用权归属：</w:t>
      </w:r>
      <w:r>
        <w:rPr>
          <w:rFonts w:hint="eastAsia" w:hAnsi="宋体" w:cs="宋体"/>
          <w:color w:val="auto"/>
          <w:u w:val="single"/>
        </w:rPr>
        <w:t xml:space="preserve">                         </w:t>
      </w:r>
      <w:r>
        <w:rPr>
          <w:rFonts w:hint="eastAsia" w:hAnsi="宋体" w:cs="宋体"/>
          <w:color w:val="auto"/>
          <w:sz w:val="24"/>
        </w:rPr>
        <w:t xml:space="preserve"> 。</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八、履约保证金和预付款保证金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16.1 乙方在合同签订后且甲方付款前，向甲方提供相当于合同总价</w:t>
      </w:r>
      <w:r>
        <w:rPr>
          <w:rFonts w:hint="eastAsia" w:hAnsi="宋体" w:cs="宋体"/>
          <w:color w:val="auto"/>
          <w:u w:val="single"/>
        </w:rPr>
        <w:t xml:space="preserve">   </w:t>
      </w:r>
      <w:r>
        <w:rPr>
          <w:rFonts w:hint="eastAsia" w:hAnsi="宋体" w:cs="宋体"/>
          <w:color w:val="auto"/>
          <w:sz w:val="24"/>
        </w:rPr>
        <w:t>%的履约保证金。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16.2 乙方的履约保证金将在合同执行完成并且甲方完成支付后 7 个工作日内提交退款手续办理退保证金事宜。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16.3 履约保证金以电汇、履约保函或双发约定的其他形式向甲方提供履约保证金。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17.预付款保函</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17.1 乙方在合同签订后且甲方付款前，向甲方提供相当于合同总价  %的预付款保函。</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17.2 乙方的预付款保函将在合同执行完成并且甲方完成支付后 7 个工作日内提交退款手续办理退预付款保函事宜。</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17.3 预付款保函以电汇、履约保函或双发约定的其他形式向甲方提供履约保证金。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九、违约责任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18.因乙方提供的服务使合同标的无法实现的；乙方转包服务的；或未按规定时间提供服务逾期超过   天以上的，甲方有权解除合同，乙方须向甲方支付本合同总价___%的违约金。</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十、不可抗力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19.不可抗力指下列事件：战争、动乱、瘟疫、严重火灾、洪水、地震、风暴或其他自然灾害，以及本合同各方不可预见、不可防止并不能避免或克服的一切其他因素及事件。</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22.合同各方应根据不可抗力对本合同履行的影响程度，协商确定是否终止本合同，或是继续履行本合同。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十一、保密条款</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23.任何一方对其获知的本合同及附件中其他各方的商业秘密和国家秘密负有保密义务。</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24.在下列情形下：当发布中标公告和其它公告时，当国家机关调查、审查、审计时，以及其他符合法律规定的情形下，无须事先征求供应商/中标供应商同意而可以披露关于采购过程、合同文本、签署情况的资料、供应商/中标供应商的名称及地址、采购内容的有关信息以及补充条款等，但应当在合理的必要范围内。对任何已经公布过的内容或与之内容相同的资料，以及供应商/中标供应商已经泄露或公开的，无须再承担保密责任。</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十二、合同的解释和法律适用</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26.任何一方对本合同及其附件的解释均应遵循诚实信用原则,依照本合同签订时有效的中国法律、法规以及通常的理解进行。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27.本合同标题仅供查阅方便，并非对本合同的诠释或解释；本合同中以日表述的时间期限均指自然日。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28.对本合同的任何解释均应以书面作出。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29.本合同及附件的订立、效力、解释、履行、争议的解决等适用本合同签订时有效的中华人民共和国法律、法规的有关规定。</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十三、合同的终止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30.本合同因下列原因而终止：</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30.1本合同正常履行完毕。</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30.2合同双方协议终止本合同的履行。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30.3不可抗力事件导致本合同无法履行或履行不必要。</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30.4任何一方行使解除权，解除本合同。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31.对本合同终止有过错的一方应赔偿另一方因合同终止而受到的损失。对合同终止双方均无过错的，则各自承担所受到的损失。</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十四、权利的保留</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十五、争议的解决</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34.合同双方应通过友好协商解决因解释﹑执行本合同所发生的和本合同有关的一切争议。如果经协商不能达成协议，则双方同意：</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34.1 在甲方住所地有管辖权的人民法院提起诉讼；</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34.2 由贸易仲裁委员会根据其现行有效的仲裁程序进行仲裁。仲裁裁决为最终裁决对双方均具有约束力。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36.在争议解决期间，除了诉讼或仲裁进行过程中正在解决的那部分问题外，合同其余部分应继续履行。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十六、合同的补充修改和变更</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37.双方协商一致，可以对本合同进行补充、修改或变更。</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38.对本合同的补充、修改或变更必须以书面形式进行，并由乙方自签订补充合同之日起五日内报采购代理机构备案。补充、修改或变更的协议的签署及生效方式与本合同的签署及生效方式相同。</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39.招</w:t>
      </w:r>
      <w:r>
        <w:rPr>
          <w:rFonts w:hint="eastAsia" w:hAnsi="宋体" w:cs="宋体"/>
          <w:color w:val="auto"/>
          <w:sz w:val="24"/>
          <w:lang w:eastAsia="zh-CN"/>
        </w:rPr>
        <w:t>响应文件</w:t>
      </w:r>
      <w:r>
        <w:rPr>
          <w:rFonts w:hint="eastAsia" w:hAnsi="宋体" w:cs="宋体"/>
          <w:color w:val="auto"/>
          <w:sz w:val="24"/>
        </w:rPr>
        <w:t>及其全部条款、双方签订的补充协议以及修改或变更的条款与本合同具有同等法律效力。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十七、合同的生效</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40.本合同经双方法定代表人（负责人）或授权代表签字并加盖单位公章后生效。</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十八、其他约定事项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41.本合同中的附件均为本合同不可分割的部分，与本合同具有相同的法律效力。</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43.本合同正本一式</w:t>
      </w:r>
      <w:r>
        <w:rPr>
          <w:rFonts w:hint="eastAsia" w:hAnsi="宋体" w:cs="宋体"/>
          <w:color w:val="auto"/>
          <w:u w:val="single"/>
        </w:rPr>
        <w:t xml:space="preserve">   </w:t>
      </w:r>
      <w:r>
        <w:rPr>
          <w:rFonts w:hint="eastAsia" w:hAnsi="宋体" w:cs="宋体"/>
          <w:color w:val="auto"/>
          <w:sz w:val="24"/>
        </w:rPr>
        <w:t>份，甲、乙双方各执</w:t>
      </w:r>
      <w:r>
        <w:rPr>
          <w:rFonts w:hint="eastAsia" w:hAnsi="宋体" w:cs="宋体"/>
          <w:color w:val="auto"/>
          <w:u w:val="single"/>
        </w:rPr>
        <w:t xml:space="preserve">   </w:t>
      </w:r>
      <w:r>
        <w:rPr>
          <w:rFonts w:hint="eastAsia" w:hAnsi="宋体" w:cs="宋体"/>
          <w:color w:val="auto"/>
          <w:sz w:val="24"/>
        </w:rPr>
        <w:t>份，每份正本具有同等法律效力。</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甲乙双方签字盖公章：</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甲方：</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联系人：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地址：                                      邮编：</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电话：                                      传真：</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开户银行及帐号：</w:t>
      </w:r>
    </w:p>
    <w:p>
      <w:pPr>
        <w:pStyle w:val="310"/>
        <w:snapToGrid w:val="0"/>
        <w:spacing w:after="156" w:afterLines="50"/>
        <w:ind w:firstLine="480"/>
        <w:outlineLvl w:val="0"/>
        <w:rPr>
          <w:rFonts w:hAnsi="宋体" w:cs="宋体"/>
          <w:color w:val="auto"/>
          <w:sz w:val="24"/>
          <w:u w:val="single"/>
        </w:rPr>
      </w:pPr>
      <w:r>
        <w:rPr>
          <w:rFonts w:hint="eastAsia" w:hAnsi="宋体" w:cs="宋体"/>
          <w:color w:val="auto"/>
          <w:sz w:val="24"/>
        </w:rPr>
        <w:t>法人或授权代表：</w:t>
      </w:r>
      <w:r>
        <w:rPr>
          <w:rFonts w:hint="eastAsia" w:hAnsi="宋体" w:cs="宋体"/>
          <w:color w:val="auto"/>
          <w:sz w:val="24"/>
          <w:u w:val="single"/>
        </w:rPr>
        <w:t>（签名）</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年  月  日</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乙方：</w:t>
      </w:r>
      <w:r>
        <w:rPr>
          <w:rFonts w:hint="eastAsia" w:hAnsi="宋体" w:cs="宋体"/>
          <w:color w:val="auto"/>
          <w:sz w:val="24"/>
        </w:rPr>
        <w:tab/>
      </w:r>
    </w:p>
    <w:p>
      <w:pPr>
        <w:pStyle w:val="310"/>
        <w:snapToGrid w:val="0"/>
        <w:spacing w:after="156" w:afterLines="50"/>
        <w:ind w:firstLine="480"/>
        <w:outlineLvl w:val="0"/>
        <w:rPr>
          <w:rFonts w:hAnsi="宋体" w:cs="宋体"/>
          <w:color w:val="auto"/>
          <w:sz w:val="24"/>
        </w:rPr>
      </w:pPr>
      <w:r>
        <w:rPr>
          <w:rFonts w:hint="eastAsia" w:hAnsi="宋体" w:cs="宋体"/>
          <w:color w:val="auto"/>
          <w:sz w:val="24"/>
        </w:rPr>
        <w:t>联系人：</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地址：                                      邮编：</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电话：                                      传真：</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开户银行及帐号：</w:t>
      </w:r>
    </w:p>
    <w:p>
      <w:pPr>
        <w:pStyle w:val="310"/>
        <w:snapToGrid w:val="0"/>
        <w:spacing w:after="156" w:afterLines="50"/>
        <w:ind w:firstLine="480"/>
        <w:outlineLvl w:val="0"/>
        <w:rPr>
          <w:rFonts w:hAnsi="宋体" w:cs="宋体"/>
          <w:color w:val="auto"/>
          <w:sz w:val="24"/>
        </w:rPr>
      </w:pPr>
      <w:r>
        <w:rPr>
          <w:rFonts w:hint="eastAsia" w:hAnsi="宋体" w:cs="宋体"/>
          <w:color w:val="auto"/>
          <w:sz w:val="24"/>
        </w:rPr>
        <w:t>法人或授权代表：</w:t>
      </w:r>
      <w:r>
        <w:rPr>
          <w:rFonts w:hint="eastAsia" w:hAnsi="宋体" w:cs="宋体"/>
          <w:color w:val="auto"/>
          <w:sz w:val="24"/>
          <w:u w:val="single"/>
        </w:rPr>
        <w:t>（签名）</w:t>
      </w:r>
    </w:p>
    <w:p>
      <w:pPr>
        <w:pStyle w:val="310"/>
        <w:snapToGrid w:val="0"/>
        <w:spacing w:after="156" w:afterLines="50"/>
        <w:ind w:firstLine="48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r>
        <w:rPr>
          <w:rFonts w:hint="eastAsia" w:hAnsi="宋体" w:cs="宋体"/>
          <w:color w:val="auto"/>
          <w:sz w:val="24"/>
        </w:rPr>
        <w:t>年  月  日</w:t>
      </w: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6480" w:firstLineChars="2700"/>
        <w:outlineLvl w:val="0"/>
        <w:rPr>
          <w:rFonts w:hAnsi="宋体" w:cs="宋体"/>
          <w:color w:val="auto"/>
          <w:sz w:val="24"/>
        </w:rPr>
      </w:pPr>
    </w:p>
    <w:p>
      <w:pPr>
        <w:pStyle w:val="310"/>
        <w:snapToGrid w:val="0"/>
        <w:spacing w:after="156" w:afterLines="50"/>
        <w:ind w:firstLine="480"/>
        <w:outlineLvl w:val="0"/>
        <w:rPr>
          <w:rFonts w:hAnsi="宋体" w:cs="宋体"/>
          <w:color w:val="auto"/>
          <w:sz w:val="24"/>
        </w:rPr>
      </w:pPr>
      <w:r>
        <w:rPr>
          <w:rFonts w:hint="eastAsia" w:hAnsi="宋体" w:cs="宋体"/>
          <w:color w:val="auto"/>
          <w:sz w:val="24"/>
        </w:rPr>
        <w:t>（二）合同附件格式</w:t>
      </w:r>
      <w:bookmarkEnd w:id="60"/>
      <w:bookmarkEnd w:id="61"/>
    </w:p>
    <w:p>
      <w:pPr>
        <w:spacing w:line="360" w:lineRule="auto"/>
        <w:jc w:val="center"/>
        <w:outlineLvl w:val="2"/>
        <w:rPr>
          <w:rFonts w:ascii="仿宋_GB2312" w:hAnsi="仿宋_GB2312" w:eastAsia="仿宋_GB2312" w:cs="宋体"/>
          <w:kern w:val="0"/>
        </w:rPr>
      </w:pPr>
      <w:bookmarkStart w:id="64" w:name="_Toc9090"/>
      <w:bookmarkStart w:id="65" w:name="_Toc26179"/>
      <w:bookmarkStart w:id="66" w:name="_Toc11500"/>
      <w:r>
        <w:rPr>
          <w:rFonts w:hint="eastAsia" w:ascii="仿宋_GB2312" w:hAnsi="仿宋_GB2312" w:eastAsia="仿宋_GB2312" w:cs="宋体"/>
          <w:kern w:val="0"/>
        </w:rPr>
        <w:t>履约保证金保函（格式）</w:t>
      </w:r>
      <w:bookmarkEnd w:id="64"/>
      <w:bookmarkEnd w:id="65"/>
      <w:bookmarkEnd w:id="66"/>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鉴于你方与（以下简称供应商）于年月日签定编号为的《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供应商应在年月日前向你方交纳履约保证金，且可以履约保证金函的形式交纳履约保证金。应供应商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（一）在供应商出现下列情形之一时，我方承担保证责任：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w:t>
      </w:r>
      <w:r>
        <w:rPr>
          <w:rFonts w:hint="eastAsia" w:ascii="仿宋_GB2312" w:hAnsi="仿宋_GB2312" w:eastAsia="仿宋_GB2312" w:cs="宋体"/>
          <w:kern w:val="0"/>
          <w:sz w:val="24"/>
          <w:szCs w:val="28"/>
          <w:lang w:eastAsia="zh-CN"/>
        </w:rPr>
        <w:t>响应文件</w:t>
      </w:r>
      <w:r>
        <w:rPr>
          <w:rFonts w:hint="eastAsia" w:ascii="仿宋_GB2312" w:hAnsi="仿宋_GB2312" w:eastAsia="仿宋_GB2312" w:cs="宋体"/>
          <w:kern w:val="0"/>
          <w:sz w:val="24"/>
          <w:szCs w:val="28"/>
        </w:rPr>
        <w:t>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我方保证的期间为：自本合同生效之日起至供应商按照主合同约定的供货/完工期限届满后日内。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如果供应商未按主合同约定向贵方供应货物/提供服务/完成工程的，由我方在保证金额内向你方支付上述款项。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1．你方要求我方承担保证责任的，应在本保函保证期间内向我方发出书面索赔通知。索赔通知应写明要求索赔的金额，支付款项应到达的帐号。并附有证明供应商违约事实的证明材料。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1．因你方违反主合同约定致使供应商不能履行义务的，我方不承担保证责任。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2．依照法律法规的规定或你方与供应商的另行约定，全部或者部分免除供应商应缴纳的保证金义务的，我方亦免除相应的保证责任。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3．因不可抗力造成供应商不能履行供货义务的，我方不承担保证责任。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widowControl/>
        <w:jc w:val="left"/>
        <w:rPr>
          <w:rFonts w:ascii="宋体" w:hAnsi="宋体" w:cs="宋体"/>
          <w:sz w:val="24"/>
        </w:rPr>
      </w:pPr>
      <w:r>
        <w:rPr>
          <w:rFonts w:ascii="宋体" w:hAnsi="宋体" w:cs="宋体"/>
          <w:sz w:val="24"/>
        </w:rPr>
        <w:br w:type="page"/>
      </w:r>
    </w:p>
    <w:p>
      <w:pPr>
        <w:pStyle w:val="310"/>
        <w:snapToGrid w:val="0"/>
        <w:spacing w:after="156" w:afterLines="50"/>
        <w:ind w:firstLine="480"/>
        <w:rPr>
          <w:rFonts w:hAnsi="宋体" w:cs="宋体"/>
          <w:color w:val="auto"/>
          <w:sz w:val="24"/>
        </w:rPr>
      </w:pPr>
    </w:p>
    <w:p>
      <w:pPr>
        <w:spacing w:line="360" w:lineRule="auto"/>
        <w:jc w:val="center"/>
        <w:outlineLvl w:val="2"/>
        <w:rPr>
          <w:rFonts w:ascii="仿宋_GB2312" w:hAnsi="仿宋_GB2312" w:eastAsia="仿宋_GB2312" w:cs="宋体"/>
          <w:kern w:val="0"/>
        </w:rPr>
      </w:pPr>
      <w:bookmarkStart w:id="67" w:name="_Toc16412"/>
      <w:bookmarkStart w:id="68" w:name="_Toc23761"/>
      <w:bookmarkStart w:id="69" w:name="_Toc2002"/>
      <w:r>
        <w:rPr>
          <w:rFonts w:hint="eastAsia" w:ascii="仿宋_GB2312" w:hAnsi="仿宋_GB2312" w:eastAsia="仿宋_GB2312" w:cs="宋体"/>
          <w:kern w:val="0"/>
        </w:rPr>
        <w:t>预付款银行保函</w:t>
      </w:r>
      <w:bookmarkEnd w:id="67"/>
      <w:bookmarkEnd w:id="68"/>
      <w:bookmarkEnd w:id="69"/>
    </w:p>
    <w:p>
      <w:pPr>
        <w:pStyle w:val="310"/>
        <w:snapToGrid w:val="0"/>
        <w:spacing w:after="156" w:afterLines="50"/>
        <w:ind w:firstLine="480"/>
        <w:rPr>
          <w:rFonts w:hAnsi="宋体" w:cs="宋体"/>
          <w:color w:val="auto"/>
          <w:sz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482"/>
        <w:snapToGrid w:val="0"/>
        <w:spacing w:after="156"/>
        <w:rPr>
          <w:rStyle w:val="480"/>
          <w:rFonts w:hAnsi="宋体"/>
          <w:sz w:val="24"/>
          <w:szCs w:val="24"/>
        </w:rPr>
      </w:pPr>
    </w:p>
    <w:p>
      <w:pPr>
        <w:pStyle w:val="40"/>
        <w:snapToGrid w:val="0"/>
        <w:spacing w:after="156" w:afterLines="50"/>
        <w:jc w:val="center"/>
        <w:rPr>
          <w:rFonts w:hAnsi="宋体" w:cs="宋体"/>
          <w:sz w:val="24"/>
          <w:szCs w:val="24"/>
        </w:rPr>
      </w:pPr>
    </w:p>
    <w:p>
      <w:pPr>
        <w:pStyle w:val="40"/>
        <w:snapToGrid w:val="0"/>
        <w:spacing w:after="156" w:afterLines="50"/>
        <w:jc w:val="center"/>
        <w:rPr>
          <w:rFonts w:hAnsi="宋体" w:cs="宋体"/>
          <w:sz w:val="24"/>
          <w:szCs w:val="24"/>
        </w:rPr>
      </w:pPr>
    </w:p>
    <w:p>
      <w:pPr>
        <w:pStyle w:val="40"/>
        <w:snapToGrid w:val="0"/>
        <w:spacing w:after="156" w:afterLines="50"/>
        <w:rPr>
          <w:rFonts w:hAnsi="宋体" w:cs="宋体"/>
          <w:sz w:val="24"/>
          <w:szCs w:val="24"/>
        </w:rPr>
      </w:pPr>
    </w:p>
    <w:p>
      <w:pPr>
        <w:pStyle w:val="40"/>
        <w:snapToGrid w:val="0"/>
        <w:spacing w:after="156" w:afterLines="50"/>
        <w:rPr>
          <w:rFonts w:hAnsi="宋体" w:cs="宋体"/>
          <w:sz w:val="24"/>
          <w:szCs w:val="24"/>
        </w:rPr>
      </w:pPr>
    </w:p>
    <w:p>
      <w:pPr>
        <w:pStyle w:val="40"/>
        <w:snapToGrid w:val="0"/>
        <w:spacing w:after="156" w:afterLines="50"/>
        <w:rPr>
          <w:rFonts w:hAnsi="宋体" w:cs="宋体"/>
          <w:sz w:val="24"/>
          <w:szCs w:val="24"/>
        </w:rPr>
      </w:pPr>
    </w:p>
    <w:p>
      <w:pPr>
        <w:pStyle w:val="40"/>
        <w:snapToGrid w:val="0"/>
        <w:spacing w:after="156" w:afterLines="50"/>
        <w:rPr>
          <w:rFonts w:hAnsi="宋体" w:cs="宋体"/>
          <w:sz w:val="24"/>
          <w:szCs w:val="24"/>
        </w:rPr>
      </w:pPr>
    </w:p>
    <w:p>
      <w:pPr>
        <w:pStyle w:val="40"/>
        <w:snapToGrid w:val="0"/>
        <w:spacing w:after="156" w:afterLines="50"/>
        <w:rPr>
          <w:rFonts w:hAnsi="宋体" w:cs="宋体"/>
          <w:sz w:val="24"/>
          <w:szCs w:val="24"/>
        </w:rPr>
      </w:pPr>
    </w:p>
    <w:p>
      <w:pPr>
        <w:jc w:val="center"/>
        <w:rPr>
          <w:rFonts w:ascii="宋体" w:hAnsi="宋体" w:cs="宋体"/>
          <w:bCs/>
          <w:sz w:val="44"/>
          <w:szCs w:val="44"/>
        </w:rPr>
      </w:pPr>
      <w:r>
        <w:rPr>
          <w:rFonts w:hint="eastAsia" w:ascii="宋体" w:hAnsi="宋体" w:cs="宋体"/>
          <w:bCs/>
          <w:sz w:val="44"/>
          <w:szCs w:val="44"/>
        </w:rPr>
        <w:t>第五章  采购需求</w:t>
      </w:r>
    </w:p>
    <w:p>
      <w:pPr>
        <w:snapToGrid w:val="0"/>
        <w:textAlignment w:val="baseline"/>
        <w:rPr>
          <w:sz w:val="20"/>
          <w:lang w:val="zh-CN"/>
        </w:rPr>
      </w:pPr>
    </w:p>
    <w:p>
      <w:pPr>
        <w:pStyle w:val="30"/>
        <w:rPr>
          <w:rFonts w:hint="default"/>
          <w:lang w:val="en-US"/>
        </w:rPr>
      </w:pPr>
      <w:r>
        <w:rPr>
          <w:rStyle w:val="480"/>
          <w:rFonts w:hint="eastAsia" w:ascii="宋体" w:hAnsi="宋体"/>
          <w:b/>
          <w:sz w:val="36"/>
          <w:lang w:val="en-US" w:eastAsia="zh-CN"/>
        </w:rPr>
        <w:t>注：标注*参数为必须满足条款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一、项目概况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宋体" w:hAnsi="宋体" w:eastAsia="宋体" w:cs="宋体"/>
          <w:sz w:val="28"/>
          <w:szCs w:val="28"/>
          <w:lang w:val="en-US" w:eastAsia="zh-CN"/>
        </w:rPr>
      </w:pPr>
      <w:r>
        <w:rPr>
          <w:rStyle w:val="480"/>
          <w:rFonts w:hint="eastAsia" w:ascii="宋体" w:hAnsi="宋体"/>
          <w:b/>
          <w:sz w:val="36"/>
          <w:lang w:val="en-US" w:eastAsia="zh-CN"/>
        </w:rPr>
        <w:t>*</w:t>
      </w:r>
      <w:r>
        <w:rPr>
          <w:rFonts w:hint="eastAsia" w:ascii="宋体" w:hAnsi="宋体" w:eastAsia="宋体" w:cs="宋体"/>
          <w:sz w:val="28"/>
          <w:szCs w:val="28"/>
          <w:lang w:val="en-US" w:eastAsia="zh-CN"/>
        </w:rPr>
        <w:t>采购人数1120人。</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、具体采购需求</w:t>
      </w:r>
    </w:p>
    <w:tbl>
      <w:tblPr>
        <w:tblStyle w:val="74"/>
        <w:tblW w:w="875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1668"/>
        <w:gridCol w:w="2037"/>
        <w:gridCol w:w="4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产品名称</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基本保额</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58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1</w:t>
            </w:r>
          </w:p>
        </w:tc>
        <w:tc>
          <w:tcPr>
            <w:tcW w:w="166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团体意外伤害保险</w:t>
            </w:r>
          </w:p>
        </w:tc>
        <w:tc>
          <w:tcPr>
            <w:tcW w:w="203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100万</w:t>
            </w:r>
          </w:p>
        </w:tc>
        <w:tc>
          <w:tcPr>
            <w:tcW w:w="446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2</w:t>
            </w:r>
          </w:p>
        </w:tc>
        <w:tc>
          <w:tcPr>
            <w:tcW w:w="1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附加意外伤害团体医疗保险</w:t>
            </w:r>
          </w:p>
        </w:tc>
        <w:tc>
          <w:tcPr>
            <w:tcW w:w="20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15万</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Style w:val="456"/>
                <w:rFonts w:hint="eastAsia" w:ascii="宋体" w:hAnsi="宋体" w:eastAsia="宋体" w:cs="宋体"/>
                <w:i w:val="0"/>
                <w:sz w:val="24"/>
                <w:szCs w:val="24"/>
                <w:lang w:val="en-US" w:eastAsia="zh-CN" w:bidi="ar"/>
              </w:rPr>
              <w:t>每次事故门急诊限额：500元；</w:t>
            </w:r>
            <w:r>
              <w:rPr>
                <w:rStyle w:val="456"/>
                <w:rFonts w:hint="eastAsia" w:ascii="宋体" w:hAnsi="宋体" w:eastAsia="宋体" w:cs="宋体"/>
                <w:i w:val="0"/>
                <w:sz w:val="24"/>
                <w:szCs w:val="24"/>
                <w:lang w:val="en-US" w:eastAsia="zh-CN" w:bidi="ar"/>
              </w:rPr>
              <w:br w:type="textWrapping"/>
            </w:r>
            <w:r>
              <w:rPr>
                <w:rStyle w:val="456"/>
                <w:rFonts w:hint="eastAsia" w:ascii="宋体" w:hAnsi="宋体" w:eastAsia="宋体" w:cs="宋体"/>
                <w:i w:val="0"/>
                <w:sz w:val="24"/>
                <w:szCs w:val="24"/>
                <w:lang w:val="en-US" w:eastAsia="zh-CN" w:bidi="ar"/>
              </w:rPr>
              <w:t>免赔0元；</w:t>
            </w:r>
            <w:r>
              <w:rPr>
                <w:rStyle w:val="456"/>
                <w:rFonts w:hint="eastAsia" w:ascii="宋体" w:hAnsi="宋体" w:eastAsia="宋体" w:cs="宋体"/>
                <w:i w:val="0"/>
                <w:sz w:val="24"/>
                <w:szCs w:val="24"/>
                <w:lang w:val="en-US" w:eastAsia="zh-CN" w:bidi="ar"/>
              </w:rPr>
              <w:br w:type="textWrapping"/>
            </w:r>
            <w:r>
              <w:rPr>
                <w:rStyle w:val="456"/>
                <w:rFonts w:hint="eastAsia" w:ascii="宋体" w:hAnsi="宋体" w:eastAsia="宋体" w:cs="宋体"/>
                <w:i w:val="0"/>
                <w:sz w:val="24"/>
                <w:szCs w:val="24"/>
                <w:lang w:val="en-US" w:eastAsia="zh-CN" w:bidi="ar"/>
              </w:rPr>
              <w:t>给付比例100%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附加团体疾病身故保险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10万</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rPr>
            </w:pPr>
            <w:r>
              <w:rPr>
                <w:rStyle w:val="456"/>
                <w:rFonts w:hint="eastAsia" w:ascii="宋体" w:hAnsi="宋体" w:eastAsia="宋体" w:cs="宋体"/>
                <w:sz w:val="24"/>
                <w:szCs w:val="24"/>
                <w:lang w:val="en-US" w:eastAsia="zh-CN" w:bidi="ar"/>
              </w:rPr>
              <w:t>等待期90天，续保无等待期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附加团体重大疾病保险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20万</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56"/>
                <w:rFonts w:hint="eastAsia" w:ascii="宋体" w:hAnsi="宋体" w:eastAsia="宋体" w:cs="宋体"/>
                <w:sz w:val="24"/>
                <w:szCs w:val="24"/>
                <w:lang w:val="en-US" w:eastAsia="zh-CN" w:bidi="ar"/>
              </w:rPr>
              <w:t>等待期90天，续保无等待期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附加团体疾病</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住院津贴保险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300元/天</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456"/>
                <w:rFonts w:hint="eastAsia" w:ascii="宋体" w:hAnsi="宋体" w:eastAsia="宋体" w:cs="宋体"/>
                <w:i w:val="0"/>
                <w:sz w:val="24"/>
                <w:szCs w:val="24"/>
                <w:lang w:val="en-US" w:eastAsia="zh-CN" w:bidi="ar"/>
              </w:rPr>
            </w:pPr>
            <w:r>
              <w:rPr>
                <w:rStyle w:val="456"/>
                <w:rFonts w:hint="eastAsia" w:ascii="宋体" w:hAnsi="宋体" w:eastAsia="宋体" w:cs="宋体"/>
                <w:i w:val="0"/>
                <w:sz w:val="24"/>
                <w:szCs w:val="24"/>
                <w:lang w:val="en-US" w:eastAsia="zh-CN" w:bidi="ar"/>
              </w:rPr>
              <w:t>免赔3天；</w:t>
            </w:r>
          </w:p>
          <w:p>
            <w:pPr>
              <w:keepNext w:val="0"/>
              <w:keepLines w:val="0"/>
              <w:widowControl/>
              <w:suppressLineNumbers w:val="0"/>
              <w:jc w:val="center"/>
              <w:textAlignment w:val="center"/>
              <w:rPr>
                <w:rStyle w:val="456"/>
                <w:rFonts w:hint="eastAsia" w:ascii="宋体" w:hAnsi="宋体" w:eastAsia="宋体" w:cs="宋体"/>
                <w:i w:val="0"/>
                <w:sz w:val="24"/>
                <w:szCs w:val="24"/>
                <w:lang w:val="en-US" w:eastAsia="zh-CN" w:bidi="ar"/>
              </w:rPr>
            </w:pPr>
            <w:r>
              <w:rPr>
                <w:rStyle w:val="456"/>
                <w:rFonts w:hint="eastAsia" w:ascii="宋体" w:hAnsi="宋体" w:eastAsia="宋体" w:cs="宋体"/>
                <w:i w:val="0"/>
                <w:sz w:val="24"/>
                <w:szCs w:val="24"/>
                <w:lang w:val="en-US" w:eastAsia="zh-CN" w:bidi="ar"/>
              </w:rPr>
              <w:t>每次最高给付90天；</w:t>
            </w:r>
          </w:p>
          <w:p>
            <w:pPr>
              <w:keepNext w:val="0"/>
              <w:keepLines w:val="0"/>
              <w:widowControl/>
              <w:suppressLineNumbers w:val="0"/>
              <w:jc w:val="center"/>
              <w:textAlignment w:val="center"/>
              <w:rPr>
                <w:rFonts w:hint="eastAsia" w:ascii="宋体" w:hAnsi="宋体" w:eastAsia="宋体" w:cs="宋体"/>
                <w:sz w:val="24"/>
                <w:szCs w:val="24"/>
                <w:lang w:val="en-US" w:eastAsia="zh-CN"/>
              </w:rPr>
            </w:pPr>
            <w:r>
              <w:rPr>
                <w:rStyle w:val="456"/>
                <w:rFonts w:hint="eastAsia" w:ascii="宋体" w:hAnsi="宋体" w:eastAsia="宋体" w:cs="宋体"/>
                <w:i w:val="0"/>
                <w:sz w:val="24"/>
                <w:szCs w:val="24"/>
                <w:lang w:val="en-US" w:eastAsia="zh-CN" w:bidi="ar"/>
              </w:rPr>
              <w:t>累计给付180天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附加团体意外伤害住院津贴保险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lang w:val="en-US" w:eastAsia="zh-CN"/>
              </w:rPr>
            </w:pPr>
            <w:r>
              <w:rPr>
                <w:rFonts w:hint="eastAsia" w:ascii="宋体" w:hAnsi="宋体" w:eastAsia="宋体" w:cs="宋体"/>
                <w:b/>
                <w:i w:val="0"/>
                <w:color w:val="000000"/>
                <w:sz w:val="24"/>
                <w:szCs w:val="24"/>
                <w:u w:val="none"/>
                <w:lang w:val="en-US" w:eastAsia="zh-CN"/>
              </w:rPr>
              <w:t>200元/人</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附加意外伤害门诊急诊医疗保险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5000元/人</w:t>
            </w: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456"/>
                <w:rFonts w:hint="eastAsia" w:ascii="宋体" w:hAnsi="宋体" w:eastAsia="宋体" w:cs="宋体"/>
                <w:i w:val="0"/>
                <w:sz w:val="24"/>
                <w:szCs w:val="24"/>
                <w:lang w:val="en-US" w:eastAsia="zh-CN" w:bidi="ar"/>
              </w:rPr>
              <w:t>每人每次事故免赔额0元；</w:t>
            </w:r>
            <w:r>
              <w:rPr>
                <w:rStyle w:val="456"/>
                <w:rFonts w:hint="eastAsia" w:ascii="宋体" w:hAnsi="宋体" w:eastAsia="宋体" w:cs="宋体"/>
                <w:i w:val="0"/>
                <w:sz w:val="24"/>
                <w:szCs w:val="24"/>
                <w:lang w:val="en-US" w:eastAsia="zh-CN" w:bidi="ar"/>
              </w:rPr>
              <w:br w:type="textWrapping"/>
            </w:r>
            <w:r>
              <w:rPr>
                <w:rStyle w:val="456"/>
                <w:rFonts w:hint="eastAsia" w:ascii="宋体" w:hAnsi="宋体" w:eastAsia="宋体" w:cs="宋体"/>
                <w:i w:val="0"/>
                <w:sz w:val="24"/>
                <w:szCs w:val="24"/>
                <w:lang w:val="en-US" w:eastAsia="zh-CN" w:bidi="ar"/>
              </w:rPr>
              <w:t>给付比例：100%；</w:t>
            </w:r>
            <w:r>
              <w:rPr>
                <w:rStyle w:val="456"/>
                <w:rFonts w:hint="eastAsia" w:ascii="宋体" w:hAnsi="宋体" w:eastAsia="宋体" w:cs="宋体"/>
                <w:i w:val="0"/>
                <w:sz w:val="24"/>
                <w:szCs w:val="24"/>
                <w:lang w:val="en-US" w:eastAsia="zh-CN" w:bidi="ar"/>
              </w:rPr>
              <w:br w:type="textWrapping"/>
            </w:r>
            <w:r>
              <w:rPr>
                <w:rStyle w:val="456"/>
                <w:rFonts w:hint="eastAsia" w:ascii="宋体" w:hAnsi="宋体" w:eastAsia="宋体" w:cs="宋体"/>
                <w:i w:val="0"/>
                <w:sz w:val="24"/>
                <w:szCs w:val="24"/>
                <w:lang w:val="en-US" w:eastAsia="zh-CN" w:bidi="ar"/>
              </w:rPr>
              <w:t>门诊急诊延长天数：15天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480"/>
                <w:rFonts w:hint="eastAsia" w:ascii="宋体" w:hAnsi="宋体"/>
                <w:b/>
                <w:sz w:val="36"/>
                <w:lang w:val="en-US" w:eastAsia="zh-CN"/>
              </w:rPr>
              <w:t>*</w:t>
            </w:r>
            <w:r>
              <w:rPr>
                <w:rFonts w:hint="eastAsia" w:ascii="宋体" w:hAnsi="宋体" w:eastAsia="宋体" w:cs="宋体"/>
                <w:b/>
                <w:i w:val="0"/>
                <w:color w:val="000000"/>
                <w:kern w:val="0"/>
                <w:sz w:val="24"/>
                <w:szCs w:val="24"/>
                <w:u w:val="none"/>
                <w:lang w:val="en-US" w:eastAsia="zh-CN" w:bidi="ar"/>
              </w:rPr>
              <w:t>7</w:t>
            </w:r>
          </w:p>
        </w:tc>
        <w:tc>
          <w:tcPr>
            <w:tcW w:w="1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公共交通工具团体意外伤害保险</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航空意外险</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被保险人以乘客身份乘坐作为公共交通工具的民航班机时，自通过机场安全检查起至抵达目的地走出班机舱门止，遭受意外伤害。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身故200万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伤残200万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列车、轮船</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被保险人以乘客身份乘坐作为公共交通工具的列车或轮船时，自踏入列车舱门或轮船船体起至抵达目的地走出列车舱门或轮船船体止，遭受意外伤害。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身故60万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伤残60万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公共交通工具、公司班车</w:t>
            </w:r>
          </w:p>
        </w:tc>
        <w:tc>
          <w:tcPr>
            <w:tcW w:w="446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被保险人以乘客身份乘坐作为公共交通工具的汽车或单位公车时，自踏入汽车或公车车门起至抵达目的地走出汽车或公车车门止，遭受意外伤害。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身故20万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i w:val="0"/>
                <w:color w:val="000000"/>
                <w:sz w:val="24"/>
                <w:szCs w:val="24"/>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伤残20万</w:t>
            </w:r>
          </w:p>
        </w:tc>
        <w:tc>
          <w:tcPr>
            <w:tcW w:w="44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Style w:val="480"/>
                <w:rFonts w:hint="eastAsia" w:ascii="宋体" w:hAnsi="宋体"/>
                <w:b/>
                <w:sz w:val="36"/>
                <w:lang w:val="en-US" w:eastAsia="zh-CN"/>
              </w:rPr>
              <w:t>*</w:t>
            </w:r>
            <w:r>
              <w:rPr>
                <w:rFonts w:hint="eastAsia" w:ascii="宋体" w:hAnsi="宋体" w:eastAsia="宋体" w:cs="宋体"/>
                <w:b/>
                <w:bCs/>
                <w:i w:val="0"/>
                <w:color w:val="000000"/>
                <w:kern w:val="0"/>
                <w:sz w:val="24"/>
                <w:szCs w:val="24"/>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优化组合项目</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44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在上述保障和资金预算的基础上，能提供更加优质，保障更加全面的保险方案的综合评分中酌情考虑。</w:t>
            </w:r>
          </w:p>
        </w:tc>
      </w:tr>
    </w:tbl>
    <w:p>
      <w:pPr>
        <w:pStyle w:val="19"/>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四、服务要求</w:t>
      </w:r>
    </w:p>
    <w:p>
      <w:pPr>
        <w:pStyle w:val="19"/>
        <w:numPr>
          <w:ilvl w:val="0"/>
          <w:numId w:val="0"/>
        </w:numPr>
        <w:rPr>
          <w:rFonts w:hint="eastAsia" w:ascii="宋体" w:hAnsi="宋体" w:eastAsia="宋体" w:cs="宋体"/>
          <w:sz w:val="28"/>
          <w:szCs w:val="28"/>
          <w:lang w:val="en-US" w:eastAsia="zh-CN"/>
        </w:rPr>
      </w:pPr>
      <w:r>
        <w:rPr>
          <w:rStyle w:val="480"/>
          <w:rFonts w:hint="eastAsia" w:ascii="宋体" w:hAnsi="宋体"/>
          <w:b/>
          <w:sz w:val="36"/>
          <w:lang w:val="en-US" w:eastAsia="zh-CN"/>
        </w:rPr>
        <w:t>*</w:t>
      </w:r>
      <w:r>
        <w:rPr>
          <w:rFonts w:hint="eastAsia" w:ascii="宋体" w:hAnsi="宋体" w:eastAsia="宋体" w:cs="宋体"/>
          <w:sz w:val="28"/>
          <w:szCs w:val="28"/>
          <w:lang w:val="en-US" w:eastAsia="zh-CN"/>
        </w:rPr>
        <w:t>1、承保方向投保方所提供的保险项目要求须与需求书的品目及要求完全一致（包括保险项目、保险金额等）。</w:t>
      </w:r>
    </w:p>
    <w:p>
      <w:pPr>
        <w:pStyle w:val="19"/>
        <w:numPr>
          <w:ilvl w:val="0"/>
          <w:numId w:val="0"/>
        </w:numPr>
        <w:rPr>
          <w:rFonts w:hint="eastAsia" w:ascii="宋体" w:hAnsi="宋体" w:eastAsia="宋体" w:cs="宋体"/>
          <w:sz w:val="28"/>
          <w:szCs w:val="28"/>
          <w:lang w:val="en-US" w:eastAsia="zh-CN"/>
        </w:rPr>
      </w:pPr>
      <w:r>
        <w:rPr>
          <w:rStyle w:val="480"/>
          <w:rFonts w:hint="eastAsia" w:ascii="宋体" w:hAnsi="宋体"/>
          <w:b/>
          <w:sz w:val="36"/>
          <w:lang w:val="en-US" w:eastAsia="zh-CN"/>
        </w:rPr>
        <w:t>*</w:t>
      </w:r>
      <w:r>
        <w:rPr>
          <w:rFonts w:hint="eastAsia" w:ascii="宋体" w:hAnsi="宋体" w:eastAsia="宋体" w:cs="宋体"/>
          <w:sz w:val="28"/>
          <w:szCs w:val="28"/>
          <w:lang w:val="en-US" w:eastAsia="zh-CN"/>
        </w:rPr>
        <w:t>2、投标报价包括各项保险项目、保险金额、保险期限、参保人员数量、税费及项目过程中其他不可预见费用等项目相关的一切费用。</w:t>
      </w:r>
    </w:p>
    <w:p>
      <w:pPr>
        <w:pStyle w:val="19"/>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保险期限：一年（自合同约定服务之日起1年。经采购人评估合格，可按年续签总期限不超过3年（含第1年）的合同；合同金额以成交价为准。（合同一年签订一次，若绩效评估不合格则重新采购选择成交人。）。</w:t>
      </w:r>
    </w:p>
    <w:p>
      <w:pPr>
        <w:pStyle w:val="19"/>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五、付款方式</w:t>
      </w:r>
    </w:p>
    <w:p>
      <w:pPr>
        <w:pStyle w:val="19"/>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1、合同签订后，投保方于合同生效后</w:t>
      </w:r>
      <w:r>
        <w:rPr>
          <w:rFonts w:hint="eastAsia" w:ascii="宋体" w:hAnsi="宋体" w:eastAsia="宋体" w:cs="宋体"/>
          <w:b/>
          <w:bCs/>
          <w:sz w:val="28"/>
          <w:szCs w:val="28"/>
          <w:lang w:val="en-US" w:eastAsia="zh-CN"/>
        </w:rPr>
        <w:t>30个工作日</w:t>
      </w:r>
      <w:r>
        <w:rPr>
          <w:rFonts w:hint="eastAsia" w:ascii="宋体" w:hAnsi="宋体" w:eastAsia="宋体" w:cs="宋体"/>
          <w:sz w:val="28"/>
          <w:szCs w:val="28"/>
          <w:lang w:val="en-US" w:eastAsia="zh-CN"/>
        </w:rPr>
        <w:t>内一次性全部支付承包方中标金额，承包方开具发票（开具的发票单位名称、金额必须与中标方中标公司名称、金额相一致）。</w:t>
      </w:r>
    </w:p>
    <w:p>
      <w:pPr>
        <w:pStyle w:val="19"/>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2、投保人以人民币货币支付承保人，以转账的方式支付。</w:t>
      </w:r>
    </w:p>
    <w:p>
      <w:pPr>
        <w:pStyle w:val="90"/>
      </w:pPr>
    </w:p>
    <w:p>
      <w:pPr>
        <w:pStyle w:val="90"/>
      </w:pPr>
    </w:p>
    <w:p>
      <w:pPr>
        <w:pStyle w:val="90"/>
      </w:pPr>
    </w:p>
    <w:p>
      <w:pPr>
        <w:pStyle w:val="90"/>
      </w:pPr>
    </w:p>
    <w:p>
      <w:pPr>
        <w:pStyle w:val="90"/>
      </w:pPr>
    </w:p>
    <w:p>
      <w:pPr>
        <w:pStyle w:val="90"/>
      </w:pPr>
    </w:p>
    <w:p>
      <w:pPr>
        <w:pStyle w:val="90"/>
      </w:pPr>
    </w:p>
    <w:p>
      <w:pPr>
        <w:pStyle w:val="90"/>
      </w:pPr>
    </w:p>
    <w:p>
      <w:pPr>
        <w:pStyle w:val="90"/>
      </w:pPr>
    </w:p>
    <w:p>
      <w:pPr>
        <w:pStyle w:val="90"/>
      </w:pPr>
    </w:p>
    <w:p>
      <w:pPr>
        <w:pStyle w:val="90"/>
      </w:pPr>
    </w:p>
    <w:p>
      <w:pPr>
        <w:pStyle w:val="90"/>
      </w:pPr>
    </w:p>
    <w:p>
      <w:pPr>
        <w:pStyle w:val="90"/>
      </w:pPr>
    </w:p>
    <w:p/>
    <w:p>
      <w:pPr>
        <w:pStyle w:val="30"/>
      </w:pPr>
    </w:p>
    <w:p>
      <w:pPr>
        <w:snapToGrid w:val="0"/>
        <w:spacing w:after="156" w:afterLines="50"/>
        <w:jc w:val="center"/>
        <w:outlineLvl w:val="0"/>
        <w:rPr>
          <w:sz w:val="44"/>
          <w:szCs w:val="44"/>
        </w:rPr>
      </w:pPr>
      <w:r>
        <w:rPr>
          <w:rFonts w:hint="eastAsia"/>
          <w:sz w:val="44"/>
          <w:szCs w:val="44"/>
        </w:rPr>
        <w:t>第六章   响应文件格式（范本）</w:t>
      </w:r>
    </w:p>
    <w:p>
      <w:pPr>
        <w:pStyle w:val="30"/>
        <w:ind w:firstLine="2400" w:firstLineChars="1000"/>
      </w:pPr>
      <w:r>
        <w:rPr>
          <w:rFonts w:hint="eastAsia"/>
        </w:rPr>
        <w:t>注：供应商可根据项目实际情况编制响应文件</w:t>
      </w:r>
    </w:p>
    <w:p>
      <w:pPr>
        <w:snapToGrid w:val="0"/>
        <w:spacing w:after="156" w:afterLines="50"/>
      </w:pPr>
    </w:p>
    <w:p>
      <w:pPr>
        <w:spacing w:line="360" w:lineRule="auto"/>
        <w:jc w:val="center"/>
        <w:outlineLvl w:val="1"/>
        <w:rPr>
          <w:b/>
          <w:sz w:val="30"/>
          <w:szCs w:val="30"/>
        </w:rPr>
      </w:pPr>
      <w:r>
        <w:br w:type="page"/>
      </w:r>
      <w:bookmarkStart w:id="70" w:name="_Toc298745568"/>
      <w:bookmarkStart w:id="71" w:name="_Toc298745650"/>
      <w:bookmarkStart w:id="72" w:name="_Toc410631171"/>
      <w:bookmarkStart w:id="73" w:name="_Toc414445763"/>
      <w:bookmarkStart w:id="74" w:name="_Toc350418253"/>
      <w:bookmarkStart w:id="75" w:name="_Toc416103813"/>
      <w:bookmarkStart w:id="76" w:name="_Toc298434528"/>
      <w:bookmarkStart w:id="77" w:name="_Toc298434671"/>
      <w:bookmarkStart w:id="78" w:name="_Toc327276295"/>
      <w:bookmarkStart w:id="79" w:name="_Toc23024"/>
      <w:bookmarkStart w:id="80" w:name="_Toc332094984"/>
      <w:bookmarkStart w:id="81" w:name="_Toc2190"/>
      <w:bookmarkStart w:id="82" w:name="_Toc298458725"/>
      <w:r>
        <w:rPr>
          <w:b/>
          <w:sz w:val="30"/>
          <w:szCs w:val="30"/>
        </w:rPr>
        <w:t>评</w:t>
      </w:r>
      <w:r>
        <w:rPr>
          <w:rFonts w:hint="eastAsia"/>
          <w:b/>
          <w:sz w:val="30"/>
          <w:szCs w:val="30"/>
        </w:rPr>
        <w:t>审</w:t>
      </w:r>
      <w:r>
        <w:rPr>
          <w:b/>
          <w:sz w:val="30"/>
          <w:szCs w:val="30"/>
        </w:rPr>
        <w:t>索引</w:t>
      </w:r>
      <w:bookmarkEnd w:id="70"/>
      <w:bookmarkEnd w:id="71"/>
      <w:bookmarkEnd w:id="72"/>
      <w:bookmarkEnd w:id="73"/>
      <w:bookmarkEnd w:id="74"/>
      <w:bookmarkEnd w:id="75"/>
      <w:bookmarkEnd w:id="76"/>
      <w:bookmarkEnd w:id="77"/>
      <w:bookmarkEnd w:id="78"/>
      <w:bookmarkEnd w:id="79"/>
      <w:bookmarkEnd w:id="80"/>
      <w:bookmarkEnd w:id="81"/>
      <w:bookmarkEnd w:id="82"/>
    </w:p>
    <w:tbl>
      <w:tblPr>
        <w:tblStyle w:val="7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序号</w:t>
            </w:r>
          </w:p>
        </w:tc>
        <w:tc>
          <w:tcPr>
            <w:tcW w:w="1722" w:type="dxa"/>
            <w:vAlign w:val="center"/>
          </w:tcPr>
          <w:p>
            <w:pPr>
              <w:snapToGrid w:val="0"/>
              <w:jc w:val="center"/>
              <w:rPr>
                <w:rFonts w:ascii="宋体"/>
                <w:szCs w:val="21"/>
              </w:rPr>
            </w:pPr>
            <w:r>
              <w:rPr>
                <w:rFonts w:hint="eastAsia" w:ascii="宋体"/>
                <w:szCs w:val="21"/>
              </w:rPr>
              <w:t>评审办法条款号</w:t>
            </w:r>
          </w:p>
        </w:tc>
        <w:tc>
          <w:tcPr>
            <w:tcW w:w="4536" w:type="dxa"/>
            <w:vAlign w:val="center"/>
          </w:tcPr>
          <w:p>
            <w:pPr>
              <w:snapToGrid w:val="0"/>
              <w:jc w:val="center"/>
              <w:rPr>
                <w:rFonts w:ascii="宋体"/>
                <w:szCs w:val="21"/>
              </w:rPr>
            </w:pPr>
            <w:r>
              <w:rPr>
                <w:rFonts w:hint="eastAsia" w:ascii="宋体"/>
                <w:szCs w:val="21"/>
              </w:rPr>
              <w:t>评标办法要求</w:t>
            </w:r>
          </w:p>
        </w:tc>
        <w:tc>
          <w:tcPr>
            <w:tcW w:w="1843" w:type="dxa"/>
            <w:vAlign w:val="center"/>
          </w:tcPr>
          <w:p>
            <w:pPr>
              <w:snapToGrid w:val="0"/>
              <w:jc w:val="center"/>
              <w:rPr>
                <w:rFonts w:ascii="宋体"/>
                <w:szCs w:val="21"/>
              </w:rPr>
            </w:pPr>
            <w:r>
              <w:rPr>
                <w:rFonts w:hint="eastAsia" w:asci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一</w:t>
            </w:r>
          </w:p>
        </w:tc>
        <w:tc>
          <w:tcPr>
            <w:tcW w:w="1722" w:type="dxa"/>
            <w:vAlign w:val="center"/>
          </w:tcPr>
          <w:p>
            <w:pPr>
              <w:snapToGrid w:val="0"/>
              <w:jc w:val="center"/>
              <w:rPr>
                <w:rFonts w:ascii="宋体"/>
                <w:szCs w:val="21"/>
              </w:rPr>
            </w:pPr>
            <w:r>
              <w:rPr>
                <w:rFonts w:hint="eastAsia" w:ascii="宋体"/>
                <w:szCs w:val="21"/>
              </w:rPr>
              <w:t>资格审查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二</w:t>
            </w:r>
          </w:p>
        </w:tc>
        <w:tc>
          <w:tcPr>
            <w:tcW w:w="1722" w:type="dxa"/>
            <w:vAlign w:val="center"/>
          </w:tcPr>
          <w:p>
            <w:pPr>
              <w:snapToGrid w:val="0"/>
              <w:jc w:val="center"/>
              <w:rPr>
                <w:rFonts w:ascii="宋体"/>
                <w:szCs w:val="21"/>
              </w:rPr>
            </w:pPr>
            <w:r>
              <w:rPr>
                <w:rFonts w:hint="eastAsia" w:ascii="宋体"/>
                <w:szCs w:val="21"/>
              </w:rPr>
              <w:t>符合性审查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bl>
    <w:p>
      <w:pPr>
        <w:spacing w:line="360" w:lineRule="auto"/>
        <w:ind w:firstLine="480"/>
        <w:jc w:val="left"/>
        <w:rPr>
          <w:rFonts w:ascii="宋体"/>
          <w:szCs w:val="21"/>
        </w:rPr>
      </w:pPr>
    </w:p>
    <w:p>
      <w:pPr>
        <w:rPr>
          <w:rFonts w:ascii="宋体"/>
          <w:szCs w:val="21"/>
        </w:rPr>
      </w:pPr>
      <w:r>
        <w:rPr>
          <w:rFonts w:hint="eastAsia" w:ascii="宋体"/>
          <w:szCs w:val="21"/>
        </w:rPr>
        <w:t>注：该评标索引表格放在响应文件目录后，正文的第一页。</w:t>
      </w:r>
    </w:p>
    <w:p>
      <w:pPr>
        <w:rPr>
          <w:rFonts w:ascii="宋体"/>
          <w:szCs w:val="21"/>
        </w:rPr>
      </w:pPr>
    </w:p>
    <w:p>
      <w:pPr>
        <w:widowControl/>
        <w:jc w:val="left"/>
        <w:rPr>
          <w:rFonts w:ascii="宋体"/>
          <w:szCs w:val="21"/>
        </w:rPr>
      </w:pPr>
      <w:r>
        <w:rPr>
          <w:rFonts w:ascii="宋体"/>
          <w:szCs w:val="21"/>
        </w:rPr>
        <w:br w:type="page"/>
      </w:r>
    </w:p>
    <w:p>
      <w:pPr>
        <w:pStyle w:val="429"/>
        <w:numPr>
          <w:ilvl w:val="0"/>
          <w:numId w:val="14"/>
        </w:numPr>
        <w:spacing w:line="360" w:lineRule="auto"/>
        <w:ind w:left="1276" w:hanging="1276" w:firstLineChars="0"/>
        <w:outlineLvl w:val="1"/>
        <w:rPr>
          <w:b/>
          <w:sz w:val="24"/>
        </w:rPr>
      </w:pPr>
      <w:bookmarkStart w:id="83" w:name="_A1_投标书"/>
      <w:bookmarkEnd w:id="83"/>
      <w:bookmarkStart w:id="84" w:name="_Toc128455956"/>
      <w:bookmarkStart w:id="85" w:name="_Toc176663528"/>
      <w:bookmarkStart w:id="86" w:name="_Toc181038076"/>
      <w:bookmarkStart w:id="87" w:name="_Toc179091096"/>
      <w:bookmarkStart w:id="88" w:name="_Toc192127127"/>
      <w:bookmarkStart w:id="89" w:name="_Toc162669084"/>
      <w:bookmarkStart w:id="90" w:name="_Toc192127128"/>
      <w:r>
        <w:rPr>
          <w:b/>
          <w:sz w:val="24"/>
        </w:rPr>
        <w:t>报价函</w:t>
      </w:r>
      <w:r>
        <w:rPr>
          <w:b/>
          <w:iCs/>
          <w:sz w:val="24"/>
        </w:rPr>
        <w:t>及</w:t>
      </w:r>
      <w:r>
        <w:rPr>
          <w:b/>
          <w:sz w:val="24"/>
        </w:rPr>
        <w:t>报价函附录</w:t>
      </w:r>
    </w:p>
    <w:bookmarkEnd w:id="84"/>
    <w:bookmarkEnd w:id="85"/>
    <w:bookmarkEnd w:id="86"/>
    <w:bookmarkEnd w:id="87"/>
    <w:bookmarkEnd w:id="88"/>
    <w:bookmarkEnd w:id="89"/>
    <w:p>
      <w:pPr>
        <w:autoSpaceDE w:val="0"/>
        <w:autoSpaceDN w:val="0"/>
        <w:adjustRightInd w:val="0"/>
        <w:jc w:val="center"/>
        <w:rPr>
          <w:rFonts w:ascii="宋体" w:hAnsi="宋体" w:cs="黑体"/>
          <w:kern w:val="0"/>
          <w:sz w:val="24"/>
        </w:rPr>
      </w:pPr>
    </w:p>
    <w:p>
      <w:pPr>
        <w:autoSpaceDE w:val="0"/>
        <w:autoSpaceDN w:val="0"/>
        <w:adjustRightInd w:val="0"/>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u w:val="single"/>
        </w:rPr>
        <w:t xml:space="preserve">                </w:t>
      </w:r>
      <w:r>
        <w:rPr>
          <w:rFonts w:hint="eastAsia" w:ascii="宋体" w:hAnsi="宋体" w:cs="仿宋_GB2312"/>
          <w:kern w:val="0"/>
          <w:sz w:val="24"/>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磋商文件（包括修改、澄清文件）的全部内容，且对磋商文件无任何异议，并愿意以“报价函附录”所填写的响应总价、交货期（/服务期）及交货地点（/服务地点）</w:t>
      </w:r>
      <w:r>
        <w:rPr>
          <w:rFonts w:hint="eastAsia" w:ascii="宋体" w:hAnsi="宋体" w:cs="TimesNewRomanPSMT"/>
          <w:kern w:val="0"/>
          <w:sz w:val="24"/>
        </w:rPr>
        <w:t>，向你方</w:t>
      </w:r>
      <w:r>
        <w:rPr>
          <w:rFonts w:hint="eastAsia" w:ascii="宋体" w:hAnsi="宋体"/>
          <w:sz w:val="24"/>
        </w:rPr>
        <w:t>提供磋商文件要求的货物和（/或）服务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2.我方承诺在响应文件有效期内不修改或撤销响应文件。否则，你方可不退还我方的磋商保证金。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3.随同本报价函提交磋商保证金一份，金额见“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4.本响应文件有效期为自递交响应文件截止之日起</w:t>
      </w:r>
      <w:r>
        <w:rPr>
          <w:rFonts w:hint="eastAsia" w:ascii="宋体" w:hAnsi="宋体" w:cs="TimesNewRomanPSMT"/>
          <w:kern w:val="0"/>
          <w:sz w:val="24"/>
          <w:u w:val="single"/>
        </w:rPr>
        <w:t xml:space="preserve">    </w:t>
      </w:r>
      <w:r>
        <w:rPr>
          <w:rFonts w:hint="eastAsia" w:ascii="宋体" w:hAnsi="宋体" w:cs="TimesNewRomanPSMT"/>
          <w:kern w:val="0"/>
          <w:sz w:val="24"/>
        </w:rPr>
        <w:t>个日历日。</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）我方承诺按合同约定的期限和地点，提供符合招磋商文件要求的全部的货物和（/或）服务。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（3）我方保证在收到成交通知书后五个工作日内按要求支付代理服务费。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7.如磋商后的最后报价函与本报价函内容有差异，以最后的报价函内容为准。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8．</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rPr>
        <w:t>（其他补充说明）。</w:t>
      </w:r>
    </w:p>
    <w:p>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spacing w:line="360" w:lineRule="auto"/>
        <w:jc w:val="center"/>
        <w:rPr>
          <w:rFonts w:ascii="宋体" w:hAnsi="宋体"/>
          <w:sz w:val="24"/>
        </w:rPr>
      </w:pPr>
      <w:r>
        <w:br w:type="page"/>
      </w:r>
      <w:bookmarkEnd w:id="90"/>
      <w:bookmarkStart w:id="91" w:name="_Toc195922057"/>
      <w:bookmarkStart w:id="92" w:name="_Toc192127131"/>
      <w:bookmarkStart w:id="93" w:name="_Toc416103827"/>
      <w:r>
        <w:rPr>
          <w:b/>
          <w:sz w:val="24"/>
        </w:rPr>
        <w:t xml:space="preserve"> </w:t>
      </w:r>
      <w:r>
        <w:rPr>
          <w:rFonts w:hint="eastAsia" w:ascii="宋体" w:hAnsi="宋体"/>
          <w:b/>
          <w:sz w:val="24"/>
        </w:rPr>
        <w:t>报价函附录</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项目编号及磋商文件名称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p>
          <w:p>
            <w:pPr>
              <w:ind w:left="189" w:leftChars="90" w:firstLine="1"/>
              <w:rPr>
                <w:rFonts w:ascii="仿宋_GB2312" w:hAnsi="宋体" w:eastAsia="仿宋_GB2312"/>
                <w:sz w:val="24"/>
              </w:rPr>
            </w:pPr>
            <w:r>
              <w:rPr>
                <w:rFonts w:hint="eastAsia" w:ascii="仿宋_GB2312" w:hAnsi="宋体" w:eastAsia="仿宋_GB2312"/>
                <w:sz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响应文件报价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磋商保证金</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w:t>
            </w:r>
            <w:r>
              <w:rPr>
                <w:rFonts w:hint="eastAsia" w:ascii="仿宋_GB2312" w:hAnsi="宋体" w:eastAsia="仿宋_GB2312"/>
                <w:sz w:val="24"/>
                <w:u w:val="single"/>
              </w:rPr>
              <w:t xml:space="preserve">                           </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交货期/服务期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交货/服务地点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其他声明（如有）</w:t>
            </w:r>
          </w:p>
        </w:tc>
        <w:tc>
          <w:tcPr>
            <w:tcW w:w="6329" w:type="dxa"/>
            <w:vAlign w:val="center"/>
          </w:tcPr>
          <w:p>
            <w:pPr>
              <w:ind w:left="899" w:leftChars="428" w:firstLine="1"/>
              <w:rPr>
                <w:rFonts w:ascii="仿宋_GB2312" w:hAnsi="宋体" w:eastAsia="仿宋_GB2312"/>
                <w:sz w:val="24"/>
              </w:rPr>
            </w:pPr>
          </w:p>
        </w:tc>
      </w:tr>
    </w:tbl>
    <w:p>
      <w:pPr>
        <w:pStyle w:val="40"/>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供应商名称（盖章）：</w:t>
      </w:r>
      <w:r>
        <w:rPr>
          <w:rFonts w:hint="eastAsia" w:ascii="仿宋_GB2312" w:hAnsi="宋体" w:eastAsia="仿宋_GB2312"/>
          <w:sz w:val="24"/>
          <w:u w:val="single"/>
        </w:rPr>
        <w:t xml:space="preserve">                         </w:t>
      </w:r>
    </w:p>
    <w:p>
      <w:pPr>
        <w:pStyle w:val="40"/>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供应商授权代表(</w:t>
      </w:r>
      <w:r>
        <w:rPr>
          <w:rFonts w:hint="eastAsia" w:hAnsi="宋体" w:cs="仿宋_GB2312"/>
          <w:kern w:val="0"/>
          <w:sz w:val="24"/>
        </w:rPr>
        <w:t>签字或盖人名章</w:t>
      </w:r>
      <w:r>
        <w:rPr>
          <w:rFonts w:hint="eastAsia" w:ascii="仿宋_GB2312" w:hAnsi="宋体" w:eastAsia="仿宋_GB2312"/>
          <w:sz w:val="24"/>
        </w:rPr>
        <w:t>)：</w:t>
      </w:r>
      <w:r>
        <w:rPr>
          <w:rFonts w:ascii="仿宋_GB2312" w:hAnsi="宋体" w:eastAsia="仿宋_GB2312"/>
          <w:sz w:val="24"/>
          <w:u w:val="single"/>
        </w:rPr>
        <w:tab/>
      </w:r>
    </w:p>
    <w:p>
      <w:pPr>
        <w:pStyle w:val="40"/>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r>
        <w:rPr>
          <w:rFonts w:hint="eastAsia" w:ascii="仿宋_GB2312" w:hAnsi="宋体" w:eastAsia="仿宋_GB2312"/>
          <w:sz w:val="24"/>
          <w:u w:val="single"/>
        </w:rPr>
        <w:t xml:space="preserve">                                      </w:t>
      </w:r>
    </w:p>
    <w:p>
      <w:pPr>
        <w:pStyle w:val="40"/>
        <w:tabs>
          <w:tab w:val="left" w:pos="5580"/>
        </w:tabs>
        <w:spacing w:before="120"/>
        <w:ind w:firstLine="720" w:firstLineChars="300"/>
        <w:rPr>
          <w:rFonts w:ascii="仿宋_GB2312" w:hAnsi="宋体" w:eastAsia="仿宋_GB2312"/>
          <w:sz w:val="24"/>
          <w:u w:val="single"/>
        </w:rPr>
      </w:pPr>
    </w:p>
    <w:p>
      <w:pPr>
        <w:pStyle w:val="40"/>
        <w:tabs>
          <w:tab w:val="left" w:pos="5580"/>
        </w:tabs>
        <w:spacing w:before="120"/>
        <w:ind w:firstLine="720" w:firstLineChars="300"/>
        <w:rPr>
          <w:rFonts w:ascii="仿宋_GB2312" w:hAnsi="宋体" w:eastAsia="仿宋_GB2312"/>
          <w:sz w:val="24"/>
        </w:rPr>
      </w:pPr>
    </w:p>
    <w:p>
      <w:pPr>
        <w:pStyle w:val="40"/>
        <w:tabs>
          <w:tab w:val="left" w:pos="5580"/>
        </w:tabs>
        <w:spacing w:before="120"/>
        <w:ind w:firstLine="720" w:firstLineChars="300"/>
        <w:rPr>
          <w:rFonts w:ascii="仿宋_GB2312" w:hAnsi="宋体" w:eastAsia="仿宋_GB2312"/>
          <w:sz w:val="24"/>
        </w:rPr>
      </w:pPr>
      <w:r>
        <w:rPr>
          <w:rFonts w:hAnsi="宋体"/>
          <w:sz w:val="24"/>
        </w:rPr>
        <w:br w:type="page"/>
      </w:r>
    </w:p>
    <w:p>
      <w:pPr>
        <w:pStyle w:val="429"/>
        <w:numPr>
          <w:ilvl w:val="0"/>
          <w:numId w:val="14"/>
        </w:numPr>
        <w:spacing w:line="360" w:lineRule="auto"/>
        <w:ind w:left="1276" w:hanging="1276" w:firstLineChars="0"/>
        <w:outlineLvl w:val="1"/>
        <w:rPr>
          <w:b/>
          <w:sz w:val="24"/>
        </w:rPr>
      </w:pPr>
      <w:r>
        <w:rPr>
          <w:rFonts w:hint="eastAsia"/>
          <w:b/>
          <w:sz w:val="24"/>
        </w:rPr>
        <w:t>法定代表人身份证明</w:t>
      </w:r>
    </w:p>
    <w:p>
      <w:pPr>
        <w:spacing w:before="156" w:beforeLines="50" w:line="288" w:lineRule="auto"/>
        <w:ind w:hanging="104"/>
        <w:jc w:val="center"/>
        <w:rPr>
          <w:rFonts w:ascii="宋体" w:hAnsi="宋体"/>
          <w:szCs w:val="21"/>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姓名：</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性别：</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年龄：</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 xml:space="preserve"> 职务：</w:t>
      </w:r>
      <w:r>
        <w:rPr>
          <w:rFonts w:hint="eastAsia" w:ascii="宋体" w:hAnsi="宋体" w:cs="仿宋_GB2312"/>
          <w:kern w:val="0"/>
          <w:sz w:val="24"/>
          <w:u w:val="single"/>
        </w:rPr>
        <w:t xml:space="preserve">     </w:t>
      </w:r>
      <w:r>
        <w:rPr>
          <w:rFonts w:hint="eastAsia" w:ascii="宋体" w:hAnsi="宋体" w:cs="仿宋_GB2312"/>
          <w:kern w:val="0"/>
          <w:sz w:val="24"/>
        </w:rPr>
        <w:t>系</w:t>
      </w:r>
      <w:r>
        <w:rPr>
          <w:rFonts w:hint="eastAsia" w:ascii="宋体" w:hAnsi="宋体" w:cs="仿宋_GB2312"/>
          <w:kern w:val="0"/>
          <w:sz w:val="24"/>
          <w:u w:val="single"/>
        </w:rPr>
        <w:t xml:space="preserve">             </w:t>
      </w:r>
      <w:r>
        <w:rPr>
          <w:rFonts w:hint="eastAsia" w:ascii="宋体" w:hAnsi="宋体" w:cs="仿宋_GB2312"/>
          <w:kern w:val="0"/>
          <w:sz w:val="24"/>
        </w:rPr>
        <w:t>（供应商名称）的法定代表人。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 xml:space="preserve">供应商：          </w:t>
      </w:r>
      <w:r>
        <w:rPr>
          <w:rFonts w:ascii="宋体" w:hAnsi="宋体" w:cs="仿宋_GB2312"/>
          <w:kern w:val="0"/>
          <w:sz w:val="24"/>
        </w:rPr>
        <w:t xml:space="preserve"> </w:t>
      </w:r>
      <w:r>
        <w:rPr>
          <w:rFonts w:hint="eastAsia" w:ascii="宋体" w:hAnsi="宋体" w:cs="仿宋_GB2312"/>
          <w:kern w:val="0"/>
          <w:sz w:val="24"/>
        </w:rPr>
        <w:t>（盖单位章）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pStyle w:val="429"/>
        <w:numPr>
          <w:ilvl w:val="0"/>
          <w:numId w:val="14"/>
        </w:numPr>
        <w:spacing w:line="360" w:lineRule="auto"/>
        <w:ind w:left="1276" w:hanging="1276" w:firstLineChars="0"/>
        <w:outlineLvl w:val="1"/>
        <w:rPr>
          <w:b/>
          <w:sz w:val="24"/>
        </w:rPr>
      </w:pPr>
      <w:bookmarkStart w:id="94" w:name="_Toc195922058"/>
      <w:r>
        <w:rPr>
          <w:rFonts w:hint="eastAsia"/>
          <w:b/>
          <w:sz w:val="24"/>
        </w:rPr>
        <w:t>授权委托书</w:t>
      </w:r>
    </w:p>
    <w:p>
      <w:pPr>
        <w:autoSpaceDE w:val="0"/>
        <w:autoSpaceDN w:val="0"/>
        <w:adjustRightInd w:val="0"/>
        <w:jc w:val="center"/>
        <w:rPr>
          <w:rFonts w:ascii="宋体" w:hAnsi="宋体" w:cs="TimesNewRomanPSMT"/>
          <w:kern w:val="0"/>
          <w:sz w:val="18"/>
          <w:szCs w:val="1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授权委托书</w:t>
      </w:r>
      <w:bookmarkEnd w:id="94"/>
    </w:p>
    <w:p>
      <w:pPr>
        <w:autoSpaceDE w:val="0"/>
        <w:autoSpaceDN w:val="0"/>
        <w:adjustRightInd w:val="0"/>
        <w:jc w:val="center"/>
        <w:rPr>
          <w:rFonts w:ascii="宋体" w:hAnsi="宋体" w:cs="黑体"/>
          <w:kern w:val="0"/>
          <w:sz w:val="28"/>
          <w:szCs w:val="28"/>
        </w:rPr>
      </w:pPr>
    </w:p>
    <w:p>
      <w:pPr>
        <w:autoSpaceDE w:val="0"/>
        <w:autoSpaceDN w:val="0"/>
        <w:adjustRightInd w:val="0"/>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（姓名）系</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（供应商名称）的法定代表人，现委托</w:t>
      </w:r>
      <w:r>
        <w:rPr>
          <w:rFonts w:hint="eastAsia" w:ascii="宋体" w:hAnsi="宋体" w:cs="仿宋_GB2312"/>
          <w:kern w:val="0"/>
          <w:sz w:val="24"/>
          <w:u w:val="single"/>
        </w:rPr>
        <w:t xml:space="preserve">      </w:t>
      </w:r>
      <w:r>
        <w:rPr>
          <w:rFonts w:hint="eastAsia" w:ascii="宋体" w:hAnsi="宋体" w:cs="仿宋_GB2312"/>
          <w:kern w:val="0"/>
          <w:sz w:val="24"/>
        </w:rPr>
        <w:t>（姓名）为我方代理人。代理人根据授权，以我方名义签署、澄清、说明、补正、递交、撤回、修改</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（项目名称）响应文件、签订合同和处理有关事宜，其法律后果由我方承担。</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委托期限：</w:t>
      </w:r>
      <w:r>
        <w:rPr>
          <w:rFonts w:hint="eastAsia" w:ascii="宋体" w:hAnsi="宋体" w:cs="仿宋_GB2312"/>
          <w:kern w:val="0"/>
          <w:sz w:val="24"/>
          <w:u w:val="single"/>
        </w:rPr>
        <w:t xml:space="preserve">             </w:t>
      </w:r>
      <w:r>
        <w:rPr>
          <w:rFonts w:ascii="宋体" w:hAnsi="宋体" w:cs="仿宋_GB2312"/>
          <w:kern w:val="0"/>
          <w:sz w:val="24"/>
        </w:rPr>
        <w:t xml:space="preserve"> </w:t>
      </w:r>
      <w:r>
        <w:rPr>
          <w:rFonts w:hint="eastAsia" w:ascii="宋体" w:hAnsi="宋体" w:cs="仿宋_GB2312"/>
          <w:kern w:val="0"/>
          <w:sz w:val="24"/>
        </w:rPr>
        <w:t>。</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w:t>
      </w:r>
      <w:r>
        <w:rPr>
          <w:rFonts w:ascii="宋体" w:hAnsi="宋体" w:cs="仿宋_GB2312"/>
          <w:kern w:val="0"/>
          <w:sz w:val="24"/>
        </w:rPr>
        <w:t xml:space="preserve"> </w:t>
      </w:r>
      <w:r>
        <w:rPr>
          <w:rFonts w:hint="eastAsia" w:ascii="宋体" w:hAnsi="宋体" w:cs="仿宋_GB2312"/>
          <w:kern w:val="0"/>
          <w:sz w:val="24"/>
        </w:rPr>
        <w:t xml:space="preserve">             （签字或加盖人名章）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pStyle w:val="429"/>
        <w:numPr>
          <w:ilvl w:val="0"/>
          <w:numId w:val="14"/>
        </w:numPr>
        <w:spacing w:line="360" w:lineRule="auto"/>
        <w:ind w:left="1276" w:hanging="1276" w:firstLineChars="0"/>
        <w:outlineLvl w:val="1"/>
        <w:rPr>
          <w:b/>
          <w:sz w:val="24"/>
        </w:rPr>
      </w:pPr>
      <w:r>
        <w:rPr>
          <w:rFonts w:hint="eastAsia"/>
          <w:b/>
          <w:sz w:val="24"/>
        </w:rPr>
        <w:t>磋商保证金</w:t>
      </w:r>
      <w:bookmarkEnd w:id="91"/>
      <w:bookmarkEnd w:id="92"/>
    </w:p>
    <w:p>
      <w:pPr>
        <w:spacing w:before="120" w:after="120" w:line="360" w:lineRule="auto"/>
        <w:ind w:firstLine="420" w:firstLineChars="200"/>
        <w:rPr>
          <w:rFonts w:ascii="宋体"/>
          <w:szCs w:val="21"/>
        </w:rPr>
      </w:pPr>
      <w:r>
        <w:rPr>
          <w:rFonts w:hint="eastAsia" w:ascii="宋体"/>
          <w:szCs w:val="21"/>
        </w:rPr>
        <w:t>（支票、汇票或本票的复印件，或采用汇款、网银等方式提交的保证金的汇款底单复印件）</w:t>
      </w:r>
    </w:p>
    <w:p>
      <w:pPr>
        <w:jc w:val="center"/>
        <w:rPr>
          <w:b/>
          <w:sz w:val="24"/>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r>
        <w:rPr>
          <w:rFonts w:hint="eastAsia" w:ascii="宋体"/>
          <w:b/>
          <w:szCs w:val="21"/>
        </w:rPr>
        <w:t>说明：</w:t>
      </w:r>
    </w:p>
    <w:p>
      <w:pPr>
        <w:spacing w:before="120" w:after="120" w:line="360" w:lineRule="auto"/>
        <w:ind w:firstLine="420" w:firstLineChars="200"/>
        <w:rPr>
          <w:rFonts w:ascii="宋体"/>
          <w:szCs w:val="21"/>
        </w:rPr>
      </w:pPr>
      <w:r>
        <w:rPr>
          <w:rFonts w:hint="eastAsia" w:ascii="宋体"/>
          <w:szCs w:val="21"/>
        </w:rPr>
        <w:t>供应商提交的磋商保证金应采用磋商文件中规定的形式，并在此提供相应凭证的复印件</w:t>
      </w:r>
      <w:r>
        <w:rPr>
          <w:rFonts w:ascii="宋体"/>
          <w:szCs w:val="21"/>
        </w:rPr>
        <w:t>。</w:t>
      </w: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r>
        <w:rPr>
          <w:rFonts w:ascii="宋体"/>
          <w:szCs w:val="21"/>
        </w:rPr>
        <w:t xml:space="preserve">供应商名称（公章）： </w:t>
      </w:r>
    </w:p>
    <w:p>
      <w:pPr>
        <w:spacing w:before="120" w:after="120" w:line="360" w:lineRule="auto"/>
        <w:ind w:firstLine="420" w:firstLineChars="200"/>
        <w:rPr>
          <w:rFonts w:ascii="宋体"/>
          <w:szCs w:val="21"/>
        </w:rPr>
      </w:pPr>
      <w:r>
        <w:rPr>
          <w:rFonts w:ascii="宋体"/>
          <w:szCs w:val="21"/>
        </w:rPr>
        <w:t>法定代表人或其授权代表（</w:t>
      </w:r>
      <w:r>
        <w:rPr>
          <w:rFonts w:hint="eastAsia" w:ascii="宋体"/>
          <w:szCs w:val="21"/>
        </w:rPr>
        <w:t>签字或加盖人名章</w:t>
      </w:r>
      <w:r>
        <w:rPr>
          <w:rFonts w:ascii="宋体"/>
          <w:szCs w:val="21"/>
        </w:rPr>
        <w:t>）：</w:t>
      </w:r>
    </w:p>
    <w:p>
      <w:pPr>
        <w:spacing w:before="120" w:after="120" w:line="360" w:lineRule="auto"/>
        <w:ind w:firstLine="420" w:firstLineChars="200"/>
        <w:rPr>
          <w:rFonts w:ascii="宋体"/>
          <w:szCs w:val="21"/>
        </w:rPr>
      </w:pPr>
      <w:r>
        <w:rPr>
          <w:rFonts w:ascii="宋体"/>
          <w:szCs w:val="21"/>
        </w:rPr>
        <w:t>日    期：     年   月    日</w:t>
      </w: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before="156" w:beforeLines="50" w:line="440" w:lineRule="exact"/>
        <w:ind w:firstLine="422"/>
        <w:rPr>
          <w:rFonts w:ascii="宋体"/>
          <w:b/>
          <w:szCs w:val="21"/>
        </w:rPr>
      </w:pPr>
    </w:p>
    <w:p>
      <w:pPr>
        <w:spacing w:line="480" w:lineRule="exact"/>
        <w:ind w:firstLine="482" w:firstLineChars="200"/>
        <w:rPr>
          <w:rFonts w:ascii="仿宋_GB2312" w:hAnsi="仿宋_GB2312" w:eastAsia="仿宋_GB2312" w:cs="宋体"/>
          <w:b/>
          <w:kern w:val="0"/>
          <w:sz w:val="24"/>
          <w:szCs w:val="28"/>
        </w:rPr>
      </w:pPr>
    </w:p>
    <w:p>
      <w:pPr>
        <w:spacing w:line="480" w:lineRule="exact"/>
        <w:ind w:firstLine="482" w:firstLineChars="200"/>
        <w:rPr>
          <w:rFonts w:ascii="仿宋_GB2312" w:hAnsi="仿宋_GB2312" w:eastAsia="仿宋_GB2312" w:cs="宋体"/>
          <w:b/>
          <w:kern w:val="0"/>
          <w:sz w:val="24"/>
          <w:szCs w:val="28"/>
        </w:rPr>
        <w:sectPr>
          <w:headerReference r:id="rId3" w:type="default"/>
          <w:footerReference r:id="rId4" w:type="default"/>
          <w:pgSz w:w="11906" w:h="16838"/>
          <w:pgMar w:top="1440" w:right="1644" w:bottom="1361" w:left="1644" w:header="851" w:footer="992" w:gutter="0"/>
          <w:cols w:space="720" w:num="1"/>
          <w:docGrid w:type="lines" w:linePitch="312" w:charSpace="0"/>
        </w:sectPr>
      </w:pPr>
    </w:p>
    <w:p>
      <w:pPr>
        <w:pStyle w:val="429"/>
        <w:numPr>
          <w:ilvl w:val="0"/>
          <w:numId w:val="15"/>
        </w:numPr>
        <w:spacing w:line="360" w:lineRule="auto"/>
        <w:ind w:firstLineChars="0"/>
        <w:outlineLvl w:val="1"/>
        <w:rPr>
          <w:b/>
          <w:sz w:val="24"/>
          <w:highlight w:val="none"/>
        </w:rPr>
      </w:pPr>
      <w:bookmarkStart w:id="95" w:name="_Toc143577473"/>
      <w:bookmarkStart w:id="96" w:name="_Toc468781351"/>
      <w:r>
        <w:rPr>
          <w:rFonts w:hint="eastAsia"/>
          <w:b/>
          <w:sz w:val="24"/>
          <w:highlight w:val="none"/>
        </w:rPr>
        <w:t>分项报价表（本附件所列表格仅供参考使用，请根据项目特点设计、编制相应分项报价表）</w:t>
      </w:r>
    </w:p>
    <w:tbl>
      <w:tblPr>
        <w:tblStyle w:val="74"/>
        <w:tblW w:w="912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4594"/>
        <w:gridCol w:w="1440"/>
        <w:gridCol w:w="1080"/>
        <w:gridCol w:w="13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50" w:type="dxa"/>
            <w:tcBorders>
              <w:top w:val="double" w:color="auto" w:sz="4" w:space="0"/>
            </w:tcBorders>
            <w:vAlign w:val="center"/>
          </w:tcPr>
          <w:p>
            <w:pPr>
              <w:spacing w:line="288" w:lineRule="auto"/>
              <w:jc w:val="center"/>
              <w:rPr>
                <w:rFonts w:ascii="宋体"/>
                <w:szCs w:val="21"/>
              </w:rPr>
            </w:pPr>
            <w:r>
              <w:rPr>
                <w:rFonts w:hint="eastAsia" w:ascii="宋体" w:hAnsi="宋体"/>
                <w:szCs w:val="21"/>
              </w:rPr>
              <w:t>项号</w:t>
            </w:r>
          </w:p>
        </w:tc>
        <w:tc>
          <w:tcPr>
            <w:tcW w:w="4594" w:type="dxa"/>
            <w:tcBorders>
              <w:top w:val="double" w:color="auto" w:sz="4" w:space="0"/>
            </w:tcBorders>
            <w:vAlign w:val="center"/>
          </w:tcPr>
          <w:p>
            <w:pPr>
              <w:spacing w:line="288" w:lineRule="auto"/>
              <w:jc w:val="center"/>
              <w:rPr>
                <w:rFonts w:ascii="宋体"/>
                <w:szCs w:val="21"/>
              </w:rPr>
            </w:pPr>
            <w:r>
              <w:rPr>
                <w:rFonts w:hint="eastAsia" w:ascii="宋体" w:hAnsi="宋体"/>
                <w:szCs w:val="21"/>
              </w:rPr>
              <w:t>服务</w:t>
            </w:r>
          </w:p>
        </w:tc>
        <w:tc>
          <w:tcPr>
            <w:tcW w:w="1440" w:type="dxa"/>
            <w:tcBorders>
              <w:top w:val="double" w:color="auto" w:sz="4" w:space="0"/>
            </w:tcBorders>
            <w:vAlign w:val="center"/>
          </w:tcPr>
          <w:p>
            <w:pPr>
              <w:spacing w:line="288" w:lineRule="auto"/>
              <w:jc w:val="center"/>
              <w:rPr>
                <w:rFonts w:ascii="宋体"/>
                <w:szCs w:val="21"/>
              </w:rPr>
            </w:pPr>
            <w:r>
              <w:rPr>
                <w:rFonts w:hint="eastAsia" w:ascii="宋体" w:hAnsi="宋体"/>
                <w:szCs w:val="21"/>
              </w:rPr>
              <w:t>单价</w:t>
            </w:r>
          </w:p>
        </w:tc>
        <w:tc>
          <w:tcPr>
            <w:tcW w:w="1080" w:type="dxa"/>
            <w:tcBorders>
              <w:top w:val="double" w:color="auto" w:sz="4" w:space="0"/>
            </w:tcBorders>
            <w:vAlign w:val="center"/>
          </w:tcPr>
          <w:p>
            <w:pPr>
              <w:spacing w:line="288" w:lineRule="auto"/>
              <w:jc w:val="center"/>
              <w:rPr>
                <w:rFonts w:ascii="宋体"/>
                <w:szCs w:val="21"/>
              </w:rPr>
            </w:pPr>
            <w:r>
              <w:rPr>
                <w:rFonts w:hint="eastAsia" w:ascii="宋体" w:hAnsi="宋体"/>
                <w:szCs w:val="21"/>
              </w:rPr>
              <w:t>总价</w:t>
            </w:r>
          </w:p>
        </w:tc>
        <w:tc>
          <w:tcPr>
            <w:tcW w:w="1359" w:type="dxa"/>
            <w:tcBorders>
              <w:top w:val="double" w:color="auto" w:sz="4" w:space="0"/>
            </w:tcBorders>
            <w:vAlign w:val="center"/>
          </w:tcPr>
          <w:p>
            <w:pPr>
              <w:spacing w:line="288" w:lineRule="auto"/>
              <w:jc w:val="center"/>
              <w:rPr>
                <w:rFonts w:asci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1</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2</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3</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4</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ascii="宋体" w:hAnsi="宋体"/>
                <w:szCs w:val="21"/>
              </w:rPr>
              <w:t>5</w:t>
            </w:r>
          </w:p>
        </w:tc>
        <w:tc>
          <w:tcPr>
            <w:tcW w:w="4594" w:type="dxa"/>
            <w:vAlign w:val="center"/>
          </w:tcPr>
          <w:p>
            <w:pPr>
              <w:spacing w:line="288" w:lineRule="auto"/>
              <w:rPr>
                <w:rFonts w:ascii="宋体"/>
                <w:szCs w:val="21"/>
              </w:rPr>
            </w:pPr>
            <w:r>
              <w:rPr>
                <w:rFonts w:hint="eastAsia" w:ascii="宋体" w:hAnsi="宋体"/>
                <w:szCs w:val="21"/>
              </w:rPr>
              <w:t xml:space="preserve"> </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jc w:val="center"/>
              <w:rPr>
                <w:rFonts w:ascii="宋体"/>
                <w:szCs w:val="21"/>
              </w:rPr>
            </w:pPr>
            <w:r>
              <w:rPr>
                <w:rFonts w:hint="eastAsia" w:ascii="宋体"/>
                <w:szCs w:val="21"/>
              </w:rPr>
              <w:t>…</w:t>
            </w:r>
          </w:p>
        </w:tc>
        <w:tc>
          <w:tcPr>
            <w:tcW w:w="4594" w:type="dxa"/>
            <w:vAlign w:val="center"/>
          </w:tcPr>
          <w:p>
            <w:pPr>
              <w:spacing w:line="288" w:lineRule="auto"/>
              <w:rPr>
                <w:rFonts w:ascii="宋体"/>
                <w:szCs w:val="21"/>
              </w:rPr>
            </w:pPr>
            <w:r>
              <w:rPr>
                <w:rFonts w:hint="eastAsia" w:ascii="宋体"/>
                <w:szCs w:val="21"/>
              </w:rPr>
              <w:t>……</w:t>
            </w: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szCs w:val="21"/>
              </w:rPr>
            </w:pPr>
          </w:p>
        </w:tc>
        <w:tc>
          <w:tcPr>
            <w:tcW w:w="4594" w:type="dxa"/>
            <w:vAlign w:val="center"/>
          </w:tcPr>
          <w:p>
            <w:pPr>
              <w:spacing w:line="288" w:lineRule="auto"/>
              <w:rPr>
                <w:rFonts w:ascii="宋体"/>
                <w:szCs w:val="21"/>
              </w:rPr>
            </w:pP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vAlign w:val="center"/>
          </w:tcPr>
          <w:p>
            <w:pPr>
              <w:spacing w:line="288" w:lineRule="auto"/>
              <w:rPr>
                <w:rFonts w:ascii="宋体"/>
                <w:szCs w:val="21"/>
              </w:rPr>
            </w:pPr>
          </w:p>
        </w:tc>
        <w:tc>
          <w:tcPr>
            <w:tcW w:w="4594" w:type="dxa"/>
            <w:vAlign w:val="center"/>
          </w:tcPr>
          <w:p>
            <w:pPr>
              <w:spacing w:line="288" w:lineRule="auto"/>
              <w:rPr>
                <w:rFonts w:ascii="宋体"/>
                <w:szCs w:val="21"/>
              </w:rPr>
            </w:pPr>
          </w:p>
        </w:tc>
        <w:tc>
          <w:tcPr>
            <w:tcW w:w="1440" w:type="dxa"/>
            <w:vAlign w:val="center"/>
          </w:tcPr>
          <w:p>
            <w:pPr>
              <w:spacing w:line="288" w:lineRule="auto"/>
              <w:rPr>
                <w:rFonts w:ascii="宋体"/>
                <w:szCs w:val="21"/>
              </w:rPr>
            </w:pPr>
          </w:p>
        </w:tc>
        <w:tc>
          <w:tcPr>
            <w:tcW w:w="1080" w:type="dxa"/>
            <w:vAlign w:val="center"/>
          </w:tcPr>
          <w:p>
            <w:pPr>
              <w:spacing w:line="288" w:lineRule="auto"/>
              <w:rPr>
                <w:rFonts w:ascii="宋体"/>
                <w:szCs w:val="21"/>
              </w:rPr>
            </w:pPr>
          </w:p>
        </w:tc>
        <w:tc>
          <w:tcPr>
            <w:tcW w:w="1359" w:type="dxa"/>
            <w:vAlign w:val="center"/>
          </w:tcPr>
          <w:p>
            <w:pPr>
              <w:spacing w:line="288" w:lineRule="auto"/>
              <w:rPr>
                <w:rFonts w:asci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4" w:type="dxa"/>
            <w:gridSpan w:val="3"/>
            <w:tcBorders>
              <w:bottom w:val="double" w:color="auto" w:sz="4" w:space="0"/>
            </w:tcBorders>
            <w:vAlign w:val="center"/>
          </w:tcPr>
          <w:p>
            <w:pPr>
              <w:spacing w:line="288" w:lineRule="auto"/>
              <w:jc w:val="center"/>
              <w:rPr>
                <w:rFonts w:ascii="宋体"/>
                <w:szCs w:val="21"/>
              </w:rPr>
            </w:pPr>
            <w:r>
              <w:rPr>
                <w:rFonts w:hint="eastAsia" w:ascii="宋体" w:hAnsi="宋体"/>
                <w:szCs w:val="21"/>
              </w:rPr>
              <w:t>合计</w:t>
            </w:r>
          </w:p>
        </w:tc>
        <w:tc>
          <w:tcPr>
            <w:tcW w:w="1080" w:type="dxa"/>
            <w:tcBorders>
              <w:bottom w:val="double" w:color="auto" w:sz="4" w:space="0"/>
            </w:tcBorders>
          </w:tcPr>
          <w:p>
            <w:pPr>
              <w:spacing w:line="288" w:lineRule="auto"/>
              <w:rPr>
                <w:rFonts w:ascii="宋体"/>
                <w:szCs w:val="21"/>
              </w:rPr>
            </w:pPr>
          </w:p>
        </w:tc>
        <w:tc>
          <w:tcPr>
            <w:tcW w:w="1359" w:type="dxa"/>
            <w:tcBorders>
              <w:bottom w:val="double" w:color="auto" w:sz="4" w:space="0"/>
            </w:tcBorders>
          </w:tcPr>
          <w:p>
            <w:pPr>
              <w:spacing w:line="288" w:lineRule="auto"/>
              <w:rPr>
                <w:rFonts w:ascii="宋体"/>
                <w:szCs w:val="21"/>
              </w:rPr>
            </w:pPr>
          </w:p>
        </w:tc>
      </w:tr>
    </w:tbl>
    <w:p>
      <w:pPr>
        <w:pStyle w:val="427"/>
        <w:ind w:firstLine="0"/>
        <w:jc w:val="center"/>
        <w:rPr>
          <w:rFonts w:ascii="宋体" w:hAnsi="宋体" w:cs="宋体"/>
          <w:sz w:val="30"/>
          <w:szCs w:val="30"/>
        </w:rPr>
      </w:pPr>
    </w:p>
    <w:p>
      <w:pPr>
        <w:snapToGrid w:val="0"/>
        <w:jc w:val="left"/>
        <w:rPr>
          <w:rFonts w:ascii="宋体" w:hAnsi="宋体" w:cs="宋体"/>
          <w:szCs w:val="21"/>
        </w:rPr>
      </w:pPr>
    </w:p>
    <w:p>
      <w:pPr>
        <w:snapToGrid w:val="0"/>
        <w:jc w:val="left"/>
        <w:rPr>
          <w:rFonts w:ascii="宋体" w:hAnsi="宋体" w:cs="宋体"/>
          <w:szCs w:val="21"/>
        </w:rPr>
      </w:pPr>
      <w:r>
        <w:rPr>
          <w:rFonts w:hint="eastAsia" w:ascii="宋体" w:hAnsi="宋体" w:cs="宋体"/>
          <w:szCs w:val="21"/>
        </w:rPr>
        <w:t>注：1. 供应商需严格按照磋商文件的采购需求编写分项报价。</w:t>
      </w:r>
    </w:p>
    <w:p>
      <w:pPr>
        <w:snapToGrid w:val="0"/>
        <w:ind w:firstLine="420" w:firstLineChars="200"/>
        <w:jc w:val="left"/>
        <w:rPr>
          <w:rFonts w:ascii="宋体" w:hAnsi="宋体" w:cs="宋体"/>
          <w:szCs w:val="21"/>
        </w:rPr>
      </w:pPr>
      <w:r>
        <w:rPr>
          <w:rFonts w:hint="eastAsia" w:ascii="宋体" w:hAnsi="宋体" w:cs="宋体"/>
          <w:szCs w:val="21"/>
        </w:rPr>
        <w:t>2. 供应商可根据实际情况自行扩展表格细项。</w:t>
      </w:r>
    </w:p>
    <w:p>
      <w:pPr>
        <w:snapToGrid w:val="0"/>
        <w:jc w:val="left"/>
        <w:rPr>
          <w:rFonts w:ascii="宋体" w:hAnsi="宋体" w:cs="宋体"/>
          <w:szCs w:val="21"/>
        </w:rPr>
      </w:pPr>
    </w:p>
    <w:p>
      <w:pPr>
        <w:pStyle w:val="428"/>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28"/>
        <w:adjustRightInd/>
        <w:snapToGrid/>
        <w:spacing w:after="0"/>
        <w:rPr>
          <w:rFonts w:ascii="宋体" w:hAnsi="宋体" w:cs="宋体"/>
          <w:sz w:val="21"/>
          <w:szCs w:val="21"/>
          <w:u w:val="single"/>
        </w:rPr>
      </w:pPr>
      <w:r>
        <w:rPr>
          <w:rFonts w:hint="eastAsia" w:ascii="宋体" w:hAnsi="宋体" w:cs="宋体"/>
          <w:sz w:val="21"/>
          <w:szCs w:val="21"/>
        </w:rPr>
        <w:t>日期 ：</w:t>
      </w:r>
      <w:r>
        <w:rPr>
          <w:rFonts w:hint="eastAsia" w:ascii="宋体" w:hAnsi="宋体" w:cs="宋体"/>
          <w:sz w:val="21"/>
          <w:szCs w:val="21"/>
          <w:u w:val="single"/>
        </w:rPr>
        <w:t xml:space="preserve">                         </w:t>
      </w:r>
    </w:p>
    <w:p>
      <w:pPr>
        <w:pStyle w:val="428"/>
        <w:adjustRightInd/>
        <w:snapToGrid/>
        <w:spacing w:after="0"/>
        <w:rPr>
          <w:rFonts w:ascii="宋体" w:hAnsi="宋体" w:cs="宋体"/>
          <w:sz w:val="21"/>
          <w:szCs w:val="21"/>
          <w:u w:val="single"/>
        </w:rPr>
      </w:pPr>
    </w:p>
    <w:p>
      <w:pPr>
        <w:pStyle w:val="428"/>
        <w:adjustRightInd/>
        <w:snapToGrid/>
        <w:spacing w:after="0"/>
        <w:rPr>
          <w:rFonts w:ascii="宋体" w:hAnsi="宋体" w:cs="宋体"/>
          <w:sz w:val="21"/>
          <w:szCs w:val="21"/>
          <w:u w:val="single"/>
        </w:rPr>
      </w:pPr>
    </w:p>
    <w:p>
      <w:pPr>
        <w:pStyle w:val="428"/>
        <w:adjustRightInd/>
        <w:snapToGrid/>
        <w:spacing w:after="0"/>
        <w:rPr>
          <w:rFonts w:ascii="宋体" w:hAnsi="宋体" w:cs="宋体"/>
          <w:sz w:val="21"/>
          <w:szCs w:val="21"/>
          <w:u w:val="single"/>
        </w:rPr>
      </w:pPr>
    </w:p>
    <w:p>
      <w:pPr>
        <w:widowControl/>
        <w:jc w:val="left"/>
        <w:rPr>
          <w:b/>
          <w:sz w:val="24"/>
        </w:rPr>
        <w:sectPr>
          <w:headerReference r:id="rId5" w:type="default"/>
          <w:footerReference r:id="rId6" w:type="default"/>
          <w:pgSz w:w="11906" w:h="16838"/>
          <w:pgMar w:top="1247" w:right="1247" w:bottom="1247" w:left="1701" w:header="851" w:footer="992" w:gutter="0"/>
          <w:cols w:space="720" w:num="1"/>
          <w:docGrid w:linePitch="312" w:charSpace="0"/>
        </w:sectPr>
      </w:pPr>
      <w:r>
        <w:rPr>
          <w:sz w:val="24"/>
        </w:rPr>
        <w:br w:type="page"/>
      </w:r>
    </w:p>
    <w:p>
      <w:pPr>
        <w:pStyle w:val="429"/>
        <w:numPr>
          <w:ilvl w:val="0"/>
          <w:numId w:val="14"/>
        </w:numPr>
        <w:spacing w:line="360" w:lineRule="auto"/>
        <w:ind w:left="1276" w:hanging="1276" w:firstLineChars="0"/>
        <w:outlineLvl w:val="1"/>
        <w:rPr>
          <w:b/>
          <w:sz w:val="24"/>
        </w:rPr>
      </w:pPr>
      <w:r>
        <w:rPr>
          <w:b/>
          <w:sz w:val="24"/>
        </w:rPr>
        <w:t>商务、合同条款偏差表</w:t>
      </w:r>
    </w:p>
    <w:p>
      <w:pPr>
        <w:spacing w:after="240"/>
        <w:ind w:hanging="119"/>
      </w:pPr>
    </w:p>
    <w:p>
      <w:pPr>
        <w:spacing w:after="240"/>
        <w:ind w:hanging="119"/>
        <w:jc w:val="center"/>
        <w:rPr>
          <w:highlight w:val="none"/>
          <w:u w:val="single"/>
        </w:rPr>
      </w:pPr>
      <w:r>
        <w:rPr>
          <w:b/>
          <w:sz w:val="24"/>
          <w:highlight w:val="none"/>
        </w:rPr>
        <w:t>商务条款偏差表</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磋商文件条目号</w:t>
            </w:r>
          </w:p>
        </w:tc>
        <w:tc>
          <w:tcPr>
            <w:tcW w:w="3623" w:type="dxa"/>
          </w:tcPr>
          <w:p>
            <w:pPr>
              <w:spacing w:line="440" w:lineRule="atLeast"/>
              <w:jc w:val="center"/>
            </w:pPr>
            <w:r>
              <w:t>磋商文件的商务条款</w:t>
            </w:r>
          </w:p>
        </w:tc>
        <w:tc>
          <w:tcPr>
            <w:tcW w:w="1134" w:type="dxa"/>
          </w:tcPr>
          <w:p>
            <w:pPr>
              <w:spacing w:line="440" w:lineRule="atLeast"/>
              <w:jc w:val="center"/>
            </w:pPr>
            <w:r>
              <w:rPr>
                <w:rFonts w:hint="eastAsia"/>
              </w:rPr>
              <w:t>完全</w:t>
            </w:r>
            <w:r>
              <w:t>响应</w:t>
            </w:r>
          </w:p>
        </w:tc>
        <w:tc>
          <w:tcPr>
            <w:tcW w:w="851" w:type="dxa"/>
          </w:tcPr>
          <w:p>
            <w:pPr>
              <w:spacing w:line="440" w:lineRule="atLeast"/>
              <w:jc w:val="center"/>
            </w:pPr>
            <w:r>
              <w:rPr>
                <w:rFonts w:hint="eastAsia"/>
              </w:rPr>
              <w:t>有偏离</w:t>
            </w:r>
          </w:p>
        </w:tc>
        <w:tc>
          <w:tcPr>
            <w:tcW w:w="1310" w:type="dxa"/>
          </w:tcPr>
          <w:p>
            <w:pPr>
              <w:spacing w:line="440" w:lineRule="atLeast"/>
              <w:jc w:val="center"/>
            </w:pPr>
            <w:r>
              <w:t>偏离简</w:t>
            </w:r>
            <w:r>
              <w:rPr>
                <w:rFonts w:hint="eastAsia"/>
              </w:rPr>
              <w:t>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rFonts w:hint="eastAsia"/>
                <w:szCs w:val="21"/>
              </w:rPr>
              <w:t>……</w:t>
            </w:r>
          </w:p>
        </w:tc>
        <w:tc>
          <w:tcPr>
            <w:tcW w:w="3623" w:type="dxa"/>
            <w:vAlign w:val="center"/>
          </w:tcPr>
          <w:p>
            <w:pPr>
              <w:spacing w:line="440" w:lineRule="atLeast"/>
              <w:rPr>
                <w:szCs w:val="21"/>
              </w:rPr>
            </w:pPr>
            <w:r>
              <w:rPr>
                <w:rFonts w:hint="eastAsia"/>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20" w:beforeLines="50" w:line="440" w:lineRule="exact"/>
        <w:ind w:left="-103" w:leftChars="-49" w:firstLine="15"/>
      </w:pPr>
      <w:r>
        <w:rPr>
          <w:rFonts w:hint="eastAsia"/>
        </w:rPr>
        <w:t>供应商：（公章）</w:t>
      </w:r>
    </w:p>
    <w:p>
      <w:pPr>
        <w:spacing w:before="120" w:beforeLines="50" w:line="440" w:lineRule="exact"/>
        <w:ind w:left="-103" w:leftChars="-49"/>
      </w:pPr>
      <w:r>
        <w:t>法定代表人或其授权代表：（</w:t>
      </w:r>
      <w:r>
        <w:rPr>
          <w:rFonts w:hint="eastAsia"/>
        </w:rPr>
        <w:t>签字或加盖人名章</w:t>
      </w:r>
      <w:r>
        <w:t>）</w:t>
      </w:r>
    </w:p>
    <w:p>
      <w:pPr>
        <w:spacing w:before="120" w:beforeLines="50" w:line="440" w:lineRule="exact"/>
        <w:ind w:left="-103" w:leftChars="-49"/>
      </w:pPr>
      <w:r>
        <w:t>日期：</w:t>
      </w:r>
    </w:p>
    <w:p/>
    <w:p>
      <w:pPr>
        <w:snapToGrid w:val="0"/>
        <w:spacing w:after="120" w:afterLines="50"/>
        <w:rPr>
          <w:rFonts w:ascii="宋体" w:hAnsi="宋体" w:cs="宋体"/>
          <w:b/>
          <w:sz w:val="24"/>
        </w:rPr>
      </w:pPr>
      <w:r>
        <w:rPr>
          <w:rFonts w:ascii="宋体" w:hAnsi="宋体"/>
        </w:rPr>
        <w:t>注：</w:t>
      </w:r>
      <w:r>
        <w:rPr>
          <w:rFonts w:hint="eastAsia" w:ascii="宋体" w:hAnsi="宋体"/>
        </w:rPr>
        <w:t>供应商递交的响应文件中与谈判文件的商务、合同条款的要求有不同时，应逐条列在商务、合同条款偏差表中，否则将认为供应商接受谈判文件的要求。</w:t>
      </w:r>
      <w:r>
        <w:rPr>
          <w:rFonts w:hint="eastAsia" w:ascii="宋体" w:hAnsi="宋体" w:cs="宋体"/>
          <w:b/>
          <w:sz w:val="24"/>
        </w:rPr>
        <w:br w:type="page"/>
      </w:r>
    </w:p>
    <w:p>
      <w:pPr>
        <w:pStyle w:val="429"/>
        <w:numPr>
          <w:ilvl w:val="0"/>
          <w:numId w:val="14"/>
        </w:numPr>
        <w:spacing w:line="360" w:lineRule="auto"/>
        <w:ind w:left="1276" w:hanging="1276" w:firstLineChars="0"/>
        <w:outlineLvl w:val="1"/>
        <w:rPr>
          <w:b/>
          <w:sz w:val="24"/>
        </w:rPr>
      </w:pPr>
      <w:r>
        <w:rPr>
          <w:b/>
          <w:sz w:val="24"/>
        </w:rPr>
        <w:t>供应商基本情况表</w:t>
      </w:r>
    </w:p>
    <w:p/>
    <w:p>
      <w:pPr>
        <w:spacing w:line="360" w:lineRule="auto"/>
        <w:jc w:val="center"/>
        <w:rPr>
          <w:b/>
          <w:sz w:val="24"/>
        </w:rPr>
      </w:pPr>
      <w:r>
        <w:rPr>
          <w:b/>
          <w:sz w:val="24"/>
        </w:rPr>
        <w:t>供应商基本情况表</w:t>
      </w:r>
    </w:p>
    <w:p>
      <w:pPr>
        <w:spacing w:line="440" w:lineRule="exact"/>
        <w:ind w:firstLine="420" w:firstLineChars="200"/>
      </w:pPr>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rPr>
                <w:rFonts w:ascii="仿宋_GB2312" w:eastAsia="仿宋_GB2312"/>
                <w:sz w:val="24"/>
              </w:rPr>
            </w:pPr>
            <w:r>
              <w:rPr>
                <w:rFonts w:hint="eastAsia" w:ascii="仿宋_GB2312" w:eastAsia="仿宋_GB2312"/>
                <w:sz w:val="24"/>
              </w:rPr>
              <w:t>企业名称</w:t>
            </w:r>
          </w:p>
        </w:tc>
        <w:tc>
          <w:tcPr>
            <w:tcW w:w="3181" w:type="dxa"/>
            <w:gridSpan w:val="3"/>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成立日期</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rPr>
                <w:rFonts w:ascii="仿宋_GB2312" w:eastAsia="仿宋_GB2312"/>
                <w:sz w:val="24"/>
              </w:rPr>
            </w:pPr>
            <w:r>
              <w:rPr>
                <w:rFonts w:hint="eastAsia" w:ascii="仿宋_GB2312" w:eastAsia="仿宋_GB2312"/>
                <w:sz w:val="24"/>
              </w:rPr>
              <w:t>统一社会信用代码</w:t>
            </w:r>
          </w:p>
        </w:tc>
        <w:tc>
          <w:tcPr>
            <w:tcW w:w="3798"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注册资本</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企业类型</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批准登记机关</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法定代表人</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营业期限</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资质类型</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资质等级</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主营业务</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地  址</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开户银行</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开户行号</w:t>
            </w:r>
          </w:p>
          <w:p>
            <w:pPr>
              <w:rPr>
                <w:rFonts w:ascii="仿宋_GB2312" w:eastAsia="仿宋_GB2312"/>
                <w:sz w:val="24"/>
              </w:rPr>
            </w:pPr>
            <w:r>
              <w:rPr>
                <w:rFonts w:hint="eastAsia" w:ascii="仿宋_GB2312" w:eastAsia="仿宋_GB2312"/>
                <w:sz w:val="24"/>
              </w:rPr>
              <w:t>（如有）</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银行账号</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电  话</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传  真</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邮  箱</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邮  编</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联系人</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联系方式</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wordWrap w:val="0"/>
              <w:jc w:val="right"/>
              <w:rPr>
                <w:rFonts w:ascii="仿宋_GB2312" w:eastAsia="仿宋_GB2312"/>
                <w:sz w:val="24"/>
                <w:u w:val="single"/>
              </w:rPr>
            </w:pPr>
            <w:r>
              <w:rPr>
                <w:rFonts w:hint="eastAsia" w:ascii="仿宋_GB2312" w:eastAsia="仿宋_GB2312"/>
                <w:sz w:val="24"/>
              </w:rPr>
              <w:t>供应商盖章：</w:t>
            </w:r>
            <w:r>
              <w:rPr>
                <w:rFonts w:hint="eastAsia" w:ascii="仿宋_GB2312" w:eastAsia="仿宋_GB2312"/>
                <w:sz w:val="24"/>
                <w:u w:val="single"/>
              </w:rPr>
              <w:t xml:space="preserve">                </w:t>
            </w:r>
          </w:p>
        </w:tc>
      </w:tr>
    </w:tbl>
    <w:p>
      <w:pPr>
        <w:spacing w:line="440" w:lineRule="exact"/>
        <w:ind w:firstLine="420" w:firstLineChars="200"/>
      </w:pPr>
    </w:p>
    <w:p>
      <w:pPr>
        <w:spacing w:line="440" w:lineRule="exact"/>
        <w:ind w:firstLine="420" w:firstLineChars="20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p/>
    <w:p/>
    <w:p>
      <w:pPr>
        <w:spacing w:before="120" w:beforeLines="50" w:line="440" w:lineRule="exact"/>
        <w:ind w:left="-103" w:leftChars="-49" w:firstLine="539" w:firstLineChars="257"/>
      </w:pPr>
      <w:r>
        <w:rPr>
          <w:rFonts w:hint="eastAsia"/>
        </w:rPr>
        <w:t>供应商：（公章）</w:t>
      </w:r>
    </w:p>
    <w:p>
      <w:pPr>
        <w:spacing w:before="120" w:beforeLines="50" w:line="440" w:lineRule="exact"/>
        <w:ind w:left="460" w:leftChars="219"/>
      </w:pPr>
      <w:r>
        <w:t>法定代表人或其授权代表：（</w:t>
      </w:r>
      <w:r>
        <w:rPr>
          <w:rFonts w:hint="eastAsia"/>
        </w:rPr>
        <w:t>签字或加盖人名章</w:t>
      </w:r>
      <w:r>
        <w:t>）</w:t>
      </w:r>
    </w:p>
    <w:p>
      <w:pPr>
        <w:spacing w:before="120" w:beforeLines="50" w:line="440" w:lineRule="exact"/>
        <w:ind w:left="460" w:leftChars="219"/>
        <w:rPr>
          <w:b/>
          <w:sz w:val="24"/>
        </w:rPr>
      </w:pPr>
      <w:r>
        <w:t>日期：</w:t>
      </w:r>
      <w:bookmarkStart w:id="97" w:name="_Toc416103819"/>
      <w:bookmarkStart w:id="98" w:name="_Toc414445769"/>
      <w:bookmarkStart w:id="99" w:name="_Toc410631178"/>
      <w:r>
        <w:rPr>
          <w:b/>
          <w:sz w:val="24"/>
        </w:rPr>
        <w:br w:type="page"/>
      </w:r>
    </w:p>
    <w:bookmarkEnd w:id="97"/>
    <w:bookmarkEnd w:id="98"/>
    <w:bookmarkEnd w:id="99"/>
    <w:p>
      <w:pPr>
        <w:pStyle w:val="429"/>
        <w:numPr>
          <w:ilvl w:val="0"/>
          <w:numId w:val="14"/>
        </w:numPr>
        <w:spacing w:line="360" w:lineRule="auto"/>
        <w:ind w:left="1276" w:hanging="1276" w:firstLineChars="0"/>
        <w:outlineLvl w:val="1"/>
        <w:rPr>
          <w:b/>
          <w:sz w:val="24"/>
        </w:rPr>
      </w:pPr>
      <w:r>
        <w:rPr>
          <w:rFonts w:hint="eastAsia"/>
          <w:b/>
          <w:sz w:val="24"/>
        </w:rPr>
        <w:t>资格证明文件</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highlight w:val="none"/>
        </w:rPr>
      </w:pPr>
      <w:r>
        <w:rPr>
          <w:rFonts w:hint="eastAsia" w:ascii="宋体" w:hAnsi="宋体"/>
          <w:sz w:val="24"/>
          <w:highlight w:val="none"/>
        </w:rPr>
        <w:t>供应商的企业法人</w:t>
      </w:r>
      <w:r>
        <w:rPr>
          <w:rFonts w:ascii="宋体" w:hAnsi="宋体"/>
          <w:sz w:val="24"/>
          <w:highlight w:val="none"/>
        </w:rPr>
        <w:t>营业执照</w:t>
      </w:r>
      <w:r>
        <w:rPr>
          <w:rFonts w:hint="eastAsia" w:ascii="宋体" w:hAnsi="宋体"/>
          <w:sz w:val="24"/>
          <w:highlight w:val="none"/>
        </w:rPr>
        <w:t>副本复印件；</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highlight w:val="none"/>
        </w:rPr>
      </w:pPr>
      <w:r>
        <w:rPr>
          <w:rFonts w:hint="eastAsia" w:ascii="宋体" w:hAnsi="宋体"/>
          <w:sz w:val="24"/>
          <w:highlight w:val="none"/>
        </w:rPr>
        <w:t>供应商上一年度</w:t>
      </w:r>
      <w:r>
        <w:rPr>
          <w:rFonts w:ascii="宋体" w:hAnsi="宋体"/>
          <w:sz w:val="24"/>
          <w:highlight w:val="none"/>
        </w:rPr>
        <w:t>经审计的财务报表</w:t>
      </w:r>
      <w:r>
        <w:rPr>
          <w:rFonts w:hint="eastAsia" w:ascii="宋体" w:hAnsi="宋体"/>
          <w:sz w:val="24"/>
          <w:highlight w:val="none"/>
        </w:rPr>
        <w:t>复印件</w:t>
      </w:r>
      <w:r>
        <w:rPr>
          <w:rFonts w:ascii="宋体" w:hAnsi="宋体"/>
          <w:sz w:val="24"/>
          <w:highlight w:val="none"/>
        </w:rPr>
        <w:t>（</w:t>
      </w:r>
      <w:r>
        <w:rPr>
          <w:rFonts w:hint="eastAsia" w:ascii="宋体" w:hAnsi="宋体"/>
          <w:sz w:val="24"/>
          <w:highlight w:val="none"/>
        </w:rPr>
        <w:t>包括资产负债表、现金流量表、利润表）或其基本开户银行出具的资信证明原件（可提供相应的承诺书）（格式要求见附件8-2）；</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Theme="minorEastAsia" w:hAnsiTheme="minorEastAsia" w:eastAsiaTheme="minorEastAsia"/>
          <w:sz w:val="24"/>
        </w:rPr>
        <w:t>依法缴纳税收和社会保障资金的证明材料复印件（可提供相应的承诺书）</w:t>
      </w:r>
      <w:r>
        <w:rPr>
          <w:rFonts w:ascii="宋体" w:hAnsi="宋体"/>
          <w:sz w:val="24"/>
        </w:rPr>
        <w:t>（格式见</w:t>
      </w:r>
      <w:r>
        <w:rPr>
          <w:rFonts w:hint="eastAsia" w:ascii="宋体" w:hAnsi="宋体"/>
          <w:sz w:val="24"/>
        </w:rPr>
        <w:t>附件8-3、8-4）</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具备履行合同所必需的设备和专业技术能力的承诺原件</w:t>
      </w:r>
      <w:r>
        <w:rPr>
          <w:rFonts w:ascii="宋体" w:hAnsi="宋体"/>
          <w:sz w:val="24"/>
        </w:rPr>
        <w:t>（格式见</w:t>
      </w:r>
      <w:r>
        <w:rPr>
          <w:rFonts w:hint="eastAsia" w:ascii="宋体" w:hAnsi="宋体"/>
          <w:sz w:val="24"/>
        </w:rPr>
        <w:t>附件8-5）；</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供应商参加政府采购活动前3年内在经营活动中没有重大违法记录的书面声明原件</w:t>
      </w:r>
      <w:r>
        <w:rPr>
          <w:rFonts w:ascii="宋体" w:hAnsi="宋体"/>
          <w:sz w:val="24"/>
        </w:rPr>
        <w:t>（格式见</w:t>
      </w:r>
      <w:r>
        <w:rPr>
          <w:rFonts w:hint="eastAsia" w:ascii="宋体" w:hAnsi="宋体"/>
          <w:sz w:val="24"/>
        </w:rPr>
        <w:t>附件8-6）</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供应商控股股东名称、控股公司的名称和存在管理、被管理关系的单位名称说明（格式见附件8-7)</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供应商是否属于</w:t>
      </w:r>
      <w:r>
        <w:rPr>
          <w:rFonts w:hint="eastAsia" w:asciiTheme="minorEastAsia" w:hAnsiTheme="minorEastAsia" w:eastAsiaTheme="minorEastAsia"/>
          <w:sz w:val="24"/>
        </w:rPr>
        <w:t>为本项目提供整体设计、规范编制或者项目管理、监理、检测等服务的供应商声明原件（格式见附件8-8)</w:t>
      </w:r>
    </w:p>
    <w:p>
      <w:pPr>
        <w:numPr>
          <w:ilvl w:val="1"/>
          <w:numId w:val="16"/>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联合体协议书原件（如联合体时提供）（格式见附件8-9)</w:t>
      </w:r>
    </w:p>
    <w:p>
      <w:pPr>
        <w:pStyle w:val="30"/>
        <w:ind w:firstLine="480" w:firstLineChars="200"/>
      </w:pPr>
      <w:r>
        <w:rPr>
          <w:rFonts w:hint="eastAsia" w:ascii="宋体" w:hAnsi="宋体"/>
        </w:rPr>
        <w:t>9、特定资格条件：</w:t>
      </w:r>
      <w:r>
        <w:rPr>
          <w:rFonts w:hint="eastAsia" w:ascii="宋体" w:hAnsi="宋体"/>
          <w:lang w:eastAsia="zh-CN"/>
        </w:rPr>
        <w:t>供应商</w:t>
      </w:r>
      <w:r>
        <w:rPr>
          <w:rFonts w:hint="eastAsia" w:ascii="宋体" w:hAnsi="宋体"/>
        </w:rPr>
        <w:t>须具有经营保险业务许可证或保险公司法人许可证（在有效期内）</w:t>
      </w:r>
    </w:p>
    <w:p>
      <w:pPr>
        <w:adjustRightInd w:val="0"/>
        <w:spacing w:line="360" w:lineRule="auto"/>
        <w:ind w:firstLine="480" w:firstLineChars="200"/>
        <w:jc w:val="left"/>
        <w:textAlignment w:val="baseline"/>
        <w:rPr>
          <w:rFonts w:ascii="宋体" w:hAnsi="宋体"/>
          <w:sz w:val="24"/>
        </w:rPr>
      </w:pPr>
      <w:r>
        <w:rPr>
          <w:rFonts w:hint="eastAsia" w:ascii="宋体" w:hAnsi="宋体"/>
          <w:sz w:val="24"/>
        </w:rPr>
        <w:t>以上提供的原件、扫描件、复印件必须加盖供应商公章。</w:t>
      </w:r>
    </w:p>
    <w:p>
      <w:pPr>
        <w:jc w:val="center"/>
      </w:pPr>
      <w:r>
        <w:br w:type="page"/>
      </w:r>
      <w:bookmarkStart w:id="100" w:name="_Hlt520274121"/>
      <w:bookmarkEnd w:id="100"/>
    </w:p>
    <w:p>
      <w:pPr>
        <w:jc w:val="center"/>
        <w:rPr>
          <w:spacing w:val="20"/>
          <w:sz w:val="30"/>
          <w:szCs w:val="30"/>
        </w:rPr>
      </w:pPr>
    </w:p>
    <w:p>
      <w:pPr>
        <w:pStyle w:val="429"/>
        <w:numPr>
          <w:ilvl w:val="0"/>
          <w:numId w:val="17"/>
        </w:numPr>
        <w:ind w:firstLineChars="0"/>
        <w:jc w:val="left"/>
        <w:outlineLvl w:val="2"/>
        <w:rPr>
          <w:rFonts w:ascii="仿宋_GB2312" w:hAnsi="宋体" w:eastAsia="仿宋_GB2312"/>
          <w:b/>
          <w:sz w:val="24"/>
        </w:rPr>
      </w:pPr>
      <w:r>
        <w:rPr>
          <w:rFonts w:hint="eastAsia" w:ascii="仿宋_GB2312" w:hAnsi="宋体" w:eastAsia="仿宋_GB2312"/>
          <w:b/>
          <w:sz w:val="24"/>
        </w:rPr>
        <w:t>供应商的企业法人营业执照副本复印件（加盖公章）</w:t>
      </w:r>
    </w:p>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b/>
          <w:sz w:val="28"/>
        </w:rPr>
      </w:pPr>
      <w:r>
        <w:rPr>
          <w:b/>
        </w:rPr>
        <w:br w:type="page"/>
      </w:r>
    </w:p>
    <w:bookmarkEnd w:id="95"/>
    <w:p>
      <w:pPr>
        <w:pStyle w:val="429"/>
        <w:numPr>
          <w:ilvl w:val="0"/>
          <w:numId w:val="17"/>
        </w:numPr>
        <w:ind w:firstLineChars="0"/>
        <w:jc w:val="left"/>
        <w:outlineLvl w:val="2"/>
        <w:rPr>
          <w:rFonts w:ascii="仿宋_GB2312" w:hAnsi="宋体" w:eastAsia="仿宋_GB2312"/>
          <w:b/>
          <w:sz w:val="24"/>
        </w:rPr>
      </w:pPr>
      <w:bookmarkStart w:id="101" w:name="_Ref527015333"/>
      <w:r>
        <w:rPr>
          <w:rFonts w:hint="eastAsia" w:ascii="仿宋_GB2312" w:hAnsi="宋体" w:eastAsia="仿宋_GB2312"/>
          <w:b/>
          <w:sz w:val="24"/>
        </w:rPr>
        <w:t>上一年度</w:t>
      </w:r>
      <w:r>
        <w:rPr>
          <w:rFonts w:ascii="仿宋_GB2312" w:hAnsi="宋体" w:eastAsia="仿宋_GB2312"/>
          <w:b/>
          <w:sz w:val="24"/>
        </w:rPr>
        <w:t>经审计的财务报表</w:t>
      </w:r>
      <w:bookmarkEnd w:id="101"/>
    </w:p>
    <w:p>
      <w:pPr>
        <w:spacing w:line="360" w:lineRule="auto"/>
        <w:rPr>
          <w:szCs w:val="21"/>
        </w:rPr>
      </w:pPr>
    </w:p>
    <w:p>
      <w:pPr>
        <w:spacing w:line="360" w:lineRule="auto"/>
        <w:ind w:right="155"/>
        <w:rPr>
          <w:rFonts w:hAnsi="宋体"/>
          <w:szCs w:val="21"/>
          <w:highlight w:val="none"/>
        </w:rPr>
      </w:pPr>
      <w:r>
        <w:rPr>
          <w:rFonts w:hint="eastAsia"/>
          <w:szCs w:val="21"/>
          <w:highlight w:val="none"/>
        </w:rPr>
        <w:t>提供供应商上一年度</w:t>
      </w:r>
      <w:r>
        <w:rPr>
          <w:szCs w:val="21"/>
          <w:highlight w:val="none"/>
        </w:rPr>
        <w:t>经审计的财务报表（</w:t>
      </w:r>
      <w:r>
        <w:rPr>
          <w:rFonts w:hint="eastAsia"/>
          <w:szCs w:val="21"/>
          <w:highlight w:val="none"/>
        </w:rPr>
        <w:t>包括资产负债表、现金流量表、利润表）复印件或扫描件、</w:t>
      </w:r>
      <w:r>
        <w:rPr>
          <w:highlight w:val="none"/>
        </w:rPr>
        <w:t>所有复印件或扫描件需加盖单位公章</w:t>
      </w:r>
      <w:r>
        <w:rPr>
          <w:rFonts w:hint="eastAsia"/>
          <w:szCs w:val="21"/>
          <w:highlight w:val="none"/>
        </w:rPr>
        <w:t>。</w:t>
      </w:r>
      <w:r>
        <w:rPr>
          <w:rFonts w:hint="eastAsia" w:asciiTheme="minorEastAsia" w:hAnsiTheme="minorEastAsia" w:eastAsiaTheme="minorEastAsia"/>
          <w:szCs w:val="21"/>
          <w:highlight w:val="none"/>
        </w:rPr>
        <w:t>（可提供相应的承诺书）</w:t>
      </w:r>
    </w:p>
    <w:p>
      <w:pPr>
        <w:spacing w:line="360" w:lineRule="auto"/>
        <w:rPr>
          <w:szCs w:val="21"/>
          <w:highlight w:val="none"/>
        </w:rPr>
      </w:pPr>
    </w:p>
    <w:p>
      <w:pPr>
        <w:tabs>
          <w:tab w:val="left" w:pos="993"/>
          <w:tab w:val="left" w:pos="1030"/>
          <w:tab w:val="left" w:pos="8364"/>
        </w:tabs>
        <w:snapToGrid w:val="0"/>
        <w:spacing w:after="120" w:afterLines="50"/>
        <w:ind w:left="420" w:right="-57" w:rightChars="-27"/>
        <w:jc w:val="left"/>
        <w:rPr>
          <w:b/>
          <w:spacing w:val="20"/>
          <w:sz w:val="24"/>
          <w:highlight w:val="none"/>
        </w:rPr>
      </w:pPr>
    </w:p>
    <w:p>
      <w:pPr>
        <w:pStyle w:val="429"/>
        <w:numPr>
          <w:ilvl w:val="0"/>
          <w:numId w:val="18"/>
        </w:numPr>
        <w:ind w:firstLineChars="0"/>
        <w:jc w:val="left"/>
        <w:outlineLvl w:val="2"/>
        <w:rPr>
          <w:rFonts w:ascii="仿宋_GB2312" w:hAnsi="宋体" w:eastAsia="仿宋_GB2312"/>
          <w:b/>
          <w:sz w:val="24"/>
          <w:highlight w:val="none"/>
        </w:rPr>
      </w:pPr>
      <w:r>
        <w:rPr>
          <w:rFonts w:hint="eastAsia" w:ascii="仿宋_GB2312" w:hAnsi="宋体" w:eastAsia="仿宋_GB2312"/>
          <w:b/>
          <w:sz w:val="24"/>
          <w:highlight w:val="none"/>
        </w:rPr>
        <w:t>本年度基本开户银行出具的资信证明</w:t>
      </w:r>
      <w:r>
        <w:rPr>
          <w:rFonts w:hint="eastAsia" w:asciiTheme="minorEastAsia" w:hAnsiTheme="minorEastAsia" w:eastAsiaTheme="minorEastAsia"/>
          <w:szCs w:val="21"/>
          <w:highlight w:val="none"/>
        </w:rPr>
        <w:t>（可提供相应的承诺书）</w:t>
      </w:r>
    </w:p>
    <w:p>
      <w:pPr>
        <w:jc w:val="center"/>
        <w:rPr>
          <w:rFonts w:ascii="仿宋_GB2312" w:hAnsi="宋体" w:eastAsia="仿宋_GB2312"/>
          <w:b/>
          <w:sz w:val="24"/>
          <w:highlight w:val="none"/>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ascii="宋体"/>
          <w:bCs/>
          <w:szCs w:val="21"/>
        </w:rPr>
      </w:pPr>
      <w:r>
        <w:rPr>
          <w:rFonts w:hint="eastAsia"/>
          <w:szCs w:val="21"/>
        </w:rPr>
        <w:t>注：</w:t>
      </w:r>
      <w:r>
        <w:rPr>
          <w:rFonts w:hint="eastAsia" w:ascii="宋体"/>
          <w:bCs/>
          <w:szCs w:val="21"/>
        </w:rPr>
        <w:t>附基本帐户的“银行开户许可证”的复印件。</w:t>
      </w:r>
    </w:p>
    <w:p>
      <w:pPr>
        <w:pStyle w:val="30"/>
        <w:rPr>
          <w:rFonts w:ascii="宋体"/>
          <w:bCs/>
          <w:szCs w:val="21"/>
        </w:rPr>
      </w:pPr>
    </w:p>
    <w:p>
      <w:pPr>
        <w:pStyle w:val="30"/>
        <w:rPr>
          <w:rFonts w:ascii="宋体"/>
          <w:bCs/>
          <w:szCs w:val="21"/>
        </w:rPr>
      </w:pPr>
    </w:p>
    <w:p>
      <w:pPr>
        <w:jc w:val="center"/>
        <w:rPr>
          <w:rFonts w:ascii="仿宋_GB2312" w:hAnsi="宋体" w:eastAsia="仿宋_GB2312"/>
          <w:b/>
          <w:sz w:val="24"/>
        </w:rPr>
      </w:pPr>
    </w:p>
    <w:p>
      <w:pPr>
        <w:jc w:val="center"/>
        <w:rPr>
          <w:rFonts w:ascii="仿宋_GB2312" w:hAnsi="宋体" w:eastAsia="仿宋_GB2312"/>
          <w:b/>
          <w:sz w:val="24"/>
        </w:rPr>
      </w:pPr>
      <w:r>
        <w:rPr>
          <w:rFonts w:hint="eastAsia" w:ascii="仿宋_GB2312" w:hAnsi="宋体" w:eastAsia="仿宋_GB2312"/>
          <w:b/>
          <w:sz w:val="24"/>
        </w:rPr>
        <w:t>（注：银行资信证明与</w:t>
      </w:r>
      <w:r>
        <w:rPr>
          <w:rFonts w:ascii="仿宋_GB2312" w:hAnsi="宋体" w:eastAsia="仿宋_GB2312"/>
          <w:b/>
          <w:sz w:val="24"/>
        </w:rPr>
        <w:t>经审计的财务报表</w:t>
      </w:r>
      <w:r>
        <w:rPr>
          <w:rFonts w:hint="eastAsia" w:ascii="仿宋_GB2312" w:hAnsi="宋体" w:eastAsia="仿宋_GB2312"/>
          <w:b/>
          <w:sz w:val="24"/>
        </w:rPr>
        <w:t>二选一）</w:t>
      </w:r>
    </w:p>
    <w:p>
      <w:pPr>
        <w:pStyle w:val="30"/>
        <w:rPr>
          <w:rFonts w:ascii="宋体"/>
          <w:bCs/>
          <w:szCs w:val="21"/>
        </w:rPr>
      </w:pPr>
    </w:p>
    <w:p>
      <w:pPr>
        <w:widowControl/>
        <w:jc w:val="left"/>
        <w:rPr>
          <w:b/>
          <w:spacing w:val="20"/>
          <w:sz w:val="24"/>
        </w:rPr>
      </w:pPr>
      <w:r>
        <w:rPr>
          <w:b/>
          <w:spacing w:val="20"/>
          <w:sz w:val="24"/>
        </w:rPr>
        <w:br w:type="page"/>
      </w:r>
    </w:p>
    <w:p>
      <w:pPr>
        <w:tabs>
          <w:tab w:val="left" w:pos="5580"/>
        </w:tabs>
        <w:spacing w:before="120" w:line="360" w:lineRule="auto"/>
        <w:ind w:firstLine="480" w:firstLineChars="200"/>
        <w:rPr>
          <w:rFonts w:ascii="仿宋_GB2312" w:eastAsia="仿宋_GB2312"/>
          <w:sz w:val="24"/>
          <w:highlight w:val="none"/>
        </w:rPr>
      </w:pPr>
    </w:p>
    <w:p>
      <w:pPr>
        <w:pStyle w:val="429"/>
        <w:numPr>
          <w:ilvl w:val="0"/>
          <w:numId w:val="18"/>
        </w:numPr>
        <w:ind w:firstLineChars="0"/>
        <w:jc w:val="left"/>
        <w:outlineLvl w:val="2"/>
        <w:rPr>
          <w:rFonts w:ascii="仿宋_GB2312" w:hAnsi="宋体" w:eastAsia="仿宋_GB2312"/>
          <w:b/>
          <w:sz w:val="24"/>
          <w:highlight w:val="none"/>
        </w:rPr>
      </w:pPr>
      <w:r>
        <w:rPr>
          <w:rFonts w:hint="eastAsia" w:ascii="仿宋_GB2312" w:hAnsi="宋体" w:eastAsia="仿宋_GB2312"/>
          <w:b/>
          <w:sz w:val="24"/>
          <w:highlight w:val="none"/>
        </w:rPr>
        <w:t>依法缴纳税收的证明</w:t>
      </w:r>
      <w:r>
        <w:rPr>
          <w:rFonts w:hint="eastAsia" w:asciiTheme="minorEastAsia" w:hAnsiTheme="minorEastAsia" w:eastAsiaTheme="minorEastAsia"/>
          <w:szCs w:val="21"/>
          <w:highlight w:val="none"/>
        </w:rPr>
        <w:t>（可提供相应的承诺书）</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highlight w:val="none"/>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说明：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1、供应商应提供近六个月中任何一个月纳税凭证（银行出具的缴税凭证或税务机关出具的证明的复印件，并加盖本单位公章）。</w:t>
      </w:r>
    </w:p>
    <w:p>
      <w:pPr>
        <w:tabs>
          <w:tab w:val="left" w:pos="993"/>
          <w:tab w:val="left" w:pos="1030"/>
          <w:tab w:val="left" w:pos="8364"/>
        </w:tabs>
        <w:snapToGrid w:val="0"/>
        <w:spacing w:after="120" w:afterLines="50"/>
        <w:ind w:right="-57" w:rightChars="-27"/>
        <w:jc w:val="left"/>
        <w:rPr>
          <w:rFonts w:asciiTheme="minorEastAsia" w:hAnsiTheme="minorEastAsia" w:eastAsiaTheme="minorEastAsia"/>
          <w:sz w:val="24"/>
        </w:rPr>
      </w:pPr>
      <w:r>
        <w:rPr>
          <w:rFonts w:hint="eastAsia" w:asciiTheme="minorEastAsia" w:hAnsiTheme="minorEastAsia" w:eastAsiaTheme="minorEastAsia"/>
          <w:sz w:val="24"/>
        </w:rPr>
        <w:t xml:space="preserve">        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社会保障资金缴纳记录</w:t>
      </w:r>
      <w:r>
        <w:rPr>
          <w:rFonts w:hint="eastAsia" w:asciiTheme="minorEastAsia" w:hAnsiTheme="minorEastAsia" w:eastAsiaTheme="minorEastAsia"/>
          <w:szCs w:val="21"/>
        </w:rPr>
        <w:t>（可提供相应的承诺书）</w:t>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cr/>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说明：</w:t>
      </w:r>
    </w:p>
    <w:p>
      <w:pPr>
        <w:numPr>
          <w:ilvl w:val="0"/>
          <w:numId w:val="19"/>
        </w:num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供应商应提供近六个月中至少一个月的社会缴纳社会保险的凭据（专用收据或社会保险缴纳清单），并加盖本单位公章。</w:t>
      </w:r>
    </w:p>
    <w:p>
      <w:pPr>
        <w:numPr>
          <w:ilvl w:val="0"/>
          <w:numId w:val="19"/>
        </w:num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t>不需要缴纳社会保障资金的供应商，应提供相应文件证明其不需要缴纳社会保障资金。</w:t>
      </w:r>
    </w:p>
    <w:p>
      <w:pPr>
        <w:tabs>
          <w:tab w:val="left" w:pos="5580"/>
        </w:tabs>
        <w:spacing w:before="12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jc w:val="left"/>
        <w:rPr>
          <w:rFonts w:ascii="仿宋_GB2312" w:eastAsia="仿宋_GB2312"/>
          <w:sz w:val="24"/>
        </w:rPr>
      </w:pPr>
    </w:p>
    <w:p>
      <w:pPr>
        <w:pStyle w:val="429"/>
        <w:numPr>
          <w:ilvl w:val="0"/>
          <w:numId w:val="18"/>
        </w:numPr>
        <w:ind w:firstLineChars="0"/>
        <w:jc w:val="left"/>
        <w:outlineLvl w:val="2"/>
        <w:rPr>
          <w:rFonts w:ascii="仿宋_GB2312" w:hAnsi="宋体" w:eastAsia="仿宋_GB2312"/>
          <w:b/>
          <w:sz w:val="24"/>
        </w:rPr>
      </w:pPr>
      <w:r>
        <w:rPr>
          <w:rFonts w:ascii="仿宋_GB2312" w:hAnsi="宋体" w:eastAsia="仿宋_GB2312"/>
          <w:b/>
          <w:sz w:val="24"/>
        </w:rPr>
        <w:t>具</w:t>
      </w:r>
      <w:r>
        <w:rPr>
          <w:rFonts w:hint="eastAsia" w:ascii="仿宋_GB2312" w:hAnsi="宋体" w:eastAsia="仿宋_GB2312"/>
          <w:b/>
          <w:sz w:val="24"/>
        </w:rPr>
        <w:t>备</w:t>
      </w:r>
      <w:r>
        <w:rPr>
          <w:rFonts w:ascii="仿宋_GB2312" w:hAnsi="宋体" w:eastAsia="仿宋_GB2312"/>
          <w:b/>
          <w:sz w:val="24"/>
        </w:rPr>
        <w:t>履行合同所必需的设备和专业技术能力</w:t>
      </w:r>
      <w:r>
        <w:rPr>
          <w:rFonts w:hint="eastAsia" w:ascii="仿宋_GB2312" w:hAnsi="宋体" w:eastAsia="仿宋_GB2312"/>
          <w:b/>
          <w:sz w:val="24"/>
        </w:rPr>
        <w:t>承诺书</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我公司承诺</w:t>
      </w:r>
      <w:r>
        <w:rPr>
          <w:rFonts w:asciiTheme="minorEastAsia" w:hAnsiTheme="minorEastAsia" w:eastAsiaTheme="minorEastAsia"/>
          <w:sz w:val="24"/>
        </w:rPr>
        <w:t>具</w:t>
      </w:r>
      <w:r>
        <w:rPr>
          <w:rFonts w:hint="eastAsia" w:asciiTheme="minorEastAsia" w:hAnsiTheme="minorEastAsia" w:eastAsiaTheme="minorEastAsia"/>
          <w:sz w:val="24"/>
        </w:rPr>
        <w:t>备</w:t>
      </w:r>
      <w:r>
        <w:rPr>
          <w:rFonts w:asciiTheme="minorEastAsia" w:hAnsiTheme="minorEastAsia" w:eastAsiaTheme="minorEastAsia"/>
          <w:sz w:val="24"/>
        </w:rPr>
        <w:t>履行合同所必需的设备和专业技术能力</w:t>
      </w:r>
      <w:r>
        <w:rPr>
          <w:rFonts w:hint="eastAsia" w:cs="宋体" w:asciiTheme="minorEastAsia" w:hAnsiTheme="minorEastAsia" w:eastAsiaTheme="minorEastAsia"/>
          <w:kern w:val="0"/>
          <w:sz w:val="24"/>
        </w:rPr>
        <w:t>。</w:t>
      </w: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spacing w:before="120" w:beforeLines="50" w:line="440" w:lineRule="exact"/>
        <w:ind w:left="-103" w:leftChars="-49" w:firstLine="616" w:firstLineChars="257"/>
        <w:rPr>
          <w:rFonts w:asciiTheme="minorEastAsia" w:hAnsiTheme="minorEastAsia" w:eastAsiaTheme="minorEastAsia"/>
          <w:sz w:val="24"/>
        </w:rPr>
      </w:pPr>
      <w:r>
        <w:rPr>
          <w:rFonts w:hint="eastAsia" w:asciiTheme="minorEastAsia" w:hAnsiTheme="minorEastAsia" w:eastAsiaTheme="minorEastAsia"/>
          <w:sz w:val="24"/>
        </w:rPr>
        <w:t>供应商：（公章）</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法定代表人或其授权代表：（</w:t>
      </w:r>
      <w:r>
        <w:rPr>
          <w:rFonts w:hint="eastAsia" w:asciiTheme="minorEastAsia" w:hAnsiTheme="minorEastAsia" w:eastAsiaTheme="minorEastAsia"/>
          <w:sz w:val="24"/>
        </w:rPr>
        <w:t>签字或加盖人名章</w:t>
      </w:r>
      <w:r>
        <w:rPr>
          <w:rFonts w:asciiTheme="minorEastAsia" w:hAnsiTheme="minorEastAsia" w:eastAsiaTheme="minorEastAsia"/>
          <w:sz w:val="24"/>
        </w:rPr>
        <w:t>）</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日期：</w:t>
      </w:r>
    </w:p>
    <w:p>
      <w:pPr>
        <w:ind w:right="280"/>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p>
    <w:p>
      <w:pPr>
        <w:tabs>
          <w:tab w:val="left" w:pos="5580"/>
        </w:tabs>
        <w:spacing w:before="120" w:line="360" w:lineRule="auto"/>
        <w:ind w:firstLine="480" w:firstLineChars="200"/>
        <w:rPr>
          <w:rFonts w:ascii="仿宋_GB2312" w:eastAsia="仿宋_GB2312"/>
          <w:sz w:val="24"/>
        </w:rPr>
      </w:pPr>
    </w:p>
    <w:p>
      <w:pPr>
        <w:tabs>
          <w:tab w:val="left" w:pos="5580"/>
        </w:tabs>
        <w:spacing w:before="120" w:line="360" w:lineRule="auto"/>
        <w:ind w:firstLine="480" w:firstLineChars="200"/>
        <w:rPr>
          <w:rFonts w:ascii="仿宋_GB2312" w:eastAsia="仿宋_GB2312"/>
          <w:sz w:val="24"/>
        </w:rPr>
      </w:pPr>
    </w:p>
    <w:p>
      <w:pPr>
        <w:tabs>
          <w:tab w:val="left" w:pos="993"/>
          <w:tab w:val="left" w:pos="1030"/>
          <w:tab w:val="left" w:pos="8364"/>
        </w:tabs>
        <w:snapToGrid w:val="0"/>
        <w:spacing w:after="120" w:afterLines="50"/>
        <w:ind w:left="420" w:right="-57" w:rightChars="-27" w:firstLine="480" w:firstLineChars="200"/>
        <w:jc w:val="left"/>
        <w:rPr>
          <w:rFonts w:ascii="仿宋_GB2312" w:eastAsia="仿宋_GB2312"/>
          <w:sz w:val="24"/>
        </w:rPr>
      </w:pPr>
    </w:p>
    <w:p>
      <w:pPr>
        <w:widowControl/>
        <w:jc w:val="left"/>
        <w:rPr>
          <w:rFonts w:ascii="仿宋_GB2312" w:hAnsi="宋体" w:eastAsia="仿宋_GB2312"/>
          <w:b/>
          <w:sz w:val="24"/>
        </w:rPr>
      </w:pPr>
      <w:r>
        <w:rPr>
          <w:rFonts w:ascii="仿宋_GB2312" w:hAnsi="宋体" w:eastAsia="仿宋_GB2312"/>
          <w:b/>
          <w:sz w:val="24"/>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供应商参加政府采购活动前3年内在经营活动中没有重大违法记录的书面声明（格式）</w:t>
      </w:r>
    </w:p>
    <w:p>
      <w:pPr>
        <w:jc w:val="center"/>
        <w:rPr>
          <w:rFonts w:asciiTheme="minorEastAsia" w:hAnsiTheme="minorEastAsia" w:eastAsiaTheme="minorEastAsia"/>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声明函</w:t>
      </w:r>
    </w:p>
    <w:p>
      <w:pPr>
        <w:jc w:val="center"/>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r>
        <w:rPr>
          <w:rFonts w:hint="eastAsia" w:asciiTheme="minorEastAsia" w:hAnsiTheme="minorEastAsia" w:eastAsiaTheme="minorEastAsia"/>
          <w:sz w:val="24"/>
        </w:rPr>
        <w:t>至：</w:t>
      </w:r>
      <w:r>
        <w:rPr>
          <w:rFonts w:hint="eastAsia" w:asciiTheme="minorEastAsia" w:hAnsiTheme="minorEastAsia" w:eastAsiaTheme="minorEastAsia"/>
          <w:sz w:val="24"/>
          <w:u w:val="single"/>
        </w:rPr>
        <w:t xml:space="preserve">   （采购人）  </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pStyle w:val="40"/>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供应商授权代表（签字或加盖人名章</w:t>
      </w:r>
      <w:r>
        <w:rPr>
          <w:rFonts w:hAnsi="宋体"/>
        </w:rPr>
        <w:t>）</w:t>
      </w:r>
      <w:r>
        <w:rPr>
          <w:rFonts w:hint="eastAsia" w:asciiTheme="minorEastAsia" w:hAnsiTheme="minorEastAsia" w:eastAsiaTheme="minorEastAsia"/>
          <w:sz w:val="24"/>
        </w:rPr>
        <w:t>：____________________________</w:t>
      </w:r>
    </w:p>
    <w:p>
      <w:pPr>
        <w:pStyle w:val="4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供应商(盖章)：</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ab/>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ab/>
      </w:r>
    </w:p>
    <w:p>
      <w:pPr>
        <w:pStyle w:val="4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日期：</w:t>
      </w:r>
    </w:p>
    <w:p>
      <w:pPr>
        <w:pStyle w:val="40"/>
        <w:spacing w:line="360" w:lineRule="auto"/>
        <w:rPr>
          <w:rFonts w:asciiTheme="minorEastAsia" w:hAnsiTheme="minorEastAsia" w:eastAsiaTheme="minorEastAsia"/>
          <w:sz w:val="24"/>
          <w:u w:val="single"/>
        </w:rPr>
      </w:pPr>
      <w:r>
        <w:rPr>
          <w:rFonts w:asciiTheme="minorEastAsia" w:hAnsiTheme="minorEastAsia" w:eastAsiaTheme="minorEastAsia"/>
          <w:sz w:val="24"/>
          <w:u w:val="single"/>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供应商控股股东名称、控股公司的名称和存在管理、被管理关系的单位名称说明</w:t>
      </w:r>
    </w:p>
    <w:p>
      <w:pPr>
        <w:ind w:firstLine="420"/>
        <w:rPr>
          <w:rFonts w:ascii="宋体" w:hAnsi="宋体"/>
          <w:szCs w:val="21"/>
        </w:rPr>
      </w:pPr>
    </w:p>
    <w:p>
      <w:pPr>
        <w:spacing w:line="360" w:lineRule="auto"/>
        <w:rPr>
          <w:rFonts w:ascii="宋体" w:hAnsi="宋体"/>
          <w:szCs w:val="21"/>
        </w:rPr>
      </w:pPr>
      <w:r>
        <w:rPr>
          <w:rFonts w:ascii="宋体" w:hAnsi="宋体"/>
          <w:szCs w:val="21"/>
        </w:rPr>
        <w:t>致：</w:t>
      </w:r>
    </w:p>
    <w:p>
      <w:pPr>
        <w:ind w:firstLine="426"/>
        <w:rPr>
          <w:rFonts w:ascii="宋体" w:hAnsi="Courier New" w:cs="Courier New"/>
          <w:sz w:val="24"/>
        </w:rPr>
      </w:pPr>
      <w:r>
        <w:rPr>
          <w:rFonts w:hint="eastAsia" w:ascii="宋体" w:hAnsi="Courier New" w:cs="Courier New"/>
          <w:sz w:val="24"/>
        </w:rPr>
        <w:t>与我方的法定代表人（单位负责人）为同一人的企业如下：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我方的控股股东如下：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我方直接控股的企业如下：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与我方存在管理、被管理关系的单位名称如下：</w:t>
      </w:r>
    </w:p>
    <w:p>
      <w:pPr>
        <w:ind w:firstLine="426"/>
        <w:rPr>
          <w:rFonts w:ascii="宋体" w:hAnsi="Courier New" w:cs="Courier New"/>
          <w:sz w:val="24"/>
        </w:rPr>
      </w:pPr>
    </w:p>
    <w:p>
      <w:pPr>
        <w:ind w:firstLine="426"/>
        <w:rPr>
          <w:rFonts w:ascii="宋体" w:hAnsi="宋体"/>
          <w:szCs w:val="21"/>
        </w:rPr>
      </w:pPr>
    </w:p>
    <w:p>
      <w:pPr>
        <w:ind w:firstLine="426"/>
        <w:rPr>
          <w:rFonts w:ascii="宋体" w:hAnsi="宋体"/>
          <w:szCs w:val="21"/>
        </w:rPr>
      </w:pPr>
      <w:r>
        <w:rPr>
          <w:rFonts w:ascii="宋体" w:hAnsi="宋体"/>
          <w:szCs w:val="21"/>
        </w:rPr>
        <w:t xml:space="preserve">供应商名称（公章）： </w:t>
      </w:r>
    </w:p>
    <w:p>
      <w:pPr>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ind w:firstLine="420" w:firstLineChars="200"/>
        <w:rPr>
          <w:rFonts w:ascii="宋体" w:hAnsi="宋体"/>
          <w:szCs w:val="21"/>
        </w:rPr>
      </w:pPr>
      <w:r>
        <w:rPr>
          <w:rFonts w:ascii="宋体" w:hAnsi="宋体"/>
          <w:szCs w:val="21"/>
        </w:rPr>
        <w:t>日    期：     年   月    日</w:t>
      </w:r>
    </w:p>
    <w:p>
      <w:pPr>
        <w:ind w:firstLine="420" w:firstLineChars="200"/>
        <w:rPr>
          <w:rFonts w:ascii="宋体" w:hAnsi="宋体"/>
          <w:szCs w:val="21"/>
        </w:rPr>
      </w:pPr>
      <w:r>
        <w:rPr>
          <w:rFonts w:ascii="宋体" w:hAnsi="宋体"/>
          <w:szCs w:val="21"/>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供应商是否属于为本项目提供整体设计、规范编制或者项目管理、监理、检测等服务的供应商声明</w:t>
      </w:r>
    </w:p>
    <w:p>
      <w:pPr>
        <w:ind w:firstLine="420"/>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致：</w:t>
      </w:r>
    </w:p>
    <w:p>
      <w:pPr>
        <w:ind w:firstLine="426"/>
        <w:rPr>
          <w:rFonts w:ascii="宋体" w:hAnsi="Courier New" w:cs="Courier New"/>
          <w:sz w:val="24"/>
        </w:rPr>
      </w:pPr>
      <w:r>
        <w:rPr>
          <w:rFonts w:hint="eastAsia" w:ascii="宋体" w:hAnsi="Courier New" w:cs="Courier New"/>
          <w:sz w:val="24"/>
        </w:rPr>
        <w:t xml:space="preserve">我方 </w:t>
      </w:r>
      <w:r>
        <w:rPr>
          <w:rFonts w:hint="eastAsia" w:ascii="宋体" w:hAnsi="Courier New" w:cs="Courier New"/>
          <w:i/>
          <w:iCs/>
          <w:sz w:val="24"/>
        </w:rPr>
        <w:t>属于</w:t>
      </w:r>
      <w:r>
        <w:rPr>
          <w:rFonts w:ascii="宋体" w:hAnsi="Courier New" w:cs="Courier New"/>
          <w:i/>
          <w:iCs/>
          <w:sz w:val="24"/>
        </w:rPr>
        <w:t>/</w:t>
      </w:r>
      <w:r>
        <w:rPr>
          <w:rFonts w:hint="eastAsia" w:ascii="宋体" w:hAnsi="Courier New" w:cs="Courier New"/>
          <w:i/>
          <w:iCs/>
          <w:sz w:val="24"/>
        </w:rPr>
        <w:t>不属于</w:t>
      </w:r>
      <w:r>
        <w:rPr>
          <w:rFonts w:hint="eastAsia" w:ascii="宋体" w:hAnsi="Courier New" w:cs="Courier New"/>
          <w:sz w:val="24"/>
        </w:rPr>
        <w:t xml:space="preserve"> 为本项目提供整体设计、规范编制或者项目管理、监理、检测等服务的供应商。</w:t>
      </w:r>
    </w:p>
    <w:p>
      <w:pPr>
        <w:ind w:firstLine="426"/>
        <w:rPr>
          <w:rFonts w:ascii="宋体" w:hAnsi="Courier New" w:cs="Courier New"/>
          <w:sz w:val="24"/>
        </w:rPr>
      </w:pPr>
    </w:p>
    <w:p>
      <w:pPr>
        <w:ind w:firstLine="426"/>
        <w:rPr>
          <w:rFonts w:ascii="宋体" w:hAnsi="宋体"/>
          <w:szCs w:val="21"/>
        </w:rPr>
      </w:pPr>
    </w:p>
    <w:p>
      <w:pPr>
        <w:ind w:firstLine="426"/>
        <w:rPr>
          <w:rFonts w:ascii="宋体" w:hAnsi="宋体"/>
          <w:szCs w:val="21"/>
        </w:rPr>
      </w:pPr>
      <w:r>
        <w:rPr>
          <w:rFonts w:ascii="宋体" w:hAnsi="宋体"/>
          <w:szCs w:val="21"/>
        </w:rPr>
        <w:t xml:space="preserve">供应商名称（公章）： </w:t>
      </w:r>
    </w:p>
    <w:p>
      <w:pPr>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ind w:firstLine="420" w:firstLineChars="200"/>
        <w:rPr>
          <w:rFonts w:ascii="宋体" w:hAnsi="宋体"/>
          <w:szCs w:val="21"/>
        </w:rPr>
      </w:pPr>
      <w:r>
        <w:rPr>
          <w:rFonts w:ascii="宋体" w:hAnsi="宋体"/>
          <w:szCs w:val="21"/>
        </w:rPr>
        <w:t>日    期：     年   月    日</w:t>
      </w:r>
    </w:p>
    <w:p>
      <w:pPr>
        <w:rPr>
          <w:rFonts w:ascii="宋体" w:hAnsi="宋体"/>
          <w:szCs w:val="21"/>
        </w:rPr>
      </w:pPr>
    </w:p>
    <w:p>
      <w:pPr>
        <w:widowControl/>
        <w:jc w:val="left"/>
        <w:rPr>
          <w:rFonts w:cs="Courier New" w:asciiTheme="minorEastAsia" w:hAnsiTheme="minorEastAsia" w:eastAsiaTheme="minorEastAsia"/>
          <w:sz w:val="24"/>
          <w:szCs w:val="21"/>
          <w:u w:val="single"/>
        </w:rPr>
      </w:pPr>
      <w:r>
        <w:rPr>
          <w:rFonts w:asciiTheme="minorEastAsia" w:hAnsiTheme="minorEastAsia" w:eastAsiaTheme="minorEastAsia"/>
          <w:sz w:val="24"/>
          <w:u w:val="single"/>
        </w:rPr>
        <w:br w:type="page"/>
      </w:r>
    </w:p>
    <w:p>
      <w:pPr>
        <w:rPr>
          <w:sz w:val="24"/>
        </w:rPr>
      </w:pP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联合体协议书</w:t>
      </w:r>
    </w:p>
    <w:p>
      <w:pPr>
        <w:autoSpaceDE w:val="0"/>
        <w:autoSpaceDN w:val="0"/>
        <w:adjustRightInd w:val="0"/>
        <w:jc w:val="center"/>
        <w:rPr>
          <w:rFonts w:ascii="宋体" w:hAnsi="宋体" w:cs="黑体"/>
          <w:kern w:val="0"/>
          <w:sz w:val="28"/>
          <w:szCs w:val="2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联合体协议书（本项目不提供）</w:t>
      </w:r>
    </w:p>
    <w:p>
      <w:pPr>
        <w:autoSpaceDE w:val="0"/>
        <w:autoSpaceDN w:val="0"/>
        <w:adjustRightInd w:val="0"/>
        <w:jc w:val="center"/>
        <w:rPr>
          <w:rFonts w:ascii="宋体" w:hAnsi="宋体" w:cs="黑体"/>
          <w:i/>
          <w:iCs/>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（所有成员单位名称）自愿组成</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（联合体名称）联合体，共同参加</w:t>
      </w:r>
      <w:r>
        <w:rPr>
          <w:rFonts w:ascii="宋体" w:hAnsi="宋体" w:cs="仿宋_GB2312"/>
          <w:kern w:val="0"/>
          <w:sz w:val="24"/>
        </w:rPr>
        <w:t xml:space="preserve"> </w:t>
      </w:r>
      <w:r>
        <w:rPr>
          <w:rFonts w:hint="eastAsia" w:ascii="宋体" w:hAnsi="宋体" w:cs="仿宋_GB2312"/>
          <w:kern w:val="0"/>
          <w:sz w:val="24"/>
        </w:rPr>
        <w:t>（项目名称）  磋商。现就联合体磋商事宜订立如下协议。</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1</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u w:val="single"/>
        </w:rPr>
        <w:t xml:space="preserve">           </w:t>
      </w:r>
      <w:r>
        <w:rPr>
          <w:rFonts w:hint="eastAsia" w:ascii="宋体" w:hAnsi="宋体" w:cs="仿宋_GB2312"/>
          <w:kern w:val="0"/>
          <w:sz w:val="24"/>
        </w:rPr>
        <w:t>（某成员单位名称）为</w:t>
      </w:r>
      <w:r>
        <w:rPr>
          <w:rFonts w:ascii="宋体" w:hAnsi="宋体" w:cs="仿宋_GB2312"/>
          <w:kern w:val="0"/>
          <w:sz w:val="24"/>
          <w:u w:val="single"/>
        </w:rPr>
        <w:t xml:space="preserve"> </w:t>
      </w:r>
      <w:r>
        <w:rPr>
          <w:rFonts w:hint="eastAsia" w:ascii="宋体" w:hAnsi="宋体" w:cs="仿宋_GB2312"/>
          <w:kern w:val="0"/>
          <w:sz w:val="24"/>
          <w:u w:val="single"/>
        </w:rPr>
        <w:t xml:space="preserve">        </w:t>
      </w:r>
      <w:r>
        <w:rPr>
          <w:rFonts w:hint="eastAsia" w:ascii="宋体" w:hAnsi="宋体" w:cs="仿宋_GB2312"/>
          <w:kern w:val="0"/>
          <w:sz w:val="24"/>
        </w:rPr>
        <w:t>（联合体名称）牵头人。</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2</w:t>
      </w:r>
      <w:r>
        <w:rPr>
          <w:rFonts w:hint="eastAsia" w:ascii="宋体" w:hAnsi="宋体" w:cs="仿宋_GB2312"/>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3</w:t>
      </w:r>
      <w:r>
        <w:rPr>
          <w:rFonts w:hint="eastAsia" w:ascii="宋体" w:hAnsi="宋体" w:cs="仿宋_GB2312"/>
          <w:kern w:val="0"/>
          <w:sz w:val="24"/>
        </w:rPr>
        <w:t>、联合体将严格按照磋商文件的各项要求，递交响应文件，履行合同，并对外承担连带责任。</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4</w:t>
      </w:r>
      <w:r>
        <w:rPr>
          <w:rFonts w:hint="eastAsia" w:ascii="宋体" w:hAnsi="宋体" w:cs="仿宋_GB2312"/>
          <w:kern w:val="0"/>
          <w:sz w:val="24"/>
        </w:rPr>
        <w:t>、联合体各成员单位内部的职责分工如下：</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5</w:t>
      </w:r>
      <w:r>
        <w:rPr>
          <w:rFonts w:hint="eastAsia" w:ascii="宋体" w:hAnsi="宋体" w:cs="仿宋_GB2312"/>
          <w:kern w:val="0"/>
          <w:sz w:val="24"/>
        </w:rPr>
        <w:t>、本协议书自签署之日起生效，合同履行完毕后自动失效。</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6</w:t>
      </w:r>
      <w:r>
        <w:rPr>
          <w:rFonts w:hint="eastAsia" w:ascii="宋体" w:hAnsi="宋体" w:cs="仿宋_GB2312"/>
          <w:kern w:val="0"/>
          <w:sz w:val="24"/>
        </w:rPr>
        <w:t>、本协议书一式</w:t>
      </w:r>
      <w:r>
        <w:rPr>
          <w:rFonts w:ascii="宋体" w:hAnsi="宋体" w:cs="仿宋_GB2312"/>
          <w:kern w:val="0"/>
          <w:sz w:val="24"/>
        </w:rPr>
        <w:t xml:space="preserve"> </w:t>
      </w:r>
      <w:r>
        <w:rPr>
          <w:rFonts w:hint="eastAsia" w:ascii="宋体" w:hAnsi="宋体" w:cs="仿宋_GB2312"/>
          <w:kern w:val="0"/>
          <w:sz w:val="24"/>
        </w:rPr>
        <w:t xml:space="preserve">  份，联合体成员和采购人各执一份。</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注：本协议书由委托代理人签字的，应附法定代表人签字的授权委托书。</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牵头人名称：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成员一名称：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 xml:space="preserve">法定代表人或其委托代理人：      </w:t>
      </w:r>
      <w:r>
        <w:rPr>
          <w:rFonts w:ascii="宋体" w:hAnsi="宋体" w:cs="仿宋_GB2312"/>
          <w:kern w:val="0"/>
          <w:sz w:val="24"/>
        </w:rPr>
        <w:t xml:space="preserve"> </w:t>
      </w:r>
      <w:r>
        <w:rPr>
          <w:rFonts w:hint="eastAsia" w:ascii="宋体" w:hAnsi="宋体" w:cs="仿宋_GB2312"/>
          <w:kern w:val="0"/>
          <w:sz w:val="24"/>
        </w:rPr>
        <w:t>（签字或盖人名章）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成员二名称：</w:t>
      </w:r>
      <w:r>
        <w:rPr>
          <w:rFonts w:ascii="宋体" w:hAnsi="宋体" w:cs="仿宋_GB2312"/>
          <w:kern w:val="0"/>
          <w:sz w:val="24"/>
        </w:rPr>
        <w:t xml:space="preserve"> </w:t>
      </w:r>
      <w:r>
        <w:rPr>
          <w:rFonts w:hint="eastAsia" w:ascii="宋体" w:hAnsi="宋体" w:cs="仿宋_GB2312"/>
          <w:kern w:val="0"/>
          <w:sz w:val="24"/>
        </w:rPr>
        <w:t xml:space="preserve">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w:t>
      </w:r>
      <w:r>
        <w:rPr>
          <w:rFonts w:ascii="宋体" w:hAnsi="宋体" w:cs="仿宋_GB2312"/>
          <w:kern w:val="0"/>
          <w:sz w:val="24"/>
        </w:rPr>
        <w:t xml:space="preserve"> </w:t>
      </w:r>
      <w:r>
        <w:rPr>
          <w:rFonts w:hint="eastAsia" w:ascii="宋体" w:hAnsi="宋体" w:cs="仿宋_GB2312"/>
          <w:kern w:val="0"/>
          <w:sz w:val="24"/>
        </w:rPr>
        <w:t xml:space="preserve">      （签字或盖人名章）</w:t>
      </w:r>
    </w:p>
    <w:p>
      <w:pPr>
        <w:autoSpaceDE w:val="0"/>
        <w:autoSpaceDN w:val="0"/>
        <w:adjustRightInd w:val="0"/>
        <w:spacing w:line="360" w:lineRule="auto"/>
        <w:ind w:firstLine="480" w:firstLineChars="200"/>
        <w:jc w:val="left"/>
        <w:rPr>
          <w:rFonts w:ascii="宋体" w:hAnsi="宋体" w:cs="TimesNewRomanPSMT"/>
          <w:kern w:val="0"/>
          <w:sz w:val="24"/>
        </w:rPr>
      </w:pPr>
      <w:r>
        <w:rPr>
          <w:rFonts w:ascii="宋体" w:hAnsi="宋体" w:cs="TimesNewRomanPSMT"/>
          <w:kern w:val="0"/>
          <w:sz w:val="24"/>
        </w:rPr>
        <w:t>……</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年</w:t>
      </w:r>
      <w:r>
        <w:rPr>
          <w:rFonts w:ascii="宋体" w:hAnsi="宋体" w:cs="仿宋_GB2312"/>
          <w:kern w:val="0"/>
          <w:sz w:val="24"/>
        </w:rPr>
        <w:t xml:space="preserve"> </w:t>
      </w:r>
      <w:r>
        <w:rPr>
          <w:rFonts w:hint="eastAsia" w:ascii="宋体" w:hAnsi="宋体" w:cs="仿宋_GB2312"/>
          <w:kern w:val="0"/>
          <w:sz w:val="24"/>
        </w:rPr>
        <w:t>月</w:t>
      </w:r>
      <w:r>
        <w:rPr>
          <w:rFonts w:ascii="宋体" w:hAnsi="宋体" w:cs="仿宋_GB2312"/>
          <w:kern w:val="0"/>
          <w:sz w:val="24"/>
        </w:rPr>
        <w:t xml:space="preserve"> </w:t>
      </w:r>
      <w:r>
        <w:rPr>
          <w:rFonts w:hint="eastAsia" w:ascii="宋体" w:hAnsi="宋体" w:cs="仿宋_GB2312"/>
          <w:kern w:val="0"/>
          <w:sz w:val="24"/>
        </w:rPr>
        <w:t>日</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br w:type="page"/>
      </w:r>
    </w:p>
    <w:p>
      <w:pPr>
        <w:pStyle w:val="429"/>
        <w:numPr>
          <w:ilvl w:val="0"/>
          <w:numId w:val="18"/>
        </w:numPr>
        <w:ind w:firstLineChars="0"/>
        <w:jc w:val="left"/>
        <w:outlineLvl w:val="2"/>
        <w:rPr>
          <w:rFonts w:ascii="仿宋_GB2312" w:hAnsi="宋体" w:eastAsia="仿宋_GB2312"/>
          <w:b/>
          <w:sz w:val="24"/>
        </w:rPr>
      </w:pPr>
      <w:r>
        <w:rPr>
          <w:rFonts w:hint="eastAsia" w:ascii="仿宋_GB2312" w:hAnsi="宋体" w:eastAsia="仿宋_GB2312"/>
          <w:b/>
          <w:sz w:val="24"/>
        </w:rPr>
        <w:t>证明供应商符合特定资格条件的证明材料；（如“生产许可证”、“经营许可证”或3C认证复印件，权威机构出具的供应商所投货物有效的型式试验报告复印件（如提供的货物根据适用法律、法规要求，需有此类认证时或磋商文件要求提供型式试验报告时提供）</w:t>
      </w:r>
    </w:p>
    <w:p>
      <w:pPr>
        <w:numPr>
          <w:ilvl w:val="255"/>
          <w:numId w:val="0"/>
        </w:numPr>
        <w:tabs>
          <w:tab w:val="left" w:pos="993"/>
          <w:tab w:val="left" w:pos="1030"/>
          <w:tab w:val="left" w:pos="8364"/>
        </w:tabs>
        <w:snapToGrid w:val="0"/>
        <w:spacing w:after="120" w:afterLines="50"/>
        <w:ind w:right="-57" w:rightChars="-27"/>
        <w:jc w:val="left"/>
        <w:rPr>
          <w:rFonts w:ascii="宋体" w:hAnsi="宋体"/>
          <w:sz w:val="24"/>
        </w:rPr>
      </w:pPr>
    </w:p>
    <w:p>
      <w:pPr>
        <w:autoSpaceDE w:val="0"/>
        <w:autoSpaceDN w:val="0"/>
        <w:adjustRightInd w:val="0"/>
        <w:spacing w:line="360" w:lineRule="auto"/>
        <w:jc w:val="left"/>
        <w:rPr>
          <w:rFonts w:ascii="宋体" w:hAnsi="宋体" w:cs="仿宋_GB2312"/>
          <w:kern w:val="0"/>
          <w:sz w:val="24"/>
        </w:rPr>
      </w:pPr>
    </w:p>
    <w:p>
      <w:pPr>
        <w:sectPr>
          <w:pgSz w:w="11906" w:h="16838"/>
          <w:pgMar w:top="1247" w:right="1247" w:bottom="1247" w:left="1701" w:header="851" w:footer="992" w:gutter="0"/>
          <w:cols w:space="720" w:num="1"/>
          <w:docGrid w:linePitch="312" w:charSpace="0"/>
        </w:sectPr>
      </w:pPr>
    </w:p>
    <w:p>
      <w:pPr>
        <w:pStyle w:val="429"/>
        <w:numPr>
          <w:ilvl w:val="0"/>
          <w:numId w:val="14"/>
        </w:numPr>
        <w:spacing w:line="360" w:lineRule="auto"/>
        <w:ind w:left="1276" w:hanging="1276" w:firstLineChars="0"/>
        <w:outlineLvl w:val="1"/>
        <w:rPr>
          <w:b/>
          <w:sz w:val="24"/>
          <w:highlight w:val="none"/>
        </w:rPr>
      </w:pPr>
      <w:r>
        <w:rPr>
          <w:b/>
          <w:sz w:val="24"/>
          <w:highlight w:val="none"/>
        </w:rPr>
        <w:t>供应商</w:t>
      </w:r>
      <w:r>
        <w:rPr>
          <w:rFonts w:hint="eastAsia"/>
          <w:b/>
          <w:sz w:val="24"/>
          <w:highlight w:val="none"/>
        </w:rPr>
        <w:t>供货</w:t>
      </w:r>
      <w:r>
        <w:rPr>
          <w:b/>
          <w:sz w:val="24"/>
          <w:highlight w:val="none"/>
        </w:rPr>
        <w:t>业绩</w:t>
      </w:r>
      <w:r>
        <w:rPr>
          <w:rFonts w:hint="eastAsia"/>
          <w:b/>
          <w:sz w:val="24"/>
          <w:highlight w:val="none"/>
        </w:rPr>
        <w:t>一览</w:t>
      </w:r>
      <w:r>
        <w:rPr>
          <w:b/>
          <w:sz w:val="24"/>
          <w:highlight w:val="none"/>
        </w:rPr>
        <w:t>表</w:t>
      </w:r>
      <w:r>
        <w:rPr>
          <w:rFonts w:hint="eastAsia"/>
          <w:b/>
          <w:sz w:val="24"/>
          <w:highlight w:val="none"/>
        </w:rPr>
        <w:t>（如有）</w:t>
      </w:r>
    </w:p>
    <w:p/>
    <w:tbl>
      <w:tblPr>
        <w:tblStyle w:val="74"/>
        <w:tblW w:w="141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1701"/>
        <w:gridCol w:w="1170"/>
        <w:gridCol w:w="1454"/>
        <w:gridCol w:w="2234"/>
        <w:gridCol w:w="2104"/>
        <w:gridCol w:w="10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ascii="宋体" w:hAnsi="宋体"/>
                <w:sz w:val="24"/>
              </w:rPr>
              <w:t>设备名称</w:t>
            </w:r>
          </w:p>
        </w:tc>
        <w:tc>
          <w:tcPr>
            <w:tcW w:w="1701" w:type="dxa"/>
            <w:vAlign w:val="center"/>
          </w:tcPr>
          <w:p>
            <w:pPr>
              <w:jc w:val="center"/>
              <w:rPr>
                <w:rFonts w:ascii="宋体" w:hAnsi="宋体"/>
                <w:sz w:val="24"/>
              </w:rPr>
            </w:pPr>
            <w:r>
              <w:rPr>
                <w:rFonts w:hint="eastAsia" w:ascii="宋体" w:hAnsi="宋体"/>
                <w:sz w:val="24"/>
              </w:rPr>
              <w:t>规格</w:t>
            </w:r>
            <w:r>
              <w:rPr>
                <w:rFonts w:ascii="宋体" w:hAnsi="宋体"/>
                <w:sz w:val="24"/>
              </w:rPr>
              <w:t>型号</w:t>
            </w:r>
          </w:p>
        </w:tc>
        <w:tc>
          <w:tcPr>
            <w:tcW w:w="1170" w:type="dxa"/>
            <w:vAlign w:val="center"/>
          </w:tcPr>
          <w:p>
            <w:pPr>
              <w:jc w:val="center"/>
              <w:rPr>
                <w:rFonts w:ascii="宋体" w:hAnsi="宋体"/>
                <w:sz w:val="24"/>
              </w:rPr>
            </w:pPr>
            <w:r>
              <w:rPr>
                <w:rFonts w:hint="eastAsia" w:ascii="宋体" w:hAnsi="宋体"/>
                <w:sz w:val="24"/>
              </w:rPr>
              <w:t>数量</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004" w:type="dxa"/>
            <w:vAlign w:val="center"/>
          </w:tcPr>
          <w:p>
            <w:pPr>
              <w:jc w:val="center"/>
              <w:rPr>
                <w:rFonts w:ascii="宋体" w:hAnsi="宋体"/>
                <w:sz w:val="24"/>
              </w:rPr>
            </w:pPr>
            <w:r>
              <w:rPr>
                <w:rFonts w:hint="eastAsia" w:ascii="宋体" w:hAnsi="宋体"/>
                <w:sz w:val="24"/>
              </w:rPr>
              <w:t>是否投入使用</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170"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0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20"/>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须提供相应的证明文件（</w:t>
      </w:r>
      <w:r>
        <w:rPr>
          <w:rFonts w:hint="eastAsia" w:hAnsi="宋体"/>
          <w:szCs w:val="21"/>
        </w:rPr>
        <w:t>供应商</w:t>
      </w:r>
      <w:r>
        <w:rPr>
          <w:rFonts w:hAnsi="宋体"/>
          <w:szCs w:val="21"/>
        </w:rPr>
        <w:t>需提供供货合同复印件）</w:t>
      </w:r>
    </w:p>
    <w:p>
      <w:pPr>
        <w:numPr>
          <w:ilvl w:val="0"/>
          <w:numId w:val="20"/>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供应商需在备注栏填写合同执行的状态，如：设计联络阶段、供货阶段、供货完毕阶段、联调联试阶段等。</w:t>
      </w:r>
    </w:p>
    <w:p>
      <w:pPr>
        <w:spacing w:before="120" w:beforeLines="50" w:line="440" w:lineRule="exact"/>
        <w:ind w:left="-103" w:leftChars="-49" w:firstLine="119" w:firstLineChars="57"/>
      </w:pPr>
      <w:r>
        <w:rPr>
          <w:rFonts w:hint="eastAsia"/>
        </w:rPr>
        <w:t>供应商：（公章）</w:t>
      </w:r>
    </w:p>
    <w:p>
      <w:pPr>
        <w:pStyle w:val="58"/>
        <w:spacing w:before="120"/>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rPr>
          <w:sz w:val="24"/>
        </w:rPr>
      </w:pPr>
      <w:r>
        <w:rPr>
          <w:rFonts w:hAnsi="宋体"/>
          <w:szCs w:val="21"/>
        </w:rPr>
        <w:t>日期：</w:t>
      </w:r>
      <w:r>
        <w:rPr>
          <w:rFonts w:hint="eastAsia" w:hAnsi="宋体"/>
          <w:szCs w:val="21"/>
        </w:rPr>
        <w:t xml:space="preserve">  </w:t>
      </w:r>
      <w:r>
        <w:rPr>
          <w:rFonts w:hAnsi="宋体"/>
          <w:szCs w:val="21"/>
        </w:rPr>
        <w:t>年</w:t>
      </w:r>
      <w:r>
        <w:rPr>
          <w:rFonts w:hint="eastAsia" w:hAnsi="宋体"/>
          <w:szCs w:val="21"/>
        </w:rPr>
        <w:t xml:space="preserve"> </w:t>
      </w:r>
      <w:r>
        <w:rPr>
          <w:rFonts w:hAnsi="宋体"/>
          <w:szCs w:val="21"/>
        </w:rPr>
        <w:t>月</w:t>
      </w:r>
      <w:r>
        <w:rPr>
          <w:rFonts w:hint="eastAsia" w:hAnsi="宋体"/>
          <w:szCs w:val="21"/>
        </w:rPr>
        <w:t xml:space="preserve">  </w:t>
      </w:r>
      <w:r>
        <w:rPr>
          <w:rFonts w:hAnsi="宋体"/>
          <w:szCs w:val="21"/>
        </w:rPr>
        <w:t>日</w:t>
      </w:r>
    </w:p>
    <w:p>
      <w:pPr>
        <w:widowControl/>
        <w:jc w:val="left"/>
        <w:rPr>
          <w:rFonts w:ascii="Cambria" w:hAnsi="Cambria"/>
          <w:b/>
          <w:bCs/>
          <w:sz w:val="24"/>
        </w:rPr>
      </w:pPr>
      <w:r>
        <w:rPr>
          <w:rFonts w:ascii="Cambria" w:hAnsi="Cambria"/>
          <w:b/>
          <w:bCs/>
          <w:sz w:val="24"/>
        </w:rPr>
        <w:br w:type="page"/>
      </w:r>
    </w:p>
    <w:p>
      <w:pPr>
        <w:pStyle w:val="429"/>
        <w:numPr>
          <w:ilvl w:val="0"/>
          <w:numId w:val="21"/>
        </w:numPr>
        <w:spacing w:line="360" w:lineRule="auto"/>
        <w:ind w:firstLineChars="0"/>
        <w:outlineLvl w:val="1"/>
        <w:rPr>
          <w:b/>
          <w:sz w:val="24"/>
          <w:highlight w:val="none"/>
        </w:rPr>
      </w:pPr>
      <w:r>
        <w:rPr>
          <w:b/>
          <w:sz w:val="24"/>
          <w:highlight w:val="none"/>
        </w:rPr>
        <w:t>供应商</w:t>
      </w:r>
      <w:r>
        <w:rPr>
          <w:rFonts w:hint="eastAsia"/>
          <w:b/>
          <w:sz w:val="24"/>
          <w:highlight w:val="none"/>
        </w:rPr>
        <w:t>服务</w:t>
      </w:r>
      <w:r>
        <w:rPr>
          <w:b/>
          <w:sz w:val="24"/>
          <w:highlight w:val="none"/>
        </w:rPr>
        <w:t>业绩</w:t>
      </w:r>
      <w:r>
        <w:rPr>
          <w:rFonts w:hint="eastAsia"/>
          <w:b/>
          <w:sz w:val="24"/>
          <w:highlight w:val="none"/>
        </w:rPr>
        <w:t>一览</w:t>
      </w:r>
      <w:r>
        <w:rPr>
          <w:b/>
          <w:sz w:val="24"/>
          <w:highlight w:val="none"/>
        </w:rPr>
        <w:t>表</w:t>
      </w:r>
      <w:r>
        <w:rPr>
          <w:rFonts w:hint="eastAsia"/>
          <w:b/>
          <w:sz w:val="24"/>
          <w:highlight w:val="none"/>
        </w:rPr>
        <w:t>（如有）</w:t>
      </w:r>
    </w:p>
    <w:p/>
    <w:tbl>
      <w:tblPr>
        <w:tblStyle w:val="74"/>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ascii="宋体" w:hAnsi="宋体"/>
                <w:sz w:val="24"/>
              </w:rPr>
              <w:t>服务名称</w:t>
            </w:r>
          </w:p>
        </w:tc>
        <w:tc>
          <w:tcPr>
            <w:tcW w:w="2646" w:type="dxa"/>
            <w:vAlign w:val="center"/>
          </w:tcPr>
          <w:p>
            <w:pPr>
              <w:jc w:val="center"/>
              <w:rPr>
                <w:rFonts w:ascii="宋体" w:hAnsi="宋体"/>
                <w:sz w:val="24"/>
              </w:rPr>
            </w:pPr>
            <w:r>
              <w:rPr>
                <w:rFonts w:hint="eastAsia" w:ascii="宋体" w:hAnsi="宋体"/>
                <w:sz w:val="24"/>
              </w:rPr>
              <w:t>服务内容</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22"/>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须提供相应的证明文件（</w:t>
      </w:r>
      <w:r>
        <w:rPr>
          <w:rFonts w:hint="eastAsia" w:hAnsi="宋体"/>
          <w:szCs w:val="21"/>
        </w:rPr>
        <w:t>供应商</w:t>
      </w:r>
      <w:r>
        <w:rPr>
          <w:rFonts w:hAnsi="宋体"/>
          <w:szCs w:val="21"/>
        </w:rPr>
        <w:t>需提供合同复印件）</w:t>
      </w:r>
    </w:p>
    <w:p>
      <w:pPr>
        <w:numPr>
          <w:ilvl w:val="0"/>
          <w:numId w:val="22"/>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w:t>
      </w:r>
    </w:p>
    <w:p>
      <w:pPr>
        <w:spacing w:before="120" w:beforeLines="50" w:line="440" w:lineRule="exact"/>
        <w:ind w:left="-103" w:leftChars="-49" w:firstLine="119" w:firstLineChars="57"/>
      </w:pPr>
      <w:r>
        <w:rPr>
          <w:rFonts w:hint="eastAsia"/>
        </w:rPr>
        <w:t>供应商：（公章）</w:t>
      </w:r>
    </w:p>
    <w:p>
      <w:pPr>
        <w:pStyle w:val="58"/>
        <w:spacing w:before="120"/>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pStyle w:val="58"/>
        <w:spacing w:before="120"/>
        <w:rPr>
          <w:rFonts w:hAnsi="宋体"/>
          <w:sz w:val="21"/>
          <w:szCs w:val="21"/>
        </w:rPr>
      </w:pPr>
      <w:r>
        <w:rPr>
          <w:rFonts w:hAnsi="宋体"/>
          <w:sz w:val="21"/>
          <w:szCs w:val="21"/>
        </w:rPr>
        <w:t>日期：</w:t>
      </w:r>
      <w:r>
        <w:rPr>
          <w:rFonts w:hint="eastAsia" w:hAnsi="宋体"/>
          <w:sz w:val="21"/>
          <w:szCs w:val="21"/>
        </w:rPr>
        <w:t xml:space="preserve">  </w:t>
      </w:r>
      <w:r>
        <w:rPr>
          <w:rFonts w:hAnsi="宋体"/>
          <w:sz w:val="21"/>
          <w:szCs w:val="21"/>
        </w:rPr>
        <w:t>年</w:t>
      </w:r>
      <w:r>
        <w:rPr>
          <w:rFonts w:hint="eastAsia" w:hAnsi="宋体"/>
          <w:sz w:val="21"/>
          <w:szCs w:val="21"/>
        </w:rPr>
        <w:t xml:space="preserve"> </w:t>
      </w:r>
      <w:r>
        <w:rPr>
          <w:rFonts w:hAnsi="宋体"/>
          <w:sz w:val="21"/>
          <w:szCs w:val="21"/>
        </w:rPr>
        <w:t>月</w:t>
      </w:r>
      <w:r>
        <w:rPr>
          <w:rFonts w:hint="eastAsia" w:hAnsi="宋体"/>
          <w:sz w:val="21"/>
          <w:szCs w:val="21"/>
        </w:rPr>
        <w:t xml:space="preserve">  </w:t>
      </w:r>
      <w:r>
        <w:rPr>
          <w:rFonts w:hAnsi="宋体"/>
          <w:sz w:val="21"/>
          <w:szCs w:val="21"/>
        </w:rPr>
        <w:t>日</w:t>
      </w:r>
    </w:p>
    <w:p>
      <w:pPr>
        <w:spacing w:before="120" w:beforeLines="50"/>
        <w:ind w:left="-84" w:leftChars="-40" w:firstLine="525" w:firstLineChars="250"/>
        <w:sectPr>
          <w:headerReference r:id="rId7" w:type="default"/>
          <w:footerReference r:id="rId8" w:type="default"/>
          <w:pgSz w:w="16838" w:h="11906" w:orient="landscape"/>
          <w:pgMar w:top="1701" w:right="1247" w:bottom="1247" w:left="1247" w:header="851" w:footer="992" w:gutter="0"/>
          <w:cols w:space="720" w:num="1"/>
          <w:docGrid w:linePitch="312" w:charSpace="0"/>
        </w:sectPr>
      </w:pPr>
    </w:p>
    <w:p>
      <w:pPr>
        <w:pStyle w:val="40"/>
        <w:snapToGrid w:val="0"/>
        <w:spacing w:before="156" w:beforeLines="50"/>
        <w:rPr>
          <w:rFonts w:hAnsi="宋体" w:cs="宋体"/>
          <w:sz w:val="24"/>
          <w:szCs w:val="24"/>
        </w:rPr>
      </w:pPr>
    </w:p>
    <w:p>
      <w:pPr>
        <w:spacing w:line="360" w:lineRule="auto"/>
        <w:outlineLvl w:val="1"/>
        <w:rPr>
          <w:b/>
          <w:sz w:val="24"/>
        </w:rPr>
      </w:pPr>
      <w:r>
        <w:rPr>
          <w:rFonts w:hint="eastAsia"/>
          <w:b/>
          <w:sz w:val="24"/>
        </w:rPr>
        <w:t>附件10    小微企业、监狱企业、残疾人福利单位的声明函或证明材料</w:t>
      </w:r>
    </w:p>
    <w:p>
      <w:pPr>
        <w:pStyle w:val="40"/>
        <w:snapToGrid w:val="0"/>
        <w:spacing w:before="156" w:beforeLines="50"/>
        <w:rPr>
          <w:rFonts w:hAnsi="宋体" w:cs="宋体"/>
          <w:sz w:val="24"/>
        </w:rPr>
      </w:pPr>
    </w:p>
    <w:p>
      <w:pPr>
        <w:spacing w:after="508" w:line="277" w:lineRule="auto"/>
        <w:ind w:left="10" w:right="302" w:hanging="10"/>
        <w:jc w:val="center"/>
      </w:pPr>
      <w:r>
        <w:rPr>
          <w:rFonts w:ascii="宋体" w:hAnsi="宋体" w:cs="宋体"/>
          <w:sz w:val="36"/>
        </w:rPr>
        <w:t>中小企业声明函（工程、服务）</w:t>
      </w:r>
    </w:p>
    <w:p>
      <w:pPr>
        <w:ind w:left="-1" w:firstLine="641"/>
        <w:rPr>
          <w:sz w:val="24"/>
        </w:rPr>
      </w:pPr>
      <w:r>
        <w:rPr>
          <w:sz w:val="24"/>
        </w:rPr>
        <w:t>本公司（联合体）郑重声明，根据《政府采购促进中小企业发展管理办法》（财库</w:t>
      </w:r>
      <w:r>
        <w:rPr>
          <w:rFonts w:hint="eastAsia"/>
          <w:sz w:val="24"/>
        </w:rPr>
        <w:t>﹝202</w:t>
      </w:r>
      <w:r>
        <w:rPr>
          <w:rFonts w:hint="eastAsia"/>
          <w:sz w:val="24"/>
          <w:lang w:val="en-US" w:eastAsia="zh-CN"/>
        </w:rPr>
        <w:t>0</w:t>
      </w:r>
      <w:r>
        <w:rPr>
          <w:rFonts w:hint="eastAsia"/>
          <w:sz w:val="24"/>
        </w:rPr>
        <w:t>﹞</w:t>
      </w:r>
      <w:r>
        <w:rPr>
          <w:sz w:val="24"/>
        </w:rPr>
        <w:t>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pPr>
        <w:spacing w:after="50" w:line="259" w:lineRule="auto"/>
        <w:ind w:left="-15" w:right="56" w:firstLine="655"/>
        <w:rPr>
          <w:sz w:val="24"/>
        </w:rPr>
      </w:pPr>
      <w:r>
        <w:rPr>
          <w:sz w:val="24"/>
        </w:rPr>
        <w:t>1.</w:t>
      </w:r>
      <w:r>
        <w:rPr>
          <w:sz w:val="24"/>
          <w:u w:val="single"/>
        </w:rPr>
        <w:t>（标的名称）</w:t>
      </w:r>
      <w:r>
        <w:rPr>
          <w:sz w:val="24"/>
        </w:rPr>
        <w:t>，属于</w:t>
      </w:r>
      <w:r>
        <w:rPr>
          <w:sz w:val="24"/>
          <w:u w:val="single"/>
        </w:rPr>
        <w:t>（采购文件中明确的所属行业</w:t>
      </w:r>
      <w:r>
        <w:rPr>
          <w:sz w:val="24"/>
        </w:rPr>
        <w:t>）；承建（承接）企业为</w:t>
      </w:r>
      <w:r>
        <w:rPr>
          <w:sz w:val="24"/>
          <w:u w:val="single"/>
        </w:rPr>
        <w:t>（企业名称）</w:t>
      </w:r>
      <w:r>
        <w:rPr>
          <w:sz w:val="24"/>
        </w:rPr>
        <w:t>，从业人员</w:t>
      </w:r>
      <w:r>
        <w:rPr>
          <w:sz w:val="24"/>
          <w:u w:val="single"/>
        </w:rPr>
        <w:t xml:space="preserve"> </w:t>
      </w:r>
      <w:r>
        <w:rPr>
          <w:sz w:val="24"/>
          <w:u w:val="single"/>
        </w:rPr>
        <w:tab/>
      </w:r>
      <w:r>
        <w:rPr>
          <w:sz w:val="24"/>
        </w:rPr>
        <w:t>人，营业收入为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万元，属于</w:t>
      </w:r>
      <w:r>
        <w:rPr>
          <w:sz w:val="24"/>
          <w:u w:val="single"/>
        </w:rPr>
        <w:t>（中型企业、小型企业、微型企业）</w:t>
      </w:r>
      <w:r>
        <w:rPr>
          <w:sz w:val="24"/>
        </w:rPr>
        <w:t>；</w:t>
      </w:r>
    </w:p>
    <w:p>
      <w:pPr>
        <w:spacing w:after="2" w:line="301" w:lineRule="auto"/>
        <w:ind w:left="-1" w:right="231" w:firstLine="480" w:firstLineChars="200"/>
        <w:rPr>
          <w:sz w:val="24"/>
        </w:rPr>
      </w:pPr>
      <w:r>
        <w:rPr>
          <w:sz w:val="24"/>
        </w:rPr>
        <w:t>2.</w:t>
      </w:r>
      <w:r>
        <w:rPr>
          <w:sz w:val="24"/>
          <w:u w:val="single"/>
        </w:rPr>
        <w:t>（标的名称）</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u w:val="single"/>
        </w:rPr>
        <w:tab/>
      </w:r>
      <w:r>
        <w:rPr>
          <w:sz w:val="24"/>
        </w:rPr>
        <w:t>人，营业收入为</w:t>
      </w:r>
      <w:r>
        <w:rPr>
          <w:sz w:val="24"/>
          <w:u w:val="single"/>
        </w:rPr>
        <w:t xml:space="preserve"> </w:t>
      </w:r>
      <w:r>
        <w:rPr>
          <w:sz w:val="24"/>
          <w:u w:val="single"/>
        </w:rPr>
        <w:tab/>
      </w:r>
      <w:r>
        <w:rPr>
          <w:sz w:val="24"/>
        </w:rPr>
        <w:t>万元，资产总额为</w:t>
      </w:r>
      <w:r>
        <w:rPr>
          <w:sz w:val="24"/>
          <w:u w:val="single"/>
        </w:rPr>
        <w:t xml:space="preserve"> </w:t>
      </w:r>
      <w:r>
        <w:rPr>
          <w:sz w:val="24"/>
          <w:u w:val="single"/>
        </w:rPr>
        <w:tab/>
      </w:r>
      <w:r>
        <w:rPr>
          <w:sz w:val="24"/>
        </w:rPr>
        <w:t>万元，属于</w:t>
      </w:r>
      <w:r>
        <w:rPr>
          <w:sz w:val="24"/>
          <w:u w:val="single"/>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30"/>
      </w:pPr>
    </w:p>
    <w:p/>
    <w:p>
      <w:pPr>
        <w:pStyle w:val="30"/>
      </w:pPr>
    </w:p>
    <w:p/>
    <w:p/>
    <w:p/>
    <w:p>
      <w:r>
        <w:rPr>
          <w:rFonts w:hint="eastAsia"/>
        </w:rPr>
        <w:t>注：</w:t>
      </w:r>
      <w:r>
        <w:t>从业人员、营业收入、资产总额填报上一年度数据，无上一年度数据的新成立企业可不填报</w:t>
      </w:r>
    </w:p>
    <w:p>
      <w:pPr>
        <w:widowControl/>
        <w:jc w:val="left"/>
        <w:rPr>
          <w:rFonts w:ascii="宋体" w:hAnsi="宋体" w:cs="宋体"/>
          <w:sz w:val="24"/>
        </w:rPr>
      </w:pPr>
      <w:r>
        <w:rPr>
          <w:rFonts w:hAnsi="宋体" w:cs="宋体"/>
          <w:sz w:val="24"/>
        </w:rPr>
        <w:br w:type="page"/>
      </w:r>
    </w:p>
    <w:p>
      <w:pPr>
        <w:pStyle w:val="40"/>
        <w:snapToGrid w:val="0"/>
        <w:spacing w:before="156" w:beforeLines="50"/>
        <w:rPr>
          <w:rFonts w:hAnsi="宋体" w:cs="宋体"/>
          <w:sz w:val="24"/>
          <w:szCs w:val="24"/>
        </w:rPr>
      </w:pPr>
    </w:p>
    <w:p>
      <w:pPr>
        <w:jc w:val="center"/>
        <w:outlineLvl w:val="2"/>
        <w:rPr>
          <w:rFonts w:hAnsi="宋体"/>
          <w:sz w:val="32"/>
          <w:szCs w:val="32"/>
        </w:rPr>
      </w:pPr>
      <w:r>
        <w:rPr>
          <w:rFonts w:hint="eastAsia" w:hAnsi="宋体"/>
          <w:sz w:val="32"/>
          <w:szCs w:val="32"/>
        </w:rPr>
        <w:t>（二）监狱企业证明</w:t>
      </w:r>
    </w:p>
    <w:p>
      <w:pPr>
        <w:jc w:val="center"/>
        <w:rPr>
          <w:sz w:val="24"/>
        </w:rPr>
      </w:pPr>
      <w:r>
        <w:rPr>
          <w:rFonts w:hint="eastAsia"/>
          <w:sz w:val="24"/>
        </w:rPr>
        <w:t>（注：符合条件的监狱企业请提供本函，不符合的不提供本函）</w:t>
      </w:r>
    </w:p>
    <w:p>
      <w:pPr>
        <w:pStyle w:val="40"/>
        <w:snapToGrid w:val="0"/>
        <w:spacing w:before="156" w:beforeLines="50"/>
        <w:rPr>
          <w:rFonts w:hAnsi="宋体" w:cs="宋体"/>
          <w:sz w:val="24"/>
          <w:szCs w:val="24"/>
        </w:rPr>
      </w:pPr>
    </w:p>
    <w:p>
      <w:pPr>
        <w:pStyle w:val="40"/>
        <w:snapToGrid w:val="0"/>
        <w:spacing w:before="156"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pPr>
        <w:pStyle w:val="40"/>
        <w:snapToGrid w:val="0"/>
        <w:spacing w:before="156" w:beforeLines="50"/>
        <w:rPr>
          <w:rFonts w:hAnsi="宋体" w:cs="宋体"/>
          <w:sz w:val="24"/>
          <w:szCs w:val="24"/>
        </w:rPr>
      </w:pPr>
    </w:p>
    <w:p>
      <w:pPr>
        <w:jc w:val="center"/>
        <w:outlineLvl w:val="2"/>
        <w:rPr>
          <w:rFonts w:hAnsi="宋体"/>
          <w:sz w:val="32"/>
          <w:szCs w:val="32"/>
        </w:rPr>
      </w:pPr>
      <w:r>
        <w:rPr>
          <w:rFonts w:hAnsi="宋体" w:cs="宋体"/>
          <w:sz w:val="24"/>
        </w:rPr>
        <w:br w:type="page"/>
      </w:r>
      <w:r>
        <w:rPr>
          <w:rFonts w:hint="eastAsia" w:hAnsi="宋体"/>
          <w:sz w:val="32"/>
          <w:szCs w:val="32"/>
        </w:rPr>
        <w:t>（三）残疾人福利性单位声明函</w:t>
      </w:r>
    </w:p>
    <w:p>
      <w:pPr>
        <w:jc w:val="center"/>
        <w:rPr>
          <w:sz w:val="24"/>
        </w:rPr>
      </w:pPr>
      <w:r>
        <w:rPr>
          <w:rFonts w:hint="eastAsia"/>
          <w:sz w:val="24"/>
        </w:rPr>
        <w:t>（注：符合条件的残疾人福利性单位请提供本函，不符合的不提供本函）</w:t>
      </w:r>
    </w:p>
    <w:p>
      <w:pPr>
        <w:rPr>
          <w:sz w:val="24"/>
        </w:rPr>
      </w:pPr>
    </w:p>
    <w:p>
      <w:pPr>
        <w:rPr>
          <w:sz w:val="24"/>
        </w:rPr>
      </w:pPr>
    </w:p>
    <w:p>
      <w:pPr>
        <w:rPr>
          <w:sz w:val="24"/>
        </w:rPr>
      </w:pPr>
      <w:r>
        <w:rPr>
          <w:rFonts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rFonts w:hint="eastAsia"/>
          <w:sz w:val="24"/>
        </w:rPr>
        <w:t>本单位对上述声明的真实性负责。如有虚假，将依法承担相应责任。</w:t>
      </w:r>
    </w:p>
    <w:p>
      <w:pPr>
        <w:rPr>
          <w:sz w:val="24"/>
        </w:rPr>
      </w:pPr>
    </w:p>
    <w:p>
      <w:pPr>
        <w:rPr>
          <w:sz w:val="24"/>
        </w:rPr>
      </w:pPr>
      <w:r>
        <w:rPr>
          <w:sz w:val="24"/>
        </w:rPr>
        <w:t xml:space="preserve"> </w:t>
      </w:r>
    </w:p>
    <w:p>
      <w:pPr>
        <w:rPr>
          <w:sz w:val="24"/>
        </w:rPr>
      </w:pPr>
    </w:p>
    <w:p>
      <w:pPr>
        <w:rPr>
          <w:sz w:val="24"/>
        </w:rPr>
      </w:pPr>
      <w:r>
        <w:rPr>
          <w:sz w:val="24"/>
        </w:rPr>
        <w:t xml:space="preserve"> </w:t>
      </w:r>
    </w:p>
    <w:p>
      <w:pPr>
        <w:rPr>
          <w:sz w:val="24"/>
        </w:rPr>
      </w:pPr>
    </w:p>
    <w:p>
      <w:pPr>
        <w:rPr>
          <w:sz w:val="24"/>
        </w:rPr>
      </w:pPr>
      <w:r>
        <w:rPr>
          <w:rFonts w:hint="eastAsia"/>
          <w:sz w:val="24"/>
        </w:rPr>
        <w:t>单位名称（盖章）：</w:t>
      </w:r>
    </w:p>
    <w:p>
      <w:pPr>
        <w:rPr>
          <w:sz w:val="24"/>
        </w:rPr>
      </w:pPr>
    </w:p>
    <w:p>
      <w:pPr>
        <w:rPr>
          <w:sz w:val="24"/>
        </w:rPr>
      </w:pPr>
      <w:r>
        <w:rPr>
          <w:rFonts w:hint="eastAsia"/>
          <w:sz w:val="24"/>
        </w:rPr>
        <w:t>日  期：</w:t>
      </w:r>
    </w:p>
    <w:p>
      <w:pPr>
        <w:rPr>
          <w:sz w:val="24"/>
        </w:rPr>
      </w:pPr>
    </w:p>
    <w:p>
      <w:pPr>
        <w:pStyle w:val="40"/>
        <w:snapToGrid w:val="0"/>
        <w:spacing w:before="156" w:beforeLines="50"/>
        <w:jc w:val="center"/>
        <w:rPr>
          <w:rFonts w:ascii="仿宋_GB2312" w:hAnsi="宋体" w:eastAsia="仿宋_GB2312"/>
          <w:b/>
          <w:sz w:val="24"/>
        </w:rPr>
      </w:pPr>
    </w:p>
    <w:p>
      <w:pPr>
        <w:widowControl/>
        <w:jc w:val="left"/>
        <w:rPr>
          <w:rFonts w:ascii="宋体" w:hAnsi="宋体" w:cs="宋体"/>
          <w:sz w:val="24"/>
        </w:rPr>
      </w:pPr>
      <w:r>
        <w:rPr>
          <w:rFonts w:ascii="宋体" w:hAnsi="宋体" w:cs="宋体"/>
          <w:sz w:val="24"/>
        </w:rPr>
        <w:br w:type="page"/>
      </w:r>
    </w:p>
    <w:p>
      <w:pPr>
        <w:pStyle w:val="429"/>
        <w:spacing w:line="360" w:lineRule="auto"/>
        <w:ind w:left="0" w:leftChars="0" w:firstLine="0" w:firstLineChars="0"/>
        <w:outlineLvl w:val="1"/>
        <w:rPr>
          <w:b/>
          <w:sz w:val="24"/>
        </w:rPr>
      </w:pPr>
      <w:r>
        <w:rPr>
          <w:rFonts w:hint="eastAsia"/>
          <w:b/>
          <w:sz w:val="24"/>
        </w:rPr>
        <w:t xml:space="preserve">附件11  </w:t>
      </w:r>
      <w:r>
        <w:rPr>
          <w:b/>
          <w:sz w:val="24"/>
        </w:rPr>
        <w:t>响应承诺书</w:t>
      </w:r>
    </w:p>
    <w:p>
      <w:pPr>
        <w:rPr>
          <w:rFonts w:ascii="宋体" w:hAnsi="宋体"/>
          <w:szCs w:val="21"/>
        </w:rPr>
      </w:pPr>
    </w:p>
    <w:p>
      <w:pPr>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在本次磋商中我公司无与其他供应商相互串通，或与采购人串通的行为；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在本次磋商中我公司无向采购人或评审小组成员行贿的手段谋取成交的行为；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在本次磋商中我公司无出借或借用资质行为、在响应文件中所附资料（业绩、项目负责人资料等）无弄虚作假；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上述承诺内容如有不实，我公司愿意承担由此造成的一切法律责任，并承诺以磋商保证金赔偿给采购人造成的损失。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供应商名称（公章）：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jc w:val="left"/>
        <w:rPr>
          <w:rFonts w:ascii="宋体" w:hAnsi="宋体" w:cs="宋体"/>
          <w:sz w:val="24"/>
        </w:rPr>
      </w:pPr>
    </w:p>
    <w:p>
      <w:pPr>
        <w:pStyle w:val="40"/>
        <w:snapToGrid w:val="0"/>
        <w:spacing w:before="156" w:beforeLines="50"/>
        <w:rPr>
          <w:rFonts w:hAnsi="宋体" w:cs="宋体"/>
          <w:sz w:val="24"/>
          <w:szCs w:val="24"/>
        </w:rPr>
      </w:pPr>
    </w:p>
    <w:p>
      <w:pPr>
        <w:widowControl/>
        <w:jc w:val="left"/>
        <w:rPr>
          <w:rFonts w:ascii="宋体" w:hAnsi="宋体"/>
          <w:sz w:val="24"/>
        </w:rPr>
      </w:pPr>
    </w:p>
    <w:p>
      <w:pPr>
        <w:adjustRightInd w:val="0"/>
        <w:spacing w:line="360" w:lineRule="atLeast"/>
        <w:jc w:val="left"/>
        <w:textAlignment w:val="baseline"/>
        <w:rPr>
          <w:b/>
          <w:sz w:val="30"/>
          <w:szCs w:val="30"/>
        </w:rPr>
      </w:pPr>
      <w:r>
        <w:rPr>
          <w:b/>
          <w:spacing w:val="20"/>
          <w:sz w:val="24"/>
        </w:rPr>
        <w:br w:type="page"/>
      </w:r>
    </w:p>
    <w:p>
      <w:pPr>
        <w:spacing w:line="360" w:lineRule="auto"/>
        <w:outlineLvl w:val="1"/>
        <w:rPr>
          <w:b/>
          <w:sz w:val="24"/>
        </w:rPr>
      </w:pPr>
      <w:bookmarkStart w:id="102" w:name="_Toc410631184"/>
      <w:bookmarkStart w:id="103" w:name="_Toc414445775"/>
      <w:bookmarkStart w:id="104" w:name="_Toc416103825"/>
      <w:r>
        <w:rPr>
          <w:rFonts w:hint="eastAsia"/>
          <w:b/>
          <w:sz w:val="24"/>
        </w:rPr>
        <w:t xml:space="preserve">附件12  </w:t>
      </w:r>
      <w:r>
        <w:rPr>
          <w:b/>
          <w:sz w:val="24"/>
        </w:rPr>
        <w:t>技术偏</w:t>
      </w:r>
      <w:r>
        <w:rPr>
          <w:rFonts w:hint="eastAsia"/>
          <w:b/>
          <w:sz w:val="24"/>
        </w:rPr>
        <w:t>离</w:t>
      </w:r>
      <w:r>
        <w:rPr>
          <w:b/>
          <w:sz w:val="24"/>
        </w:rPr>
        <w:t>表</w:t>
      </w:r>
      <w:bookmarkEnd w:id="102"/>
      <w:bookmarkEnd w:id="103"/>
      <w:bookmarkEnd w:id="104"/>
    </w:p>
    <w:p>
      <w:pPr>
        <w:spacing w:after="240"/>
        <w:ind w:hanging="119"/>
      </w:pPr>
    </w:p>
    <w:p>
      <w:pPr>
        <w:spacing w:after="240"/>
        <w:ind w:hanging="119"/>
      </w:pPr>
      <w:r>
        <w:t>供应商名称：</w:t>
      </w:r>
    </w:p>
    <w:tbl>
      <w:tblPr>
        <w:tblStyle w:val="7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磋商文件条目号</w:t>
            </w:r>
          </w:p>
        </w:tc>
        <w:tc>
          <w:tcPr>
            <w:tcW w:w="1932" w:type="dxa"/>
          </w:tcPr>
          <w:p>
            <w:pPr>
              <w:spacing w:line="400" w:lineRule="exact"/>
              <w:jc w:val="center"/>
            </w:pPr>
            <w:r>
              <w:t>技术条款要求</w:t>
            </w:r>
          </w:p>
        </w:tc>
        <w:tc>
          <w:tcPr>
            <w:tcW w:w="1236" w:type="dxa"/>
          </w:tcPr>
          <w:p>
            <w:pPr>
              <w:spacing w:line="400" w:lineRule="exact"/>
              <w:jc w:val="center"/>
            </w:pPr>
            <w:r>
              <w:rPr>
                <w:rFonts w:hint="eastAsia"/>
              </w:rPr>
              <w:t>完全</w:t>
            </w:r>
            <w:r>
              <w:t>响应</w:t>
            </w:r>
          </w:p>
        </w:tc>
        <w:tc>
          <w:tcPr>
            <w:tcW w:w="1236" w:type="dxa"/>
          </w:tcPr>
          <w:p>
            <w:pPr>
              <w:spacing w:line="400" w:lineRule="exact"/>
              <w:jc w:val="center"/>
            </w:pPr>
            <w:r>
              <w:rPr>
                <w:rFonts w:hint="eastAsia"/>
              </w:rPr>
              <w:t>有偏离</w:t>
            </w:r>
          </w:p>
        </w:tc>
        <w:tc>
          <w:tcPr>
            <w:tcW w:w="2394" w:type="dxa"/>
          </w:tcPr>
          <w:p>
            <w:pPr>
              <w:spacing w:line="400" w:lineRule="exac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6" w:beforeLines="50" w:line="440" w:lineRule="exact"/>
        <w:ind w:left="-103" w:leftChars="-49" w:firstLine="15"/>
      </w:pPr>
      <w:r>
        <w:rPr>
          <w:rFonts w:hint="eastAsia"/>
        </w:rPr>
        <w:t>供应商：（公章）</w:t>
      </w:r>
    </w:p>
    <w:p>
      <w:pPr>
        <w:spacing w:before="156" w:beforeLines="50"/>
        <w:ind w:left="-103" w:leftChars="-49" w:firstLine="15"/>
      </w:pPr>
      <w:r>
        <w:t>法定代表人或其授权代表：（</w:t>
      </w:r>
      <w:r>
        <w:rPr>
          <w:rFonts w:hint="eastAsia"/>
        </w:rPr>
        <w:t>签字或加盖人名章</w:t>
      </w:r>
      <w:r>
        <w:t>）</w:t>
      </w:r>
    </w:p>
    <w:p>
      <w:pPr>
        <w:spacing w:before="156" w:beforeLines="50"/>
        <w:ind w:left="-103" w:leftChars="-49" w:firstLine="15"/>
      </w:pPr>
      <w:r>
        <w:t>日期：</w:t>
      </w:r>
    </w:p>
    <w:p>
      <w:pPr>
        <w:spacing w:line="360" w:lineRule="auto"/>
      </w:pPr>
    </w:p>
    <w:p>
      <w:pPr>
        <w:snapToGrid w:val="0"/>
        <w:spacing w:after="156" w:afterLines="50"/>
        <w:ind w:left="850" w:hanging="850" w:hangingChars="405"/>
        <w:rPr>
          <w:b/>
          <w:sz w:val="32"/>
          <w:szCs w:val="32"/>
        </w:rPr>
      </w:pPr>
      <w:r>
        <w:t>注：</w:t>
      </w:r>
      <w:r>
        <w:rPr>
          <w:rFonts w:hint="eastAsia"/>
        </w:rPr>
        <w:t>供应商递交的响应文件中与谈判文件的技术部分的要求有不同时，应逐条列在技术偏差表中，否则将认为供应商接受谈判文件的要求。</w:t>
      </w:r>
      <w:r>
        <w:rPr>
          <w:b/>
          <w:sz w:val="32"/>
          <w:szCs w:val="32"/>
        </w:rPr>
        <w:br w:type="page"/>
      </w:r>
    </w:p>
    <w:p>
      <w:pPr>
        <w:pStyle w:val="429"/>
        <w:spacing w:line="360" w:lineRule="auto"/>
        <w:ind w:left="0" w:leftChars="0" w:firstLine="0" w:firstLineChars="0"/>
        <w:outlineLvl w:val="1"/>
        <w:rPr>
          <w:b/>
          <w:sz w:val="24"/>
        </w:rPr>
      </w:pPr>
      <w:bookmarkStart w:id="105" w:name="_Toc157759075"/>
      <w:r>
        <w:rPr>
          <w:rFonts w:hint="eastAsia"/>
          <w:b/>
          <w:sz w:val="24"/>
        </w:rPr>
        <w:t>附件13  货物（/或服务）的技术规格、数量、服务标准、验收等要求的响应</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包括：货物（/服务）</w:t>
      </w:r>
      <w:bookmarkEnd w:id="105"/>
      <w:r>
        <w:rPr>
          <w:rFonts w:hint="eastAsia" w:ascii="宋体" w:hAnsi="宋体" w:cs="黑体"/>
          <w:kern w:val="0"/>
          <w:sz w:val="24"/>
        </w:rPr>
        <w:t>的先进性和可靠性、主要技术指标和性能、运行费和维护费，备品备件，运输、保险、安装、培训等服务的组织及保证措施等；或服务方案、服务措施及标准等</w:t>
      </w: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r>
        <w:rPr>
          <w:rFonts w:hint="eastAsia"/>
        </w:rPr>
        <w:t>供应商：（公章）</w:t>
      </w:r>
    </w:p>
    <w:p>
      <w:pPr>
        <w:spacing w:before="156" w:beforeLines="50" w:line="440" w:lineRule="exact"/>
        <w:ind w:left="1105" w:leftChars="526" w:firstLine="15"/>
      </w:pPr>
      <w:r>
        <w:t>法定代表人或其授权代表：（</w:t>
      </w:r>
      <w:r>
        <w:rPr>
          <w:rFonts w:hint="eastAsia"/>
        </w:rPr>
        <w:t>签字或加盖人名章</w:t>
      </w:r>
      <w:r>
        <w:t>）</w:t>
      </w:r>
    </w:p>
    <w:p>
      <w:pPr>
        <w:spacing w:before="156" w:beforeLines="50" w:line="440" w:lineRule="exact"/>
        <w:ind w:left="1105" w:leftChars="526" w:firstLine="15"/>
      </w:pPr>
      <w:r>
        <w:t>日期：</w:t>
      </w:r>
    </w:p>
    <w:p>
      <w:pPr>
        <w:spacing w:before="156" w:beforeLines="50" w:line="440" w:lineRule="exact"/>
        <w:ind w:left="1105" w:leftChars="526" w:firstLine="15"/>
      </w:pPr>
      <w:r>
        <w:br w:type="page"/>
      </w:r>
    </w:p>
    <w:p>
      <w:pPr>
        <w:pStyle w:val="429"/>
        <w:spacing w:line="360" w:lineRule="auto"/>
        <w:ind w:left="1276" w:firstLine="0" w:firstLineChars="0"/>
        <w:outlineLvl w:val="1"/>
        <w:rPr>
          <w:b/>
          <w:sz w:val="24"/>
        </w:rPr>
      </w:pPr>
      <w:r>
        <w:rPr>
          <w:rFonts w:hint="eastAsia"/>
          <w:b/>
          <w:sz w:val="24"/>
        </w:rPr>
        <w:t>附件14  拟派服务实施人员表和资历表（适用于服务采购）</w:t>
      </w:r>
    </w:p>
    <w:p>
      <w:pPr>
        <w:widowControl/>
        <w:jc w:val="center"/>
        <w:outlineLvl w:val="2"/>
        <w:rPr>
          <w:rFonts w:ascii="Arial" w:hAnsi="Arial" w:eastAsia="黑体"/>
        </w:rPr>
      </w:pPr>
      <w:r>
        <w:rPr>
          <w:rFonts w:hint="eastAsia" w:ascii="Arial" w:hAnsi="Arial" w:eastAsia="黑体" w:cs="Arial"/>
          <w:sz w:val="30"/>
          <w:szCs w:val="30"/>
        </w:rPr>
        <w:t>14-1 拟派服务实施人员表</w:t>
      </w:r>
    </w:p>
    <w:p>
      <w:pPr>
        <w:pStyle w:val="333"/>
        <w:snapToGrid w:val="0"/>
        <w:spacing w:line="360" w:lineRule="auto"/>
        <w:jc w:val="both"/>
        <w:rPr>
          <w:rFonts w:ascii="宋体" w:hAnsi="宋体" w:cs="宋体"/>
          <w:b/>
          <w:sz w:val="21"/>
          <w:szCs w:val="21"/>
        </w:rPr>
      </w:pPr>
      <w:r>
        <w:rPr>
          <w:rFonts w:hint="eastAsia" w:ascii="宋体" w:hAnsi="宋体" w:cs="宋体"/>
          <w:sz w:val="21"/>
          <w:szCs w:val="21"/>
        </w:rPr>
        <w:t>项目名称：</w:t>
      </w:r>
    </w:p>
    <w:p>
      <w:pPr>
        <w:pStyle w:val="333"/>
        <w:snapToGrid w:val="0"/>
        <w:spacing w:line="360" w:lineRule="auto"/>
        <w:jc w:val="both"/>
        <w:rPr>
          <w:rFonts w:ascii="宋体" w:hAnsi="宋体" w:cs="宋体"/>
          <w:b/>
          <w:sz w:val="21"/>
          <w:szCs w:val="21"/>
        </w:rPr>
      </w:pPr>
      <w:r>
        <w:rPr>
          <w:rFonts w:hint="eastAsia" w:ascii="宋体" w:hAnsi="宋体" w:cs="宋体"/>
          <w:sz w:val="21"/>
          <w:szCs w:val="21"/>
        </w:rPr>
        <w:t>项目编号：</w:t>
      </w:r>
    </w:p>
    <w:tbl>
      <w:tblPr>
        <w:tblStyle w:val="74"/>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类别</w:t>
            </w:r>
          </w:p>
        </w:tc>
        <w:tc>
          <w:tcPr>
            <w:tcW w:w="1134" w:type="dxa"/>
            <w:vAlign w:val="center"/>
          </w:tcPr>
          <w:p>
            <w:pPr>
              <w:jc w:val="center"/>
              <w:rPr>
                <w:rFonts w:ascii="Arial" w:hAnsi="Arial" w:eastAsia="黑体" w:cs="Arial"/>
              </w:rPr>
            </w:pPr>
            <w:r>
              <w:rPr>
                <w:rFonts w:ascii="Arial" w:hAnsi="Arial" w:eastAsia="黑体" w:cs="Arial"/>
              </w:rPr>
              <w:t>姓名</w:t>
            </w:r>
          </w:p>
        </w:tc>
        <w:tc>
          <w:tcPr>
            <w:tcW w:w="821" w:type="dxa"/>
            <w:vAlign w:val="center"/>
          </w:tcPr>
          <w:p>
            <w:pPr>
              <w:jc w:val="center"/>
              <w:rPr>
                <w:rFonts w:ascii="Arial" w:hAnsi="Arial" w:eastAsia="黑体" w:cs="Arial"/>
              </w:rPr>
            </w:pPr>
            <w:r>
              <w:rPr>
                <w:rFonts w:ascii="Arial" w:hAnsi="Arial" w:eastAsia="黑体" w:cs="Arial"/>
              </w:rPr>
              <w:t>性别</w:t>
            </w:r>
          </w:p>
        </w:tc>
        <w:tc>
          <w:tcPr>
            <w:tcW w:w="1352" w:type="dxa"/>
            <w:vAlign w:val="center"/>
          </w:tcPr>
          <w:p>
            <w:pPr>
              <w:jc w:val="center"/>
              <w:rPr>
                <w:rFonts w:ascii="Arial" w:hAnsi="Arial" w:eastAsia="黑体" w:cs="Arial"/>
              </w:rPr>
            </w:pPr>
            <w:r>
              <w:rPr>
                <w:rFonts w:ascii="Arial" w:hAnsi="Arial" w:eastAsia="黑体" w:cs="Arial"/>
              </w:rPr>
              <w:t>单位</w:t>
            </w:r>
          </w:p>
        </w:tc>
        <w:tc>
          <w:tcPr>
            <w:tcW w:w="961" w:type="dxa"/>
            <w:vAlign w:val="center"/>
          </w:tcPr>
          <w:p>
            <w:pPr>
              <w:jc w:val="center"/>
              <w:rPr>
                <w:rFonts w:ascii="Arial" w:hAnsi="Arial" w:eastAsia="黑体" w:cs="Arial"/>
              </w:rPr>
            </w:pPr>
            <w:r>
              <w:rPr>
                <w:rFonts w:ascii="Arial" w:hAnsi="Arial" w:eastAsia="黑体" w:cs="Arial"/>
              </w:rPr>
              <w:t>专业</w:t>
            </w:r>
          </w:p>
        </w:tc>
        <w:tc>
          <w:tcPr>
            <w:tcW w:w="959" w:type="dxa"/>
            <w:vAlign w:val="center"/>
          </w:tcPr>
          <w:p>
            <w:pPr>
              <w:jc w:val="center"/>
              <w:rPr>
                <w:rFonts w:ascii="Arial" w:hAnsi="Arial" w:eastAsia="黑体" w:cs="Arial"/>
              </w:rPr>
            </w:pPr>
            <w:r>
              <w:rPr>
                <w:rFonts w:hint="eastAsia" w:ascii="Arial" w:hAnsi="Arial" w:eastAsia="黑体" w:cs="Arial"/>
              </w:rPr>
              <w:t>职务</w:t>
            </w:r>
          </w:p>
        </w:tc>
        <w:tc>
          <w:tcPr>
            <w:tcW w:w="959" w:type="dxa"/>
            <w:vAlign w:val="center"/>
          </w:tcPr>
          <w:p>
            <w:pPr>
              <w:jc w:val="center"/>
              <w:rPr>
                <w:rFonts w:ascii="Arial" w:hAnsi="Arial" w:eastAsia="黑体" w:cs="Arial"/>
              </w:rPr>
            </w:pPr>
            <w:r>
              <w:rPr>
                <w:rFonts w:hint="eastAsia" w:ascii="Arial" w:hAnsi="Arial" w:eastAsia="黑体" w:cs="Arial"/>
              </w:rPr>
              <w:t>职称</w:t>
            </w:r>
          </w:p>
        </w:tc>
        <w:tc>
          <w:tcPr>
            <w:tcW w:w="959" w:type="dxa"/>
            <w:vAlign w:val="center"/>
          </w:tcPr>
          <w:p>
            <w:pPr>
              <w:jc w:val="center"/>
              <w:rPr>
                <w:rFonts w:ascii="Arial" w:hAnsi="Arial" w:eastAsia="黑体" w:cs="Arial"/>
              </w:rPr>
            </w:pPr>
            <w:r>
              <w:rPr>
                <w:rFonts w:hint="eastAsia" w:ascii="Arial" w:hAnsi="Arial" w:eastAsia="黑体" w:cs="Arial"/>
              </w:rPr>
              <w:t>主要资历</w:t>
            </w:r>
          </w:p>
        </w:tc>
        <w:tc>
          <w:tcPr>
            <w:tcW w:w="957" w:type="dxa"/>
            <w:vAlign w:val="center"/>
          </w:tcPr>
          <w:p>
            <w:pPr>
              <w:jc w:val="center"/>
              <w:rPr>
                <w:rFonts w:ascii="Arial" w:hAnsi="Arial" w:eastAsia="黑体" w:cs="Arial"/>
              </w:rPr>
            </w:pPr>
            <w:r>
              <w:rPr>
                <w:rFonts w:hint="eastAsia" w:ascii="Arial" w:hAnsi="Arial" w:eastAsia="黑体" w:cs="Arial"/>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项目负责人</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hint="eastAsia" w:ascii="Arial" w:hAnsi="Arial" w:eastAsia="黑体" w:cs="Arial"/>
              </w:rPr>
              <w:t>项目技术主管</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jc w:val="center"/>
              <w:rPr>
                <w:rFonts w:ascii="Arial" w:hAnsi="Arial" w:eastAsia="黑体" w:cs="Arial"/>
              </w:rPr>
            </w:pPr>
            <w:r>
              <w:rPr>
                <w:rFonts w:ascii="Arial" w:hAnsi="Arial" w:eastAsia="黑体" w:cs="Arial"/>
              </w:rPr>
              <w:t>其他人员</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bl>
    <w:p>
      <w:pPr>
        <w:ind w:left="420" w:hanging="420" w:hangingChars="200"/>
        <w:jc w:val="left"/>
        <w:rPr>
          <w:rFonts w:ascii="宋体" w:hAnsi="宋体" w:cs="宋体"/>
          <w:bCs/>
          <w:szCs w:val="21"/>
        </w:rPr>
      </w:pPr>
    </w:p>
    <w:p>
      <w:pPr>
        <w:ind w:left="420" w:hanging="420" w:hangingChars="200"/>
        <w:jc w:val="left"/>
        <w:rPr>
          <w:rFonts w:ascii="宋体" w:hAnsi="宋体" w:cs="宋体"/>
          <w:bCs/>
          <w:szCs w:val="21"/>
        </w:rPr>
      </w:pPr>
      <w:r>
        <w:rPr>
          <w:rFonts w:hint="eastAsia" w:ascii="宋体" w:hAnsi="宋体" w:cs="宋体"/>
          <w:bCs/>
          <w:szCs w:val="21"/>
        </w:rPr>
        <w:t>注：供应商应附相应的证明材料。项目组主要人员（项目负责人、技术主管）须单独列表详细说明，且在项目执行过程中未得到采购人书面同意不得更换。</w:t>
      </w:r>
    </w:p>
    <w:p>
      <w:pPr>
        <w:ind w:left="420" w:hanging="420" w:hangingChars="200"/>
        <w:jc w:val="left"/>
        <w:rPr>
          <w:rFonts w:ascii="宋体" w:hAnsi="宋体" w:cs="宋体"/>
          <w:bCs/>
          <w:szCs w:val="21"/>
        </w:rPr>
      </w:pPr>
    </w:p>
    <w:p>
      <w:pPr>
        <w:pStyle w:val="428"/>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签字或加盖人名章             </w:t>
      </w:r>
    </w:p>
    <w:p>
      <w:pPr>
        <w:jc w:val="left"/>
        <w:rPr>
          <w:rFonts w:ascii="宋体" w:hAnsi="宋体" w:cs="宋体"/>
          <w:szCs w:val="21"/>
        </w:rPr>
      </w:pPr>
      <w:r>
        <w:rPr>
          <w:rFonts w:hint="eastAsia" w:ascii="宋体" w:hAnsi="宋体" w:cs="宋体"/>
          <w:szCs w:val="21"/>
        </w:rPr>
        <w:t>日期 ：</w:t>
      </w:r>
      <w:r>
        <w:rPr>
          <w:rFonts w:hint="eastAsia" w:ascii="宋体" w:hAnsi="宋体" w:cs="宋体"/>
          <w:szCs w:val="21"/>
          <w:u w:val="single"/>
        </w:rPr>
        <w:t xml:space="preserve">                         </w:t>
      </w:r>
    </w:p>
    <w:p>
      <w:pPr>
        <w:widowControl/>
        <w:jc w:val="center"/>
        <w:outlineLvl w:val="2"/>
        <w:rPr>
          <w:rFonts w:ascii="Arial" w:hAnsi="Arial" w:eastAsia="黑体" w:cs="Arial"/>
          <w:sz w:val="30"/>
          <w:szCs w:val="30"/>
          <w:highlight w:val="none"/>
        </w:rPr>
      </w:pPr>
      <w:r>
        <w:rPr>
          <w:rFonts w:ascii="Arial" w:hAnsi="Arial" w:eastAsia="黑体" w:cs="Arial"/>
          <w:sz w:val="30"/>
          <w:szCs w:val="30"/>
        </w:rPr>
        <w:br w:type="page"/>
      </w:r>
      <w:r>
        <w:rPr>
          <w:rFonts w:hint="eastAsia" w:ascii="Arial" w:hAnsi="Arial" w:eastAsia="黑体" w:cs="Arial"/>
          <w:sz w:val="30"/>
          <w:szCs w:val="30"/>
          <w:highlight w:val="none"/>
        </w:rPr>
        <w:t>14-2 拟派人员资历表</w:t>
      </w:r>
    </w:p>
    <w:p>
      <w:pPr>
        <w:pStyle w:val="333"/>
        <w:snapToGrid w:val="0"/>
        <w:spacing w:line="360" w:lineRule="auto"/>
        <w:jc w:val="both"/>
        <w:rPr>
          <w:rFonts w:ascii="宋体" w:hAnsi="宋体"/>
          <w:b/>
          <w:sz w:val="21"/>
          <w:szCs w:val="21"/>
        </w:rPr>
      </w:pPr>
      <w:r>
        <w:rPr>
          <w:rFonts w:hint="eastAsia" w:ascii="宋体" w:hAnsi="宋体"/>
          <w:sz w:val="21"/>
          <w:szCs w:val="21"/>
        </w:rPr>
        <w:t>项目名称：</w:t>
      </w:r>
    </w:p>
    <w:p>
      <w:pPr>
        <w:pStyle w:val="333"/>
        <w:snapToGrid w:val="0"/>
        <w:spacing w:line="360" w:lineRule="auto"/>
        <w:jc w:val="both"/>
        <w:rPr>
          <w:rFonts w:ascii="宋体" w:hAnsi="宋体"/>
          <w:b/>
          <w:sz w:val="21"/>
          <w:szCs w:val="21"/>
        </w:rPr>
      </w:pPr>
      <w:r>
        <w:rPr>
          <w:rFonts w:hint="eastAsia" w:ascii="宋体" w:hAnsi="宋体"/>
          <w:sz w:val="21"/>
          <w:szCs w:val="21"/>
        </w:rPr>
        <w:t>项目编号：</w:t>
      </w:r>
    </w:p>
    <w:tbl>
      <w:tblPr>
        <w:tblStyle w:val="7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jc w:val="center"/>
              <w:rPr>
                <w:rFonts w:ascii="Arial" w:hAnsi="Arial" w:eastAsia="黑体" w:cs="Arial"/>
              </w:rPr>
            </w:pPr>
            <w:r>
              <w:rPr>
                <w:rFonts w:ascii="Arial" w:hAnsi="Arial" w:eastAsia="黑体" w:cs="Arial"/>
              </w:rPr>
              <w:t>姓名</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职务</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57"/>
              <w:jc w:val="center"/>
              <w:rPr>
                <w:rFonts w:ascii="Arial" w:hAnsi="Arial" w:eastAsia="黑体" w:cs="Arial"/>
              </w:rPr>
            </w:pPr>
            <w:r>
              <w:rPr>
                <w:rFonts w:ascii="Arial" w:hAnsi="Arial" w:eastAsia="黑体" w:cs="Arial"/>
              </w:rPr>
              <w:t>职称</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jc w:val="center"/>
              <w:rPr>
                <w:rFonts w:ascii="Arial" w:hAnsi="Arial" w:eastAsia="黑体" w:cs="Arial"/>
              </w:rPr>
            </w:pPr>
            <w:r>
              <w:rPr>
                <w:rFonts w:ascii="Arial" w:hAnsi="Arial" w:eastAsia="黑体" w:cs="Arial"/>
              </w:rPr>
              <w:t>年龄</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拟任职</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192"/>
              <w:jc w:val="center"/>
              <w:rPr>
                <w:rFonts w:ascii="Arial" w:hAnsi="Arial" w:eastAsia="黑体" w:cs="Arial"/>
              </w:rPr>
            </w:pPr>
            <w:r>
              <w:rPr>
                <w:rFonts w:ascii="Arial" w:hAnsi="Arial" w:eastAsia="黑体" w:cs="Arial"/>
              </w:rPr>
              <w:t>单位任职时间</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tcPr>
          <w:p>
            <w:pPr>
              <w:snapToGrid w:val="0"/>
              <w:rPr>
                <w:rFonts w:ascii="Arial" w:hAnsi="Arial" w:eastAsia="黑体" w:cs="Arial"/>
              </w:rPr>
            </w:pPr>
            <w:r>
              <w:rPr>
                <w:rFonts w:ascii="Arial" w:hAnsi="Arial" w:eastAsia="黑体" w:cs="Arial"/>
              </w:rPr>
              <w:t>学历（毕业学校、时间、专业）及取得的专业认证情况：</w:t>
            </w: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jc w:val="center"/>
              <w:rPr>
                <w:rFonts w:ascii="Arial" w:hAnsi="Arial" w:eastAsia="黑体" w:cs="Arial"/>
              </w:rPr>
            </w:pPr>
            <w:r>
              <w:rPr>
                <w:rFonts w:ascii="Arial" w:hAnsi="Arial" w:eastAsia="黑体" w:cs="Arial"/>
              </w:rPr>
              <w:t>参加过的主要项目</w:t>
            </w:r>
          </w:p>
        </w:tc>
        <w:tc>
          <w:tcPr>
            <w:tcW w:w="2128" w:type="dxa"/>
            <w:gridSpan w:val="2"/>
            <w:vAlign w:val="center"/>
          </w:tcPr>
          <w:p>
            <w:pPr>
              <w:snapToGrid w:val="0"/>
              <w:jc w:val="center"/>
              <w:rPr>
                <w:rFonts w:ascii="Arial" w:hAnsi="Arial" w:eastAsia="黑体" w:cs="Arial"/>
              </w:rPr>
            </w:pPr>
            <w:r>
              <w:rPr>
                <w:rFonts w:ascii="Arial" w:hAnsi="Arial" w:eastAsia="黑体" w:cs="Arial"/>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snapToGrid w:val="0"/>
              <w:rPr>
                <w:rFonts w:ascii="Arial" w:hAnsi="Arial" w:cs="Arial"/>
              </w:rPr>
            </w:pPr>
            <w:r>
              <w:rPr>
                <w:rFonts w:hint="eastAsia" w:ascii="Arial" w:hAnsi="Arial" w:cs="Arial"/>
              </w:rPr>
              <w:t>4.业主联系方式</w:t>
            </w:r>
          </w:p>
        </w:tc>
        <w:tc>
          <w:tcPr>
            <w:tcW w:w="2128" w:type="dxa"/>
            <w:gridSpan w:val="2"/>
          </w:tcPr>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rPr>
                <w:rFonts w:ascii="Arial" w:hAnsi="Arial" w:cs="Arial"/>
              </w:rPr>
            </w:pPr>
            <w:r>
              <w:rPr>
                <w:rFonts w:hint="eastAsia" w:ascii="Arial" w:hAnsi="Arial" w:cs="Arial"/>
              </w:rPr>
              <w:t>4.业主联系方式</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r>
              <w:rPr>
                <w:rFonts w:ascii="Arial" w:hAnsi="Arial" w:cs="Arial"/>
              </w:rPr>
              <w:t>……</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rPr>
                <w:rFonts w:ascii="Arial" w:hAnsi="Arial" w:cs="Arial"/>
              </w:rPr>
            </w:pPr>
          </w:p>
        </w:tc>
        <w:tc>
          <w:tcPr>
            <w:tcW w:w="2128" w:type="dxa"/>
            <w:gridSpan w:val="2"/>
          </w:tcPr>
          <w:p>
            <w:pPr>
              <w:rPr>
                <w:rFonts w:ascii="Arial" w:hAnsi="Arial" w:cs="Arial"/>
              </w:rPr>
            </w:pPr>
          </w:p>
        </w:tc>
      </w:tr>
    </w:tbl>
    <w:p>
      <w:pPr>
        <w:jc w:val="left"/>
        <w:rPr>
          <w:rFonts w:ascii="宋体" w:hAnsi="宋体" w:cs="宋体"/>
          <w:bCs/>
          <w:szCs w:val="21"/>
        </w:rPr>
      </w:pPr>
      <w:r>
        <w:rPr>
          <w:rFonts w:hint="eastAsia" w:ascii="宋体" w:hAnsi="宋体" w:cs="宋体"/>
          <w:bCs/>
          <w:szCs w:val="21"/>
        </w:rPr>
        <w:t>注：供应商须提供表列人员的业绩证明材料，包括项目合同复印件或业主证明材料或可以有效证明表列人员的业绩资料。</w:t>
      </w:r>
    </w:p>
    <w:p>
      <w:pPr>
        <w:pStyle w:val="428"/>
        <w:adjustRightInd/>
        <w:snapToGrid/>
        <w:spacing w:after="0"/>
        <w:rPr>
          <w:rFonts w:ascii="Arial" w:hAnsi="Arial" w:cs="Arial"/>
        </w:rPr>
      </w:pPr>
    </w:p>
    <w:p>
      <w:pPr>
        <w:pStyle w:val="428"/>
        <w:adjustRightInd/>
        <w:snapToGrid/>
        <w:spacing w:after="0"/>
        <w:rPr>
          <w:rFonts w:ascii="Arial" w:hAnsi="Arial" w:cs="Arial"/>
          <w:sz w:val="21"/>
          <w:szCs w:val="21"/>
          <w:u w:val="single"/>
        </w:rPr>
      </w:pPr>
      <w:r>
        <w:rPr>
          <w:rFonts w:hint="eastAsia" w:ascii="Arial" w:hAnsi="Arial" w:cs="Arial"/>
          <w:sz w:val="21"/>
          <w:szCs w:val="21"/>
        </w:rPr>
        <w:t>供应商</w:t>
      </w:r>
      <w:r>
        <w:rPr>
          <w:rFonts w:ascii="Arial" w:hAnsi="Arial" w:cs="Arial"/>
          <w:sz w:val="21"/>
          <w:szCs w:val="21"/>
        </w:rPr>
        <w:t>名称：</w:t>
      </w:r>
      <w:r>
        <w:rPr>
          <w:rFonts w:ascii="Arial" w:hAnsi="Arial" w:cs="Arial"/>
          <w:sz w:val="21"/>
          <w:szCs w:val="21"/>
          <w:u w:val="single"/>
        </w:rPr>
        <w:t xml:space="preserve">        公章         </w:t>
      </w:r>
    </w:p>
    <w:p>
      <w:pPr>
        <w:rPr>
          <w:rFonts w:ascii="Arial" w:hAnsi="Arial" w:cs="Arial"/>
          <w:szCs w:val="21"/>
          <w:u w:val="single"/>
        </w:rPr>
      </w:pPr>
      <w:r>
        <w:rPr>
          <w:rFonts w:ascii="Arial" w:hAnsi="Arial" w:cs="Arial"/>
          <w:szCs w:val="21"/>
        </w:rPr>
        <w:t>授权代表：</w:t>
      </w:r>
      <w:r>
        <w:rPr>
          <w:rFonts w:ascii="Arial" w:hAnsi="Arial" w:cs="Arial"/>
          <w:szCs w:val="21"/>
          <w:u w:val="single"/>
        </w:rPr>
        <w:t xml:space="preserve">     </w:t>
      </w:r>
      <w:r>
        <w:rPr>
          <w:rFonts w:hint="eastAsia" w:ascii="Arial" w:hAnsi="Arial" w:cs="Arial"/>
          <w:szCs w:val="21"/>
          <w:u w:val="single"/>
        </w:rPr>
        <w:t>签字或加盖人名章</w:t>
      </w:r>
      <w:r>
        <w:rPr>
          <w:rFonts w:ascii="Arial" w:hAnsi="Arial" w:cs="Arial"/>
          <w:szCs w:val="21"/>
          <w:u w:val="single"/>
        </w:rPr>
        <w:t xml:space="preserve">             </w:t>
      </w:r>
    </w:p>
    <w:p>
      <w:pPr>
        <w:jc w:val="left"/>
        <w:rPr>
          <w:rFonts w:ascii="Arial" w:hAnsi="Arial" w:eastAsia="黑体" w:cs="Arial"/>
          <w:szCs w:val="21"/>
        </w:rPr>
      </w:pPr>
      <w:r>
        <w:rPr>
          <w:rFonts w:ascii="Arial" w:hAnsi="Arial" w:cs="Arial"/>
          <w:szCs w:val="21"/>
        </w:rPr>
        <w:t>日期 ：</w:t>
      </w:r>
      <w:r>
        <w:rPr>
          <w:rFonts w:ascii="Arial" w:hAnsi="Arial" w:cs="Arial"/>
          <w:szCs w:val="21"/>
          <w:u w:val="single"/>
        </w:rPr>
        <w:t xml:space="preserve">                         </w:t>
      </w:r>
    </w:p>
    <w:p>
      <w:pPr>
        <w:widowControl/>
        <w:jc w:val="left"/>
        <w:rPr>
          <w:rFonts w:ascii="仿宋_GB2312" w:eastAsia="仿宋_GB2312"/>
          <w:sz w:val="24"/>
        </w:rPr>
      </w:pPr>
      <w:r>
        <w:rPr>
          <w:rFonts w:ascii="仿宋_GB2312" w:eastAsia="仿宋_GB2312"/>
          <w:sz w:val="24"/>
        </w:rPr>
        <w:br w:type="page"/>
      </w:r>
    </w:p>
    <w:bookmarkEnd w:id="96"/>
    <w:p>
      <w:pPr>
        <w:pStyle w:val="429"/>
        <w:spacing w:line="360" w:lineRule="auto"/>
        <w:ind w:left="1276" w:firstLine="0" w:firstLineChars="0"/>
        <w:outlineLvl w:val="1"/>
        <w:rPr>
          <w:b/>
          <w:sz w:val="24"/>
        </w:rPr>
      </w:pPr>
      <w:r>
        <w:rPr>
          <w:rFonts w:hint="eastAsia"/>
          <w:b/>
          <w:sz w:val="24"/>
        </w:rPr>
        <w:t>附件15  服务方案</w:t>
      </w:r>
    </w:p>
    <w:p>
      <w:pPr>
        <w:spacing w:line="360" w:lineRule="auto"/>
        <w:ind w:left="283" w:leftChars="135" w:firstLine="420" w:firstLineChars="200"/>
        <w:rPr>
          <w:bCs/>
          <w:szCs w:val="21"/>
        </w:rPr>
      </w:pPr>
      <w:r>
        <w:rPr>
          <w:rFonts w:hAnsi="宋体"/>
          <w:bCs/>
          <w:szCs w:val="21"/>
        </w:rPr>
        <w:t>详细说明提供售后服务支持的能力，包括服务机构</w:t>
      </w:r>
      <w:r>
        <w:rPr>
          <w:rFonts w:hint="eastAsia" w:hAnsi="宋体"/>
          <w:bCs/>
          <w:szCs w:val="21"/>
        </w:rPr>
        <w:t>（名称、地址、联系人和联系方式）</w:t>
      </w:r>
      <w:r>
        <w:rPr>
          <w:rFonts w:hAnsi="宋体"/>
          <w:bCs/>
          <w:szCs w:val="21"/>
        </w:rPr>
        <w:t>、人员</w:t>
      </w:r>
      <w:r>
        <w:rPr>
          <w:rFonts w:hint="eastAsia" w:hAnsi="宋体"/>
          <w:bCs/>
          <w:szCs w:val="21"/>
        </w:rPr>
        <w:t>情况</w:t>
      </w:r>
      <w:r>
        <w:rPr>
          <w:rFonts w:hAnsi="宋体"/>
          <w:bCs/>
          <w:szCs w:val="21"/>
        </w:rPr>
        <w:t>，对项目故障反应时间、售后服务时间、备品备件供应能力等具体描述并提供相关数据和辅助资料供核实。</w:t>
      </w:r>
    </w:p>
    <w:p>
      <w:pPr>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pPr>
      <w:r>
        <w:rPr>
          <w:rFonts w:hint="eastAsia"/>
        </w:rPr>
        <w:t>供应商：（公章）</w:t>
      </w:r>
    </w:p>
    <w:p>
      <w:pPr>
        <w:spacing w:before="156" w:beforeLines="50" w:line="440" w:lineRule="exact"/>
      </w:pPr>
      <w:r>
        <w:t>法定代表人或其授权代表：（</w:t>
      </w:r>
      <w:r>
        <w:rPr>
          <w:rFonts w:hint="eastAsia"/>
        </w:rPr>
        <w:t>签字或加盖人名章</w:t>
      </w:r>
      <w:r>
        <w:t>）</w:t>
      </w:r>
    </w:p>
    <w:p>
      <w:pPr>
        <w:spacing w:before="156" w:beforeLines="50" w:line="440" w:lineRule="exact"/>
      </w:pPr>
      <w:r>
        <w:t>日期：</w:t>
      </w:r>
    </w:p>
    <w:p>
      <w:pPr>
        <w:spacing w:line="360" w:lineRule="auto"/>
        <w:rPr>
          <w:szCs w:val="21"/>
        </w:rPr>
      </w:pPr>
    </w:p>
    <w:p>
      <w:pPr>
        <w:spacing w:line="360" w:lineRule="auto"/>
        <w:rPr>
          <w:szCs w:val="21"/>
        </w:rPr>
      </w:pPr>
    </w:p>
    <w:p>
      <w:pPr>
        <w:spacing w:line="360" w:lineRule="auto"/>
        <w:ind w:firstLine="105" w:firstLineChars="50"/>
        <w:rPr>
          <w:rFonts w:hAnsi="宋体"/>
          <w:szCs w:val="21"/>
        </w:rPr>
      </w:pPr>
      <w:r>
        <w:rPr>
          <w:rFonts w:hAnsi="宋体"/>
          <w:szCs w:val="21"/>
        </w:rPr>
        <w:t>说明：附相关证明文件，并加盖公章。</w:t>
      </w:r>
    </w:p>
    <w:p>
      <w:pPr>
        <w:spacing w:line="360" w:lineRule="auto"/>
      </w:pPr>
      <w:r>
        <w:br w:type="page"/>
      </w:r>
    </w:p>
    <w:p>
      <w:pPr>
        <w:pStyle w:val="429"/>
        <w:spacing w:line="360" w:lineRule="auto"/>
        <w:ind w:left="1276" w:firstLine="0" w:firstLineChars="0"/>
        <w:outlineLvl w:val="1"/>
        <w:rPr>
          <w:b/>
          <w:sz w:val="24"/>
        </w:rPr>
      </w:pPr>
      <w:r>
        <w:rPr>
          <w:rFonts w:hint="eastAsia"/>
          <w:b/>
          <w:sz w:val="24"/>
        </w:rPr>
        <w:t>附件16  供应商认为需要提供的其他材料</w:t>
      </w:r>
      <w:r>
        <w:rPr>
          <w:rFonts w:hint="eastAsia"/>
          <w:b/>
          <w:sz w:val="24"/>
        </w:rPr>
        <w:br w:type="page"/>
      </w:r>
    </w:p>
    <w:p>
      <w:pPr>
        <w:pStyle w:val="429"/>
        <w:spacing w:line="360" w:lineRule="auto"/>
        <w:ind w:left="1276" w:firstLine="0" w:firstLineChars="0"/>
        <w:outlineLvl w:val="1"/>
        <w:rPr>
          <w:b/>
          <w:sz w:val="24"/>
        </w:rPr>
      </w:pPr>
      <w:r>
        <w:rPr>
          <w:rFonts w:hint="eastAsia"/>
          <w:b/>
          <w:sz w:val="24"/>
        </w:rPr>
        <w:t>附件17  最后报价函</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最后报价函</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项目编号及磋商文件名称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p>
          <w:p>
            <w:pPr>
              <w:ind w:left="189" w:leftChars="90" w:firstLine="1"/>
              <w:rPr>
                <w:rFonts w:ascii="仿宋_GB2312" w:hAnsi="宋体" w:eastAsia="仿宋_GB2312"/>
                <w:sz w:val="24"/>
              </w:rPr>
            </w:pPr>
            <w:r>
              <w:rPr>
                <w:rFonts w:hint="eastAsia" w:ascii="仿宋_GB2312" w:hAnsi="宋体" w:eastAsia="仿宋_GB2312"/>
                <w:sz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响应文件总价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交货期/服务期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交货/服务地点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其他变化（如有）</w:t>
            </w:r>
          </w:p>
        </w:tc>
        <w:tc>
          <w:tcPr>
            <w:tcW w:w="6329" w:type="dxa"/>
            <w:vAlign w:val="center"/>
          </w:tcPr>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声明</w:t>
            </w:r>
          </w:p>
        </w:tc>
        <w:tc>
          <w:tcPr>
            <w:tcW w:w="6329" w:type="dxa"/>
            <w:vAlign w:val="center"/>
          </w:tcPr>
          <w:p>
            <w:pPr>
              <w:pStyle w:val="40"/>
              <w:tabs>
                <w:tab w:val="left" w:pos="38"/>
              </w:tabs>
              <w:spacing w:before="120"/>
              <w:ind w:left="36" w:leftChars="17" w:firstLine="2"/>
              <w:rPr>
                <w:rFonts w:ascii="仿宋_GB2312" w:hAnsi="宋体" w:eastAsia="仿宋_GB2312"/>
                <w:sz w:val="24"/>
              </w:rPr>
            </w:pPr>
            <w:r>
              <w:rPr>
                <w:rFonts w:hint="eastAsia" w:ascii="仿宋_GB2312" w:hAnsi="宋体" w:eastAsia="仿宋_GB2312"/>
                <w:sz w:val="24"/>
              </w:rPr>
              <w:t>1、若本最后报价函与我方首次递交的报价函及报价函附录的内容有差异，以本最后报价函内容为准。</w:t>
            </w:r>
          </w:p>
          <w:p>
            <w:pPr>
              <w:pStyle w:val="40"/>
              <w:tabs>
                <w:tab w:val="left" w:pos="38"/>
              </w:tabs>
              <w:spacing w:before="120"/>
              <w:ind w:left="36" w:leftChars="17" w:firstLine="2"/>
              <w:rPr>
                <w:rFonts w:ascii="仿宋_GB2312" w:hAnsi="宋体" w:eastAsia="仿宋_GB2312"/>
                <w:sz w:val="24"/>
              </w:rPr>
            </w:pPr>
            <w:r>
              <w:rPr>
                <w:rFonts w:hint="eastAsia" w:ascii="仿宋_GB2312" w:hAnsi="宋体" w:eastAsia="仿宋_GB2312"/>
                <w:sz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40"/>
        <w:tabs>
          <w:tab w:val="left" w:pos="5580"/>
        </w:tabs>
        <w:spacing w:before="120"/>
        <w:ind w:firstLine="720" w:firstLineChars="300"/>
        <w:rPr>
          <w:rFonts w:ascii="仿宋_GB2312" w:hAnsi="宋体" w:eastAsia="仿宋_GB2312"/>
          <w:sz w:val="24"/>
        </w:rPr>
      </w:pPr>
    </w:p>
    <w:p>
      <w:pPr>
        <w:pStyle w:val="40"/>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供应商法人代表或授权代表(签字)：</w:t>
      </w:r>
      <w:r>
        <w:rPr>
          <w:rFonts w:ascii="仿宋_GB2312" w:hAnsi="宋体" w:eastAsia="仿宋_GB2312"/>
          <w:sz w:val="24"/>
          <w:u w:val="single"/>
        </w:rPr>
        <w:tab/>
      </w:r>
    </w:p>
    <w:p>
      <w:pPr>
        <w:pStyle w:val="40"/>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r>
        <w:rPr>
          <w:rFonts w:hint="eastAsia" w:ascii="仿宋_GB2312" w:hAnsi="宋体" w:eastAsia="仿宋_GB2312"/>
          <w:sz w:val="24"/>
          <w:u w:val="single"/>
        </w:rPr>
        <w:t xml:space="preserve">                                      </w:t>
      </w:r>
    </w:p>
    <w:p>
      <w:pPr>
        <w:pStyle w:val="40"/>
        <w:tabs>
          <w:tab w:val="left" w:pos="5580"/>
        </w:tabs>
        <w:spacing w:before="120"/>
        <w:ind w:firstLine="720" w:firstLineChars="300"/>
        <w:rPr>
          <w:rFonts w:ascii="仿宋_GB2312" w:hAnsi="宋体" w:eastAsia="仿宋_GB2312"/>
          <w:sz w:val="24"/>
          <w:u w:val="single"/>
        </w:rPr>
      </w:pPr>
    </w:p>
    <w:p>
      <w:pPr>
        <w:widowControl/>
        <w:jc w:val="left"/>
        <w:rPr>
          <w:b/>
          <w:sz w:val="24"/>
        </w:rPr>
      </w:pPr>
      <w:r>
        <w:rPr>
          <w:b/>
          <w:sz w:val="24"/>
        </w:rPr>
        <w:br w:type="page"/>
      </w:r>
    </w:p>
    <w:bookmarkEnd w:id="93"/>
    <w:p>
      <w:pPr>
        <w:snapToGrid w:val="0"/>
        <w:spacing w:after="156" w:afterLines="50"/>
        <w:jc w:val="center"/>
        <w:outlineLvl w:val="0"/>
        <w:rPr>
          <w:b/>
          <w:bCs/>
        </w:rPr>
      </w:pPr>
      <w:bookmarkStart w:id="106" w:name="_Toc1201"/>
      <w:r>
        <w:rPr>
          <w:rFonts w:hint="eastAsia"/>
          <w:b/>
          <w:bCs/>
        </w:rPr>
        <w:t>签订企业助廉守法承诺书说明</w:t>
      </w:r>
      <w:bookmarkEnd w:id="106"/>
    </w:p>
    <w:p>
      <w:pPr>
        <w:numPr>
          <w:ilvl w:val="0"/>
          <w:numId w:val="23"/>
        </w:numPr>
        <w:snapToGrid w:val="0"/>
        <w:spacing w:after="156" w:afterLines="50"/>
        <w:ind w:firstLine="422" w:firstLineChars="200"/>
        <w:jc w:val="left"/>
        <w:rPr>
          <w:b/>
          <w:bCs/>
        </w:rPr>
      </w:pPr>
      <w:r>
        <w:rPr>
          <w:rFonts w:hint="eastAsia"/>
          <w:b/>
          <w:bCs/>
        </w:rPr>
        <w:t>签订对象</w:t>
      </w:r>
    </w:p>
    <w:p>
      <w:pPr>
        <w:snapToGrid w:val="0"/>
        <w:spacing w:after="156" w:afterLines="50"/>
        <w:ind w:firstLine="420"/>
        <w:jc w:val="left"/>
      </w:pPr>
      <w:r>
        <w:rPr>
          <w:rFonts w:hint="eastAsia"/>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numPr>
          <w:ilvl w:val="0"/>
          <w:numId w:val="23"/>
        </w:numPr>
        <w:snapToGrid w:val="0"/>
        <w:spacing w:after="156" w:afterLines="50"/>
        <w:ind w:firstLine="422" w:firstLineChars="200"/>
        <w:jc w:val="left"/>
        <w:rPr>
          <w:b/>
          <w:bCs/>
        </w:rPr>
      </w:pPr>
      <w:r>
        <w:rPr>
          <w:rFonts w:hint="eastAsia"/>
          <w:b/>
          <w:bCs/>
        </w:rPr>
        <w:t>签订内容</w:t>
      </w:r>
    </w:p>
    <w:p>
      <w:pPr>
        <w:snapToGrid w:val="0"/>
        <w:spacing w:after="156" w:afterLines="50"/>
        <w:ind w:firstLine="420" w:firstLineChars="200"/>
        <w:jc w:val="left"/>
      </w:pPr>
      <w:r>
        <w:rPr>
          <w:rFonts w:hint="eastAsia"/>
        </w:rPr>
        <w:t>为进一步降低党员领导干部职工在从事土地转让、工程建设、产权交易、政府采购、招标投标以及其它生产经营性活动中的廉政风险，全市各类企业（公司、个人）与各单位各部门之间发生生产经营性活动。需按照管理层及与项目主管单位或项目业主签订《企业助廉守法承诺书》。</w:t>
      </w:r>
    </w:p>
    <w:p>
      <w:pPr>
        <w:numPr>
          <w:ilvl w:val="0"/>
          <w:numId w:val="23"/>
        </w:numPr>
        <w:snapToGrid w:val="0"/>
        <w:spacing w:after="156" w:afterLines="50"/>
        <w:ind w:firstLine="422" w:firstLineChars="200"/>
        <w:jc w:val="left"/>
        <w:rPr>
          <w:b/>
          <w:bCs/>
        </w:rPr>
      </w:pPr>
      <w:r>
        <w:rPr>
          <w:rFonts w:hint="eastAsia"/>
          <w:b/>
          <w:bCs/>
        </w:rPr>
        <w:t>签订方式</w:t>
      </w:r>
    </w:p>
    <w:p>
      <w:pPr>
        <w:snapToGrid w:val="0"/>
        <w:spacing w:after="156" w:afterLines="50"/>
        <w:ind w:firstLine="420" w:firstLineChars="200"/>
        <w:jc w:val="left"/>
      </w:pPr>
      <w:r>
        <w:rPr>
          <w:rFonts w:hint="eastAsia"/>
        </w:rPr>
        <w:t>各单位跟部门在政府采购、招标投标、产权交易、项目建设、资产出租出售、内部维修改造、维护翻修等签订合同或投递标书环节中，要以工程项目为依据与建设单位、施工单位、投标企业（公司、个人）签订《企业助廉守法承诺书》。</w:t>
      </w:r>
    </w:p>
    <w:p>
      <w:pPr>
        <w:numPr>
          <w:ilvl w:val="0"/>
          <w:numId w:val="23"/>
        </w:numPr>
        <w:snapToGrid w:val="0"/>
        <w:spacing w:after="156" w:afterLines="50"/>
        <w:ind w:firstLine="422" w:firstLineChars="200"/>
        <w:jc w:val="left"/>
        <w:rPr>
          <w:b/>
          <w:bCs/>
        </w:rPr>
      </w:pPr>
      <w:r>
        <w:rPr>
          <w:rFonts w:hint="eastAsia"/>
          <w:b/>
          <w:bCs/>
        </w:rPr>
        <w:t>签订要求</w:t>
      </w:r>
    </w:p>
    <w:p>
      <w:pPr>
        <w:snapToGrid w:val="0"/>
        <w:spacing w:after="156" w:afterLines="50"/>
        <w:ind w:firstLine="420" w:firstLineChars="200"/>
        <w:jc w:val="left"/>
      </w:pPr>
      <w:r>
        <w:rPr>
          <w:rFonts w:hint="eastAsia"/>
        </w:rPr>
        <w:t>《企业助廉守法承诺书》应成为各企业签订合同、投递标书、登记注册等的前置条件、并实行备案制。</w:t>
      </w:r>
    </w:p>
    <w:p>
      <w:pPr>
        <w:numPr>
          <w:ilvl w:val="0"/>
          <w:numId w:val="23"/>
        </w:numPr>
        <w:snapToGrid w:val="0"/>
        <w:spacing w:after="156" w:afterLines="50"/>
        <w:ind w:firstLine="422" w:firstLineChars="200"/>
        <w:jc w:val="left"/>
        <w:rPr>
          <w:b/>
          <w:bCs/>
        </w:rPr>
      </w:pPr>
      <w:r>
        <w:rPr>
          <w:rFonts w:hint="eastAsia"/>
          <w:b/>
          <w:bCs/>
        </w:rPr>
        <w:t>签订主体</w:t>
      </w:r>
    </w:p>
    <w:p>
      <w:pPr>
        <w:snapToGrid w:val="0"/>
        <w:spacing w:after="156" w:afterLines="50"/>
        <w:ind w:firstLine="420" w:firstLineChars="200"/>
        <w:jc w:val="left"/>
      </w:pPr>
      <w:r>
        <w:rPr>
          <w:rFonts w:hint="eastAsia"/>
        </w:rPr>
        <w:t>《企业助廉守法承诺书》由各项目业主或项目主管单位（含单位内部自行实施的项目）同项目实施的企业（公司、个人）法人、法定代表人代表、法定代表人授权委托人或项目负责人签订。</w:t>
      </w:r>
    </w:p>
    <w:p>
      <w:pPr>
        <w:numPr>
          <w:ilvl w:val="0"/>
          <w:numId w:val="23"/>
        </w:numPr>
        <w:snapToGrid w:val="0"/>
        <w:spacing w:after="156" w:afterLines="50"/>
        <w:ind w:firstLine="422" w:firstLineChars="200"/>
        <w:jc w:val="left"/>
        <w:rPr>
          <w:b/>
          <w:bCs/>
        </w:rPr>
      </w:pPr>
      <w:r>
        <w:rPr>
          <w:rFonts w:hint="eastAsia"/>
          <w:b/>
          <w:bCs/>
        </w:rPr>
        <w:t>实行“黑名单”制度</w:t>
      </w:r>
    </w:p>
    <w:p>
      <w:pPr>
        <w:pStyle w:val="30"/>
        <w:tabs>
          <w:tab w:val="left" w:pos="567"/>
        </w:tabs>
        <w:ind w:firstLine="420" w:firstLineChars="200"/>
        <w:rPr>
          <w:rFonts w:ascii="黑体" w:hAnsi="黑体" w:eastAsia="黑体"/>
          <w:i/>
          <w:sz w:val="21"/>
          <w:szCs w:val="21"/>
        </w:rPr>
      </w:pPr>
      <w:r>
        <w:rPr>
          <w:rFonts w:hint="eastAsia"/>
          <w:sz w:val="21"/>
          <w:szCs w:val="21"/>
        </w:rPr>
        <w:t>各类企业（公司、个人）签订《企业助廉守法承诺书》后，一经发现有违反承诺行为除依据法律法规处罚外，还应有企业主管部门将其列入“黑名单”，被列入“黑名单”的企业和个人，视情节3-5年内不得参与各县（区）、各单位各部门主导的生产经营性活动。</w:t>
      </w:r>
    </w:p>
    <w:p>
      <w:pPr>
        <w:snapToGrid w:val="0"/>
        <w:spacing w:after="156" w:afterLines="5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pStyle w:val="30"/>
      </w:pPr>
    </w:p>
    <w:p>
      <w:pPr>
        <w:ind w:firstLine="2633" w:firstLineChars="596"/>
        <w:outlineLvl w:val="0"/>
        <w:rPr>
          <w:rFonts w:ascii="宋体" w:hAnsi="宋体" w:cs="宋体"/>
          <w:b/>
          <w:sz w:val="44"/>
          <w:szCs w:val="44"/>
        </w:rPr>
      </w:pPr>
      <w:bookmarkStart w:id="107" w:name="_Toc9967"/>
      <w:r>
        <w:rPr>
          <w:rFonts w:hint="eastAsia" w:ascii="宋体" w:hAnsi="宋体" w:cs="宋体"/>
          <w:b/>
          <w:sz w:val="44"/>
          <w:szCs w:val="44"/>
          <w:lang w:bidi="ar"/>
        </w:rPr>
        <w:t>企业助廉守法承诺书</w:t>
      </w:r>
      <w:bookmarkEnd w:id="107"/>
    </w:p>
    <w:tbl>
      <w:tblPr>
        <w:tblStyle w:val="74"/>
        <w:tblW w:w="9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0"/>
        <w:gridCol w:w="1428"/>
        <w:gridCol w:w="621"/>
        <w:gridCol w:w="1087"/>
        <w:gridCol w:w="620"/>
        <w:gridCol w:w="1089"/>
        <w:gridCol w:w="775"/>
        <w:gridCol w:w="2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3"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企业公司名称</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1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企业公司法定代表人</w:t>
            </w:r>
          </w:p>
        </w:tc>
        <w:tc>
          <w:tcPr>
            <w:tcW w:w="1709"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注册地址</w:t>
            </w:r>
          </w:p>
        </w:tc>
        <w:tc>
          <w:tcPr>
            <w:tcW w:w="2385"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67"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lang w:bidi="ar"/>
              </w:rPr>
            </w:pPr>
            <w:r>
              <w:rPr>
                <w:rFonts w:hint="eastAsia" w:ascii="宋体" w:hAnsi="宋体" w:cs="宋体"/>
                <w:szCs w:val="21"/>
                <w:lang w:bidi="ar"/>
              </w:rPr>
              <w:t>承诺人</w:t>
            </w:r>
          </w:p>
          <w:p>
            <w:pPr>
              <w:jc w:val="center"/>
              <w:rPr>
                <w:rFonts w:ascii="宋体" w:hAnsi="宋体" w:cs="宋体"/>
                <w:szCs w:val="21"/>
              </w:rPr>
            </w:pPr>
            <w:r>
              <w:rPr>
                <w:rFonts w:hint="eastAsia" w:ascii="宋体" w:hAnsi="宋体" w:cs="宋体"/>
                <w:szCs w:val="21"/>
                <w:lang w:bidi="ar"/>
              </w:rPr>
              <w:t>姓名</w:t>
            </w:r>
          </w:p>
        </w:tc>
        <w:tc>
          <w:tcPr>
            <w:tcW w:w="14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性别</w:t>
            </w:r>
          </w:p>
        </w:tc>
        <w:tc>
          <w:tcPr>
            <w:tcW w:w="10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6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民族</w:t>
            </w:r>
          </w:p>
        </w:tc>
        <w:tc>
          <w:tcPr>
            <w:tcW w:w="10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c>
          <w:tcPr>
            <w:tcW w:w="775" w:type="dxa"/>
            <w:tcBorders>
              <w:top w:val="single" w:color="000000" w:sz="4" w:space="0"/>
              <w:left w:val="single" w:color="000000" w:sz="4" w:space="0"/>
              <w:bottom w:val="single" w:color="000000" w:sz="4" w:space="0"/>
              <w:right w:val="single" w:color="000000" w:sz="4" w:space="0"/>
            </w:tcBorders>
            <w:textDirection w:val="tbRlV"/>
            <w:vAlign w:val="center"/>
          </w:tcPr>
          <w:p>
            <w:pPr>
              <w:ind w:left="113" w:right="113"/>
              <w:jc w:val="center"/>
              <w:rPr>
                <w:rFonts w:ascii="宋体" w:hAnsi="宋体" w:cs="宋体"/>
                <w:szCs w:val="21"/>
              </w:rPr>
            </w:pPr>
            <w:r>
              <w:rPr>
                <w:rFonts w:hint="eastAsia" w:ascii="宋体" w:hAnsi="宋体" w:cs="宋体"/>
                <w:szCs w:val="21"/>
                <w:lang w:bidi="ar"/>
              </w:rPr>
              <w:t>住 址</w:t>
            </w:r>
          </w:p>
        </w:tc>
        <w:tc>
          <w:tcPr>
            <w:tcW w:w="23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3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lang w:bidi="ar"/>
              </w:rPr>
              <w:t>项目名称</w:t>
            </w:r>
          </w:p>
        </w:tc>
        <w:tc>
          <w:tcPr>
            <w:tcW w:w="800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37" w:hRule="atLeast"/>
        </w:trPr>
        <w:tc>
          <w:tcPr>
            <w:tcW w:w="1330" w:type="dxa"/>
            <w:tcBorders>
              <w:top w:val="single" w:color="000000" w:sz="4" w:space="0"/>
              <w:left w:val="single" w:color="000000" w:sz="4" w:space="0"/>
              <w:bottom w:val="single" w:color="000000" w:sz="4" w:space="0"/>
              <w:right w:val="single" w:color="000000" w:sz="4" w:space="0"/>
            </w:tcBorders>
            <w:textDirection w:val="tbRlV"/>
            <w:vAlign w:val="center"/>
          </w:tcPr>
          <w:p>
            <w:pPr>
              <w:ind w:left="113" w:right="113"/>
              <w:jc w:val="center"/>
              <w:rPr>
                <w:rFonts w:ascii="宋体" w:hAnsi="宋体" w:cs="宋体"/>
                <w:szCs w:val="21"/>
              </w:rPr>
            </w:pPr>
            <w:r>
              <w:rPr>
                <w:rFonts w:hint="eastAsia" w:ascii="宋体" w:hAnsi="宋体" w:cs="宋体"/>
                <w:szCs w:val="21"/>
                <w:lang w:bidi="ar"/>
              </w:rPr>
              <w:t>承  诺  内  容</w:t>
            </w:r>
          </w:p>
        </w:tc>
        <w:tc>
          <w:tcPr>
            <w:tcW w:w="8005"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lang w:bidi="ar"/>
              </w:rPr>
            </w:pPr>
          </w:p>
          <w:p>
            <w:pPr>
              <w:jc w:val="center"/>
              <w:rPr>
                <w:rFonts w:ascii="宋体" w:hAnsi="宋体" w:cs="宋体"/>
                <w:szCs w:val="21"/>
                <w:lang w:bidi="ar"/>
              </w:rPr>
            </w:pPr>
          </w:p>
          <w:p>
            <w:pPr>
              <w:ind w:firstLine="420" w:firstLineChars="200"/>
              <w:jc w:val="center"/>
              <w:rPr>
                <w:rFonts w:ascii="宋体" w:hAnsi="宋体" w:cs="宋体"/>
                <w:szCs w:val="21"/>
              </w:rPr>
            </w:pPr>
            <w:r>
              <w:rPr>
                <w:rFonts w:hint="eastAsia" w:ascii="宋体" w:hAnsi="宋体" w:cs="宋体"/>
                <w:szCs w:val="21"/>
                <w:lang w:bidi="ar"/>
              </w:rPr>
              <w:t>本人代表本企业（公司、个人）在生产经营性活动中作出以下郑重承诺：</w:t>
            </w:r>
          </w:p>
          <w:p>
            <w:pPr>
              <w:ind w:firstLine="420" w:firstLineChars="200"/>
              <w:jc w:val="center"/>
              <w:rPr>
                <w:rFonts w:ascii="宋体" w:hAnsi="宋体" w:cs="宋体"/>
                <w:szCs w:val="21"/>
              </w:rPr>
            </w:pPr>
            <w:r>
              <w:rPr>
                <w:rFonts w:hint="eastAsia" w:ascii="宋体" w:hAnsi="宋体" w:cs="宋体"/>
                <w:szCs w:val="21"/>
                <w:lang w:bidi="ar"/>
              </w:rPr>
              <w:t>一、严格遵守国家法律法规规定和企业（公司、个人）有关廉洁从业的各项规章制度，做到遵纪守法、诚实守信、行为规范、廉洁从业；</w:t>
            </w:r>
          </w:p>
          <w:p>
            <w:pPr>
              <w:ind w:firstLine="420" w:firstLineChars="200"/>
              <w:jc w:val="center"/>
              <w:rPr>
                <w:rFonts w:ascii="宋体" w:hAnsi="宋体" w:cs="宋体"/>
                <w:szCs w:val="21"/>
              </w:rPr>
            </w:pPr>
            <w:r>
              <w:rPr>
                <w:rFonts w:hint="eastAsia" w:ascii="宋体" w:hAnsi="宋体" w:cs="宋体"/>
                <w:szCs w:val="21"/>
                <w:lang w:bidi="ar"/>
              </w:rPr>
              <w:t>二、坚决抵制商业贿赂，不向国家公职人员行贿、赠送礼金礼品，不利用各种关系谋求不正当利益；</w:t>
            </w:r>
          </w:p>
          <w:p>
            <w:pPr>
              <w:ind w:firstLine="420" w:firstLineChars="200"/>
              <w:jc w:val="center"/>
              <w:rPr>
                <w:rFonts w:ascii="宋体" w:hAnsi="宋体" w:cs="宋体"/>
                <w:szCs w:val="21"/>
              </w:rPr>
            </w:pPr>
            <w:r>
              <w:rPr>
                <w:rFonts w:hint="eastAsia" w:ascii="宋体" w:hAnsi="宋体" w:cs="宋体"/>
                <w:szCs w:val="21"/>
                <w:lang w:bidi="ar"/>
              </w:rPr>
              <w:t>三、如违反承诺，自觉接受行业主管部门或单位的处罚，同意被行业主管部门或单位列入“黑名单”。</w:t>
            </w:r>
          </w:p>
          <w:p>
            <w:pPr>
              <w:jc w:val="center"/>
              <w:rPr>
                <w:rFonts w:ascii="宋体" w:hAnsi="宋体" w:cs="宋体"/>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 诺 人 签 字：</w:t>
            </w:r>
          </w:p>
          <w:p>
            <w:pPr>
              <w:pStyle w:val="68"/>
              <w:ind w:left="360"/>
              <w:jc w:val="center"/>
              <w:rPr>
                <w:rFonts w:ascii="宋体" w:hAnsi="宋体" w:eastAsia="宋体" w:cs="宋体"/>
                <w:sz w:val="21"/>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承诺人身份证号：</w:t>
            </w:r>
          </w:p>
          <w:p>
            <w:pPr>
              <w:pStyle w:val="68"/>
              <w:ind w:left="360"/>
              <w:jc w:val="center"/>
              <w:rPr>
                <w:rFonts w:ascii="宋体" w:hAnsi="宋体" w:eastAsia="宋体" w:cs="宋体"/>
                <w:sz w:val="21"/>
                <w:szCs w:val="21"/>
              </w:rPr>
            </w:pPr>
          </w:p>
          <w:p>
            <w:pPr>
              <w:pStyle w:val="68"/>
              <w:ind w:left="360"/>
              <w:jc w:val="center"/>
              <w:rPr>
                <w:rFonts w:ascii="宋体" w:hAnsi="宋体" w:eastAsia="宋体" w:cs="宋体"/>
                <w:sz w:val="21"/>
                <w:szCs w:val="21"/>
              </w:rPr>
            </w:pPr>
            <w:r>
              <w:rPr>
                <w:rFonts w:hint="eastAsia" w:ascii="宋体" w:hAnsi="宋体" w:eastAsia="宋体" w:cs="宋体"/>
                <w:sz w:val="21"/>
                <w:szCs w:val="21"/>
              </w:rPr>
              <w:t>承  诺  时  间：</w:t>
            </w:r>
          </w:p>
          <w:p>
            <w:pPr>
              <w:pStyle w:val="68"/>
              <w:ind w:left="360"/>
              <w:jc w:val="center"/>
              <w:rPr>
                <w:rFonts w:ascii="宋体" w:hAnsi="宋体" w:eastAsia="宋体" w:cs="宋体"/>
                <w:sz w:val="21"/>
                <w:szCs w:val="21"/>
              </w:rPr>
            </w:pPr>
            <w:r>
              <w:rPr>
                <w:rFonts w:hint="eastAsia" w:ascii="宋体" w:hAnsi="宋体" w:eastAsia="宋体" w:cs="宋体"/>
                <w:sz w:val="21"/>
                <w:szCs w:val="21"/>
              </w:rPr>
              <w:t>企业名称（盖章）：</w:t>
            </w:r>
          </w:p>
        </w:tc>
      </w:tr>
    </w:tbl>
    <w:p>
      <w:pPr>
        <w:rPr>
          <w:rFonts w:ascii="仿宋" w:hAnsi="仿宋" w:eastAsia="仿宋" w:cs="仿宋"/>
        </w:rPr>
      </w:pPr>
    </w:p>
    <w:p>
      <w:pPr>
        <w:pStyle w:val="68"/>
        <w:widowControl w:val="0"/>
        <w:tabs>
          <w:tab w:val="left" w:pos="5580"/>
        </w:tabs>
        <w:spacing w:before="0" w:beforeAutospacing="0" w:after="0" w:afterAutospacing="0"/>
        <w:ind w:left="424" w:firstLine="75"/>
        <w:jc w:val="both"/>
        <w:rPr>
          <w:rFonts w:ascii="宋体" w:hAnsi="宋体" w:eastAsia="宋体" w:cs="宋体"/>
          <w:szCs w:val="20"/>
        </w:rPr>
      </w:pPr>
      <w:r>
        <w:rPr>
          <w:rFonts w:hint="eastAsia" w:ascii="宋体" w:hAnsi="宋体" w:eastAsia="宋体" w:cs="宋体"/>
          <w:szCs w:val="20"/>
        </w:rPr>
        <w:t>依据《关于同相关企业（公司、个人）签订助廉守法承诺书的通知》&lt;拉纪发（2016）46号&gt;文件精神签订。</w:t>
      </w:r>
    </w:p>
    <w:p>
      <w:pPr>
        <w:pStyle w:val="30"/>
      </w:pPr>
    </w:p>
    <w:p/>
    <w:p>
      <w:pPr>
        <w:pStyle w:val="90"/>
      </w:pPr>
    </w:p>
    <w:p>
      <w:pPr>
        <w:snapToGrid w:val="0"/>
        <w:spacing w:after="156"/>
        <w:rPr>
          <w:rStyle w:val="480"/>
        </w:rPr>
      </w:pPr>
    </w:p>
    <w:p>
      <w:pPr>
        <w:jc w:val="center"/>
        <w:rPr>
          <w:rStyle w:val="480"/>
          <w:rFonts w:ascii="仿宋" w:hAnsi="仿宋" w:eastAsia="仿宋" w:cs="仿宋"/>
          <w:b/>
          <w:bCs/>
          <w:sz w:val="28"/>
          <w:szCs w:val="28"/>
        </w:rPr>
      </w:pPr>
      <w:r>
        <w:rPr>
          <w:rStyle w:val="480"/>
          <w:rFonts w:ascii="仿宋" w:hAnsi="仿宋" w:eastAsia="仿宋" w:cs="仿宋"/>
          <w:b/>
          <w:bCs/>
          <w:sz w:val="28"/>
          <w:szCs w:val="28"/>
        </w:rPr>
        <w:t>质疑函范本</w:t>
      </w:r>
    </w:p>
    <w:p>
      <w:pPr>
        <w:snapToGrid w:val="0"/>
        <w:spacing w:before="312" w:line="360" w:lineRule="auto"/>
        <w:rPr>
          <w:rStyle w:val="480"/>
          <w:rFonts w:ascii="黑体" w:hAnsi="黑体" w:eastAsia="黑体" w:cs="仿宋"/>
          <w:bCs/>
          <w:sz w:val="24"/>
        </w:rPr>
      </w:pPr>
      <w:r>
        <w:rPr>
          <w:rStyle w:val="480"/>
          <w:rFonts w:ascii="黑体" w:hAnsi="黑体" w:eastAsia="黑体" w:cs="仿宋"/>
          <w:bCs/>
          <w:sz w:val="24"/>
        </w:rPr>
        <w:t>一、质疑供应商基本信息</w:t>
      </w:r>
    </w:p>
    <w:p>
      <w:pPr>
        <w:snapToGrid w:val="0"/>
        <w:spacing w:line="360" w:lineRule="auto"/>
        <w:rPr>
          <w:rStyle w:val="480"/>
          <w:rFonts w:ascii="仿宋" w:hAnsi="仿宋" w:eastAsia="仿宋"/>
          <w:sz w:val="24"/>
          <w:u w:val="dotted"/>
        </w:rPr>
      </w:pPr>
      <w:r>
        <w:rPr>
          <w:rStyle w:val="480"/>
          <w:rFonts w:ascii="仿宋" w:hAnsi="仿宋" w:eastAsia="仿宋"/>
          <w:sz w:val="24"/>
        </w:rPr>
        <w:t>质疑供应商：</w:t>
      </w:r>
    </w:p>
    <w:p>
      <w:pPr>
        <w:snapToGrid w:val="0"/>
        <w:spacing w:line="360" w:lineRule="auto"/>
        <w:rPr>
          <w:rStyle w:val="480"/>
          <w:rFonts w:ascii="仿宋" w:hAnsi="仿宋" w:eastAsia="仿宋"/>
          <w:sz w:val="24"/>
        </w:rPr>
      </w:pPr>
      <w:r>
        <w:rPr>
          <w:rStyle w:val="480"/>
          <w:rFonts w:ascii="仿宋" w:hAnsi="仿宋" w:eastAsia="仿宋"/>
          <w:sz w:val="24"/>
        </w:rPr>
        <w:t>地址：邮编：</w:t>
      </w:r>
    </w:p>
    <w:p>
      <w:pPr>
        <w:snapToGrid w:val="0"/>
        <w:spacing w:line="360" w:lineRule="auto"/>
        <w:rPr>
          <w:rStyle w:val="480"/>
          <w:rFonts w:ascii="仿宋" w:hAnsi="仿宋" w:eastAsia="仿宋"/>
          <w:sz w:val="24"/>
        </w:rPr>
      </w:pPr>
      <w:r>
        <w:rPr>
          <w:rStyle w:val="480"/>
          <w:rFonts w:ascii="仿宋" w:hAnsi="仿宋" w:eastAsia="仿宋"/>
          <w:sz w:val="24"/>
        </w:rPr>
        <w:t>联系人：联系电话：</w:t>
      </w:r>
    </w:p>
    <w:p>
      <w:pPr>
        <w:snapToGrid w:val="0"/>
        <w:spacing w:line="360" w:lineRule="auto"/>
        <w:rPr>
          <w:rStyle w:val="480"/>
          <w:rFonts w:ascii="仿宋" w:hAnsi="仿宋" w:eastAsia="仿宋"/>
          <w:sz w:val="24"/>
          <w:u w:val="dotted"/>
        </w:rPr>
      </w:pPr>
      <w:r>
        <w:rPr>
          <w:rStyle w:val="480"/>
          <w:rFonts w:ascii="仿宋" w:hAnsi="仿宋" w:eastAsia="仿宋"/>
          <w:sz w:val="24"/>
        </w:rPr>
        <w:t>授权代表：</w:t>
      </w:r>
    </w:p>
    <w:p>
      <w:pPr>
        <w:snapToGrid w:val="0"/>
        <w:spacing w:line="360" w:lineRule="auto"/>
        <w:rPr>
          <w:rStyle w:val="480"/>
          <w:rFonts w:ascii="仿宋" w:hAnsi="仿宋" w:eastAsia="仿宋"/>
          <w:sz w:val="24"/>
        </w:rPr>
      </w:pPr>
      <w:r>
        <w:rPr>
          <w:rStyle w:val="480"/>
          <w:rFonts w:ascii="仿宋" w:hAnsi="仿宋" w:eastAsia="仿宋"/>
          <w:sz w:val="24"/>
        </w:rPr>
        <w:t>联系电话：</w:t>
      </w:r>
    </w:p>
    <w:p>
      <w:pPr>
        <w:snapToGrid w:val="0"/>
        <w:spacing w:line="360" w:lineRule="auto"/>
        <w:rPr>
          <w:rStyle w:val="480"/>
          <w:rFonts w:ascii="仿宋" w:hAnsi="仿宋" w:eastAsia="仿宋"/>
          <w:sz w:val="24"/>
        </w:rPr>
      </w:pPr>
      <w:r>
        <w:rPr>
          <w:rStyle w:val="480"/>
          <w:rFonts w:ascii="仿宋" w:hAnsi="仿宋" w:eastAsia="仿宋"/>
          <w:sz w:val="24"/>
        </w:rPr>
        <w:t>地址：邮编：</w:t>
      </w:r>
    </w:p>
    <w:p>
      <w:pPr>
        <w:snapToGrid w:val="0"/>
        <w:spacing w:line="360" w:lineRule="auto"/>
        <w:rPr>
          <w:rStyle w:val="480"/>
          <w:rFonts w:ascii="黑体" w:hAnsi="黑体" w:eastAsia="黑体" w:cs="仿宋"/>
          <w:bCs/>
          <w:sz w:val="24"/>
        </w:rPr>
      </w:pPr>
      <w:r>
        <w:rPr>
          <w:rStyle w:val="480"/>
          <w:rFonts w:ascii="黑体" w:hAnsi="黑体" w:eastAsia="黑体" w:cs="仿宋"/>
          <w:bCs/>
          <w:sz w:val="24"/>
        </w:rPr>
        <w:t>二、质疑项目基本情况</w:t>
      </w:r>
    </w:p>
    <w:p>
      <w:pPr>
        <w:snapToGrid w:val="0"/>
        <w:spacing w:line="360" w:lineRule="auto"/>
        <w:rPr>
          <w:rStyle w:val="480"/>
          <w:rFonts w:ascii="仿宋" w:hAnsi="仿宋" w:eastAsia="仿宋"/>
          <w:sz w:val="24"/>
        </w:rPr>
      </w:pPr>
      <w:r>
        <w:rPr>
          <w:rStyle w:val="480"/>
          <w:rFonts w:ascii="仿宋" w:hAnsi="仿宋" w:eastAsia="仿宋"/>
          <w:sz w:val="24"/>
        </w:rPr>
        <w:t>质疑项目的名称：</w:t>
      </w:r>
    </w:p>
    <w:p>
      <w:pPr>
        <w:snapToGrid w:val="0"/>
        <w:spacing w:line="360" w:lineRule="auto"/>
        <w:rPr>
          <w:rStyle w:val="480"/>
          <w:rFonts w:ascii="仿宋" w:hAnsi="仿宋" w:eastAsia="仿宋"/>
          <w:sz w:val="24"/>
        </w:rPr>
      </w:pPr>
      <w:r>
        <w:rPr>
          <w:rStyle w:val="480"/>
          <w:rFonts w:ascii="仿宋" w:hAnsi="仿宋" w:eastAsia="仿宋"/>
          <w:sz w:val="24"/>
        </w:rPr>
        <w:t>质疑项目的编号：包号：</w:t>
      </w:r>
    </w:p>
    <w:p>
      <w:pPr>
        <w:snapToGrid w:val="0"/>
        <w:spacing w:line="360" w:lineRule="auto"/>
        <w:rPr>
          <w:rStyle w:val="480"/>
          <w:rFonts w:ascii="仿宋" w:hAnsi="仿宋" w:eastAsia="仿宋"/>
          <w:sz w:val="24"/>
          <w:u w:val="dotted"/>
        </w:rPr>
      </w:pPr>
      <w:r>
        <w:rPr>
          <w:rStyle w:val="480"/>
          <w:rFonts w:ascii="仿宋" w:hAnsi="仿宋" w:eastAsia="仿宋"/>
          <w:sz w:val="24"/>
        </w:rPr>
        <w:t>采购人名称：</w:t>
      </w:r>
    </w:p>
    <w:p>
      <w:pPr>
        <w:snapToGrid w:val="0"/>
        <w:spacing w:line="360" w:lineRule="auto"/>
        <w:rPr>
          <w:rStyle w:val="480"/>
          <w:rFonts w:ascii="仿宋" w:hAnsi="仿宋" w:eastAsia="仿宋"/>
          <w:sz w:val="24"/>
        </w:rPr>
      </w:pPr>
      <w:r>
        <w:rPr>
          <w:rStyle w:val="480"/>
          <w:rFonts w:ascii="仿宋" w:hAnsi="仿宋" w:eastAsia="仿宋"/>
          <w:sz w:val="24"/>
        </w:rPr>
        <w:t>采购文件获取日期：</w:t>
      </w:r>
    </w:p>
    <w:p>
      <w:pPr>
        <w:snapToGrid w:val="0"/>
        <w:spacing w:line="360" w:lineRule="auto"/>
        <w:rPr>
          <w:rStyle w:val="480"/>
          <w:rFonts w:ascii="黑体" w:hAnsi="黑体" w:eastAsia="黑体" w:cs="仿宋"/>
          <w:bCs/>
          <w:sz w:val="24"/>
        </w:rPr>
      </w:pPr>
      <w:r>
        <w:rPr>
          <w:rStyle w:val="480"/>
          <w:rFonts w:ascii="黑体" w:hAnsi="黑体" w:eastAsia="黑体" w:cs="仿宋"/>
          <w:bCs/>
          <w:sz w:val="24"/>
        </w:rPr>
        <w:t>三、质疑事项具体内容</w:t>
      </w:r>
    </w:p>
    <w:p>
      <w:pPr>
        <w:snapToGrid w:val="0"/>
        <w:spacing w:line="360" w:lineRule="auto"/>
        <w:rPr>
          <w:rStyle w:val="480"/>
          <w:rFonts w:ascii="仿宋" w:hAnsi="仿宋" w:eastAsia="仿宋"/>
          <w:sz w:val="24"/>
          <w:u w:val="dotted"/>
        </w:rPr>
      </w:pPr>
      <w:r>
        <w:rPr>
          <w:rStyle w:val="480"/>
          <w:rFonts w:ascii="仿宋" w:hAnsi="仿宋" w:eastAsia="仿宋"/>
          <w:sz w:val="24"/>
        </w:rPr>
        <w:t>质疑事项1：</w:t>
      </w:r>
    </w:p>
    <w:p>
      <w:pPr>
        <w:snapToGrid w:val="0"/>
        <w:spacing w:line="360" w:lineRule="auto"/>
        <w:rPr>
          <w:rStyle w:val="480"/>
          <w:rFonts w:ascii="仿宋" w:hAnsi="仿宋" w:eastAsia="仿宋"/>
          <w:sz w:val="24"/>
          <w:u w:val="dotted"/>
        </w:rPr>
      </w:pPr>
      <w:r>
        <w:rPr>
          <w:rStyle w:val="480"/>
          <w:rFonts w:ascii="仿宋" w:hAnsi="仿宋" w:eastAsia="仿宋"/>
          <w:sz w:val="24"/>
        </w:rPr>
        <w:t>事实依据：</w:t>
      </w:r>
    </w:p>
    <w:p>
      <w:pPr>
        <w:snapToGrid w:val="0"/>
        <w:spacing w:line="360" w:lineRule="auto"/>
        <w:rPr>
          <w:rStyle w:val="480"/>
          <w:rFonts w:ascii="仿宋" w:hAnsi="仿宋" w:eastAsia="仿宋"/>
          <w:sz w:val="24"/>
        </w:rPr>
      </w:pPr>
    </w:p>
    <w:p>
      <w:pPr>
        <w:snapToGrid w:val="0"/>
        <w:spacing w:line="360" w:lineRule="auto"/>
        <w:rPr>
          <w:rStyle w:val="480"/>
          <w:rFonts w:ascii="仿宋" w:hAnsi="仿宋" w:eastAsia="仿宋"/>
          <w:sz w:val="24"/>
          <w:u w:val="dotted"/>
        </w:rPr>
      </w:pPr>
      <w:r>
        <w:rPr>
          <w:rStyle w:val="480"/>
          <w:rFonts w:ascii="仿宋" w:hAnsi="仿宋" w:eastAsia="仿宋"/>
          <w:sz w:val="24"/>
        </w:rPr>
        <w:t>法律依据：</w:t>
      </w:r>
    </w:p>
    <w:p>
      <w:pPr>
        <w:snapToGrid w:val="0"/>
        <w:spacing w:line="360" w:lineRule="auto"/>
        <w:rPr>
          <w:rStyle w:val="480"/>
          <w:rFonts w:ascii="仿宋" w:hAnsi="仿宋" w:eastAsia="仿宋"/>
          <w:sz w:val="24"/>
          <w:u w:val="dotted"/>
        </w:rPr>
      </w:pPr>
    </w:p>
    <w:p>
      <w:pPr>
        <w:snapToGrid w:val="0"/>
        <w:spacing w:line="360" w:lineRule="auto"/>
        <w:rPr>
          <w:rStyle w:val="480"/>
          <w:rFonts w:ascii="仿宋" w:hAnsi="仿宋" w:eastAsia="仿宋"/>
          <w:sz w:val="24"/>
          <w:u w:val="dotted"/>
        </w:rPr>
      </w:pPr>
      <w:r>
        <w:rPr>
          <w:rStyle w:val="480"/>
          <w:rFonts w:ascii="仿宋" w:hAnsi="仿宋" w:eastAsia="仿宋"/>
          <w:sz w:val="24"/>
        </w:rPr>
        <w:t>质疑事项2</w:t>
      </w:r>
    </w:p>
    <w:p>
      <w:pPr>
        <w:snapToGrid w:val="0"/>
        <w:spacing w:line="360" w:lineRule="auto"/>
        <w:rPr>
          <w:rStyle w:val="480"/>
          <w:rFonts w:ascii="仿宋" w:hAnsi="仿宋" w:eastAsia="仿宋"/>
          <w:sz w:val="24"/>
        </w:rPr>
      </w:pPr>
      <w:r>
        <w:rPr>
          <w:rStyle w:val="480"/>
          <w:rFonts w:ascii="仿宋" w:hAnsi="仿宋" w:eastAsia="仿宋"/>
          <w:sz w:val="24"/>
        </w:rPr>
        <w:t>……</w:t>
      </w:r>
    </w:p>
    <w:p>
      <w:pPr>
        <w:snapToGrid w:val="0"/>
        <w:spacing w:after="156"/>
        <w:rPr>
          <w:rStyle w:val="480"/>
          <w:sz w:val="24"/>
        </w:rPr>
      </w:pPr>
      <w:r>
        <w:rPr>
          <w:rStyle w:val="480"/>
          <w:rFonts w:ascii="黑体" w:hAnsi="黑体" w:eastAsia="黑体" w:cs="仿宋"/>
          <w:bCs/>
          <w:sz w:val="24"/>
        </w:rPr>
        <w:t>四、与质疑事项相关的质疑请求</w:t>
      </w:r>
    </w:p>
    <w:p>
      <w:pPr>
        <w:snapToGrid w:val="0"/>
        <w:spacing w:line="360" w:lineRule="auto"/>
        <w:rPr>
          <w:rStyle w:val="480"/>
          <w:rFonts w:ascii="仿宋" w:hAnsi="仿宋" w:eastAsia="仿宋"/>
          <w:sz w:val="24"/>
          <w:u w:val="dotted"/>
        </w:rPr>
      </w:pPr>
      <w:r>
        <w:rPr>
          <w:rStyle w:val="480"/>
          <w:rFonts w:ascii="仿宋" w:hAnsi="仿宋" w:eastAsia="仿宋"/>
          <w:sz w:val="24"/>
        </w:rPr>
        <w:t>请求：</w:t>
      </w:r>
    </w:p>
    <w:p>
      <w:pPr>
        <w:rPr>
          <w:rStyle w:val="480"/>
          <w:rFonts w:ascii="仿宋_GB2312" w:eastAsia="仿宋_GB2312"/>
          <w:sz w:val="24"/>
        </w:rPr>
      </w:pPr>
      <w:r>
        <w:rPr>
          <w:rStyle w:val="480"/>
          <w:rFonts w:ascii="仿宋_GB2312" w:eastAsia="仿宋_GB2312"/>
          <w:sz w:val="24"/>
        </w:rPr>
        <w:t xml:space="preserve">签字(签章)：                   公章：                      </w:t>
      </w:r>
    </w:p>
    <w:p>
      <w:pPr>
        <w:rPr>
          <w:rStyle w:val="480"/>
          <w:rFonts w:ascii="仿宋_GB2312" w:eastAsia="仿宋_GB2312"/>
          <w:sz w:val="24"/>
        </w:rPr>
      </w:pPr>
      <w:r>
        <w:rPr>
          <w:rStyle w:val="480"/>
          <w:rFonts w:ascii="仿宋_GB2312" w:eastAsia="仿宋_GB2312"/>
          <w:sz w:val="24"/>
        </w:rPr>
        <w:t xml:space="preserve">日期：    </w:t>
      </w:r>
    </w:p>
    <w:p>
      <w:pPr>
        <w:snapToGrid w:val="0"/>
        <w:spacing w:line="360" w:lineRule="auto"/>
        <w:rPr>
          <w:rStyle w:val="480"/>
          <w:rFonts w:ascii="仿宋" w:hAnsi="仿宋" w:eastAsia="仿宋"/>
          <w:sz w:val="24"/>
        </w:rPr>
      </w:pPr>
    </w:p>
    <w:p>
      <w:pPr>
        <w:rPr>
          <w:rStyle w:val="480"/>
          <w:sz w:val="24"/>
        </w:rPr>
      </w:pPr>
      <w:r>
        <w:rPr>
          <w:rStyle w:val="480"/>
          <w:sz w:val="24"/>
        </w:rPr>
        <w:br w:type="page"/>
      </w:r>
    </w:p>
    <w:p>
      <w:pPr>
        <w:rPr>
          <w:rStyle w:val="480"/>
          <w:rFonts w:ascii="黑体" w:hAnsi="黑体" w:eastAsia="黑体"/>
          <w:b/>
          <w:sz w:val="24"/>
        </w:rPr>
      </w:pPr>
      <w:r>
        <w:rPr>
          <w:rStyle w:val="480"/>
          <w:rFonts w:ascii="黑体" w:hAnsi="黑体" w:eastAsia="黑体"/>
          <w:b/>
          <w:sz w:val="24"/>
        </w:rPr>
        <w:t>质疑函制作说明：</w:t>
      </w:r>
    </w:p>
    <w:p>
      <w:pPr>
        <w:ind w:firstLine="480" w:firstLineChars="200"/>
        <w:jc w:val="left"/>
        <w:rPr>
          <w:rStyle w:val="480"/>
          <w:rFonts w:ascii="仿宋_GB2312" w:eastAsia="仿宋_GB2312"/>
          <w:sz w:val="24"/>
        </w:rPr>
      </w:pPr>
      <w:r>
        <w:rPr>
          <w:rStyle w:val="480"/>
          <w:rFonts w:ascii="仿宋_GB2312" w:eastAsia="仿宋_GB2312"/>
          <w:sz w:val="24"/>
        </w:rPr>
        <w:t>1.供应商提出质疑时，应提交质疑函和必要的证明材料。</w:t>
      </w:r>
    </w:p>
    <w:p>
      <w:pPr>
        <w:ind w:firstLine="480" w:firstLineChars="200"/>
        <w:jc w:val="left"/>
        <w:rPr>
          <w:rStyle w:val="480"/>
          <w:rFonts w:ascii="仿宋_GB2312" w:eastAsia="仿宋_GB2312"/>
          <w:sz w:val="24"/>
        </w:rPr>
      </w:pPr>
      <w:r>
        <w:rPr>
          <w:rStyle w:val="480"/>
          <w:rFonts w:ascii="仿宋_GB2312" w:eastAsia="仿宋_GB2312"/>
          <w:sz w:val="24"/>
        </w:rPr>
        <w:t>2.质疑供应商若委托代理人进行质疑的，质疑函应按要求列明“授权代表”的有关内容，并在附件中提交由质疑</w:t>
      </w:r>
      <w:r>
        <w:rPr>
          <w:rStyle w:val="480"/>
          <w:rFonts w:ascii="仿宋_GB2312" w:hAnsi="宋体" w:eastAsia="仿宋_GB2312"/>
          <w:kern w:val="0"/>
          <w:sz w:val="24"/>
        </w:rPr>
        <w:t>供应商签署的授权委托书。授权委托书应载明代理人的姓名或者名称、代理事项、具体权限、期限和相关事项。</w:t>
      </w:r>
    </w:p>
    <w:p>
      <w:pPr>
        <w:ind w:firstLine="480" w:firstLineChars="200"/>
        <w:jc w:val="left"/>
        <w:rPr>
          <w:rStyle w:val="480"/>
          <w:rFonts w:ascii="仿宋_GB2312" w:eastAsia="仿宋_GB2312"/>
          <w:sz w:val="24"/>
        </w:rPr>
      </w:pPr>
      <w:r>
        <w:rPr>
          <w:rStyle w:val="480"/>
          <w:rFonts w:ascii="仿宋_GB2312" w:eastAsia="仿宋_GB2312"/>
          <w:sz w:val="24"/>
        </w:rPr>
        <w:t>3.质疑供应商若对项目的某一分包进行质疑，质疑函中应列明具体分包号。</w:t>
      </w:r>
    </w:p>
    <w:p>
      <w:pPr>
        <w:ind w:firstLine="480" w:firstLineChars="200"/>
        <w:jc w:val="left"/>
        <w:rPr>
          <w:rStyle w:val="480"/>
          <w:rFonts w:ascii="仿宋_GB2312" w:eastAsia="仿宋_GB2312"/>
          <w:sz w:val="24"/>
        </w:rPr>
      </w:pPr>
      <w:r>
        <w:rPr>
          <w:rStyle w:val="480"/>
          <w:rFonts w:ascii="仿宋_GB2312" w:eastAsia="仿宋_GB2312"/>
          <w:sz w:val="24"/>
        </w:rPr>
        <w:t>4.质疑函的质疑事项应具体、明确，并有必要的事实依据和法律依据。</w:t>
      </w:r>
    </w:p>
    <w:p>
      <w:pPr>
        <w:ind w:firstLine="480" w:firstLineChars="200"/>
        <w:jc w:val="left"/>
        <w:rPr>
          <w:rStyle w:val="480"/>
          <w:rFonts w:ascii="仿宋_GB2312" w:eastAsia="仿宋_GB2312"/>
          <w:sz w:val="24"/>
        </w:rPr>
      </w:pPr>
      <w:r>
        <w:rPr>
          <w:rStyle w:val="480"/>
          <w:rFonts w:ascii="仿宋_GB2312" w:eastAsia="仿宋_GB2312"/>
          <w:sz w:val="24"/>
        </w:rPr>
        <w:t>5.质疑函的质疑请求应与质疑事项相关。</w:t>
      </w:r>
    </w:p>
    <w:p>
      <w:pPr>
        <w:ind w:firstLine="480" w:firstLineChars="200"/>
        <w:jc w:val="left"/>
        <w:rPr>
          <w:rStyle w:val="480"/>
          <w:rFonts w:ascii="仿宋_GB2312" w:eastAsia="仿宋_GB2312"/>
          <w:sz w:val="24"/>
        </w:rPr>
      </w:pPr>
      <w:r>
        <w:rPr>
          <w:rStyle w:val="480"/>
          <w:rFonts w:ascii="仿宋_GB2312" w:eastAsia="仿宋_GB2312"/>
          <w:sz w:val="24"/>
        </w:rPr>
        <w:t>6.质疑供应商为自然人的，质疑函应由本人签字；质疑供应商为法人或者其他组织的，质疑函应由法定代表人、主要负责人，或者其授权代表签字或者盖章，并加盖公章。</w:t>
      </w:r>
    </w:p>
    <w:p>
      <w:pPr>
        <w:ind w:firstLine="480" w:firstLineChars="200"/>
        <w:jc w:val="left"/>
        <w:rPr>
          <w:rStyle w:val="480"/>
          <w:rFonts w:ascii="仿宋_GB2312" w:eastAsia="仿宋_GB2312"/>
          <w:sz w:val="24"/>
        </w:rPr>
      </w:pPr>
    </w:p>
    <w:p>
      <w:pPr>
        <w:pStyle w:val="90"/>
      </w:pPr>
    </w:p>
    <w:sectPr>
      <w:headerReference r:id="rId9" w:type="default"/>
      <w:footerReference r:id="rId10"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Univers">
    <w:altName w:val="Malgun Gothic"/>
    <w:panose1 w:val="00000000000000000000"/>
    <w:charset w:val="00"/>
    <w:family w:val="swiss"/>
    <w:pitch w:val="default"/>
    <w:sig w:usb0="00000000" w:usb1="00000000" w:usb2="00000000" w:usb3="00000000" w:csb0="0000000F"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HiddenHorzOCR">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50</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50</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62</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9"/>
                      <w:ind w:firstLine="90" w:firstLineChars="50"/>
                      <w:jc w:val="center"/>
                    </w:pPr>
                    <w:r>
                      <w:rPr>
                        <w:rFonts w:ascii="宋体" w:hAnsi="宋体"/>
                      </w:rPr>
                      <w:fldChar w:fldCharType="begin"/>
                    </w:r>
                    <w:r>
                      <w:rPr>
                        <w:rStyle w:val="79"/>
                        <w:rFonts w:ascii="宋体" w:hAnsi="宋体"/>
                      </w:rPr>
                      <w:instrText xml:space="preserve"> PAGE </w:instrText>
                    </w:r>
                    <w:r>
                      <w:rPr>
                        <w:rFonts w:ascii="宋体" w:hAnsi="宋体"/>
                      </w:rPr>
                      <w:fldChar w:fldCharType="separate"/>
                    </w:r>
                    <w:r>
                      <w:rPr>
                        <w:rStyle w:val="79"/>
                        <w:rFonts w:ascii="宋体" w:hAnsi="宋体"/>
                      </w:rPr>
                      <w:t>62</w:t>
                    </w:r>
                    <w:r>
                      <w:rPr>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ind w:firstLine="90" w:firstLineChars="5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
                            <w:ind w:firstLine="90" w:firstLineChars="50"/>
                            <w:jc w:val="center"/>
                          </w:pPr>
                          <w:r>
                            <w:fldChar w:fldCharType="begin"/>
                          </w:r>
                          <w:r>
                            <w:rPr>
                              <w:rStyle w:val="79"/>
                            </w:rPr>
                            <w:instrText xml:space="preserve"> PAGE </w:instrText>
                          </w:r>
                          <w:r>
                            <w:fldChar w:fldCharType="separate"/>
                          </w:r>
                          <w:r>
                            <w:rPr>
                              <w:rStyle w:val="79"/>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9"/>
                      <w:ind w:firstLine="90" w:firstLineChars="50"/>
                      <w:jc w:val="center"/>
                    </w:pPr>
                    <w:r>
                      <w:fldChar w:fldCharType="begin"/>
                    </w:r>
                    <w:r>
                      <w:rPr>
                        <w:rStyle w:val="79"/>
                      </w:rPr>
                      <w:instrText xml:space="preserve"> PAGE </w:instrText>
                    </w:r>
                    <w:r>
                      <w:fldChar w:fldCharType="separate"/>
                    </w:r>
                    <w:r>
                      <w:rPr>
                        <w:rStyle w:val="79"/>
                      </w:rP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CD4AD"/>
    <w:multiLevelType w:val="singleLevel"/>
    <w:tmpl w:val="D2CCD4AD"/>
    <w:lvl w:ilvl="0" w:tentative="0">
      <w:start w:val="1"/>
      <w:numFmt w:val="chineseCounting"/>
      <w:suff w:val="space"/>
      <w:lvlText w:val="第%1章"/>
      <w:lvlJc w:val="left"/>
      <w:rPr>
        <w:rFonts w:hint="eastAsia"/>
      </w:rPr>
    </w:lvl>
  </w:abstractNum>
  <w:abstractNum w:abstractNumId="1">
    <w:nsid w:val="E0BB74BA"/>
    <w:multiLevelType w:val="singleLevel"/>
    <w:tmpl w:val="E0BB74BA"/>
    <w:lvl w:ilvl="0" w:tentative="0">
      <w:start w:val="1"/>
      <w:numFmt w:val="chineseCounting"/>
      <w:suff w:val="nothing"/>
      <w:lvlText w:val="%1、"/>
      <w:lvlJc w:val="left"/>
      <w:rPr>
        <w:rFonts w:hint="eastAsia"/>
      </w:rPr>
    </w:lvl>
  </w:abstractNum>
  <w:abstractNum w:abstractNumId="2">
    <w:nsid w:val="E750A066"/>
    <w:multiLevelType w:val="singleLevel"/>
    <w:tmpl w:val="E750A066"/>
    <w:lvl w:ilvl="0" w:tentative="0">
      <w:start w:val="4"/>
      <w:numFmt w:val="chineseCounting"/>
      <w:suff w:val="space"/>
      <w:lvlText w:val="第%1章"/>
      <w:lvlJc w:val="left"/>
      <w:rPr>
        <w:rFonts w:hint="eastAsia"/>
      </w:rPr>
    </w:lvl>
  </w:abstractNum>
  <w:abstractNum w:abstractNumId="3">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0"/>
        </w:tabs>
        <w:ind w:left="780"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3C"/>
    <w:multiLevelType w:val="multilevel"/>
    <w:tmpl w:val="0000003C"/>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6">
    <w:nsid w:val="0FDF0889"/>
    <w:multiLevelType w:val="multilevel"/>
    <w:tmpl w:val="0FDF0889"/>
    <w:lvl w:ilvl="0" w:tentative="0">
      <w:start w:val="1"/>
      <w:numFmt w:val="decimal"/>
      <w:lvlText w:val="附件 %1"/>
      <w:lvlJc w:val="left"/>
      <w:pPr>
        <w:ind w:left="98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EA2E38"/>
    <w:multiLevelType w:val="multilevel"/>
    <w:tmpl w:val="13EA2E38"/>
    <w:lvl w:ilvl="0" w:tentative="0">
      <w:start w:val="2"/>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0">
    <w:nsid w:val="1B8D1715"/>
    <w:multiLevelType w:val="multilevel"/>
    <w:tmpl w:val="1B8D1715"/>
    <w:lvl w:ilvl="0" w:tentative="0">
      <w:start w:val="5"/>
      <w:numFmt w:val="decimal"/>
      <w:lvlText w:val="附件 %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30014819"/>
    <w:multiLevelType w:val="multilevel"/>
    <w:tmpl w:val="30014819"/>
    <w:lvl w:ilvl="0" w:tentative="0">
      <w:start w:val="9"/>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5AA8DCB0"/>
    <w:multiLevelType w:val="singleLevel"/>
    <w:tmpl w:val="5AA8DCB0"/>
    <w:lvl w:ilvl="0" w:tentative="0">
      <w:start w:val="1"/>
      <w:numFmt w:val="decimal"/>
      <w:suff w:val="nothing"/>
      <w:lvlText w:val="%1、"/>
      <w:lvlJc w:val="left"/>
    </w:lvl>
  </w:abstractNum>
  <w:abstractNum w:abstractNumId="15">
    <w:nsid w:val="5AAB3475"/>
    <w:multiLevelType w:val="singleLevel"/>
    <w:tmpl w:val="5AAB3475"/>
    <w:lvl w:ilvl="0" w:tentative="0">
      <w:start w:val="1"/>
      <w:numFmt w:val="decimal"/>
      <w:lvlText w:val="%1."/>
      <w:lvlJc w:val="left"/>
      <w:pPr>
        <w:ind w:left="425" w:hanging="425"/>
      </w:pPr>
      <w:rPr>
        <w:rFonts w:hint="default"/>
      </w:rPr>
    </w:lvl>
  </w:abstractNum>
  <w:abstractNum w:abstractNumId="16">
    <w:nsid w:val="5AAB3487"/>
    <w:multiLevelType w:val="singleLevel"/>
    <w:tmpl w:val="5AAB3487"/>
    <w:lvl w:ilvl="0" w:tentative="0">
      <w:start w:val="1"/>
      <w:numFmt w:val="decimal"/>
      <w:lvlText w:val="%1)"/>
      <w:lvlJc w:val="left"/>
      <w:pPr>
        <w:ind w:left="425" w:hanging="425"/>
      </w:pPr>
      <w:rPr>
        <w:rFonts w:hint="default"/>
      </w:rPr>
    </w:lvl>
  </w:abstractNum>
  <w:abstractNum w:abstractNumId="17">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8">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9">
    <w:nsid w:val="6384076F"/>
    <w:multiLevelType w:val="multilevel"/>
    <w:tmpl w:val="6384076F"/>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1">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0"/>
  </w:num>
  <w:num w:numId="2">
    <w:abstractNumId w:val="13"/>
  </w:num>
  <w:num w:numId="3">
    <w:abstractNumId w:val="17"/>
  </w:num>
  <w:num w:numId="4">
    <w:abstractNumId w:val="9"/>
  </w:num>
  <w:num w:numId="5">
    <w:abstractNumId w:val="5"/>
  </w:num>
  <w:num w:numId="6">
    <w:abstractNumId w:val="22"/>
  </w:num>
  <w:num w:numId="7">
    <w:abstractNumId w:val="20"/>
  </w:num>
  <w:num w:numId="8">
    <w:abstractNumId w:val="18"/>
  </w:num>
  <w:num w:numId="9">
    <w:abstractNumId w:val="11"/>
  </w:num>
  <w:num w:numId="10">
    <w:abstractNumId w:val="21"/>
  </w:num>
  <w:num w:numId="11">
    <w:abstractNumId w:val="15"/>
  </w:num>
  <w:num w:numId="12">
    <w:abstractNumId w:val="16"/>
  </w:num>
  <w:num w:numId="13">
    <w:abstractNumId w:val="2"/>
  </w:num>
  <w:num w:numId="14">
    <w:abstractNumId w:val="6"/>
  </w:num>
  <w:num w:numId="15">
    <w:abstractNumId w:val="10"/>
  </w:num>
  <w:num w:numId="16">
    <w:abstractNumId w:val="3"/>
  </w:num>
  <w:num w:numId="17">
    <w:abstractNumId w:val="7"/>
  </w:num>
  <w:num w:numId="18">
    <w:abstractNumId w:val="8"/>
  </w:num>
  <w:num w:numId="19">
    <w:abstractNumId w:val="14"/>
  </w:num>
  <w:num w:numId="20">
    <w:abstractNumId w:val="4"/>
  </w:num>
  <w:num w:numId="21">
    <w:abstractNumId w:val="12"/>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3ZTZjMDI5NDk4NTE0NTg2NWVjNmE3MzUxY2JhM2QifQ=="/>
  </w:docVars>
  <w:rsids>
    <w:rsidRoot w:val="00172A27"/>
    <w:rsid w:val="00000884"/>
    <w:rsid w:val="000064FD"/>
    <w:rsid w:val="00011B03"/>
    <w:rsid w:val="00014886"/>
    <w:rsid w:val="00016FFD"/>
    <w:rsid w:val="00021791"/>
    <w:rsid w:val="000232AE"/>
    <w:rsid w:val="000238C6"/>
    <w:rsid w:val="0002420B"/>
    <w:rsid w:val="00024B32"/>
    <w:rsid w:val="00024B95"/>
    <w:rsid w:val="0002749B"/>
    <w:rsid w:val="00030A60"/>
    <w:rsid w:val="00032E55"/>
    <w:rsid w:val="000330CB"/>
    <w:rsid w:val="000360C5"/>
    <w:rsid w:val="00045687"/>
    <w:rsid w:val="000466B9"/>
    <w:rsid w:val="000545A6"/>
    <w:rsid w:val="000614CB"/>
    <w:rsid w:val="00061794"/>
    <w:rsid w:val="000648E7"/>
    <w:rsid w:val="000654BF"/>
    <w:rsid w:val="00073A1F"/>
    <w:rsid w:val="000833C0"/>
    <w:rsid w:val="00085FDB"/>
    <w:rsid w:val="000877D3"/>
    <w:rsid w:val="00090700"/>
    <w:rsid w:val="000910B5"/>
    <w:rsid w:val="000A0AA8"/>
    <w:rsid w:val="000A1B43"/>
    <w:rsid w:val="000A77EC"/>
    <w:rsid w:val="000B167D"/>
    <w:rsid w:val="000B2ECE"/>
    <w:rsid w:val="000B773B"/>
    <w:rsid w:val="000C1FA0"/>
    <w:rsid w:val="000D24F2"/>
    <w:rsid w:val="000D44DC"/>
    <w:rsid w:val="000D6301"/>
    <w:rsid w:val="000D7CC3"/>
    <w:rsid w:val="000E0668"/>
    <w:rsid w:val="000E2DA7"/>
    <w:rsid w:val="000E6749"/>
    <w:rsid w:val="000F0F18"/>
    <w:rsid w:val="000F19F9"/>
    <w:rsid w:val="000F3172"/>
    <w:rsid w:val="000F6008"/>
    <w:rsid w:val="00107C01"/>
    <w:rsid w:val="00113342"/>
    <w:rsid w:val="00116E9F"/>
    <w:rsid w:val="00117E1C"/>
    <w:rsid w:val="00122931"/>
    <w:rsid w:val="00132B46"/>
    <w:rsid w:val="001356FC"/>
    <w:rsid w:val="001449F1"/>
    <w:rsid w:val="00147E18"/>
    <w:rsid w:val="00150148"/>
    <w:rsid w:val="00155AC7"/>
    <w:rsid w:val="00155F53"/>
    <w:rsid w:val="00161B23"/>
    <w:rsid w:val="00162C56"/>
    <w:rsid w:val="00164F9F"/>
    <w:rsid w:val="001657F0"/>
    <w:rsid w:val="00167920"/>
    <w:rsid w:val="0017154F"/>
    <w:rsid w:val="00172691"/>
    <w:rsid w:val="00172A27"/>
    <w:rsid w:val="001736E5"/>
    <w:rsid w:val="00173BDC"/>
    <w:rsid w:val="001807A4"/>
    <w:rsid w:val="00183A91"/>
    <w:rsid w:val="0019007F"/>
    <w:rsid w:val="00190A97"/>
    <w:rsid w:val="00194C22"/>
    <w:rsid w:val="001A0F30"/>
    <w:rsid w:val="001A33B1"/>
    <w:rsid w:val="001A412A"/>
    <w:rsid w:val="001A720A"/>
    <w:rsid w:val="001B11EE"/>
    <w:rsid w:val="001B28C3"/>
    <w:rsid w:val="001B352F"/>
    <w:rsid w:val="001B37EE"/>
    <w:rsid w:val="001B42FF"/>
    <w:rsid w:val="001C3BE4"/>
    <w:rsid w:val="001D345D"/>
    <w:rsid w:val="001D56DF"/>
    <w:rsid w:val="001D600A"/>
    <w:rsid w:val="001E2C0B"/>
    <w:rsid w:val="001F01FE"/>
    <w:rsid w:val="001F758C"/>
    <w:rsid w:val="00206A1F"/>
    <w:rsid w:val="00210701"/>
    <w:rsid w:val="002145D4"/>
    <w:rsid w:val="002229D5"/>
    <w:rsid w:val="00223DD7"/>
    <w:rsid w:val="002240C9"/>
    <w:rsid w:val="00230EA9"/>
    <w:rsid w:val="002314E3"/>
    <w:rsid w:val="00240844"/>
    <w:rsid w:val="002475A0"/>
    <w:rsid w:val="00254724"/>
    <w:rsid w:val="00254AC3"/>
    <w:rsid w:val="00256B42"/>
    <w:rsid w:val="002604D2"/>
    <w:rsid w:val="00261ED6"/>
    <w:rsid w:val="002625E2"/>
    <w:rsid w:val="00262DA8"/>
    <w:rsid w:val="00263BCC"/>
    <w:rsid w:val="002647A9"/>
    <w:rsid w:val="00267FF2"/>
    <w:rsid w:val="002773DC"/>
    <w:rsid w:val="0028131F"/>
    <w:rsid w:val="00284C9A"/>
    <w:rsid w:val="0028583B"/>
    <w:rsid w:val="00285B68"/>
    <w:rsid w:val="00286A86"/>
    <w:rsid w:val="00286D45"/>
    <w:rsid w:val="00292C54"/>
    <w:rsid w:val="002953B8"/>
    <w:rsid w:val="002A44FA"/>
    <w:rsid w:val="002B1649"/>
    <w:rsid w:val="002B3C9A"/>
    <w:rsid w:val="002C644D"/>
    <w:rsid w:val="002D3747"/>
    <w:rsid w:val="002D42B7"/>
    <w:rsid w:val="002D5449"/>
    <w:rsid w:val="002D74C2"/>
    <w:rsid w:val="002E1DE9"/>
    <w:rsid w:val="002E2BFC"/>
    <w:rsid w:val="002E41DD"/>
    <w:rsid w:val="002E56B8"/>
    <w:rsid w:val="002E762F"/>
    <w:rsid w:val="002F0728"/>
    <w:rsid w:val="002F2D9C"/>
    <w:rsid w:val="002F4942"/>
    <w:rsid w:val="003026FB"/>
    <w:rsid w:val="0030500F"/>
    <w:rsid w:val="003146EF"/>
    <w:rsid w:val="00315889"/>
    <w:rsid w:val="00321174"/>
    <w:rsid w:val="0033158D"/>
    <w:rsid w:val="003341A9"/>
    <w:rsid w:val="00335F69"/>
    <w:rsid w:val="00341DBA"/>
    <w:rsid w:val="00342859"/>
    <w:rsid w:val="0034523B"/>
    <w:rsid w:val="003477BC"/>
    <w:rsid w:val="0035229C"/>
    <w:rsid w:val="003530E1"/>
    <w:rsid w:val="00353FD1"/>
    <w:rsid w:val="00356783"/>
    <w:rsid w:val="00360F1B"/>
    <w:rsid w:val="00361106"/>
    <w:rsid w:val="00362543"/>
    <w:rsid w:val="00370506"/>
    <w:rsid w:val="0037384E"/>
    <w:rsid w:val="00376E5D"/>
    <w:rsid w:val="00385A09"/>
    <w:rsid w:val="003871E6"/>
    <w:rsid w:val="00392CAC"/>
    <w:rsid w:val="003A1957"/>
    <w:rsid w:val="003A31DD"/>
    <w:rsid w:val="003A7586"/>
    <w:rsid w:val="003B011B"/>
    <w:rsid w:val="003B2E5F"/>
    <w:rsid w:val="003B3C2D"/>
    <w:rsid w:val="003B5B75"/>
    <w:rsid w:val="003C23E8"/>
    <w:rsid w:val="003C37DA"/>
    <w:rsid w:val="003C4E72"/>
    <w:rsid w:val="003C6299"/>
    <w:rsid w:val="003D2717"/>
    <w:rsid w:val="003D333B"/>
    <w:rsid w:val="003D42CA"/>
    <w:rsid w:val="003D7379"/>
    <w:rsid w:val="003D7E26"/>
    <w:rsid w:val="003E3951"/>
    <w:rsid w:val="003E4381"/>
    <w:rsid w:val="003E58A3"/>
    <w:rsid w:val="003E7706"/>
    <w:rsid w:val="003F1E31"/>
    <w:rsid w:val="003F4D90"/>
    <w:rsid w:val="00402CD3"/>
    <w:rsid w:val="00402EC9"/>
    <w:rsid w:val="00403DCB"/>
    <w:rsid w:val="00405E36"/>
    <w:rsid w:val="0040775F"/>
    <w:rsid w:val="00412ADF"/>
    <w:rsid w:val="0041555B"/>
    <w:rsid w:val="00417D05"/>
    <w:rsid w:val="0042259D"/>
    <w:rsid w:val="0043042B"/>
    <w:rsid w:val="00433B99"/>
    <w:rsid w:val="00434A92"/>
    <w:rsid w:val="00442143"/>
    <w:rsid w:val="00445AE8"/>
    <w:rsid w:val="00445B78"/>
    <w:rsid w:val="0044650A"/>
    <w:rsid w:val="004467FF"/>
    <w:rsid w:val="004517A2"/>
    <w:rsid w:val="004525D2"/>
    <w:rsid w:val="004547CA"/>
    <w:rsid w:val="004553F2"/>
    <w:rsid w:val="004570E3"/>
    <w:rsid w:val="0046421D"/>
    <w:rsid w:val="00464702"/>
    <w:rsid w:val="00470B99"/>
    <w:rsid w:val="004710E9"/>
    <w:rsid w:val="00473845"/>
    <w:rsid w:val="00475291"/>
    <w:rsid w:val="004760AB"/>
    <w:rsid w:val="00481A8C"/>
    <w:rsid w:val="00483718"/>
    <w:rsid w:val="00485494"/>
    <w:rsid w:val="004914C5"/>
    <w:rsid w:val="00491CE0"/>
    <w:rsid w:val="00493B35"/>
    <w:rsid w:val="004A012A"/>
    <w:rsid w:val="004A0EB4"/>
    <w:rsid w:val="004A15AD"/>
    <w:rsid w:val="004A7870"/>
    <w:rsid w:val="004B1642"/>
    <w:rsid w:val="004B16B9"/>
    <w:rsid w:val="004B59D8"/>
    <w:rsid w:val="004C1AE3"/>
    <w:rsid w:val="004C41AC"/>
    <w:rsid w:val="004C501A"/>
    <w:rsid w:val="004C6458"/>
    <w:rsid w:val="004C7B05"/>
    <w:rsid w:val="004D1631"/>
    <w:rsid w:val="004D1783"/>
    <w:rsid w:val="004D53C3"/>
    <w:rsid w:val="004D58CD"/>
    <w:rsid w:val="004D6328"/>
    <w:rsid w:val="004D79AC"/>
    <w:rsid w:val="004E0958"/>
    <w:rsid w:val="004E0CCF"/>
    <w:rsid w:val="004E4D01"/>
    <w:rsid w:val="004E7DA6"/>
    <w:rsid w:val="004F0462"/>
    <w:rsid w:val="004F6577"/>
    <w:rsid w:val="00501152"/>
    <w:rsid w:val="005023D0"/>
    <w:rsid w:val="00502CE7"/>
    <w:rsid w:val="005032E0"/>
    <w:rsid w:val="00503B66"/>
    <w:rsid w:val="00503F84"/>
    <w:rsid w:val="00512853"/>
    <w:rsid w:val="0051758A"/>
    <w:rsid w:val="00523B21"/>
    <w:rsid w:val="00527F7E"/>
    <w:rsid w:val="00530448"/>
    <w:rsid w:val="005356D7"/>
    <w:rsid w:val="0054630B"/>
    <w:rsid w:val="00552B76"/>
    <w:rsid w:val="005567FA"/>
    <w:rsid w:val="00557B4D"/>
    <w:rsid w:val="00557F7C"/>
    <w:rsid w:val="0056055B"/>
    <w:rsid w:val="00567F8D"/>
    <w:rsid w:val="00571DA4"/>
    <w:rsid w:val="0057225A"/>
    <w:rsid w:val="00572980"/>
    <w:rsid w:val="00574CFF"/>
    <w:rsid w:val="005812DE"/>
    <w:rsid w:val="0058142C"/>
    <w:rsid w:val="00581DB3"/>
    <w:rsid w:val="00584A9B"/>
    <w:rsid w:val="00587A18"/>
    <w:rsid w:val="005933E5"/>
    <w:rsid w:val="00595777"/>
    <w:rsid w:val="00597411"/>
    <w:rsid w:val="00597881"/>
    <w:rsid w:val="005A073A"/>
    <w:rsid w:val="005A514C"/>
    <w:rsid w:val="005B011A"/>
    <w:rsid w:val="005B72ED"/>
    <w:rsid w:val="005D32F6"/>
    <w:rsid w:val="005D60C8"/>
    <w:rsid w:val="005D671C"/>
    <w:rsid w:val="005D6FC5"/>
    <w:rsid w:val="005E44EB"/>
    <w:rsid w:val="005E74A5"/>
    <w:rsid w:val="005F0A6A"/>
    <w:rsid w:val="005F0C12"/>
    <w:rsid w:val="005F37D7"/>
    <w:rsid w:val="005F651A"/>
    <w:rsid w:val="005F766E"/>
    <w:rsid w:val="005F7C90"/>
    <w:rsid w:val="00603792"/>
    <w:rsid w:val="006079F2"/>
    <w:rsid w:val="0061430F"/>
    <w:rsid w:val="006154D3"/>
    <w:rsid w:val="00621FCF"/>
    <w:rsid w:val="00624FF4"/>
    <w:rsid w:val="00632E31"/>
    <w:rsid w:val="00633CED"/>
    <w:rsid w:val="00635D6B"/>
    <w:rsid w:val="006405EE"/>
    <w:rsid w:val="0064066E"/>
    <w:rsid w:val="00645F95"/>
    <w:rsid w:val="00646C38"/>
    <w:rsid w:val="00652467"/>
    <w:rsid w:val="006528C5"/>
    <w:rsid w:val="00657773"/>
    <w:rsid w:val="00661862"/>
    <w:rsid w:val="00661BFE"/>
    <w:rsid w:val="00663591"/>
    <w:rsid w:val="00663896"/>
    <w:rsid w:val="00663A13"/>
    <w:rsid w:val="00667684"/>
    <w:rsid w:val="00670196"/>
    <w:rsid w:val="0068272A"/>
    <w:rsid w:val="006847C3"/>
    <w:rsid w:val="00693047"/>
    <w:rsid w:val="0069659E"/>
    <w:rsid w:val="006A0E65"/>
    <w:rsid w:val="006B577B"/>
    <w:rsid w:val="006B63DB"/>
    <w:rsid w:val="006B6AF5"/>
    <w:rsid w:val="006C344E"/>
    <w:rsid w:val="006D0422"/>
    <w:rsid w:val="006D1382"/>
    <w:rsid w:val="006D1C14"/>
    <w:rsid w:val="006D232D"/>
    <w:rsid w:val="006E21BE"/>
    <w:rsid w:val="006E2FD9"/>
    <w:rsid w:val="006E35D9"/>
    <w:rsid w:val="006E577A"/>
    <w:rsid w:val="006E6996"/>
    <w:rsid w:val="006E6B9D"/>
    <w:rsid w:val="006F07C3"/>
    <w:rsid w:val="006F20EA"/>
    <w:rsid w:val="006F3CBF"/>
    <w:rsid w:val="006F3DC3"/>
    <w:rsid w:val="006F3E30"/>
    <w:rsid w:val="006F5A25"/>
    <w:rsid w:val="00706A0A"/>
    <w:rsid w:val="00706FF6"/>
    <w:rsid w:val="00711F25"/>
    <w:rsid w:val="007137B9"/>
    <w:rsid w:val="00725E09"/>
    <w:rsid w:val="00730C20"/>
    <w:rsid w:val="00734699"/>
    <w:rsid w:val="00734A65"/>
    <w:rsid w:val="00740F39"/>
    <w:rsid w:val="00755DC7"/>
    <w:rsid w:val="0076061D"/>
    <w:rsid w:val="00761467"/>
    <w:rsid w:val="00762BF0"/>
    <w:rsid w:val="0076345B"/>
    <w:rsid w:val="0076507C"/>
    <w:rsid w:val="00774D25"/>
    <w:rsid w:val="007771E6"/>
    <w:rsid w:val="00784319"/>
    <w:rsid w:val="0078442A"/>
    <w:rsid w:val="00784987"/>
    <w:rsid w:val="00787A20"/>
    <w:rsid w:val="00792AB3"/>
    <w:rsid w:val="00794254"/>
    <w:rsid w:val="00795054"/>
    <w:rsid w:val="007A405D"/>
    <w:rsid w:val="007A6F33"/>
    <w:rsid w:val="007B25D0"/>
    <w:rsid w:val="007B60FE"/>
    <w:rsid w:val="007B7AF8"/>
    <w:rsid w:val="007C247C"/>
    <w:rsid w:val="007C434F"/>
    <w:rsid w:val="007E6EB8"/>
    <w:rsid w:val="007E75DE"/>
    <w:rsid w:val="007F08AB"/>
    <w:rsid w:val="007F1258"/>
    <w:rsid w:val="007F1568"/>
    <w:rsid w:val="007F2474"/>
    <w:rsid w:val="00800296"/>
    <w:rsid w:val="00800980"/>
    <w:rsid w:val="00801A79"/>
    <w:rsid w:val="00806CF8"/>
    <w:rsid w:val="008154D6"/>
    <w:rsid w:val="008175F7"/>
    <w:rsid w:val="008218D0"/>
    <w:rsid w:val="008222C2"/>
    <w:rsid w:val="00824A82"/>
    <w:rsid w:val="00834813"/>
    <w:rsid w:val="00843920"/>
    <w:rsid w:val="008445DA"/>
    <w:rsid w:val="00845EAD"/>
    <w:rsid w:val="00847D2D"/>
    <w:rsid w:val="00850D5D"/>
    <w:rsid w:val="00855864"/>
    <w:rsid w:val="0086489A"/>
    <w:rsid w:val="00865D98"/>
    <w:rsid w:val="00866D7F"/>
    <w:rsid w:val="00870C5F"/>
    <w:rsid w:val="00870DD3"/>
    <w:rsid w:val="0087299B"/>
    <w:rsid w:val="0088489A"/>
    <w:rsid w:val="008906D3"/>
    <w:rsid w:val="00891156"/>
    <w:rsid w:val="008A4F57"/>
    <w:rsid w:val="008A61E2"/>
    <w:rsid w:val="008B2CDA"/>
    <w:rsid w:val="008B3058"/>
    <w:rsid w:val="008B7B9D"/>
    <w:rsid w:val="008C653B"/>
    <w:rsid w:val="008C6BF4"/>
    <w:rsid w:val="008D0DB1"/>
    <w:rsid w:val="008D1218"/>
    <w:rsid w:val="008D3815"/>
    <w:rsid w:val="008F0029"/>
    <w:rsid w:val="008F0DCA"/>
    <w:rsid w:val="008F3617"/>
    <w:rsid w:val="00901867"/>
    <w:rsid w:val="00912594"/>
    <w:rsid w:val="00914264"/>
    <w:rsid w:val="00914D78"/>
    <w:rsid w:val="00916661"/>
    <w:rsid w:val="009172F0"/>
    <w:rsid w:val="009202DF"/>
    <w:rsid w:val="009306D6"/>
    <w:rsid w:val="00931A90"/>
    <w:rsid w:val="00934007"/>
    <w:rsid w:val="00944256"/>
    <w:rsid w:val="00953299"/>
    <w:rsid w:val="00954DE3"/>
    <w:rsid w:val="009609A9"/>
    <w:rsid w:val="009633FE"/>
    <w:rsid w:val="00965F51"/>
    <w:rsid w:val="0097094A"/>
    <w:rsid w:val="00985129"/>
    <w:rsid w:val="009A124F"/>
    <w:rsid w:val="009B4589"/>
    <w:rsid w:val="009B7283"/>
    <w:rsid w:val="009C156F"/>
    <w:rsid w:val="009C23F4"/>
    <w:rsid w:val="009C390D"/>
    <w:rsid w:val="009C71A6"/>
    <w:rsid w:val="009D01BE"/>
    <w:rsid w:val="009D04B9"/>
    <w:rsid w:val="009D1198"/>
    <w:rsid w:val="009D349B"/>
    <w:rsid w:val="009E7912"/>
    <w:rsid w:val="009F0F30"/>
    <w:rsid w:val="009F2521"/>
    <w:rsid w:val="009F78D6"/>
    <w:rsid w:val="00A01543"/>
    <w:rsid w:val="00A07089"/>
    <w:rsid w:val="00A113B5"/>
    <w:rsid w:val="00A12699"/>
    <w:rsid w:val="00A1749E"/>
    <w:rsid w:val="00A36157"/>
    <w:rsid w:val="00A3765A"/>
    <w:rsid w:val="00A3778D"/>
    <w:rsid w:val="00A4308A"/>
    <w:rsid w:val="00A43989"/>
    <w:rsid w:val="00A43B9C"/>
    <w:rsid w:val="00A531B7"/>
    <w:rsid w:val="00A55595"/>
    <w:rsid w:val="00A55A30"/>
    <w:rsid w:val="00A55C35"/>
    <w:rsid w:val="00A56AE5"/>
    <w:rsid w:val="00A6253E"/>
    <w:rsid w:val="00A70A86"/>
    <w:rsid w:val="00A70EEC"/>
    <w:rsid w:val="00A75654"/>
    <w:rsid w:val="00A80B8C"/>
    <w:rsid w:val="00A82FD3"/>
    <w:rsid w:val="00A8345E"/>
    <w:rsid w:val="00A84F16"/>
    <w:rsid w:val="00A8687E"/>
    <w:rsid w:val="00A86FCA"/>
    <w:rsid w:val="00A904C3"/>
    <w:rsid w:val="00A91328"/>
    <w:rsid w:val="00AA09CA"/>
    <w:rsid w:val="00AA0D25"/>
    <w:rsid w:val="00AA19B1"/>
    <w:rsid w:val="00AA36C9"/>
    <w:rsid w:val="00AA47DD"/>
    <w:rsid w:val="00AB20C1"/>
    <w:rsid w:val="00AB4E72"/>
    <w:rsid w:val="00AC40F6"/>
    <w:rsid w:val="00AC4125"/>
    <w:rsid w:val="00AC519C"/>
    <w:rsid w:val="00AC5837"/>
    <w:rsid w:val="00AC627B"/>
    <w:rsid w:val="00AD14AE"/>
    <w:rsid w:val="00AD5C18"/>
    <w:rsid w:val="00AE5E31"/>
    <w:rsid w:val="00AF0DDB"/>
    <w:rsid w:val="00AF28AC"/>
    <w:rsid w:val="00AF3E73"/>
    <w:rsid w:val="00AF66A3"/>
    <w:rsid w:val="00B02191"/>
    <w:rsid w:val="00B11575"/>
    <w:rsid w:val="00B1356E"/>
    <w:rsid w:val="00B23CB3"/>
    <w:rsid w:val="00B25B25"/>
    <w:rsid w:val="00B368BA"/>
    <w:rsid w:val="00B36EAB"/>
    <w:rsid w:val="00B40FD3"/>
    <w:rsid w:val="00B41CB9"/>
    <w:rsid w:val="00B454DE"/>
    <w:rsid w:val="00B46CCC"/>
    <w:rsid w:val="00B54455"/>
    <w:rsid w:val="00B553BF"/>
    <w:rsid w:val="00B5767D"/>
    <w:rsid w:val="00B6070D"/>
    <w:rsid w:val="00B61D54"/>
    <w:rsid w:val="00B66CF2"/>
    <w:rsid w:val="00B673AC"/>
    <w:rsid w:val="00B71A20"/>
    <w:rsid w:val="00B735A7"/>
    <w:rsid w:val="00B7531E"/>
    <w:rsid w:val="00B95F53"/>
    <w:rsid w:val="00BA2B41"/>
    <w:rsid w:val="00BA344F"/>
    <w:rsid w:val="00BA77A1"/>
    <w:rsid w:val="00BB08C3"/>
    <w:rsid w:val="00BB20C4"/>
    <w:rsid w:val="00BC1DC7"/>
    <w:rsid w:val="00BC47BB"/>
    <w:rsid w:val="00BD12A9"/>
    <w:rsid w:val="00BD4A74"/>
    <w:rsid w:val="00BD5734"/>
    <w:rsid w:val="00BD6718"/>
    <w:rsid w:val="00BE092C"/>
    <w:rsid w:val="00BE095F"/>
    <w:rsid w:val="00BE191E"/>
    <w:rsid w:val="00BE50D2"/>
    <w:rsid w:val="00BE6C47"/>
    <w:rsid w:val="00BE7B7B"/>
    <w:rsid w:val="00BF3032"/>
    <w:rsid w:val="00C0023B"/>
    <w:rsid w:val="00C00AC9"/>
    <w:rsid w:val="00C015E0"/>
    <w:rsid w:val="00C01E7E"/>
    <w:rsid w:val="00C034D2"/>
    <w:rsid w:val="00C1279D"/>
    <w:rsid w:val="00C14089"/>
    <w:rsid w:val="00C16D85"/>
    <w:rsid w:val="00C25007"/>
    <w:rsid w:val="00C25C7F"/>
    <w:rsid w:val="00C26ECC"/>
    <w:rsid w:val="00C33517"/>
    <w:rsid w:val="00C338FA"/>
    <w:rsid w:val="00C404F6"/>
    <w:rsid w:val="00C4298C"/>
    <w:rsid w:val="00C529D5"/>
    <w:rsid w:val="00C5506D"/>
    <w:rsid w:val="00C56397"/>
    <w:rsid w:val="00C574A0"/>
    <w:rsid w:val="00C60827"/>
    <w:rsid w:val="00C60D96"/>
    <w:rsid w:val="00C63601"/>
    <w:rsid w:val="00C64A9A"/>
    <w:rsid w:val="00C650D2"/>
    <w:rsid w:val="00C65AF4"/>
    <w:rsid w:val="00C673D0"/>
    <w:rsid w:val="00C6745E"/>
    <w:rsid w:val="00C76996"/>
    <w:rsid w:val="00C80C92"/>
    <w:rsid w:val="00C91B00"/>
    <w:rsid w:val="00C96CCC"/>
    <w:rsid w:val="00C97122"/>
    <w:rsid w:val="00CA01D6"/>
    <w:rsid w:val="00CA1752"/>
    <w:rsid w:val="00CA557C"/>
    <w:rsid w:val="00CB1791"/>
    <w:rsid w:val="00CB2DC7"/>
    <w:rsid w:val="00CB3D19"/>
    <w:rsid w:val="00CC6211"/>
    <w:rsid w:val="00CD21DE"/>
    <w:rsid w:val="00CE1572"/>
    <w:rsid w:val="00CE5BE8"/>
    <w:rsid w:val="00CE798B"/>
    <w:rsid w:val="00CF22AE"/>
    <w:rsid w:val="00CF3913"/>
    <w:rsid w:val="00CF453B"/>
    <w:rsid w:val="00CF73BE"/>
    <w:rsid w:val="00D076D6"/>
    <w:rsid w:val="00D10026"/>
    <w:rsid w:val="00D146BA"/>
    <w:rsid w:val="00D17C33"/>
    <w:rsid w:val="00D17D59"/>
    <w:rsid w:val="00D20508"/>
    <w:rsid w:val="00D211FB"/>
    <w:rsid w:val="00D21540"/>
    <w:rsid w:val="00D22CA2"/>
    <w:rsid w:val="00D24418"/>
    <w:rsid w:val="00D249CD"/>
    <w:rsid w:val="00D27CA4"/>
    <w:rsid w:val="00D304B8"/>
    <w:rsid w:val="00D31169"/>
    <w:rsid w:val="00D332EE"/>
    <w:rsid w:val="00D4132D"/>
    <w:rsid w:val="00D41F14"/>
    <w:rsid w:val="00D46EA1"/>
    <w:rsid w:val="00D50CA3"/>
    <w:rsid w:val="00D61A90"/>
    <w:rsid w:val="00D62E75"/>
    <w:rsid w:val="00D64D3E"/>
    <w:rsid w:val="00D707C4"/>
    <w:rsid w:val="00D70A11"/>
    <w:rsid w:val="00D7120A"/>
    <w:rsid w:val="00D71C47"/>
    <w:rsid w:val="00D72024"/>
    <w:rsid w:val="00D7355D"/>
    <w:rsid w:val="00D743FB"/>
    <w:rsid w:val="00D74A58"/>
    <w:rsid w:val="00D760FF"/>
    <w:rsid w:val="00D87774"/>
    <w:rsid w:val="00D91613"/>
    <w:rsid w:val="00D932A5"/>
    <w:rsid w:val="00D94122"/>
    <w:rsid w:val="00D958F3"/>
    <w:rsid w:val="00DA172F"/>
    <w:rsid w:val="00DA2AC8"/>
    <w:rsid w:val="00DA3654"/>
    <w:rsid w:val="00DA61DF"/>
    <w:rsid w:val="00DA657F"/>
    <w:rsid w:val="00DA6739"/>
    <w:rsid w:val="00DB0669"/>
    <w:rsid w:val="00DC5D25"/>
    <w:rsid w:val="00DD0085"/>
    <w:rsid w:val="00DD4785"/>
    <w:rsid w:val="00DE0050"/>
    <w:rsid w:val="00DE186A"/>
    <w:rsid w:val="00DE2A5C"/>
    <w:rsid w:val="00DE34F5"/>
    <w:rsid w:val="00DE3C1C"/>
    <w:rsid w:val="00DE6914"/>
    <w:rsid w:val="00DF432E"/>
    <w:rsid w:val="00E056C2"/>
    <w:rsid w:val="00E06BB0"/>
    <w:rsid w:val="00E07992"/>
    <w:rsid w:val="00E112F2"/>
    <w:rsid w:val="00E135BD"/>
    <w:rsid w:val="00E13BA0"/>
    <w:rsid w:val="00E1431C"/>
    <w:rsid w:val="00E20B60"/>
    <w:rsid w:val="00E26F83"/>
    <w:rsid w:val="00E311BA"/>
    <w:rsid w:val="00E33153"/>
    <w:rsid w:val="00E40F13"/>
    <w:rsid w:val="00E40FC9"/>
    <w:rsid w:val="00E4541C"/>
    <w:rsid w:val="00E467E8"/>
    <w:rsid w:val="00E51BA1"/>
    <w:rsid w:val="00E53666"/>
    <w:rsid w:val="00E5494C"/>
    <w:rsid w:val="00E64685"/>
    <w:rsid w:val="00E73B05"/>
    <w:rsid w:val="00E75E90"/>
    <w:rsid w:val="00E822D4"/>
    <w:rsid w:val="00E844B5"/>
    <w:rsid w:val="00E87CE8"/>
    <w:rsid w:val="00E904F2"/>
    <w:rsid w:val="00E90DE0"/>
    <w:rsid w:val="00E91459"/>
    <w:rsid w:val="00E919CD"/>
    <w:rsid w:val="00E93C5E"/>
    <w:rsid w:val="00E95409"/>
    <w:rsid w:val="00EB0E51"/>
    <w:rsid w:val="00EB3CA8"/>
    <w:rsid w:val="00EC3C29"/>
    <w:rsid w:val="00EC5B6A"/>
    <w:rsid w:val="00ED0621"/>
    <w:rsid w:val="00ED0A15"/>
    <w:rsid w:val="00ED234B"/>
    <w:rsid w:val="00ED2731"/>
    <w:rsid w:val="00ED4847"/>
    <w:rsid w:val="00EF0832"/>
    <w:rsid w:val="00EF34F8"/>
    <w:rsid w:val="00EF7683"/>
    <w:rsid w:val="00F01449"/>
    <w:rsid w:val="00F047D0"/>
    <w:rsid w:val="00F06583"/>
    <w:rsid w:val="00F0689A"/>
    <w:rsid w:val="00F13E4D"/>
    <w:rsid w:val="00F16015"/>
    <w:rsid w:val="00F2127B"/>
    <w:rsid w:val="00F22778"/>
    <w:rsid w:val="00F22E3C"/>
    <w:rsid w:val="00F34C75"/>
    <w:rsid w:val="00F356EC"/>
    <w:rsid w:val="00F439E4"/>
    <w:rsid w:val="00F562DE"/>
    <w:rsid w:val="00F60A8E"/>
    <w:rsid w:val="00F612A4"/>
    <w:rsid w:val="00F63565"/>
    <w:rsid w:val="00F64404"/>
    <w:rsid w:val="00F70A5E"/>
    <w:rsid w:val="00F74DC8"/>
    <w:rsid w:val="00F77D36"/>
    <w:rsid w:val="00F872C9"/>
    <w:rsid w:val="00F90AD8"/>
    <w:rsid w:val="00F90F19"/>
    <w:rsid w:val="00F91AD8"/>
    <w:rsid w:val="00F91FAD"/>
    <w:rsid w:val="00F9435F"/>
    <w:rsid w:val="00F94731"/>
    <w:rsid w:val="00F9508E"/>
    <w:rsid w:val="00FA1009"/>
    <w:rsid w:val="00FA361C"/>
    <w:rsid w:val="00FA3A86"/>
    <w:rsid w:val="00FA7B40"/>
    <w:rsid w:val="00FB1DF6"/>
    <w:rsid w:val="00FB284D"/>
    <w:rsid w:val="00FB2CE5"/>
    <w:rsid w:val="00FB4A4D"/>
    <w:rsid w:val="00FC1180"/>
    <w:rsid w:val="00FC2B0A"/>
    <w:rsid w:val="00FC43AF"/>
    <w:rsid w:val="00FD144A"/>
    <w:rsid w:val="00FD1BED"/>
    <w:rsid w:val="00FD7A7D"/>
    <w:rsid w:val="00FE1F3A"/>
    <w:rsid w:val="00FE40FD"/>
    <w:rsid w:val="00FE6AA0"/>
    <w:rsid w:val="00FF273F"/>
    <w:rsid w:val="00FF411D"/>
    <w:rsid w:val="00FF5354"/>
    <w:rsid w:val="00FF556C"/>
    <w:rsid w:val="00FF5EEA"/>
    <w:rsid w:val="01117365"/>
    <w:rsid w:val="01270236"/>
    <w:rsid w:val="013A783F"/>
    <w:rsid w:val="013B1B59"/>
    <w:rsid w:val="01402652"/>
    <w:rsid w:val="015E1842"/>
    <w:rsid w:val="0167206D"/>
    <w:rsid w:val="01927B22"/>
    <w:rsid w:val="01983E2F"/>
    <w:rsid w:val="01C11962"/>
    <w:rsid w:val="01C408E7"/>
    <w:rsid w:val="01CB63E5"/>
    <w:rsid w:val="01DB2C70"/>
    <w:rsid w:val="01F208E4"/>
    <w:rsid w:val="02022B34"/>
    <w:rsid w:val="02210625"/>
    <w:rsid w:val="023338B0"/>
    <w:rsid w:val="025B0EB1"/>
    <w:rsid w:val="025B633C"/>
    <w:rsid w:val="029F0902"/>
    <w:rsid w:val="02B06AEA"/>
    <w:rsid w:val="02BF32E8"/>
    <w:rsid w:val="02E66AE4"/>
    <w:rsid w:val="02F25016"/>
    <w:rsid w:val="02FC0019"/>
    <w:rsid w:val="03272DC6"/>
    <w:rsid w:val="03560488"/>
    <w:rsid w:val="038D40C2"/>
    <w:rsid w:val="039F200B"/>
    <w:rsid w:val="03A75F91"/>
    <w:rsid w:val="03AE1AE0"/>
    <w:rsid w:val="03B55FEC"/>
    <w:rsid w:val="03D12F93"/>
    <w:rsid w:val="03E63403"/>
    <w:rsid w:val="03E92424"/>
    <w:rsid w:val="03F418A9"/>
    <w:rsid w:val="04051513"/>
    <w:rsid w:val="04163320"/>
    <w:rsid w:val="04274197"/>
    <w:rsid w:val="042B2A11"/>
    <w:rsid w:val="042E7975"/>
    <w:rsid w:val="04366C01"/>
    <w:rsid w:val="045003DE"/>
    <w:rsid w:val="04646519"/>
    <w:rsid w:val="0478464C"/>
    <w:rsid w:val="04846169"/>
    <w:rsid w:val="049F026C"/>
    <w:rsid w:val="04A54EA9"/>
    <w:rsid w:val="04C55C3E"/>
    <w:rsid w:val="04CB7A39"/>
    <w:rsid w:val="05216CF7"/>
    <w:rsid w:val="052E41D6"/>
    <w:rsid w:val="054A5E82"/>
    <w:rsid w:val="05531D81"/>
    <w:rsid w:val="056B0CA5"/>
    <w:rsid w:val="05744029"/>
    <w:rsid w:val="05914119"/>
    <w:rsid w:val="05984AD4"/>
    <w:rsid w:val="059B328D"/>
    <w:rsid w:val="05E77556"/>
    <w:rsid w:val="05E864B0"/>
    <w:rsid w:val="05EA006A"/>
    <w:rsid w:val="0605680E"/>
    <w:rsid w:val="06097F27"/>
    <w:rsid w:val="06113270"/>
    <w:rsid w:val="062C3F6A"/>
    <w:rsid w:val="06325CEC"/>
    <w:rsid w:val="063538C2"/>
    <w:rsid w:val="063847C1"/>
    <w:rsid w:val="063A7694"/>
    <w:rsid w:val="06475C38"/>
    <w:rsid w:val="06530C4F"/>
    <w:rsid w:val="065A3418"/>
    <w:rsid w:val="065A4DA3"/>
    <w:rsid w:val="065D6EBC"/>
    <w:rsid w:val="06613548"/>
    <w:rsid w:val="06752F7A"/>
    <w:rsid w:val="06770150"/>
    <w:rsid w:val="068646EB"/>
    <w:rsid w:val="06BE00D8"/>
    <w:rsid w:val="06CB0B96"/>
    <w:rsid w:val="06CB3A4D"/>
    <w:rsid w:val="071A34DE"/>
    <w:rsid w:val="07295BE7"/>
    <w:rsid w:val="072E14A3"/>
    <w:rsid w:val="07336B27"/>
    <w:rsid w:val="075D3DD1"/>
    <w:rsid w:val="07604154"/>
    <w:rsid w:val="0778533A"/>
    <w:rsid w:val="0794514E"/>
    <w:rsid w:val="079F5359"/>
    <w:rsid w:val="07AE3EDB"/>
    <w:rsid w:val="07BC05C8"/>
    <w:rsid w:val="07F63F72"/>
    <w:rsid w:val="07F76DF4"/>
    <w:rsid w:val="07F81C77"/>
    <w:rsid w:val="07FC3D6B"/>
    <w:rsid w:val="081012B0"/>
    <w:rsid w:val="081B7955"/>
    <w:rsid w:val="087B0CA4"/>
    <w:rsid w:val="08AB4272"/>
    <w:rsid w:val="08B90EB7"/>
    <w:rsid w:val="08C4413A"/>
    <w:rsid w:val="08CF0BF7"/>
    <w:rsid w:val="08F11C7A"/>
    <w:rsid w:val="08F207D3"/>
    <w:rsid w:val="09200074"/>
    <w:rsid w:val="093140A2"/>
    <w:rsid w:val="093152E9"/>
    <w:rsid w:val="093449E7"/>
    <w:rsid w:val="094A05DF"/>
    <w:rsid w:val="09515730"/>
    <w:rsid w:val="098418BE"/>
    <w:rsid w:val="098A6090"/>
    <w:rsid w:val="099A64C2"/>
    <w:rsid w:val="09C16E46"/>
    <w:rsid w:val="09CB7265"/>
    <w:rsid w:val="09D406C2"/>
    <w:rsid w:val="09E029E3"/>
    <w:rsid w:val="09EE6CA0"/>
    <w:rsid w:val="0A087B69"/>
    <w:rsid w:val="0A126855"/>
    <w:rsid w:val="0A1520E5"/>
    <w:rsid w:val="0A27266C"/>
    <w:rsid w:val="0A495F26"/>
    <w:rsid w:val="0A516A79"/>
    <w:rsid w:val="0A5920C7"/>
    <w:rsid w:val="0A7D7F94"/>
    <w:rsid w:val="0A8641C9"/>
    <w:rsid w:val="0A9A799E"/>
    <w:rsid w:val="0AA03D87"/>
    <w:rsid w:val="0AA35BBB"/>
    <w:rsid w:val="0AAC4A9C"/>
    <w:rsid w:val="0AC626C3"/>
    <w:rsid w:val="0AFD1904"/>
    <w:rsid w:val="0AFD7AE0"/>
    <w:rsid w:val="0B0D64DB"/>
    <w:rsid w:val="0B26041A"/>
    <w:rsid w:val="0B300238"/>
    <w:rsid w:val="0B4476DB"/>
    <w:rsid w:val="0B4A0C61"/>
    <w:rsid w:val="0B63252E"/>
    <w:rsid w:val="0B8330EB"/>
    <w:rsid w:val="0BA330F1"/>
    <w:rsid w:val="0BBD62EF"/>
    <w:rsid w:val="0BEF00E2"/>
    <w:rsid w:val="0C0258C4"/>
    <w:rsid w:val="0C13484F"/>
    <w:rsid w:val="0C1564DE"/>
    <w:rsid w:val="0C206AED"/>
    <w:rsid w:val="0C207357"/>
    <w:rsid w:val="0C3701E9"/>
    <w:rsid w:val="0C3959E9"/>
    <w:rsid w:val="0C4914A5"/>
    <w:rsid w:val="0C6C073C"/>
    <w:rsid w:val="0C7F2437"/>
    <w:rsid w:val="0C8E2502"/>
    <w:rsid w:val="0CB0685E"/>
    <w:rsid w:val="0CBB1CC9"/>
    <w:rsid w:val="0CC63A71"/>
    <w:rsid w:val="0CCC5CE7"/>
    <w:rsid w:val="0CD27D85"/>
    <w:rsid w:val="0CDA2ED3"/>
    <w:rsid w:val="0CF75058"/>
    <w:rsid w:val="0CF77E85"/>
    <w:rsid w:val="0D0B3CAA"/>
    <w:rsid w:val="0D0E3F64"/>
    <w:rsid w:val="0D492E9A"/>
    <w:rsid w:val="0D926501"/>
    <w:rsid w:val="0D9E090A"/>
    <w:rsid w:val="0D9F089C"/>
    <w:rsid w:val="0DED02B5"/>
    <w:rsid w:val="0DF4445F"/>
    <w:rsid w:val="0E053478"/>
    <w:rsid w:val="0E717CBB"/>
    <w:rsid w:val="0E8970F5"/>
    <w:rsid w:val="0ECC1B07"/>
    <w:rsid w:val="0ED94F2D"/>
    <w:rsid w:val="0EDC07A1"/>
    <w:rsid w:val="0EED14A4"/>
    <w:rsid w:val="0EF6346C"/>
    <w:rsid w:val="0EFE3C39"/>
    <w:rsid w:val="0F00703B"/>
    <w:rsid w:val="0F04085A"/>
    <w:rsid w:val="0F046606"/>
    <w:rsid w:val="0F0B3065"/>
    <w:rsid w:val="0F0D2BEB"/>
    <w:rsid w:val="0F2870D4"/>
    <w:rsid w:val="0F30173E"/>
    <w:rsid w:val="0F307FAA"/>
    <w:rsid w:val="0F3D356B"/>
    <w:rsid w:val="0F4B6A9B"/>
    <w:rsid w:val="0F614886"/>
    <w:rsid w:val="0F6621B7"/>
    <w:rsid w:val="0F6E285A"/>
    <w:rsid w:val="0F8E3E7A"/>
    <w:rsid w:val="0F9E7992"/>
    <w:rsid w:val="0FB617A5"/>
    <w:rsid w:val="0FBF3827"/>
    <w:rsid w:val="0FC20637"/>
    <w:rsid w:val="0FC348F6"/>
    <w:rsid w:val="0FCB0056"/>
    <w:rsid w:val="0FD00DAB"/>
    <w:rsid w:val="0FFC0261"/>
    <w:rsid w:val="0FFF3F13"/>
    <w:rsid w:val="1008212A"/>
    <w:rsid w:val="101F277E"/>
    <w:rsid w:val="1026636F"/>
    <w:rsid w:val="102705EF"/>
    <w:rsid w:val="1036781F"/>
    <w:rsid w:val="1057240E"/>
    <w:rsid w:val="10587569"/>
    <w:rsid w:val="109035CD"/>
    <w:rsid w:val="10A34FAD"/>
    <w:rsid w:val="10B722CA"/>
    <w:rsid w:val="11002F1E"/>
    <w:rsid w:val="1103254A"/>
    <w:rsid w:val="111F1382"/>
    <w:rsid w:val="11382401"/>
    <w:rsid w:val="114058F5"/>
    <w:rsid w:val="11992328"/>
    <w:rsid w:val="11B95082"/>
    <w:rsid w:val="11C56BC9"/>
    <w:rsid w:val="11D1153E"/>
    <w:rsid w:val="11F117A0"/>
    <w:rsid w:val="1216178E"/>
    <w:rsid w:val="12213FA8"/>
    <w:rsid w:val="124754A8"/>
    <w:rsid w:val="124C5C43"/>
    <w:rsid w:val="125D75DE"/>
    <w:rsid w:val="12643167"/>
    <w:rsid w:val="126A719F"/>
    <w:rsid w:val="1278538A"/>
    <w:rsid w:val="129E4CA4"/>
    <w:rsid w:val="12B73063"/>
    <w:rsid w:val="12B8705A"/>
    <w:rsid w:val="12CC2029"/>
    <w:rsid w:val="12D25C38"/>
    <w:rsid w:val="12F13D9E"/>
    <w:rsid w:val="13122649"/>
    <w:rsid w:val="13290C5A"/>
    <w:rsid w:val="13390624"/>
    <w:rsid w:val="133E212F"/>
    <w:rsid w:val="13734E46"/>
    <w:rsid w:val="137F314F"/>
    <w:rsid w:val="139B4BA1"/>
    <w:rsid w:val="13B60C45"/>
    <w:rsid w:val="13C45A1D"/>
    <w:rsid w:val="13C60DED"/>
    <w:rsid w:val="13E25D2F"/>
    <w:rsid w:val="14173ECC"/>
    <w:rsid w:val="141F1F28"/>
    <w:rsid w:val="14250176"/>
    <w:rsid w:val="14477CF8"/>
    <w:rsid w:val="14724C8B"/>
    <w:rsid w:val="14756D84"/>
    <w:rsid w:val="1479651A"/>
    <w:rsid w:val="148D59EC"/>
    <w:rsid w:val="14A12F05"/>
    <w:rsid w:val="14AE0FC4"/>
    <w:rsid w:val="14CA65D4"/>
    <w:rsid w:val="14D937E8"/>
    <w:rsid w:val="14E003E7"/>
    <w:rsid w:val="14F23D5E"/>
    <w:rsid w:val="14F87E4D"/>
    <w:rsid w:val="153C0730"/>
    <w:rsid w:val="153E6F36"/>
    <w:rsid w:val="153F10D4"/>
    <w:rsid w:val="15455A54"/>
    <w:rsid w:val="154E0A7F"/>
    <w:rsid w:val="15716E8C"/>
    <w:rsid w:val="157C06F2"/>
    <w:rsid w:val="1590674F"/>
    <w:rsid w:val="15CF6537"/>
    <w:rsid w:val="15D07641"/>
    <w:rsid w:val="15D80EF2"/>
    <w:rsid w:val="15E264CA"/>
    <w:rsid w:val="15EF09E0"/>
    <w:rsid w:val="16142F4A"/>
    <w:rsid w:val="16390127"/>
    <w:rsid w:val="163D3CF0"/>
    <w:rsid w:val="164A62C8"/>
    <w:rsid w:val="165F39FB"/>
    <w:rsid w:val="1663568D"/>
    <w:rsid w:val="1687542D"/>
    <w:rsid w:val="168E6315"/>
    <w:rsid w:val="16C86FD0"/>
    <w:rsid w:val="16CE4D95"/>
    <w:rsid w:val="16FD248B"/>
    <w:rsid w:val="16FD6ADA"/>
    <w:rsid w:val="1714206D"/>
    <w:rsid w:val="17193671"/>
    <w:rsid w:val="173B68A8"/>
    <w:rsid w:val="174B7CA0"/>
    <w:rsid w:val="175C068B"/>
    <w:rsid w:val="17662EBD"/>
    <w:rsid w:val="1787000F"/>
    <w:rsid w:val="17936AC2"/>
    <w:rsid w:val="17AA72E7"/>
    <w:rsid w:val="17B27957"/>
    <w:rsid w:val="17B91360"/>
    <w:rsid w:val="17CC2250"/>
    <w:rsid w:val="17D6045E"/>
    <w:rsid w:val="17DF343B"/>
    <w:rsid w:val="17ED1FF3"/>
    <w:rsid w:val="180176B6"/>
    <w:rsid w:val="18191C1A"/>
    <w:rsid w:val="181B3D6D"/>
    <w:rsid w:val="183B6D4F"/>
    <w:rsid w:val="18593417"/>
    <w:rsid w:val="186058AF"/>
    <w:rsid w:val="18674BEA"/>
    <w:rsid w:val="18A3211F"/>
    <w:rsid w:val="18B23B4B"/>
    <w:rsid w:val="18EB5DE7"/>
    <w:rsid w:val="19264272"/>
    <w:rsid w:val="1964774F"/>
    <w:rsid w:val="196519A9"/>
    <w:rsid w:val="196D0B2C"/>
    <w:rsid w:val="19767403"/>
    <w:rsid w:val="197679BA"/>
    <w:rsid w:val="197B15F6"/>
    <w:rsid w:val="197E6270"/>
    <w:rsid w:val="19810F59"/>
    <w:rsid w:val="199F217D"/>
    <w:rsid w:val="19A36D4C"/>
    <w:rsid w:val="19A8197D"/>
    <w:rsid w:val="19B4561E"/>
    <w:rsid w:val="19C91FCD"/>
    <w:rsid w:val="19CC44F0"/>
    <w:rsid w:val="19D114E3"/>
    <w:rsid w:val="19FA6779"/>
    <w:rsid w:val="1A1C0A23"/>
    <w:rsid w:val="1A1F3462"/>
    <w:rsid w:val="1A226A05"/>
    <w:rsid w:val="1A2F1A1F"/>
    <w:rsid w:val="1A381F10"/>
    <w:rsid w:val="1A3C2B53"/>
    <w:rsid w:val="1A422627"/>
    <w:rsid w:val="1A4C05C2"/>
    <w:rsid w:val="1A570033"/>
    <w:rsid w:val="1A594D50"/>
    <w:rsid w:val="1A8C458E"/>
    <w:rsid w:val="1A8F0DA3"/>
    <w:rsid w:val="1A926303"/>
    <w:rsid w:val="1A9D7D9F"/>
    <w:rsid w:val="1AAA6670"/>
    <w:rsid w:val="1AAD798F"/>
    <w:rsid w:val="1ABB7036"/>
    <w:rsid w:val="1AD51687"/>
    <w:rsid w:val="1ADF4E15"/>
    <w:rsid w:val="1AEB030E"/>
    <w:rsid w:val="1B1A5926"/>
    <w:rsid w:val="1B4C1EC9"/>
    <w:rsid w:val="1B650E46"/>
    <w:rsid w:val="1B8D09EE"/>
    <w:rsid w:val="1B8E4F39"/>
    <w:rsid w:val="1BAB11FB"/>
    <w:rsid w:val="1BBC1A20"/>
    <w:rsid w:val="1BDF60D2"/>
    <w:rsid w:val="1BED1B2F"/>
    <w:rsid w:val="1BF468FF"/>
    <w:rsid w:val="1C1A1D7D"/>
    <w:rsid w:val="1C52456A"/>
    <w:rsid w:val="1C542BAF"/>
    <w:rsid w:val="1C555379"/>
    <w:rsid w:val="1C5B2AFA"/>
    <w:rsid w:val="1C7F2AD5"/>
    <w:rsid w:val="1C947808"/>
    <w:rsid w:val="1C993C27"/>
    <w:rsid w:val="1CA10CDA"/>
    <w:rsid w:val="1CA622BD"/>
    <w:rsid w:val="1CBF06AF"/>
    <w:rsid w:val="1CD102D3"/>
    <w:rsid w:val="1CD5365D"/>
    <w:rsid w:val="1CD65600"/>
    <w:rsid w:val="1CF51EC6"/>
    <w:rsid w:val="1D0C1FC4"/>
    <w:rsid w:val="1D0C3F78"/>
    <w:rsid w:val="1D352490"/>
    <w:rsid w:val="1D385BA1"/>
    <w:rsid w:val="1D385E50"/>
    <w:rsid w:val="1D4D6E51"/>
    <w:rsid w:val="1D575099"/>
    <w:rsid w:val="1D74054B"/>
    <w:rsid w:val="1D743279"/>
    <w:rsid w:val="1D783352"/>
    <w:rsid w:val="1D85741B"/>
    <w:rsid w:val="1DA23741"/>
    <w:rsid w:val="1DA45D3B"/>
    <w:rsid w:val="1DAB5082"/>
    <w:rsid w:val="1DB27820"/>
    <w:rsid w:val="1DCA44CC"/>
    <w:rsid w:val="1DEC494D"/>
    <w:rsid w:val="1DF72803"/>
    <w:rsid w:val="1E294B47"/>
    <w:rsid w:val="1E3F436A"/>
    <w:rsid w:val="1E422698"/>
    <w:rsid w:val="1E48117B"/>
    <w:rsid w:val="1E4E240A"/>
    <w:rsid w:val="1E5F212B"/>
    <w:rsid w:val="1E7772C1"/>
    <w:rsid w:val="1E832402"/>
    <w:rsid w:val="1E8C5CAE"/>
    <w:rsid w:val="1E907BA4"/>
    <w:rsid w:val="1EA13E59"/>
    <w:rsid w:val="1EA3032D"/>
    <w:rsid w:val="1EA62B2F"/>
    <w:rsid w:val="1EE7224A"/>
    <w:rsid w:val="1EEB60F1"/>
    <w:rsid w:val="1F0202FE"/>
    <w:rsid w:val="1F142337"/>
    <w:rsid w:val="1F1776C3"/>
    <w:rsid w:val="1F1D6814"/>
    <w:rsid w:val="1F4337FC"/>
    <w:rsid w:val="1F9D15B0"/>
    <w:rsid w:val="1F9D69C7"/>
    <w:rsid w:val="1FD830C9"/>
    <w:rsid w:val="20406433"/>
    <w:rsid w:val="20406794"/>
    <w:rsid w:val="204858B1"/>
    <w:rsid w:val="204C6D48"/>
    <w:rsid w:val="204F6ABB"/>
    <w:rsid w:val="20544CF5"/>
    <w:rsid w:val="2056753D"/>
    <w:rsid w:val="207B5116"/>
    <w:rsid w:val="208554A2"/>
    <w:rsid w:val="20A14352"/>
    <w:rsid w:val="20B44FB6"/>
    <w:rsid w:val="20C71776"/>
    <w:rsid w:val="20C87741"/>
    <w:rsid w:val="20E23B37"/>
    <w:rsid w:val="20ED63BB"/>
    <w:rsid w:val="20FB41C3"/>
    <w:rsid w:val="21013887"/>
    <w:rsid w:val="2102417F"/>
    <w:rsid w:val="210C7C53"/>
    <w:rsid w:val="21202590"/>
    <w:rsid w:val="21303595"/>
    <w:rsid w:val="21496422"/>
    <w:rsid w:val="215C389C"/>
    <w:rsid w:val="2171170D"/>
    <w:rsid w:val="21904994"/>
    <w:rsid w:val="219A69D0"/>
    <w:rsid w:val="21A95FBA"/>
    <w:rsid w:val="21B00B48"/>
    <w:rsid w:val="21B275CA"/>
    <w:rsid w:val="21C26A64"/>
    <w:rsid w:val="21D46375"/>
    <w:rsid w:val="21F47128"/>
    <w:rsid w:val="22015606"/>
    <w:rsid w:val="220A495E"/>
    <w:rsid w:val="22127F19"/>
    <w:rsid w:val="2227034F"/>
    <w:rsid w:val="222978FD"/>
    <w:rsid w:val="224E4FD0"/>
    <w:rsid w:val="22515B77"/>
    <w:rsid w:val="22760BB5"/>
    <w:rsid w:val="227B2296"/>
    <w:rsid w:val="229249D5"/>
    <w:rsid w:val="22936F30"/>
    <w:rsid w:val="229E1130"/>
    <w:rsid w:val="22A858B5"/>
    <w:rsid w:val="22B2303C"/>
    <w:rsid w:val="22D76885"/>
    <w:rsid w:val="22ED7397"/>
    <w:rsid w:val="233E4215"/>
    <w:rsid w:val="236E566F"/>
    <w:rsid w:val="23706DFA"/>
    <w:rsid w:val="23766D15"/>
    <w:rsid w:val="237B4AA4"/>
    <w:rsid w:val="23B36B76"/>
    <w:rsid w:val="23B40CBB"/>
    <w:rsid w:val="23EB04D5"/>
    <w:rsid w:val="2417777F"/>
    <w:rsid w:val="24270E09"/>
    <w:rsid w:val="24312E4A"/>
    <w:rsid w:val="24376D81"/>
    <w:rsid w:val="24393BA8"/>
    <w:rsid w:val="24560AE2"/>
    <w:rsid w:val="245D0D4A"/>
    <w:rsid w:val="2486426D"/>
    <w:rsid w:val="2495308C"/>
    <w:rsid w:val="24AA4B04"/>
    <w:rsid w:val="24AD7A20"/>
    <w:rsid w:val="24BE0DAC"/>
    <w:rsid w:val="24D21B6B"/>
    <w:rsid w:val="24D67EB1"/>
    <w:rsid w:val="24E530B6"/>
    <w:rsid w:val="24E87630"/>
    <w:rsid w:val="24FD7A8D"/>
    <w:rsid w:val="24FE3ADA"/>
    <w:rsid w:val="25125153"/>
    <w:rsid w:val="25286718"/>
    <w:rsid w:val="252E2C1E"/>
    <w:rsid w:val="255353D4"/>
    <w:rsid w:val="25690479"/>
    <w:rsid w:val="257D354E"/>
    <w:rsid w:val="25934DA8"/>
    <w:rsid w:val="25985FCF"/>
    <w:rsid w:val="259C1B57"/>
    <w:rsid w:val="25A46AE5"/>
    <w:rsid w:val="25A736E1"/>
    <w:rsid w:val="25C27362"/>
    <w:rsid w:val="25C935E9"/>
    <w:rsid w:val="25EF5076"/>
    <w:rsid w:val="26062119"/>
    <w:rsid w:val="26092E0C"/>
    <w:rsid w:val="261450A8"/>
    <w:rsid w:val="26267443"/>
    <w:rsid w:val="262D7099"/>
    <w:rsid w:val="26372E41"/>
    <w:rsid w:val="263F58E3"/>
    <w:rsid w:val="268064CB"/>
    <w:rsid w:val="268314CA"/>
    <w:rsid w:val="268B05AA"/>
    <w:rsid w:val="269C7235"/>
    <w:rsid w:val="26AD65AC"/>
    <w:rsid w:val="26FF6A28"/>
    <w:rsid w:val="2736191A"/>
    <w:rsid w:val="273925A1"/>
    <w:rsid w:val="27705EDE"/>
    <w:rsid w:val="27750117"/>
    <w:rsid w:val="27792479"/>
    <w:rsid w:val="279C6D21"/>
    <w:rsid w:val="27EF3A70"/>
    <w:rsid w:val="27F4691F"/>
    <w:rsid w:val="27F9478F"/>
    <w:rsid w:val="2803241D"/>
    <w:rsid w:val="280A13EA"/>
    <w:rsid w:val="280B4B79"/>
    <w:rsid w:val="2829083D"/>
    <w:rsid w:val="283E0D07"/>
    <w:rsid w:val="284A5254"/>
    <w:rsid w:val="285C31A0"/>
    <w:rsid w:val="286D3CA1"/>
    <w:rsid w:val="288F335F"/>
    <w:rsid w:val="28994B38"/>
    <w:rsid w:val="28B268A6"/>
    <w:rsid w:val="28CD0087"/>
    <w:rsid w:val="28D94D71"/>
    <w:rsid w:val="28E11C0E"/>
    <w:rsid w:val="29256442"/>
    <w:rsid w:val="2928426F"/>
    <w:rsid w:val="29346D40"/>
    <w:rsid w:val="29534630"/>
    <w:rsid w:val="296D309A"/>
    <w:rsid w:val="297206A8"/>
    <w:rsid w:val="297321D2"/>
    <w:rsid w:val="297C5979"/>
    <w:rsid w:val="298214C6"/>
    <w:rsid w:val="29860DB8"/>
    <w:rsid w:val="299A0C04"/>
    <w:rsid w:val="29B43E2F"/>
    <w:rsid w:val="29CC2028"/>
    <w:rsid w:val="29E935AC"/>
    <w:rsid w:val="29EC4000"/>
    <w:rsid w:val="29F16C30"/>
    <w:rsid w:val="2A0B570C"/>
    <w:rsid w:val="2A1458CC"/>
    <w:rsid w:val="2A1C2656"/>
    <w:rsid w:val="2A2041D7"/>
    <w:rsid w:val="2A3F3DD5"/>
    <w:rsid w:val="2A5F58CC"/>
    <w:rsid w:val="2A6F6593"/>
    <w:rsid w:val="2A707ED1"/>
    <w:rsid w:val="2A7940BA"/>
    <w:rsid w:val="2A806DFF"/>
    <w:rsid w:val="2A93519D"/>
    <w:rsid w:val="2AD11F9C"/>
    <w:rsid w:val="2AE25DD2"/>
    <w:rsid w:val="2AE264DD"/>
    <w:rsid w:val="2AF1662C"/>
    <w:rsid w:val="2AF21B40"/>
    <w:rsid w:val="2B187ABE"/>
    <w:rsid w:val="2B2C0E0A"/>
    <w:rsid w:val="2B3E3C04"/>
    <w:rsid w:val="2B454825"/>
    <w:rsid w:val="2B4D6875"/>
    <w:rsid w:val="2B5303DC"/>
    <w:rsid w:val="2B5C7C52"/>
    <w:rsid w:val="2B795FBF"/>
    <w:rsid w:val="2B8550B0"/>
    <w:rsid w:val="2B9130D9"/>
    <w:rsid w:val="2B972867"/>
    <w:rsid w:val="2BA81D56"/>
    <w:rsid w:val="2BB40C40"/>
    <w:rsid w:val="2BBD730A"/>
    <w:rsid w:val="2BCA5642"/>
    <w:rsid w:val="2BD422F3"/>
    <w:rsid w:val="2BED0EC7"/>
    <w:rsid w:val="2BEE432F"/>
    <w:rsid w:val="2BFA57E1"/>
    <w:rsid w:val="2BFC516B"/>
    <w:rsid w:val="2C00277A"/>
    <w:rsid w:val="2C113894"/>
    <w:rsid w:val="2C2A6B23"/>
    <w:rsid w:val="2C2A7F5E"/>
    <w:rsid w:val="2C360FEB"/>
    <w:rsid w:val="2C3B2E5D"/>
    <w:rsid w:val="2C42270E"/>
    <w:rsid w:val="2C535EF3"/>
    <w:rsid w:val="2C5F256D"/>
    <w:rsid w:val="2C736193"/>
    <w:rsid w:val="2CA367F1"/>
    <w:rsid w:val="2CAC6746"/>
    <w:rsid w:val="2CB04784"/>
    <w:rsid w:val="2CB86D8A"/>
    <w:rsid w:val="2CD52A16"/>
    <w:rsid w:val="2CDF5CD6"/>
    <w:rsid w:val="2CF460EC"/>
    <w:rsid w:val="2CF80BBB"/>
    <w:rsid w:val="2D055DA8"/>
    <w:rsid w:val="2D06346B"/>
    <w:rsid w:val="2D400AE5"/>
    <w:rsid w:val="2D816A6E"/>
    <w:rsid w:val="2DB2389D"/>
    <w:rsid w:val="2DD5645E"/>
    <w:rsid w:val="2DDC64FC"/>
    <w:rsid w:val="2E1675AD"/>
    <w:rsid w:val="2E635C10"/>
    <w:rsid w:val="2E7858E0"/>
    <w:rsid w:val="2E9C308B"/>
    <w:rsid w:val="2EAD62FD"/>
    <w:rsid w:val="2EC9229A"/>
    <w:rsid w:val="2ECD0DFE"/>
    <w:rsid w:val="2ECD6D7A"/>
    <w:rsid w:val="2EE94351"/>
    <w:rsid w:val="2EEF169C"/>
    <w:rsid w:val="2EF92D89"/>
    <w:rsid w:val="2F0B5E9E"/>
    <w:rsid w:val="2F145576"/>
    <w:rsid w:val="2F287757"/>
    <w:rsid w:val="2F62626F"/>
    <w:rsid w:val="2F702C0A"/>
    <w:rsid w:val="2FB67B96"/>
    <w:rsid w:val="2FBD3EEE"/>
    <w:rsid w:val="2FC978FA"/>
    <w:rsid w:val="2FDD6B9D"/>
    <w:rsid w:val="30237C4C"/>
    <w:rsid w:val="30257698"/>
    <w:rsid w:val="30523374"/>
    <w:rsid w:val="306F0676"/>
    <w:rsid w:val="30775A6B"/>
    <w:rsid w:val="308E6FF5"/>
    <w:rsid w:val="30977103"/>
    <w:rsid w:val="309D78C9"/>
    <w:rsid w:val="30BF7004"/>
    <w:rsid w:val="30C47906"/>
    <w:rsid w:val="30CC38FA"/>
    <w:rsid w:val="30DC0F0F"/>
    <w:rsid w:val="30F802B1"/>
    <w:rsid w:val="310D3A9D"/>
    <w:rsid w:val="311A173F"/>
    <w:rsid w:val="312331DC"/>
    <w:rsid w:val="31312AFC"/>
    <w:rsid w:val="31347C3B"/>
    <w:rsid w:val="31443775"/>
    <w:rsid w:val="315D72AC"/>
    <w:rsid w:val="315F71C1"/>
    <w:rsid w:val="3170618A"/>
    <w:rsid w:val="31834EF8"/>
    <w:rsid w:val="318855B4"/>
    <w:rsid w:val="318F2878"/>
    <w:rsid w:val="31D52484"/>
    <w:rsid w:val="31DA7991"/>
    <w:rsid w:val="31EC54B1"/>
    <w:rsid w:val="32117A21"/>
    <w:rsid w:val="3216591F"/>
    <w:rsid w:val="32302E0D"/>
    <w:rsid w:val="32345D3B"/>
    <w:rsid w:val="323B103D"/>
    <w:rsid w:val="32400B72"/>
    <w:rsid w:val="324658DE"/>
    <w:rsid w:val="32482FC5"/>
    <w:rsid w:val="32560BB1"/>
    <w:rsid w:val="327849A4"/>
    <w:rsid w:val="327C4C46"/>
    <w:rsid w:val="32862B72"/>
    <w:rsid w:val="32897E99"/>
    <w:rsid w:val="32AC54E4"/>
    <w:rsid w:val="32AF5378"/>
    <w:rsid w:val="32B31C95"/>
    <w:rsid w:val="32EC2C1E"/>
    <w:rsid w:val="32EE0D57"/>
    <w:rsid w:val="33176CEF"/>
    <w:rsid w:val="33246561"/>
    <w:rsid w:val="3328076A"/>
    <w:rsid w:val="332C071D"/>
    <w:rsid w:val="33381B5B"/>
    <w:rsid w:val="334E0BD2"/>
    <w:rsid w:val="338552BC"/>
    <w:rsid w:val="339506D3"/>
    <w:rsid w:val="33A51992"/>
    <w:rsid w:val="33BE4042"/>
    <w:rsid w:val="33C92A7D"/>
    <w:rsid w:val="33CF0220"/>
    <w:rsid w:val="33D32709"/>
    <w:rsid w:val="33D53A3F"/>
    <w:rsid w:val="33E05401"/>
    <w:rsid w:val="33E22BDF"/>
    <w:rsid w:val="33E55EF1"/>
    <w:rsid w:val="34107E72"/>
    <w:rsid w:val="34405F93"/>
    <w:rsid w:val="34452469"/>
    <w:rsid w:val="344C3400"/>
    <w:rsid w:val="344E535B"/>
    <w:rsid w:val="34650B0B"/>
    <w:rsid w:val="34713B97"/>
    <w:rsid w:val="347615AF"/>
    <w:rsid w:val="347B32B2"/>
    <w:rsid w:val="3482576F"/>
    <w:rsid w:val="34E81D52"/>
    <w:rsid w:val="34EA0AC2"/>
    <w:rsid w:val="34F74ADC"/>
    <w:rsid w:val="352B6AFF"/>
    <w:rsid w:val="353C0769"/>
    <w:rsid w:val="35483853"/>
    <w:rsid w:val="354B7652"/>
    <w:rsid w:val="35533DD8"/>
    <w:rsid w:val="356137EB"/>
    <w:rsid w:val="35870BE8"/>
    <w:rsid w:val="3594216D"/>
    <w:rsid w:val="35A2506B"/>
    <w:rsid w:val="35A536F3"/>
    <w:rsid w:val="35A86998"/>
    <w:rsid w:val="35A96299"/>
    <w:rsid w:val="35AA236B"/>
    <w:rsid w:val="35AD0C26"/>
    <w:rsid w:val="35D71179"/>
    <w:rsid w:val="35E81398"/>
    <w:rsid w:val="35FE0B07"/>
    <w:rsid w:val="360A4CDA"/>
    <w:rsid w:val="362330C3"/>
    <w:rsid w:val="3627083A"/>
    <w:rsid w:val="363647DB"/>
    <w:rsid w:val="365C7002"/>
    <w:rsid w:val="367B5207"/>
    <w:rsid w:val="368210B9"/>
    <w:rsid w:val="3684230E"/>
    <w:rsid w:val="369F695F"/>
    <w:rsid w:val="36AA6C86"/>
    <w:rsid w:val="36CC6058"/>
    <w:rsid w:val="36DF0571"/>
    <w:rsid w:val="36E57DBE"/>
    <w:rsid w:val="370A236E"/>
    <w:rsid w:val="37120A52"/>
    <w:rsid w:val="371B0FE8"/>
    <w:rsid w:val="373257C8"/>
    <w:rsid w:val="375A3901"/>
    <w:rsid w:val="37600E3E"/>
    <w:rsid w:val="376761A6"/>
    <w:rsid w:val="37700840"/>
    <w:rsid w:val="377D0A95"/>
    <w:rsid w:val="37A80218"/>
    <w:rsid w:val="37E91EE9"/>
    <w:rsid w:val="38027EE8"/>
    <w:rsid w:val="381C0324"/>
    <w:rsid w:val="382A176C"/>
    <w:rsid w:val="382A7572"/>
    <w:rsid w:val="383325B0"/>
    <w:rsid w:val="383D0CDD"/>
    <w:rsid w:val="383E746D"/>
    <w:rsid w:val="386001FF"/>
    <w:rsid w:val="38612968"/>
    <w:rsid w:val="388A4C4F"/>
    <w:rsid w:val="38B32B82"/>
    <w:rsid w:val="38B82B5F"/>
    <w:rsid w:val="38C00FEC"/>
    <w:rsid w:val="38C60A83"/>
    <w:rsid w:val="38CA7CC7"/>
    <w:rsid w:val="38CB7259"/>
    <w:rsid w:val="38E2452B"/>
    <w:rsid w:val="38E32D5F"/>
    <w:rsid w:val="390600CC"/>
    <w:rsid w:val="391D76EF"/>
    <w:rsid w:val="39214969"/>
    <w:rsid w:val="39270273"/>
    <w:rsid w:val="393F31A4"/>
    <w:rsid w:val="39685443"/>
    <w:rsid w:val="398740FA"/>
    <w:rsid w:val="3992477E"/>
    <w:rsid w:val="39A206EE"/>
    <w:rsid w:val="39B3698E"/>
    <w:rsid w:val="39BB668D"/>
    <w:rsid w:val="39C17E52"/>
    <w:rsid w:val="39DE024E"/>
    <w:rsid w:val="39DE76C3"/>
    <w:rsid w:val="3A1E3C99"/>
    <w:rsid w:val="3A9056AB"/>
    <w:rsid w:val="3A937393"/>
    <w:rsid w:val="3A961DB7"/>
    <w:rsid w:val="3AA86753"/>
    <w:rsid w:val="3ABB2C9B"/>
    <w:rsid w:val="3AC20D9C"/>
    <w:rsid w:val="3AE15868"/>
    <w:rsid w:val="3AFE1FE4"/>
    <w:rsid w:val="3B110085"/>
    <w:rsid w:val="3B116CFE"/>
    <w:rsid w:val="3B165E49"/>
    <w:rsid w:val="3B177EC4"/>
    <w:rsid w:val="3B193182"/>
    <w:rsid w:val="3B244F93"/>
    <w:rsid w:val="3B635634"/>
    <w:rsid w:val="3B9738FC"/>
    <w:rsid w:val="3BA96330"/>
    <w:rsid w:val="3C1F07B2"/>
    <w:rsid w:val="3C252E1A"/>
    <w:rsid w:val="3C326442"/>
    <w:rsid w:val="3C345A68"/>
    <w:rsid w:val="3C4A619D"/>
    <w:rsid w:val="3C58729C"/>
    <w:rsid w:val="3C663DEA"/>
    <w:rsid w:val="3C7366D1"/>
    <w:rsid w:val="3C7F0A15"/>
    <w:rsid w:val="3C8347CB"/>
    <w:rsid w:val="3C844A82"/>
    <w:rsid w:val="3C993EC6"/>
    <w:rsid w:val="3C9F7847"/>
    <w:rsid w:val="3CAF21B5"/>
    <w:rsid w:val="3CB27ED7"/>
    <w:rsid w:val="3CBD253B"/>
    <w:rsid w:val="3CDC67DF"/>
    <w:rsid w:val="3CE5357A"/>
    <w:rsid w:val="3D0C3A8A"/>
    <w:rsid w:val="3D342FFD"/>
    <w:rsid w:val="3D4462AD"/>
    <w:rsid w:val="3D5458EA"/>
    <w:rsid w:val="3D5715E5"/>
    <w:rsid w:val="3D5F7D77"/>
    <w:rsid w:val="3D6D4F80"/>
    <w:rsid w:val="3D7F2B8A"/>
    <w:rsid w:val="3D896362"/>
    <w:rsid w:val="3D8E7455"/>
    <w:rsid w:val="3D8F326E"/>
    <w:rsid w:val="3D912D99"/>
    <w:rsid w:val="3D923E63"/>
    <w:rsid w:val="3D9843C2"/>
    <w:rsid w:val="3DA86B03"/>
    <w:rsid w:val="3DC97ABD"/>
    <w:rsid w:val="3E1A68CE"/>
    <w:rsid w:val="3E3254E5"/>
    <w:rsid w:val="3E377713"/>
    <w:rsid w:val="3E4351D4"/>
    <w:rsid w:val="3E7C1265"/>
    <w:rsid w:val="3EC042AD"/>
    <w:rsid w:val="3ED74F02"/>
    <w:rsid w:val="3F161FB3"/>
    <w:rsid w:val="3F3F55F7"/>
    <w:rsid w:val="3F605939"/>
    <w:rsid w:val="3F66724F"/>
    <w:rsid w:val="3F6724FD"/>
    <w:rsid w:val="3F7149A5"/>
    <w:rsid w:val="3F76595D"/>
    <w:rsid w:val="3FC062ED"/>
    <w:rsid w:val="3FD15FB3"/>
    <w:rsid w:val="3FD53D5A"/>
    <w:rsid w:val="3FD83189"/>
    <w:rsid w:val="3FDF34AD"/>
    <w:rsid w:val="3FE045CB"/>
    <w:rsid w:val="3FF9472F"/>
    <w:rsid w:val="400F063B"/>
    <w:rsid w:val="40296D1D"/>
    <w:rsid w:val="403042E7"/>
    <w:rsid w:val="40644379"/>
    <w:rsid w:val="406E5082"/>
    <w:rsid w:val="40866BF9"/>
    <w:rsid w:val="408E714D"/>
    <w:rsid w:val="40A333A5"/>
    <w:rsid w:val="40A6333C"/>
    <w:rsid w:val="40B75F4F"/>
    <w:rsid w:val="40BF2F13"/>
    <w:rsid w:val="40C53C3F"/>
    <w:rsid w:val="40C703E4"/>
    <w:rsid w:val="40C74A13"/>
    <w:rsid w:val="40CB14F9"/>
    <w:rsid w:val="40EE56DB"/>
    <w:rsid w:val="40F02D14"/>
    <w:rsid w:val="41100C81"/>
    <w:rsid w:val="41124B83"/>
    <w:rsid w:val="412D2B41"/>
    <w:rsid w:val="41486A5A"/>
    <w:rsid w:val="414E378C"/>
    <w:rsid w:val="415D0BA7"/>
    <w:rsid w:val="41636DBB"/>
    <w:rsid w:val="41710552"/>
    <w:rsid w:val="41885DA4"/>
    <w:rsid w:val="419B3FAC"/>
    <w:rsid w:val="41A32960"/>
    <w:rsid w:val="41C71052"/>
    <w:rsid w:val="41CD169E"/>
    <w:rsid w:val="41CF3539"/>
    <w:rsid w:val="41EB0E41"/>
    <w:rsid w:val="4206753E"/>
    <w:rsid w:val="42093FB8"/>
    <w:rsid w:val="420E04C5"/>
    <w:rsid w:val="420F53C5"/>
    <w:rsid w:val="422563F2"/>
    <w:rsid w:val="42307759"/>
    <w:rsid w:val="42556A3C"/>
    <w:rsid w:val="42751AD4"/>
    <w:rsid w:val="42821336"/>
    <w:rsid w:val="42961635"/>
    <w:rsid w:val="42C6502D"/>
    <w:rsid w:val="42F028B4"/>
    <w:rsid w:val="43185E41"/>
    <w:rsid w:val="431F413A"/>
    <w:rsid w:val="433F0CAE"/>
    <w:rsid w:val="434002AA"/>
    <w:rsid w:val="434B26B5"/>
    <w:rsid w:val="435C6D31"/>
    <w:rsid w:val="436C7A0A"/>
    <w:rsid w:val="43707FA6"/>
    <w:rsid w:val="43902A93"/>
    <w:rsid w:val="439F3294"/>
    <w:rsid w:val="43A24CC6"/>
    <w:rsid w:val="43A63645"/>
    <w:rsid w:val="43AE0A72"/>
    <w:rsid w:val="43B43C83"/>
    <w:rsid w:val="43B81172"/>
    <w:rsid w:val="43D47AB7"/>
    <w:rsid w:val="43EB78AE"/>
    <w:rsid w:val="43F57F28"/>
    <w:rsid w:val="43F85431"/>
    <w:rsid w:val="441C0665"/>
    <w:rsid w:val="4434181A"/>
    <w:rsid w:val="444763D9"/>
    <w:rsid w:val="444D6840"/>
    <w:rsid w:val="44716B00"/>
    <w:rsid w:val="447514E8"/>
    <w:rsid w:val="447804C2"/>
    <w:rsid w:val="447806C4"/>
    <w:rsid w:val="447900F1"/>
    <w:rsid w:val="44845D06"/>
    <w:rsid w:val="44AE2281"/>
    <w:rsid w:val="44B83135"/>
    <w:rsid w:val="44BA3E0F"/>
    <w:rsid w:val="44D148D3"/>
    <w:rsid w:val="44E26F4E"/>
    <w:rsid w:val="454F011E"/>
    <w:rsid w:val="455140AB"/>
    <w:rsid w:val="457B04E1"/>
    <w:rsid w:val="457E3130"/>
    <w:rsid w:val="45A67847"/>
    <w:rsid w:val="45A719C5"/>
    <w:rsid w:val="45AE5BF1"/>
    <w:rsid w:val="45AF635A"/>
    <w:rsid w:val="45BD67B0"/>
    <w:rsid w:val="45D4193B"/>
    <w:rsid w:val="460D74FE"/>
    <w:rsid w:val="46101E32"/>
    <w:rsid w:val="462D73DB"/>
    <w:rsid w:val="46360C52"/>
    <w:rsid w:val="463D70B8"/>
    <w:rsid w:val="46592B17"/>
    <w:rsid w:val="46610D1C"/>
    <w:rsid w:val="4677278A"/>
    <w:rsid w:val="46911BAA"/>
    <w:rsid w:val="46945981"/>
    <w:rsid w:val="46A11205"/>
    <w:rsid w:val="46B4068C"/>
    <w:rsid w:val="46F41424"/>
    <w:rsid w:val="47232F96"/>
    <w:rsid w:val="47417E82"/>
    <w:rsid w:val="4773177B"/>
    <w:rsid w:val="47757D2D"/>
    <w:rsid w:val="47977E9A"/>
    <w:rsid w:val="479C3100"/>
    <w:rsid w:val="47B90618"/>
    <w:rsid w:val="47C25A66"/>
    <w:rsid w:val="47C5796C"/>
    <w:rsid w:val="47D33671"/>
    <w:rsid w:val="47DE3F03"/>
    <w:rsid w:val="47E53B71"/>
    <w:rsid w:val="47E84FBF"/>
    <w:rsid w:val="48042368"/>
    <w:rsid w:val="480B14C1"/>
    <w:rsid w:val="48221AFF"/>
    <w:rsid w:val="485F12D7"/>
    <w:rsid w:val="485F5610"/>
    <w:rsid w:val="48905B96"/>
    <w:rsid w:val="48943616"/>
    <w:rsid w:val="48A25CEA"/>
    <w:rsid w:val="48A331CB"/>
    <w:rsid w:val="48AE6D49"/>
    <w:rsid w:val="48B001DF"/>
    <w:rsid w:val="48C37D3A"/>
    <w:rsid w:val="48CF4605"/>
    <w:rsid w:val="48D51C65"/>
    <w:rsid w:val="48D87A4D"/>
    <w:rsid w:val="48EA08FA"/>
    <w:rsid w:val="49025B0B"/>
    <w:rsid w:val="490B370A"/>
    <w:rsid w:val="494A06CE"/>
    <w:rsid w:val="494A25CF"/>
    <w:rsid w:val="496350BA"/>
    <w:rsid w:val="49860CE3"/>
    <w:rsid w:val="499B5864"/>
    <w:rsid w:val="49A61227"/>
    <w:rsid w:val="49C14CAA"/>
    <w:rsid w:val="49DD548C"/>
    <w:rsid w:val="4A236F35"/>
    <w:rsid w:val="4A372724"/>
    <w:rsid w:val="4A4D5905"/>
    <w:rsid w:val="4A5D78A0"/>
    <w:rsid w:val="4A922C20"/>
    <w:rsid w:val="4AB3775E"/>
    <w:rsid w:val="4AB50605"/>
    <w:rsid w:val="4ACB419E"/>
    <w:rsid w:val="4AEA1FE0"/>
    <w:rsid w:val="4AF900D2"/>
    <w:rsid w:val="4B081E7E"/>
    <w:rsid w:val="4B130843"/>
    <w:rsid w:val="4B1A703B"/>
    <w:rsid w:val="4B24250C"/>
    <w:rsid w:val="4B42531E"/>
    <w:rsid w:val="4B5661F6"/>
    <w:rsid w:val="4B5F2987"/>
    <w:rsid w:val="4BAC5C27"/>
    <w:rsid w:val="4BE82694"/>
    <w:rsid w:val="4BED7A61"/>
    <w:rsid w:val="4BF36495"/>
    <w:rsid w:val="4BFA5AE7"/>
    <w:rsid w:val="4C0E75AD"/>
    <w:rsid w:val="4C3E44DC"/>
    <w:rsid w:val="4C4A7579"/>
    <w:rsid w:val="4C666F83"/>
    <w:rsid w:val="4C8C3B1A"/>
    <w:rsid w:val="4C997D47"/>
    <w:rsid w:val="4C9A6388"/>
    <w:rsid w:val="4CAD3796"/>
    <w:rsid w:val="4CB839AA"/>
    <w:rsid w:val="4CBC5362"/>
    <w:rsid w:val="4CDB3390"/>
    <w:rsid w:val="4CE85257"/>
    <w:rsid w:val="4CFB3225"/>
    <w:rsid w:val="4D0E6924"/>
    <w:rsid w:val="4D2E32BB"/>
    <w:rsid w:val="4D4578B7"/>
    <w:rsid w:val="4D4D3D99"/>
    <w:rsid w:val="4D4F7D5E"/>
    <w:rsid w:val="4D6C2D05"/>
    <w:rsid w:val="4D81723F"/>
    <w:rsid w:val="4DA231F0"/>
    <w:rsid w:val="4DD5669A"/>
    <w:rsid w:val="4DDA4990"/>
    <w:rsid w:val="4DEC41AF"/>
    <w:rsid w:val="4DF06BB1"/>
    <w:rsid w:val="4DF073F6"/>
    <w:rsid w:val="4DF3375D"/>
    <w:rsid w:val="4DF740E5"/>
    <w:rsid w:val="4E102C20"/>
    <w:rsid w:val="4E235986"/>
    <w:rsid w:val="4E262F42"/>
    <w:rsid w:val="4E322EF4"/>
    <w:rsid w:val="4E4A3AA7"/>
    <w:rsid w:val="4E6D2BB6"/>
    <w:rsid w:val="4E6D76D3"/>
    <w:rsid w:val="4E6E1144"/>
    <w:rsid w:val="4E91497D"/>
    <w:rsid w:val="4E98577A"/>
    <w:rsid w:val="4EAA3DB2"/>
    <w:rsid w:val="4EAA7A66"/>
    <w:rsid w:val="4EAF79B8"/>
    <w:rsid w:val="4ED1389E"/>
    <w:rsid w:val="4EEF7381"/>
    <w:rsid w:val="4F1531C7"/>
    <w:rsid w:val="4F2236DA"/>
    <w:rsid w:val="4F45752B"/>
    <w:rsid w:val="4F553D42"/>
    <w:rsid w:val="4F7265BE"/>
    <w:rsid w:val="4F741BCD"/>
    <w:rsid w:val="4F745C45"/>
    <w:rsid w:val="4F7657B2"/>
    <w:rsid w:val="4FCB0696"/>
    <w:rsid w:val="4FE355E6"/>
    <w:rsid w:val="4FEC3D59"/>
    <w:rsid w:val="4FF21938"/>
    <w:rsid w:val="5011414B"/>
    <w:rsid w:val="50137E6B"/>
    <w:rsid w:val="501A1A75"/>
    <w:rsid w:val="501C0A97"/>
    <w:rsid w:val="501E4481"/>
    <w:rsid w:val="502B0FB7"/>
    <w:rsid w:val="503D3DDC"/>
    <w:rsid w:val="504850DA"/>
    <w:rsid w:val="504A1BA7"/>
    <w:rsid w:val="507E304C"/>
    <w:rsid w:val="508450BD"/>
    <w:rsid w:val="508C61A1"/>
    <w:rsid w:val="508F30BC"/>
    <w:rsid w:val="509510EB"/>
    <w:rsid w:val="509C0292"/>
    <w:rsid w:val="50D6072F"/>
    <w:rsid w:val="50EB134C"/>
    <w:rsid w:val="512465CC"/>
    <w:rsid w:val="513B5C76"/>
    <w:rsid w:val="51593DEA"/>
    <w:rsid w:val="517D53B7"/>
    <w:rsid w:val="51974D6D"/>
    <w:rsid w:val="51A317C7"/>
    <w:rsid w:val="51CD2A5A"/>
    <w:rsid w:val="51D82034"/>
    <w:rsid w:val="51DC1C08"/>
    <w:rsid w:val="51DD09B6"/>
    <w:rsid w:val="52096481"/>
    <w:rsid w:val="52654C76"/>
    <w:rsid w:val="52734256"/>
    <w:rsid w:val="527B4A5C"/>
    <w:rsid w:val="527F02A8"/>
    <w:rsid w:val="528266F1"/>
    <w:rsid w:val="528819FA"/>
    <w:rsid w:val="529C3827"/>
    <w:rsid w:val="52A6300A"/>
    <w:rsid w:val="52BC37F8"/>
    <w:rsid w:val="52CD0414"/>
    <w:rsid w:val="52D14B33"/>
    <w:rsid w:val="52F509E8"/>
    <w:rsid w:val="52F7166A"/>
    <w:rsid w:val="530D6430"/>
    <w:rsid w:val="53372247"/>
    <w:rsid w:val="53497F8B"/>
    <w:rsid w:val="536E2EF7"/>
    <w:rsid w:val="536E3448"/>
    <w:rsid w:val="536F693D"/>
    <w:rsid w:val="5394276A"/>
    <w:rsid w:val="53A00554"/>
    <w:rsid w:val="53A37386"/>
    <w:rsid w:val="53D20D8D"/>
    <w:rsid w:val="53DB1F9B"/>
    <w:rsid w:val="53DF119B"/>
    <w:rsid w:val="53EB55B3"/>
    <w:rsid w:val="5403660F"/>
    <w:rsid w:val="540459C5"/>
    <w:rsid w:val="541245E4"/>
    <w:rsid w:val="541E0F87"/>
    <w:rsid w:val="54216361"/>
    <w:rsid w:val="54415BC3"/>
    <w:rsid w:val="54636522"/>
    <w:rsid w:val="54647351"/>
    <w:rsid w:val="54712D72"/>
    <w:rsid w:val="54786441"/>
    <w:rsid w:val="54997B04"/>
    <w:rsid w:val="54A37382"/>
    <w:rsid w:val="54AC066D"/>
    <w:rsid w:val="54B06A6C"/>
    <w:rsid w:val="54BB3E9C"/>
    <w:rsid w:val="54BD10F9"/>
    <w:rsid w:val="54BD5637"/>
    <w:rsid w:val="54C413B4"/>
    <w:rsid w:val="54C67D76"/>
    <w:rsid w:val="54D27DE8"/>
    <w:rsid w:val="54D511D3"/>
    <w:rsid w:val="54EC67B3"/>
    <w:rsid w:val="54FB2914"/>
    <w:rsid w:val="55077D70"/>
    <w:rsid w:val="55520E3A"/>
    <w:rsid w:val="55827B79"/>
    <w:rsid w:val="55AA03EB"/>
    <w:rsid w:val="55B17943"/>
    <w:rsid w:val="55CE1EC7"/>
    <w:rsid w:val="55ED6273"/>
    <w:rsid w:val="55EF52E7"/>
    <w:rsid w:val="563B4801"/>
    <w:rsid w:val="564D748B"/>
    <w:rsid w:val="56584B78"/>
    <w:rsid w:val="5680674E"/>
    <w:rsid w:val="56872A22"/>
    <w:rsid w:val="56A04032"/>
    <w:rsid w:val="56AB0B45"/>
    <w:rsid w:val="56AC160A"/>
    <w:rsid w:val="56B22242"/>
    <w:rsid w:val="56BD4388"/>
    <w:rsid w:val="57014CA6"/>
    <w:rsid w:val="57092908"/>
    <w:rsid w:val="573A4C7F"/>
    <w:rsid w:val="57423E18"/>
    <w:rsid w:val="577D2EE3"/>
    <w:rsid w:val="57854930"/>
    <w:rsid w:val="579748CE"/>
    <w:rsid w:val="57A34451"/>
    <w:rsid w:val="57AF10EC"/>
    <w:rsid w:val="57C11CAC"/>
    <w:rsid w:val="57E01C95"/>
    <w:rsid w:val="58173BAE"/>
    <w:rsid w:val="581C5773"/>
    <w:rsid w:val="581E05B1"/>
    <w:rsid w:val="582D5B5E"/>
    <w:rsid w:val="58354992"/>
    <w:rsid w:val="58380084"/>
    <w:rsid w:val="585629FA"/>
    <w:rsid w:val="586438F5"/>
    <w:rsid w:val="586B11AD"/>
    <w:rsid w:val="586E6426"/>
    <w:rsid w:val="587A2CA9"/>
    <w:rsid w:val="58C61E79"/>
    <w:rsid w:val="59034B06"/>
    <w:rsid w:val="591D63D8"/>
    <w:rsid w:val="592C24CD"/>
    <w:rsid w:val="59546B83"/>
    <w:rsid w:val="59802397"/>
    <w:rsid w:val="59AB5EC9"/>
    <w:rsid w:val="59AD706C"/>
    <w:rsid w:val="59BF1C19"/>
    <w:rsid w:val="59C0600B"/>
    <w:rsid w:val="59CF042F"/>
    <w:rsid w:val="59CF68CA"/>
    <w:rsid w:val="59F2559A"/>
    <w:rsid w:val="5A0F1C4C"/>
    <w:rsid w:val="5A133E07"/>
    <w:rsid w:val="5A18567E"/>
    <w:rsid w:val="5A2676F0"/>
    <w:rsid w:val="5A3431DE"/>
    <w:rsid w:val="5A3F302F"/>
    <w:rsid w:val="5A4916F1"/>
    <w:rsid w:val="5AA75C17"/>
    <w:rsid w:val="5AAB5107"/>
    <w:rsid w:val="5AB96591"/>
    <w:rsid w:val="5AED07E3"/>
    <w:rsid w:val="5B085FBE"/>
    <w:rsid w:val="5B1F6C93"/>
    <w:rsid w:val="5B423F14"/>
    <w:rsid w:val="5B467397"/>
    <w:rsid w:val="5B533CDF"/>
    <w:rsid w:val="5B730CA8"/>
    <w:rsid w:val="5B7761B0"/>
    <w:rsid w:val="5B9451EB"/>
    <w:rsid w:val="5B953F53"/>
    <w:rsid w:val="5B963DE1"/>
    <w:rsid w:val="5BB15B6E"/>
    <w:rsid w:val="5BB90ADF"/>
    <w:rsid w:val="5BDF7C6A"/>
    <w:rsid w:val="5BE24370"/>
    <w:rsid w:val="5BEB19A4"/>
    <w:rsid w:val="5BF3322A"/>
    <w:rsid w:val="5C1A0834"/>
    <w:rsid w:val="5C1A6ED8"/>
    <w:rsid w:val="5C1B61E0"/>
    <w:rsid w:val="5C282655"/>
    <w:rsid w:val="5C3D724E"/>
    <w:rsid w:val="5C3E2D78"/>
    <w:rsid w:val="5C522F45"/>
    <w:rsid w:val="5C65291D"/>
    <w:rsid w:val="5C8F321A"/>
    <w:rsid w:val="5C942044"/>
    <w:rsid w:val="5CB73270"/>
    <w:rsid w:val="5CBF07AB"/>
    <w:rsid w:val="5CCE08C5"/>
    <w:rsid w:val="5CCE2A56"/>
    <w:rsid w:val="5CF4527D"/>
    <w:rsid w:val="5CF938F4"/>
    <w:rsid w:val="5D042AD9"/>
    <w:rsid w:val="5D070B26"/>
    <w:rsid w:val="5D2C0556"/>
    <w:rsid w:val="5D416F27"/>
    <w:rsid w:val="5D452F43"/>
    <w:rsid w:val="5D7B2C10"/>
    <w:rsid w:val="5D97175F"/>
    <w:rsid w:val="5DA90F57"/>
    <w:rsid w:val="5DAC69BB"/>
    <w:rsid w:val="5DB13A08"/>
    <w:rsid w:val="5DB974E5"/>
    <w:rsid w:val="5DC002AB"/>
    <w:rsid w:val="5DCC1F1B"/>
    <w:rsid w:val="5E5577C3"/>
    <w:rsid w:val="5E6D0D0D"/>
    <w:rsid w:val="5E7627FD"/>
    <w:rsid w:val="5E863A39"/>
    <w:rsid w:val="5E886B38"/>
    <w:rsid w:val="5ED57E7B"/>
    <w:rsid w:val="5F085606"/>
    <w:rsid w:val="5F3C5A9F"/>
    <w:rsid w:val="5F43024C"/>
    <w:rsid w:val="5F7472B3"/>
    <w:rsid w:val="5F790C56"/>
    <w:rsid w:val="5F846A66"/>
    <w:rsid w:val="5F8751B1"/>
    <w:rsid w:val="5FAF634D"/>
    <w:rsid w:val="5FFD4FD7"/>
    <w:rsid w:val="600E587D"/>
    <w:rsid w:val="60236057"/>
    <w:rsid w:val="602A2DA6"/>
    <w:rsid w:val="60362FA7"/>
    <w:rsid w:val="60480AB2"/>
    <w:rsid w:val="604C4CC2"/>
    <w:rsid w:val="60506827"/>
    <w:rsid w:val="606E19DA"/>
    <w:rsid w:val="607D7387"/>
    <w:rsid w:val="60A96B43"/>
    <w:rsid w:val="60B15FE4"/>
    <w:rsid w:val="60B75CD4"/>
    <w:rsid w:val="60B915CD"/>
    <w:rsid w:val="60C26423"/>
    <w:rsid w:val="60C32C9F"/>
    <w:rsid w:val="60D8563E"/>
    <w:rsid w:val="60E02E14"/>
    <w:rsid w:val="60EC6DF3"/>
    <w:rsid w:val="60ED666D"/>
    <w:rsid w:val="60EF5890"/>
    <w:rsid w:val="60FB716A"/>
    <w:rsid w:val="60FF4D4A"/>
    <w:rsid w:val="6140509D"/>
    <w:rsid w:val="615F1B14"/>
    <w:rsid w:val="61664FFF"/>
    <w:rsid w:val="617E52E2"/>
    <w:rsid w:val="61B800DA"/>
    <w:rsid w:val="61D837AA"/>
    <w:rsid w:val="61F03BDA"/>
    <w:rsid w:val="61F42030"/>
    <w:rsid w:val="61F52CB8"/>
    <w:rsid w:val="61F81AA5"/>
    <w:rsid w:val="621A401A"/>
    <w:rsid w:val="622540F5"/>
    <w:rsid w:val="62257005"/>
    <w:rsid w:val="62605114"/>
    <w:rsid w:val="627C3E64"/>
    <w:rsid w:val="62993A7C"/>
    <w:rsid w:val="62AF5316"/>
    <w:rsid w:val="62B75197"/>
    <w:rsid w:val="62BA478E"/>
    <w:rsid w:val="62BD11F6"/>
    <w:rsid w:val="62BE76D1"/>
    <w:rsid w:val="62CC2411"/>
    <w:rsid w:val="62CD23F8"/>
    <w:rsid w:val="62D07E60"/>
    <w:rsid w:val="62FD36ED"/>
    <w:rsid w:val="63083A0F"/>
    <w:rsid w:val="631229BE"/>
    <w:rsid w:val="63166424"/>
    <w:rsid w:val="63233FD1"/>
    <w:rsid w:val="63276B7D"/>
    <w:rsid w:val="632A75AF"/>
    <w:rsid w:val="633B3151"/>
    <w:rsid w:val="63720A04"/>
    <w:rsid w:val="637346A3"/>
    <w:rsid w:val="637555FC"/>
    <w:rsid w:val="639108F8"/>
    <w:rsid w:val="63E538A0"/>
    <w:rsid w:val="63EB18C3"/>
    <w:rsid w:val="64296AC6"/>
    <w:rsid w:val="642F40D8"/>
    <w:rsid w:val="6433562A"/>
    <w:rsid w:val="64344796"/>
    <w:rsid w:val="643F4DAB"/>
    <w:rsid w:val="645417EB"/>
    <w:rsid w:val="648D2B69"/>
    <w:rsid w:val="649B3B7B"/>
    <w:rsid w:val="64AB5CF7"/>
    <w:rsid w:val="64B750DD"/>
    <w:rsid w:val="64C45F08"/>
    <w:rsid w:val="64C60772"/>
    <w:rsid w:val="64E01BD2"/>
    <w:rsid w:val="64E950BF"/>
    <w:rsid w:val="65160B9B"/>
    <w:rsid w:val="65165661"/>
    <w:rsid w:val="651C61A5"/>
    <w:rsid w:val="651E78E6"/>
    <w:rsid w:val="65265E44"/>
    <w:rsid w:val="652856F4"/>
    <w:rsid w:val="652B3E36"/>
    <w:rsid w:val="652F7036"/>
    <w:rsid w:val="653E2D97"/>
    <w:rsid w:val="654F45BD"/>
    <w:rsid w:val="655958CF"/>
    <w:rsid w:val="65736C85"/>
    <w:rsid w:val="65822C83"/>
    <w:rsid w:val="658667D9"/>
    <w:rsid w:val="65A70A8A"/>
    <w:rsid w:val="65AF2115"/>
    <w:rsid w:val="65B42C46"/>
    <w:rsid w:val="65E932E2"/>
    <w:rsid w:val="65F55263"/>
    <w:rsid w:val="660D7C40"/>
    <w:rsid w:val="661B7DF8"/>
    <w:rsid w:val="66371767"/>
    <w:rsid w:val="663E45DA"/>
    <w:rsid w:val="66425D41"/>
    <w:rsid w:val="665C5A91"/>
    <w:rsid w:val="665D61A3"/>
    <w:rsid w:val="666E4E7C"/>
    <w:rsid w:val="66802F33"/>
    <w:rsid w:val="668C0EC0"/>
    <w:rsid w:val="6694184A"/>
    <w:rsid w:val="66C60B07"/>
    <w:rsid w:val="67042DA7"/>
    <w:rsid w:val="670E53F0"/>
    <w:rsid w:val="67157507"/>
    <w:rsid w:val="67206E4C"/>
    <w:rsid w:val="672778EB"/>
    <w:rsid w:val="67321915"/>
    <w:rsid w:val="676567E0"/>
    <w:rsid w:val="67696C1E"/>
    <w:rsid w:val="678B4C92"/>
    <w:rsid w:val="679D4C4E"/>
    <w:rsid w:val="67A02CBF"/>
    <w:rsid w:val="67B26402"/>
    <w:rsid w:val="67DF0A57"/>
    <w:rsid w:val="67FC7BB5"/>
    <w:rsid w:val="68043DA5"/>
    <w:rsid w:val="68186BC2"/>
    <w:rsid w:val="681871D4"/>
    <w:rsid w:val="682E2A90"/>
    <w:rsid w:val="68453AD5"/>
    <w:rsid w:val="68667951"/>
    <w:rsid w:val="68737AFA"/>
    <w:rsid w:val="687C4077"/>
    <w:rsid w:val="68895DAB"/>
    <w:rsid w:val="6890099B"/>
    <w:rsid w:val="68A636E0"/>
    <w:rsid w:val="68B76FA3"/>
    <w:rsid w:val="68CE54C2"/>
    <w:rsid w:val="68D56B43"/>
    <w:rsid w:val="68EA41F5"/>
    <w:rsid w:val="68F74932"/>
    <w:rsid w:val="68FF6FEA"/>
    <w:rsid w:val="69131CAA"/>
    <w:rsid w:val="6913588E"/>
    <w:rsid w:val="691A410C"/>
    <w:rsid w:val="691F3C41"/>
    <w:rsid w:val="69223D9F"/>
    <w:rsid w:val="69274557"/>
    <w:rsid w:val="692F224C"/>
    <w:rsid w:val="69561B72"/>
    <w:rsid w:val="69635FD1"/>
    <w:rsid w:val="696457B0"/>
    <w:rsid w:val="697D4863"/>
    <w:rsid w:val="698863DA"/>
    <w:rsid w:val="699D5E0F"/>
    <w:rsid w:val="69A54C36"/>
    <w:rsid w:val="69A81316"/>
    <w:rsid w:val="69A87D0D"/>
    <w:rsid w:val="69AB28F6"/>
    <w:rsid w:val="69C76C21"/>
    <w:rsid w:val="69CA4ACC"/>
    <w:rsid w:val="69D25641"/>
    <w:rsid w:val="69F66601"/>
    <w:rsid w:val="6A052CD1"/>
    <w:rsid w:val="6A0E3803"/>
    <w:rsid w:val="6A1A1C89"/>
    <w:rsid w:val="6A1E231D"/>
    <w:rsid w:val="6A5B2BB9"/>
    <w:rsid w:val="6A682879"/>
    <w:rsid w:val="6A696279"/>
    <w:rsid w:val="6A870487"/>
    <w:rsid w:val="6A8955C1"/>
    <w:rsid w:val="6AB94177"/>
    <w:rsid w:val="6AEF2468"/>
    <w:rsid w:val="6B1148B4"/>
    <w:rsid w:val="6B187FC7"/>
    <w:rsid w:val="6B2470A0"/>
    <w:rsid w:val="6B2C416A"/>
    <w:rsid w:val="6B3F2786"/>
    <w:rsid w:val="6B4A5AA4"/>
    <w:rsid w:val="6B691680"/>
    <w:rsid w:val="6B7667BF"/>
    <w:rsid w:val="6B874D35"/>
    <w:rsid w:val="6B9B7E5C"/>
    <w:rsid w:val="6BA35B72"/>
    <w:rsid w:val="6BAC3B43"/>
    <w:rsid w:val="6BCB694A"/>
    <w:rsid w:val="6BD04AA3"/>
    <w:rsid w:val="6BFC743D"/>
    <w:rsid w:val="6BFE0C3D"/>
    <w:rsid w:val="6C1F7E01"/>
    <w:rsid w:val="6C2D75F1"/>
    <w:rsid w:val="6C386AEE"/>
    <w:rsid w:val="6C517702"/>
    <w:rsid w:val="6C636EE3"/>
    <w:rsid w:val="6C820A6E"/>
    <w:rsid w:val="6CA942C0"/>
    <w:rsid w:val="6CC71024"/>
    <w:rsid w:val="6CCB5032"/>
    <w:rsid w:val="6D130031"/>
    <w:rsid w:val="6D2B74B3"/>
    <w:rsid w:val="6D3E0BF3"/>
    <w:rsid w:val="6D4E0462"/>
    <w:rsid w:val="6D753998"/>
    <w:rsid w:val="6D8668FE"/>
    <w:rsid w:val="6D990309"/>
    <w:rsid w:val="6DC9002B"/>
    <w:rsid w:val="6DDF2FC6"/>
    <w:rsid w:val="6DE44D31"/>
    <w:rsid w:val="6DEA3D24"/>
    <w:rsid w:val="6DEC01C6"/>
    <w:rsid w:val="6DFE1020"/>
    <w:rsid w:val="6DFF5E02"/>
    <w:rsid w:val="6E2C380B"/>
    <w:rsid w:val="6E343FC5"/>
    <w:rsid w:val="6E350AA3"/>
    <w:rsid w:val="6E3B4012"/>
    <w:rsid w:val="6E577EBF"/>
    <w:rsid w:val="6E6D5ACC"/>
    <w:rsid w:val="6E7A6798"/>
    <w:rsid w:val="6E7E0154"/>
    <w:rsid w:val="6E7F019A"/>
    <w:rsid w:val="6E8505CD"/>
    <w:rsid w:val="6ED9459F"/>
    <w:rsid w:val="6EDF5630"/>
    <w:rsid w:val="6EE24E4C"/>
    <w:rsid w:val="6EE45779"/>
    <w:rsid w:val="6EEC0419"/>
    <w:rsid w:val="6F0627E9"/>
    <w:rsid w:val="6F247675"/>
    <w:rsid w:val="6F2734F9"/>
    <w:rsid w:val="6F2B231D"/>
    <w:rsid w:val="6F5136FA"/>
    <w:rsid w:val="6F5F366D"/>
    <w:rsid w:val="6F602961"/>
    <w:rsid w:val="6FB064BE"/>
    <w:rsid w:val="6FB414F9"/>
    <w:rsid w:val="6FD0653B"/>
    <w:rsid w:val="6FE10EA4"/>
    <w:rsid w:val="6FF249F1"/>
    <w:rsid w:val="700C4873"/>
    <w:rsid w:val="700D172B"/>
    <w:rsid w:val="701632CF"/>
    <w:rsid w:val="701D6B48"/>
    <w:rsid w:val="7020137A"/>
    <w:rsid w:val="70421697"/>
    <w:rsid w:val="70454461"/>
    <w:rsid w:val="708C5291"/>
    <w:rsid w:val="70964F19"/>
    <w:rsid w:val="70974CF8"/>
    <w:rsid w:val="70A72A3F"/>
    <w:rsid w:val="70D42CA2"/>
    <w:rsid w:val="70DB5380"/>
    <w:rsid w:val="71310EE5"/>
    <w:rsid w:val="7143654A"/>
    <w:rsid w:val="71484198"/>
    <w:rsid w:val="71484277"/>
    <w:rsid w:val="716D3786"/>
    <w:rsid w:val="717763E0"/>
    <w:rsid w:val="718A7F15"/>
    <w:rsid w:val="718F3B6E"/>
    <w:rsid w:val="719F67A9"/>
    <w:rsid w:val="71A039CA"/>
    <w:rsid w:val="71AB61BC"/>
    <w:rsid w:val="71BD7124"/>
    <w:rsid w:val="71BD7EBF"/>
    <w:rsid w:val="71D70E6E"/>
    <w:rsid w:val="71EA0C35"/>
    <w:rsid w:val="72171224"/>
    <w:rsid w:val="7226136B"/>
    <w:rsid w:val="7227498F"/>
    <w:rsid w:val="72373B05"/>
    <w:rsid w:val="723A5615"/>
    <w:rsid w:val="72720DA8"/>
    <w:rsid w:val="728237ED"/>
    <w:rsid w:val="7296439D"/>
    <w:rsid w:val="729B6456"/>
    <w:rsid w:val="72B8051C"/>
    <w:rsid w:val="72F91439"/>
    <w:rsid w:val="730F33FD"/>
    <w:rsid w:val="731021EC"/>
    <w:rsid w:val="7346162B"/>
    <w:rsid w:val="735F1D99"/>
    <w:rsid w:val="73881BFB"/>
    <w:rsid w:val="739D58E4"/>
    <w:rsid w:val="73A679B9"/>
    <w:rsid w:val="73C416E5"/>
    <w:rsid w:val="73E743B1"/>
    <w:rsid w:val="741A7B55"/>
    <w:rsid w:val="74441C07"/>
    <w:rsid w:val="745044D2"/>
    <w:rsid w:val="74526F5F"/>
    <w:rsid w:val="745C41E9"/>
    <w:rsid w:val="74761236"/>
    <w:rsid w:val="74F127CE"/>
    <w:rsid w:val="751A48A4"/>
    <w:rsid w:val="752D2605"/>
    <w:rsid w:val="75537036"/>
    <w:rsid w:val="758B2E7C"/>
    <w:rsid w:val="759F1C61"/>
    <w:rsid w:val="75B64E31"/>
    <w:rsid w:val="75C91951"/>
    <w:rsid w:val="75CD0DA3"/>
    <w:rsid w:val="75E90976"/>
    <w:rsid w:val="75EA118D"/>
    <w:rsid w:val="76037B74"/>
    <w:rsid w:val="761470EA"/>
    <w:rsid w:val="761807F0"/>
    <w:rsid w:val="761E6963"/>
    <w:rsid w:val="762809B0"/>
    <w:rsid w:val="76556A2E"/>
    <w:rsid w:val="765E0B3E"/>
    <w:rsid w:val="766E2E12"/>
    <w:rsid w:val="76956ABE"/>
    <w:rsid w:val="7697429B"/>
    <w:rsid w:val="76991101"/>
    <w:rsid w:val="76C00626"/>
    <w:rsid w:val="76DC59E7"/>
    <w:rsid w:val="76F90F86"/>
    <w:rsid w:val="772022DD"/>
    <w:rsid w:val="77292C7C"/>
    <w:rsid w:val="77342714"/>
    <w:rsid w:val="77445A33"/>
    <w:rsid w:val="775351F1"/>
    <w:rsid w:val="775915AC"/>
    <w:rsid w:val="77606CB8"/>
    <w:rsid w:val="77661223"/>
    <w:rsid w:val="779F334B"/>
    <w:rsid w:val="77F92E86"/>
    <w:rsid w:val="77F94986"/>
    <w:rsid w:val="77FF7AE0"/>
    <w:rsid w:val="780966B0"/>
    <w:rsid w:val="782832D0"/>
    <w:rsid w:val="78452C46"/>
    <w:rsid w:val="784A2ED7"/>
    <w:rsid w:val="7850451A"/>
    <w:rsid w:val="786470CB"/>
    <w:rsid w:val="78650DEF"/>
    <w:rsid w:val="788579FE"/>
    <w:rsid w:val="78894C9D"/>
    <w:rsid w:val="788D4CF8"/>
    <w:rsid w:val="788E737B"/>
    <w:rsid w:val="789D3954"/>
    <w:rsid w:val="78AD7419"/>
    <w:rsid w:val="78AE780E"/>
    <w:rsid w:val="78C0042D"/>
    <w:rsid w:val="78C21D5A"/>
    <w:rsid w:val="78D55489"/>
    <w:rsid w:val="78D93E53"/>
    <w:rsid w:val="79086D8F"/>
    <w:rsid w:val="79154072"/>
    <w:rsid w:val="79506212"/>
    <w:rsid w:val="79513FF0"/>
    <w:rsid w:val="795A28E0"/>
    <w:rsid w:val="79626D14"/>
    <w:rsid w:val="79665F69"/>
    <w:rsid w:val="799F44C0"/>
    <w:rsid w:val="79BB2C14"/>
    <w:rsid w:val="79CC0CED"/>
    <w:rsid w:val="79D305F5"/>
    <w:rsid w:val="7A262529"/>
    <w:rsid w:val="7A3331F8"/>
    <w:rsid w:val="7A373C08"/>
    <w:rsid w:val="7A4132F8"/>
    <w:rsid w:val="7A5145A2"/>
    <w:rsid w:val="7A5979CE"/>
    <w:rsid w:val="7A647186"/>
    <w:rsid w:val="7A7631DF"/>
    <w:rsid w:val="7A8C3926"/>
    <w:rsid w:val="7A953DC7"/>
    <w:rsid w:val="7AAB7705"/>
    <w:rsid w:val="7AB131D4"/>
    <w:rsid w:val="7ACA60A9"/>
    <w:rsid w:val="7AF156D3"/>
    <w:rsid w:val="7AF76B93"/>
    <w:rsid w:val="7AF82CD0"/>
    <w:rsid w:val="7B241519"/>
    <w:rsid w:val="7B396365"/>
    <w:rsid w:val="7B40467E"/>
    <w:rsid w:val="7B4B60F4"/>
    <w:rsid w:val="7B6772A5"/>
    <w:rsid w:val="7B680BDA"/>
    <w:rsid w:val="7B793006"/>
    <w:rsid w:val="7BD35234"/>
    <w:rsid w:val="7BEE3B2C"/>
    <w:rsid w:val="7C200C58"/>
    <w:rsid w:val="7C38592F"/>
    <w:rsid w:val="7C4161AE"/>
    <w:rsid w:val="7C6268CC"/>
    <w:rsid w:val="7C77066C"/>
    <w:rsid w:val="7C871051"/>
    <w:rsid w:val="7CB80DD7"/>
    <w:rsid w:val="7CC457C3"/>
    <w:rsid w:val="7CCC0A3E"/>
    <w:rsid w:val="7CD970EB"/>
    <w:rsid w:val="7CE51825"/>
    <w:rsid w:val="7CE65B51"/>
    <w:rsid w:val="7CEF5358"/>
    <w:rsid w:val="7CF51E90"/>
    <w:rsid w:val="7CFF2477"/>
    <w:rsid w:val="7D4A641F"/>
    <w:rsid w:val="7D784016"/>
    <w:rsid w:val="7D875E3F"/>
    <w:rsid w:val="7D8D0F51"/>
    <w:rsid w:val="7D994AF3"/>
    <w:rsid w:val="7DB4537B"/>
    <w:rsid w:val="7DB6029F"/>
    <w:rsid w:val="7DD626B0"/>
    <w:rsid w:val="7DEE30D4"/>
    <w:rsid w:val="7DF04492"/>
    <w:rsid w:val="7DF72A58"/>
    <w:rsid w:val="7DF83515"/>
    <w:rsid w:val="7E2A21C6"/>
    <w:rsid w:val="7E2D2649"/>
    <w:rsid w:val="7E2F6B8B"/>
    <w:rsid w:val="7E6B2EC0"/>
    <w:rsid w:val="7E70533D"/>
    <w:rsid w:val="7E771A39"/>
    <w:rsid w:val="7E78227F"/>
    <w:rsid w:val="7EA11C33"/>
    <w:rsid w:val="7EC818D1"/>
    <w:rsid w:val="7EC91C7F"/>
    <w:rsid w:val="7EE960D3"/>
    <w:rsid w:val="7EE96562"/>
    <w:rsid w:val="7EF46ED2"/>
    <w:rsid w:val="7F2235A6"/>
    <w:rsid w:val="7F361697"/>
    <w:rsid w:val="7F44283B"/>
    <w:rsid w:val="7F6D0813"/>
    <w:rsid w:val="7F6E1B56"/>
    <w:rsid w:val="7F7C5A67"/>
    <w:rsid w:val="7F9325BD"/>
    <w:rsid w:val="7FA36C4C"/>
    <w:rsid w:val="7FBC0442"/>
    <w:rsid w:val="7FD67EE7"/>
    <w:rsid w:val="7FDC7BEC"/>
    <w:rsid w:val="7FF94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130"/>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link w:val="194"/>
    <w:qFormat/>
    <w:uiPriority w:val="0"/>
    <w:pPr>
      <w:keepNext/>
      <w:keepLines/>
      <w:spacing w:before="260" w:after="260" w:line="416" w:lineRule="auto"/>
      <w:outlineLvl w:val="2"/>
    </w:pPr>
    <w:rPr>
      <w:b/>
      <w:bCs/>
      <w:sz w:val="32"/>
      <w:szCs w:val="32"/>
    </w:rPr>
  </w:style>
  <w:style w:type="paragraph" w:styleId="7">
    <w:name w:val="heading 4"/>
    <w:basedOn w:val="1"/>
    <w:next w:val="1"/>
    <w:link w:val="120"/>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150"/>
    <w:qFormat/>
    <w:uiPriority w:val="0"/>
    <w:pPr>
      <w:keepNext/>
      <w:keepLines/>
      <w:tabs>
        <w:tab w:val="left" w:pos="1008"/>
      </w:tabs>
      <w:spacing w:before="280" w:after="290" w:line="372" w:lineRule="auto"/>
      <w:ind w:left="1008" w:hanging="1008"/>
      <w:outlineLvl w:val="4"/>
    </w:pPr>
    <w:rPr>
      <w:b/>
      <w:sz w:val="28"/>
      <w:szCs w:val="20"/>
    </w:rPr>
  </w:style>
  <w:style w:type="paragraph" w:styleId="9">
    <w:name w:val="heading 6"/>
    <w:basedOn w:val="1"/>
    <w:next w:val="1"/>
    <w:link w:val="19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10">
    <w:name w:val="heading 7"/>
    <w:basedOn w:val="1"/>
    <w:next w:val="1"/>
    <w:link w:val="177"/>
    <w:qFormat/>
    <w:uiPriority w:val="0"/>
    <w:pPr>
      <w:keepNext/>
      <w:keepLines/>
      <w:tabs>
        <w:tab w:val="left" w:pos="1296"/>
      </w:tabs>
      <w:spacing w:before="240" w:after="64" w:line="317" w:lineRule="auto"/>
      <w:ind w:left="1296" w:hanging="1296"/>
      <w:outlineLvl w:val="6"/>
    </w:pPr>
    <w:rPr>
      <w:b/>
      <w:sz w:val="24"/>
      <w:szCs w:val="20"/>
    </w:rPr>
  </w:style>
  <w:style w:type="paragraph" w:styleId="11">
    <w:name w:val="heading 8"/>
    <w:basedOn w:val="1"/>
    <w:next w:val="1"/>
    <w:link w:val="16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2">
    <w:name w:val="heading 9"/>
    <w:basedOn w:val="1"/>
    <w:next w:val="1"/>
    <w:link w:val="9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131"/>
    <w:qFormat/>
    <w:uiPriority w:val="0"/>
    <w:pPr>
      <w:spacing w:after="120" w:line="480" w:lineRule="auto"/>
    </w:pPr>
    <w:rPr>
      <w:szCs w:val="20"/>
    </w:rPr>
  </w:style>
  <w:style w:type="paragraph" w:styleId="3">
    <w:name w:val="macro"/>
    <w:link w:val="12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5">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6">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7">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8">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9">
    <w:name w:val="Normal Indent"/>
    <w:basedOn w:val="1"/>
    <w:link w:val="116"/>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20">
    <w:name w:val="caption"/>
    <w:basedOn w:val="1"/>
    <w:next w:val="1"/>
    <w:link w:val="148"/>
    <w:qFormat/>
    <w:uiPriority w:val="0"/>
    <w:pPr>
      <w:ind w:firstLine="6290" w:firstLineChars="2282"/>
    </w:pPr>
    <w:rPr>
      <w:b/>
      <w:bCs/>
      <w:color w:val="000080"/>
      <w:sz w:val="28"/>
    </w:rPr>
  </w:style>
  <w:style w:type="paragraph" w:styleId="21">
    <w:name w:val="index 5"/>
    <w:basedOn w:val="1"/>
    <w:next w:val="1"/>
    <w:semiHidden/>
    <w:qFormat/>
    <w:uiPriority w:val="0"/>
    <w:pPr>
      <w:spacing w:line="480" w:lineRule="exact"/>
      <w:ind w:left="800" w:leftChars="800" w:firstLine="200" w:firstLineChars="200"/>
      <w:jc w:val="left"/>
    </w:pPr>
    <w:rPr>
      <w:color w:val="7030A0"/>
      <w:sz w:val="24"/>
    </w:rPr>
  </w:style>
  <w:style w:type="paragraph" w:styleId="22">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3">
    <w:name w:val="Document Map"/>
    <w:basedOn w:val="1"/>
    <w:link w:val="197"/>
    <w:unhideWhenUsed/>
    <w:qFormat/>
    <w:uiPriority w:val="0"/>
    <w:rPr>
      <w:rFonts w:ascii="宋体"/>
      <w:sz w:val="18"/>
      <w:szCs w:val="18"/>
    </w:rPr>
  </w:style>
  <w:style w:type="paragraph" w:styleId="24">
    <w:name w:val="toa heading"/>
    <w:basedOn w:val="1"/>
    <w:next w:val="1"/>
    <w:qFormat/>
    <w:uiPriority w:val="0"/>
    <w:pPr>
      <w:spacing w:before="120"/>
    </w:pPr>
    <w:rPr>
      <w:rFonts w:ascii="Arial" w:hAnsi="Arial" w:cs="Arial"/>
      <w:sz w:val="24"/>
    </w:rPr>
  </w:style>
  <w:style w:type="paragraph" w:styleId="25">
    <w:name w:val="annotation text"/>
    <w:basedOn w:val="1"/>
    <w:link w:val="106"/>
    <w:qFormat/>
    <w:uiPriority w:val="99"/>
    <w:pPr>
      <w:jc w:val="left"/>
    </w:pPr>
  </w:style>
  <w:style w:type="paragraph" w:styleId="26">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7">
    <w:name w:val="Salutation"/>
    <w:basedOn w:val="1"/>
    <w:next w:val="1"/>
    <w:link w:val="99"/>
    <w:qFormat/>
    <w:uiPriority w:val="0"/>
    <w:rPr>
      <w:sz w:val="24"/>
      <w:szCs w:val="20"/>
    </w:rPr>
  </w:style>
  <w:style w:type="paragraph" w:styleId="28">
    <w:name w:val="Body Text 3"/>
    <w:basedOn w:val="1"/>
    <w:link w:val="113"/>
    <w:qFormat/>
    <w:uiPriority w:val="0"/>
    <w:pPr>
      <w:spacing w:after="120"/>
    </w:pPr>
    <w:rPr>
      <w:sz w:val="16"/>
      <w:szCs w:val="16"/>
    </w:rPr>
  </w:style>
  <w:style w:type="paragraph" w:styleId="29">
    <w:name w:val="List Bullet 3"/>
    <w:basedOn w:val="1"/>
    <w:qFormat/>
    <w:uiPriority w:val="0"/>
    <w:pPr>
      <w:tabs>
        <w:tab w:val="left" w:pos="775"/>
      </w:tabs>
      <w:spacing w:line="360" w:lineRule="auto"/>
      <w:ind w:left="775" w:hanging="360"/>
    </w:pPr>
    <w:rPr>
      <w:kern w:val="0"/>
    </w:rPr>
  </w:style>
  <w:style w:type="paragraph" w:styleId="30">
    <w:name w:val="Body Text"/>
    <w:basedOn w:val="1"/>
    <w:next w:val="1"/>
    <w:link w:val="166"/>
    <w:qFormat/>
    <w:uiPriority w:val="0"/>
    <w:pPr>
      <w:spacing w:line="360" w:lineRule="auto"/>
    </w:pPr>
    <w:rPr>
      <w:sz w:val="24"/>
      <w:szCs w:val="20"/>
    </w:rPr>
  </w:style>
  <w:style w:type="paragraph" w:styleId="31">
    <w:name w:val="Body Text Indent"/>
    <w:basedOn w:val="1"/>
    <w:link w:val="185"/>
    <w:qFormat/>
    <w:uiPriority w:val="0"/>
    <w:pPr>
      <w:spacing w:line="360" w:lineRule="auto"/>
    </w:pPr>
    <w:rPr>
      <w:rFonts w:ascii="宋体"/>
      <w:szCs w:val="20"/>
    </w:rPr>
  </w:style>
  <w:style w:type="paragraph" w:styleId="32">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3">
    <w:name w:val="List 2"/>
    <w:basedOn w:val="1"/>
    <w:qFormat/>
    <w:uiPriority w:val="0"/>
    <w:pPr>
      <w:widowControl/>
      <w:ind w:left="840" w:hanging="420"/>
      <w:jc w:val="left"/>
    </w:pPr>
    <w:rPr>
      <w:rFonts w:ascii="宋体"/>
      <w:kern w:val="0"/>
      <w:sz w:val="22"/>
      <w:szCs w:val="20"/>
    </w:rPr>
  </w:style>
  <w:style w:type="paragraph" w:styleId="34">
    <w:name w:val="List Continue"/>
    <w:basedOn w:val="1"/>
    <w:qFormat/>
    <w:uiPriority w:val="0"/>
    <w:pPr>
      <w:widowControl/>
      <w:spacing w:after="120"/>
      <w:ind w:left="420"/>
      <w:jc w:val="left"/>
    </w:pPr>
    <w:rPr>
      <w:rFonts w:ascii="宋体"/>
      <w:kern w:val="0"/>
      <w:sz w:val="22"/>
      <w:szCs w:val="20"/>
    </w:rPr>
  </w:style>
  <w:style w:type="paragraph" w:styleId="35">
    <w:name w:val="Block Text"/>
    <w:basedOn w:val="1"/>
    <w:qFormat/>
    <w:uiPriority w:val="0"/>
    <w:pPr>
      <w:tabs>
        <w:tab w:val="left" w:pos="8364"/>
      </w:tabs>
      <w:ind w:left="840" w:right="-57" w:hanging="300"/>
    </w:pPr>
    <w:rPr>
      <w:rFonts w:ascii="宋体"/>
      <w:szCs w:val="20"/>
    </w:rPr>
  </w:style>
  <w:style w:type="paragraph" w:styleId="36">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7">
    <w:name w:val="index 4"/>
    <w:basedOn w:val="1"/>
    <w:next w:val="1"/>
    <w:qFormat/>
    <w:uiPriority w:val="0"/>
    <w:pPr>
      <w:spacing w:line="480" w:lineRule="exact"/>
      <w:ind w:left="600" w:leftChars="600" w:firstLine="200" w:firstLineChars="200"/>
      <w:jc w:val="left"/>
    </w:pPr>
    <w:rPr>
      <w:color w:val="7030A0"/>
      <w:sz w:val="24"/>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tabs>
        <w:tab w:val="left" w:pos="400"/>
        <w:tab w:val="left" w:pos="576"/>
        <w:tab w:val="right" w:leader="dot" w:pos="8778"/>
      </w:tabs>
      <w:ind w:left="10"/>
      <w:jc w:val="center"/>
    </w:pPr>
    <w:rPr>
      <w:rFonts w:ascii="宋体" w:hAnsi="宋体"/>
      <w:b/>
      <w:iCs/>
      <w:sz w:val="24"/>
    </w:rPr>
  </w:style>
  <w:style w:type="paragraph" w:styleId="40">
    <w:name w:val="Plain Text"/>
    <w:basedOn w:val="1"/>
    <w:link w:val="137"/>
    <w:unhideWhenUsed/>
    <w:qFormat/>
    <w:uiPriority w:val="0"/>
    <w:rPr>
      <w:rFonts w:ascii="宋体" w:hAnsi="Courier New" w:cs="Courier New"/>
      <w:szCs w:val="21"/>
    </w:rPr>
  </w:style>
  <w:style w:type="paragraph" w:styleId="41">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2">
    <w:name w:val="List Number 4"/>
    <w:basedOn w:val="1"/>
    <w:qFormat/>
    <w:uiPriority w:val="0"/>
    <w:pPr>
      <w:tabs>
        <w:tab w:val="left" w:pos="1620"/>
      </w:tabs>
      <w:spacing w:line="360" w:lineRule="auto"/>
      <w:ind w:left="1620" w:hanging="360"/>
    </w:pPr>
    <w:rPr>
      <w:rFonts w:ascii="宋体" w:hAnsi="宋体"/>
      <w:sz w:val="24"/>
      <w:szCs w:val="20"/>
    </w:rPr>
  </w:style>
  <w:style w:type="paragraph" w:styleId="43">
    <w:name w:val="toc 8"/>
    <w:basedOn w:val="1"/>
    <w:next w:val="1"/>
    <w:qFormat/>
    <w:uiPriority w:val="0"/>
    <w:pPr>
      <w:ind w:left="1470"/>
      <w:jc w:val="left"/>
    </w:pPr>
    <w:rPr>
      <w:sz w:val="18"/>
      <w:szCs w:val="18"/>
    </w:rPr>
  </w:style>
  <w:style w:type="paragraph" w:styleId="44">
    <w:name w:val="index 3"/>
    <w:basedOn w:val="1"/>
    <w:next w:val="1"/>
    <w:semiHidden/>
    <w:qFormat/>
    <w:uiPriority w:val="0"/>
    <w:pPr>
      <w:spacing w:line="480" w:lineRule="exact"/>
      <w:ind w:left="400" w:leftChars="400" w:firstLine="200" w:firstLineChars="200"/>
      <w:jc w:val="left"/>
    </w:pPr>
    <w:rPr>
      <w:color w:val="7030A0"/>
      <w:sz w:val="24"/>
    </w:rPr>
  </w:style>
  <w:style w:type="paragraph" w:styleId="45">
    <w:name w:val="Date"/>
    <w:basedOn w:val="1"/>
    <w:next w:val="1"/>
    <w:link w:val="147"/>
    <w:qFormat/>
    <w:uiPriority w:val="0"/>
    <w:pPr>
      <w:autoSpaceDE w:val="0"/>
      <w:autoSpaceDN w:val="0"/>
      <w:adjustRightInd w:val="0"/>
      <w:textAlignment w:val="baseline"/>
    </w:pPr>
    <w:rPr>
      <w:rFonts w:eastAsia="楷体_GB2312"/>
      <w:sz w:val="30"/>
      <w:szCs w:val="20"/>
    </w:rPr>
  </w:style>
  <w:style w:type="paragraph" w:styleId="46">
    <w:name w:val="Body Text Indent 2"/>
    <w:basedOn w:val="1"/>
    <w:link w:val="143"/>
    <w:qFormat/>
    <w:uiPriority w:val="0"/>
    <w:pPr>
      <w:spacing w:after="120" w:line="480" w:lineRule="auto"/>
      <w:ind w:left="420" w:leftChars="200"/>
    </w:pPr>
    <w:rPr>
      <w:szCs w:val="20"/>
    </w:rPr>
  </w:style>
  <w:style w:type="paragraph" w:styleId="47">
    <w:name w:val="endnote text"/>
    <w:basedOn w:val="1"/>
    <w:link w:val="128"/>
    <w:qFormat/>
    <w:uiPriority w:val="0"/>
    <w:pPr>
      <w:snapToGrid w:val="0"/>
      <w:spacing w:line="500" w:lineRule="exact"/>
      <w:jc w:val="left"/>
    </w:pPr>
    <w:rPr>
      <w:kern w:val="0"/>
    </w:rPr>
  </w:style>
  <w:style w:type="paragraph" w:styleId="48">
    <w:name w:val="Balloon Text"/>
    <w:basedOn w:val="1"/>
    <w:link w:val="189"/>
    <w:unhideWhenUsed/>
    <w:qFormat/>
    <w:uiPriority w:val="0"/>
    <w:rPr>
      <w:sz w:val="18"/>
      <w:szCs w:val="18"/>
    </w:rPr>
  </w:style>
  <w:style w:type="paragraph" w:styleId="49">
    <w:name w:val="footer"/>
    <w:basedOn w:val="1"/>
    <w:link w:val="191"/>
    <w:unhideWhenUsed/>
    <w:qFormat/>
    <w:uiPriority w:val="99"/>
    <w:pPr>
      <w:tabs>
        <w:tab w:val="center" w:pos="4153"/>
        <w:tab w:val="right" w:pos="8306"/>
      </w:tabs>
      <w:snapToGrid w:val="0"/>
      <w:jc w:val="left"/>
    </w:pPr>
    <w:rPr>
      <w:sz w:val="18"/>
      <w:szCs w:val="18"/>
    </w:rPr>
  </w:style>
  <w:style w:type="paragraph" w:styleId="50">
    <w:name w:val="header"/>
    <w:basedOn w:val="1"/>
    <w:link w:val="160"/>
    <w:unhideWhenUsed/>
    <w:qFormat/>
    <w:uiPriority w:val="0"/>
    <w:pPr>
      <w:pBdr>
        <w:bottom w:val="single" w:color="auto" w:sz="6" w:space="1"/>
      </w:pBdr>
      <w:tabs>
        <w:tab w:val="center" w:pos="4153"/>
        <w:tab w:val="right" w:pos="8306"/>
      </w:tabs>
      <w:snapToGrid w:val="0"/>
      <w:jc w:val="center"/>
    </w:pPr>
    <w:rPr>
      <w:sz w:val="18"/>
      <w:szCs w:val="18"/>
    </w:rPr>
  </w:style>
  <w:style w:type="paragraph" w:styleId="51">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52">
    <w:name w:val="toc 4"/>
    <w:basedOn w:val="1"/>
    <w:next w:val="1"/>
    <w:qFormat/>
    <w:uiPriority w:val="0"/>
    <w:pPr>
      <w:ind w:left="630"/>
      <w:jc w:val="left"/>
    </w:pPr>
    <w:rPr>
      <w:sz w:val="18"/>
      <w:szCs w:val="18"/>
    </w:rPr>
  </w:style>
  <w:style w:type="paragraph" w:styleId="53">
    <w:name w:val="index heading"/>
    <w:basedOn w:val="1"/>
    <w:next w:val="54"/>
    <w:qFormat/>
    <w:uiPriority w:val="0"/>
  </w:style>
  <w:style w:type="paragraph" w:styleId="54">
    <w:name w:val="index 1"/>
    <w:basedOn w:val="1"/>
    <w:next w:val="1"/>
    <w:qFormat/>
    <w:uiPriority w:val="0"/>
    <w:pPr>
      <w:spacing w:line="360" w:lineRule="auto"/>
      <w:ind w:left="1149" w:leftChars="547"/>
    </w:pPr>
    <w:rPr>
      <w:szCs w:val="20"/>
    </w:rPr>
  </w:style>
  <w:style w:type="paragraph" w:styleId="55">
    <w:name w:val="Subtitle"/>
    <w:basedOn w:val="1"/>
    <w:next w:val="1"/>
    <w:qFormat/>
    <w:uiPriority w:val="11"/>
    <w:pPr>
      <w:spacing w:after="60"/>
      <w:jc w:val="center"/>
      <w:outlineLvl w:val="1"/>
    </w:pPr>
    <w:rPr>
      <w:rFonts w:ascii="Cambria" w:hAnsi="Cambria"/>
    </w:rPr>
  </w:style>
  <w:style w:type="paragraph" w:styleId="56">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7">
    <w:name w:val="List"/>
    <w:basedOn w:val="1"/>
    <w:qFormat/>
    <w:uiPriority w:val="0"/>
    <w:pPr>
      <w:ind w:left="200" w:hanging="200" w:hangingChars="200"/>
    </w:pPr>
    <w:rPr>
      <w:szCs w:val="20"/>
    </w:rPr>
  </w:style>
  <w:style w:type="paragraph" w:styleId="58">
    <w:name w:val="footnote text"/>
    <w:basedOn w:val="1"/>
    <w:link w:val="100"/>
    <w:qFormat/>
    <w:uiPriority w:val="0"/>
    <w:pPr>
      <w:adjustRightInd w:val="0"/>
      <w:spacing w:line="312" w:lineRule="atLeast"/>
      <w:jc w:val="left"/>
      <w:textAlignment w:val="baseline"/>
    </w:pPr>
    <w:rPr>
      <w:kern w:val="0"/>
      <w:sz w:val="18"/>
      <w:szCs w:val="20"/>
    </w:rPr>
  </w:style>
  <w:style w:type="paragraph" w:styleId="59">
    <w:name w:val="toc 6"/>
    <w:basedOn w:val="1"/>
    <w:next w:val="1"/>
    <w:qFormat/>
    <w:uiPriority w:val="0"/>
    <w:pPr>
      <w:ind w:left="1050"/>
      <w:jc w:val="left"/>
    </w:pPr>
    <w:rPr>
      <w:sz w:val="18"/>
      <w:szCs w:val="18"/>
    </w:rPr>
  </w:style>
  <w:style w:type="paragraph" w:styleId="60">
    <w:name w:val="Body Text Indent 3"/>
    <w:basedOn w:val="1"/>
    <w:link w:val="123"/>
    <w:qFormat/>
    <w:uiPriority w:val="0"/>
    <w:pPr>
      <w:ind w:left="1260" w:leftChars="600"/>
    </w:pPr>
    <w:rPr>
      <w:szCs w:val="20"/>
    </w:rPr>
  </w:style>
  <w:style w:type="paragraph" w:styleId="61">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2">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3">
    <w:name w:val="table of figures"/>
    <w:basedOn w:val="1"/>
    <w:next w:val="1"/>
    <w:qFormat/>
    <w:uiPriority w:val="0"/>
    <w:pPr>
      <w:spacing w:line="480" w:lineRule="exact"/>
      <w:ind w:left="200" w:leftChars="200" w:hanging="200" w:hangingChars="200"/>
      <w:jc w:val="left"/>
    </w:pPr>
    <w:rPr>
      <w:color w:val="7030A0"/>
      <w:sz w:val="24"/>
    </w:rPr>
  </w:style>
  <w:style w:type="paragraph" w:styleId="64">
    <w:name w:val="toc 2"/>
    <w:basedOn w:val="1"/>
    <w:next w:val="1"/>
    <w:qFormat/>
    <w:uiPriority w:val="39"/>
    <w:pPr>
      <w:tabs>
        <w:tab w:val="right" w:leader="dot" w:pos="8778"/>
      </w:tabs>
      <w:ind w:left="23" w:leftChars="9" w:hanging="4" w:hangingChars="2"/>
      <w:jc w:val="left"/>
    </w:pPr>
    <w:rPr>
      <w:smallCaps/>
      <w:sz w:val="20"/>
      <w:szCs w:val="20"/>
    </w:rPr>
  </w:style>
  <w:style w:type="paragraph" w:styleId="65">
    <w:name w:val="toc 9"/>
    <w:basedOn w:val="1"/>
    <w:next w:val="1"/>
    <w:qFormat/>
    <w:uiPriority w:val="0"/>
    <w:pPr>
      <w:ind w:left="1680"/>
      <w:jc w:val="left"/>
    </w:pPr>
    <w:rPr>
      <w:sz w:val="18"/>
      <w:szCs w:val="18"/>
    </w:rPr>
  </w:style>
  <w:style w:type="paragraph" w:styleId="66">
    <w:name w:val="Message Header"/>
    <w:basedOn w:val="1"/>
    <w:link w:val="13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7">
    <w:name w:val="HTML Preformatted"/>
    <w:basedOn w:val="1"/>
    <w:link w:val="18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9">
    <w:name w:val="index 2"/>
    <w:basedOn w:val="1"/>
    <w:next w:val="1"/>
    <w:semiHidden/>
    <w:qFormat/>
    <w:uiPriority w:val="0"/>
    <w:pPr>
      <w:spacing w:line="480" w:lineRule="exact"/>
      <w:ind w:left="200" w:leftChars="200" w:firstLine="200" w:firstLineChars="200"/>
      <w:jc w:val="left"/>
    </w:pPr>
    <w:rPr>
      <w:color w:val="7030A0"/>
      <w:sz w:val="24"/>
    </w:rPr>
  </w:style>
  <w:style w:type="paragraph" w:styleId="70">
    <w:name w:val="Title"/>
    <w:basedOn w:val="1"/>
    <w:next w:val="1"/>
    <w:link w:val="145"/>
    <w:qFormat/>
    <w:uiPriority w:val="10"/>
    <w:pPr>
      <w:widowControl/>
      <w:spacing w:before="240" w:after="60"/>
      <w:jc w:val="center"/>
      <w:outlineLvl w:val="0"/>
    </w:pPr>
    <w:rPr>
      <w:rFonts w:ascii="Arial" w:hAnsi="Arial" w:eastAsia="楷体_GB2312"/>
      <w:b/>
      <w:kern w:val="0"/>
      <w:sz w:val="32"/>
      <w:szCs w:val="20"/>
    </w:rPr>
  </w:style>
  <w:style w:type="paragraph" w:styleId="71">
    <w:name w:val="annotation subject"/>
    <w:basedOn w:val="25"/>
    <w:next w:val="25"/>
    <w:link w:val="105"/>
    <w:unhideWhenUsed/>
    <w:qFormat/>
    <w:uiPriority w:val="0"/>
    <w:rPr>
      <w:b/>
      <w:bCs/>
    </w:rPr>
  </w:style>
  <w:style w:type="paragraph" w:styleId="72">
    <w:name w:val="Body Text First Indent"/>
    <w:basedOn w:val="1"/>
    <w:next w:val="1"/>
    <w:link w:val="165"/>
    <w:qFormat/>
    <w:uiPriority w:val="0"/>
    <w:pPr>
      <w:tabs>
        <w:tab w:val="left" w:pos="360"/>
      </w:tabs>
      <w:spacing w:line="220" w:lineRule="exact"/>
      <w:ind w:left="360" w:hanging="360" w:firstLineChars="200"/>
      <w:jc w:val="left"/>
    </w:pPr>
    <w:rPr>
      <w:color w:val="7030A0"/>
    </w:rPr>
  </w:style>
  <w:style w:type="paragraph" w:styleId="73">
    <w:name w:val="Body Text First Indent 2"/>
    <w:basedOn w:val="31"/>
    <w:link w:val="156"/>
    <w:qFormat/>
    <w:uiPriority w:val="0"/>
    <w:pPr>
      <w:spacing w:after="120" w:line="240" w:lineRule="auto"/>
      <w:ind w:left="420" w:leftChars="200" w:firstLine="200" w:firstLineChars="200"/>
      <w:jc w:val="left"/>
    </w:pPr>
    <w:rPr>
      <w:rFonts w:hAnsi="宋体"/>
      <w:szCs w:val="24"/>
    </w:rPr>
  </w:style>
  <w:style w:type="table" w:styleId="75">
    <w:name w:val="Table Grid"/>
    <w:basedOn w:val="7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0"/>
    <w:rPr>
      <w:b/>
      <w:bCs/>
    </w:rPr>
  </w:style>
  <w:style w:type="character" w:styleId="78">
    <w:name w:val="endnote reference"/>
    <w:qFormat/>
    <w:uiPriority w:val="0"/>
    <w:rPr>
      <w:vertAlign w:val="superscript"/>
    </w:rPr>
  </w:style>
  <w:style w:type="character" w:styleId="79">
    <w:name w:val="page number"/>
    <w:basedOn w:val="76"/>
    <w:qFormat/>
    <w:uiPriority w:val="0"/>
  </w:style>
  <w:style w:type="character" w:styleId="80">
    <w:name w:val="FollowedHyperlink"/>
    <w:basedOn w:val="76"/>
    <w:unhideWhenUsed/>
    <w:qFormat/>
    <w:uiPriority w:val="99"/>
    <w:rPr>
      <w:color w:val="800080"/>
      <w:u w:val="single"/>
    </w:rPr>
  </w:style>
  <w:style w:type="character" w:styleId="81">
    <w:name w:val="Emphasis"/>
    <w:basedOn w:val="76"/>
    <w:qFormat/>
    <w:uiPriority w:val="20"/>
    <w:rPr>
      <w:color w:val="CC0000"/>
    </w:rPr>
  </w:style>
  <w:style w:type="character" w:styleId="82">
    <w:name w:val="HTML Definition"/>
    <w:basedOn w:val="76"/>
    <w:semiHidden/>
    <w:unhideWhenUsed/>
    <w:qFormat/>
    <w:uiPriority w:val="99"/>
  </w:style>
  <w:style w:type="character" w:styleId="83">
    <w:name w:val="HTML Typewriter"/>
    <w:qFormat/>
    <w:uiPriority w:val="0"/>
    <w:rPr>
      <w:rFonts w:ascii="黑体" w:hAnsi="Courier New" w:eastAsia="黑体" w:cs="Courier New"/>
      <w:sz w:val="20"/>
      <w:szCs w:val="20"/>
    </w:rPr>
  </w:style>
  <w:style w:type="character" w:styleId="84">
    <w:name w:val="HTML Variable"/>
    <w:basedOn w:val="76"/>
    <w:semiHidden/>
    <w:unhideWhenUsed/>
    <w:qFormat/>
    <w:uiPriority w:val="99"/>
  </w:style>
  <w:style w:type="character" w:styleId="85">
    <w:name w:val="Hyperlink"/>
    <w:basedOn w:val="76"/>
    <w:unhideWhenUsed/>
    <w:qFormat/>
    <w:uiPriority w:val="99"/>
    <w:rPr>
      <w:color w:val="0000FF"/>
      <w:u w:val="single"/>
    </w:rPr>
  </w:style>
  <w:style w:type="character" w:styleId="86">
    <w:name w:val="HTML Code"/>
    <w:basedOn w:val="76"/>
    <w:semiHidden/>
    <w:unhideWhenUsed/>
    <w:qFormat/>
    <w:uiPriority w:val="99"/>
    <w:rPr>
      <w:rFonts w:ascii="Courier New" w:hAnsi="Courier New"/>
      <w:sz w:val="20"/>
    </w:rPr>
  </w:style>
  <w:style w:type="character" w:styleId="87">
    <w:name w:val="annotation reference"/>
    <w:basedOn w:val="76"/>
    <w:qFormat/>
    <w:uiPriority w:val="99"/>
    <w:rPr>
      <w:sz w:val="21"/>
      <w:szCs w:val="21"/>
    </w:rPr>
  </w:style>
  <w:style w:type="character" w:styleId="88">
    <w:name w:val="HTML Cite"/>
    <w:basedOn w:val="76"/>
    <w:semiHidden/>
    <w:unhideWhenUsed/>
    <w:qFormat/>
    <w:uiPriority w:val="99"/>
    <w:rPr>
      <w:color w:val="008000"/>
    </w:rPr>
  </w:style>
  <w:style w:type="character" w:styleId="89">
    <w:name w:val="footnote reference"/>
    <w:qFormat/>
    <w:uiPriority w:val="0"/>
    <w:rPr>
      <w:vertAlign w:val="superscript"/>
    </w:rPr>
  </w:style>
  <w:style w:type="paragraph" w:customStyle="1" w:styleId="90">
    <w:name w:val="BodyText1I2"/>
    <w:basedOn w:val="91"/>
    <w:qFormat/>
    <w:uiPriority w:val="0"/>
    <w:pPr>
      <w:ind w:firstLine="420" w:firstLineChars="200"/>
    </w:pPr>
  </w:style>
  <w:style w:type="paragraph" w:customStyle="1" w:styleId="91">
    <w:name w:val="BodyTextIndent"/>
    <w:basedOn w:val="1"/>
    <w:qFormat/>
    <w:uiPriority w:val="0"/>
    <w:pPr>
      <w:spacing w:after="120"/>
      <w:ind w:left="420" w:leftChars="200"/>
    </w:pPr>
  </w:style>
  <w:style w:type="paragraph" w:customStyle="1" w:styleId="92">
    <w:name w:val="Char Char Char Char"/>
    <w:basedOn w:val="23"/>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93">
    <w:name w:val="Quote"/>
    <w:basedOn w:val="1"/>
    <w:next w:val="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9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9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96">
    <w:name w:val="四级标题格式 Char"/>
    <w:link w:val="97"/>
    <w:qFormat/>
    <w:uiPriority w:val="0"/>
    <w:rPr>
      <w:rFonts w:ascii="Times New Roman" w:hAnsi="Times New Roman" w:eastAsia="黑体"/>
      <w:bCs/>
      <w:kern w:val="2"/>
      <w:sz w:val="28"/>
      <w:szCs w:val="28"/>
    </w:rPr>
  </w:style>
  <w:style w:type="paragraph" w:customStyle="1" w:styleId="97">
    <w:name w:val="四级标题格式"/>
    <w:basedOn w:val="7"/>
    <w:link w:val="96"/>
    <w:qFormat/>
    <w:uiPriority w:val="0"/>
    <w:pPr>
      <w:keepNext w:val="0"/>
      <w:keepLines w:val="0"/>
      <w:spacing w:before="0" w:afterLines="100" w:line="240" w:lineRule="auto"/>
      <w:jc w:val="left"/>
    </w:pPr>
    <w:rPr>
      <w:rFonts w:ascii="Times New Roman" w:hAnsi="Times New Roman" w:eastAsia="黑体"/>
      <w:b w:val="0"/>
    </w:rPr>
  </w:style>
  <w:style w:type="character" w:customStyle="1" w:styleId="98">
    <w:name w:val="标题 9 字符"/>
    <w:basedOn w:val="76"/>
    <w:link w:val="12"/>
    <w:qFormat/>
    <w:uiPriority w:val="0"/>
    <w:rPr>
      <w:rFonts w:ascii="Arial" w:hAnsi="Arial" w:eastAsia="黑体"/>
      <w:kern w:val="2"/>
      <w:sz w:val="21"/>
    </w:rPr>
  </w:style>
  <w:style w:type="character" w:customStyle="1" w:styleId="99">
    <w:name w:val="称呼 字符"/>
    <w:basedOn w:val="76"/>
    <w:link w:val="27"/>
    <w:qFormat/>
    <w:uiPriority w:val="0"/>
    <w:rPr>
      <w:rFonts w:ascii="Times New Roman" w:hAnsi="Times New Roman"/>
      <w:kern w:val="2"/>
      <w:sz w:val="24"/>
    </w:rPr>
  </w:style>
  <w:style w:type="character" w:customStyle="1" w:styleId="100">
    <w:name w:val="脚注文本 字符"/>
    <w:basedOn w:val="76"/>
    <w:link w:val="58"/>
    <w:qFormat/>
    <w:uiPriority w:val="0"/>
    <w:rPr>
      <w:rFonts w:ascii="Times New Roman" w:hAnsi="Times New Roman"/>
      <w:sz w:val="18"/>
    </w:rPr>
  </w:style>
  <w:style w:type="character" w:customStyle="1" w:styleId="101">
    <w:name w:val="标题 5 Char1"/>
    <w:qFormat/>
    <w:uiPriority w:val="0"/>
    <w:rPr>
      <w:rFonts w:ascii="Times New Roman" w:hAnsi="Times New Roman"/>
      <w:b/>
      <w:kern w:val="2"/>
      <w:sz w:val="28"/>
    </w:rPr>
  </w:style>
  <w:style w:type="character" w:customStyle="1" w:styleId="102">
    <w:name w:val="样式 标题 31.1条标题1.1.1二级节名h3Heading 3 - oldheading 3H3H31H3... Char Char"/>
    <w:qFormat/>
    <w:uiPriority w:val="0"/>
    <w:rPr>
      <w:rFonts w:ascii="宋体" w:hAnsi="宋体" w:eastAsia="黑体"/>
      <w:kern w:val="2"/>
      <w:sz w:val="24"/>
      <w:szCs w:val="21"/>
    </w:rPr>
  </w:style>
  <w:style w:type="character" w:customStyle="1" w:styleId="103">
    <w:name w:val="标题3 Char"/>
    <w:link w:val="104"/>
    <w:qFormat/>
    <w:uiPriority w:val="0"/>
    <w:rPr>
      <w:rFonts w:ascii="Times New Roman" w:hAnsi="Times New Roman"/>
      <w:sz w:val="24"/>
    </w:rPr>
  </w:style>
  <w:style w:type="paragraph" w:customStyle="1" w:styleId="104">
    <w:name w:val="标题3"/>
    <w:basedOn w:val="6"/>
    <w:link w:val="10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105">
    <w:name w:val="批注主题 字符"/>
    <w:basedOn w:val="106"/>
    <w:link w:val="71"/>
    <w:qFormat/>
    <w:uiPriority w:val="0"/>
    <w:rPr>
      <w:rFonts w:ascii="Times New Roman" w:hAnsi="Times New Roman" w:eastAsia="宋体" w:cs="Times New Roman"/>
      <w:bCs/>
      <w:kern w:val="2"/>
      <w:sz w:val="21"/>
      <w:szCs w:val="24"/>
    </w:rPr>
  </w:style>
  <w:style w:type="character" w:customStyle="1" w:styleId="106">
    <w:name w:val="批注文字 字符"/>
    <w:basedOn w:val="76"/>
    <w:link w:val="25"/>
    <w:qFormat/>
    <w:uiPriority w:val="99"/>
    <w:rPr>
      <w:rFonts w:ascii="Times New Roman" w:hAnsi="Times New Roman" w:eastAsia="宋体" w:cs="Times New Roman"/>
      <w:szCs w:val="24"/>
    </w:rPr>
  </w:style>
  <w:style w:type="character" w:customStyle="1" w:styleId="107">
    <w:name w:val="selected"/>
    <w:basedOn w:val="76"/>
    <w:qFormat/>
    <w:uiPriority w:val="0"/>
    <w:rPr>
      <w:shd w:val="clear" w:color="auto" w:fill="B00006"/>
    </w:rPr>
  </w:style>
  <w:style w:type="character" w:customStyle="1" w:styleId="108">
    <w:name w:val="样式 宋体 行距: 固定值 24 磅 Char"/>
    <w:link w:val="109"/>
    <w:qFormat/>
    <w:uiPriority w:val="0"/>
    <w:rPr>
      <w:rFonts w:ascii="宋体" w:hAnsi="Times New Roman"/>
      <w:color w:val="7030A0"/>
      <w:kern w:val="2"/>
      <w:sz w:val="28"/>
    </w:rPr>
  </w:style>
  <w:style w:type="paragraph" w:customStyle="1" w:styleId="109">
    <w:name w:val="样式 宋体 行距: 固定值 24 磅"/>
    <w:basedOn w:val="1"/>
    <w:link w:val="108"/>
    <w:qFormat/>
    <w:uiPriority w:val="0"/>
    <w:pPr>
      <w:spacing w:line="480" w:lineRule="exact"/>
      <w:ind w:firstLine="585" w:firstLineChars="200"/>
      <w:jc w:val="left"/>
    </w:pPr>
    <w:rPr>
      <w:rFonts w:ascii="宋体"/>
      <w:color w:val="7030A0"/>
      <w:sz w:val="28"/>
      <w:szCs w:val="20"/>
    </w:rPr>
  </w:style>
  <w:style w:type="character" w:customStyle="1" w:styleId="110">
    <w:name w:val="样式 首行缩进:  2 字符 Char1"/>
    <w:link w:val="111"/>
    <w:qFormat/>
    <w:uiPriority w:val="0"/>
    <w:rPr>
      <w:rFonts w:ascii="Times New Roman" w:hAnsi="Times New Roman"/>
      <w:color w:val="7030A0"/>
      <w:kern w:val="2"/>
      <w:sz w:val="24"/>
    </w:rPr>
  </w:style>
  <w:style w:type="paragraph" w:customStyle="1" w:styleId="111">
    <w:name w:val="样式 首行缩进:  2 字符"/>
    <w:basedOn w:val="1"/>
    <w:link w:val="110"/>
    <w:qFormat/>
    <w:uiPriority w:val="0"/>
    <w:pPr>
      <w:spacing w:line="480" w:lineRule="exact"/>
      <w:ind w:firstLine="480" w:firstLineChars="200"/>
      <w:jc w:val="left"/>
    </w:pPr>
    <w:rPr>
      <w:color w:val="7030A0"/>
      <w:sz w:val="24"/>
      <w:szCs w:val="20"/>
    </w:rPr>
  </w:style>
  <w:style w:type="character" w:customStyle="1" w:styleId="112">
    <w:name w:val="日期 Char1"/>
    <w:basedOn w:val="76"/>
    <w:semiHidden/>
    <w:qFormat/>
    <w:uiPriority w:val="99"/>
    <w:rPr>
      <w:rFonts w:ascii="Times New Roman" w:hAnsi="Times New Roman"/>
      <w:kern w:val="2"/>
      <w:sz w:val="21"/>
      <w:szCs w:val="24"/>
    </w:rPr>
  </w:style>
  <w:style w:type="character" w:customStyle="1" w:styleId="113">
    <w:name w:val="正文文本 3 字符"/>
    <w:basedOn w:val="76"/>
    <w:link w:val="28"/>
    <w:qFormat/>
    <w:uiPriority w:val="0"/>
    <w:rPr>
      <w:rFonts w:ascii="Times New Roman" w:hAnsi="Times New Roman"/>
      <w:kern w:val="2"/>
      <w:sz w:val="16"/>
      <w:szCs w:val="16"/>
    </w:rPr>
  </w:style>
  <w:style w:type="character" w:customStyle="1" w:styleId="114">
    <w:name w:val="正文－wjnew Char Char"/>
    <w:link w:val="115"/>
    <w:qFormat/>
    <w:uiPriority w:val="0"/>
    <w:rPr>
      <w:rFonts w:ascii="宋体" w:cs="宋体"/>
      <w:kern w:val="2"/>
      <w:sz w:val="21"/>
      <w:szCs w:val="21"/>
    </w:rPr>
  </w:style>
  <w:style w:type="paragraph" w:customStyle="1" w:styleId="115">
    <w:name w:val="正文－wjnew"/>
    <w:basedOn w:val="1"/>
    <w:link w:val="114"/>
    <w:qFormat/>
    <w:uiPriority w:val="0"/>
    <w:pPr>
      <w:adjustRightInd w:val="0"/>
      <w:snapToGrid w:val="0"/>
      <w:spacing w:line="360" w:lineRule="auto"/>
      <w:ind w:firstLine="420"/>
    </w:pPr>
    <w:rPr>
      <w:rFonts w:ascii="宋体"/>
      <w:szCs w:val="21"/>
    </w:rPr>
  </w:style>
  <w:style w:type="character" w:customStyle="1" w:styleId="116">
    <w:name w:val="正文缩进 字符"/>
    <w:link w:val="19"/>
    <w:qFormat/>
    <w:uiPriority w:val="0"/>
    <w:rPr>
      <w:rFonts w:ascii="宋体" w:hAnsi="Times New Roman"/>
      <w:sz w:val="24"/>
    </w:rPr>
  </w:style>
  <w:style w:type="character" w:customStyle="1" w:styleId="117">
    <w:name w:val="标题 4 Char1"/>
    <w:qFormat/>
    <w:uiPriority w:val="0"/>
    <w:rPr>
      <w:rFonts w:ascii="宋体" w:hAnsi="宋体"/>
      <w:b/>
      <w:bCs/>
      <w:kern w:val="2"/>
      <w:sz w:val="21"/>
    </w:rPr>
  </w:style>
  <w:style w:type="character" w:customStyle="1" w:styleId="118">
    <w:name w:val="(1) Char Char"/>
    <w:link w:val="119"/>
    <w:qFormat/>
    <w:uiPriority w:val="0"/>
    <w:rPr>
      <w:rFonts w:ascii="宋体" w:hAnsi="宋体"/>
      <w:kern w:val="2"/>
      <w:sz w:val="24"/>
      <w:szCs w:val="24"/>
    </w:rPr>
  </w:style>
  <w:style w:type="paragraph" w:customStyle="1" w:styleId="119">
    <w:name w:val="(1)"/>
    <w:basedOn w:val="1"/>
    <w:next w:val="1"/>
    <w:link w:val="118"/>
    <w:qFormat/>
    <w:uiPriority w:val="0"/>
    <w:pPr>
      <w:tabs>
        <w:tab w:val="left" w:pos="813"/>
      </w:tabs>
      <w:spacing w:line="360" w:lineRule="auto"/>
      <w:ind w:left="813" w:hanging="567"/>
    </w:pPr>
    <w:rPr>
      <w:rFonts w:ascii="宋体" w:hAnsi="宋体"/>
      <w:sz w:val="24"/>
    </w:rPr>
  </w:style>
  <w:style w:type="character" w:customStyle="1" w:styleId="120">
    <w:name w:val="标题 4 字符"/>
    <w:basedOn w:val="76"/>
    <w:link w:val="7"/>
    <w:qFormat/>
    <w:uiPriority w:val="0"/>
    <w:rPr>
      <w:rFonts w:ascii="Cambria" w:hAnsi="Cambria" w:eastAsia="宋体" w:cs="Times New Roman"/>
      <w:bCs/>
      <w:kern w:val="2"/>
      <w:sz w:val="28"/>
      <w:szCs w:val="28"/>
    </w:rPr>
  </w:style>
  <w:style w:type="character" w:customStyle="1" w:styleId="12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2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23">
    <w:name w:val="正文文本缩进 3 字符"/>
    <w:basedOn w:val="76"/>
    <w:link w:val="60"/>
    <w:qFormat/>
    <w:uiPriority w:val="0"/>
    <w:rPr>
      <w:rFonts w:ascii="Times New Roman" w:hAnsi="Times New Roman"/>
      <w:kern w:val="2"/>
      <w:sz w:val="21"/>
    </w:rPr>
  </w:style>
  <w:style w:type="character" w:customStyle="1" w:styleId="124">
    <w:name w:val="正文 BJ15 Char Char"/>
    <w:link w:val="125"/>
    <w:qFormat/>
    <w:uiPriority w:val="0"/>
    <w:rPr>
      <w:rFonts w:ascii="Times New Roman" w:hAnsi="Times New Roman"/>
      <w:kern w:val="2"/>
      <w:sz w:val="24"/>
      <w:szCs w:val="24"/>
    </w:rPr>
  </w:style>
  <w:style w:type="paragraph" w:customStyle="1" w:styleId="125">
    <w:name w:val="正文 BJ15"/>
    <w:basedOn w:val="1"/>
    <w:link w:val="124"/>
    <w:qFormat/>
    <w:uiPriority w:val="0"/>
    <w:pPr>
      <w:adjustRightInd w:val="0"/>
      <w:snapToGrid w:val="0"/>
      <w:spacing w:line="360" w:lineRule="auto"/>
      <w:ind w:firstLine="200" w:firstLineChars="200"/>
      <w:jc w:val="left"/>
    </w:pPr>
    <w:rPr>
      <w:sz w:val="24"/>
    </w:rPr>
  </w:style>
  <w:style w:type="character" w:customStyle="1" w:styleId="126">
    <w:name w:val="纯文本 Char Char"/>
    <w:qFormat/>
    <w:uiPriority w:val="0"/>
    <w:rPr>
      <w:rFonts w:ascii="宋体" w:hAnsi="Courier New" w:eastAsia="宋体" w:cs="Century"/>
      <w:kern w:val="2"/>
      <w:sz w:val="21"/>
      <w:szCs w:val="21"/>
      <w:lang w:val="en-US" w:eastAsia="zh-CN" w:bidi="ar-SA"/>
    </w:rPr>
  </w:style>
  <w:style w:type="character" w:customStyle="1" w:styleId="127">
    <w:name w:val="宏文本 字符"/>
    <w:basedOn w:val="76"/>
    <w:link w:val="3"/>
    <w:semiHidden/>
    <w:qFormat/>
    <w:uiPriority w:val="0"/>
    <w:rPr>
      <w:rFonts w:ascii="Courier New" w:hAnsi="Courier New" w:cs="Courier New"/>
      <w:kern w:val="2"/>
      <w:sz w:val="24"/>
      <w:szCs w:val="24"/>
      <w:lang w:val="en-US" w:eastAsia="zh-CN" w:bidi="ar-SA"/>
    </w:rPr>
  </w:style>
  <w:style w:type="character" w:customStyle="1" w:styleId="128">
    <w:name w:val="尾注文本 字符"/>
    <w:basedOn w:val="76"/>
    <w:link w:val="47"/>
    <w:qFormat/>
    <w:uiPriority w:val="0"/>
    <w:rPr>
      <w:rFonts w:ascii="Times New Roman" w:hAnsi="Times New Roman"/>
      <w:sz w:val="21"/>
      <w:szCs w:val="24"/>
    </w:rPr>
  </w:style>
  <w:style w:type="character" w:customStyle="1" w:styleId="12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30">
    <w:name w:val="标题 2 字符"/>
    <w:basedOn w:val="76"/>
    <w:link w:val="5"/>
    <w:qFormat/>
    <w:uiPriority w:val="0"/>
    <w:rPr>
      <w:rFonts w:ascii="Arial" w:hAnsi="Arial" w:eastAsia="黑体"/>
      <w:bCs/>
      <w:kern w:val="2"/>
      <w:sz w:val="32"/>
      <w:szCs w:val="32"/>
    </w:rPr>
  </w:style>
  <w:style w:type="character" w:customStyle="1" w:styleId="131">
    <w:name w:val="正文文本 2 字符"/>
    <w:basedOn w:val="76"/>
    <w:link w:val="2"/>
    <w:qFormat/>
    <w:uiPriority w:val="0"/>
    <w:rPr>
      <w:rFonts w:ascii="Times New Roman" w:hAnsi="Times New Roman"/>
      <w:kern w:val="2"/>
      <w:sz w:val="21"/>
    </w:rPr>
  </w:style>
  <w:style w:type="character" w:customStyle="1" w:styleId="132">
    <w:name w:val="1.1 Char"/>
    <w:qFormat/>
    <w:uiPriority w:val="0"/>
    <w:rPr>
      <w:rFonts w:ascii="宋体" w:eastAsia="宋体"/>
      <w:b/>
      <w:bCs/>
      <w:kern w:val="2"/>
      <w:sz w:val="24"/>
      <w:szCs w:val="32"/>
      <w:lang w:val="en-US" w:eastAsia="zh-CN" w:bidi="ar-SA"/>
    </w:rPr>
  </w:style>
  <w:style w:type="character" w:customStyle="1" w:styleId="133">
    <w:name w:val="正文文本 Char1"/>
    <w:qFormat/>
    <w:uiPriority w:val="0"/>
    <w:rPr>
      <w:rFonts w:ascii="Times New Roman" w:hAnsi="Times New Roman"/>
      <w:kern w:val="2"/>
      <w:sz w:val="24"/>
    </w:rPr>
  </w:style>
  <w:style w:type="character" w:customStyle="1" w:styleId="134">
    <w:name w:val="普通文字 Char Char"/>
    <w:qFormat/>
    <w:uiPriority w:val="0"/>
    <w:rPr>
      <w:rFonts w:ascii="宋体" w:hAnsi="Courier New" w:eastAsia="宋体"/>
      <w:kern w:val="2"/>
      <w:sz w:val="21"/>
      <w:lang w:val="en-US" w:eastAsia="zh-CN" w:bidi="ar-SA"/>
    </w:rPr>
  </w:style>
  <w:style w:type="character" w:customStyle="1" w:styleId="135">
    <w:name w:val="信息标题 字符"/>
    <w:basedOn w:val="76"/>
    <w:link w:val="66"/>
    <w:qFormat/>
    <w:uiPriority w:val="0"/>
    <w:rPr>
      <w:rFonts w:ascii="Arial" w:hAnsi="Arial" w:cs="Arial"/>
      <w:color w:val="7030A0"/>
      <w:kern w:val="2"/>
      <w:sz w:val="24"/>
      <w:szCs w:val="24"/>
      <w:shd w:val="pct20" w:color="auto" w:fill="auto"/>
    </w:rPr>
  </w:style>
  <w:style w:type="character" w:customStyle="1" w:styleId="136">
    <w:name w:val="样式 二号 红色 边框:: (单实线 自动设置  0.5 磅 行宽)"/>
    <w:qFormat/>
    <w:uiPriority w:val="0"/>
    <w:rPr>
      <w:rFonts w:eastAsia="宋体"/>
      <w:color w:val="0000FF"/>
      <w:sz w:val="44"/>
      <w:bdr w:val="single" w:color="0000FF" w:sz="4" w:space="0"/>
    </w:rPr>
  </w:style>
  <w:style w:type="character" w:customStyle="1" w:styleId="137">
    <w:name w:val="纯文本 字符"/>
    <w:basedOn w:val="76"/>
    <w:link w:val="40"/>
    <w:qFormat/>
    <w:uiPriority w:val="99"/>
    <w:rPr>
      <w:rFonts w:ascii="宋体" w:hAnsi="Courier New" w:cs="Courier New"/>
      <w:kern w:val="2"/>
      <w:sz w:val="21"/>
      <w:szCs w:val="21"/>
    </w:rPr>
  </w:style>
  <w:style w:type="character" w:customStyle="1" w:styleId="138">
    <w:name w:val="displayarti"/>
    <w:basedOn w:val="76"/>
    <w:qFormat/>
    <w:uiPriority w:val="0"/>
    <w:rPr>
      <w:color w:val="FFFFFF"/>
      <w:shd w:val="clear" w:color="auto" w:fill="A00000"/>
    </w:rPr>
  </w:style>
  <w:style w:type="character" w:customStyle="1" w:styleId="139">
    <w:name w:val="正文－zlb Char Char"/>
    <w:link w:val="140"/>
    <w:qFormat/>
    <w:uiPriority w:val="0"/>
    <w:rPr>
      <w:rFonts w:ascii="宋体" w:cs="宋体"/>
      <w:kern w:val="2"/>
      <w:sz w:val="24"/>
      <w:szCs w:val="24"/>
    </w:rPr>
  </w:style>
  <w:style w:type="paragraph" w:customStyle="1" w:styleId="140">
    <w:name w:val="正文－zlb"/>
    <w:basedOn w:val="1"/>
    <w:link w:val="139"/>
    <w:qFormat/>
    <w:uiPriority w:val="0"/>
    <w:pPr>
      <w:adjustRightInd w:val="0"/>
      <w:snapToGrid w:val="0"/>
      <w:spacing w:line="360" w:lineRule="auto"/>
      <w:ind w:firstLine="420"/>
    </w:pPr>
    <w:rPr>
      <w:rFonts w:ascii="宋体"/>
      <w:sz w:val="24"/>
    </w:rPr>
  </w:style>
  <w:style w:type="character" w:customStyle="1" w:styleId="141">
    <w:name w:val="Char Char11"/>
    <w:qFormat/>
    <w:uiPriority w:val="0"/>
    <w:rPr>
      <w:rFonts w:eastAsia="宋体"/>
      <w:b/>
      <w:bCs/>
      <w:kern w:val="2"/>
      <w:sz w:val="24"/>
      <w:szCs w:val="24"/>
      <w:lang w:val="en-US" w:eastAsia="zh-CN" w:bidi="ar-SA"/>
    </w:rPr>
  </w:style>
  <w:style w:type="character" w:customStyle="1" w:styleId="142">
    <w:name w:val="正文（首行缩进两字） Char"/>
    <w:qFormat/>
    <w:uiPriority w:val="0"/>
    <w:rPr>
      <w:rFonts w:eastAsia="宋体"/>
      <w:sz w:val="32"/>
      <w:lang w:val="en-US" w:eastAsia="zh-CN" w:bidi="ar-SA"/>
    </w:rPr>
  </w:style>
  <w:style w:type="character" w:customStyle="1" w:styleId="143">
    <w:name w:val="正文文本缩进 2 字符"/>
    <w:basedOn w:val="76"/>
    <w:link w:val="46"/>
    <w:qFormat/>
    <w:uiPriority w:val="0"/>
    <w:rPr>
      <w:rFonts w:ascii="Times New Roman" w:hAnsi="Times New Roman"/>
      <w:kern w:val="2"/>
      <w:sz w:val="21"/>
    </w:rPr>
  </w:style>
  <w:style w:type="character" w:customStyle="1" w:styleId="144">
    <w:name w:val="正文文本缩进 Char"/>
    <w:basedOn w:val="76"/>
    <w:qFormat/>
    <w:uiPriority w:val="0"/>
    <w:rPr>
      <w:rFonts w:ascii="Times New Roman" w:hAnsi="Times New Roman"/>
      <w:kern w:val="2"/>
      <w:sz w:val="21"/>
      <w:szCs w:val="24"/>
    </w:rPr>
  </w:style>
  <w:style w:type="character" w:customStyle="1" w:styleId="145">
    <w:name w:val="标题 字符"/>
    <w:basedOn w:val="76"/>
    <w:link w:val="70"/>
    <w:qFormat/>
    <w:uiPriority w:val="0"/>
    <w:rPr>
      <w:rFonts w:ascii="Arial" w:hAnsi="Arial" w:eastAsia="楷体_GB2312"/>
      <w:sz w:val="32"/>
    </w:rPr>
  </w:style>
  <w:style w:type="character" w:customStyle="1" w:styleId="146">
    <w:name w:val="b Char"/>
    <w:qFormat/>
    <w:uiPriority w:val="0"/>
    <w:rPr>
      <w:rFonts w:eastAsia="宋体"/>
      <w:b/>
      <w:bCs/>
      <w:kern w:val="2"/>
      <w:sz w:val="28"/>
      <w:szCs w:val="28"/>
      <w:lang w:val="en-US" w:eastAsia="zh-CN" w:bidi="ar-SA"/>
    </w:rPr>
  </w:style>
  <w:style w:type="character" w:customStyle="1" w:styleId="147">
    <w:name w:val="日期 字符"/>
    <w:link w:val="45"/>
    <w:qFormat/>
    <w:uiPriority w:val="0"/>
    <w:rPr>
      <w:rFonts w:eastAsia="楷体_GB2312"/>
      <w:kern w:val="2"/>
      <w:sz w:val="30"/>
    </w:rPr>
  </w:style>
  <w:style w:type="character" w:customStyle="1" w:styleId="148">
    <w:name w:val="题注 字符"/>
    <w:link w:val="20"/>
    <w:qFormat/>
    <w:uiPriority w:val="0"/>
    <w:rPr>
      <w:rFonts w:ascii="Times New Roman" w:hAnsi="Times New Roman"/>
      <w:b/>
      <w:bCs/>
      <w:color w:val="000080"/>
      <w:kern w:val="2"/>
      <w:sz w:val="28"/>
      <w:szCs w:val="24"/>
    </w:rPr>
  </w:style>
  <w:style w:type="character" w:customStyle="1" w:styleId="149">
    <w:name w:val="正文段落格式 Char Char"/>
    <w:qFormat/>
    <w:uiPriority w:val="0"/>
    <w:rPr>
      <w:rFonts w:cs="宋体"/>
      <w:color w:val="7030A0"/>
      <w:kern w:val="2"/>
      <w:sz w:val="24"/>
    </w:rPr>
  </w:style>
  <w:style w:type="character" w:customStyle="1" w:styleId="150">
    <w:name w:val="标题 5 字符"/>
    <w:basedOn w:val="76"/>
    <w:link w:val="8"/>
    <w:semiHidden/>
    <w:qFormat/>
    <w:uiPriority w:val="9"/>
    <w:rPr>
      <w:rFonts w:ascii="Times New Roman" w:hAnsi="Times New Roman"/>
      <w:bCs/>
      <w:kern w:val="2"/>
      <w:sz w:val="28"/>
      <w:szCs w:val="28"/>
    </w:rPr>
  </w:style>
  <w:style w:type="character" w:customStyle="1" w:styleId="151">
    <w:name w:val="图表标题 BJ8 Char Char"/>
    <w:link w:val="152"/>
    <w:qFormat/>
    <w:uiPriority w:val="0"/>
    <w:rPr>
      <w:rFonts w:ascii="Times New Roman" w:hAnsi="Times New Roman" w:eastAsia="黑体"/>
      <w:kern w:val="2"/>
      <w:sz w:val="24"/>
    </w:rPr>
  </w:style>
  <w:style w:type="paragraph" w:customStyle="1" w:styleId="152">
    <w:name w:val="图表标题 BJ8"/>
    <w:basedOn w:val="1"/>
    <w:link w:val="151"/>
    <w:qFormat/>
    <w:uiPriority w:val="0"/>
    <w:pPr>
      <w:adjustRightInd w:val="0"/>
      <w:snapToGrid w:val="0"/>
      <w:ind w:firstLine="200" w:firstLineChars="200"/>
      <w:jc w:val="center"/>
    </w:pPr>
    <w:rPr>
      <w:rFonts w:eastAsia="黑体"/>
      <w:sz w:val="24"/>
      <w:szCs w:val="20"/>
    </w:rPr>
  </w:style>
  <w:style w:type="character" w:customStyle="1" w:styleId="153">
    <w:name w:val="应答文本 Char Char"/>
    <w:qFormat/>
    <w:uiPriority w:val="0"/>
    <w:rPr>
      <w:rFonts w:ascii="Arial" w:hAnsi="Arial" w:eastAsia="楷体_GB2312" w:cs="宋体"/>
      <w:spacing w:val="10"/>
      <w:sz w:val="21"/>
      <w:lang w:val="en-US" w:eastAsia="zh-CN" w:bidi="ar-SA"/>
    </w:rPr>
  </w:style>
  <w:style w:type="character" w:customStyle="1" w:styleId="154">
    <w:name w:val="列表框2 Char"/>
    <w:link w:val="155"/>
    <w:qFormat/>
    <w:uiPriority w:val="0"/>
    <w:rPr>
      <w:snapToGrid w:val="0"/>
      <w:color w:val="7030A0"/>
      <w:spacing w:val="10"/>
      <w:sz w:val="24"/>
      <w:szCs w:val="24"/>
    </w:rPr>
  </w:style>
  <w:style w:type="paragraph" w:customStyle="1" w:styleId="155">
    <w:name w:val="列表框2"/>
    <w:basedOn w:val="1"/>
    <w:link w:val="15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56">
    <w:name w:val="正文首行缩进 2 字符"/>
    <w:basedOn w:val="144"/>
    <w:link w:val="73"/>
    <w:qFormat/>
    <w:uiPriority w:val="0"/>
    <w:rPr>
      <w:rFonts w:ascii="宋体" w:hAnsi="宋体"/>
      <w:kern w:val="2"/>
      <w:sz w:val="21"/>
      <w:szCs w:val="24"/>
    </w:rPr>
  </w:style>
  <w:style w:type="character" w:customStyle="1" w:styleId="157">
    <w:name w:val="sub-dash Char"/>
    <w:qFormat/>
    <w:uiPriority w:val="0"/>
    <w:rPr>
      <w:rFonts w:ascii="Arial" w:hAnsi="Arial" w:eastAsia="黑体"/>
      <w:b/>
      <w:bCs/>
      <w:kern w:val="2"/>
      <w:sz w:val="24"/>
      <w:szCs w:val="24"/>
      <w:lang w:val="en-US" w:eastAsia="zh-CN" w:bidi="ar-SA"/>
    </w:rPr>
  </w:style>
  <w:style w:type="character" w:customStyle="1" w:styleId="158">
    <w:name w:val="五级标题格式 Char"/>
    <w:link w:val="159"/>
    <w:qFormat/>
    <w:uiPriority w:val="0"/>
    <w:rPr>
      <w:rFonts w:ascii="Times New Roman" w:hAnsi="Times New Roman"/>
      <w:b/>
      <w:bCs/>
      <w:kern w:val="2"/>
      <w:sz w:val="24"/>
      <w:szCs w:val="28"/>
    </w:rPr>
  </w:style>
  <w:style w:type="paragraph" w:customStyle="1" w:styleId="159">
    <w:name w:val="五级标题格式"/>
    <w:basedOn w:val="8"/>
    <w:link w:val="15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60">
    <w:name w:val="页眉 字符"/>
    <w:basedOn w:val="76"/>
    <w:link w:val="50"/>
    <w:qFormat/>
    <w:uiPriority w:val="0"/>
    <w:rPr>
      <w:rFonts w:ascii="Times New Roman" w:hAnsi="Times New Roman"/>
      <w:kern w:val="2"/>
      <w:sz w:val="18"/>
      <w:szCs w:val="18"/>
    </w:rPr>
  </w:style>
  <w:style w:type="character" w:customStyle="1" w:styleId="161">
    <w:name w:val="Char Char111"/>
    <w:qFormat/>
    <w:uiPriority w:val="0"/>
    <w:rPr>
      <w:rFonts w:eastAsia="宋体"/>
      <w:b/>
      <w:bCs/>
      <w:kern w:val="2"/>
      <w:sz w:val="24"/>
      <w:szCs w:val="24"/>
      <w:lang w:val="en-US" w:eastAsia="zh-CN" w:bidi="ar-SA"/>
    </w:rPr>
  </w:style>
  <w:style w:type="character" w:customStyle="1" w:styleId="162">
    <w:name w:val="表格文字图表文字 Char Char"/>
    <w:qFormat/>
    <w:uiPriority w:val="0"/>
    <w:rPr>
      <w:color w:val="7030A0"/>
      <w:kern w:val="2"/>
      <w:sz w:val="21"/>
    </w:rPr>
  </w:style>
  <w:style w:type="character" w:customStyle="1" w:styleId="163">
    <w:name w:val="标题 8 字符"/>
    <w:basedOn w:val="76"/>
    <w:link w:val="11"/>
    <w:qFormat/>
    <w:uiPriority w:val="0"/>
    <w:rPr>
      <w:rFonts w:ascii="Arial" w:hAnsi="Arial" w:eastAsia="黑体"/>
      <w:kern w:val="2"/>
      <w:sz w:val="24"/>
    </w:rPr>
  </w:style>
  <w:style w:type="character" w:customStyle="1" w:styleId="164">
    <w:name w:val="占位符文本1"/>
    <w:basedOn w:val="76"/>
    <w:semiHidden/>
    <w:qFormat/>
    <w:uiPriority w:val="99"/>
    <w:rPr>
      <w:color w:val="808080"/>
    </w:rPr>
  </w:style>
  <w:style w:type="character" w:customStyle="1" w:styleId="165">
    <w:name w:val="正文首行缩进 字符"/>
    <w:basedOn w:val="166"/>
    <w:link w:val="72"/>
    <w:qFormat/>
    <w:uiPriority w:val="0"/>
    <w:rPr>
      <w:rFonts w:ascii="Times New Roman" w:hAnsi="Times New Roman"/>
      <w:color w:val="7030A0"/>
      <w:kern w:val="2"/>
      <w:sz w:val="21"/>
      <w:szCs w:val="24"/>
    </w:rPr>
  </w:style>
  <w:style w:type="character" w:customStyle="1" w:styleId="166">
    <w:name w:val="正文文本 字符"/>
    <w:basedOn w:val="76"/>
    <w:link w:val="30"/>
    <w:qFormat/>
    <w:uiPriority w:val="0"/>
    <w:rPr>
      <w:rFonts w:ascii="Times New Roman" w:hAnsi="Times New Roman"/>
      <w:kern w:val="2"/>
      <w:sz w:val="21"/>
      <w:szCs w:val="24"/>
    </w:rPr>
  </w:style>
  <w:style w:type="character" w:customStyle="1" w:styleId="167">
    <w:name w:val="正文段落格式 Char"/>
    <w:link w:val="168"/>
    <w:qFormat/>
    <w:uiPriority w:val="0"/>
    <w:rPr>
      <w:rFonts w:ascii="Times New Roman" w:hAnsi="Times New Roman"/>
      <w:color w:val="7030A0"/>
      <w:kern w:val="2"/>
      <w:sz w:val="24"/>
    </w:rPr>
  </w:style>
  <w:style w:type="paragraph" w:customStyle="1" w:styleId="168">
    <w:name w:val="正文段落格式"/>
    <w:basedOn w:val="111"/>
    <w:link w:val="167"/>
    <w:qFormat/>
    <w:uiPriority w:val="0"/>
    <w:pPr>
      <w:spacing w:afterLines="50" w:line="336" w:lineRule="auto"/>
    </w:pPr>
  </w:style>
  <w:style w:type="character" w:customStyle="1" w:styleId="169">
    <w:name w:val="表格文字 BJ8 Char Char"/>
    <w:link w:val="170"/>
    <w:qFormat/>
    <w:uiPriority w:val="0"/>
    <w:rPr>
      <w:rFonts w:ascii="Times New Roman" w:hAnsi="Times New Roman"/>
      <w:kern w:val="2"/>
      <w:sz w:val="21"/>
      <w:szCs w:val="21"/>
    </w:rPr>
  </w:style>
  <w:style w:type="paragraph" w:customStyle="1" w:styleId="170">
    <w:name w:val="表格文字 BJ8"/>
    <w:basedOn w:val="1"/>
    <w:link w:val="169"/>
    <w:qFormat/>
    <w:uiPriority w:val="0"/>
    <w:pPr>
      <w:adjustRightInd w:val="0"/>
      <w:snapToGrid w:val="0"/>
      <w:spacing w:line="400" w:lineRule="exact"/>
      <w:ind w:firstLine="200" w:firstLineChars="200"/>
      <w:jc w:val="center"/>
    </w:pPr>
    <w:rPr>
      <w:szCs w:val="21"/>
    </w:rPr>
  </w:style>
  <w:style w:type="character" w:customStyle="1" w:styleId="171">
    <w:name w:val="gpa"/>
    <w:basedOn w:val="76"/>
    <w:qFormat/>
    <w:uiPriority w:val="0"/>
    <w:rPr>
      <w:rFonts w:ascii="Arial" w:hAnsi="Arial" w:cs="Arial"/>
      <w:sz w:val="12"/>
      <w:szCs w:val="12"/>
    </w:rPr>
  </w:style>
  <w:style w:type="character" w:customStyle="1" w:styleId="172">
    <w:name w:val="样式 标题 31.1条标题1.1.1二级节名h3Heading 3 - oldheading 3H3H31H3... Char"/>
    <w:link w:val="173"/>
    <w:qFormat/>
    <w:uiPriority w:val="0"/>
    <w:rPr>
      <w:rFonts w:ascii="宋体" w:hAnsi="宋体" w:eastAsia="黑体"/>
      <w:kern w:val="2"/>
      <w:sz w:val="24"/>
      <w:szCs w:val="21"/>
    </w:rPr>
  </w:style>
  <w:style w:type="paragraph" w:customStyle="1" w:styleId="173">
    <w:name w:val="样式 标题 31.1条标题1.1.1二级节名h3Heading 3 - oldheading 3H3H31H3..."/>
    <w:basedOn w:val="6"/>
    <w:link w:val="17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74">
    <w:name w:val="标题2 Char Char"/>
    <w:link w:val="175"/>
    <w:qFormat/>
    <w:uiPriority w:val="0"/>
    <w:rPr>
      <w:rFonts w:ascii="宋体" w:hAnsi="Times New Roman"/>
      <w:b/>
      <w:color w:val="92D050"/>
      <w:kern w:val="44"/>
      <w:sz w:val="30"/>
    </w:rPr>
  </w:style>
  <w:style w:type="paragraph" w:customStyle="1" w:styleId="175">
    <w:name w:val="标题2"/>
    <w:basedOn w:val="4"/>
    <w:link w:val="174"/>
    <w:qFormat/>
    <w:uiPriority w:val="0"/>
    <w:pPr>
      <w:spacing w:before="0" w:after="0" w:line="312" w:lineRule="auto"/>
      <w:ind w:left="0" w:firstLine="0"/>
      <w:jc w:val="center"/>
    </w:pPr>
    <w:rPr>
      <w:rFonts w:ascii="宋体"/>
      <w:bCs w:val="0"/>
      <w:color w:val="92D050"/>
      <w:sz w:val="30"/>
      <w:szCs w:val="20"/>
    </w:rPr>
  </w:style>
  <w:style w:type="character" w:customStyle="1" w:styleId="176">
    <w:name w:val="Char Char2"/>
    <w:qFormat/>
    <w:uiPriority w:val="0"/>
    <w:rPr>
      <w:rFonts w:eastAsia="仿宋_GB2312"/>
      <w:kern w:val="2"/>
      <w:sz w:val="28"/>
      <w:lang w:val="en-US" w:eastAsia="zh-CN" w:bidi="ar-SA"/>
    </w:rPr>
  </w:style>
  <w:style w:type="character" w:customStyle="1" w:styleId="177">
    <w:name w:val="标题 7 字符"/>
    <w:basedOn w:val="76"/>
    <w:link w:val="10"/>
    <w:qFormat/>
    <w:uiPriority w:val="0"/>
    <w:rPr>
      <w:rFonts w:ascii="Times New Roman" w:hAnsi="Times New Roman"/>
      <w:kern w:val="2"/>
      <w:sz w:val="24"/>
    </w:rPr>
  </w:style>
  <w:style w:type="character" w:customStyle="1" w:styleId="178">
    <w:name w:val="2 headline Char Char"/>
    <w:qFormat/>
    <w:uiPriority w:val="0"/>
    <w:rPr>
      <w:rFonts w:eastAsia="黑体"/>
      <w:bCs/>
      <w:kern w:val="2"/>
      <w:sz w:val="28"/>
      <w:szCs w:val="28"/>
      <w:lang w:val="en-US" w:eastAsia="zh-CN" w:bidi="ar-SA"/>
    </w:rPr>
  </w:style>
  <w:style w:type="character" w:customStyle="1" w:styleId="179">
    <w:name w:val="正文 QD3 Char Char"/>
    <w:link w:val="180"/>
    <w:qFormat/>
    <w:uiPriority w:val="0"/>
    <w:rPr>
      <w:rFonts w:ascii="Times New Roman" w:hAnsi="Times New Roman"/>
      <w:kern w:val="2"/>
      <w:sz w:val="24"/>
      <w:szCs w:val="24"/>
    </w:rPr>
  </w:style>
  <w:style w:type="paragraph" w:customStyle="1" w:styleId="180">
    <w:name w:val="正文 QD3"/>
    <w:basedOn w:val="1"/>
    <w:link w:val="179"/>
    <w:qFormat/>
    <w:uiPriority w:val="0"/>
    <w:pPr>
      <w:adjustRightInd w:val="0"/>
      <w:snapToGrid w:val="0"/>
      <w:spacing w:line="360" w:lineRule="auto"/>
      <w:ind w:firstLine="200" w:firstLineChars="200"/>
      <w:jc w:val="left"/>
    </w:pPr>
    <w:rPr>
      <w:sz w:val="24"/>
    </w:rPr>
  </w:style>
  <w:style w:type="character" w:customStyle="1" w:styleId="181">
    <w:name w:val="正文 BJ8 Char Char"/>
    <w:link w:val="182"/>
    <w:qFormat/>
    <w:uiPriority w:val="0"/>
    <w:rPr>
      <w:rFonts w:ascii="Times New Roman" w:hAnsi="Times New Roman"/>
      <w:color w:val="7030A0"/>
      <w:kern w:val="2"/>
      <w:sz w:val="24"/>
      <w:szCs w:val="24"/>
    </w:rPr>
  </w:style>
  <w:style w:type="paragraph" w:customStyle="1" w:styleId="182">
    <w:name w:val="正文 BJ8"/>
    <w:basedOn w:val="1"/>
    <w:link w:val="181"/>
    <w:qFormat/>
    <w:uiPriority w:val="0"/>
    <w:pPr>
      <w:adjustRightInd w:val="0"/>
      <w:snapToGrid w:val="0"/>
      <w:spacing w:line="360" w:lineRule="auto"/>
      <w:ind w:firstLine="200" w:firstLineChars="200"/>
      <w:jc w:val="left"/>
    </w:pPr>
    <w:rPr>
      <w:color w:val="7030A0"/>
      <w:sz w:val="24"/>
    </w:rPr>
  </w:style>
  <w:style w:type="character" w:customStyle="1" w:styleId="183">
    <w:name w:val="书籍标题1"/>
    <w:qFormat/>
    <w:uiPriority w:val="33"/>
    <w:rPr>
      <w:b/>
      <w:bCs/>
      <w:smallCaps/>
      <w:spacing w:val="5"/>
    </w:rPr>
  </w:style>
  <w:style w:type="character" w:customStyle="1" w:styleId="184">
    <w:name w:val="Char Char8"/>
    <w:qFormat/>
    <w:uiPriority w:val="0"/>
    <w:rPr>
      <w:rFonts w:eastAsia="宋体"/>
      <w:kern w:val="2"/>
      <w:sz w:val="21"/>
      <w:lang w:val="en-US" w:eastAsia="zh-CN" w:bidi="ar-SA"/>
    </w:rPr>
  </w:style>
  <w:style w:type="character" w:customStyle="1" w:styleId="185">
    <w:name w:val="正文文本缩进 字符"/>
    <w:link w:val="31"/>
    <w:qFormat/>
    <w:uiPriority w:val="0"/>
    <w:rPr>
      <w:rFonts w:ascii="宋体" w:hAnsi="Times New Roman"/>
      <w:kern w:val="2"/>
      <w:sz w:val="21"/>
    </w:rPr>
  </w:style>
  <w:style w:type="character" w:customStyle="1" w:styleId="186">
    <w:name w:val="正文1 Char"/>
    <w:link w:val="187"/>
    <w:qFormat/>
    <w:uiPriority w:val="0"/>
    <w:rPr>
      <w:rFonts w:ascii="Times New Roman" w:hAnsi="Times New Roman"/>
      <w:kern w:val="2"/>
      <w:sz w:val="24"/>
    </w:rPr>
  </w:style>
  <w:style w:type="paragraph" w:customStyle="1" w:styleId="187">
    <w:name w:val="正文1"/>
    <w:basedOn w:val="1"/>
    <w:link w:val="186"/>
    <w:qFormat/>
    <w:uiPriority w:val="0"/>
    <w:pPr>
      <w:tabs>
        <w:tab w:val="left" w:pos="720"/>
        <w:tab w:val="right" w:pos="1191"/>
      </w:tabs>
      <w:spacing w:line="360" w:lineRule="auto"/>
      <w:ind w:left="720" w:hanging="360"/>
    </w:pPr>
    <w:rPr>
      <w:sz w:val="24"/>
      <w:szCs w:val="20"/>
    </w:rPr>
  </w:style>
  <w:style w:type="character" w:customStyle="1" w:styleId="188">
    <w:name w:val="HTML 预设格式 字符"/>
    <w:basedOn w:val="76"/>
    <w:link w:val="67"/>
    <w:qFormat/>
    <w:uiPriority w:val="99"/>
    <w:rPr>
      <w:rFonts w:ascii="Arial" w:hAnsi="Arial"/>
      <w:sz w:val="21"/>
      <w:szCs w:val="21"/>
    </w:rPr>
  </w:style>
  <w:style w:type="character" w:customStyle="1" w:styleId="189">
    <w:name w:val="批注框文本 字符"/>
    <w:basedOn w:val="76"/>
    <w:link w:val="48"/>
    <w:qFormat/>
    <w:uiPriority w:val="0"/>
    <w:rPr>
      <w:rFonts w:ascii="Times New Roman" w:hAnsi="Times New Roman" w:eastAsia="宋体" w:cs="Times New Roman"/>
      <w:sz w:val="18"/>
      <w:szCs w:val="18"/>
    </w:rPr>
  </w:style>
  <w:style w:type="character" w:customStyle="1" w:styleId="190">
    <w:name w:val="正文1 Char Char"/>
    <w:qFormat/>
    <w:uiPriority w:val="0"/>
    <w:rPr>
      <w:rFonts w:ascii="宋体" w:hAnsi="宋体"/>
      <w:kern w:val="10"/>
      <w:sz w:val="21"/>
      <w:szCs w:val="24"/>
    </w:rPr>
  </w:style>
  <w:style w:type="character" w:customStyle="1" w:styleId="191">
    <w:name w:val="页脚 字符"/>
    <w:basedOn w:val="76"/>
    <w:link w:val="49"/>
    <w:qFormat/>
    <w:uiPriority w:val="99"/>
    <w:rPr>
      <w:rFonts w:ascii="Times New Roman" w:hAnsi="Times New Roman"/>
      <w:kern w:val="2"/>
      <w:sz w:val="18"/>
      <w:szCs w:val="18"/>
    </w:rPr>
  </w:style>
  <w:style w:type="character" w:customStyle="1" w:styleId="192">
    <w:name w:val="列表框2 Char Char"/>
    <w:qFormat/>
    <w:uiPriority w:val="0"/>
    <w:rPr>
      <w:snapToGrid/>
      <w:color w:val="7030A0"/>
      <w:spacing w:val="10"/>
      <w:sz w:val="24"/>
      <w:szCs w:val="24"/>
    </w:rPr>
  </w:style>
  <w:style w:type="character" w:customStyle="1" w:styleId="193">
    <w:name w:val="标题3 Char Char"/>
    <w:qFormat/>
    <w:uiPriority w:val="0"/>
    <w:rPr>
      <w:rFonts w:ascii="宋体" w:hAnsi="宋体"/>
      <w:b/>
      <w:bCs/>
      <w:color w:val="92D050"/>
      <w:kern w:val="44"/>
      <w:sz w:val="24"/>
      <w:szCs w:val="21"/>
    </w:rPr>
  </w:style>
  <w:style w:type="character" w:customStyle="1" w:styleId="194">
    <w:name w:val="标题 3 字符"/>
    <w:basedOn w:val="76"/>
    <w:link w:val="6"/>
    <w:qFormat/>
    <w:uiPriority w:val="0"/>
    <w:rPr>
      <w:rFonts w:ascii="Times New Roman" w:hAnsi="Times New Roman"/>
      <w:bCs/>
      <w:kern w:val="2"/>
      <w:sz w:val="32"/>
      <w:szCs w:val="32"/>
    </w:rPr>
  </w:style>
  <w:style w:type="character" w:customStyle="1" w:styleId="195">
    <w:name w:val="标题 1 字符"/>
    <w:basedOn w:val="76"/>
    <w:link w:val="4"/>
    <w:qFormat/>
    <w:uiPriority w:val="0"/>
    <w:rPr>
      <w:rFonts w:ascii="Times New Roman" w:hAnsi="Times New Roman"/>
      <w:bCs/>
      <w:kern w:val="44"/>
      <w:sz w:val="44"/>
      <w:szCs w:val="44"/>
    </w:rPr>
  </w:style>
  <w:style w:type="character" w:customStyle="1" w:styleId="196">
    <w:name w:val="标题 6 字符"/>
    <w:basedOn w:val="76"/>
    <w:link w:val="9"/>
    <w:qFormat/>
    <w:uiPriority w:val="0"/>
    <w:rPr>
      <w:rFonts w:ascii="Arial" w:hAnsi="Arial" w:eastAsia="黑体"/>
      <w:kern w:val="2"/>
      <w:sz w:val="24"/>
    </w:rPr>
  </w:style>
  <w:style w:type="character" w:customStyle="1" w:styleId="197">
    <w:name w:val="文档结构图 字符"/>
    <w:basedOn w:val="76"/>
    <w:link w:val="23"/>
    <w:qFormat/>
    <w:uiPriority w:val="0"/>
    <w:rPr>
      <w:rFonts w:ascii="宋体" w:hAnsi="Times New Roman" w:eastAsia="宋体" w:cs="Times New Roman"/>
      <w:sz w:val="18"/>
      <w:szCs w:val="18"/>
    </w:rPr>
  </w:style>
  <w:style w:type="character" w:customStyle="1" w:styleId="198">
    <w:name w:val="样式 宋体 行距: 固定值 24 磅 Char Char"/>
    <w:qFormat/>
    <w:uiPriority w:val="0"/>
    <w:rPr>
      <w:rFonts w:ascii="宋体" w:cs="宋体"/>
      <w:color w:val="7030A0"/>
      <w:kern w:val="2"/>
      <w:sz w:val="28"/>
    </w:rPr>
  </w:style>
  <w:style w:type="character" w:customStyle="1" w:styleId="199">
    <w:name w:val="样式 Char Char"/>
    <w:link w:val="200"/>
    <w:qFormat/>
    <w:uiPriority w:val="0"/>
    <w:rPr>
      <w:rFonts w:ascii="宋体" w:hAnsi="宋体" w:cs="宋体"/>
      <w:sz w:val="24"/>
      <w:szCs w:val="24"/>
      <w:lang w:val="en-US" w:eastAsia="zh-CN" w:bidi="ar-SA"/>
    </w:rPr>
  </w:style>
  <w:style w:type="paragraph" w:customStyle="1" w:styleId="200">
    <w:name w:val="样式"/>
    <w:link w:val="19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1">
    <w:name w:val="无编号正文 Char Char"/>
    <w:link w:val="202"/>
    <w:qFormat/>
    <w:uiPriority w:val="0"/>
    <w:rPr>
      <w:rFonts w:ascii="宋体" w:hAnsi="宋体"/>
      <w:sz w:val="24"/>
      <w:szCs w:val="24"/>
    </w:rPr>
  </w:style>
  <w:style w:type="paragraph" w:customStyle="1" w:styleId="202">
    <w:name w:val="无编号正文"/>
    <w:basedOn w:val="30"/>
    <w:next w:val="1"/>
    <w:link w:val="201"/>
    <w:qFormat/>
    <w:uiPriority w:val="0"/>
    <w:pPr>
      <w:ind w:left="200" w:leftChars="200" w:firstLine="200" w:firstLineChars="200"/>
    </w:pPr>
    <w:rPr>
      <w:rFonts w:ascii="宋体" w:hAnsi="宋体"/>
      <w:kern w:val="0"/>
      <w:szCs w:val="24"/>
    </w:rPr>
  </w:style>
  <w:style w:type="character" w:customStyle="1" w:styleId="203">
    <w:name w:val="表图名称 Char Char"/>
    <w:link w:val="204"/>
    <w:qFormat/>
    <w:uiPriority w:val="0"/>
    <w:rPr>
      <w:rFonts w:ascii="黑体" w:hAnsi="宋体" w:eastAsia="黑体"/>
      <w:kern w:val="2"/>
      <w:sz w:val="24"/>
      <w:szCs w:val="24"/>
      <w:lang w:val="en-US" w:eastAsia="zh-CN" w:bidi="ar-SA"/>
    </w:rPr>
  </w:style>
  <w:style w:type="paragraph" w:customStyle="1" w:styleId="204">
    <w:name w:val="表图名称"/>
    <w:link w:val="20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205">
    <w:name w:val="列表框1 Char Char"/>
    <w:qFormat/>
    <w:uiPriority w:val="0"/>
    <w:rPr>
      <w:rFonts w:ascii="Arial" w:hAnsi="Arial" w:eastAsia="楷体_GB2312" w:cs="Arial"/>
      <w:spacing w:val="10"/>
      <w:sz w:val="21"/>
      <w:lang w:val="en-US" w:eastAsia="zh-CN" w:bidi="ar-SA"/>
    </w:rPr>
  </w:style>
  <w:style w:type="character" w:customStyle="1" w:styleId="206">
    <w:name w:val="表格文字图表文字 Char"/>
    <w:link w:val="207"/>
    <w:qFormat/>
    <w:uiPriority w:val="0"/>
    <w:rPr>
      <w:rFonts w:ascii="Times New Roman" w:hAnsi="Times New Roman"/>
      <w:color w:val="7030A0"/>
      <w:kern w:val="2"/>
      <w:sz w:val="21"/>
    </w:rPr>
  </w:style>
  <w:style w:type="paragraph" w:customStyle="1" w:styleId="207">
    <w:name w:val="表格文字图表文字"/>
    <w:basedOn w:val="1"/>
    <w:link w:val="206"/>
    <w:qFormat/>
    <w:uiPriority w:val="0"/>
    <w:pPr>
      <w:snapToGrid w:val="0"/>
      <w:ind w:firstLine="200" w:firstLineChars="200"/>
      <w:jc w:val="center"/>
    </w:pPr>
    <w:rPr>
      <w:color w:val="7030A0"/>
      <w:szCs w:val="20"/>
    </w:rPr>
  </w:style>
  <w:style w:type="character" w:customStyle="1" w:styleId="208">
    <w:name w:val="批注文字 Char1"/>
    <w:semiHidden/>
    <w:qFormat/>
    <w:uiPriority w:val="0"/>
    <w:rPr>
      <w:kern w:val="2"/>
      <w:sz w:val="24"/>
      <w:szCs w:val="24"/>
    </w:rPr>
  </w:style>
  <w:style w:type="paragraph" w:customStyle="1" w:styleId="20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10">
    <w:name w:val="通用"/>
    <w:basedOn w:val="1"/>
    <w:qFormat/>
    <w:uiPriority w:val="0"/>
    <w:pPr>
      <w:spacing w:line="360" w:lineRule="auto"/>
      <w:ind w:left="840" w:leftChars="400"/>
    </w:pPr>
    <w:rPr>
      <w:rFonts w:ascii="宋体" w:hAnsi="宋体"/>
      <w:szCs w:val="20"/>
    </w:rPr>
  </w:style>
  <w:style w:type="paragraph" w:customStyle="1" w:styleId="21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12">
    <w:name w:val="1"/>
    <w:basedOn w:val="1"/>
    <w:next w:val="2"/>
    <w:qFormat/>
    <w:uiPriority w:val="0"/>
    <w:pPr>
      <w:spacing w:after="120" w:line="480" w:lineRule="auto"/>
      <w:ind w:firstLine="200" w:firstLineChars="200"/>
      <w:jc w:val="left"/>
    </w:pPr>
    <w:rPr>
      <w:color w:val="7030A0"/>
    </w:rPr>
  </w:style>
  <w:style w:type="paragraph" w:customStyle="1" w:styleId="2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14">
    <w:name w:val="Footer First"/>
    <w:basedOn w:val="49"/>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1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16">
    <w:name w:val="样式 宋体 行距: 1.5 倍行距"/>
    <w:basedOn w:val="1"/>
    <w:qFormat/>
    <w:uiPriority w:val="0"/>
    <w:pPr>
      <w:ind w:firstLine="200" w:firstLineChars="200"/>
      <w:jc w:val="left"/>
    </w:pPr>
    <w:rPr>
      <w:rFonts w:ascii="宋体" w:hAnsi="宋体"/>
      <w:color w:val="7030A0"/>
      <w:szCs w:val="20"/>
    </w:rPr>
  </w:style>
  <w:style w:type="paragraph" w:customStyle="1" w:styleId="21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18">
    <w:name w:val="八级正文格式"/>
    <w:basedOn w:val="168"/>
    <w:qFormat/>
    <w:uiPriority w:val="0"/>
    <w:pPr>
      <w:spacing w:after="120"/>
      <w:ind w:firstLine="0" w:firstLineChars="0"/>
    </w:pPr>
  </w:style>
  <w:style w:type="paragraph" w:customStyle="1" w:styleId="2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20">
    <w:name w:val="样式 样式 列表框 Char Char Char Char Char + 段后: 0.5 行 + 左侧:  6 字符 首行缩进..."/>
    <w:basedOn w:val="221"/>
    <w:qFormat/>
    <w:uiPriority w:val="0"/>
    <w:pPr>
      <w:tabs>
        <w:tab w:val="left" w:pos="420"/>
        <w:tab w:val="left" w:pos="2297"/>
      </w:tabs>
      <w:ind w:left="2297" w:leftChars="0" w:hanging="420" w:firstLineChars="0"/>
    </w:pPr>
  </w:style>
  <w:style w:type="paragraph" w:customStyle="1" w:styleId="221">
    <w:name w:val="样式 列表框 Char Char Char Char Char + 段后: 0.5 行"/>
    <w:basedOn w:val="222"/>
    <w:qFormat/>
    <w:uiPriority w:val="0"/>
    <w:pPr>
      <w:tabs>
        <w:tab w:val="left" w:pos="420"/>
      </w:tabs>
      <w:spacing w:after="156"/>
    </w:pPr>
    <w:rPr>
      <w:szCs w:val="20"/>
    </w:rPr>
  </w:style>
  <w:style w:type="paragraph" w:customStyle="1" w:styleId="22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2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2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2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2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9">
    <w:name w:val="批注框文本1"/>
    <w:basedOn w:val="1"/>
    <w:qFormat/>
    <w:uiPriority w:val="0"/>
    <w:rPr>
      <w:sz w:val="16"/>
      <w:szCs w:val="16"/>
    </w:rPr>
  </w:style>
  <w:style w:type="paragraph" w:customStyle="1" w:styleId="230">
    <w:name w:val="*"/>
    <w:basedOn w:val="1"/>
    <w:qFormat/>
    <w:uiPriority w:val="0"/>
    <w:pPr>
      <w:spacing w:line="360" w:lineRule="auto"/>
    </w:pPr>
    <w:rPr>
      <w:rFonts w:ascii="宋体" w:hAnsi="宋体"/>
      <w:kern w:val="0"/>
      <w:sz w:val="24"/>
    </w:rPr>
  </w:style>
  <w:style w:type="paragraph" w:customStyle="1" w:styleId="23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32">
    <w:name w:val="表格标题"/>
    <w:basedOn w:val="8"/>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3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3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35">
    <w:name w:val="表格文字"/>
    <w:basedOn w:val="207"/>
    <w:qFormat/>
    <w:uiPriority w:val="0"/>
  </w:style>
  <w:style w:type="paragraph" w:customStyle="1" w:styleId="236">
    <w:name w:val="二级标题格式"/>
    <w:basedOn w:val="5"/>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37">
    <w:name w:val="样式 标题 1标题 1 1编号标题1标题1 + 宋体 加粗"/>
    <w:basedOn w:val="4"/>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3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9">
    <w:name w:val="列表框 Char Char Char Char Char"/>
    <w:basedOn w:val="222"/>
    <w:next w:val="22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4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4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4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Sprechblasentext"/>
    <w:basedOn w:val="1"/>
    <w:qFormat/>
    <w:uiPriority w:val="0"/>
    <w:pPr>
      <w:spacing w:line="300" w:lineRule="atLeast"/>
      <w:ind w:firstLine="709"/>
    </w:pPr>
    <w:rPr>
      <w:rFonts w:ascii="Tahoma" w:hAnsi="Tahoma" w:cs="Tahoma"/>
      <w:sz w:val="16"/>
      <w:szCs w:val="16"/>
    </w:rPr>
  </w:style>
  <w:style w:type="paragraph" w:customStyle="1" w:styleId="244">
    <w:name w:val="p0"/>
    <w:basedOn w:val="1"/>
    <w:qFormat/>
    <w:uiPriority w:val="0"/>
    <w:pPr>
      <w:widowControl/>
    </w:pPr>
    <w:rPr>
      <w:kern w:val="0"/>
      <w:szCs w:val="21"/>
    </w:rPr>
  </w:style>
  <w:style w:type="paragraph" w:customStyle="1" w:styleId="24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46">
    <w:name w:val="表格正文"/>
    <w:basedOn w:val="1"/>
    <w:next w:val="1"/>
    <w:qFormat/>
    <w:uiPriority w:val="0"/>
    <w:pPr>
      <w:adjustRightInd w:val="0"/>
      <w:snapToGrid w:val="0"/>
      <w:jc w:val="center"/>
    </w:pPr>
    <w:rPr>
      <w:color w:val="548DD4"/>
    </w:rPr>
  </w:style>
  <w:style w:type="paragraph" w:customStyle="1" w:styleId="247">
    <w:name w:val="样式1"/>
    <w:basedOn w:val="50"/>
    <w:next w:val="1"/>
    <w:qFormat/>
    <w:uiPriority w:val="0"/>
    <w:pPr>
      <w:jc w:val="left"/>
    </w:pPr>
  </w:style>
  <w:style w:type="paragraph" w:customStyle="1" w:styleId="24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5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5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55">
    <w:name w:val="默认段落字体 Para Char Char Char Char Char Char Char"/>
    <w:basedOn w:val="1"/>
    <w:qFormat/>
    <w:uiPriority w:val="0"/>
    <w:pPr>
      <w:tabs>
        <w:tab w:val="left" w:pos="4665"/>
        <w:tab w:val="left" w:pos="8970"/>
      </w:tabs>
      <w:ind w:firstLine="400"/>
    </w:pPr>
    <w:rPr>
      <w:szCs w:val="20"/>
    </w:rPr>
  </w:style>
  <w:style w:type="paragraph" w:customStyle="1" w:styleId="25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5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58">
    <w:name w:val="招标文件》"/>
    <w:basedOn w:val="259"/>
    <w:qFormat/>
    <w:uiPriority w:val="0"/>
    <w:pPr>
      <w:tabs>
        <w:tab w:val="left" w:pos="560"/>
      </w:tabs>
      <w:ind w:left="200" w:firstLine="0" w:firstLineChars="0"/>
    </w:pPr>
  </w:style>
  <w:style w:type="paragraph" w:customStyle="1" w:styleId="25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60">
    <w:name w:val="Numbered List"/>
    <w:basedOn w:val="50"/>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61">
    <w:name w:val="列出段落1"/>
    <w:basedOn w:val="1"/>
    <w:qFormat/>
    <w:uiPriority w:val="99"/>
    <w:pPr>
      <w:ind w:firstLine="420" w:firstLineChars="200"/>
    </w:pPr>
    <w:rPr>
      <w:szCs w:val="20"/>
    </w:rPr>
  </w:style>
  <w:style w:type="paragraph" w:customStyle="1" w:styleId="26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6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6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66">
    <w:name w:val="Char1 Char Char1 Char Char Char Char Char Char"/>
    <w:basedOn w:val="1"/>
    <w:qFormat/>
    <w:uiPriority w:val="0"/>
  </w:style>
  <w:style w:type="paragraph" w:customStyle="1" w:styleId="26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8">
    <w:name w:val="样式 标题 5 + 右侧:  -0.18 字符"/>
    <w:basedOn w:val="1"/>
    <w:qFormat/>
    <w:uiPriority w:val="0"/>
    <w:pPr>
      <w:tabs>
        <w:tab w:val="left" w:pos="1008"/>
      </w:tabs>
      <w:ind w:left="1134" w:hanging="1134"/>
    </w:pPr>
  </w:style>
  <w:style w:type="paragraph" w:customStyle="1" w:styleId="269">
    <w:name w:val="xl24"/>
    <w:basedOn w:val="1"/>
    <w:qFormat/>
    <w:uiPriority w:val="0"/>
    <w:pPr>
      <w:widowControl/>
      <w:spacing w:before="100" w:beforeAutospacing="1" w:after="100" w:afterAutospacing="1"/>
      <w:jc w:val="left"/>
    </w:pPr>
    <w:rPr>
      <w:kern w:val="0"/>
      <w:sz w:val="24"/>
    </w:rPr>
  </w:style>
  <w:style w:type="paragraph" w:customStyle="1" w:styleId="270">
    <w:name w:val="xl28"/>
    <w:basedOn w:val="1"/>
    <w:qFormat/>
    <w:uiPriority w:val="0"/>
    <w:pPr>
      <w:widowControl/>
      <w:spacing w:before="100" w:beforeAutospacing="1" w:after="100" w:afterAutospacing="1"/>
      <w:jc w:val="center"/>
    </w:pPr>
    <w:rPr>
      <w:kern w:val="0"/>
      <w:sz w:val="24"/>
    </w:rPr>
  </w:style>
  <w:style w:type="paragraph" w:customStyle="1" w:styleId="271">
    <w:name w:val="默认段落字体 Para Char Char Char Char"/>
    <w:basedOn w:val="1"/>
    <w:qFormat/>
    <w:uiPriority w:val="0"/>
    <w:rPr>
      <w:szCs w:val="20"/>
    </w:rPr>
  </w:style>
  <w:style w:type="paragraph" w:customStyle="1" w:styleId="272">
    <w:name w:val="註解方塊文字"/>
    <w:basedOn w:val="1"/>
    <w:qFormat/>
    <w:uiPriority w:val="0"/>
    <w:pPr>
      <w:widowControl/>
      <w:jc w:val="left"/>
    </w:pPr>
    <w:rPr>
      <w:rFonts w:ascii="Arial" w:hAnsi="Arial" w:eastAsia="PMingLiU"/>
      <w:kern w:val="0"/>
      <w:sz w:val="18"/>
      <w:szCs w:val="18"/>
      <w:lang w:eastAsia="zh-HK"/>
    </w:rPr>
  </w:style>
  <w:style w:type="paragraph" w:customStyle="1" w:styleId="273">
    <w:name w:val="标题四"/>
    <w:basedOn w:val="274"/>
    <w:semiHidden/>
    <w:qFormat/>
    <w:uiPriority w:val="0"/>
    <w:pPr>
      <w:tabs>
        <w:tab w:val="left" w:pos="0"/>
      </w:tabs>
      <w:spacing w:line="360" w:lineRule="auto"/>
      <w:ind w:left="0"/>
    </w:pPr>
    <w:rPr>
      <w:rFonts w:ascii="Tahoma" w:hAnsi="Tahoma"/>
      <w:sz w:val="24"/>
      <w:szCs w:val="24"/>
    </w:rPr>
  </w:style>
  <w:style w:type="paragraph" w:customStyle="1" w:styleId="27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font5"/>
    <w:basedOn w:val="1"/>
    <w:qFormat/>
    <w:uiPriority w:val="0"/>
    <w:pPr>
      <w:widowControl/>
      <w:spacing w:before="100" w:beforeAutospacing="1" w:after="100" w:afterAutospacing="1"/>
      <w:jc w:val="left"/>
    </w:pPr>
    <w:rPr>
      <w:b/>
      <w:bCs/>
      <w:kern w:val="0"/>
      <w:sz w:val="22"/>
      <w:szCs w:val="22"/>
    </w:rPr>
  </w:style>
  <w:style w:type="paragraph" w:customStyle="1" w:styleId="276">
    <w:name w:val="Char Char Char Char Char"/>
    <w:basedOn w:val="1"/>
    <w:qFormat/>
    <w:uiPriority w:val="0"/>
    <w:pPr>
      <w:ind w:firstLine="200" w:firstLineChars="200"/>
      <w:jc w:val="left"/>
    </w:pPr>
    <w:rPr>
      <w:rFonts w:ascii="Tahoma" w:hAnsi="Tahoma"/>
      <w:color w:val="7030A0"/>
      <w:sz w:val="24"/>
      <w:szCs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8">
    <w:name w:val="样式 标题 4 + 段前: 自动"/>
    <w:basedOn w:val="7"/>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9">
    <w:name w:val="顺序编号-zlb"/>
    <w:basedOn w:val="280"/>
    <w:qFormat/>
    <w:uiPriority w:val="0"/>
    <w:pPr>
      <w:tabs>
        <w:tab w:val="left" w:pos="0"/>
      </w:tabs>
      <w:ind w:firstLine="425"/>
      <w:outlineLvl w:val="8"/>
    </w:pPr>
  </w:style>
  <w:style w:type="paragraph" w:customStyle="1" w:styleId="280">
    <w:name w:val="级别4"/>
    <w:basedOn w:val="281"/>
    <w:qFormat/>
    <w:uiPriority w:val="0"/>
    <w:pPr>
      <w:tabs>
        <w:tab w:val="left" w:pos="0"/>
      </w:tabs>
      <w:outlineLvl w:val="3"/>
    </w:pPr>
    <w:rPr>
      <w:b w:val="0"/>
      <w:kern w:val="0"/>
    </w:rPr>
  </w:style>
  <w:style w:type="paragraph" w:customStyle="1" w:styleId="281">
    <w:name w:val="级别2"/>
    <w:basedOn w:val="4"/>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8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3">
    <w:name w:val="专用"/>
    <w:basedOn w:val="1"/>
    <w:qFormat/>
    <w:uiPriority w:val="0"/>
    <w:pPr>
      <w:spacing w:afterLines="100"/>
      <w:ind w:left="838" w:hanging="838" w:hangingChars="262"/>
    </w:pPr>
    <w:rPr>
      <w:rFonts w:ascii="宋体"/>
      <w:b/>
      <w:color w:val="000000"/>
      <w:sz w:val="32"/>
      <w:szCs w:val="20"/>
    </w:rPr>
  </w:style>
  <w:style w:type="paragraph" w:customStyle="1" w:styleId="28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86">
    <w:name w:val="Sub title 1"/>
    <w:basedOn w:val="267"/>
    <w:qFormat/>
    <w:uiPriority w:val="0"/>
    <w:pPr>
      <w:tabs>
        <w:tab w:val="left" w:pos="1304"/>
      </w:tabs>
      <w:ind w:left="1304" w:hanging="170"/>
    </w:pPr>
    <w:rPr>
      <w:color w:val="auto"/>
    </w:rPr>
  </w:style>
  <w:style w:type="paragraph" w:customStyle="1" w:styleId="287">
    <w:name w:val="xl47"/>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89">
    <w:name w:val="正缩2字符"/>
    <w:basedOn w:val="1"/>
    <w:qFormat/>
    <w:uiPriority w:val="0"/>
    <w:pPr>
      <w:spacing w:line="480" w:lineRule="exact"/>
      <w:ind w:firstLine="200" w:firstLineChars="200"/>
    </w:pPr>
    <w:rPr>
      <w:sz w:val="24"/>
    </w:rPr>
  </w:style>
  <w:style w:type="paragraph" w:customStyle="1" w:styleId="29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9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9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9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4">
    <w:name w:val="级别3"/>
    <w:basedOn w:val="281"/>
    <w:qFormat/>
    <w:uiPriority w:val="0"/>
    <w:pPr>
      <w:ind w:firstLine="425"/>
      <w:outlineLvl w:val="2"/>
    </w:pPr>
    <w:rPr>
      <w:b w:val="0"/>
    </w:rPr>
  </w:style>
  <w:style w:type="paragraph" w:customStyle="1" w:styleId="295">
    <w:name w:val="招标文件1）"/>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96">
    <w:name w:val="样式 标题 3列表编号33 bulletb23 bullet1b1213 bullet2b2223 bul...2"/>
    <w:basedOn w:val="1"/>
    <w:qFormat/>
    <w:uiPriority w:val="0"/>
    <w:pPr>
      <w:ind w:left="1320" w:hanging="420" w:firstLineChars="200"/>
      <w:jc w:val="left"/>
    </w:pPr>
    <w:rPr>
      <w:color w:val="7030A0"/>
    </w:rPr>
  </w:style>
  <w:style w:type="paragraph" w:customStyle="1" w:styleId="29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9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301">
    <w:name w:val="Report Level 1"/>
    <w:basedOn w:val="1"/>
    <w:next w:val="30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30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30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30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30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07">
    <w:name w:val="级别5"/>
    <w:basedOn w:val="280"/>
    <w:qFormat/>
    <w:uiPriority w:val="0"/>
    <w:pPr>
      <w:outlineLvl w:val="4"/>
    </w:pPr>
  </w:style>
  <w:style w:type="paragraph" w:customStyle="1" w:styleId="30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9">
    <w:name w:val="级别1"/>
    <w:basedOn w:val="4"/>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1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1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12">
    <w:name w:val="标准"/>
    <w:basedOn w:val="1"/>
    <w:qFormat/>
    <w:uiPriority w:val="0"/>
    <w:pPr>
      <w:adjustRightInd w:val="0"/>
      <w:spacing w:line="312" w:lineRule="atLeast"/>
      <w:jc w:val="center"/>
      <w:textAlignment w:val="baseline"/>
    </w:pPr>
    <w:rPr>
      <w:kern w:val="24"/>
      <w:sz w:val="24"/>
    </w:rPr>
  </w:style>
  <w:style w:type="paragraph" w:customStyle="1" w:styleId="313">
    <w:name w:val="1.1"/>
    <w:basedOn w:val="5"/>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14">
    <w:name w:val="标题2 Char"/>
    <w:basedOn w:val="5"/>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15">
    <w:name w:val="样式 标题2 + 字距调整8 磅"/>
    <w:basedOn w:val="314"/>
    <w:qFormat/>
    <w:uiPriority w:val="0"/>
    <w:pPr>
      <w:tabs>
        <w:tab w:val="clear" w:pos="709"/>
      </w:tabs>
    </w:pPr>
    <w:rPr>
      <w:kern w:val="16"/>
    </w:rPr>
  </w:style>
  <w:style w:type="paragraph" w:customStyle="1" w:styleId="316">
    <w:name w:val="Char Char Char Char Char Char1 Char Char Char Char"/>
    <w:basedOn w:val="1"/>
    <w:qFormat/>
    <w:uiPriority w:val="0"/>
    <w:rPr>
      <w:rFonts w:ascii="仿宋_GB2312" w:eastAsia="仿宋_GB2312"/>
      <w:b/>
      <w:sz w:val="32"/>
      <w:szCs w:val="32"/>
    </w:rPr>
  </w:style>
  <w:style w:type="paragraph" w:customStyle="1" w:styleId="317">
    <w:name w:val="xl32"/>
    <w:basedOn w:val="1"/>
    <w:qFormat/>
    <w:uiPriority w:val="0"/>
    <w:pPr>
      <w:widowControl/>
      <w:spacing w:before="100" w:beforeAutospacing="1" w:after="100" w:afterAutospacing="1"/>
      <w:jc w:val="center"/>
    </w:pPr>
    <w:rPr>
      <w:b/>
      <w:bCs/>
      <w:kern w:val="0"/>
      <w:sz w:val="24"/>
      <w:u w:val="single"/>
    </w:rPr>
  </w:style>
  <w:style w:type="paragraph" w:customStyle="1" w:styleId="3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9">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20">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21">
    <w:name w:val="级别6"/>
    <w:basedOn w:val="307"/>
    <w:qFormat/>
    <w:uiPriority w:val="0"/>
    <w:pPr>
      <w:tabs>
        <w:tab w:val="left" w:pos="405"/>
        <w:tab w:val="clear" w:pos="0"/>
      </w:tabs>
      <w:ind w:left="409" w:hanging="23"/>
      <w:outlineLvl w:val="5"/>
    </w:pPr>
  </w:style>
  <w:style w:type="paragraph" w:customStyle="1" w:styleId="322">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23">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24">
    <w:name w:val="样式 标题 2标题 1.1head:2#2 headlinehheadlineS&amp;R2ERMH2Head 2 +..."/>
    <w:basedOn w:val="5"/>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26">
    <w:name w:val="样式4"/>
    <w:basedOn w:val="1"/>
    <w:next w:val="5"/>
    <w:qFormat/>
    <w:uiPriority w:val="0"/>
    <w:pPr>
      <w:tabs>
        <w:tab w:val="left" w:pos="360"/>
      </w:tabs>
      <w:spacing w:line="360" w:lineRule="auto"/>
      <w:ind w:left="360" w:hanging="360"/>
    </w:pPr>
    <w:rPr>
      <w:rFonts w:ascii="宋体" w:hAnsi="宋体"/>
      <w:b/>
      <w:sz w:val="28"/>
      <w:szCs w:val="20"/>
    </w:rPr>
  </w:style>
  <w:style w:type="paragraph" w:customStyle="1" w:styleId="327">
    <w:name w:val="一"/>
    <w:basedOn w:val="4"/>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8">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9">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30">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31">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32">
    <w:name w:val="三点段 Char"/>
    <w:basedOn w:val="1"/>
    <w:qFormat/>
    <w:uiPriority w:val="0"/>
    <w:pPr>
      <w:spacing w:line="360" w:lineRule="auto"/>
      <w:ind w:left="1200" w:hanging="1200" w:hangingChars="500"/>
    </w:pPr>
    <w:rPr>
      <w:rFonts w:hint="eastAsia" w:ascii="宋体"/>
      <w:sz w:val="24"/>
    </w:rPr>
  </w:style>
  <w:style w:type="paragraph" w:customStyle="1" w:styleId="333">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34">
    <w:name w:val="小标题一"/>
    <w:basedOn w:val="1"/>
    <w:next w:val="1"/>
    <w:qFormat/>
    <w:uiPriority w:val="0"/>
    <w:pPr>
      <w:tabs>
        <w:tab w:val="left" w:pos="1080"/>
      </w:tabs>
      <w:spacing w:line="500" w:lineRule="exact"/>
      <w:ind w:left="1080" w:hanging="1080"/>
    </w:pPr>
    <w:rPr>
      <w:sz w:val="28"/>
      <w:szCs w:val="20"/>
    </w:rPr>
  </w:style>
  <w:style w:type="paragraph" w:customStyle="1" w:styleId="335">
    <w:name w:val="Char"/>
    <w:basedOn w:val="1"/>
    <w:qFormat/>
    <w:uiPriority w:val="0"/>
    <w:rPr>
      <w:rFonts w:ascii="仿宋_GB2312" w:eastAsia="仿宋_GB2312"/>
      <w:b/>
      <w:sz w:val="32"/>
      <w:szCs w:val="32"/>
    </w:rPr>
  </w:style>
  <w:style w:type="paragraph" w:customStyle="1" w:styleId="336">
    <w:name w:val="文档正文"/>
    <w:basedOn w:val="1"/>
    <w:qFormat/>
    <w:uiPriority w:val="0"/>
    <w:pPr>
      <w:spacing w:line="360" w:lineRule="auto"/>
      <w:ind w:firstLine="200" w:firstLineChars="200"/>
    </w:pPr>
    <w:rPr>
      <w:rFonts w:ascii="宋体" w:hAnsi="宋体"/>
      <w:sz w:val="24"/>
    </w:rPr>
  </w:style>
  <w:style w:type="paragraph" w:customStyle="1" w:styleId="337">
    <w:name w:val="标题1"/>
    <w:basedOn w:val="4"/>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8">
    <w:name w:val="合同书"/>
    <w:basedOn w:val="1"/>
    <w:qFormat/>
    <w:uiPriority w:val="0"/>
    <w:pPr>
      <w:spacing w:afterLines="100"/>
      <w:jc w:val="center"/>
    </w:pPr>
    <w:rPr>
      <w:rFonts w:hAnsi="宋体"/>
      <w:b/>
      <w:color w:val="000000"/>
      <w:sz w:val="44"/>
      <w:szCs w:val="44"/>
    </w:rPr>
  </w:style>
  <w:style w:type="paragraph" w:customStyle="1" w:styleId="339">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40">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4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42">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3">
    <w:name w:val="Char Char Char Char Char Char Char"/>
    <w:basedOn w:val="1"/>
    <w:qFormat/>
    <w:uiPriority w:val="0"/>
    <w:rPr>
      <w:rFonts w:ascii="仿宋_GB2312" w:eastAsia="仿宋_GB2312"/>
      <w:b/>
      <w:sz w:val="32"/>
      <w:szCs w:val="32"/>
    </w:rPr>
  </w:style>
  <w:style w:type="paragraph" w:customStyle="1" w:styleId="344">
    <w:name w:val="样式 目录 1 + 左侧:  3 字符"/>
    <w:basedOn w:val="51"/>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45">
    <w:name w:val="章节标题 BJ8"/>
    <w:basedOn w:val="182"/>
    <w:next w:val="182"/>
    <w:qFormat/>
    <w:uiPriority w:val="0"/>
    <w:pPr>
      <w:ind w:firstLine="0" w:firstLineChars="0"/>
      <w:jc w:val="center"/>
    </w:pPr>
    <w:rPr>
      <w:rFonts w:eastAsia="黑体"/>
      <w:b/>
      <w:sz w:val="44"/>
      <w:szCs w:val="84"/>
    </w:rPr>
  </w:style>
  <w:style w:type="paragraph" w:customStyle="1" w:styleId="346">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7">
    <w:name w:val="表格"/>
    <w:basedOn w:val="1"/>
    <w:qFormat/>
    <w:uiPriority w:val="0"/>
    <w:pPr>
      <w:widowControl/>
      <w:snapToGrid w:val="0"/>
      <w:spacing w:before="60" w:after="60"/>
      <w:jc w:val="left"/>
    </w:pPr>
    <w:rPr>
      <w:rFonts w:ascii="宋体"/>
      <w:sz w:val="20"/>
      <w:szCs w:val="20"/>
    </w:rPr>
  </w:style>
  <w:style w:type="paragraph" w:customStyle="1" w:styleId="348">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1">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52">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53">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54">
    <w:name w:val="青岛正文"/>
    <w:basedOn w:val="1"/>
    <w:qFormat/>
    <w:uiPriority w:val="0"/>
    <w:pPr>
      <w:spacing w:line="360" w:lineRule="auto"/>
    </w:pPr>
    <w:rPr>
      <w:sz w:val="28"/>
    </w:rPr>
  </w:style>
  <w:style w:type="paragraph" w:customStyle="1" w:styleId="355">
    <w:name w:val="样式 样式 列表框 Char Char Char Char Char + 右侧:  -0.05 字符 段后: 0.5 行 + 右..."/>
    <w:basedOn w:val="356"/>
    <w:qFormat/>
    <w:uiPriority w:val="0"/>
    <w:pPr>
      <w:tabs>
        <w:tab w:val="left" w:pos="375"/>
        <w:tab w:val="left" w:pos="630"/>
      </w:tabs>
    </w:pPr>
  </w:style>
  <w:style w:type="paragraph" w:customStyle="1" w:styleId="356">
    <w:name w:val="样式 列表框 Char Char Char Char Char + 右侧:  -0.05 字符 段后: 0.5 行"/>
    <w:basedOn w:val="239"/>
    <w:qFormat/>
    <w:uiPriority w:val="0"/>
    <w:pPr>
      <w:tabs>
        <w:tab w:val="left" w:pos="375"/>
        <w:tab w:val="clear" w:pos="450"/>
        <w:tab w:val="clear" w:pos="874"/>
      </w:tabs>
      <w:ind w:left="0" w:firstLine="0"/>
    </w:pPr>
    <w:rPr>
      <w:szCs w:val="20"/>
    </w:rPr>
  </w:style>
  <w:style w:type="paragraph" w:customStyle="1" w:styleId="357">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8">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9">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6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61">
    <w:name w:val="修订1"/>
    <w:qFormat/>
    <w:uiPriority w:val="0"/>
    <w:rPr>
      <w:rFonts w:ascii="Times New Roman" w:hAnsi="Times New Roman" w:eastAsia="宋体" w:cs="Times New Roman"/>
      <w:kern w:val="2"/>
      <w:sz w:val="21"/>
      <w:lang w:val="en-US" w:eastAsia="zh-CN" w:bidi="ar-SA"/>
    </w:rPr>
  </w:style>
  <w:style w:type="paragraph" w:customStyle="1" w:styleId="362">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63">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64">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65">
    <w:name w:val="样式 标题 2标题 1.1编号标题2head:2#2 headlinehheadlineS&amp;R2ERMH2He..."/>
    <w:basedOn w:val="5"/>
    <w:qFormat/>
    <w:uiPriority w:val="0"/>
    <w:pPr>
      <w:keepNext w:val="0"/>
      <w:keepLines w:val="0"/>
      <w:spacing w:before="120" w:after="120" w:line="500" w:lineRule="exact"/>
      <w:jc w:val="left"/>
    </w:pPr>
    <w:rPr>
      <w:rFonts w:cs="宋体"/>
      <w:color w:val="C00000"/>
      <w:kern w:val="44"/>
      <w:sz w:val="28"/>
      <w:szCs w:val="20"/>
    </w:rPr>
  </w:style>
  <w:style w:type="paragraph" w:customStyle="1" w:styleId="366">
    <w:name w:val="章节标题 QD3"/>
    <w:basedOn w:val="180"/>
    <w:next w:val="180"/>
    <w:qFormat/>
    <w:uiPriority w:val="0"/>
    <w:pPr>
      <w:ind w:firstLine="0" w:firstLineChars="0"/>
      <w:jc w:val="center"/>
    </w:pPr>
    <w:rPr>
      <w:rFonts w:eastAsia="黑体"/>
      <w:b/>
      <w:sz w:val="44"/>
      <w:szCs w:val="84"/>
    </w:rPr>
  </w:style>
  <w:style w:type="paragraph" w:customStyle="1" w:styleId="367">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8">
    <w:name w:val="xiao b"/>
    <w:basedOn w:val="1"/>
    <w:qFormat/>
    <w:uiPriority w:val="0"/>
    <w:pPr>
      <w:ind w:firstLine="200" w:firstLineChars="200"/>
      <w:jc w:val="center"/>
    </w:pPr>
    <w:rPr>
      <w:rFonts w:eastAsia="黑体"/>
      <w:color w:val="7030A0"/>
      <w:sz w:val="24"/>
      <w:szCs w:val="20"/>
    </w:rPr>
  </w:style>
  <w:style w:type="paragraph" w:customStyle="1" w:styleId="369">
    <w:name w:val="样式 标题 4 + 加粗"/>
    <w:basedOn w:val="7"/>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70">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71">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72">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73">
    <w:name w:val="正文2"/>
    <w:basedOn w:val="30"/>
    <w:qFormat/>
    <w:uiPriority w:val="0"/>
    <w:pPr>
      <w:ind w:firstLine="480" w:firstLineChars="200"/>
      <w:jc w:val="left"/>
    </w:pPr>
    <w:rPr>
      <w:rFonts w:ascii="宋体"/>
      <w:color w:val="7030A0"/>
      <w:szCs w:val="24"/>
    </w:rPr>
  </w:style>
  <w:style w:type="paragraph" w:customStyle="1" w:styleId="374">
    <w:name w:val="列表框1"/>
    <w:basedOn w:val="311"/>
    <w:next w:val="311"/>
    <w:qFormat/>
    <w:uiPriority w:val="0"/>
    <w:pPr>
      <w:tabs>
        <w:tab w:val="left" w:pos="960"/>
        <w:tab w:val="left" w:pos="1314"/>
      </w:tabs>
      <w:snapToGrid w:val="0"/>
      <w:ind w:left="1328" w:leftChars="397" w:hanging="375" w:hangingChars="163"/>
    </w:pPr>
    <w:rPr>
      <w:rFonts w:cs="Arial"/>
    </w:rPr>
  </w:style>
  <w:style w:type="paragraph" w:customStyle="1" w:styleId="375">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76">
    <w:name w:val="五级"/>
    <w:basedOn w:val="5"/>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77">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8">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9">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80">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81">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82">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84">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85">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6">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87">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8">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9">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90">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91">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3">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94">
    <w:name w:val="样式 目录 1"/>
    <w:basedOn w:val="51"/>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95">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96">
    <w:name w:val="样式 样式 样式 宋体 小四 左侧:  1.85 厘米 段前: 11.15 磅 段后: 11.15 磅 + 图案: 清除 (白色..."/>
    <w:basedOn w:val="291"/>
    <w:qFormat/>
    <w:uiPriority w:val="0"/>
    <w:pPr>
      <w:spacing w:beforeLines="50" w:afterLines="50"/>
      <w:ind w:left="318"/>
    </w:pPr>
    <w:rPr>
      <w:szCs w:val="20"/>
    </w:rPr>
  </w:style>
  <w:style w:type="paragraph" w:customStyle="1" w:styleId="397">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8">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9">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400">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401">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402">
    <w:name w:val="三级条标题"/>
    <w:basedOn w:val="403"/>
    <w:next w:val="1"/>
    <w:qFormat/>
    <w:uiPriority w:val="0"/>
    <w:pPr>
      <w:tabs>
        <w:tab w:val="left" w:pos="425"/>
      </w:tabs>
      <w:outlineLvl w:val="4"/>
    </w:pPr>
  </w:style>
  <w:style w:type="paragraph" w:customStyle="1" w:styleId="403">
    <w:name w:val="二级条标题"/>
    <w:basedOn w:val="399"/>
    <w:next w:val="1"/>
    <w:qFormat/>
    <w:uiPriority w:val="0"/>
    <w:pPr>
      <w:tabs>
        <w:tab w:val="clear" w:pos="525"/>
      </w:tabs>
      <w:ind w:firstLine="0" w:firstLineChars="0"/>
      <w:outlineLvl w:val="3"/>
    </w:pPr>
  </w:style>
  <w:style w:type="paragraph" w:customStyle="1" w:styleId="404">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405">
    <w:name w:val="四级条标题"/>
    <w:basedOn w:val="402"/>
    <w:next w:val="1"/>
    <w:qFormat/>
    <w:uiPriority w:val="0"/>
    <w:pPr>
      <w:outlineLvl w:val="5"/>
    </w:pPr>
  </w:style>
  <w:style w:type="paragraph" w:customStyle="1" w:styleId="406">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407">
    <w:name w:val="附图 BJ15"/>
    <w:basedOn w:val="1"/>
    <w:qFormat/>
    <w:uiPriority w:val="0"/>
    <w:pPr>
      <w:adjustRightInd w:val="0"/>
      <w:snapToGrid w:val="0"/>
      <w:ind w:firstLine="200" w:firstLineChars="200"/>
      <w:jc w:val="center"/>
    </w:pPr>
    <w:rPr>
      <w:rFonts w:hAnsi="Arial"/>
      <w:color w:val="7030A0"/>
      <w:kern w:val="0"/>
    </w:rPr>
  </w:style>
  <w:style w:type="paragraph" w:customStyle="1" w:styleId="408">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9">
    <w:name w:val="TOC 标题1"/>
    <w:basedOn w:val="4"/>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10">
    <w:name w:val="Report Level 2"/>
    <w:basedOn w:val="301"/>
    <w:next w:val="302"/>
    <w:qFormat/>
    <w:uiPriority w:val="0"/>
    <w:pPr>
      <w:tabs>
        <w:tab w:val="left" w:pos="1500"/>
        <w:tab w:val="clear" w:pos="1080"/>
      </w:tabs>
      <w:ind w:left="1500"/>
      <w:outlineLvl w:val="1"/>
    </w:pPr>
    <w:rPr>
      <w:caps w:val="0"/>
    </w:rPr>
  </w:style>
  <w:style w:type="paragraph" w:customStyle="1" w:styleId="411">
    <w:name w:val="Report Level 3"/>
    <w:basedOn w:val="301"/>
    <w:next w:val="302"/>
    <w:qFormat/>
    <w:uiPriority w:val="0"/>
    <w:pPr>
      <w:tabs>
        <w:tab w:val="left" w:pos="1889"/>
        <w:tab w:val="clear" w:pos="1080"/>
      </w:tabs>
      <w:spacing w:before="120"/>
      <w:ind w:left="1889" w:hanging="420"/>
      <w:outlineLvl w:val="2"/>
    </w:pPr>
    <w:rPr>
      <w:caps w:val="0"/>
      <w:sz w:val="20"/>
    </w:rPr>
  </w:style>
  <w:style w:type="paragraph" w:customStyle="1" w:styleId="412">
    <w:name w:val="Report Level 4"/>
    <w:basedOn w:val="411"/>
    <w:next w:val="302"/>
    <w:qFormat/>
    <w:uiPriority w:val="0"/>
    <w:pPr>
      <w:tabs>
        <w:tab w:val="left" w:pos="720"/>
        <w:tab w:val="left" w:pos="2309"/>
        <w:tab w:val="clear" w:pos="1889"/>
      </w:tabs>
      <w:ind w:left="720" w:hanging="720"/>
      <w:outlineLvl w:val="3"/>
    </w:pPr>
    <w:rPr>
      <w:rFonts w:ascii="Times New Roman" w:hAnsi="Times New Roman"/>
    </w:rPr>
  </w:style>
  <w:style w:type="paragraph" w:customStyle="1" w:styleId="413">
    <w:name w:val="样式3"/>
    <w:basedOn w:val="6"/>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14">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15">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16">
    <w:name w:val="表格文字格式"/>
    <w:basedOn w:val="1"/>
    <w:qFormat/>
    <w:uiPriority w:val="0"/>
    <w:pPr>
      <w:snapToGrid w:val="0"/>
      <w:jc w:val="center"/>
    </w:pPr>
    <w:rPr>
      <w:rFonts w:cs="宋体"/>
      <w:szCs w:val="20"/>
    </w:rPr>
  </w:style>
  <w:style w:type="paragraph" w:customStyle="1" w:styleId="417">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8">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9">
    <w:name w:val="五级条标题"/>
    <w:basedOn w:val="405"/>
    <w:next w:val="1"/>
    <w:qFormat/>
    <w:uiPriority w:val="0"/>
    <w:pPr>
      <w:outlineLvl w:val="6"/>
    </w:pPr>
  </w:style>
  <w:style w:type="paragraph" w:customStyle="1" w:styleId="420">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21">
    <w:name w:val="註解方塊文字2"/>
    <w:basedOn w:val="1"/>
    <w:semiHidden/>
    <w:qFormat/>
    <w:uiPriority w:val="0"/>
    <w:rPr>
      <w:rFonts w:ascii="Arial" w:hAnsi="Arial" w:eastAsia="PMingLiU"/>
      <w:color w:val="7030A0"/>
      <w:sz w:val="18"/>
      <w:szCs w:val="18"/>
    </w:rPr>
  </w:style>
  <w:style w:type="paragraph" w:customStyle="1" w:styleId="422">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23">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24">
    <w:name w:val="三级标题格式"/>
    <w:basedOn w:val="6"/>
    <w:qFormat/>
    <w:uiPriority w:val="0"/>
    <w:pPr>
      <w:keepNext w:val="0"/>
      <w:keepLines w:val="0"/>
      <w:spacing w:before="0" w:afterLines="100" w:line="240" w:lineRule="auto"/>
      <w:jc w:val="left"/>
    </w:pPr>
    <w:rPr>
      <w:rFonts w:eastAsia="黑体"/>
      <w:b w:val="0"/>
      <w:sz w:val="28"/>
      <w:szCs w:val="28"/>
    </w:rPr>
  </w:style>
  <w:style w:type="table" w:customStyle="1" w:styleId="425">
    <w:name w:val="样式-表格"/>
    <w:basedOn w:val="74"/>
    <w:qFormat/>
    <w:uiPriority w:val="0"/>
    <w:rPr>
      <w:sz w:val="21"/>
    </w:rPr>
    <w:tblPr>
      <w:jc w:val="center"/>
    </w:tblPr>
    <w:trPr>
      <w:jc w:val="center"/>
    </w:trPr>
    <w:tcPr>
      <w:vAlign w:val="center"/>
    </w:tcPr>
  </w:style>
  <w:style w:type="character" w:customStyle="1" w:styleId="426">
    <w:name w:val="正文缩进 Char Char"/>
    <w:link w:val="427"/>
    <w:qFormat/>
    <w:uiPriority w:val="0"/>
    <w:rPr>
      <w:kern w:val="2"/>
      <w:sz w:val="21"/>
      <w:szCs w:val="24"/>
    </w:rPr>
  </w:style>
  <w:style w:type="paragraph" w:customStyle="1" w:styleId="427">
    <w:name w:val="正文缩进1"/>
    <w:basedOn w:val="1"/>
    <w:link w:val="426"/>
    <w:qFormat/>
    <w:uiPriority w:val="0"/>
    <w:pPr>
      <w:spacing w:line="360" w:lineRule="auto"/>
      <w:ind w:firstLine="420"/>
    </w:pPr>
  </w:style>
  <w:style w:type="paragraph" w:customStyle="1" w:styleId="428">
    <w:name w:val="图文"/>
    <w:basedOn w:val="1"/>
    <w:qFormat/>
    <w:uiPriority w:val="0"/>
    <w:pPr>
      <w:adjustRightInd w:val="0"/>
      <w:snapToGrid w:val="0"/>
      <w:spacing w:after="50" w:line="360" w:lineRule="auto"/>
    </w:pPr>
    <w:rPr>
      <w:sz w:val="24"/>
    </w:rPr>
  </w:style>
  <w:style w:type="paragraph" w:styleId="429">
    <w:name w:val="List Paragraph"/>
    <w:basedOn w:val="1"/>
    <w:unhideWhenUsed/>
    <w:qFormat/>
    <w:uiPriority w:val="99"/>
    <w:pPr>
      <w:ind w:firstLine="420" w:firstLineChars="200"/>
    </w:pPr>
  </w:style>
  <w:style w:type="character" w:customStyle="1" w:styleId="430">
    <w:name w:val="Char Char"/>
    <w:basedOn w:val="76"/>
    <w:qFormat/>
    <w:uiPriority w:val="0"/>
    <w:rPr>
      <w:rFonts w:ascii="Arial" w:hAnsi="Arial" w:eastAsia="黑体"/>
      <w:bCs/>
      <w:kern w:val="2"/>
      <w:sz w:val="32"/>
      <w:szCs w:val="32"/>
      <w:lang w:val="en-US" w:eastAsia="zh-CN" w:bidi="ar-SA"/>
    </w:rPr>
  </w:style>
  <w:style w:type="character" w:customStyle="1" w:styleId="431">
    <w:name w:val="font161"/>
    <w:basedOn w:val="76"/>
    <w:qFormat/>
    <w:uiPriority w:val="0"/>
    <w:rPr>
      <w:bCs/>
      <w:sz w:val="32"/>
      <w:szCs w:val="32"/>
    </w:rPr>
  </w:style>
  <w:style w:type="character" w:customStyle="1" w:styleId="432">
    <w:name w:val="Char Char7"/>
    <w:basedOn w:val="76"/>
    <w:qFormat/>
    <w:uiPriority w:val="0"/>
    <w:rPr>
      <w:rFonts w:ascii="Arial" w:hAnsi="Arial" w:eastAsia="黑体"/>
      <w:bCs/>
      <w:kern w:val="2"/>
      <w:sz w:val="32"/>
      <w:szCs w:val="32"/>
      <w:lang w:val="en-US" w:eastAsia="zh-CN" w:bidi="ar-SA"/>
    </w:rPr>
  </w:style>
  <w:style w:type="paragraph" w:customStyle="1" w:styleId="4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4">
    <w:name w:val="样式 标题 1 + 黑体 三号 非加粗 居中 段前: 6 磅 段后: 6 磅 行距: 固定值 20 磅"/>
    <w:basedOn w:val="4"/>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35">
    <w:name w:val="样式 标题 3 + (中文) 黑体 小四 非加粗 段前: 7.8 磅 段后: 0 磅 行距: 固定值 20 磅"/>
    <w:basedOn w:val="6"/>
    <w:link w:val="437"/>
    <w:qFormat/>
    <w:uiPriority w:val="0"/>
    <w:pPr>
      <w:spacing w:before="0" w:after="0" w:line="400" w:lineRule="exact"/>
    </w:pPr>
    <w:rPr>
      <w:rFonts w:eastAsia="黑体" w:cs="宋体"/>
      <w:b w:val="0"/>
      <w:bCs w:val="0"/>
      <w:sz w:val="24"/>
      <w:szCs w:val="20"/>
    </w:rPr>
  </w:style>
  <w:style w:type="paragraph" w:customStyle="1" w:styleId="43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character" w:customStyle="1" w:styleId="437">
    <w:name w:val="样式 标题 3 + (中文) 黑体 小四 非加粗 段前: 7.8 磅 段后: 0 磅 行距: 固定值 20 磅 Char Char"/>
    <w:link w:val="435"/>
    <w:qFormat/>
    <w:uiPriority w:val="0"/>
    <w:rPr>
      <w:rFonts w:eastAsia="黑体" w:cs="宋体"/>
      <w:kern w:val="2"/>
      <w:sz w:val="24"/>
    </w:rPr>
  </w:style>
  <w:style w:type="paragraph" w:customStyle="1" w:styleId="43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39">
    <w:name w:val="列出段落2"/>
    <w:basedOn w:val="1"/>
    <w:next w:val="20"/>
    <w:unhideWhenUsed/>
    <w:qFormat/>
    <w:uiPriority w:val="34"/>
    <w:pPr>
      <w:ind w:firstLine="420" w:firstLineChars="200"/>
    </w:pPr>
  </w:style>
  <w:style w:type="paragraph" w:customStyle="1" w:styleId="440">
    <w:name w:val="样式 正文缩进 + 首行缩进:  2 字符"/>
    <w:basedOn w:val="19"/>
    <w:qFormat/>
    <w:uiPriority w:val="0"/>
    <w:pPr>
      <w:autoSpaceDE/>
      <w:autoSpaceDN/>
      <w:adjustRightInd/>
      <w:spacing w:line="360" w:lineRule="auto"/>
      <w:ind w:firstLine="200" w:firstLineChars="200"/>
      <w:textAlignment w:val="auto"/>
    </w:pPr>
    <w:rPr>
      <w:rFonts w:ascii="Times New Roman"/>
      <w:szCs w:val="24"/>
    </w:rPr>
  </w:style>
  <w:style w:type="character" w:customStyle="1" w:styleId="441">
    <w:name w:val="font11"/>
    <w:basedOn w:val="76"/>
    <w:qFormat/>
    <w:uiPriority w:val="0"/>
    <w:rPr>
      <w:rFonts w:hint="default" w:ascii="Arial" w:hAnsi="Arial" w:cs="Arial"/>
      <w:color w:val="000000"/>
      <w:sz w:val="20"/>
      <w:szCs w:val="20"/>
      <w:u w:val="none"/>
    </w:rPr>
  </w:style>
  <w:style w:type="character" w:customStyle="1" w:styleId="442">
    <w:name w:val="font01"/>
    <w:basedOn w:val="76"/>
    <w:qFormat/>
    <w:uiPriority w:val="0"/>
    <w:rPr>
      <w:rFonts w:hint="eastAsia" w:ascii="宋体" w:hAnsi="宋体" w:eastAsia="宋体" w:cs="宋体"/>
      <w:color w:val="000000"/>
      <w:sz w:val="20"/>
      <w:szCs w:val="20"/>
      <w:u w:val="none"/>
    </w:rPr>
  </w:style>
  <w:style w:type="character" w:customStyle="1" w:styleId="443">
    <w:name w:val="纯文本 Char1"/>
    <w:qFormat/>
    <w:locked/>
    <w:uiPriority w:val="0"/>
    <w:rPr>
      <w:rFonts w:ascii="宋体" w:hAnsi="Courier New"/>
      <w:kern w:val="2"/>
      <w:sz w:val="21"/>
    </w:rPr>
  </w:style>
  <w:style w:type="character" w:customStyle="1" w:styleId="444">
    <w:name w:val="style351"/>
    <w:qFormat/>
    <w:uiPriority w:val="0"/>
    <w:rPr>
      <w:sz w:val="15"/>
      <w:szCs w:val="15"/>
    </w:rPr>
  </w:style>
  <w:style w:type="paragraph" w:customStyle="1" w:styleId="44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6">
    <w:name w:val="样式9 Char"/>
    <w:basedOn w:val="1"/>
    <w:qFormat/>
    <w:uiPriority w:val="0"/>
    <w:pPr>
      <w:widowControl/>
      <w:spacing w:line="440" w:lineRule="exact"/>
      <w:ind w:firstLine="200" w:firstLineChars="200"/>
      <w:jc w:val="left"/>
    </w:pPr>
    <w:rPr>
      <w:spacing w:val="6"/>
      <w:sz w:val="24"/>
    </w:rPr>
  </w:style>
  <w:style w:type="paragraph" w:customStyle="1" w:styleId="447">
    <w:name w:val="Other|1"/>
    <w:basedOn w:val="1"/>
    <w:qFormat/>
    <w:uiPriority w:val="0"/>
    <w:pPr>
      <w:spacing w:line="307" w:lineRule="exact"/>
    </w:pPr>
    <w:rPr>
      <w:rFonts w:ascii="MingLiU" w:hAnsi="MingLiU" w:eastAsia="MingLiU" w:cs="MingLiU"/>
      <w:sz w:val="22"/>
      <w:szCs w:val="22"/>
      <w:lang w:val="zh-TW" w:eastAsia="zh-TW" w:bidi="zh-TW"/>
    </w:rPr>
  </w:style>
  <w:style w:type="paragraph" w:customStyle="1" w:styleId="448">
    <w:name w:val="op_mapdots_left"/>
    <w:basedOn w:val="1"/>
    <w:qFormat/>
    <w:uiPriority w:val="0"/>
    <w:pPr>
      <w:jc w:val="left"/>
    </w:pPr>
    <w:rPr>
      <w:kern w:val="0"/>
    </w:rPr>
  </w:style>
  <w:style w:type="character" w:customStyle="1" w:styleId="449">
    <w:name w:val="c-icon14"/>
    <w:basedOn w:val="76"/>
    <w:qFormat/>
    <w:uiPriority w:val="0"/>
  </w:style>
  <w:style w:type="paragraph" w:customStyle="1" w:styleId="450">
    <w:name w:val="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51">
    <w:name w:val="正文空2格  1."/>
    <w:basedOn w:val="1"/>
    <w:qFormat/>
    <w:uiPriority w:val="0"/>
    <w:pPr>
      <w:ind w:firstLine="480" w:firstLineChars="200"/>
    </w:pPr>
    <w:rPr>
      <w:rFonts w:cs="宋体"/>
      <w:szCs w:val="20"/>
    </w:rPr>
  </w:style>
  <w:style w:type="paragraph" w:customStyle="1" w:styleId="452">
    <w:name w:val="_Style 21"/>
    <w:basedOn w:val="1"/>
    <w:next w:val="429"/>
    <w:qFormat/>
    <w:uiPriority w:val="34"/>
    <w:pPr>
      <w:ind w:firstLine="420" w:firstLineChars="200"/>
    </w:pPr>
  </w:style>
  <w:style w:type="paragraph" w:customStyle="1" w:styleId="453">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54">
    <w:name w:val="15"/>
    <w:basedOn w:val="76"/>
    <w:qFormat/>
    <w:uiPriority w:val="0"/>
    <w:rPr>
      <w:rFonts w:hint="default" w:ascii="Calibri" w:hAnsi="Calibri" w:cs="Calibri"/>
      <w:sz w:val="21"/>
      <w:szCs w:val="21"/>
    </w:rPr>
  </w:style>
  <w:style w:type="character" w:customStyle="1" w:styleId="455">
    <w:name w:val="10"/>
    <w:basedOn w:val="76"/>
    <w:qFormat/>
    <w:uiPriority w:val="0"/>
    <w:rPr>
      <w:rFonts w:hint="default" w:ascii="Calibri" w:hAnsi="Calibri" w:cs="Calibri"/>
    </w:rPr>
  </w:style>
  <w:style w:type="character" w:customStyle="1" w:styleId="456">
    <w:name w:val="font21"/>
    <w:basedOn w:val="76"/>
    <w:qFormat/>
    <w:uiPriority w:val="0"/>
    <w:rPr>
      <w:rFonts w:hint="eastAsia" w:ascii="仿宋" w:hAnsi="仿宋" w:eastAsia="仿宋" w:cs="仿宋"/>
      <w:color w:val="000000"/>
      <w:sz w:val="18"/>
      <w:szCs w:val="18"/>
      <w:u w:val="none"/>
    </w:rPr>
  </w:style>
  <w:style w:type="character" w:customStyle="1" w:styleId="457">
    <w:name w:val="c-icon28"/>
    <w:basedOn w:val="76"/>
    <w:qFormat/>
    <w:uiPriority w:val="0"/>
  </w:style>
  <w:style w:type="character" w:customStyle="1" w:styleId="458">
    <w:name w:val="hover21"/>
    <w:basedOn w:val="76"/>
    <w:qFormat/>
    <w:uiPriority w:val="0"/>
  </w:style>
  <w:style w:type="character" w:customStyle="1" w:styleId="459">
    <w:name w:val="hover22"/>
    <w:basedOn w:val="76"/>
    <w:qFormat/>
    <w:uiPriority w:val="0"/>
    <w:rPr>
      <w:color w:val="315EFB"/>
    </w:rPr>
  </w:style>
  <w:style w:type="character" w:customStyle="1" w:styleId="460">
    <w:name w:val="font31"/>
    <w:qFormat/>
    <w:uiPriority w:val="0"/>
    <w:rPr>
      <w:rFonts w:hint="default" w:ascii="Times New Roman" w:hAnsi="Times New Roman" w:eastAsia="宋体" w:cs="Times New Roman"/>
      <w:color w:val="000000"/>
      <w:sz w:val="21"/>
      <w:szCs w:val="21"/>
      <w:u w:val="none"/>
    </w:rPr>
  </w:style>
  <w:style w:type="character" w:customStyle="1" w:styleId="461">
    <w:name w:val="error"/>
    <w:basedOn w:val="76"/>
    <w:qFormat/>
    <w:uiPriority w:val="0"/>
    <w:rPr>
      <w:color w:val="CC0000"/>
    </w:rPr>
  </w:style>
  <w:style w:type="character" w:customStyle="1" w:styleId="462">
    <w:name w:val="label"/>
    <w:basedOn w:val="76"/>
    <w:qFormat/>
    <w:uiPriority w:val="0"/>
  </w:style>
  <w:style w:type="character" w:customStyle="1" w:styleId="463">
    <w:name w:val="refresh"/>
    <w:basedOn w:val="76"/>
    <w:qFormat/>
    <w:uiPriority w:val="0"/>
  </w:style>
  <w:style w:type="character" w:customStyle="1" w:styleId="464">
    <w:name w:val="mod"/>
    <w:basedOn w:val="76"/>
    <w:qFormat/>
    <w:uiPriority w:val="0"/>
  </w:style>
  <w:style w:type="character" w:customStyle="1" w:styleId="465">
    <w:name w:val="add"/>
    <w:basedOn w:val="76"/>
    <w:qFormat/>
    <w:uiPriority w:val="0"/>
  </w:style>
  <w:style w:type="character" w:customStyle="1" w:styleId="466">
    <w:name w:val="del"/>
    <w:basedOn w:val="76"/>
    <w:qFormat/>
    <w:uiPriority w:val="0"/>
  </w:style>
  <w:style w:type="character" w:customStyle="1" w:styleId="467">
    <w:name w:val="morewin"/>
    <w:basedOn w:val="76"/>
    <w:qFormat/>
    <w:uiPriority w:val="0"/>
  </w:style>
  <w:style w:type="character" w:customStyle="1" w:styleId="468">
    <w:name w:val="open2"/>
    <w:basedOn w:val="76"/>
    <w:qFormat/>
    <w:uiPriority w:val="0"/>
  </w:style>
  <w:style w:type="paragraph" w:customStyle="1" w:styleId="469">
    <w:name w:val="Table Paragraph"/>
    <w:basedOn w:val="1"/>
    <w:qFormat/>
    <w:uiPriority w:val="1"/>
    <w:rPr>
      <w:rFonts w:asciiTheme="minorHAnsi" w:hAnsiTheme="minorHAnsi" w:eastAsiaTheme="minorEastAsia" w:cstheme="minorBidi"/>
      <w:sz w:val="22"/>
      <w:szCs w:val="22"/>
      <w:lang w:eastAsia="en-US"/>
    </w:rPr>
  </w:style>
  <w:style w:type="table" w:customStyle="1" w:styleId="470">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471">
    <w:name w:val="font81"/>
    <w:basedOn w:val="76"/>
    <w:qFormat/>
    <w:uiPriority w:val="0"/>
    <w:rPr>
      <w:rFonts w:hint="default" w:ascii="Times New Roman" w:hAnsi="Times New Roman" w:cs="Times New Roman"/>
      <w:color w:val="000000"/>
      <w:sz w:val="21"/>
      <w:szCs w:val="21"/>
      <w:u w:val="none"/>
    </w:rPr>
  </w:style>
  <w:style w:type="paragraph" w:customStyle="1" w:styleId="472">
    <w:name w:val="内文1"/>
    <w:qFormat/>
    <w:uiPriority w:val="99"/>
    <w:pPr>
      <w:spacing w:line="420" w:lineRule="exact"/>
      <w:ind w:firstLine="200" w:firstLineChars="200"/>
      <w:jc w:val="both"/>
    </w:pPr>
    <w:rPr>
      <w:rFonts w:ascii="仿宋_GB2312" w:hAnsi="宋体" w:eastAsia="仿宋_GB2312" w:cs="Times New Roman"/>
      <w:sz w:val="24"/>
      <w:szCs w:val="21"/>
      <w:lang w:val="en-US" w:eastAsia="zh-CN" w:bidi="ar-SA"/>
    </w:rPr>
  </w:style>
  <w:style w:type="character" w:customStyle="1" w:styleId="473">
    <w:name w:val="pagebanner"/>
    <w:basedOn w:val="76"/>
    <w:qFormat/>
    <w:uiPriority w:val="0"/>
  </w:style>
  <w:style w:type="character" w:customStyle="1" w:styleId="474">
    <w:name w:val="del2"/>
    <w:basedOn w:val="76"/>
    <w:qFormat/>
    <w:uiPriority w:val="0"/>
  </w:style>
  <w:style w:type="character" w:customStyle="1" w:styleId="475">
    <w:name w:val="open"/>
    <w:basedOn w:val="76"/>
    <w:qFormat/>
    <w:uiPriority w:val="0"/>
  </w:style>
  <w:style w:type="character" w:customStyle="1" w:styleId="476">
    <w:name w:val="pagelinks"/>
    <w:basedOn w:val="76"/>
    <w:qFormat/>
    <w:uiPriority w:val="0"/>
  </w:style>
  <w:style w:type="paragraph" w:customStyle="1" w:styleId="477">
    <w:name w:val="首行缩进"/>
    <w:basedOn w:val="1"/>
    <w:qFormat/>
    <w:uiPriority w:val="0"/>
    <w:pPr>
      <w:spacing w:line="360" w:lineRule="auto"/>
      <w:ind w:firstLine="480" w:firstLineChars="200"/>
    </w:pPr>
    <w:rPr>
      <w:rFonts w:ascii="宋体" w:hAnsi="宋体" w:cs="宋体"/>
      <w:kern w:val="0"/>
      <w:sz w:val="24"/>
    </w:rPr>
  </w:style>
  <w:style w:type="character" w:customStyle="1" w:styleId="478">
    <w:name w:val="font61"/>
    <w:basedOn w:val="76"/>
    <w:qFormat/>
    <w:uiPriority w:val="0"/>
    <w:rPr>
      <w:rFonts w:hint="eastAsia" w:ascii="宋体" w:hAnsi="宋体" w:eastAsia="宋体" w:cs="宋体"/>
      <w:color w:val="000000"/>
      <w:sz w:val="20"/>
      <w:szCs w:val="20"/>
      <w:u w:val="none"/>
    </w:rPr>
  </w:style>
  <w:style w:type="character" w:customStyle="1" w:styleId="479">
    <w:name w:val="font71"/>
    <w:basedOn w:val="76"/>
    <w:qFormat/>
    <w:uiPriority w:val="0"/>
    <w:rPr>
      <w:rFonts w:hint="eastAsia" w:ascii="宋体" w:hAnsi="宋体" w:eastAsia="宋体" w:cs="宋体"/>
      <w:color w:val="000000"/>
      <w:sz w:val="20"/>
      <w:szCs w:val="20"/>
      <w:u w:val="none"/>
    </w:rPr>
  </w:style>
  <w:style w:type="character" w:customStyle="1" w:styleId="480">
    <w:name w:val="NormalCharacter"/>
    <w:qFormat/>
    <w:uiPriority w:val="0"/>
  </w:style>
  <w:style w:type="paragraph" w:customStyle="1" w:styleId="481">
    <w:name w:val="UserStyle_342"/>
    <w:basedOn w:val="1"/>
    <w:next w:val="1"/>
    <w:qFormat/>
    <w:uiPriority w:val="0"/>
    <w:pPr>
      <w:spacing w:before="200" w:after="160"/>
      <w:ind w:left="864" w:right="864"/>
      <w:jc w:val="center"/>
    </w:pPr>
    <w:rPr>
      <w:i/>
      <w:iCs/>
      <w:color w:val="3F3F3F"/>
    </w:rPr>
  </w:style>
  <w:style w:type="paragraph" w:customStyle="1" w:styleId="482">
    <w:name w:val="UserStyle_16"/>
    <w:basedOn w:val="1"/>
    <w:qFormat/>
    <w:uiPriority w:val="0"/>
    <w:rPr>
      <w:rFonts w:ascii="宋体" w:hAnsi="Courier New"/>
      <w:szCs w:val="21"/>
    </w:rPr>
  </w:style>
  <w:style w:type="paragraph" w:customStyle="1" w:styleId="483">
    <w:name w:val="BodyText"/>
    <w:basedOn w:val="1"/>
    <w:next w:val="1"/>
    <w:qFormat/>
    <w:uiPriority w:val="0"/>
    <w:pPr>
      <w:spacing w:line="360" w:lineRule="auto"/>
    </w:pPr>
  </w:style>
  <w:style w:type="paragraph" w:customStyle="1" w:styleId="484">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BADA5-532F-4A24-BF29-63D533677514}">
  <ds:schemaRefs/>
</ds:datastoreItem>
</file>

<file path=docProps/app.xml><?xml version="1.0" encoding="utf-8"?>
<Properties xmlns="http://schemas.openxmlformats.org/officeDocument/2006/extended-properties" xmlns:vt="http://schemas.openxmlformats.org/officeDocument/2006/docPropsVTypes">
  <Template>Normal.dotm</Template>
  <Company>zzz</Company>
  <Pages>76</Pages>
  <Words>28608</Words>
  <Characters>29659</Characters>
  <Lines>249</Lines>
  <Paragraphs>70</Paragraphs>
  <TotalTime>7</TotalTime>
  <ScaleCrop>false</ScaleCrop>
  <LinksUpToDate>false</LinksUpToDate>
  <CharactersWithSpaces>31507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2022-05-30T01:46:00Z</dcterms:created>
  <dc:creator>wmq</dc:creator>
  <cp:lastModifiedBy>吓到我了丶赔钱</cp:lastModifiedBy>
  <cp:lastPrinted>2020-07-08T06:23:00Z</cp:lastPrinted>
  <dcterms:modified xsi:type="dcterms:W3CDTF">2023-06-06T03:33:41Z</dcterms:modified>
  <dc:title>适用一般货物采购/非建筑设备货物采购含安装等伴随服务</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69FA82B63FB545AF9D5DEABC2CEFE991</vt:lpwstr>
  </property>
</Properties>
</file>