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jc w:val="both"/>
        <w:rPr>
          <w:rFonts w:hint="eastAsia" w:ascii="仿宋" w:hAnsi="仿宋" w:eastAsia="仿宋" w:cs="仿宋"/>
          <w:color w:val="auto"/>
          <w:highlight w:val="none"/>
          <w:shd w:val="clear" w:color="auto" w:fill="auto"/>
        </w:rPr>
      </w:pPr>
      <w:bookmarkStart w:id="1104" w:name="_GoBack"/>
      <w:bookmarkEnd w:id="1104"/>
      <w:r>
        <w:rPr>
          <w:rFonts w:hint="eastAsia" w:ascii="仿宋" w:hAnsi="仿宋" w:eastAsia="仿宋" w:cs="仿宋"/>
          <w:color w:val="auto"/>
          <w:highlight w:val="none"/>
          <w:shd w:val="clear" w:color="auto" w:fill="auto"/>
        </w:rPr>
        <w:t xml:space="preserve">  </w:t>
      </w:r>
    </w:p>
    <w:p>
      <w:pPr>
        <w:rPr>
          <w:rFonts w:hint="eastAsia" w:ascii="仿宋" w:hAnsi="仿宋" w:eastAsia="仿宋" w:cs="仿宋"/>
          <w:color w:val="auto"/>
          <w:highlight w:val="none"/>
          <w:shd w:val="clear" w:color="auto" w:fill="auto"/>
        </w:rPr>
      </w:pPr>
    </w:p>
    <w:p>
      <w:pPr>
        <w:jc w:val="center"/>
        <w:rPr>
          <w:rFonts w:hint="default" w:ascii="仿宋" w:hAnsi="仿宋" w:eastAsia="仿宋" w:cs="仿宋"/>
          <w:b/>
          <w:bCs w:val="0"/>
          <w:color w:val="auto"/>
          <w:spacing w:val="-16"/>
          <w:sz w:val="72"/>
          <w:szCs w:val="72"/>
          <w:highlight w:val="none"/>
          <w:shd w:val="clear" w:color="auto" w:fill="auto"/>
          <w:lang w:val="en-US" w:eastAsia="zh-CN"/>
        </w:rPr>
      </w:pPr>
      <w:r>
        <w:rPr>
          <w:rFonts w:hint="eastAsia" w:ascii="仿宋" w:hAnsi="仿宋" w:eastAsia="仿宋" w:cs="仿宋"/>
          <w:b/>
          <w:bCs w:val="0"/>
          <w:color w:val="auto"/>
          <w:spacing w:val="-16"/>
          <w:sz w:val="72"/>
          <w:szCs w:val="72"/>
          <w:highlight w:val="none"/>
          <w:shd w:val="clear" w:color="auto" w:fill="auto"/>
          <w:lang w:val="en-US" w:eastAsia="zh-CN"/>
        </w:rPr>
        <w:t>堆龙德庆区乡村振兴局第三方绩效服务采购项目</w:t>
      </w:r>
    </w:p>
    <w:p>
      <w:pPr>
        <w:jc w:val="center"/>
        <w:rPr>
          <w:rFonts w:hint="eastAsia" w:ascii="仿宋" w:hAnsi="仿宋" w:eastAsia="仿宋" w:cs="仿宋"/>
          <w:b/>
          <w:bCs w:val="0"/>
          <w:color w:val="auto"/>
          <w:spacing w:val="-16"/>
          <w:sz w:val="72"/>
          <w:szCs w:val="72"/>
          <w:highlight w:val="none"/>
          <w:shd w:val="clear" w:color="auto" w:fill="auto"/>
          <w:lang w:eastAsia="zh-CN"/>
        </w:rPr>
      </w:pPr>
    </w:p>
    <w:p>
      <w:pPr>
        <w:spacing w:line="360" w:lineRule="auto"/>
        <w:jc w:val="center"/>
        <w:rPr>
          <w:rFonts w:hint="eastAsia" w:ascii="仿宋" w:hAnsi="仿宋" w:eastAsia="仿宋" w:cs="仿宋"/>
          <w:b/>
          <w:color w:val="auto"/>
          <w:spacing w:val="-16"/>
          <w:sz w:val="52"/>
          <w:szCs w:val="44"/>
          <w:highlight w:val="none"/>
          <w:shd w:val="clear" w:color="auto" w:fill="auto"/>
        </w:rPr>
      </w:pPr>
    </w:p>
    <w:p>
      <w:pPr>
        <w:spacing w:line="360" w:lineRule="auto"/>
        <w:rPr>
          <w:rFonts w:hint="eastAsia" w:ascii="仿宋" w:hAnsi="仿宋" w:eastAsia="仿宋" w:cs="仿宋"/>
          <w:b/>
          <w:color w:val="auto"/>
          <w:spacing w:val="-16"/>
          <w:sz w:val="52"/>
          <w:szCs w:val="44"/>
          <w:highlight w:val="none"/>
          <w:shd w:val="clear" w:color="auto" w:fill="auto"/>
        </w:rPr>
      </w:pPr>
    </w:p>
    <w:p>
      <w:pPr>
        <w:spacing w:line="360" w:lineRule="auto"/>
        <w:jc w:val="center"/>
        <w:rPr>
          <w:rFonts w:hint="eastAsia" w:ascii="仿宋" w:hAnsi="仿宋" w:eastAsia="仿宋" w:cs="仿宋"/>
          <w:b/>
          <w:bCs/>
          <w:color w:val="auto"/>
          <w:spacing w:val="20"/>
          <w:sz w:val="72"/>
          <w:szCs w:val="120"/>
          <w:highlight w:val="none"/>
          <w:shd w:val="clear" w:color="auto" w:fill="auto"/>
          <w:lang w:val="en-US" w:eastAsia="zh-CN"/>
        </w:rPr>
      </w:pPr>
      <w:r>
        <w:rPr>
          <w:rFonts w:hint="eastAsia" w:ascii="仿宋" w:hAnsi="仿宋" w:eastAsia="仿宋" w:cs="仿宋"/>
          <w:b/>
          <w:bCs/>
          <w:color w:val="auto"/>
          <w:spacing w:val="20"/>
          <w:sz w:val="72"/>
          <w:szCs w:val="120"/>
          <w:highlight w:val="none"/>
          <w:shd w:val="clear" w:color="auto" w:fill="auto"/>
        </w:rPr>
        <w:t>招标文件</w:t>
      </w:r>
      <w:r>
        <w:rPr>
          <w:rFonts w:hint="eastAsia" w:ascii="仿宋" w:hAnsi="仿宋" w:eastAsia="仿宋" w:cs="仿宋"/>
          <w:b/>
          <w:bCs/>
          <w:color w:val="auto"/>
          <w:spacing w:val="20"/>
          <w:sz w:val="72"/>
          <w:szCs w:val="120"/>
          <w:highlight w:val="none"/>
          <w:shd w:val="clear" w:color="auto" w:fill="auto"/>
          <w:lang w:val="en-US" w:eastAsia="zh-CN"/>
        </w:rPr>
        <w:t xml:space="preserve"> </w:t>
      </w:r>
    </w:p>
    <w:p>
      <w:pPr>
        <w:spacing w:before="120" w:beforeLines="50" w:line="360" w:lineRule="auto"/>
        <w:ind w:firstLine="2168" w:firstLineChars="600"/>
        <w:jc w:val="both"/>
        <w:rPr>
          <w:rFonts w:hint="default"/>
          <w:color w:val="auto"/>
          <w:highlight w:val="none"/>
          <w:lang w:val="en-US" w:eastAsia="zh-CN"/>
        </w:rPr>
      </w:pPr>
      <w:r>
        <w:rPr>
          <w:rFonts w:hint="eastAsia" w:ascii="仿宋" w:hAnsi="仿宋" w:eastAsia="仿宋" w:cs="仿宋"/>
          <w:b/>
          <w:bCs/>
          <w:color w:val="auto"/>
          <w:sz w:val="36"/>
          <w:szCs w:val="36"/>
          <w:highlight w:val="none"/>
          <w:shd w:val="clear" w:color="auto" w:fill="auto"/>
          <w:lang w:val="en-US" w:eastAsia="zh-CN"/>
        </w:rPr>
        <w:t>项目</w:t>
      </w:r>
      <w:r>
        <w:rPr>
          <w:rFonts w:hint="eastAsia" w:ascii="仿宋" w:hAnsi="仿宋" w:eastAsia="仿宋" w:cs="仿宋"/>
          <w:b/>
          <w:bCs/>
          <w:color w:val="auto"/>
          <w:sz w:val="36"/>
          <w:szCs w:val="36"/>
          <w:highlight w:val="none"/>
          <w:shd w:val="clear" w:color="auto" w:fill="auto"/>
        </w:rPr>
        <w:t>编号：</w:t>
      </w:r>
      <w:r>
        <w:rPr>
          <w:rFonts w:hint="eastAsia" w:ascii="仿宋" w:hAnsi="仿宋" w:eastAsia="仿宋" w:cs="仿宋"/>
          <w:b/>
          <w:bCs/>
          <w:color w:val="auto"/>
          <w:sz w:val="36"/>
          <w:szCs w:val="36"/>
          <w:highlight w:val="none"/>
          <w:shd w:val="clear" w:color="auto" w:fill="auto"/>
          <w:lang w:val="en-US" w:eastAsia="zh-CN"/>
        </w:rPr>
        <w:t>HZGJ-XZCG-2023045</w:t>
      </w:r>
    </w:p>
    <w:p>
      <w:pPr>
        <w:spacing w:line="360" w:lineRule="auto"/>
        <w:rPr>
          <w:rFonts w:hint="eastAsia" w:ascii="仿宋" w:hAnsi="仿宋" w:eastAsia="仿宋" w:cs="仿宋"/>
          <w:b/>
          <w:bCs/>
          <w:color w:val="auto"/>
          <w:spacing w:val="20"/>
          <w:sz w:val="72"/>
          <w:szCs w:val="120"/>
          <w:highlight w:val="none"/>
          <w:shd w:val="clear" w:color="auto" w:fill="auto"/>
        </w:rPr>
      </w:pPr>
    </w:p>
    <w:p>
      <w:pPr>
        <w:pStyle w:val="7"/>
        <w:rPr>
          <w:rFonts w:hint="eastAsia" w:ascii="仿宋" w:hAnsi="仿宋" w:eastAsia="仿宋" w:cs="仿宋"/>
          <w:b/>
          <w:bCs/>
          <w:color w:val="auto"/>
          <w:spacing w:val="20"/>
          <w:sz w:val="72"/>
          <w:szCs w:val="120"/>
          <w:highlight w:val="none"/>
          <w:shd w:val="clear" w:color="auto" w:fill="auto"/>
        </w:rPr>
      </w:pPr>
    </w:p>
    <w:p>
      <w:pPr>
        <w:tabs>
          <w:tab w:val="left" w:pos="3060"/>
        </w:tabs>
        <w:spacing w:before="100" w:beforeAutospacing="1" w:after="100" w:afterAutospacing="1" w:line="600" w:lineRule="exact"/>
        <w:ind w:firstLine="964" w:firstLineChars="300"/>
        <w:jc w:val="left"/>
        <w:rPr>
          <w:rFonts w:hint="eastAsia" w:ascii="仿宋" w:hAnsi="仿宋" w:eastAsia="仿宋" w:cs="仿宋"/>
          <w:b/>
          <w:bCs/>
          <w:color w:val="auto"/>
          <w:sz w:val="32"/>
          <w:szCs w:val="32"/>
          <w:highlight w:val="none"/>
          <w:shd w:val="clear" w:color="auto" w:fill="auto"/>
          <w:lang w:eastAsia="zh-CN"/>
        </w:rPr>
      </w:pPr>
      <w:r>
        <w:rPr>
          <w:rFonts w:hint="eastAsia" w:ascii="仿宋" w:hAnsi="仿宋" w:eastAsia="仿宋" w:cs="仿宋"/>
          <w:b/>
          <w:bCs/>
          <w:color w:val="auto"/>
          <w:sz w:val="32"/>
          <w:szCs w:val="32"/>
          <w:highlight w:val="none"/>
          <w:shd w:val="clear" w:color="auto" w:fill="auto"/>
        </w:rPr>
        <w:t>招   标   人：</w:t>
      </w:r>
      <w:r>
        <w:rPr>
          <w:rFonts w:hint="eastAsia" w:ascii="仿宋" w:hAnsi="仿宋" w:eastAsia="仿宋" w:cs="仿宋"/>
          <w:b/>
          <w:bCs/>
          <w:color w:val="auto"/>
          <w:sz w:val="32"/>
          <w:szCs w:val="32"/>
          <w:highlight w:val="none"/>
          <w:shd w:val="clear" w:color="auto" w:fill="auto"/>
          <w:lang w:val="en-US" w:eastAsia="zh-CN"/>
        </w:rPr>
        <w:t>拉萨市堆龙德庆区乡村振兴局</w:t>
      </w:r>
    </w:p>
    <w:p>
      <w:pPr>
        <w:spacing w:before="100" w:beforeAutospacing="1" w:after="100" w:afterAutospacing="1" w:line="600" w:lineRule="exact"/>
        <w:ind w:left="899" w:leftChars="428"/>
        <w:rPr>
          <w:rFonts w:hint="eastAsia" w:ascii="仿宋" w:hAnsi="仿宋" w:eastAsia="仿宋" w:cs="仿宋"/>
          <w:b/>
          <w:color w:val="auto"/>
          <w:spacing w:val="-16"/>
          <w:sz w:val="32"/>
          <w:szCs w:val="32"/>
          <w:highlight w:val="none"/>
          <w:shd w:val="clear" w:color="auto" w:fill="auto"/>
          <w:lang w:eastAsia="zh-CN"/>
        </w:rPr>
      </w:pPr>
      <w:r>
        <w:rPr>
          <w:rFonts w:hint="eastAsia" w:ascii="仿宋" w:hAnsi="仿宋" w:eastAsia="仿宋" w:cs="仿宋"/>
          <w:b/>
          <w:bCs/>
          <w:color w:val="auto"/>
          <w:sz w:val="32"/>
          <w:szCs w:val="32"/>
          <w:highlight w:val="none"/>
          <w:shd w:val="clear" w:color="auto" w:fill="auto"/>
        </w:rPr>
        <w:t>招标代理机构：衡正国际工程咨询有限公司</w:t>
      </w:r>
    </w:p>
    <w:p>
      <w:pPr>
        <w:spacing w:before="100" w:beforeAutospacing="1" w:after="100" w:afterAutospacing="1" w:line="600" w:lineRule="exact"/>
        <w:ind w:left="899" w:leftChars="428"/>
        <w:rPr>
          <w:rFonts w:hint="eastAsia" w:ascii="仿宋" w:hAnsi="仿宋" w:eastAsia="仿宋" w:cs="仿宋"/>
          <w:color w:val="auto"/>
          <w:highlight w:val="none"/>
          <w:shd w:val="clear" w:color="auto" w:fill="auto"/>
        </w:rPr>
        <w:sectPr>
          <w:headerReference r:id="rId3" w:type="default"/>
          <w:pgSz w:w="11906" w:h="16838"/>
          <w:pgMar w:top="1440" w:right="1247" w:bottom="1318" w:left="1417" w:header="851" w:footer="992" w:gutter="0"/>
          <w:pgNumType w:fmt="numberInDash" w:start="1"/>
          <w:cols w:space="720" w:num="1"/>
          <w:docGrid w:linePitch="312" w:charSpace="0"/>
        </w:sectPr>
      </w:pPr>
      <w:r>
        <w:rPr>
          <w:rFonts w:hint="eastAsia" w:ascii="仿宋" w:hAnsi="仿宋" w:eastAsia="仿宋" w:cs="仿宋"/>
          <w:b/>
          <w:bCs/>
          <w:color w:val="auto"/>
          <w:sz w:val="32"/>
          <w:szCs w:val="32"/>
          <w:highlight w:val="none"/>
          <w:shd w:val="clear" w:color="auto" w:fill="auto"/>
        </w:rPr>
        <w:t>日        期：</w:t>
      </w:r>
      <w:r>
        <w:rPr>
          <w:rFonts w:hint="eastAsia" w:ascii="仿宋" w:hAnsi="仿宋" w:eastAsia="仿宋" w:cs="仿宋"/>
          <w:b/>
          <w:bCs/>
          <w:color w:val="auto"/>
          <w:sz w:val="32"/>
          <w:szCs w:val="32"/>
          <w:highlight w:val="none"/>
          <w:shd w:val="clear" w:color="auto" w:fill="auto"/>
          <w:lang w:eastAsia="zh-CN"/>
        </w:rPr>
        <w:t>二〇二</w:t>
      </w:r>
      <w:r>
        <w:rPr>
          <w:rFonts w:hint="eastAsia" w:ascii="仿宋" w:hAnsi="仿宋" w:eastAsia="仿宋" w:cs="仿宋"/>
          <w:b/>
          <w:bCs/>
          <w:color w:val="auto"/>
          <w:sz w:val="32"/>
          <w:szCs w:val="32"/>
          <w:highlight w:val="none"/>
          <w:shd w:val="clear" w:color="auto" w:fill="auto"/>
          <w:lang w:val="en-US" w:eastAsia="zh-CN"/>
        </w:rPr>
        <w:t>三</w:t>
      </w:r>
      <w:r>
        <w:rPr>
          <w:rFonts w:hint="eastAsia" w:ascii="仿宋" w:hAnsi="仿宋" w:eastAsia="仿宋" w:cs="仿宋"/>
          <w:b/>
          <w:bCs/>
          <w:color w:val="auto"/>
          <w:sz w:val="32"/>
          <w:szCs w:val="32"/>
          <w:highlight w:val="none"/>
          <w:shd w:val="clear" w:color="auto" w:fill="auto"/>
        </w:rPr>
        <w:t>年</w:t>
      </w:r>
      <w:r>
        <w:rPr>
          <w:rFonts w:hint="eastAsia" w:ascii="仿宋" w:hAnsi="仿宋" w:eastAsia="仿宋" w:cs="仿宋"/>
          <w:b/>
          <w:bCs/>
          <w:color w:val="auto"/>
          <w:sz w:val="32"/>
          <w:szCs w:val="32"/>
          <w:highlight w:val="none"/>
          <w:shd w:val="clear" w:color="auto" w:fill="auto"/>
          <w:lang w:val="en-US" w:eastAsia="zh-CN"/>
        </w:rPr>
        <w:t>五</w:t>
      </w:r>
      <w:r>
        <w:rPr>
          <w:rFonts w:hint="eastAsia" w:ascii="仿宋" w:hAnsi="仿宋" w:eastAsia="仿宋" w:cs="仿宋"/>
          <w:b/>
          <w:bCs/>
          <w:color w:val="auto"/>
          <w:sz w:val="32"/>
          <w:szCs w:val="32"/>
          <w:highlight w:val="none"/>
          <w:shd w:val="clear" w:color="auto" w:fill="auto"/>
        </w:rPr>
        <w:t>月</w:t>
      </w:r>
      <w:bookmarkStart w:id="0" w:name="_Toc16892"/>
      <w:bookmarkStart w:id="1" w:name="_Toc3712"/>
    </w:p>
    <w:p>
      <w:pPr>
        <w:pStyle w:val="13"/>
        <w:tabs>
          <w:tab w:val="right" w:leader="dot" w:pos="9232"/>
        </w:tabs>
        <w:jc w:val="center"/>
        <w:rPr>
          <w:rFonts w:hint="eastAsia" w:ascii="仿宋" w:hAnsi="仿宋" w:eastAsia="仿宋" w:cs="仿宋"/>
          <w:b/>
          <w:color w:val="auto"/>
          <w:sz w:val="32"/>
          <w:szCs w:val="32"/>
          <w:highlight w:val="none"/>
          <w:shd w:val="clear" w:color="auto" w:fill="auto"/>
        </w:rPr>
      </w:pPr>
      <w:bookmarkStart w:id="2" w:name="_Toc514253135"/>
      <w:r>
        <w:rPr>
          <w:rFonts w:hint="eastAsia" w:ascii="仿宋" w:hAnsi="仿宋" w:eastAsia="仿宋" w:cs="仿宋"/>
          <w:b/>
          <w:color w:val="auto"/>
          <w:sz w:val="32"/>
          <w:szCs w:val="32"/>
          <w:highlight w:val="none"/>
          <w:shd w:val="clear" w:color="auto" w:fill="auto"/>
        </w:rPr>
        <w:t>目   录</w:t>
      </w:r>
      <w:bookmarkEnd w:id="0"/>
      <w:bookmarkEnd w:id="1"/>
      <w:bookmarkEnd w:id="2"/>
    </w:p>
    <w:p>
      <w:pPr>
        <w:pStyle w:val="9"/>
        <w:tabs>
          <w:tab w:val="right" w:leader="dot" w:pos="9242"/>
        </w:tabs>
        <w:rPr>
          <w:rFonts w:hint="eastAsia" w:ascii="仿宋" w:hAnsi="仿宋" w:eastAsia="仿宋" w:cs="仿宋"/>
          <w:color w:val="auto"/>
          <w:highlight w:val="none"/>
          <w:shd w:val="clear" w:color="auto" w:fill="auto"/>
        </w:rPr>
      </w:pP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TOC \o "1-3" \h \u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_Toc13722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第一章 招标公告</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_Toc13722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1</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_Toc4058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第二章  投标须知及投标须知前附表</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_Toc4058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4</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_Toc16733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第三章  资格性评审及评标办法</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_Toc16733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29</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_Toc29160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一、资格性审查</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_Toc29160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29</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_Toc14654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二、符合性审查</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_Toc14654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30</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_Toc15051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lang w:val="en-US" w:eastAsia="zh-CN"/>
        </w:rPr>
        <w:t>三、评分标准</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_Toc15051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31</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_Toc18473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lang w:val="en-US" w:eastAsia="zh-CN"/>
        </w:rPr>
        <w:t>第四章 合同条款及格式（仅供参考）</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_Toc18473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39</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_Toc10820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lang w:val="en-US" w:eastAsia="zh-CN"/>
        </w:rPr>
        <w:t>第五章 采购需求</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_Toc10820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49</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HYPERLINK \l _Toc24929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第六章  投标文件格式</w:t>
      </w:r>
      <w:r>
        <w:rPr>
          <w:rFonts w:hint="eastAsia" w:ascii="仿宋" w:hAnsi="仿宋" w:eastAsia="仿宋" w:cs="仿宋"/>
          <w:color w:val="auto"/>
          <w:szCs w:val="24"/>
          <w:highlight w:val="none"/>
        </w:rPr>
        <w:tab/>
      </w:r>
      <w:r>
        <w:rPr>
          <w:rFonts w:hint="eastAsia" w:ascii="仿宋" w:hAnsi="仿宋" w:eastAsia="仿宋" w:cs="仿宋"/>
          <w:color w:val="auto"/>
          <w:szCs w:val="24"/>
          <w:highlight w:val="none"/>
        </w:rPr>
        <w:fldChar w:fldCharType="begin"/>
      </w:r>
      <w:r>
        <w:rPr>
          <w:rFonts w:hint="eastAsia" w:ascii="仿宋" w:hAnsi="仿宋" w:eastAsia="仿宋" w:cs="仿宋"/>
          <w:color w:val="auto"/>
          <w:szCs w:val="24"/>
          <w:highlight w:val="none"/>
        </w:rPr>
        <w:instrText xml:space="preserve"> PAGEREF _Toc24929 \h </w:instrText>
      </w:r>
      <w:r>
        <w:rPr>
          <w:rFonts w:hint="eastAsia" w:ascii="仿宋" w:hAnsi="仿宋" w:eastAsia="仿宋" w:cs="仿宋"/>
          <w:color w:val="auto"/>
          <w:szCs w:val="24"/>
          <w:highlight w:val="none"/>
        </w:rPr>
        <w:fldChar w:fldCharType="separate"/>
      </w:r>
      <w:r>
        <w:rPr>
          <w:rFonts w:hint="eastAsia" w:ascii="仿宋" w:hAnsi="仿宋" w:eastAsia="仿宋" w:cs="仿宋"/>
          <w:color w:val="auto"/>
          <w:szCs w:val="24"/>
          <w:highlight w:val="none"/>
        </w:rPr>
        <w:t>49</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fldChar w:fldCharType="end"/>
      </w:r>
    </w:p>
    <w:p>
      <w:pPr>
        <w:pStyle w:val="9"/>
        <w:tabs>
          <w:tab w:val="right" w:leader="dot" w:pos="9242"/>
        </w:tabs>
        <w:rPr>
          <w:color w:val="auto"/>
          <w:highlight w:val="none"/>
        </w:rPr>
      </w:pP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Cs w:val="24"/>
          <w:highlight w:val="none"/>
        </w:rPr>
        <w:fldChar w:fldCharType="end"/>
      </w:r>
    </w:p>
    <w:p>
      <w:pPr>
        <w:spacing w:line="360" w:lineRule="auto"/>
        <w:jc w:val="center"/>
        <w:rPr>
          <w:rStyle w:val="22"/>
          <w:rFonts w:hint="eastAsia" w:ascii="仿宋" w:hAnsi="仿宋" w:eastAsia="仿宋" w:cs="仿宋"/>
          <w:b/>
          <w:color w:val="auto"/>
          <w:sz w:val="24"/>
          <w:szCs w:val="24"/>
          <w:highlight w:val="none"/>
          <w:shd w:val="clear" w:color="auto" w:fill="auto"/>
        </w:rPr>
        <w:sectPr>
          <w:footerReference r:id="rId4" w:type="default"/>
          <w:pgSz w:w="11906" w:h="16838"/>
          <w:pgMar w:top="1440" w:right="1247" w:bottom="1318" w:left="1417" w:header="851" w:footer="992" w:gutter="0"/>
          <w:pgNumType w:fmt="upperRoman" w:start="1"/>
          <w:cols w:space="720" w:num="1"/>
          <w:docGrid w:linePitch="312" w:charSpace="0"/>
        </w:sectPr>
      </w:pPr>
      <w:bookmarkStart w:id="3" w:name="_Toc19700"/>
      <w:bookmarkStart w:id="4" w:name="_Toc324164491"/>
      <w:bookmarkStart w:id="5" w:name="_Toc324164677"/>
      <w:bookmarkStart w:id="6" w:name="_Toc14477"/>
      <w:bookmarkStart w:id="7" w:name="_Toc8624"/>
      <w:bookmarkStart w:id="8" w:name="_Toc31778"/>
      <w:bookmarkStart w:id="9" w:name="_Toc683"/>
    </w:p>
    <w:bookmarkEnd w:id="3"/>
    <w:bookmarkEnd w:id="4"/>
    <w:bookmarkEnd w:id="5"/>
    <w:bookmarkEnd w:id="6"/>
    <w:bookmarkEnd w:id="7"/>
    <w:bookmarkEnd w:id="8"/>
    <w:bookmarkEnd w:id="9"/>
    <w:p>
      <w:pPr>
        <w:pStyle w:val="3"/>
        <w:spacing w:line="700" w:lineRule="exact"/>
        <w:jc w:val="both"/>
        <w:rPr>
          <w:rFonts w:hint="eastAsia" w:ascii="仿宋" w:hAnsi="仿宋" w:eastAsia="仿宋" w:cs="仿宋"/>
          <w:color w:val="auto"/>
          <w:highlight w:val="none"/>
          <w:shd w:val="clear" w:color="auto" w:fill="auto"/>
        </w:rPr>
      </w:pPr>
      <w:bookmarkStart w:id="10" w:name="_Toc19082"/>
      <w:bookmarkStart w:id="11" w:name="_Toc514253138"/>
      <w:bookmarkStart w:id="12" w:name="_Toc9985"/>
      <w:bookmarkStart w:id="13" w:name="_Toc1300"/>
      <w:bookmarkStart w:id="14" w:name="_Toc7255"/>
      <w:bookmarkStart w:id="15" w:name="_Toc22625"/>
      <w:bookmarkStart w:id="16" w:name="_Toc240452742"/>
      <w:bookmarkStart w:id="17" w:name="_Toc201472289"/>
      <w:bookmarkStart w:id="18" w:name="_Toc324164494"/>
    </w:p>
    <w:p>
      <w:pPr>
        <w:pStyle w:val="3"/>
        <w:spacing w:line="700" w:lineRule="exact"/>
        <w:rPr>
          <w:rFonts w:hint="eastAsia" w:ascii="仿宋" w:hAnsi="仿宋" w:eastAsia="仿宋" w:cs="仿宋"/>
          <w:color w:val="auto"/>
          <w:highlight w:val="none"/>
          <w:shd w:val="clear" w:color="auto" w:fill="auto"/>
        </w:rPr>
      </w:pPr>
    </w:p>
    <w:p>
      <w:pPr>
        <w:pStyle w:val="3"/>
        <w:spacing w:line="700" w:lineRule="exact"/>
        <w:rPr>
          <w:rFonts w:hint="eastAsia" w:ascii="仿宋" w:hAnsi="仿宋" w:eastAsia="仿宋" w:cs="仿宋"/>
          <w:color w:val="auto"/>
          <w:highlight w:val="none"/>
          <w:shd w:val="clear" w:color="auto" w:fill="auto"/>
        </w:rPr>
        <w:sectPr>
          <w:footerReference r:id="rId5" w:type="default"/>
          <w:type w:val="continuous"/>
          <w:pgSz w:w="11906" w:h="16838"/>
          <w:pgMar w:top="1440" w:right="1247" w:bottom="1318" w:left="1417" w:header="851" w:footer="992" w:gutter="0"/>
          <w:cols w:space="720" w:num="1"/>
          <w:docGrid w:linePitch="312" w:charSpace="0"/>
        </w:sectPr>
      </w:pPr>
    </w:p>
    <w:p>
      <w:pPr>
        <w:pStyle w:val="3"/>
        <w:bidi w:val="0"/>
        <w:rPr>
          <w:rFonts w:hint="eastAsia"/>
          <w:color w:val="auto"/>
          <w:highlight w:val="none"/>
        </w:rPr>
      </w:pPr>
      <w:bookmarkStart w:id="19" w:name="_Toc13722"/>
      <w:r>
        <w:rPr>
          <w:rFonts w:hint="eastAsia"/>
          <w:color w:val="auto"/>
          <w:highlight w:val="none"/>
        </w:rPr>
        <w:t xml:space="preserve">第一章 </w:t>
      </w:r>
      <w:bookmarkEnd w:id="10"/>
      <w:bookmarkEnd w:id="11"/>
      <w:bookmarkEnd w:id="12"/>
      <w:bookmarkEnd w:id="13"/>
      <w:bookmarkEnd w:id="14"/>
      <w:bookmarkEnd w:id="15"/>
      <w:bookmarkEnd w:id="16"/>
      <w:bookmarkEnd w:id="17"/>
      <w:bookmarkEnd w:id="18"/>
      <w:bookmarkStart w:id="20" w:name="_Toc19893"/>
      <w:bookmarkStart w:id="21" w:name="_Toc18116"/>
      <w:bookmarkStart w:id="22" w:name="_Toc11945"/>
      <w:r>
        <w:rPr>
          <w:rFonts w:hint="eastAsia"/>
          <w:color w:val="auto"/>
          <w:highlight w:val="none"/>
        </w:rPr>
        <w:t>招标公告</w:t>
      </w:r>
      <w:bookmarkEnd w:id="19"/>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8"/>
          <w:szCs w:val="28"/>
          <w:highlight w:val="none"/>
          <w:shd w:val="clear" w:color="auto" w:fill="auto"/>
        </w:rPr>
      </w:pPr>
      <w:r>
        <w:rPr>
          <w:rFonts w:hint="eastAsia" w:ascii="仿宋" w:hAnsi="仿宋" w:eastAsia="仿宋" w:cs="仿宋"/>
          <w:b/>
          <w:bCs/>
          <w:color w:val="auto"/>
          <w:sz w:val="28"/>
          <w:szCs w:val="28"/>
          <w:highlight w:val="none"/>
          <w:shd w:val="clear" w:color="auto" w:fill="auto"/>
        </w:rPr>
        <w:t>项目概况</w:t>
      </w:r>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b w:val="0"/>
          <w:bCs w:val="0"/>
          <w:color w:val="auto"/>
          <w:sz w:val="28"/>
          <w:szCs w:val="28"/>
          <w:highlight w:val="none"/>
          <w:u w:val="single"/>
          <w:shd w:val="clear" w:color="auto" w:fill="auto"/>
          <w:lang w:val="en-US" w:eastAsia="zh-CN"/>
        </w:rPr>
        <w:t>堆龙德庆区乡村振兴局第三方绩效服务采购项目</w:t>
      </w:r>
      <w:r>
        <w:rPr>
          <w:rFonts w:hint="eastAsia" w:ascii="仿宋" w:hAnsi="仿宋" w:eastAsia="仿宋" w:cs="仿宋"/>
          <w:color w:val="auto"/>
          <w:sz w:val="28"/>
          <w:szCs w:val="28"/>
          <w:highlight w:val="none"/>
          <w:shd w:val="clear" w:color="auto" w:fill="auto"/>
        </w:rPr>
        <w:t>的潜在供应商应</w:t>
      </w:r>
      <w:r>
        <w:rPr>
          <w:rFonts w:hint="eastAsia" w:ascii="仿宋" w:hAnsi="仿宋" w:eastAsia="仿宋" w:cs="仿宋"/>
          <w:color w:val="auto"/>
          <w:sz w:val="28"/>
          <w:szCs w:val="28"/>
          <w:highlight w:val="none"/>
          <w:shd w:val="clear" w:color="auto" w:fill="auto"/>
          <w:lang w:val="en-US" w:eastAsia="zh-CN"/>
        </w:rPr>
        <w:t>在</w:t>
      </w:r>
      <w:r>
        <w:rPr>
          <w:rFonts w:hint="eastAsia" w:ascii="仿宋" w:hAnsi="仿宋" w:eastAsia="仿宋" w:cs="仿宋"/>
          <w:color w:val="auto"/>
          <w:sz w:val="28"/>
          <w:szCs w:val="28"/>
          <w:highlight w:val="none"/>
          <w:u w:val="single"/>
          <w:shd w:val="clear" w:color="auto" w:fill="auto"/>
          <w:lang w:val="en-US" w:eastAsia="zh-CN"/>
        </w:rPr>
        <w:t>（西藏自治区拉萨市城关区岗廓路1号拉萨阳光酒店2楼）</w:t>
      </w:r>
      <w:r>
        <w:rPr>
          <w:rFonts w:hint="eastAsia" w:ascii="仿宋" w:hAnsi="仿宋" w:eastAsia="仿宋" w:cs="仿宋"/>
          <w:b w:val="0"/>
          <w:bCs w:val="0"/>
          <w:color w:val="auto"/>
          <w:sz w:val="28"/>
          <w:szCs w:val="28"/>
          <w:highlight w:val="none"/>
          <w:u w:val="single"/>
          <w:shd w:val="clear" w:color="auto" w:fill="auto"/>
          <w:lang w:val="en-US" w:eastAsia="zh-CN"/>
        </w:rPr>
        <w:t xml:space="preserve">                     </w:t>
      </w:r>
      <w:r>
        <w:rPr>
          <w:rFonts w:hint="eastAsia" w:ascii="仿宋" w:hAnsi="仿宋" w:eastAsia="仿宋" w:cs="仿宋"/>
          <w:color w:val="auto"/>
          <w:sz w:val="28"/>
          <w:szCs w:val="28"/>
          <w:highlight w:val="none"/>
          <w:shd w:val="clear" w:color="auto" w:fill="auto"/>
        </w:rPr>
        <w:t>获取招标文件，并于</w:t>
      </w: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bCs/>
          <w:color w:val="auto"/>
          <w:sz w:val="28"/>
          <w:szCs w:val="28"/>
          <w:highlight w:val="none"/>
          <w:u w:val="single"/>
          <w:shd w:val="clear" w:color="auto" w:fill="auto"/>
        </w:rPr>
        <w:t>年</w:t>
      </w:r>
      <w:r>
        <w:rPr>
          <w:rFonts w:hint="eastAsia" w:ascii="仿宋" w:hAnsi="仿宋" w:eastAsia="仿宋" w:cs="仿宋"/>
          <w:bCs/>
          <w:color w:val="auto"/>
          <w:sz w:val="28"/>
          <w:szCs w:val="28"/>
          <w:highlight w:val="none"/>
          <w:u w:val="single"/>
          <w:shd w:val="clear" w:color="auto" w:fill="auto"/>
          <w:lang w:val="en-US" w:eastAsia="zh-CN"/>
        </w:rPr>
        <w:t>5</w:t>
      </w:r>
      <w:r>
        <w:rPr>
          <w:rFonts w:hint="eastAsia" w:ascii="仿宋" w:hAnsi="仿宋" w:eastAsia="仿宋" w:cs="仿宋"/>
          <w:bCs/>
          <w:color w:val="auto"/>
          <w:sz w:val="28"/>
          <w:szCs w:val="28"/>
          <w:highlight w:val="none"/>
          <w:u w:val="single"/>
          <w:shd w:val="clear" w:color="auto" w:fill="auto"/>
        </w:rPr>
        <w:t>月</w:t>
      </w:r>
      <w:r>
        <w:rPr>
          <w:rFonts w:hint="eastAsia" w:ascii="仿宋" w:hAnsi="仿宋" w:eastAsia="仿宋" w:cs="仿宋"/>
          <w:bCs/>
          <w:color w:val="auto"/>
          <w:sz w:val="28"/>
          <w:szCs w:val="28"/>
          <w:highlight w:val="none"/>
          <w:u w:val="single"/>
          <w:shd w:val="clear" w:color="auto" w:fill="auto"/>
          <w:lang w:val="en-US" w:eastAsia="zh-CN"/>
        </w:rPr>
        <w:t>25</w:t>
      </w:r>
      <w:r>
        <w:rPr>
          <w:rFonts w:hint="eastAsia" w:ascii="仿宋" w:hAnsi="仿宋" w:eastAsia="仿宋" w:cs="仿宋"/>
          <w:bCs/>
          <w:color w:val="auto"/>
          <w:sz w:val="28"/>
          <w:szCs w:val="28"/>
          <w:highlight w:val="none"/>
          <w:u w:val="single"/>
          <w:shd w:val="clear" w:color="auto" w:fill="auto"/>
        </w:rPr>
        <w:t>日</w:t>
      </w:r>
      <w:r>
        <w:rPr>
          <w:rFonts w:hint="eastAsia" w:ascii="仿宋" w:hAnsi="仿宋" w:eastAsia="仿宋" w:cs="仿宋"/>
          <w:bCs/>
          <w:color w:val="auto"/>
          <w:sz w:val="28"/>
          <w:szCs w:val="28"/>
          <w:highlight w:val="none"/>
          <w:u w:val="single"/>
          <w:shd w:val="clear" w:color="auto" w:fill="auto"/>
          <w:lang w:val="en-US" w:eastAsia="zh-CN"/>
        </w:rPr>
        <w:t>10</w:t>
      </w:r>
      <w:r>
        <w:rPr>
          <w:rFonts w:hint="eastAsia" w:ascii="仿宋" w:hAnsi="仿宋" w:eastAsia="仿宋" w:cs="仿宋"/>
          <w:bCs/>
          <w:color w:val="auto"/>
          <w:sz w:val="28"/>
          <w:szCs w:val="28"/>
          <w:highlight w:val="none"/>
          <w:u w:val="single"/>
          <w:shd w:val="clear" w:color="auto" w:fill="auto"/>
        </w:rPr>
        <w:t>点</w:t>
      </w:r>
      <w:r>
        <w:rPr>
          <w:rFonts w:hint="eastAsia" w:ascii="仿宋" w:hAnsi="仿宋" w:eastAsia="仿宋" w:cs="仿宋"/>
          <w:bCs/>
          <w:color w:val="auto"/>
          <w:sz w:val="28"/>
          <w:szCs w:val="28"/>
          <w:highlight w:val="none"/>
          <w:u w:val="single"/>
          <w:shd w:val="clear" w:color="auto" w:fill="auto"/>
          <w:lang w:val="en-US" w:eastAsia="zh-CN"/>
        </w:rPr>
        <w:t xml:space="preserve"> 30</w:t>
      </w:r>
      <w:r>
        <w:rPr>
          <w:rFonts w:hint="eastAsia" w:ascii="仿宋" w:hAnsi="仿宋" w:eastAsia="仿宋" w:cs="仿宋"/>
          <w:bCs/>
          <w:color w:val="auto"/>
          <w:sz w:val="28"/>
          <w:szCs w:val="28"/>
          <w:highlight w:val="none"/>
          <w:u w:val="single"/>
          <w:shd w:val="clear" w:color="auto" w:fill="auto"/>
        </w:rPr>
        <w:t>分</w:t>
      </w:r>
      <w:r>
        <w:rPr>
          <w:rFonts w:hint="eastAsia" w:ascii="仿宋" w:hAnsi="仿宋" w:eastAsia="仿宋" w:cs="仿宋"/>
          <w:bCs/>
          <w:color w:val="auto"/>
          <w:sz w:val="28"/>
          <w:szCs w:val="28"/>
          <w:highlight w:val="none"/>
          <w:shd w:val="clear" w:color="auto" w:fill="auto"/>
        </w:rPr>
        <w:t>（北京时间）前递交投标文件</w:t>
      </w:r>
      <w:r>
        <w:rPr>
          <w:rFonts w:hint="eastAsia" w:ascii="仿宋" w:hAnsi="仿宋" w:eastAsia="仿宋" w:cs="仿宋"/>
          <w:color w:val="auto"/>
          <w:sz w:val="28"/>
          <w:szCs w:val="28"/>
          <w:highlight w:val="none"/>
          <w:shd w:val="clear" w:color="auto" w:fill="auto"/>
        </w:rPr>
        <w:t>。</w:t>
      </w:r>
    </w:p>
    <w:p>
      <w:pPr>
        <w:pStyle w:val="7"/>
        <w:rPr>
          <w:rFonts w:hint="eastAsia"/>
          <w:color w:val="auto"/>
          <w:highlight w:val="none"/>
        </w:rPr>
      </w:pPr>
    </w:p>
    <w:p>
      <w:pPr>
        <w:pStyle w:val="4"/>
        <w:pageBreakBefore w:val="0"/>
        <w:numPr>
          <w:ilvl w:val="0"/>
          <w:numId w:val="1"/>
        </w:numPr>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bCs w:val="0"/>
          <w:color w:val="auto"/>
          <w:sz w:val="28"/>
          <w:szCs w:val="28"/>
          <w:highlight w:val="none"/>
          <w:shd w:val="clear" w:color="auto" w:fill="auto"/>
        </w:rPr>
      </w:pPr>
      <w:bookmarkStart w:id="23" w:name="_Toc35393790"/>
      <w:bookmarkStart w:id="24" w:name="_Toc29739"/>
      <w:bookmarkStart w:id="25" w:name="_Toc6266"/>
      <w:bookmarkStart w:id="26" w:name="_Toc12017"/>
      <w:bookmarkStart w:id="27" w:name="_Toc18306"/>
      <w:bookmarkStart w:id="28" w:name="_Toc28359002"/>
      <w:bookmarkStart w:id="29" w:name="_Toc410"/>
      <w:bookmarkStart w:id="30" w:name="_Toc5312"/>
      <w:bookmarkStart w:id="31" w:name="_Toc35393621"/>
      <w:bookmarkStart w:id="32" w:name="_Toc28359079"/>
      <w:bookmarkStart w:id="33" w:name="_Hlk24379207"/>
      <w:r>
        <w:rPr>
          <w:rFonts w:hint="eastAsia" w:ascii="仿宋" w:hAnsi="仿宋" w:eastAsia="仿宋" w:cs="仿宋"/>
          <w:bCs w:val="0"/>
          <w:color w:val="auto"/>
          <w:sz w:val="28"/>
          <w:szCs w:val="28"/>
          <w:highlight w:val="none"/>
          <w:shd w:val="clear" w:color="auto" w:fill="auto"/>
        </w:rPr>
        <w:t>项目基本情况</w:t>
      </w:r>
      <w:bookmarkEnd w:id="23"/>
      <w:bookmarkEnd w:id="24"/>
      <w:bookmarkEnd w:id="25"/>
      <w:bookmarkEnd w:id="26"/>
      <w:bookmarkEnd w:id="27"/>
      <w:bookmarkEnd w:id="28"/>
      <w:bookmarkEnd w:id="29"/>
      <w:bookmarkEnd w:id="30"/>
      <w:bookmarkEnd w:id="31"/>
      <w:bookmarkEnd w:id="32"/>
    </w:p>
    <w:p>
      <w:pPr>
        <w:pageBreakBefore w:val="0"/>
        <w:numPr>
          <w:ilvl w:val="0"/>
          <w:numId w:val="0"/>
        </w:numPr>
        <w:kinsoku/>
        <w:wordWrap/>
        <w:overflowPunct/>
        <w:topLinePunct w:val="0"/>
        <w:autoSpaceDE/>
        <w:autoSpaceDN/>
        <w:bidi w:val="0"/>
        <w:adjustRightInd/>
        <w:snapToGrid/>
        <w:spacing w:line="360" w:lineRule="auto"/>
        <w:textAlignment w:val="auto"/>
        <w:rPr>
          <w:rFonts w:hint="eastAsia"/>
          <w:color w:val="auto"/>
          <w:sz w:val="28"/>
          <w:szCs w:val="28"/>
          <w:highlight w:val="none"/>
          <w:lang w:val="en-US" w:eastAsia="zh-CN"/>
        </w:rPr>
      </w:pPr>
      <w:r>
        <w:rPr>
          <w:rFonts w:hint="eastAsia"/>
          <w:color w:val="auto"/>
          <w:sz w:val="28"/>
          <w:szCs w:val="28"/>
          <w:highlight w:val="none"/>
          <w:lang w:val="en-US" w:eastAsia="zh-CN"/>
        </w:rPr>
        <w:t xml:space="preserve">    </w:t>
      </w:r>
      <w:r>
        <w:rPr>
          <w:rFonts w:hint="eastAsia" w:ascii="仿宋" w:hAnsi="仿宋" w:eastAsia="仿宋" w:cs="仿宋"/>
          <w:color w:val="auto"/>
          <w:sz w:val="28"/>
          <w:szCs w:val="28"/>
          <w:highlight w:val="none"/>
          <w:shd w:val="clear" w:color="auto" w:fill="auto"/>
          <w:lang w:val="en-US" w:eastAsia="zh-CN"/>
        </w:rPr>
        <w:t>项目编号：HZGJ-XZCG-2023045</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shd w:val="clear" w:color="auto" w:fill="auto"/>
          <w:lang w:val="en-US" w:eastAsia="zh-CN"/>
        </w:rPr>
      </w:pPr>
      <w:r>
        <w:rPr>
          <w:rFonts w:hint="eastAsia" w:ascii="仿宋" w:hAnsi="仿宋" w:eastAsia="仿宋" w:cs="仿宋"/>
          <w:color w:val="auto"/>
          <w:sz w:val="28"/>
          <w:szCs w:val="28"/>
          <w:highlight w:val="none"/>
          <w:shd w:val="clear" w:color="auto" w:fill="auto"/>
        </w:rPr>
        <w:t>项目名称：</w:t>
      </w:r>
      <w:bookmarkEnd w:id="33"/>
      <w:r>
        <w:rPr>
          <w:rFonts w:hint="eastAsia" w:ascii="仿宋" w:hAnsi="仿宋" w:eastAsia="仿宋" w:cs="仿宋"/>
          <w:color w:val="auto"/>
          <w:sz w:val="28"/>
          <w:szCs w:val="28"/>
          <w:highlight w:val="none"/>
          <w:shd w:val="clear" w:color="auto" w:fill="auto"/>
          <w:lang w:val="en-US" w:eastAsia="zh-CN"/>
        </w:rPr>
        <w:t>堆龙德庆区乡村振兴局</w:t>
      </w:r>
      <w:r>
        <w:rPr>
          <w:rFonts w:hint="eastAsia" w:ascii="仿宋" w:hAnsi="仿宋" w:eastAsia="仿宋" w:cs="仿宋"/>
          <w:color w:val="auto"/>
          <w:sz w:val="28"/>
          <w:szCs w:val="28"/>
          <w:highlight w:val="none"/>
          <w:shd w:val="clear" w:color="auto" w:fill="auto"/>
          <w:lang w:val="zh-CN" w:eastAsia="zh-CN"/>
        </w:rPr>
        <w:t>第三方绩效服务采购项目</w:t>
      </w:r>
    </w:p>
    <w:p>
      <w:pPr>
        <w:pageBreakBefore w:val="0"/>
        <w:kinsoku/>
        <w:wordWrap/>
        <w:overflowPunct/>
        <w:topLinePunct w:val="0"/>
        <w:autoSpaceDE/>
        <w:autoSpaceDN/>
        <w:bidi w:val="0"/>
        <w:adjustRightInd/>
        <w:snapToGrid/>
        <w:spacing w:line="360" w:lineRule="auto"/>
        <w:ind w:firstLine="560" w:firstLineChars="200"/>
        <w:textAlignment w:val="auto"/>
        <w:rPr>
          <w:rFonts w:hint="default" w:ascii="仿宋" w:hAnsi="仿宋" w:eastAsia="仿宋" w:cs="仿宋"/>
          <w:color w:val="auto"/>
          <w:sz w:val="28"/>
          <w:szCs w:val="28"/>
          <w:highlight w:val="none"/>
          <w:shd w:val="clear" w:color="auto" w:fill="auto"/>
          <w:lang w:val="en-US" w:eastAsia="zh-CN"/>
        </w:rPr>
      </w:pPr>
      <w:r>
        <w:rPr>
          <w:rFonts w:hint="eastAsia" w:ascii="仿宋" w:hAnsi="仿宋" w:eastAsia="仿宋" w:cs="仿宋"/>
          <w:color w:val="auto"/>
          <w:sz w:val="28"/>
          <w:szCs w:val="28"/>
          <w:highlight w:val="none"/>
          <w:shd w:val="clear" w:color="auto" w:fill="auto"/>
        </w:rPr>
        <w:t>预算金额：</w:t>
      </w:r>
      <w:r>
        <w:rPr>
          <w:rFonts w:hint="eastAsia" w:ascii="仿宋" w:hAnsi="仿宋" w:eastAsia="仿宋" w:cs="仿宋"/>
          <w:color w:val="auto"/>
          <w:sz w:val="28"/>
          <w:szCs w:val="28"/>
          <w:highlight w:val="none"/>
          <w:shd w:val="clear" w:color="auto" w:fill="auto"/>
          <w:lang w:val="en-US" w:eastAsia="zh-CN"/>
        </w:rPr>
        <w:t>80.00万元（大写：捌拾万元整）</w:t>
      </w:r>
    </w:p>
    <w:p>
      <w:pPr>
        <w:pageBreakBefore w:val="0"/>
        <w:kinsoku/>
        <w:wordWrap/>
        <w:overflowPunct/>
        <w:topLinePunct w:val="0"/>
        <w:autoSpaceDE/>
        <w:autoSpaceDN/>
        <w:bidi w:val="0"/>
        <w:adjustRightInd/>
        <w:snapToGrid/>
        <w:spacing w:line="360" w:lineRule="auto"/>
        <w:ind w:firstLine="560" w:firstLineChars="200"/>
        <w:textAlignment w:val="auto"/>
        <w:rPr>
          <w:rFonts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最高限价：</w:t>
      </w:r>
      <w:r>
        <w:rPr>
          <w:rFonts w:hint="eastAsia" w:ascii="仿宋" w:hAnsi="仿宋" w:eastAsia="仿宋" w:cs="仿宋"/>
          <w:color w:val="auto"/>
          <w:sz w:val="28"/>
          <w:szCs w:val="28"/>
          <w:highlight w:val="none"/>
          <w:shd w:val="clear" w:color="auto" w:fill="auto"/>
          <w:lang w:val="en-US" w:eastAsia="zh-CN"/>
        </w:rPr>
        <w:t>80.00万元（大写：捌拾万元整）</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u w:val="none"/>
          <w:shd w:val="clear" w:color="auto" w:fill="auto"/>
          <w:lang w:val="en-US" w:eastAsia="zh-CN"/>
        </w:rPr>
      </w:pPr>
      <w:r>
        <w:rPr>
          <w:rFonts w:hint="eastAsia" w:ascii="仿宋" w:hAnsi="仿宋" w:eastAsia="仿宋" w:cs="仿宋"/>
          <w:color w:val="auto"/>
          <w:sz w:val="28"/>
          <w:szCs w:val="28"/>
          <w:highlight w:val="none"/>
          <w:shd w:val="clear" w:color="auto" w:fill="auto"/>
        </w:rPr>
        <w:t>采购需求：</w:t>
      </w:r>
      <w:bookmarkStart w:id="34" w:name="_Toc28359081"/>
      <w:bookmarkStart w:id="35" w:name="_Toc28359004"/>
      <w:r>
        <w:rPr>
          <w:rFonts w:hint="eastAsia" w:ascii="仿宋" w:hAnsi="仿宋" w:eastAsia="仿宋" w:cs="仿宋"/>
          <w:color w:val="auto"/>
          <w:sz w:val="28"/>
          <w:szCs w:val="28"/>
          <w:highlight w:val="none"/>
          <w:shd w:val="clear" w:color="auto" w:fill="auto"/>
        </w:rPr>
        <w:t>为加强我局产业项目及产业资金绩效管理，开展堆龙德庆区产业项目政策性审查、绩效评价、立项论证等工作，充分发挥第三方机构在资金及项目绩效管理工作中的作用，提高产业项目绩效管理工作质量和专业化程度</w:t>
      </w:r>
      <w:r>
        <w:rPr>
          <w:rFonts w:hint="eastAsia" w:ascii="仿宋" w:hAnsi="仿宋" w:eastAsia="仿宋" w:cs="仿宋"/>
          <w:color w:val="auto"/>
          <w:sz w:val="28"/>
          <w:szCs w:val="28"/>
          <w:highlight w:val="none"/>
          <w:shd w:val="clear" w:color="auto" w:fill="auto"/>
          <w:lang w:eastAsia="zh-CN"/>
        </w:rPr>
        <w:t>。</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shd w:val="clear" w:color="auto" w:fill="auto"/>
          <w:lang w:val="en-US" w:eastAsia="zh-CN"/>
        </w:rPr>
      </w:pPr>
      <w:r>
        <w:rPr>
          <w:rFonts w:hint="eastAsia" w:ascii="仿宋" w:hAnsi="仿宋" w:eastAsia="仿宋" w:cs="仿宋"/>
          <w:color w:val="auto"/>
          <w:sz w:val="28"/>
          <w:szCs w:val="28"/>
          <w:highlight w:val="none"/>
          <w:shd w:val="clear" w:color="auto" w:fill="auto"/>
        </w:rPr>
        <w:t>合同履行期限</w:t>
      </w:r>
      <w:r>
        <w:rPr>
          <w:rFonts w:hint="eastAsia" w:ascii="仿宋" w:hAnsi="仿宋" w:eastAsia="仿宋" w:cs="仿宋"/>
          <w:color w:val="auto"/>
          <w:sz w:val="28"/>
          <w:szCs w:val="28"/>
          <w:highlight w:val="none"/>
          <w:shd w:val="clear" w:color="auto" w:fill="auto"/>
          <w:lang w:eastAsia="zh-CN"/>
        </w:rPr>
        <w:t>：</w:t>
      </w:r>
      <w:r>
        <w:rPr>
          <w:rFonts w:hint="eastAsia" w:ascii="仿宋" w:hAnsi="仿宋" w:eastAsia="仿宋" w:cs="仿宋"/>
          <w:color w:val="auto"/>
          <w:sz w:val="28"/>
          <w:szCs w:val="28"/>
          <w:highlight w:val="none"/>
          <w:shd w:val="clear" w:color="auto" w:fill="auto"/>
          <w:lang w:val="en-US" w:eastAsia="zh-CN"/>
        </w:rPr>
        <w:t>具体以签订合同为准</w:t>
      </w:r>
      <w:r>
        <w:rPr>
          <w:rFonts w:hint="eastAsia" w:ascii="仿宋" w:hAnsi="仿宋" w:eastAsia="仿宋" w:cs="仿宋"/>
          <w:color w:val="auto"/>
          <w:sz w:val="28"/>
          <w:szCs w:val="28"/>
          <w:highlight w:val="none"/>
          <w:shd w:val="clear" w:color="auto" w:fill="auto"/>
          <w:lang w:eastAsia="zh-CN"/>
        </w:rPr>
        <w:t xml:space="preserve"> </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本项目不接受联合体投标。</w:t>
      </w:r>
    </w:p>
    <w:p>
      <w:pPr>
        <w:pStyle w:val="4"/>
        <w:pageBreakBefore w:val="0"/>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color w:val="auto"/>
          <w:sz w:val="28"/>
          <w:szCs w:val="28"/>
          <w:highlight w:val="none"/>
          <w:shd w:val="clear" w:color="auto" w:fill="auto"/>
        </w:rPr>
      </w:pPr>
      <w:bookmarkStart w:id="36" w:name="_Toc35393622"/>
      <w:bookmarkStart w:id="37" w:name="_Toc25927"/>
      <w:bookmarkStart w:id="38" w:name="_Toc28359080"/>
      <w:bookmarkStart w:id="39" w:name="_Toc35393791"/>
      <w:bookmarkStart w:id="40" w:name="_Toc10319"/>
      <w:bookmarkStart w:id="41" w:name="_Toc28359003"/>
      <w:bookmarkStart w:id="42" w:name="_Toc4108"/>
      <w:bookmarkStart w:id="43" w:name="_Toc14615"/>
      <w:bookmarkStart w:id="44" w:name="_Toc2151"/>
      <w:bookmarkStart w:id="45" w:name="_Toc32451"/>
      <w:bookmarkStart w:id="46" w:name="_Toc12775"/>
      <w:r>
        <w:rPr>
          <w:rFonts w:hint="eastAsia" w:ascii="仿宋" w:hAnsi="仿宋" w:eastAsia="仿宋" w:cs="仿宋"/>
          <w:color w:val="auto"/>
          <w:sz w:val="28"/>
          <w:szCs w:val="28"/>
          <w:highlight w:val="none"/>
          <w:shd w:val="clear" w:color="auto" w:fill="auto"/>
        </w:rPr>
        <w:t>二、投标人资格要求：</w:t>
      </w:r>
      <w:bookmarkEnd w:id="36"/>
      <w:bookmarkEnd w:id="37"/>
      <w:bookmarkEnd w:id="38"/>
      <w:bookmarkEnd w:id="39"/>
      <w:bookmarkEnd w:id="40"/>
      <w:bookmarkEnd w:id="41"/>
      <w:bookmarkEnd w:id="42"/>
      <w:bookmarkEnd w:id="43"/>
      <w:bookmarkEnd w:id="44"/>
      <w:bookmarkEnd w:id="45"/>
      <w:bookmarkEnd w:id="46"/>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1.满足《中华人民共和国政府采购法》第二十二条规定；</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u w:val="single"/>
          <w:shd w:val="clear" w:color="auto" w:fill="auto"/>
          <w:lang w:val="en-US" w:eastAsia="zh-CN"/>
        </w:rPr>
      </w:pPr>
      <w:r>
        <w:rPr>
          <w:rFonts w:hint="eastAsia" w:ascii="仿宋" w:hAnsi="仿宋" w:eastAsia="仿宋" w:cs="仿宋"/>
          <w:color w:val="auto"/>
          <w:sz w:val="28"/>
          <w:szCs w:val="28"/>
          <w:highlight w:val="none"/>
          <w:shd w:val="clear" w:color="auto" w:fill="auto"/>
        </w:rPr>
        <w:t>2.落实政府采购政策需满足的资格要求：执行《政府采购促进中小企业发展管理办法》、《关于政府采购支持监狱企业发展有关问题的通知》和《关于促进残疾人就业政府采购政策的通知》</w:t>
      </w:r>
      <w:r>
        <w:rPr>
          <w:rFonts w:hint="eastAsia" w:ascii="仿宋" w:hAnsi="仿宋" w:eastAsia="仿宋" w:cs="仿宋"/>
          <w:color w:val="auto"/>
          <w:sz w:val="28"/>
          <w:szCs w:val="28"/>
          <w:highlight w:val="none"/>
          <w:shd w:val="clear" w:color="auto" w:fill="auto"/>
          <w:lang w:val="en-US" w:eastAsia="zh-CN"/>
        </w:rPr>
        <w:t>；</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shd w:val="clear" w:color="auto" w:fill="auto"/>
          <w:lang w:val="en-US" w:eastAsia="zh-CN"/>
        </w:rPr>
      </w:pPr>
      <w:r>
        <w:rPr>
          <w:rFonts w:hint="eastAsia" w:ascii="仿宋" w:hAnsi="仿宋" w:eastAsia="仿宋" w:cs="仿宋"/>
          <w:color w:val="auto"/>
          <w:sz w:val="28"/>
          <w:szCs w:val="28"/>
          <w:highlight w:val="none"/>
          <w:shd w:val="clear" w:color="auto" w:fill="auto"/>
        </w:rPr>
        <w:t>3.本项目的特定资格要求：</w:t>
      </w:r>
      <w:r>
        <w:rPr>
          <w:rFonts w:hint="eastAsia" w:ascii="仿宋" w:hAnsi="仿宋" w:eastAsia="仿宋" w:cs="仿宋"/>
          <w:color w:val="auto"/>
          <w:sz w:val="28"/>
          <w:szCs w:val="28"/>
          <w:highlight w:val="none"/>
          <w:shd w:val="clear" w:color="auto" w:fill="auto"/>
          <w:lang w:val="en-US" w:eastAsia="zh-CN"/>
        </w:rPr>
        <w:t>无</w:t>
      </w:r>
    </w:p>
    <w:p>
      <w:pPr>
        <w:pStyle w:val="4"/>
        <w:pageBreakBefore w:val="0"/>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bCs w:val="0"/>
          <w:color w:val="auto"/>
          <w:sz w:val="28"/>
          <w:szCs w:val="28"/>
          <w:highlight w:val="none"/>
          <w:shd w:val="clear" w:color="auto" w:fill="auto"/>
        </w:rPr>
      </w:pPr>
      <w:bookmarkStart w:id="47" w:name="_Toc35393792"/>
      <w:bookmarkStart w:id="48" w:name="_Toc21060"/>
      <w:bookmarkStart w:id="49" w:name="_Toc12853"/>
      <w:bookmarkStart w:id="50" w:name="_Toc8983"/>
      <w:bookmarkStart w:id="51" w:name="_Toc19951"/>
      <w:bookmarkStart w:id="52" w:name="_Toc8981"/>
      <w:bookmarkStart w:id="53" w:name="_Toc35393623"/>
      <w:bookmarkStart w:id="54" w:name="_Toc1388"/>
      <w:r>
        <w:rPr>
          <w:rFonts w:hint="eastAsia" w:ascii="仿宋" w:hAnsi="仿宋" w:eastAsia="仿宋" w:cs="仿宋"/>
          <w:bCs w:val="0"/>
          <w:color w:val="auto"/>
          <w:sz w:val="28"/>
          <w:szCs w:val="28"/>
          <w:highlight w:val="none"/>
          <w:shd w:val="clear" w:color="auto" w:fill="auto"/>
        </w:rPr>
        <w:t>三、获取招标文件</w:t>
      </w:r>
      <w:bookmarkEnd w:id="34"/>
      <w:bookmarkEnd w:id="35"/>
      <w:bookmarkEnd w:id="47"/>
      <w:bookmarkEnd w:id="48"/>
      <w:bookmarkEnd w:id="49"/>
      <w:bookmarkEnd w:id="50"/>
      <w:bookmarkEnd w:id="51"/>
      <w:bookmarkEnd w:id="52"/>
      <w:bookmarkEnd w:id="53"/>
      <w:bookmarkEnd w:id="54"/>
    </w:p>
    <w:p>
      <w:pPr>
        <w:pageBreakBefore w:val="0"/>
        <w:kinsoku/>
        <w:wordWrap/>
        <w:overflowPunct/>
        <w:topLinePunct w:val="0"/>
        <w:autoSpaceDE/>
        <w:autoSpaceDN/>
        <w:bidi w:val="0"/>
        <w:adjustRightInd/>
        <w:snapToGrid/>
        <w:spacing w:line="360" w:lineRule="auto"/>
        <w:ind w:firstLine="540"/>
        <w:textAlignment w:val="auto"/>
        <w:rPr>
          <w:rFonts w:hint="eastAsia" w:ascii="仿宋" w:hAnsi="仿宋" w:eastAsia="仿宋" w:cs="仿宋"/>
          <w:color w:val="auto"/>
          <w:sz w:val="28"/>
          <w:szCs w:val="28"/>
          <w:highlight w:val="none"/>
          <w:u w:val="none"/>
          <w:shd w:val="clear" w:color="auto" w:fill="auto"/>
          <w:lang w:val="en-US" w:eastAsia="zh-CN"/>
        </w:rPr>
      </w:pPr>
      <w:bookmarkStart w:id="55" w:name="_Toc28359005"/>
      <w:bookmarkStart w:id="56" w:name="_Toc28359082"/>
      <w:bookmarkStart w:id="57" w:name="_Toc26429"/>
      <w:bookmarkStart w:id="58" w:name="_Toc35393624"/>
      <w:bookmarkStart w:id="59" w:name="_Toc30032"/>
      <w:bookmarkStart w:id="60" w:name="_Toc35393793"/>
      <w:bookmarkStart w:id="61" w:name="_Toc27026"/>
      <w:bookmarkStart w:id="62" w:name="_Toc4327"/>
      <w:bookmarkStart w:id="63" w:name="_Toc6310"/>
      <w:bookmarkStart w:id="64" w:name="_Toc29128"/>
      <w:r>
        <w:rPr>
          <w:rFonts w:hint="eastAsia" w:ascii="仿宋" w:hAnsi="仿宋" w:eastAsia="仿宋" w:cs="仿宋"/>
          <w:color w:val="auto"/>
          <w:sz w:val="28"/>
          <w:szCs w:val="28"/>
          <w:highlight w:val="none"/>
          <w:shd w:val="clear" w:color="auto" w:fill="auto"/>
        </w:rPr>
        <w:t>时间：</w:t>
      </w: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color w:val="auto"/>
          <w:sz w:val="28"/>
          <w:szCs w:val="28"/>
          <w:highlight w:val="none"/>
          <w:u w:val="single"/>
          <w:shd w:val="clear" w:color="auto" w:fill="auto"/>
        </w:rPr>
        <w:t>年</w:t>
      </w:r>
      <w:r>
        <w:rPr>
          <w:rFonts w:hint="eastAsia" w:ascii="仿宋" w:hAnsi="仿宋" w:eastAsia="仿宋" w:cs="仿宋"/>
          <w:color w:val="auto"/>
          <w:sz w:val="28"/>
          <w:szCs w:val="28"/>
          <w:highlight w:val="none"/>
          <w:u w:val="single"/>
          <w:shd w:val="clear" w:color="auto" w:fill="auto"/>
          <w:lang w:val="en-US" w:eastAsia="zh-CN"/>
        </w:rPr>
        <w:t>5</w:t>
      </w:r>
      <w:r>
        <w:rPr>
          <w:rFonts w:hint="eastAsia" w:ascii="仿宋" w:hAnsi="仿宋" w:eastAsia="仿宋" w:cs="仿宋"/>
          <w:color w:val="auto"/>
          <w:sz w:val="28"/>
          <w:szCs w:val="28"/>
          <w:highlight w:val="none"/>
          <w:u w:val="single"/>
          <w:shd w:val="clear" w:color="auto" w:fill="auto"/>
        </w:rPr>
        <w:t>月</w:t>
      </w:r>
      <w:r>
        <w:rPr>
          <w:rFonts w:hint="eastAsia" w:ascii="仿宋" w:hAnsi="仿宋" w:eastAsia="仿宋" w:cs="仿宋"/>
          <w:color w:val="auto"/>
          <w:sz w:val="28"/>
          <w:szCs w:val="28"/>
          <w:highlight w:val="none"/>
          <w:u w:val="single"/>
          <w:shd w:val="clear" w:color="auto" w:fill="auto"/>
          <w:lang w:val="en-US" w:eastAsia="zh-CN"/>
        </w:rPr>
        <w:t>5</w:t>
      </w:r>
      <w:r>
        <w:rPr>
          <w:rFonts w:hint="eastAsia" w:ascii="仿宋" w:hAnsi="仿宋" w:eastAsia="仿宋" w:cs="仿宋"/>
          <w:color w:val="auto"/>
          <w:sz w:val="28"/>
          <w:szCs w:val="28"/>
          <w:highlight w:val="none"/>
          <w:u w:val="single"/>
          <w:shd w:val="clear" w:color="auto" w:fill="auto"/>
        </w:rPr>
        <w:t>日</w:t>
      </w:r>
      <w:r>
        <w:rPr>
          <w:rFonts w:hint="eastAsia" w:ascii="仿宋" w:hAnsi="仿宋" w:eastAsia="仿宋" w:cs="仿宋"/>
          <w:color w:val="auto"/>
          <w:sz w:val="28"/>
          <w:szCs w:val="28"/>
          <w:highlight w:val="none"/>
          <w:shd w:val="clear" w:color="auto" w:fill="auto"/>
        </w:rPr>
        <w:t>至</w:t>
      </w: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color w:val="auto"/>
          <w:sz w:val="28"/>
          <w:szCs w:val="28"/>
          <w:highlight w:val="none"/>
          <w:u w:val="single"/>
          <w:shd w:val="clear" w:color="auto" w:fill="auto"/>
        </w:rPr>
        <w:t>年</w:t>
      </w:r>
      <w:r>
        <w:rPr>
          <w:rFonts w:hint="eastAsia" w:ascii="仿宋" w:hAnsi="仿宋" w:eastAsia="仿宋" w:cs="仿宋"/>
          <w:color w:val="auto"/>
          <w:sz w:val="28"/>
          <w:szCs w:val="28"/>
          <w:highlight w:val="none"/>
          <w:u w:val="single"/>
          <w:shd w:val="clear" w:color="auto" w:fill="auto"/>
          <w:lang w:val="en-US" w:eastAsia="zh-CN"/>
        </w:rPr>
        <w:t>5</w:t>
      </w:r>
      <w:r>
        <w:rPr>
          <w:rFonts w:hint="eastAsia" w:ascii="仿宋" w:hAnsi="仿宋" w:eastAsia="仿宋" w:cs="仿宋"/>
          <w:color w:val="auto"/>
          <w:sz w:val="28"/>
          <w:szCs w:val="28"/>
          <w:highlight w:val="none"/>
          <w:u w:val="single"/>
          <w:shd w:val="clear" w:color="auto" w:fill="auto"/>
        </w:rPr>
        <w:t>月</w:t>
      </w:r>
      <w:r>
        <w:rPr>
          <w:rFonts w:hint="eastAsia" w:ascii="仿宋" w:hAnsi="仿宋" w:eastAsia="仿宋" w:cs="仿宋"/>
          <w:color w:val="auto"/>
          <w:sz w:val="28"/>
          <w:szCs w:val="28"/>
          <w:highlight w:val="none"/>
          <w:u w:val="single"/>
          <w:shd w:val="clear" w:color="auto" w:fill="auto"/>
          <w:lang w:val="en-US" w:eastAsia="zh-CN"/>
        </w:rPr>
        <w:t>10</w:t>
      </w:r>
      <w:r>
        <w:rPr>
          <w:rFonts w:hint="eastAsia" w:ascii="仿宋" w:hAnsi="仿宋" w:eastAsia="仿宋" w:cs="仿宋"/>
          <w:color w:val="auto"/>
          <w:sz w:val="28"/>
          <w:szCs w:val="28"/>
          <w:highlight w:val="none"/>
          <w:u w:val="single"/>
          <w:shd w:val="clear" w:color="auto" w:fill="auto"/>
        </w:rPr>
        <w:t>日</w:t>
      </w:r>
      <w:r>
        <w:rPr>
          <w:rFonts w:hint="eastAsia" w:ascii="仿宋" w:hAnsi="仿宋" w:eastAsia="仿宋" w:cs="仿宋"/>
          <w:color w:val="auto"/>
          <w:sz w:val="28"/>
          <w:szCs w:val="28"/>
          <w:highlight w:val="none"/>
          <w:u w:val="none"/>
          <w:shd w:val="clear" w:color="auto" w:fill="auto"/>
          <w:lang w:eastAsia="zh-CN"/>
        </w:rPr>
        <w:t>，每天上午</w:t>
      </w:r>
      <w:r>
        <w:rPr>
          <w:rFonts w:hint="eastAsia" w:ascii="仿宋" w:hAnsi="仿宋" w:eastAsia="仿宋" w:cs="仿宋"/>
          <w:color w:val="auto"/>
          <w:sz w:val="28"/>
          <w:szCs w:val="28"/>
          <w:highlight w:val="none"/>
          <w:u w:val="none"/>
          <w:shd w:val="clear" w:color="auto" w:fill="auto"/>
          <w:lang w:val="en-US" w:eastAsia="zh-CN"/>
        </w:rPr>
        <w:t>09</w:t>
      </w:r>
      <w:r>
        <w:rPr>
          <w:rFonts w:hint="eastAsia" w:ascii="仿宋" w:hAnsi="仿宋" w:eastAsia="仿宋" w:cs="仿宋"/>
          <w:color w:val="auto"/>
          <w:sz w:val="28"/>
          <w:szCs w:val="28"/>
          <w:highlight w:val="none"/>
          <w:u w:val="none"/>
          <w:shd w:val="clear" w:color="auto" w:fill="auto"/>
          <w:lang w:eastAsia="zh-CN"/>
        </w:rPr>
        <w:t>：</w:t>
      </w:r>
      <w:r>
        <w:rPr>
          <w:rFonts w:hint="eastAsia" w:ascii="仿宋" w:hAnsi="仿宋" w:eastAsia="仿宋" w:cs="仿宋"/>
          <w:color w:val="auto"/>
          <w:sz w:val="28"/>
          <w:szCs w:val="28"/>
          <w:highlight w:val="none"/>
          <w:u w:val="none"/>
          <w:shd w:val="clear" w:color="auto" w:fill="auto"/>
          <w:lang w:val="en-US" w:eastAsia="zh-CN"/>
        </w:rPr>
        <w:t>3</w:t>
      </w:r>
      <w:r>
        <w:rPr>
          <w:rFonts w:hint="eastAsia" w:ascii="仿宋" w:hAnsi="仿宋" w:eastAsia="仿宋" w:cs="仿宋"/>
          <w:color w:val="auto"/>
          <w:sz w:val="28"/>
          <w:szCs w:val="28"/>
          <w:highlight w:val="none"/>
          <w:u w:val="none"/>
          <w:shd w:val="clear" w:color="auto" w:fill="auto"/>
          <w:lang w:eastAsia="zh-CN"/>
        </w:rPr>
        <w:t>0至1</w:t>
      </w:r>
      <w:r>
        <w:rPr>
          <w:rFonts w:hint="eastAsia" w:ascii="仿宋" w:hAnsi="仿宋" w:eastAsia="仿宋" w:cs="仿宋"/>
          <w:color w:val="auto"/>
          <w:sz w:val="28"/>
          <w:szCs w:val="28"/>
          <w:highlight w:val="none"/>
          <w:u w:val="none"/>
          <w:shd w:val="clear" w:color="auto" w:fill="auto"/>
          <w:lang w:val="en-US" w:eastAsia="zh-CN"/>
        </w:rPr>
        <w:t>3</w:t>
      </w:r>
      <w:r>
        <w:rPr>
          <w:rFonts w:hint="eastAsia" w:ascii="仿宋" w:hAnsi="仿宋" w:eastAsia="仿宋" w:cs="仿宋"/>
          <w:color w:val="auto"/>
          <w:sz w:val="28"/>
          <w:szCs w:val="28"/>
          <w:highlight w:val="none"/>
          <w:u w:val="none"/>
          <w:shd w:val="clear" w:color="auto" w:fill="auto"/>
          <w:lang w:eastAsia="zh-CN"/>
        </w:rPr>
        <w:t>：00，下午15：</w:t>
      </w:r>
      <w:r>
        <w:rPr>
          <w:rFonts w:hint="eastAsia" w:ascii="仿宋" w:hAnsi="仿宋" w:eastAsia="仿宋" w:cs="仿宋"/>
          <w:color w:val="auto"/>
          <w:sz w:val="28"/>
          <w:szCs w:val="28"/>
          <w:highlight w:val="none"/>
          <w:u w:val="none"/>
          <w:shd w:val="clear" w:color="auto" w:fill="auto"/>
          <w:lang w:val="en-US" w:eastAsia="zh-CN"/>
        </w:rPr>
        <w:t>3</w:t>
      </w:r>
      <w:r>
        <w:rPr>
          <w:rFonts w:hint="eastAsia" w:ascii="仿宋" w:hAnsi="仿宋" w:eastAsia="仿宋" w:cs="仿宋"/>
          <w:color w:val="auto"/>
          <w:sz w:val="28"/>
          <w:szCs w:val="28"/>
          <w:highlight w:val="none"/>
          <w:u w:val="none"/>
          <w:shd w:val="clear" w:color="auto" w:fill="auto"/>
          <w:lang w:eastAsia="zh-CN"/>
        </w:rPr>
        <w:t>0至18：</w:t>
      </w:r>
      <w:r>
        <w:rPr>
          <w:rFonts w:hint="eastAsia" w:ascii="仿宋" w:hAnsi="仿宋" w:eastAsia="仿宋" w:cs="仿宋"/>
          <w:color w:val="auto"/>
          <w:sz w:val="28"/>
          <w:szCs w:val="28"/>
          <w:highlight w:val="none"/>
          <w:u w:val="none"/>
          <w:shd w:val="clear" w:color="auto" w:fill="auto"/>
          <w:lang w:val="en-US" w:eastAsia="zh-CN"/>
        </w:rPr>
        <w:t>3</w:t>
      </w:r>
      <w:r>
        <w:rPr>
          <w:rFonts w:hint="eastAsia" w:ascii="仿宋" w:hAnsi="仿宋" w:eastAsia="仿宋" w:cs="仿宋"/>
          <w:color w:val="auto"/>
          <w:sz w:val="28"/>
          <w:szCs w:val="28"/>
          <w:highlight w:val="none"/>
          <w:u w:val="none"/>
          <w:shd w:val="clear" w:color="auto" w:fill="auto"/>
          <w:lang w:eastAsia="zh-CN"/>
        </w:rPr>
        <w:t>0（</w:t>
      </w:r>
      <w:r>
        <w:rPr>
          <w:rFonts w:hint="eastAsia" w:ascii="仿宋" w:hAnsi="仿宋" w:eastAsia="仿宋" w:cs="仿宋"/>
          <w:color w:val="auto"/>
          <w:sz w:val="28"/>
          <w:szCs w:val="28"/>
          <w:highlight w:val="none"/>
          <w:u w:val="none"/>
          <w:shd w:val="clear" w:color="auto" w:fill="auto"/>
          <w:lang w:val="en-US" w:eastAsia="zh-CN"/>
        </w:rPr>
        <w:t>北京时间，法定节假日除外</w:t>
      </w:r>
      <w:r>
        <w:rPr>
          <w:rFonts w:hint="eastAsia" w:ascii="仿宋" w:hAnsi="仿宋" w:eastAsia="仿宋" w:cs="仿宋"/>
          <w:color w:val="auto"/>
          <w:sz w:val="28"/>
          <w:szCs w:val="28"/>
          <w:highlight w:val="none"/>
          <w:u w:val="none"/>
          <w:shd w:val="clear" w:color="auto" w:fill="auto"/>
          <w:lang w:eastAsia="zh-CN"/>
        </w:rPr>
        <w:t>）</w:t>
      </w:r>
    </w:p>
    <w:p>
      <w:pPr>
        <w:pageBreakBefore w:val="0"/>
        <w:kinsoku/>
        <w:wordWrap/>
        <w:overflowPunct/>
        <w:topLinePunct w:val="0"/>
        <w:autoSpaceDE/>
        <w:autoSpaceDN/>
        <w:bidi w:val="0"/>
        <w:adjustRightInd/>
        <w:snapToGrid/>
        <w:spacing w:line="360" w:lineRule="auto"/>
        <w:ind w:firstLine="540"/>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地点：</w:t>
      </w:r>
      <w:r>
        <w:rPr>
          <w:rFonts w:hint="eastAsia" w:ascii="仿宋" w:hAnsi="仿宋" w:eastAsia="仿宋" w:cs="仿宋"/>
          <w:color w:val="auto"/>
          <w:sz w:val="28"/>
          <w:szCs w:val="28"/>
          <w:highlight w:val="none"/>
          <w:shd w:val="clear" w:color="auto" w:fill="auto"/>
          <w:lang w:val="en-US" w:eastAsia="zh-CN"/>
        </w:rPr>
        <w:t>西藏自治区拉萨市城关区岗廓路1号拉萨阳光酒店2楼</w:t>
      </w:r>
    </w:p>
    <w:p>
      <w:pPr>
        <w:pageBreakBefore w:val="0"/>
        <w:kinsoku/>
        <w:wordWrap/>
        <w:overflowPunct/>
        <w:topLinePunct w:val="0"/>
        <w:autoSpaceDE/>
        <w:autoSpaceDN/>
        <w:bidi w:val="0"/>
        <w:adjustRightInd/>
        <w:snapToGrid/>
        <w:spacing w:line="360" w:lineRule="auto"/>
        <w:ind w:firstLine="540"/>
        <w:textAlignment w:val="auto"/>
        <w:rPr>
          <w:rFonts w:hint="default" w:ascii="仿宋" w:hAnsi="仿宋" w:eastAsia="仿宋" w:cs="仿宋"/>
          <w:color w:val="auto"/>
          <w:sz w:val="28"/>
          <w:szCs w:val="28"/>
          <w:highlight w:val="none"/>
          <w:u w:val="none"/>
          <w:shd w:val="clear" w:color="auto" w:fill="auto"/>
          <w:lang w:val="en-US"/>
        </w:rPr>
      </w:pPr>
      <w:r>
        <w:rPr>
          <w:rFonts w:hint="eastAsia" w:ascii="仿宋" w:hAnsi="仿宋" w:eastAsia="仿宋" w:cs="仿宋"/>
          <w:color w:val="auto"/>
          <w:sz w:val="28"/>
          <w:szCs w:val="28"/>
          <w:highlight w:val="none"/>
          <w:u w:val="none"/>
          <w:shd w:val="clear" w:color="auto" w:fill="auto"/>
        </w:rPr>
        <w:t>方式：</w:t>
      </w:r>
      <w:r>
        <w:rPr>
          <w:rFonts w:hint="eastAsia" w:ascii="仿宋" w:hAnsi="仿宋" w:eastAsia="仿宋" w:cs="仿宋"/>
          <w:color w:val="auto"/>
          <w:sz w:val="28"/>
          <w:szCs w:val="28"/>
          <w:highlight w:val="none"/>
          <w:u w:val="none"/>
          <w:shd w:val="clear" w:color="auto" w:fill="auto"/>
          <w:lang w:val="en-US" w:eastAsia="zh-CN"/>
        </w:rPr>
        <w:t xml:space="preserve">现场获取 </w:t>
      </w:r>
    </w:p>
    <w:p>
      <w:pPr>
        <w:pStyle w:val="7"/>
        <w:keepNext w:val="0"/>
        <w:keepLines w:val="0"/>
        <w:pageBreakBefore w:val="0"/>
        <w:widowControl w:val="0"/>
        <w:kinsoku/>
        <w:wordWrap/>
        <w:overflowPunct/>
        <w:topLinePunct w:val="0"/>
        <w:autoSpaceDE/>
        <w:autoSpaceDN/>
        <w:bidi w:val="0"/>
        <w:adjustRightInd/>
        <w:snapToGrid/>
        <w:spacing w:after="0" w:afterLines="0" w:line="360" w:lineRule="auto"/>
        <w:ind w:firstLine="560"/>
        <w:textAlignment w:val="auto"/>
        <w:rPr>
          <w:rFonts w:hint="eastAsia" w:ascii="仿宋" w:hAnsi="仿宋" w:eastAsia="仿宋" w:cs="仿宋"/>
          <w:color w:val="auto"/>
          <w:sz w:val="28"/>
          <w:szCs w:val="28"/>
          <w:highlight w:val="none"/>
          <w:u w:val="none"/>
          <w:shd w:val="clear" w:color="auto" w:fill="auto"/>
          <w:lang w:val="en-US" w:eastAsia="zh-CN"/>
        </w:rPr>
      </w:pPr>
      <w:r>
        <w:rPr>
          <w:rFonts w:hint="eastAsia" w:ascii="仿宋" w:hAnsi="仿宋" w:eastAsia="仿宋" w:cs="仿宋"/>
          <w:color w:val="auto"/>
          <w:sz w:val="28"/>
          <w:szCs w:val="28"/>
          <w:highlight w:val="none"/>
          <w:u w:val="none"/>
          <w:shd w:val="clear" w:color="auto" w:fill="auto"/>
          <w:lang w:val="en-US" w:eastAsia="zh-CN"/>
        </w:rPr>
        <w:t>报名要求：投标申请人须持以下资料复印件①具有有效的营业执照副本、税务（国税、地税）登记证、组织机构代码证或三证合一②法定代表人授权书原件及受委托人身份证复印件。</w:t>
      </w:r>
    </w:p>
    <w:p>
      <w:pPr>
        <w:pStyle w:val="9"/>
        <w:ind w:left="0" w:leftChars="0" w:firstLine="0" w:firstLineChars="0"/>
        <w:rPr>
          <w:rFonts w:hint="default"/>
          <w:b/>
          <w:bCs/>
          <w:color w:val="auto"/>
          <w:highlight w:val="none"/>
          <w:lang w:val="en-US" w:eastAsia="zh-CN"/>
        </w:rPr>
      </w:pPr>
      <w:r>
        <w:rPr>
          <w:rFonts w:hint="eastAsia"/>
          <w:color w:val="auto"/>
          <w:highlight w:val="none"/>
          <w:lang w:val="en-US" w:eastAsia="zh-CN"/>
        </w:rPr>
        <w:t xml:space="preserve"> </w:t>
      </w:r>
      <w:r>
        <w:rPr>
          <w:rFonts w:hint="eastAsia" w:ascii="仿宋" w:hAnsi="仿宋" w:eastAsia="仿宋" w:cs="仿宋"/>
          <w:color w:val="auto"/>
          <w:kern w:val="2"/>
          <w:sz w:val="28"/>
          <w:szCs w:val="28"/>
          <w:highlight w:val="none"/>
          <w:u w:val="none"/>
          <w:shd w:val="clear" w:color="auto" w:fill="auto"/>
          <w:lang w:val="en-US" w:eastAsia="zh-CN" w:bidi="bo-CN"/>
        </w:rPr>
        <w:t xml:space="preserve">    售价 850 元/份，售后不退</w:t>
      </w:r>
    </w:p>
    <w:p>
      <w:pPr>
        <w:pStyle w:val="4"/>
        <w:pageBreakBefore w:val="0"/>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bCs w:val="0"/>
          <w:color w:val="auto"/>
          <w:sz w:val="28"/>
          <w:szCs w:val="28"/>
          <w:highlight w:val="none"/>
          <w:shd w:val="clear" w:color="auto" w:fill="auto"/>
        </w:rPr>
      </w:pPr>
      <w:r>
        <w:rPr>
          <w:rFonts w:hint="eastAsia" w:ascii="仿宋" w:hAnsi="仿宋" w:eastAsia="仿宋" w:cs="仿宋"/>
          <w:bCs w:val="0"/>
          <w:color w:val="auto"/>
          <w:sz w:val="28"/>
          <w:szCs w:val="28"/>
          <w:highlight w:val="none"/>
          <w:shd w:val="clear" w:color="auto" w:fill="auto"/>
        </w:rPr>
        <w:t>四、提交投标文件</w:t>
      </w:r>
      <w:bookmarkEnd w:id="55"/>
      <w:bookmarkEnd w:id="56"/>
      <w:r>
        <w:rPr>
          <w:rFonts w:hint="eastAsia" w:ascii="仿宋" w:hAnsi="仿宋" w:eastAsia="仿宋" w:cs="仿宋"/>
          <w:bCs w:val="0"/>
          <w:color w:val="auto"/>
          <w:sz w:val="28"/>
          <w:szCs w:val="28"/>
          <w:highlight w:val="none"/>
          <w:shd w:val="clear" w:color="auto" w:fill="auto"/>
        </w:rPr>
        <w:t>截止时间、开标时间和地点</w:t>
      </w:r>
      <w:bookmarkEnd w:id="57"/>
      <w:bookmarkEnd w:id="58"/>
      <w:bookmarkEnd w:id="59"/>
      <w:bookmarkEnd w:id="60"/>
      <w:bookmarkEnd w:id="61"/>
      <w:bookmarkEnd w:id="62"/>
      <w:bookmarkEnd w:id="63"/>
      <w:bookmarkEnd w:id="64"/>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bCs/>
          <w:color w:val="auto"/>
          <w:sz w:val="28"/>
          <w:szCs w:val="28"/>
          <w:highlight w:val="none"/>
          <w:shd w:val="clear" w:color="auto" w:fill="auto"/>
        </w:rPr>
      </w:pPr>
      <w:r>
        <w:rPr>
          <w:rFonts w:hint="eastAsia" w:ascii="仿宋" w:hAnsi="仿宋" w:eastAsia="仿宋" w:cs="仿宋"/>
          <w:bCs/>
          <w:color w:val="auto"/>
          <w:sz w:val="28"/>
          <w:szCs w:val="28"/>
          <w:highlight w:val="none"/>
          <w:shd w:val="clear" w:color="auto" w:fill="auto"/>
          <w:lang w:eastAsia="zh-CN"/>
        </w:rPr>
        <w:t>投标截止</w:t>
      </w:r>
      <w:r>
        <w:rPr>
          <w:rFonts w:hint="eastAsia" w:ascii="仿宋" w:hAnsi="仿宋" w:eastAsia="仿宋" w:cs="仿宋"/>
          <w:bCs/>
          <w:color w:val="auto"/>
          <w:sz w:val="28"/>
          <w:szCs w:val="28"/>
          <w:highlight w:val="none"/>
          <w:shd w:val="clear" w:color="auto" w:fill="auto"/>
        </w:rPr>
        <w:t>时间：</w:t>
      </w: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bCs/>
          <w:color w:val="auto"/>
          <w:sz w:val="28"/>
          <w:szCs w:val="28"/>
          <w:highlight w:val="none"/>
          <w:u w:val="single"/>
          <w:shd w:val="clear" w:color="auto" w:fill="auto"/>
        </w:rPr>
        <w:t>年</w:t>
      </w:r>
      <w:r>
        <w:rPr>
          <w:rFonts w:hint="eastAsia" w:ascii="仿宋" w:hAnsi="仿宋" w:eastAsia="仿宋" w:cs="仿宋"/>
          <w:bCs/>
          <w:color w:val="auto"/>
          <w:sz w:val="28"/>
          <w:szCs w:val="28"/>
          <w:highlight w:val="none"/>
          <w:u w:val="single"/>
          <w:shd w:val="clear" w:color="auto" w:fill="auto"/>
          <w:lang w:val="en-US" w:eastAsia="zh-CN"/>
        </w:rPr>
        <w:t>5</w:t>
      </w:r>
      <w:r>
        <w:rPr>
          <w:rFonts w:hint="eastAsia" w:ascii="仿宋" w:hAnsi="仿宋" w:eastAsia="仿宋" w:cs="仿宋"/>
          <w:bCs/>
          <w:color w:val="auto"/>
          <w:sz w:val="28"/>
          <w:szCs w:val="28"/>
          <w:highlight w:val="none"/>
          <w:u w:val="single"/>
          <w:shd w:val="clear" w:color="auto" w:fill="auto"/>
        </w:rPr>
        <w:t>月</w:t>
      </w:r>
      <w:r>
        <w:rPr>
          <w:rFonts w:hint="eastAsia" w:ascii="仿宋" w:hAnsi="仿宋" w:eastAsia="仿宋" w:cs="仿宋"/>
          <w:bCs/>
          <w:color w:val="auto"/>
          <w:sz w:val="28"/>
          <w:szCs w:val="28"/>
          <w:highlight w:val="none"/>
          <w:u w:val="single"/>
          <w:shd w:val="clear" w:color="auto" w:fill="auto"/>
          <w:lang w:val="en-US" w:eastAsia="zh-CN"/>
        </w:rPr>
        <w:t>25</w:t>
      </w:r>
      <w:r>
        <w:rPr>
          <w:rFonts w:hint="eastAsia" w:ascii="仿宋" w:hAnsi="仿宋" w:eastAsia="仿宋" w:cs="仿宋"/>
          <w:bCs/>
          <w:color w:val="auto"/>
          <w:sz w:val="28"/>
          <w:szCs w:val="28"/>
          <w:highlight w:val="none"/>
          <w:u w:val="single"/>
          <w:shd w:val="clear" w:color="auto" w:fill="auto"/>
        </w:rPr>
        <w:t>日</w:t>
      </w:r>
      <w:r>
        <w:rPr>
          <w:rFonts w:hint="eastAsia" w:ascii="仿宋" w:hAnsi="仿宋" w:eastAsia="仿宋" w:cs="仿宋"/>
          <w:bCs/>
          <w:color w:val="auto"/>
          <w:sz w:val="28"/>
          <w:szCs w:val="28"/>
          <w:highlight w:val="none"/>
          <w:u w:val="single"/>
          <w:shd w:val="clear" w:color="auto" w:fill="auto"/>
          <w:lang w:val="en-US" w:eastAsia="zh-CN"/>
        </w:rPr>
        <w:t>10</w:t>
      </w:r>
      <w:r>
        <w:rPr>
          <w:rFonts w:hint="eastAsia" w:ascii="仿宋" w:hAnsi="仿宋" w:eastAsia="仿宋" w:cs="仿宋"/>
          <w:bCs/>
          <w:color w:val="auto"/>
          <w:sz w:val="28"/>
          <w:szCs w:val="28"/>
          <w:highlight w:val="none"/>
          <w:u w:val="single"/>
          <w:shd w:val="clear" w:color="auto" w:fill="auto"/>
        </w:rPr>
        <w:t>点</w:t>
      </w:r>
      <w:r>
        <w:rPr>
          <w:rFonts w:hint="eastAsia" w:ascii="仿宋" w:hAnsi="仿宋" w:eastAsia="仿宋" w:cs="仿宋"/>
          <w:bCs/>
          <w:color w:val="auto"/>
          <w:sz w:val="28"/>
          <w:szCs w:val="28"/>
          <w:highlight w:val="none"/>
          <w:u w:val="single"/>
          <w:shd w:val="clear" w:color="auto" w:fill="auto"/>
          <w:lang w:val="en-US" w:eastAsia="zh-CN"/>
        </w:rPr>
        <w:t>30</w:t>
      </w:r>
      <w:r>
        <w:rPr>
          <w:rFonts w:hint="eastAsia" w:ascii="仿宋" w:hAnsi="仿宋" w:eastAsia="仿宋" w:cs="仿宋"/>
          <w:bCs/>
          <w:color w:val="auto"/>
          <w:sz w:val="28"/>
          <w:szCs w:val="28"/>
          <w:highlight w:val="none"/>
          <w:u w:val="single"/>
          <w:shd w:val="clear" w:color="auto" w:fill="auto"/>
        </w:rPr>
        <w:t>分</w:t>
      </w:r>
      <w:r>
        <w:rPr>
          <w:rFonts w:hint="eastAsia" w:ascii="仿宋" w:hAnsi="仿宋" w:eastAsia="仿宋" w:cs="仿宋"/>
          <w:bCs/>
          <w:color w:val="auto"/>
          <w:sz w:val="28"/>
          <w:szCs w:val="28"/>
          <w:highlight w:val="none"/>
          <w:shd w:val="clear" w:color="auto" w:fill="auto"/>
        </w:rPr>
        <w:t>（北京时间）</w:t>
      </w:r>
    </w:p>
    <w:p>
      <w:pPr>
        <w:pStyle w:val="7"/>
        <w:pageBreakBefore w:val="0"/>
        <w:kinsoku/>
        <w:wordWrap/>
        <w:overflowPunct/>
        <w:topLinePunct w:val="0"/>
        <w:autoSpaceDE/>
        <w:autoSpaceDN/>
        <w:bidi w:val="0"/>
        <w:adjustRightInd/>
        <w:snapToGrid/>
        <w:spacing w:after="0" w:afterLines="0" w:line="360" w:lineRule="auto"/>
        <w:textAlignment w:val="auto"/>
        <w:rPr>
          <w:rFonts w:hint="default" w:eastAsia="仿宋"/>
          <w:color w:val="auto"/>
          <w:sz w:val="28"/>
          <w:szCs w:val="28"/>
          <w:highlight w:val="none"/>
          <w:lang w:val="en-US" w:eastAsia="zh-CN"/>
        </w:rPr>
      </w:pPr>
      <w:r>
        <w:rPr>
          <w:rFonts w:hint="eastAsia" w:ascii="仿宋" w:hAnsi="仿宋" w:eastAsia="仿宋" w:cs="仿宋"/>
          <w:bCs/>
          <w:color w:val="auto"/>
          <w:sz w:val="28"/>
          <w:szCs w:val="28"/>
          <w:highlight w:val="none"/>
          <w:shd w:val="clear" w:color="auto" w:fill="auto"/>
          <w:lang w:val="en-US" w:eastAsia="zh-CN"/>
        </w:rPr>
        <w:t xml:space="preserve">    开标时间：</w:t>
      </w: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bCs/>
          <w:color w:val="auto"/>
          <w:sz w:val="28"/>
          <w:szCs w:val="28"/>
          <w:highlight w:val="none"/>
          <w:u w:val="single"/>
          <w:shd w:val="clear" w:color="auto" w:fill="auto"/>
        </w:rPr>
        <w:t>年</w:t>
      </w:r>
      <w:r>
        <w:rPr>
          <w:rFonts w:hint="eastAsia" w:ascii="仿宋" w:hAnsi="仿宋" w:eastAsia="仿宋" w:cs="仿宋"/>
          <w:bCs/>
          <w:color w:val="auto"/>
          <w:sz w:val="28"/>
          <w:szCs w:val="28"/>
          <w:highlight w:val="none"/>
          <w:u w:val="single"/>
          <w:shd w:val="clear" w:color="auto" w:fill="auto"/>
          <w:lang w:val="en-US" w:eastAsia="zh-CN"/>
        </w:rPr>
        <w:t>5</w:t>
      </w:r>
      <w:r>
        <w:rPr>
          <w:rFonts w:hint="eastAsia" w:ascii="仿宋" w:hAnsi="仿宋" w:eastAsia="仿宋" w:cs="仿宋"/>
          <w:bCs/>
          <w:color w:val="auto"/>
          <w:sz w:val="28"/>
          <w:szCs w:val="28"/>
          <w:highlight w:val="none"/>
          <w:u w:val="single"/>
          <w:shd w:val="clear" w:color="auto" w:fill="auto"/>
        </w:rPr>
        <w:t>月</w:t>
      </w:r>
      <w:r>
        <w:rPr>
          <w:rFonts w:hint="eastAsia" w:ascii="仿宋" w:hAnsi="仿宋" w:eastAsia="仿宋" w:cs="仿宋"/>
          <w:bCs/>
          <w:color w:val="auto"/>
          <w:sz w:val="28"/>
          <w:szCs w:val="28"/>
          <w:highlight w:val="none"/>
          <w:u w:val="single"/>
          <w:shd w:val="clear" w:color="auto" w:fill="auto"/>
          <w:lang w:val="en-US" w:eastAsia="zh-CN"/>
        </w:rPr>
        <w:t>25</w:t>
      </w:r>
      <w:r>
        <w:rPr>
          <w:rFonts w:hint="eastAsia" w:ascii="仿宋" w:hAnsi="仿宋" w:eastAsia="仿宋" w:cs="仿宋"/>
          <w:bCs/>
          <w:color w:val="auto"/>
          <w:sz w:val="28"/>
          <w:szCs w:val="28"/>
          <w:highlight w:val="none"/>
          <w:u w:val="single"/>
          <w:shd w:val="clear" w:color="auto" w:fill="auto"/>
        </w:rPr>
        <w:t>日</w:t>
      </w:r>
      <w:r>
        <w:rPr>
          <w:rFonts w:hint="eastAsia" w:ascii="仿宋" w:hAnsi="仿宋" w:eastAsia="仿宋" w:cs="仿宋"/>
          <w:bCs/>
          <w:color w:val="auto"/>
          <w:sz w:val="28"/>
          <w:szCs w:val="28"/>
          <w:highlight w:val="none"/>
          <w:u w:val="single"/>
          <w:shd w:val="clear" w:color="auto" w:fill="auto"/>
          <w:lang w:val="en-US" w:eastAsia="zh-CN"/>
        </w:rPr>
        <w:t>10</w:t>
      </w:r>
      <w:r>
        <w:rPr>
          <w:rFonts w:hint="eastAsia" w:ascii="仿宋" w:hAnsi="仿宋" w:eastAsia="仿宋" w:cs="仿宋"/>
          <w:bCs/>
          <w:color w:val="auto"/>
          <w:sz w:val="28"/>
          <w:szCs w:val="28"/>
          <w:highlight w:val="none"/>
          <w:u w:val="single"/>
          <w:shd w:val="clear" w:color="auto" w:fill="auto"/>
        </w:rPr>
        <w:t>点</w:t>
      </w:r>
      <w:r>
        <w:rPr>
          <w:rFonts w:hint="eastAsia" w:ascii="仿宋" w:hAnsi="仿宋" w:eastAsia="仿宋" w:cs="仿宋"/>
          <w:bCs/>
          <w:color w:val="auto"/>
          <w:sz w:val="28"/>
          <w:szCs w:val="28"/>
          <w:highlight w:val="none"/>
          <w:u w:val="single"/>
          <w:shd w:val="clear" w:color="auto" w:fill="auto"/>
          <w:lang w:val="en-US" w:eastAsia="zh-CN"/>
        </w:rPr>
        <w:t>30</w:t>
      </w:r>
      <w:r>
        <w:rPr>
          <w:rFonts w:hint="eastAsia" w:ascii="仿宋" w:hAnsi="仿宋" w:eastAsia="仿宋" w:cs="仿宋"/>
          <w:bCs/>
          <w:color w:val="auto"/>
          <w:sz w:val="28"/>
          <w:szCs w:val="28"/>
          <w:highlight w:val="none"/>
          <w:u w:val="single"/>
          <w:shd w:val="clear" w:color="auto" w:fill="auto"/>
        </w:rPr>
        <w:t>分</w:t>
      </w:r>
      <w:r>
        <w:rPr>
          <w:rFonts w:hint="eastAsia" w:ascii="仿宋" w:hAnsi="仿宋" w:eastAsia="仿宋" w:cs="仿宋"/>
          <w:bCs/>
          <w:color w:val="auto"/>
          <w:sz w:val="28"/>
          <w:szCs w:val="28"/>
          <w:highlight w:val="none"/>
          <w:shd w:val="clear" w:color="auto" w:fill="auto"/>
        </w:rPr>
        <w:t>（北京时间）</w:t>
      </w:r>
    </w:p>
    <w:p>
      <w:pPr>
        <w:pageBreakBefore w:val="0"/>
        <w:kinsoku/>
        <w:wordWrap/>
        <w:overflowPunct/>
        <w:topLinePunct w:val="0"/>
        <w:autoSpaceDE/>
        <w:autoSpaceDN/>
        <w:bidi w:val="0"/>
        <w:adjustRightInd/>
        <w:snapToGrid/>
        <w:spacing w:line="360" w:lineRule="auto"/>
        <w:ind w:firstLine="560" w:firstLineChars="200"/>
        <w:textAlignment w:val="auto"/>
        <w:rPr>
          <w:rFonts w:hint="default" w:eastAsia="仿宋"/>
          <w:color w:val="auto"/>
          <w:sz w:val="28"/>
          <w:szCs w:val="28"/>
          <w:highlight w:val="none"/>
          <w:lang w:val="en-US" w:eastAsia="zh-CN"/>
        </w:rPr>
      </w:pPr>
      <w:r>
        <w:rPr>
          <w:rFonts w:hint="eastAsia" w:ascii="仿宋" w:hAnsi="仿宋" w:eastAsia="仿宋" w:cs="仿宋"/>
          <w:color w:val="auto"/>
          <w:sz w:val="28"/>
          <w:szCs w:val="28"/>
          <w:highlight w:val="none"/>
          <w:shd w:val="clear" w:color="auto" w:fill="auto"/>
        </w:rPr>
        <w:t>地点：</w:t>
      </w:r>
      <w:r>
        <w:rPr>
          <w:rFonts w:hint="eastAsia" w:ascii="仿宋" w:hAnsi="仿宋" w:eastAsia="仿宋" w:cs="仿宋"/>
          <w:color w:val="auto"/>
          <w:sz w:val="28"/>
          <w:szCs w:val="28"/>
          <w:highlight w:val="none"/>
          <w:shd w:val="clear" w:color="auto" w:fill="auto"/>
          <w:lang w:val="en-US" w:eastAsia="zh-CN"/>
        </w:rPr>
        <w:t>西藏自治区拉萨市城关区岗廓路1号拉萨阳光酒店2楼</w:t>
      </w:r>
    </w:p>
    <w:p>
      <w:pPr>
        <w:pStyle w:val="4"/>
        <w:pageBreakBefore w:val="0"/>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bCs w:val="0"/>
          <w:color w:val="auto"/>
          <w:sz w:val="28"/>
          <w:szCs w:val="28"/>
          <w:highlight w:val="none"/>
          <w:shd w:val="clear" w:color="auto" w:fill="auto"/>
        </w:rPr>
      </w:pPr>
      <w:bookmarkStart w:id="65" w:name="_Toc15448"/>
      <w:bookmarkStart w:id="66" w:name="_Toc35393625"/>
      <w:bookmarkStart w:id="67" w:name="_Toc28359084"/>
      <w:bookmarkStart w:id="68" w:name="_Toc28359007"/>
      <w:bookmarkStart w:id="69" w:name="_Toc15550"/>
      <w:bookmarkStart w:id="70" w:name="_Toc35393794"/>
      <w:bookmarkStart w:id="71" w:name="_Toc19183"/>
      <w:bookmarkStart w:id="72" w:name="_Toc9086"/>
      <w:bookmarkStart w:id="73" w:name="_Toc19092"/>
      <w:bookmarkStart w:id="74" w:name="_Toc21818"/>
      <w:r>
        <w:rPr>
          <w:rFonts w:hint="eastAsia" w:ascii="仿宋" w:hAnsi="仿宋" w:eastAsia="仿宋" w:cs="仿宋"/>
          <w:bCs w:val="0"/>
          <w:color w:val="auto"/>
          <w:sz w:val="28"/>
          <w:szCs w:val="28"/>
          <w:highlight w:val="none"/>
          <w:shd w:val="clear" w:color="auto" w:fill="auto"/>
        </w:rPr>
        <w:t>五、公告期限</w:t>
      </w:r>
      <w:bookmarkEnd w:id="65"/>
      <w:bookmarkEnd w:id="66"/>
      <w:bookmarkEnd w:id="67"/>
      <w:bookmarkEnd w:id="68"/>
      <w:bookmarkEnd w:id="69"/>
      <w:bookmarkEnd w:id="70"/>
      <w:bookmarkEnd w:id="71"/>
      <w:bookmarkEnd w:id="72"/>
      <w:bookmarkEnd w:id="73"/>
      <w:bookmarkEnd w:id="74"/>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shd w:val="clear" w:color="auto" w:fill="auto"/>
        </w:rPr>
      </w:pPr>
      <w:r>
        <w:rPr>
          <w:rFonts w:hint="eastAsia" w:ascii="仿宋" w:hAnsi="仿宋" w:eastAsia="仿宋" w:cs="仿宋"/>
          <w:color w:val="auto"/>
          <w:kern w:val="0"/>
          <w:sz w:val="28"/>
          <w:szCs w:val="28"/>
          <w:highlight w:val="none"/>
          <w:shd w:val="clear" w:color="auto" w:fill="auto"/>
        </w:rPr>
        <w:t>自本公告发布之日起5个工作日。</w:t>
      </w:r>
      <w:bookmarkStart w:id="75" w:name="_Toc7058"/>
      <w:bookmarkStart w:id="76" w:name="_Toc27745"/>
      <w:bookmarkStart w:id="77" w:name="_Toc31978"/>
      <w:bookmarkStart w:id="78" w:name="_Toc4154"/>
      <w:bookmarkStart w:id="79" w:name="_Toc35393795"/>
      <w:bookmarkStart w:id="80" w:name="_Toc35393626"/>
      <w:bookmarkStart w:id="81" w:name="_Toc12626"/>
    </w:p>
    <w:p>
      <w:pPr>
        <w:pStyle w:val="4"/>
        <w:pageBreakBefore w:val="0"/>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b/>
          <w:bCs w:val="0"/>
          <w:color w:val="auto"/>
          <w:sz w:val="28"/>
          <w:szCs w:val="28"/>
          <w:highlight w:val="none"/>
          <w:shd w:val="clear" w:color="auto" w:fill="auto"/>
        </w:rPr>
      </w:pPr>
      <w:bookmarkStart w:id="82" w:name="_Toc27708"/>
      <w:r>
        <w:rPr>
          <w:rFonts w:hint="eastAsia" w:ascii="仿宋" w:hAnsi="仿宋" w:eastAsia="仿宋" w:cs="仿宋"/>
          <w:b/>
          <w:bCs w:val="0"/>
          <w:color w:val="auto"/>
          <w:sz w:val="28"/>
          <w:szCs w:val="28"/>
          <w:highlight w:val="none"/>
          <w:shd w:val="clear" w:color="auto" w:fill="auto"/>
        </w:rPr>
        <w:t>六、其他补充事宜</w:t>
      </w:r>
      <w:bookmarkEnd w:id="75"/>
      <w:bookmarkEnd w:id="76"/>
      <w:bookmarkEnd w:id="77"/>
      <w:bookmarkEnd w:id="78"/>
      <w:bookmarkEnd w:id="79"/>
      <w:bookmarkEnd w:id="80"/>
      <w:bookmarkEnd w:id="81"/>
      <w:bookmarkEnd w:id="82"/>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shd w:val="clear" w:color="auto" w:fill="auto"/>
        </w:rPr>
      </w:pPr>
      <w:bookmarkStart w:id="83" w:name="_Toc28359085"/>
      <w:bookmarkStart w:id="84" w:name="_Toc16508"/>
      <w:bookmarkStart w:id="85" w:name="_Toc35393627"/>
      <w:bookmarkStart w:id="86" w:name="_Toc28359008"/>
      <w:bookmarkStart w:id="87" w:name="_Toc35393796"/>
      <w:bookmarkStart w:id="88" w:name="_Toc12533"/>
      <w:r>
        <w:rPr>
          <w:rFonts w:hint="eastAsia" w:ascii="仿宋" w:hAnsi="仿宋" w:eastAsia="仿宋" w:cs="仿宋"/>
          <w:color w:val="auto"/>
          <w:kern w:val="0"/>
          <w:sz w:val="28"/>
          <w:szCs w:val="28"/>
          <w:highlight w:val="none"/>
          <w:shd w:val="clear" w:color="auto" w:fill="auto"/>
        </w:rPr>
        <w:t>本招标公告在《</w:t>
      </w:r>
      <w:r>
        <w:rPr>
          <w:rFonts w:hint="eastAsia" w:ascii="仿宋" w:hAnsi="仿宋" w:eastAsia="仿宋" w:cs="仿宋"/>
          <w:color w:val="auto"/>
          <w:kern w:val="0"/>
          <w:sz w:val="28"/>
          <w:szCs w:val="28"/>
          <w:highlight w:val="none"/>
          <w:shd w:val="clear" w:color="auto" w:fill="auto"/>
          <w:lang w:val="en-US" w:eastAsia="zh-CN"/>
        </w:rPr>
        <w:t>西藏</w:t>
      </w:r>
      <w:r>
        <w:rPr>
          <w:rFonts w:hint="eastAsia" w:ascii="仿宋" w:hAnsi="仿宋" w:eastAsia="仿宋" w:cs="仿宋"/>
          <w:color w:val="auto"/>
          <w:kern w:val="0"/>
          <w:sz w:val="28"/>
          <w:szCs w:val="28"/>
          <w:highlight w:val="none"/>
          <w:shd w:val="clear" w:color="auto" w:fill="auto"/>
        </w:rPr>
        <w:t>政府采购网》上发布。</w:t>
      </w:r>
    </w:p>
    <w:p>
      <w:pPr>
        <w:pStyle w:val="4"/>
        <w:pageBreakBefore w:val="0"/>
        <w:kinsoku/>
        <w:wordWrap/>
        <w:overflowPunct/>
        <w:topLinePunct w:val="0"/>
        <w:autoSpaceDE/>
        <w:autoSpaceDN/>
        <w:bidi w:val="0"/>
        <w:adjustRightInd/>
        <w:snapToGrid/>
        <w:spacing w:before="0" w:beforeLines="0" w:after="0" w:afterLines="0" w:line="360" w:lineRule="auto"/>
        <w:jc w:val="left"/>
        <w:textAlignment w:val="auto"/>
        <w:rPr>
          <w:rFonts w:hint="eastAsia" w:ascii="仿宋" w:hAnsi="仿宋" w:eastAsia="仿宋" w:cs="仿宋"/>
          <w:b w:val="0"/>
          <w:color w:val="auto"/>
          <w:sz w:val="28"/>
          <w:szCs w:val="28"/>
          <w:highlight w:val="none"/>
          <w:shd w:val="clear" w:color="auto" w:fill="auto"/>
        </w:rPr>
      </w:pPr>
      <w:bookmarkStart w:id="89" w:name="_Toc29308"/>
      <w:bookmarkStart w:id="90" w:name="_Toc20875"/>
      <w:bookmarkStart w:id="91" w:name="_Toc12528"/>
      <w:bookmarkStart w:id="92" w:name="_Toc10932"/>
      <w:r>
        <w:rPr>
          <w:rFonts w:hint="eastAsia" w:ascii="仿宋" w:hAnsi="仿宋" w:eastAsia="仿宋" w:cs="仿宋"/>
          <w:bCs w:val="0"/>
          <w:color w:val="auto"/>
          <w:sz w:val="28"/>
          <w:szCs w:val="28"/>
          <w:highlight w:val="none"/>
          <w:shd w:val="clear" w:color="auto" w:fill="auto"/>
        </w:rPr>
        <w:t>七、对本次招标提出询问，请按以下方式联系</w:t>
      </w:r>
      <w:r>
        <w:rPr>
          <w:rFonts w:hint="eastAsia" w:ascii="仿宋" w:hAnsi="仿宋" w:eastAsia="仿宋" w:cs="仿宋"/>
          <w:b w:val="0"/>
          <w:color w:val="auto"/>
          <w:sz w:val="28"/>
          <w:szCs w:val="28"/>
          <w:highlight w:val="none"/>
          <w:shd w:val="clear" w:color="auto" w:fill="auto"/>
        </w:rPr>
        <w:t>。</w:t>
      </w:r>
      <w:bookmarkEnd w:id="83"/>
      <w:bookmarkEnd w:id="84"/>
      <w:bookmarkEnd w:id="85"/>
      <w:bookmarkEnd w:id="86"/>
      <w:bookmarkEnd w:id="87"/>
      <w:bookmarkEnd w:id="88"/>
      <w:bookmarkEnd w:id="89"/>
      <w:bookmarkEnd w:id="90"/>
      <w:bookmarkEnd w:id="91"/>
      <w:bookmarkEnd w:id="92"/>
    </w:p>
    <w:p>
      <w:pPr>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1.采购人信息</w:t>
      </w:r>
    </w:p>
    <w:p>
      <w:pPr>
        <w:pageBreakBefore w:val="0"/>
        <w:kinsoku/>
        <w:wordWrap/>
        <w:overflowPunct/>
        <w:topLinePunct w:val="0"/>
        <w:autoSpaceDE/>
        <w:autoSpaceDN/>
        <w:bidi w:val="0"/>
        <w:adjustRightInd/>
        <w:snapToGrid/>
        <w:spacing w:line="360" w:lineRule="auto"/>
        <w:ind w:firstLine="840" w:firstLineChars="300"/>
        <w:jc w:val="left"/>
        <w:textAlignment w:val="auto"/>
        <w:rPr>
          <w:rFonts w:hint="eastAsia" w:ascii="仿宋" w:hAnsi="仿宋" w:eastAsia="仿宋" w:cs="仿宋"/>
          <w:color w:val="auto"/>
          <w:sz w:val="28"/>
          <w:szCs w:val="28"/>
          <w:highlight w:val="none"/>
          <w:u w:val="none"/>
          <w:shd w:val="clear" w:color="auto" w:fill="auto"/>
          <w:lang w:eastAsia="zh-CN"/>
        </w:rPr>
      </w:pPr>
      <w:r>
        <w:rPr>
          <w:rFonts w:hint="eastAsia" w:ascii="仿宋" w:hAnsi="仿宋" w:eastAsia="仿宋" w:cs="仿宋"/>
          <w:color w:val="auto"/>
          <w:sz w:val="28"/>
          <w:szCs w:val="28"/>
          <w:highlight w:val="none"/>
          <w:shd w:val="clear" w:color="auto" w:fill="auto"/>
        </w:rPr>
        <w:t>名称：</w:t>
      </w:r>
      <w:r>
        <w:rPr>
          <w:rFonts w:hint="eastAsia" w:ascii="仿宋" w:hAnsi="仿宋" w:eastAsia="仿宋" w:cs="仿宋"/>
          <w:color w:val="auto"/>
          <w:sz w:val="28"/>
          <w:szCs w:val="28"/>
          <w:highlight w:val="none"/>
          <w:shd w:val="clear" w:color="auto" w:fill="auto"/>
          <w:lang w:val="en-US" w:eastAsia="zh-CN"/>
        </w:rPr>
        <w:t>拉萨市堆龙德庆区乡村振兴局</w:t>
      </w:r>
    </w:p>
    <w:p>
      <w:pPr>
        <w:pageBreakBefore w:val="0"/>
        <w:kinsoku/>
        <w:wordWrap/>
        <w:overflowPunct/>
        <w:topLinePunct w:val="0"/>
        <w:autoSpaceDE/>
        <w:autoSpaceDN/>
        <w:bidi w:val="0"/>
        <w:adjustRightInd/>
        <w:snapToGrid/>
        <w:spacing w:line="360" w:lineRule="auto"/>
        <w:ind w:firstLine="840" w:firstLineChars="300"/>
        <w:jc w:val="left"/>
        <w:textAlignment w:val="auto"/>
        <w:rPr>
          <w:rFonts w:hint="eastAsia" w:ascii="仿宋" w:hAnsi="仿宋" w:eastAsia="仿宋" w:cs="仿宋"/>
          <w:color w:val="auto"/>
          <w:sz w:val="28"/>
          <w:szCs w:val="28"/>
          <w:highlight w:val="none"/>
          <w:shd w:val="clear" w:color="auto" w:fill="auto"/>
          <w:lang w:eastAsia="zh-CN"/>
        </w:rPr>
      </w:pPr>
      <w:r>
        <w:rPr>
          <w:rFonts w:hint="eastAsia" w:ascii="仿宋" w:hAnsi="仿宋" w:eastAsia="仿宋" w:cs="仿宋"/>
          <w:color w:val="auto"/>
          <w:sz w:val="28"/>
          <w:szCs w:val="28"/>
          <w:highlight w:val="none"/>
          <w:shd w:val="clear" w:color="auto" w:fill="auto"/>
        </w:rPr>
        <w:t>地址：拉萨市堆龙德庆区团结路1号</w:t>
      </w:r>
    </w:p>
    <w:p>
      <w:pPr>
        <w:pageBreakBefore w:val="0"/>
        <w:kinsoku/>
        <w:wordWrap/>
        <w:overflowPunct/>
        <w:topLinePunct w:val="0"/>
        <w:autoSpaceDE/>
        <w:autoSpaceDN/>
        <w:bidi w:val="0"/>
        <w:adjustRightInd/>
        <w:snapToGrid/>
        <w:spacing w:line="360" w:lineRule="auto"/>
        <w:ind w:firstLine="840" w:firstLineChars="300"/>
        <w:jc w:val="left"/>
        <w:textAlignment w:val="auto"/>
        <w:rPr>
          <w:rFonts w:hint="default" w:ascii="仿宋" w:hAnsi="仿宋" w:eastAsia="仿宋" w:cs="仿宋"/>
          <w:color w:val="auto"/>
          <w:sz w:val="28"/>
          <w:szCs w:val="28"/>
          <w:highlight w:val="none"/>
          <w:shd w:val="clear" w:color="auto" w:fill="auto"/>
          <w:lang w:val="en-US" w:eastAsia="zh-CN"/>
        </w:rPr>
      </w:pPr>
      <w:r>
        <w:rPr>
          <w:rFonts w:hint="eastAsia" w:ascii="仿宋" w:hAnsi="仿宋" w:eastAsia="仿宋" w:cs="仿宋"/>
          <w:color w:val="auto"/>
          <w:sz w:val="28"/>
          <w:szCs w:val="28"/>
          <w:highlight w:val="none"/>
          <w:shd w:val="clear" w:color="auto" w:fill="auto"/>
        </w:rPr>
        <w:t>联系方式：</w:t>
      </w:r>
      <w:bookmarkStart w:id="93" w:name="_Toc28359009"/>
      <w:bookmarkStart w:id="94" w:name="_Toc28359086"/>
      <w:r>
        <w:rPr>
          <w:rFonts w:hint="eastAsia" w:ascii="仿宋" w:hAnsi="仿宋" w:eastAsia="仿宋" w:cs="仿宋"/>
          <w:color w:val="auto"/>
          <w:sz w:val="28"/>
          <w:szCs w:val="28"/>
          <w:highlight w:val="none"/>
          <w:shd w:val="clear" w:color="auto" w:fill="auto"/>
          <w:lang w:val="en-US" w:eastAsia="zh-CN"/>
        </w:rPr>
        <w:t>17711927766</w:t>
      </w:r>
    </w:p>
    <w:p>
      <w:pPr>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2.采购代理机构信息</w:t>
      </w:r>
      <w:bookmarkEnd w:id="93"/>
      <w:bookmarkEnd w:id="94"/>
    </w:p>
    <w:p>
      <w:pPr>
        <w:pageBreakBefore w:val="0"/>
        <w:kinsoku/>
        <w:wordWrap/>
        <w:overflowPunct/>
        <w:topLinePunct w:val="0"/>
        <w:autoSpaceDE/>
        <w:autoSpaceDN/>
        <w:bidi w:val="0"/>
        <w:adjustRightInd/>
        <w:snapToGrid/>
        <w:spacing w:line="360" w:lineRule="auto"/>
        <w:ind w:firstLine="840" w:firstLineChars="300"/>
        <w:textAlignment w:val="auto"/>
        <w:rPr>
          <w:rFonts w:hint="eastAsia" w:ascii="仿宋" w:hAnsi="仿宋" w:eastAsia="仿宋" w:cs="仿宋"/>
          <w:color w:val="auto"/>
          <w:sz w:val="28"/>
          <w:szCs w:val="28"/>
          <w:highlight w:val="none"/>
          <w:u w:val="single"/>
          <w:shd w:val="clear" w:color="auto" w:fill="auto"/>
          <w:lang w:eastAsia="zh-CN"/>
        </w:rPr>
      </w:pPr>
      <w:r>
        <w:rPr>
          <w:rFonts w:hint="eastAsia" w:ascii="仿宋" w:hAnsi="仿宋" w:eastAsia="仿宋" w:cs="仿宋"/>
          <w:color w:val="auto"/>
          <w:sz w:val="28"/>
          <w:szCs w:val="28"/>
          <w:highlight w:val="none"/>
          <w:shd w:val="clear" w:color="auto" w:fill="auto"/>
        </w:rPr>
        <w:t>名称：衡正国际工程咨询有限公司</w:t>
      </w:r>
    </w:p>
    <w:p>
      <w:pPr>
        <w:pageBreakBefore w:val="0"/>
        <w:kinsoku/>
        <w:wordWrap/>
        <w:overflowPunct/>
        <w:topLinePunct w:val="0"/>
        <w:autoSpaceDE/>
        <w:autoSpaceDN/>
        <w:bidi w:val="0"/>
        <w:adjustRightInd/>
        <w:snapToGrid/>
        <w:spacing w:line="360" w:lineRule="auto"/>
        <w:ind w:firstLine="840" w:firstLineChars="300"/>
        <w:textAlignment w:val="auto"/>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z w:val="28"/>
          <w:szCs w:val="28"/>
          <w:highlight w:val="none"/>
          <w:shd w:val="clear" w:color="auto" w:fill="auto"/>
        </w:rPr>
        <w:t>地址：</w:t>
      </w:r>
      <w:r>
        <w:rPr>
          <w:rFonts w:hint="eastAsia" w:ascii="仿宋" w:hAnsi="仿宋" w:eastAsia="仿宋" w:cs="仿宋"/>
          <w:color w:val="auto"/>
          <w:sz w:val="28"/>
          <w:szCs w:val="28"/>
          <w:highlight w:val="none"/>
          <w:shd w:val="clear" w:color="auto" w:fill="auto"/>
          <w:lang w:val="en-US" w:eastAsia="zh-CN"/>
        </w:rPr>
        <w:t>西藏自治区拉萨市城关区岗廓路1号拉萨阳光酒店2楼</w:t>
      </w:r>
    </w:p>
    <w:p>
      <w:pPr>
        <w:pageBreakBefore w:val="0"/>
        <w:kinsoku/>
        <w:wordWrap/>
        <w:overflowPunct/>
        <w:topLinePunct w:val="0"/>
        <w:autoSpaceDE/>
        <w:autoSpaceDN/>
        <w:bidi w:val="0"/>
        <w:adjustRightInd/>
        <w:snapToGrid/>
        <w:spacing w:line="360" w:lineRule="auto"/>
        <w:ind w:firstLine="840" w:firstLineChars="300"/>
        <w:textAlignment w:val="auto"/>
        <w:rPr>
          <w:rFonts w:hint="default" w:ascii="仿宋" w:hAnsi="仿宋" w:eastAsia="仿宋" w:cs="仿宋"/>
          <w:color w:val="auto"/>
          <w:sz w:val="28"/>
          <w:szCs w:val="28"/>
          <w:highlight w:val="none"/>
          <w:shd w:val="clear" w:color="auto" w:fill="auto"/>
          <w:lang w:val="en-US" w:eastAsia="zh-CN"/>
        </w:rPr>
      </w:pPr>
    </w:p>
    <w:p>
      <w:pPr>
        <w:pageBreakBefore w:val="0"/>
        <w:kinsoku/>
        <w:wordWrap/>
        <w:overflowPunct/>
        <w:topLinePunct w:val="0"/>
        <w:autoSpaceDE/>
        <w:autoSpaceDN/>
        <w:bidi w:val="0"/>
        <w:adjustRightInd/>
        <w:snapToGrid/>
        <w:spacing w:line="360" w:lineRule="auto"/>
        <w:ind w:firstLine="840" w:firstLineChars="300"/>
        <w:textAlignment w:val="auto"/>
        <w:rPr>
          <w:rFonts w:hint="default" w:ascii="仿宋" w:hAnsi="仿宋" w:eastAsia="仿宋" w:cs="仿宋"/>
          <w:color w:val="auto"/>
          <w:sz w:val="28"/>
          <w:szCs w:val="28"/>
          <w:highlight w:val="none"/>
          <w:u w:val="single"/>
          <w:shd w:val="clear" w:color="auto" w:fill="auto"/>
          <w:lang w:val="en-US" w:eastAsia="zh-CN"/>
        </w:rPr>
      </w:pPr>
      <w:r>
        <w:rPr>
          <w:rFonts w:hint="eastAsia" w:ascii="仿宋" w:hAnsi="仿宋" w:eastAsia="仿宋" w:cs="仿宋"/>
          <w:color w:val="auto"/>
          <w:sz w:val="28"/>
          <w:szCs w:val="28"/>
          <w:highlight w:val="none"/>
          <w:shd w:val="clear" w:color="auto" w:fill="auto"/>
        </w:rPr>
        <w:t>联系方式：</w:t>
      </w:r>
      <w:r>
        <w:rPr>
          <w:rFonts w:hint="eastAsia" w:ascii="仿宋" w:hAnsi="仿宋" w:eastAsia="仿宋" w:cs="仿宋"/>
          <w:color w:val="auto"/>
          <w:sz w:val="28"/>
          <w:szCs w:val="28"/>
          <w:highlight w:val="none"/>
          <w:shd w:val="clear" w:color="auto" w:fill="auto"/>
          <w:lang w:val="en-US" w:eastAsia="zh-CN"/>
        </w:rPr>
        <w:t>13880258034</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u w:val="single"/>
          <w:shd w:val="clear" w:color="auto" w:fill="auto"/>
        </w:rPr>
      </w:pPr>
      <w:r>
        <w:rPr>
          <w:rFonts w:hint="eastAsia" w:ascii="仿宋" w:hAnsi="仿宋" w:eastAsia="仿宋" w:cs="仿宋"/>
          <w:color w:val="auto"/>
          <w:sz w:val="28"/>
          <w:szCs w:val="28"/>
          <w:highlight w:val="none"/>
          <w:shd w:val="clear" w:color="auto" w:fill="auto"/>
        </w:rPr>
        <w:t>3.项目联系方式</w:t>
      </w:r>
    </w:p>
    <w:p>
      <w:pPr>
        <w:pStyle w:val="8"/>
        <w:pageBreakBefore w:val="0"/>
        <w:kinsoku/>
        <w:wordWrap/>
        <w:overflowPunct/>
        <w:topLinePunct w:val="0"/>
        <w:autoSpaceDE/>
        <w:autoSpaceDN/>
        <w:bidi w:val="0"/>
        <w:adjustRightInd/>
        <w:snapToGrid/>
        <w:spacing w:line="360" w:lineRule="auto"/>
        <w:ind w:firstLine="840" w:firstLineChars="300"/>
        <w:textAlignment w:val="auto"/>
        <w:rPr>
          <w:rFonts w:hint="eastAsia" w:ascii="仿宋" w:hAnsi="仿宋" w:eastAsia="仿宋" w:cs="仿宋"/>
          <w:color w:val="auto"/>
          <w:sz w:val="28"/>
          <w:szCs w:val="28"/>
          <w:highlight w:val="none"/>
          <w:shd w:val="clear" w:color="auto" w:fill="auto"/>
          <w:lang w:eastAsia="zh-CN"/>
        </w:rPr>
      </w:pPr>
      <w:r>
        <w:rPr>
          <w:rFonts w:hint="eastAsia" w:ascii="仿宋" w:hAnsi="仿宋" w:eastAsia="仿宋" w:cs="仿宋"/>
          <w:color w:val="auto"/>
          <w:sz w:val="28"/>
          <w:szCs w:val="28"/>
          <w:highlight w:val="none"/>
          <w:shd w:val="clear" w:color="auto" w:fill="auto"/>
        </w:rPr>
        <w:t>项目联系人：</w:t>
      </w:r>
      <w:r>
        <w:rPr>
          <w:rFonts w:hint="eastAsia" w:ascii="仿宋" w:hAnsi="仿宋" w:eastAsia="仿宋" w:cs="仿宋"/>
          <w:color w:val="auto"/>
          <w:sz w:val="28"/>
          <w:szCs w:val="28"/>
          <w:highlight w:val="none"/>
          <w:shd w:val="clear" w:color="auto" w:fill="auto"/>
          <w:lang w:val="en-US" w:eastAsia="zh-CN"/>
        </w:rPr>
        <w:t>李女士</w:t>
      </w:r>
    </w:p>
    <w:p>
      <w:pPr>
        <w:widowControl/>
        <w:shd w:val="clear" w:color="auto" w:fill="FFFFFF"/>
        <w:tabs>
          <w:tab w:val="left" w:pos="5580"/>
          <w:tab w:val="left" w:pos="7380"/>
        </w:tabs>
        <w:spacing w:before="120" w:beforeLines="50" w:after="120" w:afterLines="50" w:line="360" w:lineRule="auto"/>
        <w:ind w:firstLine="840" w:firstLineChars="300"/>
        <w:jc w:val="both"/>
        <w:rPr>
          <w:rFonts w:hint="eastAsia" w:ascii="仿宋" w:hAnsi="仿宋" w:eastAsia="仿宋" w:cs="仿宋"/>
          <w:b/>
          <w:bCs/>
          <w:color w:val="auto"/>
          <w:highlight w:val="none"/>
          <w:shd w:val="clear" w:color="auto" w:fill="auto"/>
        </w:rPr>
      </w:pPr>
      <w:r>
        <w:rPr>
          <w:rFonts w:hint="eastAsia" w:ascii="仿宋" w:hAnsi="仿宋" w:eastAsia="仿宋" w:cs="仿宋"/>
          <w:color w:val="auto"/>
          <w:sz w:val="28"/>
          <w:szCs w:val="28"/>
          <w:highlight w:val="none"/>
          <w:shd w:val="clear" w:color="auto" w:fill="auto"/>
        </w:rPr>
        <w:t>电    　话：</w:t>
      </w:r>
      <w:r>
        <w:rPr>
          <w:rFonts w:hint="eastAsia" w:ascii="仿宋" w:hAnsi="仿宋" w:eastAsia="仿宋" w:cs="仿宋"/>
          <w:color w:val="auto"/>
          <w:sz w:val="28"/>
          <w:szCs w:val="28"/>
          <w:highlight w:val="none"/>
          <w:shd w:val="clear" w:color="auto" w:fill="auto"/>
          <w:lang w:val="en-US" w:eastAsia="zh-CN"/>
        </w:rPr>
        <w:t>13880258034</w:t>
      </w:r>
      <w:r>
        <w:rPr>
          <w:rFonts w:hint="eastAsia" w:ascii="仿宋" w:hAnsi="仿宋" w:eastAsia="仿宋" w:cs="仿宋"/>
          <w:color w:val="auto"/>
          <w:sz w:val="24"/>
          <w:szCs w:val="24"/>
          <w:highlight w:val="none"/>
          <w:shd w:val="clear" w:color="auto" w:fill="auto"/>
        </w:rPr>
        <w:br w:type="page"/>
      </w:r>
      <w:bookmarkStart w:id="95" w:name="_Toc514253139"/>
      <w:bookmarkStart w:id="96" w:name="_Toc26242"/>
      <w:bookmarkStart w:id="97" w:name="_Toc25100"/>
      <w:bookmarkStart w:id="98" w:name="_Toc4058"/>
      <w:bookmarkStart w:id="99" w:name="_Toc12114"/>
      <w:r>
        <w:rPr>
          <w:rStyle w:val="23"/>
          <w:rFonts w:hint="eastAsia"/>
          <w:color w:val="auto"/>
          <w:highlight w:val="none"/>
        </w:rPr>
        <w:t>第二章  投标须知及投标须知前附表</w:t>
      </w:r>
      <w:bookmarkEnd w:id="20"/>
      <w:bookmarkEnd w:id="21"/>
      <w:bookmarkEnd w:id="22"/>
      <w:bookmarkEnd w:id="95"/>
      <w:bookmarkEnd w:id="96"/>
      <w:bookmarkEnd w:id="97"/>
      <w:bookmarkEnd w:id="98"/>
      <w:bookmarkEnd w:id="99"/>
    </w:p>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仿宋" w:hAnsi="仿宋" w:eastAsia="仿宋" w:cs="仿宋"/>
          <w:color w:val="auto"/>
          <w:sz w:val="32"/>
          <w:szCs w:val="32"/>
          <w:highlight w:val="none"/>
          <w:shd w:val="clear" w:color="auto" w:fill="auto"/>
        </w:rPr>
      </w:pPr>
      <w:bookmarkStart w:id="100" w:name="_Toc514253140"/>
      <w:bookmarkStart w:id="101" w:name="_Toc31034"/>
      <w:bookmarkStart w:id="102" w:name="_Toc12795"/>
      <w:bookmarkStart w:id="103" w:name="_Toc7244"/>
      <w:bookmarkStart w:id="104" w:name="_Toc29060"/>
      <w:bookmarkStart w:id="105" w:name="_Toc30924"/>
      <w:bookmarkStart w:id="106" w:name="_Toc3288"/>
      <w:bookmarkStart w:id="107" w:name="_Toc8666"/>
      <w:r>
        <w:rPr>
          <w:rFonts w:hint="eastAsia" w:ascii="仿宋" w:hAnsi="仿宋" w:eastAsia="仿宋" w:cs="仿宋"/>
          <w:color w:val="auto"/>
          <w:sz w:val="32"/>
          <w:szCs w:val="32"/>
          <w:highlight w:val="none"/>
          <w:shd w:val="clear" w:color="auto" w:fill="auto"/>
        </w:rPr>
        <w:t>一、投标须知前附表</w:t>
      </w:r>
      <w:bookmarkEnd w:id="100"/>
      <w:bookmarkEnd w:id="101"/>
      <w:bookmarkEnd w:id="102"/>
      <w:bookmarkEnd w:id="103"/>
      <w:bookmarkEnd w:id="104"/>
      <w:bookmarkEnd w:id="105"/>
      <w:bookmarkEnd w:id="106"/>
      <w:bookmarkEnd w:id="107"/>
    </w:p>
    <w:p>
      <w:pPr>
        <w:rPr>
          <w:rFonts w:hint="default" w:eastAsia="仿宋"/>
          <w:color w:val="auto"/>
          <w:sz w:val="18"/>
          <w:szCs w:val="21"/>
          <w:highlight w:val="none"/>
          <w:lang w:val="en-US" w:eastAsia="zh-CN"/>
        </w:rPr>
      </w:pPr>
      <w:r>
        <w:rPr>
          <w:rFonts w:hint="eastAsia" w:ascii="仿宋" w:hAnsi="仿宋" w:eastAsia="仿宋" w:cs="仿宋"/>
          <w:color w:val="auto"/>
          <w:sz w:val="24"/>
          <w:szCs w:val="24"/>
          <w:highlight w:val="none"/>
          <w:shd w:val="clear" w:color="auto" w:fill="auto"/>
          <w:lang w:val="en-US" w:eastAsia="zh-CN"/>
        </w:rPr>
        <w:t>注：投标须知前附表与全文件不一致的地方以投标须知前附表为准</w:t>
      </w:r>
    </w:p>
    <w:tbl>
      <w:tblPr>
        <w:tblStyle w:val="19"/>
        <w:tblW w:w="87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51"/>
        <w:gridCol w:w="1382"/>
        <w:gridCol w:w="6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3"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条款号</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条 款 名 称</w:t>
            </w:r>
          </w:p>
        </w:tc>
        <w:tc>
          <w:tcPr>
            <w:tcW w:w="6549"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采购人</w:t>
            </w:r>
          </w:p>
        </w:tc>
        <w:tc>
          <w:tcPr>
            <w:tcW w:w="6549" w:type="dxa"/>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名称：</w:t>
            </w:r>
            <w:r>
              <w:rPr>
                <w:rFonts w:hint="eastAsia" w:ascii="仿宋" w:hAnsi="仿宋" w:eastAsia="仿宋" w:cs="仿宋"/>
                <w:color w:val="auto"/>
                <w:kern w:val="0"/>
                <w:sz w:val="24"/>
                <w:szCs w:val="24"/>
                <w:highlight w:val="none"/>
                <w:shd w:val="clear" w:color="auto" w:fill="auto"/>
                <w:lang w:val="en-US" w:eastAsia="zh-CN"/>
              </w:rPr>
              <w:t>拉萨市堆龙德庆区乡村振兴局</w:t>
            </w:r>
          </w:p>
          <w:p>
            <w:pPr>
              <w:spacing w:line="380" w:lineRule="exact"/>
              <w:rPr>
                <w:rFonts w:hint="eastAsia" w:ascii="仿宋" w:hAnsi="仿宋" w:eastAsia="仿宋" w:cs="仿宋"/>
                <w:color w:val="auto"/>
                <w:kern w:val="0"/>
                <w:sz w:val="24"/>
                <w:szCs w:val="24"/>
                <w:highlight w:val="none"/>
                <w:shd w:val="clear" w:color="auto" w:fill="auto"/>
                <w:lang w:eastAsia="zh-CN"/>
              </w:rPr>
            </w:pPr>
            <w:r>
              <w:rPr>
                <w:rFonts w:hint="eastAsia" w:ascii="仿宋" w:hAnsi="仿宋" w:eastAsia="仿宋" w:cs="仿宋"/>
                <w:color w:val="auto"/>
                <w:kern w:val="0"/>
                <w:sz w:val="24"/>
                <w:szCs w:val="24"/>
                <w:highlight w:val="none"/>
                <w:shd w:val="clear" w:color="auto" w:fill="auto"/>
                <w:lang w:eastAsia="zh-CN"/>
              </w:rPr>
              <w:t>地址：拉萨市堆龙德庆区团结路1号</w:t>
            </w:r>
          </w:p>
          <w:p>
            <w:pPr>
              <w:spacing w:line="380" w:lineRule="exact"/>
              <w:rPr>
                <w:rFonts w:hint="eastAsia" w:ascii="仿宋" w:hAnsi="仿宋" w:eastAsia="仿宋" w:cs="仿宋"/>
                <w:color w:val="auto"/>
                <w:kern w:val="0"/>
                <w:sz w:val="24"/>
                <w:szCs w:val="24"/>
                <w:highlight w:val="none"/>
                <w:shd w:val="clear" w:color="auto" w:fill="auto"/>
                <w:lang w:eastAsia="zh-CN"/>
              </w:rPr>
            </w:pPr>
            <w:r>
              <w:rPr>
                <w:rFonts w:hint="eastAsia" w:ascii="仿宋" w:hAnsi="仿宋" w:eastAsia="仿宋" w:cs="仿宋"/>
                <w:color w:val="auto"/>
                <w:kern w:val="0"/>
                <w:sz w:val="24"/>
                <w:szCs w:val="24"/>
                <w:highlight w:val="none"/>
                <w:shd w:val="clear" w:color="auto" w:fill="auto"/>
                <w:lang w:eastAsia="zh-CN"/>
              </w:rPr>
              <w:t>联系方式：</w:t>
            </w:r>
            <w:r>
              <w:rPr>
                <w:rFonts w:hint="eastAsia" w:ascii="仿宋" w:hAnsi="仿宋" w:eastAsia="仿宋" w:cs="仿宋"/>
                <w:color w:val="auto"/>
                <w:kern w:val="0"/>
                <w:sz w:val="24"/>
                <w:szCs w:val="24"/>
                <w:highlight w:val="none"/>
                <w:shd w:val="clear" w:color="auto" w:fill="auto"/>
                <w:lang w:val="en-US" w:eastAsia="zh-CN"/>
              </w:rPr>
              <w:t>17711927766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招标代理机构</w:t>
            </w:r>
          </w:p>
        </w:tc>
        <w:tc>
          <w:tcPr>
            <w:tcW w:w="6549" w:type="dxa"/>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名</w:t>
            </w:r>
            <w:r>
              <w:rPr>
                <w:rFonts w:hint="eastAsia" w:ascii="仿宋" w:hAnsi="仿宋" w:eastAsia="仿宋" w:cs="仿宋"/>
                <w:color w:val="auto"/>
                <w:kern w:val="0"/>
                <w:sz w:val="24"/>
                <w:szCs w:val="24"/>
                <w:highlight w:val="none"/>
                <w:shd w:val="clear" w:color="auto" w:fill="auto"/>
                <w:lang w:val="en-US" w:eastAsia="zh-CN"/>
              </w:rPr>
              <w:t xml:space="preserve">  </w:t>
            </w:r>
            <w:r>
              <w:rPr>
                <w:rFonts w:hint="eastAsia" w:ascii="仿宋" w:hAnsi="仿宋" w:eastAsia="仿宋" w:cs="仿宋"/>
                <w:color w:val="auto"/>
                <w:kern w:val="0"/>
                <w:sz w:val="24"/>
                <w:szCs w:val="24"/>
                <w:highlight w:val="none"/>
                <w:shd w:val="clear" w:color="auto" w:fill="auto"/>
              </w:rPr>
              <w:t>称：衡正国际工程咨询有限公司</w:t>
            </w:r>
          </w:p>
          <w:p>
            <w:pPr>
              <w:spacing w:line="380" w:lineRule="exact"/>
              <w:rPr>
                <w:rFonts w:hint="eastAsia" w:ascii="仿宋" w:hAnsi="仿宋" w:eastAsia="仿宋" w:cs="仿宋"/>
                <w:color w:val="auto"/>
                <w:kern w:val="0"/>
                <w:sz w:val="24"/>
                <w:szCs w:val="24"/>
                <w:highlight w:val="none"/>
                <w:shd w:val="clear" w:color="auto" w:fill="auto"/>
                <w:lang w:eastAsia="zh-CN"/>
              </w:rPr>
            </w:pPr>
            <w:r>
              <w:rPr>
                <w:rFonts w:hint="eastAsia" w:ascii="仿宋" w:hAnsi="仿宋" w:eastAsia="仿宋" w:cs="仿宋"/>
                <w:color w:val="auto"/>
                <w:kern w:val="0"/>
                <w:sz w:val="24"/>
                <w:szCs w:val="24"/>
                <w:highlight w:val="none"/>
                <w:shd w:val="clear" w:color="auto" w:fill="auto"/>
              </w:rPr>
              <w:t>地</w:t>
            </w:r>
            <w:r>
              <w:rPr>
                <w:rFonts w:hint="eastAsia" w:ascii="仿宋" w:hAnsi="仿宋" w:eastAsia="仿宋" w:cs="仿宋"/>
                <w:color w:val="auto"/>
                <w:kern w:val="0"/>
                <w:sz w:val="24"/>
                <w:szCs w:val="24"/>
                <w:highlight w:val="none"/>
                <w:shd w:val="clear" w:color="auto" w:fill="auto"/>
                <w:lang w:val="en-US" w:eastAsia="zh-CN"/>
              </w:rPr>
              <w:t xml:space="preserve">  </w:t>
            </w:r>
            <w:r>
              <w:rPr>
                <w:rFonts w:hint="eastAsia" w:ascii="仿宋" w:hAnsi="仿宋" w:eastAsia="仿宋" w:cs="仿宋"/>
                <w:color w:val="auto"/>
                <w:kern w:val="0"/>
                <w:sz w:val="24"/>
                <w:szCs w:val="24"/>
                <w:highlight w:val="none"/>
                <w:shd w:val="clear" w:color="auto" w:fill="auto"/>
              </w:rPr>
              <w:t>址：</w:t>
            </w:r>
            <w:r>
              <w:rPr>
                <w:rFonts w:hint="eastAsia" w:ascii="仿宋" w:hAnsi="仿宋" w:eastAsia="仿宋" w:cs="仿宋"/>
                <w:color w:val="auto"/>
                <w:kern w:val="0"/>
                <w:sz w:val="24"/>
                <w:szCs w:val="24"/>
                <w:highlight w:val="none"/>
                <w:shd w:val="clear" w:color="auto" w:fill="auto"/>
                <w:lang w:val="en-US" w:eastAsia="zh-CN"/>
              </w:rPr>
              <w:t>西藏自治区拉萨市城关区岗廓路1号拉萨阳光酒店2楼</w:t>
            </w:r>
          </w:p>
          <w:p>
            <w:pPr>
              <w:spacing w:line="380" w:lineRule="exact"/>
              <w:rPr>
                <w:rFonts w:hint="default" w:ascii="仿宋" w:hAnsi="仿宋" w:eastAsia="仿宋" w:cs="仿宋"/>
                <w:color w:val="auto"/>
                <w:kern w:val="0"/>
                <w:sz w:val="24"/>
                <w:szCs w:val="24"/>
                <w:highlight w:val="none"/>
                <w:shd w:val="clear" w:color="auto" w:fill="auto"/>
                <w:lang w:val="en-US"/>
              </w:rPr>
            </w:pPr>
            <w:r>
              <w:rPr>
                <w:rFonts w:hint="eastAsia" w:ascii="仿宋" w:hAnsi="仿宋" w:eastAsia="仿宋" w:cs="仿宋"/>
                <w:color w:val="auto"/>
                <w:kern w:val="0"/>
                <w:sz w:val="24"/>
                <w:szCs w:val="24"/>
                <w:highlight w:val="none"/>
                <w:shd w:val="clear" w:color="auto" w:fill="auto"/>
              </w:rPr>
              <w:t>联系人：</w:t>
            </w:r>
            <w:r>
              <w:rPr>
                <w:rFonts w:hint="eastAsia" w:ascii="仿宋" w:hAnsi="仿宋" w:eastAsia="仿宋" w:cs="仿宋"/>
                <w:color w:val="auto"/>
                <w:kern w:val="0"/>
                <w:sz w:val="24"/>
                <w:szCs w:val="24"/>
                <w:highlight w:val="none"/>
                <w:shd w:val="clear" w:color="auto" w:fill="auto"/>
                <w:lang w:val="en-US" w:eastAsia="zh-CN"/>
              </w:rPr>
              <w:t>李女士</w:t>
            </w:r>
          </w:p>
          <w:p>
            <w:pPr>
              <w:spacing w:line="380" w:lineRule="exact"/>
              <w:rPr>
                <w:rFonts w:hint="default" w:ascii="仿宋" w:hAnsi="仿宋" w:eastAsia="仿宋" w:cs="仿宋"/>
                <w:color w:val="auto"/>
                <w:kern w:val="0"/>
                <w:sz w:val="24"/>
                <w:szCs w:val="24"/>
                <w:highlight w:val="none"/>
                <w:shd w:val="clear" w:color="auto" w:fill="auto"/>
                <w:lang w:val="en-US" w:eastAsia="zh-CN"/>
              </w:rPr>
            </w:pPr>
            <w:r>
              <w:rPr>
                <w:rFonts w:hint="eastAsia" w:ascii="仿宋" w:hAnsi="仿宋" w:eastAsia="仿宋" w:cs="仿宋"/>
                <w:color w:val="auto"/>
                <w:kern w:val="0"/>
                <w:sz w:val="24"/>
                <w:szCs w:val="24"/>
                <w:highlight w:val="none"/>
                <w:shd w:val="clear" w:color="auto" w:fill="auto"/>
              </w:rPr>
              <w:t>电</w:t>
            </w:r>
            <w:r>
              <w:rPr>
                <w:rFonts w:hint="eastAsia" w:ascii="仿宋" w:hAnsi="仿宋" w:eastAsia="仿宋" w:cs="仿宋"/>
                <w:color w:val="auto"/>
                <w:kern w:val="0"/>
                <w:sz w:val="24"/>
                <w:szCs w:val="24"/>
                <w:highlight w:val="none"/>
                <w:shd w:val="clear" w:color="auto" w:fill="auto"/>
                <w:lang w:val="en-US" w:eastAsia="zh-CN"/>
              </w:rPr>
              <w:t xml:space="preserve">  </w:t>
            </w:r>
            <w:r>
              <w:rPr>
                <w:rFonts w:hint="eastAsia" w:ascii="仿宋" w:hAnsi="仿宋" w:eastAsia="仿宋" w:cs="仿宋"/>
                <w:color w:val="auto"/>
                <w:kern w:val="0"/>
                <w:sz w:val="24"/>
                <w:szCs w:val="24"/>
                <w:highlight w:val="none"/>
                <w:shd w:val="clear" w:color="auto" w:fill="auto"/>
              </w:rPr>
              <w:t>话：</w:t>
            </w:r>
            <w:r>
              <w:rPr>
                <w:rFonts w:hint="eastAsia" w:ascii="仿宋" w:hAnsi="仿宋" w:eastAsia="仿宋" w:cs="仿宋"/>
                <w:color w:val="auto"/>
                <w:kern w:val="0"/>
                <w:sz w:val="24"/>
                <w:szCs w:val="24"/>
                <w:highlight w:val="none"/>
                <w:shd w:val="clear" w:color="auto" w:fill="auto"/>
                <w:lang w:val="en-US" w:eastAsia="zh-CN"/>
              </w:rPr>
              <w:t>13880258034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1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项目名称</w:t>
            </w:r>
          </w:p>
        </w:tc>
        <w:tc>
          <w:tcPr>
            <w:tcW w:w="6549" w:type="dxa"/>
            <w:noWrap w:val="0"/>
            <w:vAlign w:val="center"/>
          </w:tcPr>
          <w:p>
            <w:pPr>
              <w:spacing w:line="380" w:lineRule="exact"/>
              <w:rPr>
                <w:rFonts w:hint="eastAsia" w:ascii="仿宋" w:hAnsi="仿宋" w:eastAsia="仿宋" w:cs="仿宋"/>
                <w:color w:val="auto"/>
                <w:kern w:val="0"/>
                <w:sz w:val="24"/>
                <w:szCs w:val="24"/>
                <w:highlight w:val="none"/>
                <w:shd w:val="clear" w:color="auto" w:fill="auto"/>
                <w:lang w:eastAsia="zh-CN"/>
              </w:rPr>
            </w:pPr>
            <w:r>
              <w:rPr>
                <w:rFonts w:hint="eastAsia" w:ascii="仿宋" w:hAnsi="仿宋" w:eastAsia="仿宋" w:cs="仿宋"/>
                <w:color w:val="auto"/>
                <w:kern w:val="0"/>
                <w:sz w:val="24"/>
                <w:szCs w:val="24"/>
                <w:highlight w:val="none"/>
                <w:shd w:val="clear" w:color="auto" w:fill="auto"/>
                <w:lang w:val="en-US" w:eastAsia="zh-CN"/>
              </w:rPr>
              <w:t>堆龙德庆区乡村振兴局第三方绩效服务采购项目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4</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lang w:val="en-US" w:eastAsia="zh-CN"/>
              </w:rPr>
              <w:t>服务</w:t>
            </w:r>
            <w:r>
              <w:rPr>
                <w:rFonts w:hint="eastAsia" w:ascii="仿宋" w:hAnsi="仿宋" w:eastAsia="仿宋" w:cs="仿宋"/>
                <w:color w:val="auto"/>
                <w:kern w:val="0"/>
                <w:sz w:val="24"/>
                <w:szCs w:val="24"/>
                <w:highlight w:val="none"/>
                <w:shd w:val="clear" w:color="auto" w:fill="auto"/>
              </w:rPr>
              <w:t>地点</w:t>
            </w:r>
          </w:p>
        </w:tc>
        <w:tc>
          <w:tcPr>
            <w:tcW w:w="6549" w:type="dxa"/>
            <w:noWrap w:val="0"/>
            <w:vAlign w:val="center"/>
          </w:tcPr>
          <w:p>
            <w:pPr>
              <w:spacing w:line="380" w:lineRule="exact"/>
              <w:rPr>
                <w:rFonts w:hint="eastAsia" w:ascii="仿宋" w:hAnsi="仿宋" w:eastAsia="仿宋" w:cs="仿宋"/>
                <w:color w:val="auto"/>
                <w:kern w:val="0"/>
                <w:sz w:val="24"/>
                <w:szCs w:val="24"/>
                <w:highlight w:val="none"/>
                <w:shd w:val="clear" w:color="auto" w:fill="auto"/>
                <w:lang w:val="en-US" w:eastAsia="zh-CN"/>
              </w:rPr>
            </w:pPr>
            <w:r>
              <w:rPr>
                <w:rFonts w:hint="eastAsia" w:ascii="仿宋" w:hAnsi="仿宋" w:eastAsia="仿宋" w:cs="仿宋"/>
                <w:color w:val="auto"/>
                <w:kern w:val="0"/>
                <w:sz w:val="24"/>
                <w:szCs w:val="24"/>
                <w:highlight w:val="none"/>
                <w:shd w:val="clear" w:color="auto" w:fill="auto"/>
                <w:lang w:val="en-US" w:eastAsia="zh-CN"/>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8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5</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资金来源</w:t>
            </w:r>
          </w:p>
        </w:tc>
        <w:tc>
          <w:tcPr>
            <w:tcW w:w="6549" w:type="dxa"/>
            <w:noWrap w:val="0"/>
            <w:vAlign w:val="center"/>
          </w:tcPr>
          <w:p>
            <w:pPr>
              <w:spacing w:line="380" w:lineRule="exact"/>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6</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出资比例</w:t>
            </w:r>
          </w:p>
        </w:tc>
        <w:tc>
          <w:tcPr>
            <w:tcW w:w="6549"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7</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资金落实情况</w:t>
            </w:r>
          </w:p>
        </w:tc>
        <w:tc>
          <w:tcPr>
            <w:tcW w:w="6549" w:type="dxa"/>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sz w:val="24"/>
                <w:szCs w:val="24"/>
                <w:highlight w:val="none"/>
                <w:shd w:val="clear" w:color="auto" w:fill="auto"/>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1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8</w:t>
            </w:r>
          </w:p>
        </w:tc>
        <w:tc>
          <w:tcPr>
            <w:tcW w:w="1382" w:type="dxa"/>
            <w:noWrap w:val="0"/>
            <w:vAlign w:val="center"/>
          </w:tcPr>
          <w:p>
            <w:pPr>
              <w:spacing w:line="380" w:lineRule="exact"/>
              <w:jc w:val="center"/>
              <w:rPr>
                <w:rFonts w:hint="default" w:ascii="仿宋" w:hAnsi="仿宋" w:eastAsia="仿宋" w:cs="仿宋"/>
                <w:color w:val="auto"/>
                <w:kern w:val="0"/>
                <w:sz w:val="24"/>
                <w:szCs w:val="24"/>
                <w:highlight w:val="none"/>
                <w:shd w:val="clear" w:color="auto" w:fill="auto"/>
                <w:lang w:val="en-US" w:eastAsia="zh-CN"/>
              </w:rPr>
            </w:pPr>
            <w:r>
              <w:rPr>
                <w:rFonts w:hint="eastAsia" w:ascii="仿宋" w:hAnsi="仿宋" w:eastAsia="仿宋" w:cs="仿宋"/>
                <w:color w:val="auto"/>
                <w:kern w:val="0"/>
                <w:sz w:val="24"/>
                <w:szCs w:val="24"/>
                <w:highlight w:val="none"/>
                <w:shd w:val="clear" w:color="auto" w:fill="auto"/>
                <w:lang w:val="en-US" w:eastAsia="zh-CN"/>
              </w:rPr>
              <w:t>采购需求</w:t>
            </w:r>
          </w:p>
        </w:tc>
        <w:tc>
          <w:tcPr>
            <w:tcW w:w="6549" w:type="dxa"/>
            <w:noWrap w:val="0"/>
            <w:vAlign w:val="center"/>
          </w:tcPr>
          <w:p>
            <w:pPr>
              <w:spacing w:line="380" w:lineRule="exact"/>
              <w:jc w:val="left"/>
              <w:rPr>
                <w:rFonts w:hint="eastAsia" w:ascii="仿宋" w:hAnsi="仿宋" w:eastAsia="仿宋" w:cs="仿宋"/>
                <w:color w:val="auto"/>
                <w:kern w:val="0"/>
                <w:sz w:val="24"/>
                <w:szCs w:val="24"/>
                <w:highlight w:val="none"/>
                <w:shd w:val="clear" w:color="auto" w:fill="auto"/>
                <w:lang w:val="en-US"/>
              </w:rPr>
            </w:pPr>
            <w:r>
              <w:rPr>
                <w:rFonts w:hint="eastAsia" w:ascii="仿宋" w:hAnsi="仿宋" w:eastAsia="仿宋" w:cs="仿宋"/>
                <w:color w:val="auto"/>
                <w:kern w:val="0"/>
                <w:sz w:val="24"/>
                <w:szCs w:val="24"/>
                <w:highlight w:val="none"/>
                <w:shd w:val="clear" w:color="auto" w:fill="auto"/>
                <w:lang w:val="en-US"/>
              </w:rPr>
              <w:t>为加强我局产业项目及产业资金绩效管理，开展堆龙德庆区产业项目政策性审查、绩效评价、立项论证等工作，充分发挥第三方机构在资金及项目绩效管理工作中的作用，提高产业项目绩效管理工作质量和专业化程度</w:t>
            </w:r>
            <w:r>
              <w:rPr>
                <w:rFonts w:hint="eastAsia" w:ascii="仿宋" w:hAnsi="仿宋" w:eastAsia="仿宋" w:cs="仿宋"/>
                <w:color w:val="auto"/>
                <w:kern w:val="0"/>
                <w:sz w:val="24"/>
                <w:szCs w:val="24"/>
                <w:highlight w:val="none"/>
                <w:shd w:val="clear" w:color="auto" w:fill="auto"/>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851"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9</w:t>
            </w:r>
          </w:p>
        </w:tc>
        <w:tc>
          <w:tcPr>
            <w:tcW w:w="1382" w:type="dxa"/>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合同履行期限</w:t>
            </w:r>
          </w:p>
        </w:tc>
        <w:tc>
          <w:tcPr>
            <w:tcW w:w="6549" w:type="dxa"/>
            <w:noWrap w:val="0"/>
            <w:vAlign w:val="center"/>
          </w:tcPr>
          <w:p>
            <w:pPr>
              <w:spacing w:line="380" w:lineRule="exact"/>
              <w:rPr>
                <w:rFonts w:hint="default" w:ascii="仿宋" w:hAnsi="仿宋" w:eastAsia="仿宋" w:cs="仿宋"/>
                <w:color w:val="auto"/>
                <w:kern w:val="0"/>
                <w:sz w:val="24"/>
                <w:szCs w:val="24"/>
                <w:highlight w:val="none"/>
                <w:u w:val="single"/>
                <w:shd w:val="clear" w:color="auto" w:fill="auto"/>
                <w:lang w:val="en-US" w:eastAsia="zh-CN"/>
              </w:rPr>
            </w:pPr>
            <w:r>
              <w:rPr>
                <w:rFonts w:hint="default" w:ascii="仿宋" w:hAnsi="仿宋" w:eastAsia="仿宋" w:cs="仿宋"/>
                <w:color w:val="auto"/>
                <w:kern w:val="0"/>
                <w:sz w:val="24"/>
                <w:szCs w:val="24"/>
                <w:highlight w:val="none"/>
                <w:u w:val="none"/>
                <w:shd w:val="clear" w:color="auto" w:fill="auto"/>
                <w:lang w:val="en-US" w:eastAsia="zh-CN"/>
              </w:rPr>
              <w:t>具体以签订合同为准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10</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质量目标</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合格。</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11</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▲供应商资质条件、能力和信誉</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1.满足《中华人民共和国政府采购法》第二十二条规定；</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1.1具有独立承担民事责任的能力（提供营业执照或事业法人证书）； </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1.2具有良好的商业信誉和健全的财务会计制度，</w:t>
            </w:r>
            <w:r>
              <w:rPr>
                <w:rFonts w:hint="eastAsia" w:ascii="仿宋" w:hAnsi="仿宋" w:eastAsia="仿宋" w:cs="仿宋"/>
                <w:color w:val="auto"/>
                <w:kern w:val="0"/>
                <w:sz w:val="24"/>
                <w:szCs w:val="24"/>
                <w:highlight w:val="none"/>
              </w:rPr>
              <w:t>提供</w:t>
            </w:r>
            <w:r>
              <w:rPr>
                <w:rFonts w:hint="eastAsia" w:ascii="仿宋" w:hAnsi="仿宋" w:eastAsia="仿宋" w:cs="仿宋"/>
                <w:color w:val="auto"/>
                <w:kern w:val="0"/>
                <w:sz w:val="24"/>
                <w:szCs w:val="24"/>
                <w:highlight w:val="none"/>
                <w:lang w:val="en-US" w:eastAsia="zh-CN"/>
              </w:rPr>
              <w:t>（2019年、2020年、2021年）</w:t>
            </w:r>
            <w:r>
              <w:rPr>
                <w:rFonts w:hint="eastAsia" w:ascii="仿宋" w:hAnsi="仿宋" w:eastAsia="仿宋" w:cs="仿宋"/>
                <w:color w:val="auto"/>
                <w:kern w:val="0"/>
                <w:sz w:val="24"/>
                <w:szCs w:val="24"/>
                <w:highlight w:val="none"/>
              </w:rPr>
              <w:t>经第三方审计的财务报告。新成立的企业提供成立以来的财务报告，成立不足一年的提供成立以来的财务报表</w:t>
            </w:r>
            <w:r>
              <w:rPr>
                <w:rFonts w:hint="eastAsia" w:ascii="仿宋" w:hAnsi="仿宋" w:eastAsia="仿宋" w:cs="仿宋"/>
                <w:color w:val="auto"/>
                <w:sz w:val="24"/>
                <w:szCs w:val="24"/>
                <w:highlight w:val="none"/>
                <w:lang w:val="en-US" w:eastAsia="zh-CN"/>
              </w:rPr>
              <w:t xml:space="preserve">; </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1.3具有履行合同所必需的设备和专业技术能力（提供可充分满足履行合同所需设备和专业技术能力的证明材料或承诺）; </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1.4有依法缴纳税收和社会保障资金的良好记录（提供近6个月中任意3个月依法纳税和交纳社保资金的证明材料，并加盖公章）； </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1.5参加政府采购活动前三年内，在经营活动中没有重大违法记录（按要求提供承诺函）； </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1.6法律、行政法规规定的其他条件</w:t>
            </w:r>
          </w:p>
          <w:p>
            <w:pPr>
              <w:spacing w:line="3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2.本项目的特定资格要求：</w:t>
            </w:r>
          </w:p>
          <w:p>
            <w:pPr>
              <w:spacing w:line="38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无</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12</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是否接受</w:t>
            </w:r>
          </w:p>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联合体投标</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不接受。</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40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bCs/>
                <w:color w:val="auto"/>
                <w:kern w:val="0"/>
                <w:sz w:val="24"/>
                <w:szCs w:val="24"/>
                <w:highlight w:val="none"/>
                <w:shd w:val="clear" w:color="auto" w:fill="auto"/>
              </w:rPr>
            </w:pPr>
            <w:r>
              <w:rPr>
                <w:rFonts w:hint="eastAsia" w:ascii="仿宋" w:hAnsi="仿宋" w:eastAsia="仿宋" w:cs="仿宋"/>
                <w:bCs/>
                <w:color w:val="auto"/>
                <w:kern w:val="0"/>
                <w:sz w:val="24"/>
                <w:szCs w:val="24"/>
                <w:highlight w:val="none"/>
                <w:shd w:val="clear" w:color="auto" w:fill="auto"/>
              </w:rPr>
              <w:t>13</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bCs/>
                <w:color w:val="auto"/>
                <w:kern w:val="0"/>
                <w:sz w:val="24"/>
                <w:szCs w:val="24"/>
                <w:highlight w:val="none"/>
                <w:shd w:val="clear" w:color="auto" w:fill="auto"/>
              </w:rPr>
            </w:pPr>
            <w:r>
              <w:rPr>
                <w:rFonts w:hint="eastAsia" w:ascii="仿宋" w:hAnsi="仿宋" w:eastAsia="仿宋" w:cs="仿宋"/>
                <w:bCs/>
                <w:color w:val="auto"/>
                <w:kern w:val="0"/>
                <w:sz w:val="24"/>
                <w:szCs w:val="24"/>
                <w:highlight w:val="none"/>
                <w:shd w:val="clear" w:color="auto" w:fill="auto"/>
              </w:rPr>
              <w:t>踏勘现场</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pStyle w:val="7"/>
              <w:spacing w:after="0" w:line="380" w:lineRule="exact"/>
              <w:rPr>
                <w:rFonts w:hint="eastAsia" w:ascii="仿宋" w:hAnsi="仿宋" w:eastAsia="仿宋" w:cs="仿宋"/>
                <w:bCs/>
                <w:color w:val="auto"/>
                <w:kern w:val="0"/>
                <w:sz w:val="24"/>
                <w:szCs w:val="24"/>
                <w:highlight w:val="none"/>
                <w:shd w:val="clear" w:color="auto" w:fill="auto"/>
                <w:lang w:val="en-US" w:eastAsia="zh-CN" w:bidi="ar-SA"/>
              </w:rPr>
            </w:pPr>
            <w:r>
              <w:rPr>
                <w:rFonts w:hint="eastAsia" w:ascii="仿宋" w:hAnsi="仿宋" w:eastAsia="仿宋" w:cs="仿宋"/>
                <w:bCs/>
                <w:color w:val="auto"/>
                <w:kern w:val="0"/>
                <w:sz w:val="24"/>
                <w:szCs w:val="24"/>
                <w:highlight w:val="none"/>
                <w:shd w:val="clear" w:color="auto" w:fill="auto"/>
                <w:lang w:val="en-US" w:eastAsia="zh-CN" w:bidi="ar-SA"/>
              </w:rPr>
              <w:t>不组织。</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41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14</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投标预备会</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不召开</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15</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供应商提出问题的截止时间</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sz w:val="24"/>
                <w:szCs w:val="24"/>
                <w:highlight w:val="none"/>
                <w:shd w:val="clear" w:color="auto" w:fill="auto"/>
              </w:rPr>
              <w:t>开标前10日，以书面形式并加盖单位公章，提交至招标代理机构</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4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16</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采购人书面澄清的时间</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sz w:val="24"/>
                <w:szCs w:val="24"/>
                <w:highlight w:val="none"/>
                <w:shd w:val="clear" w:color="auto" w:fill="auto"/>
              </w:rPr>
              <w:t>开标前15日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7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17</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分  包</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lang w:eastAsia="zh-CN"/>
              </w:rPr>
            </w:pPr>
            <w:r>
              <w:rPr>
                <w:rFonts w:hint="eastAsia" w:ascii="仿宋" w:hAnsi="仿宋" w:eastAsia="仿宋" w:cs="仿宋"/>
                <w:color w:val="auto"/>
                <w:kern w:val="0"/>
                <w:sz w:val="24"/>
                <w:szCs w:val="24"/>
                <w:highlight w:val="none"/>
                <w:shd w:val="clear" w:color="auto" w:fill="auto"/>
              </w:rPr>
              <w:t>不允许</w:t>
            </w:r>
            <w:r>
              <w:rPr>
                <w:rFonts w:hint="eastAsia" w:ascii="仿宋" w:hAnsi="仿宋" w:eastAsia="仿宋" w:cs="仿宋"/>
                <w:color w:val="auto"/>
                <w:kern w:val="0"/>
                <w:sz w:val="24"/>
                <w:szCs w:val="24"/>
                <w:highlight w:val="none"/>
                <w:shd w:val="clear" w:color="auto" w:fill="auto"/>
                <w:lang w:eastAsia="zh-CN"/>
              </w:rPr>
              <w:t>。</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Style w:val="21"/>
                <w:rFonts w:hint="eastAsia" w:ascii="仿宋" w:hAnsi="仿宋" w:eastAsia="仿宋" w:cs="仿宋"/>
                <w:color w:val="auto"/>
                <w:sz w:val="24"/>
                <w:szCs w:val="24"/>
                <w:highlight w:val="none"/>
                <w:shd w:val="clear" w:color="auto" w:fill="auto"/>
              </w:rPr>
            </w:pPr>
            <w:r>
              <w:rPr>
                <w:rStyle w:val="21"/>
                <w:rFonts w:hint="eastAsia" w:ascii="仿宋" w:hAnsi="仿宋" w:eastAsia="仿宋" w:cs="仿宋"/>
                <w:color w:val="auto"/>
                <w:sz w:val="24"/>
                <w:szCs w:val="24"/>
                <w:highlight w:val="none"/>
                <w:shd w:val="clear" w:color="auto" w:fill="auto"/>
              </w:rPr>
              <w:t>18</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偏  离</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不允许。</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19</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构成招标文件的其他材料</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招标答疑、补遗（如果有）</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20</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供应商要求澄清招标文件的截止时间</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sz w:val="24"/>
                <w:szCs w:val="24"/>
                <w:highlight w:val="none"/>
                <w:shd w:val="clear" w:color="auto" w:fill="auto"/>
              </w:rPr>
              <w:t>开标前10日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21</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投标截止时间</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bCs/>
                <w:color w:val="auto"/>
                <w:sz w:val="28"/>
                <w:szCs w:val="28"/>
                <w:highlight w:val="none"/>
                <w:u w:val="single"/>
                <w:shd w:val="clear" w:color="auto" w:fill="auto"/>
              </w:rPr>
              <w:t>年</w:t>
            </w:r>
            <w:r>
              <w:rPr>
                <w:rFonts w:hint="eastAsia" w:ascii="仿宋" w:hAnsi="仿宋" w:eastAsia="仿宋" w:cs="仿宋"/>
                <w:bCs/>
                <w:color w:val="auto"/>
                <w:sz w:val="28"/>
                <w:szCs w:val="28"/>
                <w:highlight w:val="none"/>
                <w:u w:val="single"/>
                <w:shd w:val="clear" w:color="auto" w:fill="auto"/>
                <w:lang w:val="en-US" w:eastAsia="zh-CN"/>
              </w:rPr>
              <w:t>5</w:t>
            </w:r>
            <w:r>
              <w:rPr>
                <w:rFonts w:hint="eastAsia" w:ascii="仿宋" w:hAnsi="仿宋" w:eastAsia="仿宋" w:cs="仿宋"/>
                <w:bCs/>
                <w:color w:val="auto"/>
                <w:sz w:val="28"/>
                <w:szCs w:val="28"/>
                <w:highlight w:val="none"/>
                <w:u w:val="single"/>
                <w:shd w:val="clear" w:color="auto" w:fill="auto"/>
              </w:rPr>
              <w:t>月</w:t>
            </w:r>
            <w:r>
              <w:rPr>
                <w:rFonts w:hint="eastAsia" w:ascii="仿宋" w:hAnsi="仿宋" w:eastAsia="仿宋" w:cs="仿宋"/>
                <w:bCs/>
                <w:color w:val="auto"/>
                <w:sz w:val="28"/>
                <w:szCs w:val="28"/>
                <w:highlight w:val="none"/>
                <w:u w:val="single"/>
                <w:shd w:val="clear" w:color="auto" w:fill="auto"/>
                <w:lang w:val="en-US" w:eastAsia="zh-CN"/>
              </w:rPr>
              <w:t>25</w:t>
            </w:r>
            <w:r>
              <w:rPr>
                <w:rFonts w:hint="eastAsia" w:ascii="仿宋" w:hAnsi="仿宋" w:eastAsia="仿宋" w:cs="仿宋"/>
                <w:bCs/>
                <w:color w:val="auto"/>
                <w:sz w:val="28"/>
                <w:szCs w:val="28"/>
                <w:highlight w:val="none"/>
                <w:u w:val="single"/>
                <w:shd w:val="clear" w:color="auto" w:fill="auto"/>
              </w:rPr>
              <w:t>日</w:t>
            </w:r>
            <w:r>
              <w:rPr>
                <w:rFonts w:hint="eastAsia" w:ascii="仿宋" w:hAnsi="仿宋" w:eastAsia="仿宋" w:cs="仿宋"/>
                <w:bCs/>
                <w:color w:val="auto"/>
                <w:sz w:val="28"/>
                <w:szCs w:val="28"/>
                <w:highlight w:val="none"/>
                <w:u w:val="single"/>
                <w:shd w:val="clear" w:color="auto" w:fill="auto"/>
                <w:lang w:val="en-US" w:eastAsia="zh-CN"/>
              </w:rPr>
              <w:t>10</w:t>
            </w:r>
            <w:r>
              <w:rPr>
                <w:rFonts w:hint="eastAsia" w:ascii="仿宋" w:hAnsi="仿宋" w:eastAsia="仿宋" w:cs="仿宋"/>
                <w:bCs/>
                <w:color w:val="auto"/>
                <w:sz w:val="28"/>
                <w:szCs w:val="28"/>
                <w:highlight w:val="none"/>
                <w:u w:val="single"/>
                <w:shd w:val="clear" w:color="auto" w:fill="auto"/>
              </w:rPr>
              <w:t>点</w:t>
            </w:r>
            <w:r>
              <w:rPr>
                <w:rFonts w:hint="eastAsia" w:ascii="仿宋" w:hAnsi="仿宋" w:eastAsia="仿宋" w:cs="仿宋"/>
                <w:bCs/>
                <w:color w:val="auto"/>
                <w:sz w:val="28"/>
                <w:szCs w:val="28"/>
                <w:highlight w:val="none"/>
                <w:u w:val="single"/>
                <w:shd w:val="clear" w:color="auto" w:fill="auto"/>
                <w:lang w:val="en-US" w:eastAsia="zh-CN"/>
              </w:rPr>
              <w:t>30</w:t>
            </w:r>
            <w:r>
              <w:rPr>
                <w:rFonts w:hint="eastAsia" w:ascii="仿宋" w:hAnsi="仿宋" w:eastAsia="仿宋" w:cs="仿宋"/>
                <w:bCs/>
                <w:color w:val="auto"/>
                <w:sz w:val="28"/>
                <w:szCs w:val="28"/>
                <w:highlight w:val="none"/>
                <w:u w:val="single"/>
                <w:shd w:val="clear" w:color="auto" w:fill="auto"/>
              </w:rPr>
              <w:t>分</w:t>
            </w:r>
            <w:r>
              <w:rPr>
                <w:rFonts w:hint="eastAsia" w:ascii="仿宋" w:hAnsi="仿宋" w:eastAsia="仿宋" w:cs="仿宋"/>
                <w:bCs/>
                <w:color w:val="auto"/>
                <w:sz w:val="28"/>
                <w:szCs w:val="28"/>
                <w:highlight w:val="none"/>
                <w:shd w:val="clear" w:color="auto" w:fill="auto"/>
              </w:rPr>
              <w:t>（北京时间）</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22</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spacing w:val="-8"/>
                <w:kern w:val="0"/>
                <w:sz w:val="24"/>
                <w:szCs w:val="24"/>
                <w:highlight w:val="none"/>
                <w:shd w:val="clear" w:color="auto" w:fill="auto"/>
              </w:rPr>
            </w:pPr>
            <w:r>
              <w:rPr>
                <w:rFonts w:hint="eastAsia" w:ascii="仿宋" w:hAnsi="仿宋" w:eastAsia="仿宋" w:cs="仿宋"/>
                <w:color w:val="auto"/>
                <w:spacing w:val="-8"/>
                <w:kern w:val="0"/>
                <w:sz w:val="24"/>
                <w:szCs w:val="24"/>
                <w:highlight w:val="none"/>
                <w:shd w:val="clear" w:color="auto" w:fill="auto"/>
              </w:rPr>
              <w:t>供应商确认收到招标文件澄清的时间</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在收到相应澄清文件后 24小时内</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23</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spacing w:val="-8"/>
                <w:kern w:val="0"/>
                <w:sz w:val="24"/>
                <w:szCs w:val="24"/>
                <w:highlight w:val="none"/>
                <w:shd w:val="clear" w:color="auto" w:fill="auto"/>
              </w:rPr>
            </w:pPr>
            <w:r>
              <w:rPr>
                <w:rFonts w:hint="eastAsia" w:ascii="仿宋" w:hAnsi="仿宋" w:eastAsia="仿宋" w:cs="仿宋"/>
                <w:color w:val="auto"/>
                <w:spacing w:val="-8"/>
                <w:kern w:val="0"/>
                <w:sz w:val="24"/>
                <w:szCs w:val="24"/>
                <w:highlight w:val="none"/>
                <w:shd w:val="clear" w:color="auto" w:fill="auto"/>
              </w:rPr>
              <w:t>供应商确认收到招标文件修改的时间</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在收到相应修改文件后 24小时内</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24</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构成投标文件的其他材料</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无</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72"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25</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▲投标有效期</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90日历天（从投标截止之日算起〕</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923"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26</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80" w:lineRule="atLeast"/>
              <w:jc w:val="center"/>
              <w:textAlignment w:val="auto"/>
              <w:rPr>
                <w:rFonts w:hint="eastAsia" w:ascii="仿宋" w:hAnsi="仿宋" w:eastAsia="仿宋" w:cs="仿宋"/>
                <w:b/>
                <w:bCs/>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b/>
                <w:bCs/>
                <w:color w:val="auto"/>
                <w:kern w:val="0"/>
                <w:sz w:val="24"/>
                <w:szCs w:val="24"/>
                <w:highlight w:val="none"/>
                <w:shd w:val="clear" w:color="auto" w:fill="auto"/>
              </w:rPr>
              <w:t>投标保证金</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80" w:lineRule="atLeast"/>
              <w:textAlignment w:val="auto"/>
              <w:rPr>
                <w:rFonts w:hint="eastAsia" w:ascii="仿宋" w:hAnsi="仿宋" w:eastAsia="仿宋" w:cs="仿宋"/>
                <w:color w:val="auto"/>
                <w:kern w:val="0"/>
                <w:sz w:val="24"/>
                <w:szCs w:val="24"/>
                <w:highlight w:val="none"/>
                <w:shd w:val="clear" w:color="auto" w:fill="auto"/>
                <w:lang w:val="zh-CN"/>
              </w:rPr>
            </w:pPr>
            <w:r>
              <w:rPr>
                <w:rFonts w:hint="eastAsia" w:ascii="仿宋" w:hAnsi="仿宋" w:eastAsia="仿宋" w:cs="仿宋"/>
                <w:b/>
                <w:bCs/>
                <w:color w:val="auto"/>
                <w:kern w:val="0"/>
                <w:sz w:val="24"/>
                <w:szCs w:val="24"/>
                <w:highlight w:val="none"/>
                <w:shd w:val="clear" w:color="auto" w:fill="auto"/>
                <w:lang w:val="zh-CN"/>
              </w:rPr>
              <w:t>投标保证金：</w:t>
            </w:r>
            <w:r>
              <w:rPr>
                <w:rFonts w:hint="eastAsia" w:ascii="仿宋" w:hAnsi="仿宋" w:eastAsia="仿宋" w:cs="仿宋"/>
                <w:color w:val="auto"/>
                <w:kern w:val="0"/>
                <w:sz w:val="24"/>
                <w:szCs w:val="24"/>
                <w:highlight w:val="none"/>
                <w:shd w:val="clear" w:color="auto" w:fill="auto"/>
                <w:lang w:val="zh-CN" w:eastAsia="zh-CN" w:bidi="ar-SA"/>
              </w:rPr>
              <w:t>人民币</w:t>
            </w:r>
            <w:r>
              <w:rPr>
                <w:rFonts w:hint="eastAsia" w:ascii="仿宋" w:hAnsi="仿宋" w:eastAsia="仿宋" w:cs="仿宋"/>
                <w:color w:val="auto"/>
                <w:kern w:val="0"/>
                <w:sz w:val="24"/>
                <w:szCs w:val="24"/>
                <w:highlight w:val="none"/>
                <w:shd w:val="clear" w:color="auto" w:fill="auto"/>
                <w:lang w:val="en-US" w:eastAsia="zh-CN" w:bidi="ar-SA"/>
              </w:rPr>
              <w:t>:10000.00元（大写:壹万元整）</w:t>
            </w:r>
            <w:r>
              <w:rPr>
                <w:rFonts w:hint="eastAsia" w:ascii="仿宋" w:hAnsi="仿宋" w:eastAsia="仿宋" w:cs="仿宋"/>
                <w:color w:val="auto"/>
                <w:kern w:val="0"/>
                <w:sz w:val="24"/>
                <w:szCs w:val="24"/>
                <w:highlight w:val="none"/>
                <w:shd w:val="clear" w:color="auto" w:fill="auto"/>
                <w:lang w:val="zh-CN" w:eastAsia="zh-CN" w:bidi="ar-SA"/>
              </w:rPr>
              <w:t>；</w:t>
            </w:r>
          </w:p>
          <w:p>
            <w:pPr>
              <w:widowControl/>
              <w:spacing w:line="288" w:lineRule="auto"/>
              <w:jc w:val="left"/>
              <w:rPr>
                <w:rFonts w:ascii="仿宋" w:hAnsi="仿宋" w:eastAsia="仿宋" w:cs="仿宋"/>
                <w:color w:val="auto"/>
                <w:kern w:val="0"/>
                <w:sz w:val="24"/>
                <w:highlight w:val="none"/>
              </w:rPr>
            </w:pPr>
            <w:r>
              <w:rPr>
                <w:rFonts w:hint="eastAsia" w:ascii="仿宋" w:hAnsi="仿宋" w:eastAsia="仿宋" w:cs="仿宋"/>
                <w:b/>
                <w:bCs/>
                <w:color w:val="auto"/>
                <w:kern w:val="0"/>
                <w:sz w:val="24"/>
                <w:highlight w:val="none"/>
              </w:rPr>
              <w:t>提交方式：</w:t>
            </w:r>
            <w:r>
              <w:rPr>
                <w:rFonts w:hint="eastAsia" w:ascii="仿宋" w:hAnsi="仿宋" w:eastAsia="仿宋" w:cs="仿宋"/>
                <w:color w:val="auto"/>
                <w:w w:val="95"/>
                <w:sz w:val="24"/>
                <w:highlight w:val="none"/>
              </w:rPr>
              <w:t>电子保函或保单</w:t>
            </w:r>
            <w:r>
              <w:rPr>
                <w:rFonts w:hint="eastAsia" w:ascii="仿宋" w:hAnsi="仿宋" w:eastAsia="仿宋" w:cs="仿宋"/>
                <w:color w:val="auto"/>
                <w:kern w:val="0"/>
                <w:sz w:val="24"/>
                <w:highlight w:val="none"/>
              </w:rPr>
              <w:t>。</w:t>
            </w:r>
          </w:p>
          <w:p>
            <w:pPr>
              <w:widowControl/>
              <w:spacing w:line="288"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备注：</w:t>
            </w:r>
          </w:p>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一、投标人必须选择向金融机构申请保函或保单进行投标保证，并按照招标文件要求，将申请获得的保函或保单编入电子投标文件中。</w:t>
            </w:r>
          </w:p>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二、线下采取账户转账提交投标保证金的方式在开标现场不予认可。</w:t>
            </w:r>
          </w:p>
          <w:p>
            <w:pPr>
              <w:keepNext w:val="0"/>
              <w:keepLines w:val="0"/>
              <w:pageBreakBefore w:val="0"/>
              <w:widowControl w:val="0"/>
              <w:numPr>
                <w:ilvl w:val="0"/>
                <w:numId w:val="0"/>
              </w:numPr>
              <w:kinsoku/>
              <w:wordWrap/>
              <w:overflowPunct/>
              <w:topLinePunct w:val="0"/>
              <w:autoSpaceDE/>
              <w:autoSpaceDN/>
              <w:bidi w:val="0"/>
              <w:adjustRightInd/>
              <w:snapToGrid/>
              <w:spacing w:line="380" w:lineRule="atLeas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三、投标人应安排充裕的时间开具保函或保单。</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27</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近年财务状况的年份要求</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rPr>
              <w:t>提供</w:t>
            </w:r>
            <w:r>
              <w:rPr>
                <w:rFonts w:hint="eastAsia" w:ascii="仿宋" w:hAnsi="仿宋" w:eastAsia="仿宋" w:cs="仿宋"/>
                <w:color w:val="auto"/>
                <w:kern w:val="0"/>
                <w:sz w:val="24"/>
                <w:szCs w:val="24"/>
                <w:highlight w:val="none"/>
                <w:lang w:val="en-US" w:eastAsia="zh-CN"/>
              </w:rPr>
              <w:t>（2019年、2020年、2021年）</w:t>
            </w:r>
            <w:r>
              <w:rPr>
                <w:rFonts w:hint="eastAsia" w:ascii="仿宋" w:hAnsi="仿宋" w:eastAsia="仿宋" w:cs="仿宋"/>
                <w:color w:val="auto"/>
                <w:kern w:val="0"/>
                <w:sz w:val="24"/>
                <w:szCs w:val="24"/>
                <w:highlight w:val="none"/>
              </w:rPr>
              <w:t>经第三方审计的财务报告。新成立的企业提供成立以来的财务报告，成立不足一年的提供成立以来的财务报表。</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28</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近年完成的类似项目的年份要求</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三年，指20</w:t>
            </w:r>
            <w:r>
              <w:rPr>
                <w:rFonts w:hint="eastAsia" w:ascii="仿宋" w:hAnsi="仿宋" w:eastAsia="仿宋" w:cs="仿宋"/>
                <w:color w:val="auto"/>
                <w:kern w:val="0"/>
                <w:sz w:val="24"/>
                <w:szCs w:val="24"/>
                <w:highlight w:val="none"/>
                <w:shd w:val="clear" w:color="auto" w:fill="auto"/>
                <w:lang w:val="en-US" w:eastAsia="zh-CN"/>
              </w:rPr>
              <w:t>20</w:t>
            </w:r>
            <w:r>
              <w:rPr>
                <w:rFonts w:hint="eastAsia" w:ascii="仿宋" w:hAnsi="仿宋" w:eastAsia="仿宋" w:cs="仿宋"/>
                <w:color w:val="auto"/>
                <w:kern w:val="0"/>
                <w:sz w:val="24"/>
                <w:szCs w:val="24"/>
                <w:highlight w:val="none"/>
                <w:shd w:val="clear" w:color="auto" w:fill="auto"/>
              </w:rPr>
              <w:t>年1月1日起至今。</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29</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近年发生的诉讼及仲裁情况的年份要求</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三年，指20</w:t>
            </w:r>
            <w:r>
              <w:rPr>
                <w:rFonts w:hint="eastAsia" w:ascii="仿宋" w:hAnsi="仿宋" w:eastAsia="仿宋" w:cs="仿宋"/>
                <w:color w:val="auto"/>
                <w:kern w:val="0"/>
                <w:sz w:val="24"/>
                <w:szCs w:val="24"/>
                <w:highlight w:val="none"/>
                <w:shd w:val="clear" w:color="auto" w:fill="auto"/>
                <w:lang w:val="en-US" w:eastAsia="zh-CN"/>
              </w:rPr>
              <w:t>20</w:t>
            </w:r>
            <w:r>
              <w:rPr>
                <w:rFonts w:hint="eastAsia" w:ascii="仿宋" w:hAnsi="仿宋" w:eastAsia="仿宋" w:cs="仿宋"/>
                <w:color w:val="auto"/>
                <w:kern w:val="0"/>
                <w:sz w:val="24"/>
                <w:szCs w:val="24"/>
                <w:highlight w:val="none"/>
                <w:shd w:val="clear" w:color="auto" w:fill="auto"/>
              </w:rPr>
              <w:t>年1月1日起至今。</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30</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是否允许递交备选投标方案</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☑不允许</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90"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31</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投标文件份数及其他要求</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b/>
                <w:bCs/>
                <w:color w:val="auto"/>
                <w:sz w:val="24"/>
                <w:szCs w:val="24"/>
                <w:highlight w:val="none"/>
                <w:shd w:val="clear" w:color="auto" w:fill="auto"/>
              </w:rPr>
              <w:t>投标文件份数：</w:t>
            </w:r>
            <w:r>
              <w:rPr>
                <w:rFonts w:hint="eastAsia" w:ascii="仿宋" w:hAnsi="仿宋" w:eastAsia="仿宋" w:cs="仿宋"/>
                <w:color w:val="auto"/>
                <w:kern w:val="0"/>
                <w:sz w:val="24"/>
                <w:szCs w:val="24"/>
                <w:highlight w:val="none"/>
                <w:shd w:val="clear" w:color="auto" w:fill="auto"/>
              </w:rPr>
              <w:t>正本</w:t>
            </w:r>
            <w:r>
              <w:rPr>
                <w:rFonts w:hint="eastAsia" w:ascii="仿宋" w:hAnsi="仿宋" w:eastAsia="仿宋" w:cs="仿宋"/>
                <w:color w:val="auto"/>
                <w:kern w:val="0"/>
                <w:sz w:val="24"/>
                <w:szCs w:val="24"/>
                <w:highlight w:val="none"/>
                <w:u w:val="single"/>
                <w:shd w:val="clear" w:color="auto" w:fill="auto"/>
              </w:rPr>
              <w:t>1</w:t>
            </w:r>
            <w:r>
              <w:rPr>
                <w:rFonts w:hint="eastAsia" w:ascii="仿宋" w:hAnsi="仿宋" w:eastAsia="仿宋" w:cs="仿宋"/>
                <w:color w:val="auto"/>
                <w:kern w:val="0"/>
                <w:sz w:val="24"/>
                <w:szCs w:val="24"/>
                <w:highlight w:val="none"/>
                <w:shd w:val="clear" w:color="auto" w:fill="auto"/>
              </w:rPr>
              <w:t>份，副本</w:t>
            </w:r>
            <w:r>
              <w:rPr>
                <w:rFonts w:hint="eastAsia" w:ascii="仿宋" w:hAnsi="仿宋" w:eastAsia="仿宋" w:cs="仿宋"/>
                <w:color w:val="auto"/>
                <w:kern w:val="0"/>
                <w:sz w:val="24"/>
                <w:szCs w:val="24"/>
                <w:highlight w:val="none"/>
                <w:u w:val="single"/>
                <w:shd w:val="clear" w:color="auto" w:fill="auto"/>
              </w:rPr>
              <w:t xml:space="preserve"> </w:t>
            </w:r>
            <w:r>
              <w:rPr>
                <w:rFonts w:hint="eastAsia" w:ascii="仿宋" w:hAnsi="仿宋" w:eastAsia="仿宋" w:cs="仿宋"/>
                <w:color w:val="auto"/>
                <w:kern w:val="0"/>
                <w:sz w:val="24"/>
                <w:szCs w:val="24"/>
                <w:highlight w:val="none"/>
                <w:u w:val="single"/>
                <w:shd w:val="clear" w:color="auto" w:fill="auto"/>
                <w:lang w:val="en-US" w:eastAsia="zh-CN"/>
              </w:rPr>
              <w:t xml:space="preserve">2 </w:t>
            </w:r>
            <w:r>
              <w:rPr>
                <w:rFonts w:hint="eastAsia" w:ascii="仿宋" w:hAnsi="仿宋" w:eastAsia="仿宋" w:cs="仿宋"/>
                <w:color w:val="auto"/>
                <w:kern w:val="0"/>
                <w:sz w:val="24"/>
                <w:szCs w:val="24"/>
                <w:highlight w:val="none"/>
                <w:shd w:val="clear" w:color="auto" w:fill="auto"/>
              </w:rPr>
              <w:t>份</w:t>
            </w:r>
          </w:p>
          <w:p>
            <w:pPr>
              <w:pStyle w:val="7"/>
              <w:spacing w:after="0" w:line="380" w:lineRule="exact"/>
              <w:rPr>
                <w:rFonts w:hint="eastAsia" w:ascii="仿宋" w:hAnsi="仿宋" w:eastAsia="仿宋" w:cs="仿宋"/>
                <w:color w:val="auto"/>
                <w:sz w:val="24"/>
                <w:szCs w:val="24"/>
                <w:highlight w:val="none"/>
                <w:shd w:val="clear" w:color="auto" w:fill="auto"/>
                <w:lang w:val="en-US" w:eastAsia="zh-CN" w:bidi="ar-SA"/>
              </w:rPr>
            </w:pPr>
            <w:r>
              <w:rPr>
                <w:rFonts w:hint="eastAsia" w:ascii="仿宋" w:hAnsi="仿宋" w:eastAsia="仿宋" w:cs="仿宋"/>
                <w:b/>
                <w:bCs/>
                <w:color w:val="auto"/>
                <w:sz w:val="24"/>
                <w:szCs w:val="24"/>
                <w:highlight w:val="none"/>
                <w:shd w:val="clear" w:color="auto" w:fill="auto"/>
                <w:lang w:val="en-US" w:eastAsia="zh-CN" w:bidi="ar-SA"/>
              </w:rPr>
              <w:t>投标文件电子版要求：</w:t>
            </w:r>
            <w:r>
              <w:rPr>
                <w:rFonts w:hint="eastAsia" w:ascii="仿宋" w:hAnsi="仿宋" w:eastAsia="仿宋" w:cs="仿宋"/>
                <w:color w:val="auto"/>
                <w:sz w:val="24"/>
                <w:szCs w:val="24"/>
                <w:highlight w:val="none"/>
                <w:shd w:val="clear" w:color="auto" w:fill="auto"/>
                <w:lang w:val="en-US" w:eastAsia="zh-CN" w:bidi="ar-SA"/>
              </w:rPr>
              <w:t>2份，</w:t>
            </w:r>
            <w:r>
              <w:rPr>
                <w:rFonts w:hint="eastAsia" w:ascii="仿宋" w:hAnsi="仿宋" w:eastAsia="仿宋" w:cs="仿宋"/>
                <w:color w:val="auto"/>
                <w:kern w:val="0"/>
                <w:sz w:val="24"/>
                <w:szCs w:val="24"/>
                <w:highlight w:val="none"/>
                <w:shd w:val="clear" w:color="auto" w:fill="auto"/>
                <w:lang w:val="en-US" w:eastAsia="zh-CN" w:bidi="ar-SA"/>
              </w:rPr>
              <w:t>其中电子文件采用U盘或光盘，投标文件电子文档应采用PDF及word格式保存，投标文件不得加密，投标单位必须保证电子文件可读</w:t>
            </w:r>
          </w:p>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b/>
                <w:bCs/>
                <w:color w:val="auto"/>
                <w:sz w:val="24"/>
                <w:szCs w:val="24"/>
                <w:highlight w:val="none"/>
                <w:shd w:val="clear" w:color="auto" w:fill="auto"/>
              </w:rPr>
              <w:t>其他要求：</w:t>
            </w:r>
            <w:r>
              <w:rPr>
                <w:rFonts w:hint="eastAsia" w:ascii="仿宋" w:hAnsi="仿宋" w:eastAsia="仿宋" w:cs="仿宋"/>
                <w:color w:val="auto"/>
                <w:sz w:val="24"/>
                <w:szCs w:val="24"/>
                <w:highlight w:val="none"/>
                <w:shd w:val="clear" w:color="auto" w:fill="auto"/>
              </w:rPr>
              <w:t>投标文件应包含</w:t>
            </w:r>
            <w:r>
              <w:rPr>
                <w:rFonts w:hint="eastAsia" w:ascii="仿宋" w:hAnsi="仿宋" w:eastAsia="仿宋" w:cs="仿宋"/>
                <w:color w:val="auto"/>
                <w:kern w:val="0"/>
                <w:sz w:val="24"/>
                <w:szCs w:val="24"/>
                <w:highlight w:val="none"/>
                <w:shd w:val="clear" w:color="auto" w:fill="auto"/>
              </w:rPr>
              <w:t>正本1份，副本</w:t>
            </w:r>
            <w:r>
              <w:rPr>
                <w:rFonts w:hint="eastAsia" w:ascii="仿宋" w:hAnsi="仿宋" w:eastAsia="仿宋" w:cs="仿宋"/>
                <w:color w:val="auto"/>
                <w:kern w:val="0"/>
                <w:sz w:val="24"/>
                <w:szCs w:val="24"/>
                <w:highlight w:val="none"/>
                <w:u w:val="single"/>
                <w:shd w:val="clear" w:color="auto" w:fill="auto"/>
              </w:rPr>
              <w:t xml:space="preserve"> </w:t>
            </w:r>
            <w:r>
              <w:rPr>
                <w:rFonts w:hint="eastAsia" w:ascii="仿宋" w:hAnsi="仿宋" w:eastAsia="仿宋" w:cs="仿宋"/>
                <w:color w:val="auto"/>
                <w:kern w:val="0"/>
                <w:sz w:val="24"/>
                <w:szCs w:val="24"/>
                <w:highlight w:val="none"/>
                <w:u w:val="single"/>
                <w:shd w:val="clear" w:color="auto" w:fill="auto"/>
                <w:lang w:val="en-US" w:eastAsia="zh-CN"/>
              </w:rPr>
              <w:t>2</w:t>
            </w:r>
            <w:r>
              <w:rPr>
                <w:rFonts w:hint="eastAsia" w:ascii="仿宋" w:hAnsi="仿宋" w:eastAsia="仿宋" w:cs="仿宋"/>
                <w:color w:val="auto"/>
                <w:kern w:val="0"/>
                <w:sz w:val="24"/>
                <w:szCs w:val="24"/>
                <w:highlight w:val="none"/>
                <w:shd w:val="clear" w:color="auto" w:fill="auto"/>
              </w:rPr>
              <w:t>份，电子文档</w:t>
            </w:r>
            <w:r>
              <w:rPr>
                <w:rFonts w:hint="eastAsia" w:ascii="仿宋" w:hAnsi="仿宋" w:eastAsia="仿宋" w:cs="仿宋"/>
                <w:color w:val="auto"/>
                <w:kern w:val="0"/>
                <w:sz w:val="24"/>
                <w:szCs w:val="24"/>
                <w:highlight w:val="none"/>
                <w:u w:val="single"/>
                <w:shd w:val="clear" w:color="auto" w:fill="auto"/>
              </w:rPr>
              <w:t xml:space="preserve"> 2 </w:t>
            </w:r>
            <w:r>
              <w:rPr>
                <w:rFonts w:hint="eastAsia" w:ascii="仿宋" w:hAnsi="仿宋" w:eastAsia="仿宋" w:cs="仿宋"/>
                <w:color w:val="auto"/>
                <w:kern w:val="0"/>
                <w:sz w:val="24"/>
                <w:szCs w:val="24"/>
                <w:highlight w:val="none"/>
                <w:shd w:val="clear" w:color="auto" w:fill="auto"/>
              </w:rPr>
              <w:t>份，开标一览表1份。</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32</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投标文件装订要求</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b/>
                <w:bCs/>
                <w:color w:val="auto"/>
                <w:kern w:val="0"/>
                <w:sz w:val="24"/>
                <w:szCs w:val="24"/>
                <w:highlight w:val="none"/>
                <w:shd w:val="clear" w:color="auto" w:fill="auto"/>
              </w:rPr>
              <w:t>投标文件</w:t>
            </w:r>
            <w:r>
              <w:rPr>
                <w:rFonts w:hint="eastAsia" w:ascii="仿宋" w:hAnsi="仿宋" w:eastAsia="仿宋" w:cs="仿宋"/>
                <w:b/>
                <w:bCs/>
                <w:color w:val="auto"/>
                <w:kern w:val="0"/>
                <w:sz w:val="24"/>
                <w:szCs w:val="24"/>
                <w:highlight w:val="none"/>
                <w:shd w:val="clear" w:color="auto" w:fill="auto"/>
                <w:lang w:eastAsia="zh-CN"/>
              </w:rPr>
              <w:t>可以</w:t>
            </w:r>
            <w:r>
              <w:rPr>
                <w:rFonts w:hint="eastAsia" w:ascii="仿宋" w:hAnsi="仿宋" w:eastAsia="仿宋" w:cs="仿宋"/>
                <w:b/>
                <w:bCs/>
                <w:color w:val="auto"/>
                <w:kern w:val="0"/>
                <w:sz w:val="24"/>
                <w:szCs w:val="24"/>
                <w:highlight w:val="none"/>
                <w:shd w:val="clear" w:color="auto" w:fill="auto"/>
              </w:rPr>
              <w:t>双面打印，装订应牢固、不易拆散和换页，不得采用活页装订。投标文件装订超过7cm的，可以分册装订。</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90"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33</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▲投标文件签字和（或）盖章要求</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1）投标文件内需要签字盖章处需加盖供应商单位章、由供应商的法定代表人（单位负责人）其授权的代理人签字。未按要求签字的视为无效投标文件。</w:t>
            </w:r>
          </w:p>
          <w:p>
            <w:pPr>
              <w:spacing w:line="380" w:lineRule="exact"/>
              <w:rPr>
                <w:rFonts w:hint="eastAsia" w:ascii="仿宋" w:hAnsi="仿宋" w:eastAsia="仿宋" w:cs="仿宋"/>
                <w:color w:val="auto"/>
                <w:kern w:val="0"/>
                <w:sz w:val="24"/>
                <w:szCs w:val="24"/>
                <w:highlight w:val="none"/>
                <w:shd w:val="clear" w:color="auto" w:fill="auto"/>
                <w:lang w:val="en-US" w:eastAsia="zh-CN"/>
              </w:rPr>
            </w:pPr>
            <w:r>
              <w:rPr>
                <w:rFonts w:hint="eastAsia" w:ascii="仿宋" w:hAnsi="仿宋" w:eastAsia="仿宋" w:cs="仿宋"/>
                <w:color w:val="auto"/>
                <w:kern w:val="0"/>
                <w:sz w:val="24"/>
                <w:szCs w:val="24"/>
                <w:highlight w:val="none"/>
                <w:shd w:val="clear" w:color="auto" w:fill="auto"/>
              </w:rPr>
              <w:t>2）投标文件应密封包装，并在封套的密封处加盖供应商单位章、由供应商的法定代表人或其授权的代理人签字。投标文件封装有破损的，未按要求签字盖章的招标代理机构将拒绝接收。</w:t>
            </w:r>
            <w:r>
              <w:rPr>
                <w:rFonts w:hint="eastAsia" w:ascii="仿宋" w:hAnsi="仿宋" w:eastAsia="仿宋" w:cs="仿宋"/>
                <w:b/>
                <w:bCs/>
                <w:color w:val="auto"/>
                <w:kern w:val="0"/>
                <w:sz w:val="24"/>
                <w:szCs w:val="24"/>
                <w:highlight w:val="none"/>
                <w:shd w:val="clear" w:color="auto" w:fill="auto"/>
              </w:rPr>
              <w:t>投标文件所有</w:t>
            </w:r>
            <w:r>
              <w:rPr>
                <w:rFonts w:hint="eastAsia" w:ascii="仿宋" w:hAnsi="仿宋" w:eastAsia="仿宋" w:cs="仿宋"/>
                <w:b/>
                <w:bCs/>
                <w:color w:val="auto"/>
                <w:kern w:val="0"/>
                <w:sz w:val="24"/>
                <w:szCs w:val="24"/>
                <w:highlight w:val="none"/>
                <w:shd w:val="clear" w:color="auto" w:fill="auto"/>
                <w:lang w:eastAsia="zh-CN"/>
              </w:rPr>
              <w:t>要求</w:t>
            </w:r>
            <w:r>
              <w:rPr>
                <w:rFonts w:hint="eastAsia" w:ascii="仿宋" w:hAnsi="仿宋" w:eastAsia="仿宋" w:cs="仿宋"/>
                <w:b/>
                <w:bCs/>
                <w:color w:val="auto"/>
                <w:kern w:val="0"/>
                <w:sz w:val="24"/>
                <w:szCs w:val="24"/>
                <w:highlight w:val="none"/>
                <w:shd w:val="clear" w:color="auto" w:fill="auto"/>
              </w:rPr>
              <w:t>签字</w:t>
            </w:r>
            <w:r>
              <w:rPr>
                <w:rFonts w:hint="eastAsia" w:ascii="仿宋" w:hAnsi="仿宋" w:eastAsia="仿宋" w:cs="仿宋"/>
                <w:b/>
                <w:bCs/>
                <w:color w:val="auto"/>
                <w:kern w:val="0"/>
                <w:sz w:val="24"/>
                <w:szCs w:val="24"/>
                <w:highlight w:val="none"/>
                <w:shd w:val="clear" w:color="auto" w:fill="auto"/>
                <w:lang w:eastAsia="zh-CN"/>
              </w:rPr>
              <w:t>的地方</w:t>
            </w:r>
            <w:r>
              <w:rPr>
                <w:rFonts w:hint="eastAsia" w:ascii="仿宋" w:hAnsi="仿宋" w:eastAsia="仿宋" w:cs="仿宋"/>
                <w:b/>
                <w:bCs/>
                <w:color w:val="auto"/>
                <w:kern w:val="0"/>
                <w:sz w:val="24"/>
                <w:szCs w:val="24"/>
                <w:highlight w:val="none"/>
                <w:shd w:val="clear" w:color="auto" w:fill="auto"/>
              </w:rPr>
              <w:t>必须</w:t>
            </w:r>
            <w:r>
              <w:rPr>
                <w:rFonts w:hint="eastAsia" w:ascii="仿宋" w:hAnsi="仿宋" w:eastAsia="仿宋" w:cs="仿宋"/>
                <w:b/>
                <w:bCs/>
                <w:color w:val="auto"/>
                <w:kern w:val="0"/>
                <w:sz w:val="24"/>
                <w:szCs w:val="24"/>
                <w:highlight w:val="none"/>
                <w:shd w:val="clear" w:color="auto" w:fill="auto"/>
                <w:lang w:eastAsia="zh-CN"/>
              </w:rPr>
              <w:t>由本人</w:t>
            </w:r>
            <w:r>
              <w:rPr>
                <w:rFonts w:hint="eastAsia" w:ascii="仿宋" w:hAnsi="仿宋" w:eastAsia="仿宋" w:cs="仿宋"/>
                <w:b/>
                <w:bCs/>
                <w:color w:val="auto"/>
                <w:kern w:val="0"/>
                <w:sz w:val="24"/>
                <w:szCs w:val="24"/>
                <w:highlight w:val="none"/>
                <w:shd w:val="clear" w:color="auto" w:fill="auto"/>
              </w:rPr>
              <w:t>签字，如开评标时发现投标文件内签字与开标现场签字不一致者，其投标文件将被视为无效投标文件</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53"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34</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pStyle w:val="7"/>
              <w:spacing w:after="0" w:line="380" w:lineRule="exact"/>
              <w:jc w:val="center"/>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封套上写明</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项目名称：</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招标编号：</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 xml:space="preserve">供应商地址： </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供应商名称：</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授权委托人名字：</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授权委托人联系方式：</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XX项目投标文件在XX年XX月XX日XX时XX分前不得开启。</w:t>
            </w:r>
          </w:p>
          <w:p>
            <w:pPr>
              <w:pStyle w:val="7"/>
              <w:spacing w:after="0" w:line="380" w:lineRule="exact"/>
              <w:rPr>
                <w:rFonts w:hint="eastAsia" w:ascii="仿宋" w:hAnsi="仿宋" w:eastAsia="仿宋" w:cs="仿宋"/>
                <w:color w:val="auto"/>
                <w:kern w:val="0"/>
                <w:sz w:val="24"/>
                <w:szCs w:val="24"/>
                <w:highlight w:val="none"/>
                <w:shd w:val="clear" w:color="auto" w:fill="auto"/>
                <w:lang w:val="en-US" w:eastAsia="zh-CN" w:bidi="ar-SA"/>
              </w:rPr>
            </w:pPr>
            <w:r>
              <w:rPr>
                <w:rFonts w:hint="eastAsia" w:ascii="仿宋" w:hAnsi="仿宋" w:eastAsia="仿宋" w:cs="仿宋"/>
                <w:color w:val="auto"/>
                <w:kern w:val="0"/>
                <w:sz w:val="24"/>
                <w:szCs w:val="24"/>
                <w:highlight w:val="none"/>
                <w:shd w:val="clear" w:color="auto" w:fill="auto"/>
                <w:lang w:val="en-US" w:eastAsia="zh-CN" w:bidi="ar-SA"/>
              </w:rPr>
              <w:t>并注明：“正本”、“副本”、“电子文档”或“开标一览表”及“投标文件”字样。</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35</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递交投标文件地点</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lang w:val="en-US"/>
              </w:rPr>
            </w:pPr>
            <w:r>
              <w:rPr>
                <w:rFonts w:hint="eastAsia" w:ascii="仿宋" w:hAnsi="仿宋" w:eastAsia="仿宋" w:cs="仿宋"/>
                <w:color w:val="auto"/>
                <w:kern w:val="0"/>
                <w:sz w:val="24"/>
                <w:szCs w:val="24"/>
                <w:highlight w:val="none"/>
                <w:shd w:val="clear" w:color="auto" w:fill="auto"/>
                <w:lang w:val="en-US" w:eastAsia="zh-CN"/>
              </w:rPr>
              <w:t>西藏自治区拉萨市城关区岗廓路1号拉萨阳光酒店2楼</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36</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是否退还投标文件</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否</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37</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开标时间和地点</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80" w:lineRule="exact"/>
              <w:rPr>
                <w:rFonts w:hint="eastAsia" w:ascii="仿宋" w:hAnsi="仿宋" w:eastAsia="仿宋" w:cs="仿宋"/>
                <w:b/>
                <w:color w:val="auto"/>
                <w:kern w:val="0"/>
                <w:sz w:val="24"/>
                <w:szCs w:val="24"/>
                <w:highlight w:val="none"/>
                <w:shd w:val="clear" w:color="auto" w:fill="auto"/>
              </w:rPr>
            </w:pPr>
            <w:r>
              <w:rPr>
                <w:rFonts w:hint="eastAsia" w:ascii="仿宋" w:hAnsi="仿宋" w:eastAsia="仿宋" w:cs="仿宋"/>
                <w:b/>
                <w:color w:val="auto"/>
                <w:kern w:val="0"/>
                <w:sz w:val="24"/>
                <w:szCs w:val="24"/>
                <w:highlight w:val="none"/>
                <w:shd w:val="clear" w:color="auto" w:fill="auto"/>
              </w:rPr>
              <w:t xml:space="preserve">开标时间: </w:t>
            </w:r>
            <w:r>
              <w:rPr>
                <w:rFonts w:hint="eastAsia" w:ascii="仿宋" w:hAnsi="仿宋" w:eastAsia="仿宋" w:cs="仿宋"/>
                <w:color w:val="auto"/>
                <w:sz w:val="28"/>
                <w:szCs w:val="28"/>
                <w:highlight w:val="none"/>
                <w:u w:val="single"/>
                <w:shd w:val="clear" w:color="auto" w:fill="auto"/>
              </w:rPr>
              <w:t>202</w:t>
            </w:r>
            <w:r>
              <w:rPr>
                <w:rFonts w:hint="eastAsia" w:ascii="仿宋" w:hAnsi="仿宋" w:eastAsia="仿宋" w:cs="仿宋"/>
                <w:color w:val="auto"/>
                <w:sz w:val="28"/>
                <w:szCs w:val="28"/>
                <w:highlight w:val="none"/>
                <w:u w:val="single"/>
                <w:shd w:val="clear" w:color="auto" w:fill="auto"/>
                <w:lang w:val="en-US" w:eastAsia="zh-CN"/>
              </w:rPr>
              <w:t>3</w:t>
            </w:r>
            <w:r>
              <w:rPr>
                <w:rFonts w:hint="eastAsia" w:ascii="仿宋" w:hAnsi="仿宋" w:eastAsia="仿宋" w:cs="仿宋"/>
                <w:bCs/>
                <w:color w:val="auto"/>
                <w:sz w:val="28"/>
                <w:szCs w:val="28"/>
                <w:highlight w:val="none"/>
                <w:u w:val="single"/>
                <w:shd w:val="clear" w:color="auto" w:fill="auto"/>
              </w:rPr>
              <w:t>年</w:t>
            </w:r>
            <w:r>
              <w:rPr>
                <w:rFonts w:hint="eastAsia" w:ascii="仿宋" w:hAnsi="仿宋" w:eastAsia="仿宋" w:cs="仿宋"/>
                <w:bCs/>
                <w:color w:val="auto"/>
                <w:sz w:val="28"/>
                <w:szCs w:val="28"/>
                <w:highlight w:val="none"/>
                <w:u w:val="single"/>
                <w:shd w:val="clear" w:color="auto" w:fill="auto"/>
                <w:lang w:val="en-US" w:eastAsia="zh-CN"/>
              </w:rPr>
              <w:t>5</w:t>
            </w:r>
            <w:r>
              <w:rPr>
                <w:rFonts w:hint="eastAsia" w:ascii="仿宋" w:hAnsi="仿宋" w:eastAsia="仿宋" w:cs="仿宋"/>
                <w:bCs/>
                <w:color w:val="auto"/>
                <w:sz w:val="28"/>
                <w:szCs w:val="28"/>
                <w:highlight w:val="none"/>
                <w:u w:val="single"/>
                <w:shd w:val="clear" w:color="auto" w:fill="auto"/>
              </w:rPr>
              <w:t>月</w:t>
            </w:r>
            <w:r>
              <w:rPr>
                <w:rFonts w:hint="eastAsia" w:ascii="仿宋" w:hAnsi="仿宋" w:eastAsia="仿宋" w:cs="仿宋"/>
                <w:bCs/>
                <w:color w:val="auto"/>
                <w:sz w:val="28"/>
                <w:szCs w:val="28"/>
                <w:highlight w:val="none"/>
                <w:u w:val="single"/>
                <w:shd w:val="clear" w:color="auto" w:fill="auto"/>
                <w:lang w:val="en-US" w:eastAsia="zh-CN"/>
              </w:rPr>
              <w:t>25</w:t>
            </w:r>
            <w:r>
              <w:rPr>
                <w:rFonts w:hint="eastAsia" w:ascii="仿宋" w:hAnsi="仿宋" w:eastAsia="仿宋" w:cs="仿宋"/>
                <w:bCs/>
                <w:color w:val="auto"/>
                <w:sz w:val="28"/>
                <w:szCs w:val="28"/>
                <w:highlight w:val="none"/>
                <w:u w:val="single"/>
                <w:shd w:val="clear" w:color="auto" w:fill="auto"/>
              </w:rPr>
              <w:t>日</w:t>
            </w:r>
            <w:r>
              <w:rPr>
                <w:rFonts w:hint="eastAsia" w:ascii="仿宋" w:hAnsi="仿宋" w:eastAsia="仿宋" w:cs="仿宋"/>
                <w:bCs/>
                <w:color w:val="auto"/>
                <w:sz w:val="28"/>
                <w:szCs w:val="28"/>
                <w:highlight w:val="none"/>
                <w:u w:val="single"/>
                <w:shd w:val="clear" w:color="auto" w:fill="auto"/>
                <w:lang w:val="en-US" w:eastAsia="zh-CN"/>
              </w:rPr>
              <w:t>10</w:t>
            </w:r>
            <w:r>
              <w:rPr>
                <w:rFonts w:hint="eastAsia" w:ascii="仿宋" w:hAnsi="仿宋" w:eastAsia="仿宋" w:cs="仿宋"/>
                <w:bCs/>
                <w:color w:val="auto"/>
                <w:sz w:val="28"/>
                <w:szCs w:val="28"/>
                <w:highlight w:val="none"/>
                <w:u w:val="single"/>
                <w:shd w:val="clear" w:color="auto" w:fill="auto"/>
              </w:rPr>
              <w:t>点</w:t>
            </w:r>
            <w:r>
              <w:rPr>
                <w:rFonts w:hint="eastAsia" w:ascii="仿宋" w:hAnsi="仿宋" w:eastAsia="仿宋" w:cs="仿宋"/>
                <w:bCs/>
                <w:color w:val="auto"/>
                <w:sz w:val="28"/>
                <w:szCs w:val="28"/>
                <w:highlight w:val="none"/>
                <w:u w:val="single"/>
                <w:shd w:val="clear" w:color="auto" w:fill="auto"/>
                <w:lang w:val="en-US" w:eastAsia="zh-CN"/>
              </w:rPr>
              <w:t>30</w:t>
            </w:r>
            <w:r>
              <w:rPr>
                <w:rFonts w:hint="eastAsia" w:ascii="仿宋" w:hAnsi="仿宋" w:eastAsia="仿宋" w:cs="仿宋"/>
                <w:bCs/>
                <w:color w:val="auto"/>
                <w:sz w:val="28"/>
                <w:szCs w:val="28"/>
                <w:highlight w:val="none"/>
                <w:u w:val="single"/>
                <w:shd w:val="clear" w:color="auto" w:fill="auto"/>
              </w:rPr>
              <w:t>分</w:t>
            </w:r>
            <w:r>
              <w:rPr>
                <w:rFonts w:hint="eastAsia" w:ascii="仿宋" w:hAnsi="仿宋" w:eastAsia="仿宋" w:cs="仿宋"/>
                <w:bCs/>
                <w:color w:val="auto"/>
                <w:sz w:val="28"/>
                <w:szCs w:val="28"/>
                <w:highlight w:val="none"/>
                <w:shd w:val="clear" w:color="auto" w:fill="auto"/>
              </w:rPr>
              <w:t>（北京时间）</w:t>
            </w:r>
          </w:p>
          <w:p>
            <w:pPr>
              <w:spacing w:line="380" w:lineRule="exact"/>
              <w:rPr>
                <w:rFonts w:hint="eastAsia" w:ascii="仿宋" w:hAnsi="仿宋" w:eastAsia="仿宋" w:cs="仿宋"/>
                <w:color w:val="auto"/>
                <w:kern w:val="0"/>
                <w:sz w:val="24"/>
                <w:szCs w:val="24"/>
                <w:highlight w:val="none"/>
                <w:shd w:val="clear" w:color="auto" w:fill="auto"/>
                <w:lang w:val="en-US"/>
              </w:rPr>
            </w:pPr>
            <w:r>
              <w:rPr>
                <w:rFonts w:hint="eastAsia" w:ascii="仿宋" w:hAnsi="仿宋" w:eastAsia="仿宋" w:cs="仿宋"/>
                <w:b/>
                <w:color w:val="auto"/>
                <w:kern w:val="0"/>
                <w:sz w:val="24"/>
                <w:szCs w:val="24"/>
                <w:highlight w:val="none"/>
                <w:shd w:val="clear" w:color="auto" w:fill="auto"/>
              </w:rPr>
              <w:t>地    点：</w:t>
            </w:r>
            <w:r>
              <w:rPr>
                <w:rFonts w:hint="eastAsia" w:ascii="仿宋" w:hAnsi="仿宋" w:eastAsia="仿宋" w:cs="仿宋"/>
                <w:color w:val="auto"/>
                <w:kern w:val="0"/>
                <w:sz w:val="24"/>
                <w:szCs w:val="24"/>
                <w:highlight w:val="none"/>
                <w:shd w:val="clear" w:color="auto" w:fill="auto"/>
                <w:lang w:val="en-US" w:eastAsia="zh-CN"/>
              </w:rPr>
              <w:t>西藏自治区拉萨市城关区岗廓路1号拉萨阳光酒店2楼</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21"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38</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开标程序</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sz w:val="24"/>
                <w:szCs w:val="24"/>
                <w:highlight w:val="none"/>
                <w:shd w:val="clear" w:color="auto" w:fill="auto"/>
              </w:rPr>
              <w:t>（</w:t>
            </w:r>
            <w:r>
              <w:rPr>
                <w:rFonts w:hint="eastAsia" w:ascii="仿宋" w:hAnsi="仿宋" w:eastAsia="仿宋" w:cs="仿宋"/>
                <w:color w:val="auto"/>
                <w:kern w:val="0"/>
                <w:sz w:val="24"/>
                <w:szCs w:val="24"/>
                <w:highlight w:val="none"/>
                <w:shd w:val="clear" w:color="auto" w:fill="auto"/>
              </w:rPr>
              <w:t>1）密封情况检查：是否完好</w:t>
            </w:r>
          </w:p>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（2）开标顺序：随机抽取</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（3）开标一览表签字确认：对开标和有异议现场提出</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39</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评标委员会的组建</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评标委员会构成：5人。从西藏自治区省级专家库中随机抽取</w:t>
            </w:r>
            <w:r>
              <w:rPr>
                <w:rFonts w:hint="eastAsia" w:ascii="仿宋" w:hAnsi="仿宋" w:eastAsia="仿宋" w:cs="仿宋"/>
                <w:color w:val="auto"/>
                <w:kern w:val="0"/>
                <w:sz w:val="24"/>
                <w:szCs w:val="24"/>
                <w:highlight w:val="none"/>
                <w:shd w:val="clear" w:color="auto" w:fill="auto"/>
                <w:lang w:val="en-US" w:eastAsia="zh-CN"/>
              </w:rPr>
              <w:t>。</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40</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是否授权评标委员会确定中标人</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□是</w:t>
            </w:r>
          </w:p>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lang w:eastAsia="zh-CN"/>
              </w:rPr>
              <w:t>☑</w:t>
            </w:r>
            <w:r>
              <w:rPr>
                <w:rFonts w:hint="eastAsia" w:ascii="仿宋" w:hAnsi="仿宋" w:eastAsia="仿宋" w:cs="仿宋"/>
                <w:color w:val="auto"/>
                <w:kern w:val="0"/>
                <w:sz w:val="24"/>
                <w:szCs w:val="24"/>
                <w:highlight w:val="none"/>
                <w:shd w:val="clear" w:color="auto" w:fill="auto"/>
              </w:rPr>
              <w:t>否，推荐的中标单位：</w:t>
            </w:r>
            <w:r>
              <w:rPr>
                <w:rFonts w:hint="eastAsia" w:ascii="仿宋" w:hAnsi="仿宋" w:eastAsia="仿宋" w:cs="仿宋"/>
                <w:color w:val="auto"/>
                <w:kern w:val="0"/>
                <w:sz w:val="24"/>
                <w:szCs w:val="24"/>
                <w:highlight w:val="none"/>
                <w:u w:val="single"/>
                <w:shd w:val="clear" w:color="auto" w:fill="auto"/>
              </w:rPr>
              <w:t>3</w:t>
            </w:r>
            <w:r>
              <w:rPr>
                <w:rFonts w:hint="eastAsia" w:ascii="仿宋" w:hAnsi="仿宋" w:eastAsia="仿宋" w:cs="仿宋"/>
                <w:color w:val="auto"/>
                <w:kern w:val="0"/>
                <w:sz w:val="24"/>
                <w:szCs w:val="24"/>
                <w:highlight w:val="none"/>
                <w:shd w:val="clear" w:color="auto" w:fill="auto"/>
              </w:rPr>
              <w:t xml:space="preserve">家        </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325"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41</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履约担保</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pStyle w:val="7"/>
              <w:rPr>
                <w:rFonts w:hint="default" w:eastAsia="仿宋"/>
                <w:color w:val="auto"/>
                <w:highlight w:val="none"/>
                <w:lang w:val="en-US" w:eastAsia="zh-CN"/>
              </w:rPr>
            </w:pPr>
            <w:r>
              <w:rPr>
                <w:rFonts w:hint="eastAsia" w:eastAsia="仿宋"/>
                <w:color w:val="auto"/>
                <w:highlight w:val="none"/>
                <w:lang w:val="en-US" w:eastAsia="zh-CN"/>
              </w:rPr>
              <w:t>无</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28" w:type="dxa"/>
            <w:bottom w:w="0" w:type="dxa"/>
            <w:right w:w="2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42</w:t>
            </w:r>
          </w:p>
        </w:tc>
        <w:tc>
          <w:tcPr>
            <w:tcW w:w="1382" w:type="dxa"/>
            <w:tcBorders>
              <w:top w:val="single" w:color="auto" w:sz="4" w:space="0"/>
              <w:left w:val="single" w:color="auto" w:sz="4" w:space="0"/>
              <w:bottom w:val="single" w:color="auto" w:sz="4" w:space="0"/>
              <w:right w:val="single" w:color="auto" w:sz="4" w:space="0"/>
            </w:tcBorders>
            <w:noWrap w:val="0"/>
            <w:vAlign w:val="center"/>
          </w:tcPr>
          <w:p>
            <w:pPr>
              <w:spacing w:line="380" w:lineRule="exact"/>
              <w:jc w:val="center"/>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实质性条款</w:t>
            </w:r>
          </w:p>
        </w:tc>
        <w:tc>
          <w:tcPr>
            <w:tcW w:w="6549"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仿宋" w:hAnsi="仿宋" w:eastAsia="仿宋" w:cs="仿宋"/>
                <w:color w:val="auto"/>
                <w:kern w:val="0"/>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招标文件中加“▲”系指实质性要求条款</w:t>
            </w:r>
          </w:p>
        </w:tc>
      </w:tr>
    </w:tbl>
    <w:p>
      <w:pPr>
        <w:rPr>
          <w:rFonts w:hint="eastAsia" w:ascii="仿宋" w:hAnsi="仿宋" w:eastAsia="仿宋" w:cs="仿宋"/>
          <w:vanish/>
          <w:color w:val="auto"/>
          <w:highlight w:val="none"/>
          <w:shd w:val="clear" w:color="auto" w:fill="auto"/>
        </w:rPr>
      </w:pPr>
    </w:p>
    <w:tbl>
      <w:tblPr>
        <w:tblStyle w:val="19"/>
        <w:tblW w:w="87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7"/>
        <w:gridCol w:w="6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1、招标控制价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2297"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b/>
                <w:bCs/>
                <w:color w:val="auto"/>
                <w:sz w:val="24"/>
                <w:szCs w:val="24"/>
                <w:highlight w:val="none"/>
                <w:shd w:val="clear" w:color="auto" w:fill="auto"/>
              </w:rPr>
              <w:t>招标控制价</w:t>
            </w:r>
          </w:p>
        </w:tc>
        <w:tc>
          <w:tcPr>
            <w:tcW w:w="6478"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color w:val="auto"/>
                <w:sz w:val="24"/>
                <w:szCs w:val="24"/>
                <w:highlight w:val="none"/>
                <w:shd w:val="clear" w:color="auto" w:fill="auto"/>
              </w:rPr>
              <w:t>不设招标控制价</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rPr>
              <w:t xml:space="preserve">设招标控制价   </w:t>
            </w:r>
          </w:p>
          <w:p>
            <w:pPr>
              <w:spacing w:line="380" w:lineRule="exact"/>
              <w:rPr>
                <w:rFonts w:hint="eastAsia" w:ascii="仿宋" w:hAnsi="仿宋" w:eastAsia="仿宋" w:cs="仿宋"/>
                <w:b/>
                <w:color w:val="auto"/>
                <w:sz w:val="24"/>
                <w:szCs w:val="24"/>
                <w:highlight w:val="none"/>
                <w:shd w:val="clear" w:color="auto" w:fill="auto"/>
              </w:rPr>
            </w:pPr>
            <w:r>
              <w:rPr>
                <w:rFonts w:hint="eastAsia" w:ascii="仿宋" w:hAnsi="仿宋" w:eastAsia="仿宋" w:cs="仿宋"/>
                <w:b/>
                <w:color w:val="auto"/>
                <w:sz w:val="24"/>
                <w:szCs w:val="24"/>
                <w:highlight w:val="none"/>
                <w:shd w:val="clear" w:color="auto" w:fill="auto"/>
              </w:rPr>
              <w:t>招标控制价</w:t>
            </w:r>
            <w:r>
              <w:rPr>
                <w:rFonts w:hint="eastAsia" w:ascii="仿宋" w:hAnsi="仿宋" w:eastAsia="仿宋" w:cs="仿宋"/>
                <w:b/>
                <w:color w:val="auto"/>
                <w:sz w:val="24"/>
                <w:szCs w:val="24"/>
                <w:highlight w:val="none"/>
                <w:shd w:val="clear" w:color="auto" w:fill="auto"/>
                <w:lang w:eastAsia="zh-CN"/>
              </w:rPr>
              <w:t>：￥</w:t>
            </w:r>
            <w:r>
              <w:rPr>
                <w:rFonts w:hint="eastAsia" w:ascii="仿宋" w:hAnsi="仿宋" w:eastAsia="仿宋" w:cs="仿宋"/>
                <w:b/>
                <w:color w:val="auto"/>
                <w:sz w:val="24"/>
                <w:szCs w:val="24"/>
                <w:highlight w:val="none"/>
                <w:shd w:val="clear" w:color="auto" w:fill="auto"/>
                <w:lang w:val="en-US" w:eastAsia="zh-CN"/>
              </w:rPr>
              <w:t>80.00万</w:t>
            </w:r>
            <w:r>
              <w:rPr>
                <w:rFonts w:hint="eastAsia" w:ascii="仿宋" w:hAnsi="仿宋" w:eastAsia="仿宋" w:cs="仿宋"/>
                <w:b/>
                <w:color w:val="auto"/>
                <w:sz w:val="24"/>
                <w:szCs w:val="24"/>
                <w:highlight w:val="none"/>
                <w:shd w:val="clear" w:color="auto" w:fill="auto"/>
              </w:rPr>
              <w:t>元</w:t>
            </w:r>
            <w:r>
              <w:rPr>
                <w:rFonts w:hint="eastAsia" w:ascii="仿宋" w:hAnsi="仿宋" w:eastAsia="仿宋" w:cs="仿宋"/>
                <w:b/>
                <w:color w:val="auto"/>
                <w:sz w:val="24"/>
                <w:szCs w:val="24"/>
                <w:highlight w:val="none"/>
                <w:shd w:val="clear" w:color="auto" w:fill="auto"/>
                <w:lang w:eastAsia="zh-CN"/>
              </w:rPr>
              <w:t>（</w:t>
            </w:r>
            <w:r>
              <w:rPr>
                <w:rFonts w:hint="eastAsia" w:ascii="仿宋" w:hAnsi="仿宋" w:eastAsia="仿宋" w:cs="仿宋"/>
                <w:b/>
                <w:color w:val="auto"/>
                <w:sz w:val="24"/>
                <w:szCs w:val="24"/>
                <w:highlight w:val="none"/>
                <w:shd w:val="clear" w:color="auto" w:fill="auto"/>
                <w:lang w:val="en-US" w:eastAsia="zh-CN"/>
              </w:rPr>
              <w:t>大写：捌拾万元整</w:t>
            </w:r>
            <w:r>
              <w:rPr>
                <w:rFonts w:hint="eastAsia" w:ascii="仿宋" w:hAnsi="仿宋" w:eastAsia="仿宋" w:cs="仿宋"/>
                <w:b/>
                <w:color w:val="auto"/>
                <w:sz w:val="24"/>
                <w:szCs w:val="24"/>
                <w:highlight w:val="none"/>
                <w:shd w:val="clear" w:color="auto" w:fill="auto"/>
                <w:lang w:eastAsia="zh-CN"/>
              </w:rPr>
              <w:t>）</w:t>
            </w:r>
            <w:r>
              <w:rPr>
                <w:rFonts w:hint="eastAsia" w:ascii="仿宋" w:hAnsi="仿宋" w:eastAsia="仿宋" w:cs="仿宋"/>
                <w:b/>
                <w:color w:val="auto"/>
                <w:sz w:val="24"/>
                <w:szCs w:val="24"/>
                <w:highlight w:val="none"/>
                <w:shd w:val="clear" w:color="auto" w:fill="auto"/>
              </w:rPr>
              <w:t>。</w:t>
            </w:r>
          </w:p>
          <w:p>
            <w:pPr>
              <w:spacing w:line="380" w:lineRule="exact"/>
              <w:rPr>
                <w:rFonts w:hint="eastAsia" w:ascii="仿宋" w:hAnsi="仿宋" w:eastAsia="仿宋" w:cs="仿宋"/>
                <w:b/>
                <w:color w:val="auto"/>
                <w:sz w:val="24"/>
                <w:szCs w:val="24"/>
                <w:highlight w:val="none"/>
                <w:u w:val="none"/>
                <w:shd w:val="clear" w:color="auto" w:fill="auto"/>
              </w:rPr>
            </w:pPr>
            <w:r>
              <w:rPr>
                <w:rFonts w:hint="eastAsia" w:ascii="仿宋" w:hAnsi="仿宋" w:eastAsia="仿宋" w:cs="仿宋"/>
                <w:b/>
                <w:color w:val="auto"/>
                <w:sz w:val="24"/>
                <w:szCs w:val="24"/>
                <w:highlight w:val="none"/>
                <w:u w:val="none"/>
                <w:shd w:val="clear" w:color="auto" w:fill="auto"/>
              </w:rPr>
              <w:t>1.在评审过程中，评标委员会认为供应商的报价明显低于其他通过符合性审查供应商的报价，有可能影响产品质量或者不能诚信履约的，应当要求其在评审现场合理的时间内提供书面说明，必要时提交相关证明材料；供应商不能证明其报价合理性的，评标委员会应当将其作为无效响应处理。</w:t>
            </w:r>
          </w:p>
          <w:p>
            <w:pPr>
              <w:spacing w:line="380" w:lineRule="exact"/>
              <w:rPr>
                <w:rFonts w:hint="eastAsia" w:ascii="仿宋" w:hAnsi="仿宋" w:eastAsia="仿宋" w:cs="仿宋"/>
                <w:b/>
                <w:color w:val="auto"/>
                <w:sz w:val="24"/>
                <w:szCs w:val="24"/>
                <w:highlight w:val="none"/>
                <w:u w:val="none"/>
                <w:shd w:val="clear" w:color="auto" w:fill="auto"/>
              </w:rPr>
            </w:pPr>
            <w:r>
              <w:rPr>
                <w:rFonts w:hint="eastAsia" w:ascii="仿宋" w:hAnsi="仿宋" w:eastAsia="仿宋" w:cs="仿宋"/>
                <w:b/>
                <w:color w:val="auto"/>
                <w:sz w:val="24"/>
                <w:szCs w:val="24"/>
                <w:highlight w:val="none"/>
                <w:u w:val="none"/>
                <w:shd w:val="clear" w:color="auto" w:fill="auto"/>
              </w:rPr>
              <w:t>2.供应商的书面说明材料应当按照国家财务会计制度的规定要求，逐项就供应商提供的货物、工程和服务的主营业务成本、税金及附加、销售费用、管理费用、财务费用等成本构成事项详细陈述。</w:t>
            </w:r>
          </w:p>
          <w:p>
            <w:pPr>
              <w:spacing w:line="380" w:lineRule="exact"/>
              <w:rPr>
                <w:rFonts w:hint="eastAsia" w:ascii="仿宋" w:hAnsi="仿宋" w:eastAsia="仿宋" w:cs="仿宋"/>
                <w:b/>
                <w:color w:val="auto"/>
                <w:sz w:val="24"/>
                <w:szCs w:val="24"/>
                <w:highlight w:val="none"/>
                <w:u w:val="none"/>
                <w:shd w:val="clear" w:color="auto" w:fill="auto"/>
              </w:rPr>
            </w:pPr>
            <w:r>
              <w:rPr>
                <w:rFonts w:hint="eastAsia" w:ascii="仿宋" w:hAnsi="仿宋" w:eastAsia="仿宋" w:cs="仿宋"/>
                <w:b/>
                <w:color w:val="auto"/>
                <w:sz w:val="24"/>
                <w:szCs w:val="24"/>
                <w:highlight w:val="none"/>
                <w:u w:val="none"/>
                <w:shd w:val="clear" w:color="auto" w:fill="auto"/>
              </w:rPr>
              <w:t>3.供应商书面说明应当签字确认或者加盖公章，否则无效。书面说明的签字确认，由其法定代表人/主要负责人/本人或者其授权代表签字确认。</w:t>
            </w:r>
          </w:p>
          <w:p>
            <w:pPr>
              <w:spacing w:line="380" w:lineRule="exact"/>
              <w:rPr>
                <w:rFonts w:hint="eastAsia" w:ascii="仿宋" w:hAnsi="仿宋" w:eastAsia="仿宋" w:cs="仿宋"/>
                <w:b/>
                <w:color w:val="auto"/>
                <w:sz w:val="24"/>
                <w:szCs w:val="24"/>
                <w:highlight w:val="none"/>
                <w:u w:val="single"/>
                <w:shd w:val="clear" w:color="auto" w:fill="auto"/>
              </w:rPr>
            </w:pPr>
            <w:r>
              <w:rPr>
                <w:rFonts w:hint="eastAsia" w:ascii="仿宋" w:hAnsi="仿宋" w:eastAsia="仿宋" w:cs="仿宋"/>
                <w:b/>
                <w:color w:val="auto"/>
                <w:sz w:val="24"/>
                <w:szCs w:val="24"/>
                <w:highlight w:val="none"/>
                <w:u w:val="none"/>
                <w:shd w:val="clear" w:color="auto" w:fill="auto"/>
              </w:rPr>
              <w:t>4.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2、“暗标”评审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2297"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是否采用“暗标”评审方式</w:t>
            </w:r>
          </w:p>
        </w:tc>
        <w:tc>
          <w:tcPr>
            <w:tcW w:w="6478"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color w:val="auto"/>
                <w:sz w:val="24"/>
                <w:szCs w:val="24"/>
                <w:highlight w:val="none"/>
                <w:shd w:val="clear" w:color="auto" w:fill="auto"/>
              </w:rPr>
              <w:t>不采用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3、投标文件电子版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exact"/>
          <w:jc w:val="center"/>
        </w:trPr>
        <w:tc>
          <w:tcPr>
            <w:tcW w:w="2297" w:type="dxa"/>
            <w:noWrap w:val="0"/>
            <w:vAlign w:val="center"/>
          </w:tcPr>
          <w:p>
            <w:pPr>
              <w:spacing w:line="380" w:lineRule="exact"/>
              <w:jc w:val="center"/>
              <w:rPr>
                <w:rFonts w:hint="eastAsia" w:ascii="仿宋" w:hAnsi="仿宋" w:eastAsia="仿宋" w:cs="仿宋"/>
                <w:b/>
                <w:bCs/>
                <w:color w:val="auto"/>
                <w:spacing w:val="-6"/>
                <w:sz w:val="24"/>
                <w:szCs w:val="24"/>
                <w:highlight w:val="none"/>
                <w:shd w:val="clear" w:color="auto" w:fill="auto"/>
              </w:rPr>
            </w:pPr>
            <w:r>
              <w:rPr>
                <w:rFonts w:hint="eastAsia" w:ascii="仿宋" w:hAnsi="仿宋" w:eastAsia="仿宋" w:cs="仿宋"/>
                <w:b/>
                <w:bCs/>
                <w:color w:val="auto"/>
                <w:spacing w:val="-6"/>
                <w:sz w:val="24"/>
                <w:szCs w:val="24"/>
                <w:highlight w:val="none"/>
                <w:shd w:val="clear" w:color="auto" w:fill="auto"/>
              </w:rPr>
              <w:t>是否要求供应商在递交投标文件时，同时递交投标文件电子版</w:t>
            </w:r>
          </w:p>
        </w:tc>
        <w:tc>
          <w:tcPr>
            <w:tcW w:w="6478" w:type="dxa"/>
            <w:noWrap w:val="0"/>
            <w:vAlign w:val="center"/>
          </w:tcPr>
          <w:p>
            <w:pPr>
              <w:spacing w:line="380" w:lineRule="exact"/>
              <w:rPr>
                <w:rFonts w:hint="eastAsia" w:ascii="仿宋" w:hAnsi="仿宋" w:eastAsia="仿宋" w:cs="仿宋"/>
                <w:b/>
                <w:bCs/>
                <w:color w:val="auto"/>
                <w:sz w:val="24"/>
                <w:szCs w:val="24"/>
                <w:highlight w:val="none"/>
                <w:shd w:val="clear" w:color="auto" w:fill="auto"/>
              </w:rPr>
            </w:pPr>
            <w:r>
              <w:rPr>
                <w:rFonts w:hint="eastAsia" w:ascii="仿宋" w:hAnsi="仿宋" w:eastAsia="仿宋" w:cs="仿宋"/>
                <w:b/>
                <w:bCs/>
                <w:color w:val="auto"/>
                <w:sz w:val="24"/>
                <w:szCs w:val="24"/>
                <w:highlight w:val="none"/>
                <w:shd w:val="clear" w:color="auto" w:fill="auto"/>
              </w:rPr>
              <w:t>□不要求</w:t>
            </w:r>
          </w:p>
          <w:p>
            <w:pPr>
              <w:spacing w:line="380" w:lineRule="exact"/>
              <w:rPr>
                <w:rFonts w:hint="eastAsia" w:ascii="仿宋" w:hAnsi="仿宋" w:eastAsia="仿宋" w:cs="仿宋"/>
                <w:b/>
                <w:bCs/>
                <w:color w:val="auto"/>
                <w:sz w:val="24"/>
                <w:szCs w:val="24"/>
                <w:highlight w:val="none"/>
                <w:shd w:val="clear" w:color="auto" w:fill="auto"/>
              </w:rPr>
            </w:pPr>
            <w:r>
              <w:rPr>
                <w:rFonts w:hint="eastAsia" w:ascii="仿宋" w:hAnsi="仿宋" w:eastAsia="仿宋" w:cs="仿宋"/>
                <w:b/>
                <w:bCs/>
                <w:color w:val="auto"/>
                <w:sz w:val="24"/>
                <w:szCs w:val="24"/>
                <w:highlight w:val="none"/>
                <w:shd w:val="clear" w:color="auto" w:fill="auto"/>
                <w:lang w:eastAsia="zh-CN"/>
              </w:rPr>
              <w:t>☑</w:t>
            </w:r>
            <w:r>
              <w:rPr>
                <w:rFonts w:hint="eastAsia" w:ascii="仿宋" w:hAnsi="仿宋" w:eastAsia="仿宋" w:cs="仿宋"/>
                <w:b/>
                <w:bCs/>
                <w:color w:val="auto"/>
                <w:sz w:val="24"/>
                <w:szCs w:val="24"/>
                <w:highlight w:val="none"/>
                <w:shd w:val="clear" w:color="auto" w:fill="auto"/>
              </w:rPr>
              <w:t>要求，投标文件电子版内容：</w:t>
            </w:r>
            <w:r>
              <w:rPr>
                <w:rFonts w:hint="eastAsia" w:ascii="仿宋" w:hAnsi="仿宋" w:eastAsia="仿宋" w:cs="仿宋"/>
                <w:b/>
                <w:bCs/>
                <w:color w:val="auto"/>
                <w:kern w:val="0"/>
                <w:sz w:val="24"/>
                <w:szCs w:val="24"/>
                <w:highlight w:val="none"/>
                <w:shd w:val="clear" w:color="auto" w:fill="auto"/>
              </w:rPr>
              <w:t>投标文件电子文档应当包含投标文件所有内容，其中电子文件采用U盘</w:t>
            </w:r>
            <w:r>
              <w:rPr>
                <w:rFonts w:hint="eastAsia" w:ascii="仿宋" w:hAnsi="仿宋" w:eastAsia="仿宋" w:cs="仿宋"/>
                <w:b/>
                <w:bCs/>
                <w:color w:val="auto"/>
                <w:kern w:val="0"/>
                <w:sz w:val="24"/>
                <w:szCs w:val="24"/>
                <w:highlight w:val="none"/>
                <w:shd w:val="clear" w:color="auto" w:fill="auto"/>
                <w:lang w:eastAsia="zh-CN"/>
              </w:rPr>
              <w:t>或光盘</w:t>
            </w:r>
            <w:r>
              <w:rPr>
                <w:rFonts w:hint="eastAsia" w:ascii="仿宋" w:hAnsi="仿宋" w:eastAsia="仿宋" w:cs="仿宋"/>
                <w:b/>
                <w:bCs/>
                <w:color w:val="auto"/>
                <w:kern w:val="0"/>
                <w:sz w:val="24"/>
                <w:szCs w:val="24"/>
                <w:highlight w:val="none"/>
                <w:shd w:val="clear" w:color="auto" w:fill="auto"/>
              </w:rPr>
              <w:t>，投标文件电子文档应采用PDF格式保存（PDF应为投标文件正本签字盖章后的扫描件），投标文件不得加密，投标单位必须保证电子文件可读。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4、计算机辅助评标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2297"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是否实行计算机辅助评标</w:t>
            </w:r>
          </w:p>
        </w:tc>
        <w:tc>
          <w:tcPr>
            <w:tcW w:w="6478" w:type="dxa"/>
            <w:noWrap w:val="0"/>
            <w:vAlign w:val="center"/>
          </w:tcPr>
          <w:p>
            <w:pPr>
              <w:spacing w:line="380" w:lineRule="exact"/>
              <w:rPr>
                <w:rFonts w:hint="eastAsia" w:ascii="仿宋" w:hAnsi="仿宋" w:eastAsia="仿宋" w:cs="仿宋"/>
                <w:color w:val="auto"/>
                <w:sz w:val="24"/>
                <w:szCs w:val="24"/>
                <w:highlight w:val="none"/>
                <w:shd w:val="clear" w:color="auto" w:fill="auto"/>
                <w:lang w:eastAsia="zh-CN"/>
              </w:rPr>
            </w:pPr>
            <w:r>
              <w:rPr>
                <w:rFonts w:hint="eastAsia" w:ascii="仿宋" w:hAnsi="仿宋" w:eastAsia="仿宋" w:cs="仿宋"/>
                <w:color w:val="auto"/>
                <w:kern w:val="0"/>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5、是否采用电子招标投标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2297"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lang w:val="en-US" w:eastAsia="zh-CN"/>
              </w:rPr>
              <w:t>是否采用电子招标投标</w:t>
            </w:r>
          </w:p>
        </w:tc>
        <w:tc>
          <w:tcPr>
            <w:tcW w:w="6478" w:type="dxa"/>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5供应商代表出席开标会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8775" w:type="dxa"/>
            <w:gridSpan w:val="2"/>
            <w:noWrap w:val="0"/>
            <w:vAlign w:val="center"/>
          </w:tcPr>
          <w:p>
            <w:pPr>
              <w:spacing w:line="380" w:lineRule="exact"/>
              <w:rPr>
                <w:rFonts w:hint="eastAsia" w:ascii="仿宋" w:hAnsi="仿宋" w:eastAsia="仿宋" w:cs="仿宋"/>
                <w:color w:val="auto"/>
                <w:spacing w:val="-4"/>
                <w:sz w:val="24"/>
                <w:szCs w:val="24"/>
                <w:highlight w:val="none"/>
                <w:shd w:val="clear" w:color="auto" w:fill="auto"/>
                <w:lang w:val="en-US" w:eastAsia="zh-CN"/>
              </w:rPr>
            </w:pPr>
            <w:r>
              <w:rPr>
                <w:rFonts w:hint="eastAsia" w:ascii="仿宋" w:hAnsi="仿宋" w:eastAsia="仿宋" w:cs="仿宋"/>
                <w:color w:val="auto"/>
                <w:spacing w:val="-4"/>
                <w:sz w:val="24"/>
                <w:szCs w:val="24"/>
                <w:highlight w:val="none"/>
                <w:shd w:val="clear" w:color="auto" w:fill="auto"/>
              </w:rPr>
              <w:t>▲按照本须知的规定，采购人或采购代理机构邀请所有供应商的法定代表人或其委托代理人参加开标会。供应商的法定代表人或其委托代理人应当按时参加开标会，并在采购人按开标程序进行点名时，向采购人提交法定代表人身份证明文件或法定代表人授权委托书，出示本人身份证，以证明其出席。未出视身份证或出视身份证信息与授权委托书不一致的视为未出席。未出席的视为认同开标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8775" w:type="dxa"/>
            <w:gridSpan w:val="2"/>
            <w:noWrap w:val="0"/>
            <w:vAlign w:val="center"/>
          </w:tcPr>
          <w:p>
            <w:pPr>
              <w:spacing w:line="380" w:lineRule="exact"/>
              <w:rPr>
                <w:rFonts w:hint="eastAsia" w:ascii="仿宋" w:hAnsi="仿宋" w:eastAsia="仿宋" w:cs="仿宋"/>
                <w:color w:val="auto"/>
                <w:spacing w:val="-4"/>
                <w:sz w:val="24"/>
                <w:szCs w:val="24"/>
                <w:highlight w:val="none"/>
                <w:shd w:val="clear" w:color="auto" w:fill="auto"/>
              </w:rPr>
            </w:pPr>
            <w:r>
              <w:rPr>
                <w:rFonts w:hint="eastAsia" w:ascii="仿宋" w:hAnsi="仿宋" w:eastAsia="仿宋" w:cs="仿宋"/>
                <w:color w:val="auto"/>
                <w:spacing w:val="-4"/>
                <w:sz w:val="24"/>
                <w:szCs w:val="24"/>
                <w:highlight w:val="none"/>
                <w:shd w:val="clear" w:color="auto" w:fill="auto"/>
              </w:rPr>
              <w:t>6、中标公示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8775" w:type="dxa"/>
            <w:gridSpan w:val="2"/>
            <w:noWrap w:val="0"/>
            <w:vAlign w:val="center"/>
          </w:tcPr>
          <w:p>
            <w:pPr>
              <w:spacing w:line="380" w:lineRule="exact"/>
              <w:rPr>
                <w:rFonts w:hint="eastAsia" w:ascii="仿宋" w:hAnsi="仿宋" w:eastAsia="仿宋" w:cs="仿宋"/>
                <w:color w:val="auto"/>
                <w:spacing w:val="-4"/>
                <w:sz w:val="24"/>
                <w:szCs w:val="24"/>
                <w:highlight w:val="none"/>
                <w:shd w:val="clear" w:color="auto" w:fill="auto"/>
              </w:rPr>
            </w:pPr>
            <w:r>
              <w:rPr>
                <w:rFonts w:hint="eastAsia" w:ascii="仿宋" w:hAnsi="仿宋" w:eastAsia="仿宋" w:cs="仿宋"/>
                <w:color w:val="auto"/>
                <w:spacing w:val="-4"/>
                <w:sz w:val="24"/>
                <w:szCs w:val="24"/>
                <w:highlight w:val="none"/>
                <w:shd w:val="clear" w:color="auto" w:fill="auto"/>
              </w:rPr>
              <w:t>在中标通知书发出前，采购人将中标候选人的情况在</w:t>
            </w:r>
            <w:r>
              <w:rPr>
                <w:rFonts w:hint="eastAsia" w:ascii="仿宋" w:hAnsi="仿宋" w:eastAsia="仿宋" w:cs="仿宋"/>
                <w:color w:val="auto"/>
                <w:spacing w:val="-4"/>
                <w:sz w:val="24"/>
                <w:szCs w:val="24"/>
                <w:highlight w:val="none"/>
                <w:shd w:val="clear" w:color="auto" w:fill="auto"/>
                <w:lang w:eastAsia="zh-CN"/>
              </w:rPr>
              <w:t>《西藏政府采购网》</w:t>
            </w:r>
            <w:r>
              <w:rPr>
                <w:rFonts w:hint="eastAsia" w:ascii="仿宋" w:hAnsi="仿宋" w:eastAsia="仿宋" w:cs="仿宋"/>
                <w:color w:val="auto"/>
                <w:spacing w:val="-4"/>
                <w:sz w:val="24"/>
                <w:szCs w:val="24"/>
                <w:highlight w:val="none"/>
                <w:shd w:val="clear" w:color="auto" w:fill="auto"/>
              </w:rPr>
              <w:t>网站予以公示，公示期不少于1个工作日。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7、知识产权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构成本招标文件各个组成部分的文件，未经采购人书面同意，供应商不得擅自复印和用于非本招标项目所需的其他目的。采购人全部或者部分使用未中标人投标文件中的技术成果或项目实施方案（技术支持资料）时，需征得其书面同意，并不得擅自复印或提供给第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8、重新招标的其他情形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除供应商须知正文第8条规定的情形外，除非已经产生中标候选人，在投标有效期内同意延长投标有效期的供应商少于三个的，采购人应当依法重新招标。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9、监  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本项目的政府采购活动及其相关当事人应当接受有管辖权的行政监督部门依法实施的监督。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color w:val="auto"/>
                <w:sz w:val="24"/>
                <w:szCs w:val="24"/>
                <w:highlight w:val="none"/>
                <w:shd w:val="clear" w:color="auto" w:fill="auto"/>
              </w:rPr>
              <w:t>10.采购人补充的其他内容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color w:val="auto"/>
                <w:sz w:val="24"/>
                <w:szCs w:val="24"/>
                <w:highlight w:val="none"/>
                <w:shd w:val="clear" w:color="auto" w:fill="auto"/>
              </w:rPr>
              <w:t>①招标文件如有变更，将在</w:t>
            </w:r>
            <w:r>
              <w:rPr>
                <w:rFonts w:hint="eastAsia" w:ascii="仿宋" w:hAnsi="仿宋" w:eastAsia="仿宋" w:cs="仿宋"/>
                <w:color w:val="auto"/>
                <w:sz w:val="24"/>
                <w:szCs w:val="24"/>
                <w:highlight w:val="none"/>
                <w:shd w:val="clear" w:color="auto" w:fill="auto"/>
                <w:lang w:eastAsia="zh-CN"/>
              </w:rPr>
              <w:t>《西藏政府采购网》</w:t>
            </w:r>
            <w:r>
              <w:rPr>
                <w:rFonts w:hint="eastAsia" w:ascii="仿宋" w:hAnsi="仿宋" w:eastAsia="仿宋" w:cs="仿宋"/>
                <w:color w:val="auto"/>
                <w:sz w:val="24"/>
                <w:szCs w:val="24"/>
                <w:highlight w:val="none"/>
                <w:shd w:val="clear" w:color="auto" w:fill="auto"/>
              </w:rPr>
              <w:t>公告，请各供应商在购买招标文件后经常访问以便及时获取信息，否则造成的一切后果由供应商自行承担。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color w:val="auto"/>
                <w:sz w:val="24"/>
                <w:szCs w:val="24"/>
                <w:highlight w:val="none"/>
                <w:shd w:val="clear" w:color="auto" w:fill="auto"/>
              </w:rPr>
              <w:t>②自购买招标文件之日起，供应商应保证其提供的联系方式（电话、传真、电子邮件）一直有效，以保证往来函件（招标文件的澄清、修改等）能及时通知供应商，并能及时反馈信息，否则采购人不承担由此引起的一切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w:t>
            </w:r>
            <w:r>
              <w:rPr>
                <w:rFonts w:hint="eastAsia" w:ascii="仿宋" w:hAnsi="仿宋" w:eastAsia="仿宋" w:cs="仿宋"/>
                <w:color w:val="auto"/>
                <w:sz w:val="24"/>
                <w:szCs w:val="24"/>
                <w:highlight w:val="none"/>
                <w:shd w:val="clear" w:color="auto" w:fill="auto"/>
              </w:rPr>
              <w:t>③质疑函应以书面形式送达（仅接收派人送达、邮寄送达质疑函原件两种方式），质疑函的格式和内容应当符合《政府采购质疑和投诉办法》的要求。供应商在法定质疑期内一次性提出针对同一采购程序环节的质疑。根据委托代理协议约定，对招标文件中的技术、服务部分质疑由采购人负责答复；对招标过程的质疑由采购代理机构负责答复；对招标结果的质疑由采购代理机构负责答复。</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联系部门：</w:t>
            </w:r>
          </w:p>
          <w:p>
            <w:pPr>
              <w:spacing w:line="380" w:lineRule="exact"/>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rPr>
              <w:t>联系人：</w:t>
            </w:r>
            <w:r>
              <w:rPr>
                <w:rFonts w:hint="eastAsia" w:ascii="仿宋" w:hAnsi="仿宋" w:eastAsia="仿宋" w:cs="仿宋"/>
                <w:color w:val="auto"/>
                <w:sz w:val="24"/>
                <w:szCs w:val="24"/>
                <w:highlight w:val="none"/>
                <w:shd w:val="clear" w:color="auto" w:fill="auto"/>
                <w:lang w:val="en-US" w:eastAsia="zh-CN"/>
              </w:rPr>
              <w:t>李女士</w:t>
            </w:r>
          </w:p>
          <w:p>
            <w:pPr>
              <w:spacing w:line="380" w:lineRule="exact"/>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rPr>
              <w:t>联系电话：</w:t>
            </w:r>
            <w:r>
              <w:rPr>
                <w:rFonts w:hint="eastAsia" w:ascii="仿宋" w:hAnsi="仿宋" w:eastAsia="仿宋" w:cs="仿宋"/>
                <w:color w:val="auto"/>
                <w:kern w:val="0"/>
                <w:sz w:val="24"/>
                <w:szCs w:val="24"/>
                <w:highlight w:val="none"/>
                <w:shd w:val="clear" w:color="auto" w:fill="auto"/>
                <w:lang w:val="en-US" w:eastAsia="zh-CN"/>
              </w:rPr>
              <w:t>13880258034</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通信地址：</w:t>
            </w:r>
            <w:r>
              <w:rPr>
                <w:rFonts w:hint="eastAsia" w:ascii="仿宋" w:hAnsi="仿宋" w:eastAsia="仿宋" w:cs="仿宋"/>
                <w:color w:val="auto"/>
                <w:kern w:val="0"/>
                <w:sz w:val="24"/>
                <w:szCs w:val="24"/>
                <w:highlight w:val="none"/>
                <w:shd w:val="clear" w:color="auto" w:fill="auto"/>
                <w:lang w:val="en-US" w:eastAsia="zh-CN"/>
              </w:rPr>
              <w:t>西藏自治区拉萨市城关区岗廓路1号拉萨阳光酒店2楼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kern w:val="0"/>
                <w:sz w:val="24"/>
                <w:szCs w:val="24"/>
                <w:highlight w:val="none"/>
                <w:shd w:val="clear" w:color="auto" w:fill="auto"/>
              </w:rPr>
              <w:t>▲④</w:t>
            </w:r>
            <w:r>
              <w:rPr>
                <w:rFonts w:hint="eastAsia" w:ascii="仿宋" w:hAnsi="仿宋" w:eastAsia="仿宋" w:cs="仿宋"/>
                <w:color w:val="auto"/>
                <w:sz w:val="24"/>
                <w:szCs w:val="24"/>
                <w:highlight w:val="none"/>
                <w:shd w:val="clear" w:color="auto" w:fill="auto"/>
                <w:lang w:val="zh-CN"/>
              </w:rPr>
              <w:t>政府采购合同公告备案：政府采购合同签订之日起2个工作日内，政府采购合同</w:t>
            </w:r>
            <w:r>
              <w:rPr>
                <w:rFonts w:hint="eastAsia" w:ascii="仿宋" w:hAnsi="仿宋" w:eastAsia="仿宋" w:cs="仿宋"/>
                <w:color w:val="auto"/>
                <w:sz w:val="24"/>
                <w:szCs w:val="24"/>
                <w:highlight w:val="none"/>
                <w:shd w:val="clear" w:color="auto" w:fill="auto"/>
              </w:rPr>
              <w:t>送致采购代理机构，由采购代理机构将合同在网上</w:t>
            </w:r>
            <w:r>
              <w:rPr>
                <w:rFonts w:hint="eastAsia" w:ascii="仿宋" w:hAnsi="仿宋" w:eastAsia="仿宋" w:cs="仿宋"/>
                <w:color w:val="auto"/>
                <w:sz w:val="24"/>
                <w:szCs w:val="24"/>
                <w:highlight w:val="none"/>
                <w:shd w:val="clear" w:color="auto" w:fill="auto"/>
                <w:lang w:val="zh-CN"/>
              </w:rPr>
              <w:t>公告；</w:t>
            </w:r>
            <w:r>
              <w:rPr>
                <w:rFonts w:hint="eastAsia" w:ascii="仿宋" w:hAnsi="仿宋" w:eastAsia="仿宋" w:cs="仿宋"/>
                <w:color w:val="auto"/>
                <w:sz w:val="24"/>
                <w:szCs w:val="24"/>
                <w:highlight w:val="none"/>
                <w:shd w:val="clear" w:color="auto" w:fill="auto"/>
              </w:rPr>
              <w:t>合同签订后，未在规定时间内送达代理机构的，由此产生的后果由中标供应商承担。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lang w:val="zh-CN"/>
              </w:rPr>
            </w:pPr>
            <w:r>
              <w:rPr>
                <w:rFonts w:hint="eastAsia" w:ascii="仿宋" w:hAnsi="仿宋" w:eastAsia="仿宋" w:cs="仿宋"/>
                <w:color w:val="auto"/>
                <w:kern w:val="0"/>
                <w:sz w:val="24"/>
                <w:szCs w:val="24"/>
                <w:highlight w:val="none"/>
                <w:shd w:val="clear" w:color="auto" w:fill="auto"/>
              </w:rPr>
              <w:t>▲⑤</w:t>
            </w:r>
            <w:r>
              <w:rPr>
                <w:rFonts w:hint="eastAsia" w:ascii="仿宋" w:hAnsi="仿宋" w:eastAsia="仿宋" w:cs="仿宋"/>
                <w:color w:val="auto"/>
                <w:sz w:val="24"/>
                <w:szCs w:val="24"/>
                <w:highlight w:val="none"/>
                <w:shd w:val="clear" w:color="auto" w:fill="auto"/>
                <w:lang w:val="zh-CN"/>
              </w:rPr>
              <w:t>质量要求、验收标准</w:t>
            </w:r>
          </w:p>
          <w:p>
            <w:pPr>
              <w:spacing w:line="380" w:lineRule="exact"/>
              <w:rPr>
                <w:rFonts w:hint="eastAsia" w:ascii="仿宋" w:hAnsi="仿宋" w:eastAsia="仿宋" w:cs="仿宋"/>
                <w:color w:val="auto"/>
                <w:sz w:val="24"/>
                <w:szCs w:val="24"/>
                <w:highlight w:val="none"/>
                <w:shd w:val="clear" w:color="auto" w:fill="auto"/>
                <w:lang w:val="zh-CN"/>
              </w:rPr>
            </w:pPr>
            <w:r>
              <w:rPr>
                <w:rFonts w:hint="eastAsia" w:ascii="仿宋" w:hAnsi="仿宋" w:eastAsia="仿宋" w:cs="仿宋"/>
                <w:color w:val="auto"/>
                <w:sz w:val="24"/>
                <w:szCs w:val="24"/>
                <w:highlight w:val="none"/>
                <w:shd w:val="clear" w:color="auto" w:fill="auto"/>
                <w:lang w:val="zh-CN"/>
              </w:rPr>
              <w:t>质量要求：达到国家现行技术标准。</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lang w:val="zh-CN"/>
              </w:rPr>
              <w:t>验收标准：（</w:t>
            </w:r>
            <w:r>
              <w:rPr>
                <w:rFonts w:hint="eastAsia" w:ascii="仿宋" w:hAnsi="仿宋" w:eastAsia="仿宋" w:cs="仿宋"/>
                <w:color w:val="auto"/>
                <w:sz w:val="24"/>
                <w:szCs w:val="24"/>
                <w:highlight w:val="none"/>
                <w:shd w:val="clear" w:color="auto" w:fill="auto"/>
                <w:lang w:val="en-US" w:eastAsia="zh-CN"/>
              </w:rPr>
              <w:t>1</w:t>
            </w:r>
            <w:r>
              <w:rPr>
                <w:rFonts w:hint="eastAsia" w:ascii="仿宋" w:hAnsi="仿宋" w:eastAsia="仿宋" w:cs="仿宋"/>
                <w:color w:val="auto"/>
                <w:sz w:val="24"/>
                <w:szCs w:val="24"/>
                <w:highlight w:val="none"/>
                <w:shd w:val="clear" w:color="auto" w:fill="auto"/>
                <w:lang w:val="zh-CN"/>
              </w:rPr>
              <w:t>）严格按照政府采购相关法律法规的要求进行验收。（</w:t>
            </w:r>
            <w:r>
              <w:rPr>
                <w:rFonts w:hint="eastAsia" w:ascii="仿宋" w:hAnsi="仿宋" w:eastAsia="仿宋" w:cs="仿宋"/>
                <w:color w:val="auto"/>
                <w:sz w:val="24"/>
                <w:szCs w:val="24"/>
                <w:highlight w:val="none"/>
                <w:shd w:val="clear" w:color="auto" w:fill="auto"/>
                <w:lang w:val="en-US" w:eastAsia="zh-CN"/>
              </w:rPr>
              <w:t>2</w:t>
            </w:r>
            <w:r>
              <w:rPr>
                <w:rFonts w:hint="eastAsia" w:ascii="仿宋" w:hAnsi="仿宋" w:eastAsia="仿宋" w:cs="仿宋"/>
                <w:color w:val="auto"/>
                <w:sz w:val="24"/>
                <w:szCs w:val="24"/>
                <w:highlight w:val="none"/>
                <w:shd w:val="clear" w:color="auto" w:fill="auto"/>
                <w:lang w:val="zh-CN"/>
              </w:rPr>
              <w:t>）按照采购需求清单进行验收。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8775" w:type="dxa"/>
            <w:gridSpan w:val="2"/>
            <w:noWrap w:val="0"/>
            <w:vAlign w:val="center"/>
          </w:tcPr>
          <w:p>
            <w:pPr>
              <w:spacing w:line="380" w:lineRule="exact"/>
              <w:rPr>
                <w:rFonts w:hint="eastAsia" w:ascii="仿宋" w:hAnsi="仿宋" w:eastAsia="仿宋" w:cs="仿宋"/>
                <w:b/>
                <w:bCs/>
                <w:color w:val="auto"/>
                <w:sz w:val="24"/>
                <w:szCs w:val="24"/>
                <w:highlight w:val="none"/>
                <w:shd w:val="clear" w:color="auto" w:fill="auto"/>
              </w:rPr>
            </w:pPr>
            <w:r>
              <w:rPr>
                <w:rFonts w:hint="eastAsia" w:ascii="仿宋" w:hAnsi="仿宋" w:eastAsia="仿宋" w:cs="仿宋"/>
                <w:b/>
                <w:bCs/>
                <w:color w:val="auto"/>
                <w:sz w:val="24"/>
                <w:szCs w:val="24"/>
                <w:highlight w:val="none"/>
                <w:shd w:val="clear" w:color="auto" w:fill="auto"/>
              </w:rPr>
              <w:t>10、政策功能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2" w:hRule="atLeast"/>
          <w:jc w:val="center"/>
        </w:trPr>
        <w:tc>
          <w:tcPr>
            <w:tcW w:w="8775" w:type="dxa"/>
            <w:gridSpan w:val="2"/>
            <w:noWrap w:val="0"/>
            <w:vAlign w:val="center"/>
          </w:tcPr>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①执行《中华人民共和国政府采购法》、《中华人民共和国政府采购法实施条例》等有关法律、法规和政策；</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②执行《</w:t>
            </w:r>
            <w:r>
              <w:rPr>
                <w:rFonts w:hint="eastAsia" w:ascii="仿宋" w:hAnsi="仿宋" w:eastAsia="仿宋" w:cs="仿宋"/>
                <w:color w:val="auto"/>
                <w:sz w:val="24"/>
                <w:szCs w:val="24"/>
                <w:highlight w:val="none"/>
                <w:shd w:val="clear" w:color="auto" w:fill="auto"/>
                <w:lang w:eastAsia="zh-CN"/>
              </w:rPr>
              <w:t>政府采购促进中小企业发展管理办法</w:t>
            </w:r>
            <w:r>
              <w:rPr>
                <w:rFonts w:hint="eastAsia" w:ascii="仿宋" w:hAnsi="仿宋" w:eastAsia="仿宋" w:cs="仿宋"/>
                <w:color w:val="auto"/>
                <w:sz w:val="24"/>
                <w:szCs w:val="24"/>
                <w:highlight w:val="none"/>
                <w:shd w:val="clear" w:color="auto" w:fill="auto"/>
              </w:rPr>
              <w:t xml:space="preserve">》、《关于政府采购支持监狱企业发展有关问题的通知》和《关于促进残疾人就业政府采购政策的通知》，本项目涉及小微企业、监狱企业和残疾人福利性单位； </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③执行节能产品政府优先采购和强制采购制度； </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④执行环境标志产品政府优先采购制度； </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⑤执行《政府采购进口产品管理办法》的规定，执行财办库[2020]23号规定； </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⑥执行《自主创新产品政府首购和订购管理办法》的规定； </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⑦执行《关于开展政府采购信用担保试点工作的通知》规定。</w:t>
            </w:r>
          </w:p>
          <w:p>
            <w:pPr>
              <w:spacing w:line="380" w:lineRule="exact"/>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⑧根据《财政部 发展改革委 生态环境部 市场监管总局关于调整优化节能产品、环境标志产品政府采购执行机制的通知》（财库〔2019〕9号）相关要求，依据品目清单和认证证书实施政府优先采购和强制采购。项目采购的产品属于品目清单范围的，依据国家确定的认证机构出具的、处于有效期之内的节能产品、环境标志产品认证证书，对获得证书的产品实施政府优先采购或强制采购。项目采购的产品属于品目清单范围内强制采购的，供应商应按上述要求提供产品认证证书复印件并加盖供应商单位公章（鲜章），否则投标无效。项目采购的产品属于品目清单范围内优先采购的，供应商应在项目所提供的货物中尽量提供优先采购的节能、环保产品。注：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w:t>
            </w:r>
          </w:p>
        </w:tc>
      </w:tr>
    </w:tbl>
    <w:p>
      <w:pPr>
        <w:pStyle w:val="3"/>
        <w:spacing w:before="20" w:after="60" w:line="480" w:lineRule="exact"/>
        <w:rPr>
          <w:rFonts w:hint="eastAsia" w:ascii="仿宋" w:hAnsi="仿宋" w:eastAsia="仿宋" w:cs="仿宋"/>
          <w:color w:val="auto"/>
          <w:sz w:val="32"/>
          <w:szCs w:val="32"/>
          <w:highlight w:val="none"/>
        </w:rPr>
      </w:pPr>
      <w:bookmarkStart w:id="108" w:name="_Toc29232"/>
      <w:bookmarkStart w:id="109" w:name="_Toc22316"/>
      <w:r>
        <w:rPr>
          <w:rFonts w:hint="eastAsia" w:ascii="仿宋" w:hAnsi="仿宋" w:eastAsia="仿宋" w:cs="仿宋"/>
          <w:color w:val="auto"/>
          <w:sz w:val="28"/>
          <w:szCs w:val="28"/>
          <w:highlight w:val="none"/>
          <w:shd w:val="clear" w:color="auto" w:fill="auto"/>
        </w:rPr>
        <w:br w:type="page"/>
      </w:r>
      <w:bookmarkEnd w:id="108"/>
      <w:bookmarkEnd w:id="109"/>
      <w:bookmarkStart w:id="110" w:name="_Toc514253141"/>
      <w:bookmarkStart w:id="111" w:name="_Toc16520"/>
      <w:bookmarkStart w:id="112" w:name="_Toc26510"/>
      <w:bookmarkStart w:id="113" w:name="_Toc20700"/>
      <w:bookmarkStart w:id="114" w:name="_Toc27043"/>
      <w:bookmarkStart w:id="115" w:name="_Toc21866"/>
      <w:r>
        <w:rPr>
          <w:rFonts w:hint="eastAsia" w:ascii="仿宋" w:hAnsi="仿宋" w:eastAsia="仿宋" w:cs="仿宋"/>
          <w:color w:val="auto"/>
          <w:sz w:val="32"/>
          <w:szCs w:val="32"/>
          <w:highlight w:val="none"/>
        </w:rPr>
        <w:t>二、投 标 须 知</w:t>
      </w:r>
      <w:bookmarkEnd w:id="110"/>
      <w:bookmarkEnd w:id="111"/>
      <w:bookmarkEnd w:id="112"/>
      <w:bookmarkEnd w:id="113"/>
      <w:bookmarkEnd w:id="114"/>
      <w:bookmarkEnd w:id="115"/>
    </w:p>
    <w:p>
      <w:pPr>
        <w:pStyle w:val="24"/>
        <w:spacing w:line="480" w:lineRule="exact"/>
        <w:rPr>
          <w:rFonts w:hint="eastAsia" w:ascii="仿宋" w:hAnsi="仿宋" w:eastAsia="仿宋" w:cs="仿宋"/>
          <w:color w:val="auto"/>
          <w:sz w:val="30"/>
          <w:szCs w:val="30"/>
          <w:highlight w:val="none"/>
        </w:rPr>
      </w:pPr>
      <w:bookmarkStart w:id="116" w:name="_Toc18414"/>
      <w:bookmarkStart w:id="117" w:name="_Toc17481"/>
      <w:bookmarkStart w:id="118" w:name="_Toc514253142"/>
      <w:bookmarkStart w:id="119" w:name="_Toc28481"/>
      <w:bookmarkStart w:id="120" w:name="_Toc152045529"/>
      <w:bookmarkStart w:id="121" w:name="_Toc23173"/>
      <w:bookmarkStart w:id="122" w:name="_Toc179632546"/>
      <w:bookmarkStart w:id="123" w:name="_Toc30197"/>
      <w:bookmarkStart w:id="124" w:name="_Toc14665"/>
      <w:bookmarkStart w:id="125" w:name="_Toc144974497"/>
      <w:bookmarkStart w:id="126" w:name="_Toc4787"/>
      <w:bookmarkStart w:id="127" w:name="_Toc27764"/>
      <w:bookmarkStart w:id="128" w:name="_Toc152042305"/>
      <w:bookmarkStart w:id="129" w:name="_Toc9599"/>
      <w:bookmarkStart w:id="130" w:name="_Toc2972"/>
      <w:bookmarkStart w:id="131" w:name="_Toc324164684"/>
      <w:r>
        <w:rPr>
          <w:rFonts w:hint="eastAsia" w:ascii="仿宋" w:hAnsi="仿宋" w:eastAsia="仿宋" w:cs="仿宋"/>
          <w:color w:val="auto"/>
          <w:sz w:val="30"/>
          <w:szCs w:val="30"/>
          <w:highlight w:val="none"/>
        </w:rPr>
        <w:t>1. 总则</w:t>
      </w:r>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pPr>
        <w:pStyle w:val="25"/>
        <w:spacing w:line="480" w:lineRule="exact"/>
        <w:ind w:firstLine="280"/>
        <w:rPr>
          <w:rFonts w:hint="eastAsia" w:ascii="仿宋" w:hAnsi="仿宋" w:eastAsia="仿宋" w:cs="仿宋"/>
          <w:color w:val="auto"/>
          <w:sz w:val="28"/>
          <w:szCs w:val="28"/>
          <w:highlight w:val="none"/>
        </w:rPr>
      </w:pPr>
      <w:bookmarkStart w:id="132" w:name="_Toc144974498"/>
      <w:bookmarkStart w:id="133" w:name="_Toc24466"/>
      <w:bookmarkStart w:id="134" w:name="_Toc23074"/>
      <w:bookmarkStart w:id="135" w:name="_Toc2419"/>
      <w:bookmarkStart w:id="136" w:name="_Toc1423"/>
      <w:bookmarkStart w:id="137" w:name="_Toc152042306"/>
      <w:bookmarkStart w:id="138" w:name="_Toc514253143"/>
      <w:bookmarkStart w:id="139" w:name="_Toc27799"/>
      <w:bookmarkStart w:id="140" w:name="_Toc22631"/>
      <w:bookmarkStart w:id="141" w:name="_Toc31964"/>
      <w:bookmarkStart w:id="142" w:name="_Toc324164685"/>
      <w:bookmarkStart w:id="143" w:name="_Toc152045530"/>
      <w:bookmarkStart w:id="144" w:name="_Toc179632547"/>
      <w:bookmarkStart w:id="145" w:name="_Toc455"/>
      <w:bookmarkStart w:id="146" w:name="_Toc25308"/>
      <w:bookmarkStart w:id="147" w:name="_Toc25012"/>
      <w:r>
        <w:rPr>
          <w:rFonts w:hint="eastAsia" w:ascii="仿宋" w:hAnsi="仿宋" w:eastAsia="仿宋" w:cs="仿宋"/>
          <w:color w:val="auto"/>
          <w:sz w:val="28"/>
          <w:szCs w:val="28"/>
          <w:highlight w:val="none"/>
        </w:rPr>
        <w:t>1.1 项目概况</w:t>
      </w:r>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1.1.1根据《中华人民共和国政府采购法》等有关法律、法规和规章的规定，本招标项目已具备招标条件，现对本项目进行招标。</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本招标项目采购人：见供应商须知前附表。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本项目招标代理机构：见供应商须知前附表。</w:t>
      </w:r>
    </w:p>
    <w:p>
      <w:pPr>
        <w:pStyle w:val="25"/>
        <w:spacing w:line="480" w:lineRule="exact"/>
        <w:ind w:firstLine="280"/>
        <w:rPr>
          <w:rFonts w:hint="eastAsia" w:ascii="仿宋" w:hAnsi="仿宋" w:eastAsia="仿宋" w:cs="仿宋"/>
          <w:color w:val="auto"/>
          <w:sz w:val="28"/>
          <w:szCs w:val="28"/>
          <w:highlight w:val="none"/>
        </w:rPr>
      </w:pPr>
      <w:bookmarkStart w:id="148" w:name="_Toc6706"/>
      <w:bookmarkStart w:id="149" w:name="_Toc155"/>
      <w:bookmarkStart w:id="150" w:name="_Toc514253144"/>
      <w:bookmarkStart w:id="151" w:name="_Toc30382"/>
      <w:bookmarkStart w:id="152" w:name="_Toc17641"/>
      <w:bookmarkStart w:id="153" w:name="_Toc24352"/>
      <w:bookmarkStart w:id="154" w:name="_Toc144974499"/>
      <w:bookmarkStart w:id="155" w:name="_Toc152045531"/>
      <w:bookmarkStart w:id="156" w:name="_Toc179632548"/>
      <w:bookmarkStart w:id="157" w:name="_Toc11831"/>
      <w:bookmarkStart w:id="158" w:name="_Toc152042307"/>
      <w:bookmarkStart w:id="159" w:name="_Toc3628"/>
      <w:bookmarkStart w:id="160" w:name="_Toc9557"/>
      <w:bookmarkStart w:id="161" w:name="_Toc16707"/>
      <w:bookmarkStart w:id="162" w:name="_Toc862"/>
      <w:bookmarkStart w:id="163" w:name="_Toc324164686"/>
      <w:r>
        <w:rPr>
          <w:rFonts w:hint="eastAsia" w:ascii="仿宋" w:hAnsi="仿宋" w:eastAsia="仿宋" w:cs="仿宋"/>
          <w:color w:val="auto"/>
          <w:sz w:val="28"/>
          <w:szCs w:val="28"/>
          <w:highlight w:val="none"/>
        </w:rPr>
        <w:t>1.2 资金来源和落实情况</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1.2.1 本招标项目的资金来源：</w:t>
      </w:r>
      <w:r>
        <w:rPr>
          <w:rFonts w:hint="eastAsia" w:ascii="仿宋" w:hAnsi="仿宋" w:eastAsia="仿宋" w:cs="仿宋"/>
          <w:color w:val="auto"/>
          <w:sz w:val="24"/>
          <w:highlight w:val="none"/>
          <w:lang w:val="en-US" w:eastAsia="zh-CN"/>
        </w:rPr>
        <w:t>财政资金</w:t>
      </w:r>
      <w:r>
        <w:rPr>
          <w:rFonts w:hint="eastAsia" w:ascii="仿宋" w:hAnsi="仿宋" w:eastAsia="仿宋" w:cs="仿宋"/>
          <w:color w:val="auto"/>
          <w:sz w:val="24"/>
          <w:highlight w:val="none"/>
        </w:rPr>
        <w:t>。</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1.2.2 本招标项目的出资比例：100%。</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本招标项目的资金落实情况：已落实。</w:t>
      </w:r>
    </w:p>
    <w:p>
      <w:pPr>
        <w:pStyle w:val="25"/>
        <w:spacing w:line="480" w:lineRule="exact"/>
        <w:ind w:firstLine="280"/>
        <w:rPr>
          <w:rFonts w:hint="eastAsia" w:ascii="仿宋" w:hAnsi="仿宋" w:eastAsia="仿宋" w:cs="仿宋"/>
          <w:color w:val="auto"/>
          <w:sz w:val="28"/>
          <w:szCs w:val="28"/>
          <w:highlight w:val="none"/>
        </w:rPr>
      </w:pPr>
      <w:bookmarkStart w:id="164" w:name="_Toc179632549"/>
      <w:bookmarkStart w:id="165" w:name="_Toc152045532"/>
      <w:bookmarkStart w:id="166" w:name="_Toc1020"/>
      <w:bookmarkStart w:id="167" w:name="_Toc763"/>
      <w:bookmarkStart w:id="168" w:name="_Toc14143"/>
      <w:bookmarkStart w:id="169" w:name="_Toc144974500"/>
      <w:bookmarkStart w:id="170" w:name="_Toc15410"/>
      <w:bookmarkStart w:id="171" w:name="_Toc21519"/>
      <w:bookmarkStart w:id="172" w:name="_Toc324164687"/>
      <w:bookmarkStart w:id="173" w:name="_Toc15540"/>
      <w:bookmarkStart w:id="174" w:name="_Toc22147"/>
      <w:bookmarkStart w:id="175" w:name="_Toc152042308"/>
      <w:bookmarkStart w:id="176" w:name="_Toc16473"/>
      <w:bookmarkStart w:id="177" w:name="_Toc11206"/>
      <w:bookmarkStart w:id="178" w:name="_Toc514253145"/>
      <w:bookmarkStart w:id="179" w:name="_Toc18933"/>
      <w:r>
        <w:rPr>
          <w:rFonts w:hint="eastAsia" w:ascii="仿宋" w:hAnsi="仿宋" w:eastAsia="仿宋" w:cs="仿宋"/>
          <w:color w:val="auto"/>
          <w:sz w:val="28"/>
          <w:szCs w:val="28"/>
          <w:highlight w:val="none"/>
        </w:rPr>
        <w:t>1.3 招标内容、合同履行期限要求</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 本次招标内容：见供应商须知前附表。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1.3.2 本项目的合同履行期限：见供应商须知前附表。</w:t>
      </w:r>
    </w:p>
    <w:p>
      <w:pPr>
        <w:pStyle w:val="25"/>
        <w:spacing w:line="480" w:lineRule="exact"/>
        <w:ind w:firstLine="280"/>
        <w:rPr>
          <w:rFonts w:hint="eastAsia" w:ascii="仿宋" w:hAnsi="仿宋" w:eastAsia="仿宋" w:cs="仿宋"/>
          <w:color w:val="auto"/>
          <w:sz w:val="28"/>
          <w:szCs w:val="28"/>
          <w:highlight w:val="none"/>
        </w:rPr>
      </w:pPr>
      <w:bookmarkStart w:id="180" w:name="_Toc179632551"/>
      <w:bookmarkStart w:id="181" w:name="_Toc514253146"/>
      <w:bookmarkStart w:id="182" w:name="_Toc31139"/>
      <w:bookmarkStart w:id="183" w:name="_Toc7829"/>
      <w:bookmarkStart w:id="184" w:name="_Toc152045534"/>
      <w:bookmarkStart w:id="185" w:name="_Toc152042310"/>
      <w:bookmarkStart w:id="186" w:name="_Toc144974502"/>
      <w:bookmarkStart w:id="187" w:name="_Toc26455"/>
      <w:bookmarkStart w:id="188" w:name="_Toc29165"/>
      <w:bookmarkStart w:id="189" w:name="_Toc18034"/>
      <w:bookmarkStart w:id="190" w:name="_Toc21677"/>
      <w:bookmarkStart w:id="191" w:name="_Toc324164688"/>
      <w:bookmarkStart w:id="192" w:name="_Toc23495"/>
      <w:bookmarkStart w:id="193" w:name="_Toc23324"/>
      <w:bookmarkStart w:id="194" w:name="_Toc6846"/>
      <w:bookmarkStart w:id="195" w:name="_Toc17562"/>
      <w:r>
        <w:rPr>
          <w:rFonts w:hint="eastAsia" w:ascii="仿宋" w:hAnsi="仿宋" w:eastAsia="仿宋" w:cs="仿宋"/>
          <w:color w:val="auto"/>
          <w:sz w:val="28"/>
          <w:szCs w:val="28"/>
          <w:highlight w:val="none"/>
        </w:rPr>
        <w:t>1.4 供应商资格要求</w:t>
      </w:r>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1.4.1供应商应具备承担本项目的资质条件、能力和信誉。</w:t>
      </w:r>
    </w:p>
    <w:p>
      <w:pPr>
        <w:spacing w:line="480" w:lineRule="exact"/>
        <w:ind w:firstLine="820" w:firstLine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（1）资质条件：见供应商须知前附表；</w:t>
      </w:r>
    </w:p>
    <w:p>
      <w:pPr>
        <w:spacing w:line="480" w:lineRule="exact"/>
        <w:ind w:firstLine="820" w:firstLine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（2）财务要求：见供应商须知前附表；</w:t>
      </w:r>
    </w:p>
    <w:p>
      <w:pPr>
        <w:spacing w:line="480" w:lineRule="exact"/>
        <w:ind w:firstLine="820" w:firstLine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（3）信誉要求：见供应商须知前附表；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1.4.2供应商须知前附表规定接受联合体投标的，联合体除应符合本章第 1.4.1 项和供应商须知前附表的要求外，还应遵守以下规定：</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（1）联合体各方应按招标文件提供的格式签订联合体协议书，明确联合体牵头人和各方权利义务，并承诺就中标项目向采购人承担连带责任；（如有）</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（2）由同一专业的单位组成的联合体，按照资质等级较低的单位确定资质等级；（如有）</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（3）联合体各方不得再以自己名义单独或参加其他联合体在本招标项目中投标，否则各相关投标均无效。（如有）</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▲1.4.3供应商不得存在下列情形之一：</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（1）与采购人存在利害关系且可能影响招标公正性；</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（2）与本招标项目的其他供应商为同一个单位负责人；</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（3）与本招标项目的其他供应商存在控股、管理关系；</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（4）为本项目的相关监理人，或者与本项目的相关监理人存在隶属关系或者其他利害关系；</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（5）为本招标项目的代建人；</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（6）为本招标项目的招标代理机构；</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（7）与本招标项目的监理人或代建人或招标代理机构同为一个法定代表人；</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（8）与本招标项目的监理人或代建人或招标代理机构存在控股或参股关系；</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（9）被依法暂停或者取消投标资格；</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（10）被责令停产停业、暂扣或者吊销许可证、暂扣或者吊销执照；</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（11）进入清算程序，或被宣告破产，或其他丧失履约能力的情形；</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（12）被工商行政管理机关在全国企业信用信息公示系统中列入严重违法失信企业名单；</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（13）被最高人民法院在“信用中国”网站（www.creditchina.gov.cn）或各级信用信息共享平台中列入失信被执行人名单；</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（14）在以前的招标项目中违法违规的企业和个人，被有行政主管部门行政处罚的，在3年内不得参加本项目投标。</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（15）近3年内在政府采购活动和合同履行过程中被监督部门行政处罚的。</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（16）近3年内在政府采购活动和合同履行过程中有腐败行为并被监督部门行政处罚的。</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（17）近3年内，在采购人（包括与本项目采购人有股权或隶属的采购人）在既往项目合同履行过程中，被监督部门或司法机关认定供应商不履行合同、项目负责人被采购人撤换的。</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（18）供应商与采购人相互参股或相互任职的。</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（19）法律法规或供应商须知前附表规定的其他情形。</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供应商就在投标文件中对应以上情形进行书面承诺。并提供中国政府采购网查询截图、信用中国查询截图。</w:t>
      </w:r>
    </w:p>
    <w:p>
      <w:pPr>
        <w:spacing w:line="480" w:lineRule="exact"/>
        <w:ind w:firstLine="480" w:firstLineChars="2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1.4.4有下列情形的按废标处理：</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（1）提供虚假材料谋取成交；</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（2）采取不正当手段诋毁、排挤其他供应商；</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（3）与采购人、采购代理机构、或其他供应商恶意串通；</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（4）向采购人、采购代理机构、评标委员会成员行贿或者提供其他不正当利益；</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（5）在招标过程中与采购人、采购代理机构进行协商；</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（6）成交后无正当理由拒不与采购人签订政府采购合同；</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（7）未按照招标文件确定的事项签订政府采购合同；</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（8）将政府采购合同转包或者违规分包；</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（9）擅自变更、中止或者终止政府采购合同；</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（10）拒绝有关部门的监督检查或者向监督检查部门提供虚假情况；</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（11）法律法规规定的其他情形。</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供应商有上述情形的，按照规定追究法律责任，具备（1）-（11）条情形之一的，同时将取消被确认为成交供应商的资格或者认定成交无效。</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▲1.4.5充分、公平竞争保障措施：</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利害关系供应商处理。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（2）利害关系授权代表处理。两家以上的供应商不得在同一合同项下的采购项目中，委托同一个自然人、同一家庭的人员、同一单位的人员作为其授权代表，否则，其投标文件作为无效处理。</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（3）前期参与供应商处理。为采购项目提供项目管理、设计、监理、检测等服务的供应商，不得再参加该采购项目的其他采购活动。</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（4）供应商实际控制人或者中高级管理人员，同时是采购代理机构工作人员，不得参与本项目政府采购活动。</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（5）同一母公司的两家以上的子公司只能组成联合体参加本项目同一合同项下的采购活动，不得以不同供应商身份同时参加本项目同一合同项下的采购活动。</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（6）供应商与采购代理机构存在关联关系，或者是采购代理机构的母公司或子公司，不得参加本项目政府采购活动。</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（7）回避。政府采购活动中，采购人员及相关人员与供应商有下列利害关系之一的，应当回避：</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①参加采购活动前3年内与供应商存在劳动关系；</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②参加采购活动前3年内担任供应商的董事、监事；</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③参加采购活动前3年内是供应商的控股股东或者实际控制人；</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④与供应商的法定代表人或者负责人有夫妻、直系血亲、三代以内旁系血亲或者近姻亲关系；</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⑤与供应商有其他可能影响政府采购活动公平、公正进行的关系。</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招标委员会成员。</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供应商认为采购人员及相关人员与其他供应商有利害关系的，可以向采购代理机构书面提出回避申请，并说明理由。采购代理机构将及时询问被申请回避人员，有利害关系的被申请回避人员应当回避。</w:t>
      </w:r>
    </w:p>
    <w:p>
      <w:pPr>
        <w:pStyle w:val="25"/>
        <w:spacing w:line="480" w:lineRule="exact"/>
        <w:ind w:firstLine="280"/>
        <w:rPr>
          <w:rFonts w:hint="eastAsia" w:ascii="仿宋" w:hAnsi="仿宋" w:eastAsia="仿宋" w:cs="仿宋"/>
          <w:color w:val="auto"/>
          <w:sz w:val="28"/>
          <w:szCs w:val="28"/>
          <w:highlight w:val="none"/>
        </w:rPr>
      </w:pPr>
      <w:bookmarkStart w:id="196" w:name="_Toc13958"/>
      <w:bookmarkStart w:id="197" w:name="_Toc22348"/>
      <w:bookmarkStart w:id="198" w:name="_Toc144974503"/>
      <w:bookmarkStart w:id="199" w:name="_Toc6792"/>
      <w:bookmarkStart w:id="200" w:name="_Toc8176"/>
      <w:bookmarkStart w:id="201" w:name="_Toc9719"/>
      <w:bookmarkStart w:id="202" w:name="_Toc13701"/>
      <w:bookmarkStart w:id="203" w:name="_Toc152045535"/>
      <w:bookmarkStart w:id="204" w:name="_Toc367"/>
      <w:bookmarkStart w:id="205" w:name="_Toc18151"/>
      <w:bookmarkStart w:id="206" w:name="_Toc8398"/>
      <w:bookmarkStart w:id="207" w:name="_Toc8215"/>
      <w:bookmarkStart w:id="208" w:name="_Toc152042311"/>
      <w:bookmarkStart w:id="209" w:name="_Toc324164689"/>
      <w:bookmarkStart w:id="210" w:name="_Toc179632552"/>
      <w:bookmarkStart w:id="211" w:name="_Toc514253147"/>
      <w:r>
        <w:rPr>
          <w:rFonts w:hint="eastAsia" w:ascii="仿宋" w:hAnsi="仿宋" w:eastAsia="仿宋" w:cs="仿宋"/>
          <w:color w:val="auto"/>
          <w:sz w:val="28"/>
          <w:szCs w:val="28"/>
          <w:highlight w:val="none"/>
        </w:rPr>
        <w:t>1.5 费用承担</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1.5.l 供应商应承担其参加本招标活动自身所发生的费用。</w:t>
      </w:r>
    </w:p>
    <w:p>
      <w:pPr>
        <w:spacing w:line="480" w:lineRule="exact"/>
        <w:ind w:firstLine="476" w:firstLineChars="200"/>
        <w:rPr>
          <w:rFonts w:hint="eastAsia" w:ascii="仿宋" w:hAnsi="仿宋" w:eastAsia="仿宋" w:cs="仿宋"/>
          <w:b/>
          <w:bCs/>
          <w:color w:val="auto"/>
          <w:spacing w:val="-1"/>
          <w:sz w:val="24"/>
          <w:highlight w:val="none"/>
        </w:rPr>
      </w:pPr>
      <w:r>
        <w:rPr>
          <w:rFonts w:hint="eastAsia" w:ascii="仿宋" w:hAnsi="仿宋" w:eastAsia="仿宋" w:cs="仿宋"/>
          <w:color w:val="auto"/>
          <w:spacing w:val="-1"/>
          <w:sz w:val="24"/>
          <w:highlight w:val="none"/>
        </w:rPr>
        <w:t>1.5.2</w:t>
      </w:r>
      <w:r>
        <w:rPr>
          <w:rFonts w:hint="eastAsia" w:ascii="仿宋" w:hAnsi="仿宋" w:eastAsia="仿宋" w:cs="仿宋"/>
          <w:b/>
          <w:bCs/>
          <w:color w:val="auto"/>
          <w:spacing w:val="-1"/>
          <w:sz w:val="24"/>
          <w:highlight w:val="none"/>
        </w:rPr>
        <w:t>本项目招标代理服务费由中标人支付（按中标价</w:t>
      </w:r>
      <w:r>
        <w:rPr>
          <w:rFonts w:hint="eastAsia" w:ascii="仿宋" w:hAnsi="仿宋" w:eastAsia="仿宋" w:cs="仿宋"/>
          <w:b/>
          <w:bCs/>
          <w:color w:val="auto"/>
          <w:spacing w:val="-1"/>
          <w:sz w:val="24"/>
          <w:highlight w:val="none"/>
          <w:lang w:val="en-US" w:eastAsia="zh-CN"/>
        </w:rPr>
        <w:t>1.5</w:t>
      </w:r>
      <w:r>
        <w:rPr>
          <w:rFonts w:hint="eastAsia" w:ascii="仿宋" w:hAnsi="仿宋" w:eastAsia="仿宋" w:cs="仿宋"/>
          <w:b/>
          <w:bCs/>
          <w:color w:val="auto"/>
          <w:spacing w:val="-1"/>
          <w:sz w:val="24"/>
          <w:highlight w:val="none"/>
        </w:rPr>
        <w:t>%收取）。供应商报价时应考虑此项费用，中标通知书发出时，中标人应支付此项目费用给招标代理机构。</w:t>
      </w:r>
    </w:p>
    <w:p>
      <w:pPr>
        <w:pStyle w:val="25"/>
        <w:spacing w:line="480" w:lineRule="exact"/>
        <w:ind w:firstLine="280"/>
        <w:rPr>
          <w:rFonts w:hint="eastAsia" w:ascii="仿宋" w:hAnsi="仿宋" w:eastAsia="仿宋" w:cs="仿宋"/>
          <w:color w:val="auto"/>
          <w:sz w:val="28"/>
          <w:szCs w:val="28"/>
          <w:highlight w:val="none"/>
        </w:rPr>
      </w:pPr>
      <w:bookmarkStart w:id="212" w:name="_Toc152042312"/>
      <w:bookmarkStart w:id="213" w:name="_Toc20"/>
      <w:bookmarkStart w:id="214" w:name="_Toc514253148"/>
      <w:bookmarkStart w:id="215" w:name="_Toc32658"/>
      <w:bookmarkStart w:id="216" w:name="_Toc199"/>
      <w:bookmarkStart w:id="217" w:name="_Toc152045536"/>
      <w:bookmarkStart w:id="218" w:name="_Toc11786"/>
      <w:bookmarkStart w:id="219" w:name="_Toc7135"/>
      <w:bookmarkStart w:id="220" w:name="_Toc144974504"/>
      <w:bookmarkStart w:id="221" w:name="_Toc5405"/>
      <w:bookmarkStart w:id="222" w:name="_Toc27947"/>
      <w:bookmarkStart w:id="223" w:name="_Toc22071"/>
      <w:bookmarkStart w:id="224" w:name="_Toc25607"/>
      <w:bookmarkStart w:id="225" w:name="_Toc179632553"/>
      <w:bookmarkStart w:id="226" w:name="_Toc324164690"/>
      <w:bookmarkStart w:id="227" w:name="_Toc9540"/>
      <w:r>
        <w:rPr>
          <w:rFonts w:hint="eastAsia" w:ascii="仿宋" w:hAnsi="仿宋" w:eastAsia="仿宋" w:cs="仿宋"/>
          <w:color w:val="auto"/>
          <w:sz w:val="28"/>
          <w:szCs w:val="28"/>
          <w:highlight w:val="none"/>
        </w:rPr>
        <w:t>1.6 保密</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参与政府采购活动的各方应对招标文件和投标文件中的商业和技术等秘密保密，违者应对由此造成的后果承担法律责任。</w:t>
      </w:r>
    </w:p>
    <w:p>
      <w:pPr>
        <w:pStyle w:val="25"/>
        <w:spacing w:line="480" w:lineRule="exact"/>
        <w:ind w:firstLine="280"/>
        <w:rPr>
          <w:rFonts w:hint="eastAsia" w:ascii="仿宋" w:hAnsi="仿宋" w:eastAsia="仿宋" w:cs="仿宋"/>
          <w:color w:val="auto"/>
          <w:sz w:val="28"/>
          <w:szCs w:val="28"/>
          <w:highlight w:val="none"/>
        </w:rPr>
      </w:pPr>
      <w:bookmarkStart w:id="228" w:name="_Toc144974505"/>
      <w:bookmarkStart w:id="229" w:name="_Toc4473"/>
      <w:bookmarkStart w:id="230" w:name="_Toc26680"/>
      <w:bookmarkStart w:id="231" w:name="_Toc324164691"/>
      <w:bookmarkStart w:id="232" w:name="_Toc3874"/>
      <w:bookmarkStart w:id="233" w:name="_Toc179632554"/>
      <w:bookmarkStart w:id="234" w:name="_Toc152042313"/>
      <w:bookmarkStart w:id="235" w:name="_Toc152045537"/>
      <w:bookmarkStart w:id="236" w:name="_Toc15219"/>
      <w:bookmarkStart w:id="237" w:name="_Toc514253149"/>
      <w:bookmarkStart w:id="238" w:name="_Toc8604"/>
      <w:bookmarkStart w:id="239" w:name="_Toc27264"/>
      <w:bookmarkStart w:id="240" w:name="_Toc11060"/>
      <w:bookmarkStart w:id="241" w:name="_Toc13061"/>
      <w:bookmarkStart w:id="242" w:name="_Toc24013"/>
      <w:bookmarkStart w:id="243" w:name="_Toc13772"/>
      <w:r>
        <w:rPr>
          <w:rFonts w:hint="eastAsia" w:ascii="仿宋" w:hAnsi="仿宋" w:eastAsia="仿宋" w:cs="仿宋"/>
          <w:color w:val="auto"/>
          <w:sz w:val="28"/>
          <w:szCs w:val="28"/>
          <w:highlight w:val="none"/>
        </w:rPr>
        <w:t>1.7 语言</w:t>
      </w:r>
      <w:bookmarkEnd w:id="228"/>
      <w:r>
        <w:rPr>
          <w:rFonts w:hint="eastAsia" w:ascii="仿宋" w:hAnsi="仿宋" w:eastAsia="仿宋" w:cs="仿宋"/>
          <w:color w:val="auto"/>
          <w:sz w:val="28"/>
          <w:szCs w:val="28"/>
          <w:highlight w:val="none"/>
        </w:rPr>
        <w:t>文字</w:t>
      </w:r>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p>
    <w:p>
      <w:pPr>
        <w:spacing w:line="480" w:lineRule="exact"/>
        <w:ind w:right="-168" w:rightChars="-80" w:firstLine="472" w:firstLineChars="200"/>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除专用术语外，与招标投标有关的语言均使用中文。必要时专用术语应附有中文注释。</w:t>
      </w:r>
    </w:p>
    <w:p>
      <w:pPr>
        <w:pStyle w:val="25"/>
        <w:spacing w:line="480" w:lineRule="exact"/>
        <w:ind w:firstLine="280"/>
        <w:rPr>
          <w:rFonts w:hint="eastAsia" w:ascii="仿宋" w:hAnsi="仿宋" w:eastAsia="仿宋" w:cs="仿宋"/>
          <w:color w:val="auto"/>
          <w:sz w:val="28"/>
          <w:szCs w:val="28"/>
          <w:highlight w:val="none"/>
        </w:rPr>
      </w:pPr>
      <w:bookmarkStart w:id="244" w:name="_Toc144974506"/>
      <w:bookmarkStart w:id="245" w:name="_Toc4674"/>
      <w:bookmarkStart w:id="246" w:name="_Toc23636"/>
      <w:bookmarkStart w:id="247" w:name="_Toc625"/>
      <w:bookmarkStart w:id="248" w:name="_Toc28106"/>
      <w:bookmarkStart w:id="249" w:name="_Toc2865"/>
      <w:bookmarkStart w:id="250" w:name="_Toc152042314"/>
      <w:bookmarkStart w:id="251" w:name="_Toc12150"/>
      <w:bookmarkStart w:id="252" w:name="_Toc324164692"/>
      <w:bookmarkStart w:id="253" w:name="_Toc21239"/>
      <w:bookmarkStart w:id="254" w:name="_Toc179632555"/>
      <w:bookmarkStart w:id="255" w:name="_Toc152045538"/>
      <w:bookmarkStart w:id="256" w:name="_Toc30537"/>
      <w:bookmarkStart w:id="257" w:name="_Toc27084"/>
      <w:bookmarkStart w:id="258" w:name="_Toc514253150"/>
      <w:bookmarkStart w:id="259" w:name="_Toc8439"/>
      <w:r>
        <w:rPr>
          <w:rFonts w:hint="eastAsia" w:ascii="仿宋" w:hAnsi="仿宋" w:eastAsia="仿宋" w:cs="仿宋"/>
          <w:color w:val="auto"/>
          <w:sz w:val="28"/>
          <w:szCs w:val="28"/>
          <w:highlight w:val="none"/>
        </w:rPr>
        <w:t>1.8 计量单位</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所有计量均采用中华人民共和国法定计量单位。</w:t>
      </w:r>
    </w:p>
    <w:p>
      <w:pPr>
        <w:pStyle w:val="25"/>
        <w:spacing w:line="480" w:lineRule="exact"/>
        <w:ind w:firstLine="280"/>
        <w:rPr>
          <w:rFonts w:hint="eastAsia" w:ascii="仿宋" w:hAnsi="仿宋" w:eastAsia="仿宋" w:cs="仿宋"/>
          <w:color w:val="auto"/>
          <w:sz w:val="28"/>
          <w:szCs w:val="28"/>
          <w:highlight w:val="none"/>
        </w:rPr>
      </w:pPr>
      <w:bookmarkStart w:id="260" w:name="_Toc25878"/>
      <w:bookmarkStart w:id="261" w:name="_Toc27383"/>
      <w:bookmarkStart w:id="262" w:name="_Toc12415"/>
      <w:bookmarkStart w:id="263" w:name="_Toc144974507"/>
      <w:bookmarkStart w:id="264" w:name="_Toc29633"/>
      <w:bookmarkStart w:id="265" w:name="_Toc324164693"/>
      <w:bookmarkStart w:id="266" w:name="_Toc179632556"/>
      <w:bookmarkStart w:id="267" w:name="_Toc22013"/>
      <w:bookmarkStart w:id="268" w:name="_Toc20034"/>
      <w:bookmarkStart w:id="269" w:name="_Toc514253151"/>
      <w:bookmarkStart w:id="270" w:name="_Toc15788"/>
      <w:bookmarkStart w:id="271" w:name="_Toc9813"/>
      <w:bookmarkStart w:id="272" w:name="_Toc152042315"/>
      <w:bookmarkStart w:id="273" w:name="_Toc152045539"/>
      <w:bookmarkStart w:id="274" w:name="_Toc13140"/>
      <w:bookmarkStart w:id="275" w:name="_Toc1937"/>
      <w:r>
        <w:rPr>
          <w:rFonts w:hint="eastAsia" w:ascii="仿宋" w:hAnsi="仿宋" w:eastAsia="仿宋" w:cs="仿宋"/>
          <w:color w:val="auto"/>
          <w:sz w:val="28"/>
          <w:szCs w:val="28"/>
          <w:highlight w:val="none"/>
        </w:rPr>
        <w:t>1.9 踏勘现场</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p>
    <w:p>
      <w:pPr>
        <w:spacing w:line="48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不组织。</w:t>
      </w:r>
    </w:p>
    <w:p>
      <w:pPr>
        <w:pStyle w:val="25"/>
        <w:spacing w:line="480" w:lineRule="exact"/>
        <w:ind w:firstLine="280"/>
        <w:rPr>
          <w:rFonts w:hint="eastAsia" w:ascii="仿宋" w:hAnsi="仿宋" w:eastAsia="仿宋" w:cs="仿宋"/>
          <w:color w:val="auto"/>
          <w:sz w:val="28"/>
          <w:szCs w:val="28"/>
          <w:highlight w:val="none"/>
        </w:rPr>
      </w:pPr>
      <w:bookmarkStart w:id="276" w:name="_Toc29321"/>
      <w:bookmarkStart w:id="277" w:name="_Toc19747"/>
      <w:bookmarkStart w:id="278" w:name="_Toc5392"/>
      <w:bookmarkStart w:id="279" w:name="_Toc324164694"/>
      <w:bookmarkStart w:id="280" w:name="_Toc514253152"/>
      <w:bookmarkStart w:id="281" w:name="_Toc144974508"/>
      <w:bookmarkStart w:id="282" w:name="_Toc27906"/>
      <w:bookmarkStart w:id="283" w:name="_Toc4426"/>
      <w:bookmarkStart w:id="284" w:name="_Toc14327"/>
      <w:bookmarkStart w:id="285" w:name="_Toc152045540"/>
      <w:bookmarkStart w:id="286" w:name="_Toc18292"/>
      <w:bookmarkStart w:id="287" w:name="_Toc32542"/>
      <w:bookmarkStart w:id="288" w:name="_Toc8784"/>
      <w:bookmarkStart w:id="289" w:name="_Toc179632557"/>
      <w:bookmarkStart w:id="290" w:name="_Toc152042316"/>
      <w:bookmarkStart w:id="291" w:name="_Toc30128"/>
      <w:r>
        <w:rPr>
          <w:rFonts w:hint="eastAsia" w:ascii="仿宋" w:hAnsi="仿宋" w:eastAsia="仿宋" w:cs="仿宋"/>
          <w:color w:val="auto"/>
          <w:sz w:val="28"/>
          <w:szCs w:val="28"/>
          <w:highlight w:val="none"/>
        </w:rPr>
        <w:t>1.10 投标预备会</w:t>
      </w:r>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不召开。</w:t>
      </w:r>
    </w:p>
    <w:p>
      <w:pPr>
        <w:pStyle w:val="25"/>
        <w:spacing w:line="480" w:lineRule="exact"/>
        <w:ind w:firstLine="280"/>
        <w:rPr>
          <w:rFonts w:hint="eastAsia" w:ascii="仿宋" w:hAnsi="仿宋" w:eastAsia="仿宋" w:cs="仿宋"/>
          <w:color w:val="auto"/>
          <w:highlight w:val="none"/>
        </w:rPr>
      </w:pPr>
      <w:bookmarkStart w:id="292" w:name="_Toc8754"/>
      <w:bookmarkStart w:id="293" w:name="_Toc21227"/>
      <w:bookmarkStart w:id="294" w:name="_Toc32691"/>
      <w:bookmarkStart w:id="295" w:name="_Toc11896"/>
      <w:bookmarkStart w:id="296" w:name="_Toc179632559"/>
      <w:bookmarkStart w:id="297" w:name="_Toc20356"/>
      <w:bookmarkStart w:id="298" w:name="_Toc514253153"/>
      <w:bookmarkStart w:id="299" w:name="_Toc15830"/>
      <w:bookmarkStart w:id="300" w:name="_Toc324164696"/>
      <w:bookmarkStart w:id="301" w:name="_Toc10786"/>
      <w:bookmarkStart w:id="302" w:name="_Toc15356"/>
      <w:bookmarkStart w:id="303" w:name="_Toc15372"/>
      <w:bookmarkStart w:id="304" w:name="_Toc18415"/>
      <w:r>
        <w:rPr>
          <w:rFonts w:hint="eastAsia" w:ascii="仿宋" w:hAnsi="仿宋" w:eastAsia="仿宋" w:cs="仿宋"/>
          <w:color w:val="auto"/>
          <w:sz w:val="28"/>
          <w:szCs w:val="28"/>
          <w:highlight w:val="none"/>
        </w:rPr>
        <w:t xml:space="preserve">1.11 </w:t>
      </w:r>
      <w:bookmarkEnd w:id="292"/>
      <w:bookmarkEnd w:id="293"/>
      <w:bookmarkEnd w:id="294"/>
      <w:bookmarkEnd w:id="295"/>
      <w:bookmarkEnd w:id="296"/>
      <w:bookmarkEnd w:id="297"/>
      <w:bookmarkEnd w:id="298"/>
      <w:bookmarkEnd w:id="299"/>
      <w:bookmarkEnd w:id="300"/>
      <w:bookmarkEnd w:id="301"/>
      <w:r>
        <w:rPr>
          <w:rFonts w:hint="eastAsia" w:ascii="仿宋" w:hAnsi="仿宋" w:eastAsia="仿宋" w:cs="仿宋"/>
          <w:color w:val="auto"/>
          <w:sz w:val="28"/>
          <w:szCs w:val="28"/>
          <w:highlight w:val="none"/>
        </w:rPr>
        <w:t>分包</w:t>
      </w:r>
      <w:bookmarkEnd w:id="302"/>
      <w:bookmarkEnd w:id="303"/>
      <w:bookmarkEnd w:id="304"/>
    </w:p>
    <w:p>
      <w:pPr>
        <w:spacing w:line="480" w:lineRule="exact"/>
        <w:ind w:firstLine="412" w:firstLineChars="171"/>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不允许。</w:t>
      </w:r>
    </w:p>
    <w:p>
      <w:pPr>
        <w:pStyle w:val="25"/>
        <w:spacing w:line="480" w:lineRule="exact"/>
        <w:ind w:firstLine="280"/>
        <w:rPr>
          <w:rFonts w:hint="eastAsia" w:ascii="仿宋" w:hAnsi="仿宋" w:eastAsia="仿宋" w:cs="仿宋"/>
          <w:color w:val="auto"/>
          <w:sz w:val="28"/>
          <w:szCs w:val="28"/>
          <w:highlight w:val="none"/>
        </w:rPr>
      </w:pPr>
      <w:bookmarkStart w:id="305" w:name="_Toc19023"/>
      <w:bookmarkStart w:id="306" w:name="_Toc11368"/>
      <w:bookmarkStart w:id="307" w:name="_Toc13375"/>
      <w:r>
        <w:rPr>
          <w:rFonts w:hint="eastAsia" w:ascii="仿宋" w:hAnsi="仿宋" w:eastAsia="仿宋" w:cs="仿宋"/>
          <w:color w:val="auto"/>
          <w:sz w:val="28"/>
          <w:szCs w:val="28"/>
          <w:highlight w:val="none"/>
        </w:rPr>
        <w:t>1.12响应和偏差</w:t>
      </w:r>
      <w:bookmarkEnd w:id="305"/>
      <w:bookmarkEnd w:id="306"/>
      <w:bookmarkEnd w:id="307"/>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1.12.1投标文件应当对招标文件的实质性要求和条件作出满足性或更有利于采购人的响应，</w:t>
      </w:r>
      <w:bookmarkStart w:id="308" w:name="page22"/>
      <w:bookmarkEnd w:id="308"/>
      <w:r>
        <w:rPr>
          <w:rFonts w:hint="eastAsia" w:ascii="仿宋" w:hAnsi="仿宋" w:eastAsia="仿宋" w:cs="仿宋"/>
          <w:color w:val="auto"/>
          <w:sz w:val="24"/>
          <w:highlight w:val="none"/>
        </w:rPr>
        <w:t>否则，供应商的投标将被否决。实质性要求和条件见供应商须知前附表。</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1.12.2供应商应根据招标文件的要求提供投标设备技术性能指标的详细描述、技术支持资料及技术服务和质保期服务计划等内容以对招标文件作出响应。</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1.12.3投标文件中应针对实质性要求和条件中列明的技术要求提供技术支持资料。技术支持资料以制造商公开发布的印刷资料，或检测机构出具的检测报告或供应商须知前附表允许的其他形式为准，不符合前述要求的，视为无技术支持资料，其投标将被否决。</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1.12.4供应商须知前附表规定了可以偏差的范围和最高偏差项数的，偏差应当符合供应商须知前附表规定的偏差范围和最高项数，超出偏差范围和最高偏差项数的投标将被否决。</w:t>
      </w:r>
    </w:p>
    <w:p>
      <w:pPr>
        <w:spacing w:line="480" w:lineRule="exact"/>
        <w:ind w:firstLine="410" w:firstLineChars="171"/>
        <w:rPr>
          <w:rFonts w:hint="eastAsia" w:ascii="仿宋" w:hAnsi="仿宋" w:eastAsia="仿宋" w:cs="仿宋"/>
          <w:color w:val="auto"/>
          <w:highlight w:val="none"/>
        </w:rPr>
      </w:pPr>
      <w:r>
        <w:rPr>
          <w:rFonts w:hint="eastAsia" w:ascii="仿宋" w:hAnsi="仿宋" w:eastAsia="仿宋" w:cs="仿宋"/>
          <w:color w:val="auto"/>
          <w:sz w:val="24"/>
          <w:highlight w:val="none"/>
        </w:rPr>
        <w:t>1.12.5投标文件对招标文件的全部偏差，均应在投标文件的商务和技术偏差表中列明，除列明的内容外，视为供应商响应招标文件的全部要求。</w:t>
      </w:r>
    </w:p>
    <w:p>
      <w:pPr>
        <w:pStyle w:val="24"/>
        <w:spacing w:line="480" w:lineRule="exact"/>
        <w:rPr>
          <w:rFonts w:hint="eastAsia" w:ascii="仿宋" w:hAnsi="仿宋" w:eastAsia="仿宋" w:cs="仿宋"/>
          <w:color w:val="auto"/>
          <w:sz w:val="30"/>
          <w:szCs w:val="30"/>
          <w:highlight w:val="none"/>
        </w:rPr>
      </w:pPr>
      <w:bookmarkStart w:id="309" w:name="_Toc20240"/>
      <w:bookmarkStart w:id="310" w:name="_Toc152042318"/>
      <w:bookmarkStart w:id="311" w:name="_Toc22865"/>
      <w:bookmarkStart w:id="312" w:name="_Toc324164697"/>
      <w:bookmarkStart w:id="313" w:name="_Toc23987"/>
      <w:bookmarkStart w:id="314" w:name="_Toc25868"/>
      <w:bookmarkStart w:id="315" w:name="_Toc514253154"/>
      <w:bookmarkStart w:id="316" w:name="_Toc4184"/>
      <w:bookmarkStart w:id="317" w:name="_Toc144974510"/>
      <w:bookmarkStart w:id="318" w:name="_Toc5858"/>
      <w:bookmarkStart w:id="319" w:name="_Toc30404"/>
      <w:bookmarkStart w:id="320" w:name="_Toc16083"/>
      <w:bookmarkStart w:id="321" w:name="_Toc20605"/>
      <w:bookmarkStart w:id="322" w:name="_Toc910"/>
      <w:bookmarkStart w:id="323" w:name="_Toc179632560"/>
      <w:bookmarkStart w:id="324" w:name="_Toc152045542"/>
      <w:r>
        <w:rPr>
          <w:rFonts w:hint="eastAsia" w:ascii="仿宋" w:hAnsi="仿宋" w:eastAsia="仿宋" w:cs="仿宋"/>
          <w:color w:val="auto"/>
          <w:sz w:val="30"/>
          <w:szCs w:val="30"/>
          <w:highlight w:val="none"/>
        </w:rPr>
        <w:t>2. 招标文件</w:t>
      </w:r>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p>
    <w:p>
      <w:pPr>
        <w:pStyle w:val="25"/>
        <w:spacing w:line="480" w:lineRule="exact"/>
        <w:ind w:firstLine="280"/>
        <w:rPr>
          <w:rFonts w:hint="eastAsia" w:ascii="仿宋" w:hAnsi="仿宋" w:eastAsia="仿宋" w:cs="仿宋"/>
          <w:color w:val="auto"/>
          <w:sz w:val="28"/>
          <w:szCs w:val="28"/>
          <w:highlight w:val="none"/>
        </w:rPr>
      </w:pPr>
      <w:bookmarkStart w:id="325" w:name="_Toc324164698"/>
      <w:bookmarkStart w:id="326" w:name="_Toc5610"/>
      <w:bookmarkStart w:id="327" w:name="_Toc30532"/>
      <w:bookmarkStart w:id="328" w:name="_Toc31328"/>
      <w:bookmarkStart w:id="329" w:name="_Toc12704"/>
      <w:bookmarkStart w:id="330" w:name="_Toc20361"/>
      <w:bookmarkStart w:id="331" w:name="_Toc152045543"/>
      <w:bookmarkStart w:id="332" w:name="_Toc8836"/>
      <w:bookmarkStart w:id="333" w:name="_Toc7543"/>
      <w:bookmarkStart w:id="334" w:name="_Toc144974511"/>
      <w:bookmarkStart w:id="335" w:name="_Toc514253155"/>
      <w:bookmarkStart w:id="336" w:name="_Toc1927"/>
      <w:bookmarkStart w:id="337" w:name="_Toc152042319"/>
      <w:bookmarkStart w:id="338" w:name="_Toc20126"/>
      <w:bookmarkStart w:id="339" w:name="_Toc15948"/>
      <w:bookmarkStart w:id="340" w:name="_Toc179632561"/>
      <w:r>
        <w:rPr>
          <w:rFonts w:hint="eastAsia" w:ascii="仿宋" w:hAnsi="仿宋" w:eastAsia="仿宋" w:cs="仿宋"/>
          <w:color w:val="auto"/>
          <w:sz w:val="28"/>
          <w:szCs w:val="28"/>
          <w:highlight w:val="none"/>
        </w:rPr>
        <w:t>2.1 招标文件的组成</w:t>
      </w:r>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p>
    <w:p>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本招标文件包括：</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（1）招标公告</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（2）投标须知及投标须知前附表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（3）评标办法</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（4）合同条款格式</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（5）技术文件</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（6）投标文件格式</w:t>
      </w:r>
    </w:p>
    <w:p>
      <w:pPr>
        <w:spacing w:line="48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（7）供应商认为需要提供的其他资料</w:t>
      </w:r>
    </w:p>
    <w:p>
      <w:pPr>
        <w:spacing w:line="48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根据本章第2.2款和第2.3款对招标文件所作的澄清、修改，构成招标文件的组成部分。</w:t>
      </w:r>
    </w:p>
    <w:p>
      <w:pPr>
        <w:pStyle w:val="25"/>
        <w:spacing w:line="480" w:lineRule="exact"/>
        <w:ind w:firstLine="280"/>
        <w:rPr>
          <w:rFonts w:hint="eastAsia" w:ascii="仿宋" w:hAnsi="仿宋" w:eastAsia="仿宋" w:cs="仿宋"/>
          <w:color w:val="auto"/>
          <w:sz w:val="28"/>
          <w:szCs w:val="28"/>
          <w:highlight w:val="none"/>
        </w:rPr>
      </w:pPr>
      <w:bookmarkStart w:id="341" w:name="_Toc552"/>
      <w:bookmarkStart w:id="342" w:name="_Toc152042320"/>
      <w:bookmarkStart w:id="343" w:name="_Toc23333"/>
      <w:bookmarkStart w:id="344" w:name="_Toc144974512"/>
      <w:bookmarkStart w:id="345" w:name="_Toc324164699"/>
      <w:bookmarkStart w:id="346" w:name="_Toc152045544"/>
      <w:bookmarkStart w:id="347" w:name="_Toc514253156"/>
      <w:bookmarkStart w:id="348" w:name="_Toc15741"/>
      <w:bookmarkStart w:id="349" w:name="_Toc26422"/>
      <w:bookmarkStart w:id="350" w:name="_Toc31231"/>
      <w:bookmarkStart w:id="351" w:name="_Toc16810"/>
      <w:bookmarkStart w:id="352" w:name="_Toc23652"/>
      <w:bookmarkStart w:id="353" w:name="_Toc23808"/>
      <w:bookmarkStart w:id="354" w:name="_Toc26896"/>
      <w:bookmarkStart w:id="355" w:name="_Toc179632562"/>
      <w:bookmarkStart w:id="356" w:name="_Toc2661"/>
      <w:r>
        <w:rPr>
          <w:rFonts w:hint="eastAsia" w:ascii="仿宋" w:hAnsi="仿宋" w:eastAsia="仿宋" w:cs="仿宋"/>
          <w:color w:val="auto"/>
          <w:sz w:val="28"/>
          <w:szCs w:val="28"/>
          <w:highlight w:val="none"/>
        </w:rPr>
        <w:t>2.2 招标文件的澄清</w:t>
      </w:r>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供应商应仔细阅读和检查招标文件的全部内容。如发现缺页或附件不全，应及时向采购人提出，以便补齐。如有疑问，应在供应商须知前附表规定的时间前以书面形式（包括信函、电报、传真等可以有形地表现所载内容的形式，下同），要求采购人对招标文件予以澄清。</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 招标文件的澄清以供应商须知前附表规定的形式发给所有购买招标文件的供应商，但不指明澄清问题的来源。澄清发出的时间距规定的投标截止时间不足 15 日的，并且澄清内容可能影响投标文件编制的，将相应延长投标截止时间。</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 供应商在收到澄清后，应在供应商须知前附表规定的时间内以书面形式通知采购人，确认已收到该澄清。</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2.2.4除非采购人认为确有必要答复，否则，采购人有权拒绝回复供应商在本章第 2.2.1 项规定的时间后的任何澄清要求。</w:t>
      </w:r>
    </w:p>
    <w:p>
      <w:pPr>
        <w:pStyle w:val="25"/>
        <w:spacing w:line="480" w:lineRule="exact"/>
        <w:ind w:firstLine="280"/>
        <w:rPr>
          <w:rFonts w:hint="eastAsia" w:ascii="仿宋" w:hAnsi="仿宋" w:eastAsia="仿宋" w:cs="仿宋"/>
          <w:color w:val="auto"/>
          <w:highlight w:val="none"/>
        </w:rPr>
      </w:pPr>
      <w:bookmarkStart w:id="357" w:name="_Toc32667"/>
      <w:bookmarkStart w:id="358" w:name="_Toc152045545"/>
      <w:bookmarkStart w:id="359" w:name="_Toc14086"/>
      <w:bookmarkStart w:id="360" w:name="_Toc5460"/>
      <w:bookmarkStart w:id="361" w:name="_Toc4812"/>
      <w:bookmarkStart w:id="362" w:name="_Toc179632563"/>
      <w:bookmarkStart w:id="363" w:name="_Toc13418"/>
      <w:bookmarkStart w:id="364" w:name="_Toc16363"/>
      <w:bookmarkStart w:id="365" w:name="_Toc514253157"/>
      <w:bookmarkStart w:id="366" w:name="_Toc23885"/>
      <w:bookmarkStart w:id="367" w:name="_Toc144974513"/>
      <w:bookmarkStart w:id="368" w:name="_Toc21334"/>
      <w:bookmarkStart w:id="369" w:name="_Toc324164700"/>
      <w:bookmarkStart w:id="370" w:name="_Toc4587"/>
      <w:bookmarkStart w:id="371" w:name="_Toc9316"/>
      <w:bookmarkStart w:id="372" w:name="_Toc152042321"/>
      <w:r>
        <w:rPr>
          <w:rFonts w:hint="eastAsia" w:ascii="仿宋" w:hAnsi="仿宋" w:eastAsia="仿宋" w:cs="仿宋"/>
          <w:color w:val="auto"/>
          <w:sz w:val="28"/>
          <w:szCs w:val="28"/>
          <w:highlight w:val="none"/>
        </w:rPr>
        <w:t>2.3 招标文件的修改</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采购人以供应商须知前附表规定的形式修改招标文件，并通知所有已购买招标文件的供应商。修改招标文件的时间距规定的投标截止时间不足15日的，并且修改内容可能影响投标文件编制的，将相应延长投标截止时间。</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供应商收到修改内容后，应在供应商须知前附表规定的时间内以书面形式通知采购人，确认已收到该修改。</w:t>
      </w:r>
    </w:p>
    <w:p>
      <w:pPr>
        <w:pStyle w:val="25"/>
        <w:spacing w:line="480" w:lineRule="exact"/>
        <w:ind w:firstLine="280"/>
        <w:rPr>
          <w:rFonts w:hint="eastAsia" w:ascii="仿宋" w:hAnsi="仿宋" w:eastAsia="仿宋" w:cs="仿宋"/>
          <w:color w:val="auto"/>
          <w:sz w:val="28"/>
          <w:szCs w:val="28"/>
          <w:highlight w:val="none"/>
        </w:rPr>
      </w:pPr>
      <w:bookmarkStart w:id="373" w:name="_Toc8094"/>
      <w:bookmarkStart w:id="374" w:name="_Toc28659"/>
      <w:bookmarkStart w:id="375" w:name="_Toc23946"/>
      <w:r>
        <w:rPr>
          <w:rFonts w:hint="eastAsia" w:ascii="仿宋" w:hAnsi="仿宋" w:eastAsia="仿宋" w:cs="仿宋"/>
          <w:color w:val="auto"/>
          <w:sz w:val="28"/>
          <w:szCs w:val="28"/>
          <w:highlight w:val="none"/>
        </w:rPr>
        <w:t>2.4招标文件的异议</w:t>
      </w:r>
      <w:bookmarkEnd w:id="373"/>
      <w:bookmarkEnd w:id="374"/>
      <w:bookmarkEnd w:id="375"/>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供应商或者其他利害关系人对招标文件有异议的，应当在投标截止时间10日前以书面形式提出。采购人将在收到异议之日起3日内作出答复；作出答复前，将暂停政府采购活动。</w:t>
      </w:r>
    </w:p>
    <w:p>
      <w:pPr>
        <w:pStyle w:val="24"/>
        <w:spacing w:line="480" w:lineRule="exact"/>
        <w:rPr>
          <w:rFonts w:hint="eastAsia" w:ascii="仿宋" w:hAnsi="仿宋" w:eastAsia="仿宋" w:cs="仿宋"/>
          <w:color w:val="auto"/>
          <w:sz w:val="30"/>
          <w:szCs w:val="30"/>
          <w:highlight w:val="none"/>
        </w:rPr>
      </w:pPr>
      <w:bookmarkStart w:id="376" w:name="_Toc324164701"/>
      <w:bookmarkStart w:id="377" w:name="_Toc152042322"/>
      <w:bookmarkStart w:id="378" w:name="_Toc10733"/>
      <w:bookmarkStart w:id="379" w:name="_Toc15039"/>
      <w:bookmarkStart w:id="380" w:name="_Toc179632564"/>
      <w:bookmarkStart w:id="381" w:name="_Toc514253158"/>
      <w:bookmarkStart w:id="382" w:name="_Toc144974514"/>
      <w:bookmarkStart w:id="383" w:name="_Toc12601"/>
      <w:bookmarkStart w:id="384" w:name="_Toc9640"/>
      <w:bookmarkStart w:id="385" w:name="_Toc6373"/>
      <w:bookmarkStart w:id="386" w:name="_Toc31878"/>
      <w:bookmarkStart w:id="387" w:name="_Toc152045546"/>
      <w:bookmarkStart w:id="388" w:name="_Toc25791"/>
      <w:bookmarkStart w:id="389" w:name="_Toc14367"/>
      <w:bookmarkStart w:id="390" w:name="_Toc25390"/>
      <w:bookmarkStart w:id="391" w:name="_Toc16635"/>
      <w:r>
        <w:rPr>
          <w:rFonts w:hint="eastAsia" w:ascii="仿宋" w:hAnsi="仿宋" w:eastAsia="仿宋" w:cs="仿宋"/>
          <w:color w:val="auto"/>
          <w:sz w:val="30"/>
          <w:szCs w:val="30"/>
          <w:highlight w:val="none"/>
        </w:rPr>
        <w:t>3. 投标文件</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p>
    <w:p>
      <w:pPr>
        <w:pStyle w:val="25"/>
        <w:spacing w:line="480" w:lineRule="exact"/>
        <w:ind w:firstLine="280"/>
        <w:rPr>
          <w:rFonts w:hint="eastAsia" w:ascii="仿宋" w:hAnsi="仿宋" w:eastAsia="仿宋" w:cs="仿宋"/>
          <w:color w:val="auto"/>
          <w:highlight w:val="none"/>
        </w:rPr>
      </w:pPr>
      <w:bookmarkStart w:id="392" w:name="_Toc13520"/>
      <w:bookmarkStart w:id="393" w:name="_Toc644"/>
      <w:bookmarkStart w:id="394" w:name="_Toc144974515"/>
      <w:bookmarkStart w:id="395" w:name="_Toc30424"/>
      <w:bookmarkStart w:id="396" w:name="_Toc20897"/>
      <w:bookmarkStart w:id="397" w:name="_Toc514253159"/>
      <w:bookmarkStart w:id="398" w:name="_Toc9695"/>
      <w:bookmarkStart w:id="399" w:name="_Toc24122"/>
      <w:bookmarkStart w:id="400" w:name="_Toc179632565"/>
      <w:bookmarkStart w:id="401" w:name="_Toc24700"/>
      <w:bookmarkStart w:id="402" w:name="_Toc152042323"/>
      <w:bookmarkStart w:id="403" w:name="_Toc26501"/>
      <w:bookmarkStart w:id="404" w:name="_Toc30344"/>
      <w:bookmarkStart w:id="405" w:name="_Toc324164702"/>
      <w:bookmarkStart w:id="406" w:name="_Toc152045547"/>
      <w:bookmarkStart w:id="407" w:name="_Toc5539"/>
      <w:r>
        <w:rPr>
          <w:rFonts w:hint="eastAsia" w:ascii="仿宋" w:hAnsi="仿宋" w:eastAsia="仿宋" w:cs="仿宋"/>
          <w:color w:val="auto"/>
          <w:sz w:val="28"/>
          <w:szCs w:val="28"/>
          <w:highlight w:val="none"/>
        </w:rPr>
        <w:t>3.1 投标文件的组成</w:t>
      </w:r>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3.1.1投标文件组成：</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法定代表人身份证明书</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联合体协议书（如有）</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投标文件签署授权委托书</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投标保证金凭证复印件</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投标报价明细表</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技术条款偏离表</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商务条款偏离表</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资格审查资料</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项目实施方案（技术支持资料）</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技术服务及售后服务计划及承诺</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拟投入本项目人员汇总表</w:t>
      </w:r>
    </w:p>
    <w:p>
      <w:pPr>
        <w:numPr>
          <w:ilvl w:val="0"/>
          <w:numId w:val="2"/>
        </w:numPr>
        <w:spacing w:line="480" w:lineRule="exact"/>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招标文件中要求提供的其他资料</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供应商在评标过程中作出的符合法律法规和招标文件规定的澄清确认，构成投标文件的组成部分。</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 供应商须知前附表规定不接受联合体投标的，或供应商没有组成联合体的，投标文件不包括本章第 3.1.1（3）目所指的联合体协议书。</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3.1.3 供应商须知前附表未要求提交投标保证金的，投标文件不包括本章第 3.1.1（4）目所指的投标保证金。</w:t>
      </w:r>
    </w:p>
    <w:p>
      <w:pPr>
        <w:pStyle w:val="25"/>
        <w:spacing w:line="480" w:lineRule="exact"/>
        <w:ind w:firstLine="280"/>
        <w:rPr>
          <w:rFonts w:hint="eastAsia" w:ascii="仿宋" w:hAnsi="仿宋" w:eastAsia="仿宋" w:cs="仿宋"/>
          <w:color w:val="auto"/>
          <w:sz w:val="28"/>
          <w:szCs w:val="28"/>
          <w:highlight w:val="none"/>
        </w:rPr>
      </w:pPr>
      <w:bookmarkStart w:id="408" w:name="_Toc4602"/>
      <w:bookmarkStart w:id="409" w:name="_Toc22634"/>
      <w:bookmarkStart w:id="410" w:name="_Toc15235"/>
      <w:bookmarkStart w:id="411" w:name="_Toc179632566"/>
      <w:bookmarkStart w:id="412" w:name="_Toc152042324"/>
      <w:bookmarkStart w:id="413" w:name="_Toc28948"/>
      <w:bookmarkStart w:id="414" w:name="_Toc7282"/>
      <w:bookmarkStart w:id="415" w:name="_Toc514253160"/>
      <w:bookmarkStart w:id="416" w:name="_Toc1864"/>
      <w:bookmarkStart w:id="417" w:name="_Toc17686"/>
      <w:bookmarkStart w:id="418" w:name="_Toc27932"/>
      <w:bookmarkStart w:id="419" w:name="_Toc324164703"/>
      <w:bookmarkStart w:id="420" w:name="_Toc152045548"/>
      <w:bookmarkStart w:id="421" w:name="_Toc2125"/>
      <w:bookmarkStart w:id="422" w:name="_Toc7141"/>
      <w:bookmarkStart w:id="423" w:name="_Toc144974516"/>
      <w:r>
        <w:rPr>
          <w:rFonts w:hint="eastAsia" w:ascii="仿宋" w:hAnsi="仿宋" w:eastAsia="仿宋" w:cs="仿宋"/>
          <w:color w:val="auto"/>
          <w:sz w:val="28"/>
          <w:szCs w:val="28"/>
          <w:highlight w:val="none"/>
        </w:rPr>
        <w:t>3.2 投标报价</w:t>
      </w:r>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本项目的投标报价采用投标须知前附表所规定的方式，报价应包含国家规定的增值税税金，除供应商须知前附表另有规定外，增值税税金按一般计税方法计算。供应商应按“投标文件格式”的要求在投标函中进行报价并填写分项报价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投标报价为供应商在投标文件中提出的根据国家及西藏自治区相关技术规范和要求完成本项目所有工作内容并通过评审的价格，此价格应包含完成相应工作细目的所有工作内容。供应商应充分了解该项目的总体情况以及影响投标报价的其他要素。包括供应商完成本项目所需的一切费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3.2.3本招标项目的地点为本须知前附表所述，除非合同中另有规定，供应商在报价中所报的价格，均包括完成该项目的成本、利润、税金、开办费、技术措施费、风险费、政策性文件规定费用等所有费用。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3.2.4供应商如对报价有任何优惠和折扣，应包含在所报价中，任何有选择的报价将不予以接受。</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3.2.5投标报价为本章节第3.2.3项各分项报价金额之和，投标报价与分项报价的合价不一致的，应以各分项合价累计数为准，修正投标报价；如分项报价中存在缺漏项，则视为缺漏项价格已包含在其他分项报价之中。供应商在投标截止时间前修改投标函中的投标报价总额，应同时修改投标文件“分项报价表”中的相应报价。此修改须符合本章第 4.3 款的有关要求。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3.2.6投标报价的其他要求见供应商须知前附表。</w:t>
      </w:r>
    </w:p>
    <w:p>
      <w:pPr>
        <w:pStyle w:val="25"/>
        <w:spacing w:line="480" w:lineRule="exact"/>
        <w:ind w:firstLine="280"/>
        <w:rPr>
          <w:rFonts w:hint="eastAsia" w:ascii="仿宋" w:hAnsi="仿宋" w:eastAsia="仿宋" w:cs="仿宋"/>
          <w:color w:val="auto"/>
          <w:sz w:val="28"/>
          <w:szCs w:val="28"/>
          <w:highlight w:val="none"/>
        </w:rPr>
      </w:pPr>
      <w:bookmarkStart w:id="424" w:name="_Toc22327"/>
      <w:bookmarkStart w:id="425" w:name="_Toc11014"/>
      <w:bookmarkStart w:id="426" w:name="_Toc20452"/>
      <w:bookmarkStart w:id="427" w:name="_Toc2987"/>
      <w:bookmarkStart w:id="428" w:name="_Toc24698"/>
      <w:bookmarkStart w:id="429" w:name="_Toc5234"/>
      <w:bookmarkStart w:id="430" w:name="_Toc32610"/>
      <w:bookmarkStart w:id="431" w:name="_Toc11276"/>
      <w:bookmarkStart w:id="432" w:name="_Toc152045549"/>
      <w:bookmarkStart w:id="433" w:name="_Toc152042325"/>
      <w:bookmarkStart w:id="434" w:name="_Toc17546"/>
      <w:bookmarkStart w:id="435" w:name="_Toc324164704"/>
      <w:bookmarkStart w:id="436" w:name="_Toc144974517"/>
      <w:bookmarkStart w:id="437" w:name="_Toc12997"/>
      <w:bookmarkStart w:id="438" w:name="_Toc514253161"/>
      <w:bookmarkStart w:id="439" w:name="_Toc179632567"/>
      <w:r>
        <w:rPr>
          <w:rFonts w:hint="eastAsia" w:ascii="仿宋" w:hAnsi="仿宋" w:eastAsia="仿宋" w:cs="仿宋"/>
          <w:color w:val="auto"/>
          <w:kern w:val="0"/>
          <w:szCs w:val="21"/>
          <w:highlight w:val="none"/>
        </w:rPr>
        <w:t>▲</w:t>
      </w:r>
      <w:r>
        <w:rPr>
          <w:rFonts w:hint="eastAsia" w:ascii="仿宋" w:hAnsi="仿宋" w:eastAsia="仿宋" w:cs="仿宋"/>
          <w:color w:val="auto"/>
          <w:sz w:val="28"/>
          <w:szCs w:val="28"/>
          <w:highlight w:val="none"/>
        </w:rPr>
        <w:t>3.3 投标有效期</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 在供应商须知前附表规定的投标有效期内，供应商不得要求撤销或修改其投标文件。供应商撤销投标文件的，应承担招标文件和法律规定的责任。</w:t>
      </w:r>
    </w:p>
    <w:p>
      <w:pPr>
        <w:spacing w:line="48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 xml:space="preserve">3.3.2出现特殊情况需要延长投标有效期的，采购人以书面形式通知所有供应商延长投标有效期。供应商同意延长的，应相应延长其投标保证金的有效期，但不得要求或被允许修改或撤销其投标文件；供应商拒绝延长的，其投标失效，但供应商有权收回其投标保证金。 </w:t>
      </w:r>
    </w:p>
    <w:p>
      <w:pPr>
        <w:pStyle w:val="25"/>
        <w:spacing w:line="480" w:lineRule="exact"/>
        <w:ind w:firstLine="280"/>
        <w:rPr>
          <w:rFonts w:hint="eastAsia" w:ascii="仿宋" w:hAnsi="仿宋" w:eastAsia="仿宋" w:cs="仿宋"/>
          <w:color w:val="auto"/>
          <w:sz w:val="28"/>
          <w:szCs w:val="28"/>
          <w:highlight w:val="none"/>
        </w:rPr>
      </w:pPr>
      <w:bookmarkStart w:id="440" w:name="_Toc26482"/>
      <w:bookmarkStart w:id="441" w:name="_Toc152042326"/>
      <w:bookmarkStart w:id="442" w:name="_Toc25161"/>
      <w:bookmarkStart w:id="443" w:name="_Toc152045550"/>
      <w:bookmarkStart w:id="444" w:name="_Toc324164705"/>
      <w:bookmarkStart w:id="445" w:name="_Toc514253162"/>
      <w:bookmarkStart w:id="446" w:name="_Toc13846"/>
      <w:bookmarkStart w:id="447" w:name="_Toc19356"/>
      <w:bookmarkStart w:id="448" w:name="_Toc144974518"/>
      <w:bookmarkStart w:id="449" w:name="_Toc179632568"/>
      <w:bookmarkStart w:id="450" w:name="_Toc2791"/>
      <w:bookmarkStart w:id="451" w:name="_Toc1151"/>
      <w:bookmarkStart w:id="452" w:name="_Toc21269"/>
      <w:bookmarkStart w:id="453" w:name="_Toc4682"/>
      <w:bookmarkStart w:id="454" w:name="_Toc6336"/>
      <w:bookmarkStart w:id="455" w:name="_Toc11703"/>
      <w:r>
        <w:rPr>
          <w:rFonts w:hint="eastAsia" w:ascii="仿宋" w:hAnsi="仿宋" w:eastAsia="仿宋" w:cs="仿宋"/>
          <w:color w:val="auto"/>
          <w:kern w:val="0"/>
          <w:szCs w:val="21"/>
          <w:highlight w:val="none"/>
        </w:rPr>
        <w:t>▲</w:t>
      </w:r>
      <w:r>
        <w:rPr>
          <w:rFonts w:hint="eastAsia" w:ascii="仿宋" w:hAnsi="仿宋" w:eastAsia="仿宋" w:cs="仿宋"/>
          <w:color w:val="auto"/>
          <w:sz w:val="28"/>
          <w:szCs w:val="28"/>
          <w:highlight w:val="none"/>
        </w:rPr>
        <w:t>3.4 投标保证金</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供应商在递交投标文件的同时，应按供应商须知前附表规定的金额、担保形式递交投标保证金，并作为其投标文件的组成部分。境内供应商以</w:t>
      </w:r>
      <w:r>
        <w:rPr>
          <w:rFonts w:hint="eastAsia" w:ascii="仿宋" w:hAnsi="仿宋" w:eastAsia="仿宋" w:cs="仿宋"/>
          <w:color w:val="auto"/>
          <w:sz w:val="24"/>
          <w:highlight w:val="none"/>
          <w:lang w:val="en-US" w:eastAsia="zh-CN"/>
        </w:rPr>
        <w:t>网银转账或以支票、汇票、本票或者金融机构、担保机构出具的保函等非现金形式提交，所有递交方式均以到帐时间为准。</w:t>
      </w:r>
      <w:r>
        <w:rPr>
          <w:rFonts w:hint="eastAsia" w:ascii="仿宋" w:hAnsi="仿宋" w:eastAsia="仿宋" w:cs="仿宋"/>
          <w:color w:val="auto"/>
          <w:sz w:val="24"/>
          <w:highlight w:val="none"/>
        </w:rPr>
        <w:t>应当从其基本账户</w:t>
      </w:r>
      <w:r>
        <w:rPr>
          <w:rFonts w:hint="eastAsia" w:ascii="仿宋" w:hAnsi="仿宋" w:eastAsia="仿宋" w:cs="仿宋"/>
          <w:color w:val="auto"/>
          <w:sz w:val="24"/>
          <w:highlight w:val="none"/>
          <w:lang w:eastAsia="zh-CN"/>
        </w:rPr>
        <w:t>或一般户</w:t>
      </w:r>
      <w:r>
        <w:rPr>
          <w:rFonts w:hint="eastAsia" w:ascii="仿宋" w:hAnsi="仿宋" w:eastAsia="仿宋" w:cs="仿宋"/>
          <w:color w:val="auto"/>
          <w:sz w:val="24"/>
          <w:highlight w:val="none"/>
        </w:rPr>
        <w:t>转出并在投标文件中附上基本账户</w:t>
      </w:r>
      <w:r>
        <w:rPr>
          <w:rFonts w:hint="eastAsia" w:ascii="仿宋" w:hAnsi="仿宋" w:eastAsia="仿宋" w:cs="仿宋"/>
          <w:color w:val="auto"/>
          <w:sz w:val="24"/>
          <w:highlight w:val="none"/>
          <w:lang w:eastAsia="zh-CN"/>
        </w:rPr>
        <w:t>或一般户</w:t>
      </w:r>
      <w:r>
        <w:rPr>
          <w:rFonts w:hint="eastAsia" w:ascii="仿宋" w:hAnsi="仿宋" w:eastAsia="仿宋" w:cs="仿宋"/>
          <w:color w:val="auto"/>
          <w:sz w:val="24"/>
          <w:highlight w:val="none"/>
        </w:rPr>
        <w:t>开户证明。联合体投标的，其投标保证金可以由牵头人递交，并应符合供应商须知前附表的规定。</w:t>
      </w:r>
    </w:p>
    <w:p>
      <w:pPr>
        <w:spacing w:line="480" w:lineRule="exact"/>
        <w:ind w:firstLine="420" w:firstLineChars="200"/>
        <w:rPr>
          <w:rFonts w:hint="eastAsia" w:ascii="仿宋" w:hAnsi="仿宋" w:eastAsia="仿宋" w:cs="仿宋"/>
          <w:color w:val="auto"/>
          <w:sz w:val="24"/>
          <w:highlight w:val="none"/>
        </w:rPr>
      </w:pPr>
      <w:r>
        <w:rPr>
          <w:rFonts w:hint="eastAsia" w:ascii="仿宋" w:hAnsi="仿宋" w:eastAsia="仿宋" w:cs="仿宋"/>
          <w:color w:val="auto"/>
          <w:kern w:val="0"/>
          <w:szCs w:val="21"/>
          <w:highlight w:val="none"/>
        </w:rPr>
        <w:t>▲</w:t>
      </w:r>
      <w:r>
        <w:rPr>
          <w:rFonts w:hint="eastAsia" w:ascii="仿宋" w:hAnsi="仿宋" w:eastAsia="仿宋" w:cs="仿宋"/>
          <w:color w:val="auto"/>
          <w:sz w:val="24"/>
          <w:highlight w:val="none"/>
        </w:rPr>
        <w:t>3.4.2 未按招标文件要求在规定时间前交纳规定数额投标保证金的，其投标文件作废标处理。</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3.4.3采购人、采购代理机构最迟应当在书面合同签订后5日内向中标人和未中标的供应商退还投标保证金。</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▲3.4.4 有下列情形之一的，投标保证金将不予退还：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（1）无故不参加投标（未在开标前五天提交弃标函的）或者出现不廉洁行为的供应商；</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（2）在提交投标文件截止时间后到招标文件规定的投标有效期终止之前，供应商撤回投标文件的；</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（3）中标通知书发出后，中标人无故放弃中标项目的或无正当理由不与采购人签订合同的或者拒不缴纳所要求的履约保证金的；</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（4）供应商提供虚假投标文件或虚假补充文件的，或者投标文件中提供虚假或无效的证明材料的；</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（5）在采购人确定中标供应商之前放弃中标候选资格的。</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（6）中标后放弃、不领取或者不接收中标通知书的。</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（7）由于中标供应商的原因未能按照招标文件的规定与采购人签订合同的。</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（8）法律法规或招标文件规定的其他情形。</w:t>
      </w:r>
    </w:p>
    <w:p>
      <w:pPr>
        <w:pStyle w:val="25"/>
        <w:spacing w:line="480" w:lineRule="exact"/>
        <w:ind w:firstLine="280"/>
        <w:rPr>
          <w:rFonts w:hint="eastAsia" w:ascii="仿宋" w:hAnsi="仿宋" w:eastAsia="仿宋" w:cs="仿宋"/>
          <w:color w:val="auto"/>
          <w:sz w:val="28"/>
          <w:szCs w:val="28"/>
          <w:highlight w:val="none"/>
        </w:rPr>
      </w:pPr>
      <w:bookmarkStart w:id="456" w:name="_Toc3106"/>
      <w:bookmarkStart w:id="457" w:name="_Toc324164707"/>
      <w:bookmarkStart w:id="458" w:name="_Toc6344"/>
      <w:bookmarkStart w:id="459" w:name="_Toc152045553"/>
      <w:bookmarkStart w:id="460" w:name="_Toc24931"/>
      <w:bookmarkStart w:id="461" w:name="_Toc1497"/>
      <w:bookmarkStart w:id="462" w:name="_Toc514253163"/>
      <w:bookmarkStart w:id="463" w:name="_Toc144974521"/>
      <w:bookmarkStart w:id="464" w:name="_Toc28134"/>
      <w:bookmarkStart w:id="465" w:name="_Toc179632571"/>
      <w:bookmarkStart w:id="466" w:name="_Toc357"/>
      <w:bookmarkStart w:id="467" w:name="_Toc152042329"/>
      <w:bookmarkStart w:id="468" w:name="_Toc11883"/>
      <w:bookmarkStart w:id="469" w:name="_Toc15719"/>
      <w:bookmarkStart w:id="470" w:name="_Toc10655"/>
      <w:bookmarkStart w:id="471" w:name="_Toc15914"/>
      <w:r>
        <w:rPr>
          <w:rFonts w:hint="eastAsia" w:ascii="仿宋" w:hAnsi="仿宋" w:eastAsia="仿宋" w:cs="仿宋"/>
          <w:color w:val="auto"/>
          <w:sz w:val="28"/>
          <w:szCs w:val="28"/>
          <w:highlight w:val="none"/>
        </w:rPr>
        <w:t>3.5 备选投标方案</w:t>
      </w:r>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本项目不允许提交备选投标方案</w:t>
      </w:r>
    </w:p>
    <w:p>
      <w:pPr>
        <w:pStyle w:val="25"/>
        <w:spacing w:line="480" w:lineRule="exact"/>
        <w:ind w:firstLine="280"/>
        <w:rPr>
          <w:rFonts w:hint="eastAsia" w:ascii="仿宋" w:hAnsi="仿宋" w:eastAsia="仿宋" w:cs="仿宋"/>
          <w:bCs/>
          <w:color w:val="auto"/>
          <w:highlight w:val="none"/>
        </w:rPr>
      </w:pPr>
      <w:bookmarkStart w:id="472" w:name="_Toc152045554"/>
      <w:bookmarkStart w:id="473" w:name="_Toc16977"/>
      <w:bookmarkStart w:id="474" w:name="_Toc19845"/>
      <w:bookmarkStart w:id="475" w:name="_Toc324164708"/>
      <w:bookmarkStart w:id="476" w:name="_Toc514253164"/>
      <w:bookmarkStart w:id="477" w:name="_Toc27782"/>
      <w:bookmarkStart w:id="478" w:name="_Toc22652"/>
      <w:bookmarkStart w:id="479" w:name="_Toc20767"/>
      <w:bookmarkStart w:id="480" w:name="_Toc16891"/>
      <w:bookmarkStart w:id="481" w:name="_Toc12530"/>
      <w:bookmarkStart w:id="482" w:name="_Toc3299"/>
      <w:bookmarkStart w:id="483" w:name="_Toc10080"/>
      <w:bookmarkStart w:id="484" w:name="_Toc15265"/>
      <w:bookmarkStart w:id="485" w:name="_Toc152042330"/>
      <w:bookmarkStart w:id="486" w:name="_Toc179632572"/>
      <w:bookmarkStart w:id="487" w:name="_Toc144974522"/>
      <w:r>
        <w:rPr>
          <w:rFonts w:hint="eastAsia" w:ascii="仿宋" w:hAnsi="仿宋" w:eastAsia="仿宋" w:cs="仿宋"/>
          <w:bCs/>
          <w:color w:val="auto"/>
          <w:sz w:val="28"/>
          <w:szCs w:val="28"/>
          <w:highlight w:val="none"/>
        </w:rPr>
        <w:t>3.6 投标文件的编制</w:t>
      </w:r>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3.6.1投标文件应按第六章“投标文件格式”进行编写，如有必要，可以增加附页，作为投标文件的组成部分。其中，投标函附录在满足招标文件实质性要求、技术标准和要求、招标范围等实质性内容作出响应。</w:t>
      </w:r>
    </w:p>
    <w:p>
      <w:pPr>
        <w:spacing w:line="48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3.6.2投标文件应用不褪色的材料书写或打印，投标文件</w:t>
      </w:r>
      <w:r>
        <w:rPr>
          <w:rFonts w:hint="eastAsia" w:ascii="仿宋" w:hAnsi="仿宋" w:eastAsia="仿宋" w:cs="仿宋"/>
          <w:b/>
          <w:bCs/>
          <w:color w:val="auto"/>
          <w:sz w:val="24"/>
          <w:highlight w:val="none"/>
          <w:lang w:eastAsia="zh-CN"/>
        </w:rPr>
        <w:t>可以</w:t>
      </w:r>
      <w:r>
        <w:rPr>
          <w:rFonts w:hint="eastAsia" w:ascii="仿宋" w:hAnsi="仿宋" w:eastAsia="仿宋" w:cs="仿宋"/>
          <w:b/>
          <w:bCs/>
          <w:color w:val="auto"/>
          <w:sz w:val="24"/>
          <w:highlight w:val="none"/>
        </w:rPr>
        <w:t>采用双面打印。并由供应商的法定代表人或其委托代理人签字并盖单位章。委托代理人签字的，投标文件应附法定代表人签署的授权委托书。投标文件应尽量避免涂改、行间插字或删除。如果出现上述情况，改动之处应加盖单位章或由供应商的法定代表人或其授权的代理人签字确认。签字或盖章的具体要求见供应商须知前附表。 副本可采用正本的复印件。</w:t>
      </w:r>
    </w:p>
    <w:p>
      <w:pPr>
        <w:spacing w:line="480" w:lineRule="exact"/>
        <w:ind w:firstLine="482" w:firstLineChars="20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3.6.3 投标文件正本1份, 副本</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份，另加2份投标文件电子文件，开标一览表1份。（其中电子文件采用U盘</w:t>
      </w:r>
      <w:r>
        <w:rPr>
          <w:rFonts w:hint="eastAsia" w:ascii="仿宋" w:hAnsi="仿宋" w:eastAsia="仿宋" w:cs="仿宋"/>
          <w:b/>
          <w:bCs/>
          <w:color w:val="auto"/>
          <w:sz w:val="24"/>
          <w:highlight w:val="none"/>
          <w:lang w:eastAsia="zh-CN"/>
        </w:rPr>
        <w:t>或光盘</w:t>
      </w:r>
      <w:r>
        <w:rPr>
          <w:rFonts w:hint="eastAsia" w:ascii="仿宋" w:hAnsi="仿宋" w:eastAsia="仿宋" w:cs="仿宋"/>
          <w:b/>
          <w:bCs/>
          <w:color w:val="auto"/>
          <w:sz w:val="24"/>
          <w:highlight w:val="none"/>
        </w:rPr>
        <w:t>，投标文件不得加密，投标单位必须保证电子文件可读）。正本和副本的封面右上角上应清楚地标记“正本”或“副本”的字样。供应商应根据供应商须知前附表要求提供电子版文件。当副本和正本不一致或电子版文件和纸质正本文件不一致时，以纸质正本文件为准。投标文件内需要签字盖章处需加盖供应商单位</w:t>
      </w:r>
      <w:r>
        <w:rPr>
          <w:rFonts w:hint="eastAsia" w:ascii="仿宋" w:hAnsi="仿宋" w:eastAsia="仿宋" w:cs="仿宋"/>
          <w:b/>
          <w:bCs/>
          <w:color w:val="auto"/>
          <w:sz w:val="24"/>
          <w:highlight w:val="none"/>
          <w:lang w:eastAsia="zh-CN"/>
        </w:rPr>
        <w:t>公</w:t>
      </w:r>
      <w:r>
        <w:rPr>
          <w:rFonts w:hint="eastAsia" w:ascii="仿宋" w:hAnsi="仿宋" w:eastAsia="仿宋" w:cs="仿宋"/>
          <w:b/>
          <w:bCs/>
          <w:color w:val="auto"/>
          <w:sz w:val="24"/>
          <w:highlight w:val="none"/>
        </w:rPr>
        <w:t>章、由供应商的法定代表人（单位负责人）其授权的代理人签字。未按要求签字的视为无效投标文件。投标人应根据本章投标人须知前附表要求提供投标文件</w:t>
      </w:r>
      <w:r>
        <w:rPr>
          <w:rFonts w:hint="eastAsia" w:ascii="仿宋" w:hAnsi="仿宋" w:eastAsia="仿宋" w:cs="仿宋"/>
          <w:b/>
          <w:bCs/>
          <w:color w:val="auto"/>
          <w:sz w:val="24"/>
          <w:highlight w:val="none"/>
          <w:lang w:eastAsia="zh-CN"/>
        </w:rPr>
        <w:t>。</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3.6.4 投标文件的正本与副本应分别装订成册，并编制目录，具体装订要求见供应商须知前附表规定。</w:t>
      </w:r>
    </w:p>
    <w:p>
      <w:pPr>
        <w:spacing w:line="480" w:lineRule="exact"/>
        <w:ind w:firstLine="482" w:firstLineChars="200"/>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3.6.5除投标人须知前附表另有规定外，电子投标文件所附证书、证件、业绩证明及财务报表等材料均为扫描件。若需要由投标人的法定代表人或其委托代理人签字或加盖印章的，应在纸质版投标文件上签字或加盖印章后，再扫描上传至相应的位置；若由委托代理人签字或加盖印章的，须同时附由法定代表人签署的授权委托书。签字或盖章的具体要求见投标人须知前附表。</w:t>
      </w:r>
    </w:p>
    <w:p>
      <w:pPr>
        <w:pStyle w:val="25"/>
        <w:spacing w:line="480" w:lineRule="exact"/>
        <w:ind w:firstLine="280"/>
        <w:rPr>
          <w:rFonts w:hint="eastAsia" w:ascii="仿宋" w:hAnsi="仿宋" w:eastAsia="仿宋" w:cs="仿宋"/>
          <w:bCs/>
          <w:color w:val="auto"/>
          <w:sz w:val="28"/>
          <w:szCs w:val="28"/>
          <w:highlight w:val="none"/>
        </w:rPr>
      </w:pPr>
      <w:bookmarkStart w:id="488" w:name="_Toc1890"/>
      <w:bookmarkStart w:id="489" w:name="_Toc2460"/>
      <w:bookmarkStart w:id="490" w:name="_Toc31525"/>
      <w:bookmarkStart w:id="491" w:name="_Toc11390"/>
      <w:r>
        <w:rPr>
          <w:rFonts w:hint="eastAsia" w:ascii="仿宋" w:hAnsi="仿宋" w:eastAsia="仿宋" w:cs="仿宋"/>
          <w:bCs/>
          <w:color w:val="auto"/>
          <w:sz w:val="28"/>
          <w:szCs w:val="28"/>
          <w:highlight w:val="none"/>
        </w:rPr>
        <w:t>3.7证明投标标的的合格性和符合招标文件规定的技术文件</w:t>
      </w:r>
      <w:bookmarkEnd w:id="488"/>
      <w:bookmarkEnd w:id="489"/>
      <w:bookmarkEnd w:id="490"/>
      <w:bookmarkEnd w:id="491"/>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3.7.1供应商应提交证明文件，证明其投标内容符合招标文件规定。该证明文件是投标文件的一部分。</w:t>
      </w:r>
    </w:p>
    <w:p>
      <w:pPr>
        <w:spacing w:line="480" w:lineRule="exact"/>
        <w:ind w:firstLine="482" w:firstLineChars="200"/>
        <w:rPr>
          <w:rFonts w:hint="eastAsia" w:ascii="仿宋" w:hAnsi="仿宋" w:eastAsia="仿宋" w:cs="仿宋"/>
          <w:b/>
          <w:bCs/>
          <w:color w:val="auto"/>
          <w:sz w:val="24"/>
          <w:highlight w:val="none"/>
        </w:rPr>
      </w:pPr>
      <w:bookmarkStart w:id="492" w:name="_Ref467306244"/>
      <w:r>
        <w:rPr>
          <w:rFonts w:hint="eastAsia" w:ascii="仿宋" w:hAnsi="仿宋" w:eastAsia="仿宋" w:cs="仿宋"/>
          <w:b/>
          <w:bCs/>
          <w:color w:val="auto"/>
          <w:sz w:val="24"/>
          <w:highlight w:val="none"/>
        </w:rPr>
        <w:t>3.7.2上款所述的证明文件，可以是文字资料、图纸和数据，</w:t>
      </w:r>
      <w:bookmarkEnd w:id="492"/>
      <w:r>
        <w:rPr>
          <w:rFonts w:hint="eastAsia" w:ascii="仿宋" w:hAnsi="仿宋" w:eastAsia="仿宋" w:cs="仿宋"/>
          <w:b/>
          <w:bCs/>
          <w:color w:val="auto"/>
          <w:sz w:val="24"/>
          <w:highlight w:val="none"/>
        </w:rPr>
        <w:t>它包括：</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3.7.2.1</w:t>
      </w:r>
      <w:r>
        <w:rPr>
          <w:rFonts w:hint="eastAsia" w:ascii="仿宋" w:hAnsi="仿宋" w:eastAsia="仿宋" w:cs="仿宋"/>
          <w:b/>
          <w:bCs/>
          <w:color w:val="auto"/>
          <w:sz w:val="24"/>
          <w:highlight w:val="none"/>
          <w:lang w:val="en-US" w:eastAsia="zh-CN"/>
        </w:rPr>
        <w:t>服务</w:t>
      </w:r>
      <w:r>
        <w:rPr>
          <w:rFonts w:hint="eastAsia" w:ascii="仿宋" w:hAnsi="仿宋" w:eastAsia="仿宋" w:cs="仿宋"/>
          <w:b/>
          <w:bCs/>
          <w:color w:val="auto"/>
          <w:sz w:val="24"/>
          <w:highlight w:val="none"/>
        </w:rPr>
        <w:t>主要技术指标和性能的详细说明；</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3.7.2.2</w:t>
      </w:r>
      <w:r>
        <w:rPr>
          <w:rFonts w:hint="eastAsia" w:ascii="仿宋" w:hAnsi="仿宋" w:eastAsia="仿宋" w:cs="仿宋"/>
          <w:b/>
          <w:bCs/>
          <w:color w:val="auto"/>
          <w:sz w:val="24"/>
          <w:highlight w:val="none"/>
          <w:lang w:val="en-US" w:eastAsia="zh-CN"/>
        </w:rPr>
        <w:t>服务</w:t>
      </w:r>
      <w:r>
        <w:rPr>
          <w:rFonts w:hint="eastAsia" w:ascii="仿宋" w:hAnsi="仿宋" w:eastAsia="仿宋" w:cs="仿宋"/>
          <w:b/>
          <w:bCs/>
          <w:color w:val="auto"/>
          <w:sz w:val="24"/>
          <w:highlight w:val="none"/>
        </w:rPr>
        <w:t>从买方开始使用至招标文件规定的保质期内正常、连续地使用所必须的备件和专用工具清单，包括备件和专用工具的货源及现行价格；</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3.7.2.3对照招标文件技术规格，逐条说明所提供货物及伴随的工程和服务已对招标文件的技术规格做出了实质性的响应，或申明与技术规格条文的偏差和例外。</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3.7.3供应商应注意采购人在技术规格中指出的工艺、材料和设备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3.7.4供应商应对照招标文件技术规格，逐条说明所提供货物和服务已对招标文件的技术规格做出了实质性的响应，并申明与技术规格条文的偏差和例外。特别对有具体参数要求的指标，供应商必须提供所投设备的具体参数值。</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3.7.5技术偏离披露的原则性规定：</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3.7.5.1所有供应商应本着诚实信用的原则，以审慎的态度明确、清楚地披露各项技术偏离，尤其是对技术负偏离均要进行披露。</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3.7.5.2如果供应商不能确定对某一事项是否构成技术偏离，则必须在技术偏离表中清楚地表明，并注明“不能确定”字样，以供评标委员会参考。</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3.7.5.3一旦在评审过程中被发现存在技术偏离而供应商并未如实进行披露的，评标委员会有充分的权力视具体情形予以处理，包括但不限于：按照评标规则扣分、在评标规则基础上增加扣分、在评标规则基础上加倍扣分或对该投标予以拒绝。</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3.7.6招标文件需求中提出的技术规格仅为参考，供应商可以进行优化，提供更优的（或者性能实质上不低于的）技术方案或者设备配置。</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3.7.7为鼓励不同品牌的充分竞争，如某设备的某技术参数属于个别品牌所专有，则该技术参 数不具有限制性，供应商可对该参数进行适当调整，并应说明调整的理由。对含差别歧视待遇的专有技术条款评标委员会不视为实质性要求。</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3.7.8为有助于供应商选择投标产品，项目需求中提供了推荐品牌（或型号）、参考品牌（或型号）等，但这些品牌（或型号）仅供参考，并无限制性。供应商可以选择性能不低于推荐（或参考）的品牌（或型号）的其他品牌产品。</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3.7.9如有标明的专有技术、专利产品、特定品牌的字样只起说明作用，任何与其同等的技术均应被认为符合招标要求。</w:t>
      </w:r>
    </w:p>
    <w:p>
      <w:pPr>
        <w:spacing w:line="48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3.7.10供应商应在投标文件中列出完成本项目并通过验收所需的所有的设备、设施、材料及服务等明细表及全部费用，成交供应商必须确保本项目通过用户方及有关主管部门验收。</w:t>
      </w:r>
    </w:p>
    <w:p>
      <w:pPr>
        <w:pStyle w:val="24"/>
        <w:spacing w:line="360" w:lineRule="auto"/>
        <w:rPr>
          <w:rFonts w:hint="eastAsia" w:ascii="仿宋" w:hAnsi="仿宋" w:eastAsia="仿宋" w:cs="仿宋"/>
          <w:color w:val="auto"/>
          <w:sz w:val="30"/>
          <w:szCs w:val="30"/>
          <w:highlight w:val="none"/>
        </w:rPr>
      </w:pPr>
      <w:bookmarkStart w:id="493" w:name="_Toc8870"/>
      <w:bookmarkStart w:id="494" w:name="_Toc17130"/>
      <w:bookmarkStart w:id="495" w:name="_Toc144974523"/>
      <w:bookmarkStart w:id="496" w:name="_Toc19249"/>
      <w:bookmarkStart w:id="497" w:name="_Toc14555"/>
      <w:bookmarkStart w:id="498" w:name="_Toc26497"/>
      <w:bookmarkStart w:id="499" w:name="_Toc152042331"/>
      <w:bookmarkStart w:id="500" w:name="_Toc179632573"/>
      <w:bookmarkStart w:id="501" w:name="_Toc152045555"/>
      <w:bookmarkStart w:id="502" w:name="_Toc28157"/>
      <w:bookmarkStart w:id="503" w:name="_Toc324164709"/>
      <w:bookmarkStart w:id="504" w:name="_Toc4528"/>
      <w:bookmarkStart w:id="505" w:name="_Toc21633"/>
      <w:bookmarkStart w:id="506" w:name="_Toc4126"/>
      <w:bookmarkStart w:id="507" w:name="_Toc4666"/>
      <w:bookmarkStart w:id="508" w:name="_Toc514253165"/>
      <w:r>
        <w:rPr>
          <w:rFonts w:hint="eastAsia" w:ascii="仿宋" w:hAnsi="仿宋" w:eastAsia="仿宋" w:cs="仿宋"/>
          <w:color w:val="auto"/>
          <w:sz w:val="30"/>
          <w:szCs w:val="30"/>
          <w:highlight w:val="none"/>
        </w:rPr>
        <w:t>4. 投标</w:t>
      </w:r>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p>
    <w:p>
      <w:pPr>
        <w:pStyle w:val="25"/>
        <w:spacing w:line="360" w:lineRule="auto"/>
        <w:ind w:firstLine="280"/>
        <w:rPr>
          <w:rFonts w:hint="eastAsia" w:ascii="仿宋" w:hAnsi="仿宋" w:eastAsia="仿宋" w:cs="仿宋"/>
          <w:color w:val="auto"/>
          <w:highlight w:val="none"/>
        </w:rPr>
      </w:pPr>
      <w:bookmarkStart w:id="509" w:name="_Toc31769"/>
      <w:bookmarkStart w:id="510" w:name="_Toc22058"/>
      <w:bookmarkStart w:id="511" w:name="_Toc19753"/>
      <w:bookmarkStart w:id="512" w:name="_Toc7410"/>
      <w:bookmarkStart w:id="513" w:name="_Toc152045556"/>
      <w:bookmarkStart w:id="514" w:name="_Toc152042332"/>
      <w:bookmarkStart w:id="515" w:name="_Toc144974524"/>
      <w:bookmarkStart w:id="516" w:name="_Toc12211"/>
      <w:bookmarkStart w:id="517" w:name="_Toc179632574"/>
      <w:bookmarkStart w:id="518" w:name="_Toc15012"/>
      <w:bookmarkStart w:id="519" w:name="_Toc7986"/>
      <w:bookmarkStart w:id="520" w:name="_Toc30080"/>
      <w:bookmarkStart w:id="521" w:name="_Toc26088"/>
      <w:bookmarkStart w:id="522" w:name="_Toc514253166"/>
      <w:bookmarkStart w:id="523" w:name="_Toc324164710"/>
      <w:bookmarkStart w:id="524" w:name="_Toc2590"/>
      <w:r>
        <w:rPr>
          <w:rFonts w:hint="eastAsia" w:ascii="仿宋" w:hAnsi="仿宋" w:eastAsia="仿宋" w:cs="仿宋"/>
          <w:color w:val="auto"/>
          <w:sz w:val="28"/>
          <w:szCs w:val="28"/>
          <w:highlight w:val="none"/>
        </w:rPr>
        <w:t>4.1 投标文件的密封和标记</w:t>
      </w:r>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eastAsia="仿宋"/>
          <w:color w:val="auto"/>
          <w:highlight w:val="none"/>
          <w:lang w:val="en-US" w:eastAsia="zh-CN"/>
        </w:rPr>
      </w:pPr>
      <w:r>
        <w:rPr>
          <w:rFonts w:hint="eastAsia" w:ascii="仿宋" w:hAnsi="仿宋" w:eastAsia="仿宋" w:cs="仿宋"/>
          <w:b/>
          <w:bCs/>
          <w:color w:val="auto"/>
          <w:sz w:val="24"/>
          <w:highlight w:val="none"/>
        </w:rPr>
        <w:t>4.1.1供应商应将所有投标文件的正本、所有副本、电子文档分别密封，并在密封袋上清楚地标明“正本”或“副本”或“电子文档”，“开标一览表”应按照开标一览表备注要求进行单独封装（开标一览表包括：开标一览表、保证金缴纳证明）</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并在密封袋上清楚地标明</w:t>
      </w:r>
      <w:r>
        <w:rPr>
          <w:rFonts w:hint="eastAsia" w:ascii="仿宋" w:hAnsi="仿宋" w:eastAsia="仿宋" w:cs="仿宋"/>
          <w:b/>
          <w:bCs/>
          <w:color w:val="auto"/>
          <w:sz w:val="24"/>
          <w:highlight w:val="none"/>
          <w:lang w:eastAsia="zh-CN"/>
        </w:rPr>
        <w:t>“开标一览表”</w:t>
      </w:r>
      <w:r>
        <w:rPr>
          <w:rFonts w:hint="eastAsia" w:ascii="仿宋" w:hAnsi="仿宋" w:eastAsia="仿宋" w:cs="仿宋"/>
          <w:b/>
          <w:bCs/>
          <w:color w:val="auto"/>
          <w:sz w:val="24"/>
          <w:highlight w:val="none"/>
        </w:rPr>
        <w:t>。投标文件可以采用双面打印，装订应牢固、不易拆散和换页，不得采用活页装订。</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4.1.2投标文件信封上应注明如下内容：</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(1)项目名称：</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(2)招标编号：</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(3)供应商地址：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(4)供应商名称：</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(5)授权委托人名字：</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(6)授权委托人联系方式：</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(7)XX项目投标文件在XX年XX月XX日XX时XX分前不得开启。</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(8)并注明：“正本”、“副本”、“电子文档”或“开标一览表”及“投标文件”字样。</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如果一旦其投标被宣布为“迟到”投标或不被接受的投标时，原封退回。</w:t>
      </w:r>
    </w:p>
    <w:p>
      <w:pPr>
        <w:spacing w:line="480" w:lineRule="exact"/>
        <w:ind w:firstLine="480" w:firstLineChars="200"/>
        <w:rPr>
          <w:rFonts w:hint="eastAsia"/>
          <w:color w:val="auto"/>
          <w:highlight w:val="none"/>
        </w:rPr>
      </w:pPr>
      <w:r>
        <w:rPr>
          <w:rFonts w:hint="eastAsia" w:ascii="仿宋" w:hAnsi="仿宋" w:eastAsia="仿宋" w:cs="仿宋"/>
          <w:color w:val="auto"/>
          <w:sz w:val="24"/>
          <w:highlight w:val="none"/>
        </w:rPr>
        <w:t>4.1.3所有投标文件的密封袋的封口处应加盖供应商印章，并粘贴密封条。</w:t>
      </w:r>
    </w:p>
    <w:p>
      <w:pPr>
        <w:spacing w:line="48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4.1.4投标文件未按以上要求规定装订和加写标记及密封，由此造成的一切后果由供应商自行承担。</w:t>
      </w:r>
    </w:p>
    <w:p>
      <w:pPr>
        <w:pStyle w:val="25"/>
        <w:spacing w:line="480" w:lineRule="exact"/>
        <w:ind w:firstLine="280"/>
        <w:rPr>
          <w:rFonts w:hint="eastAsia" w:ascii="仿宋" w:hAnsi="仿宋" w:eastAsia="仿宋" w:cs="仿宋"/>
          <w:color w:val="auto"/>
          <w:highlight w:val="none"/>
        </w:rPr>
      </w:pPr>
      <w:bookmarkStart w:id="525" w:name="_Toc324164711"/>
      <w:bookmarkStart w:id="526" w:name="_Toc179632575"/>
      <w:bookmarkStart w:id="527" w:name="_Toc26965"/>
      <w:bookmarkStart w:id="528" w:name="_Toc152045557"/>
      <w:bookmarkStart w:id="529" w:name="_Toc10392"/>
      <w:bookmarkStart w:id="530" w:name="_Toc514253167"/>
      <w:bookmarkStart w:id="531" w:name="_Toc17569"/>
      <w:bookmarkStart w:id="532" w:name="_Toc152042333"/>
      <w:bookmarkStart w:id="533" w:name="_Toc144974525"/>
      <w:bookmarkStart w:id="534" w:name="_Toc25866"/>
      <w:bookmarkStart w:id="535" w:name="_Toc3649"/>
      <w:bookmarkStart w:id="536" w:name="_Toc18159"/>
      <w:bookmarkStart w:id="537" w:name="_Toc29084"/>
      <w:bookmarkStart w:id="538" w:name="_Toc25814"/>
      <w:bookmarkStart w:id="539" w:name="_Toc19235"/>
      <w:bookmarkStart w:id="540" w:name="_Toc25187"/>
      <w:r>
        <w:rPr>
          <w:rFonts w:hint="eastAsia" w:ascii="仿宋" w:hAnsi="仿宋" w:eastAsia="仿宋" w:cs="仿宋"/>
          <w:color w:val="auto"/>
          <w:sz w:val="28"/>
          <w:szCs w:val="28"/>
          <w:highlight w:val="none"/>
        </w:rPr>
        <w:t>4.2 投标文件的递交</w:t>
      </w:r>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4.2.1 供应商应在规定的投标截止时间前递交投标文件。</w:t>
      </w:r>
    </w:p>
    <w:p>
      <w:pPr>
        <w:spacing w:line="480" w:lineRule="exact"/>
        <w:ind w:firstLine="480" w:firstLineChars="200"/>
        <w:rPr>
          <w:rFonts w:hint="default" w:eastAsia="仿宋"/>
          <w:color w:val="auto"/>
          <w:highlight w:val="none"/>
          <w:lang w:val="en-US" w:eastAsia="zh-CN"/>
        </w:rPr>
      </w:pPr>
      <w:r>
        <w:rPr>
          <w:rFonts w:hint="eastAsia" w:ascii="仿宋" w:hAnsi="仿宋" w:eastAsia="仿宋" w:cs="仿宋"/>
          <w:color w:val="auto"/>
          <w:sz w:val="24"/>
          <w:highlight w:val="none"/>
        </w:rPr>
        <w:t>4.2.2 供应商递交投标文件的地点：见供应商须知前附表。</w:t>
      </w:r>
      <w:r>
        <w:rPr>
          <w:rFonts w:hint="eastAsia" w:ascii="仿宋" w:hAnsi="仿宋" w:eastAsia="仿宋" w:cs="仿宋"/>
          <w:color w:val="auto"/>
          <w:sz w:val="24"/>
          <w:highlight w:val="none"/>
          <w:lang w:val="en-US" w:eastAsia="zh-CN"/>
        </w:rPr>
        <w:t xml:space="preserve">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4.2.3 除供应商须知前附表另有规定外，供应商所递交的投标文件不予退还。</w:t>
      </w:r>
    </w:p>
    <w:p>
      <w:pPr>
        <w:spacing w:line="480" w:lineRule="exact"/>
        <w:ind w:firstLine="480" w:firstLineChars="200"/>
        <w:rPr>
          <w:rFonts w:hint="eastAsia" w:eastAsia="仿宋"/>
          <w:color w:val="auto"/>
          <w:highlight w:val="none"/>
          <w:lang w:val="en-US" w:eastAsia="zh-CN"/>
        </w:rPr>
      </w:pPr>
      <w:r>
        <w:rPr>
          <w:rFonts w:hint="eastAsia" w:ascii="仿宋" w:hAnsi="仿宋" w:eastAsia="仿宋" w:cs="仿宋"/>
          <w:color w:val="auto"/>
          <w:sz w:val="24"/>
          <w:highlight w:val="none"/>
        </w:rPr>
        <w:t>4.2.4 采购人收到投标文件后，向供应商出具签收凭证</w:t>
      </w:r>
      <w:r>
        <w:rPr>
          <w:rFonts w:hint="eastAsia" w:ascii="仿宋" w:hAnsi="仿宋" w:eastAsia="仿宋" w:cs="仿宋"/>
          <w:color w:val="auto"/>
          <w:sz w:val="24"/>
          <w:highlight w:val="none"/>
          <w:lang w:eastAsia="zh-CN"/>
        </w:rPr>
        <w:t>。</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4.2.5 逾期送达的或者未送达指定地点的投标文件，采购人不予受理。</w:t>
      </w:r>
    </w:p>
    <w:p>
      <w:pPr>
        <w:pStyle w:val="25"/>
        <w:spacing w:line="480" w:lineRule="exact"/>
        <w:ind w:firstLine="280" w:firstLineChars="100"/>
        <w:rPr>
          <w:rFonts w:hint="eastAsia" w:ascii="仿宋" w:hAnsi="仿宋" w:eastAsia="仿宋" w:cs="仿宋"/>
          <w:color w:val="auto"/>
          <w:sz w:val="28"/>
          <w:szCs w:val="28"/>
          <w:highlight w:val="none"/>
        </w:rPr>
      </w:pPr>
      <w:bookmarkStart w:id="541" w:name="_Toc324164712"/>
      <w:bookmarkStart w:id="542" w:name="_Toc2805"/>
      <w:bookmarkStart w:id="543" w:name="_Toc3291"/>
      <w:bookmarkStart w:id="544" w:name="_Toc152042334"/>
      <w:bookmarkStart w:id="545" w:name="_Toc514253168"/>
      <w:bookmarkStart w:id="546" w:name="_Toc5931"/>
      <w:bookmarkStart w:id="547" w:name="_Toc13049"/>
      <w:bookmarkStart w:id="548" w:name="_Toc179632576"/>
      <w:bookmarkStart w:id="549" w:name="_Toc23980"/>
      <w:bookmarkStart w:id="550" w:name="_Toc31346"/>
      <w:bookmarkStart w:id="551" w:name="_Toc152045558"/>
      <w:bookmarkStart w:id="552" w:name="_Toc23242"/>
      <w:bookmarkStart w:id="553" w:name="_Toc144974526"/>
      <w:bookmarkStart w:id="554" w:name="_Toc909"/>
      <w:bookmarkStart w:id="555" w:name="_Toc9750"/>
      <w:bookmarkStart w:id="556" w:name="_Toc11321"/>
      <w:r>
        <w:rPr>
          <w:rFonts w:hint="eastAsia" w:ascii="仿宋" w:hAnsi="仿宋" w:eastAsia="仿宋" w:cs="仿宋"/>
          <w:color w:val="auto"/>
          <w:sz w:val="28"/>
          <w:szCs w:val="28"/>
          <w:highlight w:val="none"/>
        </w:rPr>
        <w:t>4.3 投标文件的修改与撤回</w:t>
      </w:r>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4.3.1 在规定的投标截止时间前，供应商可以修改或撤回已递交的投标文件，但应以书面形式通知采购人。</w:t>
      </w:r>
    </w:p>
    <w:p>
      <w:pPr>
        <w:spacing w:line="480" w:lineRule="exact"/>
        <w:ind w:firstLine="480" w:firstLineChars="200"/>
        <w:rPr>
          <w:rFonts w:hint="default" w:eastAsia="仿宋"/>
          <w:color w:val="auto"/>
          <w:highlight w:val="none"/>
          <w:lang w:val="en-US" w:eastAsia="zh-CN"/>
        </w:rPr>
      </w:pPr>
      <w:r>
        <w:rPr>
          <w:rFonts w:hint="eastAsia" w:ascii="仿宋" w:hAnsi="仿宋" w:eastAsia="仿宋" w:cs="仿宋"/>
          <w:color w:val="auto"/>
          <w:sz w:val="24"/>
          <w:highlight w:val="none"/>
        </w:rPr>
        <w:t>4.3.2 供应商修改或撤回已递交投标文件的书面通知应按照本章第3.6.3项的要求签字或盖章。采购人收到书面通知后，向供应商出具签收凭证。</w:t>
      </w:r>
    </w:p>
    <w:p>
      <w:pPr>
        <w:spacing w:line="48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4.3.3 修改的内容为投标文件的组成部分。修改的投标文件应按照本章第3条、第4条规定进行编制、密封、标记和递交，并标明“修改”字样。</w:t>
      </w:r>
    </w:p>
    <w:p>
      <w:pPr>
        <w:pStyle w:val="24"/>
        <w:spacing w:line="480" w:lineRule="exact"/>
        <w:rPr>
          <w:rFonts w:hint="eastAsia" w:ascii="仿宋" w:hAnsi="仿宋" w:eastAsia="仿宋" w:cs="仿宋"/>
          <w:color w:val="auto"/>
          <w:sz w:val="30"/>
          <w:szCs w:val="30"/>
          <w:highlight w:val="none"/>
        </w:rPr>
      </w:pPr>
      <w:bookmarkStart w:id="557" w:name="_Toc179632577"/>
      <w:bookmarkStart w:id="558" w:name="_Toc5644"/>
      <w:bookmarkStart w:id="559" w:name="_Toc152042335"/>
      <w:bookmarkStart w:id="560" w:name="_Toc152045559"/>
      <w:bookmarkStart w:id="561" w:name="_Toc144974527"/>
      <w:bookmarkStart w:id="562" w:name="_Toc514253169"/>
      <w:bookmarkStart w:id="563" w:name="_Toc2432"/>
      <w:bookmarkStart w:id="564" w:name="_Toc24930"/>
      <w:bookmarkStart w:id="565" w:name="_Toc324164713"/>
      <w:bookmarkStart w:id="566" w:name="_Toc20150"/>
      <w:bookmarkStart w:id="567" w:name="_Toc19760"/>
      <w:bookmarkStart w:id="568" w:name="_Toc30335"/>
      <w:bookmarkStart w:id="569" w:name="_Toc30150"/>
      <w:bookmarkStart w:id="570" w:name="_Toc22062"/>
      <w:bookmarkStart w:id="571" w:name="_Toc4308"/>
      <w:bookmarkStart w:id="572" w:name="_Toc21830"/>
      <w:r>
        <w:rPr>
          <w:rFonts w:hint="eastAsia" w:ascii="仿宋" w:hAnsi="仿宋" w:eastAsia="仿宋" w:cs="仿宋"/>
          <w:color w:val="auto"/>
          <w:sz w:val="30"/>
          <w:szCs w:val="30"/>
          <w:highlight w:val="none"/>
        </w:rPr>
        <w:t>5. 开标</w:t>
      </w:r>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
    <w:p>
      <w:pPr>
        <w:pStyle w:val="25"/>
        <w:spacing w:line="480" w:lineRule="exact"/>
        <w:ind w:firstLine="280"/>
        <w:rPr>
          <w:rFonts w:hint="eastAsia" w:ascii="仿宋" w:hAnsi="仿宋" w:eastAsia="仿宋" w:cs="仿宋"/>
          <w:color w:val="auto"/>
          <w:sz w:val="28"/>
          <w:szCs w:val="28"/>
          <w:highlight w:val="none"/>
        </w:rPr>
      </w:pPr>
      <w:bookmarkStart w:id="573" w:name="_Toc32240"/>
      <w:bookmarkStart w:id="574" w:name="_Toc21836"/>
      <w:bookmarkStart w:id="575" w:name="_Toc324164714"/>
      <w:bookmarkStart w:id="576" w:name="_Toc144974528"/>
      <w:bookmarkStart w:id="577" w:name="_Toc27341"/>
      <w:bookmarkStart w:id="578" w:name="_Toc12121"/>
      <w:bookmarkStart w:id="579" w:name="_Toc15440"/>
      <w:bookmarkStart w:id="580" w:name="_Toc179632578"/>
      <w:bookmarkStart w:id="581" w:name="_Toc152042336"/>
      <w:bookmarkStart w:id="582" w:name="_Toc23757"/>
      <w:bookmarkStart w:id="583" w:name="_Toc11878"/>
      <w:bookmarkStart w:id="584" w:name="_Toc514253170"/>
      <w:bookmarkStart w:id="585" w:name="_Toc8986"/>
      <w:bookmarkStart w:id="586" w:name="_Toc17518"/>
      <w:bookmarkStart w:id="587" w:name="_Toc152045560"/>
      <w:bookmarkStart w:id="588" w:name="_Toc16500"/>
      <w:r>
        <w:rPr>
          <w:rFonts w:hint="eastAsia" w:ascii="仿宋" w:hAnsi="仿宋" w:eastAsia="仿宋" w:cs="仿宋"/>
          <w:color w:val="auto"/>
          <w:sz w:val="28"/>
          <w:szCs w:val="28"/>
          <w:highlight w:val="none"/>
        </w:rPr>
        <w:t>5.1 开标时间和地点</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p>
    <w:p>
      <w:pPr>
        <w:spacing w:line="480" w:lineRule="exact"/>
        <w:ind w:right="-388" w:rightChars="-185"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招标代理机构按本须知前附表所规定的时间和地点公开开标（纸质版投标文件和电子</w:t>
      </w:r>
      <w:r>
        <w:rPr>
          <w:rFonts w:hint="eastAsia" w:ascii="仿宋" w:hAnsi="仿宋" w:eastAsia="仿宋" w:cs="仿宋"/>
          <w:b/>
          <w:bCs/>
          <w:color w:val="auto"/>
          <w:sz w:val="24"/>
          <w:highlight w:val="none"/>
          <w:lang w:eastAsia="zh-CN"/>
        </w:rPr>
        <w:t>档</w:t>
      </w:r>
      <w:r>
        <w:rPr>
          <w:rFonts w:hint="eastAsia" w:ascii="仿宋" w:hAnsi="仿宋" w:eastAsia="仿宋" w:cs="仿宋"/>
          <w:b/>
          <w:bCs/>
          <w:color w:val="auto"/>
          <w:sz w:val="24"/>
          <w:highlight w:val="none"/>
        </w:rPr>
        <w:t>投标文件须按招标文件要求递交）并邀请所有供应商的法定代表人或其委托代理人准时参加。</w:t>
      </w:r>
    </w:p>
    <w:p>
      <w:pPr>
        <w:pStyle w:val="25"/>
        <w:spacing w:line="480" w:lineRule="exact"/>
        <w:ind w:firstLine="280"/>
        <w:rPr>
          <w:rFonts w:hint="eastAsia" w:ascii="仿宋" w:hAnsi="仿宋" w:eastAsia="仿宋" w:cs="仿宋"/>
          <w:color w:val="auto"/>
          <w:sz w:val="28"/>
          <w:szCs w:val="28"/>
          <w:highlight w:val="none"/>
        </w:rPr>
      </w:pPr>
      <w:bookmarkStart w:id="589" w:name="_Toc514253171"/>
      <w:bookmarkStart w:id="590" w:name="_Toc2790"/>
      <w:bookmarkStart w:id="591" w:name="_Toc19667"/>
      <w:bookmarkStart w:id="592" w:name="_Toc16941"/>
      <w:bookmarkStart w:id="593" w:name="_Toc29362"/>
      <w:bookmarkStart w:id="594" w:name="_Toc3979"/>
      <w:bookmarkStart w:id="595" w:name="_Toc7994"/>
      <w:bookmarkStart w:id="596" w:name="_Toc144974529"/>
      <w:bookmarkStart w:id="597" w:name="_Toc19174"/>
      <w:bookmarkStart w:id="598" w:name="_Toc324164715"/>
      <w:bookmarkStart w:id="599" w:name="_Toc152045561"/>
      <w:bookmarkStart w:id="600" w:name="_Toc179632579"/>
      <w:bookmarkStart w:id="601" w:name="_Toc18727"/>
      <w:bookmarkStart w:id="602" w:name="_Toc7273"/>
      <w:bookmarkStart w:id="603" w:name="_Toc31933"/>
      <w:bookmarkStart w:id="604" w:name="_Toc152042337"/>
      <w:r>
        <w:rPr>
          <w:rFonts w:hint="eastAsia" w:ascii="仿宋" w:hAnsi="仿宋" w:eastAsia="仿宋" w:cs="仿宋"/>
          <w:color w:val="auto"/>
          <w:sz w:val="28"/>
          <w:szCs w:val="28"/>
          <w:highlight w:val="none"/>
        </w:rPr>
        <w:t>5.2 开标程序</w:t>
      </w:r>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主持人按下列程序进行开标：</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（1）宣布开标纪律；</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（2）公布在投标截止时间前递交投标文件的供应商名称，并点名确认供应商是否派人到场；</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（3）按照供应商须知前附表规定检查投标文件的密封情况；</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（4）按照供应商须知前附表的规定确定并宣布投标文件开标顺序；</w:t>
      </w:r>
    </w:p>
    <w:p>
      <w:pPr>
        <w:spacing w:line="480" w:lineRule="exact"/>
        <w:ind w:right="-388" w:rightChars="-185"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（6）供应商代表、采购人代表、监督人员、记录人等有关人员在开标记录上签字确认；</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（7）开标会议结束。</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（8）根据《中华人民共和国财政部令第87号——政府采购货物和服务招标投标管理办法》第四十四条公开招标采购项目开标结束后，采购人或者采购代理机构应当依法对供应商的资格进行审查。</w:t>
      </w:r>
      <w:r>
        <w:rPr>
          <w:rFonts w:hint="eastAsia" w:ascii="仿宋" w:hAnsi="仿宋" w:eastAsia="仿宋" w:cs="仿宋"/>
          <w:b/>
          <w:bCs/>
          <w:color w:val="auto"/>
          <w:sz w:val="24"/>
          <w:highlight w:val="none"/>
        </w:rPr>
        <w:t>资格审查内容见第三章评标办法资格审查表</w:t>
      </w:r>
      <w:r>
        <w:rPr>
          <w:rFonts w:hint="eastAsia" w:ascii="仿宋" w:hAnsi="仿宋" w:eastAsia="仿宋" w:cs="仿宋"/>
          <w:color w:val="auto"/>
          <w:sz w:val="24"/>
          <w:highlight w:val="none"/>
        </w:rPr>
        <w:t>。</w:t>
      </w:r>
    </w:p>
    <w:p>
      <w:pPr>
        <w:pStyle w:val="25"/>
        <w:spacing w:line="480" w:lineRule="exact"/>
        <w:ind w:firstLine="280"/>
        <w:rPr>
          <w:rFonts w:hint="eastAsia" w:ascii="仿宋" w:hAnsi="仿宋" w:eastAsia="仿宋" w:cs="仿宋"/>
          <w:color w:val="auto"/>
          <w:sz w:val="28"/>
          <w:szCs w:val="28"/>
          <w:highlight w:val="none"/>
        </w:rPr>
      </w:pPr>
      <w:bookmarkStart w:id="605" w:name="_Toc7647"/>
      <w:bookmarkStart w:id="606" w:name="_Toc20181"/>
      <w:bookmarkStart w:id="607" w:name="_Toc21013"/>
      <w:r>
        <w:rPr>
          <w:rFonts w:hint="eastAsia" w:ascii="仿宋" w:hAnsi="仿宋" w:eastAsia="仿宋" w:cs="仿宋"/>
          <w:color w:val="auto"/>
          <w:sz w:val="28"/>
          <w:szCs w:val="28"/>
          <w:highlight w:val="none"/>
        </w:rPr>
        <w:t>5.3 开标异议</w:t>
      </w:r>
      <w:bookmarkEnd w:id="605"/>
      <w:bookmarkEnd w:id="606"/>
      <w:bookmarkEnd w:id="607"/>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供应商对开标有异议的，应当在开标现场提出，采购人当场作出答复，并制作记录。</w:t>
      </w:r>
    </w:p>
    <w:p>
      <w:pPr>
        <w:pStyle w:val="24"/>
        <w:spacing w:line="480" w:lineRule="exact"/>
        <w:rPr>
          <w:rFonts w:hint="eastAsia" w:ascii="仿宋" w:hAnsi="仿宋" w:eastAsia="仿宋" w:cs="仿宋"/>
          <w:color w:val="auto"/>
          <w:sz w:val="30"/>
          <w:szCs w:val="30"/>
          <w:highlight w:val="none"/>
        </w:rPr>
      </w:pPr>
      <w:bookmarkStart w:id="608" w:name="_Toc12991"/>
      <w:bookmarkStart w:id="609" w:name="_Toc179632580"/>
      <w:bookmarkStart w:id="610" w:name="_Toc144974530"/>
      <w:bookmarkStart w:id="611" w:name="_Toc12542"/>
      <w:bookmarkStart w:id="612" w:name="_Toc30124"/>
      <w:bookmarkStart w:id="613" w:name="_Toc152045562"/>
      <w:bookmarkStart w:id="614" w:name="_Toc514253172"/>
      <w:bookmarkStart w:id="615" w:name="_Toc3589"/>
      <w:bookmarkStart w:id="616" w:name="_Toc27009"/>
      <w:bookmarkStart w:id="617" w:name="_Toc12382"/>
      <w:bookmarkStart w:id="618" w:name="_Toc13208"/>
      <w:bookmarkStart w:id="619" w:name="_Toc12085"/>
      <w:bookmarkStart w:id="620" w:name="_Toc26879"/>
      <w:bookmarkStart w:id="621" w:name="_Toc324164716"/>
      <w:bookmarkStart w:id="622" w:name="_Toc152042338"/>
      <w:bookmarkStart w:id="623" w:name="_Toc31061"/>
      <w:r>
        <w:rPr>
          <w:rFonts w:hint="eastAsia" w:ascii="仿宋" w:hAnsi="仿宋" w:eastAsia="仿宋" w:cs="仿宋"/>
          <w:color w:val="auto"/>
          <w:sz w:val="30"/>
          <w:szCs w:val="30"/>
          <w:highlight w:val="none"/>
        </w:rPr>
        <w:t>6. 评标</w:t>
      </w:r>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p>
    <w:p>
      <w:pPr>
        <w:pStyle w:val="25"/>
        <w:spacing w:line="480" w:lineRule="exact"/>
        <w:ind w:firstLine="280"/>
        <w:rPr>
          <w:rFonts w:hint="eastAsia" w:ascii="仿宋" w:hAnsi="仿宋" w:eastAsia="仿宋" w:cs="仿宋"/>
          <w:color w:val="auto"/>
          <w:sz w:val="28"/>
          <w:szCs w:val="28"/>
          <w:highlight w:val="none"/>
        </w:rPr>
      </w:pPr>
      <w:bookmarkStart w:id="624" w:name="_Toc16171"/>
      <w:bookmarkStart w:id="625" w:name="_Toc514253173"/>
      <w:bookmarkStart w:id="626" w:name="_Toc144974531"/>
      <w:bookmarkStart w:id="627" w:name="_Toc4832"/>
      <w:bookmarkStart w:id="628" w:name="_Toc152042339"/>
      <w:bookmarkStart w:id="629" w:name="_Toc12791"/>
      <w:bookmarkStart w:id="630" w:name="_Toc31070"/>
      <w:bookmarkStart w:id="631" w:name="_Toc2940"/>
      <w:bookmarkStart w:id="632" w:name="_Toc324164717"/>
      <w:bookmarkStart w:id="633" w:name="_Toc23973"/>
      <w:bookmarkStart w:id="634" w:name="_Toc1141"/>
      <w:bookmarkStart w:id="635" w:name="_Toc1467"/>
      <w:bookmarkStart w:id="636" w:name="_Toc25156"/>
      <w:bookmarkStart w:id="637" w:name="_Toc9419"/>
      <w:bookmarkStart w:id="638" w:name="_Toc152045563"/>
      <w:bookmarkStart w:id="639" w:name="_Toc179632581"/>
      <w:r>
        <w:rPr>
          <w:rFonts w:hint="eastAsia" w:ascii="仿宋" w:hAnsi="仿宋" w:eastAsia="仿宋" w:cs="仿宋"/>
          <w:color w:val="auto"/>
          <w:sz w:val="28"/>
          <w:szCs w:val="28"/>
          <w:highlight w:val="none"/>
        </w:rPr>
        <w:t>6.1 评标委员会</w:t>
      </w:r>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6.1.1 </w:t>
      </w:r>
      <w:r>
        <w:rPr>
          <w:rFonts w:hint="eastAsia" w:ascii="仿宋" w:hAnsi="仿宋" w:eastAsia="仿宋" w:cs="仿宋"/>
          <w:b/>
          <w:bCs/>
          <w:color w:val="auto"/>
          <w:sz w:val="24"/>
          <w:highlight w:val="none"/>
        </w:rPr>
        <w:t>评标委员会在省级以上专家库中随机抽取组成。</w:t>
      </w:r>
      <w:r>
        <w:rPr>
          <w:rFonts w:hint="eastAsia" w:ascii="仿宋" w:hAnsi="仿宋" w:eastAsia="仿宋" w:cs="仿宋"/>
          <w:color w:val="auto"/>
          <w:sz w:val="24"/>
          <w:highlight w:val="none"/>
        </w:rPr>
        <w:t>评标委员会成员人数以及技术、经济等方面专家的确定方式见供应商须知前附表。</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6.1.2 评标委员会成员有下列情形之一的，应当回避：</w:t>
      </w:r>
    </w:p>
    <w:p>
      <w:pPr>
        <w:spacing w:line="480" w:lineRule="exact"/>
        <w:ind w:firstLine="820" w:firstLine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（1）采购人或供应商的主要负责人的近亲属；</w:t>
      </w:r>
    </w:p>
    <w:p>
      <w:pPr>
        <w:spacing w:line="480" w:lineRule="exact"/>
        <w:ind w:firstLine="820" w:firstLine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（2）项目主管部门或者行政监督部门的人员；</w:t>
      </w:r>
    </w:p>
    <w:p>
      <w:pPr>
        <w:spacing w:line="480" w:lineRule="exact"/>
        <w:ind w:firstLine="820" w:firstLine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（3）与供应商有经济利益关系，可能影响对投标公正评审的；</w:t>
      </w:r>
    </w:p>
    <w:p>
      <w:pPr>
        <w:spacing w:line="480" w:lineRule="exact"/>
        <w:ind w:firstLine="820" w:firstLineChars="342"/>
        <w:rPr>
          <w:rFonts w:hint="eastAsia" w:ascii="仿宋" w:hAnsi="仿宋" w:eastAsia="仿宋" w:cs="仿宋"/>
          <w:color w:val="auto"/>
          <w:highlight w:val="none"/>
        </w:rPr>
      </w:pPr>
      <w:r>
        <w:rPr>
          <w:rFonts w:hint="eastAsia" w:ascii="仿宋" w:hAnsi="仿宋" w:eastAsia="仿宋" w:cs="仿宋"/>
          <w:color w:val="auto"/>
          <w:sz w:val="24"/>
          <w:highlight w:val="none"/>
        </w:rPr>
        <w:t>（4）曾因在招标、评标以及其他与招标投标有关活动中从事违法行为而受过行政处罚或刑事处罚的。</w:t>
      </w:r>
    </w:p>
    <w:p>
      <w:pPr>
        <w:pStyle w:val="25"/>
        <w:spacing w:line="480" w:lineRule="exact"/>
        <w:ind w:firstLine="280"/>
        <w:rPr>
          <w:rFonts w:hint="eastAsia" w:ascii="仿宋" w:hAnsi="仿宋" w:eastAsia="仿宋" w:cs="仿宋"/>
          <w:color w:val="auto"/>
          <w:highlight w:val="none"/>
        </w:rPr>
      </w:pPr>
      <w:bookmarkStart w:id="640" w:name="_Toc152045564"/>
      <w:bookmarkStart w:id="641" w:name="_Toc324164718"/>
      <w:bookmarkStart w:id="642" w:name="_Toc152042340"/>
      <w:bookmarkStart w:id="643" w:name="_Toc3021"/>
      <w:bookmarkStart w:id="644" w:name="_Toc10521"/>
      <w:bookmarkStart w:id="645" w:name="_Toc17992"/>
      <w:bookmarkStart w:id="646" w:name="_Toc9948"/>
      <w:bookmarkStart w:id="647" w:name="_Toc19454"/>
      <w:bookmarkStart w:id="648" w:name="_Toc20642"/>
      <w:bookmarkStart w:id="649" w:name="_Toc144974532"/>
      <w:bookmarkStart w:id="650" w:name="_Toc25228"/>
      <w:bookmarkStart w:id="651" w:name="_Toc24444"/>
      <w:bookmarkStart w:id="652" w:name="_Toc179632582"/>
      <w:bookmarkStart w:id="653" w:name="_Toc514253174"/>
      <w:bookmarkStart w:id="654" w:name="_Toc25532"/>
      <w:bookmarkStart w:id="655" w:name="_Toc23021"/>
      <w:r>
        <w:rPr>
          <w:rFonts w:hint="eastAsia" w:ascii="仿宋" w:hAnsi="仿宋" w:eastAsia="仿宋" w:cs="仿宋"/>
          <w:color w:val="auto"/>
          <w:sz w:val="28"/>
          <w:szCs w:val="28"/>
          <w:highlight w:val="none"/>
        </w:rPr>
        <w:t>6.2 评标原则</w:t>
      </w:r>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r>
        <w:rPr>
          <w:rFonts w:hint="eastAsia" w:ascii="仿宋" w:hAnsi="仿宋" w:eastAsia="仿宋" w:cs="仿宋"/>
          <w:color w:val="auto"/>
          <w:highlight w:val="none"/>
        </w:rPr>
        <w:tab/>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评标活动遵循公平、公正、科学和择优的原则。</w:t>
      </w:r>
    </w:p>
    <w:p>
      <w:pPr>
        <w:pStyle w:val="25"/>
        <w:spacing w:line="480" w:lineRule="exact"/>
        <w:ind w:firstLine="280"/>
        <w:rPr>
          <w:rFonts w:hint="eastAsia" w:ascii="仿宋" w:hAnsi="仿宋" w:eastAsia="仿宋" w:cs="仿宋"/>
          <w:color w:val="auto"/>
          <w:sz w:val="28"/>
          <w:szCs w:val="28"/>
          <w:highlight w:val="none"/>
        </w:rPr>
      </w:pPr>
      <w:bookmarkStart w:id="656" w:name="_Toc13849"/>
      <w:bookmarkStart w:id="657" w:name="_Toc29327"/>
      <w:bookmarkStart w:id="658" w:name="_Toc20550"/>
      <w:bookmarkStart w:id="659" w:name="_Toc13998"/>
      <w:bookmarkStart w:id="660" w:name="_Toc26685"/>
      <w:bookmarkStart w:id="661" w:name="_Toc144974533"/>
      <w:bookmarkStart w:id="662" w:name="_Toc152042341"/>
      <w:bookmarkStart w:id="663" w:name="_Toc4552"/>
      <w:bookmarkStart w:id="664" w:name="_Toc152045565"/>
      <w:bookmarkStart w:id="665" w:name="_Toc179632583"/>
      <w:bookmarkStart w:id="666" w:name="_Toc514253175"/>
      <w:bookmarkStart w:id="667" w:name="_Toc27880"/>
      <w:bookmarkStart w:id="668" w:name="_Toc20723"/>
      <w:bookmarkStart w:id="669" w:name="_Toc30143"/>
      <w:bookmarkStart w:id="670" w:name="_Toc25089"/>
      <w:bookmarkStart w:id="671" w:name="_Toc324164719"/>
      <w:r>
        <w:rPr>
          <w:rFonts w:hint="eastAsia" w:ascii="仿宋" w:hAnsi="仿宋" w:eastAsia="仿宋" w:cs="仿宋"/>
          <w:color w:val="auto"/>
          <w:sz w:val="28"/>
          <w:szCs w:val="28"/>
          <w:highlight w:val="none"/>
        </w:rPr>
        <w:t>6.3 评标</w:t>
      </w:r>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评标委员会按照第三章“评标办法”规定的方法、评审因素、标准和程序对投标文件进行评审。第三章“评标办法”没有规定的方法、评审因素和标准，不作为评标依据。</w:t>
      </w:r>
    </w:p>
    <w:p>
      <w:pPr>
        <w:pStyle w:val="24"/>
        <w:spacing w:line="480" w:lineRule="exact"/>
        <w:rPr>
          <w:rFonts w:hint="eastAsia" w:ascii="仿宋" w:hAnsi="仿宋" w:eastAsia="仿宋" w:cs="仿宋"/>
          <w:color w:val="auto"/>
          <w:sz w:val="30"/>
          <w:szCs w:val="30"/>
          <w:highlight w:val="none"/>
        </w:rPr>
      </w:pPr>
      <w:bookmarkStart w:id="672" w:name="_Toc18276"/>
      <w:bookmarkStart w:id="673" w:name="_Toc15189"/>
      <w:bookmarkStart w:id="674" w:name="_Toc179632584"/>
      <w:bookmarkStart w:id="675" w:name="_Toc30112"/>
      <w:bookmarkStart w:id="676" w:name="_Toc16459"/>
      <w:bookmarkStart w:id="677" w:name="_Toc152042342"/>
      <w:bookmarkStart w:id="678" w:name="_Toc21976"/>
      <w:bookmarkStart w:id="679" w:name="_Toc3526"/>
      <w:bookmarkStart w:id="680" w:name="_Toc8193"/>
      <w:bookmarkStart w:id="681" w:name="_Toc152045566"/>
      <w:bookmarkStart w:id="682" w:name="_Toc324164720"/>
      <w:bookmarkStart w:id="683" w:name="_Toc10148"/>
      <w:bookmarkStart w:id="684" w:name="_Toc849"/>
      <w:bookmarkStart w:id="685" w:name="_Toc514253176"/>
      <w:bookmarkStart w:id="686" w:name="_Toc144974534"/>
      <w:bookmarkStart w:id="687" w:name="_Toc10777"/>
      <w:r>
        <w:rPr>
          <w:rFonts w:hint="eastAsia" w:ascii="仿宋" w:hAnsi="仿宋" w:eastAsia="仿宋" w:cs="仿宋"/>
          <w:color w:val="auto"/>
          <w:sz w:val="30"/>
          <w:szCs w:val="30"/>
          <w:highlight w:val="none"/>
        </w:rPr>
        <w:t>7. 合同授予</w:t>
      </w:r>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p>
    <w:p>
      <w:pPr>
        <w:pStyle w:val="25"/>
        <w:spacing w:line="480" w:lineRule="exact"/>
        <w:ind w:firstLine="280"/>
        <w:rPr>
          <w:rFonts w:hint="eastAsia" w:ascii="仿宋" w:hAnsi="仿宋" w:eastAsia="仿宋" w:cs="仿宋"/>
          <w:color w:val="auto"/>
          <w:sz w:val="28"/>
          <w:szCs w:val="28"/>
          <w:highlight w:val="none"/>
        </w:rPr>
      </w:pPr>
      <w:bookmarkStart w:id="688" w:name="_Toc152042343"/>
      <w:bookmarkStart w:id="689" w:name="_Toc19913"/>
      <w:bookmarkStart w:id="690" w:name="_Toc20478"/>
      <w:bookmarkStart w:id="691" w:name="_Toc9975"/>
      <w:bookmarkStart w:id="692" w:name="_Toc25750"/>
      <w:bookmarkStart w:id="693" w:name="_Toc2519"/>
      <w:bookmarkStart w:id="694" w:name="_Toc324164721"/>
      <w:bookmarkStart w:id="695" w:name="_Toc4094"/>
      <w:bookmarkStart w:id="696" w:name="_Toc3911"/>
      <w:bookmarkStart w:id="697" w:name="_Toc152045567"/>
      <w:bookmarkStart w:id="698" w:name="_Toc11387"/>
      <w:bookmarkStart w:id="699" w:name="_Toc1718"/>
      <w:bookmarkStart w:id="700" w:name="_Toc7840"/>
      <w:bookmarkStart w:id="701" w:name="_Toc144974535"/>
      <w:bookmarkStart w:id="702" w:name="_Toc514253177"/>
      <w:bookmarkStart w:id="703" w:name="_Toc179632585"/>
      <w:r>
        <w:rPr>
          <w:rFonts w:hint="eastAsia" w:ascii="仿宋" w:hAnsi="仿宋" w:eastAsia="仿宋" w:cs="仿宋"/>
          <w:color w:val="auto"/>
          <w:sz w:val="28"/>
          <w:szCs w:val="28"/>
          <w:highlight w:val="none"/>
        </w:rPr>
        <w:t>7.1 定标方式</w:t>
      </w:r>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除供应商须知前附表规定评标委员会直接确定中标人外，采购人依据评标委员会推荐的中标候选人确定中标人，评标委员会推荐中标候选人的人数见供应商须知前附表。</w:t>
      </w:r>
    </w:p>
    <w:p>
      <w:pPr>
        <w:pStyle w:val="25"/>
        <w:spacing w:line="480" w:lineRule="exact"/>
        <w:ind w:firstLine="280"/>
        <w:rPr>
          <w:rFonts w:hint="eastAsia" w:ascii="仿宋" w:hAnsi="仿宋" w:eastAsia="仿宋" w:cs="仿宋"/>
          <w:color w:val="auto"/>
          <w:sz w:val="28"/>
          <w:szCs w:val="28"/>
          <w:highlight w:val="none"/>
        </w:rPr>
      </w:pPr>
      <w:bookmarkStart w:id="704" w:name="_Toc9261"/>
      <w:bookmarkStart w:id="705" w:name="_Toc152045568"/>
      <w:bookmarkStart w:id="706" w:name="_Toc6133"/>
      <w:bookmarkStart w:id="707" w:name="_Toc16877"/>
      <w:bookmarkStart w:id="708" w:name="_Toc144974536"/>
      <w:bookmarkStart w:id="709" w:name="_Toc2089"/>
      <w:bookmarkStart w:id="710" w:name="_Toc13500"/>
      <w:bookmarkStart w:id="711" w:name="_Toc3491"/>
      <w:bookmarkStart w:id="712" w:name="_Toc152042344"/>
      <w:bookmarkStart w:id="713" w:name="_Toc6832"/>
      <w:bookmarkStart w:id="714" w:name="_Toc514253178"/>
      <w:bookmarkStart w:id="715" w:name="_Toc18409"/>
      <w:bookmarkStart w:id="716" w:name="_Toc31072"/>
      <w:bookmarkStart w:id="717" w:name="_Toc179632586"/>
      <w:bookmarkStart w:id="718" w:name="_Toc324164722"/>
      <w:bookmarkStart w:id="719" w:name="_Toc5425"/>
      <w:r>
        <w:rPr>
          <w:rFonts w:hint="eastAsia" w:ascii="仿宋" w:hAnsi="仿宋" w:eastAsia="仿宋" w:cs="仿宋"/>
          <w:color w:val="auto"/>
          <w:sz w:val="28"/>
          <w:szCs w:val="28"/>
          <w:highlight w:val="none"/>
        </w:rPr>
        <w:t>7.2 中标通知</w:t>
      </w:r>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7.2.1中标人确定后，招标代理机构将以书面形式通知中标候选人其投标被接受。中标通知书将明确中标的范围和相应的中标价格，以及签定合同的时间、地点等要求。</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7.2.2中标通知书将成为合同文件的组成部分。</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7.2.3招标代理机构将在发出中标通知书的同时，将中标结果以公示的形式通知所有未中标的供应商。</w:t>
      </w:r>
    </w:p>
    <w:p>
      <w:pPr>
        <w:pStyle w:val="25"/>
        <w:spacing w:line="480" w:lineRule="exact"/>
        <w:ind w:firstLine="280" w:firstLineChars="100"/>
        <w:rPr>
          <w:rFonts w:hint="eastAsia" w:ascii="仿宋" w:hAnsi="仿宋" w:eastAsia="仿宋" w:cs="仿宋"/>
          <w:bCs/>
          <w:color w:val="auto"/>
          <w:sz w:val="28"/>
          <w:szCs w:val="28"/>
          <w:highlight w:val="none"/>
        </w:rPr>
      </w:pPr>
      <w:bookmarkStart w:id="720" w:name="_Toc22418"/>
      <w:bookmarkStart w:id="721" w:name="_Toc324164723"/>
      <w:bookmarkStart w:id="722" w:name="_Toc26618"/>
      <w:bookmarkStart w:id="723" w:name="_Toc32406"/>
      <w:bookmarkStart w:id="724" w:name="_Toc22322"/>
      <w:bookmarkStart w:id="725" w:name="_Toc13786"/>
      <w:bookmarkStart w:id="726" w:name="_Toc27192"/>
      <w:bookmarkStart w:id="727" w:name="_Toc179632587"/>
      <w:bookmarkStart w:id="728" w:name="_Toc514253179"/>
      <w:bookmarkStart w:id="729" w:name="_Toc19685"/>
      <w:bookmarkStart w:id="730" w:name="_Toc4998"/>
      <w:bookmarkStart w:id="731" w:name="_Toc17356"/>
      <w:bookmarkStart w:id="732" w:name="_Toc144974537"/>
      <w:bookmarkStart w:id="733" w:name="_Toc152042345"/>
      <w:bookmarkStart w:id="734" w:name="_Toc30494"/>
      <w:bookmarkStart w:id="735" w:name="_Toc152045569"/>
      <w:r>
        <w:rPr>
          <w:rFonts w:hint="eastAsia" w:ascii="仿宋" w:hAnsi="仿宋" w:eastAsia="仿宋" w:cs="仿宋"/>
          <w:bCs/>
          <w:color w:val="auto"/>
          <w:sz w:val="28"/>
          <w:szCs w:val="28"/>
          <w:highlight w:val="none"/>
        </w:rPr>
        <w:t>7.3 履约担保</w:t>
      </w:r>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7.3.1按投标人须知履约保证金进行提交；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7.3.2中标人不能按本章第7.3.1项要求提交履约保证金的，视为放弃中标，其投标保证金不予退还，给采购人造成的损失超过投标保证金数额的，中标人还应当对超过部分予以赔偿。</w:t>
      </w:r>
    </w:p>
    <w:p>
      <w:pPr>
        <w:pStyle w:val="25"/>
        <w:spacing w:line="480" w:lineRule="exact"/>
        <w:ind w:firstLine="280"/>
        <w:rPr>
          <w:rFonts w:hint="eastAsia" w:ascii="仿宋" w:hAnsi="仿宋" w:eastAsia="仿宋" w:cs="仿宋"/>
          <w:color w:val="auto"/>
          <w:sz w:val="28"/>
          <w:szCs w:val="28"/>
          <w:highlight w:val="none"/>
        </w:rPr>
      </w:pPr>
      <w:bookmarkStart w:id="736" w:name="_Toc27269"/>
      <w:bookmarkStart w:id="737" w:name="_Toc152042346"/>
      <w:bookmarkStart w:id="738" w:name="_Toc18911"/>
      <w:bookmarkStart w:id="739" w:name="_Toc3263"/>
      <w:bookmarkStart w:id="740" w:name="_Toc144974538"/>
      <w:bookmarkStart w:id="741" w:name="_Toc1658"/>
      <w:bookmarkStart w:id="742" w:name="_Toc324164724"/>
      <w:bookmarkStart w:id="743" w:name="_Toc152045570"/>
      <w:bookmarkStart w:id="744" w:name="_Toc13243"/>
      <w:bookmarkStart w:id="745" w:name="_Toc31225"/>
      <w:bookmarkStart w:id="746" w:name="_Toc1735"/>
      <w:bookmarkStart w:id="747" w:name="_Toc2459"/>
      <w:bookmarkStart w:id="748" w:name="_Toc9927"/>
      <w:bookmarkStart w:id="749" w:name="_Toc514253180"/>
      <w:bookmarkStart w:id="750" w:name="_Toc28963"/>
      <w:bookmarkStart w:id="751" w:name="_Toc179632588"/>
      <w:r>
        <w:rPr>
          <w:rFonts w:hint="eastAsia" w:ascii="仿宋" w:hAnsi="仿宋" w:eastAsia="仿宋" w:cs="仿宋"/>
          <w:color w:val="auto"/>
          <w:sz w:val="28"/>
          <w:szCs w:val="28"/>
          <w:highlight w:val="none"/>
        </w:rPr>
        <w:t>7.4 签订合同</w:t>
      </w:r>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7.4.1采购人和中标人应当自中标通知书发出之日起30天内，根据招标文件和中标人的投标文件订立书面合同。中标人无正当理由拒签合同的，采购人取消其中标资格，其投标保证金不予退还；给采购人造成的损失超过投标保证金数额的，中标人还应当对超过部分予以赔偿。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7.4.2 发出中标通知书后，采购人无正当理由拒签合同的，采购人向中标人退还投标保证金；给中标人造成损失的，还应当赔偿损失。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7.4.3联合体中标的，除联合体协议另行约定外，联合体各方应当共同与采购人签订合同，就中标项目向采购人承担连带责任。</w:t>
      </w:r>
    </w:p>
    <w:p>
      <w:pPr>
        <w:pStyle w:val="24"/>
        <w:spacing w:line="480" w:lineRule="exact"/>
        <w:rPr>
          <w:rFonts w:hint="eastAsia" w:ascii="仿宋" w:hAnsi="仿宋" w:eastAsia="仿宋" w:cs="仿宋"/>
          <w:color w:val="auto"/>
          <w:sz w:val="30"/>
          <w:szCs w:val="30"/>
          <w:highlight w:val="none"/>
        </w:rPr>
      </w:pPr>
      <w:bookmarkStart w:id="752" w:name="_Toc30280"/>
      <w:bookmarkStart w:id="753" w:name="_Toc16290"/>
      <w:bookmarkStart w:id="754" w:name="_Toc179632589"/>
      <w:bookmarkStart w:id="755" w:name="_Toc12004"/>
      <w:bookmarkStart w:id="756" w:name="_Toc25618"/>
      <w:bookmarkStart w:id="757" w:name="_Toc23695"/>
      <w:bookmarkStart w:id="758" w:name="_Toc144974539"/>
      <w:bookmarkStart w:id="759" w:name="_Toc152045571"/>
      <w:bookmarkStart w:id="760" w:name="_Toc31793"/>
      <w:bookmarkStart w:id="761" w:name="_Toc152042347"/>
      <w:bookmarkStart w:id="762" w:name="_Toc18857"/>
      <w:bookmarkStart w:id="763" w:name="_Toc514253181"/>
      <w:bookmarkStart w:id="764" w:name="_Toc22691"/>
      <w:bookmarkStart w:id="765" w:name="_Toc324164725"/>
      <w:bookmarkStart w:id="766" w:name="_Toc20865"/>
      <w:bookmarkStart w:id="767" w:name="_Toc1994"/>
      <w:r>
        <w:rPr>
          <w:rFonts w:hint="eastAsia" w:ascii="仿宋" w:hAnsi="仿宋" w:eastAsia="仿宋" w:cs="仿宋"/>
          <w:color w:val="auto"/>
          <w:sz w:val="30"/>
          <w:szCs w:val="30"/>
          <w:highlight w:val="none"/>
        </w:rPr>
        <w:t>8. 重新招标和不再招标</w:t>
      </w:r>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p>
    <w:p>
      <w:pPr>
        <w:pStyle w:val="25"/>
        <w:spacing w:line="480" w:lineRule="exact"/>
        <w:ind w:firstLine="280"/>
        <w:rPr>
          <w:rFonts w:hint="eastAsia" w:ascii="仿宋" w:hAnsi="仿宋" w:eastAsia="仿宋" w:cs="仿宋"/>
          <w:color w:val="auto"/>
          <w:sz w:val="28"/>
          <w:szCs w:val="28"/>
          <w:highlight w:val="none"/>
        </w:rPr>
      </w:pPr>
      <w:bookmarkStart w:id="768" w:name="_Toc144974540"/>
      <w:bookmarkStart w:id="769" w:name="_Toc27834"/>
      <w:bookmarkStart w:id="770" w:name="_Toc152042348"/>
      <w:bookmarkStart w:id="771" w:name="_Toc18440"/>
      <w:bookmarkStart w:id="772" w:name="_Toc29722"/>
      <w:bookmarkStart w:id="773" w:name="_Toc20493"/>
      <w:bookmarkStart w:id="774" w:name="_Toc15716"/>
      <w:bookmarkStart w:id="775" w:name="_Toc13160"/>
      <w:bookmarkStart w:id="776" w:name="_Toc28282"/>
      <w:bookmarkStart w:id="777" w:name="_Toc23614"/>
      <w:bookmarkStart w:id="778" w:name="_Toc324164726"/>
      <w:bookmarkStart w:id="779" w:name="_Toc152045572"/>
      <w:bookmarkStart w:id="780" w:name="_Toc179632590"/>
      <w:bookmarkStart w:id="781" w:name="_Toc29211"/>
      <w:bookmarkStart w:id="782" w:name="_Toc22713"/>
      <w:bookmarkStart w:id="783" w:name="_Toc514253182"/>
      <w:r>
        <w:rPr>
          <w:rFonts w:hint="eastAsia" w:ascii="仿宋" w:hAnsi="仿宋" w:eastAsia="仿宋" w:cs="仿宋"/>
          <w:color w:val="auto"/>
          <w:sz w:val="28"/>
          <w:szCs w:val="28"/>
          <w:highlight w:val="none"/>
        </w:rPr>
        <w:t>8.1 重新招标</w:t>
      </w:r>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有下列情形之一的，采购人将重新招标：</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（1）投标截止时间止，供应商少于3个的；</w:t>
      </w:r>
    </w:p>
    <w:p>
      <w:pPr>
        <w:spacing w:line="480" w:lineRule="exact"/>
        <w:ind w:firstLine="410" w:firstLineChars="171"/>
        <w:rPr>
          <w:rFonts w:hint="eastAsia" w:ascii="仿宋" w:hAnsi="仿宋" w:eastAsia="仿宋" w:cs="仿宋"/>
          <w:color w:val="auto"/>
          <w:sz w:val="24"/>
          <w:highlight w:val="none"/>
        </w:rPr>
      </w:pPr>
      <w:r>
        <w:rPr>
          <w:rFonts w:hint="eastAsia" w:ascii="仿宋" w:hAnsi="仿宋" w:eastAsia="仿宋" w:cs="仿宋"/>
          <w:color w:val="auto"/>
          <w:sz w:val="24"/>
          <w:highlight w:val="none"/>
        </w:rPr>
        <w:t>（2）经评标委员会评审后否决所有投标的。</w:t>
      </w:r>
    </w:p>
    <w:p>
      <w:pPr>
        <w:pStyle w:val="25"/>
        <w:spacing w:line="480" w:lineRule="exact"/>
        <w:ind w:firstLine="280"/>
        <w:rPr>
          <w:rFonts w:hint="eastAsia" w:ascii="仿宋" w:hAnsi="仿宋" w:eastAsia="仿宋" w:cs="仿宋"/>
          <w:color w:val="auto"/>
          <w:sz w:val="28"/>
          <w:szCs w:val="28"/>
          <w:highlight w:val="none"/>
        </w:rPr>
      </w:pPr>
      <w:bookmarkStart w:id="784" w:name="_Toc18748"/>
      <w:bookmarkStart w:id="785" w:name="_Toc152045573"/>
      <w:bookmarkStart w:id="786" w:name="_Toc13013"/>
      <w:bookmarkStart w:id="787" w:name="_Toc20621"/>
      <w:bookmarkStart w:id="788" w:name="_Toc144974541"/>
      <w:bookmarkStart w:id="789" w:name="_Toc152042349"/>
      <w:bookmarkStart w:id="790" w:name="_Toc2659"/>
      <w:bookmarkStart w:id="791" w:name="_Toc12828"/>
      <w:bookmarkStart w:id="792" w:name="_Toc514253183"/>
      <w:bookmarkStart w:id="793" w:name="_Toc22106"/>
      <w:bookmarkStart w:id="794" w:name="_Toc179632591"/>
      <w:bookmarkStart w:id="795" w:name="_Toc7768"/>
      <w:bookmarkStart w:id="796" w:name="_Toc23213"/>
      <w:bookmarkStart w:id="797" w:name="_Toc324164727"/>
      <w:bookmarkStart w:id="798" w:name="_Toc10393"/>
      <w:bookmarkStart w:id="799" w:name="_Toc4142"/>
      <w:r>
        <w:rPr>
          <w:rFonts w:hint="eastAsia" w:ascii="仿宋" w:hAnsi="仿宋" w:eastAsia="仿宋" w:cs="仿宋"/>
          <w:color w:val="auto"/>
          <w:sz w:val="28"/>
          <w:szCs w:val="28"/>
          <w:highlight w:val="none"/>
        </w:rPr>
        <w:t>8.2 不再招标</w:t>
      </w:r>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重新招标后供应商仍少于3个或者所有投标被否决的，属于必须审批或核准的建设项目，经原审批或核准部门批准后不再进行招标。</w:t>
      </w:r>
    </w:p>
    <w:p>
      <w:pPr>
        <w:pStyle w:val="24"/>
        <w:spacing w:line="480" w:lineRule="exact"/>
        <w:rPr>
          <w:rFonts w:hint="eastAsia" w:ascii="仿宋" w:hAnsi="仿宋" w:eastAsia="仿宋" w:cs="仿宋"/>
          <w:color w:val="auto"/>
          <w:sz w:val="30"/>
          <w:szCs w:val="30"/>
          <w:highlight w:val="none"/>
        </w:rPr>
      </w:pPr>
      <w:bookmarkStart w:id="800" w:name="_Toc14288"/>
      <w:bookmarkStart w:id="801" w:name="_Toc324164728"/>
      <w:bookmarkStart w:id="802" w:name="_Toc25755"/>
      <w:bookmarkStart w:id="803" w:name="_Toc26880"/>
      <w:bookmarkStart w:id="804" w:name="_Toc26171"/>
      <w:bookmarkStart w:id="805" w:name="_Toc152045574"/>
      <w:bookmarkStart w:id="806" w:name="_Toc22712"/>
      <w:bookmarkStart w:id="807" w:name="_Toc1856"/>
      <w:bookmarkStart w:id="808" w:name="_Toc11145"/>
      <w:bookmarkStart w:id="809" w:name="_Toc26032"/>
      <w:bookmarkStart w:id="810" w:name="_Toc152042350"/>
      <w:bookmarkStart w:id="811" w:name="_Toc144974542"/>
      <w:bookmarkStart w:id="812" w:name="_Toc179632592"/>
      <w:bookmarkStart w:id="813" w:name="_Toc514253184"/>
      <w:bookmarkStart w:id="814" w:name="_Toc30227"/>
      <w:bookmarkStart w:id="815" w:name="_Toc20505"/>
      <w:r>
        <w:rPr>
          <w:rFonts w:hint="eastAsia" w:ascii="仿宋" w:hAnsi="仿宋" w:eastAsia="仿宋" w:cs="仿宋"/>
          <w:color w:val="auto"/>
          <w:sz w:val="30"/>
          <w:szCs w:val="30"/>
          <w:highlight w:val="none"/>
        </w:rPr>
        <w:t>9. 纪律和监督</w:t>
      </w:r>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p>
    <w:p>
      <w:pPr>
        <w:pStyle w:val="25"/>
        <w:spacing w:line="480" w:lineRule="exact"/>
        <w:ind w:firstLine="280"/>
        <w:rPr>
          <w:rFonts w:hint="eastAsia" w:ascii="仿宋" w:hAnsi="仿宋" w:eastAsia="仿宋" w:cs="仿宋"/>
          <w:color w:val="auto"/>
          <w:sz w:val="28"/>
          <w:szCs w:val="28"/>
          <w:highlight w:val="none"/>
        </w:rPr>
      </w:pPr>
      <w:bookmarkStart w:id="816" w:name="_Toc324164729"/>
      <w:bookmarkStart w:id="817" w:name="_Toc8941"/>
      <w:bookmarkStart w:id="818" w:name="_Toc179632593"/>
      <w:bookmarkStart w:id="819" w:name="_Toc28961"/>
      <w:bookmarkStart w:id="820" w:name="_Toc6365"/>
      <w:bookmarkStart w:id="821" w:name="_Toc11618"/>
      <w:bookmarkStart w:id="822" w:name="_Toc514253185"/>
      <w:bookmarkStart w:id="823" w:name="_Toc24397"/>
      <w:bookmarkStart w:id="824" w:name="_Toc19838"/>
      <w:bookmarkStart w:id="825" w:name="_Toc19583"/>
      <w:bookmarkStart w:id="826" w:name="_Toc152045575"/>
      <w:bookmarkStart w:id="827" w:name="_Toc144974543"/>
      <w:bookmarkStart w:id="828" w:name="_Toc2650"/>
      <w:bookmarkStart w:id="829" w:name="_Toc13458"/>
      <w:bookmarkStart w:id="830" w:name="_Toc152042351"/>
      <w:bookmarkStart w:id="831" w:name="_Toc13194"/>
      <w:r>
        <w:rPr>
          <w:rFonts w:hint="eastAsia" w:ascii="仿宋" w:hAnsi="仿宋" w:eastAsia="仿宋" w:cs="仿宋"/>
          <w:color w:val="auto"/>
          <w:sz w:val="28"/>
          <w:szCs w:val="28"/>
          <w:highlight w:val="none"/>
        </w:rPr>
        <w:t>9.1 对采购人的纪律要求</w:t>
      </w:r>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采购人不得泄漏政府采购活动中应当保密的情况和资料，不得与供应商串通损害国家利益、社会公共利益或者他人合法权益。</w:t>
      </w:r>
    </w:p>
    <w:p>
      <w:pPr>
        <w:pStyle w:val="25"/>
        <w:spacing w:line="480" w:lineRule="exact"/>
        <w:ind w:firstLine="280"/>
        <w:rPr>
          <w:rFonts w:hint="eastAsia" w:ascii="仿宋" w:hAnsi="仿宋" w:eastAsia="仿宋" w:cs="仿宋"/>
          <w:color w:val="auto"/>
          <w:sz w:val="28"/>
          <w:szCs w:val="28"/>
          <w:highlight w:val="none"/>
        </w:rPr>
      </w:pPr>
      <w:bookmarkStart w:id="832" w:name="_Toc179632594"/>
      <w:bookmarkStart w:id="833" w:name="_Toc324164730"/>
      <w:bookmarkStart w:id="834" w:name="_Toc3004"/>
      <w:bookmarkStart w:id="835" w:name="_Toc152042352"/>
      <w:bookmarkStart w:id="836" w:name="_Toc21870"/>
      <w:bookmarkStart w:id="837" w:name="_Toc9579"/>
      <w:bookmarkStart w:id="838" w:name="_Toc144974544"/>
      <w:bookmarkStart w:id="839" w:name="_Toc514253186"/>
      <w:bookmarkStart w:id="840" w:name="_Toc26028"/>
      <w:bookmarkStart w:id="841" w:name="_Toc32655"/>
      <w:bookmarkStart w:id="842" w:name="_Toc7701"/>
      <w:bookmarkStart w:id="843" w:name="_Toc12009"/>
      <w:bookmarkStart w:id="844" w:name="_Toc14518"/>
      <w:bookmarkStart w:id="845" w:name="_Toc152045576"/>
      <w:bookmarkStart w:id="846" w:name="_Toc2188"/>
      <w:bookmarkStart w:id="847" w:name="_Toc19239"/>
      <w:r>
        <w:rPr>
          <w:rFonts w:hint="eastAsia" w:ascii="仿宋" w:hAnsi="仿宋" w:eastAsia="仿宋" w:cs="仿宋"/>
          <w:color w:val="auto"/>
          <w:sz w:val="28"/>
          <w:szCs w:val="28"/>
          <w:highlight w:val="none"/>
        </w:rPr>
        <w:t>9.2 对供应商的纪律要求</w:t>
      </w:r>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供应商不得相互串通投标或者与采购人串通投标，不得向采购人或者评标委员会成员行贿谋取中标，不得以他人名义投标或者以其他方式弄虚作假骗取中标；供应商不得以任何方式干扰、影响评标工作。</w:t>
      </w:r>
    </w:p>
    <w:p>
      <w:pPr>
        <w:pStyle w:val="25"/>
        <w:spacing w:line="480" w:lineRule="exact"/>
        <w:ind w:firstLine="280"/>
        <w:rPr>
          <w:rFonts w:hint="eastAsia" w:ascii="仿宋" w:hAnsi="仿宋" w:eastAsia="仿宋" w:cs="仿宋"/>
          <w:color w:val="auto"/>
          <w:sz w:val="28"/>
          <w:szCs w:val="28"/>
          <w:highlight w:val="none"/>
        </w:rPr>
      </w:pPr>
      <w:bookmarkStart w:id="848" w:name="_Toc3424"/>
      <w:bookmarkStart w:id="849" w:name="_Toc25239"/>
      <w:bookmarkStart w:id="850" w:name="_Toc24437"/>
      <w:bookmarkStart w:id="851" w:name="_Toc152045577"/>
      <w:bookmarkStart w:id="852" w:name="_Toc14176"/>
      <w:bookmarkStart w:id="853" w:name="_Toc20918"/>
      <w:bookmarkStart w:id="854" w:name="_Toc16299"/>
      <w:bookmarkStart w:id="855" w:name="_Toc514253187"/>
      <w:bookmarkStart w:id="856" w:name="_Toc31731"/>
      <w:bookmarkStart w:id="857" w:name="_Toc324164731"/>
      <w:bookmarkStart w:id="858" w:name="_Toc179632595"/>
      <w:bookmarkStart w:id="859" w:name="_Toc5438"/>
      <w:bookmarkStart w:id="860" w:name="_Toc7293"/>
      <w:bookmarkStart w:id="861" w:name="_Toc152042353"/>
      <w:bookmarkStart w:id="862" w:name="_Toc144974545"/>
      <w:bookmarkStart w:id="863" w:name="_Toc30129"/>
      <w:r>
        <w:rPr>
          <w:rFonts w:hint="eastAsia" w:ascii="仿宋" w:hAnsi="仿宋" w:eastAsia="仿宋" w:cs="仿宋"/>
          <w:color w:val="auto"/>
          <w:sz w:val="28"/>
          <w:szCs w:val="28"/>
          <w:highlight w:val="none"/>
        </w:rPr>
        <w:t>9.3 对评标委员会成员的纪律要求</w:t>
      </w:r>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pStyle w:val="25"/>
        <w:spacing w:line="480" w:lineRule="exact"/>
        <w:ind w:firstLine="280"/>
        <w:rPr>
          <w:rFonts w:hint="eastAsia" w:ascii="仿宋" w:hAnsi="仿宋" w:eastAsia="仿宋" w:cs="仿宋"/>
          <w:color w:val="auto"/>
          <w:sz w:val="28"/>
          <w:szCs w:val="28"/>
          <w:highlight w:val="none"/>
        </w:rPr>
      </w:pPr>
      <w:bookmarkStart w:id="864" w:name="_Toc21316"/>
      <w:bookmarkStart w:id="865" w:name="_Toc25237"/>
      <w:bookmarkStart w:id="866" w:name="_Toc22178"/>
      <w:bookmarkStart w:id="867" w:name="_Toc152042354"/>
      <w:bookmarkStart w:id="868" w:name="_Toc31367"/>
      <w:bookmarkStart w:id="869" w:name="_Toc26787"/>
      <w:bookmarkStart w:id="870" w:name="_Toc152045578"/>
      <w:bookmarkStart w:id="871" w:name="_Toc25380"/>
      <w:bookmarkStart w:id="872" w:name="_Toc179632596"/>
      <w:bookmarkStart w:id="873" w:name="_Toc19557"/>
      <w:bookmarkStart w:id="874" w:name="_Toc514253188"/>
      <w:bookmarkStart w:id="875" w:name="_Toc324164732"/>
      <w:bookmarkStart w:id="876" w:name="_Toc1827"/>
      <w:bookmarkStart w:id="877" w:name="_Toc29677"/>
      <w:bookmarkStart w:id="878" w:name="_Toc23783"/>
      <w:bookmarkStart w:id="879" w:name="_Toc144974546"/>
      <w:r>
        <w:rPr>
          <w:rFonts w:hint="eastAsia" w:ascii="仿宋" w:hAnsi="仿宋" w:eastAsia="仿宋" w:cs="仿宋"/>
          <w:color w:val="auto"/>
          <w:sz w:val="28"/>
          <w:szCs w:val="28"/>
          <w:highlight w:val="none"/>
        </w:rPr>
        <w:t>9.4 对与评标活动有关的工作人员的纪律要求</w:t>
      </w:r>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p>
    <w:p>
      <w:pPr>
        <w:spacing w:line="480" w:lineRule="exact"/>
        <w:ind w:firstLine="480" w:firstLineChars="200"/>
        <w:rPr>
          <w:rFonts w:hint="eastAsia" w:ascii="仿宋" w:hAnsi="仿宋" w:eastAsia="仿宋" w:cs="仿宋"/>
          <w:color w:val="auto"/>
          <w:sz w:val="24"/>
          <w:highlight w:val="none"/>
        </w:rPr>
      </w:pPr>
      <w:bookmarkStart w:id="880" w:name="_Toc152042355"/>
      <w:r>
        <w:rPr>
          <w:rFonts w:hint="eastAsia" w:ascii="仿宋" w:hAnsi="仿宋" w:eastAsia="仿宋" w:cs="仿宋"/>
          <w:color w:val="auto"/>
          <w:sz w:val="24"/>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880"/>
    </w:p>
    <w:p>
      <w:pPr>
        <w:pStyle w:val="25"/>
        <w:spacing w:line="480" w:lineRule="exact"/>
        <w:ind w:firstLine="280"/>
        <w:rPr>
          <w:rFonts w:hint="eastAsia" w:ascii="仿宋" w:hAnsi="仿宋" w:eastAsia="仿宋" w:cs="仿宋"/>
          <w:color w:val="auto"/>
          <w:sz w:val="28"/>
          <w:szCs w:val="28"/>
          <w:highlight w:val="none"/>
        </w:rPr>
      </w:pPr>
      <w:bookmarkStart w:id="881" w:name="_Toc32265"/>
      <w:bookmarkStart w:id="882" w:name="_Toc403"/>
      <w:bookmarkStart w:id="883" w:name="_Toc152045579"/>
      <w:bookmarkStart w:id="884" w:name="_Toc324164733"/>
      <w:bookmarkStart w:id="885" w:name="_Toc6922"/>
      <w:bookmarkStart w:id="886" w:name="_Toc15498"/>
      <w:bookmarkStart w:id="887" w:name="_Toc24871"/>
      <w:bookmarkStart w:id="888" w:name="_Toc152042356"/>
      <w:bookmarkStart w:id="889" w:name="_Toc514253189"/>
      <w:bookmarkStart w:id="890" w:name="_Toc14430"/>
      <w:bookmarkStart w:id="891" w:name="_Toc13095"/>
      <w:bookmarkStart w:id="892" w:name="_Toc13328"/>
      <w:bookmarkStart w:id="893" w:name="_Toc179632597"/>
      <w:bookmarkStart w:id="894" w:name="_Toc5168"/>
      <w:bookmarkStart w:id="895" w:name="_Toc3606"/>
      <w:r>
        <w:rPr>
          <w:rFonts w:hint="eastAsia" w:ascii="仿宋" w:hAnsi="仿宋" w:eastAsia="仿宋" w:cs="仿宋"/>
          <w:color w:val="auto"/>
          <w:sz w:val="28"/>
          <w:szCs w:val="28"/>
          <w:highlight w:val="none"/>
        </w:rPr>
        <w:t>9.5质疑和投诉</w:t>
      </w:r>
      <w:bookmarkEnd w:id="879"/>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认为招标文件、招标过程或中标结果使自己的合法权益受到损害的，应当在知道或者应知其权益受到损害之日起七个工作日内，以书面形式向采购人、采购代理机构提出质疑。供应商对招标采购单位的质疑答复不满意或者招标采购单位未在规定时间内作出答复的，可以在答复期满后十五个工作日内向同级采购监管部门投诉。</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3）质疑书应当署名。质疑供应商为法人或者其他组织的，应当由法定代表人或者主要负责人签字并加盖公章。</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供应商可以委托代理人办理质疑事务。委托代理人应为质疑供应商的正式员工并熟悉相关业务情况。代理人办理质疑事务时，除提交质疑书外，还应当提交质疑供应商的授权委托书，授权委托书应当载明委托代理的具体权限和事项。</w:t>
      </w:r>
    </w:p>
    <w:p>
      <w:pPr>
        <w:pStyle w:val="18"/>
        <w:ind w:firstLine="600"/>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5）质疑处理。</w:t>
      </w:r>
    </w:p>
    <w:p>
      <w:pPr>
        <w:pStyle w:val="18"/>
        <w:spacing w:line="360" w:lineRule="auto"/>
        <w:ind w:firstLine="600"/>
        <w:rPr>
          <w:rFonts w:ascii="仿宋" w:hAnsi="仿宋" w:eastAsia="仿宋" w:cs="仿宋"/>
          <w:color w:val="auto"/>
          <w:sz w:val="24"/>
          <w:highlight w:val="none"/>
        </w:rPr>
      </w:pPr>
      <w:r>
        <w:rPr>
          <w:rFonts w:hint="eastAsia" w:ascii="仿宋" w:hAnsi="仿宋" w:eastAsia="仿宋" w:cs="仿宋"/>
          <w:color w:val="auto"/>
          <w:sz w:val="24"/>
          <w:highlight w:val="none"/>
        </w:rPr>
        <w:t>根据中华人民共和国财政部令第94号《政府采购质疑和投诉办法》规定：供应商质疑不成立，或者成立但未对中标、成交结果构成影响的，继续开展采购活动。供应商质疑成立且影响或者可能影响中标、成交结果的，按照下列情况处理：（一）对采购文件提出的质疑，依法通过澄清或者修改可以继续开展采购活动的，澄清或者修改采购文件后继续开展采购活动。（二）对采购过程、中标或者成交结果提出的质疑，合格供应商符合法定数量时，</w:t>
      </w:r>
      <w:r>
        <w:rPr>
          <w:rFonts w:ascii="仿宋" w:hAnsi="仿宋" w:eastAsia="仿宋" w:cs="仿宋"/>
          <w:color w:val="auto"/>
          <w:sz w:val="24"/>
          <w:highlight w:val="none"/>
        </w:rPr>
        <w:t>采购人按照评审报告推荐的中标或者成交候选人名单排序，确定下一候选人为中标或者成交供应商</w:t>
      </w:r>
      <w:r>
        <w:rPr>
          <w:rFonts w:hint="eastAsia" w:ascii="仿宋" w:hAnsi="仿宋" w:eastAsia="仿宋" w:cs="仿宋"/>
          <w:color w:val="auto"/>
          <w:sz w:val="24"/>
          <w:highlight w:val="none"/>
        </w:rPr>
        <w:t>。合格供应商不符合法定数量时，重新开展政府采购活动。</w:t>
      </w:r>
    </w:p>
    <w:p>
      <w:pPr>
        <w:pStyle w:val="24"/>
        <w:spacing w:line="480" w:lineRule="exact"/>
        <w:rPr>
          <w:rFonts w:hint="eastAsia" w:ascii="仿宋" w:hAnsi="仿宋" w:eastAsia="仿宋" w:cs="仿宋"/>
          <w:color w:val="auto"/>
          <w:sz w:val="30"/>
          <w:szCs w:val="30"/>
          <w:highlight w:val="none"/>
        </w:rPr>
      </w:pPr>
      <w:bookmarkStart w:id="896" w:name="_Toc11596"/>
      <w:bookmarkStart w:id="897" w:name="_Toc514253190"/>
      <w:bookmarkStart w:id="898" w:name="_Toc152042357"/>
      <w:bookmarkStart w:id="899" w:name="_Toc18380"/>
      <w:bookmarkStart w:id="900" w:name="_Toc31767"/>
      <w:bookmarkStart w:id="901" w:name="_Toc31540"/>
      <w:bookmarkStart w:id="902" w:name="_Toc17649"/>
      <w:bookmarkStart w:id="903" w:name="_Toc324164734"/>
      <w:bookmarkStart w:id="904" w:name="_Toc13456"/>
      <w:bookmarkStart w:id="905" w:name="_Toc16224"/>
      <w:bookmarkStart w:id="906" w:name="_Toc10384"/>
      <w:bookmarkStart w:id="907" w:name="_Toc3936"/>
      <w:bookmarkStart w:id="908" w:name="_Toc152045580"/>
      <w:bookmarkStart w:id="909" w:name="_Toc179632598"/>
      <w:bookmarkStart w:id="910" w:name="_Toc15730"/>
      <w:bookmarkStart w:id="911" w:name="_Toc144974547"/>
      <w:r>
        <w:rPr>
          <w:rFonts w:hint="eastAsia" w:ascii="仿宋" w:hAnsi="仿宋" w:eastAsia="仿宋" w:cs="仿宋"/>
          <w:color w:val="auto"/>
          <w:sz w:val="30"/>
          <w:szCs w:val="30"/>
          <w:highlight w:val="none"/>
        </w:rPr>
        <w:t>10. 需要补充的其他内容</w:t>
      </w:r>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▲10.1知识产权</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10.1.1供应商应保证在本项目中使用的任何产品和服务（包括部分使用），不会产生因第三方提出侵犯其专利权、商标权或其它知识产权而引起的法律和经济纠纷，如因专利权、商标权或其它知识产权而引起法律和经济纠纷，由供应商承担所有相关责任。</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▲10.1.2除非招标文件特别规定，采购人享有本项目实施过程中产生的知识成果及知识产权。</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10.1.3供应商将在采购项目实施过程中采用自有或者第三方知识成果的，应当在投标文件中载明，并提供相关知识产权证明文件。使用该知识成果后，供应商需提供开发接口和开发手册等技术资料，并承诺提供无限期支持，采购人享有使用权（含采购人委托第三方在该项目后续开发的使用权）。</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▲10.1.4 如采用供应商所不拥有的知识产权，则在报价中必须包括合法获取该知识产权的相关费用</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10.2特别说明：</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）供应商应仔细阅读招标文件的所有内容，按照招标文件的要求提交投标文件，并对所提供的全部资料的真实性承担法律责任。</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▲10.3投标文件的语言</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10.3.1 供应商提交的投标文件以及供应商与采购人、采购代理机构就有关报价的所有来往书面文件均须使用中文。投标文件中如附有外文资料，必须逐一对应翻译成中文并加盖供应商公章后附在相关外文资料后面，否则，供应商的投标文件将作为无效处理。（说明：供应商的法定代表人为外籍人士的，法定代表人的签字和护照除外。）</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10.3.2 翻译的中文资料与外文资料如果出现差异和矛盾，以中文为准。但不能故意错误翻译，否则，供应商的投标文件将作为无效处理。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▲10.4计量单位</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除招标文件中另有规定外，本次采购项目所有合同项下的报价均采用国家法定的计量单位。</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▲10.5 报价货币</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本次招标项目的报价货币为人民币，报价以投标文件规定为准。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10.6确定中标供应商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采购人将按评标委员会推荐的成交候选供应商顺序确定中标供应商。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10.6.1采购代理机构自评标结束后2个工作日内将评标报告送交采购人确定中标供应商。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10.6.2采购人收到评标报告后，应当在5个工作日内，在评标报告确定的中标候选人名单中按顺序确定中标人。中标候选人并列的，由采购人或者采购人委托评标委员会按照招标文件规定的方式确定中标人；招标文件未规定的，采取随机抽取的方式确定。</w:t>
      </w:r>
    </w:p>
    <w:p>
      <w:pPr>
        <w:tabs>
          <w:tab w:val="left" w:pos="840"/>
        </w:tabs>
        <w:spacing w:line="480" w:lineRule="exact"/>
        <w:ind w:right="420" w:firstLine="602" w:firstLineChars="2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10.6.3采购人确定中标供应商过程中，发现中标候选供应商有下列情形之一的，应当不予确定其为中标供应商：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（1）发现中标候选供应商存在禁止参加本项目采购活动的违法行为的；</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（2）中标候选供应商因不可抗力，不能继续参加政府采购活动；</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（3）中标候选供应商无偿赠与或者低于成本价竞争；</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（4）中标候选供应商提供虚假材料；</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（5）中标候选供应商恶意串通。</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中标候选供应商有本条情形之一的，采购人可以确定后一位成交候选供应商为中标供应商，依次类推。无法确定中标供应商的，应当重新组织采购。</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10.7行贿犯罪</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须承诺单位及其法定代表人、主要负责人不得具有行贿犯罪记录。成交候选供应商单位及其现任法定代表人、主要负责人存在行贿犯罪记录的，中标后未签订政府采购合同的，将认定成交无效；中标后签订政府采购合同未履行的，将认定中标无效，同时撤销政府采购合同；中标后签订政府采购合同且已经履行的，将认定采购活动违法，由相关当事人承担赔偿责任。</w:t>
      </w:r>
    </w:p>
    <w:p>
      <w:pPr>
        <w:tabs>
          <w:tab w:val="left" w:pos="840"/>
        </w:tabs>
        <w:spacing w:line="480" w:lineRule="exact"/>
        <w:ind w:right="420" w:firstLine="600" w:firstLineChars="250"/>
        <w:rPr>
          <w:rFonts w:ascii="仿宋" w:hAnsi="仿宋" w:eastAsia="仿宋" w:cs="仿宋"/>
          <w:color w:val="auto"/>
          <w:sz w:val="24"/>
          <w:highlight w:val="none"/>
        </w:rPr>
      </w:pPr>
      <w:r>
        <w:rPr>
          <w:rFonts w:hint="eastAsia" w:ascii="仿宋" w:hAnsi="仿宋" w:eastAsia="仿宋" w:cs="仿宋"/>
          <w:color w:val="auto"/>
          <w:sz w:val="24"/>
          <w:highlight w:val="none"/>
        </w:rPr>
        <w:t>10.8特别说明</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采用最低评标价法的采购项目，提供相同品牌产品的不同供应商参加同一合同项下投标的，以其中通过资格审查、符合性审查且报价最低的参加评标；报价相同的，由采购人确定一个参加评标的供应商，其他投标无效。</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使用综合评分法的采购项目，提供相同品牌产品且通过资格审查、符合性审查的不同供应商参加同一合同项下投标的，按一家供应商计算，评审后得分最高的同品牌供应商获得成交供应商推荐资格；评审得分相同的，由采购人确定一个供应商获得成交供应商推荐资格，其他同品牌供应商不作为成交候选供应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非单一产品采购项目，采购人应当根据采购项目技术构成、产品价格比重等合理确定核心产品，并在招标文件中载明。多家供应商提供的核心产品品牌相同的，按前两款规定处理。</w:t>
      </w:r>
    </w:p>
    <w:p>
      <w:pPr>
        <w:tabs>
          <w:tab w:val="left" w:pos="840"/>
        </w:tabs>
        <w:spacing w:line="480" w:lineRule="exact"/>
        <w:ind w:right="42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10.9</w:t>
      </w:r>
      <w:r>
        <w:rPr>
          <w:rFonts w:hint="eastAsia" w:ascii="仿宋" w:hAnsi="仿宋" w:eastAsia="仿宋" w:cs="仿宋"/>
          <w:color w:val="auto"/>
          <w:sz w:val="24"/>
          <w:highlight w:val="none"/>
        </w:rPr>
        <w:t>需要补充的其他内容</w:t>
      </w:r>
    </w:p>
    <w:p>
      <w:pPr>
        <w:tabs>
          <w:tab w:val="left" w:pos="840"/>
        </w:tabs>
        <w:spacing w:line="480" w:lineRule="exact"/>
        <w:ind w:right="420" w:firstLine="600" w:firstLineChars="25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10.9.1见投标人须知前附表。</w:t>
      </w:r>
    </w:p>
    <w:p>
      <w:pPr>
        <w:tabs>
          <w:tab w:val="left" w:pos="840"/>
        </w:tabs>
        <w:spacing w:line="480" w:lineRule="exact"/>
        <w:ind w:right="420" w:firstLine="600" w:firstLineChars="250"/>
        <w:rPr>
          <w:rFonts w:hint="eastAsia" w:ascii="仿宋" w:hAnsi="仿宋" w:eastAsia="仿宋" w:cs="仿宋"/>
          <w:color w:val="auto"/>
          <w:sz w:val="24"/>
          <w:highlight w:val="none"/>
          <w:shd w:val="clear" w:color="auto" w:fill="auto"/>
        </w:rPr>
      </w:pPr>
    </w:p>
    <w:p>
      <w:pPr>
        <w:pStyle w:val="3"/>
        <w:spacing w:before="0" w:after="0" w:line="480" w:lineRule="exact"/>
        <w:rPr>
          <w:rFonts w:hint="eastAsia" w:ascii="仿宋" w:hAnsi="仿宋" w:eastAsia="仿宋" w:cs="仿宋"/>
          <w:color w:val="auto"/>
          <w:highlight w:val="none"/>
          <w:shd w:val="clear" w:color="auto" w:fill="auto"/>
        </w:rPr>
      </w:pPr>
      <w:bookmarkStart w:id="912" w:name="_Toc201978758"/>
      <w:bookmarkStart w:id="913" w:name="_Toc7877"/>
    </w:p>
    <w:p>
      <w:pPr>
        <w:pStyle w:val="3"/>
        <w:spacing w:before="0" w:after="0" w:line="480" w:lineRule="exact"/>
        <w:jc w:val="both"/>
        <w:rPr>
          <w:rFonts w:hint="eastAsia" w:ascii="仿宋" w:hAnsi="仿宋" w:eastAsia="仿宋" w:cs="仿宋"/>
          <w:color w:val="auto"/>
          <w:highlight w:val="none"/>
          <w:shd w:val="clear" w:color="auto" w:fill="auto"/>
        </w:rPr>
      </w:pPr>
      <w:bookmarkStart w:id="914" w:name="_Toc26023"/>
      <w:bookmarkStart w:id="915" w:name="_Toc22781"/>
      <w:bookmarkStart w:id="916" w:name="_Toc514253191"/>
      <w:bookmarkStart w:id="917" w:name="_Toc9259"/>
      <w:bookmarkStart w:id="918" w:name="_Toc13481"/>
    </w:p>
    <w:p>
      <w:pPr>
        <w:rPr>
          <w:rFonts w:hint="eastAsia" w:ascii="仿宋" w:hAnsi="仿宋" w:eastAsia="仿宋" w:cs="仿宋"/>
          <w:color w:val="auto"/>
          <w:highlight w:val="none"/>
          <w:shd w:val="clear" w:color="auto" w:fill="auto"/>
        </w:rPr>
      </w:pPr>
    </w:p>
    <w:p>
      <w:pPr>
        <w:pStyle w:val="7"/>
        <w:rPr>
          <w:rFonts w:hint="eastAsia" w:ascii="仿宋" w:hAnsi="仿宋" w:eastAsia="仿宋" w:cs="仿宋"/>
          <w:color w:val="auto"/>
          <w:highlight w:val="none"/>
          <w:shd w:val="clear" w:color="auto" w:fill="auto"/>
        </w:rPr>
      </w:pPr>
    </w:p>
    <w:p>
      <w:pPr>
        <w:pStyle w:val="9"/>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pStyle w:val="4"/>
        <w:rPr>
          <w:rFonts w:hint="eastAsia" w:ascii="仿宋" w:hAnsi="仿宋" w:eastAsia="仿宋" w:cs="仿宋"/>
          <w:color w:val="auto"/>
          <w:highlight w:val="none"/>
          <w:shd w:val="clear" w:color="auto" w:fill="auto"/>
        </w:rPr>
      </w:pPr>
    </w:p>
    <w:p>
      <w:pPr>
        <w:rPr>
          <w:rFonts w:hint="eastAsia"/>
          <w:color w:val="auto"/>
          <w:highlight w:val="none"/>
        </w:rPr>
      </w:pPr>
    </w:p>
    <w:p>
      <w:pPr>
        <w:pStyle w:val="7"/>
        <w:rPr>
          <w:rFonts w:hint="eastAsia"/>
          <w:color w:val="auto"/>
          <w:highlight w:val="none"/>
        </w:rPr>
      </w:pPr>
    </w:p>
    <w:p>
      <w:pPr>
        <w:pStyle w:val="16"/>
        <w:rPr>
          <w:rFonts w:hint="eastAsia"/>
          <w:color w:val="auto"/>
          <w:highlight w:val="none"/>
        </w:rPr>
      </w:pPr>
    </w:p>
    <w:p>
      <w:pPr>
        <w:pStyle w:val="16"/>
        <w:rPr>
          <w:rFonts w:hint="eastAsia"/>
          <w:color w:val="auto"/>
          <w:highlight w:val="none"/>
        </w:rPr>
      </w:pPr>
    </w:p>
    <w:p>
      <w:pPr>
        <w:pStyle w:val="3"/>
        <w:bidi w:val="0"/>
        <w:rPr>
          <w:rFonts w:hint="eastAsia"/>
          <w:color w:val="auto"/>
          <w:highlight w:val="none"/>
        </w:rPr>
      </w:pPr>
      <w:bookmarkStart w:id="919" w:name="_Toc16733"/>
      <w:r>
        <w:rPr>
          <w:rFonts w:hint="eastAsia"/>
          <w:color w:val="auto"/>
          <w:highlight w:val="none"/>
        </w:rPr>
        <w:t xml:space="preserve">第三章  </w:t>
      </w:r>
      <w:bookmarkEnd w:id="912"/>
      <w:bookmarkEnd w:id="913"/>
      <w:bookmarkEnd w:id="914"/>
      <w:bookmarkEnd w:id="915"/>
      <w:bookmarkEnd w:id="916"/>
      <w:r>
        <w:rPr>
          <w:rFonts w:hint="eastAsia"/>
          <w:color w:val="auto"/>
          <w:highlight w:val="none"/>
        </w:rPr>
        <w:t>资格性评审及评标办法</w:t>
      </w:r>
      <w:bookmarkEnd w:id="917"/>
      <w:bookmarkEnd w:id="918"/>
      <w:bookmarkEnd w:id="919"/>
    </w:p>
    <w:p>
      <w:pPr>
        <w:pStyle w:val="4"/>
        <w:tabs>
          <w:tab w:val="clear" w:pos="618"/>
          <w:tab w:val="clear" w:pos="927"/>
        </w:tabs>
        <w:spacing w:before="0" w:after="0" w:line="360" w:lineRule="auto"/>
        <w:ind w:left="400"/>
        <w:rPr>
          <w:rFonts w:hint="eastAsia" w:ascii="仿宋" w:hAnsi="仿宋" w:eastAsia="仿宋" w:cs="仿宋"/>
          <w:color w:val="auto"/>
          <w:highlight w:val="none"/>
          <w:shd w:val="clear" w:color="auto" w:fill="auto"/>
          <w:lang w:eastAsia="zh-CN"/>
        </w:rPr>
      </w:pPr>
      <w:bookmarkStart w:id="920" w:name="_Toc29160"/>
      <w:bookmarkStart w:id="921" w:name="_Toc76"/>
      <w:bookmarkStart w:id="922" w:name="_Toc24119"/>
      <w:r>
        <w:rPr>
          <w:rFonts w:hint="eastAsia" w:ascii="仿宋" w:hAnsi="仿宋" w:eastAsia="仿宋" w:cs="仿宋"/>
          <w:color w:val="auto"/>
          <w:highlight w:val="none"/>
          <w:shd w:val="clear" w:color="auto" w:fill="auto"/>
        </w:rPr>
        <w:t>一、资格性审查</w:t>
      </w:r>
      <w:bookmarkEnd w:id="920"/>
      <w:bookmarkEnd w:id="921"/>
      <w:bookmarkEnd w:id="922"/>
    </w:p>
    <w:p>
      <w:pPr>
        <w:spacing w:line="36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1.根据《中华人民共和国政府采购法》、《中华人民共和国政府采购法实施条例》、《政府采购货物和服务招标投标管理办法》等法律制度，结合采购项目特点制定本资格审查办法。</w:t>
      </w:r>
    </w:p>
    <w:p>
      <w:pPr>
        <w:spacing w:line="36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2. </w:t>
      </w:r>
      <w:r>
        <w:rPr>
          <w:rFonts w:hint="eastAsia" w:ascii="仿宋" w:hAnsi="仿宋" w:eastAsia="仿宋" w:cs="仿宋"/>
          <w:color w:val="auto"/>
          <w:sz w:val="24"/>
          <w:highlight w:val="none"/>
          <w:shd w:val="clear" w:color="auto" w:fill="auto"/>
          <w:lang w:eastAsia="zh-CN"/>
        </w:rPr>
        <w:t>采购人、</w:t>
      </w:r>
      <w:r>
        <w:rPr>
          <w:rFonts w:hint="eastAsia" w:ascii="仿宋" w:hAnsi="仿宋" w:eastAsia="仿宋" w:cs="仿宋"/>
          <w:color w:val="auto"/>
          <w:sz w:val="24"/>
          <w:highlight w:val="none"/>
          <w:shd w:val="clear" w:color="auto" w:fill="auto"/>
        </w:rPr>
        <w:t>采购代理机构应依据法律法规和本招标文件的规定，对投标文件是否按照规定要求提供资格性证明材料、是否按照规定交纳投标保证金、是否属于禁止参加投标的供应商等进行审查，以确定投标供应商是否具备投标资格。</w:t>
      </w:r>
    </w:p>
    <w:p>
      <w:pPr>
        <w:spacing w:line="36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资格性审查标准见下表：</w:t>
      </w:r>
    </w:p>
    <w:tbl>
      <w:tblPr>
        <w:tblStyle w:val="19"/>
        <w:tblW w:w="526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3347"/>
        <w:gridCol w:w="60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552" w:type="dxa"/>
            <w:vAlign w:val="center"/>
          </w:tcPr>
          <w:p>
            <w:pPr>
              <w:jc w:val="center"/>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3016" w:type="dxa"/>
            <w:vAlign w:val="center"/>
          </w:tcPr>
          <w:p>
            <w:pPr>
              <w:jc w:val="center"/>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资格性审查项</w:t>
            </w:r>
          </w:p>
        </w:tc>
        <w:tc>
          <w:tcPr>
            <w:tcW w:w="5411" w:type="dxa"/>
            <w:vAlign w:val="center"/>
          </w:tcPr>
          <w:p>
            <w:pPr>
              <w:jc w:val="center"/>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通过条件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552" w:type="dxa"/>
            <w:vAlign w:val="center"/>
          </w:tcPr>
          <w:p>
            <w:pPr>
              <w:spacing w:line="360" w:lineRule="auto"/>
              <w:jc w:val="center"/>
              <w:rPr>
                <w:rFonts w:ascii="仿宋" w:hAnsi="仿宋" w:eastAsia="仿宋" w:cs="仿宋"/>
                <w:bCs/>
                <w:color w:val="auto"/>
                <w:kern w:val="0"/>
                <w:sz w:val="24"/>
                <w:highlight w:val="none"/>
              </w:rPr>
            </w:pPr>
            <w:r>
              <w:rPr>
                <w:rFonts w:hint="eastAsia" w:ascii="仿宋" w:hAnsi="仿宋" w:eastAsia="仿宋" w:cs="仿宋"/>
                <w:color w:val="auto"/>
                <w:kern w:val="0"/>
                <w:sz w:val="24"/>
                <w:highlight w:val="none"/>
              </w:rPr>
              <w:t>1</w:t>
            </w:r>
          </w:p>
        </w:tc>
        <w:tc>
          <w:tcPr>
            <w:tcW w:w="3016" w:type="dxa"/>
            <w:vAlign w:val="center"/>
          </w:tcPr>
          <w:p>
            <w:pPr>
              <w:rPr>
                <w:rFonts w:ascii="仿宋" w:hAnsi="仿宋" w:eastAsia="仿宋" w:cs="仿宋"/>
                <w:color w:val="auto"/>
                <w:sz w:val="24"/>
                <w:highlight w:val="none"/>
              </w:rPr>
            </w:pPr>
            <w:r>
              <w:rPr>
                <w:rFonts w:hint="eastAsia" w:ascii="仿宋" w:hAnsi="仿宋" w:eastAsia="仿宋" w:cs="仿宋"/>
                <w:bCs/>
                <w:color w:val="auto"/>
                <w:sz w:val="24"/>
                <w:highlight w:val="none"/>
              </w:rPr>
              <w:t>具有独立承担民事责任的能力</w:t>
            </w:r>
          </w:p>
        </w:tc>
        <w:tc>
          <w:tcPr>
            <w:tcW w:w="5411" w:type="dxa"/>
            <w:vAlign w:val="center"/>
          </w:tcPr>
          <w:p>
            <w:pPr>
              <w:rPr>
                <w:rFonts w:ascii="仿宋" w:hAnsi="仿宋" w:eastAsia="仿宋" w:cs="仿宋"/>
                <w:color w:val="auto"/>
                <w:sz w:val="24"/>
                <w:highlight w:val="none"/>
              </w:rPr>
            </w:pPr>
            <w:r>
              <w:rPr>
                <w:rFonts w:hint="eastAsia" w:ascii="仿宋" w:hAnsi="仿宋" w:eastAsia="仿宋" w:cs="仿宋"/>
                <w:bCs/>
                <w:color w:val="auto"/>
                <w:sz w:val="24"/>
                <w:highlight w:val="none"/>
              </w:rPr>
              <w:t>提供投标人合法成立的营业执照或法人证书复印件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jc w:val="center"/>
        </w:trPr>
        <w:tc>
          <w:tcPr>
            <w:tcW w:w="552" w:type="dxa"/>
            <w:vAlign w:val="center"/>
          </w:tcPr>
          <w:p>
            <w:pPr>
              <w:spacing w:line="360" w:lineRule="auto"/>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w:t>
            </w:r>
          </w:p>
        </w:tc>
        <w:tc>
          <w:tcPr>
            <w:tcW w:w="3016"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具有良好的商业信誉和健全的财务会计制度</w:t>
            </w:r>
          </w:p>
        </w:tc>
        <w:tc>
          <w:tcPr>
            <w:tcW w:w="5411"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具有健全的财务会计制度的证明材料，由投标人提供相关证明材料【注：</w:t>
            </w:r>
            <w:r>
              <w:rPr>
                <w:rFonts w:hint="eastAsia" w:ascii="仿宋" w:hAnsi="仿宋" w:eastAsia="仿宋" w:cs="仿宋"/>
                <w:color w:val="auto"/>
                <w:kern w:val="0"/>
                <w:sz w:val="24"/>
                <w:szCs w:val="24"/>
                <w:highlight w:val="none"/>
              </w:rPr>
              <w:t>提供</w:t>
            </w:r>
            <w:r>
              <w:rPr>
                <w:rFonts w:hint="eastAsia" w:ascii="仿宋" w:hAnsi="仿宋" w:eastAsia="仿宋" w:cs="仿宋"/>
                <w:color w:val="auto"/>
                <w:kern w:val="0"/>
                <w:sz w:val="24"/>
                <w:szCs w:val="24"/>
                <w:highlight w:val="none"/>
                <w:lang w:val="en-US" w:eastAsia="zh-CN"/>
              </w:rPr>
              <w:t>（2019年、2020年、2021年）</w:t>
            </w:r>
            <w:r>
              <w:rPr>
                <w:rFonts w:hint="eastAsia" w:ascii="仿宋" w:hAnsi="仿宋" w:eastAsia="仿宋" w:cs="仿宋"/>
                <w:color w:val="auto"/>
                <w:kern w:val="0"/>
                <w:sz w:val="24"/>
                <w:szCs w:val="24"/>
                <w:highlight w:val="none"/>
              </w:rPr>
              <w:t>经第三方审计的财务报告。新成立的企业提供成立以来的财务报告，成立不足一年的提供成立以来的财务报表</w:t>
            </w:r>
            <w:r>
              <w:rPr>
                <w:rFonts w:hint="eastAsia" w:ascii="仿宋" w:hAnsi="仿宋" w:eastAsia="仿宋" w:cs="仿宋"/>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52" w:type="dxa"/>
            <w:vAlign w:val="center"/>
          </w:tcPr>
          <w:p>
            <w:pPr>
              <w:spacing w:line="360" w:lineRule="auto"/>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w:t>
            </w:r>
          </w:p>
        </w:tc>
        <w:tc>
          <w:tcPr>
            <w:tcW w:w="3016" w:type="dxa"/>
            <w:vAlign w:val="center"/>
          </w:tcPr>
          <w:p>
            <w:pPr>
              <w:rPr>
                <w:rFonts w:ascii="仿宋" w:hAnsi="仿宋" w:eastAsia="仿宋" w:cs="仿宋"/>
                <w:bCs/>
                <w:color w:val="auto"/>
                <w:kern w:val="0"/>
                <w:sz w:val="24"/>
                <w:highlight w:val="none"/>
              </w:rPr>
            </w:pPr>
            <w:r>
              <w:rPr>
                <w:rFonts w:hint="eastAsia" w:ascii="仿宋" w:hAnsi="仿宋" w:eastAsia="仿宋" w:cs="仿宋"/>
                <w:bCs/>
                <w:color w:val="auto"/>
                <w:sz w:val="24"/>
                <w:highlight w:val="none"/>
              </w:rPr>
              <w:t>具有履行合同所必需的设备和专业技术能力</w:t>
            </w:r>
          </w:p>
        </w:tc>
        <w:tc>
          <w:tcPr>
            <w:tcW w:w="5411" w:type="dxa"/>
            <w:vAlign w:val="center"/>
          </w:tcPr>
          <w:p>
            <w:pPr>
              <w:rPr>
                <w:rFonts w:ascii="仿宋" w:hAnsi="仿宋" w:eastAsia="仿宋" w:cs="仿宋"/>
                <w:color w:val="auto"/>
                <w:sz w:val="24"/>
                <w:highlight w:val="none"/>
              </w:rPr>
            </w:pPr>
            <w:r>
              <w:rPr>
                <w:rFonts w:hint="eastAsia" w:ascii="仿宋" w:hAnsi="仿宋" w:eastAsia="仿宋" w:cs="仿宋"/>
                <w:bCs/>
                <w:color w:val="auto"/>
                <w:sz w:val="24"/>
                <w:highlight w:val="none"/>
              </w:rPr>
              <w:t>提供投标人可充分满足履行合同所需设备和专业技术能力的证明材料或承诺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2" w:type="dxa"/>
            <w:vAlign w:val="center"/>
          </w:tcPr>
          <w:p>
            <w:pPr>
              <w:spacing w:line="360" w:lineRule="auto"/>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4</w:t>
            </w:r>
          </w:p>
        </w:tc>
        <w:tc>
          <w:tcPr>
            <w:tcW w:w="3016" w:type="dxa"/>
            <w:vAlign w:val="center"/>
          </w:tcPr>
          <w:p>
            <w:pPr>
              <w:rPr>
                <w:rFonts w:ascii="仿宋" w:hAnsi="仿宋" w:eastAsia="仿宋" w:cs="仿宋"/>
                <w:color w:val="auto"/>
                <w:sz w:val="24"/>
                <w:highlight w:val="none"/>
              </w:rPr>
            </w:pPr>
            <w:r>
              <w:rPr>
                <w:rFonts w:hint="eastAsia" w:ascii="仿宋" w:hAnsi="仿宋" w:eastAsia="仿宋" w:cs="仿宋"/>
                <w:bCs/>
                <w:color w:val="auto"/>
                <w:sz w:val="24"/>
                <w:highlight w:val="none"/>
              </w:rPr>
              <w:t>有依法缴纳税收和社会保障资金的良好记录</w:t>
            </w:r>
          </w:p>
        </w:tc>
        <w:tc>
          <w:tcPr>
            <w:tcW w:w="5411" w:type="dxa"/>
            <w:vAlign w:val="center"/>
          </w:tcPr>
          <w:p>
            <w:pPr>
              <w:rPr>
                <w:rFonts w:ascii="仿宋" w:hAnsi="仿宋" w:eastAsia="仿宋" w:cs="仿宋"/>
                <w:color w:val="auto"/>
                <w:sz w:val="24"/>
                <w:highlight w:val="none"/>
              </w:rPr>
            </w:pPr>
            <w:r>
              <w:rPr>
                <w:rFonts w:hint="eastAsia" w:ascii="仿宋" w:hAnsi="仿宋" w:eastAsia="仿宋" w:cs="仿宋"/>
                <w:bCs/>
                <w:color w:val="auto"/>
                <w:sz w:val="24"/>
                <w:highlight w:val="none"/>
              </w:rPr>
              <w:t>提供投标人</w:t>
            </w:r>
            <w:r>
              <w:rPr>
                <w:rFonts w:hint="eastAsia" w:ascii="仿宋" w:hAnsi="仿宋" w:eastAsia="仿宋" w:cs="仿宋"/>
                <w:bCs/>
                <w:color w:val="auto"/>
                <w:sz w:val="24"/>
                <w:highlight w:val="none"/>
                <w:lang w:val="en-US" w:eastAsia="zh-CN"/>
              </w:rPr>
              <w:t>得完税证明</w:t>
            </w:r>
            <w:r>
              <w:rPr>
                <w:rFonts w:hint="eastAsia" w:ascii="仿宋" w:hAnsi="仿宋" w:eastAsia="仿宋" w:cs="仿宋"/>
                <w:bCs/>
                <w:color w:val="auto"/>
                <w:sz w:val="24"/>
                <w:highlight w:val="none"/>
              </w:rPr>
              <w:t>和社会保障资金缴纳记录证明材料，复印件并加盖投标单位公章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552" w:type="dxa"/>
            <w:vAlign w:val="center"/>
          </w:tcPr>
          <w:p>
            <w:pPr>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3016" w:type="dxa"/>
            <w:vAlign w:val="center"/>
          </w:tcPr>
          <w:p>
            <w:pPr>
              <w:rPr>
                <w:rFonts w:ascii="仿宋" w:hAnsi="仿宋" w:eastAsia="仿宋" w:cs="仿宋"/>
                <w:color w:val="auto"/>
                <w:kern w:val="0"/>
                <w:sz w:val="24"/>
                <w:highlight w:val="none"/>
              </w:rPr>
            </w:pPr>
            <w:r>
              <w:rPr>
                <w:rFonts w:hint="eastAsia" w:ascii="仿宋" w:hAnsi="仿宋" w:eastAsia="仿宋" w:cs="仿宋"/>
                <w:bCs/>
                <w:color w:val="auto"/>
                <w:sz w:val="24"/>
                <w:highlight w:val="none"/>
              </w:rPr>
              <w:t>参加政府采购活动前三年内，在经营活动中没有重大违法记录</w:t>
            </w:r>
          </w:p>
        </w:tc>
        <w:tc>
          <w:tcPr>
            <w:tcW w:w="5411" w:type="dxa"/>
            <w:vAlign w:val="center"/>
          </w:tcPr>
          <w:p>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提供投标人参加政府采购活动前三年内，在经营活动中没有重大违法记录的书面声明材料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552" w:type="dxa"/>
            <w:vAlign w:val="center"/>
          </w:tcPr>
          <w:p>
            <w:pPr>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3016" w:type="dxa"/>
            <w:vAlign w:val="center"/>
          </w:tcPr>
          <w:p>
            <w:pPr>
              <w:rPr>
                <w:rFonts w:ascii="仿宋" w:hAnsi="仿宋" w:eastAsia="仿宋" w:cs="仿宋"/>
                <w:color w:val="auto"/>
                <w:kern w:val="0"/>
                <w:sz w:val="24"/>
                <w:highlight w:val="none"/>
              </w:rPr>
            </w:pPr>
            <w:r>
              <w:rPr>
                <w:rFonts w:hint="eastAsia" w:ascii="仿宋" w:hAnsi="仿宋" w:eastAsia="仿宋" w:cs="仿宋"/>
                <w:bCs/>
                <w:color w:val="auto"/>
                <w:sz w:val="24"/>
                <w:highlight w:val="none"/>
              </w:rPr>
              <w:t>法律、行政法规规定的其他条件</w:t>
            </w:r>
          </w:p>
        </w:tc>
        <w:tc>
          <w:tcPr>
            <w:tcW w:w="5411" w:type="dxa"/>
            <w:vAlign w:val="center"/>
          </w:tcPr>
          <w:p>
            <w:pPr>
              <w:rPr>
                <w:rFonts w:ascii="仿宋" w:hAnsi="仿宋" w:eastAsia="仿宋" w:cs="仿宋"/>
                <w:color w:val="auto"/>
                <w:kern w:val="0"/>
                <w:sz w:val="24"/>
                <w:highlight w:val="none"/>
              </w:rPr>
            </w:pPr>
            <w:r>
              <w:rPr>
                <w:rFonts w:hint="eastAsia" w:ascii="仿宋" w:hAnsi="仿宋" w:eastAsia="仿宋" w:cs="仿宋"/>
                <w:color w:val="auto"/>
                <w:sz w:val="24"/>
                <w:highlight w:val="none"/>
              </w:rPr>
              <w:t>提供投标人满足法律、行政法规规定的其他条件承诺函原件。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552" w:type="dxa"/>
            <w:vAlign w:val="center"/>
          </w:tcPr>
          <w:p>
            <w:pPr>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3016" w:type="dxa"/>
            <w:vAlign w:val="center"/>
          </w:tcPr>
          <w:p>
            <w:pPr>
              <w:rPr>
                <w:rFonts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highlight w:val="none"/>
              </w:rPr>
              <w:t>未被“信用中国”网站（</w:t>
            </w:r>
            <w:r>
              <w:rPr>
                <w:color w:val="auto"/>
                <w:highlight w:val="none"/>
              </w:rPr>
              <w:fldChar w:fldCharType="begin"/>
            </w:r>
            <w:r>
              <w:rPr>
                <w:color w:val="auto"/>
                <w:highlight w:val="none"/>
              </w:rPr>
              <w:instrText xml:space="preserve"> HYPERLINK "http://www.creditchina.gov.cn）中列入失信被执行人和/" </w:instrText>
            </w:r>
            <w:r>
              <w:rPr>
                <w:color w:val="auto"/>
                <w:highlight w:val="none"/>
              </w:rPr>
              <w:fldChar w:fldCharType="separate"/>
            </w:r>
            <w:r>
              <w:rPr>
                <w:rFonts w:hint="eastAsia" w:ascii="仿宋" w:hAnsi="仿宋" w:eastAsia="仿宋" w:cs="仿宋"/>
                <w:bCs/>
                <w:color w:val="auto"/>
                <w:sz w:val="24"/>
                <w:highlight w:val="none"/>
              </w:rPr>
              <w:t>www.creditchina.gov.cn）中列入失信被执行人</w:t>
            </w:r>
            <w:r>
              <w:rPr>
                <w:rFonts w:hint="eastAsia" w:ascii="仿宋" w:hAnsi="仿宋" w:eastAsia="仿宋" w:cs="仿宋"/>
                <w:bCs/>
                <w:color w:val="auto"/>
                <w:sz w:val="24"/>
                <w:highlight w:val="none"/>
              </w:rPr>
              <w:fldChar w:fldCharType="end"/>
            </w:r>
            <w:r>
              <w:rPr>
                <w:rFonts w:hint="eastAsia" w:ascii="仿宋" w:hAnsi="仿宋" w:eastAsia="仿宋" w:cs="仿宋"/>
                <w:bCs/>
                <w:color w:val="auto"/>
                <w:sz w:val="24"/>
                <w:highlight w:val="none"/>
              </w:rPr>
              <w:t>或重大税收违法案件当事人名单的供应商、未被中国政府采购网（www.ccgp.gov.cn）列入政府采购严重违法失信行为记录名单</w:t>
            </w:r>
          </w:p>
        </w:tc>
        <w:tc>
          <w:tcPr>
            <w:tcW w:w="5411" w:type="dxa"/>
            <w:vAlign w:val="center"/>
          </w:tcPr>
          <w:p>
            <w:pP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highlight w:val="none"/>
              </w:rPr>
              <w:t>投标人在信用中国网站、中国政府采购网查询信用记录，提供查询截图加盖投标单位公章</w:t>
            </w:r>
          </w:p>
        </w:tc>
      </w:tr>
    </w:tbl>
    <w:p>
      <w:pPr>
        <w:rPr>
          <w:rFonts w:hint="eastAsia"/>
          <w:color w:val="auto"/>
          <w:highlight w:val="none"/>
          <w:shd w:val="clear" w:color="auto" w:fill="auto"/>
        </w:rPr>
      </w:pPr>
    </w:p>
    <w:p>
      <w:pPr>
        <w:pStyle w:val="4"/>
        <w:tabs>
          <w:tab w:val="clear" w:pos="618"/>
          <w:tab w:val="clear" w:pos="927"/>
        </w:tabs>
        <w:spacing w:before="0" w:after="0" w:line="360" w:lineRule="auto"/>
        <w:ind w:left="400"/>
        <w:rPr>
          <w:rFonts w:hint="eastAsia" w:ascii="仿宋" w:hAnsi="仿宋" w:eastAsia="仿宋" w:cs="仿宋"/>
          <w:color w:val="auto"/>
          <w:highlight w:val="none"/>
          <w:shd w:val="clear" w:color="auto" w:fill="auto"/>
        </w:rPr>
      </w:pPr>
      <w:r>
        <w:rPr>
          <w:rFonts w:hint="eastAsia"/>
          <w:color w:val="auto"/>
          <w:highlight w:val="none"/>
          <w:shd w:val="clear" w:color="auto" w:fill="auto"/>
        </w:rPr>
        <w:br w:type="page"/>
      </w:r>
      <w:bookmarkStart w:id="923" w:name="_Toc18331"/>
      <w:bookmarkStart w:id="924" w:name="_Toc51059385"/>
      <w:bookmarkStart w:id="925" w:name="_Toc14654"/>
      <w:bookmarkStart w:id="926" w:name="_Toc18734"/>
      <w:bookmarkStart w:id="927" w:name="_Toc24634"/>
      <w:r>
        <w:rPr>
          <w:rFonts w:hint="eastAsia" w:ascii="仿宋" w:hAnsi="仿宋" w:eastAsia="仿宋" w:cs="仿宋"/>
          <w:color w:val="auto"/>
          <w:highlight w:val="none"/>
          <w:shd w:val="clear" w:color="auto" w:fill="auto"/>
        </w:rPr>
        <w:t>二、符合性审查</w:t>
      </w:r>
      <w:bookmarkEnd w:id="923"/>
      <w:bookmarkEnd w:id="924"/>
      <w:bookmarkEnd w:id="925"/>
      <w:bookmarkEnd w:id="926"/>
      <w:bookmarkEnd w:id="927"/>
    </w:p>
    <w:p>
      <w:pPr>
        <w:tabs>
          <w:tab w:val="left" w:pos="851"/>
        </w:tabs>
        <w:spacing w:line="360" w:lineRule="auto"/>
        <w:ind w:right="420" w:firstLine="600" w:firstLineChars="25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符合性审查由评标委员会依据招标文件的规定，从投标文件的有效性、完整性和对招标文件的响应程度进行审查，以确定是否对招标文件的实质性要求作出响应。在投标文件符合性审查过程中，如果出现评标委员会成员意见不一致的情况，按照少数服从多数的原则确定，但不得违背政府采购基本原则和招标文件规定。</w:t>
      </w:r>
    </w:p>
    <w:p>
      <w:pPr>
        <w:tabs>
          <w:tab w:val="left" w:pos="851"/>
        </w:tabs>
        <w:spacing w:line="360" w:lineRule="auto"/>
        <w:ind w:right="420" w:firstLine="600" w:firstLineChars="25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符合性审查标准见下表：</w:t>
      </w:r>
    </w:p>
    <w:tbl>
      <w:tblPr>
        <w:tblStyle w:val="1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2481"/>
        <w:gridCol w:w="5628"/>
        <w:gridCol w:w="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569" w:type="dxa"/>
            <w:noWrap w:val="0"/>
            <w:vAlign w:val="center"/>
          </w:tcPr>
          <w:p>
            <w:pPr>
              <w:widowControl/>
              <w:jc w:val="center"/>
              <w:rPr>
                <w:rFonts w:ascii="仿宋" w:hAnsi="仿宋" w:eastAsia="仿宋" w:cs="宋体"/>
                <w:b/>
                <w:bCs/>
                <w:color w:val="auto"/>
                <w:kern w:val="0"/>
                <w:sz w:val="24"/>
                <w:szCs w:val="24"/>
                <w:highlight w:val="none"/>
                <w:shd w:val="clear" w:color="auto" w:fill="auto"/>
              </w:rPr>
            </w:pPr>
            <w:r>
              <w:rPr>
                <w:rFonts w:hint="eastAsia" w:ascii="仿宋" w:hAnsi="仿宋" w:eastAsia="仿宋" w:cs="宋体"/>
                <w:b/>
                <w:bCs/>
                <w:color w:val="auto"/>
                <w:kern w:val="0"/>
                <w:sz w:val="24"/>
                <w:szCs w:val="24"/>
                <w:highlight w:val="none"/>
                <w:shd w:val="clear" w:color="auto" w:fill="auto"/>
              </w:rPr>
              <w:t>序号</w:t>
            </w:r>
          </w:p>
        </w:tc>
        <w:tc>
          <w:tcPr>
            <w:tcW w:w="2481" w:type="dxa"/>
            <w:noWrap w:val="0"/>
            <w:vAlign w:val="center"/>
          </w:tcPr>
          <w:p>
            <w:pPr>
              <w:jc w:val="center"/>
              <w:rPr>
                <w:rFonts w:ascii="仿宋" w:hAnsi="仿宋" w:eastAsia="仿宋" w:cs="宋体"/>
                <w:b/>
                <w:bCs/>
                <w:color w:val="auto"/>
                <w:kern w:val="0"/>
                <w:sz w:val="24"/>
                <w:szCs w:val="24"/>
                <w:highlight w:val="none"/>
                <w:shd w:val="clear" w:color="auto" w:fill="auto"/>
              </w:rPr>
            </w:pPr>
            <w:r>
              <w:rPr>
                <w:rFonts w:hint="eastAsia" w:ascii="仿宋" w:hAnsi="仿宋" w:eastAsia="仿宋" w:cs="宋体"/>
                <w:b/>
                <w:bCs/>
                <w:color w:val="auto"/>
                <w:kern w:val="0"/>
                <w:sz w:val="24"/>
                <w:szCs w:val="24"/>
                <w:highlight w:val="none"/>
                <w:shd w:val="clear" w:color="auto" w:fill="auto"/>
              </w:rPr>
              <w:t>符合性审查项</w:t>
            </w:r>
          </w:p>
        </w:tc>
        <w:tc>
          <w:tcPr>
            <w:tcW w:w="5628" w:type="dxa"/>
            <w:noWrap w:val="0"/>
            <w:vAlign w:val="center"/>
          </w:tcPr>
          <w:p>
            <w:pPr>
              <w:widowControl/>
              <w:jc w:val="center"/>
              <w:rPr>
                <w:rFonts w:ascii="仿宋" w:hAnsi="仿宋" w:eastAsia="仿宋" w:cs="宋体"/>
                <w:b/>
                <w:bCs/>
                <w:color w:val="auto"/>
                <w:kern w:val="0"/>
                <w:sz w:val="24"/>
                <w:szCs w:val="24"/>
                <w:highlight w:val="none"/>
                <w:shd w:val="clear" w:color="auto" w:fill="auto"/>
              </w:rPr>
            </w:pPr>
            <w:r>
              <w:rPr>
                <w:rFonts w:hint="eastAsia" w:ascii="仿宋" w:hAnsi="仿宋" w:eastAsia="仿宋" w:cs="宋体"/>
                <w:b/>
                <w:bCs/>
                <w:color w:val="auto"/>
                <w:kern w:val="0"/>
                <w:sz w:val="24"/>
                <w:szCs w:val="24"/>
                <w:highlight w:val="none"/>
                <w:shd w:val="clear" w:color="auto" w:fill="auto"/>
              </w:rPr>
              <w:t>通过条件</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r>
              <w:rPr>
                <w:rFonts w:hint="eastAsia" w:ascii="仿宋" w:hAnsi="仿宋" w:eastAsia="仿宋" w:cs="宋体"/>
                <w:b/>
                <w:bCs/>
                <w:color w:val="auto"/>
                <w:kern w:val="0"/>
                <w:sz w:val="24"/>
                <w:szCs w:val="24"/>
                <w:highlight w:val="none"/>
                <w:shd w:val="clear" w:color="auto" w:fill="auto"/>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569" w:type="dxa"/>
            <w:noWrap w:val="0"/>
            <w:vAlign w:val="center"/>
          </w:tcPr>
          <w:p>
            <w:pPr>
              <w:jc w:val="center"/>
              <w:rPr>
                <w:rFonts w:hint="eastAsia" w:ascii="仿宋" w:hAnsi="仿宋" w:eastAsia="仿宋" w:cs="宋体"/>
                <w:b/>
                <w:bCs/>
                <w:color w:val="auto"/>
                <w:kern w:val="0"/>
                <w:sz w:val="24"/>
                <w:szCs w:val="24"/>
                <w:highlight w:val="none"/>
                <w:shd w:val="clear" w:color="auto" w:fill="auto"/>
              </w:rPr>
            </w:pPr>
            <w:r>
              <w:rPr>
                <w:rFonts w:hint="eastAsia" w:ascii="仿宋" w:hAnsi="仿宋" w:eastAsia="仿宋" w:cs="宋体"/>
                <w:color w:val="auto"/>
                <w:kern w:val="0"/>
                <w:sz w:val="24"/>
                <w:szCs w:val="24"/>
                <w:highlight w:val="none"/>
                <w:shd w:val="clear" w:color="auto" w:fill="auto"/>
              </w:rPr>
              <w:t>1</w:t>
            </w:r>
          </w:p>
        </w:tc>
        <w:tc>
          <w:tcPr>
            <w:tcW w:w="2481" w:type="dxa"/>
            <w:noWrap w:val="0"/>
            <w:vAlign w:val="top"/>
          </w:tcPr>
          <w:p>
            <w:pPr>
              <w:jc w:val="left"/>
              <w:rPr>
                <w:rFonts w:hint="eastAsia" w:ascii="仿宋" w:hAnsi="仿宋" w:eastAsia="仿宋" w:cs="宋体"/>
                <w:color w:val="auto"/>
                <w:kern w:val="0"/>
                <w:sz w:val="24"/>
                <w:szCs w:val="24"/>
                <w:highlight w:val="none"/>
                <w:shd w:val="clear" w:color="auto" w:fill="auto"/>
              </w:rPr>
            </w:pPr>
            <w:r>
              <w:rPr>
                <w:rFonts w:hint="eastAsia" w:ascii="仿宋" w:hAnsi="仿宋" w:eastAsia="仿宋" w:cs="宋体"/>
                <w:color w:val="auto"/>
                <w:kern w:val="0"/>
                <w:sz w:val="24"/>
                <w:szCs w:val="24"/>
                <w:highlight w:val="none"/>
                <w:shd w:val="clear" w:color="auto" w:fill="auto"/>
              </w:rPr>
              <w:t>投标人名称</w:t>
            </w:r>
          </w:p>
        </w:tc>
        <w:tc>
          <w:tcPr>
            <w:tcW w:w="5628" w:type="dxa"/>
            <w:noWrap w:val="0"/>
            <w:vAlign w:val="top"/>
          </w:tcPr>
          <w:p>
            <w:pPr>
              <w:widowControl/>
              <w:jc w:val="left"/>
              <w:rPr>
                <w:rFonts w:hint="eastAsia" w:ascii="仿宋" w:hAnsi="仿宋" w:eastAsia="仿宋" w:cs="宋体"/>
                <w:color w:val="auto"/>
                <w:kern w:val="0"/>
                <w:sz w:val="24"/>
                <w:szCs w:val="24"/>
                <w:highlight w:val="none"/>
                <w:shd w:val="clear" w:color="auto" w:fill="auto"/>
              </w:rPr>
            </w:pPr>
            <w:r>
              <w:rPr>
                <w:rFonts w:hint="eastAsia" w:ascii="仿宋" w:hAnsi="仿宋" w:eastAsia="仿宋" w:cs="仿宋"/>
                <w:color w:val="auto"/>
                <w:kern w:val="0"/>
                <w:sz w:val="24"/>
                <w:highlight w:val="none"/>
              </w:rPr>
              <w:t>与营业执照或法人证书一致</w:t>
            </w:r>
          </w:p>
        </w:tc>
        <w:tc>
          <w:tcPr>
            <w:tcW w:w="780" w:type="dxa"/>
            <w:noWrap w:val="0"/>
            <w:vAlign w:val="center"/>
          </w:tcPr>
          <w:p>
            <w:pPr>
              <w:widowControl/>
              <w:jc w:val="center"/>
              <w:rPr>
                <w:rFonts w:hint="eastAsia" w:ascii="仿宋" w:hAnsi="仿宋" w:eastAsia="仿宋" w:cs="宋体"/>
                <w:b/>
                <w:bCs/>
                <w:color w:val="auto"/>
                <w:kern w:val="0"/>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569" w:type="dxa"/>
            <w:noWrap w:val="0"/>
            <w:vAlign w:val="center"/>
          </w:tcPr>
          <w:p>
            <w:pPr>
              <w:jc w:val="center"/>
              <w:rPr>
                <w:rFonts w:hint="eastAsia" w:ascii="仿宋" w:hAnsi="仿宋" w:eastAsia="仿宋" w:cs="宋体"/>
                <w:color w:val="auto"/>
                <w:kern w:val="0"/>
                <w:sz w:val="24"/>
                <w:szCs w:val="24"/>
                <w:highlight w:val="none"/>
                <w:shd w:val="clear" w:color="auto" w:fill="auto"/>
                <w:lang w:eastAsia="zh-CN"/>
              </w:rPr>
            </w:pPr>
            <w:r>
              <w:rPr>
                <w:rFonts w:hint="eastAsia" w:ascii="仿宋" w:hAnsi="仿宋" w:eastAsia="仿宋" w:cs="宋体"/>
                <w:color w:val="auto"/>
                <w:kern w:val="0"/>
                <w:sz w:val="24"/>
                <w:szCs w:val="24"/>
                <w:highlight w:val="none"/>
                <w:shd w:val="clear" w:color="auto" w:fill="auto"/>
                <w:lang w:val="en-US" w:eastAsia="zh-CN"/>
              </w:rPr>
              <w:t>2</w:t>
            </w:r>
          </w:p>
        </w:tc>
        <w:tc>
          <w:tcPr>
            <w:tcW w:w="2481" w:type="dxa"/>
            <w:noWrap w:val="0"/>
            <w:vAlign w:val="center"/>
          </w:tcPr>
          <w:p>
            <w:pPr>
              <w:jc w:val="left"/>
              <w:rPr>
                <w:rFonts w:hint="eastAsia" w:ascii="仿宋" w:hAnsi="仿宋" w:eastAsia="仿宋" w:cs="宋体"/>
                <w:color w:val="auto"/>
                <w:kern w:val="0"/>
                <w:sz w:val="24"/>
                <w:szCs w:val="24"/>
                <w:highlight w:val="none"/>
                <w:shd w:val="clear" w:color="auto" w:fill="auto"/>
                <w:lang w:eastAsia="zh-CN"/>
              </w:rPr>
            </w:pPr>
            <w:r>
              <w:rPr>
                <w:rFonts w:hint="eastAsia" w:ascii="仿宋" w:hAnsi="仿宋" w:eastAsia="仿宋" w:cs="宋体"/>
                <w:color w:val="auto"/>
                <w:kern w:val="0"/>
                <w:sz w:val="24"/>
                <w:szCs w:val="24"/>
                <w:highlight w:val="none"/>
                <w:shd w:val="clear" w:color="auto" w:fill="auto"/>
              </w:rPr>
              <w:t>投标文件印制、签署</w:t>
            </w:r>
            <w:r>
              <w:rPr>
                <w:rFonts w:hint="eastAsia" w:ascii="仿宋" w:hAnsi="仿宋" w:eastAsia="仿宋" w:cs="宋体"/>
                <w:color w:val="auto"/>
                <w:kern w:val="0"/>
                <w:sz w:val="24"/>
                <w:szCs w:val="24"/>
                <w:highlight w:val="none"/>
                <w:shd w:val="clear" w:color="auto" w:fill="auto"/>
                <w:lang w:eastAsia="zh-CN"/>
              </w:rPr>
              <w:t>、装订</w:t>
            </w:r>
          </w:p>
        </w:tc>
        <w:tc>
          <w:tcPr>
            <w:tcW w:w="5628" w:type="dxa"/>
            <w:noWrap w:val="0"/>
            <w:vAlign w:val="center"/>
          </w:tcPr>
          <w:p>
            <w:pPr>
              <w:jc w:val="left"/>
              <w:rPr>
                <w:rFonts w:ascii="仿宋" w:hAnsi="仿宋" w:eastAsia="仿宋" w:cs="宋体"/>
                <w:color w:val="auto"/>
                <w:kern w:val="0"/>
                <w:sz w:val="24"/>
                <w:szCs w:val="24"/>
                <w:highlight w:val="none"/>
                <w:shd w:val="clear" w:color="auto" w:fill="auto"/>
              </w:rPr>
            </w:pPr>
            <w:r>
              <w:rPr>
                <w:rFonts w:hint="eastAsia" w:ascii="仿宋" w:hAnsi="仿宋" w:eastAsia="仿宋" w:cs="宋体"/>
                <w:color w:val="auto"/>
                <w:kern w:val="0"/>
                <w:sz w:val="24"/>
                <w:szCs w:val="24"/>
                <w:highlight w:val="none"/>
                <w:shd w:val="clear" w:color="auto" w:fill="auto"/>
              </w:rPr>
              <w:t>符合招标文件</w:t>
            </w:r>
            <w:r>
              <w:rPr>
                <w:rFonts w:ascii="仿宋" w:hAnsi="仿宋" w:eastAsia="仿宋" w:cs="宋体"/>
                <w:color w:val="auto"/>
                <w:kern w:val="0"/>
                <w:sz w:val="24"/>
                <w:szCs w:val="24"/>
                <w:highlight w:val="none"/>
                <w:shd w:val="clear" w:color="auto" w:fill="auto"/>
              </w:rPr>
              <w:t>的要求。</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569" w:type="dxa"/>
            <w:noWrap w:val="0"/>
            <w:vAlign w:val="center"/>
          </w:tcPr>
          <w:p>
            <w:pPr>
              <w:jc w:val="center"/>
              <w:rPr>
                <w:rFonts w:hint="eastAsia" w:ascii="仿宋" w:hAnsi="仿宋" w:eastAsia="仿宋" w:cs="宋体"/>
                <w:color w:val="auto"/>
                <w:kern w:val="0"/>
                <w:sz w:val="24"/>
                <w:szCs w:val="24"/>
                <w:highlight w:val="none"/>
                <w:shd w:val="clear" w:color="auto" w:fill="auto"/>
                <w:lang w:eastAsia="zh-CN"/>
              </w:rPr>
            </w:pPr>
            <w:r>
              <w:rPr>
                <w:rFonts w:hint="eastAsia" w:ascii="仿宋" w:hAnsi="仿宋" w:eastAsia="仿宋" w:cs="宋体"/>
                <w:color w:val="auto"/>
                <w:kern w:val="0"/>
                <w:sz w:val="24"/>
                <w:szCs w:val="24"/>
                <w:highlight w:val="none"/>
                <w:shd w:val="clear" w:color="auto" w:fill="auto"/>
                <w:lang w:val="en-US" w:eastAsia="zh-CN"/>
              </w:rPr>
              <w:t>3</w:t>
            </w:r>
          </w:p>
        </w:tc>
        <w:tc>
          <w:tcPr>
            <w:tcW w:w="2481" w:type="dxa"/>
            <w:noWrap w:val="0"/>
            <w:vAlign w:val="top"/>
          </w:tcPr>
          <w:p>
            <w:pPr>
              <w:pStyle w:val="26"/>
              <w:ind w:right="50" w:rightChars="0"/>
              <w:jc w:val="left"/>
              <w:rPr>
                <w:rFonts w:hint="eastAsia" w:ascii="仿宋" w:hAnsi="仿宋" w:eastAsia="仿宋" w:cs="仿宋"/>
                <w:bCs/>
                <w:color w:val="auto"/>
                <w:kern w:val="2"/>
                <w:sz w:val="24"/>
                <w:szCs w:val="24"/>
                <w:highlight w:val="none"/>
                <w:lang w:val="en-US" w:eastAsia="zh-CN" w:bidi="zh-CN"/>
              </w:rPr>
            </w:pPr>
            <w:r>
              <w:rPr>
                <w:rFonts w:hint="eastAsia" w:ascii="仿宋" w:hAnsi="仿宋" w:eastAsia="仿宋" w:cs="仿宋"/>
                <w:bCs/>
                <w:color w:val="auto"/>
                <w:sz w:val="24"/>
                <w:highlight w:val="none"/>
              </w:rPr>
              <w:t>投标保证金</w:t>
            </w:r>
          </w:p>
        </w:tc>
        <w:tc>
          <w:tcPr>
            <w:tcW w:w="5628" w:type="dxa"/>
            <w:noWrap w:val="0"/>
            <w:vAlign w:val="top"/>
          </w:tcPr>
          <w:p>
            <w:pPr>
              <w:pStyle w:val="26"/>
              <w:jc w:val="both"/>
              <w:rPr>
                <w:rFonts w:hint="eastAsia" w:ascii="仿宋" w:hAnsi="仿宋" w:eastAsia="仿宋" w:cs="仿宋"/>
                <w:bCs/>
                <w:color w:val="auto"/>
                <w:kern w:val="2"/>
                <w:sz w:val="24"/>
                <w:szCs w:val="24"/>
                <w:highlight w:val="none"/>
                <w:lang w:val="en-US" w:eastAsia="zh-CN" w:bidi="zh-CN"/>
              </w:rPr>
            </w:pPr>
            <w:r>
              <w:rPr>
                <w:rFonts w:hint="eastAsia" w:ascii="仿宋" w:hAnsi="仿宋" w:eastAsia="仿宋" w:cs="仿宋"/>
                <w:bCs/>
                <w:color w:val="auto"/>
                <w:sz w:val="24"/>
                <w:highlight w:val="none"/>
              </w:rPr>
              <w:t>提交方式及金额符合招标文件要求</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569" w:type="dxa"/>
            <w:noWrap w:val="0"/>
            <w:vAlign w:val="center"/>
          </w:tcPr>
          <w:p>
            <w:pPr>
              <w:jc w:val="center"/>
              <w:rPr>
                <w:rFonts w:hint="eastAsia" w:ascii="仿宋" w:hAnsi="仿宋" w:eastAsia="仿宋" w:cs="宋体"/>
                <w:color w:val="auto"/>
                <w:kern w:val="0"/>
                <w:sz w:val="24"/>
                <w:szCs w:val="24"/>
                <w:highlight w:val="none"/>
                <w:shd w:val="clear" w:color="auto" w:fill="auto"/>
                <w:lang w:val="en-US" w:eastAsia="zh-CN"/>
              </w:rPr>
            </w:pPr>
            <w:r>
              <w:rPr>
                <w:rFonts w:hint="eastAsia" w:ascii="仿宋" w:hAnsi="仿宋" w:eastAsia="仿宋" w:cs="宋体"/>
                <w:color w:val="auto"/>
                <w:kern w:val="0"/>
                <w:sz w:val="24"/>
                <w:szCs w:val="24"/>
                <w:highlight w:val="none"/>
                <w:shd w:val="clear" w:color="auto" w:fill="auto"/>
                <w:lang w:val="en-US" w:eastAsia="zh-CN"/>
              </w:rPr>
              <w:t>4</w:t>
            </w:r>
          </w:p>
        </w:tc>
        <w:tc>
          <w:tcPr>
            <w:tcW w:w="2481" w:type="dxa"/>
            <w:noWrap w:val="0"/>
            <w:vAlign w:val="center"/>
          </w:tcPr>
          <w:p>
            <w:pPr>
              <w:widowControl/>
              <w:jc w:val="left"/>
              <w:rPr>
                <w:rFonts w:hint="eastAsia" w:ascii="仿宋" w:hAnsi="仿宋" w:eastAsia="仿宋" w:cs="宋体"/>
                <w:color w:val="auto"/>
                <w:kern w:val="0"/>
                <w:sz w:val="24"/>
                <w:szCs w:val="24"/>
                <w:highlight w:val="none"/>
                <w:shd w:val="clear" w:color="auto" w:fill="auto"/>
                <w:lang w:val="en-US" w:eastAsia="zh-CN" w:bidi="ar-SA"/>
              </w:rPr>
            </w:pPr>
            <w:r>
              <w:rPr>
                <w:rFonts w:hint="eastAsia" w:ascii="仿宋" w:hAnsi="仿宋" w:eastAsia="仿宋" w:cs="宋体"/>
                <w:color w:val="auto"/>
                <w:kern w:val="0"/>
                <w:sz w:val="24"/>
                <w:szCs w:val="24"/>
                <w:highlight w:val="none"/>
                <w:shd w:val="clear" w:color="auto" w:fill="auto"/>
              </w:rPr>
              <w:t>投标有效期</w:t>
            </w:r>
          </w:p>
        </w:tc>
        <w:tc>
          <w:tcPr>
            <w:tcW w:w="5628" w:type="dxa"/>
            <w:noWrap w:val="0"/>
            <w:vAlign w:val="center"/>
          </w:tcPr>
          <w:p>
            <w:pPr>
              <w:ind w:left="33" w:leftChars="0"/>
              <w:rPr>
                <w:rFonts w:hint="eastAsia" w:ascii="仿宋" w:hAnsi="仿宋" w:eastAsia="仿宋" w:cs="宋体"/>
                <w:color w:val="auto"/>
                <w:kern w:val="0"/>
                <w:sz w:val="24"/>
                <w:szCs w:val="24"/>
                <w:highlight w:val="none"/>
                <w:shd w:val="clear" w:color="auto" w:fill="auto"/>
                <w:lang w:val="en-US" w:eastAsia="zh-CN" w:bidi="ar-SA"/>
              </w:rPr>
            </w:pPr>
            <w:r>
              <w:rPr>
                <w:rFonts w:hint="eastAsia" w:ascii="仿宋" w:hAnsi="仿宋" w:eastAsia="仿宋" w:cs="仿宋"/>
                <w:bCs/>
                <w:color w:val="auto"/>
                <w:sz w:val="24"/>
                <w:highlight w:val="none"/>
                <w:lang w:val="en-US"/>
              </w:rPr>
              <w:t>90日历天</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69" w:type="dxa"/>
            <w:noWrap w:val="0"/>
            <w:vAlign w:val="center"/>
          </w:tcPr>
          <w:p>
            <w:pPr>
              <w:jc w:val="center"/>
              <w:rPr>
                <w:rFonts w:hint="eastAsia" w:ascii="仿宋" w:hAnsi="仿宋" w:eastAsia="仿宋" w:cs="宋体"/>
                <w:color w:val="auto"/>
                <w:kern w:val="0"/>
                <w:sz w:val="24"/>
                <w:szCs w:val="24"/>
                <w:highlight w:val="none"/>
                <w:shd w:val="clear" w:color="auto" w:fill="auto"/>
                <w:lang w:eastAsia="zh-CN"/>
              </w:rPr>
            </w:pPr>
            <w:r>
              <w:rPr>
                <w:rFonts w:hint="eastAsia" w:ascii="仿宋" w:hAnsi="仿宋" w:eastAsia="仿宋" w:cs="宋体"/>
                <w:color w:val="auto"/>
                <w:kern w:val="0"/>
                <w:sz w:val="24"/>
                <w:szCs w:val="24"/>
                <w:highlight w:val="none"/>
                <w:shd w:val="clear" w:color="auto" w:fill="auto"/>
                <w:lang w:val="en-US" w:eastAsia="zh-CN"/>
              </w:rPr>
              <w:t>5</w:t>
            </w:r>
          </w:p>
        </w:tc>
        <w:tc>
          <w:tcPr>
            <w:tcW w:w="2481" w:type="dxa"/>
            <w:noWrap w:val="0"/>
            <w:vAlign w:val="top"/>
          </w:tcPr>
          <w:p>
            <w:pPr>
              <w:pStyle w:val="26"/>
              <w:ind w:right="52" w:rightChars="0"/>
              <w:jc w:val="both"/>
              <w:rPr>
                <w:rFonts w:hint="eastAsia" w:ascii="仿宋" w:hAnsi="仿宋" w:eastAsia="仿宋" w:cs="仿宋"/>
                <w:bCs/>
                <w:color w:val="auto"/>
                <w:kern w:val="2"/>
                <w:sz w:val="24"/>
                <w:szCs w:val="24"/>
                <w:highlight w:val="none"/>
                <w:lang w:val="en-US" w:eastAsia="zh-CN" w:bidi="zh-CN"/>
              </w:rPr>
            </w:pPr>
            <w:r>
              <w:rPr>
                <w:rFonts w:hint="eastAsia" w:ascii="仿宋" w:hAnsi="仿宋" w:eastAsia="仿宋" w:cs="仿宋"/>
                <w:bCs/>
                <w:color w:val="auto"/>
                <w:sz w:val="24"/>
                <w:highlight w:val="none"/>
                <w:lang w:val="en-US"/>
              </w:rPr>
              <w:t>合同履行期限</w:t>
            </w:r>
          </w:p>
        </w:tc>
        <w:tc>
          <w:tcPr>
            <w:tcW w:w="5628" w:type="dxa"/>
            <w:noWrap w:val="0"/>
            <w:vAlign w:val="top"/>
          </w:tcPr>
          <w:p>
            <w:pPr>
              <w:pStyle w:val="26"/>
              <w:jc w:val="left"/>
              <w:rPr>
                <w:rFonts w:hint="eastAsia" w:ascii="仿宋" w:hAnsi="仿宋" w:eastAsia="仿宋" w:cs="仿宋"/>
                <w:bCs/>
                <w:color w:val="auto"/>
                <w:kern w:val="2"/>
                <w:sz w:val="24"/>
                <w:szCs w:val="24"/>
                <w:highlight w:val="none"/>
                <w:lang w:val="en-US" w:eastAsia="zh-CN" w:bidi="zh-CN"/>
              </w:rPr>
            </w:pPr>
            <w:r>
              <w:rPr>
                <w:rFonts w:hint="eastAsia" w:ascii="仿宋" w:hAnsi="仿宋" w:eastAsia="仿宋" w:cs="仿宋"/>
                <w:bCs/>
                <w:color w:val="auto"/>
                <w:sz w:val="24"/>
                <w:highlight w:val="none"/>
              </w:rPr>
              <w:t>符合招标文件要求</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69" w:type="dxa"/>
            <w:noWrap w:val="0"/>
            <w:vAlign w:val="center"/>
          </w:tcPr>
          <w:p>
            <w:pPr>
              <w:jc w:val="center"/>
              <w:rPr>
                <w:rFonts w:hint="eastAsia" w:ascii="仿宋" w:hAnsi="仿宋" w:eastAsia="仿宋" w:cs="宋体"/>
                <w:color w:val="auto"/>
                <w:kern w:val="0"/>
                <w:sz w:val="24"/>
                <w:szCs w:val="24"/>
                <w:highlight w:val="none"/>
                <w:shd w:val="clear" w:color="auto" w:fill="auto"/>
                <w:lang w:val="en-US" w:eastAsia="zh-CN"/>
              </w:rPr>
            </w:pPr>
            <w:r>
              <w:rPr>
                <w:rFonts w:hint="eastAsia" w:ascii="仿宋" w:hAnsi="仿宋" w:eastAsia="仿宋" w:cs="宋体"/>
                <w:color w:val="auto"/>
                <w:kern w:val="0"/>
                <w:sz w:val="24"/>
                <w:szCs w:val="24"/>
                <w:highlight w:val="none"/>
                <w:shd w:val="clear" w:color="auto" w:fill="auto"/>
                <w:lang w:val="en-US" w:eastAsia="zh-CN"/>
              </w:rPr>
              <w:t>6</w:t>
            </w:r>
          </w:p>
        </w:tc>
        <w:tc>
          <w:tcPr>
            <w:tcW w:w="2481" w:type="dxa"/>
            <w:noWrap w:val="0"/>
            <w:vAlign w:val="center"/>
          </w:tcPr>
          <w:p>
            <w:pPr>
              <w:jc w:val="left"/>
              <w:rPr>
                <w:rFonts w:hint="eastAsia" w:ascii="仿宋" w:hAnsi="仿宋" w:eastAsia="仿宋" w:cs="宋体"/>
                <w:color w:val="auto"/>
                <w:kern w:val="0"/>
                <w:sz w:val="24"/>
                <w:szCs w:val="24"/>
                <w:highlight w:val="none"/>
                <w:shd w:val="clear" w:color="auto" w:fill="auto"/>
                <w:lang w:val="en-US" w:eastAsia="zh-CN" w:bidi="ar-SA"/>
              </w:rPr>
            </w:pPr>
            <w:r>
              <w:rPr>
                <w:rFonts w:hint="eastAsia" w:ascii="仿宋" w:hAnsi="仿宋" w:eastAsia="仿宋" w:cs="宋体"/>
                <w:color w:val="auto"/>
                <w:kern w:val="0"/>
                <w:sz w:val="24"/>
                <w:szCs w:val="24"/>
                <w:highlight w:val="none"/>
                <w:shd w:val="clear" w:color="auto" w:fill="auto"/>
              </w:rPr>
              <w:t>投标报价</w:t>
            </w:r>
          </w:p>
        </w:tc>
        <w:tc>
          <w:tcPr>
            <w:tcW w:w="5628" w:type="dxa"/>
            <w:noWrap w:val="0"/>
            <w:vAlign w:val="center"/>
          </w:tcPr>
          <w:p>
            <w:pPr>
              <w:ind w:right="210" w:rightChars="0"/>
              <w:jc w:val="left"/>
              <w:rPr>
                <w:rFonts w:hint="eastAsia" w:ascii="仿宋" w:hAnsi="仿宋" w:eastAsia="仿宋" w:cs="宋体"/>
                <w:color w:val="auto"/>
                <w:kern w:val="0"/>
                <w:sz w:val="24"/>
                <w:szCs w:val="24"/>
                <w:highlight w:val="none"/>
                <w:shd w:val="clear" w:color="auto" w:fill="auto"/>
                <w:lang w:val="en-US" w:eastAsia="zh-CN" w:bidi="ar-SA"/>
              </w:rPr>
            </w:pPr>
            <w:r>
              <w:rPr>
                <w:rFonts w:hint="eastAsia" w:ascii="仿宋" w:hAnsi="仿宋" w:eastAsia="仿宋" w:cs="仿宋"/>
                <w:bCs/>
                <w:color w:val="auto"/>
                <w:sz w:val="24"/>
                <w:highlight w:val="none"/>
              </w:rPr>
              <w:t>是否有效，</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未超过招标控制价</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jc w:val="center"/>
        </w:trPr>
        <w:tc>
          <w:tcPr>
            <w:tcW w:w="569" w:type="dxa"/>
            <w:noWrap w:val="0"/>
            <w:vAlign w:val="center"/>
          </w:tcPr>
          <w:p>
            <w:pPr>
              <w:jc w:val="center"/>
              <w:rPr>
                <w:rFonts w:hint="default" w:ascii="仿宋" w:hAnsi="仿宋" w:eastAsia="仿宋" w:cs="宋体"/>
                <w:color w:val="auto"/>
                <w:kern w:val="0"/>
                <w:sz w:val="24"/>
                <w:szCs w:val="24"/>
                <w:highlight w:val="none"/>
                <w:shd w:val="clear" w:color="auto" w:fill="auto"/>
                <w:lang w:val="en-US" w:eastAsia="zh-CN"/>
              </w:rPr>
            </w:pPr>
            <w:r>
              <w:rPr>
                <w:rFonts w:hint="eastAsia" w:ascii="仿宋" w:hAnsi="仿宋" w:eastAsia="仿宋" w:cs="宋体"/>
                <w:color w:val="auto"/>
                <w:kern w:val="0"/>
                <w:sz w:val="24"/>
                <w:szCs w:val="24"/>
                <w:highlight w:val="none"/>
                <w:shd w:val="clear" w:color="auto" w:fill="auto"/>
                <w:lang w:val="en-US" w:eastAsia="zh-CN"/>
              </w:rPr>
              <w:t>7</w:t>
            </w:r>
          </w:p>
        </w:tc>
        <w:tc>
          <w:tcPr>
            <w:tcW w:w="2481" w:type="dxa"/>
            <w:noWrap w:val="0"/>
            <w:vAlign w:val="center"/>
          </w:tcPr>
          <w:p>
            <w:pPr>
              <w:rPr>
                <w:rFonts w:ascii="仿宋" w:hAnsi="仿宋" w:eastAsia="仿宋" w:cs="宋体"/>
                <w:color w:val="auto"/>
                <w:kern w:val="0"/>
                <w:sz w:val="24"/>
                <w:szCs w:val="24"/>
                <w:highlight w:val="none"/>
                <w:shd w:val="clear" w:color="auto" w:fill="auto"/>
                <w:lang w:val="en-US" w:eastAsia="zh-CN" w:bidi="ar-SA"/>
              </w:rPr>
            </w:pPr>
            <w:r>
              <w:rPr>
                <w:rFonts w:hint="eastAsia" w:ascii="仿宋" w:hAnsi="仿宋" w:eastAsia="仿宋" w:cs="宋体"/>
                <w:color w:val="auto"/>
                <w:kern w:val="0"/>
                <w:sz w:val="24"/>
                <w:szCs w:val="24"/>
                <w:highlight w:val="none"/>
                <w:shd w:val="clear" w:color="auto" w:fill="auto"/>
              </w:rPr>
              <w:t>招标文件规定的其他实质性要求</w:t>
            </w:r>
          </w:p>
        </w:tc>
        <w:tc>
          <w:tcPr>
            <w:tcW w:w="5628" w:type="dxa"/>
            <w:noWrap w:val="0"/>
            <w:vAlign w:val="center"/>
          </w:tcPr>
          <w:p>
            <w:pPr>
              <w:pStyle w:val="27"/>
              <w:tabs>
                <w:tab w:val="left" w:pos="743"/>
              </w:tabs>
              <w:ind w:left="34" w:leftChars="0" w:firstLine="0" w:firstLineChars="0"/>
              <w:rPr>
                <w:rFonts w:ascii="仿宋" w:hAnsi="仿宋" w:eastAsia="仿宋" w:cs="宋体"/>
                <w:color w:val="auto"/>
                <w:kern w:val="0"/>
                <w:sz w:val="24"/>
                <w:szCs w:val="24"/>
                <w:highlight w:val="none"/>
                <w:shd w:val="clear" w:color="auto" w:fill="auto"/>
                <w:lang w:val="en-US" w:eastAsia="zh-CN" w:bidi="ar-SA"/>
              </w:rPr>
            </w:pPr>
            <w:r>
              <w:rPr>
                <w:rFonts w:hint="eastAsia" w:ascii="仿宋" w:hAnsi="仿宋" w:eastAsia="仿宋" w:cs="宋体"/>
                <w:color w:val="auto"/>
                <w:kern w:val="0"/>
                <w:sz w:val="24"/>
                <w:szCs w:val="24"/>
                <w:highlight w:val="none"/>
                <w:shd w:val="clear" w:color="auto" w:fill="auto"/>
              </w:rPr>
              <w:t>符合招标文件规定的其他实质性要求。</w:t>
            </w:r>
          </w:p>
        </w:tc>
        <w:tc>
          <w:tcPr>
            <w:tcW w:w="780" w:type="dxa"/>
            <w:noWrap w:val="0"/>
            <w:vAlign w:val="center"/>
          </w:tcPr>
          <w:p>
            <w:pPr>
              <w:widowControl/>
              <w:jc w:val="center"/>
              <w:rPr>
                <w:rFonts w:ascii="仿宋" w:hAnsi="仿宋" w:eastAsia="仿宋" w:cs="宋体"/>
                <w:b/>
                <w:bCs/>
                <w:color w:val="auto"/>
                <w:kern w:val="0"/>
                <w:sz w:val="24"/>
                <w:szCs w:val="24"/>
                <w:highlight w:val="none"/>
                <w:shd w:val="clear" w:color="auto" w:fill="auto"/>
              </w:rPr>
            </w:pPr>
          </w:p>
        </w:tc>
      </w:tr>
    </w:tbl>
    <w:p>
      <w:pPr>
        <w:pStyle w:val="18"/>
        <w:spacing w:line="360" w:lineRule="auto"/>
        <w:ind w:firstLine="600"/>
        <w:rPr>
          <w:rFonts w:hint="eastAsia" w:ascii="仿宋" w:hAnsi="仿宋" w:eastAsia="仿宋"/>
          <w:b/>
          <w:bCs/>
          <w:color w:val="auto"/>
          <w:sz w:val="24"/>
          <w:highlight w:val="none"/>
          <w:shd w:val="clear" w:color="auto" w:fill="auto"/>
        </w:rPr>
      </w:pPr>
      <w:r>
        <w:rPr>
          <w:rFonts w:hint="eastAsia" w:ascii="仿宋" w:hAnsi="仿宋" w:eastAsia="仿宋"/>
          <w:color w:val="auto"/>
          <w:sz w:val="24"/>
          <w:highlight w:val="none"/>
          <w:shd w:val="clear" w:color="auto" w:fill="auto"/>
        </w:rPr>
        <w:t>以上每一项结论均为“通过”的，则投标人的投标文件通过符合性审查；如有任意一项结论为“不通过”的，则投标人的投标文件按无效投标文件处理。如果评标委员会认为投标人有任意一项不通过的，应在符合性审查报告中载明不通过的具体原因。</w:t>
      </w:r>
    </w:p>
    <w:p>
      <w:pPr>
        <w:pStyle w:val="18"/>
        <w:spacing w:line="360" w:lineRule="auto"/>
        <w:ind w:firstLine="602"/>
        <w:rPr>
          <w:rFonts w:hint="eastAsia" w:ascii="仿宋" w:hAnsi="仿宋" w:eastAsia="仿宋"/>
          <w:b/>
          <w:bCs/>
          <w:color w:val="auto"/>
          <w:sz w:val="24"/>
          <w:highlight w:val="none"/>
          <w:shd w:val="clear" w:color="auto" w:fill="auto"/>
        </w:rPr>
      </w:pPr>
      <w:r>
        <w:rPr>
          <w:rFonts w:hint="eastAsia" w:ascii="仿宋" w:hAnsi="仿宋" w:eastAsia="仿宋"/>
          <w:b/>
          <w:bCs/>
          <w:color w:val="auto"/>
          <w:sz w:val="24"/>
          <w:highlight w:val="none"/>
          <w:shd w:val="clear" w:color="auto" w:fill="auto"/>
        </w:rPr>
        <w:t>特别说明：通过符合性审查的投标人不足3家的，</w:t>
      </w:r>
      <w:r>
        <w:rPr>
          <w:rFonts w:hint="eastAsia" w:ascii="仿宋" w:hAnsi="仿宋" w:eastAsia="仿宋"/>
          <w:b/>
          <w:bCs/>
          <w:color w:val="auto"/>
          <w:sz w:val="24"/>
          <w:highlight w:val="none"/>
          <w:shd w:val="clear" w:color="auto" w:fill="auto"/>
          <w:lang w:val="en-US" w:eastAsia="zh-CN"/>
        </w:rPr>
        <w:t>根据《中华人民共和国政府采法》第三十六条在招标采购中，出现下列情形之一的，应予废标：（一）符合专业条件的供应商或者对招标文件作实质响应的供应商不足三家的；（二）出现影响采购公正的违法、违规行为的；（三）投标人的报价均超过了采购预算，采购人不能支付的；（四）因重大变故，采购任务取消的。废标后，采购人应当将废标理由通知所有投标人。</w:t>
      </w:r>
    </w:p>
    <w:p>
      <w:pPr>
        <w:rPr>
          <w:rFonts w:hint="eastAsia"/>
          <w:color w:val="auto"/>
          <w:highlight w:val="none"/>
          <w:shd w:val="clear" w:color="auto" w:fill="auto"/>
        </w:rPr>
      </w:pPr>
    </w:p>
    <w:p>
      <w:pPr>
        <w:rPr>
          <w:rFonts w:hint="eastAsia"/>
          <w:color w:val="auto"/>
          <w:highlight w:val="none"/>
          <w:shd w:val="clear" w:color="auto" w:fill="auto"/>
        </w:rPr>
      </w:pPr>
    </w:p>
    <w:p>
      <w:pPr>
        <w:rPr>
          <w:rFonts w:hint="eastAsia"/>
          <w:color w:val="auto"/>
          <w:highlight w:val="none"/>
          <w:shd w:val="clear" w:color="auto" w:fill="auto"/>
        </w:rPr>
      </w:pPr>
    </w:p>
    <w:p>
      <w:pPr>
        <w:pStyle w:val="4"/>
        <w:tabs>
          <w:tab w:val="clear" w:pos="618"/>
          <w:tab w:val="clear" w:pos="927"/>
        </w:tabs>
        <w:spacing w:before="0" w:after="0" w:line="360" w:lineRule="auto"/>
        <w:ind w:left="400"/>
        <w:rPr>
          <w:rFonts w:hint="eastAsia" w:ascii="仿宋" w:hAnsi="仿宋" w:eastAsia="仿宋" w:cs="仿宋"/>
          <w:color w:val="auto"/>
          <w:highlight w:val="none"/>
          <w:shd w:val="clear" w:color="auto" w:fill="auto"/>
        </w:rPr>
      </w:pPr>
      <w:r>
        <w:rPr>
          <w:rFonts w:hint="eastAsia"/>
          <w:color w:val="auto"/>
          <w:highlight w:val="none"/>
          <w:shd w:val="clear" w:color="auto" w:fill="auto"/>
        </w:rPr>
        <w:br w:type="page"/>
      </w:r>
      <w:bookmarkStart w:id="928" w:name="_Toc25768"/>
      <w:bookmarkStart w:id="929" w:name="_Toc51059386"/>
      <w:bookmarkStart w:id="930" w:name="_Toc21814"/>
      <w:bookmarkStart w:id="931" w:name="_Toc32609"/>
      <w:bookmarkStart w:id="932" w:name="_Toc15051"/>
      <w:r>
        <w:rPr>
          <w:rFonts w:hint="eastAsia" w:ascii="仿宋" w:hAnsi="仿宋" w:eastAsia="仿宋" w:cs="仿宋"/>
          <w:color w:val="auto"/>
          <w:highlight w:val="none"/>
          <w:shd w:val="clear" w:color="auto" w:fill="auto"/>
          <w:lang w:val="en-US" w:eastAsia="zh-CN"/>
        </w:rPr>
        <w:t>三、</w:t>
      </w:r>
      <w:bookmarkEnd w:id="928"/>
      <w:bookmarkEnd w:id="929"/>
      <w:r>
        <w:rPr>
          <w:rFonts w:hint="eastAsia" w:ascii="仿宋" w:hAnsi="仿宋" w:eastAsia="仿宋" w:cs="仿宋"/>
          <w:color w:val="auto"/>
          <w:highlight w:val="none"/>
          <w:shd w:val="clear" w:color="auto" w:fill="auto"/>
          <w:lang w:val="en-US" w:eastAsia="zh-CN"/>
        </w:rPr>
        <w:t>评分标准</w:t>
      </w:r>
      <w:bookmarkEnd w:id="930"/>
      <w:bookmarkEnd w:id="931"/>
      <w:bookmarkEnd w:id="932"/>
    </w:p>
    <w:tbl>
      <w:tblPr>
        <w:tblStyle w:val="19"/>
        <w:tblW w:w="91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73"/>
        <w:gridCol w:w="2071"/>
        <w:gridCol w:w="5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9" w:hRule="atLeast"/>
          <w:jc w:val="center"/>
        </w:trPr>
        <w:tc>
          <w:tcPr>
            <w:tcW w:w="3544" w:type="dxa"/>
            <w:gridSpan w:val="2"/>
            <w:noWrap w:val="0"/>
            <w:vAlign w:val="center"/>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评审因素</w:t>
            </w:r>
          </w:p>
        </w:tc>
        <w:tc>
          <w:tcPr>
            <w:tcW w:w="5637" w:type="dxa"/>
            <w:noWrap w:val="0"/>
            <w:vAlign w:val="center"/>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0" w:hRule="atLeast"/>
          <w:jc w:val="center"/>
        </w:trPr>
        <w:tc>
          <w:tcPr>
            <w:tcW w:w="3544" w:type="dxa"/>
            <w:gridSpan w:val="2"/>
            <w:noWrap w:val="0"/>
            <w:vAlign w:val="top"/>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条款内容</w:t>
            </w:r>
          </w:p>
        </w:tc>
        <w:tc>
          <w:tcPr>
            <w:tcW w:w="5637" w:type="dxa"/>
            <w:noWrap w:val="0"/>
            <w:vAlign w:val="top"/>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 w:hRule="atLeast"/>
          <w:jc w:val="center"/>
        </w:trPr>
        <w:tc>
          <w:tcPr>
            <w:tcW w:w="3544" w:type="dxa"/>
            <w:gridSpan w:val="2"/>
            <w:noWrap w:val="0"/>
            <w:vAlign w:val="center"/>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分值构成</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(总分 100 分)</w:t>
            </w:r>
          </w:p>
        </w:tc>
        <w:tc>
          <w:tcPr>
            <w:tcW w:w="5637" w:type="dxa"/>
            <w:noWrap w:val="0"/>
            <w:vAlign w:val="top"/>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投标报价：</w:t>
            </w:r>
            <w:r>
              <w:rPr>
                <w:rFonts w:hint="eastAsia" w:ascii="仿宋" w:hAnsi="仿宋" w:eastAsia="仿宋" w:cs="仿宋"/>
                <w:color w:val="auto"/>
                <w:sz w:val="24"/>
                <w:szCs w:val="32"/>
                <w:lang w:val="en-US" w:eastAsia="zh-CN"/>
              </w:rPr>
              <w:t>10</w:t>
            </w:r>
            <w:r>
              <w:rPr>
                <w:rFonts w:hint="eastAsia" w:ascii="仿宋" w:hAnsi="仿宋" w:eastAsia="仿宋" w:cs="仿宋"/>
                <w:color w:val="auto"/>
                <w:sz w:val="24"/>
                <w:szCs w:val="32"/>
              </w:rPr>
              <w:t>分</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商务部分：</w:t>
            </w:r>
            <w:r>
              <w:rPr>
                <w:rFonts w:hint="eastAsia" w:ascii="仿宋" w:hAnsi="仿宋" w:eastAsia="仿宋" w:cs="仿宋"/>
                <w:color w:val="auto"/>
                <w:sz w:val="24"/>
                <w:szCs w:val="32"/>
                <w:lang w:val="en-US" w:eastAsia="zh-CN"/>
              </w:rPr>
              <w:t>35</w:t>
            </w:r>
            <w:r>
              <w:rPr>
                <w:rFonts w:hint="eastAsia" w:ascii="仿宋" w:hAnsi="仿宋" w:eastAsia="仿宋" w:cs="仿宋"/>
                <w:color w:val="auto"/>
                <w:sz w:val="24"/>
                <w:szCs w:val="32"/>
              </w:rPr>
              <w:t>分</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技术部分：</w:t>
            </w:r>
            <w:r>
              <w:rPr>
                <w:rFonts w:hint="eastAsia" w:ascii="仿宋" w:hAnsi="仿宋" w:eastAsia="仿宋" w:cs="仿宋"/>
                <w:color w:val="auto"/>
                <w:sz w:val="24"/>
                <w:szCs w:val="32"/>
                <w:lang w:val="en-US" w:eastAsia="zh-CN"/>
              </w:rPr>
              <w:t>5</w:t>
            </w:r>
            <w:r>
              <w:rPr>
                <w:rFonts w:hint="default" w:ascii="仿宋" w:hAnsi="仿宋" w:eastAsia="仿宋" w:cs="仿宋"/>
                <w:color w:val="auto"/>
                <w:sz w:val="24"/>
                <w:szCs w:val="32"/>
                <w:lang w:eastAsia="zh-CN"/>
              </w:rPr>
              <w:t>5</w:t>
            </w:r>
            <w:r>
              <w:rPr>
                <w:rFonts w:hint="eastAsia" w:ascii="仿宋" w:hAnsi="仿宋" w:eastAsia="仿宋" w:cs="仿宋"/>
                <w:color w:val="auto"/>
                <w:sz w:val="24"/>
                <w:szCs w:val="3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3" w:hRule="atLeast"/>
          <w:jc w:val="center"/>
        </w:trPr>
        <w:tc>
          <w:tcPr>
            <w:tcW w:w="3544" w:type="dxa"/>
            <w:gridSpan w:val="2"/>
            <w:noWrap w:val="0"/>
            <w:vAlign w:val="center"/>
          </w:tcPr>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评标基准价计算方法</w:t>
            </w:r>
          </w:p>
        </w:tc>
        <w:tc>
          <w:tcPr>
            <w:tcW w:w="5637" w:type="dxa"/>
            <w:noWrap w:val="0"/>
            <w:vAlign w:val="top"/>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根据《政府采购货物和服务招标投标管理办法》（财政部令第87号）第五十五条规定：</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货物项目的价格分值占总分值的比重不得低于</w:t>
            </w:r>
            <w:r>
              <w:rPr>
                <w:rFonts w:hint="default" w:ascii="仿宋" w:hAnsi="仿宋" w:eastAsia="仿宋" w:cs="仿宋"/>
                <w:color w:val="auto"/>
                <w:sz w:val="24"/>
                <w:szCs w:val="32"/>
              </w:rPr>
              <w:t>2</w:t>
            </w:r>
            <w:r>
              <w:rPr>
                <w:rFonts w:hint="eastAsia" w:ascii="仿宋" w:hAnsi="仿宋" w:eastAsia="仿宋" w:cs="仿宋"/>
                <w:color w:val="auto"/>
                <w:sz w:val="24"/>
                <w:szCs w:val="32"/>
              </w:rPr>
              <w:t>0%；服务项目的价格分值占总分值的比重不得低于10%。执行国家统一定价标准和采用固定价格采购的项目，其价格不列为评审因素。</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价格分应当采用低价优先法计算，即满足招标文件要求且投标价格最低的投标报价为评标基准价，其价格分为满分。其他供应商的价格分统一按照下列公式计算：</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投标报价得分=(评标基准价／投标报价)×0.</w:t>
            </w:r>
            <w:r>
              <w:rPr>
                <w:rFonts w:hint="eastAsia" w:ascii="仿宋" w:hAnsi="仿宋" w:eastAsia="仿宋" w:cs="仿宋"/>
                <w:color w:val="auto"/>
                <w:sz w:val="24"/>
                <w:szCs w:val="32"/>
                <w:lang w:val="en-US" w:eastAsia="zh-CN"/>
              </w:rPr>
              <w:t>10</w:t>
            </w:r>
            <w:r>
              <w:rPr>
                <w:rFonts w:hint="eastAsia" w:ascii="仿宋" w:hAnsi="仿宋" w:eastAsia="仿宋" w:cs="仿宋"/>
                <w:color w:val="auto"/>
                <w:sz w:val="24"/>
                <w:szCs w:val="32"/>
              </w:rPr>
              <w:t>×100</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评标过程中，不得去掉报价中的最高报价和最低报价。因落实政府采购政策进行价格调整的，以调整后的价格计算评标基准价和投标报价。</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供应商因按政府采购要求提供中小企业证明函，对提供中小企业证明函的企业给与</w:t>
            </w:r>
            <w:r>
              <w:rPr>
                <w:rFonts w:hint="eastAsia" w:ascii="仿宋" w:hAnsi="仿宋" w:eastAsia="仿宋" w:cs="仿宋"/>
                <w:color w:val="auto"/>
                <w:sz w:val="24"/>
                <w:szCs w:val="32"/>
                <w:lang w:val="en-US" w:eastAsia="zh-CN"/>
              </w:rPr>
              <w:t>10</w:t>
            </w:r>
            <w:r>
              <w:rPr>
                <w:rFonts w:hint="eastAsia" w:ascii="仿宋" w:hAnsi="仿宋" w:eastAsia="仿宋" w:cs="仿宋"/>
                <w:color w:val="auto"/>
                <w:sz w:val="24"/>
                <w:szCs w:val="32"/>
              </w:rPr>
              <w:t>%价格扣除。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544" w:type="dxa"/>
            <w:gridSpan w:val="2"/>
            <w:noWrap w:val="0"/>
            <w:vAlign w:val="top"/>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评分因素</w:t>
            </w:r>
          </w:p>
        </w:tc>
        <w:tc>
          <w:tcPr>
            <w:tcW w:w="5637" w:type="dxa"/>
            <w:noWrap w:val="0"/>
            <w:vAlign w:val="top"/>
          </w:tcPr>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 w:hRule="atLeast"/>
          <w:jc w:val="center"/>
        </w:trPr>
        <w:tc>
          <w:tcPr>
            <w:tcW w:w="1473" w:type="dxa"/>
            <w:vMerge w:val="restart"/>
            <w:noWrap w:val="0"/>
            <w:vAlign w:val="center"/>
          </w:tcPr>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rPr>
              <w:t>商务评分标准（</w:t>
            </w:r>
            <w:r>
              <w:rPr>
                <w:rFonts w:hint="eastAsia" w:ascii="仿宋" w:hAnsi="仿宋" w:eastAsia="仿宋" w:cs="仿宋"/>
                <w:color w:val="auto"/>
                <w:sz w:val="24"/>
                <w:szCs w:val="32"/>
                <w:lang w:val="en-US" w:eastAsia="zh-CN"/>
              </w:rPr>
              <w:t>35</w:t>
            </w:r>
            <w:r>
              <w:rPr>
                <w:rFonts w:hint="eastAsia" w:ascii="仿宋" w:hAnsi="仿宋" w:eastAsia="仿宋" w:cs="仿宋"/>
                <w:color w:val="auto"/>
                <w:sz w:val="24"/>
                <w:szCs w:val="32"/>
                <w:lang w:val="en-US"/>
              </w:rPr>
              <w:t>分</w:t>
            </w:r>
            <w:r>
              <w:rPr>
                <w:rFonts w:hint="eastAsia" w:ascii="仿宋" w:hAnsi="仿宋" w:eastAsia="仿宋" w:cs="仿宋"/>
                <w:color w:val="auto"/>
                <w:sz w:val="24"/>
                <w:szCs w:val="32"/>
              </w:rPr>
              <w:t>）</w:t>
            </w:r>
          </w:p>
        </w:tc>
        <w:tc>
          <w:tcPr>
            <w:tcW w:w="2071" w:type="dxa"/>
            <w:noWrap w:val="0"/>
            <w:vAlign w:val="center"/>
          </w:tcPr>
          <w:p>
            <w:pPr>
              <w:pStyle w:val="26"/>
              <w:tabs>
                <w:tab w:val="left" w:pos="1894"/>
              </w:tabs>
              <w:ind w:left="108" w:right="51"/>
              <w:jc w:val="left"/>
              <w:rPr>
                <w:rFonts w:hint="default"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业绩（12分）</w:t>
            </w:r>
          </w:p>
        </w:tc>
        <w:tc>
          <w:tcPr>
            <w:tcW w:w="5637" w:type="dxa"/>
            <w:noWrap w:val="0"/>
            <w:vAlign w:val="center"/>
          </w:tcPr>
          <w:p>
            <w:pPr>
              <w:pStyle w:val="26"/>
              <w:tabs>
                <w:tab w:val="left" w:pos="1894"/>
              </w:tabs>
              <w:ind w:left="108" w:right="51"/>
              <w:jc w:val="left"/>
              <w:rPr>
                <w:rFonts w:hint="default" w:ascii="仿宋" w:hAnsi="仿宋" w:eastAsia="仿宋" w:cs="仿宋"/>
                <w:color w:val="auto"/>
                <w:sz w:val="24"/>
                <w:szCs w:val="32"/>
                <w:lang w:val="en-US" w:eastAsia="zh-Hans"/>
              </w:rPr>
            </w:pPr>
            <w:r>
              <w:rPr>
                <w:rFonts w:hint="eastAsia" w:ascii="仿宋" w:hAnsi="仿宋" w:eastAsia="仿宋" w:cs="仿宋"/>
                <w:color w:val="auto"/>
                <w:sz w:val="24"/>
                <w:szCs w:val="32"/>
              </w:rPr>
              <w:t>供应商提供 20</w:t>
            </w:r>
            <w:r>
              <w:rPr>
                <w:rFonts w:hint="eastAsia" w:ascii="仿宋" w:hAnsi="仿宋" w:eastAsia="仿宋" w:cs="仿宋"/>
                <w:color w:val="auto"/>
                <w:sz w:val="24"/>
                <w:szCs w:val="32"/>
                <w:lang w:val="en-US" w:eastAsia="zh-CN"/>
              </w:rPr>
              <w:t>20</w:t>
            </w:r>
            <w:r>
              <w:rPr>
                <w:rFonts w:hint="eastAsia" w:ascii="仿宋" w:hAnsi="仿宋" w:eastAsia="仿宋" w:cs="仿宋"/>
                <w:color w:val="auto"/>
                <w:sz w:val="24"/>
                <w:szCs w:val="32"/>
              </w:rPr>
              <w:t>年至今具有</w:t>
            </w:r>
            <w:r>
              <w:rPr>
                <w:rFonts w:hint="eastAsia" w:ascii="仿宋" w:hAnsi="仿宋" w:eastAsia="仿宋" w:cs="仿宋"/>
                <w:color w:val="auto"/>
                <w:sz w:val="24"/>
                <w:szCs w:val="32"/>
                <w:lang w:val="en-US" w:eastAsia="zh-CN"/>
              </w:rPr>
              <w:t>类似</w:t>
            </w:r>
            <w:r>
              <w:rPr>
                <w:rFonts w:hint="eastAsia" w:ascii="仿宋" w:hAnsi="仿宋" w:eastAsia="仿宋" w:cs="仿宋"/>
                <w:color w:val="auto"/>
                <w:sz w:val="24"/>
                <w:szCs w:val="32"/>
              </w:rPr>
              <w:t>项目业绩，每个项目业绩得</w:t>
            </w:r>
            <w:r>
              <w:rPr>
                <w:rFonts w:hint="eastAsia" w:ascii="仿宋" w:hAnsi="仿宋" w:eastAsia="仿宋" w:cs="仿宋"/>
                <w:color w:val="auto"/>
                <w:sz w:val="24"/>
                <w:szCs w:val="32"/>
                <w:lang w:val="en-US"/>
              </w:rPr>
              <w:t>2</w:t>
            </w:r>
            <w:r>
              <w:rPr>
                <w:rFonts w:hint="eastAsia" w:ascii="仿宋" w:hAnsi="仿宋" w:eastAsia="仿宋" w:cs="仿宋"/>
                <w:color w:val="auto"/>
                <w:sz w:val="24"/>
                <w:szCs w:val="32"/>
              </w:rPr>
              <w:t>分，本项满分为 1</w:t>
            </w:r>
            <w:r>
              <w:rPr>
                <w:rFonts w:hint="eastAsia" w:ascii="仿宋" w:hAnsi="仿宋" w:eastAsia="仿宋" w:cs="仿宋"/>
                <w:color w:val="auto"/>
                <w:sz w:val="24"/>
                <w:szCs w:val="32"/>
                <w:lang w:val="en-US"/>
              </w:rPr>
              <w:t>2</w:t>
            </w:r>
            <w:r>
              <w:rPr>
                <w:rFonts w:hint="eastAsia" w:ascii="仿宋" w:hAnsi="仿宋" w:eastAsia="仿宋" w:cs="仿宋"/>
                <w:color w:val="auto"/>
                <w:sz w:val="24"/>
                <w:szCs w:val="32"/>
              </w:rPr>
              <w:t>分。 注：需提供采购合同或中标（成交）通知书（未能提供不得分）。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24" w:hRule="atLeast"/>
          <w:jc w:val="center"/>
        </w:trPr>
        <w:tc>
          <w:tcPr>
            <w:tcW w:w="1473" w:type="dxa"/>
            <w:vMerge w:val="continue"/>
            <w:noWrap w:val="0"/>
            <w:vAlign w:val="center"/>
          </w:tcPr>
          <w:p>
            <w:pPr>
              <w:pStyle w:val="26"/>
              <w:tabs>
                <w:tab w:val="left" w:pos="1894"/>
              </w:tabs>
              <w:ind w:left="108" w:right="51"/>
              <w:jc w:val="left"/>
              <w:rPr>
                <w:rFonts w:hint="eastAsia" w:ascii="仿宋" w:hAnsi="仿宋" w:eastAsia="仿宋" w:cs="仿宋"/>
                <w:color w:val="auto"/>
                <w:sz w:val="24"/>
                <w:szCs w:val="32"/>
              </w:rPr>
            </w:pPr>
          </w:p>
        </w:tc>
        <w:tc>
          <w:tcPr>
            <w:tcW w:w="2071" w:type="dxa"/>
            <w:noWrap w:val="0"/>
            <w:vAlign w:val="center"/>
          </w:tcPr>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人员配置（18分）</w:t>
            </w:r>
          </w:p>
        </w:tc>
        <w:tc>
          <w:tcPr>
            <w:tcW w:w="5637" w:type="dxa"/>
            <w:noWrap w:val="0"/>
            <w:vAlign w:val="center"/>
          </w:tcPr>
          <w:p>
            <w:pPr>
              <w:pStyle w:val="26"/>
              <w:tabs>
                <w:tab w:val="left" w:pos="1894"/>
              </w:tabs>
              <w:ind w:left="108" w:right="51"/>
              <w:jc w:val="left"/>
              <w:rPr>
                <w:rFonts w:hint="default" w:ascii="仿宋" w:hAnsi="仿宋" w:eastAsia="仿宋" w:cs="仿宋"/>
                <w:color w:val="auto"/>
                <w:sz w:val="24"/>
                <w:szCs w:val="32"/>
                <w:lang w:val="en-US" w:eastAsia="zh-CN"/>
              </w:rPr>
            </w:pPr>
            <w:r>
              <w:rPr>
                <w:rFonts w:hint="default" w:ascii="仿宋" w:hAnsi="仿宋" w:eastAsia="仿宋" w:cs="仿宋"/>
                <w:color w:val="auto"/>
                <w:sz w:val="24"/>
                <w:szCs w:val="32"/>
                <w:lang w:val="en-US" w:eastAsia="zh-CN"/>
              </w:rPr>
              <w:t xml:space="preserve">1、项目负责人：每有1人具有注册会计师执业证或具有副教授及以上高级职称的得3分；具有会计中级职称得2分；最高得6分； </w:t>
            </w:r>
          </w:p>
          <w:p>
            <w:pPr>
              <w:pStyle w:val="26"/>
              <w:tabs>
                <w:tab w:val="left" w:pos="1894"/>
              </w:tabs>
              <w:ind w:left="108" w:right="51"/>
              <w:jc w:val="left"/>
              <w:rPr>
                <w:rFonts w:hint="default" w:ascii="仿宋" w:hAnsi="仿宋" w:eastAsia="仿宋" w:cs="仿宋"/>
                <w:color w:val="auto"/>
                <w:sz w:val="24"/>
                <w:szCs w:val="32"/>
                <w:lang w:val="en-US" w:eastAsia="zh-CN"/>
              </w:rPr>
            </w:pPr>
            <w:r>
              <w:rPr>
                <w:rFonts w:hint="default" w:ascii="仿宋" w:hAnsi="仿宋" w:eastAsia="仿宋" w:cs="仿宋"/>
                <w:color w:val="auto"/>
                <w:sz w:val="24"/>
                <w:szCs w:val="32"/>
                <w:lang w:val="en-US" w:eastAsia="zh-CN"/>
              </w:rPr>
              <w:t>2、团队成员：①每有 1 人具有注册会计师执业证得 3分，最高6分；②每有1人有会计中级职称得 2 分，最高4分；③每有1人有会计初级职称得1分，最高2分。（注：以上人员均以提供相关证件为准。）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7" w:hRule="atLeast"/>
          <w:jc w:val="center"/>
        </w:trPr>
        <w:tc>
          <w:tcPr>
            <w:tcW w:w="1473" w:type="dxa"/>
            <w:vMerge w:val="continue"/>
            <w:noWrap w:val="0"/>
            <w:vAlign w:val="center"/>
          </w:tcPr>
          <w:p>
            <w:pPr>
              <w:pStyle w:val="26"/>
              <w:tabs>
                <w:tab w:val="left" w:pos="1894"/>
              </w:tabs>
              <w:ind w:left="108" w:right="51"/>
              <w:jc w:val="left"/>
              <w:rPr>
                <w:rFonts w:hint="eastAsia" w:ascii="仿宋" w:hAnsi="仿宋" w:eastAsia="仿宋" w:cs="仿宋"/>
                <w:color w:val="auto"/>
                <w:sz w:val="24"/>
                <w:szCs w:val="32"/>
              </w:rPr>
            </w:pPr>
          </w:p>
        </w:tc>
        <w:tc>
          <w:tcPr>
            <w:tcW w:w="2071" w:type="dxa"/>
            <w:noWrap w:val="0"/>
            <w:vAlign w:val="center"/>
          </w:tcPr>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内控制度建设（5分）</w:t>
            </w:r>
          </w:p>
        </w:tc>
        <w:tc>
          <w:tcPr>
            <w:tcW w:w="5637" w:type="dxa"/>
            <w:noWrap w:val="0"/>
            <w:vAlign w:val="center"/>
          </w:tcPr>
          <w:p>
            <w:pPr>
              <w:pStyle w:val="26"/>
              <w:tabs>
                <w:tab w:val="left" w:pos="1894"/>
              </w:tabs>
              <w:ind w:left="108" w:right="51"/>
              <w:jc w:val="left"/>
              <w:rPr>
                <w:rFonts w:hint="default" w:ascii="仿宋" w:hAnsi="仿宋" w:eastAsia="仿宋" w:cs="仿宋"/>
                <w:color w:val="auto"/>
                <w:sz w:val="24"/>
                <w:szCs w:val="32"/>
                <w:lang w:val="en-US" w:eastAsia="zh-CN"/>
              </w:rPr>
            </w:pPr>
            <w:r>
              <w:rPr>
                <w:rFonts w:hint="default" w:ascii="仿宋" w:hAnsi="仿宋" w:eastAsia="仿宋" w:cs="仿宋"/>
                <w:color w:val="auto"/>
                <w:sz w:val="24"/>
                <w:szCs w:val="32"/>
                <w:lang w:val="en-US" w:eastAsia="zh-CN"/>
              </w:rPr>
              <w:t>投标人提供的内控制度包括：①人事管理制度、②廉洁从业制度、③档案管理制度、④疫情防控措施制度、</w:t>
            </w:r>
          </w:p>
          <w:p>
            <w:pPr>
              <w:pStyle w:val="26"/>
              <w:tabs>
                <w:tab w:val="left" w:pos="1894"/>
              </w:tabs>
              <w:ind w:left="108" w:right="51"/>
              <w:jc w:val="left"/>
              <w:rPr>
                <w:rFonts w:hint="default" w:ascii="仿宋" w:hAnsi="仿宋" w:eastAsia="仿宋" w:cs="仿宋"/>
                <w:color w:val="auto"/>
                <w:sz w:val="24"/>
                <w:szCs w:val="32"/>
                <w:lang w:val="en-US" w:eastAsia="zh-CN"/>
              </w:rPr>
            </w:pPr>
            <w:r>
              <w:rPr>
                <w:rFonts w:hint="default" w:ascii="仿宋" w:hAnsi="仿宋" w:eastAsia="仿宋" w:cs="仿宋"/>
                <w:color w:val="auto"/>
                <w:sz w:val="24"/>
                <w:szCs w:val="32"/>
                <w:lang w:val="en-US" w:eastAsia="zh-CN"/>
              </w:rPr>
              <w:t>⑤保密承诺制度，以上制度内容详实齐全得5分，每缺一项扣1分，扣完为止。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473" w:type="dxa"/>
            <w:vMerge w:val="restart"/>
            <w:noWrap w:val="0"/>
            <w:vAlign w:val="center"/>
          </w:tcPr>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rPr>
            </w:pPr>
          </w:p>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lang w:val="en-US" w:eastAsia="zh-CN"/>
              </w:rPr>
              <w:t>技术</w:t>
            </w:r>
            <w:r>
              <w:rPr>
                <w:rFonts w:hint="eastAsia" w:ascii="仿宋" w:hAnsi="仿宋" w:eastAsia="仿宋" w:cs="仿宋"/>
                <w:color w:val="auto"/>
                <w:sz w:val="24"/>
                <w:szCs w:val="32"/>
                <w:lang w:val="en-US"/>
              </w:rPr>
              <w:t>评分</w:t>
            </w:r>
          </w:p>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lang w:val="en-US"/>
              </w:rPr>
              <w:t>标准</w:t>
            </w:r>
          </w:p>
          <w:p>
            <w:pPr>
              <w:pStyle w:val="26"/>
              <w:tabs>
                <w:tab w:val="left" w:pos="1894"/>
              </w:tabs>
              <w:ind w:left="108" w:right="51"/>
              <w:jc w:val="left"/>
              <w:rPr>
                <w:rFonts w:hint="eastAsia" w:ascii="仿宋" w:hAnsi="仿宋" w:eastAsia="仿宋" w:cs="仿宋"/>
                <w:color w:val="auto"/>
                <w:sz w:val="24"/>
                <w:szCs w:val="32"/>
              </w:rPr>
            </w:pPr>
            <w:r>
              <w:rPr>
                <w:rFonts w:hint="eastAsia" w:ascii="仿宋" w:hAnsi="仿宋" w:eastAsia="仿宋" w:cs="仿宋"/>
                <w:color w:val="auto"/>
                <w:sz w:val="24"/>
                <w:szCs w:val="32"/>
                <w:lang w:val="en-US"/>
              </w:rPr>
              <w:t>（</w:t>
            </w:r>
            <w:r>
              <w:rPr>
                <w:rFonts w:hint="eastAsia" w:ascii="仿宋" w:hAnsi="仿宋" w:eastAsia="仿宋" w:cs="仿宋"/>
                <w:color w:val="auto"/>
                <w:sz w:val="24"/>
                <w:szCs w:val="32"/>
                <w:lang w:val="en-US" w:eastAsia="zh-CN"/>
              </w:rPr>
              <w:t>5</w:t>
            </w:r>
            <w:r>
              <w:rPr>
                <w:rFonts w:hint="default" w:ascii="仿宋" w:hAnsi="仿宋" w:eastAsia="仿宋" w:cs="仿宋"/>
                <w:color w:val="auto"/>
                <w:sz w:val="24"/>
                <w:szCs w:val="32"/>
              </w:rPr>
              <w:t>5</w:t>
            </w:r>
            <w:r>
              <w:rPr>
                <w:rFonts w:hint="eastAsia" w:ascii="仿宋" w:hAnsi="仿宋" w:eastAsia="仿宋" w:cs="仿宋"/>
                <w:color w:val="auto"/>
                <w:sz w:val="24"/>
                <w:szCs w:val="32"/>
                <w:lang w:val="en-US"/>
              </w:rPr>
              <w:t>分）</w:t>
            </w:r>
          </w:p>
        </w:tc>
        <w:tc>
          <w:tcPr>
            <w:tcW w:w="2071" w:type="dxa"/>
            <w:noWrap w:val="0"/>
            <w:vAlign w:val="center"/>
          </w:tcPr>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评价组织实施方案（30分）</w:t>
            </w:r>
          </w:p>
        </w:tc>
        <w:tc>
          <w:tcPr>
            <w:tcW w:w="5637" w:type="dxa"/>
            <w:noWrap w:val="0"/>
            <w:vAlign w:val="center"/>
          </w:tcPr>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 xml:space="preserve">根据供应商提供的项目评价组织实施方案：包括①项目概况；②评价重点及难点；③整体评价思路；④评价方法；⑤评价指标体系；⑥工作进度；⑦工作程序；⑧实地调查方案；⑨评价专业人员配备情况及安排；⑩基础数据表制定。 </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每提供一条方案措施完善合理，满足采购人要求的得3分；</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每提供一条方案措施较完善合理，有部分缺陷，基本满足采购人要求的得1.5分；</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每提供一条方案措施不完善不合理、不能满足要求的得0分。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1473" w:type="dxa"/>
            <w:vMerge w:val="continue"/>
            <w:noWrap w:val="0"/>
            <w:vAlign w:val="top"/>
          </w:tcPr>
          <w:p>
            <w:pPr>
              <w:pStyle w:val="26"/>
              <w:tabs>
                <w:tab w:val="left" w:pos="1894"/>
              </w:tabs>
              <w:ind w:left="108" w:right="51"/>
              <w:jc w:val="left"/>
              <w:rPr>
                <w:rFonts w:hint="eastAsia" w:ascii="仿宋" w:hAnsi="仿宋" w:eastAsia="仿宋" w:cs="仿宋"/>
                <w:color w:val="auto"/>
                <w:sz w:val="24"/>
                <w:szCs w:val="32"/>
              </w:rPr>
            </w:pPr>
          </w:p>
        </w:tc>
        <w:tc>
          <w:tcPr>
            <w:tcW w:w="2071" w:type="dxa"/>
            <w:noWrap w:val="0"/>
            <w:vAlign w:val="center"/>
          </w:tcPr>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rPr>
              <w:t>质量保证体系及措施</w:t>
            </w:r>
            <w:r>
              <w:rPr>
                <w:rFonts w:hint="eastAsia" w:ascii="仿宋" w:hAnsi="仿宋" w:eastAsia="仿宋" w:cs="仿宋"/>
                <w:color w:val="auto"/>
                <w:sz w:val="24"/>
                <w:szCs w:val="32"/>
                <w:lang w:val="en-US" w:eastAsia="zh-CN"/>
              </w:rPr>
              <w:t>（10分）</w:t>
            </w:r>
          </w:p>
        </w:tc>
        <w:tc>
          <w:tcPr>
            <w:tcW w:w="5637" w:type="dxa"/>
            <w:noWrap w:val="0"/>
            <w:vAlign w:val="center"/>
          </w:tcPr>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lang w:val="en-US"/>
              </w:rPr>
              <w:t>根据供应商提供的质量保证体系及措施：包括①健全的质量控制体系；②服务质量控制制度；③质量保障方案；④各阶段的进度保障措施；⑤质量验证纠偏措施。</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每提供一条方案措施完善合理，满足采购人要求的得2分；</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每提供一条方案措施较完善合理，有部分缺陷，基本满足采购人要求的得1分；</w:t>
            </w:r>
          </w:p>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lang w:val="en-US" w:eastAsia="zh-CN"/>
              </w:rPr>
              <w:t>每提供一条方案措施不完善不合理、不能满足要求的得0分。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9" w:hRule="atLeast"/>
          <w:jc w:val="center"/>
        </w:trPr>
        <w:tc>
          <w:tcPr>
            <w:tcW w:w="1473" w:type="dxa"/>
            <w:vMerge w:val="continue"/>
            <w:noWrap w:val="0"/>
            <w:vAlign w:val="top"/>
          </w:tcPr>
          <w:p>
            <w:pPr>
              <w:pStyle w:val="26"/>
              <w:tabs>
                <w:tab w:val="left" w:pos="1894"/>
              </w:tabs>
              <w:ind w:left="108" w:right="51"/>
              <w:jc w:val="left"/>
              <w:rPr>
                <w:rFonts w:hint="eastAsia" w:ascii="仿宋" w:hAnsi="仿宋" w:eastAsia="仿宋" w:cs="仿宋"/>
                <w:color w:val="auto"/>
                <w:sz w:val="24"/>
                <w:szCs w:val="32"/>
              </w:rPr>
            </w:pPr>
          </w:p>
        </w:tc>
        <w:tc>
          <w:tcPr>
            <w:tcW w:w="2071" w:type="dxa"/>
            <w:noWrap w:val="0"/>
            <w:vAlign w:val="center"/>
          </w:tcPr>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rPr>
              <w:t>其他工作方案</w:t>
            </w:r>
            <w:r>
              <w:rPr>
                <w:rFonts w:hint="eastAsia" w:ascii="仿宋" w:hAnsi="仿宋" w:eastAsia="仿宋" w:cs="仿宋"/>
                <w:color w:val="auto"/>
                <w:sz w:val="24"/>
                <w:szCs w:val="32"/>
                <w:lang w:val="en-US" w:eastAsia="zh-CN"/>
              </w:rPr>
              <w:t>（15分）</w:t>
            </w:r>
          </w:p>
        </w:tc>
        <w:tc>
          <w:tcPr>
            <w:tcW w:w="5637" w:type="dxa"/>
            <w:noWrap w:val="0"/>
            <w:vAlign w:val="center"/>
          </w:tcPr>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lang w:val="en-US"/>
              </w:rPr>
              <w:t xml:space="preserve">根据供应商提供的其他绩效管理工作方案：①事前绩效评估方案；②绩效目标审核方案、③事中绩效监控方案、④绩效管理工作考核方案、⑤绩效管理工作培训方案。 </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每提供一条方案措施完善合理，满足采购人要求的得3分；</w:t>
            </w:r>
          </w:p>
          <w:p>
            <w:pPr>
              <w:pStyle w:val="26"/>
              <w:tabs>
                <w:tab w:val="left" w:pos="1894"/>
              </w:tabs>
              <w:ind w:left="108" w:right="51"/>
              <w:jc w:val="left"/>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每提供一条方案措施较完善合理，有部分缺陷，基本满足采购人要求的得1.5分；</w:t>
            </w:r>
          </w:p>
          <w:p>
            <w:pPr>
              <w:pStyle w:val="26"/>
              <w:tabs>
                <w:tab w:val="left" w:pos="1894"/>
              </w:tabs>
              <w:ind w:left="108" w:right="51"/>
              <w:jc w:val="left"/>
              <w:rPr>
                <w:rFonts w:hint="eastAsia" w:ascii="仿宋" w:hAnsi="仿宋" w:eastAsia="仿宋" w:cs="仿宋"/>
                <w:color w:val="auto"/>
                <w:sz w:val="24"/>
                <w:szCs w:val="32"/>
                <w:lang w:val="en-US"/>
              </w:rPr>
            </w:pPr>
            <w:r>
              <w:rPr>
                <w:rFonts w:hint="eastAsia" w:ascii="仿宋" w:hAnsi="仿宋" w:eastAsia="仿宋" w:cs="仿宋"/>
                <w:color w:val="auto"/>
                <w:sz w:val="24"/>
                <w:szCs w:val="32"/>
                <w:lang w:val="en-US" w:eastAsia="zh-CN"/>
              </w:rPr>
              <w:t>每提供一条方案措施不完善不合理、不能满足要求的得0分。</w:t>
            </w:r>
          </w:p>
        </w:tc>
      </w:tr>
    </w:tbl>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1、有下列情形之一的，视为投标人相互串通投标：</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（1）不同投标人的投标文件由同一单位或者个人编制；</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（2）不同投标人委托同一单位或者个人办理投标事宜；</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（3）不同投标人的投标文件载明的项目管理成员或者联系人员为同一人；</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（4）不同投标人的投标文件异常一致或者投标报价呈规律性差异；</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（5）不同投标人的投标文件相互混装；</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（6）不同投标人的投标保证金从同一单位或者个人的账户转出。</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2、有下列情形之一的，属于提供虚假材料谋取中标的行为：</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（1）使用伪造、变造的许可证件；</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（2）提供虚假的财务状况或者业绩；</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（3）提供虚假的项目负责人或者主要技术人员简历、劳动关系证明；</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（4）提供虚假的信用状况；</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（5）其他弄虚作假的行为。</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价格扣除</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根据《</w:t>
      </w:r>
      <w:r>
        <w:rPr>
          <w:rFonts w:hint="eastAsia" w:ascii="仿宋" w:hAnsi="仿宋" w:eastAsia="仿宋" w:cs="仿宋"/>
          <w:b/>
          <w:color w:val="auto"/>
          <w:sz w:val="24"/>
          <w:szCs w:val="21"/>
          <w:highlight w:val="none"/>
          <w:shd w:val="clear" w:color="auto" w:fill="auto"/>
          <w:lang w:eastAsia="zh-CN"/>
        </w:rPr>
        <w:t>政府采购促进中小企业发展管理办法</w:t>
      </w:r>
      <w:r>
        <w:rPr>
          <w:rFonts w:hint="eastAsia" w:ascii="仿宋" w:hAnsi="仿宋" w:eastAsia="仿宋" w:cs="仿宋"/>
          <w:b/>
          <w:color w:val="auto"/>
          <w:sz w:val="24"/>
          <w:szCs w:val="21"/>
          <w:highlight w:val="none"/>
          <w:shd w:val="clear" w:color="auto" w:fill="auto"/>
        </w:rPr>
        <w:t>》（财库[20</w:t>
      </w:r>
      <w:r>
        <w:rPr>
          <w:rFonts w:hint="eastAsia" w:ascii="仿宋" w:hAnsi="仿宋" w:eastAsia="仿宋" w:cs="仿宋"/>
          <w:b/>
          <w:color w:val="auto"/>
          <w:sz w:val="24"/>
          <w:szCs w:val="21"/>
          <w:highlight w:val="none"/>
          <w:shd w:val="clear" w:color="auto" w:fill="auto"/>
          <w:lang w:val="en-US" w:eastAsia="zh-CN"/>
        </w:rPr>
        <w:t>20</w:t>
      </w:r>
      <w:r>
        <w:rPr>
          <w:rFonts w:hint="eastAsia" w:ascii="仿宋" w:hAnsi="仿宋" w:eastAsia="仿宋" w:cs="仿宋"/>
          <w:b/>
          <w:color w:val="auto"/>
          <w:sz w:val="24"/>
          <w:szCs w:val="21"/>
          <w:highlight w:val="none"/>
          <w:shd w:val="clear" w:color="auto" w:fill="auto"/>
        </w:rPr>
        <w:t>]</w:t>
      </w:r>
      <w:r>
        <w:rPr>
          <w:rFonts w:hint="eastAsia" w:ascii="仿宋" w:hAnsi="仿宋" w:eastAsia="仿宋" w:cs="仿宋"/>
          <w:b/>
          <w:color w:val="auto"/>
          <w:sz w:val="24"/>
          <w:szCs w:val="21"/>
          <w:highlight w:val="none"/>
          <w:shd w:val="clear" w:color="auto" w:fill="auto"/>
          <w:lang w:val="en-US" w:eastAsia="zh-CN"/>
        </w:rPr>
        <w:t>46</w:t>
      </w:r>
      <w:r>
        <w:rPr>
          <w:rFonts w:hint="eastAsia" w:ascii="仿宋" w:hAnsi="仿宋" w:eastAsia="仿宋" w:cs="仿宋"/>
          <w:b/>
          <w:color w:val="auto"/>
          <w:sz w:val="24"/>
          <w:szCs w:val="21"/>
          <w:highlight w:val="none"/>
          <w:shd w:val="clear" w:color="auto" w:fill="auto"/>
        </w:rPr>
        <w:t>号）</w:t>
      </w:r>
      <w:r>
        <w:rPr>
          <w:rFonts w:hint="eastAsia" w:ascii="仿宋" w:hAnsi="仿宋" w:eastAsia="仿宋" w:cs="仿宋"/>
          <w:b/>
          <w:color w:val="auto"/>
          <w:sz w:val="24"/>
          <w:szCs w:val="21"/>
          <w:highlight w:val="none"/>
          <w:shd w:val="clear" w:color="auto" w:fill="auto"/>
          <w:lang w:eastAsia="zh-CN"/>
        </w:rPr>
        <w:t>、（</w:t>
      </w:r>
      <w:r>
        <w:rPr>
          <w:rFonts w:hint="eastAsia" w:ascii="仿宋" w:hAnsi="仿宋" w:eastAsia="仿宋" w:cs="仿宋"/>
          <w:b/>
          <w:color w:val="auto"/>
          <w:sz w:val="24"/>
          <w:szCs w:val="21"/>
          <w:highlight w:val="none"/>
          <w:shd w:val="clear" w:color="auto" w:fill="auto"/>
        </w:rPr>
        <w:t>财库[20</w:t>
      </w:r>
      <w:r>
        <w:rPr>
          <w:rFonts w:hint="eastAsia" w:ascii="仿宋" w:hAnsi="仿宋" w:eastAsia="仿宋" w:cs="仿宋"/>
          <w:b/>
          <w:color w:val="auto"/>
          <w:sz w:val="24"/>
          <w:szCs w:val="21"/>
          <w:highlight w:val="none"/>
          <w:shd w:val="clear" w:color="auto" w:fill="auto"/>
          <w:lang w:val="en-US" w:eastAsia="zh-CN"/>
        </w:rPr>
        <w:t>22</w:t>
      </w:r>
      <w:r>
        <w:rPr>
          <w:rFonts w:hint="eastAsia" w:ascii="仿宋" w:hAnsi="仿宋" w:eastAsia="仿宋" w:cs="仿宋"/>
          <w:b/>
          <w:color w:val="auto"/>
          <w:sz w:val="24"/>
          <w:szCs w:val="21"/>
          <w:highlight w:val="none"/>
          <w:shd w:val="clear" w:color="auto" w:fill="auto"/>
        </w:rPr>
        <w:t>]</w:t>
      </w:r>
      <w:r>
        <w:rPr>
          <w:rFonts w:hint="eastAsia" w:ascii="仿宋" w:hAnsi="仿宋" w:eastAsia="仿宋" w:cs="仿宋"/>
          <w:b/>
          <w:color w:val="auto"/>
          <w:sz w:val="24"/>
          <w:szCs w:val="21"/>
          <w:highlight w:val="none"/>
          <w:shd w:val="clear" w:color="auto" w:fill="auto"/>
          <w:lang w:val="en-US" w:eastAsia="zh-CN"/>
        </w:rPr>
        <w:t>19</w:t>
      </w:r>
      <w:r>
        <w:rPr>
          <w:rFonts w:hint="eastAsia" w:ascii="仿宋" w:hAnsi="仿宋" w:eastAsia="仿宋" w:cs="仿宋"/>
          <w:b/>
          <w:color w:val="auto"/>
          <w:sz w:val="24"/>
          <w:szCs w:val="21"/>
          <w:highlight w:val="none"/>
          <w:shd w:val="clear" w:color="auto" w:fill="auto"/>
        </w:rPr>
        <w:t>号</w:t>
      </w:r>
      <w:r>
        <w:rPr>
          <w:rFonts w:hint="eastAsia" w:ascii="仿宋" w:hAnsi="仿宋" w:eastAsia="仿宋" w:cs="仿宋"/>
          <w:b/>
          <w:color w:val="auto"/>
          <w:sz w:val="24"/>
          <w:szCs w:val="21"/>
          <w:highlight w:val="none"/>
          <w:shd w:val="clear" w:color="auto" w:fill="auto"/>
          <w:lang w:eastAsia="zh-CN"/>
        </w:rPr>
        <w:t>）</w:t>
      </w:r>
      <w:r>
        <w:rPr>
          <w:rFonts w:hint="eastAsia" w:ascii="仿宋" w:hAnsi="仿宋" w:eastAsia="仿宋" w:cs="仿宋"/>
          <w:b/>
          <w:color w:val="auto"/>
          <w:sz w:val="24"/>
          <w:szCs w:val="21"/>
          <w:highlight w:val="none"/>
          <w:shd w:val="clear" w:color="auto" w:fill="auto"/>
        </w:rPr>
        <w:t>的规定，对于非专门面向中小企业的项目，对提供声明函（并对声明的真实性负责）的小型和微型企业（残疾人福利性单位、监狱企业视同小微企业）产品的价格给予6%的扣除，用扣除后的价格参与评审，不重复享受政策，按照以下比例给予相应的价格扣除：</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评标价＝总报价—小型和微型企业产品的价格×</w:t>
      </w:r>
      <w:r>
        <w:rPr>
          <w:rFonts w:hint="eastAsia" w:ascii="仿宋" w:hAnsi="仿宋" w:eastAsia="仿宋" w:cs="仿宋"/>
          <w:b/>
          <w:color w:val="auto"/>
          <w:sz w:val="24"/>
          <w:szCs w:val="21"/>
          <w:highlight w:val="none"/>
          <w:shd w:val="clear" w:color="auto" w:fill="auto"/>
          <w:lang w:val="en-US" w:eastAsia="zh-CN"/>
        </w:rPr>
        <w:t>10</w:t>
      </w:r>
      <w:r>
        <w:rPr>
          <w:rFonts w:hint="eastAsia" w:ascii="仿宋" w:hAnsi="仿宋" w:eastAsia="仿宋" w:cs="仿宋"/>
          <w:b/>
          <w:color w:val="auto"/>
          <w:sz w:val="24"/>
          <w:szCs w:val="21"/>
          <w:highlight w:val="none"/>
          <w:shd w:val="clear" w:color="auto" w:fill="auto"/>
        </w:rPr>
        <w:t>%</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注：①中型企业不享受以上优惠；②小型、微型企业提供中型企业制造的货物的，视同为中型企业。③小型和微型企业产品包括货物及其提供的服务与工程。④监狱企业视同小微企业，监狱企业报价的提供由省级以上监狱管理局、戒毒管理局(含新疆生产建设兵团)出具的属于监狱企业的证明文件，不再提供《中小微企业声明函》。</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供应商按《关于促进残疾人就业政府采购政策的通知》(财库〔2017〕141号)认定为残疾人福利性单位的，在政府采购活动中，残疾人福利性单位视同小型、微型企业。符合条件的残疾人福利性单位在参加政府采购活动时，应当提供本通知规定的《残疾人福利性单位声明函》，并对声明的真实性负责。⑤大中型企事业单位与小型、微型企业组成联合体共同参加本次政府采购活动的，联合体投标协议中约定，小型、微型企业的协议合同金额占到联合体投标协议合同总金额30%以上的，可给予联合体3%的价格扣除。但组成联合体的大中型企事业单位与小型、微型企业之间不得存在投资关系。⑥联合体各方均为小型、微型企业的，联合体视同为小型、微型企业享受规定的扶持政策。</w:t>
      </w:r>
    </w:p>
    <w:p>
      <w:pPr>
        <w:spacing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1、评标机构</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1.1采购人依法组建评标委员会，评标专家从西藏自治区省级专家库中随机抽取。</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1.2按照《中华人民共和国政府采购法》和国家有关规定，依法组建评标委员会，评标委员会由</w:t>
      </w:r>
      <w:r>
        <w:rPr>
          <w:rFonts w:hint="eastAsia" w:ascii="仿宋" w:hAnsi="仿宋" w:eastAsia="仿宋" w:cs="仿宋"/>
          <w:color w:val="auto"/>
          <w:sz w:val="24"/>
          <w:szCs w:val="21"/>
          <w:highlight w:val="none"/>
          <w:u w:val="single"/>
          <w:shd w:val="clear" w:color="auto" w:fill="auto"/>
          <w:lang w:val="en-US" w:eastAsia="zh-CN"/>
        </w:rPr>
        <w:t xml:space="preserve">   </w:t>
      </w:r>
      <w:r>
        <w:rPr>
          <w:rFonts w:hint="eastAsia" w:ascii="仿宋" w:hAnsi="仿宋" w:eastAsia="仿宋" w:cs="仿宋"/>
          <w:color w:val="auto"/>
          <w:sz w:val="24"/>
          <w:szCs w:val="21"/>
          <w:highlight w:val="none"/>
          <w:shd w:val="clear" w:color="auto" w:fill="auto"/>
        </w:rPr>
        <w:t>人组成，其中技术方面的专家不少于成员总数的三分之二。</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2、评标纪律</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2.1评标委员会的成员应严格遵守评标活动“</w:t>
      </w:r>
      <w:r>
        <w:rPr>
          <w:rFonts w:hint="eastAsia" w:ascii="仿宋" w:hAnsi="仿宋" w:eastAsia="仿宋" w:cs="仿宋"/>
          <w:b/>
          <w:bCs/>
          <w:color w:val="auto"/>
          <w:sz w:val="24"/>
          <w:szCs w:val="21"/>
          <w:highlight w:val="none"/>
          <w:shd w:val="clear" w:color="auto" w:fill="auto"/>
        </w:rPr>
        <w:t>公平、公正、科学、择优</w:t>
      </w:r>
      <w:r>
        <w:rPr>
          <w:rFonts w:hint="eastAsia" w:ascii="仿宋" w:hAnsi="仿宋" w:eastAsia="仿宋" w:cs="仿宋"/>
          <w:color w:val="auto"/>
          <w:sz w:val="24"/>
          <w:szCs w:val="21"/>
          <w:highlight w:val="none"/>
          <w:shd w:val="clear" w:color="auto" w:fill="auto"/>
        </w:rPr>
        <w:t>”的原则，严格自律，自觉接受有关部门的监督。</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2.2 评标过程中，评标委员会成员不得擅离职守，影响评标程序正常进行。</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2.3评标委员会成员不得与供应商、其他厉害关系人私下接触，不得向供应商、其他厉害关系人泄漏对投标文件的评审、比较、中标候选人的推荐以及与评标有关的其它情况。</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2.4评标过程中，不允许任何人把投标文件及其汇总材料带出评标会场，完成评标后所有材料如数交还。</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2.5评标过程中，评标委员会成员及工作人员以外的人员不得随意进入评标会场。</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3、评标原则及程序</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本项目按下列步骤进行评标：</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3.1评审准备</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评委会在进行评标前，应认真阅读招标文件，了解和熟悉以下内容：</w:t>
      </w:r>
    </w:p>
    <w:p>
      <w:pPr>
        <w:spacing w:before="50"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3.1.1招标文件中规定的主要技术要求、标准和商务条款；</w:t>
      </w:r>
    </w:p>
    <w:p>
      <w:pPr>
        <w:spacing w:before="50"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3.1.2招标文件规定的评标方法和在评标过程中考虑的相关因素。</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3.2资格审查</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根据《中华人民共和国财政部令第87号——政府采购货物和服务招标投标管理办法》第四十四条公开招标采购项目开标结束后，采购人或者采购代理机构应当依法对供应商的资格进行审查。</w:t>
      </w:r>
      <w:r>
        <w:rPr>
          <w:rFonts w:hint="eastAsia" w:ascii="仿宋" w:hAnsi="仿宋" w:eastAsia="仿宋" w:cs="仿宋"/>
          <w:b/>
          <w:bCs/>
          <w:color w:val="auto"/>
          <w:sz w:val="24"/>
          <w:highlight w:val="none"/>
          <w:shd w:val="clear" w:color="auto" w:fill="auto"/>
        </w:rPr>
        <w:t>资格审查内容见第三章评标办法资格审查表</w:t>
      </w:r>
      <w:r>
        <w:rPr>
          <w:rFonts w:hint="eastAsia" w:ascii="仿宋" w:hAnsi="仿宋" w:eastAsia="仿宋" w:cs="仿宋"/>
          <w:color w:val="auto"/>
          <w:sz w:val="24"/>
          <w:highlight w:val="none"/>
          <w:shd w:val="clear" w:color="auto" w:fill="auto"/>
        </w:rPr>
        <w:t>。有一项不符合评审标准的，其资格审查不通过。</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3.3符合性审查</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3.3.1评标委员会对通过资格审查的供应商进行符合性审查，评标委员会成员要认真审阅投标文件，对投标文件中含义不明确、表述不一致或者有明显文字和计算错误的内容作必要的澄清或补正。</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3.3.2评标委员会发现供应商以他人的名义投标、串通投标、以行贿手段谋取中标或者以其他弄虚作假方式投标的，该供应商的投标应作废标处理。</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3.3.3评委会要审查每一投标文件是否对招标文件提出的所有实质性要求和条件作出响应。未能在实质上响应招标文件的投标文件，将由评委会决定是否接受其投标。</w:t>
      </w:r>
    </w:p>
    <w:p>
      <w:pPr>
        <w:spacing w:line="480" w:lineRule="exact"/>
        <w:ind w:firstLine="482" w:firstLineChars="200"/>
        <w:rPr>
          <w:rFonts w:hint="eastAsia" w:ascii="仿宋" w:hAnsi="仿宋" w:eastAsia="仿宋" w:cs="仿宋"/>
          <w:b/>
          <w:bCs/>
          <w:color w:val="auto"/>
          <w:sz w:val="24"/>
          <w:szCs w:val="21"/>
          <w:highlight w:val="none"/>
          <w:shd w:val="clear" w:color="auto" w:fill="auto"/>
        </w:rPr>
      </w:pPr>
      <w:r>
        <w:rPr>
          <w:rFonts w:hint="eastAsia" w:ascii="仿宋" w:hAnsi="仿宋" w:eastAsia="仿宋" w:cs="仿宋"/>
          <w:b/>
          <w:bCs/>
          <w:color w:val="auto"/>
          <w:sz w:val="24"/>
          <w:szCs w:val="21"/>
          <w:highlight w:val="none"/>
          <w:shd w:val="clear" w:color="auto" w:fill="auto"/>
        </w:rPr>
        <w:t>3.3.4</w:t>
      </w:r>
      <w:r>
        <w:rPr>
          <w:rFonts w:hint="eastAsia" w:ascii="仿宋" w:hAnsi="仿宋" w:eastAsia="仿宋" w:cs="仿宋"/>
          <w:b/>
          <w:bCs/>
          <w:color w:val="auto"/>
          <w:sz w:val="24"/>
          <w:highlight w:val="none"/>
          <w:shd w:val="clear" w:color="auto" w:fill="auto"/>
        </w:rPr>
        <w:t>投标文件有下列情形之一的，由评标委员会初审后按废标处理：</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无单位盖章并无法定代表人或法定代表人授权的代理人签字或盖章的；</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未按规定的格式填写，内容不全或关键字迹模糊、无法辨认的；</w:t>
      </w:r>
    </w:p>
    <w:p>
      <w:pPr>
        <w:numPr>
          <w:ilvl w:val="0"/>
          <w:numId w:val="3"/>
        </w:numPr>
        <w:tabs>
          <w:tab w:val="left" w:pos="426"/>
          <w:tab w:val="clear" w:pos="1019"/>
        </w:tabs>
        <w:spacing w:line="480" w:lineRule="exact"/>
        <w:ind w:hanging="453"/>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供应商递交两份或多份内容不同的投标文件，或在一份投标文件中对同一招标项目报有两个或多个报价，且未声明哪一个有效；</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未按照招标文件的要求提供投标保证金的；</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投标文件载明的招标项目完成期限超过招标文件规定的期限；</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明显不符合技术规格、技术标准的要求；</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投标文件载明的成果检验标准和方法等不符合招标文件的要求；</w:t>
      </w:r>
    </w:p>
    <w:p>
      <w:pPr>
        <w:numPr>
          <w:ilvl w:val="0"/>
          <w:numId w:val="3"/>
        </w:num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投标文件附有采购人不能接受的条件；</w:t>
      </w:r>
    </w:p>
    <w:p>
      <w:pPr>
        <w:spacing w:line="480" w:lineRule="exact"/>
        <w:ind w:left="568"/>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highlight w:val="none"/>
          <w:shd w:val="clear" w:color="auto" w:fill="auto"/>
        </w:rPr>
        <w:t>（10）不符合投标文件中规定的其他实质性要求</w:t>
      </w:r>
      <w:r>
        <w:rPr>
          <w:rFonts w:hint="eastAsia" w:ascii="仿宋" w:hAnsi="仿宋" w:eastAsia="仿宋" w:cs="仿宋"/>
          <w:color w:val="auto"/>
          <w:sz w:val="24"/>
          <w:szCs w:val="21"/>
          <w:highlight w:val="none"/>
          <w:shd w:val="clear" w:color="auto" w:fill="auto"/>
        </w:rPr>
        <w:t>。</w:t>
      </w:r>
    </w:p>
    <w:p>
      <w:pPr>
        <w:spacing w:line="480" w:lineRule="exact"/>
        <w:ind w:firstLine="420"/>
        <w:rPr>
          <w:rFonts w:hint="eastAsia" w:ascii="仿宋" w:hAnsi="仿宋" w:eastAsia="仿宋" w:cs="仿宋"/>
          <w:color w:val="auto"/>
          <w:sz w:val="24"/>
          <w:szCs w:val="21"/>
          <w:highlight w:val="none"/>
          <w:shd w:val="clear" w:color="auto" w:fill="auto"/>
        </w:rPr>
      </w:pPr>
      <w:r>
        <w:rPr>
          <w:rFonts w:hint="eastAsia" w:ascii="仿宋" w:hAnsi="仿宋" w:eastAsia="仿宋" w:cs="仿宋"/>
          <w:color w:val="auto"/>
          <w:sz w:val="24"/>
          <w:szCs w:val="21"/>
          <w:highlight w:val="none"/>
          <w:shd w:val="clear" w:color="auto" w:fill="auto"/>
        </w:rPr>
        <w:t>3.4 详细评审</w:t>
      </w:r>
    </w:p>
    <w:p>
      <w:pPr>
        <w:spacing w:line="480" w:lineRule="exact"/>
        <w:ind w:right="-288" w:rightChars="-137" w:firstLine="420"/>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 xml:space="preserve">评标委员会对通过初步评审的供应商进行详细评审，评标采用百分制综合评分法。 </w:t>
      </w:r>
    </w:p>
    <w:p>
      <w:pPr>
        <w:spacing w:line="480" w:lineRule="exact"/>
        <w:ind w:firstLine="420"/>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3.4.1评标的基本方式</w:t>
      </w:r>
    </w:p>
    <w:p>
      <w:pPr>
        <w:spacing w:line="480" w:lineRule="exact"/>
        <w:ind w:firstLine="540" w:firstLineChars="225"/>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根据招标文件的规定及要求，客观比较投标单位对招标文件规定的要求及应答的情况，按照</w:t>
      </w:r>
      <w:r>
        <w:rPr>
          <w:rFonts w:hint="eastAsia" w:ascii="仿宋" w:hAnsi="仿宋" w:eastAsia="仿宋" w:cs="仿宋"/>
          <w:color w:val="auto"/>
          <w:sz w:val="24"/>
          <w:highlight w:val="none"/>
          <w:shd w:val="clear" w:color="auto" w:fill="auto"/>
        </w:rPr>
        <w:t>投标报价、业绩</w:t>
      </w:r>
      <w:r>
        <w:rPr>
          <w:rFonts w:hint="eastAsia" w:ascii="仿宋" w:hAnsi="仿宋" w:eastAsia="仿宋" w:cs="仿宋"/>
          <w:bCs/>
          <w:color w:val="auto"/>
          <w:sz w:val="24"/>
          <w:highlight w:val="none"/>
          <w:shd w:val="clear" w:color="auto" w:fill="auto"/>
        </w:rPr>
        <w:t>、</w:t>
      </w:r>
      <w:r>
        <w:rPr>
          <w:rFonts w:hint="eastAsia" w:ascii="仿宋" w:hAnsi="仿宋" w:eastAsia="仿宋" w:cs="仿宋"/>
          <w:color w:val="auto"/>
          <w:sz w:val="24"/>
          <w:highlight w:val="none"/>
          <w:shd w:val="clear" w:color="auto" w:fill="auto"/>
        </w:rPr>
        <w:t>资质证件</w:t>
      </w:r>
      <w:r>
        <w:rPr>
          <w:rFonts w:hint="eastAsia" w:ascii="仿宋" w:hAnsi="仿宋" w:eastAsia="仿宋" w:cs="仿宋"/>
          <w:bCs/>
          <w:color w:val="auto"/>
          <w:sz w:val="24"/>
          <w:highlight w:val="none"/>
          <w:shd w:val="clear" w:color="auto" w:fill="auto"/>
        </w:rPr>
        <w:t>、</w:t>
      </w:r>
      <w:r>
        <w:rPr>
          <w:rFonts w:hint="eastAsia" w:ascii="仿宋" w:hAnsi="仿宋" w:eastAsia="仿宋" w:cs="仿宋"/>
          <w:color w:val="auto"/>
          <w:sz w:val="24"/>
          <w:highlight w:val="none"/>
          <w:shd w:val="clear" w:color="auto" w:fill="auto"/>
        </w:rPr>
        <w:t>组织实施方案</w:t>
      </w:r>
      <w:r>
        <w:rPr>
          <w:rFonts w:hint="eastAsia" w:ascii="仿宋" w:hAnsi="仿宋" w:eastAsia="仿宋" w:cs="仿宋"/>
          <w:bCs/>
          <w:color w:val="auto"/>
          <w:sz w:val="24"/>
          <w:highlight w:val="none"/>
          <w:shd w:val="clear" w:color="auto" w:fill="auto"/>
        </w:rPr>
        <w:t>、</w:t>
      </w:r>
      <w:r>
        <w:rPr>
          <w:rFonts w:hint="eastAsia" w:ascii="仿宋" w:hAnsi="仿宋" w:eastAsia="仿宋" w:cs="仿宋"/>
          <w:color w:val="auto"/>
          <w:sz w:val="24"/>
          <w:highlight w:val="none"/>
          <w:shd w:val="clear" w:color="auto" w:fill="auto"/>
        </w:rPr>
        <w:t>服务、工期和质量承诺及违约承诺、信誉</w:t>
      </w:r>
      <w:r>
        <w:rPr>
          <w:rFonts w:hint="eastAsia" w:ascii="仿宋" w:hAnsi="仿宋" w:eastAsia="仿宋" w:cs="仿宋"/>
          <w:bCs/>
          <w:color w:val="auto"/>
          <w:sz w:val="24"/>
          <w:highlight w:val="none"/>
          <w:shd w:val="clear" w:color="auto" w:fill="auto"/>
        </w:rPr>
        <w:t>等对供应商评分，并按照供应商得分高低推荐中标候选人，若总分并列时，报价评分高的供应商为第一中标候选人；若报价评分得分也相等时，组织实施方案得分高的为第一中标候选人；若总分、报价、组织实施方案得分均相同时通过抽签确定排名顺序。</w:t>
      </w:r>
    </w:p>
    <w:p>
      <w:pPr>
        <w:spacing w:line="500" w:lineRule="exact"/>
        <w:ind w:firstLine="480"/>
        <w:rPr>
          <w:rFonts w:hint="eastAsia" w:ascii="仿宋" w:hAnsi="仿宋" w:eastAsia="仿宋" w:cs="仿宋"/>
          <w:b/>
          <w:color w:val="auto"/>
          <w:sz w:val="24"/>
          <w:highlight w:val="none"/>
          <w:shd w:val="clear" w:color="auto" w:fill="auto"/>
        </w:rPr>
      </w:pPr>
      <w:r>
        <w:rPr>
          <w:rFonts w:hint="eastAsia" w:ascii="仿宋" w:hAnsi="仿宋" w:eastAsia="仿宋" w:cs="仿宋"/>
          <w:b/>
          <w:color w:val="auto"/>
          <w:sz w:val="24"/>
          <w:highlight w:val="none"/>
          <w:shd w:val="clear" w:color="auto" w:fill="auto"/>
        </w:rPr>
        <w:t>统分原则：</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（1）评委应首先对各供应商投标文件进行评审，写出书面意见并按招标文件规定分值评分；</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（2）除投标报价评分外，其余部分由各评委自主评分并签字确认；</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（3）单项统分原则：计算评委评审打分算术平均分值为供应商的该项得分（保留小数点后两位）。</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（4）统分办法：计算各评委评分的算术平均值为供应商的评标总得分（保留小数点后两位）。</w:t>
      </w:r>
    </w:p>
    <w:p>
      <w:pPr>
        <w:spacing w:before="120" w:beforeLines="50" w:line="480" w:lineRule="exact"/>
        <w:rPr>
          <w:rFonts w:hint="eastAsia" w:ascii="仿宋" w:hAnsi="仿宋" w:eastAsia="仿宋" w:cs="仿宋"/>
          <w:b/>
          <w:color w:val="auto"/>
          <w:sz w:val="24"/>
          <w:szCs w:val="21"/>
          <w:highlight w:val="none"/>
          <w:shd w:val="clear" w:color="auto" w:fill="auto"/>
        </w:rPr>
      </w:pPr>
      <w:bookmarkStart w:id="933" w:name="_Toc311279270"/>
      <w:r>
        <w:rPr>
          <w:rFonts w:hint="eastAsia" w:ascii="仿宋" w:hAnsi="仿宋" w:eastAsia="仿宋" w:cs="仿宋"/>
          <w:b/>
          <w:color w:val="auto"/>
          <w:sz w:val="24"/>
          <w:szCs w:val="21"/>
          <w:highlight w:val="none"/>
          <w:shd w:val="clear" w:color="auto" w:fill="auto"/>
        </w:rPr>
        <w:t>4、评标委员会评分时，应遵守下列规则</w:t>
      </w:r>
      <w:bookmarkEnd w:id="933"/>
    </w:p>
    <w:p>
      <w:pPr>
        <w:spacing w:line="480" w:lineRule="exact"/>
        <w:ind w:firstLine="408" w:firstLineChars="17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4.1评标委员会成员应按招标文件的要求，认真审查、评审各供应商的投标文件，并写出书面审查和评审意见。</w:t>
      </w:r>
    </w:p>
    <w:p>
      <w:pPr>
        <w:spacing w:line="480" w:lineRule="exact"/>
        <w:ind w:firstLine="408" w:firstLineChars="17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4.2评标委员会各成员应自主评分，并签字确认。</w:t>
      </w:r>
    </w:p>
    <w:p>
      <w:pPr>
        <w:spacing w:line="480" w:lineRule="exact"/>
        <w:ind w:firstLine="408" w:firstLineChars="17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4.3评标中若遇特殊问题，由评标委员会根据有关法律、法规、规定研究决定。</w:t>
      </w:r>
    </w:p>
    <w:p>
      <w:pPr>
        <w:spacing w:line="480" w:lineRule="exact"/>
        <w:ind w:firstLine="408" w:firstLineChars="17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4.4评标委员会完成评标后，应当向采购人提出书面评标报告，并抄送有关行政监督部门。评标委员会的评标报告应由评标委员会全体成员签字。对评标结论有异议的评标委员会成员可以书面方式阐述其不同意见和理由。评标委员会成员拒绝在评标报告上签字且不以书面阐述其不同意见和理由的，视为同意评标结论。评标委员会应当对此作出书面说明并记录在案。</w:t>
      </w:r>
    </w:p>
    <w:p>
      <w:pPr>
        <w:spacing w:line="480" w:lineRule="exact"/>
        <w:ind w:firstLine="480" w:firstLineChars="200"/>
        <w:rPr>
          <w:rFonts w:hint="eastAsia" w:ascii="仿宋" w:hAnsi="仿宋" w:eastAsia="仿宋" w:cs="仿宋"/>
          <w:color w:val="auto"/>
          <w:highlight w:val="none"/>
          <w:shd w:val="clear" w:color="auto" w:fill="auto"/>
        </w:rPr>
      </w:pPr>
      <w:r>
        <w:rPr>
          <w:rFonts w:hint="eastAsia" w:ascii="仿宋" w:hAnsi="仿宋" w:eastAsia="仿宋" w:cs="仿宋"/>
          <w:color w:val="auto"/>
          <w:sz w:val="24"/>
          <w:highlight w:val="none"/>
          <w:shd w:val="clear" w:color="auto" w:fill="auto"/>
        </w:rPr>
        <w:t>4.5本次评标按照最终得分由高到低的顺序推荐中标候选人，最终得分最高的供应商推荐为第一中标候选人，如出现最终得分相同时以投标总报价最低者优先。</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5、评标争议处理规则。</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6、供应商应当书面澄清、说明或者更正</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6.1在评标过程中，评标委员会对投标文件中含义不明确、同类问题表述不一致或者有明显文字和计算错误的内容，应当以书面形式（须由评标委员会全体成员签字）要求供应商作出必要的书面澄清、说明或者更正，并给予供应商必要的反馈时间。</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6.2供应商应当书面澄清、说明或者更正，并加盖公章或签字确认（供应商为法人的，应当由其法定代表人/单位负责人或者代理人签字确认；供应商为其他组织的，应当由其主要负责人或者代理人签字确认；供应商为自然人的，应当由其本人或者代理人签字确认），否则无效。澄清、说明或者更正不影响投标文件的效力，有效的澄清、说明或者更正材料，是投标文件的组成部分。</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6.3评标委员会要求供应商澄清、说明或者更正，不得超出招标文件的范围，不得以此让供应商实质改变投标文件的内容，不得影响供应商公平竞争。本项目下列内容不得澄清：</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（一）按财政部规定应当在评标时不予承认的投标文件内容事项；</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（二）投标文件中已经明确的内容事项；</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6.4 本项目采购过程中，投标文件报价出现前后不一致的，按照下列规定修正：</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（一）投标文件中开标一览表（报价表）内容与投标文件中相应内容不一致的，以开标一览表（报价表）为准；</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（二）大写金额和小写金额不一致的，以大写金额为准；</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（三）单价金额小数点或者百分比有明显错位的，以开标一览表的总价为准，并修改单价；</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（四）总价金额与按单价汇总金额不一致的，以单价金额计算结果为准。</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同时出现两种以上不一致的，按照前款规定的顺序修正。修正后的报价按照本章6.1-6.3的规定经投标人确认后产生约束力，投标人不确认的，其投标无效。</w:t>
      </w:r>
    </w:p>
    <w:p>
      <w:pPr>
        <w:spacing w:before="120" w:beforeLines="50" w:line="480" w:lineRule="exact"/>
        <w:ind w:firstLine="482" w:firstLineChars="200"/>
        <w:rPr>
          <w:rFonts w:hint="eastAsia" w:ascii="仿宋" w:hAnsi="仿宋" w:eastAsia="仿宋" w:cs="仿宋"/>
          <w:b/>
          <w:bCs/>
          <w:color w:val="auto"/>
          <w:sz w:val="24"/>
          <w:highlight w:val="none"/>
          <w:shd w:val="clear" w:color="auto" w:fill="auto"/>
        </w:rPr>
      </w:pPr>
      <w:r>
        <w:rPr>
          <w:rFonts w:hint="eastAsia" w:ascii="仿宋" w:hAnsi="仿宋" w:eastAsia="仿宋" w:cs="仿宋"/>
          <w:b/>
          <w:bCs/>
          <w:color w:val="auto"/>
          <w:sz w:val="24"/>
          <w:highlight w:val="none"/>
          <w:shd w:val="clear" w:color="auto" w:fill="auto"/>
        </w:rPr>
        <w:t>注：评标委员会当积极履行澄清、说明或者更正的职责，不得滥用权力。供应商的投标文件应当要求澄清、说明或者更正的，不得未经澄清、说明或者更正而直接作无效投标处理。</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7、低于成本价投标处理。</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评标委员会认为投标人的报价明显低于其他通过符合性审查投标人的报价，有可能影响产品质量、服务质量或者不能诚信履约的，应当要求其在评标现场合理的时间内提供书面说明，必要时提交相关证明材料；投标人不能证明其报价合理性的，评标委员会应当将其作为无效投标处理。</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8、招标采购单位现场复核评标结果。</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8.1评标结果汇总完成后，评标委员会拟出具评标报告前，招标采购单位或代理机构应当组织2名以上的本单位工作人员，在采购现场监督人员的监督之下，依据有关的法律制度和采购文件对评标结果进行复核，出具复核报告。除下列情形外，任何人不得修改评标结果：</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（一）分值汇总计算错误的；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（二）分项评分超出评分标准范围的；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（三）客观评分不一致的；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（四）经评标委员会认定评分畸高畸低的。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存在本条上述规定情形的，由评标委员会自主决定是否采纳招标采购单位的书面建议，并承担独立评审责任。评标委员会采纳招标采购单位书面建议的，应当按照规定现场修改评标结果或者重新评审，并在评标报告中详细记载有关事宜；不采纳招标采购单位书面建议的，应当书面说明理由。招标采购单位书面建议未被评标委员会采纳的，应当按照规定程序要求继续组织实施采购活动，不得擅自中止采购活动。招标采购单位认为评标委员会评标结果不合法的，应当书面报告采购项目同级财政部门依法处理。</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8.2有下列情形之一的，不得修改评标结果或者重新评审：</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（一）招标采购单位现场复核时，复核工作人员数量不足的；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（二）招标采购单位现场复核时，没有采购监督人员现场监督的；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（三）招标采购单位现场复核内容超出规定范围的；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（四）招标采购单位未提供书面建议的。</w:t>
      </w:r>
    </w:p>
    <w:p>
      <w:pPr>
        <w:spacing w:before="120" w:beforeLines="50" w:line="480" w:lineRule="exact"/>
        <w:rPr>
          <w:rFonts w:hint="eastAsia" w:ascii="仿宋" w:hAnsi="仿宋" w:eastAsia="仿宋" w:cs="仿宋"/>
          <w:b/>
          <w:color w:val="auto"/>
          <w:sz w:val="24"/>
          <w:szCs w:val="21"/>
          <w:highlight w:val="none"/>
          <w:shd w:val="clear" w:color="auto" w:fill="auto"/>
        </w:rPr>
      </w:pPr>
      <w:r>
        <w:rPr>
          <w:rFonts w:hint="eastAsia" w:ascii="仿宋" w:hAnsi="仿宋" w:eastAsia="仿宋" w:cs="仿宋"/>
          <w:b/>
          <w:color w:val="auto"/>
          <w:sz w:val="24"/>
          <w:szCs w:val="21"/>
          <w:highlight w:val="none"/>
          <w:shd w:val="clear" w:color="auto" w:fill="auto"/>
        </w:rPr>
        <w:t>9、废标</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本次政府采购活动中，出现下列情形之一的，予以废标：</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（1）符合专业条件的供应商或者对招标文件作实质响应的供应商不足三家的；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（2）出现影响采购公正的违法、违规行为的；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（3）投标人的报价均超过了采购预算，采购人不能支付的；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（4）因重大变故，采购任务取消的。</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废标后，采购代理机构应在政府采购网上公告，并公告废标的情形。投标人需要知晓导致废标情形的具体原因和理由的，可以通过书面形式询问招标采购单位。</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对于评标过程中废标的采购项目，评标委员会应当对招标文件是否存在倾向性和歧视性、是否存在不合理条款进行论证，并出具书面论证意见。</w:t>
      </w:r>
    </w:p>
    <w:p>
      <w:pPr>
        <w:spacing w:before="120" w:beforeLines="50"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br w:type="page"/>
      </w:r>
    </w:p>
    <w:p>
      <w:pPr>
        <w:pStyle w:val="3"/>
        <w:numPr>
          <w:ilvl w:val="0"/>
          <w:numId w:val="0"/>
        </w:numPr>
        <w:spacing w:line="480" w:lineRule="exact"/>
        <w:jc w:val="center"/>
        <w:rPr>
          <w:rFonts w:hint="eastAsia" w:ascii="仿宋" w:hAnsi="仿宋" w:eastAsia="仿宋" w:cs="仿宋"/>
          <w:color w:val="auto"/>
          <w:highlight w:val="none"/>
          <w:shd w:val="clear" w:color="auto" w:fill="auto"/>
          <w:lang w:val="en-US" w:eastAsia="zh-CN"/>
        </w:rPr>
      </w:pPr>
      <w:bookmarkStart w:id="934" w:name="_Toc7709"/>
      <w:bookmarkStart w:id="935" w:name="_Toc1128"/>
      <w:bookmarkStart w:id="936" w:name="_Toc18473"/>
      <w:bookmarkStart w:id="937" w:name="_Toc20823314"/>
      <w:bookmarkStart w:id="938" w:name="_Toc16938558"/>
      <w:bookmarkStart w:id="939" w:name="_Toc513029242"/>
      <w:bookmarkStart w:id="940" w:name="_Toc479757207"/>
      <w:bookmarkStart w:id="941" w:name="_Toc120614221"/>
      <w:bookmarkStart w:id="942" w:name="_Toc32550"/>
      <w:bookmarkStart w:id="943" w:name="_Toc29699"/>
      <w:bookmarkStart w:id="944" w:name="_Toc16297"/>
      <w:bookmarkStart w:id="945" w:name="_Toc12293"/>
      <w:bookmarkStart w:id="946" w:name="_Toc31478"/>
      <w:bookmarkStart w:id="947" w:name="_Toc44357841"/>
      <w:r>
        <w:rPr>
          <w:rFonts w:hint="eastAsia" w:ascii="仿宋" w:hAnsi="仿宋" w:cs="仿宋"/>
          <w:color w:val="auto"/>
          <w:highlight w:val="none"/>
          <w:shd w:val="clear" w:color="auto" w:fill="auto"/>
          <w:lang w:val="en-US" w:eastAsia="zh-CN"/>
        </w:rPr>
        <w:t xml:space="preserve">第四章 </w:t>
      </w:r>
      <w:r>
        <w:rPr>
          <w:rFonts w:hint="eastAsia" w:ascii="仿宋" w:hAnsi="仿宋" w:eastAsia="仿宋" w:cs="仿宋"/>
          <w:color w:val="auto"/>
          <w:highlight w:val="none"/>
          <w:shd w:val="clear" w:color="auto" w:fill="auto"/>
          <w:lang w:val="en-US" w:eastAsia="zh-CN"/>
        </w:rPr>
        <w:t>合同条款及格式</w:t>
      </w:r>
      <w:bookmarkEnd w:id="934"/>
      <w:r>
        <w:rPr>
          <w:rFonts w:hint="eastAsia" w:ascii="仿宋" w:hAnsi="仿宋" w:eastAsia="仿宋" w:cs="仿宋"/>
          <w:color w:val="auto"/>
          <w:highlight w:val="none"/>
          <w:shd w:val="clear" w:color="auto" w:fill="auto"/>
          <w:lang w:val="en-US" w:eastAsia="zh-CN"/>
        </w:rPr>
        <w:t>（仅供参考）</w:t>
      </w:r>
      <w:bookmarkEnd w:id="935"/>
      <w:bookmarkEnd w:id="936"/>
    </w:p>
    <w:bookmarkEnd w:id="937"/>
    <w:bookmarkEnd w:id="938"/>
    <w:bookmarkEnd w:id="939"/>
    <w:bookmarkEnd w:id="940"/>
    <w:bookmarkEnd w:id="941"/>
    <w:p>
      <w:pPr>
        <w:jc w:val="center"/>
        <w:rPr>
          <w:rFonts w:ascii="仿宋" w:hAnsi="仿宋" w:eastAsia="仿宋" w:cs="仿宋"/>
          <w:color w:val="auto"/>
          <w:sz w:val="28"/>
          <w:szCs w:val="28"/>
        </w:rPr>
      </w:pPr>
      <w:r>
        <w:rPr>
          <w:rFonts w:hint="eastAsia" w:ascii="仿宋" w:hAnsi="仿宋" w:eastAsia="仿宋" w:cs="仿宋"/>
          <w:color w:val="auto"/>
          <w:sz w:val="28"/>
          <w:szCs w:val="28"/>
        </w:rPr>
        <w:t>（仅供参考，最终合同内容中标后甲乙双方协商）</w:t>
      </w:r>
    </w:p>
    <w:p>
      <w:pPr>
        <w:rPr>
          <w:rFonts w:ascii="仿宋" w:hAnsi="仿宋" w:eastAsia="仿宋" w:cs="仿宋"/>
          <w:color w:val="auto"/>
        </w:rPr>
      </w:pPr>
    </w:p>
    <w:p>
      <w:pPr>
        <w:keepNext w:val="0"/>
        <w:keepLines w:val="0"/>
        <w:pageBreakBefore w:val="0"/>
        <w:widowControl w:val="0"/>
        <w:kinsoku/>
        <w:wordWrap/>
        <w:overflowPunct/>
        <w:topLinePunct w:val="0"/>
        <w:autoSpaceDE/>
        <w:autoSpaceDN/>
        <w:bidi w:val="0"/>
        <w:adjustRightInd/>
        <w:spacing w:line="360" w:lineRule="auto"/>
        <w:ind w:left="300"/>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  1、定义</w:t>
      </w:r>
    </w:p>
    <w:p>
      <w:pPr>
        <w:keepNext w:val="0"/>
        <w:keepLines w:val="0"/>
        <w:pageBreakBefore w:val="0"/>
        <w:widowControl w:val="0"/>
        <w:kinsoku/>
        <w:wordWrap/>
        <w:overflowPunct/>
        <w:topLinePunct w:val="0"/>
        <w:autoSpaceDE/>
        <w:autoSpaceDN/>
        <w:bidi w:val="0"/>
        <w:adjustRightInd/>
        <w:spacing w:line="360" w:lineRule="auto"/>
        <w:ind w:left="300"/>
        <w:textAlignment w:val="auto"/>
        <w:rPr>
          <w:rFonts w:hint="eastAsia" w:ascii="仿宋" w:hAnsi="仿宋" w:eastAsia="仿宋" w:cs="仿宋"/>
          <w:color w:val="auto"/>
          <w:sz w:val="24"/>
        </w:rPr>
      </w:pPr>
      <w:r>
        <w:rPr>
          <w:rFonts w:hint="eastAsia" w:ascii="仿宋" w:hAnsi="仿宋" w:eastAsia="仿宋" w:cs="仿宋"/>
          <w:color w:val="auto"/>
          <w:sz w:val="24"/>
        </w:rPr>
        <w:t xml:space="preserve">  本合同中的下列术语应解释为：</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（1）“合同”系指买卖双方签署的、合同格式中载明的买卖双方所达成的协议，包括所有的附件、附录和构成合同的所有文件。</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（2）“合同价”系指根据合同规定，乙方在完全履行合同义务后甲方应付给乙方的价格；</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（3）“货物”系指乙方根据合同规定须向甲方提供的一切设备、机械、仪表、备件、工具、其他材料；</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（4）“服务”系指根据合同规定乙方承担与供货方有关的辅助服务，如运输、保险以及其它的伴随服务，如安装、调试、提供技术援助、培训和合同中规定乙方应承担的其它服务。</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（5）“合同条款”是指本合同条款；</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（6）“甲方” 指具体使用货物和接受服务的单位；</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（7）“乙方”指向甲方提供货物和服务的供应商；</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（8）“天”指日历天数。</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2、适用性</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本合同条款适用于没有被本合同其它部分的条款所取代的范围。</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b/>
          <w:color w:val="auto"/>
          <w:sz w:val="24"/>
        </w:rPr>
      </w:pPr>
      <w:r>
        <w:rPr>
          <w:rFonts w:hint="eastAsia" w:ascii="仿宋" w:hAnsi="仿宋" w:eastAsia="仿宋" w:cs="仿宋"/>
          <w:b/>
          <w:color w:val="auto"/>
          <w:sz w:val="24"/>
        </w:rPr>
        <w:t>3、技术规格</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3.1 提供和交付的货物技术规格应与招标技术规格以及所附的技术规格响应表相一致；</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3.2 除技术规格另有规定外、计量单位应使用公制。</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b/>
          <w:color w:val="auto"/>
          <w:sz w:val="24"/>
        </w:rPr>
      </w:pPr>
      <w:r>
        <w:rPr>
          <w:rFonts w:hint="eastAsia" w:ascii="仿宋" w:hAnsi="仿宋" w:eastAsia="仿宋" w:cs="仿宋"/>
          <w:b/>
          <w:color w:val="auto"/>
          <w:sz w:val="24"/>
        </w:rPr>
        <w:t>4、专利权</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乙方应保护甲方在使用该货物或其任何一部分时不受第三方提出侵犯其专利权、商标权和工业设计权的起诉。</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5、产权担保</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乙方保证所交付的货物的所有权完全属于乙方且无任何抵押、查封等产权瑕疵。</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6、履约保证金</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乙方交纳人民币元作为本合同的履约保证金。</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7、转包或分包</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7.1本合同范围的货物，应由乙方直接供应，不得转让他人供应；</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7.2除非得到甲方的书面同意，乙方不得将本合同范围的货物全部或部分分包给他人供应；</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7.3如有转让和未经甲方同意的分包行为，甲方有权解除合同，没收履约保证金并追究乙方的违约责任。</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8、质保期和质保金</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b/>
          <w:bCs/>
          <w:color w:val="auto"/>
          <w:sz w:val="24"/>
          <w:u w:val="single"/>
        </w:rPr>
      </w:pPr>
      <w:r>
        <w:rPr>
          <w:rFonts w:hint="eastAsia" w:ascii="仿宋" w:hAnsi="仿宋" w:eastAsia="仿宋" w:cs="仿宋"/>
          <w:b/>
          <w:bCs/>
          <w:color w:val="auto"/>
          <w:sz w:val="24"/>
        </w:rPr>
        <w:t>8.1质保期</w:t>
      </w:r>
      <w:r>
        <w:rPr>
          <w:rFonts w:hint="eastAsia" w:ascii="仿宋" w:hAnsi="仿宋" w:eastAsia="仿宋" w:cs="仿宋"/>
          <w:b/>
          <w:bCs/>
          <w:color w:val="auto"/>
          <w:sz w:val="24"/>
          <w:u w:val="single"/>
        </w:rPr>
        <w:t xml:space="preserve"> </w:t>
      </w:r>
      <w:r>
        <w:rPr>
          <w:rFonts w:hint="eastAsia" w:ascii="仿宋" w:hAnsi="仿宋" w:eastAsia="仿宋" w:cs="仿宋"/>
          <w:b/>
          <w:bCs/>
          <w:color w:val="auto"/>
          <w:sz w:val="24"/>
          <w:u w:val="single"/>
          <w:lang w:val="en-US" w:eastAsia="zh-CN"/>
        </w:rPr>
        <w:t xml:space="preserve"> </w:t>
      </w:r>
      <w:r>
        <w:rPr>
          <w:rFonts w:hint="eastAsia" w:ascii="仿宋" w:hAnsi="仿宋" w:eastAsia="仿宋" w:cs="仿宋"/>
          <w:b/>
          <w:bCs/>
          <w:color w:val="auto"/>
          <w:sz w:val="24"/>
          <w:u w:val="single"/>
        </w:rPr>
        <w:t xml:space="preserve"> </w:t>
      </w:r>
      <w:r>
        <w:rPr>
          <w:rFonts w:hint="eastAsia" w:ascii="仿宋" w:hAnsi="仿宋" w:eastAsia="仿宋" w:cs="仿宋"/>
          <w:b/>
          <w:bCs/>
          <w:color w:val="auto"/>
          <w:sz w:val="24"/>
        </w:rPr>
        <w:t>年。（自交货验收合格之日起计）</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b/>
          <w:bCs/>
          <w:color w:val="auto"/>
          <w:sz w:val="24"/>
          <w:u w:val="single"/>
        </w:rPr>
      </w:pPr>
      <w:r>
        <w:rPr>
          <w:rFonts w:hint="eastAsia" w:ascii="仿宋" w:hAnsi="仿宋" w:eastAsia="仿宋" w:cs="仿宋"/>
          <w:b/>
          <w:bCs/>
          <w:color w:val="auto"/>
          <w:sz w:val="24"/>
          <w:u w:val="single"/>
        </w:rPr>
        <w:t>8.2质保金 （以合同约定为准）。（履约保证金在中标</w:t>
      </w:r>
      <w:r>
        <w:rPr>
          <w:rFonts w:hint="eastAsia" w:ascii="仿宋" w:hAnsi="仿宋" w:eastAsia="仿宋" w:cs="仿宋"/>
          <w:b/>
          <w:bCs/>
          <w:color w:val="auto"/>
          <w:sz w:val="24"/>
          <w:u w:val="single"/>
          <w:lang w:eastAsia="zh-CN"/>
        </w:rPr>
        <w:t>供应商</w:t>
      </w:r>
      <w:r>
        <w:rPr>
          <w:rFonts w:hint="eastAsia" w:ascii="仿宋" w:hAnsi="仿宋" w:eastAsia="仿宋" w:cs="仿宋"/>
          <w:b/>
          <w:bCs/>
          <w:color w:val="auto"/>
          <w:sz w:val="24"/>
          <w:u w:val="single"/>
        </w:rPr>
        <w:t>按合同约定交货验收合格后自行转为质保金，质保金应相当于合同总额的  %。如果所交的履约保证金低于合同总额的  %的，乙方同意直接从货款中扣足  %。若货物质量上没有瑕疵，质保期满后无息支付。）</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9、</w:t>
      </w:r>
      <w:r>
        <w:rPr>
          <w:rFonts w:hint="eastAsia" w:ascii="仿宋" w:hAnsi="仿宋" w:eastAsia="仿宋" w:cs="仿宋"/>
          <w:color w:val="auto"/>
          <w:sz w:val="24"/>
          <w:lang w:eastAsia="zh-CN"/>
        </w:rPr>
        <w:t>供货</w:t>
      </w:r>
      <w:r>
        <w:rPr>
          <w:rFonts w:hint="eastAsia" w:ascii="仿宋" w:hAnsi="仿宋" w:eastAsia="仿宋" w:cs="仿宋"/>
          <w:color w:val="auto"/>
          <w:sz w:val="24"/>
        </w:rPr>
        <w:t>周期、交货方式及</w:t>
      </w:r>
      <w:r>
        <w:rPr>
          <w:rFonts w:hint="eastAsia" w:ascii="仿宋" w:hAnsi="仿宋" w:eastAsia="仿宋" w:cs="仿宋"/>
          <w:color w:val="auto"/>
          <w:sz w:val="24"/>
          <w:lang w:eastAsia="zh-CN"/>
        </w:rPr>
        <w:t>交货</w:t>
      </w:r>
      <w:r>
        <w:rPr>
          <w:rFonts w:hint="eastAsia" w:ascii="仿宋" w:hAnsi="仿宋" w:eastAsia="仿宋" w:cs="仿宋"/>
          <w:color w:val="auto"/>
          <w:sz w:val="24"/>
        </w:rPr>
        <w:t>地点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u w:val="single"/>
          <w:lang w:val="en-US" w:eastAsia="zh-CN"/>
        </w:rPr>
      </w:pPr>
      <w:r>
        <w:rPr>
          <w:rFonts w:hint="eastAsia" w:ascii="仿宋" w:hAnsi="仿宋" w:eastAsia="仿宋" w:cs="仿宋"/>
          <w:color w:val="auto"/>
          <w:sz w:val="24"/>
        </w:rPr>
        <w:t>9.1</w:t>
      </w:r>
      <w:r>
        <w:rPr>
          <w:rFonts w:hint="eastAsia" w:ascii="仿宋" w:hAnsi="仿宋" w:eastAsia="仿宋" w:cs="仿宋"/>
          <w:color w:val="auto"/>
          <w:sz w:val="24"/>
          <w:lang w:eastAsia="zh-CN"/>
        </w:rPr>
        <w:t>供货</w:t>
      </w:r>
      <w:r>
        <w:rPr>
          <w:rFonts w:hint="eastAsia" w:ascii="仿宋" w:hAnsi="仿宋" w:eastAsia="仿宋" w:cs="仿宋"/>
          <w:color w:val="auto"/>
          <w:sz w:val="24"/>
        </w:rPr>
        <w:t>周期：</w:t>
      </w:r>
      <w:r>
        <w:rPr>
          <w:rFonts w:hint="eastAsia" w:ascii="仿宋" w:hAnsi="仿宋" w:eastAsia="仿宋" w:cs="仿宋"/>
          <w:color w:val="auto"/>
          <w:sz w:val="24"/>
          <w:u w:val="single"/>
          <w:lang w:val="en-US" w:eastAsia="zh-CN"/>
        </w:rPr>
        <w:t xml:space="preserve">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9.2交货方式：</w:t>
      </w:r>
      <w:r>
        <w:rPr>
          <w:rFonts w:hint="eastAsia" w:ascii="仿宋" w:hAnsi="仿宋" w:eastAsia="仿宋" w:cs="仿宋"/>
          <w:color w:val="auto"/>
          <w:sz w:val="24"/>
          <w:u w:val="single"/>
          <w:lang w:val="en-US" w:eastAsia="zh-CN"/>
        </w:rPr>
        <w:t xml:space="preserve">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lang w:val="en-US"/>
        </w:rPr>
      </w:pPr>
      <w:r>
        <w:rPr>
          <w:rFonts w:hint="eastAsia" w:ascii="仿宋" w:hAnsi="仿宋" w:eastAsia="仿宋" w:cs="仿宋"/>
          <w:color w:val="auto"/>
          <w:sz w:val="24"/>
        </w:rPr>
        <w:t>9.3</w:t>
      </w:r>
      <w:r>
        <w:rPr>
          <w:rFonts w:hint="eastAsia" w:ascii="仿宋" w:hAnsi="仿宋" w:eastAsia="仿宋" w:cs="仿宋"/>
          <w:color w:val="auto"/>
          <w:sz w:val="24"/>
          <w:lang w:eastAsia="zh-CN"/>
        </w:rPr>
        <w:t>交货</w:t>
      </w:r>
      <w:r>
        <w:rPr>
          <w:rFonts w:hint="eastAsia" w:ascii="仿宋" w:hAnsi="仿宋" w:eastAsia="仿宋" w:cs="仿宋"/>
          <w:color w:val="auto"/>
          <w:sz w:val="24"/>
        </w:rPr>
        <w:t>地点：</w:t>
      </w:r>
      <w:r>
        <w:rPr>
          <w:rFonts w:hint="eastAsia" w:ascii="仿宋" w:hAnsi="仿宋" w:eastAsia="仿宋" w:cs="仿宋"/>
          <w:color w:val="auto"/>
          <w:sz w:val="24"/>
          <w:u w:val="single"/>
          <w:lang w:val="en-US" w:eastAsia="zh-CN"/>
        </w:rPr>
        <w:t xml:space="preserve">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10、货款支付：</w:t>
      </w:r>
      <w:r>
        <w:rPr>
          <w:rFonts w:hint="eastAsia" w:ascii="仿宋" w:hAnsi="仿宋" w:eastAsia="仿宋" w:cs="仿宋"/>
          <w:b/>
          <w:bCs/>
          <w:color w:val="auto"/>
          <w:sz w:val="24"/>
          <w:u w:val="single"/>
        </w:rPr>
        <w:t>以合同约定为准。</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10.1付款方式：</w:t>
      </w:r>
      <w:r>
        <w:rPr>
          <w:rFonts w:hint="eastAsia" w:ascii="仿宋" w:hAnsi="仿宋" w:eastAsia="仿宋" w:cs="仿宋"/>
          <w:b/>
          <w:bCs/>
          <w:color w:val="auto"/>
          <w:sz w:val="24"/>
          <w:u w:val="single"/>
        </w:rPr>
        <w:t>以合同约定为准。</w:t>
      </w:r>
    </w:p>
    <w:p>
      <w:pPr>
        <w:keepNext w:val="0"/>
        <w:keepLines w:val="0"/>
        <w:pageBreakBefore w:val="0"/>
        <w:widowControl w:val="0"/>
        <w:kinsoku/>
        <w:wordWrap/>
        <w:overflowPunct/>
        <w:topLinePunct w:val="0"/>
        <w:autoSpaceDE/>
        <w:autoSpaceDN/>
        <w:bidi w:val="0"/>
        <w:adjustRightInd/>
        <w:spacing w:line="360" w:lineRule="auto"/>
        <w:ind w:firstLine="570"/>
        <w:textAlignment w:val="auto"/>
        <w:rPr>
          <w:rFonts w:hint="eastAsia" w:ascii="仿宋" w:hAnsi="仿宋" w:eastAsia="仿宋" w:cs="仿宋"/>
          <w:color w:val="auto"/>
          <w:sz w:val="24"/>
        </w:rPr>
      </w:pPr>
      <w:r>
        <w:rPr>
          <w:rFonts w:hint="eastAsia" w:ascii="仿宋" w:hAnsi="仿宋" w:eastAsia="仿宋" w:cs="仿宋"/>
          <w:color w:val="auto"/>
          <w:sz w:val="24"/>
        </w:rPr>
        <w:t>10.2当采购数量与实际使用数量不一致时，乙方应根据实际使用量供货，合同的最终结算金额按实际使用量乘以中标单价进行计算。</w:t>
      </w:r>
    </w:p>
    <w:p>
      <w:pPr>
        <w:keepNext w:val="0"/>
        <w:keepLines w:val="0"/>
        <w:pageBreakBefore w:val="0"/>
        <w:widowControl w:val="0"/>
        <w:kinsoku/>
        <w:wordWrap/>
        <w:overflowPunct/>
        <w:topLinePunct w:val="0"/>
        <w:autoSpaceDE/>
        <w:autoSpaceDN/>
        <w:bidi w:val="0"/>
        <w:adjustRightInd/>
        <w:spacing w:line="360" w:lineRule="auto"/>
        <w:ind w:firstLine="570"/>
        <w:textAlignment w:val="auto"/>
        <w:rPr>
          <w:rFonts w:hint="eastAsia" w:ascii="仿宋" w:hAnsi="仿宋" w:eastAsia="仿宋" w:cs="仿宋"/>
          <w:color w:val="auto"/>
          <w:sz w:val="24"/>
        </w:rPr>
      </w:pPr>
      <w:r>
        <w:rPr>
          <w:rFonts w:hint="eastAsia" w:ascii="仿宋" w:hAnsi="仿宋" w:eastAsia="仿宋" w:cs="仿宋"/>
          <w:color w:val="auto"/>
          <w:sz w:val="24"/>
        </w:rPr>
        <w:t>10.3乙方应按照双方签订的合同规定交货，并向甲方合法正规票据，采购人按合同规定审核后按合同条款付款计划付款。</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10.4</w:t>
      </w:r>
      <w:r>
        <w:rPr>
          <w:rFonts w:hint="eastAsia" w:ascii="仿宋" w:hAnsi="仿宋" w:eastAsia="仿宋" w:cs="仿宋"/>
          <w:color w:val="auto"/>
          <w:sz w:val="24"/>
          <w:u w:val="single"/>
        </w:rPr>
        <w:t xml:space="preserve"> 付款方式：</w:t>
      </w:r>
      <w:r>
        <w:rPr>
          <w:rFonts w:hint="eastAsia" w:ascii="仿宋" w:hAnsi="仿宋" w:eastAsia="仿宋" w:cs="仿宋"/>
          <w:b/>
          <w:bCs/>
          <w:color w:val="auto"/>
          <w:sz w:val="24"/>
          <w:u w:val="single"/>
        </w:rPr>
        <w:t>以合同约定为准。</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11、税费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本合同执行中相关的一切税费均由乙方负担。</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11.1根据现行税法对乙方征收的与本合同有关的一切税费均由乙方负担；</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11.2根据现行税法对甲方征收的与合同有关的一切税费均由甲方负担。</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11.3在中国以外发生的与本合同有关的一切税费均由乙方负担。</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12、质量保证及售后服务</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12.1乙方应按</w:t>
      </w:r>
      <w:r>
        <w:rPr>
          <w:rFonts w:hint="eastAsia" w:ascii="仿宋" w:hAnsi="仿宋" w:eastAsia="仿宋" w:cs="仿宋"/>
          <w:color w:val="auto"/>
          <w:sz w:val="24"/>
          <w:lang w:eastAsia="zh-CN"/>
        </w:rPr>
        <w:t>竞争性磋商文件</w:t>
      </w:r>
      <w:r>
        <w:rPr>
          <w:rFonts w:hint="eastAsia" w:ascii="仿宋" w:hAnsi="仿宋" w:eastAsia="仿宋" w:cs="仿宋"/>
          <w:color w:val="auto"/>
          <w:sz w:val="24"/>
        </w:rPr>
        <w:t>规定的货物性能、技术要求、质量标准向甲方提供未经使用的全新产品。乙方应保证货物是全新、未使用过的，是用一流的工艺和最佳材料制造而成的正品，并完全符合合同规定的质量、规格和性能的要求。乙方并保证其货物业经正确安装、正常运转和保养在其使用寿命内应具有满意的性能。在货物最终验收后规定的质量保证期内，乙方应对由于设计、工艺或材料的缺陷而发生的故障负责。</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12.2甲方应该以书面形式通知乙方保证期内所发生的质量问题；</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12.3如在使用在发生质量问题，乙方收到通知后应在接到甲方通知后在小时内到达甲方现场，在规定的时间内免费维修或更换有缺陷的货物或部件。</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12.4如果乙方收到通知后在规定的时间内没有弥补缺陷，甲方可采取必要的补救措施，但风险和费用将由乙方承担。</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12.5乙方提供的货物在质保期内因货物本身的质量问题发生故障，乙方应负责免费更换。对达不到技术要求者，根据实际情况，经双方协商，可按以下办法处理：</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⑴更换：由乙方承担所发生的全部费用。</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⑵贬值处理：由甲乙双方合议定价。</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⑶退货处理：乙方应退还甲方支付的合同款，同时应承担该货物的直接费用（运输、保险、检验、货款利息及银行手续费等）。</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12.6在质保期内，乙方应对货物出现的质量及安全问题负责处理解决并承担一切费用。</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12.7上述的货物免费保修期为年，因人为因素出现的故障不在免费保修范围</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内。超过保修期的机器设备，终生维修，维修时只收部件成本费。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12.8乙方保证提供的产品不侵犯任何第三方的知识产权并不受追诉，保证提供的产品不存在仿制、贴牌和假冒伪劣等情形；在货物验收、使用过程中，如发现乙方提供的货物存在与合同约定不符、质量及隐蔽瑕疵或商品存在仿制、贴牌、假冒伪劣等情形的，甲方有权解除合同，拒绝支付合同价款，已经支付的款项，有权要求乙方双倍返还，造成的一切损失由乙方另行赔偿。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12.9属于乙方产品质量问题而导致使用乙方产品的甲方客户或其他第三方的经济损失时，由乙方承担相应责任并赔偿经济损失。 </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12.10在产品验收、使用过程中，如发现乙方提供的货物存在与合同约定不符，质量及隐蔽瑕疵等情形的，乙方应当在甲方提出纠正之日起两周内无条件更换。如乙方迟延更换，甲方有权要求乙方支付合同总额每日3%的违约金或解除本合同，并要求乙方赔偿损失。</w:t>
      </w:r>
    </w:p>
    <w:p>
      <w:pPr>
        <w:keepNext w:val="0"/>
        <w:keepLines w:val="0"/>
        <w:pageBreakBefore w:val="0"/>
        <w:widowControl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color w:val="auto"/>
          <w:sz w:val="24"/>
        </w:rPr>
      </w:pPr>
      <w:r>
        <w:rPr>
          <w:rFonts w:hint="eastAsia" w:ascii="仿宋" w:hAnsi="仿宋" w:eastAsia="仿宋" w:cs="仿宋"/>
          <w:color w:val="auto"/>
          <w:sz w:val="24"/>
        </w:rPr>
        <w:t xml:space="preserve">  12.11售后服务标准：乙方保证向甲方提供保修期限内的免费保修服务。 </w:t>
      </w:r>
    </w:p>
    <w:p>
      <w:pPr>
        <w:keepNext w:val="0"/>
        <w:keepLines w:val="0"/>
        <w:pageBreakBefore w:val="0"/>
        <w:widowControl w:val="0"/>
        <w:kinsoku/>
        <w:wordWrap/>
        <w:overflowPunct/>
        <w:topLinePunct w:val="0"/>
        <w:autoSpaceDE/>
        <w:autoSpaceDN/>
        <w:bidi w:val="0"/>
        <w:adjustRightInd/>
        <w:spacing w:line="360" w:lineRule="auto"/>
        <w:ind w:firstLine="240" w:firstLineChars="100"/>
        <w:textAlignment w:val="auto"/>
        <w:rPr>
          <w:rFonts w:hint="eastAsia" w:ascii="仿宋" w:hAnsi="仿宋" w:eastAsia="仿宋" w:cs="仿宋"/>
          <w:color w:val="auto"/>
          <w:sz w:val="24"/>
        </w:rPr>
      </w:pPr>
      <w:r>
        <w:rPr>
          <w:rFonts w:hint="eastAsia" w:ascii="仿宋" w:hAnsi="仿宋" w:eastAsia="仿宋" w:cs="仿宋"/>
          <w:color w:val="auto"/>
          <w:sz w:val="24"/>
        </w:rPr>
        <w:t xml:space="preserve">  12.12设备保修 </w:t>
      </w:r>
    </w:p>
    <w:p>
      <w:pPr>
        <w:keepNext w:val="0"/>
        <w:keepLines w:val="0"/>
        <w:pageBreakBefore w:val="0"/>
        <w:widowControl w:val="0"/>
        <w:kinsoku/>
        <w:wordWrap/>
        <w:overflowPunct/>
        <w:topLinePunct w:val="0"/>
        <w:autoSpaceDE/>
        <w:autoSpaceDN/>
        <w:bidi w:val="0"/>
        <w:adjustRightInd/>
        <w:spacing w:line="360" w:lineRule="auto"/>
        <w:ind w:firstLine="120" w:firstLineChars="50"/>
        <w:textAlignment w:val="auto"/>
        <w:rPr>
          <w:rFonts w:hint="eastAsia" w:ascii="仿宋" w:hAnsi="仿宋" w:eastAsia="仿宋" w:cs="仿宋"/>
          <w:color w:val="auto"/>
          <w:sz w:val="24"/>
        </w:rPr>
      </w:pPr>
      <w:r>
        <w:rPr>
          <w:rFonts w:hint="eastAsia" w:ascii="仿宋" w:hAnsi="仿宋" w:eastAsia="仿宋" w:cs="仿宋"/>
          <w:color w:val="auto"/>
          <w:sz w:val="24"/>
        </w:rPr>
        <w:t xml:space="preserve">   （1）服务期限：保修期年，保修期自货物经甲方验收合格之日起计算。保修期满后乙方有责任继续为甲方提供货物维修，且只向甲方收取零部件成本费用、实际差旅费和工资费用。 </w:t>
      </w:r>
    </w:p>
    <w:p>
      <w:pPr>
        <w:keepNext w:val="0"/>
        <w:keepLines w:val="0"/>
        <w:pageBreakBefore w:val="0"/>
        <w:widowControl w:val="0"/>
        <w:kinsoku/>
        <w:wordWrap/>
        <w:overflowPunct/>
        <w:topLinePunct w:val="0"/>
        <w:autoSpaceDE/>
        <w:autoSpaceDN/>
        <w:bidi w:val="0"/>
        <w:adjustRightInd/>
        <w:spacing w:line="360" w:lineRule="auto"/>
        <w:ind w:firstLine="120" w:firstLineChars="50"/>
        <w:textAlignment w:val="auto"/>
        <w:rPr>
          <w:rFonts w:hint="eastAsia" w:ascii="仿宋" w:hAnsi="仿宋" w:eastAsia="仿宋" w:cs="仿宋"/>
          <w:color w:val="auto"/>
          <w:sz w:val="24"/>
        </w:rPr>
      </w:pPr>
      <w:r>
        <w:rPr>
          <w:rFonts w:hint="eastAsia" w:ascii="仿宋" w:hAnsi="仿宋" w:eastAsia="仿宋" w:cs="仿宋"/>
          <w:color w:val="auto"/>
          <w:sz w:val="24"/>
        </w:rPr>
        <w:t xml:space="preserve">   （2）保修服务内容包括但不限于：维护和保修，技术咨询服务。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 xml:space="preserve">    （3）提供24小时免费服务电话</w:t>
      </w:r>
      <w:r>
        <w:rPr>
          <w:rFonts w:hint="eastAsia" w:ascii="仿宋" w:hAnsi="仿宋" w:eastAsia="仿宋" w:cs="仿宋"/>
          <w:color w:val="auto"/>
          <w:sz w:val="24"/>
          <w:lang w:eastAsia="zh-CN"/>
        </w:rPr>
        <w:t>。</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12.13售后服务承诺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乙方郑重承诺：向甲方用户提供良好的长期保修、维护、服务和终身维修。具体为： </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1）乙方提供24小时电话热线和互联网即时通信支持服务。如甲方需要技术咨询或所购货物出现问题时，通过电话或互联网与乙方联系，乙方必须在4小时内给予实质性响应，并给出解决办法或应急措施；乙方在电话支持服务不能解决问题时，必须提供现场服务。 </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（2）保修期内，乙方保证货物维护、部件更换时使用原厂商全新配（备）件。被替换下来的配件属于乙方财产，而替换配件为甲方财产。 </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（3）保证为甲方提供货物的备件，可满足甲方日常使用、排除故障、升级等要求。 </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（4）建立甲方用户意见反馈渠道，对甲方用户意见处理解决后，及时通报甲方；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12.14保修内容：乙方保证所提供货物故障部件的维修或更换。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12.15保修期满后，乙方应履行维修义务，乙方在收到甲方故障、维修通知后应立即给予答复，并组织人员到甲方进行维修，维修费用由甲方承担。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12.16乙方不按合同规定履行售后服务的，甲方可另行雇用专业人员，所产生的费用从乙方质保金中扣取，当质保金不足时，甲方可向乙方另行主张。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12.17保修期内，乙方未能在合同约定的期限内履行保修义务，每延迟一天，乙方向甲方支付合同金额1%的违约金并赔偿甲方其他经济损失，违约金累计总额不超过合同总额的30%，乙方超过三十天仍未履行保修义务的，甲方有权解除合同并要求赔偿经济损失；乙方未能在接到甲方通知三十天内将设备维修至正常状态，甲方有权要求乙方换货或解除合同并要求乙方赔偿经济损失。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12.18保修期后，乙方未能在合同约定的期限内履行维修义务，每延迟一天，乙方向甲方支付合同金额1%的违约金并赔偿甲方其他经济损失，违约金累计总额不超过合同总额的30%。 </w:t>
      </w:r>
    </w:p>
    <w:p>
      <w:pPr>
        <w:keepNext w:val="0"/>
        <w:keepLines w:val="0"/>
        <w:pageBreakBefore w:val="0"/>
        <w:widowControl w:val="0"/>
        <w:kinsoku/>
        <w:wordWrap/>
        <w:overflowPunct/>
        <w:topLinePunct w:val="0"/>
        <w:autoSpaceDE/>
        <w:autoSpaceDN/>
        <w:bidi w:val="0"/>
        <w:adjustRightInd/>
        <w:spacing w:line="360" w:lineRule="auto"/>
        <w:ind w:firstLine="361" w:firstLineChars="150"/>
        <w:textAlignment w:val="auto"/>
        <w:rPr>
          <w:rFonts w:hint="eastAsia" w:ascii="仿宋" w:hAnsi="仿宋" w:eastAsia="仿宋" w:cs="仿宋"/>
          <w:b/>
          <w:color w:val="auto"/>
          <w:sz w:val="24"/>
        </w:rPr>
      </w:pPr>
      <w:r>
        <w:rPr>
          <w:rFonts w:hint="eastAsia" w:ascii="仿宋" w:hAnsi="仿宋" w:eastAsia="仿宋" w:cs="仿宋"/>
          <w:b/>
          <w:color w:val="auto"/>
          <w:sz w:val="24"/>
        </w:rPr>
        <w:t>13、调试和验收</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13.1甲方对乙方提交的货物依据</w:t>
      </w:r>
      <w:r>
        <w:rPr>
          <w:rFonts w:hint="eastAsia" w:ascii="仿宋" w:hAnsi="仿宋" w:eastAsia="仿宋" w:cs="仿宋"/>
          <w:color w:val="auto"/>
          <w:sz w:val="24"/>
          <w:lang w:eastAsia="zh-CN"/>
        </w:rPr>
        <w:t>竞争性磋商文件</w:t>
      </w:r>
      <w:r>
        <w:rPr>
          <w:rFonts w:hint="eastAsia" w:ascii="仿宋" w:hAnsi="仿宋" w:eastAsia="仿宋" w:cs="仿宋"/>
          <w:color w:val="auto"/>
          <w:sz w:val="24"/>
        </w:rPr>
        <w:t>上的技术规格要求和国家有关质量标准进行现场初步验收，外观、说明书符合</w:t>
      </w:r>
      <w:r>
        <w:rPr>
          <w:rFonts w:hint="eastAsia" w:ascii="仿宋" w:hAnsi="仿宋" w:eastAsia="仿宋" w:cs="仿宋"/>
          <w:color w:val="auto"/>
          <w:sz w:val="24"/>
          <w:lang w:eastAsia="zh-CN"/>
        </w:rPr>
        <w:t>竞争性磋商文件</w:t>
      </w:r>
      <w:r>
        <w:rPr>
          <w:rFonts w:hint="eastAsia" w:ascii="仿宋" w:hAnsi="仿宋" w:eastAsia="仿宋" w:cs="仿宋"/>
          <w:color w:val="auto"/>
          <w:sz w:val="24"/>
        </w:rPr>
        <w:t>技术要求的，给予签收，初步验收不合格的不予签收。货到后，甲方需在五个工作日内验收。</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13.2乙方交货前应对产品作出全面检查和对验收文件进行整理，并列出清单，作为甲方收货验收和使用的技术条件依据，检验的结果应随货物交甲方。</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13.3甲方对乙方提供的货物在使用前进行调试时，乙方需负责安装并培训甲方的使用操作人员，并协助甲方一起调试，直到符合技术要求，甲方才做最终验收。</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13.4对技术复杂的货物，甲方应请国家认可的专业检测机构参与初步验收及最终验收，并由其出具质量检测报告。</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13.5验收时乙方必须在现场，验收完毕后作出验收结果报告；验收费用由乙方负责。</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13.6货物到达甲方指定地点后，甲、乙双方人员（乙方验收人员应提交授权书）共同查验货物。查验内容为：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（1）货物外包装是否破损、变形、有无运输损坏；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（2）产品说明书、合格证、保修单、检测报告等文件是否齐全。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（3）实际交付的货物，特别是货物型号、数量等，与本协议及各证明文件所列内容是否相符；</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（4）</w:t>
      </w:r>
      <w:r>
        <w:rPr>
          <w:rFonts w:hint="eastAsia" w:ascii="仿宋" w:hAnsi="仿宋" w:eastAsia="仿宋" w:cs="仿宋"/>
          <w:color w:val="auto"/>
          <w:sz w:val="24"/>
          <w:lang w:eastAsia="zh-CN"/>
        </w:rPr>
        <w:t>竞争性磋商文件</w:t>
      </w:r>
      <w:r>
        <w:rPr>
          <w:rFonts w:hint="eastAsia" w:ascii="仿宋" w:hAnsi="仿宋" w:eastAsia="仿宋" w:cs="仿宋"/>
          <w:color w:val="auto"/>
          <w:sz w:val="24"/>
        </w:rPr>
        <w:t xml:space="preserve">要求需提供样品的，在合同履行验收时，凭样品验收，与样品不一致的，不予以验收，由此造成的一切损失，由乙方独立承担； </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 xml:space="preserve"> 13.7若查验发现外包装损坏，甲方与乙方在2天内共同进行开箱检查。如果甲方认为货物不符合合同约定决定拒收或检查发现货物有损坏或不符合本合同的约定，需要进行更换，乙方均须在甲方拒收或发现损坏之日起 14 日内为甲方更换。如乙方迟延更换，甲方有权要求乙方支付合同总额每日3%的违约金或解除本合同，并要求乙方赔偿损失。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sz w:val="24"/>
        </w:rPr>
        <w:t>13.8甲方根据查验的实际情况填写,并与乙方(或其指定的运输公司)共同签署收货单，甲方应在该收货单上明确做出是否接受货物的表述。</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14、货物包装、发运及运输</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14.1乙方应在货物发运前对其进行满足运输距离、防潮、防震、防锈和防破损装卸等要求包装，以保证货物安全运达甲方指定地点。除合同另有规定外，乙方供应的全部货物，均应按标准保护措施进行包装。该包装应适用于远距离运输、防潮、防震、防锈和防野蛮装卸，确保货物安全无损运抵现场。由于包装不善所引起的货物锈蚀、损坏和损失均由乙方承担。</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14.2使用说明书、质量检验证明书、随配附件和工具、一份详细装箱单、质量合格证以及清单一并附于货物内。</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14.3乙方在货物发运手续办理完毕后24小时内或货到甲方48小时前通知甲方，以准备接货。</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14.4货物在交付甲方前发生的风险均由乙方负责。</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14.5货物在规定的交付期限内由乙方送达甲方指定的地点视为交付，乙方同时需通知甲方货物已送达。</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15、违约责任</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15.1甲方无正当理由拒收货物的，甲方向乙方偿付拒收货款总值的5%违约金。</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15.2甲方无故逾期验收和办理货款支付手续的,甲方应按逾期付款总额每日万分之五向乙方支付违约金。</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15.3乙方逾期交付货物的，乙方应按逾期交货总额每日</w:t>
      </w:r>
      <w:r>
        <w:rPr>
          <w:rFonts w:hint="eastAsia" w:ascii="仿宋" w:hAnsi="仿宋" w:eastAsia="仿宋" w:cs="仿宋"/>
          <w:color w:val="auto"/>
          <w:sz w:val="24"/>
          <w:u w:val="single"/>
        </w:rPr>
        <w:t>6‰</w:t>
      </w:r>
      <w:r>
        <w:rPr>
          <w:rFonts w:hint="eastAsia" w:ascii="仿宋" w:hAnsi="仿宋" w:eastAsia="仿宋" w:cs="仿宋"/>
          <w:color w:val="auto"/>
          <w:sz w:val="24"/>
        </w:rPr>
        <w:t xml:space="preserve">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15.4乙方所交的货物品种、型号、规格、技术参数、质量不符合合同规定及</w:t>
      </w:r>
      <w:r>
        <w:rPr>
          <w:rFonts w:hint="eastAsia" w:ascii="仿宋" w:hAnsi="仿宋" w:eastAsia="仿宋" w:cs="仿宋"/>
          <w:color w:val="auto"/>
          <w:sz w:val="24"/>
          <w:lang w:eastAsia="zh-CN"/>
        </w:rPr>
        <w:t>竞争性磋商文件</w:t>
      </w:r>
      <w:r>
        <w:rPr>
          <w:rFonts w:hint="eastAsia" w:ascii="仿宋" w:hAnsi="仿宋" w:eastAsia="仿宋" w:cs="仿宋"/>
          <w:color w:val="auto"/>
          <w:sz w:val="24"/>
        </w:rPr>
        <w:t>规定标准的，甲方有权拒收该货物，乙方愿意更换货物但逾期交货的，按乙方逾期交货处理。乙方拒绝更换货物的，甲方可单方面解除合同。</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15.6由于乙方责任逾期安装和调试，从逾期之日起，每天向甲方支付合同额</w:t>
      </w:r>
      <w:bookmarkStart w:id="948" w:name="OLE_LINK7"/>
      <w:r>
        <w:rPr>
          <w:rFonts w:hint="eastAsia" w:ascii="仿宋" w:hAnsi="仿宋" w:eastAsia="仿宋" w:cs="仿宋"/>
          <w:color w:val="auto"/>
          <w:sz w:val="24"/>
          <w:u w:val="single"/>
        </w:rPr>
        <w:t xml:space="preserve"> 3‰</w:t>
      </w:r>
      <w:bookmarkEnd w:id="948"/>
      <w:r>
        <w:rPr>
          <w:rFonts w:hint="eastAsia" w:ascii="仿宋" w:hAnsi="仿宋" w:eastAsia="仿宋" w:cs="仿宋"/>
          <w:color w:val="auto"/>
          <w:sz w:val="24"/>
        </w:rPr>
        <w:t xml:space="preserve">的违约金，但违约金不能超过合同总额的10%。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15.7因货物质量不合格、验收不合格等需要更换货物或其他乙方原因造成的延期，乙方应按合同总额的每日3%向甲方支付违约金，并赔偿甲方损失。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15.8任何一方违反本合同其他约定造成违约，应按合同总金额的10%向守约方支付违约金。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sz w:val="24"/>
        </w:rPr>
        <w:t>15.9任何一方违反本协议的相关规定，给对方造成损失的，还应赔偿因此给对方造成的全部损失（包括但不限于甲方为维护自身权益所支付的调查费、律师费和交通费等</w:t>
      </w:r>
      <w:r>
        <w:rPr>
          <w:rFonts w:hint="eastAsia" w:ascii="仿宋" w:hAnsi="仿宋" w:eastAsia="仿宋" w:cs="仿宋"/>
          <w:color w:val="auto"/>
          <w:kern w:val="0"/>
          <w:sz w:val="24"/>
        </w:rPr>
        <w:t>）。</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kern w:val="0"/>
          <w:sz w:val="24"/>
          <w:u w:val="single"/>
        </w:rPr>
      </w:pPr>
      <w:r>
        <w:rPr>
          <w:rFonts w:hint="eastAsia" w:ascii="仿宋" w:hAnsi="仿宋" w:eastAsia="仿宋" w:cs="仿宋"/>
          <w:color w:val="auto"/>
          <w:kern w:val="0"/>
          <w:sz w:val="24"/>
          <w:u w:val="single"/>
        </w:rPr>
        <w:t>15.10货物交验后，如甲方在使用过程中，发现货物有不符合</w:t>
      </w:r>
      <w:r>
        <w:rPr>
          <w:rFonts w:hint="eastAsia" w:ascii="仿宋" w:hAnsi="仿宋" w:eastAsia="仿宋" w:cs="仿宋"/>
          <w:color w:val="auto"/>
          <w:kern w:val="0"/>
          <w:sz w:val="24"/>
          <w:u w:val="single"/>
          <w:lang w:eastAsia="zh-CN"/>
        </w:rPr>
        <w:t>竞争性磋商文件</w:t>
      </w:r>
      <w:r>
        <w:rPr>
          <w:rFonts w:hint="eastAsia" w:ascii="仿宋" w:hAnsi="仿宋" w:eastAsia="仿宋" w:cs="仿宋"/>
          <w:color w:val="auto"/>
          <w:kern w:val="0"/>
          <w:sz w:val="24"/>
          <w:u w:val="single"/>
        </w:rPr>
        <w:t>要求的瑕疵，甲方有权要求退换货，或解除合同。</w:t>
      </w:r>
      <w:r>
        <w:rPr>
          <w:rFonts w:hint="eastAsia" w:ascii="仿宋" w:hAnsi="仿宋" w:eastAsia="仿宋" w:cs="仿宋"/>
          <w:color w:val="auto"/>
          <w:sz w:val="24"/>
          <w:u w:val="single"/>
        </w:rPr>
        <w:t>乙方应按中标总额的  %向甲方支付违约金，并承担由此造成的一切损失。该损失包括但不限于直接损失、间接损失、诉讼费、鉴定费、交通费、检验费、律师费等。</w:t>
      </w:r>
    </w:p>
    <w:p>
      <w:pPr>
        <w:keepNext w:val="0"/>
        <w:keepLines w:val="0"/>
        <w:pageBreakBefore w:val="0"/>
        <w:widowControl w:val="0"/>
        <w:kinsoku/>
        <w:wordWrap/>
        <w:overflowPunct/>
        <w:topLinePunct w:val="0"/>
        <w:autoSpaceDE/>
        <w:autoSpaceDN/>
        <w:bidi w:val="0"/>
        <w:adjustRightInd/>
        <w:spacing w:line="360" w:lineRule="auto"/>
        <w:ind w:left="570"/>
        <w:textAlignment w:val="auto"/>
        <w:rPr>
          <w:rFonts w:hint="eastAsia" w:ascii="仿宋" w:hAnsi="仿宋" w:eastAsia="仿宋" w:cs="仿宋"/>
          <w:b/>
          <w:color w:val="auto"/>
          <w:sz w:val="24"/>
        </w:rPr>
      </w:pPr>
      <w:r>
        <w:rPr>
          <w:rFonts w:hint="eastAsia" w:ascii="仿宋" w:hAnsi="仿宋" w:eastAsia="仿宋" w:cs="仿宋"/>
          <w:b/>
          <w:color w:val="auto"/>
          <w:sz w:val="24"/>
        </w:rPr>
        <w:t>16、索赔</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16.1根据当地有关部门出具的检验证书向乙方提出索赔，责任应由保险公司或运输部门承担的除外；</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16.2如果乙方对偏差负有责任而甲方在合同条款第14、15条或合同的其他地方规定的检验、安装、调试、质量保证期内提出了索赔，乙方应按照甲方同意的下列一种或几种方式结合起来解决索赔事宜；</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(1)乙方同意退货，并用合同中规定的同种货币将货款退还给甲方，并承担由此发生的一切损失和费用，包括利息、手续费、运费、保险费、检验费、仓储费、装卸费以及保护拒收的货物所需的其它必要费用。</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(2)根据货物低劣程度、损坏程度以及甲方所遭受损失的数额，经买卖双方商定同意降低货物的价格。</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(3)用符合合同规定的规格、质量和性能要求的新零件、部件或设备来更换有缺陷的部分，乙方应承担一切费用和风险并负担甲方所遭受的一切直接损失。同时，乙方应按合同14.1条规定，对更换件相应延长质量保证期。1）、由于乙方责任逾期安装和调试，从逾期之日起，每天向甲方支付合同额</w:t>
      </w:r>
      <w:r>
        <w:rPr>
          <w:rFonts w:hint="eastAsia" w:ascii="仿宋" w:hAnsi="仿宋" w:eastAsia="仿宋" w:cs="仿宋"/>
          <w:color w:val="auto"/>
          <w:sz w:val="24"/>
          <w:u w:val="single"/>
        </w:rPr>
        <w:t xml:space="preserve">   ‰</w:t>
      </w:r>
      <w:r>
        <w:rPr>
          <w:rFonts w:hint="eastAsia" w:ascii="仿宋" w:hAnsi="仿宋" w:eastAsia="仿宋" w:cs="仿宋"/>
          <w:color w:val="auto"/>
          <w:sz w:val="24"/>
        </w:rPr>
        <w:t>的违约金，但违约金不能超过合同总额的</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(4)因货物质量不合格、验收不合格等需要更换货物或其他乙方原因造成的延期，乙方应按合同总额的每日3%向甲方支付违约金，并赔偿甲方损失。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(5)任何一方违反本合同其他约定造成违约，应按合同总金额的10%向守约方支付违约金。 </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(6)任何一方违反本协议的相关规定，给对方造成损失的，还应赔偿因此给对方造成的全部损失（包括但不限于甲方为维护自身权益所支付的调查费、律师费和交通费等）。</w:t>
      </w:r>
    </w:p>
    <w:p>
      <w:pPr>
        <w:keepNext w:val="0"/>
        <w:keepLines w:val="0"/>
        <w:pageBreakBefore w:val="0"/>
        <w:widowControl w:val="0"/>
        <w:kinsoku/>
        <w:wordWrap/>
        <w:overflowPunct/>
        <w:topLinePunct w:val="0"/>
        <w:autoSpaceDE/>
        <w:autoSpaceDN/>
        <w:bidi w:val="0"/>
        <w:adjustRightInd/>
        <w:spacing w:line="360" w:lineRule="auto"/>
        <w:ind w:firstLine="510"/>
        <w:textAlignment w:val="auto"/>
        <w:rPr>
          <w:rFonts w:hint="eastAsia" w:ascii="仿宋" w:hAnsi="仿宋" w:eastAsia="仿宋" w:cs="仿宋"/>
          <w:color w:val="auto"/>
          <w:sz w:val="24"/>
        </w:rPr>
      </w:pPr>
      <w:r>
        <w:rPr>
          <w:rFonts w:hint="eastAsia" w:ascii="仿宋" w:hAnsi="仿宋" w:eastAsia="仿宋" w:cs="仿宋"/>
          <w:color w:val="auto"/>
          <w:sz w:val="24"/>
        </w:rPr>
        <w:t>16.3如果在甲方发出索赔通知后15天内，乙方未作答复，上述索赔应视为已被乙方接受。如果乙方未能在甲方提出索赔通知后30天内或甲方同意的更长时间内，按照本合同第16.2条规定的任何一种方法解决索赔事宜，甲方将从货款或从乙方开具的履约保证金中扣回索赔金额；</w:t>
      </w:r>
    </w:p>
    <w:p>
      <w:pPr>
        <w:keepNext w:val="0"/>
        <w:keepLines w:val="0"/>
        <w:pageBreakBefore w:val="0"/>
        <w:widowControl w:val="0"/>
        <w:kinsoku/>
        <w:wordWrap/>
        <w:overflowPunct/>
        <w:topLinePunct w:val="0"/>
        <w:autoSpaceDE/>
        <w:autoSpaceDN/>
        <w:bidi w:val="0"/>
        <w:adjustRightInd/>
        <w:spacing w:line="360" w:lineRule="auto"/>
        <w:ind w:left="570"/>
        <w:textAlignment w:val="auto"/>
        <w:rPr>
          <w:rFonts w:hint="eastAsia" w:ascii="仿宋" w:hAnsi="仿宋" w:eastAsia="仿宋" w:cs="仿宋"/>
          <w:b/>
          <w:color w:val="auto"/>
          <w:sz w:val="24"/>
        </w:rPr>
      </w:pPr>
      <w:r>
        <w:rPr>
          <w:rFonts w:hint="eastAsia" w:ascii="仿宋" w:hAnsi="仿宋" w:eastAsia="仿宋" w:cs="仿宋"/>
          <w:b/>
          <w:color w:val="auto"/>
          <w:sz w:val="24"/>
        </w:rPr>
        <w:t>17、迟交货</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17.1乙方应按照买卖双方签订的合同规定的交货时间交货和提供服务；</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17.2如果乙方毫无理由地拖延交货，将受到以下制裁：没收履约保证金，加收罚款和\或终止合同；</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17.3在履约合同过程中，如果乙方遇到不能按时交货和提供服务的情况，应及时以书面形式将不能按时交货的理由、延误时间通知甲方。甲方在收到乙方通知后，应对情况进行分析，并确定是否通过修改合同，酌情延长交货时间；</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 xml:space="preserve">    </w:t>
      </w:r>
      <w:r>
        <w:rPr>
          <w:rFonts w:hint="eastAsia" w:ascii="仿宋" w:hAnsi="仿宋" w:eastAsia="仿宋" w:cs="仿宋"/>
          <w:b/>
          <w:color w:val="auto"/>
          <w:sz w:val="24"/>
        </w:rPr>
        <w:t>18、误期赔偿</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除合同条款第20条规定外，如果乙方没有按照合同条款前附表规定的交货期交货和提供服务，乙方应缴纳误期赔偿费，赔偿费按每周迟交货物或末提供服务合同价的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％计收，从货款中扣除，但罚金的最高限额为迟交货物或提供服务合同价的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％，一周按7天计算。如果达到最高限额，甲方有权终止合同。</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b/>
          <w:color w:val="auto"/>
          <w:sz w:val="24"/>
        </w:rPr>
      </w:pPr>
      <w:r>
        <w:rPr>
          <w:rFonts w:hint="eastAsia" w:ascii="仿宋" w:hAnsi="仿宋" w:eastAsia="仿宋" w:cs="仿宋"/>
          <w:b/>
          <w:color w:val="auto"/>
          <w:sz w:val="24"/>
        </w:rPr>
        <w:t>19、违约终止合同</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19.1乙方违约时，在甲方对乙方违约而采取的任何补救措施不受影响的情况下，甲方有权单方面向乙方发出书面违约通知书，并提出终止部分或全部合同；甲方向乙方发出书机终止部分或全部合同通知，自该书面终止合同通知书到达乙方之日，合同终止。</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（1）如果乙方未能在合同规定的限期或甲方根据合同条款第20条的规定同意延长的限期内提供部分或全部货物；</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（2）如果乙方未能履行合同规定的其它任何义务；</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（3）如果甲方认为乙方在本合同的竞争和实施过程中有腐败和欺诈行为。为此目的，定义下述条件：</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A“腐败行为”是指提供、给予、接受或索取任何有价值的东西来影响公共官员在采购过程或合同实施过程中的行为；</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B“欺诈行为”是指为了影响采购过程或合同实施过程而谎报事实，损害甲方的利益，包括</w:t>
      </w:r>
      <w:r>
        <w:rPr>
          <w:rFonts w:hint="eastAsia" w:ascii="仿宋" w:hAnsi="仿宋" w:eastAsia="仿宋" w:cs="仿宋"/>
          <w:color w:val="auto"/>
          <w:sz w:val="24"/>
          <w:lang w:eastAsia="zh-CN"/>
        </w:rPr>
        <w:t>供应商</w:t>
      </w:r>
      <w:r>
        <w:rPr>
          <w:rFonts w:hint="eastAsia" w:ascii="仿宋" w:hAnsi="仿宋" w:eastAsia="仿宋" w:cs="仿宋"/>
          <w:color w:val="auto"/>
          <w:sz w:val="24"/>
        </w:rPr>
        <w:t>之间串通投标（递交投标书之前和之后），人为地使各投标价丧失竞争性，剥夺业主从自由公开竞争所能获得的权益。</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19.2如果甲方根据上述第19.1条的规定，终止了全部或部分合同，甲方可以依据其认为适当的条件和方法购买与未交货物类似的货物，乙方应对购买货物所超出的那部分费用负责。但是，乙方应继续执行未终止的部分。</w:t>
      </w:r>
    </w:p>
    <w:p>
      <w:pPr>
        <w:keepNext w:val="0"/>
        <w:keepLines w:val="0"/>
        <w:pageBreakBefore w:val="0"/>
        <w:widowControl w:val="0"/>
        <w:kinsoku/>
        <w:wordWrap/>
        <w:overflowPunct/>
        <w:topLinePunct w:val="0"/>
        <w:autoSpaceDE/>
        <w:autoSpaceDN/>
        <w:bidi w:val="0"/>
        <w:adjustRightInd/>
        <w:spacing w:line="360" w:lineRule="auto"/>
        <w:ind w:left="585"/>
        <w:textAlignment w:val="auto"/>
        <w:rPr>
          <w:rFonts w:hint="eastAsia" w:ascii="仿宋" w:hAnsi="仿宋" w:eastAsia="仿宋" w:cs="仿宋"/>
          <w:b/>
          <w:color w:val="auto"/>
          <w:sz w:val="24"/>
        </w:rPr>
      </w:pPr>
      <w:r>
        <w:rPr>
          <w:rFonts w:hint="eastAsia" w:ascii="仿宋" w:hAnsi="仿宋" w:eastAsia="仿宋" w:cs="仿宋"/>
          <w:b/>
          <w:color w:val="auto"/>
          <w:sz w:val="24"/>
        </w:rPr>
        <w:t>20、不可抗力</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20.1尽管有合同条款第15、16、17、18条的规定，如果乙方因不可抗力而导致合同实施延误或不能履行合同义务的话，在不可抗力影响的范围内不应该被没收履约保证金，也不应该承担误期赔偿或终止合同的责任。</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20.2本条所述的“不可抗力”系数指那些乙方无法控制，不可预见的事件，但不包括乙方的违约或疏忽。这些事件包括战争、严重火灾、洪水、台风、地震及其他双方同意的情况。</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20.3在不可抗力事件发生后，乙方应尽快以书面形式将不可抗力的情况和原因通知甲方，除甲方书面另行要求外，乙方应尽实际可能继续履行合同义务，以及寻求采取合理的方案履行不受不可抗力影响的其他事项。如果不可抗力事件影响延续超过120天，双方应通过友好协商在合理的时间内就进一步实施合同达成协议。</w:t>
      </w:r>
    </w:p>
    <w:p>
      <w:pPr>
        <w:keepNext w:val="0"/>
        <w:keepLines w:val="0"/>
        <w:pageBreakBefore w:val="0"/>
        <w:widowControl w:val="0"/>
        <w:kinsoku/>
        <w:wordWrap/>
        <w:overflowPunct/>
        <w:topLinePunct w:val="0"/>
        <w:autoSpaceDE/>
        <w:autoSpaceDN/>
        <w:bidi w:val="0"/>
        <w:adjustRightInd/>
        <w:spacing w:line="360" w:lineRule="auto"/>
        <w:ind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21、履约保证金</w:t>
      </w:r>
    </w:p>
    <w:p>
      <w:pPr>
        <w:pStyle w:val="8"/>
        <w:keepNext w:val="0"/>
        <w:keepLines w:val="0"/>
        <w:pageBreakBefore w:val="0"/>
        <w:widowControl w:val="0"/>
        <w:kinsoku/>
        <w:wordWrap/>
        <w:overflowPunct/>
        <w:topLinePunct w:val="0"/>
        <w:autoSpaceDE/>
        <w:autoSpaceDN/>
        <w:bidi w:val="0"/>
        <w:adjustRightInd/>
        <w:snapToGrid w:val="0"/>
        <w:spacing w:line="360" w:lineRule="auto"/>
        <w:ind w:left="408" w:hanging="408" w:hangingChars="170"/>
        <w:textAlignment w:val="auto"/>
        <w:rPr>
          <w:rFonts w:hint="eastAsia" w:ascii="仿宋" w:hAnsi="仿宋" w:eastAsia="仿宋" w:cs="仿宋"/>
          <w:color w:val="auto"/>
          <w:sz w:val="24"/>
        </w:rPr>
      </w:pPr>
      <w:r>
        <w:rPr>
          <w:rFonts w:hint="eastAsia" w:ascii="仿宋" w:hAnsi="仿宋" w:eastAsia="仿宋" w:cs="仿宋"/>
          <w:color w:val="auto"/>
          <w:sz w:val="24"/>
        </w:rPr>
        <w:t xml:space="preserve">   中标人在收到中标通知书后，向</w:t>
      </w:r>
      <w:r>
        <w:rPr>
          <w:rFonts w:hint="eastAsia" w:ascii="仿宋" w:hAnsi="仿宋" w:eastAsia="仿宋" w:cs="仿宋"/>
          <w:color w:val="auto"/>
          <w:sz w:val="24"/>
          <w:lang w:eastAsia="zh-CN"/>
        </w:rPr>
        <w:t>采购人</w:t>
      </w:r>
      <w:r>
        <w:rPr>
          <w:rFonts w:hint="eastAsia" w:ascii="仿宋" w:hAnsi="仿宋" w:eastAsia="仿宋" w:cs="仿宋"/>
          <w:color w:val="auto"/>
          <w:sz w:val="24"/>
        </w:rPr>
        <w:t>缴纳元的履约保证金；</w:t>
      </w:r>
    </w:p>
    <w:p>
      <w:pPr>
        <w:keepNext w:val="0"/>
        <w:keepLines w:val="0"/>
        <w:pageBreakBefore w:val="0"/>
        <w:widowControl w:val="0"/>
        <w:kinsoku/>
        <w:wordWrap/>
        <w:overflowPunct/>
        <w:topLinePunct w:val="0"/>
        <w:autoSpaceDE/>
        <w:autoSpaceDN/>
        <w:bidi w:val="0"/>
        <w:adjustRightInd/>
        <w:spacing w:line="360" w:lineRule="auto"/>
        <w:ind w:firstLine="361" w:firstLineChars="150"/>
        <w:textAlignment w:val="auto"/>
        <w:rPr>
          <w:rFonts w:hint="eastAsia" w:ascii="仿宋" w:hAnsi="仿宋" w:eastAsia="仿宋" w:cs="仿宋"/>
          <w:color w:val="auto"/>
          <w:sz w:val="24"/>
        </w:rPr>
      </w:pPr>
      <w:r>
        <w:rPr>
          <w:rFonts w:hint="eastAsia" w:ascii="仿宋" w:hAnsi="仿宋" w:eastAsia="仿宋" w:cs="仿宋"/>
          <w:b/>
          <w:bCs/>
          <w:color w:val="auto"/>
          <w:sz w:val="24"/>
        </w:rPr>
        <w:t>22、转包或分包</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22.1本合同范围的服务，应由乙方直接供应，不得转让他人供应；</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22.2除非得到甲方的书面同意，乙方不得将本合同范围的服务全部或部分分包给他人供应；</w:t>
      </w:r>
    </w:p>
    <w:p>
      <w:pPr>
        <w:keepNext w:val="0"/>
        <w:keepLines w:val="0"/>
        <w:pageBreakBefore w:val="0"/>
        <w:widowControl w:val="0"/>
        <w:kinsoku/>
        <w:wordWrap/>
        <w:overflowPunct/>
        <w:topLinePunct w:val="0"/>
        <w:autoSpaceDE/>
        <w:autoSpaceDN/>
        <w:bidi w:val="0"/>
        <w:adjustRightInd/>
        <w:spacing w:line="360" w:lineRule="auto"/>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22.3如有转让和未经甲方同意的分包行为，甲方有权解除合同，没收履约保证金并追究乙方的违约责任。</w:t>
      </w:r>
    </w:p>
    <w:p>
      <w:pPr>
        <w:keepNext w:val="0"/>
        <w:keepLines w:val="0"/>
        <w:pageBreakBefore w:val="0"/>
        <w:widowControl w:val="0"/>
        <w:kinsoku/>
        <w:wordWrap/>
        <w:overflowPunct/>
        <w:topLinePunct w:val="0"/>
        <w:autoSpaceDE/>
        <w:autoSpaceDN/>
        <w:bidi w:val="0"/>
        <w:adjustRightInd/>
        <w:spacing w:line="360" w:lineRule="auto"/>
        <w:ind w:firstLine="570"/>
        <w:textAlignment w:val="auto"/>
        <w:rPr>
          <w:rFonts w:hint="eastAsia" w:ascii="仿宋" w:hAnsi="仿宋" w:eastAsia="仿宋" w:cs="仿宋"/>
          <w:b/>
          <w:color w:val="auto"/>
          <w:sz w:val="24"/>
        </w:rPr>
      </w:pPr>
      <w:r>
        <w:rPr>
          <w:rFonts w:hint="eastAsia" w:ascii="仿宋" w:hAnsi="仿宋" w:eastAsia="仿宋" w:cs="仿宋"/>
          <w:b/>
          <w:color w:val="auto"/>
          <w:sz w:val="24"/>
        </w:rPr>
        <w:t>24、争端的解决</w:t>
      </w:r>
    </w:p>
    <w:p>
      <w:pPr>
        <w:keepNext w:val="0"/>
        <w:keepLines w:val="0"/>
        <w:pageBreakBefore w:val="0"/>
        <w:widowControl w:val="0"/>
        <w:kinsoku/>
        <w:wordWrap/>
        <w:overflowPunct/>
        <w:topLinePunct w:val="0"/>
        <w:autoSpaceDE/>
        <w:autoSpaceDN/>
        <w:bidi w:val="0"/>
        <w:adjustRightInd/>
        <w:spacing w:line="360" w:lineRule="auto"/>
        <w:ind w:firstLine="570"/>
        <w:textAlignment w:val="auto"/>
        <w:rPr>
          <w:rFonts w:hint="eastAsia" w:ascii="仿宋" w:hAnsi="仿宋" w:eastAsia="仿宋" w:cs="仿宋"/>
          <w:color w:val="auto"/>
          <w:sz w:val="24"/>
        </w:rPr>
      </w:pPr>
      <w:r>
        <w:rPr>
          <w:rFonts w:hint="eastAsia" w:ascii="仿宋" w:hAnsi="仿宋" w:eastAsia="仿宋" w:cs="仿宋"/>
          <w:color w:val="auto"/>
          <w:sz w:val="24"/>
        </w:rPr>
        <w:t>24.1 在执行本合同所发生的或与本合同有关的一切争端时，买卖双方应通过友好协商解决，如果协商在60天内仍不能解决，双方可将争端提交仲裁。</w:t>
      </w:r>
    </w:p>
    <w:p>
      <w:pPr>
        <w:keepNext w:val="0"/>
        <w:keepLines w:val="0"/>
        <w:pageBreakBefore w:val="0"/>
        <w:widowControl w:val="0"/>
        <w:kinsoku/>
        <w:wordWrap/>
        <w:overflowPunct/>
        <w:topLinePunct w:val="0"/>
        <w:autoSpaceDE/>
        <w:autoSpaceDN/>
        <w:bidi w:val="0"/>
        <w:adjustRightInd/>
        <w:spacing w:line="360" w:lineRule="auto"/>
        <w:ind w:firstLine="570"/>
        <w:textAlignment w:val="auto"/>
        <w:rPr>
          <w:rFonts w:hint="eastAsia" w:ascii="仿宋" w:hAnsi="仿宋" w:eastAsia="仿宋" w:cs="仿宋"/>
          <w:color w:val="auto"/>
          <w:sz w:val="24"/>
        </w:rPr>
      </w:pPr>
      <w:r>
        <w:rPr>
          <w:rFonts w:hint="eastAsia" w:ascii="仿宋" w:hAnsi="仿宋" w:eastAsia="仿宋" w:cs="仿宋"/>
          <w:color w:val="auto"/>
          <w:sz w:val="24"/>
        </w:rPr>
        <w:t>24.2 仲裁应由甲方当地（省或市、县）有资格的仲裁机构根据其仲裁程序进行仲裁。</w:t>
      </w:r>
    </w:p>
    <w:p>
      <w:pPr>
        <w:keepNext w:val="0"/>
        <w:keepLines w:val="0"/>
        <w:pageBreakBefore w:val="0"/>
        <w:widowControl w:val="0"/>
        <w:kinsoku/>
        <w:wordWrap/>
        <w:overflowPunct/>
        <w:topLinePunct w:val="0"/>
        <w:autoSpaceDE/>
        <w:autoSpaceDN/>
        <w:bidi w:val="0"/>
        <w:adjustRightInd/>
        <w:spacing w:line="360" w:lineRule="auto"/>
        <w:ind w:firstLine="570"/>
        <w:textAlignment w:val="auto"/>
        <w:rPr>
          <w:rFonts w:hint="eastAsia" w:ascii="仿宋" w:hAnsi="仿宋" w:eastAsia="仿宋" w:cs="仿宋"/>
          <w:color w:val="auto"/>
          <w:sz w:val="24"/>
        </w:rPr>
      </w:pPr>
      <w:r>
        <w:rPr>
          <w:rFonts w:hint="eastAsia" w:ascii="仿宋" w:hAnsi="仿宋" w:eastAsia="仿宋" w:cs="仿宋"/>
          <w:color w:val="auto"/>
          <w:sz w:val="24"/>
        </w:rPr>
        <w:t>24.3 仲裁裁决应为终局裁决，对双方均有约束力；</w:t>
      </w:r>
    </w:p>
    <w:p>
      <w:pPr>
        <w:keepNext w:val="0"/>
        <w:keepLines w:val="0"/>
        <w:pageBreakBefore w:val="0"/>
        <w:widowControl w:val="0"/>
        <w:kinsoku/>
        <w:wordWrap/>
        <w:overflowPunct/>
        <w:topLinePunct w:val="0"/>
        <w:autoSpaceDE/>
        <w:autoSpaceDN/>
        <w:bidi w:val="0"/>
        <w:adjustRightInd/>
        <w:spacing w:line="360" w:lineRule="auto"/>
        <w:ind w:left="460" w:leftChars="219"/>
        <w:textAlignment w:val="auto"/>
        <w:rPr>
          <w:rFonts w:hint="eastAsia" w:ascii="仿宋" w:hAnsi="仿宋" w:eastAsia="仿宋" w:cs="仿宋"/>
          <w:color w:val="auto"/>
          <w:sz w:val="24"/>
        </w:rPr>
      </w:pPr>
      <w:r>
        <w:rPr>
          <w:rFonts w:hint="eastAsia" w:ascii="仿宋" w:hAnsi="仿宋" w:eastAsia="仿宋" w:cs="仿宋"/>
          <w:color w:val="auto"/>
          <w:sz w:val="24"/>
        </w:rPr>
        <w:t>24.4 仲裁费用由败诉方负担；</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color w:val="auto"/>
          <w:sz w:val="24"/>
        </w:rPr>
      </w:pPr>
      <w:r>
        <w:rPr>
          <w:rFonts w:hint="eastAsia" w:ascii="仿宋" w:hAnsi="仿宋" w:eastAsia="仿宋" w:cs="仿宋"/>
          <w:color w:val="auto"/>
          <w:sz w:val="24"/>
        </w:rPr>
        <w:t xml:space="preserve">    24．5 在仲裁期间，除正在进行仲裁的部分外，本合同其它部分应继续执行。</w:t>
      </w:r>
    </w:p>
    <w:p>
      <w:pPr>
        <w:keepNext w:val="0"/>
        <w:keepLines w:val="0"/>
        <w:pageBreakBefore w:val="0"/>
        <w:widowControl w:val="0"/>
        <w:kinsoku/>
        <w:wordWrap/>
        <w:overflowPunct/>
        <w:topLinePunct w:val="0"/>
        <w:autoSpaceDE/>
        <w:autoSpaceDN/>
        <w:bidi w:val="0"/>
        <w:adjustRightInd/>
        <w:spacing w:line="360" w:lineRule="auto"/>
        <w:ind w:left="570"/>
        <w:textAlignment w:val="auto"/>
        <w:rPr>
          <w:rFonts w:hint="eastAsia" w:ascii="仿宋" w:hAnsi="仿宋" w:eastAsia="仿宋" w:cs="仿宋"/>
          <w:b/>
          <w:color w:val="auto"/>
          <w:sz w:val="24"/>
        </w:rPr>
      </w:pPr>
      <w:r>
        <w:rPr>
          <w:rFonts w:hint="eastAsia" w:ascii="仿宋" w:hAnsi="仿宋" w:eastAsia="仿宋" w:cs="仿宋"/>
          <w:b/>
          <w:color w:val="auto"/>
          <w:sz w:val="24"/>
        </w:rPr>
        <w:t>25、破产终止合同</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如果乙方破产或无清偿能力时，甲方在任何时候以书面形式通知乙方提出终止合同而不给乙方补偿。该终止合同将不损害或影响甲方已经采取或将要采取的补救措施的权利。</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b/>
          <w:color w:val="auto"/>
          <w:sz w:val="24"/>
        </w:rPr>
      </w:pPr>
      <w:r>
        <w:rPr>
          <w:rFonts w:hint="eastAsia" w:ascii="仿宋" w:hAnsi="仿宋" w:eastAsia="仿宋" w:cs="仿宋"/>
          <w:b/>
          <w:color w:val="auto"/>
          <w:sz w:val="24"/>
        </w:rPr>
        <w:t>26、转让</w:t>
      </w:r>
    </w:p>
    <w:p>
      <w:pPr>
        <w:pStyle w:val="10"/>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rPr>
      </w:pPr>
      <w:r>
        <w:rPr>
          <w:rFonts w:hint="eastAsia" w:ascii="仿宋" w:hAnsi="仿宋" w:eastAsia="仿宋" w:cs="仿宋"/>
          <w:color w:val="auto"/>
        </w:rPr>
        <w:t>除甲方事先书面同意外，乙方不得部分转让或全部转让其应履行的合同义务。</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b/>
          <w:color w:val="auto"/>
          <w:sz w:val="24"/>
        </w:rPr>
      </w:pPr>
      <w:r>
        <w:rPr>
          <w:rFonts w:hint="eastAsia" w:ascii="仿宋" w:hAnsi="仿宋" w:eastAsia="仿宋" w:cs="仿宋"/>
          <w:b/>
          <w:color w:val="auto"/>
          <w:sz w:val="24"/>
        </w:rPr>
        <w:t>27、适用法律</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本合同应按中华人民共和国法律进行解释。</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b/>
          <w:color w:val="auto"/>
          <w:sz w:val="24"/>
        </w:rPr>
      </w:pPr>
      <w:r>
        <w:rPr>
          <w:rFonts w:hint="eastAsia" w:ascii="仿宋" w:hAnsi="仿宋" w:eastAsia="仿宋" w:cs="仿宋"/>
          <w:b/>
          <w:color w:val="auto"/>
          <w:sz w:val="24"/>
        </w:rPr>
        <w:t>28、合同生效及其它</w:t>
      </w:r>
    </w:p>
    <w:p>
      <w:pPr>
        <w:keepNext w:val="0"/>
        <w:keepLines w:val="0"/>
        <w:pageBreakBefore w:val="0"/>
        <w:widowControl w:val="0"/>
        <w:kinsoku/>
        <w:wordWrap/>
        <w:overflowPunct/>
        <w:topLinePunct w:val="0"/>
        <w:autoSpaceDE/>
        <w:autoSpaceDN/>
        <w:bidi w:val="0"/>
        <w:adjustRightInd/>
        <w:spacing w:line="360" w:lineRule="auto"/>
        <w:ind w:firstLine="585"/>
        <w:textAlignment w:val="auto"/>
        <w:rPr>
          <w:rFonts w:hint="eastAsia" w:ascii="仿宋" w:hAnsi="仿宋" w:eastAsia="仿宋" w:cs="仿宋"/>
          <w:color w:val="auto"/>
          <w:sz w:val="24"/>
        </w:rPr>
      </w:pPr>
      <w:r>
        <w:rPr>
          <w:rFonts w:hint="eastAsia" w:ascii="仿宋" w:hAnsi="仿宋" w:eastAsia="仿宋" w:cs="仿宋"/>
          <w:color w:val="auto"/>
          <w:sz w:val="24"/>
        </w:rPr>
        <w:t>28.1 合同应在双方签字并在招标机构或甲方收到乙方提供的履约保证金后即生效。</w:t>
      </w:r>
    </w:p>
    <w:p>
      <w:pPr>
        <w:numPr>
          <w:ilvl w:val="0"/>
          <w:numId w:val="0"/>
        </w:numPr>
        <w:tabs>
          <w:tab w:val="left" w:pos="0"/>
        </w:tabs>
        <w:spacing w:line="400" w:lineRule="exact"/>
        <w:ind w:left="420" w:leftChars="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rPr>
        <w:t>28.2 本合同一式八份，其中：买卖双方各执三份、代理机构二份</w:t>
      </w:r>
      <w:r>
        <w:rPr>
          <w:rFonts w:hint="eastAsia" w:ascii="仿宋" w:hAnsi="仿宋" w:eastAsia="仿宋" w:cs="仿宋"/>
          <w:color w:val="auto"/>
          <w:highlight w:val="none"/>
          <w:shd w:val="clear" w:color="auto" w:fill="auto"/>
        </w:rPr>
        <w:br w:type="page"/>
      </w:r>
      <w:bookmarkStart w:id="949" w:name="_Toc32532"/>
      <w:bookmarkStart w:id="950" w:name="_Toc8278"/>
      <w:bookmarkStart w:id="951" w:name="_Toc4383"/>
    </w:p>
    <w:bookmarkEnd w:id="942"/>
    <w:bookmarkEnd w:id="943"/>
    <w:bookmarkEnd w:id="944"/>
    <w:bookmarkEnd w:id="945"/>
    <w:bookmarkEnd w:id="946"/>
    <w:bookmarkEnd w:id="947"/>
    <w:bookmarkEnd w:id="949"/>
    <w:bookmarkEnd w:id="950"/>
    <w:bookmarkEnd w:id="951"/>
    <w:p>
      <w:pPr>
        <w:pStyle w:val="3"/>
        <w:numPr>
          <w:ilvl w:val="0"/>
          <w:numId w:val="4"/>
        </w:numPr>
        <w:spacing w:line="480" w:lineRule="exact"/>
        <w:rPr>
          <w:rFonts w:hint="eastAsia" w:ascii="仿宋" w:hAnsi="仿宋" w:eastAsia="仿宋" w:cs="仿宋"/>
          <w:color w:val="auto"/>
          <w:highlight w:val="none"/>
          <w:shd w:val="clear" w:color="auto" w:fill="auto"/>
        </w:rPr>
      </w:pPr>
      <w:bookmarkStart w:id="952" w:name="_Toc10820"/>
      <w:r>
        <w:rPr>
          <w:rFonts w:hint="eastAsia" w:ascii="仿宋" w:hAnsi="仿宋" w:eastAsia="仿宋" w:cs="仿宋"/>
          <w:color w:val="auto"/>
          <w:highlight w:val="none"/>
          <w:shd w:val="clear" w:color="auto" w:fill="auto"/>
          <w:lang w:val="en-US" w:eastAsia="zh-CN"/>
        </w:rPr>
        <w:t>采购需求</w:t>
      </w:r>
      <w:bookmarkEnd w:id="952"/>
      <w:bookmarkStart w:id="953" w:name="_Toc18101"/>
      <w:bookmarkStart w:id="954" w:name="_Toc514253195"/>
      <w:bookmarkStart w:id="955" w:name="_Toc24929"/>
      <w:bookmarkStart w:id="956" w:name="_Toc5201"/>
      <w:bookmarkStart w:id="957" w:name="_Toc32193"/>
      <w:bookmarkStart w:id="958" w:name="_Toc9425"/>
      <w:bookmarkStart w:id="959" w:name="_Toc201978765"/>
      <w:bookmarkStart w:id="960" w:name="_Toc7669"/>
      <w:r>
        <w:rPr>
          <w:rFonts w:hint="eastAsia" w:ascii="仿宋" w:hAnsi="仿宋" w:eastAsia="仿宋" w:cs="仿宋"/>
          <w:color w:val="auto"/>
          <w:highlight w:val="none"/>
        </w:rPr>
        <w:t>及商务要求</w:t>
      </w:r>
    </w:p>
    <w:p>
      <w:pPr>
        <w:pStyle w:val="6"/>
        <w:rPr>
          <w:rFonts w:hint="eastAsia" w:ascii="仿宋" w:hAnsi="仿宋" w:eastAsia="仿宋" w:cs="仿宋"/>
          <w:color w:val="auto"/>
          <w:sz w:val="24"/>
          <w:szCs w:val="24"/>
        </w:rPr>
      </w:pPr>
      <w:r>
        <w:rPr>
          <w:rFonts w:hint="eastAsia" w:ascii="仿宋" w:hAnsi="仿宋" w:eastAsia="仿宋" w:cs="仿宋"/>
          <w:color w:val="auto"/>
          <w:sz w:val="24"/>
          <w:szCs w:val="24"/>
        </w:rPr>
        <w:t>一、项目概况</w:t>
      </w:r>
    </w:p>
    <w:p>
      <w:pPr>
        <w:pStyle w:val="7"/>
        <w:spacing w:before="161"/>
        <w:ind w:left="696"/>
        <w:rPr>
          <w:rFonts w:hint="eastAsia" w:ascii="仿宋" w:hAnsi="仿宋" w:eastAsia="仿宋" w:cs="仿宋"/>
          <w:color w:val="auto"/>
          <w:sz w:val="24"/>
          <w:szCs w:val="24"/>
        </w:rPr>
      </w:pPr>
      <w:r>
        <w:rPr>
          <w:rFonts w:hint="eastAsia" w:ascii="仿宋" w:hAnsi="仿宋" w:eastAsia="仿宋" w:cs="仿宋"/>
          <w:color w:val="auto"/>
          <w:sz w:val="24"/>
          <w:szCs w:val="24"/>
        </w:rPr>
        <w:t>1、项目名称：</w:t>
      </w:r>
      <w:r>
        <w:rPr>
          <w:rFonts w:hint="eastAsia" w:ascii="仿宋" w:hAnsi="仿宋" w:eastAsia="仿宋" w:cs="仿宋"/>
          <w:color w:val="auto"/>
          <w:sz w:val="24"/>
          <w:szCs w:val="24"/>
          <w:lang w:val="en-US" w:eastAsia="zh-CN"/>
        </w:rPr>
        <w:t>堆龙德庆区乡村振兴局第三方绩效服务采购项目</w:t>
      </w:r>
    </w:p>
    <w:p>
      <w:pPr>
        <w:pStyle w:val="7"/>
        <w:spacing w:before="160"/>
        <w:ind w:left="696"/>
        <w:rPr>
          <w:rFonts w:hint="eastAsia" w:ascii="仿宋" w:hAnsi="仿宋" w:eastAsia="仿宋" w:cs="仿宋"/>
          <w:color w:val="auto"/>
          <w:sz w:val="24"/>
          <w:szCs w:val="24"/>
        </w:rPr>
      </w:pPr>
      <w:r>
        <w:rPr>
          <w:rFonts w:hint="eastAsia" w:ascii="仿宋" w:hAnsi="仿宋" w:eastAsia="仿宋" w:cs="仿宋"/>
          <w:color w:val="auto"/>
          <w:sz w:val="24"/>
          <w:szCs w:val="24"/>
        </w:rPr>
        <w:t>2、服务期限：一年</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具体以签订合同为准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pPr>
        <w:pStyle w:val="7"/>
        <w:spacing w:before="159"/>
        <w:ind w:left="696"/>
        <w:rPr>
          <w:rFonts w:hint="eastAsia" w:ascii="仿宋" w:hAnsi="仿宋" w:eastAsia="仿宋" w:cs="仿宋"/>
          <w:color w:val="auto"/>
          <w:sz w:val="24"/>
          <w:szCs w:val="24"/>
        </w:rPr>
      </w:pPr>
      <w:r>
        <w:rPr>
          <w:rFonts w:hint="eastAsia" w:ascii="仿宋" w:hAnsi="仿宋" w:eastAsia="仿宋" w:cs="仿宋"/>
          <w:color w:val="auto"/>
          <w:sz w:val="24"/>
          <w:szCs w:val="24"/>
        </w:rPr>
        <w:t>3、服务标准：达到国家及行业验收合格标准。</w:t>
      </w:r>
    </w:p>
    <w:p>
      <w:pPr>
        <w:pStyle w:val="6"/>
        <w:spacing w:before="160"/>
        <w:rPr>
          <w:rFonts w:hint="eastAsia" w:ascii="仿宋" w:hAnsi="仿宋" w:eastAsia="仿宋" w:cs="仿宋"/>
          <w:color w:val="auto"/>
          <w:sz w:val="24"/>
          <w:szCs w:val="24"/>
        </w:rPr>
      </w:pPr>
      <w:r>
        <w:rPr>
          <w:rFonts w:hint="eastAsia" w:ascii="仿宋" w:hAnsi="仿宋" w:eastAsia="仿宋" w:cs="仿宋"/>
          <w:color w:val="auto"/>
          <w:sz w:val="24"/>
          <w:szCs w:val="24"/>
        </w:rPr>
        <w:t>二、服务内容</w:t>
      </w:r>
    </w:p>
    <w:p>
      <w:pPr>
        <w:pStyle w:val="7"/>
        <w:spacing w:before="161"/>
        <w:ind w:left="696"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为加强我局产业项目及产业资金绩效管理，开展堆龙德庆区产业项目政策性审查、绩效评价、立项论证等工作，充分发挥第三方机构在资金及项目绩效管理工作中的作用，提高产业项目绩效管理工作质量和专业化程度。</w:t>
      </w:r>
    </w:p>
    <w:p>
      <w:pPr>
        <w:pStyle w:val="6"/>
        <w:spacing w:before="66"/>
        <w:rPr>
          <w:rFonts w:hint="eastAsia" w:ascii="仿宋" w:hAnsi="仿宋" w:eastAsia="仿宋" w:cs="仿宋"/>
          <w:color w:val="auto"/>
          <w:sz w:val="24"/>
          <w:szCs w:val="24"/>
        </w:rPr>
      </w:pPr>
      <w:r>
        <w:rPr>
          <w:rFonts w:hint="eastAsia" w:ascii="仿宋" w:hAnsi="仿宋" w:eastAsia="仿宋" w:cs="仿宋"/>
          <w:color w:val="auto"/>
          <w:sz w:val="24"/>
          <w:szCs w:val="24"/>
        </w:rPr>
        <w:t>三、商务要求</w:t>
      </w:r>
    </w:p>
    <w:p>
      <w:pPr>
        <w:pStyle w:val="7"/>
        <w:spacing w:before="160"/>
        <w:ind w:left="696"/>
        <w:rPr>
          <w:rFonts w:hint="eastAsia" w:ascii="仿宋" w:hAnsi="仿宋" w:eastAsia="仿宋" w:cs="仿宋"/>
          <w:color w:val="auto"/>
          <w:sz w:val="24"/>
          <w:szCs w:val="24"/>
        </w:rPr>
      </w:pPr>
      <w:r>
        <w:rPr>
          <w:rFonts w:hint="eastAsia" w:ascii="仿宋" w:hAnsi="仿宋" w:eastAsia="仿宋" w:cs="仿宋"/>
          <w:color w:val="auto"/>
          <w:sz w:val="24"/>
          <w:szCs w:val="24"/>
        </w:rPr>
        <w:t>1、服务期限：</w:t>
      </w:r>
      <w:r>
        <w:rPr>
          <w:rFonts w:hint="eastAsia" w:ascii="仿宋" w:hAnsi="仿宋" w:eastAsia="仿宋" w:cs="仿宋"/>
          <w:color w:val="auto"/>
          <w:sz w:val="24"/>
          <w:szCs w:val="24"/>
          <w:lang w:val="en-US" w:eastAsia="zh-CN"/>
        </w:rPr>
        <w:t>具体以签订合同为准</w:t>
      </w:r>
      <w:r>
        <w:rPr>
          <w:rFonts w:hint="eastAsia" w:ascii="仿宋" w:hAnsi="仿宋" w:eastAsia="仿宋" w:cs="仿宋"/>
          <w:color w:val="auto"/>
          <w:sz w:val="24"/>
          <w:szCs w:val="24"/>
        </w:rPr>
        <w:t>。</w:t>
      </w:r>
    </w:p>
    <w:p>
      <w:pPr>
        <w:pStyle w:val="7"/>
        <w:spacing w:before="160"/>
        <w:ind w:left="696"/>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2、服务地点：</w:t>
      </w:r>
      <w:r>
        <w:rPr>
          <w:rFonts w:hint="eastAsia" w:ascii="仿宋" w:hAnsi="仿宋" w:eastAsia="仿宋" w:cs="仿宋"/>
          <w:color w:val="auto"/>
          <w:sz w:val="24"/>
          <w:szCs w:val="24"/>
          <w:lang w:val="en-US" w:eastAsia="zh-CN"/>
        </w:rPr>
        <w:t>采购人指定地点</w:t>
      </w:r>
    </w:p>
    <w:p>
      <w:pPr>
        <w:pStyle w:val="7"/>
        <w:spacing w:before="158"/>
        <w:ind w:left="696"/>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3、合同价款的结算</w:t>
      </w:r>
      <w:r>
        <w:rPr>
          <w:rFonts w:hint="eastAsia" w:ascii="仿宋" w:hAnsi="仿宋" w:eastAsia="仿宋" w:cs="仿宋"/>
          <w:color w:val="auto"/>
          <w:sz w:val="24"/>
          <w:szCs w:val="24"/>
          <w:lang w:eastAsia="zh-CN"/>
        </w:rPr>
        <w:t>：根据采购人与供应商签订的政府采购合同为准。</w:t>
      </w:r>
    </w:p>
    <w:p>
      <w:pPr>
        <w:pStyle w:val="7"/>
        <w:spacing w:before="159"/>
        <w:ind w:left="696"/>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4、付款方式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按采购合同约定</w:t>
      </w:r>
    </w:p>
    <w:p>
      <w:pPr>
        <w:pStyle w:val="7"/>
        <w:spacing w:before="159"/>
        <w:ind w:left="696"/>
        <w:rPr>
          <w:rFonts w:hint="eastAsia" w:ascii="仿宋" w:hAnsi="仿宋" w:eastAsia="仿宋" w:cs="仿宋"/>
          <w:color w:val="auto"/>
          <w:sz w:val="24"/>
          <w:szCs w:val="24"/>
        </w:rPr>
      </w:pPr>
      <w:r>
        <w:rPr>
          <w:rFonts w:hint="eastAsia" w:ascii="仿宋" w:hAnsi="仿宋" w:eastAsia="仿宋" w:cs="仿宋"/>
          <w:color w:val="auto"/>
          <w:sz w:val="24"/>
          <w:szCs w:val="24"/>
        </w:rPr>
        <w:t>5、其他要求：无</w:t>
      </w:r>
    </w:p>
    <w:p>
      <w:pPr>
        <w:rPr>
          <w:rFonts w:hint="eastAsia"/>
          <w:color w:val="auto"/>
        </w:rPr>
      </w:pPr>
    </w:p>
    <w:p>
      <w:pPr>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br w:type="page"/>
      </w:r>
    </w:p>
    <w:p>
      <w:pPr>
        <w:pStyle w:val="3"/>
        <w:spacing w:line="1000" w:lineRule="exact"/>
        <w:jc w:val="center"/>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第六章  投标文件格式</w:t>
      </w:r>
      <w:bookmarkEnd w:id="953"/>
      <w:bookmarkEnd w:id="954"/>
      <w:bookmarkEnd w:id="955"/>
      <w:bookmarkEnd w:id="956"/>
      <w:bookmarkEnd w:id="957"/>
      <w:bookmarkEnd w:id="958"/>
    </w:p>
    <w:bookmarkEnd w:id="959"/>
    <w:bookmarkEnd w:id="960"/>
    <w:p>
      <w:pPr>
        <w:rPr>
          <w:rFonts w:hint="eastAsia" w:ascii="仿宋" w:hAnsi="仿宋" w:eastAsia="仿宋" w:cs="仿宋"/>
          <w:b/>
          <w:color w:val="auto"/>
          <w:spacing w:val="-16"/>
          <w:sz w:val="52"/>
          <w:szCs w:val="44"/>
          <w:highlight w:val="none"/>
          <w:shd w:val="clear" w:color="auto" w:fill="auto"/>
          <w:lang w:val="en-US" w:eastAsia="zh-CN"/>
        </w:rPr>
      </w:pPr>
      <w:r>
        <w:rPr>
          <w:rFonts w:hint="eastAsia" w:ascii="仿宋" w:hAnsi="仿宋" w:eastAsia="仿宋" w:cs="仿宋"/>
          <w:b/>
          <w:color w:val="auto"/>
          <w:spacing w:val="-16"/>
          <w:sz w:val="52"/>
          <w:szCs w:val="44"/>
          <w:highlight w:val="none"/>
          <w:shd w:val="clear" w:color="auto" w:fill="auto"/>
          <w:lang w:val="en-US" w:eastAsia="zh-CN"/>
        </w:rPr>
        <w:br w:type="page"/>
      </w:r>
    </w:p>
    <w:p>
      <w:pPr>
        <w:spacing w:line="900" w:lineRule="exact"/>
        <w:jc w:val="center"/>
        <w:rPr>
          <w:rFonts w:hint="default" w:ascii="仿宋" w:hAnsi="仿宋" w:eastAsia="仿宋" w:cs="仿宋"/>
          <w:b/>
          <w:color w:val="auto"/>
          <w:spacing w:val="-16"/>
          <w:sz w:val="52"/>
          <w:szCs w:val="44"/>
          <w:highlight w:val="none"/>
          <w:shd w:val="clear" w:color="auto" w:fill="auto"/>
          <w:lang w:val="en-US" w:eastAsia="zh-CN"/>
        </w:rPr>
      </w:pPr>
      <w:r>
        <w:rPr>
          <w:rFonts w:hint="eastAsia" w:ascii="仿宋" w:hAnsi="仿宋" w:eastAsia="仿宋" w:cs="仿宋"/>
          <w:b/>
          <w:color w:val="auto"/>
          <w:spacing w:val="-16"/>
          <w:sz w:val="52"/>
          <w:szCs w:val="44"/>
          <w:highlight w:val="none"/>
          <w:shd w:val="clear" w:color="auto" w:fill="auto"/>
          <w:lang w:val="en-US" w:eastAsia="zh-CN"/>
        </w:rPr>
        <w:t>项目名称</w:t>
      </w:r>
    </w:p>
    <w:p>
      <w:pPr>
        <w:spacing w:line="360" w:lineRule="auto"/>
        <w:jc w:val="center"/>
        <w:rPr>
          <w:rFonts w:hint="eastAsia" w:ascii="仿宋" w:hAnsi="仿宋" w:eastAsia="仿宋" w:cs="仿宋"/>
          <w:b/>
          <w:color w:val="auto"/>
          <w:spacing w:val="-16"/>
          <w:sz w:val="52"/>
          <w:szCs w:val="44"/>
          <w:highlight w:val="none"/>
          <w:shd w:val="clear" w:color="auto" w:fill="auto"/>
        </w:rPr>
      </w:pPr>
    </w:p>
    <w:p>
      <w:pPr>
        <w:spacing w:line="360" w:lineRule="auto"/>
        <w:jc w:val="center"/>
        <w:rPr>
          <w:rFonts w:hint="eastAsia" w:ascii="仿宋" w:hAnsi="仿宋" w:eastAsia="仿宋" w:cs="仿宋"/>
          <w:b/>
          <w:color w:val="auto"/>
          <w:spacing w:val="-16"/>
          <w:sz w:val="52"/>
          <w:szCs w:val="44"/>
          <w:highlight w:val="none"/>
          <w:shd w:val="clear" w:color="auto" w:fill="auto"/>
        </w:rPr>
      </w:pPr>
    </w:p>
    <w:p>
      <w:pPr>
        <w:spacing w:line="360" w:lineRule="auto"/>
        <w:jc w:val="center"/>
        <w:rPr>
          <w:rFonts w:hint="eastAsia" w:ascii="仿宋" w:hAnsi="仿宋" w:eastAsia="仿宋" w:cs="仿宋"/>
          <w:b/>
          <w:color w:val="auto"/>
          <w:spacing w:val="-16"/>
          <w:sz w:val="52"/>
          <w:szCs w:val="44"/>
          <w:highlight w:val="none"/>
          <w:shd w:val="clear" w:color="auto" w:fill="auto"/>
        </w:rPr>
      </w:pPr>
    </w:p>
    <w:p>
      <w:pPr>
        <w:spacing w:line="360" w:lineRule="auto"/>
        <w:jc w:val="center"/>
        <w:rPr>
          <w:rFonts w:hint="eastAsia" w:ascii="仿宋" w:hAnsi="仿宋" w:eastAsia="仿宋" w:cs="仿宋"/>
          <w:b/>
          <w:bCs/>
          <w:color w:val="auto"/>
          <w:spacing w:val="20"/>
          <w:sz w:val="72"/>
          <w:szCs w:val="120"/>
          <w:highlight w:val="none"/>
          <w:shd w:val="clear" w:color="auto" w:fill="auto"/>
        </w:rPr>
      </w:pPr>
      <w:r>
        <w:rPr>
          <w:rFonts w:hint="eastAsia" w:ascii="仿宋" w:hAnsi="仿宋" w:eastAsia="仿宋" w:cs="仿宋"/>
          <w:b/>
          <w:bCs/>
          <w:color w:val="auto"/>
          <w:spacing w:val="20"/>
          <w:sz w:val="72"/>
          <w:szCs w:val="120"/>
          <w:highlight w:val="none"/>
          <w:shd w:val="clear" w:color="auto" w:fill="auto"/>
        </w:rPr>
        <w:t>投标文件</w:t>
      </w:r>
    </w:p>
    <w:p>
      <w:pPr>
        <w:pStyle w:val="7"/>
        <w:jc w:val="center"/>
        <w:rPr>
          <w:rFonts w:hint="eastAsia" w:ascii="仿宋" w:hAnsi="仿宋" w:eastAsia="仿宋" w:cs="仿宋"/>
          <w:b/>
          <w:bCs/>
          <w:color w:val="auto"/>
          <w:kern w:val="2"/>
          <w:sz w:val="36"/>
          <w:szCs w:val="36"/>
          <w:highlight w:val="none"/>
          <w:shd w:val="clear" w:color="auto" w:fill="auto"/>
          <w:lang w:val="en-US" w:eastAsia="zh-CN" w:bidi="ar-SA"/>
        </w:rPr>
      </w:pPr>
      <w:r>
        <w:rPr>
          <w:rFonts w:hint="eastAsia" w:ascii="仿宋" w:hAnsi="仿宋" w:eastAsia="仿宋" w:cs="仿宋"/>
          <w:b/>
          <w:bCs/>
          <w:color w:val="auto"/>
          <w:kern w:val="2"/>
          <w:sz w:val="36"/>
          <w:szCs w:val="36"/>
          <w:highlight w:val="none"/>
          <w:shd w:val="clear" w:color="auto" w:fill="auto"/>
          <w:lang w:val="en-US" w:eastAsia="zh-CN" w:bidi="ar-SA"/>
        </w:rPr>
        <w:t>项目编号：</w:t>
      </w:r>
    </w:p>
    <w:p>
      <w:pPr>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spacing w:line="800" w:lineRule="exact"/>
        <w:ind w:firstLine="800" w:firstLineChars="250"/>
        <w:rPr>
          <w:rFonts w:hint="eastAsia" w:ascii="仿宋" w:hAnsi="仿宋" w:eastAsia="仿宋" w:cs="仿宋"/>
          <w:color w:val="auto"/>
          <w:sz w:val="32"/>
          <w:szCs w:val="32"/>
          <w:highlight w:val="none"/>
          <w:shd w:val="clear" w:color="auto" w:fill="auto"/>
        </w:rPr>
      </w:pPr>
      <w:r>
        <w:rPr>
          <w:rFonts w:hint="eastAsia" w:ascii="仿宋" w:hAnsi="仿宋" w:eastAsia="仿宋" w:cs="仿宋"/>
          <w:color w:val="auto"/>
          <w:sz w:val="32"/>
          <w:szCs w:val="32"/>
          <w:highlight w:val="none"/>
          <w:shd w:val="clear" w:color="auto" w:fill="auto"/>
        </w:rPr>
        <w:t>投 标 人：</w:t>
      </w:r>
      <w:r>
        <w:rPr>
          <w:rFonts w:hint="eastAsia" w:ascii="仿宋" w:hAnsi="仿宋" w:eastAsia="仿宋" w:cs="仿宋"/>
          <w:color w:val="auto"/>
          <w:sz w:val="32"/>
          <w:szCs w:val="32"/>
          <w:highlight w:val="none"/>
          <w:u w:val="single"/>
          <w:shd w:val="clear" w:color="auto" w:fill="auto"/>
        </w:rPr>
        <w:t xml:space="preserve">                            </w:t>
      </w:r>
      <w:r>
        <w:rPr>
          <w:rFonts w:hint="eastAsia" w:ascii="仿宋" w:hAnsi="仿宋" w:eastAsia="仿宋" w:cs="仿宋"/>
          <w:color w:val="auto"/>
          <w:sz w:val="32"/>
          <w:szCs w:val="32"/>
          <w:highlight w:val="none"/>
          <w:shd w:val="clear" w:color="auto" w:fill="auto"/>
        </w:rPr>
        <w:t>（盖章）</w:t>
      </w:r>
    </w:p>
    <w:p>
      <w:pPr>
        <w:spacing w:line="800" w:lineRule="exact"/>
        <w:ind w:firstLine="800" w:firstLineChars="250"/>
        <w:rPr>
          <w:rFonts w:hint="eastAsia" w:ascii="仿宋" w:hAnsi="仿宋" w:eastAsia="仿宋" w:cs="仿宋"/>
          <w:color w:val="auto"/>
          <w:sz w:val="32"/>
          <w:szCs w:val="32"/>
          <w:highlight w:val="none"/>
          <w:shd w:val="clear" w:color="auto" w:fill="auto"/>
        </w:rPr>
      </w:pPr>
      <w:r>
        <w:rPr>
          <w:rFonts w:hint="eastAsia" w:ascii="仿宋" w:hAnsi="仿宋" w:eastAsia="仿宋" w:cs="仿宋"/>
          <w:color w:val="auto"/>
          <w:sz w:val="32"/>
          <w:szCs w:val="32"/>
          <w:highlight w:val="none"/>
          <w:shd w:val="clear" w:color="auto" w:fill="auto"/>
        </w:rPr>
        <w:t>法定代表人或其委托代理人：</w:t>
      </w:r>
      <w:r>
        <w:rPr>
          <w:rFonts w:hint="eastAsia" w:ascii="仿宋" w:hAnsi="仿宋" w:eastAsia="仿宋" w:cs="仿宋"/>
          <w:color w:val="auto"/>
          <w:sz w:val="32"/>
          <w:szCs w:val="32"/>
          <w:highlight w:val="none"/>
          <w:u w:val="single"/>
          <w:shd w:val="clear" w:color="auto" w:fill="auto"/>
        </w:rPr>
        <w:t xml:space="preserve">         </w:t>
      </w:r>
      <w:r>
        <w:rPr>
          <w:rFonts w:hint="eastAsia" w:ascii="仿宋" w:hAnsi="仿宋" w:eastAsia="仿宋" w:cs="仿宋"/>
          <w:color w:val="auto"/>
          <w:sz w:val="32"/>
          <w:szCs w:val="32"/>
          <w:highlight w:val="none"/>
          <w:shd w:val="clear" w:color="auto" w:fill="auto"/>
        </w:rPr>
        <w:t>（签字或盖章）</w:t>
      </w:r>
    </w:p>
    <w:p>
      <w:pPr>
        <w:spacing w:line="800" w:lineRule="exact"/>
        <w:ind w:left="798" w:leftChars="380"/>
        <w:rPr>
          <w:rFonts w:hint="eastAsia" w:ascii="仿宋" w:hAnsi="仿宋" w:eastAsia="仿宋" w:cs="仿宋"/>
          <w:color w:val="auto"/>
          <w:sz w:val="32"/>
          <w:szCs w:val="32"/>
          <w:highlight w:val="none"/>
          <w:shd w:val="clear" w:color="auto" w:fill="auto"/>
        </w:rPr>
      </w:pPr>
      <w:r>
        <w:rPr>
          <w:rFonts w:hint="eastAsia" w:ascii="仿宋" w:hAnsi="仿宋" w:eastAsia="仿宋" w:cs="仿宋"/>
          <w:color w:val="auto"/>
          <w:sz w:val="32"/>
          <w:szCs w:val="32"/>
          <w:highlight w:val="none"/>
          <w:shd w:val="clear" w:color="auto" w:fill="auto"/>
        </w:rPr>
        <w:t>地    址：</w:t>
      </w:r>
      <w:r>
        <w:rPr>
          <w:rFonts w:hint="eastAsia" w:ascii="仿宋" w:hAnsi="仿宋" w:eastAsia="仿宋" w:cs="仿宋"/>
          <w:color w:val="auto"/>
          <w:sz w:val="32"/>
          <w:szCs w:val="32"/>
          <w:highlight w:val="none"/>
          <w:u w:val="single"/>
          <w:shd w:val="clear" w:color="auto" w:fill="auto"/>
        </w:rPr>
        <w:t xml:space="preserve">                                </w:t>
      </w:r>
      <w:r>
        <w:rPr>
          <w:rFonts w:hint="eastAsia" w:ascii="仿宋" w:hAnsi="仿宋" w:eastAsia="仿宋" w:cs="仿宋"/>
          <w:color w:val="auto"/>
          <w:sz w:val="32"/>
          <w:szCs w:val="32"/>
          <w:highlight w:val="none"/>
          <w:shd w:val="clear" w:color="auto" w:fill="auto"/>
        </w:rPr>
        <w:t xml:space="preserve">                            </w:t>
      </w:r>
    </w:p>
    <w:p>
      <w:pPr>
        <w:spacing w:line="800" w:lineRule="exact"/>
        <w:ind w:left="798" w:leftChars="380"/>
        <w:rPr>
          <w:rFonts w:hint="eastAsia" w:ascii="仿宋" w:hAnsi="仿宋" w:eastAsia="仿宋" w:cs="仿宋"/>
          <w:color w:val="auto"/>
          <w:sz w:val="32"/>
          <w:szCs w:val="32"/>
          <w:highlight w:val="none"/>
          <w:shd w:val="clear" w:color="auto" w:fill="auto"/>
        </w:rPr>
      </w:pPr>
      <w:r>
        <w:rPr>
          <w:rFonts w:hint="eastAsia" w:ascii="仿宋" w:hAnsi="仿宋" w:eastAsia="仿宋" w:cs="仿宋"/>
          <w:color w:val="auto"/>
          <w:sz w:val="32"/>
          <w:szCs w:val="32"/>
          <w:highlight w:val="none"/>
          <w:shd w:val="clear" w:color="auto" w:fill="auto"/>
        </w:rPr>
        <w:t>日    期：</w:t>
      </w:r>
      <w:r>
        <w:rPr>
          <w:rFonts w:hint="eastAsia" w:ascii="仿宋" w:hAnsi="仿宋" w:eastAsia="仿宋" w:cs="仿宋"/>
          <w:color w:val="auto"/>
          <w:sz w:val="32"/>
          <w:szCs w:val="32"/>
          <w:highlight w:val="none"/>
          <w:u w:val="single"/>
          <w:shd w:val="clear" w:color="auto" w:fill="auto"/>
        </w:rPr>
        <w:t xml:space="preserve">      </w:t>
      </w:r>
      <w:r>
        <w:rPr>
          <w:rFonts w:hint="eastAsia" w:ascii="仿宋" w:hAnsi="仿宋" w:eastAsia="仿宋" w:cs="仿宋"/>
          <w:color w:val="auto"/>
          <w:sz w:val="32"/>
          <w:szCs w:val="32"/>
          <w:highlight w:val="none"/>
          <w:shd w:val="clear" w:color="auto" w:fill="auto"/>
        </w:rPr>
        <w:t>年</w:t>
      </w:r>
      <w:r>
        <w:rPr>
          <w:rFonts w:hint="eastAsia" w:ascii="仿宋" w:hAnsi="仿宋" w:eastAsia="仿宋" w:cs="仿宋"/>
          <w:color w:val="auto"/>
          <w:sz w:val="32"/>
          <w:szCs w:val="32"/>
          <w:highlight w:val="none"/>
          <w:u w:val="single"/>
          <w:shd w:val="clear" w:color="auto" w:fill="auto"/>
        </w:rPr>
        <w:t xml:space="preserve">      </w:t>
      </w:r>
      <w:r>
        <w:rPr>
          <w:rFonts w:hint="eastAsia" w:ascii="仿宋" w:hAnsi="仿宋" w:eastAsia="仿宋" w:cs="仿宋"/>
          <w:color w:val="auto"/>
          <w:sz w:val="32"/>
          <w:szCs w:val="32"/>
          <w:highlight w:val="none"/>
          <w:shd w:val="clear" w:color="auto" w:fill="auto"/>
        </w:rPr>
        <w:t>月</w:t>
      </w:r>
      <w:r>
        <w:rPr>
          <w:rFonts w:hint="eastAsia" w:ascii="仿宋" w:hAnsi="仿宋" w:eastAsia="仿宋" w:cs="仿宋"/>
          <w:color w:val="auto"/>
          <w:sz w:val="32"/>
          <w:szCs w:val="32"/>
          <w:highlight w:val="none"/>
          <w:u w:val="single"/>
          <w:shd w:val="clear" w:color="auto" w:fill="auto"/>
        </w:rPr>
        <w:t xml:space="preserve">      </w:t>
      </w:r>
      <w:r>
        <w:rPr>
          <w:rFonts w:hint="eastAsia" w:ascii="仿宋" w:hAnsi="仿宋" w:eastAsia="仿宋" w:cs="仿宋"/>
          <w:color w:val="auto"/>
          <w:sz w:val="32"/>
          <w:szCs w:val="32"/>
          <w:highlight w:val="none"/>
          <w:shd w:val="clear" w:color="auto" w:fill="auto"/>
        </w:rPr>
        <w:t>日</w:t>
      </w:r>
    </w:p>
    <w:p>
      <w:pPr>
        <w:rPr>
          <w:rFonts w:hint="eastAsia" w:ascii="仿宋" w:hAnsi="仿宋" w:eastAsia="仿宋" w:cs="仿宋"/>
          <w:color w:val="auto"/>
          <w:highlight w:val="none"/>
          <w:shd w:val="clear" w:color="auto" w:fill="auto"/>
        </w:rPr>
      </w:pPr>
      <w:bookmarkStart w:id="961" w:name="_Toc25154"/>
      <w:bookmarkStart w:id="962" w:name="_Toc514253196"/>
      <w:bookmarkStart w:id="963" w:name="_Toc7865"/>
    </w:p>
    <w:p>
      <w:pPr>
        <w:pStyle w:val="7"/>
        <w:rPr>
          <w:rFonts w:hint="eastAsia"/>
          <w:color w:val="auto"/>
          <w:highlight w:val="none"/>
        </w:rPr>
      </w:pPr>
    </w:p>
    <w:p>
      <w:pPr>
        <w:pStyle w:val="16"/>
        <w:rPr>
          <w:rFonts w:hint="eastAsia"/>
          <w:color w:val="auto"/>
          <w:highlight w:val="none"/>
        </w:rPr>
      </w:pPr>
    </w:p>
    <w:p>
      <w:pPr>
        <w:pStyle w:val="16"/>
        <w:rPr>
          <w:rFonts w:hint="eastAsia"/>
          <w:color w:val="auto"/>
          <w:highlight w:val="none"/>
        </w:rPr>
      </w:pPr>
    </w:p>
    <w:p>
      <w:pPr>
        <w:pStyle w:val="16"/>
        <w:rPr>
          <w:rFonts w:hint="eastAsia"/>
          <w:color w:val="auto"/>
          <w:highlight w:val="none"/>
        </w:rPr>
      </w:pPr>
    </w:p>
    <w:p>
      <w:pPr>
        <w:pStyle w:val="16"/>
        <w:rPr>
          <w:rFonts w:hint="eastAsia"/>
          <w:color w:val="auto"/>
          <w:highlight w:val="none"/>
        </w:rPr>
      </w:pPr>
    </w:p>
    <w:p>
      <w:pPr>
        <w:pStyle w:val="4"/>
        <w:tabs>
          <w:tab w:val="clear" w:pos="618"/>
          <w:tab w:val="clear" w:pos="927"/>
        </w:tabs>
        <w:rPr>
          <w:rFonts w:hint="eastAsia" w:ascii="仿宋" w:hAnsi="仿宋" w:eastAsia="仿宋" w:cs="仿宋"/>
          <w:color w:val="auto"/>
          <w:highlight w:val="none"/>
          <w:shd w:val="clear" w:color="auto" w:fill="auto"/>
        </w:rPr>
      </w:pPr>
      <w:bookmarkStart w:id="964" w:name="_Toc1317"/>
      <w:bookmarkStart w:id="965" w:name="_Toc324164492"/>
      <w:bookmarkStart w:id="966" w:name="_Toc19478"/>
      <w:bookmarkStart w:id="967" w:name="_Toc28471"/>
      <w:bookmarkStart w:id="968" w:name="_Toc19072"/>
      <w:bookmarkStart w:id="969" w:name="_Toc14361"/>
      <w:bookmarkStart w:id="970" w:name="_Toc7707"/>
      <w:bookmarkStart w:id="971" w:name="_Toc6422"/>
      <w:bookmarkStart w:id="972" w:name="_Toc514253136"/>
      <w:bookmarkStart w:id="973" w:name="_Toc10646"/>
      <w:bookmarkStart w:id="974" w:name="_Toc324164678"/>
      <w:bookmarkStart w:id="975" w:name="_Toc1304"/>
      <w:r>
        <w:rPr>
          <w:rFonts w:hint="eastAsia" w:ascii="仿宋" w:hAnsi="仿宋" w:eastAsia="仿宋" w:cs="仿宋"/>
          <w:color w:val="auto"/>
          <w:highlight w:val="none"/>
          <w:shd w:val="clear" w:color="auto" w:fill="auto"/>
        </w:rPr>
        <w:t>开标一览表</w:t>
      </w:r>
      <w:bookmarkEnd w:id="964"/>
      <w:bookmarkEnd w:id="965"/>
      <w:bookmarkEnd w:id="966"/>
      <w:bookmarkEnd w:id="967"/>
      <w:bookmarkEnd w:id="968"/>
      <w:bookmarkEnd w:id="969"/>
      <w:bookmarkEnd w:id="970"/>
      <w:bookmarkEnd w:id="971"/>
      <w:bookmarkEnd w:id="972"/>
      <w:bookmarkEnd w:id="973"/>
      <w:bookmarkEnd w:id="974"/>
      <w:bookmarkEnd w:id="975"/>
    </w:p>
    <w:p>
      <w:pPr>
        <w:keepNext w:val="0"/>
        <w:keepLines w:val="0"/>
        <w:pageBreakBefore w:val="0"/>
        <w:widowControl w:val="0"/>
        <w:tabs>
          <w:tab w:val="left" w:pos="900"/>
          <w:tab w:val="left" w:pos="1080"/>
          <w:tab w:val="left" w:pos="1620"/>
        </w:tabs>
        <w:kinsoku/>
        <w:wordWrap/>
        <w:overflowPunct/>
        <w:topLinePunct w:val="0"/>
        <w:autoSpaceDE/>
        <w:autoSpaceDN/>
        <w:bidi w:val="0"/>
        <w:adjustRightInd/>
        <w:snapToGrid/>
        <w:spacing w:line="360" w:lineRule="auto"/>
        <w:ind w:left="1077" w:hanging="1077"/>
        <w:textAlignment w:val="auto"/>
        <w:rPr>
          <w:rFonts w:hint="eastAsia" w:ascii="仿宋" w:hAnsi="仿宋" w:eastAsia="仿宋" w:cs="仿宋"/>
          <w:color w:val="auto"/>
          <w:sz w:val="24"/>
          <w:highlight w:val="none"/>
          <w:shd w:val="clear" w:color="auto" w:fill="auto"/>
          <w:lang w:val="en-US" w:eastAsia="zh-CN"/>
        </w:rPr>
      </w:pPr>
      <w:r>
        <w:rPr>
          <w:rFonts w:hint="eastAsia" w:ascii="仿宋" w:hAnsi="仿宋" w:eastAsia="仿宋" w:cs="仿宋"/>
          <w:color w:val="auto"/>
          <w:sz w:val="24"/>
          <w:highlight w:val="none"/>
          <w:shd w:val="clear" w:color="auto" w:fill="auto"/>
        </w:rPr>
        <w:t>项目名称：</w:t>
      </w:r>
    </w:p>
    <w:p>
      <w:pPr>
        <w:pStyle w:val="7"/>
        <w:keepNext w:val="0"/>
        <w:keepLines w:val="0"/>
        <w:pageBreakBefore w:val="0"/>
        <w:widowControl w:val="0"/>
        <w:kinsoku/>
        <w:wordWrap/>
        <w:overflowPunct/>
        <w:topLinePunct w:val="0"/>
        <w:autoSpaceDE/>
        <w:autoSpaceDN/>
        <w:bidi w:val="0"/>
        <w:adjustRightInd/>
        <w:snapToGrid/>
        <w:spacing w:after="0" w:afterLines="0" w:line="360" w:lineRule="auto"/>
        <w:textAlignment w:val="auto"/>
        <w:rPr>
          <w:rFonts w:hint="eastAsia"/>
          <w:color w:val="auto"/>
          <w:highlight w:val="none"/>
          <w:lang w:eastAsia="zh-CN"/>
        </w:rPr>
      </w:pPr>
      <w:r>
        <w:rPr>
          <w:rFonts w:hint="eastAsia" w:ascii="仿宋" w:hAnsi="仿宋" w:eastAsia="仿宋" w:cs="仿宋"/>
          <w:color w:val="auto"/>
          <w:sz w:val="24"/>
          <w:highlight w:val="none"/>
          <w:shd w:val="clear" w:color="auto" w:fill="auto"/>
          <w:lang w:val="en-US" w:eastAsia="zh-CN"/>
        </w:rPr>
        <w:t>项目编号：</w:t>
      </w:r>
    </w:p>
    <w:tbl>
      <w:tblPr>
        <w:tblStyle w:val="19"/>
        <w:tblW w:w="91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4"/>
        <w:gridCol w:w="1633"/>
        <w:gridCol w:w="1800"/>
        <w:gridCol w:w="1588"/>
        <w:gridCol w:w="1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2634" w:type="dxa"/>
            <w:noWrap w:val="0"/>
            <w:vAlign w:val="center"/>
          </w:tcPr>
          <w:p>
            <w:pPr>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单位名称</w:t>
            </w:r>
          </w:p>
        </w:tc>
        <w:tc>
          <w:tcPr>
            <w:tcW w:w="1633" w:type="dxa"/>
            <w:noWrap w:val="0"/>
            <w:vAlign w:val="center"/>
          </w:tcPr>
          <w:p>
            <w:pPr>
              <w:jc w:val="center"/>
              <w:rPr>
                <w:rFonts w:hint="eastAsia" w:ascii="仿宋" w:hAnsi="仿宋" w:eastAsia="仿宋" w:cs="仿宋"/>
                <w:color w:val="auto"/>
                <w:sz w:val="24"/>
                <w:highlight w:val="none"/>
                <w:shd w:val="clear" w:color="auto" w:fill="auto"/>
              </w:rPr>
            </w:pPr>
          </w:p>
          <w:p>
            <w:pPr>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投标总报价</w:t>
            </w:r>
          </w:p>
          <w:p>
            <w:pPr>
              <w:jc w:val="center"/>
              <w:rPr>
                <w:rFonts w:hint="eastAsia" w:ascii="仿宋" w:hAnsi="仿宋" w:eastAsia="仿宋" w:cs="仿宋"/>
                <w:color w:val="auto"/>
                <w:sz w:val="24"/>
                <w:highlight w:val="none"/>
                <w:shd w:val="clear" w:color="auto" w:fill="auto"/>
              </w:rPr>
            </w:pPr>
          </w:p>
        </w:tc>
        <w:tc>
          <w:tcPr>
            <w:tcW w:w="1800" w:type="dxa"/>
            <w:noWrap w:val="0"/>
            <w:vAlign w:val="center"/>
          </w:tcPr>
          <w:p>
            <w:pPr>
              <w:jc w:val="center"/>
              <w:rPr>
                <w:rFonts w:hint="eastAsia" w:ascii="仿宋" w:hAnsi="仿宋" w:eastAsia="仿宋" w:cs="仿宋"/>
                <w:color w:val="auto"/>
                <w:sz w:val="24"/>
                <w:highlight w:val="none"/>
                <w:shd w:val="clear" w:color="auto" w:fill="auto"/>
                <w:lang w:eastAsia="zh-CN"/>
              </w:rPr>
            </w:pPr>
            <w:r>
              <w:rPr>
                <w:rFonts w:hint="eastAsia" w:ascii="仿宋" w:hAnsi="仿宋" w:eastAsia="仿宋" w:cs="仿宋"/>
                <w:color w:val="auto"/>
                <w:sz w:val="24"/>
                <w:highlight w:val="none"/>
                <w:shd w:val="clear" w:color="auto" w:fill="auto"/>
              </w:rPr>
              <w:t>合同履行</w:t>
            </w:r>
            <w:r>
              <w:rPr>
                <w:rFonts w:hint="eastAsia" w:ascii="仿宋" w:hAnsi="仿宋" w:eastAsia="仿宋" w:cs="仿宋"/>
                <w:color w:val="auto"/>
                <w:sz w:val="24"/>
                <w:highlight w:val="none"/>
                <w:shd w:val="clear" w:color="auto" w:fill="auto"/>
                <w:lang w:eastAsia="zh-CN"/>
              </w:rPr>
              <w:t>期限</w:t>
            </w:r>
          </w:p>
        </w:tc>
        <w:tc>
          <w:tcPr>
            <w:tcW w:w="1588" w:type="dxa"/>
            <w:noWrap w:val="0"/>
            <w:vAlign w:val="center"/>
          </w:tcPr>
          <w:p>
            <w:pPr>
              <w:jc w:val="center"/>
              <w:rPr>
                <w:rFonts w:hint="eastAsia" w:ascii="仿宋" w:hAnsi="仿宋" w:eastAsia="仿宋" w:cs="仿宋"/>
                <w:color w:val="auto"/>
                <w:sz w:val="24"/>
                <w:highlight w:val="none"/>
                <w:shd w:val="clear" w:color="auto" w:fill="auto"/>
                <w:lang w:eastAsia="zh-CN"/>
              </w:rPr>
            </w:pPr>
            <w:r>
              <w:rPr>
                <w:rFonts w:hint="eastAsia" w:ascii="仿宋" w:hAnsi="仿宋" w:eastAsia="仿宋" w:cs="仿宋"/>
                <w:color w:val="auto"/>
                <w:sz w:val="24"/>
                <w:highlight w:val="none"/>
                <w:shd w:val="clear" w:color="auto" w:fill="auto"/>
                <w:lang w:val="en-US" w:eastAsia="zh-CN"/>
              </w:rPr>
              <w:t>服务</w:t>
            </w:r>
            <w:r>
              <w:rPr>
                <w:rFonts w:hint="eastAsia" w:ascii="仿宋" w:hAnsi="仿宋" w:eastAsia="仿宋" w:cs="仿宋"/>
                <w:color w:val="auto"/>
                <w:sz w:val="24"/>
                <w:highlight w:val="none"/>
                <w:shd w:val="clear" w:color="auto" w:fill="auto"/>
                <w:lang w:eastAsia="zh-CN"/>
              </w:rPr>
              <w:t>地点</w:t>
            </w:r>
          </w:p>
        </w:tc>
        <w:tc>
          <w:tcPr>
            <w:tcW w:w="1525" w:type="dxa"/>
            <w:noWrap w:val="0"/>
            <w:vAlign w:val="center"/>
          </w:tcPr>
          <w:p>
            <w:pPr>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trPr>
        <w:tc>
          <w:tcPr>
            <w:tcW w:w="2634" w:type="dxa"/>
            <w:tcBorders>
              <w:bottom w:val="single" w:color="auto" w:sz="4" w:space="0"/>
            </w:tcBorders>
            <w:noWrap w:val="0"/>
            <w:vAlign w:val="center"/>
          </w:tcPr>
          <w:p>
            <w:pPr>
              <w:jc w:val="center"/>
              <w:rPr>
                <w:rFonts w:hint="eastAsia" w:ascii="仿宋" w:hAnsi="仿宋" w:eastAsia="仿宋" w:cs="仿宋"/>
                <w:color w:val="auto"/>
                <w:sz w:val="24"/>
                <w:highlight w:val="none"/>
                <w:shd w:val="clear" w:color="auto" w:fill="auto"/>
              </w:rPr>
            </w:pPr>
          </w:p>
        </w:tc>
        <w:tc>
          <w:tcPr>
            <w:tcW w:w="1633" w:type="dxa"/>
            <w:tcBorders>
              <w:bottom w:val="single" w:color="auto" w:sz="4" w:space="0"/>
            </w:tcBorders>
            <w:noWrap w:val="0"/>
            <w:vAlign w:val="center"/>
          </w:tcPr>
          <w:p>
            <w:pPr>
              <w:jc w:val="center"/>
              <w:rPr>
                <w:rFonts w:hint="eastAsia" w:ascii="仿宋" w:hAnsi="仿宋" w:eastAsia="仿宋" w:cs="仿宋"/>
                <w:color w:val="auto"/>
                <w:sz w:val="24"/>
                <w:highlight w:val="none"/>
                <w:shd w:val="clear" w:color="auto" w:fill="auto"/>
              </w:rPr>
            </w:pPr>
          </w:p>
        </w:tc>
        <w:tc>
          <w:tcPr>
            <w:tcW w:w="1800" w:type="dxa"/>
            <w:noWrap w:val="0"/>
            <w:vAlign w:val="center"/>
          </w:tcPr>
          <w:p>
            <w:pPr>
              <w:jc w:val="center"/>
              <w:rPr>
                <w:rFonts w:hint="eastAsia" w:ascii="仿宋" w:hAnsi="仿宋" w:eastAsia="仿宋" w:cs="仿宋"/>
                <w:color w:val="auto"/>
                <w:sz w:val="24"/>
                <w:highlight w:val="none"/>
                <w:shd w:val="clear" w:color="auto" w:fill="auto"/>
              </w:rPr>
            </w:pPr>
          </w:p>
        </w:tc>
        <w:tc>
          <w:tcPr>
            <w:tcW w:w="1588" w:type="dxa"/>
            <w:noWrap w:val="0"/>
            <w:vAlign w:val="center"/>
          </w:tcPr>
          <w:p>
            <w:pPr>
              <w:jc w:val="center"/>
              <w:rPr>
                <w:rFonts w:hint="eastAsia" w:ascii="仿宋" w:hAnsi="仿宋" w:eastAsia="仿宋" w:cs="仿宋"/>
                <w:color w:val="auto"/>
                <w:sz w:val="24"/>
                <w:highlight w:val="none"/>
                <w:shd w:val="clear" w:color="auto" w:fill="auto"/>
              </w:rPr>
            </w:pPr>
          </w:p>
        </w:tc>
        <w:tc>
          <w:tcPr>
            <w:tcW w:w="1525" w:type="dxa"/>
            <w:noWrap w:val="0"/>
            <w:vAlign w:val="center"/>
          </w:tcPr>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2" w:hRule="atLeast"/>
        </w:trPr>
        <w:tc>
          <w:tcPr>
            <w:tcW w:w="9180" w:type="dxa"/>
            <w:gridSpan w:val="5"/>
            <w:noWrap w:val="0"/>
            <w:vAlign w:val="top"/>
          </w:tcPr>
          <w:p>
            <w:pPr>
              <w:rPr>
                <w:rFonts w:hint="eastAsia" w:ascii="仿宋" w:hAnsi="仿宋" w:eastAsia="仿宋" w:cs="仿宋"/>
                <w:color w:val="auto"/>
                <w:sz w:val="24"/>
                <w:highlight w:val="none"/>
                <w:shd w:val="clear" w:color="auto" w:fill="auto"/>
              </w:rPr>
            </w:pPr>
          </w:p>
          <w:p>
            <w:pPr>
              <w:rPr>
                <w:rFonts w:hint="eastAsia" w:ascii="仿宋" w:hAnsi="仿宋" w:eastAsia="仿宋" w:cs="仿宋"/>
                <w:color w:val="auto"/>
                <w:sz w:val="24"/>
                <w:highlight w:val="none"/>
                <w:shd w:val="clear" w:color="auto" w:fill="auto"/>
              </w:rPr>
            </w:pPr>
          </w:p>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供应商（盖章）：</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    </w:t>
            </w:r>
          </w:p>
          <w:p>
            <w:pPr>
              <w:rPr>
                <w:rFonts w:hint="eastAsia" w:ascii="仿宋" w:hAnsi="仿宋" w:eastAsia="仿宋" w:cs="仿宋"/>
                <w:color w:val="auto"/>
                <w:sz w:val="24"/>
                <w:highlight w:val="none"/>
                <w:shd w:val="clear" w:color="auto" w:fill="auto"/>
              </w:rPr>
            </w:pPr>
          </w:p>
          <w:p>
            <w:pPr>
              <w:rPr>
                <w:rFonts w:hint="eastAsia" w:ascii="仿宋" w:hAnsi="仿宋" w:eastAsia="仿宋" w:cs="仿宋"/>
                <w:color w:val="auto"/>
                <w:sz w:val="24"/>
                <w:highlight w:val="none"/>
                <w:shd w:val="clear" w:color="auto" w:fill="auto"/>
              </w:rPr>
            </w:pPr>
          </w:p>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法定代表人或委托代理人（签字或盖章）：</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 </w:t>
            </w:r>
          </w:p>
          <w:p>
            <w:pPr>
              <w:rPr>
                <w:rFonts w:hint="eastAsia" w:ascii="仿宋" w:hAnsi="仿宋" w:eastAsia="仿宋" w:cs="仿宋"/>
                <w:color w:val="auto"/>
                <w:sz w:val="24"/>
                <w:highlight w:val="none"/>
                <w:shd w:val="clear" w:color="auto" w:fill="auto"/>
              </w:rPr>
            </w:pPr>
          </w:p>
          <w:p>
            <w:pPr>
              <w:ind w:firstLine="3885"/>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8" w:hRule="atLeast"/>
        </w:trPr>
        <w:tc>
          <w:tcPr>
            <w:tcW w:w="9180" w:type="dxa"/>
            <w:gridSpan w:val="5"/>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b/>
                <w:bCs/>
                <w:color w:val="auto"/>
                <w:sz w:val="24"/>
                <w:szCs w:val="24"/>
                <w:highlight w:val="none"/>
                <w:shd w:val="clear" w:color="auto" w:fill="auto"/>
              </w:rPr>
            </w:pPr>
            <w:r>
              <w:rPr>
                <w:rFonts w:hint="eastAsia" w:ascii="仿宋" w:hAnsi="仿宋" w:eastAsia="仿宋" w:cs="仿宋"/>
                <w:b/>
                <w:bCs/>
                <w:color w:val="auto"/>
                <w:sz w:val="24"/>
                <w:szCs w:val="24"/>
                <w:highlight w:val="none"/>
                <w:shd w:val="clear" w:color="auto" w:fill="auto"/>
              </w:rPr>
              <w:t>此开标一览表，须放在投标文件目录后第一页。</w:t>
            </w:r>
          </w:p>
          <w:p>
            <w:pPr>
              <w:pStyle w:val="7"/>
              <w:keepNext w:val="0"/>
              <w:keepLines w:val="0"/>
              <w:pageBreakBefore w:val="0"/>
              <w:widowControl w:val="0"/>
              <w:kinsoku/>
              <w:wordWrap/>
              <w:overflowPunct/>
              <w:topLinePunct w:val="0"/>
              <w:autoSpaceDE/>
              <w:autoSpaceDN/>
              <w:bidi w:val="0"/>
              <w:adjustRightInd/>
              <w:snapToGrid/>
              <w:spacing w:after="0" w:afterLines="0" w:line="240" w:lineRule="auto"/>
              <w:textAlignment w:val="auto"/>
              <w:rPr>
                <w:rFonts w:hint="eastAsia" w:ascii="仿宋" w:hAnsi="仿宋" w:eastAsia="仿宋" w:cs="仿宋"/>
                <w:color w:val="auto"/>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bidi="ar-SA"/>
              </w:rPr>
              <w:t>注：1、开标一览表请单独封装，与保证金缴纳证明一起单独密封在信封内，标明“开标一览表”字样，并将此信封单独封装,加盖公章，以备开标会之用。信封内所有原件及复印件需加盖单位公章。未按要求封装或封装内容不完整或投标文件封皮有损坏的将视为不合格投标文件。</w:t>
            </w:r>
          </w:p>
          <w:p>
            <w:pPr>
              <w:pStyle w:val="7"/>
              <w:keepNext w:val="0"/>
              <w:keepLines w:val="0"/>
              <w:pageBreakBefore w:val="0"/>
              <w:widowControl w:val="0"/>
              <w:kinsoku/>
              <w:wordWrap/>
              <w:overflowPunct/>
              <w:topLinePunct w:val="0"/>
              <w:autoSpaceDE/>
              <w:autoSpaceDN/>
              <w:bidi w:val="0"/>
              <w:adjustRightInd/>
              <w:snapToGrid/>
              <w:spacing w:after="0" w:afterLines="0" w:line="240" w:lineRule="auto"/>
              <w:textAlignment w:val="auto"/>
              <w:rPr>
                <w:rFonts w:hint="eastAsia" w:ascii="仿宋" w:hAnsi="仿宋" w:eastAsia="仿宋" w:cs="仿宋"/>
                <w:color w:val="auto"/>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bidi="ar-SA"/>
              </w:rPr>
              <w:t>2、供应商根据招标文件中的标段划分自行填制开标一览表。</w:t>
            </w:r>
          </w:p>
          <w:p>
            <w:pPr>
              <w:pStyle w:val="7"/>
              <w:keepNext w:val="0"/>
              <w:keepLines w:val="0"/>
              <w:pageBreakBefore w:val="0"/>
              <w:widowControl w:val="0"/>
              <w:kinsoku/>
              <w:wordWrap/>
              <w:overflowPunct/>
              <w:topLinePunct w:val="0"/>
              <w:autoSpaceDE/>
              <w:autoSpaceDN/>
              <w:bidi w:val="0"/>
              <w:adjustRightInd/>
              <w:snapToGrid/>
              <w:spacing w:after="0" w:afterLines="0" w:line="240" w:lineRule="auto"/>
              <w:textAlignment w:val="auto"/>
              <w:rPr>
                <w:rFonts w:hint="eastAsia" w:ascii="仿宋" w:hAnsi="仿宋" w:eastAsia="仿宋" w:cs="仿宋"/>
                <w:color w:val="auto"/>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bidi="ar-SA"/>
              </w:rPr>
              <w:t>3、开标一览表必须同时具有签字、盖章（鲜章），否则将视为不合格投标文件。</w:t>
            </w:r>
          </w:p>
          <w:p>
            <w:pPr>
              <w:pStyle w:val="7"/>
              <w:keepNext w:val="0"/>
              <w:keepLines w:val="0"/>
              <w:pageBreakBefore w:val="0"/>
              <w:widowControl w:val="0"/>
              <w:kinsoku/>
              <w:wordWrap/>
              <w:overflowPunct/>
              <w:topLinePunct w:val="0"/>
              <w:autoSpaceDE/>
              <w:autoSpaceDN/>
              <w:bidi w:val="0"/>
              <w:adjustRightInd/>
              <w:snapToGrid/>
              <w:spacing w:after="0" w:afterLines="0" w:line="240" w:lineRule="auto"/>
              <w:textAlignment w:val="auto"/>
              <w:rPr>
                <w:rFonts w:hint="eastAsia" w:ascii="仿宋" w:hAnsi="仿宋" w:eastAsia="仿宋" w:cs="仿宋"/>
                <w:color w:val="auto"/>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bidi="ar-SA"/>
              </w:rPr>
              <w:t>4、开标一览表的报价必须同时具有大小写，大小写不一致的以大写为准。</w:t>
            </w:r>
          </w:p>
        </w:tc>
      </w:tr>
    </w:tbl>
    <w:p>
      <w:pPr>
        <w:rPr>
          <w:rFonts w:hint="eastAsia" w:ascii="仿宋" w:hAnsi="仿宋" w:eastAsia="仿宋" w:cs="仿宋"/>
          <w:color w:val="auto"/>
          <w:highlight w:val="none"/>
          <w:shd w:val="clear" w:color="auto" w:fill="auto"/>
        </w:rPr>
      </w:pPr>
    </w:p>
    <w:p>
      <w:pPr>
        <w:pStyle w:val="4"/>
        <w:tabs>
          <w:tab w:val="clear" w:pos="618"/>
          <w:tab w:val="clear" w:pos="927"/>
        </w:tabs>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br w:type="page"/>
      </w:r>
      <w:bookmarkStart w:id="976" w:name="_Toc19659"/>
      <w:bookmarkStart w:id="977" w:name="_Toc13126"/>
      <w:r>
        <w:rPr>
          <w:rFonts w:hint="eastAsia" w:ascii="仿宋" w:hAnsi="仿宋" w:eastAsia="仿宋" w:cs="仿宋"/>
          <w:color w:val="auto"/>
          <w:highlight w:val="none"/>
          <w:shd w:val="clear" w:color="auto" w:fill="auto"/>
        </w:rPr>
        <w:t>一、投 标 函</w:t>
      </w:r>
      <w:bookmarkEnd w:id="961"/>
      <w:bookmarkEnd w:id="962"/>
      <w:bookmarkEnd w:id="963"/>
      <w:bookmarkEnd w:id="976"/>
      <w:bookmarkEnd w:id="977"/>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致：</w:t>
      </w:r>
      <w:r>
        <w:rPr>
          <w:rFonts w:hint="eastAsia" w:ascii="仿宋" w:hAnsi="仿宋" w:eastAsia="仿宋" w:cs="仿宋"/>
          <w:color w:val="auto"/>
          <w:sz w:val="24"/>
          <w:highlight w:val="none"/>
          <w:u w:val="single"/>
          <w:shd w:val="clear" w:color="auto" w:fill="auto"/>
        </w:rPr>
        <w:t xml:space="preserve">    (采购人)    </w:t>
      </w:r>
    </w:p>
    <w:p>
      <w:pPr>
        <w:spacing w:line="480" w:lineRule="exact"/>
        <w:ind w:firstLine="48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1.我方已仔细研究了</w:t>
      </w:r>
      <w:r>
        <w:rPr>
          <w:rFonts w:hint="eastAsia" w:ascii="仿宋" w:hAnsi="仿宋" w:eastAsia="仿宋" w:cs="仿宋"/>
          <w:color w:val="auto"/>
          <w:sz w:val="24"/>
          <w:highlight w:val="none"/>
          <w:u w:val="single"/>
          <w:shd w:val="clear" w:color="auto" w:fill="auto"/>
        </w:rPr>
        <w:t xml:space="preserve">            （项目名称) </w:t>
      </w:r>
      <w:r>
        <w:rPr>
          <w:rFonts w:hint="eastAsia" w:ascii="仿宋" w:hAnsi="仿宋" w:eastAsia="仿宋" w:cs="仿宋"/>
          <w:color w:val="auto"/>
          <w:sz w:val="24"/>
          <w:highlight w:val="none"/>
          <w:shd w:val="clear" w:color="auto" w:fill="auto"/>
        </w:rPr>
        <w:t>招标文件及相关附件的全部内容，愿意以人民币（大写）</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highlight w:val="none"/>
          <w:u w:val="single"/>
          <w:shd w:val="clear" w:color="auto" w:fill="auto"/>
        </w:rPr>
        <w:t xml:space="preserve">¥          </w:t>
      </w:r>
      <w:r>
        <w:rPr>
          <w:rFonts w:hint="eastAsia" w:ascii="仿宋" w:hAnsi="仿宋" w:eastAsia="仿宋" w:cs="仿宋"/>
          <w:color w:val="auto"/>
          <w:sz w:val="24"/>
          <w:highlight w:val="none"/>
          <w:u w:val="single"/>
          <w:shd w:val="clear" w:color="auto" w:fill="auto"/>
        </w:rPr>
        <w:t>）</w:t>
      </w:r>
      <w:r>
        <w:rPr>
          <w:rFonts w:hint="eastAsia" w:ascii="仿宋" w:hAnsi="仿宋" w:eastAsia="仿宋" w:cs="仿宋"/>
          <w:color w:val="auto"/>
          <w:sz w:val="24"/>
          <w:highlight w:val="none"/>
          <w:shd w:val="clear" w:color="auto" w:fill="auto"/>
        </w:rPr>
        <w:t>的投标总报价提供</w:t>
      </w:r>
      <w:r>
        <w:rPr>
          <w:rFonts w:hint="eastAsia" w:ascii="仿宋" w:hAnsi="仿宋" w:eastAsia="仿宋" w:cs="仿宋"/>
          <w:color w:val="auto"/>
          <w:sz w:val="24"/>
          <w:highlight w:val="none"/>
          <w:u w:val="single"/>
          <w:shd w:val="clear" w:color="auto" w:fill="auto"/>
        </w:rPr>
        <w:t xml:space="preserve">     （项目名称、技术服务或质保期服务等）</w:t>
      </w:r>
      <w:r>
        <w:rPr>
          <w:rFonts w:hint="eastAsia" w:ascii="仿宋" w:hAnsi="仿宋" w:eastAsia="仿宋" w:cs="仿宋"/>
          <w:color w:val="auto"/>
          <w:sz w:val="24"/>
          <w:highlight w:val="none"/>
          <w:shd w:val="clear" w:color="auto" w:fill="auto"/>
        </w:rPr>
        <w:t>，并按合同约定履行义务。</w:t>
      </w:r>
    </w:p>
    <w:p>
      <w:pPr>
        <w:spacing w:line="480" w:lineRule="exact"/>
        <w:ind w:firstLine="48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2.我方的投标文件包含下列内容：</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（1）投标函；</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（2）法定代表人身份证明书；</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（3）联合体协议书（如有）</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（4）投标文件签署授权委托书；</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（5）投标保证金凭证复印件；</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（6）投标报价明细表；</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（7）技术条款偏离表</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（8）商务条款偏离表</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（9）资格审查资料</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（10）项目实施方案（技术支持资料）</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（11）技术服务及售后服务计划及承诺</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（12）工作进度计划</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（13）拟投入本项目人员汇总表</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（14）招标文件中要求提供的其他资料</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投标文件的上述组成部分如存在内容不一致的，以投标函为准。</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1、保证遵守招标文件中的有关规定和收费标准。</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2、保证忠实地执行双方所签的经济合同，并承担合同规定的责任义务。</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3、愿意向贵方提供任何与该项投标有关的数据、情况和技术资料。</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4、我公司响应的投标有效期为：</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u w:val="single"/>
          <w:shd w:val="clear" w:color="auto" w:fill="auto"/>
          <w:lang w:val="en-US" w:eastAsia="zh-CN"/>
        </w:rPr>
        <w:t xml:space="preserve">   </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天。</w:t>
      </w:r>
    </w:p>
    <w:p>
      <w:pPr>
        <w:tabs>
          <w:tab w:val="left" w:pos="392"/>
        </w:tabs>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5、与本投标有关的一切往来通讯请寄：</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6、我方承诺除商务和技术偏差表列出的偏差外，我方响应招标文件的全部要求。</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7、我方承诺在招标文件规定的投标有效期内不撤销投标文件。</w:t>
      </w: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8、如我方中标，我方承诺：</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（1）在收到中标通知书后，在中标通知书规定的期限内与你方签订合同；</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（2）在签订合同时不向你方提出附加条件；</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（3）按照招标文件要求提交履约保证金；</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（4）在合同约定的期限内完成合同规定的全部义务。</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9、我方在此声明，所递交的投标文件及有关资料内容完整、准确和真实有效，无伪造、弄虚作假等行为。</w:t>
      </w:r>
    </w:p>
    <w:p>
      <w:pPr>
        <w:spacing w:line="480" w:lineRule="exac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10、</w:t>
      </w:r>
      <w:r>
        <w:rPr>
          <w:rFonts w:hint="eastAsia" w:ascii="仿宋" w:hAnsi="仿宋" w:eastAsia="仿宋" w:cs="仿宋"/>
          <w:color w:val="auto"/>
          <w:sz w:val="24"/>
          <w:highlight w:val="none"/>
          <w:u w:val="single"/>
          <w:shd w:val="clear" w:color="auto" w:fill="auto"/>
        </w:rPr>
        <w:tab/>
      </w:r>
      <w:r>
        <w:rPr>
          <w:rFonts w:hint="eastAsia" w:ascii="仿宋" w:hAnsi="仿宋" w:eastAsia="仿宋" w:cs="仿宋"/>
          <w:color w:val="auto"/>
          <w:sz w:val="24"/>
          <w:highlight w:val="none"/>
          <w:u w:val="single"/>
          <w:shd w:val="clear" w:color="auto" w:fill="auto"/>
        </w:rPr>
        <w:t>（其他补充说明）</w:t>
      </w:r>
      <w:r>
        <w:rPr>
          <w:rFonts w:hint="eastAsia" w:ascii="仿宋" w:hAnsi="仿宋" w:eastAsia="仿宋" w:cs="仿宋"/>
          <w:color w:val="auto"/>
          <w:sz w:val="24"/>
          <w:highlight w:val="none"/>
          <w:shd w:val="clear" w:color="auto" w:fill="auto"/>
        </w:rPr>
        <w:t>。</w:t>
      </w:r>
    </w:p>
    <w:p>
      <w:pPr>
        <w:spacing w:line="480" w:lineRule="exact"/>
        <w:rPr>
          <w:rFonts w:hint="eastAsia" w:ascii="仿宋" w:hAnsi="仿宋" w:eastAsia="仿宋" w:cs="仿宋"/>
          <w:color w:val="auto"/>
          <w:sz w:val="24"/>
          <w:highlight w:val="none"/>
          <w:shd w:val="clear" w:color="auto" w:fill="auto"/>
        </w:rPr>
      </w:pPr>
    </w:p>
    <w:p>
      <w:pPr>
        <w:pStyle w:val="7"/>
        <w:rPr>
          <w:rFonts w:hint="eastAsia" w:ascii="仿宋" w:hAnsi="仿宋" w:eastAsia="仿宋" w:cs="仿宋"/>
          <w:color w:val="auto"/>
          <w:sz w:val="24"/>
          <w:highlight w:val="none"/>
          <w:shd w:val="clear" w:color="auto" w:fill="auto"/>
        </w:rPr>
      </w:pPr>
    </w:p>
    <w:p>
      <w:pPr>
        <w:pStyle w:val="9"/>
        <w:rPr>
          <w:rFonts w:hint="eastAsia"/>
          <w:color w:val="auto"/>
          <w:highlight w:val="none"/>
        </w:rPr>
      </w:pP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w:t>
      </w:r>
      <w:r>
        <w:rPr>
          <w:rFonts w:hint="eastAsia" w:ascii="仿宋" w:hAnsi="仿宋" w:eastAsia="仿宋" w:cs="仿宋"/>
          <w:color w:val="auto"/>
          <w:sz w:val="24"/>
          <w:highlight w:val="none"/>
          <w:shd w:val="clear" w:color="auto" w:fill="auto"/>
        </w:rPr>
        <w:tab/>
      </w:r>
      <w:r>
        <w:rPr>
          <w:rFonts w:hint="eastAsia" w:ascii="仿宋" w:hAnsi="仿宋" w:eastAsia="仿宋" w:cs="仿宋"/>
          <w:color w:val="auto"/>
          <w:sz w:val="24"/>
          <w:highlight w:val="none"/>
          <w:shd w:val="clear" w:color="auto" w:fill="auto"/>
        </w:rPr>
        <w:t>（盖单位章）</w:t>
      </w: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法定代表人（单位负责人）:</w:t>
      </w:r>
      <w:r>
        <w:rPr>
          <w:rFonts w:hint="eastAsia" w:ascii="仿宋" w:hAnsi="仿宋" w:eastAsia="仿宋" w:cs="仿宋"/>
          <w:color w:val="auto"/>
          <w:sz w:val="24"/>
          <w:highlight w:val="none"/>
          <w:u w:val="single"/>
          <w:shd w:val="clear" w:color="auto" w:fill="auto"/>
        </w:rPr>
        <w:tab/>
      </w:r>
      <w:r>
        <w:rPr>
          <w:rFonts w:hint="eastAsia" w:ascii="仿宋" w:hAnsi="仿宋" w:eastAsia="仿宋" w:cs="仿宋"/>
          <w:color w:val="auto"/>
          <w:sz w:val="24"/>
          <w:highlight w:val="none"/>
          <w:u w:val="single"/>
          <w:shd w:val="clear" w:color="auto" w:fill="auto"/>
        </w:rPr>
        <w:t xml:space="preserve">     （签字）</w:t>
      </w: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其委托代理人：</w:t>
      </w:r>
      <w:r>
        <w:rPr>
          <w:rFonts w:hint="eastAsia" w:ascii="仿宋" w:hAnsi="仿宋" w:eastAsia="仿宋" w:cs="仿宋"/>
          <w:color w:val="auto"/>
          <w:sz w:val="24"/>
          <w:highlight w:val="none"/>
          <w:u w:val="single"/>
          <w:shd w:val="clear" w:color="auto" w:fill="auto"/>
        </w:rPr>
        <w:tab/>
      </w:r>
      <w:r>
        <w:rPr>
          <w:rFonts w:hint="eastAsia" w:ascii="仿宋" w:hAnsi="仿宋" w:eastAsia="仿宋" w:cs="仿宋"/>
          <w:color w:val="auto"/>
          <w:sz w:val="24"/>
          <w:highlight w:val="none"/>
          <w:u w:val="single"/>
          <w:shd w:val="clear" w:color="auto" w:fill="auto"/>
        </w:rPr>
        <w:t xml:space="preserve">             （签字）</w:t>
      </w: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电   话：</w:t>
      </w: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地   址：</w:t>
      </w:r>
    </w:p>
    <w:p>
      <w:pPr>
        <w:spacing w:line="480" w:lineRule="exac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w:t>
      </w:r>
    </w:p>
    <w:p>
      <w:pPr>
        <w:spacing w:line="480" w:lineRule="exact"/>
        <w:ind w:firstLine="480" w:firstLineChars="200"/>
        <w:rPr>
          <w:rFonts w:hint="eastAsia" w:ascii="仿宋" w:hAnsi="仿宋" w:eastAsia="仿宋" w:cs="仿宋"/>
          <w:color w:val="auto"/>
          <w:sz w:val="24"/>
          <w:highlight w:val="none"/>
          <w:shd w:val="clear" w:color="auto" w:fill="auto"/>
        </w:rPr>
      </w:pPr>
    </w:p>
    <w:p>
      <w:pPr>
        <w:spacing w:line="480" w:lineRule="exact"/>
        <w:ind w:firstLine="480" w:firstLineChars="200"/>
        <w:rPr>
          <w:rFonts w:hint="eastAsia" w:ascii="仿宋" w:hAnsi="仿宋" w:eastAsia="仿宋" w:cs="仿宋"/>
          <w:color w:val="auto"/>
          <w:sz w:val="24"/>
          <w:highlight w:val="none"/>
          <w:shd w:val="clear" w:color="auto" w:fill="auto"/>
        </w:rPr>
      </w:pPr>
    </w:p>
    <w:p>
      <w:pPr>
        <w:spacing w:line="480" w:lineRule="exact"/>
        <w:ind w:firstLine="480" w:firstLineChars="200"/>
        <w:rPr>
          <w:rFonts w:hint="eastAsia" w:ascii="仿宋" w:hAnsi="仿宋" w:eastAsia="仿宋" w:cs="仿宋"/>
          <w:color w:val="auto"/>
          <w:sz w:val="24"/>
          <w:highlight w:val="none"/>
          <w:shd w:val="clear" w:color="auto" w:fill="auto"/>
        </w:rPr>
      </w:pPr>
    </w:p>
    <w:p>
      <w:pPr>
        <w:spacing w:line="480" w:lineRule="exact"/>
        <w:ind w:firstLine="480" w:firstLineChars="200"/>
        <w:rPr>
          <w:rFonts w:hint="eastAsia" w:ascii="仿宋" w:hAnsi="仿宋" w:eastAsia="仿宋" w:cs="仿宋"/>
          <w:color w:val="auto"/>
          <w:sz w:val="24"/>
          <w:highlight w:val="none"/>
          <w:shd w:val="clear" w:color="auto" w:fill="auto"/>
        </w:rPr>
      </w:pPr>
    </w:p>
    <w:p>
      <w:pPr>
        <w:pStyle w:val="4"/>
        <w:tabs>
          <w:tab w:val="clear" w:pos="618"/>
          <w:tab w:val="clear" w:pos="927"/>
        </w:tabs>
        <w:rPr>
          <w:rFonts w:hint="eastAsia" w:ascii="仿宋" w:hAnsi="仿宋" w:eastAsia="仿宋" w:cs="仿宋"/>
          <w:color w:val="auto"/>
          <w:highlight w:val="none"/>
          <w:shd w:val="clear" w:color="auto" w:fill="auto"/>
        </w:rPr>
      </w:pPr>
      <w:bookmarkStart w:id="978" w:name="_Toc26681"/>
      <w:bookmarkStart w:id="979" w:name="_Toc514253197"/>
      <w:bookmarkStart w:id="980" w:name="_Toc224"/>
      <w:r>
        <w:rPr>
          <w:rFonts w:hint="eastAsia" w:ascii="仿宋" w:hAnsi="仿宋" w:eastAsia="仿宋" w:cs="仿宋"/>
          <w:color w:val="auto"/>
          <w:highlight w:val="none"/>
          <w:shd w:val="clear" w:color="auto" w:fill="auto"/>
        </w:rPr>
        <w:br w:type="page"/>
      </w:r>
      <w:bookmarkStart w:id="981" w:name="_Toc18634"/>
      <w:bookmarkStart w:id="982" w:name="_Toc19150"/>
      <w:r>
        <w:rPr>
          <w:rFonts w:hint="eastAsia" w:ascii="仿宋" w:hAnsi="仿宋" w:eastAsia="仿宋" w:cs="仿宋"/>
          <w:color w:val="auto"/>
          <w:highlight w:val="none"/>
          <w:shd w:val="clear" w:color="auto" w:fill="auto"/>
        </w:rPr>
        <w:t>二、法定代表人身份证明书</w:t>
      </w:r>
      <w:bookmarkEnd w:id="978"/>
      <w:bookmarkEnd w:id="979"/>
      <w:bookmarkEnd w:id="980"/>
      <w:bookmarkEnd w:id="981"/>
      <w:bookmarkEnd w:id="982"/>
    </w:p>
    <w:p>
      <w:pPr>
        <w:ind w:left="3573"/>
        <w:jc w:val="center"/>
        <w:rPr>
          <w:rFonts w:hint="eastAsia" w:ascii="仿宋" w:hAnsi="仿宋" w:eastAsia="仿宋" w:cs="仿宋"/>
          <w:b/>
          <w:color w:val="auto"/>
          <w:sz w:val="32"/>
          <w:highlight w:val="none"/>
          <w:shd w:val="clear" w:color="auto" w:fill="auto"/>
        </w:rPr>
      </w:pPr>
    </w:p>
    <w:p>
      <w:pPr>
        <w:ind w:left="540"/>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单位名称：</w:t>
      </w:r>
      <w:r>
        <w:rPr>
          <w:rFonts w:hint="eastAsia" w:ascii="仿宋" w:hAnsi="仿宋" w:eastAsia="仿宋" w:cs="仿宋"/>
          <w:color w:val="auto"/>
          <w:sz w:val="24"/>
          <w:highlight w:val="none"/>
          <w:u w:val="single"/>
          <w:shd w:val="clear" w:color="auto" w:fill="auto"/>
        </w:rPr>
        <w:t xml:space="preserve">                                      </w:t>
      </w:r>
    </w:p>
    <w:p>
      <w:pPr>
        <w:ind w:left="540"/>
        <w:rPr>
          <w:rFonts w:hint="eastAsia" w:ascii="仿宋" w:hAnsi="仿宋" w:eastAsia="仿宋" w:cs="仿宋"/>
          <w:color w:val="auto"/>
          <w:sz w:val="24"/>
          <w:highlight w:val="none"/>
          <w:shd w:val="clear" w:color="auto" w:fill="auto"/>
        </w:rPr>
      </w:pPr>
    </w:p>
    <w:p>
      <w:pPr>
        <w:ind w:left="540"/>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单位性质：</w:t>
      </w:r>
      <w:r>
        <w:rPr>
          <w:rFonts w:hint="eastAsia" w:ascii="仿宋" w:hAnsi="仿宋" w:eastAsia="仿宋" w:cs="仿宋"/>
          <w:color w:val="auto"/>
          <w:sz w:val="24"/>
          <w:highlight w:val="none"/>
          <w:u w:val="single"/>
          <w:shd w:val="clear" w:color="auto" w:fill="auto"/>
        </w:rPr>
        <w:t xml:space="preserve">                                      </w:t>
      </w:r>
    </w:p>
    <w:p>
      <w:pPr>
        <w:ind w:left="540"/>
        <w:rPr>
          <w:rFonts w:hint="eastAsia" w:ascii="仿宋" w:hAnsi="仿宋" w:eastAsia="仿宋" w:cs="仿宋"/>
          <w:color w:val="auto"/>
          <w:sz w:val="24"/>
          <w:highlight w:val="none"/>
          <w:shd w:val="clear" w:color="auto" w:fill="auto"/>
        </w:rPr>
      </w:pPr>
    </w:p>
    <w:p>
      <w:pPr>
        <w:ind w:left="540"/>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地    址：</w:t>
      </w:r>
      <w:r>
        <w:rPr>
          <w:rFonts w:hint="eastAsia" w:ascii="仿宋" w:hAnsi="仿宋" w:eastAsia="仿宋" w:cs="仿宋"/>
          <w:color w:val="auto"/>
          <w:sz w:val="24"/>
          <w:highlight w:val="none"/>
          <w:u w:val="single"/>
          <w:shd w:val="clear" w:color="auto" w:fill="auto"/>
        </w:rPr>
        <w:t xml:space="preserve">                                      </w:t>
      </w:r>
    </w:p>
    <w:p>
      <w:pPr>
        <w:ind w:left="540"/>
        <w:rPr>
          <w:rFonts w:hint="eastAsia" w:ascii="仿宋" w:hAnsi="仿宋" w:eastAsia="仿宋" w:cs="仿宋"/>
          <w:color w:val="auto"/>
          <w:sz w:val="24"/>
          <w:highlight w:val="none"/>
          <w:shd w:val="clear" w:color="auto" w:fill="auto"/>
        </w:rPr>
      </w:pPr>
    </w:p>
    <w:p>
      <w:pPr>
        <w:ind w:left="54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成立时间：</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年</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月</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日</w:t>
      </w:r>
    </w:p>
    <w:p>
      <w:pPr>
        <w:ind w:left="540"/>
        <w:rPr>
          <w:rFonts w:hint="eastAsia" w:ascii="仿宋" w:hAnsi="仿宋" w:eastAsia="仿宋" w:cs="仿宋"/>
          <w:color w:val="auto"/>
          <w:sz w:val="24"/>
          <w:highlight w:val="none"/>
          <w:shd w:val="clear" w:color="auto" w:fill="auto"/>
        </w:rPr>
      </w:pPr>
    </w:p>
    <w:p>
      <w:pPr>
        <w:ind w:left="540"/>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经营期限：</w:t>
      </w:r>
      <w:r>
        <w:rPr>
          <w:rFonts w:hint="eastAsia" w:ascii="仿宋" w:hAnsi="仿宋" w:eastAsia="仿宋" w:cs="仿宋"/>
          <w:color w:val="auto"/>
          <w:sz w:val="24"/>
          <w:highlight w:val="none"/>
          <w:u w:val="single"/>
          <w:shd w:val="clear" w:color="auto" w:fill="auto"/>
        </w:rPr>
        <w:t xml:space="preserve">                                       </w:t>
      </w:r>
    </w:p>
    <w:p>
      <w:pPr>
        <w:ind w:left="540"/>
        <w:rPr>
          <w:rFonts w:hint="eastAsia" w:ascii="仿宋" w:hAnsi="仿宋" w:eastAsia="仿宋" w:cs="仿宋"/>
          <w:color w:val="auto"/>
          <w:sz w:val="24"/>
          <w:highlight w:val="none"/>
          <w:shd w:val="clear" w:color="auto" w:fill="auto"/>
        </w:rPr>
      </w:pPr>
    </w:p>
    <w:p>
      <w:pPr>
        <w:ind w:left="54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姓名：</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性别：</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年龄：</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职务：</w:t>
      </w:r>
      <w:r>
        <w:rPr>
          <w:rFonts w:hint="eastAsia" w:ascii="仿宋" w:hAnsi="仿宋" w:eastAsia="仿宋" w:cs="仿宋"/>
          <w:color w:val="auto"/>
          <w:sz w:val="24"/>
          <w:highlight w:val="none"/>
          <w:u w:val="single"/>
          <w:shd w:val="clear" w:color="auto" w:fill="auto"/>
        </w:rPr>
        <w:t xml:space="preserve">          </w:t>
      </w:r>
    </w:p>
    <w:p>
      <w:pPr>
        <w:ind w:left="540"/>
        <w:rPr>
          <w:rFonts w:hint="eastAsia" w:ascii="仿宋" w:hAnsi="仿宋" w:eastAsia="仿宋" w:cs="仿宋"/>
          <w:color w:val="auto"/>
          <w:sz w:val="24"/>
          <w:highlight w:val="none"/>
          <w:shd w:val="clear" w:color="auto" w:fill="auto"/>
        </w:rPr>
      </w:pPr>
    </w:p>
    <w:p>
      <w:pPr>
        <w:ind w:left="54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系</w:t>
      </w:r>
      <w:r>
        <w:rPr>
          <w:rFonts w:hint="eastAsia" w:ascii="仿宋" w:hAnsi="仿宋" w:eastAsia="仿宋" w:cs="仿宋"/>
          <w:color w:val="auto"/>
          <w:sz w:val="24"/>
          <w:highlight w:val="none"/>
          <w:u w:val="single"/>
          <w:shd w:val="clear" w:color="auto" w:fill="auto"/>
        </w:rPr>
        <w:t xml:space="preserve">   (供应商名称)           </w:t>
      </w:r>
      <w:r>
        <w:rPr>
          <w:rFonts w:hint="eastAsia" w:ascii="仿宋" w:hAnsi="仿宋" w:eastAsia="仿宋" w:cs="仿宋"/>
          <w:color w:val="auto"/>
          <w:sz w:val="24"/>
          <w:highlight w:val="none"/>
          <w:shd w:val="clear" w:color="auto" w:fill="auto"/>
        </w:rPr>
        <w:t>的法定代表人。</w:t>
      </w:r>
    </w:p>
    <w:p>
      <w:pPr>
        <w:tabs>
          <w:tab w:val="left" w:pos="1515"/>
        </w:tabs>
        <w:ind w:left="540"/>
        <w:rPr>
          <w:rFonts w:hint="eastAsia" w:ascii="仿宋" w:hAnsi="仿宋" w:eastAsia="仿宋" w:cs="仿宋"/>
          <w:color w:val="auto"/>
          <w:sz w:val="24"/>
          <w:highlight w:val="none"/>
          <w:shd w:val="clear" w:color="auto" w:fill="auto"/>
        </w:rPr>
      </w:pPr>
    </w:p>
    <w:p>
      <w:pPr>
        <w:tabs>
          <w:tab w:val="left" w:pos="1515"/>
        </w:tabs>
        <w:ind w:left="540"/>
        <w:rPr>
          <w:rFonts w:hint="eastAsia" w:ascii="仿宋" w:hAnsi="仿宋" w:eastAsia="仿宋" w:cs="仿宋"/>
          <w:color w:val="auto"/>
          <w:sz w:val="24"/>
          <w:highlight w:val="none"/>
          <w:shd w:val="clear" w:color="auto" w:fill="auto"/>
        </w:rPr>
      </w:pPr>
    </w:p>
    <w:p>
      <w:pPr>
        <w:tabs>
          <w:tab w:val="left" w:pos="1515"/>
        </w:tabs>
        <w:ind w:left="54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特此证明。</w:t>
      </w:r>
      <w:r>
        <w:rPr>
          <w:rFonts w:hint="eastAsia" w:ascii="仿宋" w:hAnsi="仿宋" w:eastAsia="仿宋" w:cs="仿宋"/>
          <w:color w:val="auto"/>
          <w:sz w:val="24"/>
          <w:highlight w:val="none"/>
          <w:shd w:val="clear" w:color="auto" w:fill="auto"/>
        </w:rPr>
        <w:tab/>
      </w:r>
    </w:p>
    <w:p>
      <w:pPr>
        <w:ind w:left="540"/>
        <w:jc w:val="center"/>
        <w:rPr>
          <w:rFonts w:hint="eastAsia" w:ascii="仿宋" w:hAnsi="仿宋" w:eastAsia="仿宋" w:cs="仿宋"/>
          <w:b/>
          <w:color w:val="auto"/>
          <w:sz w:val="28"/>
          <w:szCs w:val="28"/>
          <w:highlight w:val="none"/>
          <w:shd w:val="clear" w:color="auto" w:fill="auto"/>
        </w:rPr>
      </w:pPr>
      <w:r>
        <w:rPr>
          <w:rFonts w:hint="eastAsia" w:ascii="仿宋" w:hAnsi="仿宋" w:eastAsia="仿宋" w:cs="仿宋"/>
          <w:b/>
          <w:color w:val="auto"/>
          <w:sz w:val="28"/>
          <w:szCs w:val="28"/>
          <w:highlight w:val="none"/>
          <w:shd w:val="clear" w:color="auto" w:fill="auto"/>
        </w:rPr>
        <w:t>法定代表人身份证复印件</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26" w:hRule="atLeast"/>
        </w:trPr>
        <w:tc>
          <w:tcPr>
            <w:tcW w:w="9024" w:type="dxa"/>
            <w:noWrap w:val="0"/>
            <w:vAlign w:val="center"/>
          </w:tcPr>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法定代表人身份证复印件（正面）：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89" w:hRule="atLeast"/>
        </w:trPr>
        <w:tc>
          <w:tcPr>
            <w:tcW w:w="9024" w:type="dxa"/>
            <w:noWrap w:val="0"/>
            <w:vAlign w:val="center"/>
          </w:tcPr>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法定代表人身份证复印件（背面）：</w:t>
            </w:r>
          </w:p>
        </w:tc>
      </w:tr>
    </w:tbl>
    <w:p>
      <w:pPr>
        <w:ind w:firstLine="4080" w:firstLineChars="1700"/>
        <w:rPr>
          <w:rFonts w:hint="eastAsia" w:ascii="仿宋" w:hAnsi="仿宋" w:eastAsia="仿宋" w:cs="仿宋"/>
          <w:color w:val="auto"/>
          <w:sz w:val="24"/>
          <w:highlight w:val="none"/>
          <w:shd w:val="clear" w:color="auto" w:fill="auto"/>
        </w:rPr>
      </w:pPr>
    </w:p>
    <w:p>
      <w:pPr>
        <w:ind w:firstLine="4080" w:firstLineChars="17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供应商：</w:t>
      </w:r>
      <w:r>
        <w:rPr>
          <w:rFonts w:hint="eastAsia" w:ascii="仿宋" w:hAnsi="仿宋" w:eastAsia="仿宋" w:cs="仿宋"/>
          <w:color w:val="auto"/>
          <w:sz w:val="24"/>
          <w:highlight w:val="none"/>
          <w:u w:val="single"/>
          <w:shd w:val="clear" w:color="auto" w:fill="auto"/>
        </w:rPr>
        <w:t xml:space="preserve">        (盖章)       </w:t>
      </w:r>
    </w:p>
    <w:p>
      <w:pPr>
        <w:ind w:left="54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w:t>
      </w:r>
    </w:p>
    <w:p>
      <w:pPr>
        <w:ind w:left="540" w:firstLine="366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年</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月</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日</w:t>
      </w:r>
    </w:p>
    <w:p>
      <w:pPr>
        <w:spacing w:line="0" w:lineRule="atLeast"/>
        <w:rPr>
          <w:rFonts w:hint="eastAsia" w:ascii="仿宋" w:hAnsi="仿宋" w:eastAsia="仿宋" w:cs="仿宋"/>
          <w:color w:val="auto"/>
          <w:highlight w:val="none"/>
          <w:shd w:val="clear" w:color="auto" w:fill="auto"/>
        </w:rPr>
      </w:pPr>
      <w:bookmarkStart w:id="983" w:name="_Toc27586"/>
      <w:bookmarkStart w:id="984" w:name="_Toc514253198"/>
      <w:bookmarkStart w:id="985" w:name="_Toc7189"/>
    </w:p>
    <w:p>
      <w:pPr>
        <w:pStyle w:val="4"/>
        <w:tabs>
          <w:tab w:val="clear" w:pos="618"/>
          <w:tab w:val="clear" w:pos="927"/>
        </w:tabs>
        <w:rPr>
          <w:rFonts w:hint="eastAsia" w:ascii="仿宋" w:hAnsi="仿宋" w:eastAsia="仿宋" w:cs="仿宋"/>
          <w:color w:val="auto"/>
          <w:highlight w:val="none"/>
          <w:shd w:val="clear" w:color="auto" w:fill="auto"/>
        </w:rPr>
      </w:pPr>
      <w:bookmarkStart w:id="986" w:name="_Toc25937"/>
      <w:bookmarkStart w:id="987" w:name="_Toc9205"/>
      <w:r>
        <w:rPr>
          <w:rFonts w:hint="eastAsia" w:ascii="仿宋" w:hAnsi="仿宋" w:eastAsia="仿宋" w:cs="仿宋"/>
          <w:color w:val="auto"/>
          <w:highlight w:val="none"/>
          <w:shd w:val="clear" w:color="auto" w:fill="auto"/>
        </w:rPr>
        <w:t>三、联合体协议书（如有）</w:t>
      </w:r>
      <w:bookmarkEnd w:id="986"/>
      <w:bookmarkEnd w:id="987"/>
    </w:p>
    <w:p>
      <w:pPr>
        <w:spacing w:line="200" w:lineRule="exact"/>
        <w:rPr>
          <w:rFonts w:hint="eastAsia" w:ascii="仿宋" w:hAnsi="仿宋" w:eastAsia="仿宋" w:cs="仿宋"/>
          <w:color w:val="auto"/>
          <w:sz w:val="24"/>
          <w:highlight w:val="none"/>
          <w:shd w:val="clear" w:color="auto" w:fill="auto"/>
        </w:rPr>
      </w:pPr>
    </w:p>
    <w:p>
      <w:pPr>
        <w:spacing w:line="36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w:t>
      </w:r>
      <w:r>
        <w:rPr>
          <w:rFonts w:hint="eastAsia" w:ascii="仿宋" w:hAnsi="仿宋" w:eastAsia="仿宋" w:cs="仿宋"/>
          <w:color w:val="auto"/>
          <w:sz w:val="24"/>
          <w:highlight w:val="none"/>
          <w:u w:val="single"/>
          <w:shd w:val="clear" w:color="auto" w:fill="auto"/>
        </w:rPr>
        <w:t xml:space="preserve">      所有成员单位名称</w:t>
      </w:r>
      <w:r>
        <w:rPr>
          <w:rFonts w:hint="eastAsia" w:ascii="仿宋" w:hAnsi="仿宋" w:eastAsia="仿宋" w:cs="仿宋"/>
          <w:color w:val="auto"/>
          <w:sz w:val="24"/>
          <w:highlight w:val="none"/>
          <w:shd w:val="clear" w:color="auto" w:fill="auto"/>
        </w:rPr>
        <w:t>）自愿组成</w:t>
      </w:r>
      <w:r>
        <w:rPr>
          <w:rFonts w:hint="eastAsia" w:ascii="仿宋" w:hAnsi="仿宋" w:eastAsia="仿宋" w:cs="仿宋"/>
          <w:color w:val="auto"/>
          <w:w w:val="99"/>
          <w:sz w:val="24"/>
          <w:highlight w:val="none"/>
          <w:u w:val="single"/>
          <w:shd w:val="clear" w:color="auto" w:fill="auto"/>
        </w:rPr>
        <w:t>（联合体名称）</w:t>
      </w:r>
      <w:r>
        <w:rPr>
          <w:rFonts w:hint="eastAsia" w:ascii="仿宋" w:hAnsi="仿宋" w:eastAsia="仿宋" w:cs="仿宋"/>
          <w:color w:val="auto"/>
          <w:w w:val="99"/>
          <w:sz w:val="24"/>
          <w:highlight w:val="none"/>
          <w:shd w:val="clear" w:color="auto" w:fill="auto"/>
        </w:rPr>
        <w:t>联合体，共同参加</w:t>
      </w:r>
      <w:r>
        <w:rPr>
          <w:rFonts w:hint="eastAsia" w:ascii="仿宋" w:hAnsi="仿宋" w:eastAsia="仿宋" w:cs="仿宋"/>
          <w:color w:val="auto"/>
          <w:w w:val="99"/>
          <w:sz w:val="24"/>
          <w:highlight w:val="none"/>
          <w:u w:val="single"/>
          <w:shd w:val="clear" w:color="auto" w:fill="auto"/>
        </w:rPr>
        <w:t xml:space="preserve">         </w:t>
      </w:r>
      <w:r>
        <w:rPr>
          <w:rFonts w:hint="eastAsia" w:ascii="仿宋" w:hAnsi="仿宋" w:eastAsia="仿宋" w:cs="仿宋"/>
          <w:color w:val="auto"/>
          <w:sz w:val="24"/>
          <w:highlight w:val="none"/>
          <w:u w:val="single"/>
          <w:shd w:val="clear" w:color="auto" w:fill="auto"/>
        </w:rPr>
        <w:t>（项目名称）</w:t>
      </w:r>
      <w:r>
        <w:rPr>
          <w:rFonts w:hint="eastAsia" w:ascii="仿宋" w:hAnsi="仿宋" w:eastAsia="仿宋" w:cs="仿宋"/>
          <w:color w:val="auto"/>
          <w:sz w:val="24"/>
          <w:highlight w:val="none"/>
          <w:shd w:val="clear" w:color="auto" w:fill="auto"/>
        </w:rPr>
        <w:t>设备采购招标项目投标。现就联合体投标事宜订立如下协议。</w:t>
      </w:r>
    </w:p>
    <w:p>
      <w:pPr>
        <w:spacing w:line="36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w:t>
      </w:r>
      <w:r>
        <w:rPr>
          <w:rFonts w:hint="eastAsia" w:ascii="仿宋" w:hAnsi="仿宋" w:eastAsia="仿宋" w:cs="仿宋"/>
          <w:color w:val="auto"/>
          <w:w w:val="99"/>
          <w:sz w:val="24"/>
          <w:highlight w:val="none"/>
          <w:shd w:val="clear" w:color="auto" w:fill="auto"/>
        </w:rPr>
        <w:t>（</w:t>
      </w:r>
      <w:r>
        <w:rPr>
          <w:rFonts w:hint="eastAsia" w:ascii="仿宋" w:hAnsi="仿宋" w:eastAsia="仿宋" w:cs="仿宋"/>
          <w:color w:val="auto"/>
          <w:w w:val="99"/>
          <w:sz w:val="24"/>
          <w:highlight w:val="none"/>
          <w:u w:val="single"/>
          <w:shd w:val="clear" w:color="auto" w:fill="auto"/>
        </w:rPr>
        <w:t>某成员单位名称）</w:t>
      </w:r>
      <w:r>
        <w:rPr>
          <w:rFonts w:hint="eastAsia" w:ascii="仿宋" w:hAnsi="仿宋" w:eastAsia="仿宋" w:cs="仿宋"/>
          <w:color w:val="auto"/>
          <w:w w:val="99"/>
          <w:sz w:val="24"/>
          <w:highlight w:val="none"/>
          <w:shd w:val="clear" w:color="auto" w:fill="auto"/>
        </w:rPr>
        <w:t>为</w:t>
      </w:r>
      <w:r>
        <w:rPr>
          <w:rFonts w:hint="eastAsia" w:ascii="仿宋" w:hAnsi="仿宋" w:eastAsia="仿宋" w:cs="仿宋"/>
          <w:color w:val="auto"/>
          <w:sz w:val="24"/>
          <w:highlight w:val="none"/>
          <w:u w:val="single"/>
          <w:shd w:val="clear" w:color="auto" w:fill="auto"/>
        </w:rPr>
        <w:t>（联合体名称）</w:t>
      </w:r>
      <w:r>
        <w:rPr>
          <w:rFonts w:hint="eastAsia" w:ascii="仿宋" w:hAnsi="仿宋" w:eastAsia="仿宋" w:cs="仿宋"/>
          <w:color w:val="auto"/>
          <w:sz w:val="24"/>
          <w:highlight w:val="none"/>
          <w:shd w:val="clear" w:color="auto" w:fill="auto"/>
        </w:rPr>
        <w:t>牵头人。</w:t>
      </w:r>
    </w:p>
    <w:p>
      <w:pPr>
        <w:tabs>
          <w:tab w:val="left" w:pos="684"/>
        </w:tabs>
        <w:spacing w:line="411" w:lineRule="auto"/>
        <w:ind w:right="120"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2.联合体各成员授权牵头人代表联合体参加投标活动，签署文件，提交和接收相关的资料、信息及指示，进行合同谈判活动，负责合同实施阶段的组织和协调工作，以及处理与本招标项目有关的一切事宜。</w:t>
      </w:r>
    </w:p>
    <w:p>
      <w:pPr>
        <w:spacing w:line="62" w:lineRule="exact"/>
        <w:rPr>
          <w:rFonts w:hint="eastAsia" w:ascii="仿宋" w:hAnsi="仿宋" w:eastAsia="仿宋" w:cs="仿宋"/>
          <w:color w:val="auto"/>
          <w:sz w:val="24"/>
          <w:highlight w:val="none"/>
          <w:shd w:val="clear" w:color="auto" w:fill="auto"/>
        </w:rPr>
      </w:pPr>
    </w:p>
    <w:p>
      <w:pPr>
        <w:tabs>
          <w:tab w:val="left" w:pos="684"/>
        </w:tabs>
        <w:spacing w:line="411"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3.联合体牵头人在本项目中签署的一切文件和处理的一切事宜，联合体各成员均予以承认。联合体各成员将严格按照招标文件、投标文件和合同的要求全面履行义务，并向采购人承担连带责任。</w:t>
      </w:r>
    </w:p>
    <w:p>
      <w:pPr>
        <w:spacing w:line="23" w:lineRule="exact"/>
        <w:rPr>
          <w:rFonts w:hint="eastAsia" w:ascii="仿宋" w:hAnsi="仿宋" w:eastAsia="仿宋" w:cs="仿宋"/>
          <w:color w:val="auto"/>
          <w:sz w:val="24"/>
          <w:highlight w:val="none"/>
          <w:shd w:val="clear" w:color="auto" w:fill="auto"/>
        </w:rPr>
      </w:pPr>
    </w:p>
    <w:p>
      <w:pPr>
        <w:tabs>
          <w:tab w:val="left" w:pos="8620"/>
        </w:tabs>
        <w:spacing w:line="239" w:lineRule="auto"/>
        <w:ind w:left="42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 联合体各成员单位内部的职责分工如下：</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w:t>
      </w:r>
    </w:p>
    <w:p>
      <w:pPr>
        <w:spacing w:line="218" w:lineRule="exact"/>
        <w:rPr>
          <w:rFonts w:hint="eastAsia" w:ascii="仿宋" w:hAnsi="仿宋" w:eastAsia="仿宋" w:cs="仿宋"/>
          <w:color w:val="auto"/>
          <w:sz w:val="24"/>
          <w:highlight w:val="none"/>
          <w:shd w:val="clear" w:color="auto" w:fill="auto"/>
        </w:rPr>
      </w:pPr>
    </w:p>
    <w:p>
      <w:pPr>
        <w:numPr>
          <w:ilvl w:val="0"/>
          <w:numId w:val="5"/>
        </w:numPr>
        <w:tabs>
          <w:tab w:val="left" w:pos="684"/>
        </w:tabs>
        <w:spacing w:line="392" w:lineRule="auto"/>
        <w:ind w:right="220" w:firstLine="42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本协议书自所有成员单位法定代表人（单位负责人）或其委托代理人签字或盖单位章之日起生效，合同履行完毕后自动失效。</w:t>
      </w:r>
    </w:p>
    <w:p>
      <w:pPr>
        <w:spacing w:line="22" w:lineRule="exact"/>
        <w:rPr>
          <w:rFonts w:hint="eastAsia" w:ascii="仿宋" w:hAnsi="仿宋" w:eastAsia="仿宋" w:cs="仿宋"/>
          <w:color w:val="auto"/>
          <w:sz w:val="24"/>
          <w:highlight w:val="none"/>
          <w:shd w:val="clear" w:color="auto" w:fill="auto"/>
        </w:rPr>
      </w:pPr>
    </w:p>
    <w:p>
      <w:pPr>
        <w:numPr>
          <w:ilvl w:val="0"/>
          <w:numId w:val="5"/>
        </w:numPr>
        <w:tabs>
          <w:tab w:val="left" w:pos="680"/>
        </w:tabs>
        <w:spacing w:line="0" w:lineRule="atLeast"/>
        <w:ind w:left="680" w:hanging="26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本协议书一式</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份，联合体成员和采购人各执一份。</w:t>
      </w:r>
    </w:p>
    <w:p>
      <w:pPr>
        <w:spacing w:line="200" w:lineRule="exact"/>
        <w:rPr>
          <w:rFonts w:hint="eastAsia" w:ascii="仿宋" w:hAnsi="仿宋" w:eastAsia="仿宋" w:cs="仿宋"/>
          <w:color w:val="auto"/>
          <w:sz w:val="24"/>
          <w:highlight w:val="none"/>
          <w:shd w:val="clear" w:color="auto" w:fill="auto"/>
        </w:rPr>
      </w:pPr>
    </w:p>
    <w:p>
      <w:pPr>
        <w:spacing w:line="200" w:lineRule="exact"/>
        <w:rPr>
          <w:rFonts w:hint="eastAsia" w:ascii="仿宋" w:hAnsi="仿宋" w:eastAsia="仿宋" w:cs="仿宋"/>
          <w:color w:val="auto"/>
          <w:sz w:val="24"/>
          <w:highlight w:val="none"/>
          <w:shd w:val="clear" w:color="auto" w:fill="auto"/>
        </w:rPr>
      </w:pPr>
    </w:p>
    <w:p>
      <w:pPr>
        <w:spacing w:line="273" w:lineRule="exact"/>
        <w:rPr>
          <w:rFonts w:hint="eastAsia" w:ascii="仿宋" w:hAnsi="仿宋" w:eastAsia="仿宋" w:cs="仿宋"/>
          <w:color w:val="auto"/>
          <w:sz w:val="24"/>
          <w:highlight w:val="none"/>
          <w:shd w:val="clear" w:color="auto" w:fill="auto"/>
        </w:rPr>
      </w:pPr>
    </w:p>
    <w:p>
      <w:pPr>
        <w:spacing w:line="408" w:lineRule="auto"/>
        <w:ind w:right="220" w:firstLine="42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注：本协议书由法定代表人（单位负责人）签字的，应附法定代表人（单位负责人）身份证明；由委托代理人签字的，应附授权委托书。</w:t>
      </w:r>
    </w:p>
    <w:p>
      <w:pPr>
        <w:spacing w:line="360" w:lineRule="auto"/>
        <w:jc w:val="righ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联合体牵头人名称：</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(盖单位章) </w:t>
      </w:r>
    </w:p>
    <w:p>
      <w:pPr>
        <w:pStyle w:val="7"/>
        <w:wordWrap w:val="0"/>
        <w:spacing w:line="360" w:lineRule="auto"/>
        <w:jc w:val="righ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法定代表人（单位负责人）或其委托代理人：</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（签字）</w:t>
      </w:r>
    </w:p>
    <w:p>
      <w:pPr>
        <w:spacing w:line="360" w:lineRule="auto"/>
        <w:jc w:val="righ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联合体成员单位名称：</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(盖单位章) </w:t>
      </w:r>
    </w:p>
    <w:p>
      <w:pPr>
        <w:pStyle w:val="7"/>
        <w:spacing w:line="360" w:lineRule="auto"/>
        <w:jc w:val="righ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法定代表人（单位负责人）或其委托代理人：</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（签字）</w:t>
      </w:r>
    </w:p>
    <w:p>
      <w:pPr>
        <w:spacing w:line="360" w:lineRule="auto"/>
        <w:jc w:val="righ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联合体成员单位名称：</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(盖单位章) </w:t>
      </w:r>
    </w:p>
    <w:p>
      <w:pPr>
        <w:pStyle w:val="7"/>
        <w:spacing w:line="360" w:lineRule="auto"/>
        <w:jc w:val="righ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法定代表人（单位负责人）或其委托代理人：</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（签字） </w:t>
      </w:r>
    </w:p>
    <w:p>
      <w:pPr>
        <w:pStyle w:val="7"/>
        <w:spacing w:line="36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w:t>
      </w:r>
    </w:p>
    <w:p>
      <w:pPr>
        <w:pStyle w:val="7"/>
        <w:wordWrap w:val="0"/>
        <w:spacing w:line="360" w:lineRule="auto"/>
        <w:jc w:val="righ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年    月     日         </w:t>
      </w:r>
    </w:p>
    <w:p>
      <w:pPr>
        <w:pStyle w:val="4"/>
        <w:tabs>
          <w:tab w:val="clear" w:pos="618"/>
          <w:tab w:val="clear" w:pos="927"/>
        </w:tabs>
        <w:rPr>
          <w:rFonts w:hint="eastAsia" w:ascii="仿宋" w:hAnsi="仿宋" w:eastAsia="仿宋" w:cs="仿宋"/>
          <w:color w:val="auto"/>
          <w:highlight w:val="none"/>
          <w:shd w:val="clear" w:color="auto" w:fill="auto"/>
        </w:rPr>
      </w:pPr>
      <w:bookmarkStart w:id="988" w:name="_Toc3326"/>
      <w:bookmarkStart w:id="989" w:name="_Toc22861"/>
      <w:r>
        <w:rPr>
          <w:rFonts w:hint="eastAsia" w:ascii="仿宋" w:hAnsi="仿宋" w:eastAsia="仿宋" w:cs="仿宋"/>
          <w:color w:val="auto"/>
          <w:highlight w:val="none"/>
          <w:shd w:val="clear" w:color="auto" w:fill="auto"/>
        </w:rPr>
        <w:t>四、投标文件签署授权委托书</w:t>
      </w:r>
      <w:bookmarkEnd w:id="983"/>
      <w:bookmarkEnd w:id="984"/>
      <w:bookmarkEnd w:id="985"/>
      <w:bookmarkEnd w:id="988"/>
      <w:bookmarkEnd w:id="989"/>
    </w:p>
    <w:p>
      <w:pPr>
        <w:jc w:val="left"/>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 xml:space="preserve">    </w:t>
      </w:r>
    </w:p>
    <w:p>
      <w:pPr>
        <w:spacing w:line="600" w:lineRule="exact"/>
        <w:ind w:firstLine="480"/>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本授权委托书声明：我 </w:t>
      </w:r>
      <w:r>
        <w:rPr>
          <w:rFonts w:hint="eastAsia" w:ascii="仿宋" w:hAnsi="仿宋" w:eastAsia="仿宋" w:cs="仿宋"/>
          <w:color w:val="auto"/>
          <w:sz w:val="24"/>
          <w:highlight w:val="none"/>
          <w:u w:val="single"/>
          <w:shd w:val="clear" w:color="auto" w:fill="auto"/>
        </w:rPr>
        <w:t xml:space="preserve">   （姓名）   </w:t>
      </w:r>
      <w:r>
        <w:rPr>
          <w:rFonts w:hint="eastAsia" w:ascii="仿宋" w:hAnsi="仿宋" w:eastAsia="仿宋" w:cs="仿宋"/>
          <w:color w:val="auto"/>
          <w:sz w:val="24"/>
          <w:highlight w:val="none"/>
          <w:shd w:val="clear" w:color="auto" w:fill="auto"/>
        </w:rPr>
        <w:t>系</w:t>
      </w:r>
      <w:r>
        <w:rPr>
          <w:rFonts w:hint="eastAsia" w:ascii="仿宋" w:hAnsi="仿宋" w:eastAsia="仿宋" w:cs="仿宋"/>
          <w:color w:val="auto"/>
          <w:sz w:val="24"/>
          <w:highlight w:val="none"/>
          <w:u w:val="single"/>
          <w:shd w:val="clear" w:color="auto" w:fill="auto"/>
        </w:rPr>
        <w:t xml:space="preserve">  （供应商名称）   </w:t>
      </w:r>
      <w:r>
        <w:rPr>
          <w:rFonts w:hint="eastAsia" w:ascii="仿宋" w:hAnsi="仿宋" w:eastAsia="仿宋" w:cs="仿宋"/>
          <w:color w:val="auto"/>
          <w:sz w:val="24"/>
          <w:highlight w:val="none"/>
          <w:shd w:val="clear" w:color="auto" w:fill="auto"/>
        </w:rPr>
        <w:t>的法定代表人，现授权委托</w:t>
      </w:r>
      <w:r>
        <w:rPr>
          <w:rFonts w:hint="eastAsia" w:ascii="仿宋" w:hAnsi="仿宋" w:eastAsia="仿宋" w:cs="仿宋"/>
          <w:color w:val="auto"/>
          <w:sz w:val="24"/>
          <w:highlight w:val="none"/>
          <w:u w:val="single"/>
          <w:shd w:val="clear" w:color="auto" w:fill="auto"/>
        </w:rPr>
        <w:t xml:space="preserve">    （单位名称）        </w:t>
      </w:r>
      <w:r>
        <w:rPr>
          <w:rFonts w:hint="eastAsia" w:ascii="仿宋" w:hAnsi="仿宋" w:eastAsia="仿宋" w:cs="仿宋"/>
          <w:color w:val="auto"/>
          <w:sz w:val="24"/>
          <w:highlight w:val="none"/>
          <w:shd w:val="clear" w:color="auto" w:fill="auto"/>
        </w:rPr>
        <w:t xml:space="preserve"> 的</w:t>
      </w:r>
      <w:r>
        <w:rPr>
          <w:rFonts w:hint="eastAsia" w:ascii="仿宋" w:hAnsi="仿宋" w:eastAsia="仿宋" w:cs="仿宋"/>
          <w:color w:val="auto"/>
          <w:sz w:val="24"/>
          <w:highlight w:val="none"/>
          <w:u w:val="single"/>
          <w:shd w:val="clear" w:color="auto" w:fill="auto"/>
        </w:rPr>
        <w:t xml:space="preserve">（姓名）      </w:t>
      </w:r>
      <w:r>
        <w:rPr>
          <w:rFonts w:hint="eastAsia" w:ascii="仿宋" w:hAnsi="仿宋" w:eastAsia="仿宋" w:cs="仿宋"/>
          <w:color w:val="auto"/>
          <w:sz w:val="24"/>
          <w:highlight w:val="none"/>
          <w:shd w:val="clear" w:color="auto" w:fill="auto"/>
        </w:rPr>
        <w:t>为我公司签署本项目的投标文件的法定代表人授权委托代理人，我承认代理人全权代表我所签署的本项目的投标文件的内容。</w:t>
      </w:r>
    </w:p>
    <w:p>
      <w:pPr>
        <w:spacing w:line="600" w:lineRule="exact"/>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代理人无转委托权，特此委托。</w:t>
      </w:r>
    </w:p>
    <w:p>
      <w:pPr>
        <w:ind w:firstLine="480"/>
        <w:jc w:val="left"/>
        <w:rPr>
          <w:rFonts w:hint="eastAsia" w:ascii="仿宋" w:hAnsi="仿宋" w:eastAsia="仿宋" w:cs="仿宋"/>
          <w:color w:val="auto"/>
          <w:sz w:val="24"/>
          <w:highlight w:val="none"/>
          <w:shd w:val="clear" w:color="auto" w:fill="auto"/>
        </w:rPr>
      </w:pPr>
    </w:p>
    <w:p>
      <w:pPr>
        <w:ind w:left="540"/>
        <w:jc w:val="center"/>
        <w:rPr>
          <w:rFonts w:hint="eastAsia" w:ascii="仿宋" w:hAnsi="仿宋" w:eastAsia="仿宋" w:cs="仿宋"/>
          <w:b/>
          <w:color w:val="auto"/>
          <w:sz w:val="28"/>
          <w:szCs w:val="28"/>
          <w:highlight w:val="none"/>
          <w:shd w:val="clear" w:color="auto" w:fill="auto"/>
        </w:rPr>
      </w:pPr>
      <w:r>
        <w:rPr>
          <w:rFonts w:hint="eastAsia" w:ascii="仿宋" w:hAnsi="仿宋" w:eastAsia="仿宋" w:cs="仿宋"/>
          <w:b/>
          <w:color w:val="auto"/>
          <w:sz w:val="28"/>
          <w:szCs w:val="28"/>
          <w:highlight w:val="none"/>
          <w:shd w:val="clear" w:color="auto" w:fill="auto"/>
        </w:rPr>
        <w:t>委托代理人身份证复印件</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6" w:hRule="atLeast"/>
          <w:jc w:val="center"/>
        </w:trPr>
        <w:tc>
          <w:tcPr>
            <w:tcW w:w="9024" w:type="dxa"/>
            <w:noWrap w:val="0"/>
            <w:vAlign w:val="center"/>
          </w:tcPr>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委托代理人身份证复印件（正面）：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9" w:hRule="atLeast"/>
          <w:jc w:val="center"/>
        </w:trPr>
        <w:tc>
          <w:tcPr>
            <w:tcW w:w="9024" w:type="dxa"/>
            <w:noWrap w:val="0"/>
            <w:vAlign w:val="center"/>
          </w:tcPr>
          <w:p>
            <w:pP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委托代理人身份证复印件（背面）：</w:t>
            </w:r>
          </w:p>
        </w:tc>
      </w:tr>
    </w:tbl>
    <w:p>
      <w:pPr>
        <w:ind w:firstLine="480"/>
        <w:jc w:val="left"/>
        <w:rPr>
          <w:rFonts w:hint="eastAsia" w:ascii="仿宋" w:hAnsi="仿宋" w:eastAsia="仿宋" w:cs="仿宋"/>
          <w:color w:val="auto"/>
          <w:sz w:val="24"/>
          <w:highlight w:val="none"/>
          <w:shd w:val="clear" w:color="auto" w:fill="auto"/>
        </w:rPr>
      </w:pPr>
    </w:p>
    <w:p>
      <w:pPr>
        <w:ind w:right="-506" w:rightChars="-241"/>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 xml:space="preserve">                            代理人（签字）：</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性别：</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年龄：</w:t>
      </w:r>
      <w:r>
        <w:rPr>
          <w:rFonts w:hint="eastAsia" w:ascii="仿宋" w:hAnsi="仿宋" w:eastAsia="仿宋" w:cs="仿宋"/>
          <w:color w:val="auto"/>
          <w:sz w:val="24"/>
          <w:highlight w:val="none"/>
          <w:u w:val="single"/>
          <w:shd w:val="clear" w:color="auto" w:fill="auto"/>
        </w:rPr>
        <w:t xml:space="preserve">       </w:t>
      </w:r>
    </w:p>
    <w:p>
      <w:pPr>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w:t>
      </w:r>
    </w:p>
    <w:p>
      <w:pPr>
        <w:ind w:right="-687" w:rightChars="-327" w:firstLine="3360"/>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身份证号码：</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职务：</w:t>
      </w:r>
      <w:r>
        <w:rPr>
          <w:rFonts w:hint="eastAsia" w:ascii="仿宋" w:hAnsi="仿宋" w:eastAsia="仿宋" w:cs="仿宋"/>
          <w:color w:val="auto"/>
          <w:sz w:val="24"/>
          <w:highlight w:val="none"/>
          <w:u w:val="single"/>
          <w:shd w:val="clear" w:color="auto" w:fill="auto"/>
        </w:rPr>
        <w:t xml:space="preserve">       </w:t>
      </w:r>
    </w:p>
    <w:p>
      <w:pPr>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w:t>
      </w:r>
    </w:p>
    <w:p>
      <w:pPr>
        <w:ind w:firstLine="3360"/>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供应商（盖章）：</w:t>
      </w:r>
      <w:r>
        <w:rPr>
          <w:rFonts w:hint="eastAsia" w:ascii="仿宋" w:hAnsi="仿宋" w:eastAsia="仿宋" w:cs="仿宋"/>
          <w:color w:val="auto"/>
          <w:sz w:val="24"/>
          <w:highlight w:val="none"/>
          <w:u w:val="single"/>
          <w:shd w:val="clear" w:color="auto" w:fill="auto"/>
        </w:rPr>
        <w:t xml:space="preserve">                               </w:t>
      </w:r>
    </w:p>
    <w:p>
      <w:pPr>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w:t>
      </w:r>
    </w:p>
    <w:p>
      <w:pPr>
        <w:ind w:firstLine="3360"/>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法定代表人（签字和盖章）：</w:t>
      </w:r>
      <w:r>
        <w:rPr>
          <w:rFonts w:hint="eastAsia" w:ascii="仿宋" w:hAnsi="仿宋" w:eastAsia="仿宋" w:cs="仿宋"/>
          <w:color w:val="auto"/>
          <w:sz w:val="24"/>
          <w:highlight w:val="none"/>
          <w:u w:val="single"/>
          <w:shd w:val="clear" w:color="auto" w:fill="auto"/>
        </w:rPr>
        <w:t xml:space="preserve">                  </w:t>
      </w:r>
    </w:p>
    <w:p>
      <w:pPr>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w:t>
      </w:r>
    </w:p>
    <w:p>
      <w:pPr>
        <w:ind w:firstLine="3360"/>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授权委托日期:</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年</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月</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日</w:t>
      </w:r>
    </w:p>
    <w:p>
      <w:pPr>
        <w:pStyle w:val="18"/>
        <w:rPr>
          <w:rFonts w:hint="eastAsia"/>
          <w:color w:val="auto"/>
          <w:highlight w:val="none"/>
          <w:shd w:val="clear" w:color="auto" w:fill="auto"/>
        </w:rPr>
      </w:pPr>
    </w:p>
    <w:p>
      <w:pPr>
        <w:pStyle w:val="4"/>
        <w:tabs>
          <w:tab w:val="clear" w:pos="618"/>
          <w:tab w:val="clear" w:pos="927"/>
        </w:tabs>
        <w:rPr>
          <w:rFonts w:hint="eastAsia" w:ascii="仿宋" w:hAnsi="仿宋" w:eastAsia="仿宋" w:cs="仿宋"/>
          <w:color w:val="auto"/>
          <w:highlight w:val="none"/>
          <w:shd w:val="clear" w:color="auto" w:fill="auto"/>
        </w:rPr>
      </w:pPr>
      <w:bookmarkStart w:id="990" w:name="_Toc514253199"/>
      <w:bookmarkStart w:id="991" w:name="_Toc18250"/>
      <w:bookmarkStart w:id="992" w:name="_Toc28478"/>
      <w:bookmarkStart w:id="993" w:name="_Toc14648"/>
      <w:bookmarkStart w:id="994" w:name="_Toc20140"/>
      <w:r>
        <w:rPr>
          <w:rFonts w:hint="eastAsia" w:ascii="仿宋" w:hAnsi="仿宋" w:eastAsia="仿宋" w:cs="仿宋"/>
          <w:color w:val="auto"/>
          <w:highlight w:val="none"/>
          <w:shd w:val="clear" w:color="auto" w:fill="auto"/>
        </w:rPr>
        <w:t>五、投标保证金凭证复印件</w:t>
      </w:r>
      <w:bookmarkEnd w:id="990"/>
      <w:bookmarkEnd w:id="991"/>
      <w:bookmarkEnd w:id="992"/>
      <w:bookmarkEnd w:id="993"/>
      <w:bookmarkEnd w:id="994"/>
    </w:p>
    <w:p>
      <w:pPr>
        <w:ind w:left="532"/>
        <w:jc w:val="center"/>
        <w:rPr>
          <w:rFonts w:hint="eastAsia" w:ascii="仿宋" w:hAnsi="仿宋" w:eastAsia="仿宋" w:cs="仿宋"/>
          <w:b/>
          <w:color w:val="auto"/>
          <w:sz w:val="32"/>
          <w:highlight w:val="none"/>
          <w:shd w:val="clear" w:color="auto" w:fill="auto"/>
        </w:rPr>
      </w:pPr>
    </w:p>
    <w:p>
      <w:pPr>
        <w:snapToGrid w:val="0"/>
        <w:spacing w:line="360" w:lineRule="auto"/>
        <w:ind w:firstLine="480"/>
        <w:rPr>
          <w:rFonts w:hint="eastAsia" w:ascii="仿宋" w:hAnsi="仿宋" w:eastAsia="仿宋" w:cs="仿宋"/>
          <w:b/>
          <w:bCs/>
          <w:color w:val="auto"/>
          <w:sz w:val="28"/>
          <w:szCs w:val="28"/>
          <w:highlight w:val="none"/>
          <w:shd w:val="clear" w:color="auto" w:fill="auto"/>
        </w:rPr>
      </w:pPr>
      <w:r>
        <w:rPr>
          <w:rFonts w:hint="eastAsia" w:ascii="仿宋" w:hAnsi="仿宋" w:eastAsia="仿宋" w:cs="仿宋"/>
          <w:b/>
          <w:bCs/>
          <w:color w:val="auto"/>
          <w:sz w:val="28"/>
          <w:szCs w:val="28"/>
          <w:highlight w:val="none"/>
          <w:shd w:val="clear" w:color="auto" w:fill="auto"/>
        </w:rPr>
        <w:t>附（1）基本账户</w:t>
      </w:r>
      <w:r>
        <w:rPr>
          <w:rFonts w:hint="eastAsia" w:ascii="仿宋" w:hAnsi="仿宋" w:eastAsia="仿宋" w:cs="仿宋"/>
          <w:b/>
          <w:bCs/>
          <w:color w:val="auto"/>
          <w:sz w:val="28"/>
          <w:szCs w:val="28"/>
          <w:highlight w:val="none"/>
          <w:shd w:val="clear" w:color="auto" w:fill="auto"/>
          <w:lang w:eastAsia="zh-CN"/>
        </w:rPr>
        <w:t>或一般户</w:t>
      </w:r>
      <w:r>
        <w:rPr>
          <w:rFonts w:hint="eastAsia" w:ascii="仿宋" w:hAnsi="仿宋" w:eastAsia="仿宋" w:cs="仿宋"/>
          <w:b/>
          <w:bCs/>
          <w:color w:val="auto"/>
          <w:sz w:val="28"/>
          <w:szCs w:val="28"/>
          <w:highlight w:val="none"/>
          <w:shd w:val="clear" w:color="auto" w:fill="auto"/>
        </w:rPr>
        <w:t>开户许可证复印件；</w:t>
      </w:r>
    </w:p>
    <w:p>
      <w:pPr>
        <w:snapToGrid w:val="0"/>
        <w:spacing w:line="360" w:lineRule="auto"/>
        <w:ind w:firstLine="829" w:firstLineChars="295"/>
        <w:rPr>
          <w:rFonts w:hint="eastAsia" w:ascii="仿宋" w:hAnsi="仿宋" w:eastAsia="仿宋" w:cs="仿宋"/>
          <w:b/>
          <w:bCs/>
          <w:color w:val="auto"/>
          <w:sz w:val="28"/>
          <w:szCs w:val="28"/>
          <w:highlight w:val="none"/>
          <w:shd w:val="clear" w:color="auto" w:fill="auto"/>
        </w:rPr>
      </w:pPr>
      <w:r>
        <w:rPr>
          <w:rFonts w:hint="eastAsia" w:ascii="仿宋" w:hAnsi="仿宋" w:eastAsia="仿宋" w:cs="仿宋"/>
          <w:b/>
          <w:bCs/>
          <w:color w:val="auto"/>
          <w:sz w:val="28"/>
          <w:szCs w:val="28"/>
          <w:highlight w:val="none"/>
          <w:shd w:val="clear" w:color="auto" w:fill="auto"/>
        </w:rPr>
        <w:t>（2）银行保证金转账/汇款凭证复印件。</w:t>
      </w:r>
    </w:p>
    <w:p>
      <w:pPr>
        <w:snapToGrid w:val="0"/>
        <w:spacing w:line="360" w:lineRule="auto"/>
        <w:ind w:firstLine="829" w:firstLineChars="295"/>
        <w:rPr>
          <w:rFonts w:ascii="仿宋" w:hAnsi="仿宋" w:eastAsia="仿宋" w:cs="仿宋"/>
          <w:b/>
          <w:bCs/>
          <w:color w:val="auto"/>
          <w:sz w:val="28"/>
          <w:szCs w:val="28"/>
          <w:highlight w:val="none"/>
          <w:shd w:val="clear" w:color="auto" w:fill="auto"/>
        </w:rPr>
      </w:pPr>
    </w:p>
    <w:p>
      <w:pPr>
        <w:pStyle w:val="7"/>
        <w:rPr>
          <w:rFonts w:ascii="仿宋" w:hAnsi="仿宋" w:eastAsia="仿宋" w:cs="仿宋"/>
          <w:b/>
          <w:bCs/>
          <w:color w:val="auto"/>
          <w:sz w:val="28"/>
          <w:szCs w:val="28"/>
          <w:highlight w:val="none"/>
          <w:shd w:val="clear" w:color="auto" w:fill="auto"/>
        </w:rPr>
      </w:pPr>
    </w:p>
    <w:p>
      <w:pPr>
        <w:pStyle w:val="9"/>
        <w:rPr>
          <w:rFonts w:ascii="仿宋" w:hAnsi="仿宋" w:eastAsia="仿宋" w:cs="仿宋"/>
          <w:b/>
          <w:bCs/>
          <w:color w:val="auto"/>
          <w:sz w:val="28"/>
          <w:szCs w:val="28"/>
          <w:highlight w:val="none"/>
          <w:shd w:val="clear" w:color="auto" w:fill="auto"/>
        </w:rPr>
      </w:pPr>
    </w:p>
    <w:p>
      <w:pPr>
        <w:rPr>
          <w:color w:val="auto"/>
          <w:highlight w:val="none"/>
        </w:rPr>
      </w:pPr>
    </w:p>
    <w:p>
      <w:pPr>
        <w:pStyle w:val="4"/>
        <w:tabs>
          <w:tab w:val="clear" w:pos="618"/>
          <w:tab w:val="clear" w:pos="927"/>
        </w:tabs>
        <w:rPr>
          <w:rFonts w:hint="eastAsia" w:ascii="仿宋" w:hAnsi="仿宋" w:eastAsia="仿宋" w:cs="仿宋"/>
          <w:color w:val="auto"/>
          <w:highlight w:val="none"/>
          <w:shd w:val="clear" w:color="auto" w:fill="auto"/>
        </w:rPr>
      </w:pPr>
      <w:bookmarkStart w:id="995" w:name="_Toc31548"/>
      <w:bookmarkStart w:id="996" w:name="_Toc324164749"/>
      <w:bookmarkStart w:id="997" w:name="_Toc201978769"/>
      <w:bookmarkStart w:id="998" w:name="_Toc514253200"/>
      <w:bookmarkStart w:id="999" w:name="_Toc12186"/>
      <w:bookmarkStart w:id="1000" w:name="_Toc11792"/>
      <w:bookmarkStart w:id="1001" w:name="_Toc14778"/>
      <w:bookmarkStart w:id="1002" w:name="_Toc25203"/>
      <w:r>
        <w:rPr>
          <w:rFonts w:hint="eastAsia" w:ascii="仿宋" w:hAnsi="仿宋" w:eastAsia="仿宋" w:cs="仿宋"/>
          <w:color w:val="auto"/>
          <w:highlight w:val="none"/>
          <w:shd w:val="clear" w:color="auto" w:fill="auto"/>
        </w:rPr>
        <w:t>六、</w:t>
      </w:r>
      <w:bookmarkEnd w:id="995"/>
      <w:bookmarkEnd w:id="996"/>
      <w:bookmarkEnd w:id="997"/>
      <w:bookmarkEnd w:id="998"/>
      <w:bookmarkEnd w:id="999"/>
      <w:bookmarkEnd w:id="1000"/>
      <w:r>
        <w:rPr>
          <w:rFonts w:hint="eastAsia" w:ascii="仿宋" w:hAnsi="仿宋" w:eastAsia="仿宋" w:cs="仿宋"/>
          <w:color w:val="auto"/>
          <w:highlight w:val="none"/>
          <w:shd w:val="clear" w:color="auto" w:fill="auto"/>
        </w:rPr>
        <w:t>投标报价明细表</w:t>
      </w:r>
      <w:bookmarkEnd w:id="1001"/>
      <w:bookmarkEnd w:id="1002"/>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1627"/>
        <w:gridCol w:w="1440"/>
        <w:gridCol w:w="1412"/>
        <w:gridCol w:w="1080"/>
        <w:gridCol w:w="108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序号</w:t>
            </w:r>
          </w:p>
        </w:tc>
        <w:tc>
          <w:tcPr>
            <w:tcW w:w="1627" w:type="dxa"/>
            <w:noWrap w:val="0"/>
            <w:vAlign w:val="center"/>
          </w:tcPr>
          <w:p>
            <w:pPr>
              <w:jc w:val="center"/>
              <w:rPr>
                <w:rFonts w:hint="eastAsia" w:ascii="仿宋" w:hAnsi="仿宋" w:eastAsia="仿宋" w:cs="仿宋"/>
                <w:color w:val="auto"/>
                <w:szCs w:val="21"/>
                <w:highlight w:val="none"/>
                <w:shd w:val="clear" w:color="auto" w:fill="auto"/>
                <w:lang w:eastAsia="zh-CN"/>
              </w:rPr>
            </w:pPr>
            <w:r>
              <w:rPr>
                <w:rFonts w:hint="eastAsia" w:ascii="仿宋" w:hAnsi="仿宋" w:eastAsia="仿宋" w:cs="仿宋"/>
                <w:color w:val="auto"/>
                <w:szCs w:val="21"/>
                <w:highlight w:val="none"/>
                <w:shd w:val="clear" w:color="auto" w:fill="auto"/>
                <w:lang w:eastAsia="zh-CN"/>
              </w:rPr>
              <w:t>服务内容</w:t>
            </w:r>
          </w:p>
        </w:tc>
        <w:tc>
          <w:tcPr>
            <w:tcW w:w="1440"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lang w:eastAsia="zh-CN"/>
              </w:rPr>
              <w:t>服务标准</w:t>
            </w:r>
          </w:p>
        </w:tc>
        <w:tc>
          <w:tcPr>
            <w:tcW w:w="1412" w:type="dxa"/>
            <w:noWrap w:val="0"/>
            <w:vAlign w:val="center"/>
          </w:tcPr>
          <w:p>
            <w:pPr>
              <w:jc w:val="center"/>
              <w:rPr>
                <w:rFonts w:hint="eastAsia" w:ascii="仿宋" w:hAnsi="仿宋" w:eastAsia="仿宋" w:cs="仿宋"/>
                <w:color w:val="auto"/>
                <w:szCs w:val="21"/>
                <w:highlight w:val="none"/>
                <w:shd w:val="clear" w:color="auto" w:fill="auto"/>
                <w:lang w:eastAsia="zh-CN"/>
              </w:rPr>
            </w:pPr>
            <w:r>
              <w:rPr>
                <w:rFonts w:hint="eastAsia" w:ascii="仿宋" w:hAnsi="仿宋" w:eastAsia="仿宋" w:cs="仿宋"/>
                <w:color w:val="auto"/>
                <w:szCs w:val="21"/>
                <w:highlight w:val="none"/>
                <w:shd w:val="clear" w:color="auto" w:fill="auto"/>
                <w:lang w:eastAsia="zh-CN"/>
              </w:rPr>
              <w:t>服务地点</w:t>
            </w:r>
          </w:p>
        </w:tc>
        <w:tc>
          <w:tcPr>
            <w:tcW w:w="1080"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数量</w:t>
            </w:r>
          </w:p>
        </w:tc>
        <w:tc>
          <w:tcPr>
            <w:tcW w:w="1080"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单价（元）</w:t>
            </w:r>
          </w:p>
        </w:tc>
        <w:tc>
          <w:tcPr>
            <w:tcW w:w="1080"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总价（元）</w:t>
            </w:r>
          </w:p>
        </w:tc>
        <w:tc>
          <w:tcPr>
            <w:tcW w:w="1080"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1</w:t>
            </w:r>
          </w:p>
        </w:tc>
        <w:tc>
          <w:tcPr>
            <w:tcW w:w="1627" w:type="dxa"/>
            <w:noWrap w:val="0"/>
            <w:vAlign w:val="center"/>
          </w:tcPr>
          <w:p>
            <w:pPr>
              <w:jc w:val="center"/>
              <w:rPr>
                <w:rFonts w:ascii="仿宋" w:hAnsi="仿宋" w:eastAsia="仿宋" w:cs="仿宋"/>
                <w:color w:val="auto"/>
                <w:szCs w:val="21"/>
                <w:highlight w:val="none"/>
                <w:shd w:val="clear" w:color="auto" w:fill="auto"/>
              </w:rPr>
            </w:pPr>
          </w:p>
        </w:tc>
        <w:tc>
          <w:tcPr>
            <w:tcW w:w="1440" w:type="dxa"/>
            <w:noWrap w:val="0"/>
            <w:vAlign w:val="center"/>
          </w:tcPr>
          <w:p>
            <w:pPr>
              <w:jc w:val="center"/>
              <w:rPr>
                <w:rFonts w:hint="eastAsia" w:ascii="仿宋" w:hAnsi="仿宋" w:eastAsia="仿宋" w:cs="仿宋"/>
                <w:color w:val="auto"/>
                <w:szCs w:val="21"/>
                <w:highlight w:val="none"/>
                <w:shd w:val="clear" w:color="auto" w:fill="auto"/>
              </w:rPr>
            </w:pP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2</w:t>
            </w:r>
          </w:p>
        </w:tc>
        <w:tc>
          <w:tcPr>
            <w:tcW w:w="1627" w:type="dxa"/>
            <w:noWrap w:val="0"/>
            <w:vAlign w:val="center"/>
          </w:tcPr>
          <w:p>
            <w:pPr>
              <w:jc w:val="center"/>
              <w:rPr>
                <w:rFonts w:hint="eastAsia" w:ascii="仿宋" w:hAnsi="仿宋" w:eastAsia="仿宋" w:cs="仿宋"/>
                <w:color w:val="auto"/>
                <w:szCs w:val="21"/>
                <w:highlight w:val="none"/>
                <w:shd w:val="clear" w:color="auto" w:fill="auto"/>
              </w:rPr>
            </w:pPr>
          </w:p>
        </w:tc>
        <w:tc>
          <w:tcPr>
            <w:tcW w:w="1440" w:type="dxa"/>
            <w:noWrap w:val="0"/>
            <w:vAlign w:val="center"/>
          </w:tcPr>
          <w:p>
            <w:pPr>
              <w:jc w:val="center"/>
              <w:rPr>
                <w:rFonts w:hint="eastAsia" w:ascii="仿宋" w:hAnsi="仿宋" w:eastAsia="仿宋" w:cs="仿宋"/>
                <w:color w:val="auto"/>
                <w:szCs w:val="21"/>
                <w:highlight w:val="none"/>
                <w:shd w:val="clear" w:color="auto" w:fill="auto"/>
              </w:rPr>
            </w:pP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3</w:t>
            </w:r>
          </w:p>
        </w:tc>
        <w:tc>
          <w:tcPr>
            <w:tcW w:w="1627" w:type="dxa"/>
            <w:noWrap w:val="0"/>
            <w:vAlign w:val="center"/>
          </w:tcPr>
          <w:p>
            <w:pPr>
              <w:jc w:val="center"/>
              <w:rPr>
                <w:rFonts w:ascii="仿宋" w:hAnsi="仿宋" w:eastAsia="仿宋" w:cs="仿宋"/>
                <w:color w:val="auto"/>
                <w:szCs w:val="21"/>
                <w:highlight w:val="none"/>
                <w:shd w:val="clear" w:color="auto" w:fill="auto"/>
              </w:rPr>
            </w:pPr>
          </w:p>
        </w:tc>
        <w:tc>
          <w:tcPr>
            <w:tcW w:w="1440" w:type="dxa"/>
            <w:noWrap w:val="0"/>
            <w:vAlign w:val="center"/>
          </w:tcPr>
          <w:p>
            <w:pPr>
              <w:jc w:val="center"/>
              <w:rPr>
                <w:rFonts w:hint="eastAsia" w:ascii="仿宋" w:hAnsi="仿宋" w:eastAsia="仿宋" w:cs="仿宋"/>
                <w:color w:val="auto"/>
                <w:szCs w:val="21"/>
                <w:highlight w:val="none"/>
                <w:shd w:val="clear" w:color="auto" w:fill="auto"/>
              </w:rPr>
            </w:pP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4</w:t>
            </w:r>
          </w:p>
        </w:tc>
        <w:tc>
          <w:tcPr>
            <w:tcW w:w="1627" w:type="dxa"/>
            <w:noWrap w:val="0"/>
            <w:vAlign w:val="center"/>
          </w:tcPr>
          <w:p>
            <w:pPr>
              <w:jc w:val="center"/>
              <w:rPr>
                <w:rFonts w:ascii="仿宋" w:hAnsi="仿宋" w:eastAsia="仿宋" w:cs="仿宋"/>
                <w:color w:val="auto"/>
                <w:szCs w:val="21"/>
                <w:highlight w:val="none"/>
                <w:shd w:val="clear" w:color="auto" w:fill="auto"/>
              </w:rPr>
            </w:pPr>
          </w:p>
        </w:tc>
        <w:tc>
          <w:tcPr>
            <w:tcW w:w="1440" w:type="dxa"/>
            <w:noWrap w:val="0"/>
            <w:vAlign w:val="center"/>
          </w:tcPr>
          <w:p>
            <w:pPr>
              <w:jc w:val="center"/>
              <w:rPr>
                <w:rFonts w:hint="eastAsia" w:ascii="仿宋" w:hAnsi="仿宋" w:eastAsia="仿宋" w:cs="仿宋"/>
                <w:color w:val="auto"/>
                <w:szCs w:val="21"/>
                <w:highlight w:val="none"/>
                <w:shd w:val="clear" w:color="auto" w:fill="auto"/>
              </w:rPr>
            </w:pP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w:t>
            </w:r>
          </w:p>
        </w:tc>
        <w:tc>
          <w:tcPr>
            <w:tcW w:w="1627"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w:t>
            </w:r>
          </w:p>
        </w:tc>
        <w:tc>
          <w:tcPr>
            <w:tcW w:w="1440" w:type="dxa"/>
            <w:noWrap w:val="0"/>
            <w:vAlign w:val="center"/>
          </w:tcPr>
          <w:p>
            <w:pPr>
              <w:jc w:val="center"/>
              <w:rPr>
                <w:rFonts w:hint="eastAsia" w:ascii="仿宋" w:hAnsi="仿宋" w:eastAsia="仿宋" w:cs="仿宋"/>
                <w:color w:val="auto"/>
                <w:szCs w:val="21"/>
                <w:highlight w:val="none"/>
                <w:shd w:val="clear" w:color="auto" w:fill="auto"/>
              </w:rPr>
            </w:pP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5"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w:t>
            </w:r>
          </w:p>
        </w:tc>
        <w:tc>
          <w:tcPr>
            <w:tcW w:w="1627" w:type="dxa"/>
            <w:noWrap w:val="0"/>
            <w:vAlign w:val="center"/>
          </w:tcPr>
          <w:p>
            <w:pPr>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w:t>
            </w:r>
          </w:p>
        </w:tc>
        <w:tc>
          <w:tcPr>
            <w:tcW w:w="1440" w:type="dxa"/>
            <w:noWrap w:val="0"/>
            <w:vAlign w:val="center"/>
          </w:tcPr>
          <w:p>
            <w:pPr>
              <w:jc w:val="center"/>
              <w:rPr>
                <w:rFonts w:hint="eastAsia" w:ascii="仿宋" w:hAnsi="仿宋" w:eastAsia="仿宋" w:cs="仿宋"/>
                <w:color w:val="auto"/>
                <w:szCs w:val="21"/>
                <w:highlight w:val="none"/>
                <w:shd w:val="clear" w:color="auto" w:fill="auto"/>
              </w:rPr>
            </w:pP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22" w:type="dxa"/>
            <w:gridSpan w:val="3"/>
            <w:noWrap w:val="0"/>
            <w:vAlign w:val="center"/>
          </w:tcPr>
          <w:p>
            <w:pPr>
              <w:jc w:val="center"/>
              <w:rPr>
                <w:rFonts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总报价（万元）</w:t>
            </w:r>
          </w:p>
        </w:tc>
        <w:tc>
          <w:tcPr>
            <w:tcW w:w="1412"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c>
          <w:tcPr>
            <w:tcW w:w="1080" w:type="dxa"/>
            <w:noWrap w:val="0"/>
            <w:vAlign w:val="center"/>
          </w:tcPr>
          <w:p>
            <w:pPr>
              <w:jc w:val="center"/>
              <w:rPr>
                <w:rFonts w:hint="eastAsia" w:ascii="仿宋" w:hAnsi="仿宋" w:eastAsia="仿宋" w:cs="仿宋"/>
                <w:color w:val="auto"/>
                <w:szCs w:val="21"/>
                <w:highlight w:val="none"/>
                <w:shd w:val="clear" w:color="auto" w:fill="auto"/>
              </w:rPr>
            </w:pPr>
          </w:p>
        </w:tc>
      </w:tr>
    </w:tbl>
    <w:p>
      <w:pPr>
        <w:jc w:val="center"/>
        <w:rPr>
          <w:rFonts w:hint="eastAsia" w:ascii="仿宋" w:hAnsi="仿宋" w:eastAsia="仿宋" w:cs="仿宋"/>
          <w:color w:val="auto"/>
          <w:sz w:val="24"/>
          <w:highlight w:val="none"/>
          <w:shd w:val="clear" w:color="auto" w:fill="auto"/>
        </w:rPr>
      </w:pPr>
    </w:p>
    <w:p>
      <w:pPr>
        <w:spacing w:line="360" w:lineRule="auto"/>
        <w:jc w:val="right"/>
        <w:rPr>
          <w:rFonts w:hint="eastAsia" w:ascii="仿宋" w:hAnsi="仿宋" w:eastAsia="仿宋" w:cs="仿宋"/>
          <w:color w:val="auto"/>
          <w:szCs w:val="21"/>
          <w:highlight w:val="none"/>
          <w:shd w:val="clear" w:color="auto" w:fill="auto"/>
        </w:rPr>
      </w:pPr>
    </w:p>
    <w:p>
      <w:pPr>
        <w:spacing w:line="480" w:lineRule="exact"/>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投标单位全称（盖章）：</w:t>
      </w:r>
      <w:r>
        <w:rPr>
          <w:rFonts w:hint="eastAsia" w:ascii="仿宋" w:hAnsi="仿宋" w:eastAsia="仿宋" w:cs="仿宋"/>
          <w:color w:val="auto"/>
          <w:sz w:val="24"/>
          <w:highlight w:val="none"/>
          <w:u w:val="single"/>
          <w:shd w:val="clear" w:color="auto" w:fill="auto"/>
        </w:rPr>
        <w:t xml:space="preserve">                 </w:t>
      </w:r>
    </w:p>
    <w:p>
      <w:pPr>
        <w:spacing w:line="480" w:lineRule="exact"/>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 xml:space="preserve">授权代表（签字）： </w:t>
      </w:r>
      <w:r>
        <w:rPr>
          <w:rFonts w:hint="eastAsia" w:ascii="仿宋" w:hAnsi="仿宋" w:eastAsia="仿宋" w:cs="仿宋"/>
          <w:color w:val="auto"/>
          <w:sz w:val="24"/>
          <w:highlight w:val="none"/>
          <w:u w:val="single"/>
          <w:shd w:val="clear" w:color="auto" w:fill="auto"/>
        </w:rPr>
        <w:t xml:space="preserve">                    </w:t>
      </w:r>
    </w:p>
    <w:p>
      <w:pPr>
        <w:snapToGrid w:val="0"/>
        <w:spacing w:line="480" w:lineRule="exact"/>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   年  月  日</w:t>
      </w:r>
    </w:p>
    <w:p>
      <w:pPr>
        <w:pStyle w:val="7"/>
        <w:rPr>
          <w:rFonts w:hint="eastAsia"/>
          <w:color w:val="auto"/>
          <w:highlight w:val="none"/>
        </w:rPr>
      </w:pPr>
    </w:p>
    <w:p>
      <w:pPr>
        <w:pStyle w:val="9"/>
        <w:rPr>
          <w:rFonts w:hint="eastAsia"/>
          <w:color w:val="auto"/>
          <w:highlight w:val="none"/>
        </w:rPr>
      </w:pPr>
    </w:p>
    <w:p>
      <w:pPr>
        <w:rPr>
          <w:rFonts w:hint="eastAsia"/>
          <w:color w:val="auto"/>
          <w:highlight w:val="none"/>
        </w:rPr>
      </w:pPr>
    </w:p>
    <w:p>
      <w:pPr>
        <w:pStyle w:val="7"/>
        <w:rPr>
          <w:rFonts w:hint="eastAsia"/>
          <w:color w:val="auto"/>
          <w:highlight w:val="none"/>
        </w:rPr>
      </w:pPr>
    </w:p>
    <w:p>
      <w:pPr>
        <w:pStyle w:val="9"/>
        <w:rPr>
          <w:rFonts w:hint="eastAsia"/>
          <w:color w:val="auto"/>
          <w:highlight w:val="none"/>
        </w:rPr>
      </w:pPr>
    </w:p>
    <w:p>
      <w:pPr>
        <w:rPr>
          <w:rFonts w:hint="eastAsia"/>
          <w:color w:val="auto"/>
          <w:highlight w:val="none"/>
        </w:rPr>
      </w:pPr>
    </w:p>
    <w:p>
      <w:pPr>
        <w:pStyle w:val="7"/>
        <w:rPr>
          <w:rFonts w:hint="eastAsia"/>
          <w:color w:val="auto"/>
          <w:highlight w:val="none"/>
        </w:rPr>
      </w:pPr>
    </w:p>
    <w:p>
      <w:pPr>
        <w:pStyle w:val="9"/>
        <w:rPr>
          <w:rFonts w:hint="eastAsia"/>
          <w:color w:val="auto"/>
          <w:highlight w:val="none"/>
        </w:rPr>
      </w:pPr>
    </w:p>
    <w:p>
      <w:pPr>
        <w:rPr>
          <w:rFonts w:hint="eastAsia"/>
          <w:color w:val="auto"/>
          <w:highlight w:val="none"/>
        </w:rPr>
      </w:pPr>
    </w:p>
    <w:p>
      <w:pPr>
        <w:pStyle w:val="7"/>
        <w:rPr>
          <w:rFonts w:hint="eastAsia"/>
          <w:color w:val="auto"/>
          <w:highlight w:val="none"/>
        </w:rPr>
      </w:pPr>
    </w:p>
    <w:p>
      <w:pPr>
        <w:pStyle w:val="9"/>
        <w:rPr>
          <w:rFonts w:hint="eastAsia"/>
          <w:color w:val="auto"/>
          <w:highlight w:val="none"/>
        </w:rPr>
      </w:pPr>
    </w:p>
    <w:p>
      <w:pPr>
        <w:rPr>
          <w:rFonts w:hint="eastAsia"/>
          <w:color w:val="auto"/>
          <w:highlight w:val="none"/>
        </w:rPr>
      </w:pPr>
    </w:p>
    <w:p>
      <w:pPr>
        <w:pStyle w:val="7"/>
        <w:rPr>
          <w:rFonts w:hint="eastAsia"/>
          <w:color w:val="auto"/>
          <w:highlight w:val="none"/>
        </w:rPr>
      </w:pPr>
    </w:p>
    <w:p>
      <w:pPr>
        <w:pStyle w:val="4"/>
        <w:tabs>
          <w:tab w:val="clear" w:pos="618"/>
          <w:tab w:val="clear" w:pos="927"/>
        </w:tabs>
        <w:rPr>
          <w:rFonts w:hint="eastAsia" w:ascii="仿宋" w:hAnsi="仿宋" w:eastAsia="仿宋" w:cs="仿宋"/>
          <w:color w:val="auto"/>
          <w:highlight w:val="none"/>
          <w:shd w:val="clear" w:color="auto" w:fill="auto"/>
        </w:rPr>
      </w:pPr>
      <w:bookmarkStart w:id="1003" w:name="_Toc22433"/>
      <w:bookmarkStart w:id="1004" w:name="_Toc17751"/>
      <w:bookmarkStart w:id="1005" w:name="_Toc14099"/>
      <w:bookmarkStart w:id="1006" w:name="_Toc514253201"/>
      <w:bookmarkStart w:id="1007" w:name="_Toc2478"/>
      <w:bookmarkStart w:id="1008" w:name="_Toc201978770"/>
      <w:r>
        <w:rPr>
          <w:rFonts w:hint="eastAsia" w:ascii="仿宋" w:hAnsi="仿宋" w:eastAsia="仿宋" w:cs="仿宋"/>
          <w:color w:val="auto"/>
          <w:highlight w:val="none"/>
          <w:shd w:val="clear" w:color="auto" w:fill="auto"/>
        </w:rPr>
        <w:t>七、技术条款偏离表</w:t>
      </w:r>
      <w:bookmarkEnd w:id="1003"/>
      <w:bookmarkEnd w:id="1004"/>
      <w:bookmarkEnd w:id="1005"/>
      <w:bookmarkEnd w:id="1006"/>
      <w:bookmarkEnd w:id="1007"/>
    </w:p>
    <w:p>
      <w:pPr>
        <w:spacing w:line="500" w:lineRule="atLeas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项目编号:</w:t>
      </w:r>
      <w:r>
        <w:rPr>
          <w:rFonts w:hint="eastAsia" w:ascii="仿宋" w:hAnsi="仿宋" w:eastAsia="仿宋" w:cs="仿宋"/>
          <w:color w:val="auto"/>
          <w:sz w:val="24"/>
          <w:highlight w:val="none"/>
          <w:u w:val="single"/>
          <w:shd w:val="clear" w:color="auto" w:fill="auto"/>
        </w:rPr>
        <w:t xml:space="preserve">                 </w:t>
      </w:r>
    </w:p>
    <w:p>
      <w:pPr>
        <w:spacing w:line="500" w:lineRule="atLeas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项目名称:</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    </w:t>
      </w:r>
    </w:p>
    <w:p>
      <w:pPr>
        <w:spacing w:line="300" w:lineRule="auto"/>
        <w:rPr>
          <w:rFonts w:hint="eastAsia" w:ascii="仿宋" w:hAnsi="仿宋" w:eastAsia="仿宋" w:cs="仿宋"/>
          <w:color w:val="auto"/>
          <w:sz w:val="24"/>
          <w:highlight w:val="none"/>
          <w:shd w:val="clear" w:color="auto" w:fill="auto"/>
        </w:rPr>
      </w:pP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01"/>
        <w:gridCol w:w="2352"/>
        <w:gridCol w:w="2977"/>
        <w:gridCol w:w="1480"/>
        <w:gridCol w:w="13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1101" w:type="dxa"/>
            <w:noWrap w:val="0"/>
            <w:vAlign w:val="center"/>
          </w:tcPr>
          <w:p>
            <w:pPr>
              <w:spacing w:line="480" w:lineRule="exact"/>
              <w:rPr>
                <w:rFonts w:hint="eastAsia" w:ascii="仿宋" w:hAnsi="仿宋" w:eastAsia="仿宋" w:cs="仿宋"/>
                <w:color w:val="auto"/>
                <w:highlight w:val="none"/>
                <w:shd w:val="clear" w:color="auto" w:fill="auto"/>
              </w:rPr>
            </w:pPr>
            <w:bookmarkStart w:id="1009" w:name="_Toc173211900"/>
            <w:bookmarkStart w:id="1010" w:name="_Toc254970729"/>
            <w:bookmarkStart w:id="1011" w:name="_Toc173066401"/>
            <w:bookmarkStart w:id="1012" w:name="_Toc254970588"/>
            <w:r>
              <w:rPr>
                <w:rFonts w:hint="eastAsia" w:ascii="仿宋" w:hAnsi="仿宋" w:eastAsia="仿宋" w:cs="仿宋"/>
                <w:color w:val="auto"/>
                <w:highlight w:val="none"/>
                <w:shd w:val="clear" w:color="auto" w:fill="auto"/>
              </w:rPr>
              <w:t>序号</w:t>
            </w:r>
            <w:bookmarkEnd w:id="1009"/>
            <w:bookmarkEnd w:id="1010"/>
            <w:bookmarkEnd w:id="1011"/>
            <w:bookmarkEnd w:id="1012"/>
          </w:p>
        </w:tc>
        <w:tc>
          <w:tcPr>
            <w:tcW w:w="2352" w:type="dxa"/>
            <w:noWrap w:val="0"/>
            <w:vAlign w:val="center"/>
          </w:tcPr>
          <w:p>
            <w:pPr>
              <w:spacing w:line="480" w:lineRule="exact"/>
              <w:jc w:val="center"/>
              <w:rPr>
                <w:rFonts w:hint="eastAsia" w:ascii="仿宋" w:hAnsi="仿宋" w:eastAsia="仿宋" w:cs="仿宋"/>
                <w:color w:val="auto"/>
                <w:highlight w:val="none"/>
                <w:shd w:val="clear" w:color="auto" w:fill="auto"/>
              </w:rPr>
            </w:pPr>
            <w:bookmarkStart w:id="1013" w:name="_Toc173211901"/>
            <w:bookmarkStart w:id="1014" w:name="_Toc173066402"/>
            <w:bookmarkStart w:id="1015" w:name="_Toc254970730"/>
            <w:bookmarkStart w:id="1016" w:name="_Toc254970589"/>
            <w:r>
              <w:rPr>
                <w:rFonts w:hint="eastAsia" w:ascii="仿宋" w:hAnsi="仿宋" w:eastAsia="仿宋" w:cs="仿宋"/>
                <w:color w:val="auto"/>
                <w:highlight w:val="none"/>
                <w:shd w:val="clear" w:color="auto" w:fill="auto"/>
              </w:rPr>
              <w:t>招标文件技术要求</w:t>
            </w:r>
            <w:bookmarkEnd w:id="1013"/>
            <w:bookmarkEnd w:id="1014"/>
            <w:bookmarkEnd w:id="1015"/>
            <w:bookmarkEnd w:id="1016"/>
          </w:p>
        </w:tc>
        <w:tc>
          <w:tcPr>
            <w:tcW w:w="2977" w:type="dxa"/>
            <w:noWrap w:val="0"/>
            <w:vAlign w:val="center"/>
          </w:tcPr>
          <w:p>
            <w:pPr>
              <w:spacing w:line="480" w:lineRule="exact"/>
              <w:jc w:val="center"/>
              <w:rPr>
                <w:rFonts w:hint="eastAsia" w:ascii="仿宋" w:hAnsi="仿宋" w:eastAsia="仿宋" w:cs="仿宋"/>
                <w:color w:val="auto"/>
                <w:highlight w:val="none"/>
                <w:shd w:val="clear" w:color="auto" w:fill="auto"/>
              </w:rPr>
            </w:pPr>
            <w:bookmarkStart w:id="1017" w:name="_Toc254970590"/>
            <w:bookmarkStart w:id="1018" w:name="_Toc173211902"/>
            <w:bookmarkStart w:id="1019" w:name="_Toc173066403"/>
            <w:bookmarkStart w:id="1020" w:name="_Toc254970731"/>
            <w:r>
              <w:rPr>
                <w:rFonts w:hint="eastAsia" w:ascii="仿宋" w:hAnsi="仿宋" w:eastAsia="仿宋" w:cs="仿宋"/>
                <w:color w:val="auto"/>
                <w:highlight w:val="none"/>
                <w:shd w:val="clear" w:color="auto" w:fill="auto"/>
              </w:rPr>
              <w:t>投标文件响应</w:t>
            </w:r>
            <w:bookmarkEnd w:id="1017"/>
            <w:bookmarkEnd w:id="1018"/>
            <w:bookmarkEnd w:id="1019"/>
            <w:bookmarkEnd w:id="1020"/>
            <w:r>
              <w:rPr>
                <w:rFonts w:hint="eastAsia" w:ascii="仿宋" w:hAnsi="仿宋" w:eastAsia="仿宋" w:cs="仿宋"/>
                <w:color w:val="auto"/>
                <w:highlight w:val="none"/>
                <w:shd w:val="clear" w:color="auto" w:fill="auto"/>
              </w:rPr>
              <w:t>情况</w:t>
            </w:r>
          </w:p>
        </w:tc>
        <w:tc>
          <w:tcPr>
            <w:tcW w:w="1480" w:type="dxa"/>
            <w:noWrap w:val="0"/>
            <w:vAlign w:val="center"/>
          </w:tcPr>
          <w:p>
            <w:pPr>
              <w:spacing w:line="480" w:lineRule="exact"/>
              <w:rPr>
                <w:rFonts w:hint="eastAsia" w:ascii="仿宋" w:hAnsi="仿宋" w:eastAsia="仿宋" w:cs="仿宋"/>
                <w:color w:val="auto"/>
                <w:highlight w:val="none"/>
                <w:shd w:val="clear" w:color="auto" w:fill="auto"/>
              </w:rPr>
            </w:pPr>
            <w:bookmarkStart w:id="1021" w:name="_Toc254970591"/>
            <w:bookmarkStart w:id="1022" w:name="_Toc173066404"/>
            <w:bookmarkStart w:id="1023" w:name="_Toc254970732"/>
            <w:bookmarkStart w:id="1024" w:name="_Toc173211903"/>
            <w:r>
              <w:rPr>
                <w:rFonts w:hint="eastAsia" w:ascii="仿宋" w:hAnsi="仿宋" w:eastAsia="仿宋" w:cs="仿宋"/>
                <w:color w:val="auto"/>
                <w:highlight w:val="none"/>
                <w:shd w:val="clear" w:color="auto" w:fill="auto"/>
              </w:rPr>
              <w:t>偏离</w:t>
            </w:r>
            <w:bookmarkEnd w:id="1021"/>
            <w:bookmarkEnd w:id="1022"/>
            <w:bookmarkEnd w:id="1023"/>
            <w:bookmarkEnd w:id="1024"/>
            <w:r>
              <w:rPr>
                <w:rFonts w:hint="eastAsia" w:ascii="仿宋" w:hAnsi="仿宋" w:eastAsia="仿宋" w:cs="仿宋"/>
                <w:color w:val="auto"/>
                <w:highlight w:val="none"/>
                <w:shd w:val="clear" w:color="auto" w:fill="auto"/>
              </w:rPr>
              <w:t>情况</w:t>
            </w:r>
          </w:p>
        </w:tc>
        <w:tc>
          <w:tcPr>
            <w:tcW w:w="1376" w:type="dxa"/>
            <w:noWrap w:val="0"/>
            <w:vAlign w:val="center"/>
          </w:tcPr>
          <w:p>
            <w:pPr>
              <w:spacing w:line="480" w:lineRule="exact"/>
              <w:rPr>
                <w:rFonts w:hint="eastAsia" w:ascii="仿宋" w:hAnsi="仿宋" w:eastAsia="仿宋" w:cs="仿宋"/>
                <w:color w:val="auto"/>
                <w:highlight w:val="none"/>
                <w:shd w:val="clear" w:color="auto" w:fill="auto"/>
              </w:rPr>
            </w:pPr>
            <w:bookmarkStart w:id="1025" w:name="_Toc254970592"/>
            <w:bookmarkStart w:id="1026" w:name="_Toc173211904"/>
            <w:bookmarkStart w:id="1027" w:name="_Toc254970733"/>
            <w:bookmarkStart w:id="1028" w:name="_Toc173066405"/>
            <w:r>
              <w:rPr>
                <w:rFonts w:hint="eastAsia" w:ascii="仿宋" w:hAnsi="仿宋" w:eastAsia="仿宋" w:cs="仿宋"/>
                <w:color w:val="auto"/>
                <w:highlight w:val="none"/>
                <w:shd w:val="clear" w:color="auto" w:fill="auto"/>
              </w:rPr>
              <w:t>说明</w:t>
            </w:r>
            <w:bookmarkEnd w:id="1025"/>
            <w:bookmarkEnd w:id="1026"/>
            <w:bookmarkEnd w:id="1027"/>
            <w:bookmarkEnd w:id="1028"/>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200" w:hRule="atLeast"/>
        </w:trPr>
        <w:tc>
          <w:tcPr>
            <w:tcW w:w="1101" w:type="dxa"/>
            <w:noWrap w:val="0"/>
            <w:vAlign w:val="center"/>
          </w:tcPr>
          <w:p>
            <w:pPr>
              <w:spacing w:line="480" w:lineRule="exact"/>
              <w:rPr>
                <w:rFonts w:hint="eastAsia" w:ascii="仿宋" w:hAnsi="仿宋" w:eastAsia="仿宋" w:cs="仿宋"/>
                <w:color w:val="auto"/>
                <w:highlight w:val="none"/>
                <w:shd w:val="clear" w:color="auto" w:fill="auto"/>
              </w:rPr>
            </w:pPr>
            <w:bookmarkStart w:id="1029" w:name="_Toc254970734"/>
            <w:bookmarkStart w:id="1030" w:name="_Toc254970593"/>
            <w:bookmarkStart w:id="1031" w:name="_Toc173066406"/>
            <w:bookmarkStart w:id="1032" w:name="_Toc173211905"/>
            <w:r>
              <w:rPr>
                <w:rFonts w:hint="eastAsia" w:ascii="仿宋" w:hAnsi="仿宋" w:eastAsia="仿宋" w:cs="仿宋"/>
                <w:color w:val="auto"/>
                <w:highlight w:val="none"/>
                <w:shd w:val="clear" w:color="auto" w:fill="auto"/>
              </w:rPr>
              <w:t>1</w:t>
            </w:r>
            <w:bookmarkEnd w:id="1029"/>
            <w:bookmarkEnd w:id="1030"/>
            <w:bookmarkEnd w:id="1031"/>
            <w:bookmarkEnd w:id="1032"/>
          </w:p>
        </w:tc>
        <w:tc>
          <w:tcPr>
            <w:tcW w:w="2352" w:type="dxa"/>
            <w:noWrap w:val="0"/>
            <w:vAlign w:val="center"/>
          </w:tcPr>
          <w:p>
            <w:pPr>
              <w:spacing w:line="480" w:lineRule="exact"/>
              <w:rPr>
                <w:rFonts w:hint="eastAsia" w:ascii="仿宋" w:hAnsi="仿宋" w:eastAsia="仿宋" w:cs="仿宋"/>
                <w:color w:val="auto"/>
                <w:highlight w:val="none"/>
                <w:shd w:val="clear" w:color="auto" w:fill="auto"/>
              </w:rPr>
            </w:pPr>
          </w:p>
        </w:tc>
        <w:tc>
          <w:tcPr>
            <w:tcW w:w="2977" w:type="dxa"/>
            <w:noWrap w:val="0"/>
            <w:vAlign w:val="center"/>
          </w:tcPr>
          <w:p>
            <w:pPr>
              <w:spacing w:line="480" w:lineRule="exact"/>
              <w:rPr>
                <w:rFonts w:hint="eastAsia" w:ascii="仿宋" w:hAnsi="仿宋" w:eastAsia="仿宋" w:cs="仿宋"/>
                <w:color w:val="auto"/>
                <w:highlight w:val="none"/>
                <w:shd w:val="clear" w:color="auto" w:fill="auto"/>
              </w:rPr>
            </w:pPr>
          </w:p>
        </w:tc>
        <w:tc>
          <w:tcPr>
            <w:tcW w:w="1480" w:type="dxa"/>
            <w:noWrap w:val="0"/>
            <w:vAlign w:val="center"/>
          </w:tcPr>
          <w:p>
            <w:pPr>
              <w:spacing w:line="480" w:lineRule="exact"/>
              <w:rPr>
                <w:rFonts w:hint="eastAsia" w:ascii="仿宋" w:hAnsi="仿宋" w:eastAsia="仿宋" w:cs="仿宋"/>
                <w:color w:val="auto"/>
                <w:highlight w:val="none"/>
                <w:shd w:val="clear" w:color="auto" w:fill="auto"/>
              </w:rPr>
            </w:pPr>
          </w:p>
        </w:tc>
        <w:tc>
          <w:tcPr>
            <w:tcW w:w="1376" w:type="dxa"/>
            <w:noWrap w:val="0"/>
            <w:vAlign w:val="center"/>
          </w:tcPr>
          <w:p>
            <w:pPr>
              <w:spacing w:line="480" w:lineRule="exact"/>
              <w:rPr>
                <w:rFonts w:hint="eastAsia" w:ascii="仿宋" w:hAnsi="仿宋" w:eastAsia="仿宋" w:cs="仿宋"/>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1101" w:type="dxa"/>
            <w:noWrap w:val="0"/>
            <w:vAlign w:val="center"/>
          </w:tcPr>
          <w:p>
            <w:pPr>
              <w:spacing w:line="480" w:lineRule="exact"/>
              <w:rPr>
                <w:rFonts w:hint="eastAsia" w:ascii="仿宋" w:hAnsi="仿宋" w:eastAsia="仿宋" w:cs="仿宋"/>
                <w:color w:val="auto"/>
                <w:highlight w:val="none"/>
                <w:shd w:val="clear" w:color="auto" w:fill="auto"/>
              </w:rPr>
            </w:pPr>
            <w:bookmarkStart w:id="1033" w:name="_Toc173211906"/>
            <w:bookmarkStart w:id="1034" w:name="_Toc173066407"/>
            <w:bookmarkStart w:id="1035" w:name="_Toc254970735"/>
            <w:bookmarkStart w:id="1036" w:name="_Toc254970594"/>
            <w:r>
              <w:rPr>
                <w:rFonts w:hint="eastAsia" w:ascii="仿宋" w:hAnsi="仿宋" w:eastAsia="仿宋" w:cs="仿宋"/>
                <w:color w:val="auto"/>
                <w:highlight w:val="none"/>
                <w:shd w:val="clear" w:color="auto" w:fill="auto"/>
              </w:rPr>
              <w:t>2</w:t>
            </w:r>
            <w:bookmarkEnd w:id="1033"/>
            <w:bookmarkEnd w:id="1034"/>
            <w:bookmarkEnd w:id="1035"/>
            <w:bookmarkEnd w:id="1036"/>
          </w:p>
        </w:tc>
        <w:tc>
          <w:tcPr>
            <w:tcW w:w="2352" w:type="dxa"/>
            <w:noWrap w:val="0"/>
            <w:vAlign w:val="center"/>
          </w:tcPr>
          <w:p>
            <w:pPr>
              <w:spacing w:line="480" w:lineRule="exact"/>
              <w:rPr>
                <w:rFonts w:hint="eastAsia" w:ascii="仿宋" w:hAnsi="仿宋" w:eastAsia="仿宋" w:cs="仿宋"/>
                <w:color w:val="auto"/>
                <w:highlight w:val="none"/>
                <w:shd w:val="clear" w:color="auto" w:fill="auto"/>
              </w:rPr>
            </w:pPr>
          </w:p>
        </w:tc>
        <w:tc>
          <w:tcPr>
            <w:tcW w:w="2977" w:type="dxa"/>
            <w:noWrap w:val="0"/>
            <w:vAlign w:val="center"/>
          </w:tcPr>
          <w:p>
            <w:pPr>
              <w:spacing w:line="480" w:lineRule="exact"/>
              <w:rPr>
                <w:rFonts w:hint="eastAsia" w:ascii="仿宋" w:hAnsi="仿宋" w:eastAsia="仿宋" w:cs="仿宋"/>
                <w:color w:val="auto"/>
                <w:highlight w:val="none"/>
                <w:shd w:val="clear" w:color="auto" w:fill="auto"/>
              </w:rPr>
            </w:pPr>
          </w:p>
        </w:tc>
        <w:tc>
          <w:tcPr>
            <w:tcW w:w="1480" w:type="dxa"/>
            <w:noWrap w:val="0"/>
            <w:vAlign w:val="center"/>
          </w:tcPr>
          <w:p>
            <w:pPr>
              <w:spacing w:line="480" w:lineRule="exact"/>
              <w:rPr>
                <w:rFonts w:hint="eastAsia" w:ascii="仿宋" w:hAnsi="仿宋" w:eastAsia="仿宋" w:cs="仿宋"/>
                <w:color w:val="auto"/>
                <w:highlight w:val="none"/>
                <w:shd w:val="clear" w:color="auto" w:fill="auto"/>
              </w:rPr>
            </w:pPr>
          </w:p>
        </w:tc>
        <w:tc>
          <w:tcPr>
            <w:tcW w:w="1376" w:type="dxa"/>
            <w:noWrap w:val="0"/>
            <w:vAlign w:val="center"/>
          </w:tcPr>
          <w:p>
            <w:pPr>
              <w:spacing w:line="480" w:lineRule="exact"/>
              <w:rPr>
                <w:rFonts w:hint="eastAsia" w:ascii="仿宋" w:hAnsi="仿宋" w:eastAsia="仿宋" w:cs="仿宋"/>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90" w:hRule="atLeast"/>
        </w:trPr>
        <w:tc>
          <w:tcPr>
            <w:tcW w:w="1101" w:type="dxa"/>
            <w:noWrap w:val="0"/>
            <w:vAlign w:val="center"/>
          </w:tcPr>
          <w:p>
            <w:pPr>
              <w:spacing w:line="480" w:lineRule="exact"/>
              <w:rPr>
                <w:rFonts w:hint="eastAsia" w:ascii="仿宋" w:hAnsi="仿宋" w:eastAsia="仿宋" w:cs="仿宋"/>
                <w:color w:val="auto"/>
                <w:highlight w:val="none"/>
                <w:shd w:val="clear" w:color="auto" w:fill="auto"/>
              </w:rPr>
            </w:pPr>
            <w:bookmarkStart w:id="1037" w:name="_Toc254970743"/>
            <w:bookmarkStart w:id="1038" w:name="_Toc254970602"/>
            <w:bookmarkStart w:id="1039" w:name="_Toc173066415"/>
            <w:bookmarkStart w:id="1040" w:name="_Toc173211914"/>
            <w:r>
              <w:rPr>
                <w:rFonts w:hint="eastAsia" w:ascii="仿宋" w:hAnsi="仿宋" w:eastAsia="仿宋" w:cs="仿宋"/>
                <w:color w:val="auto"/>
                <w:highlight w:val="none"/>
                <w:shd w:val="clear" w:color="auto" w:fill="auto"/>
              </w:rPr>
              <w:t>…</w:t>
            </w:r>
            <w:bookmarkEnd w:id="1037"/>
            <w:bookmarkEnd w:id="1038"/>
            <w:bookmarkEnd w:id="1039"/>
            <w:bookmarkEnd w:id="1040"/>
          </w:p>
        </w:tc>
        <w:tc>
          <w:tcPr>
            <w:tcW w:w="2352" w:type="dxa"/>
            <w:noWrap w:val="0"/>
            <w:vAlign w:val="center"/>
          </w:tcPr>
          <w:p>
            <w:pPr>
              <w:spacing w:line="480" w:lineRule="exact"/>
              <w:rPr>
                <w:rFonts w:hint="eastAsia" w:ascii="仿宋" w:hAnsi="仿宋" w:eastAsia="仿宋" w:cs="仿宋"/>
                <w:color w:val="auto"/>
                <w:highlight w:val="none"/>
                <w:shd w:val="clear" w:color="auto" w:fill="auto"/>
              </w:rPr>
            </w:pPr>
          </w:p>
        </w:tc>
        <w:tc>
          <w:tcPr>
            <w:tcW w:w="2977" w:type="dxa"/>
            <w:noWrap w:val="0"/>
            <w:vAlign w:val="center"/>
          </w:tcPr>
          <w:p>
            <w:pPr>
              <w:spacing w:line="480" w:lineRule="exact"/>
              <w:rPr>
                <w:rFonts w:hint="eastAsia" w:ascii="仿宋" w:hAnsi="仿宋" w:eastAsia="仿宋" w:cs="仿宋"/>
                <w:color w:val="auto"/>
                <w:highlight w:val="none"/>
                <w:shd w:val="clear" w:color="auto" w:fill="auto"/>
              </w:rPr>
            </w:pPr>
          </w:p>
        </w:tc>
        <w:tc>
          <w:tcPr>
            <w:tcW w:w="1480" w:type="dxa"/>
            <w:tcBorders>
              <w:right w:val="single" w:color="auto" w:sz="4" w:space="0"/>
            </w:tcBorders>
            <w:noWrap w:val="0"/>
            <w:vAlign w:val="center"/>
          </w:tcPr>
          <w:p>
            <w:pPr>
              <w:spacing w:line="480" w:lineRule="exact"/>
              <w:rPr>
                <w:rFonts w:hint="eastAsia" w:ascii="仿宋" w:hAnsi="仿宋" w:eastAsia="仿宋" w:cs="仿宋"/>
                <w:color w:val="auto"/>
                <w:highlight w:val="none"/>
                <w:shd w:val="clear" w:color="auto" w:fill="auto"/>
              </w:rPr>
            </w:pPr>
          </w:p>
        </w:tc>
        <w:tc>
          <w:tcPr>
            <w:tcW w:w="1376" w:type="dxa"/>
            <w:tcBorders>
              <w:left w:val="single" w:color="auto" w:sz="4" w:space="0"/>
            </w:tcBorders>
            <w:noWrap w:val="0"/>
            <w:vAlign w:val="center"/>
          </w:tcPr>
          <w:p>
            <w:pPr>
              <w:spacing w:line="480" w:lineRule="exact"/>
              <w:rPr>
                <w:rFonts w:hint="eastAsia" w:ascii="仿宋" w:hAnsi="仿宋" w:eastAsia="仿宋" w:cs="仿宋"/>
                <w:color w:val="auto"/>
                <w:highlight w:val="none"/>
                <w:shd w:val="clear" w:color="auto" w:fill="auto"/>
              </w:rPr>
            </w:pPr>
          </w:p>
        </w:tc>
      </w:tr>
    </w:tbl>
    <w:p>
      <w:pPr>
        <w:spacing w:line="480" w:lineRule="exact"/>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投标单位全称（盖章）：</w:t>
      </w:r>
      <w:r>
        <w:rPr>
          <w:rFonts w:hint="eastAsia" w:ascii="仿宋" w:hAnsi="仿宋" w:eastAsia="仿宋" w:cs="仿宋"/>
          <w:color w:val="auto"/>
          <w:sz w:val="24"/>
          <w:highlight w:val="none"/>
          <w:u w:val="single"/>
          <w:shd w:val="clear" w:color="auto" w:fill="auto"/>
        </w:rPr>
        <w:t xml:space="preserve">                 </w:t>
      </w:r>
    </w:p>
    <w:p>
      <w:pPr>
        <w:spacing w:line="480" w:lineRule="exact"/>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 xml:space="preserve">授权代表（签字）： </w:t>
      </w:r>
      <w:r>
        <w:rPr>
          <w:rFonts w:hint="eastAsia" w:ascii="仿宋" w:hAnsi="仿宋" w:eastAsia="仿宋" w:cs="仿宋"/>
          <w:color w:val="auto"/>
          <w:sz w:val="24"/>
          <w:highlight w:val="none"/>
          <w:u w:val="single"/>
          <w:shd w:val="clear" w:color="auto" w:fill="auto"/>
        </w:rPr>
        <w:t xml:space="preserve">                    </w:t>
      </w:r>
    </w:p>
    <w:p>
      <w:pPr>
        <w:snapToGrid w:val="0"/>
        <w:spacing w:line="480" w:lineRule="exact"/>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   年  月  日</w:t>
      </w:r>
    </w:p>
    <w:p>
      <w:pPr>
        <w:pStyle w:val="7"/>
        <w:rPr>
          <w:rFonts w:hint="eastAsia" w:ascii="仿宋" w:hAnsi="仿宋" w:eastAsia="仿宋" w:cs="仿宋"/>
          <w:color w:val="auto"/>
          <w:sz w:val="24"/>
          <w:highlight w:val="none"/>
          <w:shd w:val="clear" w:color="auto" w:fill="auto"/>
        </w:rPr>
      </w:pPr>
    </w:p>
    <w:p>
      <w:pPr>
        <w:pStyle w:val="9"/>
        <w:rPr>
          <w:rFonts w:hint="eastAsia" w:ascii="仿宋" w:hAnsi="仿宋" w:eastAsia="仿宋" w:cs="仿宋"/>
          <w:color w:val="auto"/>
          <w:sz w:val="24"/>
          <w:highlight w:val="none"/>
          <w:shd w:val="clear" w:color="auto" w:fill="auto"/>
        </w:rPr>
      </w:pPr>
    </w:p>
    <w:p>
      <w:pPr>
        <w:rPr>
          <w:rFonts w:hint="eastAsia"/>
          <w:color w:val="auto"/>
          <w:highlight w:val="none"/>
        </w:rPr>
      </w:pPr>
    </w:p>
    <w:p>
      <w:pPr>
        <w:pStyle w:val="4"/>
        <w:tabs>
          <w:tab w:val="clear" w:pos="618"/>
          <w:tab w:val="clear" w:pos="927"/>
        </w:tabs>
        <w:rPr>
          <w:rFonts w:hint="eastAsia" w:ascii="仿宋" w:hAnsi="仿宋" w:eastAsia="仿宋" w:cs="仿宋"/>
          <w:color w:val="auto"/>
          <w:highlight w:val="none"/>
          <w:shd w:val="clear" w:color="auto" w:fill="auto"/>
        </w:rPr>
      </w:pPr>
      <w:bookmarkStart w:id="1041" w:name="_Toc29085"/>
      <w:bookmarkStart w:id="1042" w:name="_Toc22303"/>
      <w:bookmarkStart w:id="1043" w:name="_Toc20060"/>
      <w:bookmarkStart w:id="1044" w:name="_Toc1944"/>
      <w:bookmarkStart w:id="1045" w:name="_Toc514253202"/>
      <w:r>
        <w:rPr>
          <w:rFonts w:hint="eastAsia" w:ascii="仿宋" w:hAnsi="仿宋" w:eastAsia="仿宋" w:cs="仿宋"/>
          <w:color w:val="auto"/>
          <w:highlight w:val="none"/>
          <w:shd w:val="clear" w:color="auto" w:fill="auto"/>
        </w:rPr>
        <w:t>八、商务条款偏离表</w:t>
      </w:r>
      <w:bookmarkEnd w:id="1041"/>
      <w:bookmarkEnd w:id="1042"/>
      <w:bookmarkEnd w:id="1043"/>
      <w:bookmarkEnd w:id="1044"/>
      <w:bookmarkEnd w:id="1045"/>
    </w:p>
    <w:p>
      <w:pPr>
        <w:spacing w:line="500" w:lineRule="atLeas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项目编号:</w:t>
      </w:r>
      <w:r>
        <w:rPr>
          <w:rFonts w:hint="eastAsia" w:ascii="仿宋" w:hAnsi="仿宋" w:eastAsia="仿宋" w:cs="仿宋"/>
          <w:color w:val="auto"/>
          <w:sz w:val="24"/>
          <w:highlight w:val="none"/>
          <w:u w:val="single"/>
          <w:shd w:val="clear" w:color="auto" w:fill="auto"/>
        </w:rPr>
        <w:t xml:space="preserve">                 </w:t>
      </w:r>
    </w:p>
    <w:p>
      <w:pPr>
        <w:spacing w:line="500" w:lineRule="atLeas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项目名称:</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xml:space="preserve">    </w:t>
      </w:r>
    </w:p>
    <w:p>
      <w:pPr>
        <w:spacing w:line="300" w:lineRule="auto"/>
        <w:rPr>
          <w:rFonts w:hint="eastAsia" w:ascii="仿宋" w:hAnsi="仿宋" w:eastAsia="仿宋" w:cs="仿宋"/>
          <w:color w:val="auto"/>
          <w:sz w:val="24"/>
          <w:highlight w:val="none"/>
          <w:shd w:val="clear" w:color="auto" w:fill="auto"/>
        </w:rPr>
      </w:pP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2681"/>
        <w:gridCol w:w="1892"/>
        <w:gridCol w:w="1892"/>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序号</w:t>
            </w:r>
          </w:p>
        </w:tc>
        <w:tc>
          <w:tcPr>
            <w:tcW w:w="2681"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招标文件商务要求</w:t>
            </w: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投标文件响应</w:t>
            </w: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偏离情况</w:t>
            </w: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w:t>
            </w:r>
          </w:p>
        </w:tc>
        <w:tc>
          <w:tcPr>
            <w:tcW w:w="2681"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w:t>
            </w:r>
          </w:p>
        </w:tc>
        <w:tc>
          <w:tcPr>
            <w:tcW w:w="2681"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dxa"/>
            <w:noWrap w:val="0"/>
            <w:vAlign w:val="center"/>
          </w:tcPr>
          <w:p>
            <w:pPr>
              <w:spacing w:line="300" w:lineRule="auto"/>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w:t>
            </w:r>
          </w:p>
        </w:tc>
        <w:tc>
          <w:tcPr>
            <w:tcW w:w="2681"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c>
          <w:tcPr>
            <w:tcW w:w="1892" w:type="dxa"/>
            <w:noWrap w:val="0"/>
            <w:vAlign w:val="center"/>
          </w:tcPr>
          <w:p>
            <w:pPr>
              <w:spacing w:line="300" w:lineRule="auto"/>
              <w:jc w:val="center"/>
              <w:rPr>
                <w:rFonts w:hint="eastAsia" w:ascii="仿宋" w:hAnsi="仿宋" w:eastAsia="仿宋" w:cs="仿宋"/>
                <w:color w:val="auto"/>
                <w:sz w:val="24"/>
                <w:highlight w:val="none"/>
                <w:shd w:val="clear" w:color="auto" w:fill="auto"/>
              </w:rPr>
            </w:pPr>
          </w:p>
        </w:tc>
      </w:tr>
    </w:tbl>
    <w:p>
      <w:pPr>
        <w:adjustRightInd w:val="0"/>
        <w:snapToGrid w:val="0"/>
        <w:rPr>
          <w:rFonts w:hint="eastAsia" w:ascii="仿宋" w:hAnsi="仿宋" w:eastAsia="仿宋" w:cs="仿宋"/>
          <w:b/>
          <w:bCs/>
          <w:color w:val="auto"/>
          <w:szCs w:val="21"/>
          <w:highlight w:val="none"/>
          <w:shd w:val="clear" w:color="auto" w:fill="auto"/>
          <w:lang w:eastAsia="zh-CN"/>
        </w:rPr>
      </w:pPr>
      <w:r>
        <w:rPr>
          <w:rFonts w:hint="eastAsia" w:ascii="仿宋" w:hAnsi="仿宋" w:eastAsia="仿宋" w:cs="仿宋"/>
          <w:b/>
          <w:bCs/>
          <w:color w:val="auto"/>
          <w:szCs w:val="21"/>
          <w:highlight w:val="none"/>
          <w:shd w:val="clear" w:color="auto" w:fill="auto"/>
        </w:rPr>
        <w:t>注：投标人需对应“第五章</w:t>
      </w:r>
      <w:r>
        <w:rPr>
          <w:rFonts w:hint="eastAsia" w:ascii="仿宋" w:hAnsi="仿宋" w:eastAsia="仿宋" w:cs="仿宋"/>
          <w:b/>
          <w:bCs/>
          <w:color w:val="auto"/>
          <w:szCs w:val="21"/>
          <w:highlight w:val="none"/>
          <w:shd w:val="clear" w:color="auto" w:fill="auto"/>
          <w:lang w:eastAsia="zh-CN"/>
        </w:rPr>
        <w:t>采购需求</w:t>
      </w:r>
      <w:r>
        <w:rPr>
          <w:rFonts w:hint="eastAsia" w:ascii="仿宋" w:hAnsi="仿宋" w:eastAsia="仿宋" w:cs="仿宋"/>
          <w:b/>
          <w:bCs/>
          <w:color w:val="auto"/>
          <w:szCs w:val="21"/>
          <w:highlight w:val="none"/>
          <w:shd w:val="clear" w:color="auto" w:fill="auto"/>
        </w:rPr>
        <w:t xml:space="preserve"> </w:t>
      </w:r>
      <w:r>
        <w:rPr>
          <w:rFonts w:hint="eastAsia" w:ascii="仿宋" w:hAnsi="仿宋" w:eastAsia="仿宋" w:cs="仿宋"/>
          <w:b/>
          <w:bCs/>
          <w:color w:val="auto"/>
          <w:szCs w:val="21"/>
          <w:highlight w:val="none"/>
          <w:shd w:val="clear" w:color="auto" w:fill="auto"/>
          <w:lang w:eastAsia="zh-CN"/>
        </w:rPr>
        <w:t>二</w:t>
      </w:r>
      <w:r>
        <w:rPr>
          <w:rFonts w:hint="eastAsia" w:ascii="仿宋" w:hAnsi="仿宋" w:eastAsia="仿宋" w:cs="仿宋"/>
          <w:b/>
          <w:bCs/>
          <w:color w:val="auto"/>
          <w:szCs w:val="21"/>
          <w:highlight w:val="none"/>
          <w:shd w:val="clear" w:color="auto" w:fill="auto"/>
        </w:rPr>
        <w:t>、商务要求”列入此表。</w:t>
      </w:r>
    </w:p>
    <w:p>
      <w:pPr>
        <w:spacing w:line="480" w:lineRule="exact"/>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投标单位全称（盖章）：</w:t>
      </w:r>
      <w:r>
        <w:rPr>
          <w:rFonts w:hint="eastAsia" w:ascii="仿宋" w:hAnsi="仿宋" w:eastAsia="仿宋" w:cs="仿宋"/>
          <w:color w:val="auto"/>
          <w:sz w:val="24"/>
          <w:highlight w:val="none"/>
          <w:u w:val="single"/>
          <w:shd w:val="clear" w:color="auto" w:fill="auto"/>
        </w:rPr>
        <w:t xml:space="preserve">                 </w:t>
      </w:r>
    </w:p>
    <w:p>
      <w:pPr>
        <w:spacing w:line="480" w:lineRule="exact"/>
        <w:jc w:val="left"/>
        <w:rPr>
          <w:rFonts w:hint="eastAsia" w:ascii="仿宋" w:hAnsi="仿宋" w:eastAsia="仿宋" w:cs="仿宋"/>
          <w:color w:val="auto"/>
          <w:sz w:val="24"/>
          <w:highlight w:val="none"/>
          <w:u w:val="single"/>
          <w:shd w:val="clear" w:color="auto" w:fill="auto"/>
        </w:rPr>
      </w:pPr>
      <w:r>
        <w:rPr>
          <w:rFonts w:hint="eastAsia" w:ascii="仿宋" w:hAnsi="仿宋" w:eastAsia="仿宋" w:cs="仿宋"/>
          <w:color w:val="auto"/>
          <w:sz w:val="24"/>
          <w:highlight w:val="none"/>
          <w:shd w:val="clear" w:color="auto" w:fill="auto"/>
        </w:rPr>
        <w:t xml:space="preserve">授权代表（签字）： </w:t>
      </w:r>
      <w:r>
        <w:rPr>
          <w:rFonts w:hint="eastAsia" w:ascii="仿宋" w:hAnsi="仿宋" w:eastAsia="仿宋" w:cs="仿宋"/>
          <w:color w:val="auto"/>
          <w:sz w:val="24"/>
          <w:highlight w:val="none"/>
          <w:u w:val="single"/>
          <w:shd w:val="clear" w:color="auto" w:fill="auto"/>
        </w:rPr>
        <w:t xml:space="preserve">                    </w:t>
      </w:r>
    </w:p>
    <w:p>
      <w:pPr>
        <w:snapToGrid w:val="0"/>
        <w:spacing w:line="480" w:lineRule="exact"/>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   年  月  日</w:t>
      </w:r>
    </w:p>
    <w:p>
      <w:pPr>
        <w:autoSpaceDE w:val="0"/>
        <w:autoSpaceDN w:val="0"/>
        <w:adjustRightInd w:val="0"/>
        <w:ind w:left="4" w:leftChars="2" w:right="216"/>
        <w:rPr>
          <w:rStyle w:val="32"/>
          <w:rFonts w:hint="eastAsia" w:ascii="仿宋" w:hAnsi="仿宋" w:eastAsia="仿宋" w:cs="仿宋"/>
          <w:color w:val="auto"/>
          <w:sz w:val="28"/>
          <w:szCs w:val="28"/>
          <w:highlight w:val="none"/>
          <w:shd w:val="clear" w:color="auto" w:fill="auto"/>
        </w:rPr>
      </w:pPr>
    </w:p>
    <w:bookmarkEnd w:id="1008"/>
    <w:p>
      <w:pPr>
        <w:jc w:val="center"/>
        <w:rPr>
          <w:rFonts w:hint="eastAsia" w:ascii="仿宋" w:hAnsi="仿宋" w:eastAsia="仿宋" w:cs="仿宋"/>
          <w:color w:val="auto"/>
          <w:highlight w:val="none"/>
          <w:shd w:val="clear" w:color="auto" w:fill="auto"/>
        </w:rPr>
      </w:pPr>
      <w:bookmarkStart w:id="1046" w:name="_Toc324164752"/>
      <w:bookmarkStart w:id="1047" w:name="_Toc268609611"/>
    </w:p>
    <w:p>
      <w:pPr>
        <w:pStyle w:val="4"/>
        <w:tabs>
          <w:tab w:val="clear" w:pos="618"/>
          <w:tab w:val="clear" w:pos="927"/>
        </w:tabs>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br w:type="page"/>
      </w:r>
      <w:bookmarkStart w:id="1048" w:name="_Toc24249"/>
      <w:bookmarkStart w:id="1049" w:name="_Toc514253203"/>
      <w:bookmarkStart w:id="1050" w:name="_Toc14639"/>
      <w:bookmarkStart w:id="1051" w:name="_Toc12452"/>
      <w:bookmarkStart w:id="1052" w:name="_Toc16477"/>
      <w:r>
        <w:rPr>
          <w:rFonts w:hint="eastAsia" w:ascii="仿宋" w:hAnsi="仿宋" w:eastAsia="仿宋" w:cs="仿宋"/>
          <w:color w:val="auto"/>
          <w:highlight w:val="none"/>
          <w:shd w:val="clear" w:color="auto" w:fill="auto"/>
        </w:rPr>
        <w:t>九、资格审查资料</w:t>
      </w:r>
      <w:bookmarkEnd w:id="1048"/>
      <w:bookmarkEnd w:id="1049"/>
      <w:bookmarkEnd w:id="1050"/>
      <w:bookmarkEnd w:id="1051"/>
      <w:bookmarkEnd w:id="1052"/>
    </w:p>
    <w:p>
      <w:pPr>
        <w:spacing w:line="0" w:lineRule="atLeast"/>
        <w:rPr>
          <w:rFonts w:hint="eastAsia" w:ascii="仿宋" w:hAnsi="仿宋" w:eastAsia="仿宋" w:cs="仿宋"/>
          <w:b/>
          <w:bCs/>
          <w:color w:val="auto"/>
          <w:sz w:val="28"/>
          <w:highlight w:val="none"/>
          <w:shd w:val="clear" w:color="auto" w:fill="auto"/>
        </w:rPr>
      </w:pPr>
      <w:r>
        <w:rPr>
          <w:rFonts w:hint="eastAsia" w:ascii="仿宋" w:hAnsi="仿宋" w:eastAsia="仿宋" w:cs="仿宋"/>
          <w:b/>
          <w:bCs/>
          <w:color w:val="auto"/>
          <w:sz w:val="28"/>
          <w:highlight w:val="none"/>
          <w:shd w:val="clear" w:color="auto" w:fill="auto"/>
        </w:rPr>
        <w:t>（一）基本情况表</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80"/>
        <w:gridCol w:w="960"/>
        <w:gridCol w:w="2400"/>
        <w:gridCol w:w="1140"/>
        <w:gridCol w:w="2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noWrap w:val="0"/>
            <w:vAlign w:val="center"/>
          </w:tcPr>
          <w:p>
            <w:pPr>
              <w:spacing w:line="239" w:lineRule="exact"/>
              <w:jc w:val="center"/>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供应商名称</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8" w:hRule="atLeast"/>
        </w:trPr>
        <w:tc>
          <w:tcPr>
            <w:tcW w:w="2180" w:type="dxa"/>
            <w:noWrap w:val="0"/>
            <w:vAlign w:val="center"/>
          </w:tcPr>
          <w:p>
            <w:pPr>
              <w:spacing w:line="239"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注册资金</w:t>
            </w:r>
          </w:p>
        </w:tc>
        <w:tc>
          <w:tcPr>
            <w:tcW w:w="3360" w:type="dxa"/>
            <w:gridSpan w:val="2"/>
            <w:noWrap w:val="0"/>
            <w:vAlign w:val="center"/>
          </w:tcPr>
          <w:p>
            <w:pPr>
              <w:spacing w:line="0" w:lineRule="atLeast"/>
              <w:jc w:val="center"/>
              <w:rPr>
                <w:rFonts w:hint="eastAsia" w:ascii="仿宋" w:hAnsi="仿宋" w:eastAsia="仿宋" w:cs="仿宋"/>
                <w:color w:val="auto"/>
                <w:sz w:val="24"/>
                <w:highlight w:val="none"/>
                <w:shd w:val="clear" w:color="auto" w:fill="auto"/>
              </w:rPr>
            </w:pPr>
          </w:p>
        </w:tc>
        <w:tc>
          <w:tcPr>
            <w:tcW w:w="1140" w:type="dxa"/>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w w:val="99"/>
                <w:highlight w:val="none"/>
                <w:shd w:val="clear" w:color="auto" w:fill="auto"/>
              </w:rPr>
              <w:t>成立时间</w:t>
            </w:r>
          </w:p>
        </w:tc>
        <w:tc>
          <w:tcPr>
            <w:tcW w:w="2260" w:type="dxa"/>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noWrap w:val="0"/>
            <w:vAlign w:val="center"/>
          </w:tcPr>
          <w:p>
            <w:pPr>
              <w:spacing w:line="239"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注册地址</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2180" w:type="dxa"/>
            <w:noWrap w:val="0"/>
            <w:vAlign w:val="center"/>
          </w:tcPr>
          <w:p>
            <w:pPr>
              <w:spacing w:line="239"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邮政编码</w:t>
            </w:r>
          </w:p>
        </w:tc>
        <w:tc>
          <w:tcPr>
            <w:tcW w:w="3360" w:type="dxa"/>
            <w:gridSpan w:val="2"/>
            <w:noWrap w:val="0"/>
            <w:vAlign w:val="center"/>
          </w:tcPr>
          <w:p>
            <w:pPr>
              <w:spacing w:line="0" w:lineRule="atLeast"/>
              <w:jc w:val="center"/>
              <w:rPr>
                <w:rFonts w:hint="eastAsia" w:ascii="仿宋" w:hAnsi="仿宋" w:eastAsia="仿宋" w:cs="仿宋"/>
                <w:color w:val="auto"/>
                <w:sz w:val="24"/>
                <w:highlight w:val="none"/>
                <w:shd w:val="clear" w:color="auto" w:fill="auto"/>
              </w:rPr>
            </w:pPr>
          </w:p>
        </w:tc>
        <w:tc>
          <w:tcPr>
            <w:tcW w:w="1140" w:type="dxa"/>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w w:val="99"/>
                <w:highlight w:val="none"/>
                <w:shd w:val="clear" w:color="auto" w:fill="auto"/>
              </w:rPr>
              <w:t>员工总数</w:t>
            </w:r>
          </w:p>
        </w:tc>
        <w:tc>
          <w:tcPr>
            <w:tcW w:w="2260" w:type="dxa"/>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2180" w:type="dxa"/>
            <w:vMerge w:val="restart"/>
            <w:noWrap w:val="0"/>
            <w:vAlign w:val="center"/>
          </w:tcPr>
          <w:p>
            <w:pPr>
              <w:spacing w:line="226"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联系方式</w:t>
            </w:r>
          </w:p>
        </w:tc>
        <w:tc>
          <w:tcPr>
            <w:tcW w:w="960" w:type="dxa"/>
            <w:noWrap w:val="0"/>
            <w:vAlign w:val="center"/>
          </w:tcPr>
          <w:p>
            <w:pPr>
              <w:spacing w:line="239" w:lineRule="exact"/>
              <w:jc w:val="center"/>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联系人</w:t>
            </w:r>
          </w:p>
        </w:tc>
        <w:tc>
          <w:tcPr>
            <w:tcW w:w="2400" w:type="dxa"/>
            <w:noWrap w:val="0"/>
            <w:vAlign w:val="center"/>
          </w:tcPr>
          <w:p>
            <w:pPr>
              <w:spacing w:line="0" w:lineRule="atLeast"/>
              <w:jc w:val="center"/>
              <w:rPr>
                <w:rFonts w:hint="eastAsia" w:ascii="仿宋" w:hAnsi="仿宋" w:eastAsia="仿宋" w:cs="仿宋"/>
                <w:color w:val="auto"/>
                <w:sz w:val="24"/>
                <w:highlight w:val="none"/>
                <w:shd w:val="clear" w:color="auto" w:fill="auto"/>
              </w:rPr>
            </w:pPr>
          </w:p>
        </w:tc>
        <w:tc>
          <w:tcPr>
            <w:tcW w:w="1140" w:type="dxa"/>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w w:val="99"/>
                <w:highlight w:val="none"/>
                <w:shd w:val="clear" w:color="auto" w:fill="auto"/>
              </w:rPr>
              <w:t>电话</w:t>
            </w:r>
          </w:p>
        </w:tc>
        <w:tc>
          <w:tcPr>
            <w:tcW w:w="2260" w:type="dxa"/>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2180" w:type="dxa"/>
            <w:vMerge w:val="continue"/>
            <w:noWrap w:val="0"/>
            <w:vAlign w:val="center"/>
          </w:tcPr>
          <w:p>
            <w:pPr>
              <w:spacing w:line="0" w:lineRule="atLeast"/>
              <w:jc w:val="center"/>
              <w:rPr>
                <w:rFonts w:hint="eastAsia" w:ascii="仿宋" w:hAnsi="仿宋" w:eastAsia="仿宋" w:cs="仿宋"/>
                <w:color w:val="auto"/>
                <w:sz w:val="12"/>
                <w:highlight w:val="none"/>
                <w:shd w:val="clear" w:color="auto" w:fill="auto"/>
              </w:rPr>
            </w:pPr>
          </w:p>
        </w:tc>
        <w:tc>
          <w:tcPr>
            <w:tcW w:w="960" w:type="dxa"/>
            <w:noWrap w:val="0"/>
            <w:vAlign w:val="center"/>
          </w:tcPr>
          <w:p>
            <w:pPr>
              <w:spacing w:line="0" w:lineRule="atLeas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网址</w:t>
            </w:r>
          </w:p>
        </w:tc>
        <w:tc>
          <w:tcPr>
            <w:tcW w:w="2400" w:type="dxa"/>
            <w:noWrap w:val="0"/>
            <w:vAlign w:val="center"/>
          </w:tcPr>
          <w:p>
            <w:pPr>
              <w:spacing w:line="0" w:lineRule="atLeast"/>
              <w:jc w:val="center"/>
              <w:rPr>
                <w:rFonts w:hint="eastAsia" w:ascii="仿宋" w:hAnsi="仿宋" w:eastAsia="仿宋" w:cs="仿宋"/>
                <w:color w:val="auto"/>
                <w:sz w:val="12"/>
                <w:highlight w:val="none"/>
                <w:shd w:val="clear" w:color="auto" w:fill="auto"/>
              </w:rPr>
            </w:pPr>
          </w:p>
        </w:tc>
        <w:tc>
          <w:tcPr>
            <w:tcW w:w="1140" w:type="dxa"/>
            <w:noWrap w:val="0"/>
            <w:vAlign w:val="center"/>
          </w:tcPr>
          <w:p>
            <w:pPr>
              <w:spacing w:line="0" w:lineRule="atLeast"/>
              <w:jc w:val="center"/>
              <w:rPr>
                <w:rFonts w:hint="eastAsia" w:ascii="仿宋" w:hAnsi="仿宋" w:eastAsia="仿宋" w:cs="仿宋"/>
                <w:color w:val="auto"/>
                <w:sz w:val="12"/>
                <w:highlight w:val="none"/>
                <w:shd w:val="clear" w:color="auto" w:fill="auto"/>
              </w:rPr>
            </w:pPr>
            <w:r>
              <w:rPr>
                <w:rFonts w:hint="eastAsia" w:ascii="仿宋" w:hAnsi="仿宋" w:eastAsia="仿宋" w:cs="仿宋"/>
                <w:color w:val="auto"/>
                <w:w w:val="99"/>
                <w:highlight w:val="none"/>
                <w:shd w:val="clear" w:color="auto" w:fill="auto"/>
              </w:rPr>
              <w:t>传真</w:t>
            </w:r>
          </w:p>
        </w:tc>
        <w:tc>
          <w:tcPr>
            <w:tcW w:w="2260" w:type="dxa"/>
            <w:noWrap w:val="0"/>
            <w:vAlign w:val="center"/>
          </w:tcPr>
          <w:p>
            <w:pPr>
              <w:spacing w:line="0" w:lineRule="atLeast"/>
              <w:jc w:val="center"/>
              <w:rPr>
                <w:rFonts w:hint="eastAsia" w:ascii="仿宋" w:hAnsi="仿宋" w:eastAsia="仿宋" w:cs="仿宋"/>
                <w:color w:val="auto"/>
                <w:sz w:val="12"/>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2180" w:type="dxa"/>
            <w:noWrap w:val="0"/>
            <w:vAlign w:val="center"/>
          </w:tcPr>
          <w:p>
            <w:pPr>
              <w:spacing w:line="239" w:lineRule="exact"/>
              <w:jc w:val="center"/>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法定代表人</w:t>
            </w:r>
          </w:p>
          <w:p>
            <w:pPr>
              <w:spacing w:line="221" w:lineRule="exact"/>
              <w:ind w:right="13"/>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（单位负责人）</w:t>
            </w:r>
          </w:p>
        </w:tc>
        <w:tc>
          <w:tcPr>
            <w:tcW w:w="960" w:type="dxa"/>
            <w:noWrap w:val="0"/>
            <w:vAlign w:val="center"/>
          </w:tcPr>
          <w:p>
            <w:pPr>
              <w:spacing w:line="221"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姓名</w:t>
            </w:r>
          </w:p>
        </w:tc>
        <w:tc>
          <w:tcPr>
            <w:tcW w:w="2400" w:type="dxa"/>
            <w:noWrap w:val="0"/>
            <w:vAlign w:val="center"/>
          </w:tcPr>
          <w:p>
            <w:pPr>
              <w:spacing w:line="0" w:lineRule="atLeast"/>
              <w:jc w:val="center"/>
              <w:rPr>
                <w:rFonts w:hint="eastAsia" w:ascii="仿宋" w:hAnsi="仿宋" w:eastAsia="仿宋" w:cs="仿宋"/>
                <w:color w:val="auto"/>
                <w:sz w:val="24"/>
                <w:highlight w:val="none"/>
                <w:shd w:val="clear" w:color="auto" w:fill="auto"/>
              </w:rPr>
            </w:pPr>
          </w:p>
        </w:tc>
        <w:tc>
          <w:tcPr>
            <w:tcW w:w="1140" w:type="dxa"/>
            <w:noWrap w:val="0"/>
            <w:vAlign w:val="center"/>
          </w:tcPr>
          <w:p>
            <w:pPr>
              <w:spacing w:line="0" w:lineRule="atLeast"/>
              <w:jc w:val="center"/>
              <w:rPr>
                <w:rFonts w:hint="eastAsia" w:ascii="仿宋" w:hAnsi="仿宋" w:eastAsia="仿宋" w:cs="仿宋"/>
                <w:color w:val="auto"/>
                <w:sz w:val="19"/>
                <w:highlight w:val="none"/>
                <w:shd w:val="clear" w:color="auto" w:fill="auto"/>
              </w:rPr>
            </w:pPr>
            <w:r>
              <w:rPr>
                <w:rFonts w:hint="eastAsia" w:ascii="仿宋" w:hAnsi="仿宋" w:eastAsia="仿宋" w:cs="仿宋"/>
                <w:color w:val="auto"/>
                <w:w w:val="99"/>
                <w:highlight w:val="none"/>
                <w:shd w:val="clear" w:color="auto" w:fill="auto"/>
              </w:rPr>
              <w:t>电话</w:t>
            </w:r>
          </w:p>
        </w:tc>
        <w:tc>
          <w:tcPr>
            <w:tcW w:w="2260" w:type="dxa"/>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noWrap w:val="0"/>
            <w:vAlign w:val="center"/>
          </w:tcPr>
          <w:p>
            <w:pPr>
              <w:spacing w:line="239"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基本账户开户银行</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2180" w:type="dxa"/>
            <w:noWrap w:val="0"/>
            <w:vAlign w:val="center"/>
          </w:tcPr>
          <w:p>
            <w:pPr>
              <w:spacing w:line="239"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基本账户银行账号</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2180" w:type="dxa"/>
            <w:noWrap w:val="0"/>
            <w:vAlign w:val="center"/>
          </w:tcPr>
          <w:p>
            <w:pPr>
              <w:spacing w:line="239" w:lineRule="exac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近三年营业额</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3" w:hRule="atLeast"/>
        </w:trPr>
        <w:tc>
          <w:tcPr>
            <w:tcW w:w="2180" w:type="dxa"/>
            <w:noWrap w:val="0"/>
            <w:vAlign w:val="center"/>
          </w:tcPr>
          <w:p>
            <w:pPr>
              <w:spacing w:line="0" w:lineRule="atLeas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单位规模</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 xml:space="preserve">小微型企业    </w:t>
            </w: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 xml:space="preserve">中型企业   </w:t>
            </w: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大型企业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3" w:hRule="atLeast"/>
        </w:trPr>
        <w:tc>
          <w:tcPr>
            <w:tcW w:w="2180" w:type="dxa"/>
            <w:noWrap w:val="0"/>
            <w:vAlign w:val="center"/>
          </w:tcPr>
          <w:p>
            <w:pPr>
              <w:spacing w:line="0" w:lineRule="atLeas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所在区域</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省     市      县（区）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3" w:hRule="atLeast"/>
        </w:trPr>
        <w:tc>
          <w:tcPr>
            <w:tcW w:w="2180" w:type="dxa"/>
            <w:noWrap w:val="0"/>
            <w:vAlign w:val="center"/>
          </w:tcPr>
          <w:p>
            <w:pPr>
              <w:spacing w:line="0" w:lineRule="atLeas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特殊性质</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 xml:space="preserve">其他   </w:t>
            </w: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 xml:space="preserve">监狱企业      </w:t>
            </w: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残疾人福利性单位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3" w:hRule="atLeast"/>
        </w:trPr>
        <w:tc>
          <w:tcPr>
            <w:tcW w:w="2180" w:type="dxa"/>
            <w:noWrap w:val="0"/>
            <w:vAlign w:val="center"/>
          </w:tcPr>
          <w:p>
            <w:pPr>
              <w:spacing w:line="0" w:lineRule="atLeas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创新类别</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 xml:space="preserve">普通产品、服务      </w:t>
            </w:r>
            <w:r>
              <w:rPr>
                <w:rFonts w:hint="eastAsia" w:ascii="仿宋" w:hAnsi="仿宋" w:eastAsia="仿宋" w:cs="仿宋"/>
                <w:color w:val="auto"/>
                <w:sz w:val="24"/>
                <w:highlight w:val="none"/>
                <w:shd w:val="clear" w:color="auto" w:fill="auto"/>
              </w:rPr>
              <w:sym w:font="Wingdings" w:char="00A8"/>
            </w:r>
            <w:r>
              <w:rPr>
                <w:rFonts w:hint="eastAsia" w:ascii="仿宋" w:hAnsi="仿宋" w:eastAsia="仿宋" w:cs="仿宋"/>
                <w:color w:val="auto"/>
                <w:sz w:val="24"/>
                <w:highlight w:val="none"/>
                <w:shd w:val="clear" w:color="auto" w:fill="auto"/>
              </w:rPr>
              <w:t>创新产品、服务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0" w:hRule="atLeast"/>
        </w:trPr>
        <w:tc>
          <w:tcPr>
            <w:tcW w:w="2180" w:type="dxa"/>
            <w:noWrap w:val="0"/>
            <w:vAlign w:val="center"/>
          </w:tcPr>
          <w:p>
            <w:pPr>
              <w:spacing w:line="0" w:lineRule="atLeast"/>
              <w:jc w:val="center"/>
              <w:rPr>
                <w:rFonts w:hint="eastAsia" w:ascii="仿宋" w:hAnsi="仿宋" w:eastAsia="仿宋" w:cs="仿宋"/>
                <w:color w:val="auto"/>
                <w:w w:val="99"/>
                <w:highlight w:val="none"/>
                <w:shd w:val="clear" w:color="auto" w:fill="auto"/>
              </w:rPr>
            </w:pPr>
            <w:r>
              <w:rPr>
                <w:rFonts w:hint="eastAsia" w:ascii="仿宋" w:hAnsi="仿宋" w:eastAsia="仿宋" w:cs="仿宋"/>
                <w:color w:val="auto"/>
                <w:w w:val="99"/>
                <w:highlight w:val="none"/>
                <w:shd w:val="clear" w:color="auto" w:fill="auto"/>
              </w:rPr>
              <w:t>备注</w:t>
            </w:r>
          </w:p>
        </w:tc>
        <w:tc>
          <w:tcPr>
            <w:tcW w:w="6760" w:type="dxa"/>
            <w:gridSpan w:val="4"/>
            <w:noWrap w:val="0"/>
            <w:vAlign w:val="center"/>
          </w:tcPr>
          <w:p>
            <w:pPr>
              <w:spacing w:line="0" w:lineRule="atLeast"/>
              <w:jc w:val="center"/>
              <w:rPr>
                <w:rFonts w:hint="eastAsia" w:ascii="仿宋" w:hAnsi="仿宋" w:eastAsia="仿宋" w:cs="仿宋"/>
                <w:color w:val="auto"/>
                <w:sz w:val="24"/>
                <w:highlight w:val="none"/>
                <w:shd w:val="clear" w:color="auto" w:fill="auto"/>
              </w:rPr>
            </w:pPr>
          </w:p>
        </w:tc>
      </w:tr>
    </w:tbl>
    <w:p>
      <w:pPr>
        <w:rPr>
          <w:rFonts w:hint="eastAsia" w:ascii="仿宋" w:hAnsi="仿宋" w:eastAsia="仿宋" w:cs="仿宋"/>
          <w:color w:val="auto"/>
          <w:highlight w:val="none"/>
          <w:shd w:val="clear" w:color="auto" w:fill="auto"/>
        </w:rPr>
      </w:pPr>
    </w:p>
    <w:p>
      <w:pPr>
        <w:snapToGrid w:val="0"/>
        <w:spacing w:line="360" w:lineRule="auto"/>
        <w:rPr>
          <w:rFonts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注：附营业执照，供应商须按以上表格内容填写完整，内容须真实，不得弄虚作假，未填写完整按废标处理。表格内容一经发现存在作假事实将取消其投标资格，以中标的取消其中标资格。</w:t>
      </w:r>
    </w:p>
    <w:p>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color w:val="auto"/>
          <w:szCs w:val="21"/>
          <w:highlight w:val="none"/>
          <w:shd w:val="clear" w:color="auto" w:fill="auto"/>
        </w:rPr>
        <w:br w:type="page"/>
      </w:r>
      <w:r>
        <w:rPr>
          <w:rFonts w:hint="eastAsia" w:ascii="仿宋" w:hAnsi="仿宋" w:eastAsia="仿宋" w:cs="仿宋"/>
          <w:b/>
          <w:bCs/>
          <w:color w:val="auto"/>
          <w:sz w:val="24"/>
          <w:szCs w:val="24"/>
          <w:highlight w:val="none"/>
          <w:lang w:val="en-US" w:eastAsia="zh-CN"/>
        </w:rPr>
        <w:t>中小企业声明函（工程、服务）（如涉及）</w:t>
      </w:r>
    </w:p>
    <w:p>
      <w:pPr>
        <w:keepNext w:val="0"/>
        <w:keepLines w:val="0"/>
        <w:widowControl/>
        <w:suppressLineNumbers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本公司（联合体）郑重声明，根据《政府采购促进中小企业发展管理办法》（财库﹝2020﹞46 号）的规定，本公司（联合体）参加</w:t>
      </w:r>
      <w:r>
        <w:rPr>
          <w:rFonts w:hint="eastAsia" w:ascii="仿宋" w:hAnsi="仿宋" w:eastAsia="仿宋" w:cs="仿宋"/>
          <w:i/>
          <w:color w:val="auto"/>
          <w:kern w:val="0"/>
          <w:sz w:val="24"/>
          <w:szCs w:val="24"/>
          <w:highlight w:val="none"/>
          <w:lang w:val="en-US" w:eastAsia="zh-CN" w:bidi="ar"/>
        </w:rPr>
        <w:t>（单位名称）</w:t>
      </w:r>
      <w:r>
        <w:rPr>
          <w:rFonts w:hint="eastAsia" w:ascii="仿宋" w:hAnsi="仿宋" w:eastAsia="仿宋" w:cs="仿宋"/>
          <w:color w:val="auto"/>
          <w:kern w:val="0"/>
          <w:sz w:val="24"/>
          <w:szCs w:val="24"/>
          <w:highlight w:val="none"/>
          <w:lang w:val="en-US" w:eastAsia="zh-CN" w:bidi="ar"/>
        </w:rPr>
        <w:t>的</w:t>
      </w:r>
      <w:r>
        <w:rPr>
          <w:rFonts w:hint="eastAsia" w:ascii="仿宋" w:hAnsi="仿宋" w:eastAsia="仿宋" w:cs="仿宋"/>
          <w:i/>
          <w:color w:val="auto"/>
          <w:kern w:val="0"/>
          <w:sz w:val="24"/>
          <w:szCs w:val="24"/>
          <w:highlight w:val="none"/>
          <w:lang w:val="en-US" w:eastAsia="zh-CN" w:bidi="ar"/>
        </w:rPr>
        <w:t>（项目名称）</w:t>
      </w:r>
      <w:r>
        <w:rPr>
          <w:rFonts w:hint="eastAsia" w:ascii="仿宋" w:hAnsi="仿宋" w:eastAsia="仿宋" w:cs="仿宋"/>
          <w:color w:val="auto"/>
          <w:kern w:val="0"/>
          <w:sz w:val="24"/>
          <w:szCs w:val="24"/>
          <w:highlight w:val="none"/>
          <w:lang w:val="en-US" w:eastAsia="zh-CN" w:bidi="ar"/>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widowControl/>
        <w:suppressLineNumbers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i/>
          <w:color w:val="auto"/>
          <w:kern w:val="0"/>
          <w:sz w:val="24"/>
          <w:szCs w:val="24"/>
          <w:highlight w:val="none"/>
          <w:u w:val="single"/>
          <w:lang w:val="en-US" w:eastAsia="zh-CN" w:bidi="ar"/>
        </w:rPr>
        <w:t xml:space="preserve">（标的名称） </w:t>
      </w:r>
      <w:r>
        <w:rPr>
          <w:rFonts w:hint="eastAsia" w:ascii="仿宋" w:hAnsi="仿宋" w:eastAsia="仿宋" w:cs="仿宋"/>
          <w:color w:val="auto"/>
          <w:kern w:val="0"/>
          <w:sz w:val="24"/>
          <w:szCs w:val="24"/>
          <w:highlight w:val="none"/>
          <w:lang w:val="en-US" w:eastAsia="zh-CN" w:bidi="ar"/>
        </w:rPr>
        <w:t>，属于</w:t>
      </w:r>
      <w:r>
        <w:rPr>
          <w:rFonts w:hint="eastAsia" w:ascii="仿宋" w:hAnsi="仿宋" w:eastAsia="仿宋" w:cs="仿宋"/>
          <w:i/>
          <w:color w:val="auto"/>
          <w:kern w:val="0"/>
          <w:sz w:val="24"/>
          <w:szCs w:val="24"/>
          <w:highlight w:val="none"/>
          <w:u w:val="single"/>
          <w:lang w:val="en-US" w:eastAsia="zh-CN" w:bidi="ar"/>
        </w:rPr>
        <w:t>（采购文件中明确的所属行业）</w:t>
      </w:r>
      <w:r>
        <w:rPr>
          <w:rFonts w:hint="eastAsia" w:ascii="仿宋" w:hAnsi="仿宋" w:eastAsia="仿宋" w:cs="仿宋"/>
          <w:color w:val="auto"/>
          <w:kern w:val="0"/>
          <w:sz w:val="24"/>
          <w:szCs w:val="24"/>
          <w:highlight w:val="none"/>
          <w:lang w:val="en-US" w:eastAsia="zh-CN" w:bidi="ar"/>
        </w:rPr>
        <w:t>；承建（承接）企业为</w:t>
      </w:r>
      <w:r>
        <w:rPr>
          <w:rFonts w:hint="eastAsia" w:ascii="仿宋" w:hAnsi="仿宋" w:eastAsia="仿宋" w:cs="仿宋"/>
          <w:i/>
          <w:color w:val="auto"/>
          <w:kern w:val="0"/>
          <w:sz w:val="24"/>
          <w:szCs w:val="24"/>
          <w:highlight w:val="none"/>
          <w:u w:val="single"/>
          <w:lang w:val="en-US" w:eastAsia="zh-CN" w:bidi="ar"/>
        </w:rPr>
        <w:t>（企业名称）</w:t>
      </w:r>
      <w:r>
        <w:rPr>
          <w:rFonts w:hint="eastAsia" w:ascii="仿宋" w:hAnsi="仿宋" w:eastAsia="仿宋" w:cs="仿宋"/>
          <w:color w:val="auto"/>
          <w:kern w:val="0"/>
          <w:sz w:val="24"/>
          <w:szCs w:val="24"/>
          <w:highlight w:val="none"/>
          <w:lang w:val="en-US" w:eastAsia="zh-CN" w:bidi="ar"/>
        </w:rPr>
        <w:t>，从业人员</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人，营业收入为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万元，资产总额为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万元，属于</w:t>
      </w:r>
      <w:r>
        <w:rPr>
          <w:rFonts w:hint="eastAsia" w:ascii="仿宋" w:hAnsi="仿宋" w:eastAsia="仿宋" w:cs="仿宋"/>
          <w:i/>
          <w:color w:val="auto"/>
          <w:kern w:val="0"/>
          <w:sz w:val="24"/>
          <w:szCs w:val="24"/>
          <w:highlight w:val="none"/>
          <w:lang w:val="en-US" w:eastAsia="zh-CN" w:bidi="ar"/>
        </w:rPr>
        <w:t>（中型企业、小型企业、微型企业）</w:t>
      </w:r>
      <w:r>
        <w:rPr>
          <w:rFonts w:hint="eastAsia" w:ascii="仿宋" w:hAnsi="仿宋" w:eastAsia="仿宋" w:cs="仿宋"/>
          <w:color w:val="auto"/>
          <w:kern w:val="0"/>
          <w:sz w:val="24"/>
          <w:szCs w:val="24"/>
          <w:highlight w:val="none"/>
          <w:lang w:val="en-US" w:eastAsia="zh-CN" w:bidi="ar"/>
        </w:rPr>
        <w:t xml:space="preserve">； </w:t>
      </w:r>
    </w:p>
    <w:p>
      <w:pPr>
        <w:keepNext w:val="0"/>
        <w:keepLines w:val="0"/>
        <w:widowControl/>
        <w:suppressLineNumbers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 </w:t>
      </w:r>
      <w:r>
        <w:rPr>
          <w:rFonts w:hint="eastAsia" w:ascii="仿宋" w:hAnsi="仿宋" w:eastAsia="仿宋" w:cs="仿宋"/>
          <w:i/>
          <w:color w:val="auto"/>
          <w:kern w:val="0"/>
          <w:sz w:val="24"/>
          <w:szCs w:val="24"/>
          <w:highlight w:val="none"/>
          <w:u w:val="single"/>
          <w:lang w:val="en-US" w:eastAsia="zh-CN" w:bidi="ar"/>
        </w:rPr>
        <w:t xml:space="preserve">（标的名称） </w:t>
      </w:r>
      <w:r>
        <w:rPr>
          <w:rFonts w:hint="eastAsia" w:ascii="仿宋" w:hAnsi="仿宋" w:eastAsia="仿宋" w:cs="仿宋"/>
          <w:color w:val="auto"/>
          <w:kern w:val="0"/>
          <w:sz w:val="24"/>
          <w:szCs w:val="24"/>
          <w:highlight w:val="none"/>
          <w:lang w:val="en-US" w:eastAsia="zh-CN" w:bidi="ar"/>
        </w:rPr>
        <w:t>，属于</w:t>
      </w:r>
      <w:r>
        <w:rPr>
          <w:rFonts w:hint="eastAsia" w:ascii="仿宋" w:hAnsi="仿宋" w:eastAsia="仿宋" w:cs="仿宋"/>
          <w:i/>
          <w:color w:val="auto"/>
          <w:kern w:val="0"/>
          <w:sz w:val="24"/>
          <w:szCs w:val="24"/>
          <w:highlight w:val="none"/>
          <w:u w:val="single"/>
          <w:lang w:val="en-US" w:eastAsia="zh-CN" w:bidi="ar"/>
        </w:rPr>
        <w:t>（采购文件中明确的所属行业）</w:t>
      </w:r>
      <w:r>
        <w:rPr>
          <w:rFonts w:hint="eastAsia" w:ascii="仿宋" w:hAnsi="仿宋" w:eastAsia="仿宋" w:cs="仿宋"/>
          <w:color w:val="auto"/>
          <w:kern w:val="0"/>
          <w:sz w:val="24"/>
          <w:szCs w:val="24"/>
          <w:highlight w:val="none"/>
          <w:lang w:val="en-US" w:eastAsia="zh-CN" w:bidi="ar"/>
        </w:rPr>
        <w:t>；承建（承接）企业为</w:t>
      </w:r>
      <w:r>
        <w:rPr>
          <w:rFonts w:hint="eastAsia" w:ascii="仿宋" w:hAnsi="仿宋" w:eastAsia="仿宋" w:cs="仿宋"/>
          <w:i/>
          <w:color w:val="auto"/>
          <w:kern w:val="0"/>
          <w:sz w:val="24"/>
          <w:szCs w:val="24"/>
          <w:highlight w:val="none"/>
          <w:u w:val="single"/>
          <w:lang w:val="en-US" w:eastAsia="zh-CN" w:bidi="ar"/>
        </w:rPr>
        <w:t>（企业名称）</w:t>
      </w:r>
      <w:r>
        <w:rPr>
          <w:rFonts w:hint="eastAsia" w:ascii="仿宋" w:hAnsi="仿宋" w:eastAsia="仿宋" w:cs="仿宋"/>
          <w:color w:val="auto"/>
          <w:kern w:val="0"/>
          <w:sz w:val="24"/>
          <w:szCs w:val="24"/>
          <w:highlight w:val="none"/>
          <w:lang w:val="en-US" w:eastAsia="zh-CN" w:bidi="ar"/>
        </w:rPr>
        <w:t>，从业人员</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人，营业收入为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万元，资产总额为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万元，属于</w:t>
      </w:r>
      <w:r>
        <w:rPr>
          <w:rFonts w:hint="eastAsia" w:ascii="仿宋" w:hAnsi="仿宋" w:eastAsia="仿宋" w:cs="仿宋"/>
          <w:i/>
          <w:color w:val="auto"/>
          <w:kern w:val="0"/>
          <w:sz w:val="24"/>
          <w:szCs w:val="24"/>
          <w:highlight w:val="none"/>
          <w:lang w:val="en-US" w:eastAsia="zh-CN" w:bidi="ar"/>
        </w:rPr>
        <w:t>（中型企业、小型企业、微型企业）</w:t>
      </w:r>
      <w:r>
        <w:rPr>
          <w:rFonts w:hint="eastAsia" w:ascii="仿宋" w:hAnsi="仿宋" w:eastAsia="仿宋" w:cs="仿宋"/>
          <w:color w:val="auto"/>
          <w:kern w:val="0"/>
          <w:sz w:val="24"/>
          <w:szCs w:val="24"/>
          <w:highlight w:val="none"/>
          <w:lang w:val="en-US" w:eastAsia="zh-CN" w:bidi="ar"/>
        </w:rPr>
        <w:t xml:space="preserve">； </w:t>
      </w:r>
    </w:p>
    <w:p>
      <w:pPr>
        <w:keepNext w:val="0"/>
        <w:keepLines w:val="0"/>
        <w:widowControl/>
        <w:suppressLineNumbers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以上企业，不属于大企业的分支机构，不存在控股股东为大企业的情形，也不存在与大企业的负责人为同一人的情形。</w:t>
      </w:r>
    </w:p>
    <w:p>
      <w:pPr>
        <w:keepNext w:val="0"/>
        <w:keepLines w:val="0"/>
        <w:widowControl/>
        <w:suppressLineNumbers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本企业对上述声明内容的真实性负责。如有虚假，将依法承担相应责任。 </w:t>
      </w:r>
    </w:p>
    <w:p>
      <w:pPr>
        <w:keepNext w:val="0"/>
        <w:keepLines w:val="0"/>
        <w:widowControl/>
        <w:suppressLineNumbers w:val="0"/>
        <w:spacing w:line="360" w:lineRule="auto"/>
        <w:jc w:val="left"/>
        <w:rPr>
          <w:rFonts w:hint="eastAsia" w:ascii="仿宋" w:hAnsi="仿宋" w:eastAsia="仿宋" w:cs="仿宋"/>
          <w:color w:val="auto"/>
          <w:kern w:val="0"/>
          <w:sz w:val="24"/>
          <w:szCs w:val="24"/>
          <w:highlight w:val="none"/>
          <w:lang w:val="en-US" w:eastAsia="zh-CN" w:bidi="ar"/>
        </w:rPr>
      </w:pPr>
    </w:p>
    <w:p>
      <w:pPr>
        <w:keepNext w:val="0"/>
        <w:keepLines w:val="0"/>
        <w:widowControl/>
        <w:suppressLineNumbers w:val="0"/>
        <w:spacing w:line="360" w:lineRule="auto"/>
        <w:jc w:val="left"/>
        <w:rPr>
          <w:rFonts w:hint="eastAsia" w:ascii="仿宋" w:hAnsi="仿宋" w:eastAsia="仿宋" w:cs="仿宋"/>
          <w:color w:val="auto"/>
          <w:kern w:val="0"/>
          <w:sz w:val="24"/>
          <w:szCs w:val="24"/>
          <w:highlight w:val="none"/>
          <w:lang w:val="en-US" w:eastAsia="zh-CN" w:bidi="ar"/>
        </w:rPr>
      </w:pPr>
    </w:p>
    <w:p>
      <w:pPr>
        <w:keepNext w:val="0"/>
        <w:keepLines w:val="0"/>
        <w:widowControl/>
        <w:suppressLineNumbers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企业名称（盖章）： </w:t>
      </w:r>
    </w:p>
    <w:p>
      <w:pPr>
        <w:keepNext w:val="0"/>
        <w:keepLines w:val="0"/>
        <w:widowControl/>
        <w:suppressLineNumbers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日 期： </w:t>
      </w:r>
    </w:p>
    <w:p>
      <w:pPr>
        <w:keepNext w:val="0"/>
        <w:keepLines w:val="0"/>
        <w:widowControl/>
        <w:suppressLineNumbers w:val="0"/>
        <w:spacing w:line="360" w:lineRule="auto"/>
        <w:jc w:val="left"/>
        <w:rPr>
          <w:rFonts w:hint="eastAsia" w:ascii="仿宋" w:hAnsi="仿宋" w:eastAsia="仿宋" w:cs="仿宋"/>
          <w:color w:val="auto"/>
          <w:kern w:val="0"/>
          <w:sz w:val="24"/>
          <w:szCs w:val="24"/>
          <w:highlight w:val="none"/>
          <w:lang w:val="en-US" w:eastAsia="zh-CN" w:bidi="ar"/>
        </w:rPr>
      </w:pPr>
    </w:p>
    <w:p>
      <w:pPr>
        <w:keepNext w:val="0"/>
        <w:keepLines w:val="0"/>
        <w:widowControl/>
        <w:suppressLineNumbers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注：从业人员、营业收入、资产总额填报上一年度数据，无上一年度数据的新成立企业可不填报。</w:t>
      </w:r>
    </w:p>
    <w:p>
      <w:pPr>
        <w:spacing w:line="360" w:lineRule="auto"/>
        <w:rPr>
          <w:rFonts w:hint="eastAsia" w:ascii="仿宋" w:hAnsi="仿宋" w:eastAsia="仿宋" w:cs="仿宋"/>
          <w:color w:val="auto"/>
          <w:szCs w:val="21"/>
          <w:highlight w:val="none"/>
          <w:shd w:val="clear" w:color="auto" w:fill="auto"/>
        </w:rPr>
      </w:pPr>
    </w:p>
    <w:p>
      <w:pPr>
        <w:pStyle w:val="18"/>
        <w:rPr>
          <w:rFonts w:hint="eastAsia"/>
          <w:color w:val="auto"/>
          <w:highlight w:val="none"/>
          <w:shd w:val="clear" w:color="auto" w:fill="auto"/>
        </w:rPr>
      </w:pPr>
    </w:p>
    <w:p>
      <w:pPr>
        <w:snapToGrid w:val="0"/>
        <w:spacing w:line="360" w:lineRule="auto"/>
        <w:rPr>
          <w:rFonts w:hint="eastAsia" w:ascii="仿宋" w:hAnsi="仿宋" w:eastAsia="仿宋" w:cs="仿宋"/>
          <w:color w:val="auto"/>
          <w:szCs w:val="21"/>
          <w:highlight w:val="none"/>
          <w:shd w:val="clear" w:color="auto" w:fill="auto"/>
        </w:rPr>
      </w:pPr>
    </w:p>
    <w:p>
      <w:pPr>
        <w:snapToGrid w:val="0"/>
        <w:spacing w:line="360" w:lineRule="auto"/>
        <w:rPr>
          <w:rFonts w:hint="eastAsia" w:ascii="仿宋" w:hAnsi="仿宋" w:eastAsia="仿宋" w:cs="仿宋"/>
          <w:color w:val="auto"/>
          <w:szCs w:val="21"/>
          <w:highlight w:val="none"/>
          <w:shd w:val="clear" w:color="auto" w:fill="auto"/>
        </w:rPr>
      </w:pPr>
    </w:p>
    <w:p>
      <w:pPr>
        <w:snapToGrid w:val="0"/>
        <w:spacing w:line="360" w:lineRule="auto"/>
        <w:rPr>
          <w:rFonts w:hint="eastAsia" w:ascii="仿宋" w:hAnsi="仿宋" w:eastAsia="仿宋" w:cs="仿宋"/>
          <w:color w:val="auto"/>
          <w:szCs w:val="21"/>
          <w:highlight w:val="none"/>
          <w:shd w:val="clear" w:color="auto" w:fill="auto"/>
        </w:rPr>
      </w:pPr>
    </w:p>
    <w:p>
      <w:pPr>
        <w:snapToGrid w:val="0"/>
        <w:spacing w:line="360" w:lineRule="auto"/>
        <w:jc w:val="center"/>
        <w:rPr>
          <w:rFonts w:hint="eastAsia" w:ascii="仿宋" w:hAnsi="仿宋" w:eastAsia="仿宋" w:cs="仿宋"/>
          <w:b/>
          <w:bCs/>
          <w:color w:val="auto"/>
          <w:sz w:val="24"/>
          <w:szCs w:val="24"/>
          <w:highlight w:val="none"/>
          <w:shd w:val="clear" w:color="auto" w:fill="auto"/>
        </w:rPr>
      </w:pPr>
      <w:r>
        <w:rPr>
          <w:rFonts w:hint="eastAsia" w:ascii="仿宋" w:hAnsi="仿宋" w:eastAsia="仿宋" w:cs="仿宋"/>
          <w:b/>
          <w:bCs/>
          <w:color w:val="auto"/>
          <w:szCs w:val="21"/>
          <w:highlight w:val="none"/>
          <w:shd w:val="clear" w:color="auto" w:fill="auto"/>
        </w:rPr>
        <w:br w:type="page"/>
      </w:r>
      <w:r>
        <w:rPr>
          <w:rFonts w:hint="eastAsia" w:ascii="仿宋" w:hAnsi="仿宋" w:eastAsia="仿宋" w:cs="仿宋"/>
          <w:b/>
          <w:bCs/>
          <w:color w:val="auto"/>
          <w:sz w:val="24"/>
          <w:szCs w:val="24"/>
          <w:highlight w:val="none"/>
          <w:shd w:val="clear" w:color="auto" w:fill="auto"/>
        </w:rPr>
        <w:t>残疾人福利性单位声明函（如涉及）</w:t>
      </w:r>
    </w:p>
    <w:p>
      <w:pPr>
        <w:keepNext w:val="0"/>
        <w:keepLines w:val="0"/>
        <w:widowControl/>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本单位郑重声明，根据《财政部民政部中国残疾人联合会关于促进残疾人就业政府采购政策的通知》（财库〔2017〕141号）的规定，本单位为符合条件的残疾人福利性单位，且本单位参加          单位的           项目采购活动由本单位提供服务，或者提供其他残疾人福利性单位制造的货物（不包括使用非残疾人福利性单位注册商标的货物）。</w:t>
      </w:r>
    </w:p>
    <w:p>
      <w:pPr>
        <w:keepNext w:val="0"/>
        <w:keepLines w:val="0"/>
        <w:widowControl/>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本单位对上述声明的真实性负责。如有虚假，将依法承担相应责任。</w:t>
      </w:r>
    </w:p>
    <w:p>
      <w:pPr>
        <w:keepNext w:val="0"/>
        <w:keepLines w:val="0"/>
        <w:widowControl/>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　　</w:t>
      </w:r>
    </w:p>
    <w:p>
      <w:pPr>
        <w:keepNext w:val="0"/>
        <w:keepLines w:val="0"/>
        <w:widowControl/>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单位名称：     （盖单位公章）</w:t>
      </w:r>
    </w:p>
    <w:p>
      <w:pPr>
        <w:keepNext w:val="0"/>
        <w:keepLines w:val="0"/>
        <w:widowControl/>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法定代表人或授权代表（签字）：</w:t>
      </w:r>
    </w:p>
    <w:p>
      <w:pPr>
        <w:keepNext w:val="0"/>
        <w:keepLines w:val="0"/>
        <w:widowControl/>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日 期：  年   月   日</w:t>
      </w:r>
    </w:p>
    <w:p>
      <w:pPr>
        <w:pStyle w:val="18"/>
        <w:rPr>
          <w:rFonts w:hint="eastAsia"/>
          <w:color w:val="auto"/>
          <w:highlight w:val="none"/>
          <w:shd w:val="clear" w:color="auto" w:fill="auto"/>
        </w:rPr>
      </w:pPr>
    </w:p>
    <w:p>
      <w:pPr>
        <w:snapToGrid w:val="0"/>
        <w:spacing w:line="360" w:lineRule="auto"/>
        <w:rPr>
          <w:rFonts w:hint="eastAsia" w:ascii="仿宋" w:hAnsi="仿宋" w:eastAsia="仿宋" w:cs="仿宋"/>
          <w:color w:val="auto"/>
          <w:szCs w:val="21"/>
          <w:highlight w:val="none"/>
          <w:shd w:val="clear" w:color="auto" w:fill="auto"/>
        </w:rPr>
      </w:pPr>
    </w:p>
    <w:p>
      <w:pPr>
        <w:pStyle w:val="7"/>
        <w:rPr>
          <w:rFonts w:hint="eastAsia" w:ascii="仿宋" w:hAnsi="仿宋" w:eastAsia="仿宋" w:cs="仿宋"/>
          <w:color w:val="auto"/>
          <w:szCs w:val="21"/>
          <w:highlight w:val="none"/>
          <w:shd w:val="clear" w:color="auto" w:fill="auto"/>
        </w:rPr>
      </w:pPr>
    </w:p>
    <w:p>
      <w:pPr>
        <w:rPr>
          <w:rFonts w:hint="eastAsia"/>
          <w:color w:val="auto"/>
          <w:sz w:val="24"/>
          <w:szCs w:val="24"/>
          <w:highlight w:val="none"/>
        </w:rPr>
      </w:pPr>
    </w:p>
    <w:p>
      <w:pPr>
        <w:snapToGrid w:val="0"/>
        <w:spacing w:line="360" w:lineRule="auto"/>
        <w:jc w:val="center"/>
        <w:rPr>
          <w:rFonts w:hint="eastAsia" w:ascii="仿宋" w:hAnsi="仿宋" w:eastAsia="仿宋" w:cs="仿宋"/>
          <w:b/>
          <w:bCs/>
          <w:color w:val="auto"/>
          <w:sz w:val="24"/>
          <w:szCs w:val="24"/>
          <w:highlight w:val="none"/>
          <w:shd w:val="clear" w:color="auto" w:fill="auto"/>
        </w:rPr>
      </w:pPr>
      <w:r>
        <w:rPr>
          <w:rFonts w:hint="eastAsia" w:ascii="仿宋" w:hAnsi="仿宋" w:eastAsia="仿宋" w:cs="仿宋"/>
          <w:b/>
          <w:bCs/>
          <w:color w:val="auto"/>
          <w:sz w:val="24"/>
          <w:szCs w:val="24"/>
          <w:highlight w:val="none"/>
          <w:shd w:val="clear" w:color="auto" w:fill="auto"/>
        </w:rPr>
        <w:t>监狱企业证明材料（如涉及）</w:t>
      </w:r>
    </w:p>
    <w:p>
      <w:pPr>
        <w:snapToGrid w:val="0"/>
        <w:spacing w:line="360" w:lineRule="auto"/>
        <w:rPr>
          <w:rFonts w:hint="eastAsia" w:ascii="仿宋" w:hAnsi="仿宋" w:eastAsia="仿宋" w:cs="仿宋"/>
          <w:color w:val="auto"/>
          <w:sz w:val="24"/>
          <w:szCs w:val="24"/>
          <w:highlight w:val="none"/>
          <w:shd w:val="clear" w:color="auto" w:fill="auto"/>
        </w:rPr>
      </w:pPr>
    </w:p>
    <w:p>
      <w:pPr>
        <w:keepNext w:val="0"/>
        <w:keepLines w:val="0"/>
        <w:widowControl/>
        <w:suppressLineNumbers w:val="0"/>
        <w:spacing w:line="360" w:lineRule="auto"/>
        <w:ind w:firstLine="720" w:firstLineChars="3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参加政府采购活动的监狱企业提供由省级以上监狱管理局、戒毒管理局（含新疆生产建设兵团）出具的属于监狱企业的证明文件。</w:t>
      </w:r>
    </w:p>
    <w:p>
      <w:pPr>
        <w:snapToGrid w:val="0"/>
        <w:spacing w:line="360" w:lineRule="auto"/>
        <w:ind w:firstLine="420" w:firstLineChars="200"/>
        <w:rPr>
          <w:rFonts w:hint="eastAsia" w:ascii="仿宋" w:hAnsi="仿宋" w:eastAsia="仿宋" w:cs="仿宋"/>
          <w:b/>
          <w:bCs/>
          <w:color w:val="auto"/>
          <w:sz w:val="28"/>
          <w:highlight w:val="none"/>
          <w:shd w:val="clear" w:color="auto" w:fill="auto"/>
        </w:rPr>
      </w:pPr>
      <w:r>
        <w:rPr>
          <w:rFonts w:hint="eastAsia" w:ascii="仿宋" w:hAnsi="仿宋" w:eastAsia="仿宋" w:cs="仿宋"/>
          <w:color w:val="auto"/>
          <w:highlight w:val="none"/>
          <w:shd w:val="clear" w:color="auto" w:fill="auto"/>
        </w:rPr>
        <w:br w:type="page"/>
      </w:r>
      <w:r>
        <w:rPr>
          <w:rFonts w:hint="eastAsia" w:ascii="仿宋" w:hAnsi="仿宋" w:eastAsia="仿宋" w:cs="仿宋"/>
          <w:b/>
          <w:bCs/>
          <w:color w:val="auto"/>
          <w:sz w:val="28"/>
          <w:highlight w:val="none"/>
          <w:shd w:val="clear" w:color="auto" w:fill="auto"/>
        </w:rPr>
        <w:t>（二）近年财务状况表</w:t>
      </w:r>
    </w:p>
    <w:p>
      <w:pPr>
        <w:spacing w:line="360" w:lineRule="auto"/>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pStyle w:val="7"/>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pStyle w:val="16"/>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both"/>
        <w:rPr>
          <w:rFonts w:hint="eastAsia" w:ascii="仿宋" w:hAnsi="仿宋" w:eastAsia="仿宋" w:cs="仿宋"/>
          <w:color w:val="auto"/>
          <w:highlight w:val="none"/>
          <w:shd w:val="clear" w:color="auto" w:fill="auto"/>
        </w:rPr>
      </w:pPr>
    </w:p>
    <w:p>
      <w:pPr>
        <w:spacing w:line="360" w:lineRule="auto"/>
        <w:ind w:firstLine="562" w:firstLineChars="200"/>
        <w:jc w:val="left"/>
        <w:rPr>
          <w:rFonts w:hint="eastAsia" w:ascii="仿宋" w:hAnsi="仿宋" w:eastAsia="仿宋" w:cs="仿宋"/>
          <w:b/>
          <w:bCs/>
          <w:color w:val="auto"/>
          <w:sz w:val="28"/>
          <w:szCs w:val="36"/>
          <w:highlight w:val="none"/>
          <w:shd w:val="clear" w:color="auto" w:fill="auto"/>
        </w:rPr>
      </w:pPr>
      <w:r>
        <w:rPr>
          <w:rFonts w:hint="eastAsia" w:ascii="仿宋" w:hAnsi="仿宋" w:eastAsia="仿宋" w:cs="仿宋"/>
          <w:b/>
          <w:bCs/>
          <w:color w:val="auto"/>
          <w:sz w:val="28"/>
          <w:szCs w:val="28"/>
          <w:highlight w:val="none"/>
          <w:shd w:val="clear" w:color="auto" w:fill="auto"/>
        </w:rPr>
        <w:t>（三）近3年完成的类似项目情况表</w:t>
      </w:r>
      <w:bookmarkStart w:id="1053" w:name="_Hlk44373954"/>
    </w:p>
    <w:tbl>
      <w:tblPr>
        <w:tblStyle w:val="19"/>
        <w:tblW w:w="869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
        <w:gridCol w:w="1297"/>
        <w:gridCol w:w="2620"/>
        <w:gridCol w:w="1223"/>
        <w:gridCol w:w="1281"/>
        <w:gridCol w:w="1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仿宋" w:hAnsi="仿宋" w:eastAsia="仿宋" w:cs="仿宋"/>
                <w:bCs/>
                <w:color w:val="auto"/>
                <w:szCs w:val="21"/>
                <w:highlight w:val="none"/>
                <w:shd w:val="clear" w:color="auto" w:fill="auto"/>
              </w:rPr>
            </w:pPr>
            <w:bookmarkStart w:id="1054" w:name="_Toc28337"/>
            <w:r>
              <w:rPr>
                <w:rFonts w:hint="eastAsia" w:ascii="仿宋" w:hAnsi="仿宋" w:eastAsia="仿宋" w:cs="仿宋"/>
                <w:bCs/>
                <w:color w:val="auto"/>
                <w:szCs w:val="21"/>
                <w:highlight w:val="none"/>
                <w:shd w:val="clear" w:color="auto" w:fill="auto"/>
              </w:rPr>
              <w:t>序号</w:t>
            </w:r>
            <w:bookmarkEnd w:id="1054"/>
          </w:p>
        </w:tc>
        <w:tc>
          <w:tcPr>
            <w:tcW w:w="1297"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仿宋" w:hAnsi="仿宋" w:eastAsia="仿宋" w:cs="仿宋"/>
                <w:bCs/>
                <w:color w:val="auto"/>
                <w:szCs w:val="21"/>
                <w:highlight w:val="none"/>
                <w:shd w:val="clear" w:color="auto" w:fill="auto"/>
              </w:rPr>
            </w:pPr>
            <w:bookmarkStart w:id="1055" w:name="_Toc7412"/>
            <w:r>
              <w:rPr>
                <w:rFonts w:hint="eastAsia" w:ascii="仿宋" w:hAnsi="仿宋" w:eastAsia="仿宋" w:cs="仿宋"/>
                <w:bCs/>
                <w:color w:val="auto"/>
                <w:szCs w:val="21"/>
                <w:highlight w:val="none"/>
                <w:shd w:val="clear" w:color="auto" w:fill="auto"/>
              </w:rPr>
              <w:t>开展时间</w:t>
            </w:r>
            <w:bookmarkEnd w:id="1055"/>
          </w:p>
        </w:tc>
        <w:tc>
          <w:tcPr>
            <w:tcW w:w="2620"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仿宋" w:hAnsi="仿宋" w:eastAsia="仿宋" w:cs="仿宋"/>
                <w:bCs/>
                <w:color w:val="auto"/>
                <w:szCs w:val="21"/>
                <w:highlight w:val="none"/>
                <w:shd w:val="clear" w:color="auto" w:fill="auto"/>
              </w:rPr>
            </w:pPr>
            <w:bookmarkStart w:id="1056" w:name="_Toc22577"/>
            <w:r>
              <w:rPr>
                <w:rFonts w:hint="eastAsia" w:ascii="仿宋" w:hAnsi="仿宋" w:eastAsia="仿宋" w:cs="仿宋"/>
                <w:bCs/>
                <w:color w:val="auto"/>
                <w:szCs w:val="21"/>
                <w:highlight w:val="none"/>
                <w:shd w:val="clear" w:color="auto" w:fill="auto"/>
              </w:rPr>
              <w:t>项目名称</w:t>
            </w:r>
            <w:bookmarkEnd w:id="1056"/>
          </w:p>
        </w:tc>
        <w:tc>
          <w:tcPr>
            <w:tcW w:w="122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仿宋" w:hAnsi="仿宋" w:eastAsia="仿宋" w:cs="仿宋"/>
                <w:bCs/>
                <w:color w:val="auto"/>
                <w:szCs w:val="21"/>
                <w:highlight w:val="none"/>
                <w:shd w:val="clear" w:color="auto" w:fill="auto"/>
              </w:rPr>
            </w:pPr>
            <w:bookmarkStart w:id="1057" w:name="_Toc979"/>
            <w:r>
              <w:rPr>
                <w:rFonts w:hint="eastAsia" w:ascii="仿宋" w:hAnsi="仿宋" w:eastAsia="仿宋" w:cs="仿宋"/>
                <w:bCs/>
                <w:color w:val="auto"/>
                <w:szCs w:val="21"/>
                <w:highlight w:val="none"/>
                <w:shd w:val="clear" w:color="auto" w:fill="auto"/>
              </w:rPr>
              <w:t>委托单位</w:t>
            </w:r>
            <w:bookmarkEnd w:id="1057"/>
          </w:p>
        </w:tc>
        <w:tc>
          <w:tcPr>
            <w:tcW w:w="1281"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仿宋" w:hAnsi="仿宋" w:eastAsia="仿宋" w:cs="仿宋"/>
                <w:bCs/>
                <w:color w:val="auto"/>
                <w:szCs w:val="21"/>
                <w:highlight w:val="none"/>
                <w:shd w:val="clear" w:color="auto" w:fill="auto"/>
              </w:rPr>
            </w:pPr>
            <w:bookmarkStart w:id="1058" w:name="_Toc31654"/>
            <w:r>
              <w:rPr>
                <w:rFonts w:hint="eastAsia" w:ascii="仿宋" w:hAnsi="仿宋" w:eastAsia="仿宋" w:cs="仿宋"/>
                <w:bCs/>
                <w:color w:val="auto"/>
                <w:szCs w:val="21"/>
                <w:highlight w:val="none"/>
                <w:shd w:val="clear" w:color="auto" w:fill="auto"/>
              </w:rPr>
              <w:t>合同金额</w:t>
            </w:r>
            <w:bookmarkEnd w:id="1058"/>
          </w:p>
        </w:tc>
        <w:tc>
          <w:tcPr>
            <w:tcW w:w="1328"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仿宋" w:hAnsi="仿宋" w:eastAsia="仿宋" w:cs="仿宋"/>
                <w:bCs/>
                <w:color w:val="auto"/>
                <w:szCs w:val="21"/>
                <w:highlight w:val="none"/>
                <w:shd w:val="clear" w:color="auto" w:fill="auto"/>
              </w:rPr>
            </w:pPr>
            <w:bookmarkStart w:id="1059" w:name="_Toc6389"/>
            <w:r>
              <w:rPr>
                <w:rFonts w:hint="eastAsia" w:ascii="仿宋" w:hAnsi="仿宋" w:eastAsia="仿宋" w:cs="仿宋"/>
                <w:bCs/>
                <w:color w:val="auto"/>
                <w:szCs w:val="21"/>
                <w:highlight w:val="none"/>
                <w:shd w:val="clear" w:color="auto" w:fill="auto"/>
              </w:rPr>
              <w:t>取得成果</w:t>
            </w:r>
            <w:bookmarkEnd w:id="105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97"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2620"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23"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97"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2620"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23"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97"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2620"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23"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97"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2620"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23"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97"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2620"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23"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949"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97"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2620"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23"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shd w:val="clear" w:color="auto" w:fill="auto"/>
              </w:rPr>
            </w:pPr>
          </w:p>
        </w:tc>
      </w:tr>
      <w:bookmarkEnd w:id="1053"/>
    </w:tbl>
    <w:p>
      <w:pPr>
        <w:jc w:val="center"/>
        <w:rPr>
          <w:rFonts w:hint="eastAsia" w:ascii="仿宋" w:hAnsi="仿宋" w:eastAsia="仿宋" w:cs="仿宋"/>
          <w:color w:val="auto"/>
          <w:highlight w:val="none"/>
          <w:shd w:val="clear" w:color="auto" w:fill="auto"/>
        </w:rPr>
      </w:pPr>
    </w:p>
    <w:p>
      <w:pPr>
        <w:jc w:val="left"/>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t>注：以上业绩需在本表后提供中标通知书或合同。兹证明上述声明是真实、正确的，并提供了全部能提供的资料和数据，同意遵照贵方要求出示有关证明文件。</w:t>
      </w:r>
    </w:p>
    <w:p>
      <w:pPr>
        <w:jc w:val="center"/>
        <w:rPr>
          <w:rFonts w:hint="eastAsia" w:ascii="仿宋" w:hAnsi="仿宋" w:eastAsia="仿宋" w:cs="仿宋"/>
          <w:color w:val="auto"/>
          <w:highlight w:val="none"/>
          <w:shd w:val="clear" w:color="auto" w:fill="auto"/>
        </w:rPr>
      </w:pPr>
    </w:p>
    <w:p>
      <w:pPr>
        <w:snapToGrid w:val="0"/>
        <w:spacing w:line="360" w:lineRule="auto"/>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单位名称：     （盖单位公章）</w:t>
      </w:r>
    </w:p>
    <w:p>
      <w:pPr>
        <w:snapToGrid w:val="0"/>
        <w:spacing w:line="360" w:lineRule="auto"/>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法定代表人或授权代表（签字）：</w:t>
      </w:r>
    </w:p>
    <w:p>
      <w:pPr>
        <w:snapToGrid w:val="0"/>
        <w:spacing w:line="360" w:lineRule="auto"/>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日 期：  年   月   日</w:t>
      </w:r>
    </w:p>
    <w:p>
      <w:pPr>
        <w:pStyle w:val="18"/>
        <w:rPr>
          <w:rFonts w:hint="eastAsia"/>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jc w:val="left"/>
        <w:rPr>
          <w:rFonts w:hint="eastAsia" w:ascii="仿宋" w:hAnsi="仿宋" w:eastAsia="仿宋" w:cs="仿宋"/>
          <w:b/>
          <w:bCs/>
          <w:color w:val="auto"/>
          <w:sz w:val="28"/>
          <w:highlight w:val="none"/>
          <w:shd w:val="clear" w:color="auto" w:fill="auto"/>
        </w:rPr>
      </w:pPr>
    </w:p>
    <w:p>
      <w:pPr>
        <w:jc w:val="center"/>
        <w:rPr>
          <w:rFonts w:hint="eastAsia" w:ascii="仿宋" w:hAnsi="仿宋" w:eastAsia="仿宋" w:cs="仿宋"/>
          <w:color w:val="auto"/>
          <w:highlight w:val="none"/>
          <w:shd w:val="clear" w:color="auto" w:fill="auto"/>
        </w:rPr>
      </w:pPr>
    </w:p>
    <w:p>
      <w:pPr>
        <w:ind w:firstLine="562" w:firstLineChars="200"/>
        <w:jc w:val="both"/>
        <w:rPr>
          <w:rFonts w:hint="eastAsia" w:ascii="仿宋" w:hAnsi="仿宋" w:eastAsia="仿宋" w:cs="仿宋"/>
          <w:color w:val="auto"/>
          <w:highlight w:val="none"/>
          <w:shd w:val="clear" w:color="auto" w:fill="auto"/>
        </w:rPr>
      </w:pPr>
      <w:r>
        <w:rPr>
          <w:rFonts w:hint="eastAsia" w:ascii="仿宋" w:hAnsi="仿宋" w:eastAsia="仿宋" w:cs="仿宋"/>
          <w:b/>
          <w:bCs/>
          <w:color w:val="auto"/>
          <w:sz w:val="28"/>
          <w:highlight w:val="none"/>
          <w:shd w:val="clear" w:color="auto" w:fill="auto"/>
        </w:rPr>
        <w:t>（四）近年发生的诉讼及仲裁情况</w:t>
      </w:r>
    </w:p>
    <w:p>
      <w:pPr>
        <w:jc w:val="center"/>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lang w:eastAsia="zh-CN"/>
        </w:rPr>
      </w:pPr>
    </w:p>
    <w:p>
      <w:pPr>
        <w:pStyle w:val="7"/>
        <w:rPr>
          <w:rFonts w:hint="eastAsia" w:ascii="仿宋" w:hAnsi="仿宋" w:eastAsia="仿宋" w:cs="仿宋"/>
          <w:color w:val="auto"/>
          <w:highlight w:val="none"/>
          <w:shd w:val="clear" w:color="auto" w:fill="auto"/>
        </w:rPr>
      </w:pPr>
    </w:p>
    <w:p>
      <w:pPr>
        <w:pStyle w:val="16"/>
        <w:rPr>
          <w:rFonts w:hint="eastAsia"/>
          <w:color w:val="auto"/>
          <w:highlight w:val="none"/>
          <w:shd w:val="clear" w:color="auto" w:fill="auto"/>
        </w:rPr>
      </w:pPr>
    </w:p>
    <w:p>
      <w:pPr>
        <w:jc w:val="center"/>
        <w:rPr>
          <w:rFonts w:hint="eastAsia" w:ascii="仿宋" w:hAnsi="仿宋" w:eastAsia="仿宋" w:cs="仿宋"/>
          <w:color w:val="auto"/>
          <w:highlight w:val="none"/>
          <w:shd w:val="clear" w:color="auto" w:fill="auto"/>
        </w:rPr>
      </w:pPr>
    </w:p>
    <w:p>
      <w:pPr>
        <w:pStyle w:val="33"/>
        <w:numPr>
          <w:ilvl w:val="0"/>
          <w:numId w:val="0"/>
        </w:numPr>
        <w:tabs>
          <w:tab w:val="left" w:pos="0"/>
        </w:tabs>
        <w:spacing w:line="360" w:lineRule="auto"/>
        <w:ind w:leftChars="0"/>
        <w:rPr>
          <w:rFonts w:hint="eastAsia" w:ascii="仿宋" w:hAnsi="仿宋" w:eastAsia="仿宋" w:cs="仿宋"/>
          <w:color w:val="auto"/>
          <w:sz w:val="24"/>
          <w:szCs w:val="24"/>
          <w:highlight w:val="none"/>
          <w:shd w:val="clear" w:color="auto" w:fill="auto"/>
          <w:lang w:val="en-GB"/>
        </w:rPr>
      </w:pPr>
    </w:p>
    <w:p>
      <w:pPr>
        <w:jc w:val="center"/>
        <w:rPr>
          <w:rFonts w:hint="eastAsia" w:ascii="仿宋" w:hAnsi="仿宋" w:eastAsia="仿宋" w:cs="仿宋"/>
          <w:color w:val="auto"/>
          <w:sz w:val="24"/>
          <w:highlight w:val="none"/>
          <w:shd w:val="clear" w:color="auto" w:fill="auto"/>
          <w:lang w:val="en-GB"/>
        </w:rPr>
      </w:pPr>
    </w:p>
    <w:p>
      <w:pPr>
        <w:jc w:val="center"/>
        <w:rPr>
          <w:rFonts w:hint="eastAsia" w:ascii="仿宋" w:hAnsi="仿宋" w:eastAsia="仿宋" w:cs="仿宋"/>
          <w:color w:val="auto"/>
          <w:sz w:val="24"/>
          <w:highlight w:val="none"/>
          <w:shd w:val="clear" w:color="auto" w:fill="auto"/>
          <w:lang w:val="en-GB"/>
        </w:rPr>
      </w:pPr>
    </w:p>
    <w:p>
      <w:pPr>
        <w:jc w:val="both"/>
        <w:rPr>
          <w:rFonts w:hint="eastAsia" w:ascii="仿宋" w:hAnsi="仿宋" w:eastAsia="仿宋" w:cs="仿宋"/>
          <w:color w:val="auto"/>
          <w:highlight w:val="none"/>
          <w:shd w:val="clear" w:color="auto" w:fill="auto"/>
        </w:rPr>
      </w:pPr>
    </w:p>
    <w:p>
      <w:pPr>
        <w:pStyle w:val="7"/>
        <w:rPr>
          <w:rFonts w:hint="eastAsia" w:ascii="仿宋" w:hAnsi="仿宋" w:eastAsia="仿宋" w:cs="仿宋"/>
          <w:color w:val="auto"/>
          <w:highlight w:val="none"/>
          <w:shd w:val="clear" w:color="auto" w:fill="auto"/>
        </w:rPr>
      </w:pPr>
    </w:p>
    <w:p>
      <w:pPr>
        <w:pStyle w:val="9"/>
        <w:rPr>
          <w:rFonts w:hint="eastAsia" w:ascii="仿宋" w:hAnsi="仿宋" w:eastAsia="仿宋" w:cs="仿宋"/>
          <w:color w:val="auto"/>
          <w:highlight w:val="none"/>
          <w:shd w:val="clear" w:color="auto" w:fill="auto"/>
        </w:rPr>
      </w:pPr>
    </w:p>
    <w:p>
      <w:pPr>
        <w:rPr>
          <w:rFonts w:hint="eastAsia" w:ascii="仿宋" w:hAnsi="仿宋" w:eastAsia="仿宋" w:cs="仿宋"/>
          <w:color w:val="auto"/>
          <w:highlight w:val="none"/>
          <w:shd w:val="clear" w:color="auto" w:fill="auto"/>
        </w:rPr>
      </w:pPr>
    </w:p>
    <w:p>
      <w:pPr>
        <w:pStyle w:val="7"/>
        <w:rPr>
          <w:rFonts w:hint="eastAsia" w:ascii="仿宋" w:hAnsi="仿宋" w:eastAsia="仿宋" w:cs="仿宋"/>
          <w:color w:val="auto"/>
          <w:highlight w:val="none"/>
          <w:shd w:val="clear" w:color="auto" w:fill="auto"/>
        </w:rPr>
      </w:pPr>
    </w:p>
    <w:p>
      <w:pPr>
        <w:pStyle w:val="9"/>
        <w:rPr>
          <w:rFonts w:hint="eastAsia" w:ascii="仿宋" w:hAnsi="仿宋" w:eastAsia="仿宋" w:cs="仿宋"/>
          <w:color w:val="auto"/>
          <w:highlight w:val="none"/>
          <w:shd w:val="clear" w:color="auto" w:fill="auto"/>
        </w:rPr>
      </w:pPr>
    </w:p>
    <w:p>
      <w:pPr>
        <w:rPr>
          <w:rFonts w:hint="eastAsia"/>
          <w:color w:val="auto"/>
          <w:highlight w:val="none"/>
        </w:rPr>
      </w:pPr>
    </w:p>
    <w:bookmarkEnd w:id="1046"/>
    <w:bookmarkEnd w:id="1047"/>
    <w:p>
      <w:pPr>
        <w:pStyle w:val="4"/>
        <w:numPr>
          <w:ilvl w:val="0"/>
          <w:numId w:val="6"/>
        </w:numPr>
        <w:tabs>
          <w:tab w:val="clear" w:pos="618"/>
          <w:tab w:val="clear" w:pos="927"/>
        </w:tabs>
        <w:rPr>
          <w:rFonts w:hint="eastAsia" w:ascii="仿宋" w:hAnsi="仿宋" w:eastAsia="仿宋" w:cs="仿宋"/>
          <w:color w:val="auto"/>
          <w:highlight w:val="none"/>
          <w:shd w:val="clear" w:color="auto" w:fill="auto"/>
          <w:lang w:val="en-US" w:eastAsia="zh-CN"/>
        </w:rPr>
      </w:pPr>
      <w:bookmarkStart w:id="1060" w:name="_Toc8744"/>
      <w:bookmarkStart w:id="1061" w:name="_Toc12618"/>
      <w:r>
        <w:rPr>
          <w:rFonts w:hint="eastAsia" w:ascii="仿宋" w:hAnsi="仿宋" w:eastAsia="仿宋" w:cs="仿宋"/>
          <w:color w:val="auto"/>
          <w:highlight w:val="none"/>
          <w:shd w:val="clear" w:color="auto" w:fill="auto"/>
          <w:lang w:val="en-US" w:eastAsia="zh-CN"/>
        </w:rPr>
        <w:t>技术部分</w:t>
      </w:r>
      <w:bookmarkEnd w:id="1060"/>
      <w:bookmarkEnd w:id="1061"/>
    </w:p>
    <w:p>
      <w:pPr>
        <w:pStyle w:val="7"/>
        <w:jc w:val="center"/>
        <w:rPr>
          <w:rFonts w:hint="eastAsia" w:ascii="仿宋" w:hAnsi="仿宋" w:eastAsia="仿宋" w:cs="仿宋"/>
          <w:b/>
          <w:bCs/>
          <w:color w:val="auto"/>
          <w:sz w:val="24"/>
          <w:szCs w:val="24"/>
          <w:highlight w:val="none"/>
          <w:shd w:val="clear" w:color="auto" w:fill="auto"/>
          <w:lang w:eastAsia="zh-CN"/>
        </w:rPr>
      </w:pPr>
      <w:r>
        <w:rPr>
          <w:rFonts w:hint="eastAsia" w:ascii="仿宋" w:hAnsi="仿宋" w:eastAsia="仿宋" w:cs="仿宋"/>
          <w:b/>
          <w:bCs/>
          <w:color w:val="auto"/>
          <w:sz w:val="24"/>
          <w:szCs w:val="24"/>
          <w:highlight w:val="none"/>
          <w:shd w:val="clear" w:color="auto" w:fill="auto"/>
          <w:lang w:eastAsia="zh-CN"/>
        </w:rPr>
        <w:t>（投标人根据评审因素及标准，格式内容自拟）</w:t>
      </w:r>
    </w:p>
    <w:p>
      <w:pPr>
        <w:pStyle w:val="16"/>
        <w:rPr>
          <w:rFonts w:hint="eastAsia"/>
          <w:color w:val="auto"/>
          <w:highlight w:val="none"/>
          <w:shd w:val="clear" w:color="auto" w:fill="auto"/>
        </w:rPr>
      </w:pPr>
    </w:p>
    <w:p>
      <w:pPr>
        <w:snapToGrid w:val="0"/>
        <w:spacing w:line="360" w:lineRule="auto"/>
        <w:jc w:val="center"/>
        <w:rPr>
          <w:rFonts w:hint="eastAsia" w:ascii="仿宋" w:hAnsi="仿宋" w:eastAsia="仿宋" w:cs="仿宋"/>
          <w:color w:val="auto"/>
          <w:sz w:val="28"/>
          <w:szCs w:val="28"/>
          <w:highlight w:val="none"/>
          <w:shd w:val="clear" w:color="auto" w:fill="auto"/>
        </w:rPr>
      </w:pPr>
      <w:bookmarkStart w:id="1062" w:name="_Toc302"/>
      <w:bookmarkStart w:id="1063" w:name="_Toc514253206"/>
      <w:bookmarkStart w:id="1064" w:name="_Toc15456"/>
      <w:bookmarkStart w:id="1065" w:name="_Toc28483"/>
      <w:bookmarkStart w:id="1066" w:name="_Toc42092853"/>
    </w:p>
    <w:bookmarkEnd w:id="1062"/>
    <w:bookmarkEnd w:id="1063"/>
    <w:bookmarkEnd w:id="1064"/>
    <w:bookmarkEnd w:id="1065"/>
    <w:bookmarkEnd w:id="1066"/>
    <w:p>
      <w:pPr>
        <w:pStyle w:val="7"/>
        <w:rPr>
          <w:rFonts w:hint="eastAsia" w:ascii="仿宋" w:hAnsi="仿宋" w:eastAsia="仿宋" w:cs="仿宋"/>
          <w:color w:val="auto"/>
          <w:sz w:val="28"/>
          <w:szCs w:val="28"/>
          <w:highlight w:val="none"/>
          <w:shd w:val="clear" w:color="auto" w:fill="auto"/>
          <w:lang w:val="en-US" w:eastAsia="zh-CN"/>
        </w:rPr>
      </w:pPr>
    </w:p>
    <w:p>
      <w:pPr>
        <w:pStyle w:val="4"/>
        <w:tabs>
          <w:tab w:val="clear" w:pos="618"/>
          <w:tab w:val="clear" w:pos="927"/>
        </w:tabs>
        <w:rPr>
          <w:rFonts w:hint="eastAsia" w:ascii="仿宋" w:hAnsi="仿宋" w:eastAsia="仿宋" w:cs="仿宋"/>
          <w:color w:val="auto"/>
          <w:highlight w:val="none"/>
          <w:shd w:val="clear" w:color="auto" w:fill="auto"/>
        </w:rPr>
      </w:pPr>
      <w:bookmarkStart w:id="1067" w:name="_Toc10062"/>
      <w:r>
        <w:rPr>
          <w:rFonts w:hint="eastAsia" w:ascii="仿宋" w:hAnsi="仿宋" w:eastAsia="仿宋" w:cs="仿宋"/>
          <w:color w:val="auto"/>
          <w:highlight w:val="none"/>
          <w:shd w:val="clear" w:color="auto" w:fill="auto"/>
        </w:rPr>
        <w:br w:type="page"/>
      </w:r>
      <w:bookmarkStart w:id="1068" w:name="_Toc6439"/>
      <w:bookmarkStart w:id="1069" w:name="_Toc5388"/>
      <w:r>
        <w:rPr>
          <w:rFonts w:hint="eastAsia" w:ascii="仿宋" w:hAnsi="仿宋" w:eastAsia="仿宋" w:cs="仿宋"/>
          <w:color w:val="auto"/>
          <w:highlight w:val="none"/>
          <w:shd w:val="clear" w:color="auto" w:fill="auto"/>
        </w:rPr>
        <w:t>十</w:t>
      </w:r>
      <w:r>
        <w:rPr>
          <w:rFonts w:hint="eastAsia" w:ascii="仿宋" w:hAnsi="仿宋" w:eastAsia="仿宋" w:cs="仿宋"/>
          <w:color w:val="auto"/>
          <w:highlight w:val="none"/>
          <w:shd w:val="clear" w:color="auto" w:fill="auto"/>
          <w:lang w:eastAsia="zh-CN"/>
        </w:rPr>
        <w:t>一</w:t>
      </w:r>
      <w:r>
        <w:rPr>
          <w:rFonts w:hint="eastAsia" w:ascii="仿宋" w:hAnsi="仿宋" w:eastAsia="仿宋" w:cs="仿宋"/>
          <w:color w:val="auto"/>
          <w:highlight w:val="none"/>
          <w:shd w:val="clear" w:color="auto" w:fill="auto"/>
        </w:rPr>
        <w:t>、拟投入本项目人员汇总表</w:t>
      </w:r>
      <w:bookmarkEnd w:id="1067"/>
      <w:bookmarkEnd w:id="1068"/>
      <w:bookmarkEnd w:id="1069"/>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2"/>
        <w:gridCol w:w="1183"/>
        <w:gridCol w:w="1416"/>
        <w:gridCol w:w="1075"/>
        <w:gridCol w:w="1377"/>
        <w:gridCol w:w="1098"/>
        <w:gridCol w:w="1102"/>
        <w:gridCol w:w="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182" w:type="dxa"/>
            <w:vMerge w:val="restart"/>
            <w:noWrap w:val="0"/>
            <w:vAlign w:val="center"/>
          </w:tcPr>
          <w:p>
            <w:pPr>
              <w:spacing w:line="360" w:lineRule="auto"/>
              <w:jc w:val="center"/>
              <w:rPr>
                <w:rFonts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序号</w:t>
            </w:r>
          </w:p>
        </w:tc>
        <w:tc>
          <w:tcPr>
            <w:tcW w:w="1183" w:type="dxa"/>
            <w:vMerge w:val="restart"/>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职务</w:t>
            </w:r>
          </w:p>
        </w:tc>
        <w:tc>
          <w:tcPr>
            <w:tcW w:w="1416" w:type="dxa"/>
            <w:vMerge w:val="restart"/>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姓名</w:t>
            </w:r>
          </w:p>
        </w:tc>
        <w:tc>
          <w:tcPr>
            <w:tcW w:w="1075" w:type="dxa"/>
            <w:vMerge w:val="restart"/>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职称</w:t>
            </w:r>
          </w:p>
        </w:tc>
        <w:tc>
          <w:tcPr>
            <w:tcW w:w="4521" w:type="dxa"/>
            <w:gridSpan w:val="4"/>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82" w:type="dxa"/>
            <w:vMerge w:val="continue"/>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vMerge w:val="continue"/>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416" w:type="dxa"/>
            <w:vMerge w:val="continue"/>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075" w:type="dxa"/>
            <w:vMerge w:val="continue"/>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377" w:type="dxa"/>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证书名称</w:t>
            </w:r>
          </w:p>
        </w:tc>
        <w:tc>
          <w:tcPr>
            <w:tcW w:w="1098" w:type="dxa"/>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级别</w:t>
            </w:r>
          </w:p>
        </w:tc>
        <w:tc>
          <w:tcPr>
            <w:tcW w:w="110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证号</w:t>
            </w:r>
          </w:p>
        </w:tc>
        <w:tc>
          <w:tcPr>
            <w:tcW w:w="944" w:type="dxa"/>
            <w:noWrap w:val="0"/>
            <w:vAlign w:val="center"/>
          </w:tcPr>
          <w:p>
            <w:pPr>
              <w:spacing w:line="360" w:lineRule="auto"/>
              <w:jc w:val="center"/>
              <w:rPr>
                <w:rFonts w:hint="eastAsia" w:ascii="仿宋" w:hAnsi="仿宋" w:eastAsia="仿宋" w:cs="仿宋"/>
                <w:color w:val="auto"/>
                <w:szCs w:val="21"/>
                <w:highlight w:val="none"/>
                <w:shd w:val="clear" w:color="auto" w:fill="auto"/>
              </w:rPr>
            </w:pPr>
            <w:r>
              <w:rPr>
                <w:rFonts w:hint="eastAsia" w:ascii="仿宋" w:hAnsi="仿宋" w:eastAsia="仿宋" w:cs="仿宋"/>
                <w:color w:val="auto"/>
                <w:szCs w:val="21"/>
                <w:highlight w:val="none"/>
                <w:shd w:val="clear" w:color="auto" w:fill="auto"/>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center"/>
          </w:tcPr>
          <w:p>
            <w:pPr>
              <w:spacing w:line="360" w:lineRule="auto"/>
              <w:jc w:val="center"/>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18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83"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416"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75"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377"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098"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1102" w:type="dxa"/>
            <w:noWrap w:val="0"/>
            <w:vAlign w:val="top"/>
          </w:tcPr>
          <w:p>
            <w:pPr>
              <w:spacing w:line="360" w:lineRule="auto"/>
              <w:rPr>
                <w:rFonts w:hint="eastAsia" w:ascii="仿宋" w:hAnsi="仿宋" w:eastAsia="仿宋" w:cs="仿宋"/>
                <w:color w:val="auto"/>
                <w:szCs w:val="21"/>
                <w:highlight w:val="none"/>
                <w:shd w:val="clear" w:color="auto" w:fill="auto"/>
              </w:rPr>
            </w:pPr>
          </w:p>
        </w:tc>
        <w:tc>
          <w:tcPr>
            <w:tcW w:w="944" w:type="dxa"/>
            <w:noWrap w:val="0"/>
            <w:vAlign w:val="top"/>
          </w:tcPr>
          <w:p>
            <w:pPr>
              <w:spacing w:line="360" w:lineRule="auto"/>
              <w:rPr>
                <w:rFonts w:hint="eastAsia" w:ascii="仿宋" w:hAnsi="仿宋" w:eastAsia="仿宋" w:cs="仿宋"/>
                <w:color w:val="auto"/>
                <w:szCs w:val="21"/>
                <w:highlight w:val="none"/>
                <w:shd w:val="clear" w:color="auto" w:fill="auto"/>
              </w:rPr>
            </w:pPr>
          </w:p>
        </w:tc>
      </w:tr>
    </w:tbl>
    <w:p>
      <w:pPr>
        <w:pStyle w:val="34"/>
        <w:rPr>
          <w:rFonts w:hint="eastAsia" w:ascii="仿宋" w:hAnsi="仿宋" w:eastAsia="仿宋" w:cs="仿宋"/>
          <w:color w:val="auto"/>
          <w:highlight w:val="none"/>
          <w:shd w:val="clear" w:color="auto" w:fill="auto"/>
        </w:rPr>
      </w:pPr>
    </w:p>
    <w:p>
      <w:pPr>
        <w:spacing w:line="36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供应商名称：      （盖单位公章）</w:t>
      </w:r>
    </w:p>
    <w:p>
      <w:pPr>
        <w:spacing w:line="36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法定代表人或授权代表（签字）：</w:t>
      </w:r>
    </w:p>
    <w:p>
      <w:pPr>
        <w:spacing w:line="360" w:lineRule="auto"/>
        <w:ind w:left="666" w:leftChars="100" w:right="454" w:hanging="456" w:hangingChars="190"/>
        <w:rPr>
          <w:rFonts w:hint="eastAsia" w:ascii="仿宋" w:hAnsi="仿宋" w:eastAsia="仿宋" w:cs="仿宋"/>
          <w:color w:val="auto"/>
          <w:szCs w:val="21"/>
          <w:highlight w:val="none"/>
          <w:shd w:val="clear" w:color="auto" w:fill="auto"/>
        </w:rPr>
      </w:pPr>
      <w:r>
        <w:rPr>
          <w:rFonts w:hint="eastAsia" w:ascii="仿宋" w:hAnsi="仿宋" w:eastAsia="仿宋" w:cs="仿宋"/>
          <w:color w:val="auto"/>
          <w:sz w:val="24"/>
          <w:highlight w:val="none"/>
          <w:shd w:val="clear" w:color="auto" w:fill="auto"/>
        </w:rPr>
        <w:t>日  期：</w:t>
      </w:r>
      <w:r>
        <w:rPr>
          <w:rFonts w:hint="eastAsia" w:ascii="仿宋" w:hAnsi="仿宋" w:eastAsia="仿宋" w:cs="仿宋"/>
          <w:bCs/>
          <w:color w:val="auto"/>
          <w:sz w:val="24"/>
          <w:highlight w:val="none"/>
          <w:shd w:val="clear" w:color="auto" w:fill="auto"/>
        </w:rPr>
        <w:t xml:space="preserve">   年    月   日</w:t>
      </w:r>
    </w:p>
    <w:p>
      <w:pPr>
        <w:pStyle w:val="16"/>
        <w:rPr>
          <w:rFonts w:hint="eastAsia"/>
          <w:color w:val="auto"/>
          <w:highlight w:val="none"/>
          <w:shd w:val="clear" w:color="auto" w:fill="auto"/>
        </w:rPr>
      </w:pPr>
    </w:p>
    <w:p>
      <w:pPr>
        <w:pStyle w:val="4"/>
        <w:tabs>
          <w:tab w:val="clear" w:pos="618"/>
          <w:tab w:val="clear" w:pos="927"/>
        </w:tabs>
        <w:rPr>
          <w:rFonts w:hint="eastAsia" w:ascii="仿宋" w:hAnsi="仿宋" w:eastAsia="仿宋" w:cs="仿宋"/>
          <w:color w:val="auto"/>
          <w:highlight w:val="none"/>
          <w:shd w:val="clear" w:color="auto" w:fill="auto"/>
        </w:rPr>
      </w:pPr>
      <w:bookmarkStart w:id="1070" w:name="_Toc29405"/>
      <w:bookmarkStart w:id="1071" w:name="_Toc4963"/>
      <w:bookmarkStart w:id="1072" w:name="_Toc31508"/>
      <w:bookmarkStart w:id="1073" w:name="_Toc514253214"/>
      <w:r>
        <w:rPr>
          <w:rFonts w:hint="eastAsia" w:ascii="仿宋" w:hAnsi="仿宋" w:eastAsia="仿宋" w:cs="仿宋"/>
          <w:color w:val="auto"/>
          <w:highlight w:val="none"/>
          <w:shd w:val="clear" w:color="auto" w:fill="auto"/>
        </w:rPr>
        <w:br w:type="page"/>
      </w:r>
      <w:bookmarkStart w:id="1074" w:name="_Toc25041"/>
      <w:bookmarkStart w:id="1075" w:name="_Toc12242"/>
      <w:r>
        <w:rPr>
          <w:rFonts w:hint="eastAsia" w:ascii="仿宋" w:hAnsi="仿宋" w:eastAsia="仿宋" w:cs="仿宋"/>
          <w:color w:val="auto"/>
          <w:highlight w:val="none"/>
          <w:shd w:val="clear" w:color="auto" w:fill="auto"/>
        </w:rPr>
        <w:t>十</w:t>
      </w:r>
      <w:r>
        <w:rPr>
          <w:rFonts w:hint="eastAsia" w:ascii="仿宋" w:hAnsi="仿宋" w:eastAsia="仿宋" w:cs="仿宋"/>
          <w:color w:val="auto"/>
          <w:highlight w:val="none"/>
          <w:shd w:val="clear" w:color="auto" w:fill="auto"/>
          <w:lang w:val="en-US" w:eastAsia="zh-CN"/>
        </w:rPr>
        <w:t>二</w:t>
      </w:r>
      <w:r>
        <w:rPr>
          <w:rFonts w:hint="eastAsia" w:ascii="仿宋" w:hAnsi="仿宋" w:eastAsia="仿宋" w:cs="仿宋"/>
          <w:color w:val="auto"/>
          <w:highlight w:val="none"/>
          <w:shd w:val="clear" w:color="auto" w:fill="auto"/>
        </w:rPr>
        <w:t>、招标文件中要求提供的其他资</w:t>
      </w:r>
      <w:bookmarkEnd w:id="1070"/>
      <w:bookmarkEnd w:id="1071"/>
      <w:bookmarkEnd w:id="1072"/>
      <w:bookmarkEnd w:id="1073"/>
      <w:r>
        <w:rPr>
          <w:rFonts w:hint="eastAsia" w:ascii="仿宋" w:hAnsi="仿宋" w:eastAsia="仿宋" w:cs="仿宋"/>
          <w:color w:val="auto"/>
          <w:highlight w:val="none"/>
          <w:shd w:val="clear" w:color="auto" w:fill="auto"/>
        </w:rPr>
        <w:t>料</w:t>
      </w:r>
      <w:bookmarkEnd w:id="1074"/>
      <w:bookmarkEnd w:id="1075"/>
    </w:p>
    <w:p>
      <w:pPr>
        <w:spacing w:line="440" w:lineRule="exact"/>
        <w:ind w:firstLine="480" w:firstLineChars="200"/>
        <w:rPr>
          <w:rFonts w:hint="eastAsia" w:ascii="仿宋" w:hAnsi="仿宋" w:eastAsia="仿宋" w:cs="仿宋"/>
          <w:color w:val="auto"/>
          <w:sz w:val="24"/>
          <w:highlight w:val="none"/>
          <w:shd w:val="clear" w:color="auto" w:fill="auto"/>
        </w:rPr>
      </w:pPr>
    </w:p>
    <w:p>
      <w:pPr>
        <w:jc w:val="center"/>
        <w:rPr>
          <w:rFonts w:hint="eastAsia"/>
          <w:color w:val="auto"/>
          <w:highlight w:val="none"/>
          <w:shd w:val="clear" w:color="auto" w:fill="auto"/>
        </w:rPr>
      </w:pPr>
    </w:p>
    <w:p>
      <w:pPr>
        <w:jc w:val="center"/>
        <w:outlineLvl w:val="2"/>
        <w:rPr>
          <w:rFonts w:hint="eastAsia" w:ascii="仿宋" w:hAnsi="仿宋" w:eastAsia="仿宋" w:cs="仿宋"/>
          <w:b/>
          <w:color w:val="auto"/>
          <w:sz w:val="32"/>
          <w:szCs w:val="32"/>
          <w:highlight w:val="none"/>
          <w:shd w:val="clear" w:color="auto" w:fill="auto"/>
        </w:rPr>
      </w:pPr>
      <w:r>
        <w:rPr>
          <w:rFonts w:hint="eastAsia" w:ascii="仿宋" w:hAnsi="仿宋" w:eastAsia="仿宋" w:cs="仿宋"/>
          <w:color w:val="auto"/>
          <w:sz w:val="24"/>
          <w:highlight w:val="none"/>
          <w:shd w:val="clear" w:color="auto" w:fill="auto"/>
        </w:rPr>
        <w:br w:type="page"/>
      </w:r>
      <w:bookmarkStart w:id="1076" w:name="_Toc8755"/>
      <w:bookmarkStart w:id="1077" w:name="_Toc1465"/>
      <w:bookmarkStart w:id="1078" w:name="_Toc55368922"/>
      <w:bookmarkStart w:id="1079" w:name="_Toc7675"/>
      <w:r>
        <w:rPr>
          <w:rFonts w:hint="eastAsia" w:ascii="仿宋" w:hAnsi="仿宋" w:eastAsia="仿宋" w:cs="仿宋"/>
          <w:b/>
          <w:color w:val="auto"/>
          <w:sz w:val="32"/>
          <w:szCs w:val="32"/>
          <w:highlight w:val="none"/>
          <w:shd w:val="clear" w:color="auto" w:fill="auto"/>
        </w:rPr>
        <w:t>供应商在前三年政府采购合同履约过程中具有良好的商业信誉承诺函</w:t>
      </w:r>
      <w:bookmarkEnd w:id="1076"/>
      <w:bookmarkEnd w:id="1077"/>
      <w:bookmarkEnd w:id="1078"/>
      <w:bookmarkEnd w:id="1079"/>
    </w:p>
    <w:p>
      <w:pPr>
        <w:tabs>
          <w:tab w:val="left" w:pos="3553"/>
        </w:tabs>
        <w:spacing w:line="48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u w:val="single"/>
          <w:shd w:val="clear" w:color="auto" w:fill="auto"/>
        </w:rPr>
        <w:t xml:space="preserve">         （采购代理机构名称）</w:t>
      </w:r>
      <w:r>
        <w:rPr>
          <w:rFonts w:hint="eastAsia" w:ascii="仿宋" w:hAnsi="仿宋" w:eastAsia="仿宋" w:cs="仿宋"/>
          <w:color w:val="auto"/>
          <w:sz w:val="24"/>
          <w:highlight w:val="none"/>
          <w:shd w:val="clear" w:color="auto" w:fill="auto"/>
        </w:rPr>
        <w:t>：</w:t>
      </w:r>
    </w:p>
    <w:p>
      <w:pPr>
        <w:spacing w:line="48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本公司</w:t>
      </w:r>
      <w:r>
        <w:rPr>
          <w:rFonts w:hint="eastAsia" w:ascii="仿宋" w:hAnsi="仿宋" w:eastAsia="仿宋" w:cs="仿宋"/>
          <w:color w:val="auto"/>
          <w:sz w:val="24"/>
          <w:highlight w:val="none"/>
          <w:u w:val="single"/>
          <w:shd w:val="clear" w:color="auto" w:fill="auto"/>
        </w:rPr>
        <w:t xml:space="preserve">     （供应商名称）    </w:t>
      </w:r>
      <w:r>
        <w:rPr>
          <w:rFonts w:hint="eastAsia" w:ascii="仿宋" w:hAnsi="仿宋" w:eastAsia="仿宋" w:cs="仿宋"/>
          <w:color w:val="auto"/>
          <w:sz w:val="24"/>
          <w:highlight w:val="none"/>
          <w:shd w:val="clear" w:color="auto" w:fill="auto"/>
        </w:rPr>
        <w:t>参加</w:t>
      </w:r>
      <w:r>
        <w:rPr>
          <w:rFonts w:hint="eastAsia" w:ascii="仿宋" w:hAnsi="仿宋" w:eastAsia="仿宋" w:cs="仿宋"/>
          <w:color w:val="auto"/>
          <w:sz w:val="24"/>
          <w:highlight w:val="none"/>
          <w:u w:val="single"/>
          <w:shd w:val="clear" w:color="auto" w:fill="auto"/>
        </w:rPr>
        <w:t xml:space="preserve">       （项目名称）   </w:t>
      </w:r>
      <w:r>
        <w:rPr>
          <w:rFonts w:hint="eastAsia" w:ascii="仿宋" w:hAnsi="仿宋" w:eastAsia="仿宋" w:cs="仿宋"/>
          <w:color w:val="auto"/>
          <w:sz w:val="24"/>
          <w:highlight w:val="none"/>
          <w:shd w:val="clear" w:color="auto" w:fill="auto"/>
        </w:rPr>
        <w:t>的招标活动，现承诺我公司未被纳入法院、工商行政管理部门、税务部门、银行认定的失信名单且在有效期内和在前三年政府采购合同履约过程中及其他经营活动履约过程中依法履约未被有关部门处罚（处理），具有良好的商业信誉。</w:t>
      </w:r>
    </w:p>
    <w:p>
      <w:pPr>
        <w:spacing w:line="48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如违反以上承诺，本公司愿承担一切法律责任。 </w:t>
      </w:r>
    </w:p>
    <w:p>
      <w:pPr>
        <w:rPr>
          <w:rFonts w:hint="eastAsia" w:ascii="仿宋" w:hAnsi="仿宋" w:eastAsia="仿宋" w:cs="仿宋"/>
          <w:color w:val="auto"/>
          <w:sz w:val="28"/>
          <w:szCs w:val="28"/>
          <w:highlight w:val="none"/>
          <w:shd w:val="clear" w:color="auto" w:fill="auto"/>
        </w:rPr>
      </w:pPr>
    </w:p>
    <w:p>
      <w:pPr>
        <w:rPr>
          <w:rFonts w:hint="eastAsia" w:ascii="仿宋" w:hAnsi="仿宋" w:eastAsia="仿宋" w:cs="仿宋"/>
          <w:color w:val="auto"/>
          <w:sz w:val="28"/>
          <w:szCs w:val="28"/>
          <w:highlight w:val="none"/>
          <w:shd w:val="clear" w:color="auto" w:fill="auto"/>
        </w:rPr>
      </w:pPr>
    </w:p>
    <w:p>
      <w:pPr>
        <w:adjustRightInd w:val="0"/>
        <w:spacing w:line="480" w:lineRule="auto"/>
        <w:rPr>
          <w:rFonts w:hint="eastAsia" w:ascii="仿宋" w:hAnsi="仿宋" w:eastAsia="仿宋" w:cs="仿宋"/>
          <w:color w:val="auto"/>
          <w:highlight w:val="none"/>
          <w:shd w:val="clear" w:color="auto" w:fill="auto"/>
        </w:rPr>
      </w:pPr>
    </w:p>
    <w:p>
      <w:pPr>
        <w:adjustRightInd w:val="0"/>
        <w:spacing w:line="480" w:lineRule="auto"/>
        <w:rPr>
          <w:rFonts w:hint="eastAsia" w:ascii="仿宋" w:hAnsi="仿宋" w:eastAsia="仿宋" w:cs="仿宋"/>
          <w:color w:val="auto"/>
          <w:highlight w:val="none"/>
          <w:shd w:val="clear" w:color="auto" w:fill="auto"/>
        </w:rPr>
      </w:pPr>
    </w:p>
    <w:p>
      <w:pPr>
        <w:adjustRightInd w:val="0"/>
        <w:spacing w:line="48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供应商名称：     （盖单位公章）</w:t>
      </w:r>
    </w:p>
    <w:p>
      <w:pPr>
        <w:adjustRightInd w:val="0"/>
        <w:spacing w:line="480" w:lineRule="auto"/>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 xml:space="preserve">法定代表人或授权代表（签字或盖章）： </w:t>
      </w:r>
    </w:p>
    <w:p>
      <w:pPr>
        <w:adjustRightInd w:val="0"/>
        <w:spacing w:line="480" w:lineRule="auto"/>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日  期：   年   月   日</w:t>
      </w:r>
    </w:p>
    <w:p>
      <w:pPr>
        <w:pStyle w:val="18"/>
        <w:rPr>
          <w:rFonts w:hint="eastAsia"/>
          <w:color w:val="auto"/>
          <w:highlight w:val="none"/>
          <w:shd w:val="clear" w:color="auto" w:fill="auto"/>
        </w:rPr>
      </w:pPr>
    </w:p>
    <w:p>
      <w:pPr>
        <w:rPr>
          <w:rFonts w:hint="eastAsia" w:ascii="仿宋" w:hAnsi="仿宋" w:eastAsia="仿宋" w:cs="仿宋"/>
          <w:color w:val="auto"/>
          <w:sz w:val="24"/>
          <w:highlight w:val="none"/>
          <w:shd w:val="clear" w:color="auto" w:fill="auto"/>
        </w:rPr>
      </w:pPr>
    </w:p>
    <w:p>
      <w:pPr>
        <w:jc w:val="center"/>
        <w:outlineLvl w:val="2"/>
        <w:rPr>
          <w:rFonts w:hint="eastAsia" w:ascii="仿宋" w:hAnsi="仿宋" w:eastAsia="仿宋" w:cs="仿宋"/>
          <w:b/>
          <w:color w:val="auto"/>
          <w:sz w:val="32"/>
          <w:szCs w:val="32"/>
          <w:highlight w:val="none"/>
          <w:shd w:val="clear" w:color="auto" w:fill="auto"/>
        </w:rPr>
      </w:pPr>
      <w:r>
        <w:rPr>
          <w:rFonts w:hint="eastAsia" w:ascii="仿宋" w:hAnsi="仿宋" w:eastAsia="仿宋" w:cs="仿宋"/>
          <w:color w:val="auto"/>
          <w:sz w:val="24"/>
          <w:highlight w:val="none"/>
          <w:shd w:val="clear" w:color="auto" w:fill="auto"/>
        </w:rPr>
        <w:br w:type="page"/>
      </w:r>
      <w:bookmarkStart w:id="1080" w:name="_Toc55368923"/>
      <w:bookmarkStart w:id="1081" w:name="_Toc9782"/>
      <w:bookmarkStart w:id="1082" w:name="_Toc10639"/>
      <w:bookmarkStart w:id="1083" w:name="_Toc18551"/>
      <w:r>
        <w:rPr>
          <w:rFonts w:hint="eastAsia" w:ascii="仿宋" w:hAnsi="仿宋" w:eastAsia="仿宋" w:cs="仿宋"/>
          <w:b/>
          <w:color w:val="auto"/>
          <w:sz w:val="32"/>
          <w:szCs w:val="32"/>
          <w:highlight w:val="none"/>
          <w:shd w:val="clear" w:color="auto" w:fill="auto"/>
        </w:rPr>
        <w:t>供应商在参加政府本次招标前三年内，在经营活动中没有重大违法记录承诺函</w:t>
      </w:r>
      <w:bookmarkEnd w:id="1080"/>
      <w:bookmarkEnd w:id="1081"/>
      <w:bookmarkEnd w:id="1082"/>
      <w:bookmarkEnd w:id="1083"/>
    </w:p>
    <w:p>
      <w:pPr>
        <w:tabs>
          <w:tab w:val="left" w:pos="3553"/>
        </w:tabs>
        <w:spacing w:before="120" w:beforeLines="50" w:line="48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u w:val="single"/>
          <w:shd w:val="clear" w:color="auto" w:fill="auto"/>
        </w:rPr>
        <w:t xml:space="preserve">        （采购代理机构名称）</w:t>
      </w:r>
      <w:r>
        <w:rPr>
          <w:rFonts w:hint="eastAsia" w:ascii="仿宋" w:hAnsi="仿宋" w:eastAsia="仿宋" w:cs="仿宋"/>
          <w:color w:val="auto"/>
          <w:sz w:val="24"/>
          <w:highlight w:val="none"/>
          <w:shd w:val="clear" w:color="auto" w:fill="auto"/>
        </w:rPr>
        <w:t>：</w:t>
      </w:r>
    </w:p>
    <w:p>
      <w:pPr>
        <w:tabs>
          <w:tab w:val="left" w:pos="3553"/>
        </w:tabs>
        <w:spacing w:line="480" w:lineRule="auto"/>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xml:space="preserve">    本公司</w:t>
      </w:r>
      <w:r>
        <w:rPr>
          <w:rFonts w:hint="eastAsia" w:ascii="仿宋" w:hAnsi="仿宋" w:eastAsia="仿宋" w:cs="仿宋"/>
          <w:color w:val="auto"/>
          <w:sz w:val="24"/>
          <w:highlight w:val="none"/>
          <w:u w:val="single"/>
          <w:shd w:val="clear" w:color="auto" w:fill="auto"/>
        </w:rPr>
        <w:t xml:space="preserve"> （供应商名称）   </w:t>
      </w:r>
      <w:r>
        <w:rPr>
          <w:rFonts w:hint="eastAsia" w:ascii="仿宋" w:hAnsi="仿宋" w:eastAsia="仿宋" w:cs="仿宋"/>
          <w:color w:val="auto"/>
          <w:sz w:val="24"/>
          <w:highlight w:val="none"/>
          <w:shd w:val="clear" w:color="auto" w:fill="auto"/>
        </w:rPr>
        <w:t>参加</w:t>
      </w:r>
      <w:r>
        <w:rPr>
          <w:rFonts w:hint="eastAsia" w:ascii="仿宋" w:hAnsi="仿宋" w:eastAsia="仿宋" w:cs="仿宋"/>
          <w:color w:val="auto"/>
          <w:sz w:val="24"/>
          <w:highlight w:val="none"/>
          <w:u w:val="single"/>
          <w:shd w:val="clear" w:color="auto" w:fill="auto"/>
        </w:rPr>
        <w:t xml:space="preserve">   （项目名称）  </w:t>
      </w:r>
      <w:r>
        <w:rPr>
          <w:rFonts w:hint="eastAsia" w:ascii="仿宋" w:hAnsi="仿宋" w:eastAsia="仿宋" w:cs="仿宋"/>
          <w:color w:val="auto"/>
          <w:sz w:val="24"/>
          <w:highlight w:val="none"/>
          <w:shd w:val="clear" w:color="auto" w:fill="auto"/>
        </w:rPr>
        <w:t>的招标活动，现承诺我公司在参加本次招标前三年内，在经营活动中无重大违法记录。</w:t>
      </w:r>
    </w:p>
    <w:p>
      <w:pPr>
        <w:tabs>
          <w:tab w:val="left" w:pos="3553"/>
        </w:tabs>
        <w:spacing w:line="480" w:lineRule="auto"/>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如违反以上承诺，本公司愿承担一切法律责任。</w:t>
      </w:r>
    </w:p>
    <w:p>
      <w:pPr>
        <w:spacing w:line="480" w:lineRule="auto"/>
        <w:rPr>
          <w:rFonts w:hint="eastAsia" w:ascii="仿宋" w:hAnsi="仿宋" w:eastAsia="仿宋" w:cs="仿宋"/>
          <w:b/>
          <w:bCs/>
          <w:color w:val="auto"/>
          <w:highlight w:val="none"/>
          <w:shd w:val="clear" w:color="auto" w:fill="auto"/>
        </w:rPr>
      </w:pPr>
    </w:p>
    <w:p>
      <w:pPr>
        <w:spacing w:line="400" w:lineRule="exact"/>
        <w:rPr>
          <w:rFonts w:hint="eastAsia" w:ascii="仿宋" w:hAnsi="仿宋" w:eastAsia="仿宋" w:cs="仿宋"/>
          <w:color w:val="auto"/>
          <w:highlight w:val="none"/>
          <w:shd w:val="clear" w:color="auto" w:fill="auto"/>
        </w:rPr>
      </w:pPr>
    </w:p>
    <w:p>
      <w:pPr>
        <w:spacing w:line="400" w:lineRule="exact"/>
        <w:rPr>
          <w:rFonts w:hint="eastAsia" w:ascii="仿宋" w:hAnsi="仿宋" w:eastAsia="仿宋" w:cs="仿宋"/>
          <w:color w:val="auto"/>
          <w:highlight w:val="none"/>
          <w:shd w:val="clear" w:color="auto" w:fill="auto"/>
        </w:rPr>
      </w:pPr>
    </w:p>
    <w:p>
      <w:pPr>
        <w:adjustRightInd w:val="0"/>
        <w:spacing w:line="480" w:lineRule="auto"/>
        <w:jc w:val="left"/>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供应商名称：     （盖单位公章）</w:t>
      </w:r>
    </w:p>
    <w:p>
      <w:pPr>
        <w:adjustRightInd w:val="0"/>
        <w:spacing w:line="480" w:lineRule="auto"/>
        <w:jc w:val="left"/>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 xml:space="preserve">法定代表人或授权代表（签字或盖章）： </w:t>
      </w:r>
    </w:p>
    <w:p>
      <w:pPr>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rPr>
        <w:t>日  期：    年   月   日</w:t>
      </w:r>
    </w:p>
    <w:p>
      <w:pPr>
        <w:pStyle w:val="34"/>
        <w:rPr>
          <w:rFonts w:hint="eastAsia" w:ascii="仿宋" w:hAnsi="仿宋" w:eastAsia="仿宋" w:cs="仿宋"/>
          <w:bCs/>
          <w:color w:val="auto"/>
          <w:highlight w:val="none"/>
          <w:shd w:val="clear" w:color="auto" w:fill="auto"/>
        </w:rPr>
      </w:pPr>
    </w:p>
    <w:p>
      <w:pPr>
        <w:jc w:val="center"/>
        <w:rPr>
          <w:rFonts w:hint="eastAsia" w:ascii="仿宋" w:hAnsi="仿宋" w:eastAsia="仿宋" w:cs="仿宋"/>
          <w:b/>
          <w:color w:val="auto"/>
          <w:sz w:val="24"/>
          <w:highlight w:val="none"/>
          <w:shd w:val="clear" w:color="auto" w:fill="auto"/>
        </w:rPr>
      </w:pPr>
    </w:p>
    <w:p>
      <w:pPr>
        <w:spacing w:line="360" w:lineRule="auto"/>
        <w:jc w:val="center"/>
        <w:outlineLvl w:val="2"/>
        <w:rPr>
          <w:rFonts w:hint="eastAsia" w:ascii="仿宋" w:hAnsi="仿宋" w:eastAsia="仿宋" w:cs="仿宋"/>
          <w:b/>
          <w:color w:val="auto"/>
          <w:sz w:val="32"/>
          <w:szCs w:val="32"/>
          <w:highlight w:val="none"/>
          <w:shd w:val="clear" w:color="auto" w:fill="auto"/>
        </w:rPr>
      </w:pPr>
      <w:r>
        <w:rPr>
          <w:rFonts w:hint="eastAsia" w:ascii="仿宋" w:hAnsi="仿宋" w:eastAsia="仿宋" w:cs="仿宋"/>
          <w:bCs/>
          <w:color w:val="auto"/>
          <w:sz w:val="24"/>
          <w:highlight w:val="none"/>
          <w:shd w:val="clear" w:color="auto" w:fill="auto"/>
        </w:rPr>
        <w:br w:type="page"/>
      </w:r>
      <w:bookmarkStart w:id="1084" w:name="_Toc17615"/>
      <w:bookmarkStart w:id="1085" w:name="_Toc55368924"/>
      <w:bookmarkStart w:id="1086" w:name="_Toc6610"/>
      <w:bookmarkStart w:id="1087" w:name="_Toc3316"/>
      <w:r>
        <w:rPr>
          <w:rFonts w:hint="eastAsia" w:ascii="仿宋" w:hAnsi="仿宋" w:eastAsia="仿宋" w:cs="仿宋"/>
          <w:b/>
          <w:color w:val="auto"/>
          <w:sz w:val="32"/>
          <w:szCs w:val="32"/>
          <w:highlight w:val="none"/>
          <w:shd w:val="clear" w:color="auto" w:fill="auto"/>
        </w:rPr>
        <w:t>供应商诚信情况的承诺</w:t>
      </w:r>
      <w:bookmarkEnd w:id="1084"/>
      <w:bookmarkEnd w:id="1085"/>
      <w:bookmarkEnd w:id="1086"/>
      <w:bookmarkEnd w:id="1087"/>
    </w:p>
    <w:p>
      <w:pPr>
        <w:rPr>
          <w:rFonts w:hint="eastAsia" w:ascii="仿宋" w:hAnsi="仿宋" w:eastAsia="仿宋" w:cs="仿宋"/>
          <w:color w:val="auto"/>
          <w:highlight w:val="none"/>
          <w:shd w:val="clear" w:color="auto" w:fill="auto"/>
        </w:rPr>
      </w:pPr>
    </w:p>
    <w:p>
      <w:pPr>
        <w:spacing w:line="360" w:lineRule="auto"/>
        <w:rPr>
          <w:rFonts w:hint="eastAsia" w:ascii="仿宋" w:hAnsi="仿宋" w:eastAsia="仿宋" w:cs="仿宋"/>
          <w:color w:val="auto"/>
          <w:sz w:val="24"/>
          <w:highlight w:val="none"/>
          <w:shd w:val="clear" w:color="auto" w:fill="auto"/>
        </w:rPr>
      </w:pPr>
      <w:bookmarkStart w:id="1088" w:name="_Toc21838"/>
      <w:r>
        <w:rPr>
          <w:rFonts w:hint="eastAsia" w:ascii="仿宋" w:hAnsi="仿宋" w:eastAsia="仿宋" w:cs="仿宋"/>
          <w:color w:val="auto"/>
          <w:sz w:val="24"/>
          <w:highlight w:val="none"/>
          <w:shd w:val="clear" w:color="auto" w:fill="auto"/>
        </w:rPr>
        <w:t>致：__________________（采购代理机构名称）：</w:t>
      </w:r>
      <w:bookmarkEnd w:id="1088"/>
    </w:p>
    <w:p>
      <w:pPr>
        <w:rPr>
          <w:rFonts w:hint="eastAsia" w:ascii="仿宋" w:hAnsi="仿宋" w:eastAsia="仿宋" w:cs="仿宋"/>
          <w:color w:val="auto"/>
          <w:sz w:val="24"/>
          <w:highlight w:val="none"/>
          <w:shd w:val="clear" w:color="auto" w:fill="auto"/>
        </w:rPr>
      </w:pPr>
    </w:p>
    <w:p>
      <w:pPr>
        <w:autoSpaceDE w:val="0"/>
        <w:autoSpaceDN w:val="0"/>
        <w:spacing w:line="360" w:lineRule="auto"/>
        <w:ind w:firstLine="424" w:firstLineChars="177"/>
        <w:jc w:val="left"/>
        <w:rPr>
          <w:rFonts w:hint="eastAsia" w:ascii="仿宋" w:hAnsi="仿宋" w:eastAsia="仿宋" w:cs="仿宋"/>
          <w:color w:val="auto"/>
          <w:kern w:val="0"/>
          <w:sz w:val="24"/>
          <w:highlight w:val="none"/>
          <w:shd w:val="clear" w:color="auto" w:fill="auto"/>
        </w:rPr>
      </w:pPr>
      <w:bookmarkStart w:id="1089" w:name="_Toc5941"/>
      <w:r>
        <w:rPr>
          <w:rFonts w:hint="eastAsia" w:ascii="仿宋" w:hAnsi="仿宋" w:eastAsia="仿宋" w:cs="仿宋"/>
          <w:color w:val="auto"/>
          <w:kern w:val="0"/>
          <w:sz w:val="24"/>
          <w:highlight w:val="none"/>
          <w:shd w:val="clear" w:color="auto" w:fill="auto"/>
        </w:rPr>
        <w:t>依据招标文件的规定，我方承诺在参加本项目政府采购活动中无失信行为。</w:t>
      </w:r>
      <w:bookmarkEnd w:id="1089"/>
    </w:p>
    <w:p>
      <w:pPr>
        <w:autoSpaceDE w:val="0"/>
        <w:autoSpaceDN w:val="0"/>
        <w:spacing w:line="360" w:lineRule="auto"/>
        <w:ind w:firstLine="424" w:firstLineChars="177"/>
        <w:jc w:val="left"/>
        <w:rPr>
          <w:rFonts w:hint="eastAsia" w:ascii="仿宋" w:hAnsi="仿宋" w:eastAsia="仿宋" w:cs="仿宋"/>
          <w:color w:val="auto"/>
          <w:kern w:val="0"/>
          <w:sz w:val="24"/>
          <w:highlight w:val="none"/>
          <w:shd w:val="clear" w:color="auto" w:fill="auto"/>
        </w:rPr>
      </w:pPr>
      <w:bookmarkStart w:id="1090" w:name="_Toc20394"/>
      <w:r>
        <w:rPr>
          <w:rFonts w:hint="eastAsia" w:ascii="仿宋" w:hAnsi="仿宋" w:eastAsia="仿宋" w:cs="仿宋"/>
          <w:color w:val="auto"/>
          <w:kern w:val="0"/>
          <w:sz w:val="24"/>
          <w:highlight w:val="none"/>
          <w:shd w:val="clear" w:color="auto" w:fill="auto"/>
        </w:rPr>
        <w:t>本方对上述承诺内容事项真实性负责。如经查实上述承诺的内容事项存在虚假，本方愿意接受以提供虚假材料谋取中标追究法律责任。</w:t>
      </w:r>
      <w:bookmarkEnd w:id="1090"/>
    </w:p>
    <w:p>
      <w:pPr>
        <w:adjustRightInd w:val="0"/>
        <w:spacing w:line="360" w:lineRule="auto"/>
        <w:jc w:val="left"/>
        <w:rPr>
          <w:rFonts w:hint="eastAsia" w:ascii="仿宋" w:hAnsi="仿宋" w:eastAsia="仿宋" w:cs="仿宋"/>
          <w:b/>
          <w:color w:val="auto"/>
          <w:sz w:val="24"/>
          <w:highlight w:val="none"/>
          <w:shd w:val="clear" w:color="auto" w:fill="auto"/>
        </w:rPr>
      </w:pPr>
    </w:p>
    <w:p>
      <w:pPr>
        <w:adjustRightInd w:val="0"/>
        <w:spacing w:line="360" w:lineRule="auto"/>
        <w:jc w:val="left"/>
        <w:rPr>
          <w:rFonts w:hint="eastAsia" w:ascii="仿宋" w:hAnsi="仿宋" w:eastAsia="仿宋" w:cs="仿宋"/>
          <w:bCs/>
          <w:color w:val="auto"/>
          <w:sz w:val="24"/>
          <w:highlight w:val="none"/>
          <w:shd w:val="clear" w:color="auto" w:fill="auto"/>
        </w:rPr>
      </w:pPr>
      <w:bookmarkStart w:id="1091" w:name="_Toc10105"/>
      <w:r>
        <w:rPr>
          <w:rFonts w:hint="eastAsia" w:ascii="仿宋" w:hAnsi="仿宋" w:eastAsia="仿宋" w:cs="仿宋"/>
          <w:bCs/>
          <w:color w:val="auto"/>
          <w:sz w:val="24"/>
          <w:highlight w:val="none"/>
          <w:shd w:val="clear" w:color="auto" w:fill="auto"/>
        </w:rPr>
        <w:t>供应商名称：        （盖单位公章）</w:t>
      </w:r>
      <w:bookmarkEnd w:id="1091"/>
    </w:p>
    <w:p>
      <w:pPr>
        <w:adjustRightInd w:val="0"/>
        <w:spacing w:line="360" w:lineRule="auto"/>
        <w:jc w:val="left"/>
        <w:rPr>
          <w:rFonts w:hint="eastAsia" w:ascii="仿宋" w:hAnsi="仿宋" w:eastAsia="仿宋" w:cs="仿宋"/>
          <w:bCs/>
          <w:color w:val="auto"/>
          <w:sz w:val="24"/>
          <w:highlight w:val="none"/>
          <w:shd w:val="clear" w:color="auto" w:fill="auto"/>
        </w:rPr>
      </w:pPr>
      <w:bookmarkStart w:id="1092" w:name="_Toc26993"/>
      <w:r>
        <w:rPr>
          <w:rFonts w:hint="eastAsia" w:ascii="仿宋" w:hAnsi="仿宋" w:eastAsia="仿宋" w:cs="仿宋"/>
          <w:bCs/>
          <w:color w:val="auto"/>
          <w:sz w:val="24"/>
          <w:highlight w:val="none"/>
          <w:shd w:val="clear" w:color="auto" w:fill="auto"/>
        </w:rPr>
        <w:t>法定代表人或授权代表（签字）：</w:t>
      </w:r>
      <w:bookmarkEnd w:id="1092"/>
    </w:p>
    <w:p>
      <w:pPr>
        <w:adjustRightInd w:val="0"/>
        <w:spacing w:line="360" w:lineRule="auto"/>
        <w:jc w:val="left"/>
        <w:rPr>
          <w:rFonts w:hint="eastAsia" w:ascii="仿宋" w:hAnsi="仿宋" w:eastAsia="仿宋" w:cs="仿宋"/>
          <w:bCs/>
          <w:color w:val="auto"/>
          <w:sz w:val="24"/>
          <w:highlight w:val="none"/>
          <w:shd w:val="clear" w:color="auto" w:fill="auto"/>
        </w:rPr>
      </w:pPr>
      <w:bookmarkStart w:id="1093" w:name="_Toc8333"/>
      <w:r>
        <w:rPr>
          <w:rFonts w:hint="eastAsia" w:ascii="仿宋" w:hAnsi="仿宋" w:eastAsia="仿宋" w:cs="仿宋"/>
          <w:bCs/>
          <w:color w:val="auto"/>
          <w:sz w:val="24"/>
          <w:highlight w:val="none"/>
          <w:shd w:val="clear" w:color="auto" w:fill="auto"/>
        </w:rPr>
        <w:t>日期：</w:t>
      </w:r>
      <w:bookmarkEnd w:id="1093"/>
    </w:p>
    <w:p>
      <w:pPr>
        <w:pStyle w:val="18"/>
        <w:ind w:firstLine="600"/>
        <w:rPr>
          <w:rFonts w:hint="eastAsia" w:ascii="仿宋" w:hAnsi="仿宋" w:eastAsia="仿宋" w:cs="仿宋"/>
          <w:bCs/>
          <w:color w:val="auto"/>
          <w:sz w:val="24"/>
          <w:szCs w:val="24"/>
          <w:highlight w:val="none"/>
          <w:shd w:val="clear" w:color="auto" w:fill="auto"/>
        </w:rPr>
      </w:pPr>
    </w:p>
    <w:p>
      <w:pPr>
        <w:pStyle w:val="18"/>
        <w:ind w:firstLine="600"/>
        <w:rPr>
          <w:rFonts w:hint="eastAsia" w:ascii="仿宋" w:hAnsi="仿宋" w:eastAsia="仿宋" w:cs="仿宋"/>
          <w:bCs/>
          <w:color w:val="auto"/>
          <w:sz w:val="24"/>
          <w:szCs w:val="24"/>
          <w:highlight w:val="none"/>
          <w:shd w:val="clear" w:color="auto" w:fill="auto"/>
        </w:rPr>
      </w:pPr>
    </w:p>
    <w:p>
      <w:pPr>
        <w:spacing w:line="360" w:lineRule="auto"/>
        <w:jc w:val="center"/>
        <w:outlineLvl w:val="2"/>
        <w:rPr>
          <w:rFonts w:hint="eastAsia" w:ascii="仿宋" w:hAnsi="仿宋" w:eastAsia="仿宋" w:cs="仿宋"/>
          <w:b/>
          <w:color w:val="auto"/>
          <w:sz w:val="32"/>
          <w:szCs w:val="32"/>
          <w:highlight w:val="none"/>
          <w:shd w:val="clear" w:color="auto" w:fill="auto"/>
        </w:rPr>
      </w:pPr>
      <w:r>
        <w:rPr>
          <w:rFonts w:hint="eastAsia" w:ascii="仿宋" w:hAnsi="仿宋" w:eastAsia="仿宋" w:cs="仿宋"/>
          <w:b/>
          <w:color w:val="auto"/>
          <w:sz w:val="32"/>
          <w:szCs w:val="32"/>
          <w:highlight w:val="none"/>
          <w:shd w:val="clear" w:color="auto" w:fill="auto"/>
        </w:rPr>
        <w:br w:type="page"/>
      </w:r>
      <w:bookmarkStart w:id="1094" w:name="_Toc32370"/>
      <w:bookmarkStart w:id="1095" w:name="_Toc19655"/>
      <w:bookmarkStart w:id="1096" w:name="_Toc55368925"/>
      <w:bookmarkStart w:id="1097" w:name="_Toc12756"/>
      <w:r>
        <w:rPr>
          <w:rFonts w:hint="eastAsia" w:ascii="仿宋" w:hAnsi="仿宋" w:eastAsia="仿宋" w:cs="仿宋"/>
          <w:b/>
          <w:color w:val="auto"/>
          <w:sz w:val="32"/>
          <w:szCs w:val="32"/>
          <w:highlight w:val="none"/>
          <w:shd w:val="clear" w:color="auto" w:fill="auto"/>
        </w:rPr>
        <w:t>近三年内没有有行贿犯罪记录的承诺</w:t>
      </w:r>
      <w:bookmarkEnd w:id="1094"/>
      <w:bookmarkEnd w:id="1095"/>
      <w:bookmarkEnd w:id="1096"/>
      <w:bookmarkEnd w:id="1097"/>
    </w:p>
    <w:p>
      <w:pPr>
        <w:rPr>
          <w:rFonts w:hint="eastAsia" w:ascii="仿宋" w:hAnsi="仿宋" w:eastAsia="仿宋" w:cs="仿宋"/>
          <w:color w:val="auto"/>
          <w:highlight w:val="none"/>
          <w:shd w:val="clear" w:color="auto" w:fill="auto"/>
        </w:rPr>
      </w:pPr>
    </w:p>
    <w:p>
      <w:pPr>
        <w:adjustRightInd w:val="0"/>
        <w:snapToGrid w:val="0"/>
        <w:spacing w:line="360" w:lineRule="auto"/>
        <w:jc w:val="left"/>
        <w:rPr>
          <w:rFonts w:hint="eastAsia" w:ascii="仿宋" w:hAnsi="仿宋" w:eastAsia="仿宋" w:cs="仿宋"/>
          <w:color w:val="auto"/>
          <w:sz w:val="24"/>
          <w:highlight w:val="none"/>
          <w:shd w:val="clear" w:color="auto" w:fill="auto"/>
        </w:rPr>
      </w:pPr>
    </w:p>
    <w:p>
      <w:pPr>
        <w:adjustRightInd w:val="0"/>
        <w:snapToGrid w:val="0"/>
        <w:spacing w:line="360" w:lineRule="auto"/>
        <w:jc w:val="left"/>
        <w:rPr>
          <w:rFonts w:hint="eastAsia" w:ascii="仿宋" w:hAnsi="仿宋" w:eastAsia="仿宋" w:cs="仿宋"/>
          <w:color w:val="auto"/>
          <w:sz w:val="24"/>
          <w:highlight w:val="none"/>
          <w:shd w:val="clear" w:color="auto" w:fill="auto"/>
        </w:rPr>
      </w:pPr>
      <w:bookmarkStart w:id="1098" w:name="_Toc7315"/>
      <w:r>
        <w:rPr>
          <w:rFonts w:hint="eastAsia" w:ascii="仿宋" w:hAnsi="仿宋" w:eastAsia="仿宋" w:cs="仿宋"/>
          <w:color w:val="auto"/>
          <w:sz w:val="24"/>
          <w:highlight w:val="none"/>
          <w:shd w:val="clear" w:color="auto" w:fill="auto"/>
        </w:rPr>
        <w:t>致：__________________（采购代理机构名称）：</w:t>
      </w:r>
      <w:bookmarkEnd w:id="1098"/>
    </w:p>
    <w:p>
      <w:pPr>
        <w:adjustRightInd w:val="0"/>
        <w:snapToGrid w:val="0"/>
        <w:spacing w:line="360" w:lineRule="auto"/>
        <w:ind w:firstLine="480" w:firstLineChars="200"/>
        <w:jc w:val="left"/>
        <w:rPr>
          <w:rFonts w:hint="eastAsia" w:ascii="仿宋" w:hAnsi="仿宋" w:eastAsia="仿宋" w:cs="仿宋"/>
          <w:color w:val="auto"/>
          <w:sz w:val="24"/>
          <w:highlight w:val="none"/>
          <w:shd w:val="clear" w:color="auto" w:fill="auto"/>
        </w:rPr>
      </w:pPr>
      <w:bookmarkStart w:id="1099" w:name="_Toc3713"/>
      <w:r>
        <w:rPr>
          <w:rFonts w:hint="eastAsia" w:ascii="仿宋" w:hAnsi="仿宋" w:eastAsia="仿宋" w:cs="仿宋"/>
          <w:color w:val="auto"/>
          <w:sz w:val="24"/>
          <w:highlight w:val="none"/>
          <w:shd w:val="clear" w:color="auto" w:fill="auto"/>
        </w:rPr>
        <w:t>依据《关于在政府采购活动中全面开展行贿犯罪档案查询的通知》，我公司承诺在参加本项目政府采购活动前三年中我司及其现任法定代表人、主要负责人不具有行贿犯罪记录。</w:t>
      </w:r>
      <w:bookmarkEnd w:id="1099"/>
    </w:p>
    <w:p>
      <w:pPr>
        <w:adjustRightInd w:val="0"/>
        <w:snapToGrid w:val="0"/>
        <w:spacing w:line="360" w:lineRule="auto"/>
        <w:ind w:firstLine="480" w:firstLineChars="200"/>
        <w:jc w:val="left"/>
        <w:rPr>
          <w:rFonts w:hint="eastAsia" w:ascii="仿宋" w:hAnsi="仿宋" w:eastAsia="仿宋" w:cs="仿宋"/>
          <w:color w:val="auto"/>
          <w:sz w:val="24"/>
          <w:highlight w:val="none"/>
          <w:shd w:val="clear" w:color="auto" w:fill="auto"/>
        </w:rPr>
      </w:pPr>
      <w:bookmarkStart w:id="1100" w:name="_Toc26469"/>
      <w:r>
        <w:rPr>
          <w:rFonts w:hint="eastAsia" w:ascii="仿宋" w:hAnsi="仿宋" w:eastAsia="仿宋" w:cs="仿宋"/>
          <w:color w:val="auto"/>
          <w:sz w:val="24"/>
          <w:highlight w:val="none"/>
          <w:shd w:val="clear" w:color="auto" w:fill="auto"/>
        </w:rPr>
        <w:t>本公司对上述承诺内容事项真实性负责。如经查实上述承诺的内容事项存在虚假，我公司愿意接受以提供虚假材料谋取中标追究法律责任。</w:t>
      </w:r>
      <w:bookmarkEnd w:id="1100"/>
    </w:p>
    <w:p>
      <w:pPr>
        <w:adjustRightInd w:val="0"/>
        <w:spacing w:line="360" w:lineRule="auto"/>
        <w:jc w:val="left"/>
        <w:rPr>
          <w:rFonts w:hint="eastAsia" w:ascii="仿宋" w:hAnsi="仿宋" w:eastAsia="仿宋" w:cs="仿宋"/>
          <w:b/>
          <w:color w:val="auto"/>
          <w:sz w:val="24"/>
          <w:highlight w:val="none"/>
          <w:shd w:val="clear" w:color="auto" w:fill="auto"/>
        </w:rPr>
      </w:pPr>
    </w:p>
    <w:p>
      <w:pPr>
        <w:adjustRightInd w:val="0"/>
        <w:spacing w:line="360" w:lineRule="auto"/>
        <w:jc w:val="left"/>
        <w:rPr>
          <w:rFonts w:hint="eastAsia" w:ascii="仿宋" w:hAnsi="仿宋" w:eastAsia="仿宋" w:cs="仿宋"/>
          <w:bCs/>
          <w:color w:val="auto"/>
          <w:sz w:val="24"/>
          <w:highlight w:val="none"/>
          <w:shd w:val="clear" w:color="auto" w:fill="auto"/>
        </w:rPr>
      </w:pPr>
      <w:bookmarkStart w:id="1101" w:name="_Toc8351"/>
      <w:r>
        <w:rPr>
          <w:rFonts w:hint="eastAsia" w:ascii="仿宋" w:hAnsi="仿宋" w:eastAsia="仿宋" w:cs="仿宋"/>
          <w:bCs/>
          <w:color w:val="auto"/>
          <w:sz w:val="24"/>
          <w:highlight w:val="none"/>
          <w:shd w:val="clear" w:color="auto" w:fill="auto"/>
        </w:rPr>
        <w:t>供应商名称：        （盖单位公章）</w:t>
      </w:r>
      <w:bookmarkEnd w:id="1101"/>
    </w:p>
    <w:p>
      <w:pPr>
        <w:adjustRightInd w:val="0"/>
        <w:spacing w:line="360" w:lineRule="auto"/>
        <w:jc w:val="left"/>
        <w:rPr>
          <w:rFonts w:hint="eastAsia" w:ascii="仿宋" w:hAnsi="仿宋" w:eastAsia="仿宋" w:cs="仿宋"/>
          <w:bCs/>
          <w:color w:val="auto"/>
          <w:sz w:val="24"/>
          <w:highlight w:val="none"/>
          <w:shd w:val="clear" w:color="auto" w:fill="auto"/>
        </w:rPr>
      </w:pPr>
      <w:bookmarkStart w:id="1102" w:name="_Toc32126"/>
      <w:r>
        <w:rPr>
          <w:rFonts w:hint="eastAsia" w:ascii="仿宋" w:hAnsi="仿宋" w:eastAsia="仿宋" w:cs="仿宋"/>
          <w:bCs/>
          <w:color w:val="auto"/>
          <w:sz w:val="24"/>
          <w:highlight w:val="none"/>
          <w:shd w:val="clear" w:color="auto" w:fill="auto"/>
        </w:rPr>
        <w:t>法定代表人或授权代表（签字）：</w:t>
      </w:r>
      <w:bookmarkEnd w:id="1102"/>
    </w:p>
    <w:p>
      <w:pPr>
        <w:adjustRightInd w:val="0"/>
        <w:spacing w:line="360" w:lineRule="auto"/>
        <w:jc w:val="left"/>
        <w:rPr>
          <w:rFonts w:hint="eastAsia" w:ascii="仿宋" w:hAnsi="仿宋" w:eastAsia="仿宋" w:cs="仿宋"/>
          <w:bCs/>
          <w:color w:val="auto"/>
          <w:sz w:val="24"/>
          <w:highlight w:val="none"/>
          <w:shd w:val="clear" w:color="auto" w:fill="auto"/>
        </w:rPr>
      </w:pPr>
      <w:bookmarkStart w:id="1103" w:name="_Toc9325"/>
      <w:r>
        <w:rPr>
          <w:rFonts w:hint="eastAsia" w:ascii="仿宋" w:hAnsi="仿宋" w:eastAsia="仿宋" w:cs="仿宋"/>
          <w:bCs/>
          <w:color w:val="auto"/>
          <w:sz w:val="24"/>
          <w:highlight w:val="none"/>
          <w:shd w:val="clear" w:color="auto" w:fill="auto"/>
        </w:rPr>
        <w:t>日期：</w:t>
      </w:r>
      <w:bookmarkEnd w:id="1103"/>
    </w:p>
    <w:p>
      <w:pPr>
        <w:adjustRightInd w:val="0"/>
        <w:spacing w:line="360" w:lineRule="auto"/>
        <w:jc w:val="left"/>
        <w:rPr>
          <w:rFonts w:hint="eastAsia" w:ascii="仿宋" w:hAnsi="仿宋" w:eastAsia="仿宋" w:cs="仿宋"/>
          <w:bCs/>
          <w:color w:val="auto"/>
          <w:sz w:val="24"/>
          <w:highlight w:val="none"/>
          <w:shd w:val="clear" w:color="auto" w:fill="auto"/>
        </w:rPr>
      </w:pPr>
    </w:p>
    <w:p>
      <w:pPr>
        <w:adjustRightInd w:val="0"/>
        <w:spacing w:line="360" w:lineRule="auto"/>
        <w:jc w:val="center"/>
        <w:rPr>
          <w:rFonts w:hint="eastAsia" w:ascii="仿宋" w:hAnsi="仿宋" w:eastAsia="仿宋" w:cs="仿宋"/>
          <w:b/>
          <w:color w:val="auto"/>
          <w:sz w:val="32"/>
          <w:szCs w:val="32"/>
          <w:highlight w:val="none"/>
          <w:shd w:val="clear" w:color="auto" w:fill="auto"/>
        </w:rPr>
      </w:pPr>
      <w:r>
        <w:rPr>
          <w:rFonts w:hint="eastAsia" w:ascii="仿宋" w:hAnsi="仿宋" w:eastAsia="仿宋" w:cs="仿宋"/>
          <w:bCs/>
          <w:color w:val="auto"/>
          <w:sz w:val="24"/>
          <w:highlight w:val="none"/>
          <w:shd w:val="clear" w:color="auto" w:fill="auto"/>
        </w:rPr>
        <w:br w:type="page"/>
      </w:r>
      <w:r>
        <w:rPr>
          <w:rFonts w:hint="eastAsia" w:ascii="仿宋" w:hAnsi="仿宋" w:eastAsia="仿宋" w:cs="仿宋"/>
          <w:b/>
          <w:color w:val="auto"/>
          <w:sz w:val="32"/>
          <w:szCs w:val="32"/>
          <w:highlight w:val="none"/>
          <w:shd w:val="clear" w:color="auto" w:fill="auto"/>
        </w:rPr>
        <w:t>承诺函</w:t>
      </w:r>
    </w:p>
    <w:p>
      <w:pPr>
        <w:spacing w:before="120" w:beforeLines="50" w:line="480" w:lineRule="auto"/>
        <w:ind w:firstLine="240" w:firstLineChars="1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u w:val="single"/>
          <w:shd w:val="clear" w:color="auto" w:fill="auto"/>
        </w:rPr>
        <w:t xml:space="preserve">       （采购代理机构名称）</w:t>
      </w:r>
      <w:r>
        <w:rPr>
          <w:rFonts w:hint="eastAsia" w:ascii="仿宋" w:hAnsi="仿宋" w:eastAsia="仿宋" w:cs="仿宋"/>
          <w:color w:val="auto"/>
          <w:sz w:val="24"/>
          <w:highlight w:val="none"/>
          <w:shd w:val="clear" w:color="auto" w:fill="auto"/>
        </w:rPr>
        <w:t>：</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我公司作为本次采购项目的供应商，根据招标文件要求，现郑重承诺如下：</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一、具备《中华人民共和国政府采购法》第二十二条第一款和本项目规定的条件：</w:t>
      </w:r>
    </w:p>
    <w:p>
      <w:pPr>
        <w:spacing w:line="440" w:lineRule="atLeast"/>
        <w:ind w:firstLine="480" w:firstLineChars="200"/>
        <w:rPr>
          <w:rFonts w:hint="eastAsia" w:ascii="仿宋" w:hAnsi="仿宋" w:eastAsia="仿宋" w:cs="仿宋"/>
          <w:color w:val="auto"/>
          <w:sz w:val="24"/>
          <w:highlight w:val="none"/>
          <w:shd w:val="clear" w:color="auto" w:fill="auto"/>
          <w:lang w:eastAsia="zh-CN"/>
        </w:rPr>
      </w:pPr>
      <w:r>
        <w:rPr>
          <w:rFonts w:hint="eastAsia" w:ascii="仿宋" w:hAnsi="仿宋" w:eastAsia="仿宋" w:cs="仿宋"/>
          <w:color w:val="auto"/>
          <w:sz w:val="24"/>
          <w:highlight w:val="none"/>
          <w:shd w:val="clear" w:color="auto" w:fill="auto"/>
        </w:rPr>
        <w:t xml:space="preserve">（一）具有独立承担民事责任的能力； </w:t>
      </w:r>
    </w:p>
    <w:p>
      <w:pPr>
        <w:spacing w:line="440" w:lineRule="atLeast"/>
        <w:ind w:firstLine="480" w:firstLineChars="200"/>
        <w:rPr>
          <w:rFonts w:hint="eastAsia" w:ascii="仿宋" w:hAnsi="仿宋" w:eastAsia="仿宋" w:cs="仿宋"/>
          <w:color w:val="auto"/>
          <w:sz w:val="24"/>
          <w:highlight w:val="none"/>
          <w:shd w:val="clear" w:color="auto" w:fill="auto"/>
          <w:lang w:eastAsia="zh-CN"/>
        </w:rPr>
      </w:pPr>
      <w:r>
        <w:rPr>
          <w:rFonts w:hint="eastAsia" w:ascii="仿宋" w:hAnsi="仿宋" w:eastAsia="仿宋" w:cs="仿宋"/>
          <w:color w:val="auto"/>
          <w:sz w:val="24"/>
          <w:highlight w:val="none"/>
          <w:shd w:val="clear" w:color="auto" w:fill="auto"/>
        </w:rPr>
        <w:t xml:space="preserve">　　（二）具有良好的商业信誉和健全的财务会计制度； </w:t>
      </w:r>
    </w:p>
    <w:p>
      <w:pPr>
        <w:spacing w:line="440" w:lineRule="atLeast"/>
        <w:ind w:firstLine="480" w:firstLineChars="200"/>
        <w:rPr>
          <w:rFonts w:hint="eastAsia" w:ascii="仿宋" w:hAnsi="仿宋" w:eastAsia="仿宋" w:cs="仿宋"/>
          <w:color w:val="auto"/>
          <w:sz w:val="24"/>
          <w:highlight w:val="none"/>
          <w:shd w:val="clear" w:color="auto" w:fill="auto"/>
          <w:lang w:eastAsia="zh-CN"/>
        </w:rPr>
      </w:pPr>
      <w:r>
        <w:rPr>
          <w:rFonts w:hint="eastAsia" w:ascii="仿宋" w:hAnsi="仿宋" w:eastAsia="仿宋" w:cs="仿宋"/>
          <w:color w:val="auto"/>
          <w:sz w:val="24"/>
          <w:highlight w:val="none"/>
          <w:shd w:val="clear" w:color="auto" w:fill="auto"/>
        </w:rPr>
        <w:t xml:space="preserve">　　（三）具有履行合同所必需的设备和专业技术能力； </w:t>
      </w:r>
    </w:p>
    <w:p>
      <w:pPr>
        <w:spacing w:line="440" w:lineRule="atLeast"/>
        <w:ind w:firstLine="480" w:firstLineChars="200"/>
        <w:rPr>
          <w:rFonts w:hint="eastAsia" w:ascii="仿宋" w:hAnsi="仿宋" w:eastAsia="仿宋" w:cs="仿宋"/>
          <w:color w:val="auto"/>
          <w:sz w:val="24"/>
          <w:highlight w:val="none"/>
          <w:shd w:val="clear" w:color="auto" w:fill="auto"/>
          <w:lang w:eastAsia="zh-CN"/>
        </w:rPr>
      </w:pPr>
      <w:r>
        <w:rPr>
          <w:rFonts w:hint="eastAsia" w:ascii="仿宋" w:hAnsi="仿宋" w:eastAsia="仿宋" w:cs="仿宋"/>
          <w:color w:val="auto"/>
          <w:sz w:val="24"/>
          <w:highlight w:val="none"/>
          <w:shd w:val="clear" w:color="auto" w:fill="auto"/>
        </w:rPr>
        <w:t xml:space="preserve">　　（四）有依法缴纳税收和社会保障资金的良好记录； </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　　（五）参加招标前三年内，在经营活动中没有重大违法记录；</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（六）法律、行政法规规定的其他条件；</w:t>
      </w:r>
    </w:p>
    <w:p>
      <w:pPr>
        <w:pStyle w:val="7"/>
        <w:spacing w:after="0"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（七）未被列入失信被执行人、重大税收违法案件当事人名单、政府采购严重违法失信行为记录名单；</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二、完全接受和满足本项目招标文件中规定的实质性要求，如对招标文件有异议，已经在投标截止时间届满前依法进行维权救济，不存在对招标文件有异议的同时又参加招标以求侥幸中标或者为实现其他非法目的的行为。</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三、参加本次招标，不存在与单位负责人为同一人或者存在直接控股、管理关系的其他供应商参与同一合同项下的政府采购活动的行为。</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四、参加本次招标，不存在和其他供应商在同一合同项下的采购项目中，同时委托同一个自然人、同一家庭的人员、同一单位的人员作为代理人的行为。</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五、参加本次招标活动，我公司未对本次采购项目提供过项目管理、监理、检测等服务。</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六、如果有法律法规规定的记入诚信档案的失信行为，将在响应文件中全面如实反映。</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在投标截止日前被财政部门记入诚信档案的且在有效期内的失信行为的有“</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”(若无则填写“0”或“/”)次。在投标截止日前被工商部门、税务部门、审判机关及其他有关部门单位认定且处于有效期内的失信行为的有“</w:t>
      </w:r>
      <w:r>
        <w:rPr>
          <w:rFonts w:hint="eastAsia" w:ascii="仿宋" w:hAnsi="仿宋" w:eastAsia="仿宋" w:cs="仿宋"/>
          <w:color w:val="auto"/>
          <w:sz w:val="24"/>
          <w:highlight w:val="none"/>
          <w:u w:val="single"/>
          <w:shd w:val="clear" w:color="auto" w:fill="auto"/>
        </w:rPr>
        <w:t xml:space="preserve">   </w:t>
      </w:r>
      <w:r>
        <w:rPr>
          <w:rFonts w:hint="eastAsia" w:ascii="仿宋" w:hAnsi="仿宋" w:eastAsia="仿宋" w:cs="仿宋"/>
          <w:color w:val="auto"/>
          <w:sz w:val="24"/>
          <w:highlight w:val="none"/>
          <w:shd w:val="clear" w:color="auto" w:fill="auto"/>
        </w:rPr>
        <w:t>” (若无则填写“0”或“/”)次。</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七、响应文件中提供的能够给予我公司带来优惠、好处的任何材料资料和技术、服务、商务等响应承诺情况都是真实的、有效的、合法的。</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八、参加本次招标采购活动，我单位</w:t>
      </w:r>
      <w:r>
        <w:rPr>
          <w:rFonts w:hint="eastAsia" w:ascii="仿宋" w:hAnsi="仿宋" w:eastAsia="仿宋" w:cs="仿宋"/>
          <w:color w:val="auto"/>
          <w:sz w:val="24"/>
          <w:highlight w:val="none"/>
          <w:u w:val="single"/>
          <w:shd w:val="clear" w:color="auto" w:fill="auto"/>
        </w:rPr>
        <w:t xml:space="preserve"> （供应商单位名称） </w:t>
      </w:r>
      <w:r>
        <w:rPr>
          <w:rFonts w:hint="eastAsia" w:ascii="仿宋" w:hAnsi="仿宋" w:eastAsia="仿宋" w:cs="仿宋"/>
          <w:color w:val="auto"/>
          <w:sz w:val="24"/>
          <w:highlight w:val="none"/>
          <w:shd w:val="clear" w:color="auto" w:fill="auto"/>
        </w:rPr>
        <w:t>及法定代表人</w:t>
      </w:r>
      <w:r>
        <w:rPr>
          <w:rFonts w:hint="eastAsia" w:ascii="仿宋" w:hAnsi="仿宋" w:eastAsia="仿宋" w:cs="仿宋"/>
          <w:color w:val="auto"/>
          <w:sz w:val="24"/>
          <w:highlight w:val="none"/>
          <w:u w:val="single"/>
          <w:shd w:val="clear" w:color="auto" w:fill="auto"/>
        </w:rPr>
        <w:t xml:space="preserve"> （姓名） </w:t>
      </w:r>
      <w:r>
        <w:rPr>
          <w:rFonts w:hint="eastAsia" w:ascii="仿宋" w:hAnsi="仿宋" w:eastAsia="仿宋" w:cs="仿宋"/>
          <w:color w:val="auto"/>
          <w:sz w:val="24"/>
          <w:highlight w:val="none"/>
          <w:shd w:val="clear" w:color="auto" w:fill="auto"/>
        </w:rPr>
        <w:t>、主要负责人</w:t>
      </w:r>
      <w:r>
        <w:rPr>
          <w:rFonts w:hint="eastAsia" w:ascii="仿宋" w:hAnsi="仿宋" w:eastAsia="仿宋" w:cs="仿宋"/>
          <w:color w:val="auto"/>
          <w:sz w:val="24"/>
          <w:highlight w:val="none"/>
          <w:u w:val="single"/>
          <w:shd w:val="clear" w:color="auto" w:fill="auto"/>
        </w:rPr>
        <w:t>（姓名）</w:t>
      </w:r>
      <w:r>
        <w:rPr>
          <w:rFonts w:hint="eastAsia" w:ascii="仿宋" w:hAnsi="仿宋" w:eastAsia="仿宋" w:cs="仿宋"/>
          <w:color w:val="auto"/>
          <w:sz w:val="24"/>
          <w:highlight w:val="none"/>
          <w:shd w:val="clear" w:color="auto" w:fill="auto"/>
        </w:rPr>
        <w:t>不具有行贿犯罪记录。</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九、我公司承诺在本项目使用的任何产品和服务（包括部分使用）时，不会产生因第三方提出侵犯其专利权、商标权或其它知识产权而引起的法律和经济纠纷，如因专利权、商标权或其它知识产权而引起法律和经济纠纷，由我公司承担所有相关责任。</w:t>
      </w:r>
    </w:p>
    <w:p>
      <w:pPr>
        <w:spacing w:line="440" w:lineRule="atLeast"/>
        <w:ind w:firstLine="480" w:firstLineChars="200"/>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本公司对上述承诺的内容事项真实性负责。如经查实上述承诺的内容事项存在虚假，我公司愿意接受以提供虚假材料谋取中标追究法律责任。</w:t>
      </w:r>
    </w:p>
    <w:p>
      <w:pPr>
        <w:pStyle w:val="7"/>
        <w:rPr>
          <w:rFonts w:hint="eastAsia" w:ascii="仿宋" w:hAnsi="仿宋" w:eastAsia="仿宋" w:cs="仿宋"/>
          <w:color w:val="auto"/>
          <w:sz w:val="24"/>
          <w:highlight w:val="none"/>
          <w:shd w:val="clear" w:color="auto" w:fill="auto"/>
        </w:rPr>
      </w:pPr>
    </w:p>
    <w:p>
      <w:pPr>
        <w:pStyle w:val="7"/>
        <w:rPr>
          <w:rFonts w:hint="eastAsia" w:ascii="仿宋" w:hAnsi="仿宋" w:eastAsia="仿宋" w:cs="仿宋"/>
          <w:color w:val="auto"/>
          <w:sz w:val="24"/>
          <w:highlight w:val="none"/>
          <w:shd w:val="clear" w:color="auto" w:fill="auto"/>
        </w:rPr>
      </w:pPr>
    </w:p>
    <w:p>
      <w:pPr>
        <w:spacing w:line="360" w:lineRule="auto"/>
        <w:ind w:firstLine="411" w:firstLineChars="196"/>
        <w:rPr>
          <w:rFonts w:hint="eastAsia" w:ascii="仿宋" w:hAnsi="仿宋" w:eastAsia="仿宋" w:cs="仿宋"/>
          <w:color w:val="auto"/>
          <w:sz w:val="24"/>
          <w:highlight w:val="none"/>
          <w:shd w:val="clear" w:color="auto" w:fill="auto"/>
        </w:rPr>
      </w:pPr>
      <w:r>
        <w:rPr>
          <w:rFonts w:hint="eastAsia" w:ascii="仿宋" w:hAnsi="仿宋" w:eastAsia="仿宋" w:cs="仿宋"/>
          <w:color w:val="auto"/>
          <w:highlight w:val="none"/>
          <w:shd w:val="clear" w:color="auto" w:fill="auto"/>
        </w:rPr>
        <w:t xml:space="preserve"> </w:t>
      </w:r>
      <w:r>
        <w:rPr>
          <w:rFonts w:hint="eastAsia" w:ascii="仿宋" w:hAnsi="仿宋" w:eastAsia="仿宋" w:cs="仿宋"/>
          <w:color w:val="auto"/>
          <w:sz w:val="24"/>
          <w:highlight w:val="none"/>
          <w:shd w:val="clear" w:color="auto" w:fill="auto"/>
        </w:rPr>
        <w:t>供应商名称：         （盖单位公章）</w:t>
      </w:r>
    </w:p>
    <w:p>
      <w:pPr>
        <w:spacing w:line="360" w:lineRule="auto"/>
        <w:ind w:firstLine="470" w:firstLineChars="196"/>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法定代表人或授权代表（签字或盖章）：</w:t>
      </w:r>
    </w:p>
    <w:p>
      <w:pPr>
        <w:spacing w:line="360" w:lineRule="auto"/>
        <w:ind w:firstLine="470" w:firstLineChars="196"/>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日  期：     年   月   日</w:t>
      </w:r>
    </w:p>
    <w:p>
      <w:pPr>
        <w:rPr>
          <w:rFonts w:hint="eastAsia" w:ascii="仿宋" w:hAnsi="仿宋" w:eastAsia="仿宋" w:cs="仿宋"/>
          <w:color w:val="auto"/>
          <w:sz w:val="24"/>
          <w:highlight w:val="none"/>
          <w:shd w:val="clear" w:color="auto" w:fill="auto"/>
        </w:rPr>
      </w:pPr>
    </w:p>
    <w:p>
      <w:pPr>
        <w:pStyle w:val="34"/>
        <w:rPr>
          <w:rFonts w:hint="eastAsia" w:ascii="仿宋" w:hAnsi="仿宋" w:eastAsia="仿宋" w:cs="仿宋"/>
          <w:color w:val="auto"/>
          <w:highlight w:val="none"/>
          <w:shd w:val="clear" w:color="auto" w:fill="auto"/>
        </w:rPr>
      </w:pPr>
    </w:p>
    <w:p>
      <w:pPr>
        <w:jc w:val="center"/>
        <w:rPr>
          <w:rFonts w:hint="eastAsia" w:ascii="仿宋" w:hAnsi="仿宋" w:eastAsia="仿宋" w:cs="仿宋"/>
          <w:color w:val="auto"/>
          <w:highlight w:val="none"/>
          <w:shd w:val="clear" w:color="auto" w:fill="auto"/>
        </w:rPr>
      </w:pPr>
      <w:r>
        <w:rPr>
          <w:rFonts w:hint="eastAsia" w:ascii="仿宋" w:hAnsi="仿宋" w:eastAsia="仿宋" w:cs="仿宋"/>
          <w:color w:val="auto"/>
          <w:highlight w:val="none"/>
          <w:shd w:val="clear" w:color="auto" w:fill="auto"/>
        </w:rPr>
        <w:br w:type="page"/>
      </w:r>
    </w:p>
    <w:p>
      <w:pPr>
        <w:jc w:val="center"/>
        <w:rPr>
          <w:rFonts w:hint="eastAsia" w:ascii="仿宋" w:hAnsi="仿宋" w:eastAsia="仿宋" w:cs="仿宋"/>
          <w:color w:val="auto"/>
          <w:highlight w:val="none"/>
          <w:shd w:val="clear" w:color="auto" w:fill="auto"/>
        </w:rPr>
      </w:pPr>
    </w:p>
    <w:p>
      <w:pPr>
        <w:pStyle w:val="7"/>
        <w:spacing w:before="120" w:beforeLines="50" w:afterLines="50" w:line="360" w:lineRule="auto"/>
        <w:jc w:val="center"/>
        <w:rPr>
          <w:rFonts w:hint="eastAsia" w:ascii="仿宋" w:hAnsi="仿宋" w:eastAsia="仿宋" w:cs="仿宋"/>
          <w:b/>
          <w:bCs/>
          <w:color w:val="auto"/>
          <w:sz w:val="40"/>
          <w:szCs w:val="40"/>
          <w:highlight w:val="none"/>
          <w:shd w:val="clear" w:color="auto" w:fill="auto"/>
        </w:rPr>
      </w:pPr>
      <w:r>
        <w:rPr>
          <w:rFonts w:hint="eastAsia" w:ascii="仿宋" w:hAnsi="仿宋" w:eastAsia="仿宋" w:cs="仿宋"/>
          <w:b/>
          <w:bCs/>
          <w:color w:val="auto"/>
          <w:sz w:val="40"/>
          <w:szCs w:val="40"/>
          <w:highlight w:val="none"/>
          <w:shd w:val="clear" w:color="auto" w:fill="auto"/>
        </w:rPr>
        <w:t>供应商认为须提供的其他证明资料</w:t>
      </w:r>
    </w:p>
    <w:p>
      <w:pPr>
        <w:rPr>
          <w:color w:val="auto"/>
        </w:rPr>
      </w:pPr>
    </w:p>
    <w:sectPr>
      <w:footerReference r:id="rId6" w:type="default"/>
      <w:pgSz w:w="11906" w:h="16838"/>
      <w:pgMar w:top="1440" w:right="1247" w:bottom="1318" w:left="1417" w:header="851" w:footer="992" w:gutter="0"/>
      <w:pgNumType w:fmt="decimal"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00" w:usb3="00000000" w:csb0="003E0000"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lear" w:pos="4153"/>
        <w:tab w:val="clear" w:pos="8306"/>
      </w:tabs>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47650" cy="26289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47650" cy="262890"/>
                      </a:xfrm>
                      <a:prstGeom prst="rect">
                        <a:avLst/>
                      </a:prstGeom>
                      <a:noFill/>
                      <a:ln>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II</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0.7pt;width:19.5pt;mso-position-horizontal:center;mso-position-horizontal-relative:margin;mso-wrap-style:none;z-index:251659264;mso-width-relative:page;mso-height-relative:page;" filled="f" stroked="f" coordsize="21600,21600" o:gfxdata="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4JRNDRAAAAAwEAAA8AAAAAAAAAAQAgAAAAIgAAAGRycy9kb3du&#10;cmV2LnhtbFBLAQIUABQAAAAIAIdO4kCfkdzDzQEAAJcDAAAOAAAAAAAAAAEAIAAAACABAABkcnMv&#10;ZTJvRG9jLnhtbFBLBQYAAAAABgAGAFkBAABfBQAAAAA=&#10;">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II</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lear" w:pos="4153"/>
        <w:tab w:val="clear" w:pos="8306"/>
      </w:tabs>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47650" cy="262890"/>
              <wp:effectExtent l="0" t="0" r="0" b="0"/>
              <wp:wrapNone/>
              <wp:docPr id="2" name="文本框 2"/>
              <wp:cNvGraphicFramePr/>
              <a:graphic xmlns:a="http://schemas.openxmlformats.org/drawingml/2006/main">
                <a:graphicData uri="http://schemas.microsoft.com/office/word/2010/wordprocessingShape">
                  <wps:wsp>
                    <wps:cNvSpPr txBox="1"/>
                    <wps:spPr>
                      <a:xfrm>
                        <a:off x="0" y="0"/>
                        <a:ext cx="247650" cy="262890"/>
                      </a:xfrm>
                      <a:prstGeom prst="rect">
                        <a:avLst/>
                      </a:prstGeom>
                      <a:noFill/>
                      <a:ln>
                        <a:noFill/>
                      </a:ln>
                    </wps:spPr>
                    <wps:txbx>
                      <w:txbxContent>
                        <w:p>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66</w:t>
                          </w:r>
                          <w:r>
                            <w:rPr>
                              <w:rFonts w:hint="eastAsia"/>
                              <w:sz w:val="18"/>
                            </w:rPr>
                            <w:fldChar w:fldCharType="end"/>
                          </w:r>
                          <w:r>
                            <w:rPr>
                              <w:rFonts w:hint="eastAsia"/>
                              <w:sz w:val="18"/>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0.7pt;width:19.5pt;mso-position-horizontal:center;mso-position-horizontal-relative:margin;mso-wrap-style:none;z-index:251660288;mso-width-relative:page;mso-height-relative:page;" filled="f" stroked="f" coordsize="21600,21600" o:gfxdata="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CUTQ0QAAAAMBAAAPAAAAAAAAAAEAIAAAACIAAABkcnMvZG93&#10;bnJldi54bWxQSwECFAAUAAAACACHTuJApIg0L84BAACXAwAADgAAAAAAAAABACAAAAAgAQAAZHJz&#10;L2Uyb0RvYy54bWxQSwUGAAAAAAYABgBZAQAAYAUAAAAA&#10;">
              <v:fill on="f" focussize="0,0"/>
              <v:stroke on="f"/>
              <v:imagedata o:title=""/>
              <o:lock v:ext="edit" aspectratio="f"/>
              <v:textbox inset="0mm,0mm,0mm,0mm" style="mso-fit-shape-to-text:t;">
                <w:txbxContent>
                  <w:p>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66</w:t>
                    </w:r>
                    <w:r>
                      <w:rPr>
                        <w:rFonts w:hint="eastAsia"/>
                        <w:sz w:val="18"/>
                      </w:rPr>
                      <w:fldChar w:fldCharType="end"/>
                    </w:r>
                    <w:r>
                      <w:rPr>
                        <w:rFonts w:hint="eastAsia"/>
                        <w:sz w:val="18"/>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lear" w:pos="4153"/>
        <w:tab w:val="clear" w:pos="8306"/>
      </w:tabs>
      <w:jc w:val="righ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247650" cy="262890"/>
              <wp:effectExtent l="0" t="0" r="0" b="0"/>
              <wp:wrapNone/>
              <wp:docPr id="3" name="文本框 9"/>
              <wp:cNvGraphicFramePr/>
              <a:graphic xmlns:a="http://schemas.openxmlformats.org/drawingml/2006/main">
                <a:graphicData uri="http://schemas.microsoft.com/office/word/2010/wordprocessingShape">
                  <wps:wsp>
                    <wps:cNvSpPr txBox="1"/>
                    <wps:spPr>
                      <a:xfrm>
                        <a:off x="0" y="0"/>
                        <a:ext cx="247650" cy="262890"/>
                      </a:xfrm>
                      <a:prstGeom prst="rect">
                        <a:avLst/>
                      </a:prstGeom>
                      <a:noFill/>
                      <a:ln>
                        <a:noFill/>
                      </a:ln>
                    </wps:spPr>
                    <wps:txbx>
                      <w:txbxContent>
                        <w:p>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66</w:t>
                          </w:r>
                          <w:r>
                            <w:rPr>
                              <w:rFonts w:hint="eastAsia"/>
                              <w:sz w:val="18"/>
                            </w:rPr>
                            <w:fldChar w:fldCharType="end"/>
                          </w:r>
                          <w:r>
                            <w:rPr>
                              <w:rFonts w:hint="eastAsia"/>
                              <w:sz w:val="18"/>
                            </w:rPr>
                            <w:t xml:space="preserve"> 页</w:t>
                          </w:r>
                        </w:p>
                      </w:txbxContent>
                    </wps:txbx>
                    <wps:bodyPr vert="horz" wrap="none" lIns="0" tIns="0" rIns="0" bIns="0" anchor="t" anchorCtr="0" upright="1">
                      <a:spAutoFit/>
                    </wps:bodyPr>
                  </wps:wsp>
                </a:graphicData>
              </a:graphic>
            </wp:anchor>
          </w:drawing>
        </mc:Choice>
        <mc:Fallback>
          <w:pict>
            <v:shape id="文本框 9" o:spid="_x0000_s1026" o:spt="202" type="#_x0000_t202" style="position:absolute;left:0pt;margin-top:0pt;height:20.7pt;width:19.5pt;mso-position-horizontal:center;mso-position-horizontal-relative:margin;mso-wrap-style:none;z-index:251661312;mso-width-relative:page;mso-height-relative:page;" filled="f" stroked="f" coordsize="21600,21600" o:gfxdata="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fglE0NEAAAADAQAADwAA&#10;AAAAAAABACAAAAAiAAAAZHJzL2Rvd25yZXYueG1sUEsBAhQAFAAAAAgAh07iQO/85NrkAQAAvAMA&#10;AA4AAAAAAAAAAQAgAAAAIAEAAGRycy9lMm9Eb2MueG1sUEsFBgAAAAAGAAYAWQEAAHYFAAAAAA==&#10;">
              <v:fill on="f" focussize="0,0"/>
              <v:stroke on="f"/>
              <v:imagedata o:title=""/>
              <o:lock v:ext="edit" aspectratio="f"/>
              <v:textbox inset="0mm,0mm,0mm,0mm" style="mso-fit-shape-to-text:t;">
                <w:txbxContent>
                  <w:p>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66</w:t>
                    </w:r>
                    <w:r>
                      <w:rPr>
                        <w:rFonts w:hint="eastAsia"/>
                        <w:sz w:val="18"/>
                      </w:rPr>
                      <w:fldChar w:fldCharType="end"/>
                    </w:r>
                    <w:r>
                      <w:rPr>
                        <w:rFonts w:hint="eastAsia"/>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tabs>
        <w:tab w:val="clear" w:pos="4153"/>
        <w:tab w:val="clear" w:pos="8306"/>
      </w:tabs>
      <w:jc w:val="both"/>
    </w:pPr>
    <w:r>
      <w:rPr>
        <w:rFonts w:hint="eastAsia" w:ascii="宋体" w:hAnsi="宋体"/>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7337E5"/>
    <w:multiLevelType w:val="singleLevel"/>
    <w:tmpl w:val="967337E5"/>
    <w:lvl w:ilvl="0" w:tentative="0">
      <w:start w:val="10"/>
      <w:numFmt w:val="chineseCounting"/>
      <w:suff w:val="nothing"/>
      <w:lvlText w:val="%1、"/>
      <w:lvlJc w:val="left"/>
      <w:rPr>
        <w:rFonts w:hint="eastAsia"/>
      </w:rPr>
    </w:lvl>
  </w:abstractNum>
  <w:abstractNum w:abstractNumId="1">
    <w:nsid w:val="E50039A2"/>
    <w:multiLevelType w:val="singleLevel"/>
    <w:tmpl w:val="E50039A2"/>
    <w:lvl w:ilvl="0" w:tentative="0">
      <w:start w:val="1"/>
      <w:numFmt w:val="chineseCounting"/>
      <w:suff w:val="nothing"/>
      <w:lvlText w:val="%1、"/>
      <w:lvlJc w:val="left"/>
      <w:rPr>
        <w:rFonts w:hint="eastAsia"/>
      </w:rPr>
    </w:lvl>
  </w:abstractNum>
  <w:abstractNum w:abstractNumId="2">
    <w:nsid w:val="00000002"/>
    <w:multiLevelType w:val="multilevel"/>
    <w:tmpl w:val="00000002"/>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07"/>
    <w:multiLevelType w:val="multilevel"/>
    <w:tmpl w:val="00000007"/>
    <w:lvl w:ilvl="0" w:tentative="0">
      <w:start w:val="1"/>
      <w:numFmt w:val="decimal"/>
      <w:lvlText w:val="（%1）"/>
      <w:lvlJc w:val="left"/>
      <w:pPr>
        <w:tabs>
          <w:tab w:val="left" w:pos="1019"/>
        </w:tabs>
        <w:ind w:left="1019" w:hanging="451"/>
      </w:pPr>
      <w:rPr>
        <w:rFonts w:hint="eastAsia"/>
        <w:lang w:val="en-US"/>
      </w:rPr>
    </w:lvl>
    <w:lvl w:ilvl="1" w:tentative="0">
      <w:start w:val="1"/>
      <w:numFmt w:val="lowerLetter"/>
      <w:lvlText w:val="%2)"/>
      <w:lvlJc w:val="left"/>
      <w:pPr>
        <w:tabs>
          <w:tab w:val="left" w:pos="980"/>
        </w:tabs>
        <w:ind w:left="980" w:hanging="420"/>
      </w:pPr>
    </w:lvl>
    <w:lvl w:ilvl="2" w:tentative="0">
      <w:start w:val="1"/>
      <w:numFmt w:val="lowerRoman"/>
      <w:lvlText w:val="%3."/>
      <w:lvlJc w:val="right"/>
      <w:pPr>
        <w:tabs>
          <w:tab w:val="left" w:pos="1400"/>
        </w:tabs>
        <w:ind w:left="1400" w:hanging="420"/>
      </w:pPr>
    </w:lvl>
    <w:lvl w:ilvl="3" w:tentative="0">
      <w:start w:val="1"/>
      <w:numFmt w:val="decimal"/>
      <w:lvlText w:val="%4."/>
      <w:lvlJc w:val="left"/>
      <w:pPr>
        <w:tabs>
          <w:tab w:val="left" w:pos="1820"/>
        </w:tabs>
        <w:ind w:left="1820" w:hanging="420"/>
      </w:pPr>
    </w:lvl>
    <w:lvl w:ilvl="4" w:tentative="0">
      <w:start w:val="1"/>
      <w:numFmt w:val="lowerLetter"/>
      <w:lvlText w:val="%5)"/>
      <w:lvlJc w:val="left"/>
      <w:pPr>
        <w:tabs>
          <w:tab w:val="left" w:pos="2240"/>
        </w:tabs>
        <w:ind w:left="2240" w:hanging="420"/>
      </w:pPr>
    </w:lvl>
    <w:lvl w:ilvl="5" w:tentative="0">
      <w:start w:val="1"/>
      <w:numFmt w:val="lowerRoman"/>
      <w:lvlText w:val="%6."/>
      <w:lvlJc w:val="right"/>
      <w:pPr>
        <w:tabs>
          <w:tab w:val="left" w:pos="2660"/>
        </w:tabs>
        <w:ind w:left="2660" w:hanging="420"/>
      </w:pPr>
    </w:lvl>
    <w:lvl w:ilvl="6" w:tentative="0">
      <w:start w:val="1"/>
      <w:numFmt w:val="decimal"/>
      <w:lvlText w:val="%7."/>
      <w:lvlJc w:val="left"/>
      <w:pPr>
        <w:tabs>
          <w:tab w:val="left" w:pos="3080"/>
        </w:tabs>
        <w:ind w:left="3080" w:hanging="420"/>
      </w:pPr>
    </w:lvl>
    <w:lvl w:ilvl="7" w:tentative="0">
      <w:start w:val="1"/>
      <w:numFmt w:val="lowerLetter"/>
      <w:lvlText w:val="%8)"/>
      <w:lvlJc w:val="left"/>
      <w:pPr>
        <w:tabs>
          <w:tab w:val="left" w:pos="3500"/>
        </w:tabs>
        <w:ind w:left="3500" w:hanging="420"/>
      </w:pPr>
    </w:lvl>
    <w:lvl w:ilvl="8" w:tentative="0">
      <w:start w:val="1"/>
      <w:numFmt w:val="lowerRoman"/>
      <w:lvlText w:val="%9."/>
      <w:lvlJc w:val="right"/>
      <w:pPr>
        <w:tabs>
          <w:tab w:val="left" w:pos="3920"/>
        </w:tabs>
        <w:ind w:left="3920" w:hanging="420"/>
      </w:pPr>
    </w:lvl>
  </w:abstractNum>
  <w:abstractNum w:abstractNumId="4">
    <w:nsid w:val="00000064"/>
    <w:multiLevelType w:val="multilevel"/>
    <w:tmpl w:val="00000064"/>
    <w:lvl w:ilvl="0" w:tentative="0">
      <w:start w:val="5"/>
      <w:numFmt w:val="decimal"/>
      <w:lvlText w:val="%1."/>
      <w:lvlJc w:val="left"/>
    </w:lvl>
    <w:lvl w:ilvl="1" w:tentative="0">
      <w:start w:val="1"/>
      <w:numFmt w:val="bullet"/>
      <w:lvlText w:val=""/>
      <w:lvlJc w:val="left"/>
    </w:lvl>
    <w:lvl w:ilvl="2" w:tentative="0">
      <w:start w:val="1"/>
      <w:numFmt w:val="bullet"/>
      <w:lvlText w:val=""/>
      <w:lvlJc w:val="left"/>
    </w:lvl>
    <w:lvl w:ilvl="3" w:tentative="0">
      <w:start w:val="1"/>
      <w:numFmt w:val="bullet"/>
      <w:lvlText w:val=""/>
      <w:lvlJc w:val="left"/>
    </w:lvl>
    <w:lvl w:ilvl="4" w:tentative="0">
      <w:start w:val="1"/>
      <w:numFmt w:val="bullet"/>
      <w:lvlText w:val=""/>
      <w:lvlJc w:val="left"/>
    </w:lvl>
    <w:lvl w:ilvl="5" w:tentative="0">
      <w:start w:val="1"/>
      <w:numFmt w:val="bullet"/>
      <w:lvlText w:val=""/>
      <w:lvlJc w:val="left"/>
    </w:lvl>
    <w:lvl w:ilvl="6" w:tentative="0">
      <w:start w:val="1"/>
      <w:numFmt w:val="bullet"/>
      <w:lvlText w:val=""/>
      <w:lvlJc w:val="left"/>
    </w:lvl>
    <w:lvl w:ilvl="7" w:tentative="0">
      <w:start w:val="1"/>
      <w:numFmt w:val="bullet"/>
      <w:lvlText w:val=""/>
      <w:lvlJc w:val="left"/>
    </w:lvl>
    <w:lvl w:ilvl="8" w:tentative="0">
      <w:start w:val="1"/>
      <w:numFmt w:val="bullet"/>
      <w:lvlText w:val=""/>
      <w:lvlJc w:val="left"/>
    </w:lvl>
  </w:abstractNum>
  <w:abstractNum w:abstractNumId="5">
    <w:nsid w:val="55174259"/>
    <w:multiLevelType w:val="singleLevel"/>
    <w:tmpl w:val="55174259"/>
    <w:lvl w:ilvl="0" w:tentative="0">
      <w:start w:val="5"/>
      <w:numFmt w:val="chineseCounting"/>
      <w:suff w:val="space"/>
      <w:lvlText w:val="第%1章"/>
      <w:lvlJc w:val="left"/>
      <w:rPr>
        <w:rFonts w:hint="eastAsia"/>
      </w:rPr>
    </w:lvl>
  </w:abstractNum>
  <w:num w:numId="1">
    <w:abstractNumId w:val="1"/>
  </w:num>
  <w:num w:numId="2">
    <w:abstractNumId w:val="2"/>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zN2NmOGFiOTZmZTgxZjA1YWY3NjdhMzdjOTA3NzgifQ=="/>
  </w:docVars>
  <w:rsids>
    <w:rsidRoot w:val="7BF656AF"/>
    <w:rsid w:val="0DF24C5B"/>
    <w:rsid w:val="241458BD"/>
    <w:rsid w:val="2598105D"/>
    <w:rsid w:val="3E7E0E16"/>
    <w:rsid w:val="3F9A51CD"/>
    <w:rsid w:val="514813DE"/>
    <w:rsid w:val="5B8F3925"/>
    <w:rsid w:val="5D843D86"/>
    <w:rsid w:val="604A726F"/>
    <w:rsid w:val="72A70FE1"/>
    <w:rsid w:val="7BF656AF"/>
    <w:rsid w:val="7FC474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3"/>
    <w:qFormat/>
    <w:uiPriority w:val="0"/>
    <w:pPr>
      <w:keepNext/>
      <w:keepLines/>
      <w:spacing w:before="340" w:beforeLines="0" w:after="330" w:afterLines="0" w:line="520" w:lineRule="exact"/>
      <w:jc w:val="center"/>
      <w:outlineLvl w:val="0"/>
    </w:pPr>
    <w:rPr>
      <w:rFonts w:ascii="宋体" w:hAnsi="宋体" w:eastAsia="仿宋"/>
      <w:b/>
      <w:bCs/>
      <w:kern w:val="44"/>
      <w:sz w:val="44"/>
      <w:szCs w:val="36"/>
    </w:rPr>
  </w:style>
  <w:style w:type="paragraph" w:styleId="4">
    <w:name w:val="heading 2"/>
    <w:basedOn w:val="1"/>
    <w:next w:val="1"/>
    <w:qFormat/>
    <w:uiPriority w:val="0"/>
    <w:pPr>
      <w:keepNext/>
      <w:keepLines/>
      <w:tabs>
        <w:tab w:val="left" w:pos="618"/>
        <w:tab w:val="left" w:pos="927"/>
      </w:tabs>
      <w:spacing w:before="260" w:beforeLines="0" w:after="260" w:afterLines="0"/>
      <w:ind w:right="210" w:rightChars="100"/>
      <w:jc w:val="center"/>
      <w:outlineLvl w:val="1"/>
    </w:pPr>
    <w:rPr>
      <w:rFonts w:ascii="仿宋_GB2312" w:hAnsi="宋体" w:eastAsia="仿宋_GB2312" w:cs="Arial Unicode MS"/>
      <w:b/>
      <w:bCs/>
      <w:kern w:val="0"/>
      <w:sz w:val="32"/>
      <w:szCs w:val="20"/>
      <w:lang w:bidi="bo-CN"/>
    </w:rPr>
  </w:style>
  <w:style w:type="paragraph" w:styleId="5">
    <w:name w:val="heading 3"/>
    <w:basedOn w:val="1"/>
    <w:next w:val="1"/>
    <w:qFormat/>
    <w:uiPriority w:val="0"/>
    <w:pPr>
      <w:keepNext/>
      <w:keepLines/>
      <w:spacing w:before="260" w:beforeLines="0" w:after="260" w:afterLines="0" w:line="480" w:lineRule="auto"/>
      <w:ind w:left="103" w:hanging="103" w:hangingChars="32"/>
      <w:outlineLvl w:val="2"/>
    </w:pPr>
    <w:rPr>
      <w:rFonts w:ascii="仿宋_GB2312" w:hAnsi="宋体" w:eastAsia="仿宋_GB2312" w:cs="Times New Roman"/>
      <w:b/>
      <w:sz w:val="32"/>
      <w:szCs w:val="20"/>
    </w:rPr>
  </w:style>
  <w:style w:type="paragraph" w:styleId="6">
    <w:name w:val="heading 7"/>
    <w:basedOn w:val="1"/>
    <w:next w:val="1"/>
    <w:qFormat/>
    <w:uiPriority w:val="0"/>
    <w:pPr>
      <w:spacing w:before="240" w:after="60" w:line="240" w:lineRule="atLeast"/>
      <w:jc w:val="left"/>
      <w:outlineLvl w:val="6"/>
    </w:pPr>
    <w:rPr>
      <w:b/>
      <w:bCs/>
      <w:sz w:val="24"/>
    </w:rPr>
  </w:style>
  <w:style w:type="character" w:default="1" w:styleId="20">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customStyle="1" w:styleId="2">
    <w:name w:val="TOC 标题1"/>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styleId="7">
    <w:name w:val="Body Text"/>
    <w:basedOn w:val="1"/>
    <w:next w:val="8"/>
    <w:qFormat/>
    <w:uiPriority w:val="0"/>
    <w:pPr>
      <w:spacing w:after="120" w:afterLines="0"/>
    </w:pPr>
    <w:rPr>
      <w:rFonts w:cs="Arial Unicode MS"/>
      <w:lang w:bidi="bo-CN"/>
    </w:rPr>
  </w:style>
  <w:style w:type="paragraph" w:styleId="8">
    <w:name w:val="Plain Text"/>
    <w:basedOn w:val="1"/>
    <w:next w:val="1"/>
    <w:qFormat/>
    <w:uiPriority w:val="0"/>
    <w:rPr>
      <w:rFonts w:ascii="宋体" w:hAnsi="Courier New" w:cs="Arial Unicode MS"/>
      <w:szCs w:val="21"/>
      <w:lang w:bidi="bo-CN"/>
    </w:rPr>
  </w:style>
  <w:style w:type="paragraph" w:styleId="9">
    <w:name w:val="toc 3"/>
    <w:basedOn w:val="1"/>
    <w:next w:val="1"/>
    <w:qFormat/>
    <w:uiPriority w:val="39"/>
    <w:pPr>
      <w:ind w:left="840" w:leftChars="400"/>
    </w:pPr>
    <w:rPr>
      <w:rFonts w:ascii="Times New Roman" w:hAnsi="Times New Roman" w:eastAsia="宋体" w:cs="Times New Roman"/>
    </w:rPr>
  </w:style>
  <w:style w:type="paragraph" w:styleId="10">
    <w:name w:val="Body Text Indent 2"/>
    <w:basedOn w:val="1"/>
    <w:qFormat/>
    <w:uiPriority w:val="0"/>
    <w:pPr>
      <w:ind w:firstLine="7920" w:firstLineChars="3300"/>
    </w:pPr>
    <w:rPr>
      <w:sz w:val="24"/>
    </w:rPr>
  </w:style>
  <w:style w:type="paragraph" w:styleId="11">
    <w:name w:val="footer"/>
    <w:basedOn w:val="1"/>
    <w:qFormat/>
    <w:uiPriority w:val="0"/>
    <w:pPr>
      <w:tabs>
        <w:tab w:val="center" w:pos="4153"/>
        <w:tab w:val="right" w:pos="8306"/>
      </w:tabs>
      <w:snapToGrid w:val="0"/>
      <w:jc w:val="left"/>
    </w:pPr>
    <w:rPr>
      <w:rFonts w:ascii="Times New Roman" w:hAnsi="Times New Roman" w:cs="Arial Unicode MS"/>
      <w:sz w:val="18"/>
      <w:szCs w:val="18"/>
      <w:lang w:bidi="bo-CN"/>
    </w:rPr>
  </w:style>
  <w:style w:type="paragraph" w:styleId="12">
    <w:name w:val="header"/>
    <w:basedOn w:val="1"/>
    <w:next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13">
    <w:name w:val="toc 1"/>
    <w:basedOn w:val="1"/>
    <w:next w:val="1"/>
    <w:qFormat/>
    <w:uiPriority w:val="39"/>
    <w:rPr>
      <w:rFonts w:ascii="Times New Roman" w:hAnsi="Times New Roman" w:eastAsia="宋体" w:cs="Times New Roman"/>
    </w:rPr>
  </w:style>
  <w:style w:type="paragraph" w:styleId="14">
    <w:name w:val="Subtitle"/>
    <w:basedOn w:val="1"/>
    <w:next w:val="1"/>
    <w:qFormat/>
    <w:uiPriority w:val="0"/>
    <w:pPr>
      <w:spacing w:before="240" w:beforeLines="0" w:after="60" w:afterLines="0" w:line="312" w:lineRule="auto"/>
      <w:jc w:val="center"/>
      <w:outlineLvl w:val="1"/>
    </w:pPr>
    <w:rPr>
      <w:rFonts w:ascii="Cambria" w:hAnsi="Cambria" w:cs="Arial Unicode MS"/>
      <w:b/>
      <w:bCs/>
      <w:kern w:val="28"/>
      <w:sz w:val="32"/>
      <w:szCs w:val="32"/>
      <w:lang w:bidi="bo-CN"/>
    </w:rPr>
  </w:style>
  <w:style w:type="paragraph" w:styleId="15">
    <w:name w:val="Body Text Indent 3"/>
    <w:basedOn w:val="1"/>
    <w:link w:val="22"/>
    <w:qFormat/>
    <w:uiPriority w:val="0"/>
    <w:pPr>
      <w:ind w:firstLine="540"/>
    </w:pPr>
    <w:rPr>
      <w:rFonts w:ascii="Times New Roman" w:hAnsi="Times New Roman" w:cs="Arial Unicode MS"/>
      <w:kern w:val="0"/>
      <w:sz w:val="24"/>
      <w:szCs w:val="20"/>
      <w:lang w:bidi="bo-CN"/>
    </w:rPr>
  </w:style>
  <w:style w:type="paragraph" w:styleId="16">
    <w:name w:val="Body Text 2"/>
    <w:basedOn w:val="1"/>
    <w:qFormat/>
    <w:uiPriority w:val="0"/>
    <w:pPr>
      <w:spacing w:after="120" w:afterLines="0" w:line="480" w:lineRule="auto"/>
    </w:pPr>
  </w:style>
  <w:style w:type="paragraph" w:styleId="17">
    <w:name w:val="Title"/>
    <w:basedOn w:val="1"/>
    <w:qFormat/>
    <w:uiPriority w:val="0"/>
    <w:pPr>
      <w:spacing w:before="240" w:beforeLines="0" w:after="60" w:afterLines="0"/>
      <w:jc w:val="center"/>
      <w:outlineLvl w:val="0"/>
    </w:pPr>
    <w:rPr>
      <w:rFonts w:ascii="Arial" w:hAnsi="Arial" w:eastAsia="宋体" w:cs="Arial"/>
      <w:b/>
      <w:bCs/>
      <w:sz w:val="32"/>
      <w:szCs w:val="32"/>
    </w:rPr>
  </w:style>
  <w:style w:type="paragraph" w:styleId="18">
    <w:name w:val="Body Text First Indent"/>
    <w:basedOn w:val="7"/>
    <w:next w:val="1"/>
    <w:qFormat/>
    <w:uiPriority w:val="0"/>
    <w:pPr>
      <w:ind w:firstLine="700" w:firstLineChars="250"/>
    </w:pPr>
    <w:rPr>
      <w:rFonts w:ascii="Times New Roman" w:hAnsi="Times New Roman" w:eastAsia="宋体" w:cs="Times New Roman"/>
      <w:sz w:val="28"/>
      <w:szCs w:val="20"/>
    </w:rPr>
  </w:style>
  <w:style w:type="character" w:styleId="21">
    <w:name w:val="annotation reference"/>
    <w:qFormat/>
    <w:uiPriority w:val="0"/>
    <w:rPr>
      <w:rFonts w:ascii="Times New Roman" w:hAnsi="Times New Roman" w:eastAsia="宋体" w:cs="Times New Roman"/>
      <w:sz w:val="21"/>
      <w:szCs w:val="21"/>
    </w:rPr>
  </w:style>
  <w:style w:type="character" w:customStyle="1" w:styleId="22">
    <w:name w:val="正文文本缩进 3 Char"/>
    <w:link w:val="15"/>
    <w:qFormat/>
    <w:uiPriority w:val="0"/>
    <w:rPr>
      <w:rFonts w:ascii="Times New Roman" w:hAnsi="Times New Roman" w:cs="Arial Unicode MS"/>
      <w:kern w:val="0"/>
      <w:sz w:val="24"/>
      <w:szCs w:val="20"/>
      <w:lang w:bidi="bo-CN"/>
    </w:rPr>
  </w:style>
  <w:style w:type="character" w:customStyle="1" w:styleId="23">
    <w:name w:val="标题 1 Char"/>
    <w:link w:val="3"/>
    <w:qFormat/>
    <w:uiPriority w:val="0"/>
    <w:rPr>
      <w:rFonts w:ascii="宋体" w:hAnsi="宋体" w:eastAsia="仿宋"/>
      <w:b/>
      <w:bCs/>
      <w:kern w:val="44"/>
      <w:sz w:val="44"/>
      <w:szCs w:val="36"/>
    </w:rPr>
  </w:style>
  <w:style w:type="paragraph" w:customStyle="1" w:styleId="24">
    <w:name w:val="样式 标题 2 + Times New Roman 四号 非加粗 段前: 5 磅 段后: 0 磅 行距: 固定值 20..."/>
    <w:basedOn w:val="4"/>
    <w:qFormat/>
    <w:uiPriority w:val="0"/>
    <w:pPr>
      <w:tabs>
        <w:tab w:val="clear" w:pos="618"/>
        <w:tab w:val="clear" w:pos="927"/>
      </w:tabs>
      <w:spacing w:before="100" w:beforeLines="0" w:after="0" w:afterLines="0" w:line="400" w:lineRule="exact"/>
      <w:ind w:right="0" w:rightChars="0"/>
      <w:jc w:val="both"/>
    </w:pPr>
    <w:rPr>
      <w:rFonts w:ascii="Times New Roman" w:hAnsi="Times New Roman" w:eastAsia="黑体" w:cs="宋体"/>
      <w:b w:val="0"/>
      <w:bCs w:val="0"/>
      <w:sz w:val="28"/>
    </w:rPr>
  </w:style>
  <w:style w:type="paragraph" w:customStyle="1" w:styleId="25">
    <w:name w:val="样式 标题 3 + (中文) 黑体 小四 非加粗 段前: 7.8 磅 段后: 0 磅 行距: 固定值 20 磅"/>
    <w:basedOn w:val="5"/>
    <w:qFormat/>
    <w:uiPriority w:val="0"/>
    <w:pPr>
      <w:spacing w:before="0" w:beforeLines="0" w:after="0" w:afterLines="0" w:line="400" w:lineRule="exact"/>
      <w:ind w:left="0" w:firstLine="0" w:firstLineChars="0"/>
    </w:pPr>
    <w:rPr>
      <w:rFonts w:ascii="Times New Roman" w:hAnsi="Times New Roman" w:eastAsia="黑体" w:cs="宋体"/>
      <w:b w:val="0"/>
      <w:sz w:val="24"/>
    </w:rPr>
  </w:style>
  <w:style w:type="paragraph" w:customStyle="1" w:styleId="26">
    <w:name w:val="Table Paragraph"/>
    <w:basedOn w:val="1"/>
    <w:qFormat/>
    <w:uiPriority w:val="0"/>
    <w:rPr>
      <w:rFonts w:ascii="宋体" w:hAnsi="宋体" w:eastAsia="宋体" w:cs="宋体"/>
      <w:lang w:val="zh-CN" w:eastAsia="zh-CN" w:bidi="zh-CN"/>
    </w:rPr>
  </w:style>
  <w:style w:type="paragraph" w:customStyle="1" w:styleId="27">
    <w:name w:val="列出段落9"/>
    <w:basedOn w:val="1"/>
    <w:qFormat/>
    <w:uiPriority w:val="0"/>
    <w:pPr>
      <w:ind w:firstLine="420" w:firstLineChars="200"/>
    </w:pPr>
    <w:rPr>
      <w:szCs w:val="22"/>
    </w:rPr>
  </w:style>
  <w:style w:type="paragraph" w:customStyle="1" w:styleId="28">
    <w:name w:val="_Style 3"/>
    <w:basedOn w:val="1"/>
    <w:qFormat/>
    <w:uiPriority w:val="34"/>
    <w:pPr>
      <w:adjustRightInd w:val="0"/>
      <w:spacing w:line="312" w:lineRule="atLeast"/>
      <w:ind w:firstLine="420" w:firstLineChars="200"/>
      <w:textAlignment w:val="baseline"/>
    </w:pPr>
    <w:rPr>
      <w:kern w:val="0"/>
    </w:rPr>
  </w:style>
  <w:style w:type="paragraph" w:styleId="29">
    <w:name w:val="List Paragraph"/>
    <w:basedOn w:val="1"/>
    <w:qFormat/>
    <w:uiPriority w:val="0"/>
    <w:pPr>
      <w:ind w:firstLine="420" w:firstLineChars="200"/>
    </w:pPr>
    <w:rPr>
      <w:rFonts w:ascii="Calibri" w:hAnsi="Calibri" w:eastAsia="宋体" w:cs="Times New Roman"/>
      <w:szCs w:val="22"/>
    </w:rPr>
  </w:style>
  <w:style w:type="paragraph" w:customStyle="1" w:styleId="30">
    <w:name w:val="标题一"/>
    <w:basedOn w:val="17"/>
    <w:qFormat/>
    <w:uiPriority w:val="0"/>
    <w:pPr>
      <w:keepNext w:val="0"/>
      <w:keepLines w:val="0"/>
      <w:widowControl w:val="0"/>
      <w:suppressLineNumbers w:val="0"/>
      <w:adjustRightInd w:val="0"/>
      <w:spacing w:before="240" w:beforeAutospacing="0" w:after="60" w:afterAutospacing="0" w:line="276" w:lineRule="auto"/>
      <w:ind w:left="0" w:right="0" w:firstLine="0" w:firstLineChars="0"/>
      <w:jc w:val="center"/>
      <w:outlineLvl w:val="0"/>
    </w:pPr>
    <w:rPr>
      <w:rFonts w:hint="default" w:ascii="Arial" w:hAnsi="Arial" w:eastAsia="宋体" w:cs="Times New Roman"/>
      <w:kern w:val="0"/>
      <w:position w:val="0"/>
      <w:sz w:val="32"/>
      <w:szCs w:val="52"/>
      <w:lang w:val="en-US" w:eastAsia="zh-CN" w:bidi="ar"/>
    </w:rPr>
  </w:style>
  <w:style w:type="table" w:customStyle="1" w:styleId="31">
    <w:name w:val="Table Normal"/>
    <w:semiHidden/>
    <w:qFormat/>
    <w:uiPriority w:val="2"/>
    <w:pPr>
      <w:widowControl w:val="0"/>
      <w:autoSpaceDE w:val="0"/>
      <w:autoSpaceDN w:val="0"/>
    </w:pPr>
    <w:rPr>
      <w:rFonts w:eastAsia="Times New Roman"/>
      <w:sz w:val="22"/>
      <w:lang w:val="en-US" w:eastAsia="en-US" w:bidi="ar-SA"/>
    </w:rPr>
    <w:tblPr>
      <w:tblCellMar>
        <w:top w:w="0" w:type="dxa"/>
        <w:left w:w="0" w:type="dxa"/>
        <w:bottom w:w="0" w:type="dxa"/>
        <w:right w:w="0" w:type="dxa"/>
      </w:tblCellMar>
    </w:tblPr>
  </w:style>
  <w:style w:type="character" w:customStyle="1" w:styleId="32">
    <w:name w:val="标题 1 Char1"/>
    <w:qFormat/>
    <w:uiPriority w:val="0"/>
    <w:rPr>
      <w:rFonts w:ascii="Times New Roman" w:hAnsi="Times New Roman" w:eastAsia="宋体" w:cs="Times New Roman"/>
      <w:b/>
      <w:bCs/>
      <w:kern w:val="44"/>
      <w:sz w:val="44"/>
      <w:szCs w:val="44"/>
      <w:lang w:val="en-US" w:eastAsia="zh-CN" w:bidi="ar-SA"/>
    </w:rPr>
  </w:style>
  <w:style w:type="paragraph" w:customStyle="1" w:styleId="33">
    <w:name w:val="正文_5"/>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76</Pages>
  <Words>37638</Words>
  <Characters>39109</Characters>
  <Lines>0</Lines>
  <Paragraphs>0</Paragraphs>
  <TotalTime>29</TotalTime>
  <ScaleCrop>false</ScaleCrop>
  <LinksUpToDate>false</LinksUpToDate>
  <CharactersWithSpaces>41322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2023-02-21T06:28:00Z</dcterms:created>
  <dc:creator>雅痞</dc:creator>
  <cp:lastModifiedBy>兔子</cp:lastModifiedBy>
  <cp:lastPrinted>2023-05-04T04:33:00Z</cp:lastPrinted>
  <dcterms:modified xsi:type="dcterms:W3CDTF">2023-05-25T09:44:14Z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2DA554845EB342B6920627DDD06336A3_13</vt:lpwstr>
  </property>
</Properties>
</file>