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30"/>
        <w:tabs>
          <w:tab w:val="left" w:pos="630"/>
        </w:tabs>
        <w:outlineLvl w:val="9"/>
        <w:rPr>
          <w:rFonts w:ascii="仿宋" w:hAnsi="仿宋" w:eastAsia="仿宋" w:cs="仿宋"/>
          <w:color w:val="000000"/>
          <w:highlight w:val="none"/>
        </w:rPr>
      </w:pPr>
      <w:r>
        <w:rPr>
          <w:rFonts w:hint="eastAsia" w:ascii="仿宋" w:hAnsi="仿宋" w:eastAsia="仿宋" w:cs="仿宋"/>
          <w:color w:val="000000"/>
          <w:highlight w:val="none"/>
        </w:rPr>
        <w:t xml:space="preserve">  </w:t>
      </w:r>
    </w:p>
    <w:p>
      <w:pPr>
        <w:pStyle w:val="2"/>
        <w:rPr>
          <w:rFonts w:ascii="仿宋" w:hAnsi="仿宋" w:eastAsia="仿宋" w:cs="仿宋"/>
          <w:color w:val="000000"/>
          <w:highlight w:val="none"/>
        </w:rPr>
      </w:pPr>
    </w:p>
    <w:p>
      <w:pPr>
        <w:spacing w:line="900" w:lineRule="exact"/>
        <w:jc w:val="center"/>
        <w:rPr>
          <w:rFonts w:hint="eastAsia" w:ascii="仿宋" w:hAnsi="仿宋" w:eastAsia="仿宋" w:cs="仿宋"/>
          <w:b/>
          <w:color w:val="000000"/>
          <w:spacing w:val="-16"/>
          <w:sz w:val="66"/>
          <w:szCs w:val="56"/>
          <w:highlight w:val="none"/>
          <w:lang w:eastAsia="zh-CN"/>
        </w:rPr>
      </w:pPr>
      <w:r>
        <w:rPr>
          <w:rFonts w:hint="eastAsia" w:ascii="仿宋" w:hAnsi="仿宋" w:eastAsia="仿宋" w:cs="仿宋"/>
          <w:b/>
          <w:color w:val="000000"/>
          <w:spacing w:val="-16"/>
          <w:sz w:val="66"/>
          <w:szCs w:val="56"/>
          <w:highlight w:val="none"/>
          <w:lang w:eastAsia="zh-CN"/>
        </w:rPr>
        <w:t>西藏藏医药大学2022年中地附属医院采购临床教学设备项目</w:t>
      </w:r>
    </w:p>
    <w:p>
      <w:pPr>
        <w:spacing w:line="900" w:lineRule="exact"/>
        <w:jc w:val="center"/>
        <w:rPr>
          <w:rFonts w:ascii="仿宋" w:hAnsi="仿宋" w:eastAsia="仿宋" w:cs="仿宋"/>
          <w:b/>
          <w:color w:val="000000"/>
          <w:spacing w:val="-16"/>
          <w:sz w:val="56"/>
          <w:szCs w:val="56"/>
          <w:highlight w:val="none"/>
        </w:rPr>
      </w:pPr>
    </w:p>
    <w:p>
      <w:pPr>
        <w:spacing w:line="360" w:lineRule="auto"/>
        <w:jc w:val="center"/>
        <w:rPr>
          <w:rFonts w:hint="eastAsia" w:ascii="仿宋" w:hAnsi="仿宋" w:eastAsia="仿宋" w:cs="仿宋"/>
          <w:b/>
          <w:color w:val="000000"/>
          <w:spacing w:val="-16"/>
          <w:sz w:val="52"/>
          <w:szCs w:val="44"/>
          <w:highlight w:val="none"/>
          <w:lang w:val="en-US" w:eastAsia="zh-CN"/>
        </w:rPr>
      </w:pPr>
      <w:r>
        <w:rPr>
          <w:rFonts w:hint="eastAsia" w:ascii="仿宋" w:hAnsi="仿宋" w:eastAsia="仿宋" w:cs="仿宋"/>
          <w:b/>
          <w:color w:val="000000"/>
          <w:spacing w:val="-16"/>
          <w:sz w:val="52"/>
          <w:szCs w:val="44"/>
          <w:highlight w:val="none"/>
          <w:lang w:val="en-US" w:eastAsia="zh-CN"/>
        </w:rPr>
        <w:t>第一标段：DR设备采购</w:t>
      </w:r>
    </w:p>
    <w:p>
      <w:pPr>
        <w:pStyle w:val="2"/>
        <w:rPr>
          <w:rFonts w:hint="default"/>
          <w:highlight w:val="none"/>
          <w:lang w:val="en-US" w:eastAsia="zh-CN"/>
        </w:rPr>
      </w:pPr>
    </w:p>
    <w:p>
      <w:pPr>
        <w:rPr>
          <w:rFonts w:hint="default"/>
          <w:highlight w:val="none"/>
          <w:lang w:val="en-US" w:eastAsia="zh-CN"/>
        </w:rPr>
      </w:pPr>
    </w:p>
    <w:p>
      <w:pPr>
        <w:spacing w:line="360" w:lineRule="auto"/>
        <w:jc w:val="center"/>
        <w:rPr>
          <w:rFonts w:ascii="仿宋" w:hAnsi="仿宋" w:eastAsia="仿宋" w:cs="仿宋"/>
          <w:b/>
          <w:bCs/>
          <w:color w:val="000000"/>
          <w:spacing w:val="20"/>
          <w:sz w:val="72"/>
          <w:szCs w:val="120"/>
          <w:highlight w:val="none"/>
        </w:rPr>
      </w:pPr>
      <w:r>
        <w:rPr>
          <w:rFonts w:hint="eastAsia" w:ascii="仿宋" w:hAnsi="仿宋" w:eastAsia="仿宋" w:cs="仿宋"/>
          <w:b/>
          <w:bCs/>
          <w:color w:val="000000"/>
          <w:spacing w:val="20"/>
          <w:sz w:val="72"/>
          <w:szCs w:val="120"/>
          <w:highlight w:val="none"/>
        </w:rPr>
        <w:t>招标文件</w:t>
      </w:r>
    </w:p>
    <w:p>
      <w:pPr>
        <w:spacing w:beforeLines="50" w:line="360" w:lineRule="auto"/>
        <w:jc w:val="center"/>
        <w:rPr>
          <w:rFonts w:hint="eastAsia" w:ascii="仿宋" w:hAnsi="仿宋" w:eastAsia="仿宋" w:cs="仿宋"/>
          <w:b/>
          <w:bCs/>
          <w:color w:val="000000"/>
          <w:sz w:val="36"/>
          <w:szCs w:val="36"/>
          <w:highlight w:val="none"/>
          <w:lang w:eastAsia="zh-CN"/>
        </w:rPr>
      </w:pPr>
      <w:r>
        <w:rPr>
          <w:rFonts w:hint="eastAsia" w:ascii="仿宋" w:hAnsi="仿宋" w:eastAsia="仿宋" w:cs="仿宋"/>
          <w:b/>
          <w:bCs/>
          <w:color w:val="000000"/>
          <w:sz w:val="36"/>
          <w:szCs w:val="36"/>
          <w:highlight w:val="none"/>
        </w:rPr>
        <w:t>项目编号：</w:t>
      </w:r>
      <w:r>
        <w:rPr>
          <w:rFonts w:hint="eastAsia" w:ascii="仿宋" w:hAnsi="仿宋" w:eastAsia="仿宋" w:cs="仿宋"/>
          <w:b/>
          <w:bCs/>
          <w:color w:val="000000"/>
          <w:sz w:val="36"/>
          <w:szCs w:val="36"/>
          <w:highlight w:val="none"/>
          <w:lang w:eastAsia="zh-CN"/>
        </w:rPr>
        <w:t>54000023210200010339</w:t>
      </w:r>
    </w:p>
    <w:p>
      <w:pPr>
        <w:spacing w:line="360" w:lineRule="auto"/>
        <w:rPr>
          <w:rFonts w:ascii="仿宋" w:hAnsi="仿宋" w:eastAsia="仿宋" w:cs="仿宋"/>
          <w:color w:val="000000"/>
          <w:szCs w:val="21"/>
          <w:highlight w:val="none"/>
        </w:rPr>
      </w:pPr>
    </w:p>
    <w:p>
      <w:pPr>
        <w:spacing w:line="360" w:lineRule="auto"/>
        <w:rPr>
          <w:rFonts w:ascii="仿宋" w:hAnsi="仿宋" w:eastAsia="仿宋" w:cs="仿宋"/>
          <w:color w:val="000000"/>
          <w:szCs w:val="21"/>
          <w:highlight w:val="none"/>
        </w:rPr>
      </w:pPr>
    </w:p>
    <w:p>
      <w:pPr>
        <w:spacing w:line="360" w:lineRule="auto"/>
        <w:rPr>
          <w:rFonts w:ascii="仿宋" w:hAnsi="仿宋" w:eastAsia="仿宋"/>
          <w:color w:val="000000"/>
          <w:highlight w:val="none"/>
        </w:rPr>
      </w:pPr>
    </w:p>
    <w:p>
      <w:pPr>
        <w:rPr>
          <w:rFonts w:ascii="仿宋" w:hAnsi="仿宋" w:eastAsia="仿宋"/>
          <w:color w:val="000000"/>
          <w:highlight w:val="none"/>
        </w:rPr>
      </w:pPr>
    </w:p>
    <w:p>
      <w:pPr>
        <w:tabs>
          <w:tab w:val="left" w:pos="3060"/>
        </w:tabs>
        <w:spacing w:before="100" w:beforeAutospacing="1" w:after="100" w:afterAutospacing="1" w:line="360" w:lineRule="auto"/>
        <w:ind w:left="899" w:leftChars="428"/>
        <w:jc w:val="left"/>
        <w:rPr>
          <w:rFonts w:hint="eastAsia" w:ascii="仿宋" w:hAnsi="仿宋" w:eastAsia="仿宋" w:cs="仿宋"/>
          <w:b/>
          <w:bCs/>
          <w:color w:val="000000"/>
          <w:sz w:val="32"/>
          <w:szCs w:val="32"/>
          <w:highlight w:val="none"/>
          <w:lang w:eastAsia="zh-CN"/>
        </w:rPr>
      </w:pPr>
      <w:r>
        <w:rPr>
          <w:rFonts w:hint="eastAsia" w:ascii="仿宋" w:hAnsi="仿宋" w:eastAsia="仿宋" w:cs="仿宋"/>
          <w:b/>
          <w:bCs/>
          <w:color w:val="000000"/>
          <w:sz w:val="32"/>
          <w:szCs w:val="32"/>
          <w:highlight w:val="none"/>
        </w:rPr>
        <w:t>招   标   人：</w:t>
      </w:r>
      <w:r>
        <w:rPr>
          <w:rFonts w:hint="eastAsia" w:ascii="仿宋" w:hAnsi="仿宋" w:eastAsia="仿宋" w:cs="仿宋"/>
          <w:b/>
          <w:bCs/>
          <w:color w:val="000000"/>
          <w:sz w:val="32"/>
          <w:szCs w:val="32"/>
          <w:highlight w:val="none"/>
          <w:lang w:eastAsia="zh-CN"/>
        </w:rPr>
        <w:t>西藏藏医药大学</w:t>
      </w:r>
    </w:p>
    <w:p>
      <w:pPr>
        <w:spacing w:before="100" w:beforeAutospacing="1" w:after="100" w:afterAutospacing="1" w:line="360" w:lineRule="auto"/>
        <w:ind w:left="899" w:leftChars="428"/>
        <w:rPr>
          <w:rFonts w:ascii="仿宋" w:hAnsi="仿宋" w:eastAsia="仿宋" w:cs="仿宋"/>
          <w:b/>
          <w:color w:val="000000"/>
          <w:spacing w:val="-16"/>
          <w:sz w:val="32"/>
          <w:szCs w:val="32"/>
          <w:highlight w:val="none"/>
        </w:rPr>
      </w:pPr>
      <w:r>
        <w:rPr>
          <w:rFonts w:hint="eastAsia" w:ascii="仿宋" w:hAnsi="仿宋" w:eastAsia="仿宋" w:cs="仿宋"/>
          <w:b/>
          <w:bCs/>
          <w:color w:val="000000"/>
          <w:sz w:val="32"/>
          <w:szCs w:val="32"/>
          <w:highlight w:val="none"/>
        </w:rPr>
        <w:t>招标代理机构：</w:t>
      </w:r>
      <w:r>
        <w:rPr>
          <w:rFonts w:hint="eastAsia" w:ascii="仿宋" w:hAnsi="仿宋" w:eastAsia="仿宋" w:cs="仿宋"/>
          <w:b/>
          <w:color w:val="000000"/>
          <w:spacing w:val="-16"/>
          <w:sz w:val="32"/>
          <w:szCs w:val="32"/>
          <w:highlight w:val="none"/>
        </w:rPr>
        <w:t>四川国泰工程管理咨询有限公司</w:t>
      </w:r>
    </w:p>
    <w:p>
      <w:pPr>
        <w:spacing w:before="100" w:beforeAutospacing="1" w:after="100" w:afterAutospacing="1" w:line="360" w:lineRule="auto"/>
        <w:ind w:left="899" w:leftChars="428"/>
        <w:rPr>
          <w:rFonts w:ascii="仿宋" w:hAnsi="仿宋" w:eastAsia="仿宋" w:cs="仿宋"/>
          <w:b/>
          <w:bCs/>
          <w:color w:val="000000"/>
          <w:sz w:val="32"/>
          <w:szCs w:val="32"/>
          <w:highlight w:val="none"/>
        </w:rPr>
      </w:pPr>
      <w:r>
        <w:rPr>
          <w:rFonts w:hint="eastAsia" w:ascii="仿宋" w:hAnsi="仿宋" w:eastAsia="仿宋" w:cs="仿宋"/>
          <w:b/>
          <w:bCs/>
          <w:color w:val="000000"/>
          <w:sz w:val="32"/>
          <w:szCs w:val="32"/>
          <w:highlight w:val="none"/>
        </w:rPr>
        <w:t>日        期：202</w:t>
      </w:r>
      <w:r>
        <w:rPr>
          <w:rFonts w:hint="eastAsia" w:ascii="仿宋" w:hAnsi="仿宋" w:eastAsia="仿宋" w:cs="仿宋"/>
          <w:b/>
          <w:bCs/>
          <w:color w:val="000000"/>
          <w:sz w:val="32"/>
          <w:szCs w:val="32"/>
          <w:highlight w:val="none"/>
          <w:lang w:val="en-US" w:eastAsia="zh-CN"/>
        </w:rPr>
        <w:t>3</w:t>
      </w:r>
      <w:r>
        <w:rPr>
          <w:rFonts w:hint="eastAsia" w:ascii="仿宋" w:hAnsi="仿宋" w:eastAsia="仿宋" w:cs="仿宋"/>
          <w:b/>
          <w:bCs/>
          <w:color w:val="000000"/>
          <w:sz w:val="32"/>
          <w:szCs w:val="32"/>
          <w:highlight w:val="none"/>
        </w:rPr>
        <w:t>年</w:t>
      </w:r>
      <w:r>
        <w:rPr>
          <w:rFonts w:hint="eastAsia" w:ascii="仿宋" w:hAnsi="仿宋" w:eastAsia="仿宋" w:cs="仿宋"/>
          <w:b/>
          <w:bCs/>
          <w:color w:val="000000"/>
          <w:sz w:val="32"/>
          <w:szCs w:val="32"/>
          <w:highlight w:val="none"/>
          <w:lang w:val="en-US" w:eastAsia="zh-CN"/>
        </w:rPr>
        <w:t>04</w:t>
      </w:r>
      <w:r>
        <w:rPr>
          <w:rFonts w:hint="eastAsia" w:ascii="仿宋" w:hAnsi="仿宋" w:eastAsia="仿宋" w:cs="仿宋"/>
          <w:b/>
          <w:bCs/>
          <w:color w:val="000000"/>
          <w:sz w:val="32"/>
          <w:szCs w:val="32"/>
          <w:highlight w:val="none"/>
        </w:rPr>
        <w:t>月</w:t>
      </w:r>
      <w:r>
        <w:rPr>
          <w:rFonts w:hint="eastAsia" w:ascii="仿宋" w:hAnsi="仿宋" w:eastAsia="仿宋" w:cs="仿宋"/>
          <w:b/>
          <w:bCs/>
          <w:color w:val="000000"/>
          <w:sz w:val="32"/>
          <w:szCs w:val="32"/>
          <w:highlight w:val="none"/>
          <w:lang w:val="en-US" w:eastAsia="zh-CN"/>
        </w:rPr>
        <w:t>10</w:t>
      </w:r>
      <w:r>
        <w:rPr>
          <w:rFonts w:hint="eastAsia" w:ascii="仿宋" w:hAnsi="仿宋" w:eastAsia="仿宋" w:cs="仿宋"/>
          <w:b/>
          <w:bCs/>
          <w:color w:val="000000"/>
          <w:sz w:val="32"/>
          <w:szCs w:val="32"/>
          <w:highlight w:val="none"/>
        </w:rPr>
        <w:t>日</w:t>
      </w:r>
    </w:p>
    <w:p>
      <w:pPr>
        <w:pStyle w:val="3"/>
        <w:rPr>
          <w:rFonts w:ascii="仿宋" w:hAnsi="仿宋" w:eastAsia="仿宋" w:cs="仿宋"/>
          <w:b w:val="0"/>
          <w:color w:val="000000"/>
          <w:sz w:val="28"/>
          <w:szCs w:val="28"/>
          <w:highlight w:val="none"/>
        </w:rPr>
        <w:sectPr>
          <w:headerReference r:id="rId3" w:type="default"/>
          <w:pgSz w:w="11906" w:h="16838"/>
          <w:pgMar w:top="1440" w:right="1247" w:bottom="1318" w:left="1417" w:header="851" w:footer="992" w:gutter="0"/>
          <w:pgNumType w:fmt="numberInDash" w:start="1"/>
          <w:cols w:space="720" w:num="1"/>
          <w:docGrid w:linePitch="312" w:charSpace="0"/>
        </w:sectPr>
      </w:pPr>
      <w:bookmarkStart w:id="0" w:name="_Toc16892"/>
      <w:bookmarkStart w:id="1" w:name="_Toc3712"/>
    </w:p>
    <w:p>
      <w:pPr>
        <w:pStyle w:val="320"/>
        <w:tabs>
          <w:tab w:val="right" w:leader="dot" w:pos="9232"/>
        </w:tabs>
        <w:jc w:val="center"/>
        <w:rPr>
          <w:rFonts w:ascii="仿宋" w:hAnsi="仿宋" w:eastAsia="仿宋" w:cs="仿宋"/>
          <w:b/>
          <w:color w:val="000000"/>
          <w:sz w:val="32"/>
          <w:szCs w:val="32"/>
          <w:highlight w:val="none"/>
        </w:rPr>
      </w:pPr>
      <w:bookmarkStart w:id="2" w:name="_Toc514253135"/>
      <w:r>
        <w:rPr>
          <w:rFonts w:hint="eastAsia" w:ascii="仿宋" w:hAnsi="仿宋" w:eastAsia="仿宋" w:cs="仿宋"/>
          <w:b/>
          <w:color w:val="000000"/>
          <w:sz w:val="32"/>
          <w:szCs w:val="32"/>
          <w:highlight w:val="none"/>
        </w:rPr>
        <w:t>目   录</w:t>
      </w:r>
      <w:bookmarkEnd w:id="0"/>
      <w:bookmarkEnd w:id="1"/>
      <w:bookmarkEnd w:id="2"/>
    </w:p>
    <w:p>
      <w:pPr>
        <w:pStyle w:val="29"/>
        <w:tabs>
          <w:tab w:val="right" w:leader="dot" w:pos="9242"/>
        </w:tabs>
        <w:rPr>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TOC \o "1-3" \h  \u </w:instrText>
      </w:r>
      <w:r>
        <w:rPr>
          <w:rFonts w:hint="eastAsia" w:ascii="仿宋" w:hAnsi="仿宋" w:eastAsia="仿宋" w:cs="仿宋"/>
          <w:color w:val="000000"/>
          <w:sz w:val="28"/>
          <w:szCs w:val="28"/>
          <w:highlight w:val="none"/>
        </w:rPr>
        <w:fldChar w:fldCharType="separate"/>
      </w: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_Toc23972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第一章 招标公告</w:t>
      </w:r>
      <w:r>
        <w:rPr>
          <w:highlight w:val="none"/>
        </w:rPr>
        <w:tab/>
      </w:r>
      <w:r>
        <w:rPr>
          <w:highlight w:val="none"/>
        </w:rPr>
        <w:fldChar w:fldCharType="begin"/>
      </w:r>
      <w:r>
        <w:rPr>
          <w:highlight w:val="none"/>
        </w:rPr>
        <w:instrText xml:space="preserve"> PAGEREF _Toc23972 \h </w:instrText>
      </w:r>
      <w:r>
        <w:rPr>
          <w:highlight w:val="none"/>
        </w:rPr>
        <w:fldChar w:fldCharType="separate"/>
      </w:r>
      <w:r>
        <w:rPr>
          <w:highlight w:val="none"/>
        </w:rPr>
        <w:t>- 3 -</w:t>
      </w:r>
      <w:r>
        <w:rPr>
          <w:highlight w:val="none"/>
        </w:rPr>
        <w:fldChar w:fldCharType="end"/>
      </w:r>
      <w:r>
        <w:rPr>
          <w:rFonts w:hint="eastAsia" w:ascii="仿宋" w:hAnsi="仿宋" w:eastAsia="仿宋" w:cs="仿宋"/>
          <w:color w:val="000000"/>
          <w:szCs w:val="28"/>
          <w:highlight w:val="none"/>
        </w:rPr>
        <w:fldChar w:fldCharType="end"/>
      </w:r>
    </w:p>
    <w:p>
      <w:pPr>
        <w:pStyle w:val="29"/>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_Toc24101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第二章  投标须知前附表及投标须知</w:t>
      </w:r>
      <w:r>
        <w:rPr>
          <w:highlight w:val="none"/>
        </w:rPr>
        <w:tab/>
      </w:r>
      <w:r>
        <w:rPr>
          <w:highlight w:val="none"/>
        </w:rPr>
        <w:fldChar w:fldCharType="begin"/>
      </w:r>
      <w:r>
        <w:rPr>
          <w:highlight w:val="none"/>
        </w:rPr>
        <w:instrText xml:space="preserve"> PAGEREF _Toc24101 \h </w:instrText>
      </w:r>
      <w:r>
        <w:rPr>
          <w:highlight w:val="none"/>
        </w:rPr>
        <w:fldChar w:fldCharType="separate"/>
      </w:r>
      <w:r>
        <w:rPr>
          <w:highlight w:val="none"/>
        </w:rPr>
        <w:t>- 7 -</w:t>
      </w:r>
      <w:r>
        <w:rPr>
          <w:highlight w:val="none"/>
        </w:rPr>
        <w:fldChar w:fldCharType="end"/>
      </w:r>
      <w:r>
        <w:rPr>
          <w:rFonts w:hint="eastAsia" w:ascii="仿宋" w:hAnsi="仿宋" w:eastAsia="仿宋" w:cs="仿宋"/>
          <w:color w:val="000000"/>
          <w:szCs w:val="28"/>
          <w:highlight w:val="none"/>
        </w:rPr>
        <w:fldChar w:fldCharType="end"/>
      </w:r>
    </w:p>
    <w:p>
      <w:pPr>
        <w:pStyle w:val="29"/>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_Toc22367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一、投标须知前附表</w:t>
      </w:r>
      <w:r>
        <w:rPr>
          <w:highlight w:val="none"/>
        </w:rPr>
        <w:tab/>
      </w:r>
      <w:r>
        <w:rPr>
          <w:highlight w:val="none"/>
        </w:rPr>
        <w:fldChar w:fldCharType="begin"/>
      </w:r>
      <w:r>
        <w:rPr>
          <w:highlight w:val="none"/>
        </w:rPr>
        <w:instrText xml:space="preserve"> PAGEREF _Toc22367 \h </w:instrText>
      </w:r>
      <w:r>
        <w:rPr>
          <w:highlight w:val="none"/>
        </w:rPr>
        <w:fldChar w:fldCharType="separate"/>
      </w:r>
      <w:r>
        <w:rPr>
          <w:highlight w:val="none"/>
        </w:rPr>
        <w:t>- 7 -</w:t>
      </w:r>
      <w:r>
        <w:rPr>
          <w:highlight w:val="none"/>
        </w:rPr>
        <w:fldChar w:fldCharType="end"/>
      </w:r>
      <w:r>
        <w:rPr>
          <w:rFonts w:hint="eastAsia" w:ascii="仿宋" w:hAnsi="仿宋" w:eastAsia="仿宋" w:cs="仿宋"/>
          <w:color w:val="000000"/>
          <w:szCs w:val="28"/>
          <w:highlight w:val="none"/>
        </w:rPr>
        <w:fldChar w:fldCharType="end"/>
      </w:r>
    </w:p>
    <w:p>
      <w:pPr>
        <w:pStyle w:val="29"/>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_Toc1452 </w:instrText>
      </w:r>
      <w:r>
        <w:rPr>
          <w:rFonts w:hint="eastAsia" w:ascii="仿宋" w:hAnsi="仿宋" w:eastAsia="仿宋" w:cs="仿宋"/>
          <w:szCs w:val="28"/>
          <w:highlight w:val="none"/>
        </w:rPr>
        <w:fldChar w:fldCharType="separate"/>
      </w:r>
      <w:r>
        <w:rPr>
          <w:rFonts w:hint="eastAsia" w:ascii="仿宋" w:hAnsi="仿宋" w:eastAsia="仿宋" w:cs="仿宋"/>
          <w:szCs w:val="32"/>
          <w:highlight w:val="none"/>
        </w:rPr>
        <w:t>二、投 标 须 知</w:t>
      </w:r>
      <w:r>
        <w:rPr>
          <w:highlight w:val="none"/>
        </w:rPr>
        <w:tab/>
      </w:r>
      <w:r>
        <w:rPr>
          <w:highlight w:val="none"/>
        </w:rPr>
        <w:fldChar w:fldCharType="begin"/>
      </w:r>
      <w:r>
        <w:rPr>
          <w:highlight w:val="none"/>
        </w:rPr>
        <w:instrText xml:space="preserve"> PAGEREF _Toc1452 \h </w:instrText>
      </w:r>
      <w:r>
        <w:rPr>
          <w:highlight w:val="none"/>
        </w:rPr>
        <w:fldChar w:fldCharType="separate"/>
      </w:r>
      <w:r>
        <w:rPr>
          <w:highlight w:val="none"/>
        </w:rPr>
        <w:t>- 13 -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_Toc20041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1. 总则</w:t>
      </w:r>
      <w:r>
        <w:rPr>
          <w:highlight w:val="none"/>
        </w:rPr>
        <w:tab/>
      </w:r>
      <w:r>
        <w:rPr>
          <w:highlight w:val="none"/>
        </w:rPr>
        <w:fldChar w:fldCharType="begin"/>
      </w:r>
      <w:r>
        <w:rPr>
          <w:highlight w:val="none"/>
        </w:rPr>
        <w:instrText xml:space="preserve"> PAGEREF _Toc20041 \h </w:instrText>
      </w:r>
      <w:r>
        <w:rPr>
          <w:highlight w:val="none"/>
        </w:rPr>
        <w:fldChar w:fldCharType="separate"/>
      </w:r>
      <w:r>
        <w:rPr>
          <w:highlight w:val="none"/>
        </w:rPr>
        <w:t>- 13 -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_Toc21913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1.1 项目概况</w:t>
      </w:r>
      <w:r>
        <w:rPr>
          <w:highlight w:val="none"/>
        </w:rPr>
        <w:tab/>
      </w:r>
      <w:r>
        <w:rPr>
          <w:highlight w:val="none"/>
        </w:rPr>
        <w:fldChar w:fldCharType="begin"/>
      </w:r>
      <w:r>
        <w:rPr>
          <w:highlight w:val="none"/>
        </w:rPr>
        <w:instrText xml:space="preserve"> PAGEREF _Toc21913 \h </w:instrText>
      </w:r>
      <w:r>
        <w:rPr>
          <w:highlight w:val="none"/>
        </w:rPr>
        <w:fldChar w:fldCharType="separate"/>
      </w:r>
      <w:r>
        <w:rPr>
          <w:highlight w:val="none"/>
        </w:rPr>
        <w:t>- 13 -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_Toc18725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1.2 资金来源和落实情况</w:t>
      </w:r>
      <w:r>
        <w:rPr>
          <w:highlight w:val="none"/>
        </w:rPr>
        <w:tab/>
      </w:r>
      <w:r>
        <w:rPr>
          <w:highlight w:val="none"/>
        </w:rPr>
        <w:fldChar w:fldCharType="begin"/>
      </w:r>
      <w:r>
        <w:rPr>
          <w:highlight w:val="none"/>
        </w:rPr>
        <w:instrText xml:space="preserve"> PAGEREF _Toc18725 \h </w:instrText>
      </w:r>
      <w:r>
        <w:rPr>
          <w:highlight w:val="none"/>
        </w:rPr>
        <w:fldChar w:fldCharType="separate"/>
      </w:r>
      <w:r>
        <w:rPr>
          <w:highlight w:val="none"/>
        </w:rPr>
        <w:t>- 13 -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_Toc2876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1.3 招标内容、</w:t>
      </w:r>
      <w:r>
        <w:rPr>
          <w:rFonts w:hint="eastAsia" w:ascii="仿宋" w:hAnsi="仿宋" w:eastAsia="仿宋" w:cs="仿宋"/>
          <w:szCs w:val="28"/>
          <w:highlight w:val="none"/>
          <w:lang w:val="en-US" w:eastAsia="zh-CN"/>
        </w:rPr>
        <w:t>供货</w:t>
      </w:r>
      <w:r>
        <w:rPr>
          <w:rFonts w:hint="eastAsia" w:ascii="仿宋" w:hAnsi="仿宋" w:eastAsia="仿宋" w:cs="仿宋"/>
          <w:szCs w:val="28"/>
          <w:highlight w:val="none"/>
        </w:rPr>
        <w:t>周期、</w:t>
      </w:r>
      <w:r>
        <w:rPr>
          <w:rFonts w:hint="eastAsia" w:ascii="仿宋" w:hAnsi="仿宋" w:eastAsia="仿宋" w:cs="仿宋"/>
          <w:szCs w:val="28"/>
          <w:highlight w:val="none"/>
          <w:lang w:val="en-US" w:eastAsia="zh-CN"/>
        </w:rPr>
        <w:t>招标</w:t>
      </w:r>
      <w:r>
        <w:rPr>
          <w:rFonts w:hint="eastAsia" w:ascii="仿宋" w:hAnsi="仿宋" w:eastAsia="仿宋" w:cs="仿宋"/>
          <w:szCs w:val="28"/>
          <w:highlight w:val="none"/>
        </w:rPr>
        <w:t>地点和质量要求</w:t>
      </w:r>
      <w:r>
        <w:rPr>
          <w:highlight w:val="none"/>
        </w:rPr>
        <w:tab/>
      </w:r>
      <w:r>
        <w:rPr>
          <w:highlight w:val="none"/>
        </w:rPr>
        <w:fldChar w:fldCharType="begin"/>
      </w:r>
      <w:r>
        <w:rPr>
          <w:highlight w:val="none"/>
        </w:rPr>
        <w:instrText xml:space="preserve"> PAGEREF _Toc2876 \h </w:instrText>
      </w:r>
      <w:r>
        <w:rPr>
          <w:highlight w:val="none"/>
        </w:rPr>
        <w:fldChar w:fldCharType="separate"/>
      </w:r>
      <w:r>
        <w:rPr>
          <w:highlight w:val="none"/>
        </w:rPr>
        <w:t>- 13 -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_Toc824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1.4 投标人资格要求</w:t>
      </w:r>
      <w:r>
        <w:rPr>
          <w:highlight w:val="none"/>
        </w:rPr>
        <w:tab/>
      </w:r>
      <w:r>
        <w:rPr>
          <w:highlight w:val="none"/>
        </w:rPr>
        <w:fldChar w:fldCharType="begin"/>
      </w:r>
      <w:r>
        <w:rPr>
          <w:highlight w:val="none"/>
        </w:rPr>
        <w:instrText xml:space="preserve"> PAGEREF _Toc824 \h </w:instrText>
      </w:r>
      <w:r>
        <w:rPr>
          <w:highlight w:val="none"/>
        </w:rPr>
        <w:fldChar w:fldCharType="separate"/>
      </w:r>
      <w:r>
        <w:rPr>
          <w:highlight w:val="none"/>
        </w:rPr>
        <w:t>- 13 -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_Toc25392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1.5 费用承担</w:t>
      </w:r>
      <w:r>
        <w:rPr>
          <w:highlight w:val="none"/>
        </w:rPr>
        <w:tab/>
      </w:r>
      <w:r>
        <w:rPr>
          <w:highlight w:val="none"/>
        </w:rPr>
        <w:fldChar w:fldCharType="begin"/>
      </w:r>
      <w:r>
        <w:rPr>
          <w:highlight w:val="none"/>
        </w:rPr>
        <w:instrText xml:space="preserve"> PAGEREF _Toc25392 \h </w:instrText>
      </w:r>
      <w:r>
        <w:rPr>
          <w:highlight w:val="none"/>
        </w:rPr>
        <w:fldChar w:fldCharType="separate"/>
      </w:r>
      <w:r>
        <w:rPr>
          <w:highlight w:val="none"/>
        </w:rPr>
        <w:t>- 13 -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_Toc9071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1.6 保密</w:t>
      </w:r>
      <w:r>
        <w:rPr>
          <w:highlight w:val="none"/>
        </w:rPr>
        <w:tab/>
      </w:r>
      <w:r>
        <w:rPr>
          <w:highlight w:val="none"/>
        </w:rPr>
        <w:fldChar w:fldCharType="begin"/>
      </w:r>
      <w:r>
        <w:rPr>
          <w:highlight w:val="none"/>
        </w:rPr>
        <w:instrText xml:space="preserve"> PAGEREF _Toc9071 \h </w:instrText>
      </w:r>
      <w:r>
        <w:rPr>
          <w:highlight w:val="none"/>
        </w:rPr>
        <w:fldChar w:fldCharType="separate"/>
      </w:r>
      <w:r>
        <w:rPr>
          <w:highlight w:val="none"/>
        </w:rPr>
        <w:t>- 14 -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_Toc23146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1.7 语言文字</w:t>
      </w:r>
      <w:r>
        <w:rPr>
          <w:highlight w:val="none"/>
        </w:rPr>
        <w:tab/>
      </w:r>
      <w:r>
        <w:rPr>
          <w:highlight w:val="none"/>
        </w:rPr>
        <w:fldChar w:fldCharType="begin"/>
      </w:r>
      <w:r>
        <w:rPr>
          <w:highlight w:val="none"/>
        </w:rPr>
        <w:instrText xml:space="preserve"> PAGEREF _Toc23146 \h </w:instrText>
      </w:r>
      <w:r>
        <w:rPr>
          <w:highlight w:val="none"/>
        </w:rPr>
        <w:fldChar w:fldCharType="separate"/>
      </w:r>
      <w:r>
        <w:rPr>
          <w:highlight w:val="none"/>
        </w:rPr>
        <w:t>- 14 -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_Toc17861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1.8 计量单位</w:t>
      </w:r>
      <w:r>
        <w:rPr>
          <w:highlight w:val="none"/>
        </w:rPr>
        <w:tab/>
      </w:r>
      <w:r>
        <w:rPr>
          <w:highlight w:val="none"/>
        </w:rPr>
        <w:fldChar w:fldCharType="begin"/>
      </w:r>
      <w:r>
        <w:rPr>
          <w:highlight w:val="none"/>
        </w:rPr>
        <w:instrText xml:space="preserve"> PAGEREF _Toc17861 \h </w:instrText>
      </w:r>
      <w:r>
        <w:rPr>
          <w:highlight w:val="none"/>
        </w:rPr>
        <w:fldChar w:fldCharType="separate"/>
      </w:r>
      <w:r>
        <w:rPr>
          <w:highlight w:val="none"/>
        </w:rPr>
        <w:t>- 14 -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_Toc11394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1.9 踏勘现场</w:t>
      </w:r>
      <w:r>
        <w:rPr>
          <w:highlight w:val="none"/>
        </w:rPr>
        <w:tab/>
      </w:r>
      <w:r>
        <w:rPr>
          <w:highlight w:val="none"/>
        </w:rPr>
        <w:fldChar w:fldCharType="begin"/>
      </w:r>
      <w:r>
        <w:rPr>
          <w:highlight w:val="none"/>
        </w:rPr>
        <w:instrText xml:space="preserve"> PAGEREF _Toc11394 \h </w:instrText>
      </w:r>
      <w:r>
        <w:rPr>
          <w:highlight w:val="none"/>
        </w:rPr>
        <w:fldChar w:fldCharType="separate"/>
      </w:r>
      <w:r>
        <w:rPr>
          <w:highlight w:val="none"/>
        </w:rPr>
        <w:t>- 14 -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_Toc12491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1.10 投标预备会</w:t>
      </w:r>
      <w:r>
        <w:rPr>
          <w:highlight w:val="none"/>
        </w:rPr>
        <w:tab/>
      </w:r>
      <w:r>
        <w:rPr>
          <w:highlight w:val="none"/>
        </w:rPr>
        <w:fldChar w:fldCharType="begin"/>
      </w:r>
      <w:r>
        <w:rPr>
          <w:highlight w:val="none"/>
        </w:rPr>
        <w:instrText xml:space="preserve"> PAGEREF _Toc12491 \h </w:instrText>
      </w:r>
      <w:r>
        <w:rPr>
          <w:highlight w:val="none"/>
        </w:rPr>
        <w:fldChar w:fldCharType="separate"/>
      </w:r>
      <w:r>
        <w:rPr>
          <w:highlight w:val="none"/>
        </w:rPr>
        <w:t>- 14 -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_Toc8609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1.11 偏离</w:t>
      </w:r>
      <w:r>
        <w:rPr>
          <w:highlight w:val="none"/>
        </w:rPr>
        <w:tab/>
      </w:r>
      <w:r>
        <w:rPr>
          <w:highlight w:val="none"/>
        </w:rPr>
        <w:fldChar w:fldCharType="begin"/>
      </w:r>
      <w:r>
        <w:rPr>
          <w:highlight w:val="none"/>
        </w:rPr>
        <w:instrText xml:space="preserve"> PAGEREF _Toc8609 \h </w:instrText>
      </w:r>
      <w:r>
        <w:rPr>
          <w:highlight w:val="none"/>
        </w:rPr>
        <w:fldChar w:fldCharType="separate"/>
      </w:r>
      <w:r>
        <w:rPr>
          <w:highlight w:val="none"/>
        </w:rPr>
        <w:t>- 14 -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_Toc8319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2. 招标文件</w:t>
      </w:r>
      <w:r>
        <w:rPr>
          <w:highlight w:val="none"/>
        </w:rPr>
        <w:tab/>
      </w:r>
      <w:r>
        <w:rPr>
          <w:highlight w:val="none"/>
        </w:rPr>
        <w:fldChar w:fldCharType="begin"/>
      </w:r>
      <w:r>
        <w:rPr>
          <w:highlight w:val="none"/>
        </w:rPr>
        <w:instrText xml:space="preserve"> PAGEREF _Toc8319 \h </w:instrText>
      </w:r>
      <w:r>
        <w:rPr>
          <w:highlight w:val="none"/>
        </w:rPr>
        <w:fldChar w:fldCharType="separate"/>
      </w:r>
      <w:r>
        <w:rPr>
          <w:highlight w:val="none"/>
        </w:rPr>
        <w:t>- 14 -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_Toc4212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2.1 招标文件的组成</w:t>
      </w:r>
      <w:r>
        <w:rPr>
          <w:highlight w:val="none"/>
        </w:rPr>
        <w:tab/>
      </w:r>
      <w:r>
        <w:rPr>
          <w:highlight w:val="none"/>
        </w:rPr>
        <w:fldChar w:fldCharType="begin"/>
      </w:r>
      <w:r>
        <w:rPr>
          <w:highlight w:val="none"/>
        </w:rPr>
        <w:instrText xml:space="preserve"> PAGEREF _Toc4212 \h </w:instrText>
      </w:r>
      <w:r>
        <w:rPr>
          <w:highlight w:val="none"/>
        </w:rPr>
        <w:fldChar w:fldCharType="separate"/>
      </w:r>
      <w:r>
        <w:rPr>
          <w:highlight w:val="none"/>
        </w:rPr>
        <w:t>- 14 -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_Toc6361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2.2 招标文件的澄清</w:t>
      </w:r>
      <w:r>
        <w:rPr>
          <w:highlight w:val="none"/>
        </w:rPr>
        <w:tab/>
      </w:r>
      <w:r>
        <w:rPr>
          <w:highlight w:val="none"/>
        </w:rPr>
        <w:fldChar w:fldCharType="begin"/>
      </w:r>
      <w:r>
        <w:rPr>
          <w:highlight w:val="none"/>
        </w:rPr>
        <w:instrText xml:space="preserve"> PAGEREF _Toc6361 \h </w:instrText>
      </w:r>
      <w:r>
        <w:rPr>
          <w:highlight w:val="none"/>
        </w:rPr>
        <w:fldChar w:fldCharType="separate"/>
      </w:r>
      <w:r>
        <w:rPr>
          <w:highlight w:val="none"/>
        </w:rPr>
        <w:t>- 15 -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_Toc23821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2.3 招标文件的修改</w:t>
      </w:r>
      <w:r>
        <w:rPr>
          <w:highlight w:val="none"/>
        </w:rPr>
        <w:tab/>
      </w:r>
      <w:r>
        <w:rPr>
          <w:highlight w:val="none"/>
        </w:rPr>
        <w:fldChar w:fldCharType="begin"/>
      </w:r>
      <w:r>
        <w:rPr>
          <w:highlight w:val="none"/>
        </w:rPr>
        <w:instrText xml:space="preserve"> PAGEREF _Toc23821 \h </w:instrText>
      </w:r>
      <w:r>
        <w:rPr>
          <w:highlight w:val="none"/>
        </w:rPr>
        <w:fldChar w:fldCharType="separate"/>
      </w:r>
      <w:r>
        <w:rPr>
          <w:highlight w:val="none"/>
        </w:rPr>
        <w:t>- 15 -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_Toc1459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3. 投标文件</w:t>
      </w:r>
      <w:r>
        <w:rPr>
          <w:highlight w:val="none"/>
        </w:rPr>
        <w:tab/>
      </w:r>
      <w:r>
        <w:rPr>
          <w:highlight w:val="none"/>
        </w:rPr>
        <w:fldChar w:fldCharType="begin"/>
      </w:r>
      <w:r>
        <w:rPr>
          <w:highlight w:val="none"/>
        </w:rPr>
        <w:instrText xml:space="preserve"> PAGEREF _Toc1459 \h </w:instrText>
      </w:r>
      <w:r>
        <w:rPr>
          <w:highlight w:val="none"/>
        </w:rPr>
        <w:fldChar w:fldCharType="separate"/>
      </w:r>
      <w:r>
        <w:rPr>
          <w:highlight w:val="none"/>
        </w:rPr>
        <w:t>- 15 -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_Toc17324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3.1 投标文件的组成</w:t>
      </w:r>
      <w:r>
        <w:rPr>
          <w:highlight w:val="none"/>
        </w:rPr>
        <w:tab/>
      </w:r>
      <w:r>
        <w:rPr>
          <w:highlight w:val="none"/>
        </w:rPr>
        <w:fldChar w:fldCharType="begin"/>
      </w:r>
      <w:r>
        <w:rPr>
          <w:highlight w:val="none"/>
        </w:rPr>
        <w:instrText xml:space="preserve"> PAGEREF _Toc17324 \h </w:instrText>
      </w:r>
      <w:r>
        <w:rPr>
          <w:highlight w:val="none"/>
        </w:rPr>
        <w:fldChar w:fldCharType="separate"/>
      </w:r>
      <w:r>
        <w:rPr>
          <w:highlight w:val="none"/>
        </w:rPr>
        <w:t>- 15 -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_Toc23285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3.2 投标报价</w:t>
      </w:r>
      <w:r>
        <w:rPr>
          <w:highlight w:val="none"/>
        </w:rPr>
        <w:tab/>
      </w:r>
      <w:r>
        <w:rPr>
          <w:highlight w:val="none"/>
        </w:rPr>
        <w:fldChar w:fldCharType="begin"/>
      </w:r>
      <w:r>
        <w:rPr>
          <w:highlight w:val="none"/>
        </w:rPr>
        <w:instrText xml:space="preserve"> PAGEREF _Toc23285 \h </w:instrText>
      </w:r>
      <w:r>
        <w:rPr>
          <w:highlight w:val="none"/>
        </w:rPr>
        <w:fldChar w:fldCharType="separate"/>
      </w:r>
      <w:r>
        <w:rPr>
          <w:highlight w:val="none"/>
        </w:rPr>
        <w:t>- 16 -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_Toc30383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3.3 投标有效期</w:t>
      </w:r>
      <w:r>
        <w:rPr>
          <w:highlight w:val="none"/>
        </w:rPr>
        <w:tab/>
      </w:r>
      <w:r>
        <w:rPr>
          <w:highlight w:val="none"/>
        </w:rPr>
        <w:fldChar w:fldCharType="begin"/>
      </w:r>
      <w:r>
        <w:rPr>
          <w:highlight w:val="none"/>
        </w:rPr>
        <w:instrText xml:space="preserve"> PAGEREF _Toc30383 \h </w:instrText>
      </w:r>
      <w:r>
        <w:rPr>
          <w:highlight w:val="none"/>
        </w:rPr>
        <w:fldChar w:fldCharType="separate"/>
      </w:r>
      <w:r>
        <w:rPr>
          <w:highlight w:val="none"/>
        </w:rPr>
        <w:t>- 16 -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_Toc16178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3.4 投标保证金</w:t>
      </w:r>
      <w:r>
        <w:rPr>
          <w:highlight w:val="none"/>
        </w:rPr>
        <w:tab/>
      </w:r>
      <w:r>
        <w:rPr>
          <w:highlight w:val="none"/>
        </w:rPr>
        <w:fldChar w:fldCharType="begin"/>
      </w:r>
      <w:r>
        <w:rPr>
          <w:highlight w:val="none"/>
        </w:rPr>
        <w:instrText xml:space="preserve"> PAGEREF _Toc16178 \h </w:instrText>
      </w:r>
      <w:r>
        <w:rPr>
          <w:highlight w:val="none"/>
        </w:rPr>
        <w:fldChar w:fldCharType="separate"/>
      </w:r>
      <w:r>
        <w:rPr>
          <w:highlight w:val="none"/>
        </w:rPr>
        <w:t>- 17 -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_Toc4424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3.5 备选投标方案</w:t>
      </w:r>
      <w:r>
        <w:rPr>
          <w:highlight w:val="none"/>
        </w:rPr>
        <w:tab/>
      </w:r>
      <w:r>
        <w:rPr>
          <w:highlight w:val="none"/>
        </w:rPr>
        <w:fldChar w:fldCharType="begin"/>
      </w:r>
      <w:r>
        <w:rPr>
          <w:highlight w:val="none"/>
        </w:rPr>
        <w:instrText xml:space="preserve"> PAGEREF _Toc4424 \h </w:instrText>
      </w:r>
      <w:r>
        <w:rPr>
          <w:highlight w:val="none"/>
        </w:rPr>
        <w:fldChar w:fldCharType="separate"/>
      </w:r>
      <w:r>
        <w:rPr>
          <w:highlight w:val="none"/>
        </w:rPr>
        <w:t>- 17 -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_Toc23574 </w:instrText>
      </w:r>
      <w:r>
        <w:rPr>
          <w:rFonts w:hint="eastAsia" w:ascii="仿宋" w:hAnsi="仿宋" w:eastAsia="仿宋" w:cs="仿宋"/>
          <w:szCs w:val="28"/>
          <w:highlight w:val="none"/>
        </w:rPr>
        <w:fldChar w:fldCharType="separate"/>
      </w:r>
      <w:r>
        <w:rPr>
          <w:rFonts w:hint="eastAsia" w:ascii="仿宋" w:hAnsi="仿宋" w:eastAsia="仿宋" w:cs="仿宋"/>
          <w:bCs/>
          <w:szCs w:val="28"/>
          <w:highlight w:val="none"/>
        </w:rPr>
        <w:t>3.6 投标文件的编制</w:t>
      </w:r>
      <w:r>
        <w:rPr>
          <w:highlight w:val="none"/>
        </w:rPr>
        <w:tab/>
      </w:r>
      <w:r>
        <w:rPr>
          <w:highlight w:val="none"/>
        </w:rPr>
        <w:fldChar w:fldCharType="begin"/>
      </w:r>
      <w:r>
        <w:rPr>
          <w:highlight w:val="none"/>
        </w:rPr>
        <w:instrText xml:space="preserve"> PAGEREF _Toc23574 \h </w:instrText>
      </w:r>
      <w:r>
        <w:rPr>
          <w:highlight w:val="none"/>
        </w:rPr>
        <w:fldChar w:fldCharType="separate"/>
      </w:r>
      <w:r>
        <w:rPr>
          <w:highlight w:val="none"/>
        </w:rPr>
        <w:t>- 17 -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_Toc11436 </w:instrText>
      </w:r>
      <w:r>
        <w:rPr>
          <w:rFonts w:hint="eastAsia" w:ascii="仿宋" w:hAnsi="仿宋" w:eastAsia="仿宋" w:cs="仿宋"/>
          <w:szCs w:val="28"/>
          <w:highlight w:val="none"/>
        </w:rPr>
        <w:fldChar w:fldCharType="separate"/>
      </w:r>
      <w:r>
        <w:rPr>
          <w:rFonts w:hint="eastAsia" w:ascii="仿宋" w:hAnsi="仿宋" w:eastAsia="仿宋" w:cs="仿宋"/>
          <w:bCs/>
          <w:szCs w:val="28"/>
          <w:highlight w:val="none"/>
        </w:rPr>
        <w:t>3.7证明投标标的的合格性和符合招标文件规定的技术文件</w:t>
      </w:r>
      <w:r>
        <w:rPr>
          <w:highlight w:val="none"/>
        </w:rPr>
        <w:tab/>
      </w:r>
      <w:r>
        <w:rPr>
          <w:highlight w:val="none"/>
        </w:rPr>
        <w:fldChar w:fldCharType="begin"/>
      </w:r>
      <w:r>
        <w:rPr>
          <w:highlight w:val="none"/>
        </w:rPr>
        <w:instrText xml:space="preserve"> PAGEREF _Toc11436 \h </w:instrText>
      </w:r>
      <w:r>
        <w:rPr>
          <w:highlight w:val="none"/>
        </w:rPr>
        <w:fldChar w:fldCharType="separate"/>
      </w:r>
      <w:r>
        <w:rPr>
          <w:highlight w:val="none"/>
        </w:rPr>
        <w:t>- 18 -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_Toc2900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4. 投标</w:t>
      </w:r>
      <w:r>
        <w:rPr>
          <w:highlight w:val="none"/>
        </w:rPr>
        <w:tab/>
      </w:r>
      <w:r>
        <w:rPr>
          <w:highlight w:val="none"/>
        </w:rPr>
        <w:fldChar w:fldCharType="begin"/>
      </w:r>
      <w:r>
        <w:rPr>
          <w:highlight w:val="none"/>
        </w:rPr>
        <w:instrText xml:space="preserve"> PAGEREF _Toc2900 \h </w:instrText>
      </w:r>
      <w:r>
        <w:rPr>
          <w:highlight w:val="none"/>
        </w:rPr>
        <w:fldChar w:fldCharType="separate"/>
      </w:r>
      <w:r>
        <w:rPr>
          <w:highlight w:val="none"/>
        </w:rPr>
        <w:t>- 19 -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_Toc5071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4.1 投标文件的递交</w:t>
      </w:r>
      <w:r>
        <w:rPr>
          <w:highlight w:val="none"/>
        </w:rPr>
        <w:tab/>
      </w:r>
      <w:r>
        <w:rPr>
          <w:highlight w:val="none"/>
        </w:rPr>
        <w:fldChar w:fldCharType="begin"/>
      </w:r>
      <w:r>
        <w:rPr>
          <w:highlight w:val="none"/>
        </w:rPr>
        <w:instrText xml:space="preserve"> PAGEREF _Toc5071 \h </w:instrText>
      </w:r>
      <w:r>
        <w:rPr>
          <w:highlight w:val="none"/>
        </w:rPr>
        <w:fldChar w:fldCharType="separate"/>
      </w:r>
      <w:r>
        <w:rPr>
          <w:highlight w:val="none"/>
        </w:rPr>
        <w:t>- 19 -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_Toc3062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4.2投标文件的修改与撤回</w:t>
      </w:r>
      <w:r>
        <w:rPr>
          <w:highlight w:val="none"/>
        </w:rPr>
        <w:tab/>
      </w:r>
      <w:r>
        <w:rPr>
          <w:highlight w:val="none"/>
        </w:rPr>
        <w:fldChar w:fldCharType="begin"/>
      </w:r>
      <w:r>
        <w:rPr>
          <w:highlight w:val="none"/>
        </w:rPr>
        <w:instrText xml:space="preserve"> PAGEREF _Toc3062 \h </w:instrText>
      </w:r>
      <w:r>
        <w:rPr>
          <w:highlight w:val="none"/>
        </w:rPr>
        <w:fldChar w:fldCharType="separate"/>
      </w:r>
      <w:r>
        <w:rPr>
          <w:highlight w:val="none"/>
        </w:rPr>
        <w:t>- 19 -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_Toc12779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5. 开标</w:t>
      </w:r>
      <w:r>
        <w:rPr>
          <w:highlight w:val="none"/>
        </w:rPr>
        <w:tab/>
      </w:r>
      <w:r>
        <w:rPr>
          <w:highlight w:val="none"/>
        </w:rPr>
        <w:fldChar w:fldCharType="begin"/>
      </w:r>
      <w:r>
        <w:rPr>
          <w:highlight w:val="none"/>
        </w:rPr>
        <w:instrText xml:space="preserve"> PAGEREF _Toc12779 \h </w:instrText>
      </w:r>
      <w:r>
        <w:rPr>
          <w:highlight w:val="none"/>
        </w:rPr>
        <w:fldChar w:fldCharType="separate"/>
      </w:r>
      <w:r>
        <w:rPr>
          <w:highlight w:val="none"/>
        </w:rPr>
        <w:t>- 19 -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_Toc2877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5.1开标时间和地点</w:t>
      </w:r>
      <w:r>
        <w:rPr>
          <w:highlight w:val="none"/>
        </w:rPr>
        <w:tab/>
      </w:r>
      <w:r>
        <w:rPr>
          <w:highlight w:val="none"/>
        </w:rPr>
        <w:fldChar w:fldCharType="begin"/>
      </w:r>
      <w:r>
        <w:rPr>
          <w:highlight w:val="none"/>
        </w:rPr>
        <w:instrText xml:space="preserve"> PAGEREF _Toc2877 \h </w:instrText>
      </w:r>
      <w:r>
        <w:rPr>
          <w:highlight w:val="none"/>
        </w:rPr>
        <w:fldChar w:fldCharType="separate"/>
      </w:r>
      <w:r>
        <w:rPr>
          <w:highlight w:val="none"/>
        </w:rPr>
        <w:t>- 19 -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_Toc31335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5.2开标时，由采购人或者采购代理机构工作人员按照西藏自治区公共资源电子化交易系统流程进行线上开标。投标人不足3家的，不进行开标。</w:t>
      </w:r>
      <w:r>
        <w:rPr>
          <w:highlight w:val="none"/>
        </w:rPr>
        <w:tab/>
      </w:r>
      <w:r>
        <w:rPr>
          <w:highlight w:val="none"/>
        </w:rPr>
        <w:fldChar w:fldCharType="begin"/>
      </w:r>
      <w:r>
        <w:rPr>
          <w:highlight w:val="none"/>
        </w:rPr>
        <w:instrText xml:space="preserve"> PAGEREF _Toc31335 \h </w:instrText>
      </w:r>
      <w:r>
        <w:rPr>
          <w:highlight w:val="none"/>
        </w:rPr>
        <w:fldChar w:fldCharType="separate"/>
      </w:r>
      <w:r>
        <w:rPr>
          <w:highlight w:val="none"/>
        </w:rPr>
        <w:t>- 20 -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_Toc25972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5.3开标过程记录，由参加开标的各投标人代表和相关工作人员签字确认后随采购文件一并存档。</w:t>
      </w:r>
      <w:r>
        <w:rPr>
          <w:highlight w:val="none"/>
        </w:rPr>
        <w:tab/>
      </w:r>
      <w:r>
        <w:rPr>
          <w:highlight w:val="none"/>
        </w:rPr>
        <w:fldChar w:fldCharType="begin"/>
      </w:r>
      <w:r>
        <w:rPr>
          <w:highlight w:val="none"/>
        </w:rPr>
        <w:instrText xml:space="preserve"> PAGEREF _Toc25972 \h </w:instrText>
      </w:r>
      <w:r>
        <w:rPr>
          <w:highlight w:val="none"/>
        </w:rPr>
        <w:fldChar w:fldCharType="separate"/>
      </w:r>
      <w:r>
        <w:rPr>
          <w:highlight w:val="none"/>
        </w:rPr>
        <w:t>- 20 -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_Toc15582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5.4投标人代表对开标过程和开标记录有疑义，以及认为采购人、采购代理机构相关工作人员有需要回避的情形的，应当场提出询问或者回避申请。</w:t>
      </w:r>
      <w:r>
        <w:rPr>
          <w:highlight w:val="none"/>
        </w:rPr>
        <w:tab/>
      </w:r>
      <w:r>
        <w:rPr>
          <w:highlight w:val="none"/>
        </w:rPr>
        <w:fldChar w:fldCharType="begin"/>
      </w:r>
      <w:r>
        <w:rPr>
          <w:highlight w:val="none"/>
        </w:rPr>
        <w:instrText xml:space="preserve"> PAGEREF _Toc15582 \h </w:instrText>
      </w:r>
      <w:r>
        <w:rPr>
          <w:highlight w:val="none"/>
        </w:rPr>
        <w:fldChar w:fldCharType="separate"/>
      </w:r>
      <w:r>
        <w:rPr>
          <w:highlight w:val="none"/>
        </w:rPr>
        <w:t>- 20 -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_Toc26207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5.5投标人对开标过程有疑义的，在开标结束后七个工作日内，按本须知</w:t>
      </w:r>
      <w:r>
        <w:rPr>
          <w:rFonts w:hint="eastAsia" w:ascii="仿宋" w:hAnsi="仿宋" w:eastAsia="仿宋" w:cs="仿宋"/>
          <w:szCs w:val="28"/>
          <w:highlight w:val="none"/>
          <w:lang w:val="en-US" w:eastAsia="zh-CN"/>
        </w:rPr>
        <w:t>第</w:t>
      </w:r>
      <w:r>
        <w:rPr>
          <w:rFonts w:hint="eastAsia" w:ascii="仿宋" w:hAnsi="仿宋" w:eastAsia="仿宋" w:cs="仿宋"/>
          <w:szCs w:val="28"/>
          <w:highlight w:val="none"/>
        </w:rPr>
        <w:t>9款接收质疑函的方式以书面形式一次性提出质疑。</w:t>
      </w:r>
      <w:r>
        <w:rPr>
          <w:highlight w:val="none"/>
        </w:rPr>
        <w:tab/>
      </w:r>
      <w:r>
        <w:rPr>
          <w:highlight w:val="none"/>
        </w:rPr>
        <w:fldChar w:fldCharType="begin"/>
      </w:r>
      <w:r>
        <w:rPr>
          <w:highlight w:val="none"/>
        </w:rPr>
        <w:instrText xml:space="preserve"> PAGEREF _Toc26207 \h </w:instrText>
      </w:r>
      <w:r>
        <w:rPr>
          <w:highlight w:val="none"/>
        </w:rPr>
        <w:fldChar w:fldCharType="separate"/>
      </w:r>
      <w:r>
        <w:rPr>
          <w:highlight w:val="none"/>
        </w:rPr>
        <w:t>- 20 -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_Toc11849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6.资格审查</w:t>
      </w:r>
      <w:r>
        <w:rPr>
          <w:highlight w:val="none"/>
        </w:rPr>
        <w:tab/>
      </w:r>
      <w:r>
        <w:rPr>
          <w:highlight w:val="none"/>
        </w:rPr>
        <w:fldChar w:fldCharType="begin"/>
      </w:r>
      <w:r>
        <w:rPr>
          <w:highlight w:val="none"/>
        </w:rPr>
        <w:instrText xml:space="preserve"> PAGEREF _Toc11849 \h </w:instrText>
      </w:r>
      <w:r>
        <w:rPr>
          <w:highlight w:val="none"/>
        </w:rPr>
        <w:fldChar w:fldCharType="separate"/>
      </w:r>
      <w:r>
        <w:rPr>
          <w:highlight w:val="none"/>
        </w:rPr>
        <w:t>- 20 -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_Toc20022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7. 评标</w:t>
      </w:r>
      <w:r>
        <w:rPr>
          <w:highlight w:val="none"/>
        </w:rPr>
        <w:tab/>
      </w:r>
      <w:r>
        <w:rPr>
          <w:highlight w:val="none"/>
        </w:rPr>
        <w:fldChar w:fldCharType="begin"/>
      </w:r>
      <w:r>
        <w:rPr>
          <w:highlight w:val="none"/>
        </w:rPr>
        <w:instrText xml:space="preserve"> PAGEREF _Toc20022 \h </w:instrText>
      </w:r>
      <w:r>
        <w:rPr>
          <w:highlight w:val="none"/>
        </w:rPr>
        <w:fldChar w:fldCharType="separate"/>
      </w:r>
      <w:r>
        <w:rPr>
          <w:highlight w:val="none"/>
        </w:rPr>
        <w:t>- 20 -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_Toc30880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7.1评标委员会</w:t>
      </w:r>
      <w:r>
        <w:rPr>
          <w:highlight w:val="none"/>
        </w:rPr>
        <w:tab/>
      </w:r>
      <w:r>
        <w:rPr>
          <w:highlight w:val="none"/>
        </w:rPr>
        <w:fldChar w:fldCharType="begin"/>
      </w:r>
      <w:r>
        <w:rPr>
          <w:highlight w:val="none"/>
        </w:rPr>
        <w:instrText xml:space="preserve"> PAGEREF _Toc30880 \h </w:instrText>
      </w:r>
      <w:r>
        <w:rPr>
          <w:highlight w:val="none"/>
        </w:rPr>
        <w:fldChar w:fldCharType="separate"/>
      </w:r>
      <w:r>
        <w:rPr>
          <w:highlight w:val="none"/>
        </w:rPr>
        <w:t>- 20 -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_Toc18240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7.2评标委员会应当对符合资格的投标人的投标文件进行符合性审查，以确定其是否满足招标文件的实质性要求。</w:t>
      </w:r>
      <w:r>
        <w:rPr>
          <w:highlight w:val="none"/>
        </w:rPr>
        <w:tab/>
      </w:r>
      <w:r>
        <w:rPr>
          <w:highlight w:val="none"/>
        </w:rPr>
        <w:fldChar w:fldCharType="begin"/>
      </w:r>
      <w:r>
        <w:rPr>
          <w:highlight w:val="none"/>
        </w:rPr>
        <w:instrText xml:space="preserve"> PAGEREF _Toc18240 \h </w:instrText>
      </w:r>
      <w:r>
        <w:rPr>
          <w:highlight w:val="none"/>
        </w:rPr>
        <w:fldChar w:fldCharType="separate"/>
      </w:r>
      <w:r>
        <w:rPr>
          <w:highlight w:val="none"/>
        </w:rPr>
        <w:t>- 21 -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_Toc27763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7.3评标委员会按照第三章“资格审查、评标办法和标准”规定的评标方法和标准，对符合性审查合格的投标文件进行商务和技术评估，综合比较与评价。“评标办法”没有规定的方法、评审因素和标准，不作为评标依据。</w:t>
      </w:r>
      <w:r>
        <w:rPr>
          <w:highlight w:val="none"/>
        </w:rPr>
        <w:tab/>
      </w:r>
      <w:r>
        <w:rPr>
          <w:highlight w:val="none"/>
        </w:rPr>
        <w:fldChar w:fldCharType="begin"/>
      </w:r>
      <w:r>
        <w:rPr>
          <w:highlight w:val="none"/>
        </w:rPr>
        <w:instrText xml:space="preserve"> PAGEREF _Toc27763 \h </w:instrText>
      </w:r>
      <w:r>
        <w:rPr>
          <w:highlight w:val="none"/>
        </w:rPr>
        <w:fldChar w:fldCharType="separate"/>
      </w:r>
      <w:r>
        <w:rPr>
          <w:highlight w:val="none"/>
        </w:rPr>
        <w:t>- 21 -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_Toc6546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7.4在评标过程中发现投标人有不遵循公平竞争的原则，恶意串通，妨碍其他投标人的竞争行为，损害采购人或者其他投标人的合法权益的，评标委员会应当认定其投标无效，并书面报告本级财政部门。</w:t>
      </w:r>
      <w:r>
        <w:rPr>
          <w:highlight w:val="none"/>
        </w:rPr>
        <w:tab/>
      </w:r>
      <w:r>
        <w:rPr>
          <w:highlight w:val="none"/>
        </w:rPr>
        <w:fldChar w:fldCharType="begin"/>
      </w:r>
      <w:r>
        <w:rPr>
          <w:highlight w:val="none"/>
        </w:rPr>
        <w:instrText xml:space="preserve"> PAGEREF _Toc6546 \h </w:instrText>
      </w:r>
      <w:r>
        <w:rPr>
          <w:highlight w:val="none"/>
        </w:rPr>
        <w:fldChar w:fldCharType="separate"/>
      </w:r>
      <w:r>
        <w:rPr>
          <w:highlight w:val="none"/>
        </w:rPr>
        <w:t>- 21 -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_Toc3137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7.5公开招标数额标准以上的采购项目，投标截止后投标人不足3家或者通过资格审查或符合性审查的投标人不足3家的，除采购任务取消情形外，将重新招标或采用其他采购方式采购。</w:t>
      </w:r>
      <w:r>
        <w:rPr>
          <w:highlight w:val="none"/>
        </w:rPr>
        <w:tab/>
      </w:r>
      <w:r>
        <w:rPr>
          <w:highlight w:val="none"/>
        </w:rPr>
        <w:fldChar w:fldCharType="begin"/>
      </w:r>
      <w:r>
        <w:rPr>
          <w:highlight w:val="none"/>
        </w:rPr>
        <w:instrText xml:space="preserve"> PAGEREF _Toc3137 \h </w:instrText>
      </w:r>
      <w:r>
        <w:rPr>
          <w:highlight w:val="none"/>
        </w:rPr>
        <w:fldChar w:fldCharType="separate"/>
      </w:r>
      <w:r>
        <w:rPr>
          <w:highlight w:val="none"/>
        </w:rPr>
        <w:t>- 21 -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_Toc5502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8. 合同授予</w:t>
      </w:r>
      <w:r>
        <w:rPr>
          <w:highlight w:val="none"/>
        </w:rPr>
        <w:tab/>
      </w:r>
      <w:r>
        <w:rPr>
          <w:highlight w:val="none"/>
        </w:rPr>
        <w:fldChar w:fldCharType="begin"/>
      </w:r>
      <w:r>
        <w:rPr>
          <w:highlight w:val="none"/>
        </w:rPr>
        <w:instrText xml:space="preserve"> PAGEREF _Toc5502 \h </w:instrText>
      </w:r>
      <w:r>
        <w:rPr>
          <w:highlight w:val="none"/>
        </w:rPr>
        <w:fldChar w:fldCharType="separate"/>
      </w:r>
      <w:r>
        <w:rPr>
          <w:highlight w:val="none"/>
        </w:rPr>
        <w:t>- 21 -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_Toc10140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8.1 定标方式</w:t>
      </w:r>
      <w:r>
        <w:rPr>
          <w:highlight w:val="none"/>
        </w:rPr>
        <w:tab/>
      </w:r>
      <w:r>
        <w:rPr>
          <w:highlight w:val="none"/>
        </w:rPr>
        <w:fldChar w:fldCharType="begin"/>
      </w:r>
      <w:r>
        <w:rPr>
          <w:highlight w:val="none"/>
        </w:rPr>
        <w:instrText xml:space="preserve"> PAGEREF _Toc10140 \h </w:instrText>
      </w:r>
      <w:r>
        <w:rPr>
          <w:highlight w:val="none"/>
        </w:rPr>
        <w:fldChar w:fldCharType="separate"/>
      </w:r>
      <w:r>
        <w:rPr>
          <w:highlight w:val="none"/>
        </w:rPr>
        <w:t>- 21 -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_Toc12975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8.2 中标通知</w:t>
      </w:r>
      <w:r>
        <w:rPr>
          <w:highlight w:val="none"/>
        </w:rPr>
        <w:tab/>
      </w:r>
      <w:r>
        <w:rPr>
          <w:highlight w:val="none"/>
        </w:rPr>
        <w:fldChar w:fldCharType="begin"/>
      </w:r>
      <w:r>
        <w:rPr>
          <w:highlight w:val="none"/>
        </w:rPr>
        <w:instrText xml:space="preserve"> PAGEREF _Toc12975 \h </w:instrText>
      </w:r>
      <w:r>
        <w:rPr>
          <w:highlight w:val="none"/>
        </w:rPr>
        <w:fldChar w:fldCharType="separate"/>
      </w:r>
      <w:r>
        <w:rPr>
          <w:highlight w:val="none"/>
        </w:rPr>
        <w:t>- 21 -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_Toc11358 </w:instrText>
      </w:r>
      <w:r>
        <w:rPr>
          <w:rFonts w:hint="eastAsia" w:ascii="仿宋" w:hAnsi="仿宋" w:eastAsia="仿宋" w:cs="仿宋"/>
          <w:szCs w:val="28"/>
          <w:highlight w:val="none"/>
        </w:rPr>
        <w:fldChar w:fldCharType="separate"/>
      </w:r>
      <w:r>
        <w:rPr>
          <w:rFonts w:hint="eastAsia" w:ascii="仿宋" w:hAnsi="仿宋" w:eastAsia="仿宋" w:cs="仿宋"/>
          <w:bCs/>
          <w:szCs w:val="28"/>
          <w:highlight w:val="none"/>
        </w:rPr>
        <w:t>8.3 履约担保</w:t>
      </w:r>
      <w:r>
        <w:rPr>
          <w:highlight w:val="none"/>
        </w:rPr>
        <w:tab/>
      </w:r>
      <w:r>
        <w:rPr>
          <w:highlight w:val="none"/>
        </w:rPr>
        <w:fldChar w:fldCharType="begin"/>
      </w:r>
      <w:r>
        <w:rPr>
          <w:highlight w:val="none"/>
        </w:rPr>
        <w:instrText xml:space="preserve"> PAGEREF _Toc11358 \h </w:instrText>
      </w:r>
      <w:r>
        <w:rPr>
          <w:highlight w:val="none"/>
        </w:rPr>
        <w:fldChar w:fldCharType="separate"/>
      </w:r>
      <w:r>
        <w:rPr>
          <w:highlight w:val="none"/>
        </w:rPr>
        <w:t>- 22 -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_Toc4368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8.4 签订合同</w:t>
      </w:r>
      <w:r>
        <w:rPr>
          <w:highlight w:val="none"/>
        </w:rPr>
        <w:tab/>
      </w:r>
      <w:r>
        <w:rPr>
          <w:highlight w:val="none"/>
        </w:rPr>
        <w:fldChar w:fldCharType="begin"/>
      </w:r>
      <w:r>
        <w:rPr>
          <w:highlight w:val="none"/>
        </w:rPr>
        <w:instrText xml:space="preserve"> PAGEREF _Toc4368 \h </w:instrText>
      </w:r>
      <w:r>
        <w:rPr>
          <w:highlight w:val="none"/>
        </w:rPr>
        <w:fldChar w:fldCharType="separate"/>
      </w:r>
      <w:r>
        <w:rPr>
          <w:highlight w:val="none"/>
        </w:rPr>
        <w:t>- 22 -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_Toc18029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9. 重新招标和不再招标</w:t>
      </w:r>
      <w:r>
        <w:rPr>
          <w:highlight w:val="none"/>
        </w:rPr>
        <w:tab/>
      </w:r>
      <w:r>
        <w:rPr>
          <w:highlight w:val="none"/>
        </w:rPr>
        <w:fldChar w:fldCharType="begin"/>
      </w:r>
      <w:r>
        <w:rPr>
          <w:highlight w:val="none"/>
        </w:rPr>
        <w:instrText xml:space="preserve"> PAGEREF _Toc18029 \h </w:instrText>
      </w:r>
      <w:r>
        <w:rPr>
          <w:highlight w:val="none"/>
        </w:rPr>
        <w:fldChar w:fldCharType="separate"/>
      </w:r>
      <w:r>
        <w:rPr>
          <w:highlight w:val="none"/>
        </w:rPr>
        <w:t>- 22 -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_Toc12775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9.1 重新招标</w:t>
      </w:r>
      <w:r>
        <w:rPr>
          <w:highlight w:val="none"/>
        </w:rPr>
        <w:tab/>
      </w:r>
      <w:r>
        <w:rPr>
          <w:highlight w:val="none"/>
        </w:rPr>
        <w:fldChar w:fldCharType="begin"/>
      </w:r>
      <w:r>
        <w:rPr>
          <w:highlight w:val="none"/>
        </w:rPr>
        <w:instrText xml:space="preserve"> PAGEREF _Toc12775 \h </w:instrText>
      </w:r>
      <w:r>
        <w:rPr>
          <w:highlight w:val="none"/>
        </w:rPr>
        <w:fldChar w:fldCharType="separate"/>
      </w:r>
      <w:r>
        <w:rPr>
          <w:highlight w:val="none"/>
        </w:rPr>
        <w:t>- 22 -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_Toc27380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9.2 不再招标</w:t>
      </w:r>
      <w:r>
        <w:rPr>
          <w:highlight w:val="none"/>
        </w:rPr>
        <w:tab/>
      </w:r>
      <w:r>
        <w:rPr>
          <w:highlight w:val="none"/>
        </w:rPr>
        <w:fldChar w:fldCharType="begin"/>
      </w:r>
      <w:r>
        <w:rPr>
          <w:highlight w:val="none"/>
        </w:rPr>
        <w:instrText xml:space="preserve"> PAGEREF _Toc27380 \h </w:instrText>
      </w:r>
      <w:r>
        <w:rPr>
          <w:highlight w:val="none"/>
        </w:rPr>
        <w:fldChar w:fldCharType="separate"/>
      </w:r>
      <w:r>
        <w:rPr>
          <w:highlight w:val="none"/>
        </w:rPr>
        <w:t>- 22 -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_Toc13006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10. 纪律和监督</w:t>
      </w:r>
      <w:r>
        <w:rPr>
          <w:highlight w:val="none"/>
        </w:rPr>
        <w:tab/>
      </w:r>
      <w:r>
        <w:rPr>
          <w:highlight w:val="none"/>
        </w:rPr>
        <w:fldChar w:fldCharType="begin"/>
      </w:r>
      <w:r>
        <w:rPr>
          <w:highlight w:val="none"/>
        </w:rPr>
        <w:instrText xml:space="preserve"> PAGEREF _Toc13006 \h </w:instrText>
      </w:r>
      <w:r>
        <w:rPr>
          <w:highlight w:val="none"/>
        </w:rPr>
        <w:fldChar w:fldCharType="separate"/>
      </w:r>
      <w:r>
        <w:rPr>
          <w:highlight w:val="none"/>
        </w:rPr>
        <w:t>- 23 -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_Toc4590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10.1 对招标人的纪律要求</w:t>
      </w:r>
      <w:r>
        <w:rPr>
          <w:highlight w:val="none"/>
        </w:rPr>
        <w:tab/>
      </w:r>
      <w:r>
        <w:rPr>
          <w:highlight w:val="none"/>
        </w:rPr>
        <w:fldChar w:fldCharType="begin"/>
      </w:r>
      <w:r>
        <w:rPr>
          <w:highlight w:val="none"/>
        </w:rPr>
        <w:instrText xml:space="preserve"> PAGEREF _Toc4590 \h </w:instrText>
      </w:r>
      <w:r>
        <w:rPr>
          <w:highlight w:val="none"/>
        </w:rPr>
        <w:fldChar w:fldCharType="separate"/>
      </w:r>
      <w:r>
        <w:rPr>
          <w:highlight w:val="none"/>
        </w:rPr>
        <w:t>- 23 -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_Toc24944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10.2 对投标人的纪律要求</w:t>
      </w:r>
      <w:r>
        <w:rPr>
          <w:highlight w:val="none"/>
        </w:rPr>
        <w:tab/>
      </w:r>
      <w:r>
        <w:rPr>
          <w:highlight w:val="none"/>
        </w:rPr>
        <w:fldChar w:fldCharType="begin"/>
      </w:r>
      <w:r>
        <w:rPr>
          <w:highlight w:val="none"/>
        </w:rPr>
        <w:instrText xml:space="preserve"> PAGEREF _Toc24944 \h </w:instrText>
      </w:r>
      <w:r>
        <w:rPr>
          <w:highlight w:val="none"/>
        </w:rPr>
        <w:fldChar w:fldCharType="separate"/>
      </w:r>
      <w:r>
        <w:rPr>
          <w:highlight w:val="none"/>
        </w:rPr>
        <w:t>- 23 -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_Toc14709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10.3 对评标委员会成员的纪律要求</w:t>
      </w:r>
      <w:r>
        <w:rPr>
          <w:highlight w:val="none"/>
        </w:rPr>
        <w:tab/>
      </w:r>
      <w:r>
        <w:rPr>
          <w:highlight w:val="none"/>
        </w:rPr>
        <w:fldChar w:fldCharType="begin"/>
      </w:r>
      <w:r>
        <w:rPr>
          <w:highlight w:val="none"/>
        </w:rPr>
        <w:instrText xml:space="preserve"> PAGEREF _Toc14709 \h </w:instrText>
      </w:r>
      <w:r>
        <w:rPr>
          <w:highlight w:val="none"/>
        </w:rPr>
        <w:fldChar w:fldCharType="separate"/>
      </w:r>
      <w:r>
        <w:rPr>
          <w:highlight w:val="none"/>
        </w:rPr>
        <w:t>- 23 -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_Toc30260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10.4 对与评标活动有关的工作人员的纪律要求</w:t>
      </w:r>
      <w:r>
        <w:rPr>
          <w:highlight w:val="none"/>
        </w:rPr>
        <w:tab/>
      </w:r>
      <w:r>
        <w:rPr>
          <w:highlight w:val="none"/>
        </w:rPr>
        <w:fldChar w:fldCharType="begin"/>
      </w:r>
      <w:r>
        <w:rPr>
          <w:highlight w:val="none"/>
        </w:rPr>
        <w:instrText xml:space="preserve"> PAGEREF _Toc30260 \h </w:instrText>
      </w:r>
      <w:r>
        <w:rPr>
          <w:highlight w:val="none"/>
        </w:rPr>
        <w:fldChar w:fldCharType="separate"/>
      </w:r>
      <w:r>
        <w:rPr>
          <w:highlight w:val="none"/>
        </w:rPr>
        <w:t>- 23 -</w:t>
      </w:r>
      <w:r>
        <w:rPr>
          <w:highlight w:val="none"/>
        </w:rPr>
        <w:fldChar w:fldCharType="end"/>
      </w:r>
      <w:r>
        <w:rPr>
          <w:rFonts w:hint="eastAsia" w:ascii="仿宋" w:hAnsi="仿宋" w:eastAsia="仿宋" w:cs="仿宋"/>
          <w:color w:val="000000"/>
          <w:szCs w:val="28"/>
          <w:highlight w:val="none"/>
        </w:rPr>
        <w:fldChar w:fldCharType="end"/>
      </w:r>
    </w:p>
    <w:p>
      <w:pPr>
        <w:pStyle w:val="21"/>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_Toc26687 </w:instrText>
      </w:r>
      <w:r>
        <w:rPr>
          <w:rFonts w:hint="eastAsia" w:ascii="仿宋" w:hAnsi="仿宋" w:eastAsia="仿宋" w:cs="仿宋"/>
          <w:szCs w:val="28"/>
          <w:highlight w:val="none"/>
        </w:rPr>
        <w:fldChar w:fldCharType="separate"/>
      </w:r>
      <w:r>
        <w:rPr>
          <w:rFonts w:hint="eastAsia" w:ascii="仿宋" w:hAnsi="仿宋" w:eastAsia="仿宋" w:cs="仿宋"/>
          <w:szCs w:val="28"/>
          <w:highlight w:val="none"/>
        </w:rPr>
        <w:t>10.5质疑和投诉</w:t>
      </w:r>
      <w:r>
        <w:rPr>
          <w:highlight w:val="none"/>
        </w:rPr>
        <w:tab/>
      </w:r>
      <w:r>
        <w:rPr>
          <w:highlight w:val="none"/>
        </w:rPr>
        <w:fldChar w:fldCharType="begin"/>
      </w:r>
      <w:r>
        <w:rPr>
          <w:highlight w:val="none"/>
        </w:rPr>
        <w:instrText xml:space="preserve"> PAGEREF _Toc26687 \h </w:instrText>
      </w:r>
      <w:r>
        <w:rPr>
          <w:highlight w:val="none"/>
        </w:rPr>
        <w:fldChar w:fldCharType="separate"/>
      </w:r>
      <w:r>
        <w:rPr>
          <w:highlight w:val="none"/>
        </w:rPr>
        <w:t>- 23 -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_Toc30012 </w:instrText>
      </w:r>
      <w:r>
        <w:rPr>
          <w:rFonts w:hint="eastAsia" w:ascii="仿宋" w:hAnsi="仿宋" w:eastAsia="仿宋" w:cs="仿宋"/>
          <w:szCs w:val="28"/>
          <w:highlight w:val="none"/>
        </w:rPr>
        <w:fldChar w:fldCharType="separate"/>
      </w:r>
      <w:r>
        <w:rPr>
          <w:rFonts w:hint="eastAsia" w:ascii="仿宋" w:hAnsi="仿宋" w:eastAsia="仿宋" w:cs="仿宋"/>
          <w:szCs w:val="30"/>
          <w:highlight w:val="none"/>
        </w:rPr>
        <w:t>11. 需要补充的其他内容</w:t>
      </w:r>
      <w:r>
        <w:rPr>
          <w:highlight w:val="none"/>
        </w:rPr>
        <w:tab/>
      </w:r>
      <w:r>
        <w:rPr>
          <w:highlight w:val="none"/>
        </w:rPr>
        <w:fldChar w:fldCharType="begin"/>
      </w:r>
      <w:r>
        <w:rPr>
          <w:highlight w:val="none"/>
        </w:rPr>
        <w:instrText xml:space="preserve"> PAGEREF _Toc30012 \h </w:instrText>
      </w:r>
      <w:r>
        <w:rPr>
          <w:highlight w:val="none"/>
        </w:rPr>
        <w:fldChar w:fldCharType="separate"/>
      </w:r>
      <w:r>
        <w:rPr>
          <w:highlight w:val="none"/>
        </w:rPr>
        <w:t>- 24 -</w:t>
      </w:r>
      <w:r>
        <w:rPr>
          <w:highlight w:val="none"/>
        </w:rPr>
        <w:fldChar w:fldCharType="end"/>
      </w:r>
      <w:r>
        <w:rPr>
          <w:rFonts w:hint="eastAsia" w:ascii="仿宋" w:hAnsi="仿宋" w:eastAsia="仿宋" w:cs="仿宋"/>
          <w:color w:val="000000"/>
          <w:szCs w:val="28"/>
          <w:highlight w:val="none"/>
        </w:rPr>
        <w:fldChar w:fldCharType="end"/>
      </w:r>
    </w:p>
    <w:p>
      <w:pPr>
        <w:pStyle w:val="29"/>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_Toc20764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第三章  评标办法</w:t>
      </w:r>
      <w:r>
        <w:rPr>
          <w:highlight w:val="none"/>
        </w:rPr>
        <w:tab/>
      </w:r>
      <w:r>
        <w:rPr>
          <w:highlight w:val="none"/>
        </w:rPr>
        <w:fldChar w:fldCharType="begin"/>
      </w:r>
      <w:r>
        <w:rPr>
          <w:highlight w:val="none"/>
        </w:rPr>
        <w:instrText xml:space="preserve"> PAGEREF _Toc20764 \h </w:instrText>
      </w:r>
      <w:r>
        <w:rPr>
          <w:highlight w:val="none"/>
        </w:rPr>
        <w:fldChar w:fldCharType="separate"/>
      </w:r>
      <w:r>
        <w:rPr>
          <w:highlight w:val="none"/>
        </w:rPr>
        <w:t>- 26 -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_Toc28771 </w:instrText>
      </w:r>
      <w:r>
        <w:rPr>
          <w:rFonts w:hint="eastAsia" w:ascii="仿宋" w:hAnsi="仿宋" w:eastAsia="仿宋" w:cs="仿宋"/>
          <w:szCs w:val="28"/>
          <w:highlight w:val="none"/>
        </w:rPr>
        <w:fldChar w:fldCharType="separate"/>
      </w:r>
      <w:r>
        <w:rPr>
          <w:rFonts w:hint="eastAsia" w:ascii="仿宋" w:hAnsi="仿宋" w:eastAsia="仿宋" w:cs="仿宋"/>
          <w:highlight w:val="none"/>
        </w:rPr>
        <w:t>一、资格后审标准及方法</w:t>
      </w:r>
      <w:r>
        <w:rPr>
          <w:highlight w:val="none"/>
        </w:rPr>
        <w:tab/>
      </w:r>
      <w:r>
        <w:rPr>
          <w:highlight w:val="none"/>
        </w:rPr>
        <w:fldChar w:fldCharType="begin"/>
      </w:r>
      <w:r>
        <w:rPr>
          <w:highlight w:val="none"/>
        </w:rPr>
        <w:instrText xml:space="preserve"> PAGEREF _Toc28771 \h </w:instrText>
      </w:r>
      <w:r>
        <w:rPr>
          <w:highlight w:val="none"/>
        </w:rPr>
        <w:fldChar w:fldCharType="separate"/>
      </w:r>
      <w:r>
        <w:rPr>
          <w:highlight w:val="none"/>
        </w:rPr>
        <w:t>- 26 -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_Toc1928 </w:instrText>
      </w:r>
      <w:r>
        <w:rPr>
          <w:rFonts w:hint="eastAsia" w:ascii="仿宋" w:hAnsi="仿宋" w:eastAsia="仿宋" w:cs="仿宋"/>
          <w:szCs w:val="28"/>
          <w:highlight w:val="none"/>
        </w:rPr>
        <w:fldChar w:fldCharType="separate"/>
      </w:r>
      <w:r>
        <w:rPr>
          <w:rFonts w:hint="eastAsia" w:ascii="仿宋" w:hAnsi="仿宋" w:eastAsia="仿宋" w:cs="仿宋"/>
          <w:highlight w:val="none"/>
        </w:rPr>
        <w:t>二、投标文件符合性审查</w:t>
      </w:r>
      <w:r>
        <w:rPr>
          <w:highlight w:val="none"/>
        </w:rPr>
        <w:tab/>
      </w:r>
      <w:r>
        <w:rPr>
          <w:highlight w:val="none"/>
        </w:rPr>
        <w:fldChar w:fldCharType="begin"/>
      </w:r>
      <w:r>
        <w:rPr>
          <w:highlight w:val="none"/>
        </w:rPr>
        <w:instrText xml:space="preserve"> PAGEREF _Toc1928 \h </w:instrText>
      </w:r>
      <w:r>
        <w:rPr>
          <w:highlight w:val="none"/>
        </w:rPr>
        <w:fldChar w:fldCharType="separate"/>
      </w:r>
      <w:r>
        <w:rPr>
          <w:highlight w:val="none"/>
        </w:rPr>
        <w:t>- 27 -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_Toc31261 </w:instrText>
      </w:r>
      <w:r>
        <w:rPr>
          <w:rFonts w:hint="eastAsia" w:ascii="仿宋" w:hAnsi="仿宋" w:eastAsia="仿宋" w:cs="仿宋"/>
          <w:szCs w:val="28"/>
          <w:highlight w:val="none"/>
        </w:rPr>
        <w:fldChar w:fldCharType="separate"/>
      </w:r>
      <w:r>
        <w:rPr>
          <w:rFonts w:hint="eastAsia" w:ascii="仿宋" w:hAnsi="仿宋" w:eastAsia="仿宋" w:cs="仿宋"/>
          <w:highlight w:val="none"/>
        </w:rPr>
        <w:t>三、评标办法</w:t>
      </w:r>
      <w:r>
        <w:rPr>
          <w:highlight w:val="none"/>
        </w:rPr>
        <w:tab/>
      </w:r>
      <w:r>
        <w:rPr>
          <w:highlight w:val="none"/>
        </w:rPr>
        <w:fldChar w:fldCharType="begin"/>
      </w:r>
      <w:r>
        <w:rPr>
          <w:highlight w:val="none"/>
        </w:rPr>
        <w:instrText xml:space="preserve"> PAGEREF _Toc31261 \h </w:instrText>
      </w:r>
      <w:r>
        <w:rPr>
          <w:highlight w:val="none"/>
        </w:rPr>
        <w:fldChar w:fldCharType="separate"/>
      </w:r>
      <w:r>
        <w:rPr>
          <w:highlight w:val="none"/>
        </w:rPr>
        <w:t>- 30 -</w:t>
      </w:r>
      <w:r>
        <w:rPr>
          <w:highlight w:val="none"/>
        </w:rPr>
        <w:fldChar w:fldCharType="end"/>
      </w:r>
      <w:r>
        <w:rPr>
          <w:rFonts w:hint="eastAsia" w:ascii="仿宋" w:hAnsi="仿宋" w:eastAsia="仿宋" w:cs="仿宋"/>
          <w:color w:val="000000"/>
          <w:szCs w:val="28"/>
          <w:highlight w:val="none"/>
        </w:rPr>
        <w:fldChar w:fldCharType="end"/>
      </w:r>
    </w:p>
    <w:p>
      <w:pPr>
        <w:pStyle w:val="29"/>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_Toc30078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第四章 政府采购合同参考范本</w:t>
      </w:r>
      <w:r>
        <w:rPr>
          <w:highlight w:val="none"/>
        </w:rPr>
        <w:tab/>
      </w:r>
      <w:r>
        <w:rPr>
          <w:highlight w:val="none"/>
        </w:rPr>
        <w:fldChar w:fldCharType="begin"/>
      </w:r>
      <w:r>
        <w:rPr>
          <w:highlight w:val="none"/>
        </w:rPr>
        <w:instrText xml:space="preserve"> PAGEREF _Toc30078 \h </w:instrText>
      </w:r>
      <w:r>
        <w:rPr>
          <w:highlight w:val="none"/>
        </w:rPr>
        <w:fldChar w:fldCharType="separate"/>
      </w:r>
      <w:r>
        <w:rPr>
          <w:highlight w:val="none"/>
        </w:rPr>
        <w:t>- 34 -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_Toc22632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第一部分</w:t>
      </w:r>
      <w:r>
        <w:rPr>
          <w:rFonts w:ascii="仿宋" w:hAnsi="仿宋" w:eastAsia="仿宋" w:cs="仿宋"/>
          <w:highlight w:val="none"/>
        </w:rPr>
        <w:t xml:space="preserve"> </w:t>
      </w:r>
      <w:r>
        <w:rPr>
          <w:rFonts w:hint="eastAsia" w:ascii="仿宋" w:hAnsi="仿宋" w:eastAsia="仿宋" w:cs="仿宋"/>
          <w:highlight w:val="none"/>
        </w:rPr>
        <w:t>合同书</w:t>
      </w:r>
      <w:r>
        <w:rPr>
          <w:highlight w:val="none"/>
        </w:rPr>
        <w:tab/>
      </w:r>
      <w:r>
        <w:rPr>
          <w:highlight w:val="none"/>
        </w:rPr>
        <w:fldChar w:fldCharType="begin"/>
      </w:r>
      <w:r>
        <w:rPr>
          <w:highlight w:val="none"/>
        </w:rPr>
        <w:instrText xml:space="preserve"> PAGEREF _Toc22632 \h </w:instrText>
      </w:r>
      <w:r>
        <w:rPr>
          <w:highlight w:val="none"/>
        </w:rPr>
        <w:fldChar w:fldCharType="separate"/>
      </w:r>
      <w:r>
        <w:rPr>
          <w:highlight w:val="none"/>
        </w:rPr>
        <w:t>- 34 -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_Toc1330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第二部分</w:t>
      </w:r>
      <w:r>
        <w:rPr>
          <w:rFonts w:ascii="仿宋" w:hAnsi="仿宋" w:eastAsia="仿宋" w:cs="仿宋"/>
          <w:highlight w:val="none"/>
        </w:rPr>
        <w:t xml:space="preserve"> </w:t>
      </w:r>
      <w:r>
        <w:rPr>
          <w:rFonts w:hint="eastAsia" w:ascii="仿宋" w:hAnsi="仿宋" w:eastAsia="仿宋" w:cs="仿宋"/>
          <w:highlight w:val="none"/>
        </w:rPr>
        <w:t>合同一般条款</w:t>
      </w:r>
      <w:r>
        <w:rPr>
          <w:highlight w:val="none"/>
        </w:rPr>
        <w:tab/>
      </w:r>
      <w:r>
        <w:rPr>
          <w:highlight w:val="none"/>
        </w:rPr>
        <w:fldChar w:fldCharType="begin"/>
      </w:r>
      <w:r>
        <w:rPr>
          <w:highlight w:val="none"/>
        </w:rPr>
        <w:instrText xml:space="preserve"> PAGEREF _Toc1330 \h </w:instrText>
      </w:r>
      <w:r>
        <w:rPr>
          <w:highlight w:val="none"/>
        </w:rPr>
        <w:fldChar w:fldCharType="separate"/>
      </w:r>
      <w:r>
        <w:rPr>
          <w:highlight w:val="none"/>
        </w:rPr>
        <w:t>- 39 -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_Toc16429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第三部分</w:t>
      </w:r>
      <w:r>
        <w:rPr>
          <w:rFonts w:ascii="仿宋" w:hAnsi="仿宋" w:eastAsia="仿宋" w:cs="仿宋"/>
          <w:highlight w:val="none"/>
        </w:rPr>
        <w:t xml:space="preserve">  </w:t>
      </w:r>
      <w:r>
        <w:rPr>
          <w:rFonts w:hint="eastAsia" w:ascii="仿宋" w:hAnsi="仿宋" w:eastAsia="仿宋" w:cs="仿宋"/>
          <w:highlight w:val="none"/>
        </w:rPr>
        <w:t>合同专用条款</w:t>
      </w:r>
      <w:r>
        <w:rPr>
          <w:highlight w:val="none"/>
        </w:rPr>
        <w:tab/>
      </w:r>
      <w:r>
        <w:rPr>
          <w:highlight w:val="none"/>
        </w:rPr>
        <w:fldChar w:fldCharType="begin"/>
      </w:r>
      <w:r>
        <w:rPr>
          <w:highlight w:val="none"/>
        </w:rPr>
        <w:instrText xml:space="preserve"> PAGEREF _Toc16429 \h </w:instrText>
      </w:r>
      <w:r>
        <w:rPr>
          <w:highlight w:val="none"/>
        </w:rPr>
        <w:fldChar w:fldCharType="separate"/>
      </w:r>
      <w:r>
        <w:rPr>
          <w:highlight w:val="none"/>
        </w:rPr>
        <w:t>- 44 -</w:t>
      </w:r>
      <w:r>
        <w:rPr>
          <w:highlight w:val="none"/>
        </w:rPr>
        <w:fldChar w:fldCharType="end"/>
      </w:r>
      <w:r>
        <w:rPr>
          <w:rFonts w:hint="eastAsia" w:ascii="仿宋" w:hAnsi="仿宋" w:eastAsia="仿宋" w:cs="仿宋"/>
          <w:color w:val="000000"/>
          <w:szCs w:val="28"/>
          <w:highlight w:val="none"/>
        </w:rPr>
        <w:fldChar w:fldCharType="end"/>
      </w:r>
    </w:p>
    <w:p>
      <w:pPr>
        <w:pStyle w:val="29"/>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_Toc17763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第五章 技术文件</w:t>
      </w:r>
      <w:r>
        <w:rPr>
          <w:highlight w:val="none"/>
        </w:rPr>
        <w:tab/>
      </w:r>
      <w:r>
        <w:rPr>
          <w:highlight w:val="none"/>
        </w:rPr>
        <w:fldChar w:fldCharType="begin"/>
      </w:r>
      <w:r>
        <w:rPr>
          <w:highlight w:val="none"/>
        </w:rPr>
        <w:instrText xml:space="preserve"> PAGEREF _Toc17763 \h </w:instrText>
      </w:r>
      <w:r>
        <w:rPr>
          <w:highlight w:val="none"/>
        </w:rPr>
        <w:fldChar w:fldCharType="separate"/>
      </w:r>
      <w:r>
        <w:rPr>
          <w:highlight w:val="none"/>
        </w:rPr>
        <w:t>- 45 -</w:t>
      </w:r>
      <w:r>
        <w:rPr>
          <w:highlight w:val="none"/>
        </w:rPr>
        <w:fldChar w:fldCharType="end"/>
      </w:r>
      <w:r>
        <w:rPr>
          <w:rFonts w:hint="eastAsia" w:ascii="仿宋" w:hAnsi="仿宋" w:eastAsia="仿宋" w:cs="仿宋"/>
          <w:color w:val="000000"/>
          <w:szCs w:val="28"/>
          <w:highlight w:val="none"/>
        </w:rPr>
        <w:fldChar w:fldCharType="end"/>
      </w:r>
    </w:p>
    <w:p>
      <w:pPr>
        <w:pStyle w:val="29"/>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_Toc25793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第六章  投标文件格式</w:t>
      </w:r>
      <w:r>
        <w:rPr>
          <w:highlight w:val="none"/>
        </w:rPr>
        <w:tab/>
      </w:r>
      <w:r>
        <w:rPr>
          <w:highlight w:val="none"/>
        </w:rPr>
        <w:fldChar w:fldCharType="begin"/>
      </w:r>
      <w:r>
        <w:rPr>
          <w:highlight w:val="none"/>
        </w:rPr>
        <w:instrText xml:space="preserve"> PAGEREF _Toc25793 \h </w:instrText>
      </w:r>
      <w:r>
        <w:rPr>
          <w:highlight w:val="none"/>
        </w:rPr>
        <w:fldChar w:fldCharType="separate"/>
      </w:r>
      <w:r>
        <w:rPr>
          <w:highlight w:val="none"/>
        </w:rPr>
        <w:t>- 51 -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_Toc17752 </w:instrText>
      </w:r>
      <w:r>
        <w:rPr>
          <w:rFonts w:hint="eastAsia" w:ascii="仿宋" w:hAnsi="仿宋" w:eastAsia="仿宋" w:cs="仿宋"/>
          <w:szCs w:val="28"/>
          <w:highlight w:val="none"/>
        </w:rPr>
        <w:fldChar w:fldCharType="separate"/>
      </w:r>
      <w:r>
        <w:rPr>
          <w:rFonts w:hint="eastAsia" w:ascii="仿宋" w:hAnsi="仿宋" w:eastAsia="仿宋" w:cs="仿宋"/>
          <w:highlight w:val="none"/>
        </w:rPr>
        <w:t>一、投 标 函</w:t>
      </w:r>
      <w:r>
        <w:rPr>
          <w:highlight w:val="none"/>
        </w:rPr>
        <w:tab/>
      </w:r>
      <w:r>
        <w:rPr>
          <w:highlight w:val="none"/>
        </w:rPr>
        <w:fldChar w:fldCharType="begin"/>
      </w:r>
      <w:r>
        <w:rPr>
          <w:highlight w:val="none"/>
        </w:rPr>
        <w:instrText xml:space="preserve"> PAGEREF _Toc17752 \h </w:instrText>
      </w:r>
      <w:r>
        <w:rPr>
          <w:highlight w:val="none"/>
        </w:rPr>
        <w:fldChar w:fldCharType="separate"/>
      </w:r>
      <w:r>
        <w:rPr>
          <w:highlight w:val="none"/>
        </w:rPr>
        <w:t>- 52 -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_Toc17517 </w:instrText>
      </w:r>
      <w:r>
        <w:rPr>
          <w:rFonts w:hint="eastAsia" w:ascii="仿宋" w:hAnsi="仿宋" w:eastAsia="仿宋" w:cs="仿宋"/>
          <w:szCs w:val="28"/>
          <w:highlight w:val="none"/>
        </w:rPr>
        <w:fldChar w:fldCharType="separate"/>
      </w:r>
      <w:r>
        <w:rPr>
          <w:rFonts w:ascii="仿宋" w:hAnsi="仿宋" w:eastAsia="仿宋" w:cs="仿宋"/>
          <w:highlight w:val="none"/>
        </w:rPr>
        <w:t>二</w:t>
      </w:r>
      <w:r>
        <w:rPr>
          <w:rFonts w:hint="eastAsia" w:ascii="仿宋" w:hAnsi="仿宋" w:eastAsia="仿宋" w:cs="仿宋"/>
          <w:highlight w:val="none"/>
        </w:rPr>
        <w:t>、开标一览表</w:t>
      </w:r>
      <w:r>
        <w:rPr>
          <w:highlight w:val="none"/>
        </w:rPr>
        <w:tab/>
      </w:r>
      <w:r>
        <w:rPr>
          <w:highlight w:val="none"/>
        </w:rPr>
        <w:fldChar w:fldCharType="begin"/>
      </w:r>
      <w:r>
        <w:rPr>
          <w:highlight w:val="none"/>
        </w:rPr>
        <w:instrText xml:space="preserve"> PAGEREF _Toc17517 \h </w:instrText>
      </w:r>
      <w:r>
        <w:rPr>
          <w:highlight w:val="none"/>
        </w:rPr>
        <w:fldChar w:fldCharType="separate"/>
      </w:r>
      <w:r>
        <w:rPr>
          <w:highlight w:val="none"/>
        </w:rPr>
        <w:t>- 54 -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_Toc3539 </w:instrText>
      </w:r>
      <w:r>
        <w:rPr>
          <w:rFonts w:hint="eastAsia" w:ascii="仿宋" w:hAnsi="仿宋" w:eastAsia="仿宋" w:cs="仿宋"/>
          <w:szCs w:val="28"/>
          <w:highlight w:val="none"/>
        </w:rPr>
        <w:fldChar w:fldCharType="separate"/>
      </w:r>
      <w:r>
        <w:rPr>
          <w:rFonts w:hint="eastAsia" w:ascii="仿宋" w:hAnsi="仿宋" w:eastAsia="仿宋" w:cs="仿宋"/>
          <w:highlight w:val="none"/>
        </w:rPr>
        <w:t>三、法定代表人身份证明书</w:t>
      </w:r>
      <w:r>
        <w:rPr>
          <w:highlight w:val="none"/>
        </w:rPr>
        <w:tab/>
      </w:r>
      <w:r>
        <w:rPr>
          <w:highlight w:val="none"/>
        </w:rPr>
        <w:fldChar w:fldCharType="begin"/>
      </w:r>
      <w:r>
        <w:rPr>
          <w:highlight w:val="none"/>
        </w:rPr>
        <w:instrText xml:space="preserve"> PAGEREF _Toc3539 \h </w:instrText>
      </w:r>
      <w:r>
        <w:rPr>
          <w:highlight w:val="none"/>
        </w:rPr>
        <w:fldChar w:fldCharType="separate"/>
      </w:r>
      <w:r>
        <w:rPr>
          <w:highlight w:val="none"/>
        </w:rPr>
        <w:t>- 55 -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_Toc8733 </w:instrText>
      </w:r>
      <w:r>
        <w:rPr>
          <w:rFonts w:hint="eastAsia" w:ascii="仿宋" w:hAnsi="仿宋" w:eastAsia="仿宋" w:cs="仿宋"/>
          <w:szCs w:val="28"/>
          <w:highlight w:val="none"/>
        </w:rPr>
        <w:fldChar w:fldCharType="separate"/>
      </w:r>
      <w:r>
        <w:rPr>
          <w:rFonts w:hint="eastAsia" w:ascii="仿宋" w:hAnsi="仿宋" w:eastAsia="仿宋" w:cs="仿宋"/>
          <w:highlight w:val="none"/>
        </w:rPr>
        <w:t>四、投标文件签署授权委托书</w:t>
      </w:r>
      <w:r>
        <w:rPr>
          <w:highlight w:val="none"/>
        </w:rPr>
        <w:tab/>
      </w:r>
      <w:r>
        <w:rPr>
          <w:highlight w:val="none"/>
        </w:rPr>
        <w:fldChar w:fldCharType="begin"/>
      </w:r>
      <w:r>
        <w:rPr>
          <w:highlight w:val="none"/>
        </w:rPr>
        <w:instrText xml:space="preserve"> PAGEREF _Toc8733 \h </w:instrText>
      </w:r>
      <w:r>
        <w:rPr>
          <w:highlight w:val="none"/>
        </w:rPr>
        <w:fldChar w:fldCharType="separate"/>
      </w:r>
      <w:r>
        <w:rPr>
          <w:highlight w:val="none"/>
        </w:rPr>
        <w:t>- 56 -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_Toc1656 </w:instrText>
      </w:r>
      <w:r>
        <w:rPr>
          <w:rFonts w:hint="eastAsia" w:ascii="仿宋" w:hAnsi="仿宋" w:eastAsia="仿宋" w:cs="仿宋"/>
          <w:szCs w:val="28"/>
          <w:highlight w:val="none"/>
        </w:rPr>
        <w:fldChar w:fldCharType="separate"/>
      </w:r>
      <w:r>
        <w:rPr>
          <w:rFonts w:hint="eastAsia" w:ascii="仿宋" w:hAnsi="仿宋" w:eastAsia="仿宋" w:cs="仿宋"/>
          <w:highlight w:val="none"/>
        </w:rPr>
        <w:t>五、投标保证金凭证复印件</w:t>
      </w:r>
      <w:r>
        <w:rPr>
          <w:highlight w:val="none"/>
        </w:rPr>
        <w:tab/>
      </w:r>
      <w:r>
        <w:rPr>
          <w:highlight w:val="none"/>
        </w:rPr>
        <w:fldChar w:fldCharType="begin"/>
      </w:r>
      <w:r>
        <w:rPr>
          <w:highlight w:val="none"/>
        </w:rPr>
        <w:instrText xml:space="preserve"> PAGEREF _Toc1656 \h </w:instrText>
      </w:r>
      <w:r>
        <w:rPr>
          <w:highlight w:val="none"/>
        </w:rPr>
        <w:fldChar w:fldCharType="separate"/>
      </w:r>
      <w:r>
        <w:rPr>
          <w:highlight w:val="none"/>
        </w:rPr>
        <w:t>- 57 -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_Toc23980 </w:instrText>
      </w:r>
      <w:r>
        <w:rPr>
          <w:rFonts w:hint="eastAsia" w:ascii="仿宋" w:hAnsi="仿宋" w:eastAsia="仿宋" w:cs="仿宋"/>
          <w:szCs w:val="28"/>
          <w:highlight w:val="none"/>
        </w:rPr>
        <w:fldChar w:fldCharType="separate"/>
      </w:r>
      <w:r>
        <w:rPr>
          <w:rFonts w:hint="eastAsia" w:ascii="仿宋" w:hAnsi="仿宋" w:eastAsia="仿宋" w:cs="仿宋"/>
          <w:highlight w:val="none"/>
        </w:rPr>
        <w:t>六、项目投标报价明细表</w:t>
      </w:r>
      <w:r>
        <w:rPr>
          <w:highlight w:val="none"/>
        </w:rPr>
        <w:tab/>
      </w:r>
      <w:r>
        <w:rPr>
          <w:highlight w:val="none"/>
        </w:rPr>
        <w:fldChar w:fldCharType="begin"/>
      </w:r>
      <w:r>
        <w:rPr>
          <w:highlight w:val="none"/>
        </w:rPr>
        <w:instrText xml:space="preserve"> PAGEREF _Toc23980 \h </w:instrText>
      </w:r>
      <w:r>
        <w:rPr>
          <w:highlight w:val="none"/>
        </w:rPr>
        <w:fldChar w:fldCharType="separate"/>
      </w:r>
      <w:r>
        <w:rPr>
          <w:highlight w:val="none"/>
        </w:rPr>
        <w:t>- 58 -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_Toc21364 </w:instrText>
      </w:r>
      <w:r>
        <w:rPr>
          <w:rFonts w:hint="eastAsia" w:ascii="仿宋" w:hAnsi="仿宋" w:eastAsia="仿宋" w:cs="仿宋"/>
          <w:szCs w:val="28"/>
          <w:highlight w:val="none"/>
        </w:rPr>
        <w:fldChar w:fldCharType="separate"/>
      </w:r>
      <w:r>
        <w:rPr>
          <w:rFonts w:hint="eastAsia" w:ascii="仿宋" w:hAnsi="仿宋" w:eastAsia="仿宋" w:cs="仿宋"/>
          <w:highlight w:val="none"/>
        </w:rPr>
        <w:t>七、技术条款偏离表</w:t>
      </w:r>
      <w:r>
        <w:rPr>
          <w:highlight w:val="none"/>
        </w:rPr>
        <w:tab/>
      </w:r>
      <w:r>
        <w:rPr>
          <w:highlight w:val="none"/>
        </w:rPr>
        <w:fldChar w:fldCharType="begin"/>
      </w:r>
      <w:r>
        <w:rPr>
          <w:highlight w:val="none"/>
        </w:rPr>
        <w:instrText xml:space="preserve"> PAGEREF _Toc21364 \h </w:instrText>
      </w:r>
      <w:r>
        <w:rPr>
          <w:highlight w:val="none"/>
        </w:rPr>
        <w:fldChar w:fldCharType="separate"/>
      </w:r>
      <w:r>
        <w:rPr>
          <w:highlight w:val="none"/>
        </w:rPr>
        <w:t>- 59 -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_Toc10084 </w:instrText>
      </w:r>
      <w:r>
        <w:rPr>
          <w:rFonts w:hint="eastAsia" w:ascii="仿宋" w:hAnsi="仿宋" w:eastAsia="仿宋" w:cs="仿宋"/>
          <w:szCs w:val="28"/>
          <w:highlight w:val="none"/>
        </w:rPr>
        <w:fldChar w:fldCharType="separate"/>
      </w:r>
      <w:r>
        <w:rPr>
          <w:rFonts w:hint="eastAsia" w:ascii="仿宋" w:hAnsi="仿宋" w:eastAsia="仿宋" w:cs="仿宋"/>
          <w:highlight w:val="none"/>
        </w:rPr>
        <w:t>八、商务条款偏离表</w:t>
      </w:r>
      <w:r>
        <w:rPr>
          <w:highlight w:val="none"/>
        </w:rPr>
        <w:tab/>
      </w:r>
      <w:r>
        <w:rPr>
          <w:highlight w:val="none"/>
        </w:rPr>
        <w:fldChar w:fldCharType="begin"/>
      </w:r>
      <w:r>
        <w:rPr>
          <w:highlight w:val="none"/>
        </w:rPr>
        <w:instrText xml:space="preserve"> PAGEREF _Toc10084 \h </w:instrText>
      </w:r>
      <w:r>
        <w:rPr>
          <w:highlight w:val="none"/>
        </w:rPr>
        <w:fldChar w:fldCharType="separate"/>
      </w:r>
      <w:r>
        <w:rPr>
          <w:highlight w:val="none"/>
        </w:rPr>
        <w:t>- 60 -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_Toc21871 </w:instrText>
      </w:r>
      <w:r>
        <w:rPr>
          <w:rFonts w:hint="eastAsia" w:ascii="仿宋" w:hAnsi="仿宋" w:eastAsia="仿宋" w:cs="仿宋"/>
          <w:szCs w:val="28"/>
          <w:highlight w:val="none"/>
        </w:rPr>
        <w:fldChar w:fldCharType="separate"/>
      </w:r>
      <w:r>
        <w:rPr>
          <w:rFonts w:hint="eastAsia" w:ascii="仿宋" w:hAnsi="仿宋" w:eastAsia="仿宋" w:cs="仿宋"/>
          <w:highlight w:val="none"/>
        </w:rPr>
        <w:t>九、资格审查资料</w:t>
      </w:r>
      <w:r>
        <w:rPr>
          <w:highlight w:val="none"/>
        </w:rPr>
        <w:tab/>
      </w:r>
      <w:r>
        <w:rPr>
          <w:highlight w:val="none"/>
        </w:rPr>
        <w:fldChar w:fldCharType="begin"/>
      </w:r>
      <w:r>
        <w:rPr>
          <w:highlight w:val="none"/>
        </w:rPr>
        <w:instrText xml:space="preserve"> PAGEREF _Toc21871 \h </w:instrText>
      </w:r>
      <w:r>
        <w:rPr>
          <w:highlight w:val="none"/>
        </w:rPr>
        <w:fldChar w:fldCharType="separate"/>
      </w:r>
      <w:r>
        <w:rPr>
          <w:highlight w:val="none"/>
        </w:rPr>
        <w:t>- 61 -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_Toc12459 </w:instrText>
      </w:r>
      <w:r>
        <w:rPr>
          <w:rFonts w:hint="eastAsia" w:ascii="仿宋" w:hAnsi="仿宋" w:eastAsia="仿宋" w:cs="仿宋"/>
          <w:szCs w:val="28"/>
          <w:highlight w:val="none"/>
        </w:rPr>
        <w:fldChar w:fldCharType="separate"/>
      </w:r>
      <w:r>
        <w:rPr>
          <w:rFonts w:hint="eastAsia" w:ascii="仿宋" w:hAnsi="仿宋" w:eastAsia="仿宋" w:cs="仿宋"/>
          <w:highlight w:val="none"/>
        </w:rPr>
        <w:t>十、投标技术方案</w:t>
      </w:r>
      <w:r>
        <w:rPr>
          <w:highlight w:val="none"/>
        </w:rPr>
        <w:tab/>
      </w:r>
      <w:r>
        <w:rPr>
          <w:highlight w:val="none"/>
        </w:rPr>
        <w:fldChar w:fldCharType="begin"/>
      </w:r>
      <w:r>
        <w:rPr>
          <w:highlight w:val="none"/>
        </w:rPr>
        <w:instrText xml:space="preserve"> PAGEREF _Toc12459 \h </w:instrText>
      </w:r>
      <w:r>
        <w:rPr>
          <w:highlight w:val="none"/>
        </w:rPr>
        <w:fldChar w:fldCharType="separate"/>
      </w:r>
      <w:r>
        <w:rPr>
          <w:highlight w:val="none"/>
        </w:rPr>
        <w:t>- 73 -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_Toc1555 </w:instrText>
      </w:r>
      <w:r>
        <w:rPr>
          <w:rFonts w:hint="eastAsia" w:ascii="仿宋" w:hAnsi="仿宋" w:eastAsia="仿宋" w:cs="仿宋"/>
          <w:szCs w:val="28"/>
          <w:highlight w:val="none"/>
        </w:rPr>
        <w:fldChar w:fldCharType="separate"/>
      </w:r>
      <w:r>
        <w:rPr>
          <w:rFonts w:hint="eastAsia" w:ascii="仿宋" w:hAnsi="仿宋" w:eastAsia="仿宋" w:cs="仿宋"/>
          <w:highlight w:val="none"/>
        </w:rPr>
        <w:t>十一、项目交付及安装方案</w:t>
      </w:r>
      <w:r>
        <w:rPr>
          <w:highlight w:val="none"/>
        </w:rPr>
        <w:tab/>
      </w:r>
      <w:r>
        <w:rPr>
          <w:highlight w:val="none"/>
        </w:rPr>
        <w:fldChar w:fldCharType="begin"/>
      </w:r>
      <w:r>
        <w:rPr>
          <w:highlight w:val="none"/>
        </w:rPr>
        <w:instrText xml:space="preserve"> PAGEREF _Toc1555 \h </w:instrText>
      </w:r>
      <w:r>
        <w:rPr>
          <w:highlight w:val="none"/>
        </w:rPr>
        <w:fldChar w:fldCharType="separate"/>
      </w:r>
      <w:r>
        <w:rPr>
          <w:highlight w:val="none"/>
        </w:rPr>
        <w:t>- 74 -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_Toc19191 </w:instrText>
      </w:r>
      <w:r>
        <w:rPr>
          <w:rFonts w:hint="eastAsia" w:ascii="仿宋" w:hAnsi="仿宋" w:eastAsia="仿宋" w:cs="仿宋"/>
          <w:szCs w:val="28"/>
          <w:highlight w:val="none"/>
        </w:rPr>
        <w:fldChar w:fldCharType="separate"/>
      </w:r>
      <w:r>
        <w:rPr>
          <w:rFonts w:hint="eastAsia" w:ascii="仿宋" w:hAnsi="仿宋" w:eastAsia="仿宋" w:cs="仿宋"/>
          <w:highlight w:val="none"/>
        </w:rPr>
        <w:t>十二、售后服务计划及承诺</w:t>
      </w:r>
      <w:r>
        <w:rPr>
          <w:highlight w:val="none"/>
        </w:rPr>
        <w:tab/>
      </w:r>
      <w:r>
        <w:rPr>
          <w:highlight w:val="none"/>
        </w:rPr>
        <w:fldChar w:fldCharType="begin"/>
      </w:r>
      <w:r>
        <w:rPr>
          <w:highlight w:val="none"/>
        </w:rPr>
        <w:instrText xml:space="preserve"> PAGEREF _Toc19191 \h </w:instrText>
      </w:r>
      <w:r>
        <w:rPr>
          <w:highlight w:val="none"/>
        </w:rPr>
        <w:fldChar w:fldCharType="separate"/>
      </w:r>
      <w:r>
        <w:rPr>
          <w:highlight w:val="none"/>
        </w:rPr>
        <w:t>- 75 -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_Toc32164 </w:instrText>
      </w:r>
      <w:r>
        <w:rPr>
          <w:rFonts w:hint="eastAsia" w:ascii="仿宋" w:hAnsi="仿宋" w:eastAsia="仿宋" w:cs="仿宋"/>
          <w:szCs w:val="28"/>
          <w:highlight w:val="none"/>
        </w:rPr>
        <w:fldChar w:fldCharType="separate"/>
      </w:r>
      <w:r>
        <w:rPr>
          <w:rFonts w:hint="eastAsia" w:ascii="仿宋" w:hAnsi="仿宋" w:eastAsia="仿宋" w:cs="仿宋"/>
          <w:highlight w:val="none"/>
        </w:rPr>
        <w:t>十三、培训计划及培训方案</w:t>
      </w:r>
      <w:r>
        <w:rPr>
          <w:highlight w:val="none"/>
        </w:rPr>
        <w:tab/>
      </w:r>
      <w:r>
        <w:rPr>
          <w:highlight w:val="none"/>
        </w:rPr>
        <w:fldChar w:fldCharType="begin"/>
      </w:r>
      <w:r>
        <w:rPr>
          <w:highlight w:val="none"/>
        </w:rPr>
        <w:instrText xml:space="preserve"> PAGEREF _Toc32164 \h </w:instrText>
      </w:r>
      <w:r>
        <w:rPr>
          <w:highlight w:val="none"/>
        </w:rPr>
        <w:fldChar w:fldCharType="separate"/>
      </w:r>
      <w:r>
        <w:rPr>
          <w:highlight w:val="none"/>
        </w:rPr>
        <w:t>- 76 -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_Toc12158 </w:instrText>
      </w:r>
      <w:r>
        <w:rPr>
          <w:rFonts w:hint="eastAsia" w:ascii="仿宋" w:hAnsi="仿宋" w:eastAsia="仿宋" w:cs="仿宋"/>
          <w:szCs w:val="28"/>
          <w:highlight w:val="none"/>
        </w:rPr>
        <w:fldChar w:fldCharType="separate"/>
      </w:r>
      <w:r>
        <w:rPr>
          <w:rFonts w:hint="eastAsia" w:ascii="仿宋" w:hAnsi="仿宋" w:eastAsia="仿宋" w:cs="仿宋"/>
          <w:highlight w:val="none"/>
        </w:rPr>
        <w:t>十四、拟投入本项目人员汇总表</w:t>
      </w:r>
      <w:r>
        <w:rPr>
          <w:highlight w:val="none"/>
        </w:rPr>
        <w:tab/>
      </w:r>
      <w:r>
        <w:rPr>
          <w:highlight w:val="none"/>
        </w:rPr>
        <w:fldChar w:fldCharType="begin"/>
      </w:r>
      <w:r>
        <w:rPr>
          <w:highlight w:val="none"/>
        </w:rPr>
        <w:instrText xml:space="preserve"> PAGEREF _Toc12158 \h </w:instrText>
      </w:r>
      <w:r>
        <w:rPr>
          <w:highlight w:val="none"/>
        </w:rPr>
        <w:fldChar w:fldCharType="separate"/>
      </w:r>
      <w:r>
        <w:rPr>
          <w:highlight w:val="none"/>
        </w:rPr>
        <w:t>- 77 -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_Toc4736 </w:instrText>
      </w:r>
      <w:r>
        <w:rPr>
          <w:rFonts w:hint="eastAsia" w:ascii="仿宋" w:hAnsi="仿宋" w:eastAsia="仿宋" w:cs="仿宋"/>
          <w:szCs w:val="28"/>
          <w:highlight w:val="none"/>
        </w:rPr>
        <w:fldChar w:fldCharType="separate"/>
      </w:r>
      <w:r>
        <w:rPr>
          <w:rFonts w:hint="eastAsia" w:ascii="仿宋" w:hAnsi="仿宋" w:eastAsia="仿宋" w:cs="仿宋"/>
          <w:highlight w:val="none"/>
        </w:rPr>
        <w:t>十五、招标文件中要求提供的其他资质证件</w:t>
      </w:r>
      <w:r>
        <w:rPr>
          <w:highlight w:val="none"/>
        </w:rPr>
        <w:tab/>
      </w:r>
      <w:r>
        <w:rPr>
          <w:highlight w:val="none"/>
        </w:rPr>
        <w:fldChar w:fldCharType="begin"/>
      </w:r>
      <w:r>
        <w:rPr>
          <w:highlight w:val="none"/>
        </w:rPr>
        <w:instrText xml:space="preserve"> PAGEREF _Toc4736 \h </w:instrText>
      </w:r>
      <w:r>
        <w:rPr>
          <w:highlight w:val="none"/>
        </w:rPr>
        <w:fldChar w:fldCharType="separate"/>
      </w:r>
      <w:r>
        <w:rPr>
          <w:highlight w:val="none"/>
        </w:rPr>
        <w:t>- 78 -</w:t>
      </w:r>
      <w:r>
        <w:rPr>
          <w:highlight w:val="none"/>
        </w:rPr>
        <w:fldChar w:fldCharType="end"/>
      </w:r>
      <w:r>
        <w:rPr>
          <w:rFonts w:hint="eastAsia" w:ascii="仿宋" w:hAnsi="仿宋" w:eastAsia="仿宋" w:cs="仿宋"/>
          <w:color w:val="000000"/>
          <w:szCs w:val="28"/>
          <w:highlight w:val="none"/>
        </w:rPr>
        <w:fldChar w:fldCharType="end"/>
      </w:r>
    </w:p>
    <w:p>
      <w:pPr>
        <w:pStyle w:val="35"/>
        <w:tabs>
          <w:tab w:val="right" w:leader="dot" w:pos="9242"/>
        </w:tabs>
        <w:rPr>
          <w:highlight w:val="none"/>
        </w:rPr>
      </w:pPr>
      <w:r>
        <w:rPr>
          <w:rFonts w:hint="eastAsia" w:ascii="仿宋" w:hAnsi="仿宋" w:eastAsia="仿宋" w:cs="仿宋"/>
          <w:color w:val="000000"/>
          <w:szCs w:val="28"/>
          <w:highlight w:val="none"/>
        </w:rPr>
        <w:fldChar w:fldCharType="begin"/>
      </w:r>
      <w:r>
        <w:rPr>
          <w:rFonts w:hint="eastAsia" w:ascii="仿宋" w:hAnsi="仿宋" w:eastAsia="仿宋" w:cs="仿宋"/>
          <w:szCs w:val="28"/>
          <w:highlight w:val="none"/>
        </w:rPr>
        <w:instrText xml:space="preserve"> HYPERLINK \l _Toc15673 </w:instrText>
      </w:r>
      <w:r>
        <w:rPr>
          <w:rFonts w:hint="eastAsia" w:ascii="仿宋" w:hAnsi="仿宋" w:eastAsia="仿宋" w:cs="仿宋"/>
          <w:szCs w:val="28"/>
          <w:highlight w:val="none"/>
        </w:rPr>
        <w:fldChar w:fldCharType="separate"/>
      </w:r>
      <w:r>
        <w:rPr>
          <w:rFonts w:hint="eastAsia" w:ascii="仿宋" w:hAnsi="仿宋" w:eastAsia="仿宋" w:cs="仿宋"/>
          <w:highlight w:val="none"/>
        </w:rPr>
        <w:t>十六、中小企业、残疾人福利性单位声明函</w:t>
      </w:r>
      <w:r>
        <w:rPr>
          <w:highlight w:val="none"/>
        </w:rPr>
        <w:tab/>
      </w:r>
      <w:r>
        <w:rPr>
          <w:highlight w:val="none"/>
        </w:rPr>
        <w:fldChar w:fldCharType="begin"/>
      </w:r>
      <w:r>
        <w:rPr>
          <w:highlight w:val="none"/>
        </w:rPr>
        <w:instrText xml:space="preserve"> PAGEREF _Toc15673 \h </w:instrText>
      </w:r>
      <w:r>
        <w:rPr>
          <w:highlight w:val="none"/>
        </w:rPr>
        <w:fldChar w:fldCharType="separate"/>
      </w:r>
      <w:r>
        <w:rPr>
          <w:highlight w:val="none"/>
        </w:rPr>
        <w:t>- 79 -</w:t>
      </w:r>
      <w:r>
        <w:rPr>
          <w:highlight w:val="none"/>
        </w:rPr>
        <w:fldChar w:fldCharType="end"/>
      </w:r>
      <w:r>
        <w:rPr>
          <w:rFonts w:hint="eastAsia" w:ascii="仿宋" w:hAnsi="仿宋" w:eastAsia="仿宋" w:cs="仿宋"/>
          <w:color w:val="000000"/>
          <w:szCs w:val="28"/>
          <w:highlight w:val="none"/>
        </w:rPr>
        <w:fldChar w:fldCharType="end"/>
      </w:r>
    </w:p>
    <w:p>
      <w:pPr>
        <w:jc w:val="center"/>
        <w:rPr>
          <w:rFonts w:ascii="仿宋" w:hAnsi="仿宋" w:eastAsia="仿宋" w:cs="仿宋"/>
          <w:color w:val="000000"/>
          <w:highlight w:val="none"/>
        </w:rPr>
      </w:pPr>
      <w:r>
        <w:rPr>
          <w:rFonts w:hint="eastAsia" w:ascii="仿宋" w:hAnsi="仿宋" w:eastAsia="仿宋" w:cs="仿宋"/>
          <w:color w:val="000000"/>
          <w:szCs w:val="28"/>
          <w:highlight w:val="none"/>
        </w:rPr>
        <w:fldChar w:fldCharType="end"/>
      </w:r>
    </w:p>
    <w:p>
      <w:pPr>
        <w:rPr>
          <w:rFonts w:ascii="仿宋" w:hAnsi="仿宋" w:eastAsia="仿宋" w:cs="仿宋"/>
          <w:color w:val="000000"/>
          <w:highlight w:val="none"/>
        </w:rPr>
      </w:pPr>
    </w:p>
    <w:p>
      <w:pPr>
        <w:jc w:val="center"/>
        <w:rPr>
          <w:rStyle w:val="72"/>
          <w:rFonts w:ascii="仿宋" w:hAnsi="仿宋" w:eastAsia="仿宋" w:cs="仿宋"/>
          <w:b/>
          <w:color w:val="000000"/>
          <w:sz w:val="32"/>
          <w:szCs w:val="32"/>
          <w:highlight w:val="none"/>
        </w:rPr>
        <w:sectPr>
          <w:footerReference r:id="rId4" w:type="default"/>
          <w:pgSz w:w="11906" w:h="16838"/>
          <w:pgMar w:top="1440" w:right="1247" w:bottom="1318" w:left="1417" w:header="851" w:footer="992" w:gutter="0"/>
          <w:pgNumType w:fmt="upperRoman" w:start="1"/>
          <w:cols w:space="720" w:num="1"/>
          <w:docGrid w:linePitch="312" w:charSpace="0"/>
        </w:sectPr>
      </w:pPr>
      <w:bookmarkStart w:id="3" w:name="_Toc14477"/>
      <w:bookmarkStart w:id="4" w:name="_Toc324164491"/>
      <w:bookmarkStart w:id="5" w:name="_Toc8624"/>
      <w:bookmarkStart w:id="6" w:name="_Toc19700"/>
      <w:bookmarkStart w:id="7" w:name="_Toc31778"/>
      <w:bookmarkStart w:id="8" w:name="_Toc324164677"/>
      <w:bookmarkStart w:id="9" w:name="_Toc683"/>
    </w:p>
    <w:bookmarkEnd w:id="3"/>
    <w:bookmarkEnd w:id="4"/>
    <w:bookmarkEnd w:id="5"/>
    <w:bookmarkEnd w:id="6"/>
    <w:bookmarkEnd w:id="7"/>
    <w:bookmarkEnd w:id="8"/>
    <w:bookmarkEnd w:id="9"/>
    <w:p>
      <w:pPr>
        <w:pStyle w:val="3"/>
        <w:spacing w:line="700" w:lineRule="exact"/>
        <w:rPr>
          <w:rFonts w:ascii="仿宋" w:hAnsi="仿宋" w:eastAsia="仿宋" w:cs="仿宋"/>
          <w:color w:val="000000"/>
          <w:highlight w:val="none"/>
        </w:rPr>
      </w:pPr>
      <w:bookmarkStart w:id="10" w:name="_Toc23972"/>
      <w:bookmarkStart w:id="11" w:name="_Toc24253"/>
      <w:bookmarkStart w:id="12" w:name="_Toc514253138"/>
      <w:bookmarkStart w:id="13" w:name="_Toc19082"/>
      <w:bookmarkStart w:id="14" w:name="_Toc7255"/>
      <w:bookmarkStart w:id="15" w:name="_Toc1300"/>
      <w:bookmarkStart w:id="16" w:name="_Toc324164494"/>
      <w:bookmarkStart w:id="17" w:name="_Toc240452742"/>
      <w:bookmarkStart w:id="18" w:name="_Toc201472289"/>
      <w:r>
        <w:rPr>
          <w:rFonts w:hint="eastAsia" w:ascii="仿宋" w:hAnsi="仿宋" w:eastAsia="仿宋" w:cs="仿宋"/>
          <w:color w:val="000000"/>
          <w:highlight w:val="none"/>
        </w:rPr>
        <w:t>第一章 招标公告</w:t>
      </w:r>
      <w:bookmarkEnd w:id="10"/>
      <w:bookmarkEnd w:id="11"/>
      <w:bookmarkEnd w:id="12"/>
      <w:bookmarkEnd w:id="13"/>
      <w:bookmarkEnd w:id="14"/>
    </w:p>
    <w:bookmarkEnd w:id="15"/>
    <w:bookmarkEnd w:id="16"/>
    <w:bookmarkEnd w:id="17"/>
    <w:bookmarkEnd w:id="18"/>
    <w:p>
      <w:pPr>
        <w:pBdr>
          <w:top w:val="single" w:color="auto" w:sz="4" w:space="1"/>
          <w:left w:val="single" w:color="auto" w:sz="4" w:space="4"/>
          <w:bottom w:val="single" w:color="auto" w:sz="4" w:space="1"/>
          <w:right w:val="single" w:color="auto" w:sz="4" w:space="4"/>
        </w:pBdr>
        <w:spacing w:line="360" w:lineRule="auto"/>
        <w:rPr>
          <w:rFonts w:ascii="仿宋" w:hAnsi="仿宋" w:eastAsia="仿宋"/>
          <w:color w:val="000000"/>
          <w:sz w:val="28"/>
          <w:szCs w:val="28"/>
          <w:highlight w:val="none"/>
        </w:rPr>
      </w:pPr>
      <w:r>
        <w:rPr>
          <w:rFonts w:hint="eastAsia" w:ascii="仿宋" w:hAnsi="仿宋" w:eastAsia="仿宋"/>
          <w:color w:val="000000"/>
          <w:sz w:val="28"/>
          <w:szCs w:val="28"/>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lang w:eastAsia="zh-CN"/>
        </w:rPr>
        <w:t>西藏藏医药大学2022年中地附属医院采购临床教学设备项目</w:t>
      </w:r>
      <w:r>
        <w:rPr>
          <w:rFonts w:hint="eastAsia" w:ascii="仿宋" w:hAnsi="仿宋" w:eastAsia="仿宋"/>
          <w:color w:val="000000"/>
          <w:sz w:val="28"/>
          <w:szCs w:val="28"/>
          <w:highlight w:val="none"/>
        </w:rPr>
        <w:t>的潜在投标人应登陆西藏自治区公共资源交易网（http://ggzy.xizang.gov.cn/）获取招标文件，并于202</w:t>
      </w:r>
      <w:r>
        <w:rPr>
          <w:rFonts w:hint="eastAsia" w:ascii="仿宋" w:hAnsi="仿宋" w:eastAsia="仿宋"/>
          <w:color w:val="000000"/>
          <w:sz w:val="28"/>
          <w:szCs w:val="28"/>
          <w:highlight w:val="none"/>
          <w:lang w:val="en-US" w:eastAsia="zh-CN"/>
        </w:rPr>
        <w:t>3</w:t>
      </w:r>
      <w:r>
        <w:rPr>
          <w:rFonts w:hint="eastAsia" w:ascii="仿宋" w:hAnsi="仿宋" w:eastAsia="仿宋"/>
          <w:color w:val="000000"/>
          <w:sz w:val="28"/>
          <w:szCs w:val="28"/>
          <w:highlight w:val="none"/>
        </w:rPr>
        <w:t>年</w:t>
      </w:r>
      <w:r>
        <w:rPr>
          <w:rFonts w:hint="eastAsia" w:ascii="仿宋" w:hAnsi="仿宋" w:eastAsia="仿宋"/>
          <w:color w:val="000000"/>
          <w:sz w:val="28"/>
          <w:szCs w:val="28"/>
          <w:highlight w:val="none"/>
          <w:lang w:val="en-US" w:eastAsia="zh-CN"/>
        </w:rPr>
        <w:t>05</w:t>
      </w:r>
      <w:r>
        <w:rPr>
          <w:rFonts w:hint="eastAsia" w:ascii="仿宋" w:hAnsi="仿宋" w:eastAsia="仿宋"/>
          <w:color w:val="000000"/>
          <w:sz w:val="28"/>
          <w:szCs w:val="28"/>
          <w:highlight w:val="none"/>
        </w:rPr>
        <w:t>月</w:t>
      </w:r>
      <w:r>
        <w:rPr>
          <w:rFonts w:hint="eastAsia" w:ascii="仿宋" w:hAnsi="仿宋" w:eastAsia="仿宋"/>
          <w:color w:val="000000"/>
          <w:sz w:val="28"/>
          <w:szCs w:val="28"/>
          <w:highlight w:val="none"/>
          <w:lang w:val="en-US" w:eastAsia="zh-CN"/>
        </w:rPr>
        <w:t>05</w:t>
      </w:r>
      <w:r>
        <w:rPr>
          <w:rFonts w:hint="eastAsia" w:ascii="仿宋" w:hAnsi="仿宋" w:eastAsia="仿宋"/>
          <w:color w:val="000000"/>
          <w:sz w:val="28"/>
          <w:szCs w:val="28"/>
          <w:highlight w:val="none"/>
        </w:rPr>
        <w:t>日</w:t>
      </w:r>
      <w:r>
        <w:rPr>
          <w:rFonts w:hint="eastAsia" w:ascii="仿宋" w:hAnsi="仿宋" w:eastAsia="仿宋"/>
          <w:color w:val="000000"/>
          <w:sz w:val="28"/>
          <w:szCs w:val="28"/>
          <w:highlight w:val="none"/>
          <w:lang w:val="en-US" w:eastAsia="zh-CN"/>
        </w:rPr>
        <w:t>09</w:t>
      </w:r>
      <w:r>
        <w:rPr>
          <w:rFonts w:hint="eastAsia" w:ascii="仿宋" w:hAnsi="仿宋" w:eastAsia="仿宋"/>
          <w:color w:val="000000"/>
          <w:sz w:val="28"/>
          <w:szCs w:val="28"/>
          <w:highlight w:val="none"/>
        </w:rPr>
        <w:t>时</w:t>
      </w:r>
      <w:r>
        <w:rPr>
          <w:rFonts w:hint="eastAsia" w:ascii="仿宋" w:hAnsi="仿宋" w:eastAsia="仿宋"/>
          <w:color w:val="000000"/>
          <w:sz w:val="28"/>
          <w:szCs w:val="28"/>
          <w:highlight w:val="none"/>
          <w:lang w:val="en-US" w:eastAsia="zh-CN"/>
        </w:rPr>
        <w:t>50</w:t>
      </w:r>
      <w:r>
        <w:rPr>
          <w:rFonts w:hint="eastAsia" w:ascii="仿宋" w:hAnsi="仿宋" w:eastAsia="仿宋"/>
          <w:color w:val="000000"/>
          <w:sz w:val="28"/>
          <w:szCs w:val="28"/>
          <w:highlight w:val="none"/>
        </w:rPr>
        <w:t>分（北京时间）前提交投标文件。</w:t>
      </w:r>
    </w:p>
    <w:p>
      <w:pPr>
        <w:spacing w:line="360" w:lineRule="auto"/>
        <w:rPr>
          <w:rFonts w:ascii="仿宋" w:hAnsi="仿宋" w:eastAsia="仿宋"/>
          <w:b/>
          <w:color w:val="000000"/>
          <w:sz w:val="28"/>
          <w:szCs w:val="28"/>
          <w:highlight w:val="none"/>
        </w:rPr>
      </w:pPr>
      <w:bookmarkStart w:id="19" w:name="_Toc28359079"/>
      <w:bookmarkStart w:id="20" w:name="_Toc35393790"/>
      <w:bookmarkStart w:id="21" w:name="_Toc28359002"/>
      <w:bookmarkStart w:id="22" w:name="_Toc35393621"/>
      <w:bookmarkStart w:id="23" w:name="_Hlk24379207"/>
      <w:r>
        <w:rPr>
          <w:rFonts w:hint="eastAsia" w:ascii="仿宋" w:hAnsi="仿宋" w:eastAsia="仿宋"/>
          <w:b/>
          <w:color w:val="000000"/>
          <w:sz w:val="28"/>
          <w:szCs w:val="28"/>
          <w:highlight w:val="none"/>
        </w:rPr>
        <w:t>一、项目基本情况</w:t>
      </w:r>
      <w:bookmarkEnd w:id="19"/>
      <w:bookmarkEnd w:id="20"/>
      <w:bookmarkEnd w:id="21"/>
      <w:bookmarkEnd w:id="22"/>
    </w:p>
    <w:p>
      <w:pPr>
        <w:spacing w:line="360" w:lineRule="auto"/>
        <w:ind w:firstLine="560" w:firstLineChars="200"/>
        <w:rPr>
          <w:rFonts w:hint="eastAsia" w:ascii="仿宋" w:hAnsi="仿宋" w:eastAsia="仿宋"/>
          <w:color w:val="000000"/>
          <w:sz w:val="28"/>
          <w:szCs w:val="28"/>
          <w:highlight w:val="none"/>
          <w:lang w:eastAsia="zh-CN"/>
        </w:rPr>
      </w:pPr>
      <w:r>
        <w:rPr>
          <w:rFonts w:hint="eastAsia" w:ascii="仿宋" w:hAnsi="仿宋" w:eastAsia="仿宋"/>
          <w:color w:val="000000"/>
          <w:sz w:val="28"/>
          <w:szCs w:val="28"/>
          <w:highlight w:val="none"/>
        </w:rPr>
        <w:t>项目编号：</w:t>
      </w:r>
      <w:r>
        <w:rPr>
          <w:rFonts w:hint="eastAsia" w:ascii="仿宋" w:hAnsi="仿宋" w:eastAsia="仿宋"/>
          <w:color w:val="000000"/>
          <w:sz w:val="28"/>
          <w:szCs w:val="28"/>
          <w:highlight w:val="none"/>
          <w:lang w:eastAsia="zh-CN"/>
        </w:rPr>
        <w:t>54000023210200010339</w:t>
      </w:r>
    </w:p>
    <w:p>
      <w:pPr>
        <w:spacing w:line="360" w:lineRule="auto"/>
        <w:ind w:firstLine="560" w:firstLineChars="200"/>
        <w:rPr>
          <w:rFonts w:hint="eastAsia" w:ascii="仿宋" w:hAnsi="仿宋" w:eastAsia="仿宋"/>
          <w:color w:val="000000"/>
          <w:sz w:val="28"/>
          <w:szCs w:val="28"/>
          <w:highlight w:val="none"/>
          <w:lang w:eastAsia="zh-CN"/>
        </w:rPr>
      </w:pPr>
      <w:r>
        <w:rPr>
          <w:rFonts w:hint="eastAsia" w:ascii="仿宋" w:hAnsi="仿宋" w:eastAsia="仿宋"/>
          <w:color w:val="000000"/>
          <w:sz w:val="28"/>
          <w:szCs w:val="28"/>
          <w:highlight w:val="none"/>
        </w:rPr>
        <w:t>项目名称：</w:t>
      </w:r>
      <w:r>
        <w:rPr>
          <w:rFonts w:hint="eastAsia" w:ascii="仿宋" w:hAnsi="仿宋" w:eastAsia="仿宋"/>
          <w:color w:val="000000"/>
          <w:sz w:val="28"/>
          <w:szCs w:val="28"/>
          <w:highlight w:val="none"/>
          <w:lang w:eastAsia="zh-CN"/>
        </w:rPr>
        <w:t>西藏藏医药大学2022年中地附属医院采购临床教学设备项目</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采购方式：公开招标</w:t>
      </w:r>
    </w:p>
    <w:bookmarkEnd w:id="23"/>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预算金额：</w:t>
      </w:r>
      <w:r>
        <w:rPr>
          <w:rFonts w:hint="eastAsia" w:ascii="仿宋" w:hAnsi="仿宋" w:eastAsia="仿宋"/>
          <w:color w:val="000000"/>
          <w:sz w:val="28"/>
          <w:szCs w:val="28"/>
          <w:highlight w:val="none"/>
          <w:lang w:val="en-US" w:eastAsia="zh-CN"/>
        </w:rPr>
        <w:t>645.00万元（其中第一标段：340.00万元；第二标段：305.00万元）</w:t>
      </w:r>
    </w:p>
    <w:p>
      <w:pPr>
        <w:spacing w:line="360" w:lineRule="auto"/>
        <w:ind w:firstLine="560" w:firstLineChars="200"/>
        <w:rPr>
          <w:rFonts w:hint="default" w:ascii="仿宋" w:hAnsi="仿宋" w:eastAsia="仿宋"/>
          <w:color w:val="000000"/>
          <w:sz w:val="28"/>
          <w:szCs w:val="28"/>
          <w:highlight w:val="none"/>
          <w:lang w:val="en-US" w:eastAsia="zh-CN"/>
        </w:rPr>
      </w:pPr>
      <w:r>
        <w:rPr>
          <w:rFonts w:hint="eastAsia" w:ascii="仿宋" w:hAnsi="仿宋" w:eastAsia="仿宋"/>
          <w:color w:val="000000"/>
          <w:sz w:val="28"/>
          <w:szCs w:val="28"/>
          <w:highlight w:val="none"/>
        </w:rPr>
        <w:t>采购需求：</w:t>
      </w:r>
      <w:r>
        <w:rPr>
          <w:rFonts w:hint="eastAsia" w:ascii="仿宋" w:hAnsi="仿宋" w:eastAsia="仿宋"/>
          <w:color w:val="000000"/>
          <w:sz w:val="28"/>
          <w:szCs w:val="28"/>
          <w:highlight w:val="none"/>
          <w:lang w:val="en-US" w:eastAsia="zh-CN"/>
        </w:rPr>
        <w:t>第一标段：DR设备采购</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rPr>
        <w:t>DR</w:t>
      </w:r>
      <w:r>
        <w:rPr>
          <w:rFonts w:hint="eastAsia" w:ascii="仿宋" w:hAnsi="仿宋" w:eastAsia="仿宋"/>
          <w:color w:val="000000"/>
          <w:sz w:val="28"/>
          <w:szCs w:val="28"/>
          <w:highlight w:val="none"/>
          <w:lang w:val="en-US" w:eastAsia="zh-CN"/>
        </w:rPr>
        <w:t>设备安装、培训等</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lang w:val="en-US" w:eastAsia="zh-CN"/>
        </w:rPr>
        <w:t>；第二标段：其他医疗</w:t>
      </w:r>
      <w:r>
        <w:rPr>
          <w:rFonts w:hint="eastAsia" w:ascii="仿宋" w:hAnsi="仿宋" w:eastAsia="仿宋" w:cs="Times New Roman"/>
          <w:color w:val="000000"/>
          <w:sz w:val="28"/>
          <w:szCs w:val="28"/>
          <w:highlight w:val="none"/>
          <w:lang w:val="en-US" w:eastAsia="zh-CN"/>
        </w:rPr>
        <w:t>设备采购（</w:t>
      </w:r>
      <w:r>
        <w:rPr>
          <w:rFonts w:hint="eastAsia" w:ascii="仿宋" w:hAnsi="仿宋" w:eastAsia="仿宋" w:cs="Times New Roman"/>
          <w:color w:val="000000"/>
          <w:sz w:val="28"/>
          <w:szCs w:val="28"/>
          <w:highlight w:val="none"/>
        </w:rPr>
        <w:t>变频滚动式草叶筛</w:t>
      </w:r>
      <w:r>
        <w:rPr>
          <w:rFonts w:hint="eastAsia" w:ascii="仿宋" w:hAnsi="仿宋" w:eastAsia="仿宋" w:cs="Times New Roman"/>
          <w:color w:val="000000"/>
          <w:sz w:val="28"/>
          <w:szCs w:val="28"/>
          <w:highlight w:val="none"/>
          <w:lang w:eastAsia="zh-CN"/>
        </w:rPr>
        <w:t>、</w:t>
      </w:r>
      <w:r>
        <w:rPr>
          <w:rFonts w:hint="eastAsia" w:ascii="仿宋" w:hAnsi="仿宋" w:eastAsia="仿宋" w:cs="Times New Roman"/>
          <w:color w:val="000000"/>
          <w:sz w:val="28"/>
          <w:szCs w:val="28"/>
          <w:highlight w:val="none"/>
        </w:rPr>
        <w:t>中医体质辨识设备</w:t>
      </w:r>
      <w:r>
        <w:rPr>
          <w:rFonts w:hint="eastAsia" w:ascii="仿宋" w:hAnsi="仿宋" w:eastAsia="仿宋" w:cs="Times New Roman"/>
          <w:color w:val="000000"/>
          <w:sz w:val="28"/>
          <w:szCs w:val="28"/>
          <w:highlight w:val="none"/>
          <w:lang w:eastAsia="zh-CN"/>
        </w:rPr>
        <w:t>、</w:t>
      </w:r>
      <w:r>
        <w:rPr>
          <w:rFonts w:hint="eastAsia" w:ascii="仿宋" w:hAnsi="仿宋" w:eastAsia="仿宋" w:cs="Times New Roman"/>
          <w:color w:val="000000"/>
          <w:sz w:val="28"/>
          <w:szCs w:val="28"/>
          <w:highlight w:val="none"/>
        </w:rPr>
        <w:t>全自动生化分析仪</w:t>
      </w:r>
      <w:r>
        <w:rPr>
          <w:rFonts w:hint="eastAsia" w:ascii="仿宋" w:hAnsi="仿宋" w:eastAsia="仿宋" w:cs="Times New Roman"/>
          <w:color w:val="000000"/>
          <w:sz w:val="28"/>
          <w:szCs w:val="28"/>
          <w:highlight w:val="none"/>
          <w:lang w:eastAsia="zh-CN"/>
        </w:rPr>
        <w:t>、</w:t>
      </w:r>
      <w:r>
        <w:rPr>
          <w:rFonts w:hint="eastAsia" w:ascii="仿宋" w:hAnsi="仿宋" w:eastAsia="仿宋" w:cs="Times New Roman"/>
          <w:color w:val="000000"/>
          <w:sz w:val="28"/>
          <w:szCs w:val="28"/>
          <w:highlight w:val="none"/>
        </w:rPr>
        <w:t>全自动化学发光免疫分析仪</w:t>
      </w:r>
      <w:r>
        <w:rPr>
          <w:rFonts w:hint="eastAsia" w:ascii="仿宋" w:hAnsi="仿宋" w:eastAsia="仿宋" w:cs="Times New Roman"/>
          <w:color w:val="000000"/>
          <w:sz w:val="28"/>
          <w:szCs w:val="28"/>
          <w:highlight w:val="none"/>
          <w:lang w:val="en-US" w:eastAsia="zh-CN"/>
        </w:rPr>
        <w:t>）</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本合同包不接受联合体投标。</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合同履行期限：</w:t>
      </w:r>
      <w:r>
        <w:rPr>
          <w:rFonts w:hint="eastAsia" w:ascii="仿宋" w:hAnsi="仿宋" w:eastAsia="仿宋"/>
          <w:color w:val="000000"/>
          <w:sz w:val="28"/>
          <w:szCs w:val="28"/>
          <w:highlight w:val="none"/>
          <w:lang w:val="en-US" w:eastAsia="zh-CN"/>
        </w:rPr>
        <w:t>以最终签订的采购合同为准</w:t>
      </w:r>
      <w:r>
        <w:rPr>
          <w:rFonts w:hint="eastAsia" w:ascii="仿宋" w:hAnsi="仿宋" w:eastAsia="仿宋"/>
          <w:color w:val="000000"/>
          <w:sz w:val="28"/>
          <w:szCs w:val="28"/>
          <w:highlight w:val="none"/>
        </w:rPr>
        <w:t>。</w:t>
      </w:r>
    </w:p>
    <w:p>
      <w:pPr>
        <w:spacing w:line="360" w:lineRule="auto"/>
        <w:rPr>
          <w:rFonts w:ascii="仿宋" w:hAnsi="仿宋" w:eastAsia="仿宋"/>
          <w:b/>
          <w:color w:val="000000"/>
          <w:sz w:val="28"/>
          <w:szCs w:val="28"/>
          <w:highlight w:val="none"/>
        </w:rPr>
      </w:pPr>
      <w:bookmarkStart w:id="24" w:name="_Toc35393622"/>
      <w:bookmarkStart w:id="25" w:name="_Toc28359003"/>
      <w:bookmarkStart w:id="26" w:name="_Toc35393791"/>
      <w:bookmarkStart w:id="27" w:name="_Toc28359080"/>
      <w:r>
        <w:rPr>
          <w:rFonts w:hint="eastAsia" w:ascii="仿宋" w:hAnsi="仿宋" w:eastAsia="仿宋"/>
          <w:b/>
          <w:color w:val="000000"/>
          <w:sz w:val="28"/>
          <w:szCs w:val="28"/>
          <w:highlight w:val="none"/>
        </w:rPr>
        <w:t>二、申请人的资格要求：</w:t>
      </w:r>
      <w:bookmarkEnd w:id="24"/>
      <w:bookmarkEnd w:id="25"/>
      <w:bookmarkEnd w:id="26"/>
      <w:bookmarkEnd w:id="27"/>
    </w:p>
    <w:p>
      <w:pPr>
        <w:spacing w:line="360" w:lineRule="auto"/>
        <w:ind w:firstLine="560" w:firstLineChars="200"/>
        <w:rPr>
          <w:rFonts w:ascii="仿宋" w:hAnsi="仿宋" w:eastAsia="仿宋"/>
          <w:color w:val="000000"/>
          <w:kern w:val="0"/>
          <w:sz w:val="28"/>
          <w:szCs w:val="28"/>
          <w:highlight w:val="none"/>
        </w:rPr>
      </w:pPr>
      <w:bookmarkStart w:id="28" w:name="_Toc28359004"/>
      <w:bookmarkStart w:id="29" w:name="_Toc28359081"/>
      <w:r>
        <w:rPr>
          <w:rFonts w:hint="eastAsia" w:ascii="仿宋" w:hAnsi="仿宋" w:eastAsia="仿宋"/>
          <w:color w:val="000000"/>
          <w:kern w:val="0"/>
          <w:sz w:val="28"/>
          <w:szCs w:val="28"/>
          <w:highlight w:val="none"/>
        </w:rPr>
        <w:t>1.满足《中华人民共和国政府采购法》第二十二条规定；</w:t>
      </w:r>
    </w:p>
    <w:p>
      <w:pPr>
        <w:spacing w:line="360" w:lineRule="auto"/>
        <w:ind w:firstLine="560" w:firstLineChars="200"/>
        <w:rPr>
          <w:rFonts w:ascii="仿宋" w:hAnsi="仿宋" w:eastAsia="仿宋"/>
          <w:color w:val="000000"/>
          <w:kern w:val="0"/>
          <w:sz w:val="28"/>
          <w:szCs w:val="28"/>
          <w:highlight w:val="none"/>
        </w:rPr>
      </w:pPr>
      <w:r>
        <w:rPr>
          <w:rFonts w:hint="eastAsia" w:ascii="仿宋" w:hAnsi="仿宋" w:eastAsia="仿宋"/>
          <w:color w:val="000000"/>
          <w:kern w:val="0"/>
          <w:sz w:val="28"/>
          <w:szCs w:val="28"/>
          <w:highlight w:val="none"/>
        </w:rPr>
        <w:t>2.本项目采购需要落实政府采购政策：对小型和微型企业给予价格扣除（监狱企业、残疾人福利性单位视同小微企业；残疾人福利性单位、监狱企业属于小型、微型企业的，不重复享受政策），本项目不属于专门面向中小企业采购的项目。</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kern w:val="0"/>
          <w:sz w:val="28"/>
          <w:szCs w:val="28"/>
          <w:highlight w:val="none"/>
        </w:rPr>
        <w:t>3.本项目的特定资格要求：投标人须具有有效的医疗器械生产许可证或同时具有有效的医疗器械经营备案凭证及医疗器械经营许可证。</w:t>
      </w:r>
    </w:p>
    <w:p>
      <w:pPr>
        <w:spacing w:line="360" w:lineRule="auto"/>
        <w:rPr>
          <w:rFonts w:ascii="仿宋" w:hAnsi="仿宋" w:eastAsia="仿宋"/>
          <w:b/>
          <w:color w:val="000000"/>
          <w:sz w:val="28"/>
          <w:szCs w:val="28"/>
          <w:highlight w:val="none"/>
        </w:rPr>
      </w:pPr>
      <w:bookmarkStart w:id="30" w:name="_Toc35393623"/>
      <w:bookmarkStart w:id="31" w:name="_Toc35393792"/>
      <w:bookmarkStart w:id="32" w:name="_Toc31211"/>
      <w:r>
        <w:rPr>
          <w:rFonts w:hint="eastAsia" w:ascii="仿宋" w:hAnsi="仿宋" w:eastAsia="仿宋"/>
          <w:b/>
          <w:color w:val="000000"/>
          <w:sz w:val="28"/>
          <w:szCs w:val="28"/>
          <w:highlight w:val="none"/>
        </w:rPr>
        <w:t>三、获取招标文件</w:t>
      </w:r>
      <w:bookmarkEnd w:id="28"/>
      <w:bookmarkEnd w:id="29"/>
      <w:bookmarkEnd w:id="30"/>
      <w:bookmarkEnd w:id="31"/>
      <w:bookmarkEnd w:id="32"/>
    </w:p>
    <w:p>
      <w:pPr>
        <w:spacing w:line="360" w:lineRule="auto"/>
        <w:ind w:firstLine="560" w:firstLineChars="200"/>
        <w:rPr>
          <w:rFonts w:ascii="仿宋" w:hAnsi="仿宋" w:eastAsia="仿宋"/>
          <w:color w:val="000000"/>
          <w:sz w:val="28"/>
          <w:szCs w:val="28"/>
          <w:highlight w:val="none"/>
        </w:rPr>
      </w:pPr>
      <w:bookmarkStart w:id="33" w:name="_Toc28359082"/>
      <w:bookmarkStart w:id="34" w:name="_Toc28359005"/>
      <w:bookmarkStart w:id="35" w:name="_Toc35393793"/>
      <w:bookmarkStart w:id="36" w:name="_Toc35393624"/>
      <w:r>
        <w:rPr>
          <w:rFonts w:hint="eastAsia" w:ascii="仿宋" w:hAnsi="仿宋" w:eastAsia="仿宋"/>
          <w:color w:val="000000"/>
          <w:sz w:val="28"/>
          <w:szCs w:val="28"/>
          <w:highlight w:val="none"/>
        </w:rPr>
        <w:t>时间：202</w:t>
      </w:r>
      <w:r>
        <w:rPr>
          <w:rFonts w:hint="eastAsia" w:ascii="仿宋" w:hAnsi="仿宋" w:eastAsia="仿宋"/>
          <w:color w:val="000000"/>
          <w:sz w:val="28"/>
          <w:szCs w:val="28"/>
          <w:highlight w:val="none"/>
          <w:lang w:val="en-US" w:eastAsia="zh-CN"/>
        </w:rPr>
        <w:t>3</w:t>
      </w:r>
      <w:r>
        <w:rPr>
          <w:rFonts w:hint="eastAsia" w:ascii="仿宋" w:hAnsi="仿宋" w:eastAsia="仿宋"/>
          <w:color w:val="000000"/>
          <w:sz w:val="28"/>
          <w:szCs w:val="28"/>
          <w:highlight w:val="none"/>
        </w:rPr>
        <w:t>年</w:t>
      </w:r>
      <w:r>
        <w:rPr>
          <w:rFonts w:hint="eastAsia" w:ascii="仿宋" w:hAnsi="仿宋" w:eastAsia="仿宋"/>
          <w:color w:val="000000"/>
          <w:sz w:val="28"/>
          <w:szCs w:val="28"/>
          <w:highlight w:val="none"/>
          <w:lang w:val="en-US" w:eastAsia="zh-CN"/>
        </w:rPr>
        <w:t>04</w:t>
      </w:r>
      <w:r>
        <w:rPr>
          <w:rFonts w:hint="eastAsia" w:ascii="仿宋" w:hAnsi="仿宋" w:eastAsia="仿宋"/>
          <w:color w:val="000000"/>
          <w:sz w:val="28"/>
          <w:szCs w:val="28"/>
          <w:highlight w:val="none"/>
        </w:rPr>
        <w:t>月</w:t>
      </w:r>
      <w:r>
        <w:rPr>
          <w:rFonts w:hint="eastAsia" w:ascii="仿宋" w:hAnsi="仿宋" w:eastAsia="仿宋"/>
          <w:color w:val="000000"/>
          <w:sz w:val="28"/>
          <w:szCs w:val="28"/>
          <w:highlight w:val="none"/>
          <w:lang w:val="en-US" w:eastAsia="zh-CN"/>
        </w:rPr>
        <w:t>12</w:t>
      </w:r>
      <w:r>
        <w:rPr>
          <w:rFonts w:hint="eastAsia" w:ascii="仿宋" w:hAnsi="仿宋" w:eastAsia="仿宋"/>
          <w:color w:val="000000"/>
          <w:sz w:val="28"/>
          <w:szCs w:val="28"/>
          <w:highlight w:val="none"/>
        </w:rPr>
        <w:t>日00:00:00至 202</w:t>
      </w:r>
      <w:r>
        <w:rPr>
          <w:rFonts w:hint="eastAsia" w:ascii="仿宋" w:hAnsi="仿宋" w:eastAsia="仿宋"/>
          <w:color w:val="000000"/>
          <w:sz w:val="28"/>
          <w:szCs w:val="28"/>
          <w:highlight w:val="none"/>
          <w:lang w:val="en-US" w:eastAsia="zh-CN"/>
        </w:rPr>
        <w:t>3</w:t>
      </w:r>
      <w:r>
        <w:rPr>
          <w:rFonts w:hint="eastAsia" w:ascii="仿宋" w:hAnsi="仿宋" w:eastAsia="仿宋"/>
          <w:color w:val="000000"/>
          <w:sz w:val="28"/>
          <w:szCs w:val="28"/>
          <w:highlight w:val="none"/>
        </w:rPr>
        <w:t>年</w:t>
      </w:r>
      <w:r>
        <w:rPr>
          <w:rFonts w:hint="eastAsia" w:ascii="仿宋" w:hAnsi="仿宋" w:eastAsia="仿宋"/>
          <w:color w:val="000000"/>
          <w:sz w:val="28"/>
          <w:szCs w:val="28"/>
          <w:highlight w:val="none"/>
          <w:lang w:val="en-US" w:eastAsia="zh-CN"/>
        </w:rPr>
        <w:t>04</w:t>
      </w:r>
      <w:r>
        <w:rPr>
          <w:rFonts w:hint="eastAsia" w:ascii="仿宋" w:hAnsi="仿宋" w:eastAsia="仿宋"/>
          <w:color w:val="000000"/>
          <w:sz w:val="28"/>
          <w:szCs w:val="28"/>
          <w:highlight w:val="none"/>
        </w:rPr>
        <w:t>月</w:t>
      </w:r>
      <w:r>
        <w:rPr>
          <w:rFonts w:hint="eastAsia" w:ascii="仿宋" w:hAnsi="仿宋" w:eastAsia="仿宋"/>
          <w:color w:val="000000"/>
          <w:sz w:val="28"/>
          <w:szCs w:val="28"/>
          <w:highlight w:val="none"/>
          <w:lang w:val="en-US" w:eastAsia="zh-CN"/>
        </w:rPr>
        <w:t>18</w:t>
      </w:r>
      <w:r>
        <w:rPr>
          <w:rFonts w:hint="eastAsia" w:ascii="仿宋" w:hAnsi="仿宋" w:eastAsia="仿宋"/>
          <w:color w:val="000000"/>
          <w:sz w:val="28"/>
          <w:szCs w:val="28"/>
          <w:highlight w:val="none"/>
        </w:rPr>
        <w:t>日23:59:59；</w:t>
      </w:r>
    </w:p>
    <w:p>
      <w:pPr>
        <w:spacing w:line="360" w:lineRule="auto"/>
        <w:ind w:firstLine="560" w:firstLineChars="200"/>
        <w:rPr>
          <w:rFonts w:ascii="仿宋" w:hAnsi="仿宋" w:eastAsia="仿宋"/>
          <w:color w:val="000000"/>
          <w:kern w:val="0"/>
          <w:sz w:val="28"/>
          <w:szCs w:val="28"/>
          <w:highlight w:val="none"/>
        </w:rPr>
      </w:pPr>
      <w:bookmarkStart w:id="37" w:name="_Toc4271"/>
      <w:r>
        <w:rPr>
          <w:rFonts w:hint="eastAsia" w:ascii="仿宋" w:hAnsi="仿宋" w:eastAsia="仿宋"/>
          <w:color w:val="000000"/>
          <w:kern w:val="0"/>
          <w:sz w:val="28"/>
          <w:szCs w:val="28"/>
          <w:highlight w:val="none"/>
        </w:rPr>
        <w:t>地点：西藏自治区公共资源交易网（http://ggzy.xizang.gov.cn/）；</w:t>
      </w:r>
    </w:p>
    <w:p>
      <w:pPr>
        <w:spacing w:line="360" w:lineRule="auto"/>
        <w:ind w:firstLine="560" w:firstLineChars="200"/>
        <w:rPr>
          <w:rFonts w:ascii="仿宋" w:hAnsi="仿宋" w:eastAsia="仿宋"/>
          <w:color w:val="000000"/>
          <w:kern w:val="0"/>
          <w:sz w:val="28"/>
          <w:szCs w:val="28"/>
          <w:highlight w:val="none"/>
        </w:rPr>
      </w:pPr>
      <w:r>
        <w:rPr>
          <w:rFonts w:hint="eastAsia" w:ascii="仿宋" w:hAnsi="仿宋" w:eastAsia="仿宋"/>
          <w:color w:val="000000"/>
          <w:kern w:val="0"/>
          <w:sz w:val="28"/>
          <w:szCs w:val="28"/>
          <w:highlight w:val="none"/>
        </w:rPr>
        <w:t>获取方式：各潜在供应商在办理 CA 数字证书并完成注册后，登录西藏自治区公共资源交易平台（http://ggzy.xizang.gov.cn/）在法定时间内获取并下载采购文件；</w:t>
      </w:r>
    </w:p>
    <w:p>
      <w:pPr>
        <w:spacing w:line="360" w:lineRule="auto"/>
        <w:ind w:firstLine="560" w:firstLineChars="200"/>
        <w:rPr>
          <w:rFonts w:ascii="仿宋" w:hAnsi="仿宋" w:eastAsia="仿宋"/>
          <w:color w:val="000000"/>
          <w:kern w:val="0"/>
          <w:sz w:val="28"/>
          <w:szCs w:val="28"/>
          <w:highlight w:val="none"/>
        </w:rPr>
      </w:pPr>
      <w:r>
        <w:rPr>
          <w:rFonts w:hint="eastAsia" w:ascii="仿宋" w:hAnsi="仿宋" w:eastAsia="仿宋"/>
          <w:color w:val="000000"/>
          <w:kern w:val="0"/>
          <w:sz w:val="28"/>
          <w:szCs w:val="28"/>
          <w:highlight w:val="none"/>
        </w:rPr>
        <w:t>售价：免费获取。</w:t>
      </w:r>
    </w:p>
    <w:p>
      <w:pPr>
        <w:spacing w:line="360" w:lineRule="auto"/>
        <w:rPr>
          <w:rFonts w:ascii="仿宋" w:hAnsi="仿宋" w:eastAsia="仿宋"/>
          <w:b/>
          <w:color w:val="000000"/>
          <w:sz w:val="28"/>
          <w:szCs w:val="28"/>
          <w:highlight w:val="none"/>
        </w:rPr>
      </w:pPr>
      <w:r>
        <w:rPr>
          <w:rFonts w:hint="eastAsia" w:ascii="仿宋" w:hAnsi="仿宋" w:eastAsia="仿宋"/>
          <w:b/>
          <w:color w:val="000000"/>
          <w:sz w:val="28"/>
          <w:szCs w:val="28"/>
          <w:highlight w:val="none"/>
        </w:rPr>
        <w:t>四、提交投标文件</w:t>
      </w:r>
      <w:bookmarkEnd w:id="33"/>
      <w:bookmarkEnd w:id="34"/>
      <w:r>
        <w:rPr>
          <w:rFonts w:hint="eastAsia" w:ascii="仿宋" w:hAnsi="仿宋" w:eastAsia="仿宋"/>
          <w:b/>
          <w:color w:val="000000"/>
          <w:sz w:val="28"/>
          <w:szCs w:val="28"/>
          <w:highlight w:val="none"/>
        </w:rPr>
        <w:t>截止时间、开标时间和地点</w:t>
      </w:r>
      <w:bookmarkEnd w:id="35"/>
      <w:bookmarkEnd w:id="36"/>
      <w:bookmarkEnd w:id="37"/>
    </w:p>
    <w:p>
      <w:pPr>
        <w:spacing w:line="360" w:lineRule="auto"/>
        <w:ind w:firstLine="560" w:firstLineChars="200"/>
        <w:rPr>
          <w:rFonts w:ascii="仿宋" w:hAnsi="仿宋" w:eastAsia="仿宋"/>
          <w:color w:val="000000"/>
          <w:kern w:val="0"/>
          <w:sz w:val="28"/>
          <w:szCs w:val="28"/>
          <w:highlight w:val="none"/>
        </w:rPr>
      </w:pPr>
      <w:bookmarkStart w:id="38" w:name="_Toc35393625"/>
      <w:bookmarkStart w:id="39" w:name="_Toc13935"/>
      <w:bookmarkStart w:id="40" w:name="_Toc28359084"/>
      <w:bookmarkStart w:id="41" w:name="_Toc35393794"/>
      <w:bookmarkStart w:id="42" w:name="_Toc28359007"/>
      <w:r>
        <w:rPr>
          <w:rFonts w:hint="eastAsia" w:ascii="仿宋" w:hAnsi="仿宋" w:eastAsia="仿宋"/>
          <w:color w:val="000000"/>
          <w:kern w:val="0"/>
          <w:sz w:val="28"/>
          <w:szCs w:val="28"/>
          <w:highlight w:val="none"/>
        </w:rPr>
        <w:t>时间：</w:t>
      </w:r>
      <w:r>
        <w:rPr>
          <w:rFonts w:hint="eastAsia" w:ascii="仿宋" w:hAnsi="仿宋" w:eastAsia="仿宋"/>
          <w:color w:val="000000"/>
          <w:sz w:val="28"/>
          <w:szCs w:val="28"/>
          <w:highlight w:val="none"/>
        </w:rPr>
        <w:t>202</w:t>
      </w:r>
      <w:r>
        <w:rPr>
          <w:rFonts w:hint="eastAsia" w:ascii="仿宋" w:hAnsi="仿宋" w:eastAsia="仿宋"/>
          <w:color w:val="000000"/>
          <w:sz w:val="28"/>
          <w:szCs w:val="28"/>
          <w:highlight w:val="none"/>
          <w:lang w:val="en-US" w:eastAsia="zh-CN"/>
        </w:rPr>
        <w:t>3</w:t>
      </w:r>
      <w:r>
        <w:rPr>
          <w:rFonts w:hint="eastAsia" w:ascii="仿宋" w:hAnsi="仿宋" w:eastAsia="仿宋"/>
          <w:color w:val="000000"/>
          <w:sz w:val="28"/>
          <w:szCs w:val="28"/>
          <w:highlight w:val="none"/>
        </w:rPr>
        <w:t>年</w:t>
      </w:r>
      <w:r>
        <w:rPr>
          <w:rFonts w:hint="eastAsia" w:ascii="仿宋" w:hAnsi="仿宋" w:eastAsia="仿宋"/>
          <w:color w:val="000000"/>
          <w:sz w:val="28"/>
          <w:szCs w:val="28"/>
          <w:highlight w:val="none"/>
          <w:lang w:val="en-US" w:eastAsia="zh-CN"/>
        </w:rPr>
        <w:t>05</w:t>
      </w:r>
      <w:r>
        <w:rPr>
          <w:rFonts w:hint="eastAsia" w:ascii="仿宋" w:hAnsi="仿宋" w:eastAsia="仿宋"/>
          <w:color w:val="000000"/>
          <w:sz w:val="28"/>
          <w:szCs w:val="28"/>
          <w:highlight w:val="none"/>
        </w:rPr>
        <w:t>月</w:t>
      </w:r>
      <w:r>
        <w:rPr>
          <w:rFonts w:hint="eastAsia" w:ascii="仿宋" w:hAnsi="仿宋" w:eastAsia="仿宋"/>
          <w:color w:val="000000"/>
          <w:sz w:val="28"/>
          <w:szCs w:val="28"/>
          <w:highlight w:val="none"/>
          <w:lang w:val="en-US" w:eastAsia="zh-CN"/>
        </w:rPr>
        <w:t>05</w:t>
      </w:r>
      <w:r>
        <w:rPr>
          <w:rFonts w:hint="eastAsia" w:ascii="仿宋" w:hAnsi="仿宋" w:eastAsia="仿宋"/>
          <w:color w:val="000000"/>
          <w:sz w:val="28"/>
          <w:szCs w:val="28"/>
          <w:highlight w:val="none"/>
        </w:rPr>
        <w:t>日</w:t>
      </w:r>
      <w:r>
        <w:rPr>
          <w:rFonts w:hint="eastAsia" w:ascii="仿宋" w:hAnsi="仿宋" w:eastAsia="仿宋"/>
          <w:color w:val="000000"/>
          <w:sz w:val="28"/>
          <w:szCs w:val="28"/>
          <w:highlight w:val="none"/>
          <w:lang w:val="en-US" w:eastAsia="zh-CN"/>
        </w:rPr>
        <w:t>09</w:t>
      </w:r>
      <w:r>
        <w:rPr>
          <w:rFonts w:hint="eastAsia" w:ascii="仿宋" w:hAnsi="仿宋" w:eastAsia="仿宋"/>
          <w:color w:val="000000"/>
          <w:sz w:val="28"/>
          <w:szCs w:val="28"/>
          <w:highlight w:val="none"/>
        </w:rPr>
        <w:t>时</w:t>
      </w:r>
      <w:r>
        <w:rPr>
          <w:rFonts w:hint="eastAsia" w:ascii="仿宋" w:hAnsi="仿宋" w:eastAsia="仿宋"/>
          <w:color w:val="000000"/>
          <w:sz w:val="28"/>
          <w:szCs w:val="28"/>
          <w:highlight w:val="none"/>
          <w:lang w:val="en-US" w:eastAsia="zh-CN"/>
        </w:rPr>
        <w:t>50</w:t>
      </w:r>
      <w:r>
        <w:rPr>
          <w:rFonts w:hint="eastAsia" w:ascii="仿宋" w:hAnsi="仿宋" w:eastAsia="仿宋"/>
          <w:color w:val="000000"/>
          <w:sz w:val="28"/>
          <w:szCs w:val="28"/>
          <w:highlight w:val="none"/>
        </w:rPr>
        <w:t>分</w:t>
      </w:r>
      <w:r>
        <w:rPr>
          <w:rFonts w:hint="eastAsia" w:ascii="仿宋" w:hAnsi="仿宋" w:eastAsia="仿宋"/>
          <w:color w:val="000000"/>
          <w:kern w:val="0"/>
          <w:sz w:val="28"/>
          <w:szCs w:val="28"/>
          <w:highlight w:val="none"/>
        </w:rPr>
        <w:t>；</w:t>
      </w:r>
    </w:p>
    <w:p>
      <w:pPr>
        <w:spacing w:line="360" w:lineRule="auto"/>
        <w:ind w:firstLine="560" w:firstLineChars="200"/>
        <w:rPr>
          <w:rFonts w:ascii="仿宋" w:hAnsi="仿宋" w:eastAsia="仿宋"/>
          <w:color w:val="000000"/>
          <w:kern w:val="0"/>
          <w:sz w:val="28"/>
          <w:szCs w:val="28"/>
          <w:highlight w:val="none"/>
        </w:rPr>
      </w:pPr>
      <w:r>
        <w:rPr>
          <w:rFonts w:hint="eastAsia" w:ascii="仿宋" w:hAnsi="仿宋" w:eastAsia="仿宋"/>
          <w:color w:val="000000"/>
          <w:kern w:val="0"/>
          <w:sz w:val="28"/>
          <w:szCs w:val="28"/>
          <w:highlight w:val="none"/>
        </w:rPr>
        <w:t>地点：开标地点：</w:t>
      </w:r>
      <w:r>
        <w:rPr>
          <w:rFonts w:hint="eastAsia" w:ascii="仿宋" w:hAnsi="仿宋" w:eastAsia="仿宋"/>
          <w:sz w:val="28"/>
          <w:szCs w:val="28"/>
          <w:highlight w:val="none"/>
          <w:lang w:eastAsia="zh-CN"/>
        </w:rPr>
        <w:t>西藏自治区公共资源交易中心</w:t>
      </w:r>
      <w:r>
        <w:rPr>
          <w:rFonts w:hint="eastAsia" w:ascii="仿宋" w:hAnsi="仿宋" w:eastAsia="仿宋"/>
          <w:sz w:val="28"/>
          <w:szCs w:val="28"/>
          <w:highlight w:val="none"/>
          <w:lang w:val="en-US" w:eastAsia="zh-CN"/>
        </w:rPr>
        <w:t>开标室105</w:t>
      </w:r>
      <w:r>
        <w:rPr>
          <w:rFonts w:hint="eastAsia" w:ascii="仿宋" w:hAnsi="仿宋" w:eastAsia="仿宋"/>
          <w:sz w:val="28"/>
          <w:szCs w:val="28"/>
          <w:highlight w:val="none"/>
        </w:rPr>
        <w:t>（</w:t>
      </w:r>
      <w:r>
        <w:rPr>
          <w:rFonts w:hint="eastAsia" w:ascii="仿宋" w:hAnsi="仿宋" w:eastAsia="仿宋"/>
          <w:sz w:val="28"/>
          <w:szCs w:val="28"/>
          <w:highlight w:val="none"/>
          <w:lang w:eastAsia="zh-CN"/>
        </w:rPr>
        <w:t>江冲路纳如路交叉路口</w:t>
      </w:r>
      <w:r>
        <w:rPr>
          <w:rFonts w:hint="eastAsia" w:ascii="仿宋" w:hAnsi="仿宋" w:eastAsia="仿宋"/>
          <w:sz w:val="28"/>
          <w:szCs w:val="28"/>
          <w:highlight w:val="none"/>
        </w:rPr>
        <w:t>）</w:t>
      </w:r>
      <w:r>
        <w:rPr>
          <w:rFonts w:hint="eastAsia" w:ascii="仿宋" w:hAnsi="仿宋" w:eastAsia="仿宋"/>
          <w:color w:val="000000"/>
          <w:kern w:val="0"/>
          <w:sz w:val="28"/>
          <w:szCs w:val="28"/>
          <w:highlight w:val="none"/>
        </w:rPr>
        <w:t>；电子投标文件的递交：投标人通过西藏自治区公共资源交易网（http://ggzy.xizang.gov.cn/）在投标截止时间前提交电子投标文件。逾期上传或不按要求上传的投标文件，交易平台将予以拒收。若因上传错误在评标时候造成投标文件无法读取，由投标人自行承担相应责任。</w:t>
      </w:r>
    </w:p>
    <w:p>
      <w:pPr>
        <w:spacing w:line="360" w:lineRule="auto"/>
        <w:rPr>
          <w:rFonts w:ascii="仿宋" w:hAnsi="仿宋" w:eastAsia="仿宋"/>
          <w:b/>
          <w:color w:val="000000"/>
          <w:sz w:val="28"/>
          <w:szCs w:val="28"/>
          <w:highlight w:val="none"/>
        </w:rPr>
      </w:pPr>
      <w:r>
        <w:rPr>
          <w:rFonts w:hint="eastAsia" w:ascii="仿宋" w:hAnsi="仿宋" w:eastAsia="仿宋"/>
          <w:b/>
          <w:color w:val="000000"/>
          <w:sz w:val="28"/>
          <w:szCs w:val="28"/>
          <w:highlight w:val="none"/>
        </w:rPr>
        <w:t>五、公告期限</w:t>
      </w:r>
      <w:bookmarkEnd w:id="38"/>
      <w:bookmarkEnd w:id="39"/>
      <w:bookmarkEnd w:id="40"/>
      <w:bookmarkEnd w:id="41"/>
      <w:bookmarkEnd w:id="42"/>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自本公告发布之日起5个工作日。</w:t>
      </w:r>
    </w:p>
    <w:p>
      <w:pPr>
        <w:spacing w:line="360" w:lineRule="auto"/>
        <w:rPr>
          <w:rFonts w:ascii="仿宋" w:hAnsi="仿宋" w:eastAsia="仿宋"/>
          <w:b/>
          <w:color w:val="000000"/>
          <w:sz w:val="28"/>
          <w:szCs w:val="28"/>
          <w:highlight w:val="none"/>
        </w:rPr>
      </w:pPr>
      <w:bookmarkStart w:id="43" w:name="_Toc24123"/>
      <w:bookmarkStart w:id="44" w:name="_Toc35393795"/>
      <w:bookmarkStart w:id="45" w:name="_Toc35393626"/>
      <w:r>
        <w:rPr>
          <w:rFonts w:hint="eastAsia" w:ascii="仿宋" w:hAnsi="仿宋" w:eastAsia="仿宋"/>
          <w:b/>
          <w:color w:val="000000"/>
          <w:sz w:val="28"/>
          <w:szCs w:val="28"/>
          <w:highlight w:val="none"/>
        </w:rPr>
        <w:t>六、其他补充事宜</w:t>
      </w:r>
      <w:bookmarkEnd w:id="43"/>
      <w:bookmarkEnd w:id="44"/>
      <w:bookmarkEnd w:id="45"/>
    </w:p>
    <w:p>
      <w:pPr>
        <w:spacing w:line="360" w:lineRule="auto"/>
        <w:ind w:firstLine="560" w:firstLineChars="200"/>
        <w:rPr>
          <w:rFonts w:ascii="仿宋" w:hAnsi="仿宋" w:eastAsia="仿宋"/>
          <w:color w:val="000000"/>
          <w:sz w:val="28"/>
          <w:szCs w:val="28"/>
          <w:highlight w:val="none"/>
        </w:rPr>
      </w:pPr>
      <w:bookmarkStart w:id="46" w:name="_Toc28359085"/>
      <w:bookmarkStart w:id="47" w:name="_Toc35393796"/>
      <w:bookmarkStart w:id="48" w:name="_Toc22050"/>
      <w:bookmarkStart w:id="49" w:name="_Toc35393627"/>
      <w:bookmarkStart w:id="50" w:name="_Toc28359008"/>
      <w:r>
        <w:rPr>
          <w:rFonts w:hint="eastAsia" w:ascii="仿宋" w:hAnsi="仿宋" w:eastAsia="仿宋"/>
          <w:color w:val="000000"/>
          <w:sz w:val="28"/>
          <w:szCs w:val="28"/>
          <w:highlight w:val="none"/>
        </w:rPr>
        <w:t>1.被“信用中国”网站（www.creditchina.gov.cn）中列入失信被执行人和/或重大税收违法案件当事人名单的供应商、被中国政府采购网（www.ccgp.gov.cn）列入政府采购严重违法失信行为记录名单中、被财政部门禁止参加政府采购活动的供应商（处罚决定规定的时间和地域范围内），无资格参加本项目的采购活动。</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2.单位负责人为同一人或者存在控股、管理关系的不同单位，不得同时参加本项目的投标。</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3. 为本采购项目提供整体设计、规范编制或者项目管理、监理、检测等服务的供应商，不得参加本采购项目的投标。供应商为采购人在确定采购需求、编制采购文件过程中提供咨询论证，其提供的咨询论证意见成为招标文件中规定的供应商资格条件、技术服务商务要求、评审因素和标准、政府采购合同等实质性内容条款的，视同为采购项目提供规范编制。</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4. 根据《西藏自治区财政厅关于正式启用自治区公共资源交易平台政府采购系统的通知》本项目采用西藏自治区公共资源交易平台政府采购系统进行交易,各潜在供应商需办理 CA 证书，办理的途径为：登录西藏自治区公共资源交易平台-首页的服务中心-下载中心-CA 证书线下办理资料，各潜在供应商按照要求准备好办理资料后自行前往西藏自治区公共资源交易中心一楼服务大厅办理 CA 证书，CA 证书办理完成后各潜在供应商应登录西藏自治区公共资源交易平台（http://ggzy.xizang.gov.cn/）完成注册及完善相关信息等。各潜在供应商如在操作过程中遇到交易网站、交易平台、采购系统、CA证书等相关类似问题请按照西藏自治区公共资源交易平台（http://ggzy.xizang.gov.cn/fwzxlx/33175.jhtml）提供的联系方式进行咨询。</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5.本招标公告在《西藏政府采购网》、《西藏自治区公共资源交易网》</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lang w:val="en-US" w:eastAsia="zh-CN"/>
        </w:rPr>
        <w:t>中国政府采购网</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rPr>
        <w:t>上同时发布。后续澄清、更正、终止、中标（成交）公告请关注上述媒体。各潜在投标人应及时关注相关媒体、平台发布的项目相关澄清、更正、终止等公告，如因未及时关注造成的不利后果由各潜在投标人自行承担。</w:t>
      </w:r>
    </w:p>
    <w:p>
      <w:pPr>
        <w:spacing w:line="360" w:lineRule="auto"/>
        <w:rPr>
          <w:rFonts w:ascii="仿宋" w:hAnsi="仿宋" w:eastAsia="仿宋"/>
          <w:b/>
          <w:color w:val="000000"/>
          <w:sz w:val="28"/>
          <w:szCs w:val="28"/>
          <w:highlight w:val="none"/>
        </w:rPr>
      </w:pPr>
      <w:r>
        <w:rPr>
          <w:rFonts w:hint="eastAsia" w:ascii="仿宋" w:hAnsi="仿宋" w:eastAsia="仿宋"/>
          <w:b/>
          <w:color w:val="000000"/>
          <w:sz w:val="28"/>
          <w:szCs w:val="28"/>
          <w:highlight w:val="none"/>
        </w:rPr>
        <w:t>七、对本次招标提出询问，请按</w:t>
      </w:r>
      <w:r>
        <w:rPr>
          <w:rFonts w:ascii="仿宋" w:hAnsi="仿宋" w:eastAsia="仿宋"/>
          <w:b/>
          <w:color w:val="000000"/>
          <w:sz w:val="28"/>
          <w:szCs w:val="28"/>
          <w:highlight w:val="none"/>
        </w:rPr>
        <w:t>以下方式</w:t>
      </w:r>
      <w:r>
        <w:rPr>
          <w:rFonts w:hint="eastAsia" w:ascii="仿宋" w:hAnsi="仿宋" w:eastAsia="仿宋"/>
          <w:b/>
          <w:color w:val="000000"/>
          <w:sz w:val="28"/>
          <w:szCs w:val="28"/>
          <w:highlight w:val="none"/>
        </w:rPr>
        <w:t>联系。</w:t>
      </w:r>
      <w:bookmarkEnd w:id="46"/>
      <w:bookmarkEnd w:id="47"/>
      <w:bookmarkEnd w:id="48"/>
      <w:bookmarkEnd w:id="49"/>
      <w:bookmarkEnd w:id="50"/>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1.采购人信息</w:t>
      </w:r>
    </w:p>
    <w:p>
      <w:pPr>
        <w:spacing w:line="360" w:lineRule="auto"/>
        <w:ind w:firstLine="560" w:firstLineChars="200"/>
        <w:rPr>
          <w:rFonts w:hint="eastAsia" w:ascii="仿宋" w:hAnsi="仿宋" w:eastAsia="仿宋"/>
          <w:color w:val="000000"/>
          <w:sz w:val="28"/>
          <w:szCs w:val="28"/>
          <w:highlight w:val="none"/>
          <w:lang w:eastAsia="zh-CN"/>
        </w:rPr>
      </w:pPr>
      <w:r>
        <w:rPr>
          <w:rFonts w:hint="eastAsia" w:ascii="仿宋" w:hAnsi="仿宋" w:eastAsia="仿宋"/>
          <w:color w:val="000000"/>
          <w:sz w:val="28"/>
          <w:szCs w:val="28"/>
          <w:highlight w:val="none"/>
        </w:rPr>
        <w:t>名称：</w:t>
      </w:r>
      <w:r>
        <w:rPr>
          <w:rFonts w:hint="eastAsia" w:ascii="仿宋" w:hAnsi="仿宋" w:eastAsia="仿宋"/>
          <w:color w:val="000000"/>
          <w:sz w:val="28"/>
          <w:szCs w:val="28"/>
          <w:highlight w:val="none"/>
          <w:lang w:eastAsia="zh-CN"/>
        </w:rPr>
        <w:t>西藏藏医药大学</w:t>
      </w:r>
    </w:p>
    <w:p>
      <w:pPr>
        <w:spacing w:line="360" w:lineRule="auto"/>
        <w:ind w:firstLine="560" w:firstLineChars="200"/>
        <w:rPr>
          <w:rFonts w:hint="eastAsia" w:ascii="仿宋" w:hAnsi="仿宋" w:eastAsia="仿宋"/>
          <w:color w:val="000000"/>
          <w:sz w:val="28"/>
          <w:szCs w:val="28"/>
          <w:highlight w:val="none"/>
          <w:lang w:eastAsia="zh-CN"/>
        </w:rPr>
      </w:pPr>
      <w:r>
        <w:rPr>
          <w:rFonts w:hint="eastAsia" w:ascii="仿宋" w:hAnsi="仿宋" w:eastAsia="仿宋"/>
          <w:color w:val="000000"/>
          <w:sz w:val="28"/>
          <w:szCs w:val="28"/>
          <w:highlight w:val="none"/>
        </w:rPr>
        <w:t>地址：</w:t>
      </w:r>
      <w:r>
        <w:rPr>
          <w:rFonts w:hint="eastAsia" w:ascii="仿宋" w:hAnsi="仿宋" w:eastAsia="仿宋"/>
          <w:color w:val="000000"/>
          <w:sz w:val="28"/>
          <w:szCs w:val="28"/>
          <w:highlight w:val="none"/>
          <w:lang w:eastAsia="zh-CN"/>
        </w:rPr>
        <w:t>西藏拉萨市城关区当热中路10号</w:t>
      </w:r>
    </w:p>
    <w:p>
      <w:pPr>
        <w:spacing w:line="360" w:lineRule="auto"/>
        <w:ind w:firstLine="560" w:firstLineChars="200"/>
        <w:rPr>
          <w:rFonts w:hint="eastAsia" w:ascii="仿宋" w:hAnsi="仿宋" w:eastAsia="仿宋"/>
          <w:color w:val="000000"/>
          <w:sz w:val="28"/>
          <w:szCs w:val="28"/>
          <w:highlight w:val="none"/>
          <w:lang w:val="en-US" w:eastAsia="zh-CN"/>
        </w:rPr>
      </w:pPr>
      <w:r>
        <w:rPr>
          <w:rFonts w:hint="eastAsia" w:ascii="仿宋" w:hAnsi="仿宋" w:eastAsia="仿宋"/>
          <w:color w:val="000000"/>
          <w:sz w:val="28"/>
          <w:szCs w:val="28"/>
          <w:highlight w:val="none"/>
        </w:rPr>
        <w:t>联系方式：</w:t>
      </w:r>
      <w:bookmarkStart w:id="51" w:name="_Toc28359086"/>
      <w:bookmarkStart w:id="52" w:name="_Toc28359009"/>
      <w:r>
        <w:rPr>
          <w:rFonts w:hint="eastAsia" w:ascii="仿宋" w:hAnsi="仿宋" w:eastAsia="仿宋"/>
          <w:color w:val="000000"/>
          <w:sz w:val="28"/>
          <w:szCs w:val="28"/>
          <w:highlight w:val="none"/>
        </w:rPr>
        <w:t>杨老师，0891-6192092</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2.招标代理机构信息</w:t>
      </w:r>
      <w:bookmarkEnd w:id="51"/>
      <w:bookmarkEnd w:id="52"/>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名 称：四川国泰工程管理咨询有限公司　</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地　址：拉萨市柳梧新区长兴都汇1栋2单元4楼</w:t>
      </w:r>
    </w:p>
    <w:p>
      <w:pPr>
        <w:spacing w:line="360" w:lineRule="auto"/>
        <w:ind w:firstLine="560" w:firstLineChars="200"/>
        <w:rPr>
          <w:rFonts w:hint="eastAsia" w:ascii="仿宋" w:hAnsi="仿宋" w:eastAsia="仿宋"/>
          <w:color w:val="000000"/>
          <w:sz w:val="28"/>
          <w:szCs w:val="28"/>
          <w:highlight w:val="none"/>
          <w:lang w:eastAsia="zh-CN"/>
        </w:rPr>
      </w:pPr>
      <w:r>
        <w:rPr>
          <w:rFonts w:hint="eastAsia" w:ascii="仿宋" w:hAnsi="仿宋" w:eastAsia="仿宋"/>
          <w:color w:val="000000"/>
          <w:sz w:val="28"/>
          <w:szCs w:val="28"/>
          <w:highlight w:val="none"/>
        </w:rPr>
        <w:t>联系方式：</w:t>
      </w:r>
      <w:bookmarkStart w:id="53" w:name="_Toc28359087"/>
      <w:bookmarkStart w:id="54" w:name="_Toc28359010"/>
      <w:r>
        <w:rPr>
          <w:rFonts w:hint="eastAsia" w:ascii="仿宋" w:hAnsi="仿宋" w:eastAsia="仿宋"/>
          <w:color w:val="000000"/>
          <w:sz w:val="28"/>
          <w:szCs w:val="28"/>
          <w:highlight w:val="none"/>
          <w:lang w:val="en-US" w:eastAsia="zh-CN"/>
        </w:rPr>
        <w:t>黄勇</w:t>
      </w:r>
      <w:r>
        <w:rPr>
          <w:rFonts w:hint="eastAsia" w:ascii="仿宋" w:hAnsi="仿宋" w:eastAsia="仿宋"/>
          <w:color w:val="000000"/>
          <w:sz w:val="28"/>
          <w:szCs w:val="28"/>
          <w:highlight w:val="none"/>
        </w:rPr>
        <w:t>，</w:t>
      </w:r>
      <w:r>
        <w:rPr>
          <w:rFonts w:hint="eastAsia" w:ascii="仿宋" w:hAnsi="仿宋" w:eastAsia="仿宋"/>
          <w:sz w:val="28"/>
          <w:szCs w:val="28"/>
          <w:highlight w:val="none"/>
          <w:lang w:eastAsia="zh-CN"/>
        </w:rPr>
        <w:t>13540145647</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3.项目</w:t>
      </w:r>
      <w:r>
        <w:rPr>
          <w:rFonts w:ascii="仿宋" w:hAnsi="仿宋" w:eastAsia="仿宋"/>
          <w:color w:val="000000"/>
          <w:sz w:val="28"/>
          <w:szCs w:val="28"/>
          <w:highlight w:val="none"/>
        </w:rPr>
        <w:t>联系方式</w:t>
      </w:r>
      <w:bookmarkEnd w:id="53"/>
      <w:bookmarkEnd w:id="54"/>
    </w:p>
    <w:p>
      <w:pPr>
        <w:spacing w:line="360" w:lineRule="auto"/>
        <w:ind w:firstLine="560" w:firstLineChars="200"/>
        <w:rPr>
          <w:rFonts w:hint="eastAsia" w:ascii="仿宋" w:hAnsi="仿宋" w:eastAsia="仿宋"/>
          <w:color w:val="000000"/>
          <w:sz w:val="28"/>
          <w:szCs w:val="28"/>
          <w:highlight w:val="none"/>
          <w:lang w:eastAsia="zh-CN"/>
        </w:rPr>
      </w:pPr>
      <w:r>
        <w:rPr>
          <w:rFonts w:hint="eastAsia" w:ascii="仿宋" w:hAnsi="仿宋" w:eastAsia="仿宋"/>
          <w:color w:val="000000"/>
          <w:sz w:val="28"/>
          <w:szCs w:val="28"/>
          <w:highlight w:val="none"/>
        </w:rPr>
        <w:t>项目联系人：</w:t>
      </w:r>
      <w:r>
        <w:rPr>
          <w:rFonts w:hint="eastAsia" w:ascii="仿宋" w:hAnsi="仿宋" w:eastAsia="仿宋"/>
          <w:color w:val="000000"/>
          <w:sz w:val="28"/>
          <w:szCs w:val="28"/>
          <w:highlight w:val="none"/>
          <w:lang w:val="en-US" w:eastAsia="zh-CN"/>
        </w:rPr>
        <w:t>黄勇</w:t>
      </w:r>
    </w:p>
    <w:p>
      <w:pPr>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电　话：</w:t>
      </w:r>
      <w:r>
        <w:rPr>
          <w:rFonts w:hint="eastAsia" w:ascii="仿宋" w:hAnsi="仿宋" w:eastAsia="仿宋"/>
          <w:sz w:val="28"/>
          <w:szCs w:val="28"/>
          <w:highlight w:val="none"/>
          <w:lang w:eastAsia="zh-CN"/>
        </w:rPr>
        <w:t>13540145647</w:t>
      </w:r>
      <w:r>
        <w:rPr>
          <w:rFonts w:hint="eastAsia" w:ascii="仿宋" w:hAnsi="仿宋" w:eastAsia="仿宋"/>
          <w:sz w:val="28"/>
          <w:szCs w:val="28"/>
          <w:highlight w:val="none"/>
        </w:rPr>
        <w:t>、0891-6866114</w:t>
      </w:r>
    </w:p>
    <w:p>
      <w:pPr>
        <w:pStyle w:val="3"/>
        <w:rPr>
          <w:rFonts w:ascii="仿宋" w:hAnsi="仿宋" w:eastAsia="仿宋" w:cs="仿宋"/>
          <w:color w:val="000000"/>
          <w:highlight w:val="none"/>
        </w:rPr>
        <w:sectPr>
          <w:footerReference r:id="rId5" w:type="default"/>
          <w:pgSz w:w="11906" w:h="16838"/>
          <w:pgMar w:top="1418" w:right="1418" w:bottom="1418" w:left="1701" w:header="851" w:footer="992" w:gutter="0"/>
          <w:pgNumType w:fmt="numberInDash"/>
          <w:cols w:space="720" w:num="1"/>
          <w:docGrid w:linePitch="312" w:charSpace="0"/>
        </w:sectPr>
      </w:pPr>
      <w:bookmarkStart w:id="55" w:name="_Toc514253139"/>
      <w:bookmarkStart w:id="56" w:name="_Toc18116"/>
      <w:bookmarkStart w:id="57" w:name="_Toc12114"/>
      <w:bookmarkStart w:id="58" w:name="_Toc19893"/>
      <w:bookmarkStart w:id="59" w:name="_Toc11945"/>
      <w:bookmarkStart w:id="60" w:name="_Toc25986"/>
    </w:p>
    <w:p>
      <w:pPr>
        <w:pStyle w:val="3"/>
        <w:rPr>
          <w:rFonts w:ascii="仿宋" w:hAnsi="仿宋" w:eastAsia="仿宋" w:cs="仿宋"/>
          <w:color w:val="000000"/>
          <w:highlight w:val="none"/>
        </w:rPr>
      </w:pPr>
      <w:bookmarkStart w:id="61" w:name="_Toc24101"/>
      <w:r>
        <w:rPr>
          <w:rFonts w:hint="eastAsia" w:ascii="仿宋" w:hAnsi="仿宋" w:eastAsia="仿宋" w:cs="仿宋"/>
          <w:color w:val="000000"/>
          <w:highlight w:val="none"/>
        </w:rPr>
        <w:t>第二章  投标须知前附表及投标须知</w:t>
      </w:r>
      <w:bookmarkEnd w:id="55"/>
      <w:bookmarkEnd w:id="56"/>
      <w:bookmarkEnd w:id="57"/>
      <w:bookmarkEnd w:id="58"/>
      <w:bookmarkEnd w:id="59"/>
      <w:bookmarkEnd w:id="60"/>
      <w:bookmarkEnd w:id="61"/>
    </w:p>
    <w:p>
      <w:pPr>
        <w:pStyle w:val="3"/>
        <w:spacing w:beforeLines="50" w:afterLines="50" w:line="300" w:lineRule="exact"/>
        <w:rPr>
          <w:rFonts w:ascii="仿宋" w:hAnsi="仿宋" w:eastAsia="仿宋" w:cs="仿宋"/>
          <w:color w:val="000000"/>
          <w:sz w:val="28"/>
          <w:szCs w:val="28"/>
          <w:highlight w:val="none"/>
        </w:rPr>
      </w:pPr>
      <w:bookmarkStart w:id="62" w:name="_Toc30924"/>
      <w:bookmarkStart w:id="63" w:name="_Toc3624"/>
      <w:bookmarkStart w:id="64" w:name="_Toc29060"/>
      <w:bookmarkStart w:id="65" w:name="_Toc12795"/>
      <w:bookmarkStart w:id="66" w:name="_Toc22367"/>
      <w:bookmarkStart w:id="67" w:name="_Toc31034"/>
      <w:bookmarkStart w:id="68" w:name="_Toc514253140"/>
      <w:r>
        <w:rPr>
          <w:rFonts w:hint="eastAsia" w:ascii="仿宋" w:hAnsi="仿宋" w:eastAsia="仿宋" w:cs="仿宋"/>
          <w:color w:val="000000"/>
          <w:sz w:val="28"/>
          <w:szCs w:val="28"/>
          <w:highlight w:val="none"/>
        </w:rPr>
        <w:t>一、投标须知前附表</w:t>
      </w:r>
      <w:bookmarkEnd w:id="62"/>
      <w:bookmarkEnd w:id="63"/>
      <w:bookmarkEnd w:id="64"/>
      <w:bookmarkEnd w:id="65"/>
      <w:bookmarkEnd w:id="66"/>
      <w:bookmarkEnd w:id="67"/>
      <w:bookmarkEnd w:id="68"/>
    </w:p>
    <w:tbl>
      <w:tblPr>
        <w:tblStyle w:val="44"/>
        <w:tblW w:w="955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51"/>
        <w:gridCol w:w="1769"/>
        <w:gridCol w:w="6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3"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条款号</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条 款 名 称</w:t>
            </w:r>
          </w:p>
        </w:tc>
        <w:tc>
          <w:tcPr>
            <w:tcW w:w="693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招标人</w:t>
            </w:r>
          </w:p>
        </w:tc>
        <w:tc>
          <w:tcPr>
            <w:tcW w:w="6939" w:type="dxa"/>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名    称：</w:t>
            </w:r>
            <w:r>
              <w:rPr>
                <w:rFonts w:hint="eastAsia" w:ascii="仿宋" w:hAnsi="仿宋" w:eastAsia="仿宋" w:cs="仿宋"/>
                <w:color w:val="000000"/>
                <w:kern w:val="0"/>
                <w:szCs w:val="21"/>
                <w:highlight w:val="none"/>
                <w:lang w:eastAsia="zh-CN"/>
              </w:rPr>
              <w:t>西藏藏医药大学</w:t>
            </w:r>
            <w:r>
              <w:rPr>
                <w:rFonts w:hint="eastAsia" w:ascii="仿宋" w:hAnsi="仿宋" w:eastAsia="仿宋" w:cs="仿宋"/>
                <w:color w:val="000000"/>
                <w:kern w:val="0"/>
                <w:szCs w:val="21"/>
                <w:highlight w:val="none"/>
              </w:rPr>
              <w:t xml:space="preserve">   </w:t>
            </w:r>
          </w:p>
          <w:p>
            <w:pPr>
              <w:rPr>
                <w:rFonts w:hint="default" w:ascii="仿宋" w:hAnsi="仿宋" w:eastAsia="仿宋" w:cs="仿宋"/>
                <w:color w:val="000000"/>
                <w:kern w:val="0"/>
                <w:szCs w:val="21"/>
                <w:highlight w:val="none"/>
                <w:lang w:val="en-US" w:eastAsia="zh-CN"/>
              </w:rPr>
            </w:pPr>
            <w:r>
              <w:rPr>
                <w:rFonts w:ascii="仿宋" w:hAnsi="仿宋" w:eastAsia="仿宋" w:cs="仿宋"/>
                <w:color w:val="000000"/>
                <w:kern w:val="0"/>
                <w:szCs w:val="21"/>
                <w:highlight w:val="none"/>
              </w:rPr>
              <w:t>联 系 人：</w:t>
            </w:r>
            <w:r>
              <w:rPr>
                <w:rFonts w:hint="eastAsia" w:ascii="仿宋" w:hAnsi="仿宋" w:eastAsia="仿宋" w:cs="仿宋"/>
                <w:color w:val="000000"/>
                <w:kern w:val="0"/>
                <w:szCs w:val="21"/>
                <w:highlight w:val="none"/>
                <w:lang w:val="en-US" w:eastAsia="zh-CN"/>
              </w:rPr>
              <w:t>杨老师</w:t>
            </w:r>
          </w:p>
          <w:p>
            <w:pPr>
              <w:rPr>
                <w:rFonts w:hint="default" w:ascii="仿宋" w:hAnsi="仿宋" w:eastAsia="仿宋" w:cs="仿宋"/>
                <w:color w:val="000000"/>
                <w:kern w:val="0"/>
                <w:szCs w:val="21"/>
                <w:highlight w:val="none"/>
                <w:lang w:val="en-US" w:eastAsia="zh-CN"/>
              </w:rPr>
            </w:pPr>
            <w:r>
              <w:rPr>
                <w:rFonts w:ascii="仿宋" w:hAnsi="仿宋" w:eastAsia="仿宋" w:cs="仿宋"/>
                <w:color w:val="000000"/>
                <w:kern w:val="0"/>
                <w:szCs w:val="21"/>
                <w:highlight w:val="none"/>
              </w:rPr>
              <w:t>地    址：</w:t>
            </w:r>
            <w:r>
              <w:rPr>
                <w:rFonts w:hint="eastAsia" w:ascii="仿宋" w:hAnsi="仿宋" w:eastAsia="仿宋" w:cs="仿宋"/>
                <w:color w:val="000000"/>
                <w:kern w:val="0"/>
                <w:szCs w:val="21"/>
                <w:highlight w:val="none"/>
                <w:lang w:val="en-US" w:eastAsia="zh-CN"/>
              </w:rPr>
              <w:t>西藏拉萨市城关区当热中路10号</w:t>
            </w:r>
          </w:p>
          <w:p>
            <w:pPr>
              <w:rPr>
                <w:rFonts w:hint="eastAsia" w:ascii="仿宋" w:hAnsi="仿宋" w:eastAsia="仿宋" w:cs="仿宋"/>
                <w:color w:val="000000"/>
                <w:kern w:val="0"/>
                <w:szCs w:val="21"/>
                <w:highlight w:val="none"/>
                <w:lang w:eastAsia="zh-CN"/>
              </w:rPr>
            </w:pPr>
            <w:r>
              <w:rPr>
                <w:rFonts w:ascii="仿宋" w:hAnsi="仿宋" w:eastAsia="仿宋" w:cs="仿宋"/>
                <w:color w:val="000000"/>
                <w:kern w:val="0"/>
                <w:szCs w:val="21"/>
                <w:highlight w:val="none"/>
              </w:rPr>
              <w:t>联系电话：</w:t>
            </w:r>
            <w:r>
              <w:rPr>
                <w:rFonts w:hint="eastAsia" w:ascii="仿宋" w:hAnsi="仿宋" w:eastAsia="仿宋" w:cs="仿宋"/>
                <w:color w:val="000000"/>
                <w:kern w:val="0"/>
                <w:szCs w:val="21"/>
                <w:highlight w:val="none"/>
                <w:lang w:val="en-US" w:eastAsia="zh-CN"/>
              </w:rPr>
              <w:t xml:space="preserve"> 0891-6192092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招标代理机构</w:t>
            </w:r>
          </w:p>
        </w:tc>
        <w:tc>
          <w:tcPr>
            <w:tcW w:w="6939" w:type="dxa"/>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 xml:space="preserve">名    称：四川国泰工程管理咨询有限公司 </w:t>
            </w:r>
          </w:p>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 xml:space="preserve">地    址：拉萨市柳梧新区长兴都汇1栋2单元4楼 </w:t>
            </w:r>
          </w:p>
          <w:p>
            <w:pPr>
              <w:rPr>
                <w:rFonts w:hint="eastAsia" w:ascii="仿宋" w:hAnsi="仿宋" w:eastAsia="仿宋" w:cs="仿宋"/>
                <w:color w:val="000000"/>
                <w:kern w:val="0"/>
                <w:szCs w:val="21"/>
                <w:highlight w:val="none"/>
                <w:lang w:eastAsia="zh-CN"/>
              </w:rPr>
            </w:pPr>
            <w:r>
              <w:rPr>
                <w:rFonts w:hint="eastAsia" w:ascii="仿宋" w:hAnsi="仿宋" w:eastAsia="仿宋" w:cs="仿宋"/>
                <w:color w:val="000000"/>
                <w:kern w:val="0"/>
                <w:szCs w:val="21"/>
                <w:highlight w:val="none"/>
              </w:rPr>
              <w:t>联 系 人：</w:t>
            </w:r>
            <w:r>
              <w:rPr>
                <w:rFonts w:hint="eastAsia" w:ascii="仿宋" w:hAnsi="仿宋" w:eastAsia="仿宋" w:cs="仿宋"/>
                <w:color w:val="000000"/>
                <w:kern w:val="0"/>
                <w:szCs w:val="21"/>
                <w:highlight w:val="none"/>
                <w:lang w:val="en-US" w:eastAsia="zh-CN"/>
              </w:rPr>
              <w:t>黄勇</w:t>
            </w:r>
          </w:p>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电    话：</w:t>
            </w:r>
            <w:r>
              <w:rPr>
                <w:rFonts w:hint="eastAsia" w:ascii="仿宋" w:hAnsi="仿宋" w:eastAsia="仿宋" w:cs="仿宋"/>
                <w:color w:val="000000"/>
                <w:kern w:val="0"/>
                <w:szCs w:val="21"/>
                <w:highlight w:val="none"/>
                <w:lang w:eastAsia="zh-CN"/>
              </w:rPr>
              <w:t>13540145647</w:t>
            </w:r>
            <w:r>
              <w:rPr>
                <w:rFonts w:hint="eastAsia" w:ascii="仿宋" w:hAnsi="仿宋" w:eastAsia="仿宋" w:cs="仿宋"/>
                <w:color w:val="000000"/>
                <w:kern w:val="0"/>
                <w:szCs w:val="21"/>
                <w:highlight w:val="none"/>
              </w:rPr>
              <w:t xml:space="preserve">、0891-6866114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17"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项目名称</w:t>
            </w:r>
          </w:p>
        </w:tc>
        <w:tc>
          <w:tcPr>
            <w:tcW w:w="6939" w:type="dxa"/>
            <w:vAlign w:val="center"/>
          </w:tcPr>
          <w:p>
            <w:pPr>
              <w:autoSpaceDE w:val="0"/>
              <w:autoSpaceDN w:val="0"/>
              <w:adjustRightInd w:val="0"/>
              <w:rPr>
                <w:rFonts w:hint="eastAsia" w:ascii="仿宋" w:hAnsi="仿宋" w:eastAsia="仿宋" w:cs="仿宋"/>
                <w:color w:val="000000"/>
                <w:szCs w:val="21"/>
                <w:highlight w:val="none"/>
                <w:lang w:eastAsia="zh-CN"/>
              </w:rPr>
            </w:pPr>
            <w:r>
              <w:rPr>
                <w:rFonts w:hint="eastAsia" w:ascii="仿宋" w:hAnsi="仿宋" w:eastAsia="仿宋" w:cs="仿宋"/>
                <w:color w:val="000000"/>
                <w:szCs w:val="21"/>
                <w:highlight w:val="none"/>
                <w:lang w:eastAsia="zh-CN"/>
              </w:rPr>
              <w:t>西藏藏医药大学2022年中地附属医院采购临床教学设备项目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7"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4</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合同履行地点</w:t>
            </w:r>
          </w:p>
        </w:tc>
        <w:tc>
          <w:tcPr>
            <w:tcW w:w="6939" w:type="dxa"/>
            <w:vAlign w:val="center"/>
          </w:tcPr>
          <w:p>
            <w:pPr>
              <w:rPr>
                <w:rFonts w:hint="default" w:ascii="仿宋" w:hAnsi="仿宋" w:eastAsia="仿宋" w:cs="仿宋"/>
                <w:color w:val="000000"/>
                <w:kern w:val="0"/>
                <w:szCs w:val="21"/>
                <w:highlight w:val="none"/>
                <w:lang w:val="en-US" w:eastAsia="zh-CN"/>
              </w:rPr>
            </w:pPr>
            <w:r>
              <w:rPr>
                <w:rFonts w:hint="eastAsia" w:ascii="仿宋" w:hAnsi="仿宋" w:eastAsia="仿宋" w:cs="仿宋"/>
                <w:color w:val="000000"/>
                <w:kern w:val="0"/>
                <w:szCs w:val="21"/>
                <w:highlight w:val="none"/>
                <w:lang w:val="en-US" w:eastAsia="zh-CN"/>
              </w:rPr>
              <w:t>西藏拉萨市城关区当热中路10号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87"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5</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资金来源</w:t>
            </w:r>
          </w:p>
        </w:tc>
        <w:tc>
          <w:tcPr>
            <w:tcW w:w="6939" w:type="dxa"/>
            <w:vAlign w:val="center"/>
          </w:tcPr>
          <w:p>
            <w:pPr>
              <w:rPr>
                <w:rFonts w:ascii="仿宋" w:hAnsi="仿宋" w:eastAsia="仿宋" w:cs="仿宋"/>
                <w:color w:val="000000"/>
                <w:szCs w:val="21"/>
                <w:highlight w:val="none"/>
              </w:rPr>
            </w:pPr>
            <w:r>
              <w:rPr>
                <w:rFonts w:hint="eastAsia" w:ascii="仿宋" w:hAnsi="仿宋" w:eastAsia="仿宋" w:cs="仿宋"/>
                <w:color w:val="000000"/>
                <w:szCs w:val="21"/>
                <w:highlight w:val="none"/>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7"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6</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出资比例</w:t>
            </w:r>
          </w:p>
        </w:tc>
        <w:tc>
          <w:tcPr>
            <w:tcW w:w="6939" w:type="dxa"/>
            <w:vAlign w:val="center"/>
          </w:tcPr>
          <w:p>
            <w:pPr>
              <w:rPr>
                <w:rFonts w:ascii="仿宋" w:hAnsi="仿宋" w:eastAsia="仿宋" w:cs="仿宋"/>
                <w:color w:val="000000"/>
                <w:szCs w:val="21"/>
                <w:highlight w:val="none"/>
              </w:rPr>
            </w:pPr>
            <w:r>
              <w:rPr>
                <w:rFonts w:hint="eastAsia" w:ascii="仿宋" w:hAnsi="仿宋" w:eastAsia="仿宋" w:cs="仿宋"/>
                <w:color w:val="000000"/>
                <w:szCs w:val="21"/>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7"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7</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资金落实情况</w:t>
            </w:r>
          </w:p>
        </w:tc>
        <w:tc>
          <w:tcPr>
            <w:tcW w:w="6939" w:type="dxa"/>
            <w:vAlign w:val="center"/>
          </w:tcPr>
          <w:p>
            <w:pPr>
              <w:rPr>
                <w:rFonts w:ascii="仿宋" w:hAnsi="仿宋" w:eastAsia="仿宋" w:cs="仿宋"/>
                <w:color w:val="000000"/>
                <w:kern w:val="0"/>
                <w:szCs w:val="21"/>
                <w:highlight w:val="none"/>
              </w:rPr>
            </w:pPr>
            <w:r>
              <w:rPr>
                <w:rFonts w:hint="eastAsia" w:ascii="仿宋" w:hAnsi="仿宋" w:eastAsia="仿宋" w:cs="仿宋"/>
                <w:color w:val="000000"/>
                <w:szCs w:val="21"/>
                <w:highlight w:val="none"/>
              </w:rPr>
              <w:t>已落实</w:t>
            </w:r>
            <w:r>
              <w:rPr>
                <w:rFonts w:hint="eastAsia" w:ascii="仿宋" w:hAnsi="仿宋" w:eastAsia="仿宋" w:cs="仿宋"/>
                <w:color w:val="000000"/>
                <w:kern w:val="0"/>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9"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8</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cs="仿宋"/>
                <w:color w:val="000000"/>
                <w:kern w:val="0"/>
                <w:szCs w:val="21"/>
                <w:highlight w:val="none"/>
              </w:rPr>
              <w:t>采购需求</w:t>
            </w:r>
          </w:p>
        </w:tc>
        <w:tc>
          <w:tcPr>
            <w:tcW w:w="6939" w:type="dxa"/>
            <w:vAlign w:val="center"/>
          </w:tcPr>
          <w:p>
            <w:pPr>
              <w:jc w:val="left"/>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采购品目及数量详见采购清单。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9"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9</w:t>
            </w:r>
          </w:p>
        </w:tc>
        <w:tc>
          <w:tcPr>
            <w:tcW w:w="1769" w:type="dxa"/>
            <w:vAlign w:val="center"/>
          </w:tcPr>
          <w:p>
            <w:pPr>
              <w:jc w:val="center"/>
              <w:rPr>
                <w:rFonts w:ascii="仿宋" w:hAnsi="仿宋" w:eastAsia="仿宋" w:cs="仿宋"/>
                <w:kern w:val="0"/>
                <w:szCs w:val="21"/>
                <w:highlight w:val="none"/>
              </w:rPr>
            </w:pPr>
            <w:r>
              <w:rPr>
                <w:rFonts w:hint="eastAsia" w:ascii="仿宋" w:hAnsi="仿宋" w:eastAsia="仿宋" w:cs="仿宋"/>
                <w:kern w:val="0"/>
                <w:szCs w:val="21"/>
                <w:highlight w:val="none"/>
              </w:rPr>
              <w:t>▲核心产品</w:t>
            </w:r>
          </w:p>
        </w:tc>
        <w:tc>
          <w:tcPr>
            <w:tcW w:w="6939" w:type="dxa"/>
            <w:vAlign w:val="center"/>
          </w:tcPr>
          <w:p>
            <w:pPr>
              <w:jc w:val="left"/>
              <w:rPr>
                <w:rFonts w:hint="default" w:ascii="仿宋" w:hAnsi="仿宋" w:eastAsia="仿宋" w:cs="仿宋"/>
                <w:b/>
                <w:kern w:val="0"/>
                <w:szCs w:val="21"/>
                <w:highlight w:val="none"/>
                <w:lang w:val="en-US" w:eastAsia="zh-CN"/>
              </w:rPr>
            </w:pPr>
            <w:r>
              <w:rPr>
                <w:rFonts w:hint="eastAsia" w:ascii="仿宋" w:hAnsi="仿宋" w:eastAsia="仿宋" w:cs="仿宋"/>
                <w:b/>
                <w:kern w:val="0"/>
                <w:szCs w:val="21"/>
                <w:highlight w:val="none"/>
                <w:lang w:val="en-US" w:eastAsia="zh-CN"/>
              </w:rPr>
              <w:t>DR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trPr>
        <w:tc>
          <w:tcPr>
            <w:tcW w:w="851" w:type="dxa"/>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10</w:t>
            </w:r>
          </w:p>
        </w:tc>
        <w:tc>
          <w:tcPr>
            <w:tcW w:w="1769" w:type="dxa"/>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cs="仿宋"/>
                <w:color w:val="000000"/>
                <w:szCs w:val="21"/>
                <w:highlight w:val="none"/>
              </w:rPr>
              <w:t>合同履行期限</w:t>
            </w:r>
          </w:p>
        </w:tc>
        <w:tc>
          <w:tcPr>
            <w:tcW w:w="6939" w:type="dxa"/>
            <w:vAlign w:val="center"/>
          </w:tcPr>
          <w:p>
            <w:pPr>
              <w:rPr>
                <w:rFonts w:ascii="仿宋" w:hAnsi="仿宋" w:eastAsia="仿宋" w:cs="仿宋"/>
                <w:color w:val="000000"/>
                <w:kern w:val="0"/>
                <w:szCs w:val="21"/>
                <w:highlight w:val="none"/>
                <w:u w:val="single"/>
              </w:rPr>
            </w:pPr>
            <w:r>
              <w:rPr>
                <w:rFonts w:hint="eastAsia" w:ascii="仿宋" w:hAnsi="仿宋" w:eastAsia="仿宋" w:cs="仿宋"/>
                <w:color w:val="000000"/>
                <w:szCs w:val="21"/>
                <w:highlight w:val="none"/>
                <w:lang w:val="en-US" w:eastAsia="zh-CN"/>
              </w:rPr>
              <w:t>以最终签订的采购合同为准</w:t>
            </w:r>
            <w:r>
              <w:rPr>
                <w:rFonts w:hint="eastAsia" w:ascii="仿宋" w:hAnsi="仿宋" w:eastAsia="仿宋" w:cs="仿宋"/>
                <w:color w:val="000000"/>
                <w:szCs w:val="21"/>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3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11</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cs="仿宋"/>
                <w:color w:val="000000"/>
                <w:kern w:val="0"/>
                <w:szCs w:val="21"/>
                <w:highlight w:val="none"/>
              </w:rPr>
              <w:t>质量要求</w:t>
            </w:r>
          </w:p>
        </w:tc>
        <w:tc>
          <w:tcPr>
            <w:tcW w:w="69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仿宋" w:hAnsi="仿宋" w:eastAsia="仿宋" w:cs="仿宋"/>
                <w:color w:val="000000"/>
                <w:szCs w:val="21"/>
                <w:highlight w:val="none"/>
              </w:rPr>
            </w:pPr>
            <w:r>
              <w:rPr>
                <w:rFonts w:hint="eastAsia" w:ascii="仿宋" w:hAnsi="仿宋" w:eastAsia="仿宋" w:cs="仿宋"/>
                <w:color w:val="000000"/>
                <w:szCs w:val="21"/>
                <w:highlight w:val="none"/>
              </w:rPr>
              <w:t>合格（符合国家标准及招标文件要求）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12</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▲投标人资质条件、能力和信誉</w:t>
            </w:r>
          </w:p>
        </w:tc>
        <w:tc>
          <w:tcPr>
            <w:tcW w:w="69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hint="eastAsia" w:ascii="仿宋" w:hAnsi="仿宋" w:eastAsia="仿宋" w:cs="仿宋"/>
                <w:color w:val="000000"/>
                <w:szCs w:val="21"/>
                <w:highlight w:val="none"/>
              </w:rPr>
            </w:pPr>
            <w:r>
              <w:rPr>
                <w:rFonts w:hint="eastAsia" w:ascii="仿宋" w:hAnsi="仿宋" w:eastAsia="仿宋" w:cs="仿宋"/>
                <w:color w:val="000000"/>
                <w:szCs w:val="21"/>
                <w:highlight w:val="none"/>
              </w:rPr>
              <w:t>（1）具备《中华人民共和国政府采购法》第二十二条规定的条件；</w:t>
            </w:r>
          </w:p>
          <w:p>
            <w:pPr>
              <w:autoSpaceDE w:val="0"/>
              <w:autoSpaceDN w:val="0"/>
              <w:adjustRightInd w:val="0"/>
              <w:rPr>
                <w:rFonts w:hint="eastAsia" w:ascii="仿宋" w:hAnsi="仿宋" w:eastAsia="仿宋" w:cs="仿宋"/>
                <w:color w:val="000000"/>
                <w:szCs w:val="21"/>
                <w:highlight w:val="none"/>
              </w:rPr>
            </w:pPr>
            <w:r>
              <w:rPr>
                <w:rFonts w:hint="eastAsia" w:ascii="仿宋" w:hAnsi="仿宋" w:eastAsia="仿宋" w:cs="仿宋"/>
                <w:color w:val="000000"/>
                <w:szCs w:val="21"/>
                <w:highlight w:val="none"/>
              </w:rPr>
              <w:t>（2）本项目不允许联合体投标。</w:t>
            </w:r>
          </w:p>
          <w:p>
            <w:pPr>
              <w:autoSpaceDE w:val="0"/>
              <w:autoSpaceDN w:val="0"/>
              <w:adjustRightInd w:val="0"/>
              <w:rPr>
                <w:rFonts w:hint="eastAsia" w:ascii="仿宋" w:hAnsi="仿宋" w:eastAsia="仿宋" w:cs="仿宋"/>
                <w:color w:val="000000"/>
                <w:szCs w:val="21"/>
                <w:highlight w:val="none"/>
              </w:rPr>
            </w:pPr>
            <w:r>
              <w:rPr>
                <w:rFonts w:hint="eastAsia" w:ascii="仿宋" w:hAnsi="仿宋" w:eastAsia="仿宋" w:cs="仿宋"/>
                <w:color w:val="000000"/>
                <w:szCs w:val="21"/>
                <w:highlight w:val="none"/>
              </w:rPr>
              <w:t>（3）投标人应具备独立法人资格</w:t>
            </w:r>
          </w:p>
          <w:p>
            <w:pPr>
              <w:autoSpaceDE w:val="0"/>
              <w:autoSpaceDN w:val="0"/>
              <w:adjustRightInd w:val="0"/>
              <w:rPr>
                <w:rFonts w:hint="eastAsia" w:ascii="仿宋" w:hAnsi="仿宋" w:eastAsia="仿宋" w:cs="仿宋"/>
                <w:color w:val="000000"/>
                <w:szCs w:val="21"/>
                <w:highlight w:val="none"/>
              </w:rPr>
            </w:pPr>
            <w:r>
              <w:rPr>
                <w:rFonts w:hint="eastAsia" w:ascii="仿宋" w:hAnsi="仿宋" w:eastAsia="仿宋" w:cs="仿宋"/>
                <w:color w:val="000000"/>
                <w:szCs w:val="21"/>
                <w:highlight w:val="none"/>
              </w:rPr>
              <w:t>（4）投标人具有有效的营业执照，在人员、资金、设备、专业技术能力上具备规定的时间内完成本项目的建设、开发及交付的能力，并且能够在西藏提供售后服务。</w:t>
            </w:r>
          </w:p>
          <w:p>
            <w:pPr>
              <w:autoSpaceDE w:val="0"/>
              <w:autoSpaceDN w:val="0"/>
              <w:adjustRightInd w:val="0"/>
              <w:rPr>
                <w:rFonts w:hint="eastAsia" w:ascii="仿宋" w:hAnsi="仿宋" w:eastAsia="仿宋" w:cs="仿宋"/>
                <w:color w:val="000000"/>
                <w:szCs w:val="21"/>
                <w:highlight w:val="none"/>
              </w:rPr>
            </w:pPr>
            <w:r>
              <w:rPr>
                <w:rFonts w:hint="eastAsia" w:ascii="仿宋" w:hAnsi="仿宋" w:eastAsia="仿宋" w:cs="仿宋"/>
                <w:color w:val="000000"/>
                <w:szCs w:val="21"/>
                <w:highlight w:val="none"/>
              </w:rPr>
              <w:t>（5）具有依法缴纳税收和社会保障资金的良好记录；参加本次政府采购活动前</w:t>
            </w:r>
            <w:r>
              <w:rPr>
                <w:rFonts w:hint="eastAsia" w:ascii="仿宋" w:hAnsi="仿宋" w:eastAsia="仿宋" w:cs="仿宋"/>
                <w:color w:val="000000"/>
                <w:szCs w:val="21"/>
                <w:highlight w:val="none"/>
                <w:lang w:val="en-US" w:eastAsia="zh-CN"/>
              </w:rPr>
              <w:t>五</w:t>
            </w:r>
            <w:r>
              <w:rPr>
                <w:rFonts w:hint="eastAsia" w:ascii="仿宋" w:hAnsi="仿宋" w:eastAsia="仿宋" w:cs="仿宋"/>
                <w:color w:val="000000"/>
                <w:szCs w:val="21"/>
                <w:highlight w:val="none"/>
              </w:rPr>
              <w:t>年内，在经营活动中没有重大违法记录；</w:t>
            </w:r>
          </w:p>
          <w:p>
            <w:pPr>
              <w:autoSpaceDE w:val="0"/>
              <w:autoSpaceDN w:val="0"/>
              <w:adjustRightInd w:val="0"/>
              <w:rPr>
                <w:rFonts w:hint="eastAsia" w:ascii="仿宋" w:hAnsi="仿宋" w:eastAsia="仿宋" w:cs="仿宋"/>
                <w:color w:val="000000"/>
                <w:szCs w:val="21"/>
                <w:highlight w:val="none"/>
              </w:rPr>
            </w:pPr>
            <w:r>
              <w:rPr>
                <w:rFonts w:hint="eastAsia" w:ascii="仿宋" w:hAnsi="仿宋" w:eastAsia="仿宋" w:cs="仿宋"/>
                <w:color w:val="000000"/>
                <w:szCs w:val="21"/>
                <w:highlight w:val="none"/>
              </w:rPr>
              <w:t>（6）本项目参加政府采购活动的供应商、法定代表人2017年1月1日至今未被列入“信用中国”网站(www.creditchina.gov.cn)“记录失信被执行人、黑名单或重大税收违法案件当事人名单或政府采购严重违法失信行为”记录名单；投标企业未被列入中国政府采购网（http://www.ccgp.gov.cn）政府采购严重违法失信行为记录名单中，未被财政部门列入禁止参加政府采购活动的供应商名单。在国家统一信用信息平台无重大质量事故和不良记录或有劣绩通报的；法律、行政法规规定的其他条件。</w:t>
            </w:r>
          </w:p>
          <w:p>
            <w:pPr>
              <w:autoSpaceDE w:val="0"/>
              <w:autoSpaceDN w:val="0"/>
              <w:adjustRightInd w:val="0"/>
              <w:rPr>
                <w:rFonts w:hint="eastAsia" w:eastAsia="仿宋"/>
                <w:highlight w:val="none"/>
                <w:lang w:val="en-US" w:eastAsia="zh-CN"/>
              </w:rPr>
            </w:pPr>
            <w:r>
              <w:rPr>
                <w:rFonts w:hint="eastAsia" w:ascii="仿宋" w:hAnsi="仿宋" w:eastAsia="仿宋" w:cs="仿宋"/>
                <w:color w:val="000000"/>
                <w:szCs w:val="21"/>
                <w:highlight w:val="none"/>
                <w:lang w:val="en-US" w:eastAsia="zh-CN"/>
              </w:rPr>
              <w:t>（7）</w:t>
            </w:r>
            <w:r>
              <w:rPr>
                <w:rFonts w:hint="eastAsia" w:ascii="仿宋" w:hAnsi="仿宋" w:eastAsia="仿宋" w:cs="仿宋"/>
                <w:color w:val="000000"/>
                <w:szCs w:val="21"/>
                <w:highlight w:val="none"/>
              </w:rPr>
              <w:t>投标人须具有有效的医疗器械生产许可证或同时具有有效的医疗器械经营备案凭证及医疗器械经营许可证。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13</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cs="仿宋"/>
                <w:color w:val="000000"/>
                <w:kern w:val="0"/>
                <w:szCs w:val="21"/>
                <w:highlight w:val="none"/>
              </w:rPr>
              <w:t>是否接受</w:t>
            </w:r>
          </w:p>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联合体投标</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MS Mincho" w:cs="MS Mincho"/>
                <w:color w:val="000000"/>
                <w:kern w:val="0"/>
                <w:szCs w:val="21"/>
                <w:highlight w:val="none"/>
              </w:rPr>
              <w:t>☑</w:t>
            </w:r>
            <w:r>
              <w:rPr>
                <w:rFonts w:hint="eastAsia" w:ascii="仿宋" w:hAnsi="仿宋" w:eastAsia="仿宋" w:cs="仿宋"/>
                <w:color w:val="000000"/>
                <w:kern w:val="0"/>
                <w:szCs w:val="21"/>
                <w:highlight w:val="none"/>
              </w:rPr>
              <w:t>不接受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14</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szCs w:val="21"/>
                <w:highlight w:val="none"/>
              </w:rPr>
              <w:t>是否允许采购进口产品</w:t>
            </w:r>
          </w:p>
        </w:tc>
        <w:tc>
          <w:tcPr>
            <w:tcW w:w="6939" w:type="dxa"/>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szCs w:val="21"/>
                <w:highlight w:val="none"/>
              </w:rPr>
            </w:pPr>
            <w:r>
              <w:rPr>
                <w:rFonts w:hint="eastAsia" w:ascii="仿宋" w:hAnsi="仿宋" w:eastAsia="仿宋"/>
                <w:szCs w:val="21"/>
                <w:highlight w:val="none"/>
              </w:rPr>
              <w:t>否（是、否）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15</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szCs w:val="21"/>
                <w:highlight w:val="none"/>
              </w:rPr>
            </w:pPr>
            <w:r>
              <w:rPr>
                <w:rFonts w:hint="eastAsia" w:ascii="仿宋" w:hAnsi="仿宋" w:eastAsia="仿宋" w:cs="仿宋"/>
                <w:kern w:val="0"/>
                <w:szCs w:val="21"/>
                <w:highlight w:val="none"/>
              </w:rPr>
              <w:t>▲</w:t>
            </w:r>
            <w:r>
              <w:rPr>
                <w:rFonts w:hint="eastAsia" w:ascii="仿宋" w:hAnsi="仿宋" w:eastAsia="仿宋"/>
                <w:szCs w:val="21"/>
                <w:highlight w:val="none"/>
              </w:rPr>
              <w:t>是否为专门面向中小企业采购</w:t>
            </w:r>
          </w:p>
        </w:tc>
        <w:tc>
          <w:tcPr>
            <w:tcW w:w="6939" w:type="dxa"/>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szCs w:val="21"/>
                <w:highlight w:val="none"/>
              </w:rPr>
            </w:pPr>
            <w:r>
              <w:rPr>
                <w:rFonts w:hint="eastAsia" w:ascii="仿宋" w:hAnsi="仿宋" w:eastAsia="仿宋"/>
                <w:szCs w:val="21"/>
                <w:highlight w:val="none"/>
              </w:rPr>
              <w:t>否（是、否）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0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Cs/>
                <w:color w:val="000000"/>
                <w:kern w:val="0"/>
                <w:szCs w:val="21"/>
                <w:highlight w:val="none"/>
              </w:rPr>
            </w:pPr>
            <w:r>
              <w:rPr>
                <w:rFonts w:hint="eastAsia" w:ascii="仿宋" w:hAnsi="仿宋" w:eastAsia="仿宋" w:cs="仿宋"/>
                <w:bCs/>
                <w:color w:val="000000"/>
                <w:kern w:val="0"/>
                <w:szCs w:val="21"/>
                <w:highlight w:val="none"/>
              </w:rPr>
              <w:t>16</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Cs/>
                <w:color w:val="000000"/>
                <w:kern w:val="0"/>
                <w:szCs w:val="21"/>
                <w:highlight w:val="none"/>
              </w:rPr>
            </w:pPr>
            <w:r>
              <w:rPr>
                <w:rFonts w:hint="eastAsia" w:ascii="仿宋" w:hAnsi="仿宋" w:eastAsia="仿宋" w:cs="仿宋"/>
                <w:bCs/>
                <w:color w:val="000000"/>
                <w:kern w:val="0"/>
                <w:szCs w:val="21"/>
                <w:highlight w:val="none"/>
              </w:rPr>
              <w:t>踏勘现场</w:t>
            </w:r>
          </w:p>
        </w:tc>
        <w:tc>
          <w:tcPr>
            <w:tcW w:w="6939" w:type="dxa"/>
            <w:tcBorders>
              <w:top w:val="single" w:color="auto" w:sz="4" w:space="0"/>
              <w:left w:val="single" w:color="auto" w:sz="4" w:space="0"/>
              <w:bottom w:val="single" w:color="auto" w:sz="4" w:space="0"/>
              <w:right w:val="single" w:color="auto" w:sz="4" w:space="0"/>
            </w:tcBorders>
            <w:vAlign w:val="center"/>
          </w:tcPr>
          <w:p>
            <w:pPr>
              <w:pStyle w:val="2"/>
              <w:rPr>
                <w:rFonts w:ascii="仿宋" w:hAnsi="仿宋" w:eastAsia="仿宋" w:cs="仿宋"/>
                <w:kern w:val="0"/>
                <w:szCs w:val="21"/>
                <w:highlight w:val="none"/>
              </w:rPr>
            </w:pPr>
            <w:r>
              <w:rPr>
                <w:rFonts w:hint="eastAsia" w:ascii="仿宋" w:hAnsi="仿宋" w:eastAsia="仿宋" w:cs="仿宋"/>
                <w:kern w:val="0"/>
                <w:szCs w:val="21"/>
                <w:highlight w:val="none"/>
              </w:rPr>
              <w:t>□组织</w:t>
            </w:r>
          </w:p>
          <w:p>
            <w:pPr>
              <w:pStyle w:val="2"/>
              <w:rPr>
                <w:rFonts w:ascii="仿宋" w:hAnsi="仿宋" w:eastAsia="仿宋" w:cs="仿宋"/>
                <w:bCs/>
                <w:color w:val="000000"/>
                <w:kern w:val="0"/>
                <w:szCs w:val="21"/>
                <w:highlight w:val="none"/>
              </w:rPr>
            </w:pPr>
            <w:r>
              <w:rPr>
                <w:rFonts w:hint="eastAsia" w:ascii="仿宋" w:hAnsi="仿宋" w:eastAsia="MS Mincho" w:cs="MS Mincho"/>
                <w:color w:val="000000"/>
                <w:kern w:val="0"/>
                <w:szCs w:val="21"/>
                <w:highlight w:val="none"/>
              </w:rPr>
              <w:t>☑</w:t>
            </w:r>
            <w:r>
              <w:rPr>
                <w:rFonts w:hint="eastAsia" w:ascii="仿宋" w:hAnsi="仿宋" w:eastAsia="仿宋" w:cs="仿宋"/>
                <w:kern w:val="0"/>
                <w:szCs w:val="21"/>
                <w:highlight w:val="none"/>
              </w:rPr>
              <w:t>不组织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1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17</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投标预备会</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MS Mincho" w:cs="MS Mincho"/>
                <w:color w:val="000000"/>
                <w:kern w:val="0"/>
                <w:szCs w:val="21"/>
                <w:highlight w:val="none"/>
              </w:rPr>
              <w:t>☑</w:t>
            </w:r>
            <w:r>
              <w:rPr>
                <w:rFonts w:hint="eastAsia" w:ascii="仿宋" w:hAnsi="仿宋" w:eastAsia="仿宋" w:cs="仿宋"/>
                <w:color w:val="000000"/>
                <w:kern w:val="0"/>
                <w:szCs w:val="21"/>
                <w:highlight w:val="none"/>
              </w:rPr>
              <w:t>不召开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18</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cs="仿宋"/>
                <w:color w:val="000000"/>
                <w:kern w:val="0"/>
                <w:szCs w:val="21"/>
                <w:highlight w:val="none"/>
              </w:rPr>
              <w:t>投标人提出问题</w:t>
            </w:r>
          </w:p>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的截止时间</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szCs w:val="21"/>
                <w:highlight w:val="none"/>
              </w:rPr>
              <w:t>开标前10日。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34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19</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招标人书面澄清的时间</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szCs w:val="21"/>
                <w:highlight w:val="none"/>
              </w:rPr>
              <w:t>开标前15日，不足15日的按《政府采购货物和服务招标投标管理办法》，开标时间顺延。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37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20</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cs="仿宋"/>
                <w:color w:val="000000"/>
                <w:kern w:val="0"/>
                <w:szCs w:val="21"/>
                <w:highlight w:val="none"/>
              </w:rPr>
              <w:t>分  包</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MS Mincho" w:cs="MS Mincho"/>
                <w:color w:val="000000"/>
                <w:kern w:val="0"/>
                <w:szCs w:val="21"/>
                <w:highlight w:val="none"/>
              </w:rPr>
              <w:t>☑</w:t>
            </w:r>
            <w:r>
              <w:rPr>
                <w:rFonts w:hint="eastAsia" w:ascii="仿宋" w:hAnsi="仿宋" w:eastAsia="仿宋" w:cs="仿宋"/>
                <w:color w:val="000000"/>
                <w:kern w:val="0"/>
                <w:szCs w:val="21"/>
                <w:highlight w:val="none"/>
              </w:rPr>
              <w:t>不允许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3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Style w:val="51"/>
                <w:rFonts w:ascii="仿宋" w:hAnsi="仿宋" w:eastAsia="仿宋"/>
                <w:color w:val="000000"/>
                <w:highlight w:val="none"/>
              </w:rPr>
            </w:pPr>
            <w:r>
              <w:rPr>
                <w:rStyle w:val="51"/>
                <w:rFonts w:hint="eastAsia" w:ascii="仿宋" w:hAnsi="仿宋" w:eastAsia="仿宋"/>
                <w:color w:val="000000"/>
                <w:highlight w:val="none"/>
              </w:rPr>
              <w:t>21</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cs="仿宋"/>
                <w:color w:val="000000"/>
                <w:kern w:val="0"/>
                <w:szCs w:val="21"/>
                <w:highlight w:val="none"/>
              </w:rPr>
              <w:t>偏  离</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kern w:val="0"/>
                <w:szCs w:val="21"/>
                <w:highlight w:val="none"/>
              </w:rPr>
            </w:pPr>
            <w:r>
              <w:rPr>
                <w:rFonts w:hint="eastAsia" w:ascii="仿宋" w:hAnsi="仿宋" w:eastAsia="MS Mincho" w:cs="MS Mincho"/>
                <w:color w:val="000000"/>
                <w:kern w:val="0"/>
                <w:szCs w:val="21"/>
                <w:highlight w:val="none"/>
              </w:rPr>
              <w:t>☑</w:t>
            </w:r>
            <w:r>
              <w:rPr>
                <w:rFonts w:hint="eastAsia" w:ascii="仿宋" w:hAnsi="仿宋" w:eastAsia="仿宋" w:cs="仿宋"/>
                <w:kern w:val="0"/>
                <w:szCs w:val="21"/>
                <w:highlight w:val="none"/>
              </w:rPr>
              <w:t>允许，按照招标文件技术要求及评分细则要求。</w:t>
            </w:r>
          </w:p>
          <w:p>
            <w:pPr>
              <w:rPr>
                <w:rFonts w:ascii="仿宋" w:hAnsi="仿宋" w:eastAsia="仿宋" w:cs="仿宋"/>
                <w:color w:val="000000"/>
                <w:kern w:val="0"/>
                <w:szCs w:val="21"/>
                <w:highlight w:val="none"/>
              </w:rPr>
            </w:pPr>
            <w:r>
              <w:rPr>
                <w:rFonts w:hint="eastAsia" w:ascii="仿宋" w:hAnsi="仿宋" w:eastAsia="仿宋" w:cs="仿宋"/>
                <w:kern w:val="0"/>
                <w:szCs w:val="21"/>
                <w:highlight w:val="none"/>
              </w:rPr>
              <w:t>□不允许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22</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构成招标文件的其他材料</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招标答疑、补遗（如果有）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23</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投标人要求澄清招标文件的截止时间</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szCs w:val="21"/>
                <w:highlight w:val="none"/>
              </w:rPr>
              <w:t>开标前15日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24</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投标截止时间</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2023年05月05日09时50分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25</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spacing w:val="-8"/>
                <w:kern w:val="0"/>
                <w:szCs w:val="21"/>
                <w:highlight w:val="none"/>
              </w:rPr>
            </w:pPr>
            <w:r>
              <w:rPr>
                <w:rFonts w:hint="eastAsia" w:ascii="仿宋" w:hAnsi="仿宋" w:eastAsia="仿宋" w:cs="仿宋"/>
                <w:color w:val="000000"/>
                <w:spacing w:val="-8"/>
                <w:kern w:val="0"/>
                <w:szCs w:val="21"/>
                <w:highlight w:val="none"/>
              </w:rPr>
              <w:t>投标人确认收到招标文件澄清的时间</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在收到相应澄清文件后 24小时内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26</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spacing w:val="-8"/>
                <w:kern w:val="0"/>
                <w:szCs w:val="21"/>
                <w:highlight w:val="none"/>
              </w:rPr>
            </w:pPr>
            <w:r>
              <w:rPr>
                <w:rFonts w:hint="eastAsia" w:ascii="仿宋" w:hAnsi="仿宋" w:eastAsia="仿宋" w:cs="仿宋"/>
                <w:color w:val="000000"/>
                <w:spacing w:val="-8"/>
                <w:kern w:val="0"/>
                <w:szCs w:val="21"/>
                <w:highlight w:val="none"/>
              </w:rPr>
              <w:t>投标人确认收到招标文件修改的时间</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在收到相应修改文件后 24小时内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27</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构成投标文件的其他材料</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372"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28</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▲投标有效期</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90日历天（从投标截止之日算起）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29</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▲投标保证金</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kern w:val="0"/>
                <w:szCs w:val="21"/>
                <w:highlight w:val="none"/>
              </w:rPr>
            </w:pPr>
            <w:r>
              <w:rPr>
                <w:rFonts w:hint="eastAsia" w:ascii="仿宋" w:hAnsi="仿宋" w:eastAsia="仿宋" w:cs="仿宋"/>
                <w:kern w:val="0"/>
                <w:szCs w:val="21"/>
                <w:highlight w:val="none"/>
              </w:rPr>
              <w:t>1.保证金的金额（人民币）：￥</w:t>
            </w:r>
            <w:r>
              <w:rPr>
                <w:rFonts w:hint="eastAsia" w:ascii="仿宋" w:hAnsi="仿宋" w:eastAsia="仿宋" w:cs="仿宋"/>
                <w:kern w:val="0"/>
                <w:szCs w:val="21"/>
                <w:highlight w:val="none"/>
                <w:lang w:val="en-US" w:eastAsia="zh-CN"/>
              </w:rPr>
              <w:t>68</w:t>
            </w:r>
            <w:r>
              <w:rPr>
                <w:rFonts w:hint="eastAsia" w:ascii="仿宋" w:hAnsi="仿宋" w:eastAsia="仿宋" w:cs="仿宋"/>
                <w:kern w:val="0"/>
                <w:szCs w:val="21"/>
                <w:highlight w:val="none"/>
              </w:rPr>
              <w:t>000.00元整（大写：</w:t>
            </w:r>
            <w:r>
              <w:rPr>
                <w:rFonts w:hint="eastAsia" w:ascii="仿宋" w:hAnsi="仿宋" w:eastAsia="仿宋" w:cs="仿宋"/>
                <w:kern w:val="0"/>
                <w:szCs w:val="21"/>
                <w:highlight w:val="none"/>
                <w:lang w:val="en-US" w:eastAsia="zh-CN"/>
              </w:rPr>
              <w:t>陆万捌仟</w:t>
            </w:r>
            <w:r>
              <w:rPr>
                <w:rFonts w:hint="eastAsia" w:ascii="仿宋" w:hAnsi="仿宋" w:eastAsia="仿宋" w:cs="仿宋"/>
                <w:kern w:val="0"/>
                <w:szCs w:val="21"/>
                <w:highlight w:val="none"/>
              </w:rPr>
              <w:t>圆整）（附保证金缴纳凭证的复印件）；</w:t>
            </w:r>
          </w:p>
          <w:p>
            <w:pPr>
              <w:snapToGrid w:val="0"/>
              <w:spacing w:line="320" w:lineRule="exact"/>
              <w:rPr>
                <w:rFonts w:ascii="仿宋" w:hAnsi="仿宋" w:eastAsia="仿宋"/>
                <w:b/>
                <w:color w:val="auto"/>
                <w:sz w:val="22"/>
                <w:highlight w:val="none"/>
              </w:rPr>
            </w:pPr>
            <w:r>
              <w:rPr>
                <w:rFonts w:hint="eastAsia" w:ascii="仿宋" w:hAnsi="仿宋" w:eastAsia="仿宋"/>
                <w:b/>
                <w:color w:val="auto"/>
                <w:sz w:val="22"/>
                <w:highlight w:val="none"/>
              </w:rPr>
              <w:t>2、投标保证金缴纳形式（实质性要求）：</w:t>
            </w:r>
          </w:p>
          <w:p>
            <w:pPr>
              <w:tabs>
                <w:tab w:val="left" w:pos="210"/>
              </w:tabs>
              <w:snapToGrid w:val="0"/>
              <w:spacing w:line="320" w:lineRule="exact"/>
              <w:rPr>
                <w:rFonts w:ascii="仿宋" w:hAnsi="仿宋" w:eastAsia="仿宋"/>
                <w:b/>
                <w:color w:val="auto"/>
                <w:sz w:val="22"/>
                <w:highlight w:val="none"/>
              </w:rPr>
            </w:pPr>
            <w:r>
              <w:rPr>
                <w:rFonts w:hint="eastAsia" w:ascii="仿宋" w:hAnsi="仿宋" w:eastAsia="仿宋"/>
                <w:b/>
                <w:color w:val="auto"/>
                <w:sz w:val="22"/>
                <w:highlight w:val="none"/>
              </w:rPr>
              <w:t>银行保函或保单保函方式提交。（平台认可的银行或担保机构以系统显示为准）；</w:t>
            </w:r>
          </w:p>
          <w:p>
            <w:pPr>
              <w:snapToGrid w:val="0"/>
              <w:spacing w:line="320" w:lineRule="exact"/>
              <w:rPr>
                <w:rFonts w:ascii="仿宋" w:hAnsi="仿宋" w:eastAsia="仿宋"/>
                <w:b/>
                <w:color w:val="auto"/>
                <w:sz w:val="22"/>
                <w:highlight w:val="none"/>
              </w:rPr>
            </w:pPr>
            <w:r>
              <w:rPr>
                <w:rFonts w:hint="eastAsia" w:ascii="仿宋" w:hAnsi="仿宋" w:eastAsia="仿宋"/>
                <w:b/>
                <w:color w:val="auto"/>
                <w:sz w:val="22"/>
                <w:highlight w:val="none"/>
              </w:rPr>
              <w:t xml:space="preserve">3.保证金递交截止时间（实质性要求）：同投标截止时间。 </w:t>
            </w:r>
          </w:p>
          <w:p>
            <w:pPr>
              <w:autoSpaceDE w:val="0"/>
              <w:autoSpaceDN w:val="0"/>
              <w:adjustRightInd w:val="0"/>
              <w:rPr>
                <w:rFonts w:ascii="仿宋" w:hAnsi="仿宋" w:eastAsia="仿宋" w:cs="仿宋"/>
                <w:color w:val="000000"/>
                <w:kern w:val="0"/>
                <w:szCs w:val="21"/>
                <w:highlight w:val="none"/>
              </w:rPr>
            </w:pPr>
            <w:r>
              <w:rPr>
                <w:rFonts w:hint="eastAsia" w:ascii="仿宋" w:hAnsi="仿宋" w:eastAsia="仿宋"/>
                <w:b/>
                <w:color w:val="auto"/>
                <w:sz w:val="22"/>
                <w:highlight w:val="none"/>
              </w:rPr>
              <w:t>4.投标人应将保函复印件等证明材料放入响应文件相应位置中（实质性要求）。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30</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近年财务状况的年份要求</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2021年度</w:t>
            </w:r>
            <w:r>
              <w:rPr>
                <w:rFonts w:hint="eastAsia" w:ascii="仿宋" w:hAnsi="仿宋" w:eastAsia="仿宋" w:cs="仿宋"/>
                <w:color w:val="000000"/>
                <w:kern w:val="0"/>
                <w:szCs w:val="21"/>
                <w:highlight w:val="none"/>
                <w:lang w:val="en-US" w:eastAsia="zh-CN"/>
              </w:rPr>
              <w:t>或2022年度</w:t>
            </w:r>
            <w:r>
              <w:rPr>
                <w:rFonts w:hint="eastAsia" w:ascii="仿宋" w:hAnsi="仿宋" w:eastAsia="仿宋" w:cs="仿宋"/>
                <w:color w:val="000000"/>
                <w:kern w:val="0"/>
                <w:szCs w:val="21"/>
                <w:highlight w:val="none"/>
              </w:rPr>
              <w:t>经第三方审计的财务报告</w:t>
            </w:r>
            <w:r>
              <w:rPr>
                <w:rFonts w:hint="eastAsia" w:ascii="仿宋" w:hAnsi="仿宋" w:eastAsia="仿宋" w:cs="仿宋"/>
                <w:color w:val="000000"/>
                <w:kern w:val="0"/>
                <w:szCs w:val="21"/>
                <w:highlight w:val="none"/>
                <w:lang w:val="en-US" w:eastAsia="zh-CN"/>
              </w:rPr>
              <w:t>或提供书面承诺函</w:t>
            </w:r>
            <w:r>
              <w:rPr>
                <w:rFonts w:hint="eastAsia" w:ascii="仿宋" w:hAnsi="仿宋" w:eastAsia="仿宋" w:cs="仿宋"/>
                <w:color w:val="000000"/>
                <w:kern w:val="0"/>
                <w:szCs w:val="21"/>
                <w:highlight w:val="none"/>
              </w:rPr>
              <w:t>，新成立的企业提供成立以来的财务报告。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31</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近年完成的类似项目的年份要求</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kern w:val="0"/>
                <w:szCs w:val="21"/>
                <w:highlight w:val="none"/>
              </w:rPr>
            </w:pPr>
            <w:r>
              <w:rPr>
                <w:rFonts w:hint="eastAsia" w:ascii="仿宋" w:hAnsi="仿宋" w:eastAsia="仿宋" w:cs="仿宋"/>
                <w:kern w:val="0"/>
                <w:szCs w:val="21"/>
                <w:highlight w:val="none"/>
                <w:lang w:val="en-US" w:eastAsia="zh-CN"/>
              </w:rPr>
              <w:t>五</w:t>
            </w:r>
            <w:r>
              <w:rPr>
                <w:rFonts w:hint="eastAsia" w:ascii="仿宋" w:hAnsi="仿宋" w:eastAsia="仿宋" w:cs="仿宋"/>
                <w:kern w:val="0"/>
                <w:szCs w:val="21"/>
                <w:highlight w:val="none"/>
              </w:rPr>
              <w:t>年，指201</w:t>
            </w:r>
            <w:r>
              <w:rPr>
                <w:rFonts w:hint="eastAsia" w:ascii="仿宋" w:hAnsi="仿宋" w:eastAsia="仿宋" w:cs="仿宋"/>
                <w:kern w:val="0"/>
                <w:szCs w:val="21"/>
                <w:highlight w:val="none"/>
                <w:lang w:val="en-US" w:eastAsia="zh-CN"/>
              </w:rPr>
              <w:t>7</w:t>
            </w:r>
            <w:r>
              <w:rPr>
                <w:rFonts w:hint="eastAsia" w:ascii="仿宋" w:hAnsi="仿宋" w:eastAsia="仿宋" w:cs="仿宋"/>
                <w:kern w:val="0"/>
                <w:szCs w:val="21"/>
                <w:highlight w:val="none"/>
              </w:rPr>
              <w:t>年1月1日起至今。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32</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近年发生的诉讼及仲裁情况的年份要求</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kern w:val="0"/>
                <w:szCs w:val="21"/>
                <w:highlight w:val="none"/>
              </w:rPr>
            </w:pPr>
            <w:r>
              <w:rPr>
                <w:rFonts w:hint="eastAsia" w:ascii="仿宋" w:hAnsi="仿宋" w:eastAsia="仿宋" w:cs="仿宋"/>
                <w:kern w:val="0"/>
                <w:szCs w:val="21"/>
                <w:highlight w:val="none"/>
                <w:lang w:val="en-US" w:eastAsia="zh-CN"/>
              </w:rPr>
              <w:t>五</w:t>
            </w:r>
            <w:r>
              <w:rPr>
                <w:rFonts w:hint="eastAsia" w:ascii="仿宋" w:hAnsi="仿宋" w:eastAsia="仿宋" w:cs="仿宋"/>
                <w:kern w:val="0"/>
                <w:szCs w:val="21"/>
                <w:highlight w:val="none"/>
              </w:rPr>
              <w:t>年，指201</w:t>
            </w:r>
            <w:r>
              <w:rPr>
                <w:rFonts w:hint="eastAsia" w:ascii="仿宋" w:hAnsi="仿宋" w:eastAsia="仿宋" w:cs="仿宋"/>
                <w:kern w:val="0"/>
                <w:szCs w:val="21"/>
                <w:highlight w:val="none"/>
                <w:lang w:val="en-US" w:eastAsia="zh-CN"/>
              </w:rPr>
              <w:t>7</w:t>
            </w:r>
            <w:r>
              <w:rPr>
                <w:rFonts w:hint="eastAsia" w:ascii="仿宋" w:hAnsi="仿宋" w:eastAsia="仿宋" w:cs="仿宋"/>
                <w:kern w:val="0"/>
                <w:szCs w:val="21"/>
                <w:highlight w:val="none"/>
              </w:rPr>
              <w:t>年1月1日起至今。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33</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是否允许递交备选投标方案</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MS Mincho" w:cs="MS Mincho"/>
                <w:color w:val="000000"/>
                <w:kern w:val="0"/>
                <w:szCs w:val="21"/>
                <w:highlight w:val="none"/>
              </w:rPr>
              <w:t>☑</w:t>
            </w:r>
            <w:r>
              <w:rPr>
                <w:rFonts w:hint="eastAsia" w:ascii="仿宋" w:hAnsi="仿宋" w:eastAsia="仿宋" w:cs="仿宋"/>
                <w:color w:val="000000"/>
                <w:kern w:val="0"/>
                <w:szCs w:val="21"/>
                <w:highlight w:val="none"/>
              </w:rPr>
              <w:t>不允许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274"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34</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kern w:val="0"/>
                <w:szCs w:val="21"/>
                <w:highlight w:val="none"/>
              </w:rPr>
              <w:t>▲</w:t>
            </w:r>
            <w:r>
              <w:rPr>
                <w:rFonts w:hint="eastAsia" w:ascii="仿宋" w:hAnsi="仿宋" w:eastAsia="仿宋" w:cs="仿宋"/>
                <w:color w:val="000000"/>
                <w:kern w:val="0"/>
                <w:szCs w:val="21"/>
                <w:highlight w:val="none"/>
              </w:rPr>
              <w:t>投标文件</w:t>
            </w:r>
          </w:p>
        </w:tc>
        <w:tc>
          <w:tcPr>
            <w:tcW w:w="6939" w:type="dxa"/>
            <w:tcBorders>
              <w:top w:val="single" w:color="auto" w:sz="4" w:space="0"/>
              <w:left w:val="single" w:color="auto" w:sz="4" w:space="0"/>
              <w:bottom w:val="single" w:color="auto" w:sz="4" w:space="0"/>
              <w:right w:val="single" w:color="auto" w:sz="4" w:space="0"/>
            </w:tcBorders>
            <w:vAlign w:val="center"/>
          </w:tcPr>
          <w:p>
            <w:pPr>
              <w:pStyle w:val="356"/>
              <w:ind w:right="-67" w:rightChars="-32" w:firstLine="0" w:firstLineChars="0"/>
              <w:jc w:val="left"/>
              <w:rPr>
                <w:rFonts w:ascii="仿宋" w:hAnsi="仿宋"/>
                <w:b/>
                <w:sz w:val="21"/>
                <w:szCs w:val="21"/>
                <w:highlight w:val="none"/>
              </w:rPr>
            </w:pPr>
            <w:r>
              <w:rPr>
                <w:rFonts w:hint="eastAsia" w:ascii="仿宋" w:hAnsi="仿宋"/>
                <w:b/>
                <w:sz w:val="21"/>
                <w:szCs w:val="21"/>
                <w:highlight w:val="none"/>
              </w:rPr>
              <w:t>*一、上传至西藏自治区公共资源电子交易系统的电子投标文件要求（实质性要求）：</w:t>
            </w:r>
          </w:p>
          <w:p>
            <w:pPr>
              <w:pStyle w:val="356"/>
              <w:ind w:right="-67" w:rightChars="-32" w:firstLine="0" w:firstLineChars="0"/>
              <w:jc w:val="left"/>
              <w:rPr>
                <w:rFonts w:ascii="仿宋" w:hAnsi="仿宋"/>
                <w:b/>
                <w:sz w:val="21"/>
                <w:szCs w:val="21"/>
                <w:highlight w:val="none"/>
              </w:rPr>
            </w:pPr>
            <w:r>
              <w:rPr>
                <w:rFonts w:hint="eastAsia" w:ascii="仿宋" w:hAnsi="仿宋"/>
                <w:b/>
                <w:sz w:val="21"/>
                <w:szCs w:val="21"/>
                <w:highlight w:val="none"/>
              </w:rPr>
              <w:t>1.投标人须按照西藏自治区公共资源电子交易系统要求制做投标文件并登录西藏自治区公共资源电子交易系统提交电子投标文件。</w:t>
            </w:r>
          </w:p>
          <w:p>
            <w:pPr>
              <w:pStyle w:val="356"/>
              <w:ind w:right="-67" w:rightChars="-32" w:firstLine="0" w:firstLineChars="0"/>
              <w:jc w:val="left"/>
              <w:rPr>
                <w:rFonts w:ascii="仿宋" w:hAnsi="仿宋"/>
                <w:b/>
                <w:sz w:val="21"/>
                <w:szCs w:val="21"/>
                <w:highlight w:val="none"/>
              </w:rPr>
            </w:pPr>
            <w:r>
              <w:rPr>
                <w:rFonts w:hint="eastAsia" w:ascii="仿宋" w:hAnsi="仿宋"/>
                <w:b/>
                <w:sz w:val="21"/>
                <w:szCs w:val="21"/>
                <w:highlight w:val="none"/>
              </w:rPr>
              <w:t>2.具 体 请 登 录 西 藏 自 治 区 公 共 资 源 交 易 网（http://ggzy.xizang.gov.cn/）认真了解流程和要求并严格按照操作手册制做投标文件。在投标截止时间前上传至西藏自治区公共资源电子交易系统。</w:t>
            </w:r>
          </w:p>
          <w:p>
            <w:pPr>
              <w:pStyle w:val="356"/>
              <w:ind w:right="-67" w:rightChars="-32" w:firstLine="0" w:firstLineChars="0"/>
              <w:jc w:val="left"/>
              <w:rPr>
                <w:rFonts w:ascii="仿宋" w:hAnsi="仿宋"/>
                <w:b/>
                <w:sz w:val="21"/>
                <w:szCs w:val="21"/>
                <w:highlight w:val="none"/>
              </w:rPr>
            </w:pPr>
            <w:r>
              <w:rPr>
                <w:rFonts w:hint="eastAsia" w:ascii="仿宋" w:hAnsi="仿宋"/>
                <w:b/>
                <w:sz w:val="21"/>
                <w:szCs w:val="21"/>
                <w:highlight w:val="none"/>
              </w:rPr>
              <w:t>3.投标单位开标时应由投标代表携带 CA 锁参加会议在开标现场对投标文件进行解密，方能进入评标流程(为避免解密失败造成投标文件无法评审的情形，供应商可将电子响应文件使用 U 盘备份携带至开标现场)。供应商在投标截止时间后送达开标现场的 CA 证书，不予认定。</w:t>
            </w:r>
          </w:p>
          <w:p>
            <w:pPr>
              <w:spacing w:line="360" w:lineRule="auto"/>
              <w:rPr>
                <w:rFonts w:ascii="仿宋" w:hAnsi="仿宋" w:eastAsia="仿宋" w:cs="仿宋"/>
                <w:b/>
                <w:bCs/>
                <w:color w:val="000000"/>
                <w:highlight w:val="none"/>
              </w:rPr>
            </w:pPr>
            <w:r>
              <w:rPr>
                <w:rFonts w:hint="eastAsia" w:ascii="仿宋" w:hAnsi="仿宋" w:eastAsia="仿宋" w:cs="仿宋"/>
                <w:kern w:val="0"/>
                <w:szCs w:val="21"/>
                <w:highlight w:val="none"/>
              </w:rPr>
              <w:t>二、本项目无需提交纸质投标文件，如下文与本条要求有冲突之处，以本条要求为准。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35</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▲开标时间和地点</w:t>
            </w:r>
          </w:p>
        </w:tc>
        <w:tc>
          <w:tcPr>
            <w:tcW w:w="69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仿宋" w:hAnsi="仿宋" w:eastAsia="仿宋" w:cs="仿宋"/>
                <w:b/>
                <w:color w:val="000000"/>
                <w:kern w:val="0"/>
                <w:szCs w:val="21"/>
                <w:highlight w:val="none"/>
              </w:rPr>
            </w:pPr>
            <w:r>
              <w:rPr>
                <w:rFonts w:hint="eastAsia" w:ascii="仿宋" w:hAnsi="仿宋" w:eastAsia="仿宋" w:cs="仿宋"/>
                <w:b/>
                <w:color w:val="000000"/>
                <w:kern w:val="0"/>
                <w:szCs w:val="21"/>
                <w:highlight w:val="none"/>
              </w:rPr>
              <w:t>开标时间：2023年05月05日09时50分</w:t>
            </w:r>
            <w:r>
              <w:rPr>
                <w:rFonts w:hint="eastAsia" w:ascii="仿宋" w:hAnsi="仿宋" w:eastAsia="仿宋" w:cs="仿宋"/>
                <w:color w:val="000000"/>
                <w:szCs w:val="21"/>
                <w:highlight w:val="none"/>
              </w:rPr>
              <w:t>；</w:t>
            </w:r>
          </w:p>
          <w:p>
            <w:pPr>
              <w:rPr>
                <w:rFonts w:ascii="仿宋" w:hAnsi="仿宋" w:eastAsia="仿宋" w:cs="仿宋"/>
                <w:color w:val="000000"/>
                <w:kern w:val="0"/>
                <w:szCs w:val="21"/>
                <w:highlight w:val="none"/>
              </w:rPr>
            </w:pPr>
            <w:r>
              <w:rPr>
                <w:rFonts w:hint="eastAsia" w:ascii="仿宋" w:hAnsi="仿宋" w:eastAsia="仿宋" w:cs="仿宋"/>
                <w:b/>
                <w:color w:val="000000"/>
                <w:kern w:val="0"/>
                <w:szCs w:val="21"/>
                <w:highlight w:val="none"/>
              </w:rPr>
              <w:t>地    点：</w:t>
            </w:r>
            <w:r>
              <w:rPr>
                <w:rFonts w:hint="eastAsia" w:ascii="仿宋" w:hAnsi="仿宋" w:eastAsia="仿宋" w:cs="仿宋"/>
                <w:b/>
                <w:color w:val="000000"/>
                <w:kern w:val="0"/>
                <w:szCs w:val="21"/>
                <w:highlight w:val="none"/>
                <w:lang w:eastAsia="zh-CN"/>
              </w:rPr>
              <w:t>西藏自治区公共资源交易中心</w:t>
            </w:r>
            <w:r>
              <w:rPr>
                <w:rFonts w:hint="eastAsia" w:ascii="仿宋" w:hAnsi="仿宋" w:eastAsia="仿宋" w:cs="仿宋"/>
                <w:b/>
                <w:color w:val="000000"/>
                <w:kern w:val="0"/>
                <w:szCs w:val="21"/>
                <w:highlight w:val="none"/>
                <w:lang w:val="en-US" w:eastAsia="zh-CN"/>
              </w:rPr>
              <w:t>开标室105</w:t>
            </w:r>
            <w:r>
              <w:rPr>
                <w:rFonts w:hint="eastAsia" w:ascii="仿宋" w:hAnsi="仿宋" w:eastAsia="仿宋" w:cs="仿宋"/>
                <w:b/>
                <w:bCs/>
                <w:color w:val="000000"/>
                <w:kern w:val="0"/>
                <w:szCs w:val="21"/>
                <w:highlight w:val="none"/>
              </w:rPr>
              <w:t>，详见交易中心大厅屏幕当日开标室安排（</w:t>
            </w:r>
            <w:r>
              <w:rPr>
                <w:rFonts w:hint="eastAsia" w:ascii="仿宋" w:hAnsi="仿宋" w:eastAsia="仿宋" w:cs="仿宋"/>
                <w:b/>
                <w:bCs/>
                <w:color w:val="000000"/>
                <w:kern w:val="0"/>
                <w:szCs w:val="21"/>
                <w:highlight w:val="none"/>
                <w:lang w:eastAsia="zh-CN"/>
              </w:rPr>
              <w:t>江冲路纳如路交叉路口</w:t>
            </w:r>
            <w:r>
              <w:rPr>
                <w:rFonts w:hint="eastAsia" w:ascii="仿宋" w:hAnsi="仿宋" w:eastAsia="仿宋" w:cs="仿宋"/>
                <w:b/>
                <w:bCs/>
                <w:color w:val="000000"/>
                <w:kern w:val="0"/>
                <w:szCs w:val="21"/>
                <w:highlight w:val="none"/>
              </w:rPr>
              <w:t>）</w:t>
            </w:r>
            <w:r>
              <w:rPr>
                <w:rFonts w:hint="eastAsia" w:ascii="仿宋" w:hAnsi="仿宋" w:eastAsia="仿宋" w:cs="仿宋"/>
                <w:color w:val="000000"/>
                <w:szCs w:val="21"/>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36</w:t>
            </w:r>
          </w:p>
        </w:tc>
        <w:tc>
          <w:tcPr>
            <w:tcW w:w="1769"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评标委员会的组建</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评标委员会构成：5人，按照《中华人民共和国政府采购法》及相关法律规定组建合法评标委员会。</w:t>
            </w:r>
          </w:p>
          <w:p>
            <w:pPr>
              <w:rPr>
                <w:rFonts w:ascii="仿宋" w:hAnsi="仿宋" w:eastAsia="仿宋" w:cs="仿宋"/>
                <w:kern w:val="0"/>
                <w:szCs w:val="21"/>
                <w:highlight w:val="none"/>
              </w:rPr>
            </w:pPr>
            <w:r>
              <w:rPr>
                <w:rFonts w:hint="eastAsia" w:ascii="仿宋" w:hAnsi="仿宋" w:eastAsia="仿宋" w:cs="仿宋"/>
                <w:color w:val="000000"/>
                <w:kern w:val="0"/>
                <w:szCs w:val="21"/>
                <w:highlight w:val="none"/>
              </w:rPr>
              <w:t>评标专家确定方式：从西藏自治区政府采购专家库中随机抽取。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37</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是否授权评标委员会确定中标人</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sym w:font="Wingdings 2" w:char="0052"/>
            </w:r>
            <w:r>
              <w:rPr>
                <w:rFonts w:hint="eastAsia" w:ascii="仿宋" w:hAnsi="仿宋" w:eastAsia="仿宋" w:cs="仿宋"/>
                <w:color w:val="000000"/>
                <w:kern w:val="0"/>
                <w:szCs w:val="21"/>
                <w:highlight w:val="none"/>
              </w:rPr>
              <w:t>是</w:t>
            </w:r>
          </w:p>
          <w:p>
            <w:pPr>
              <w:rPr>
                <w:rFonts w:ascii="仿宋" w:hAnsi="仿宋" w:eastAsia="仿宋" w:cs="仿宋"/>
                <w:color w:val="000000"/>
                <w:kern w:val="0"/>
                <w:szCs w:val="21"/>
                <w:highlight w:val="none"/>
              </w:rPr>
            </w:pPr>
            <w:r>
              <w:rPr>
                <w:rFonts w:hint="eastAsia" w:ascii="仿宋" w:hAnsi="仿宋" w:eastAsia="宋体" w:cs="MS Mincho"/>
                <w:color w:val="000000"/>
                <w:kern w:val="0"/>
                <w:szCs w:val="21"/>
                <w:highlight w:val="none"/>
                <w:lang w:eastAsia="zh-CN"/>
              </w:rPr>
              <w:t>□</w:t>
            </w:r>
            <w:r>
              <w:rPr>
                <w:rFonts w:hint="eastAsia" w:ascii="仿宋" w:hAnsi="仿宋" w:eastAsia="仿宋" w:cs="仿宋"/>
                <w:color w:val="000000"/>
                <w:kern w:val="0"/>
                <w:szCs w:val="21"/>
                <w:highlight w:val="none"/>
              </w:rPr>
              <w:t>否，推荐的中标单位：</w:t>
            </w:r>
            <w:r>
              <w:rPr>
                <w:rFonts w:hint="eastAsia" w:ascii="仿宋" w:hAnsi="仿宋" w:eastAsia="仿宋" w:cs="仿宋"/>
                <w:color w:val="000000"/>
                <w:kern w:val="0"/>
                <w:szCs w:val="21"/>
                <w:highlight w:val="none"/>
                <w:u w:val="single"/>
              </w:rPr>
              <w:t>3</w:t>
            </w:r>
            <w:r>
              <w:rPr>
                <w:rFonts w:hint="eastAsia" w:ascii="仿宋" w:hAnsi="仿宋" w:eastAsia="仿宋" w:cs="仿宋"/>
                <w:color w:val="000000"/>
                <w:kern w:val="0"/>
                <w:szCs w:val="21"/>
                <w:highlight w:val="none"/>
              </w:rPr>
              <w:t xml:space="preserve">家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38</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▲招标代理服务费</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kern w:val="0"/>
                <w:szCs w:val="21"/>
                <w:highlight w:val="none"/>
              </w:rPr>
            </w:pPr>
            <w:r>
              <w:rPr>
                <w:rFonts w:hint="eastAsia" w:ascii="仿宋" w:hAnsi="仿宋" w:eastAsia="仿宋" w:cs="仿宋"/>
                <w:kern w:val="0"/>
                <w:szCs w:val="21"/>
                <w:highlight w:val="none"/>
              </w:rPr>
              <w:t>本项目中标服务费依照发改价格[2015]299号文的规定，由中标人支付。供应商报价时应考虑此项费用，中标通知书发出时，中标人应支付此项目费用给招标代理机构。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39</w:t>
            </w:r>
          </w:p>
        </w:tc>
        <w:tc>
          <w:tcPr>
            <w:tcW w:w="176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实质性条款</w:t>
            </w:r>
          </w:p>
        </w:tc>
        <w:tc>
          <w:tcPr>
            <w:tcW w:w="6939"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000000"/>
                <w:kern w:val="0"/>
                <w:szCs w:val="21"/>
                <w:highlight w:val="none"/>
              </w:rPr>
            </w:pPr>
            <w:r>
              <w:rPr>
                <w:rFonts w:hint="eastAsia" w:ascii="仿宋" w:hAnsi="仿宋" w:eastAsia="仿宋" w:cs="仿宋"/>
                <w:color w:val="000000"/>
                <w:kern w:val="0"/>
                <w:szCs w:val="21"/>
                <w:highlight w:val="none"/>
              </w:rPr>
              <w:t>招标文件</w:t>
            </w:r>
            <w:r>
              <w:rPr>
                <w:rFonts w:hint="eastAsia" w:ascii="仿宋" w:hAnsi="仿宋" w:eastAsia="仿宋" w:cs="仿宋"/>
                <w:color w:val="000000"/>
                <w:kern w:val="0"/>
                <w:szCs w:val="21"/>
                <w:highlight w:val="none"/>
                <w:lang w:val="en-US" w:eastAsia="zh-CN"/>
              </w:rPr>
              <w:t>投标须知、商务部分</w:t>
            </w:r>
            <w:r>
              <w:rPr>
                <w:rFonts w:hint="eastAsia" w:ascii="仿宋" w:hAnsi="仿宋" w:eastAsia="仿宋" w:cs="仿宋"/>
                <w:color w:val="000000"/>
                <w:kern w:val="0"/>
                <w:szCs w:val="21"/>
                <w:highlight w:val="none"/>
              </w:rPr>
              <w:t>中加“▲</w:t>
            </w:r>
            <w:r>
              <w:rPr>
                <w:rFonts w:hint="eastAsia" w:ascii="仿宋" w:hAnsi="仿宋" w:eastAsia="仿宋" w:cs="仿宋"/>
                <w:color w:val="000000"/>
                <w:kern w:val="0"/>
                <w:szCs w:val="21"/>
                <w:highlight w:val="none"/>
                <w:lang w:eastAsia="zh-CN"/>
              </w:rPr>
              <w:t>、</w:t>
            </w:r>
            <w:r>
              <w:rPr>
                <w:rFonts w:hint="eastAsia" w:ascii="仿宋" w:hAnsi="仿宋" w:eastAsia="仿宋" w:cs="宋体"/>
                <w:color w:val="000000"/>
                <w:kern w:val="0"/>
                <w:szCs w:val="21"/>
                <w:highlight w:val="none"/>
              </w:rPr>
              <w:t>★</w:t>
            </w:r>
            <w:r>
              <w:rPr>
                <w:rFonts w:hint="eastAsia" w:ascii="仿宋" w:hAnsi="仿宋" w:eastAsia="仿宋" w:cs="仿宋"/>
                <w:color w:val="000000"/>
                <w:kern w:val="0"/>
                <w:szCs w:val="21"/>
                <w:highlight w:val="none"/>
              </w:rPr>
              <w:t>”系指实质性要求条款</w:t>
            </w:r>
          </w:p>
        </w:tc>
      </w:tr>
    </w:tbl>
    <w:p>
      <w:pPr>
        <w:rPr>
          <w:rFonts w:ascii="仿宋" w:hAnsi="仿宋" w:eastAsia="仿宋" w:cs="仿宋"/>
          <w:vanish/>
          <w:color w:val="000000"/>
          <w:highlight w:val="none"/>
        </w:rPr>
      </w:pPr>
    </w:p>
    <w:tbl>
      <w:tblPr>
        <w:tblStyle w:val="44"/>
        <w:tblW w:w="9553" w:type="dxa"/>
        <w:tblInd w:w="1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69"/>
        <w:gridCol w:w="65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53" w:type="dxa"/>
            <w:gridSpan w:val="2"/>
            <w:vAlign w:val="center"/>
          </w:tcPr>
          <w:p>
            <w:pPr>
              <w:spacing w:line="400" w:lineRule="exact"/>
              <w:rPr>
                <w:rFonts w:ascii="仿宋" w:hAnsi="仿宋" w:eastAsia="仿宋" w:cs="仿宋"/>
                <w:color w:val="000000"/>
                <w:sz w:val="24"/>
                <w:highlight w:val="none"/>
              </w:rPr>
            </w:pPr>
            <w:r>
              <w:rPr>
                <w:rFonts w:hint="eastAsia" w:ascii="仿宋" w:hAnsi="仿宋" w:eastAsia="仿宋" w:cs="仿宋"/>
                <w:color w:val="000000"/>
                <w:sz w:val="24"/>
                <w:highlight w:val="none"/>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1.招标控制价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969" w:type="dxa"/>
            <w:vAlign w:val="center"/>
          </w:tcPr>
          <w:p>
            <w:pPr>
              <w:spacing w:line="400" w:lineRule="exact"/>
              <w:rPr>
                <w:rFonts w:ascii="仿宋" w:hAnsi="仿宋" w:eastAsia="仿宋" w:cs="仿宋"/>
                <w:szCs w:val="21"/>
                <w:highlight w:val="none"/>
              </w:rPr>
            </w:pPr>
            <w:r>
              <w:rPr>
                <w:rFonts w:hint="eastAsia" w:ascii="仿宋" w:hAnsi="仿宋" w:eastAsia="仿宋" w:cs="仿宋"/>
                <w:kern w:val="0"/>
                <w:szCs w:val="21"/>
                <w:highlight w:val="none"/>
              </w:rPr>
              <w:t>▲</w:t>
            </w:r>
            <w:r>
              <w:rPr>
                <w:rFonts w:hint="eastAsia" w:ascii="仿宋" w:hAnsi="仿宋" w:eastAsia="仿宋" w:cs="仿宋"/>
                <w:szCs w:val="21"/>
                <w:highlight w:val="none"/>
              </w:rPr>
              <w:t>招标控制价</w:t>
            </w:r>
          </w:p>
        </w:tc>
        <w:tc>
          <w:tcPr>
            <w:tcW w:w="6584" w:type="dxa"/>
            <w:vAlign w:val="center"/>
          </w:tcPr>
          <w:p>
            <w:pPr>
              <w:spacing w:line="400" w:lineRule="exact"/>
              <w:rPr>
                <w:rFonts w:ascii="仿宋" w:hAnsi="仿宋" w:eastAsia="仿宋" w:cs="仿宋"/>
                <w:szCs w:val="21"/>
                <w:highlight w:val="none"/>
              </w:rPr>
            </w:pPr>
            <w:r>
              <w:rPr>
                <w:rFonts w:hint="eastAsia" w:ascii="仿宋" w:hAnsi="仿宋" w:eastAsia="仿宋" w:cs="仿宋"/>
                <w:kern w:val="0"/>
                <w:szCs w:val="21"/>
                <w:highlight w:val="none"/>
              </w:rPr>
              <w:t>□</w:t>
            </w:r>
            <w:r>
              <w:rPr>
                <w:rFonts w:hint="eastAsia" w:ascii="仿宋" w:hAnsi="仿宋" w:eastAsia="仿宋" w:cs="仿宋"/>
                <w:szCs w:val="21"/>
                <w:highlight w:val="none"/>
              </w:rPr>
              <w:t>不设招标控制价</w:t>
            </w:r>
          </w:p>
          <w:p>
            <w:pPr>
              <w:spacing w:line="360" w:lineRule="auto"/>
              <w:rPr>
                <w:rFonts w:ascii="仿宋" w:hAnsi="仿宋" w:eastAsia="仿宋" w:cs="仿宋"/>
                <w:szCs w:val="21"/>
                <w:highlight w:val="none"/>
              </w:rPr>
            </w:pPr>
            <w:r>
              <w:rPr>
                <w:rFonts w:hint="eastAsia" w:ascii="仿宋" w:hAnsi="仿宋" w:eastAsia="MS Mincho" w:cs="MS Mincho"/>
                <w:kern w:val="0"/>
                <w:szCs w:val="21"/>
                <w:highlight w:val="none"/>
              </w:rPr>
              <w:t>☑</w:t>
            </w:r>
            <w:r>
              <w:rPr>
                <w:rFonts w:hint="eastAsia" w:ascii="仿宋" w:hAnsi="仿宋" w:eastAsia="仿宋" w:cs="仿宋"/>
                <w:szCs w:val="21"/>
                <w:highlight w:val="none"/>
              </w:rPr>
              <w:t xml:space="preserve">设招标控制价   </w:t>
            </w:r>
          </w:p>
          <w:p>
            <w:pPr>
              <w:spacing w:line="360" w:lineRule="auto"/>
              <w:rPr>
                <w:rFonts w:ascii="仿宋" w:hAnsi="仿宋" w:eastAsia="仿宋" w:cs="仿宋"/>
                <w:b/>
                <w:szCs w:val="21"/>
                <w:highlight w:val="none"/>
              </w:rPr>
            </w:pPr>
            <w:r>
              <w:rPr>
                <w:rFonts w:hint="eastAsia" w:ascii="仿宋" w:hAnsi="仿宋" w:eastAsia="仿宋" w:cs="仿宋"/>
                <w:b/>
                <w:szCs w:val="21"/>
                <w:highlight w:val="none"/>
              </w:rPr>
              <w:t>招标控制价：人民币</w:t>
            </w:r>
            <w:r>
              <w:rPr>
                <w:rFonts w:hint="eastAsia" w:ascii="仿宋" w:hAnsi="仿宋" w:eastAsia="仿宋" w:cs="仿宋"/>
                <w:b/>
                <w:szCs w:val="21"/>
                <w:highlight w:val="none"/>
                <w:u w:val="single"/>
                <w:lang w:val="en-US" w:eastAsia="zh-CN"/>
              </w:rPr>
              <w:t>叁佰肆拾万元整</w:t>
            </w:r>
            <w:r>
              <w:rPr>
                <w:rFonts w:hint="eastAsia" w:ascii="仿宋" w:hAnsi="仿宋" w:eastAsia="仿宋" w:cs="仿宋"/>
                <w:b/>
                <w:szCs w:val="21"/>
                <w:highlight w:val="none"/>
              </w:rPr>
              <w:t>（</w:t>
            </w:r>
            <w:r>
              <w:rPr>
                <w:rFonts w:hint="eastAsia" w:ascii="仿宋" w:hAnsi="仿宋" w:eastAsia="仿宋" w:cs="仿宋"/>
                <w:b/>
                <w:w w:val="100"/>
                <w:szCs w:val="21"/>
                <w:highlight w:val="none"/>
                <w:u w:val="single"/>
                <w:lang w:val="en-US" w:eastAsia="zh-CN"/>
              </w:rPr>
              <w:t>3400000</w:t>
            </w:r>
            <w:r>
              <w:rPr>
                <w:rFonts w:hint="eastAsia" w:ascii="仿宋" w:hAnsi="仿宋" w:eastAsia="仿宋" w:cs="仿宋"/>
                <w:b/>
                <w:w w:val="100"/>
                <w:szCs w:val="21"/>
                <w:highlight w:val="none"/>
                <w:u w:val="single"/>
              </w:rPr>
              <w:t>.00</w:t>
            </w:r>
            <w:r>
              <w:rPr>
                <w:rFonts w:hint="eastAsia" w:ascii="仿宋" w:hAnsi="仿宋" w:eastAsia="仿宋" w:cs="仿宋"/>
                <w:b/>
                <w:szCs w:val="21"/>
                <w:highlight w:val="none"/>
              </w:rPr>
              <w:t>元）</w:t>
            </w:r>
          </w:p>
          <w:p>
            <w:pPr>
              <w:spacing w:line="360" w:lineRule="auto"/>
              <w:rPr>
                <w:rFonts w:ascii="仿宋" w:hAnsi="仿宋" w:eastAsia="仿宋" w:cs="仿宋"/>
                <w:b/>
                <w:szCs w:val="21"/>
                <w:highlight w:val="none"/>
                <w:u w:val="single"/>
              </w:rPr>
            </w:pPr>
            <w:r>
              <w:rPr>
                <w:rFonts w:hint="eastAsia" w:ascii="仿宋" w:hAnsi="仿宋" w:eastAsia="仿宋" w:cs="仿宋"/>
                <w:b/>
                <w:szCs w:val="21"/>
                <w:highlight w:val="none"/>
              </w:rPr>
              <w:t>投标单位项目总报价不得超过项目总体控制价限价，否则按无效投标处理。供应商的报价明显低于其他通过符合性审查供应商的报价，有可能影响服务质量或者不能诚信履约的，应当提供书面说明，必要时提交相关证明材料；否则其投标有可能被视为无效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2.“暗标”评审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2969" w:type="dxa"/>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是否采用“暗标”评审方式</w:t>
            </w:r>
          </w:p>
        </w:tc>
        <w:tc>
          <w:tcPr>
            <w:tcW w:w="6584" w:type="dxa"/>
            <w:vAlign w:val="center"/>
          </w:tcPr>
          <w:p>
            <w:pPr>
              <w:spacing w:line="400" w:lineRule="exact"/>
              <w:rPr>
                <w:rFonts w:ascii="仿宋" w:hAnsi="仿宋" w:eastAsia="仿宋" w:cs="仿宋"/>
                <w:color w:val="000000"/>
                <w:szCs w:val="21"/>
                <w:highlight w:val="none"/>
              </w:rPr>
            </w:pPr>
            <w:r>
              <w:rPr>
                <w:rFonts w:hint="eastAsia" w:ascii="仿宋" w:hAnsi="仿宋" w:eastAsia="MS Mincho" w:cs="MS Mincho"/>
                <w:color w:val="000000"/>
                <w:kern w:val="0"/>
                <w:szCs w:val="21"/>
                <w:highlight w:val="none"/>
              </w:rPr>
              <w:t>☑</w:t>
            </w:r>
            <w:r>
              <w:rPr>
                <w:rFonts w:hint="eastAsia" w:ascii="仿宋" w:hAnsi="仿宋" w:eastAsia="仿宋" w:cs="仿宋"/>
                <w:color w:val="000000"/>
                <w:szCs w:val="21"/>
                <w:highlight w:val="none"/>
              </w:rPr>
              <w:t>不采用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3.中标公示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9553" w:type="dxa"/>
            <w:gridSpan w:val="2"/>
            <w:vAlign w:val="center"/>
          </w:tcPr>
          <w:p>
            <w:pPr>
              <w:spacing w:line="400" w:lineRule="exact"/>
              <w:rPr>
                <w:rFonts w:ascii="仿宋" w:hAnsi="仿宋" w:eastAsia="仿宋" w:cs="仿宋"/>
                <w:color w:val="000000"/>
                <w:spacing w:val="-4"/>
                <w:szCs w:val="21"/>
                <w:highlight w:val="none"/>
              </w:rPr>
            </w:pPr>
            <w:r>
              <w:rPr>
                <w:rFonts w:hint="eastAsia" w:ascii="仿宋" w:hAnsi="仿宋" w:eastAsia="仿宋" w:cs="仿宋"/>
                <w:color w:val="000000"/>
                <w:spacing w:val="-4"/>
                <w:szCs w:val="21"/>
                <w:highlight w:val="none"/>
              </w:rPr>
              <w:t>在中标通知书发出前，招标人或招标代理机构应将中标人的情况在“西藏自治区公共资源交易平台、西藏采购网</w:t>
            </w:r>
            <w:r>
              <w:rPr>
                <w:rFonts w:hint="eastAsia" w:ascii="仿宋" w:hAnsi="仿宋" w:eastAsia="仿宋" w:cs="仿宋"/>
                <w:color w:val="000000"/>
                <w:spacing w:val="-4"/>
                <w:szCs w:val="21"/>
                <w:highlight w:val="none"/>
                <w:lang w:eastAsia="zh-CN"/>
              </w:rPr>
              <w:t>、</w:t>
            </w:r>
            <w:r>
              <w:rPr>
                <w:rFonts w:hint="eastAsia" w:ascii="仿宋" w:hAnsi="仿宋" w:eastAsia="仿宋" w:cs="仿宋"/>
                <w:color w:val="000000"/>
                <w:spacing w:val="-4"/>
                <w:szCs w:val="21"/>
                <w:highlight w:val="none"/>
                <w:lang w:val="en-US" w:eastAsia="zh-CN"/>
              </w:rPr>
              <w:t>中国政府采购网</w:t>
            </w:r>
            <w:r>
              <w:rPr>
                <w:rFonts w:hint="eastAsia" w:ascii="仿宋" w:hAnsi="仿宋" w:eastAsia="仿宋" w:cs="仿宋"/>
                <w:color w:val="000000"/>
                <w:spacing w:val="-4"/>
                <w:szCs w:val="21"/>
                <w:highlight w:val="none"/>
              </w:rPr>
              <w:t>” 网站予以公示，公示期不少于1个工作日。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4.知识产权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1、构成本招标文件各个组成部分的文件，未经招标人书面同意，投标人不得擅自复印和用于非本招标项目所需的其他目的。招标人全部或者部分使用未中标人投标文件中的技术成果或技术方案时，需征得其书面同意，并不得擅自复印或提供给第三人；2、本项目定制开发软件的知识产权归属招标人所有，源代码在项目验收后移交招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5.重新招标的其他情形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除投标人须知正文第8条规定的情形外，除非已经产生中标候选人，在投标有效期内同意延长投标有效期的投标人少于三个的，招标人应当依法重新招标。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6.同义词语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构成招标文件组成部分的“通用合同条款”、“专用合同条款”、“技术标准和要求”和“技术方案及设备清单”等章节中出现的措辞“甲方”和“乙方”，在招标投标阶段应当分别按“招标人”和“投标人”进行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7.监  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本项目的招标投标活动及其相关当事人应当接受有管辖权的行政监督部门依法实施的监督。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8.解释权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8"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构成本招标文件的各个组成文件应互为解释，互为说明；如有不明确或不一致，构成合同文件组成内容的，以合同文件约定内容为准，且以专用合同条款约定的合同文件优先顺序解释；除招标文件中有特别规定外，仅适用于招标投标阶段的规定，按招标公告、投标人须知、评标办法、合同条款、投标文件格式的先后顺序解释；同一组成文件中就同一事项的规定或约定不一致的，以编排顺序在后者为准；同一组成文件不同版本之间有不一致的，以形成时间在后者为准。按本款前述规定仍不能形成结论的，由招标人、招标代理机构负责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kern w:val="0"/>
                <w:szCs w:val="21"/>
                <w:highlight w:val="none"/>
              </w:rPr>
              <w:t>▲</w:t>
            </w:r>
            <w:r>
              <w:rPr>
                <w:rFonts w:hint="eastAsia" w:ascii="仿宋" w:hAnsi="仿宋" w:eastAsia="仿宋" w:cs="仿宋"/>
                <w:color w:val="000000"/>
                <w:szCs w:val="21"/>
                <w:highlight w:val="none"/>
              </w:rPr>
              <w:t>9.招标人补充的共他内容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kern w:val="0"/>
                <w:szCs w:val="21"/>
                <w:highlight w:val="none"/>
              </w:rPr>
              <w:t>▲</w:t>
            </w:r>
            <w:r>
              <w:rPr>
                <w:rFonts w:hint="eastAsia" w:ascii="仿宋" w:hAnsi="仿宋" w:eastAsia="仿宋" w:cs="仿宋"/>
                <w:color w:val="000000"/>
                <w:szCs w:val="21"/>
                <w:highlight w:val="none"/>
              </w:rPr>
              <w:t>①招标文件如有变更，将在“西藏自治区公共资源交易平台、</w:t>
            </w:r>
            <w:r>
              <w:rPr>
                <w:rFonts w:hint="eastAsia" w:ascii="仿宋" w:hAnsi="仿宋" w:eastAsia="仿宋" w:cs="仿宋"/>
                <w:color w:val="000000"/>
                <w:spacing w:val="-4"/>
                <w:szCs w:val="21"/>
                <w:highlight w:val="none"/>
              </w:rPr>
              <w:t>西藏采购网</w:t>
            </w:r>
            <w:r>
              <w:rPr>
                <w:rFonts w:hint="eastAsia" w:ascii="仿宋" w:hAnsi="仿宋" w:eastAsia="仿宋" w:cs="仿宋"/>
                <w:color w:val="000000"/>
                <w:szCs w:val="21"/>
                <w:highlight w:val="none"/>
              </w:rPr>
              <w:t>”公告，请各投标人在购买招标文件后经常访问以便及时获取信息，否则造成的一切后果由投标人自行承担。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kern w:val="0"/>
                <w:szCs w:val="21"/>
                <w:highlight w:val="none"/>
              </w:rPr>
              <w:t>▲</w:t>
            </w:r>
            <w:r>
              <w:rPr>
                <w:rFonts w:hint="eastAsia" w:ascii="仿宋" w:hAnsi="仿宋" w:eastAsia="仿宋" w:cs="仿宋"/>
                <w:color w:val="000000"/>
                <w:szCs w:val="21"/>
                <w:highlight w:val="none"/>
              </w:rPr>
              <w:t>②自购买招标文件之日起，投标人应保证其提供的联系方式（电话、传真、电子邮件）一直有效，以保证往来函件（招标文件的澄清、修改等）能及时通知投标人，并能及时反馈信息，否则招标人不承担由此引起的一切后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9553" w:type="dxa"/>
            <w:gridSpan w:val="2"/>
            <w:vAlign w:val="center"/>
          </w:tcPr>
          <w:p>
            <w:pPr>
              <w:spacing w:line="400" w:lineRule="exact"/>
              <w:rPr>
                <w:rFonts w:ascii="仿宋" w:hAnsi="仿宋" w:eastAsia="仿宋" w:cs="仿宋"/>
                <w:color w:val="000000"/>
                <w:szCs w:val="21"/>
                <w:highlight w:val="none"/>
              </w:rPr>
            </w:pPr>
            <w:r>
              <w:rPr>
                <w:rFonts w:hint="eastAsia" w:ascii="仿宋" w:hAnsi="仿宋" w:eastAsia="仿宋" w:cs="仿宋"/>
                <w:color w:val="000000"/>
                <w:kern w:val="0"/>
                <w:szCs w:val="21"/>
                <w:highlight w:val="none"/>
              </w:rPr>
              <w:t>▲</w:t>
            </w:r>
            <w:r>
              <w:rPr>
                <w:rFonts w:hint="eastAsia" w:ascii="仿宋" w:hAnsi="仿宋" w:eastAsia="仿宋" w:cs="仿宋"/>
                <w:color w:val="000000"/>
                <w:szCs w:val="21"/>
                <w:highlight w:val="none"/>
              </w:rPr>
              <w:t>③质疑函应以书面形式送达（仅接收派人送达、邮寄送达质疑函原件两种方式），质疑函的格式、时间和内容应当符合《政府采购质疑和投诉办法》的要求。投标人在法定质疑期内一次性提出针对同一采购项目的质疑。</w:t>
            </w:r>
          </w:p>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联系部门：四川国泰工程管理咨询有限公司招标部</w:t>
            </w:r>
          </w:p>
          <w:p>
            <w:pPr>
              <w:spacing w:line="400" w:lineRule="exact"/>
              <w:rPr>
                <w:rFonts w:hint="eastAsia" w:ascii="仿宋" w:hAnsi="仿宋" w:eastAsia="仿宋" w:cs="仿宋"/>
                <w:color w:val="000000"/>
                <w:szCs w:val="21"/>
                <w:highlight w:val="none"/>
                <w:lang w:eastAsia="zh-CN"/>
              </w:rPr>
            </w:pPr>
            <w:r>
              <w:rPr>
                <w:rFonts w:hint="eastAsia" w:ascii="仿宋" w:hAnsi="仿宋" w:eastAsia="仿宋" w:cs="仿宋"/>
                <w:color w:val="000000"/>
                <w:szCs w:val="21"/>
                <w:highlight w:val="none"/>
              </w:rPr>
              <w:t>联系人：</w:t>
            </w:r>
            <w:r>
              <w:rPr>
                <w:rFonts w:hint="eastAsia" w:ascii="仿宋" w:hAnsi="仿宋" w:eastAsia="仿宋" w:cs="仿宋"/>
                <w:color w:val="000000"/>
                <w:szCs w:val="21"/>
                <w:highlight w:val="none"/>
                <w:lang w:val="en-US" w:eastAsia="zh-CN"/>
              </w:rPr>
              <w:t>黄勇</w:t>
            </w:r>
          </w:p>
          <w:p>
            <w:pPr>
              <w:spacing w:line="400" w:lineRule="exact"/>
              <w:rPr>
                <w:rFonts w:hint="eastAsia" w:ascii="仿宋" w:hAnsi="仿宋" w:eastAsia="仿宋" w:cs="仿宋"/>
                <w:color w:val="000000"/>
                <w:szCs w:val="21"/>
                <w:highlight w:val="none"/>
                <w:lang w:eastAsia="zh-CN"/>
              </w:rPr>
            </w:pPr>
            <w:r>
              <w:rPr>
                <w:rFonts w:hint="eastAsia" w:ascii="仿宋" w:hAnsi="仿宋" w:eastAsia="仿宋" w:cs="仿宋"/>
                <w:color w:val="000000"/>
                <w:szCs w:val="21"/>
                <w:highlight w:val="none"/>
              </w:rPr>
              <w:t>联系电话：</w:t>
            </w:r>
            <w:r>
              <w:rPr>
                <w:rFonts w:hint="eastAsia" w:ascii="仿宋" w:hAnsi="仿宋" w:eastAsia="仿宋" w:cs="仿宋"/>
                <w:color w:val="000000"/>
                <w:szCs w:val="21"/>
                <w:highlight w:val="none"/>
                <w:lang w:eastAsia="zh-CN"/>
              </w:rPr>
              <w:t>13540145647</w:t>
            </w:r>
          </w:p>
          <w:p>
            <w:pPr>
              <w:spacing w:line="400" w:lineRule="exact"/>
              <w:rPr>
                <w:rFonts w:ascii="仿宋" w:hAnsi="仿宋" w:eastAsia="仿宋" w:cs="仿宋"/>
                <w:color w:val="000000"/>
                <w:szCs w:val="21"/>
                <w:highlight w:val="none"/>
              </w:rPr>
            </w:pPr>
            <w:r>
              <w:rPr>
                <w:rFonts w:hint="eastAsia" w:ascii="仿宋" w:hAnsi="仿宋" w:eastAsia="仿宋" w:cs="仿宋"/>
                <w:color w:val="000000"/>
                <w:szCs w:val="21"/>
                <w:highlight w:val="none"/>
              </w:rPr>
              <w:t>通信地址：拉萨市柳梧新区长兴都汇1栋2单元4楼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9553" w:type="dxa"/>
            <w:gridSpan w:val="2"/>
            <w:vAlign w:val="center"/>
          </w:tcPr>
          <w:p>
            <w:pPr>
              <w:spacing w:line="380" w:lineRule="exact"/>
              <w:rPr>
                <w:rFonts w:ascii="仿宋" w:hAnsi="仿宋" w:eastAsia="仿宋" w:cs="仿宋"/>
                <w:color w:val="000000"/>
                <w:szCs w:val="21"/>
                <w:highlight w:val="none"/>
              </w:rPr>
            </w:pPr>
            <w:r>
              <w:rPr>
                <w:rFonts w:hint="eastAsia" w:ascii="仿宋" w:hAnsi="仿宋" w:eastAsia="仿宋" w:cs="仿宋"/>
                <w:color w:val="000000"/>
                <w:kern w:val="0"/>
                <w:szCs w:val="21"/>
                <w:highlight w:val="none"/>
              </w:rPr>
              <w:t>▲④</w:t>
            </w:r>
            <w:r>
              <w:rPr>
                <w:rFonts w:hint="eastAsia" w:ascii="仿宋" w:hAnsi="仿宋" w:eastAsia="仿宋" w:cs="仿宋"/>
                <w:color w:val="000000"/>
                <w:szCs w:val="21"/>
                <w:highlight w:val="none"/>
                <w:lang w:val="zh-CN"/>
              </w:rPr>
              <w:t>政府采购合同公告备案：政府采购合同签订之日起2个工作日内，政府采购合同</w:t>
            </w:r>
            <w:r>
              <w:rPr>
                <w:rFonts w:hint="eastAsia" w:ascii="仿宋" w:hAnsi="仿宋" w:eastAsia="仿宋" w:cs="仿宋"/>
                <w:color w:val="000000"/>
                <w:szCs w:val="21"/>
                <w:highlight w:val="none"/>
              </w:rPr>
              <w:t>送致招标代理机构，由招标代理机构将合同在</w:t>
            </w:r>
            <w:r>
              <w:rPr>
                <w:rFonts w:hint="eastAsia" w:ascii="仿宋" w:hAnsi="仿宋" w:eastAsia="仿宋" w:cs="仿宋"/>
                <w:color w:val="000000"/>
                <w:szCs w:val="21"/>
                <w:highlight w:val="none"/>
                <w:lang w:val="en-US" w:eastAsia="zh-CN"/>
              </w:rPr>
              <w:t>规定网站</w:t>
            </w:r>
            <w:r>
              <w:rPr>
                <w:rFonts w:hint="eastAsia" w:ascii="仿宋" w:hAnsi="仿宋" w:eastAsia="仿宋" w:cs="仿宋"/>
                <w:color w:val="000000"/>
                <w:szCs w:val="21"/>
                <w:highlight w:val="none"/>
              </w:rPr>
              <w:t>上</w:t>
            </w:r>
            <w:r>
              <w:rPr>
                <w:rFonts w:hint="eastAsia" w:ascii="仿宋" w:hAnsi="仿宋" w:eastAsia="仿宋" w:cs="仿宋"/>
                <w:color w:val="000000"/>
                <w:szCs w:val="21"/>
                <w:highlight w:val="none"/>
                <w:lang w:val="zh-CN"/>
              </w:rPr>
              <w:t>公告；</w:t>
            </w:r>
            <w:r>
              <w:rPr>
                <w:rFonts w:hint="eastAsia" w:ascii="仿宋" w:hAnsi="仿宋" w:eastAsia="仿宋" w:cs="仿宋"/>
                <w:color w:val="000000"/>
                <w:szCs w:val="21"/>
                <w:highlight w:val="none"/>
              </w:rPr>
              <w:t>合同签订后，未在规定时间内送达代理机构的，由此产生的后果由中标供应商承担。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9553" w:type="dxa"/>
            <w:gridSpan w:val="2"/>
            <w:vAlign w:val="center"/>
          </w:tcPr>
          <w:p>
            <w:pPr>
              <w:spacing w:line="380" w:lineRule="exact"/>
              <w:rPr>
                <w:rFonts w:ascii="仿宋" w:hAnsi="仿宋" w:eastAsia="仿宋" w:cs="仿宋"/>
                <w:color w:val="000000"/>
                <w:szCs w:val="21"/>
                <w:highlight w:val="none"/>
                <w:lang w:val="zh-CN"/>
              </w:rPr>
            </w:pPr>
            <w:r>
              <w:rPr>
                <w:rFonts w:hint="eastAsia" w:ascii="仿宋" w:hAnsi="仿宋" w:eastAsia="仿宋" w:cs="仿宋"/>
                <w:color w:val="000000"/>
                <w:kern w:val="0"/>
                <w:szCs w:val="21"/>
                <w:highlight w:val="none"/>
              </w:rPr>
              <w:t>▲⑤</w:t>
            </w:r>
            <w:r>
              <w:rPr>
                <w:rFonts w:hint="eastAsia" w:ascii="仿宋" w:hAnsi="仿宋" w:eastAsia="仿宋" w:cs="仿宋"/>
                <w:color w:val="000000"/>
                <w:szCs w:val="21"/>
                <w:highlight w:val="none"/>
                <w:lang w:val="zh-CN"/>
              </w:rPr>
              <w:t>质量要求、验收标准</w:t>
            </w:r>
          </w:p>
          <w:p>
            <w:pPr>
              <w:spacing w:line="380" w:lineRule="exact"/>
              <w:rPr>
                <w:rFonts w:ascii="仿宋" w:hAnsi="仿宋" w:eastAsia="仿宋" w:cs="仿宋"/>
                <w:color w:val="000000"/>
                <w:szCs w:val="21"/>
                <w:highlight w:val="none"/>
                <w:lang w:val="zh-CN"/>
              </w:rPr>
            </w:pPr>
            <w:r>
              <w:rPr>
                <w:rFonts w:hint="eastAsia" w:ascii="仿宋" w:hAnsi="仿宋" w:eastAsia="仿宋" w:cs="仿宋"/>
                <w:color w:val="000000"/>
                <w:szCs w:val="21"/>
                <w:highlight w:val="none"/>
                <w:lang w:val="zh-CN"/>
              </w:rPr>
              <w:t>质量要求：达到国家现行技术标准。</w:t>
            </w:r>
          </w:p>
          <w:p>
            <w:pPr>
              <w:spacing w:line="380" w:lineRule="exact"/>
              <w:rPr>
                <w:rFonts w:ascii="仿宋" w:hAnsi="仿宋" w:eastAsia="仿宋" w:cs="仿宋"/>
                <w:color w:val="000000"/>
                <w:szCs w:val="21"/>
                <w:highlight w:val="none"/>
              </w:rPr>
            </w:pPr>
            <w:r>
              <w:rPr>
                <w:rFonts w:hint="eastAsia" w:ascii="仿宋" w:hAnsi="仿宋" w:eastAsia="仿宋" w:cs="仿宋"/>
                <w:color w:val="000000"/>
                <w:szCs w:val="21"/>
                <w:highlight w:val="none"/>
                <w:lang w:val="zh-CN"/>
              </w:rPr>
              <w:t>验收标准：严格按照政府采购相关法律法规的要求进行验收。</w:t>
            </w:r>
            <w:r>
              <w:rPr>
                <w:rFonts w:hint="eastAsia" w:ascii="仿宋" w:hAnsi="仿宋" w:eastAsia="仿宋" w:cs="仿宋"/>
                <w:color w:val="000000"/>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9553" w:type="dxa"/>
            <w:gridSpan w:val="2"/>
            <w:vAlign w:val="center"/>
          </w:tcPr>
          <w:p>
            <w:pPr>
              <w:spacing w:line="400" w:lineRule="exact"/>
              <w:rPr>
                <w:rFonts w:ascii="仿宋" w:hAnsi="仿宋" w:eastAsia="仿宋" w:cs="仿宋"/>
                <w:b/>
                <w:bCs/>
                <w:color w:val="000000"/>
                <w:szCs w:val="21"/>
                <w:highlight w:val="none"/>
              </w:rPr>
            </w:pPr>
            <w:r>
              <w:rPr>
                <w:rFonts w:hint="eastAsia" w:ascii="仿宋" w:hAnsi="仿宋" w:eastAsia="仿宋" w:cs="仿宋"/>
                <w:b/>
                <w:bCs/>
                <w:color w:val="000000"/>
                <w:szCs w:val="21"/>
                <w:highlight w:val="none"/>
              </w:rPr>
              <w:t>10.政策功能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9553" w:type="dxa"/>
            <w:gridSpan w:val="2"/>
            <w:vAlign w:val="center"/>
          </w:tcPr>
          <w:p>
            <w:pPr>
              <w:spacing w:line="380" w:lineRule="exact"/>
              <w:rPr>
                <w:rFonts w:hint="eastAsia" w:ascii="仿宋" w:hAnsi="仿宋" w:eastAsia="仿宋" w:cs="仿宋"/>
                <w:color w:val="000000"/>
                <w:szCs w:val="21"/>
                <w:highlight w:val="none"/>
                <w:lang w:val="zh-CN"/>
              </w:rPr>
            </w:pPr>
            <w:r>
              <w:rPr>
                <w:rFonts w:hint="eastAsia" w:ascii="仿宋" w:hAnsi="仿宋" w:eastAsia="仿宋" w:cs="仿宋"/>
                <w:color w:val="000000"/>
                <w:szCs w:val="21"/>
                <w:highlight w:val="none"/>
                <w:lang w:val="zh-CN"/>
              </w:rPr>
              <w:t>①执行《中华人民共和国政府采购法》、《中华人民共和国政府采购法实施条例》等有关法律、法规和政策；</w:t>
            </w:r>
          </w:p>
          <w:p>
            <w:pPr>
              <w:spacing w:line="380" w:lineRule="exact"/>
              <w:rPr>
                <w:rFonts w:hint="eastAsia" w:ascii="仿宋" w:hAnsi="仿宋" w:eastAsia="仿宋" w:cs="仿宋"/>
                <w:color w:val="000000"/>
                <w:szCs w:val="21"/>
                <w:highlight w:val="none"/>
                <w:lang w:val="zh-CN"/>
              </w:rPr>
            </w:pPr>
            <w:r>
              <w:rPr>
                <w:rFonts w:hint="eastAsia" w:ascii="仿宋" w:hAnsi="仿宋" w:eastAsia="仿宋" w:cs="仿宋"/>
                <w:color w:val="000000"/>
                <w:szCs w:val="21"/>
                <w:highlight w:val="none"/>
                <w:lang w:val="zh-CN"/>
              </w:rPr>
              <w:t xml:space="preserve">②执行《关于进一步加大政府采购支持中小企业力度的通知》（ 财库〔2022〕19号）、《关于政府采购支持监狱企业发展有关问题的通知》和《关于促进残疾人就业政府采购政策的通知》，本项目涉及小微企业、监狱企业和残疾人福利性单位； </w:t>
            </w:r>
          </w:p>
          <w:p>
            <w:pPr>
              <w:spacing w:line="380" w:lineRule="exact"/>
              <w:rPr>
                <w:rFonts w:hint="eastAsia" w:ascii="仿宋" w:hAnsi="仿宋" w:eastAsia="仿宋" w:cs="仿宋"/>
                <w:color w:val="000000"/>
                <w:szCs w:val="21"/>
                <w:highlight w:val="none"/>
                <w:lang w:val="zh-CN"/>
              </w:rPr>
            </w:pPr>
            <w:r>
              <w:rPr>
                <w:rFonts w:hint="eastAsia" w:ascii="仿宋" w:hAnsi="仿宋" w:eastAsia="仿宋" w:cs="仿宋"/>
                <w:color w:val="000000"/>
                <w:szCs w:val="21"/>
                <w:highlight w:val="none"/>
                <w:lang w:val="zh-CN"/>
              </w:rPr>
              <w:t xml:space="preserve">③执行节能产品政府优先采购和强制采购制度； </w:t>
            </w:r>
          </w:p>
          <w:p>
            <w:pPr>
              <w:spacing w:line="380" w:lineRule="exact"/>
              <w:rPr>
                <w:rFonts w:hint="eastAsia" w:ascii="仿宋" w:hAnsi="仿宋" w:eastAsia="仿宋" w:cs="仿宋"/>
                <w:color w:val="000000"/>
                <w:szCs w:val="21"/>
                <w:highlight w:val="none"/>
                <w:lang w:val="zh-CN"/>
              </w:rPr>
            </w:pPr>
            <w:r>
              <w:rPr>
                <w:rFonts w:hint="eastAsia" w:ascii="仿宋" w:hAnsi="仿宋" w:eastAsia="仿宋" w:cs="仿宋"/>
                <w:color w:val="000000"/>
                <w:szCs w:val="21"/>
                <w:highlight w:val="none"/>
                <w:lang w:val="zh-CN"/>
              </w:rPr>
              <w:t xml:space="preserve">④执行环境标志产品政府优先采购制度； </w:t>
            </w:r>
          </w:p>
          <w:p>
            <w:pPr>
              <w:spacing w:line="380" w:lineRule="exact"/>
              <w:rPr>
                <w:rFonts w:hint="eastAsia" w:ascii="仿宋" w:hAnsi="仿宋" w:eastAsia="仿宋" w:cs="仿宋"/>
                <w:color w:val="000000"/>
                <w:szCs w:val="21"/>
                <w:highlight w:val="none"/>
                <w:lang w:val="zh-CN"/>
              </w:rPr>
            </w:pPr>
            <w:r>
              <w:rPr>
                <w:rFonts w:hint="eastAsia" w:ascii="仿宋" w:hAnsi="仿宋" w:eastAsia="仿宋" w:cs="仿宋"/>
                <w:color w:val="000000"/>
                <w:szCs w:val="21"/>
                <w:highlight w:val="none"/>
                <w:lang w:val="zh-CN"/>
              </w:rPr>
              <w:t xml:space="preserve">⑤执行《自主创新产品政府首购和订购管理办法》的规定； </w:t>
            </w:r>
          </w:p>
          <w:p>
            <w:pPr>
              <w:spacing w:line="380" w:lineRule="exact"/>
              <w:rPr>
                <w:rFonts w:hint="eastAsia" w:ascii="仿宋" w:hAnsi="仿宋" w:eastAsia="仿宋" w:cs="仿宋"/>
                <w:color w:val="000000"/>
                <w:szCs w:val="21"/>
                <w:highlight w:val="none"/>
                <w:lang w:val="zh-CN"/>
              </w:rPr>
            </w:pPr>
            <w:r>
              <w:rPr>
                <w:rFonts w:hint="eastAsia" w:ascii="仿宋" w:hAnsi="仿宋" w:eastAsia="仿宋" w:cs="仿宋"/>
                <w:color w:val="000000"/>
                <w:szCs w:val="21"/>
                <w:highlight w:val="none"/>
                <w:lang w:val="zh-CN"/>
              </w:rPr>
              <w:t>⑥执行《关于开展政府采购信用担保试点工作的通知》规定；</w:t>
            </w:r>
          </w:p>
          <w:p>
            <w:pPr>
              <w:spacing w:line="380" w:lineRule="exact"/>
              <w:rPr>
                <w:rFonts w:ascii="仿宋" w:hAnsi="仿宋" w:eastAsia="仿宋" w:cs="仿宋"/>
                <w:color w:val="000000"/>
                <w:szCs w:val="21"/>
                <w:highlight w:val="none"/>
              </w:rPr>
            </w:pPr>
            <w:r>
              <w:rPr>
                <w:rFonts w:hint="eastAsia" w:ascii="仿宋" w:hAnsi="仿宋" w:eastAsia="仿宋" w:cs="仿宋"/>
                <w:color w:val="000000"/>
                <w:szCs w:val="21"/>
                <w:highlight w:val="none"/>
                <w:lang w:val="zh-CN"/>
              </w:rPr>
              <w:t>⑦根据《财政部 发展改革委 生态环境部 市场监管总局关于调整优化节能产品、环境标志产品政府采购执行机制的通知》（财库〔2019〕9号）相关要求，依据品目清单和认证证书实施政府优先采购和强制采购。项目采购的产品属于品目清单范围的，依据国家确定的认证机构出具的、处于有效期之内的节能产品、环境标志产品认证证书，对获得证书的产品实施政府优先采购或强制采购。项目采购的产品属于品目清单范围内强制采购的，供应商应按上述要求提供产品认证证书复印件并加盖供应商单位公章（鲜章），否则投标无效。项目采购的产品属于品目清单范围内优先采购的，供应商应在项目所提供的货物中尽量提供优先采购的节能、环保产品。注：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9553" w:type="dxa"/>
            <w:gridSpan w:val="2"/>
            <w:vAlign w:val="center"/>
          </w:tcPr>
          <w:p>
            <w:pPr>
              <w:spacing w:line="380" w:lineRule="exact"/>
              <w:rPr>
                <w:rFonts w:ascii="仿宋" w:hAnsi="仿宋" w:eastAsia="仿宋" w:cs="仿宋"/>
                <w:color w:val="000000"/>
                <w:szCs w:val="21"/>
                <w:highlight w:val="none"/>
              </w:rPr>
            </w:pPr>
            <w:bookmarkStart w:id="69" w:name="_Toc22316"/>
            <w:bookmarkStart w:id="70" w:name="_Toc29232"/>
            <w:r>
              <w:rPr>
                <w:rFonts w:hint="eastAsia" w:ascii="仿宋" w:hAnsi="仿宋" w:eastAsia="仿宋" w:cs="仿宋"/>
                <w:b/>
                <w:bCs/>
                <w:color w:val="000000"/>
                <w:szCs w:val="21"/>
                <w:highlight w:val="none"/>
              </w:rPr>
              <w:t>11.其他事项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9553" w:type="dxa"/>
            <w:gridSpan w:val="2"/>
            <w:vAlign w:val="center"/>
          </w:tcPr>
          <w:p>
            <w:pPr>
              <w:autoSpaceDE w:val="0"/>
              <w:autoSpaceDN w:val="0"/>
              <w:adjustRightInd w:val="0"/>
              <w:snapToGrid w:val="0"/>
              <w:rPr>
                <w:rFonts w:ascii="仿宋" w:hAnsi="仿宋" w:eastAsia="仿宋" w:cs="仿宋_GB2312"/>
                <w:kern w:val="0"/>
                <w:szCs w:val="21"/>
                <w:highlight w:val="none"/>
              </w:rPr>
            </w:pPr>
            <w:r>
              <w:rPr>
                <w:rFonts w:hint="eastAsia" w:ascii="仿宋" w:hAnsi="仿宋" w:eastAsia="仿宋" w:cs="仿宋_GB2312"/>
                <w:kern w:val="0"/>
                <w:szCs w:val="21"/>
                <w:highlight w:val="none"/>
              </w:rPr>
              <w:t>1.本项目依托西藏自治区公共资源电子交易系统进行全程电子化采购，请供应商依照西藏自治区公共资源电子交易系统相关流程、规范参与采购活动，如遇网站、系统平台、CA等相关问题请 按 照 西 藏 自 治 区 公 共 资 源 交 易 平 台 联 系 方 式（http://ggzy.xizang.gov.cn/fwzxlx/33175.jhtml）进行咨询。</w:t>
            </w:r>
          </w:p>
          <w:p>
            <w:pPr>
              <w:pStyle w:val="37"/>
              <w:spacing w:before="0" w:beforeAutospacing="0" w:after="0" w:afterAutospacing="0"/>
              <w:rPr>
                <w:rFonts w:ascii="仿宋" w:hAnsi="仿宋" w:eastAsia="仿宋"/>
                <w:b/>
                <w:sz w:val="21"/>
                <w:szCs w:val="21"/>
                <w:highlight w:val="none"/>
                <w:u w:val="single"/>
              </w:rPr>
            </w:pPr>
            <w:r>
              <w:rPr>
                <w:rFonts w:ascii="仿宋" w:hAnsi="仿宋" w:eastAsia="仿宋"/>
                <w:b/>
                <w:sz w:val="21"/>
                <w:szCs w:val="21"/>
                <w:highlight w:val="none"/>
                <w:u w:val="single"/>
              </w:rPr>
              <w:t>服务时间：周一至周五</w:t>
            </w:r>
            <w:r>
              <w:rPr>
                <w:rFonts w:ascii="Helvetica" w:hAnsi="Helvetica" w:eastAsia="仿宋"/>
                <w:b/>
                <w:sz w:val="21"/>
                <w:szCs w:val="21"/>
                <w:highlight w:val="none"/>
                <w:u w:val="single"/>
              </w:rPr>
              <w:t> </w:t>
            </w:r>
            <w:r>
              <w:rPr>
                <w:rFonts w:ascii="仿宋" w:hAnsi="仿宋" w:eastAsia="仿宋"/>
                <w:b/>
                <w:sz w:val="21"/>
                <w:szCs w:val="21"/>
                <w:highlight w:val="none"/>
                <w:u w:val="single"/>
              </w:rPr>
              <w:t xml:space="preserve"> 上午：09:30-13:00</w:t>
            </w:r>
            <w:r>
              <w:rPr>
                <w:rFonts w:ascii="Helvetica" w:hAnsi="Helvetica" w:eastAsia="仿宋"/>
                <w:b/>
                <w:sz w:val="21"/>
                <w:szCs w:val="21"/>
                <w:highlight w:val="none"/>
                <w:u w:val="single"/>
              </w:rPr>
              <w:t>  </w:t>
            </w:r>
            <w:r>
              <w:rPr>
                <w:rFonts w:ascii="仿宋" w:hAnsi="仿宋" w:eastAsia="仿宋"/>
                <w:b/>
                <w:sz w:val="21"/>
                <w:szCs w:val="21"/>
                <w:highlight w:val="none"/>
                <w:u w:val="single"/>
              </w:rPr>
              <w:t>下午</w:t>
            </w:r>
            <w:r>
              <w:rPr>
                <w:rFonts w:hint="eastAsia" w:ascii="仿宋" w:hAnsi="仿宋" w:eastAsia="仿宋"/>
                <w:b/>
                <w:sz w:val="21"/>
                <w:szCs w:val="21"/>
                <w:highlight w:val="none"/>
                <w:u w:val="single"/>
              </w:rPr>
              <w:t>1</w:t>
            </w:r>
            <w:r>
              <w:rPr>
                <w:rFonts w:ascii="仿宋" w:hAnsi="仿宋" w:eastAsia="仿宋"/>
                <w:b/>
                <w:sz w:val="21"/>
                <w:szCs w:val="21"/>
                <w:highlight w:val="none"/>
                <w:u w:val="single"/>
              </w:rPr>
              <w:t>5:30-18:00</w:t>
            </w:r>
            <w:r>
              <w:rPr>
                <w:rFonts w:hint="eastAsia" w:ascii="仿宋" w:hAnsi="仿宋" w:eastAsia="仿宋"/>
                <w:b/>
                <w:sz w:val="21"/>
                <w:szCs w:val="21"/>
                <w:highlight w:val="none"/>
                <w:u w:val="single"/>
              </w:rPr>
              <w:t>。</w:t>
            </w:r>
            <w:r>
              <w:rPr>
                <w:rFonts w:ascii="Helvetica" w:hAnsi="Helvetica" w:eastAsia="仿宋"/>
                <w:b/>
                <w:sz w:val="21"/>
                <w:szCs w:val="21"/>
                <w:highlight w:val="none"/>
                <w:u w:val="single"/>
              </w:rPr>
              <w:t> </w:t>
            </w:r>
            <w:r>
              <w:rPr>
                <w:rFonts w:ascii="仿宋" w:hAnsi="仿宋" w:eastAsia="仿宋"/>
                <w:b/>
                <w:sz w:val="21"/>
                <w:szCs w:val="21"/>
                <w:highlight w:val="none"/>
                <w:u w:val="single"/>
              </w:rPr>
              <w:t>非工作时间、周末及节假日正常休息</w:t>
            </w:r>
          </w:p>
          <w:p>
            <w:pPr>
              <w:pStyle w:val="37"/>
              <w:spacing w:before="0" w:beforeAutospacing="0" w:after="0" w:afterAutospacing="0"/>
              <w:rPr>
                <w:rFonts w:ascii="仿宋" w:hAnsi="仿宋" w:eastAsia="仿宋"/>
                <w:sz w:val="21"/>
                <w:szCs w:val="21"/>
                <w:highlight w:val="none"/>
              </w:rPr>
            </w:pPr>
            <w:r>
              <w:rPr>
                <w:rFonts w:ascii="Helvetica" w:hAnsi="Helvetica" w:eastAsia="仿宋"/>
                <w:sz w:val="21"/>
                <w:szCs w:val="21"/>
                <w:highlight w:val="none"/>
              </w:rPr>
              <w:t> </w:t>
            </w:r>
            <w:r>
              <w:rPr>
                <w:rFonts w:ascii="仿宋" w:hAnsi="仿宋" w:eastAsia="仿宋"/>
                <w:sz w:val="21"/>
                <w:szCs w:val="21"/>
                <w:highlight w:val="none"/>
              </w:rPr>
              <w:t>CA相关问题咨询：17889157537</w:t>
            </w:r>
          </w:p>
          <w:p>
            <w:pPr>
              <w:pStyle w:val="37"/>
              <w:spacing w:before="0" w:beforeAutospacing="0" w:after="0" w:afterAutospacing="0"/>
              <w:rPr>
                <w:rFonts w:ascii="仿宋" w:hAnsi="仿宋" w:eastAsia="仿宋"/>
                <w:sz w:val="21"/>
                <w:szCs w:val="21"/>
                <w:highlight w:val="none"/>
              </w:rPr>
            </w:pPr>
            <w:r>
              <w:rPr>
                <w:rFonts w:ascii="Helvetica" w:hAnsi="Helvetica" w:eastAsia="仿宋"/>
                <w:sz w:val="21"/>
                <w:szCs w:val="21"/>
                <w:highlight w:val="none"/>
              </w:rPr>
              <w:t> </w:t>
            </w:r>
            <w:r>
              <w:rPr>
                <w:rFonts w:ascii="仿宋" w:hAnsi="仿宋" w:eastAsia="仿宋"/>
                <w:sz w:val="21"/>
                <w:szCs w:val="21"/>
                <w:highlight w:val="none"/>
              </w:rPr>
              <w:t>CA办理地址：西藏自治区公共资源交易中心一楼服务大厅</w:t>
            </w:r>
          </w:p>
          <w:p>
            <w:pPr>
              <w:pStyle w:val="37"/>
              <w:spacing w:before="0" w:beforeAutospacing="0" w:after="0" w:afterAutospacing="0"/>
              <w:rPr>
                <w:rFonts w:ascii="仿宋" w:hAnsi="仿宋" w:eastAsia="仿宋"/>
                <w:sz w:val="21"/>
                <w:szCs w:val="21"/>
                <w:highlight w:val="none"/>
              </w:rPr>
            </w:pPr>
            <w:r>
              <w:rPr>
                <w:rFonts w:ascii="仿宋" w:hAnsi="仿宋" w:eastAsia="仿宋"/>
                <w:sz w:val="21"/>
                <w:szCs w:val="21"/>
                <w:highlight w:val="none"/>
              </w:rPr>
              <w:t>西藏自治区公共资源交易平台技术支持：0891-6040053</w:t>
            </w:r>
            <w:r>
              <w:rPr>
                <w:rFonts w:hint="eastAsia" w:ascii="仿宋" w:hAnsi="仿宋" w:eastAsia="仿宋"/>
                <w:sz w:val="21"/>
                <w:szCs w:val="21"/>
                <w:highlight w:val="none"/>
              </w:rPr>
              <w:t>、</w:t>
            </w:r>
          </w:p>
          <w:p>
            <w:pPr>
              <w:pStyle w:val="37"/>
              <w:spacing w:before="0" w:beforeAutospacing="0" w:after="0" w:afterAutospacing="0"/>
              <w:rPr>
                <w:rFonts w:ascii="仿宋" w:hAnsi="仿宋" w:eastAsia="仿宋"/>
                <w:sz w:val="21"/>
                <w:szCs w:val="21"/>
                <w:highlight w:val="none"/>
              </w:rPr>
            </w:pPr>
            <w:r>
              <w:rPr>
                <w:rFonts w:ascii="仿宋" w:hAnsi="仿宋" w:eastAsia="仿宋"/>
                <w:sz w:val="21"/>
                <w:szCs w:val="21"/>
                <w:highlight w:val="none"/>
              </w:rPr>
              <w:t>0891-6040040</w:t>
            </w:r>
          </w:p>
          <w:p>
            <w:pPr>
              <w:pStyle w:val="37"/>
              <w:spacing w:before="0" w:beforeAutospacing="0" w:after="0" w:afterAutospacing="0"/>
              <w:rPr>
                <w:rFonts w:ascii="仿宋" w:hAnsi="仿宋" w:eastAsia="仿宋" w:cs="仿宋_GB2312"/>
                <w:sz w:val="21"/>
                <w:szCs w:val="21"/>
                <w:highlight w:val="none"/>
              </w:rPr>
            </w:pPr>
            <w:r>
              <w:rPr>
                <w:rFonts w:ascii="仿宋" w:hAnsi="仿宋" w:eastAsia="仿宋"/>
                <w:sz w:val="21"/>
                <w:szCs w:val="21"/>
                <w:highlight w:val="none"/>
              </w:rPr>
              <w:t>西藏自治区公共资源交易平台邮箱：xzglodon@163.com</w:t>
            </w:r>
          </w:p>
          <w:p>
            <w:pPr>
              <w:autoSpaceDE w:val="0"/>
              <w:autoSpaceDN w:val="0"/>
              <w:adjustRightInd w:val="0"/>
              <w:snapToGrid w:val="0"/>
              <w:rPr>
                <w:rFonts w:ascii="仿宋" w:hAnsi="仿宋" w:eastAsia="仿宋" w:cs="仿宋_GB2312"/>
                <w:b/>
                <w:kern w:val="0"/>
                <w:szCs w:val="21"/>
                <w:highlight w:val="none"/>
              </w:rPr>
            </w:pPr>
            <w:r>
              <w:rPr>
                <w:rFonts w:hint="eastAsia" w:ascii="仿宋" w:hAnsi="仿宋" w:eastAsia="仿宋" w:cs="仿宋_GB2312"/>
                <w:kern w:val="0"/>
                <w:szCs w:val="21"/>
                <w:highlight w:val="none"/>
              </w:rPr>
              <w:t>2.西藏自治区公共资源电子交易系统会自动生成一个“招标编号”，该编号仅用于系统内部标识。除系统要求或本文件特别说明之处外，请各供应商在制作投标文件时以本文件所写“项目编号”为准。</w:t>
            </w:r>
            <w:r>
              <w:rPr>
                <w:rFonts w:hint="eastAsia" w:ascii="仿宋" w:hAnsi="仿宋" w:eastAsia="仿宋" w:cs="仿宋_GB2312"/>
                <w:b/>
                <w:kern w:val="0"/>
                <w:szCs w:val="21"/>
                <w:highlight w:val="none"/>
              </w:rPr>
              <w:t>如招标文件提供的格式与系统要求的格式不一致时，以系统格式为准，但招标文件实质性要求所需的相关承诺/声明或证明资料不得缺失。</w:t>
            </w:r>
          </w:p>
          <w:p>
            <w:pPr>
              <w:spacing w:line="380" w:lineRule="exact"/>
              <w:rPr>
                <w:rFonts w:ascii="仿宋" w:hAnsi="仿宋" w:eastAsia="仿宋" w:cs="仿宋"/>
                <w:color w:val="000000"/>
                <w:szCs w:val="21"/>
                <w:highlight w:val="none"/>
              </w:rPr>
            </w:pPr>
            <w:r>
              <w:rPr>
                <w:rFonts w:hint="eastAsia" w:ascii="仿宋" w:hAnsi="仿宋" w:eastAsia="仿宋" w:cs="仿宋_GB2312"/>
                <w:kern w:val="0"/>
                <w:szCs w:val="21"/>
                <w:highlight w:val="none"/>
              </w:rPr>
              <w:t>3.西藏自治区公共资源交易平台发布有关于政府采购项目的交易系统操作手册及视频，各潜在投标人在操作过程中可登录西藏自治区公共资源交易平台-首页的服务中心-下载中心-下载西藏自治区公共资源交易平台政府采购交易系统操作手册进行学习。</w:t>
            </w:r>
          </w:p>
        </w:tc>
      </w:tr>
    </w:tbl>
    <w:p>
      <w:pPr>
        <w:pStyle w:val="3"/>
        <w:spacing w:before="20" w:after="60" w:line="480" w:lineRule="exact"/>
        <w:rPr>
          <w:rFonts w:ascii="仿宋" w:hAnsi="仿宋" w:eastAsia="仿宋" w:cs="仿宋"/>
          <w:color w:val="000000"/>
          <w:sz w:val="32"/>
          <w:szCs w:val="32"/>
          <w:highlight w:val="none"/>
        </w:rPr>
      </w:pPr>
      <w:r>
        <w:rPr>
          <w:rFonts w:hint="eastAsia" w:ascii="仿宋" w:hAnsi="仿宋" w:eastAsia="仿宋" w:cs="仿宋"/>
          <w:color w:val="000000"/>
          <w:sz w:val="28"/>
          <w:szCs w:val="28"/>
          <w:highlight w:val="none"/>
        </w:rPr>
        <w:br w:type="page"/>
      </w:r>
      <w:bookmarkStart w:id="71" w:name="_Toc514253141"/>
      <w:bookmarkStart w:id="72" w:name="_Toc27043"/>
      <w:bookmarkStart w:id="73" w:name="_Toc1452"/>
      <w:bookmarkStart w:id="74" w:name="_Toc16676"/>
      <w:bookmarkStart w:id="75" w:name="_Toc21866"/>
      <w:r>
        <w:rPr>
          <w:rFonts w:hint="eastAsia" w:ascii="仿宋" w:hAnsi="仿宋" w:eastAsia="仿宋" w:cs="仿宋"/>
          <w:color w:val="000000"/>
          <w:sz w:val="32"/>
          <w:szCs w:val="32"/>
          <w:highlight w:val="none"/>
        </w:rPr>
        <w:t>二、投 标 须 知</w:t>
      </w:r>
      <w:bookmarkEnd w:id="69"/>
      <w:bookmarkEnd w:id="70"/>
      <w:bookmarkEnd w:id="71"/>
      <w:bookmarkEnd w:id="72"/>
      <w:bookmarkEnd w:id="73"/>
      <w:bookmarkEnd w:id="74"/>
      <w:bookmarkEnd w:id="75"/>
    </w:p>
    <w:p>
      <w:pPr>
        <w:pStyle w:val="271"/>
        <w:spacing w:line="480" w:lineRule="exact"/>
        <w:rPr>
          <w:rFonts w:ascii="仿宋" w:hAnsi="仿宋" w:eastAsia="仿宋" w:cs="仿宋"/>
          <w:color w:val="000000"/>
          <w:sz w:val="30"/>
          <w:szCs w:val="30"/>
          <w:highlight w:val="none"/>
        </w:rPr>
      </w:pPr>
      <w:bookmarkStart w:id="76" w:name="_Toc20041"/>
      <w:bookmarkStart w:id="77" w:name="_Toc179632546"/>
      <w:bookmarkStart w:id="78" w:name="_Toc30197"/>
      <w:bookmarkStart w:id="79" w:name="_Toc514253142"/>
      <w:bookmarkStart w:id="80" w:name="_Toc324164684"/>
      <w:bookmarkStart w:id="81" w:name="_Toc152042305"/>
      <w:bookmarkStart w:id="82" w:name="_Toc144974497"/>
      <w:bookmarkStart w:id="83" w:name="_Toc23173"/>
      <w:bookmarkStart w:id="84" w:name="_Toc152045529"/>
      <w:bookmarkStart w:id="85" w:name="_Toc2972"/>
      <w:bookmarkStart w:id="86" w:name="_Toc28481"/>
      <w:bookmarkStart w:id="87" w:name="_Toc9599"/>
      <w:bookmarkStart w:id="88" w:name="_Toc14665"/>
      <w:bookmarkStart w:id="89" w:name="_Toc27764"/>
      <w:r>
        <w:rPr>
          <w:rFonts w:hint="eastAsia" w:ascii="仿宋" w:hAnsi="仿宋" w:eastAsia="仿宋" w:cs="仿宋"/>
          <w:color w:val="000000"/>
          <w:sz w:val="30"/>
          <w:szCs w:val="30"/>
          <w:highlight w:val="none"/>
        </w:rPr>
        <w:t>1. 总则</w:t>
      </w:r>
      <w:bookmarkEnd w:id="76"/>
      <w:bookmarkEnd w:id="77"/>
      <w:bookmarkEnd w:id="78"/>
      <w:bookmarkEnd w:id="79"/>
      <w:bookmarkEnd w:id="80"/>
      <w:bookmarkEnd w:id="81"/>
      <w:bookmarkEnd w:id="82"/>
      <w:bookmarkEnd w:id="83"/>
      <w:bookmarkEnd w:id="84"/>
      <w:bookmarkEnd w:id="85"/>
      <w:bookmarkEnd w:id="86"/>
      <w:bookmarkEnd w:id="87"/>
      <w:bookmarkEnd w:id="88"/>
      <w:bookmarkEnd w:id="89"/>
    </w:p>
    <w:p>
      <w:pPr>
        <w:pStyle w:val="211"/>
        <w:spacing w:line="480" w:lineRule="exact"/>
        <w:ind w:firstLine="280"/>
        <w:rPr>
          <w:rFonts w:ascii="仿宋" w:hAnsi="仿宋" w:eastAsia="仿宋" w:cs="仿宋"/>
          <w:color w:val="000000"/>
          <w:sz w:val="28"/>
          <w:szCs w:val="28"/>
          <w:highlight w:val="none"/>
        </w:rPr>
      </w:pPr>
      <w:bookmarkStart w:id="90" w:name="_Toc152045530"/>
      <w:bookmarkStart w:id="91" w:name="_Toc27799"/>
      <w:bookmarkStart w:id="92" w:name="_Toc179632547"/>
      <w:bookmarkStart w:id="93" w:name="_Toc324164685"/>
      <w:bookmarkStart w:id="94" w:name="_Toc514253143"/>
      <w:bookmarkStart w:id="95" w:name="_Toc1423"/>
      <w:bookmarkStart w:id="96" w:name="_Toc2419"/>
      <w:bookmarkStart w:id="97" w:name="_Toc144974498"/>
      <w:bookmarkStart w:id="98" w:name="_Toc152042306"/>
      <w:bookmarkStart w:id="99" w:name="_Toc24466"/>
      <w:bookmarkStart w:id="100" w:name="_Toc31964"/>
      <w:bookmarkStart w:id="101" w:name="_Toc25012"/>
      <w:bookmarkStart w:id="102" w:name="_Toc21913"/>
      <w:bookmarkStart w:id="103" w:name="_Toc23074"/>
      <w:r>
        <w:rPr>
          <w:rFonts w:hint="eastAsia" w:ascii="仿宋" w:hAnsi="仿宋" w:eastAsia="仿宋" w:cs="仿宋"/>
          <w:color w:val="000000"/>
          <w:sz w:val="28"/>
          <w:szCs w:val="28"/>
          <w:highlight w:val="none"/>
        </w:rPr>
        <w:t>1.1 项目概况</w:t>
      </w:r>
      <w:bookmarkEnd w:id="90"/>
      <w:bookmarkEnd w:id="91"/>
      <w:bookmarkEnd w:id="92"/>
      <w:bookmarkEnd w:id="93"/>
      <w:bookmarkEnd w:id="94"/>
      <w:bookmarkEnd w:id="95"/>
      <w:bookmarkEnd w:id="96"/>
      <w:bookmarkEnd w:id="97"/>
      <w:bookmarkEnd w:id="98"/>
      <w:bookmarkEnd w:id="99"/>
      <w:bookmarkEnd w:id="100"/>
      <w:bookmarkEnd w:id="101"/>
      <w:bookmarkEnd w:id="102"/>
      <w:bookmarkEnd w:id="103"/>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1.1.1根据《中华人民共和国政府采购法》、《中华人民共和国政府采购法实施条例》等有关法律、法规和规章的规定，本招标项目已具备招标条件，现对本项目进行公开招标。</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1.1.2 本招标项目招标人：见投标人须知前附表。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1.1.3 本项目招标代理机构：见投标人须知前附表。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1.1.4 本招标项目名称：见投标人须知前附表。</w:t>
      </w:r>
    </w:p>
    <w:p>
      <w:pPr>
        <w:spacing w:line="480" w:lineRule="exact"/>
        <w:ind w:firstLine="480" w:firstLineChars="200"/>
        <w:rPr>
          <w:rFonts w:ascii="仿宋" w:hAnsi="仿宋" w:eastAsia="仿宋" w:cs="仿宋"/>
          <w:color w:val="000000"/>
          <w:highlight w:val="none"/>
        </w:rPr>
      </w:pPr>
      <w:r>
        <w:rPr>
          <w:rFonts w:hint="eastAsia" w:ascii="仿宋" w:hAnsi="仿宋" w:eastAsia="仿宋" w:cs="仿宋"/>
          <w:color w:val="000000"/>
          <w:sz w:val="24"/>
          <w:highlight w:val="none"/>
        </w:rPr>
        <w:t>1.1.5 本项目建设地点：见投标人须知前附表。</w:t>
      </w:r>
    </w:p>
    <w:p>
      <w:pPr>
        <w:pStyle w:val="211"/>
        <w:spacing w:line="480" w:lineRule="exact"/>
        <w:ind w:firstLine="280"/>
        <w:rPr>
          <w:rFonts w:ascii="仿宋" w:hAnsi="仿宋" w:eastAsia="仿宋" w:cs="仿宋"/>
          <w:color w:val="000000"/>
          <w:sz w:val="28"/>
          <w:szCs w:val="28"/>
          <w:highlight w:val="none"/>
        </w:rPr>
      </w:pPr>
      <w:bookmarkStart w:id="104" w:name="_Toc152045531"/>
      <w:bookmarkStart w:id="105" w:name="_Toc155"/>
      <w:bookmarkStart w:id="106" w:name="_Toc514253144"/>
      <w:bookmarkStart w:id="107" w:name="_Toc24352"/>
      <w:bookmarkStart w:id="108" w:name="_Toc11831"/>
      <w:bookmarkStart w:id="109" w:name="_Toc16707"/>
      <w:bookmarkStart w:id="110" w:name="_Toc144974499"/>
      <w:bookmarkStart w:id="111" w:name="_Toc18725"/>
      <w:bookmarkStart w:id="112" w:name="_Toc3628"/>
      <w:bookmarkStart w:id="113" w:name="_Toc324164686"/>
      <w:bookmarkStart w:id="114" w:name="_Toc17641"/>
      <w:bookmarkStart w:id="115" w:name="_Toc152042307"/>
      <w:bookmarkStart w:id="116" w:name="_Toc9557"/>
      <w:bookmarkStart w:id="117" w:name="_Toc179632548"/>
      <w:r>
        <w:rPr>
          <w:rFonts w:hint="eastAsia" w:ascii="仿宋" w:hAnsi="仿宋" w:eastAsia="仿宋" w:cs="仿宋"/>
          <w:color w:val="000000"/>
          <w:sz w:val="28"/>
          <w:szCs w:val="28"/>
          <w:highlight w:val="none"/>
        </w:rPr>
        <w:t>1.2 资金来源和落实情况</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1.2.1 本招标项目的资金来源：见投标人须知前附表。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1.2.2 本招标项目的出资比例：见投标人须知前附表。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1.2.3 本招标项目的资金落实情况：见投标人须知前附表。</w:t>
      </w:r>
    </w:p>
    <w:p>
      <w:pPr>
        <w:pStyle w:val="211"/>
        <w:spacing w:line="480" w:lineRule="exact"/>
        <w:ind w:firstLine="280"/>
        <w:rPr>
          <w:rFonts w:ascii="仿宋" w:hAnsi="仿宋" w:eastAsia="仿宋" w:cs="仿宋"/>
          <w:color w:val="000000"/>
          <w:sz w:val="28"/>
          <w:szCs w:val="28"/>
          <w:highlight w:val="none"/>
        </w:rPr>
      </w:pPr>
      <w:bookmarkStart w:id="118" w:name="_Toc2876"/>
      <w:bookmarkStart w:id="119" w:name="_Toc152045532"/>
      <w:bookmarkStart w:id="120" w:name="_Toc18933"/>
      <w:bookmarkStart w:id="121" w:name="_Toc16473"/>
      <w:bookmarkStart w:id="122" w:name="_Toc21519"/>
      <w:bookmarkStart w:id="123" w:name="_Toc763"/>
      <w:bookmarkStart w:id="124" w:name="_Toc324164687"/>
      <w:bookmarkStart w:id="125" w:name="_Toc11206"/>
      <w:bookmarkStart w:id="126" w:name="_Toc15540"/>
      <w:bookmarkStart w:id="127" w:name="_Toc1020"/>
      <w:bookmarkStart w:id="128" w:name="_Toc152042308"/>
      <w:bookmarkStart w:id="129" w:name="_Toc514253145"/>
      <w:bookmarkStart w:id="130" w:name="_Toc144974500"/>
      <w:bookmarkStart w:id="131" w:name="_Toc179632549"/>
      <w:r>
        <w:rPr>
          <w:rFonts w:hint="eastAsia" w:ascii="仿宋" w:hAnsi="仿宋" w:eastAsia="仿宋" w:cs="仿宋"/>
          <w:color w:val="000000"/>
          <w:sz w:val="28"/>
          <w:szCs w:val="28"/>
          <w:highlight w:val="none"/>
        </w:rPr>
        <w:t>1.3 招标内容、建设周期、建设地点和质量要求</w:t>
      </w:r>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1.3.1 本次招标内容：见投标人须知前附表。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1.3.2 本项目的建设周期：见投标人须知前附表。</w:t>
      </w:r>
    </w:p>
    <w:p>
      <w:pPr>
        <w:spacing w:line="480" w:lineRule="exact"/>
        <w:ind w:firstLine="480" w:firstLineChars="200"/>
        <w:rPr>
          <w:rFonts w:ascii="仿宋" w:hAnsi="仿宋" w:eastAsia="仿宋" w:cs="仿宋"/>
          <w:color w:val="000000"/>
          <w:sz w:val="24"/>
          <w:highlight w:val="none"/>
        </w:rPr>
      </w:pPr>
      <w:bookmarkStart w:id="132" w:name="_Toc29165"/>
      <w:bookmarkStart w:id="133" w:name="_Toc21677"/>
      <w:bookmarkStart w:id="134" w:name="_Toc23495"/>
      <w:bookmarkStart w:id="135" w:name="_Toc144974502"/>
      <w:bookmarkStart w:id="136" w:name="_Toc31139"/>
      <w:bookmarkStart w:id="137" w:name="_Toc152045534"/>
      <w:bookmarkStart w:id="138" w:name="_Toc152042310"/>
      <w:bookmarkStart w:id="139" w:name="_Toc18034"/>
      <w:bookmarkStart w:id="140" w:name="_Toc7829"/>
      <w:bookmarkStart w:id="141" w:name="_Toc23324"/>
      <w:bookmarkStart w:id="142" w:name="_Toc179632551"/>
      <w:bookmarkStart w:id="143" w:name="_Toc514253146"/>
      <w:bookmarkStart w:id="144" w:name="_Toc324164688"/>
      <w:r>
        <w:rPr>
          <w:rFonts w:hint="eastAsia" w:ascii="仿宋" w:hAnsi="仿宋" w:eastAsia="仿宋" w:cs="仿宋"/>
          <w:color w:val="000000"/>
          <w:sz w:val="24"/>
          <w:highlight w:val="none"/>
        </w:rPr>
        <w:t>1.3.3 建设地点：见投标人须知前附表。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1.3.4 本项目的质量要求：见投标人须知前附表。</w:t>
      </w:r>
    </w:p>
    <w:p>
      <w:pPr>
        <w:pStyle w:val="211"/>
        <w:spacing w:line="480" w:lineRule="exact"/>
        <w:ind w:firstLine="280"/>
        <w:rPr>
          <w:rFonts w:ascii="仿宋" w:hAnsi="仿宋" w:eastAsia="仿宋" w:cs="仿宋"/>
          <w:color w:val="000000"/>
          <w:sz w:val="28"/>
          <w:szCs w:val="28"/>
          <w:highlight w:val="none"/>
        </w:rPr>
      </w:pPr>
      <w:bookmarkStart w:id="145" w:name="_Toc824"/>
      <w:r>
        <w:rPr>
          <w:rFonts w:hint="eastAsia" w:ascii="仿宋" w:hAnsi="仿宋" w:eastAsia="仿宋" w:cs="仿宋"/>
          <w:color w:val="000000"/>
          <w:sz w:val="28"/>
          <w:szCs w:val="28"/>
          <w:highlight w:val="none"/>
        </w:rPr>
        <w:t>1.4 投标人资格要求</w:t>
      </w:r>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1.4.1投标人应具备承担本项目的资质条件、能力和信誉。</w:t>
      </w:r>
    </w:p>
    <w:p>
      <w:pPr>
        <w:spacing w:line="480" w:lineRule="exact"/>
        <w:ind w:firstLine="820" w:firstLineChars="342"/>
        <w:rPr>
          <w:rFonts w:ascii="仿宋" w:hAnsi="仿宋" w:eastAsia="仿宋" w:cs="仿宋"/>
          <w:color w:val="000000"/>
          <w:sz w:val="24"/>
          <w:highlight w:val="none"/>
        </w:rPr>
      </w:pPr>
      <w:bookmarkStart w:id="146" w:name="_Toc22348"/>
      <w:bookmarkStart w:id="147" w:name="_Toc152045535"/>
      <w:bookmarkStart w:id="148" w:name="_Toc18151"/>
      <w:bookmarkStart w:id="149" w:name="_Toc514253147"/>
      <w:bookmarkStart w:id="150" w:name="_Toc6792"/>
      <w:bookmarkStart w:id="151" w:name="_Toc13701"/>
      <w:bookmarkStart w:id="152" w:name="_Toc8398"/>
      <w:bookmarkStart w:id="153" w:name="_Toc324164689"/>
      <w:bookmarkStart w:id="154" w:name="_Toc179632552"/>
      <w:bookmarkStart w:id="155" w:name="_Toc8176"/>
      <w:bookmarkStart w:id="156" w:name="_Toc152042311"/>
      <w:bookmarkStart w:id="157" w:name="_Toc13958"/>
      <w:bookmarkStart w:id="158" w:name="_Toc144974503"/>
      <w:r>
        <w:rPr>
          <w:rFonts w:hint="eastAsia" w:ascii="仿宋" w:hAnsi="仿宋" w:eastAsia="仿宋" w:cs="仿宋"/>
          <w:color w:val="000000"/>
          <w:sz w:val="24"/>
          <w:highlight w:val="none"/>
        </w:rPr>
        <w:t>（1）资质条件：见投标人须知前附表；</w:t>
      </w:r>
    </w:p>
    <w:p>
      <w:pPr>
        <w:spacing w:line="480" w:lineRule="exact"/>
        <w:ind w:firstLine="820" w:firstLineChars="342"/>
        <w:rPr>
          <w:rFonts w:ascii="仿宋" w:hAnsi="仿宋" w:eastAsia="仿宋" w:cs="仿宋"/>
          <w:color w:val="000000"/>
          <w:sz w:val="24"/>
          <w:highlight w:val="none"/>
        </w:rPr>
      </w:pPr>
      <w:r>
        <w:rPr>
          <w:rFonts w:hint="eastAsia" w:ascii="仿宋" w:hAnsi="仿宋" w:eastAsia="仿宋" w:cs="仿宋"/>
          <w:color w:val="000000"/>
          <w:sz w:val="24"/>
          <w:highlight w:val="none"/>
        </w:rPr>
        <w:t>（2）财务要求：见投标人须知前附表；</w:t>
      </w:r>
    </w:p>
    <w:p>
      <w:pPr>
        <w:spacing w:line="480" w:lineRule="exact"/>
        <w:ind w:firstLine="820" w:firstLineChars="342"/>
        <w:rPr>
          <w:rFonts w:ascii="仿宋" w:hAnsi="仿宋" w:eastAsia="仿宋" w:cs="仿宋"/>
          <w:color w:val="000000"/>
          <w:sz w:val="24"/>
          <w:highlight w:val="none"/>
        </w:rPr>
      </w:pPr>
      <w:r>
        <w:rPr>
          <w:rFonts w:hint="eastAsia" w:ascii="仿宋" w:hAnsi="仿宋" w:eastAsia="仿宋" w:cs="仿宋"/>
          <w:color w:val="000000"/>
          <w:sz w:val="24"/>
          <w:highlight w:val="none"/>
        </w:rPr>
        <w:t>（3）业绩要求：见投标人须知前附表；</w:t>
      </w:r>
    </w:p>
    <w:p>
      <w:pPr>
        <w:spacing w:line="480" w:lineRule="exact"/>
        <w:ind w:firstLine="820" w:firstLineChars="342"/>
        <w:rPr>
          <w:rFonts w:ascii="仿宋" w:hAnsi="仿宋" w:eastAsia="仿宋" w:cs="仿宋"/>
          <w:color w:val="000000"/>
          <w:sz w:val="24"/>
          <w:highlight w:val="none"/>
        </w:rPr>
      </w:pPr>
      <w:r>
        <w:rPr>
          <w:rFonts w:hint="eastAsia" w:ascii="仿宋" w:hAnsi="仿宋" w:eastAsia="仿宋" w:cs="仿宋"/>
          <w:color w:val="000000"/>
          <w:sz w:val="24"/>
          <w:highlight w:val="none"/>
        </w:rPr>
        <w:t>（4）信誉要求：见投标人须知前附表；</w:t>
      </w:r>
    </w:p>
    <w:p>
      <w:pPr>
        <w:spacing w:line="480" w:lineRule="exact"/>
        <w:ind w:firstLine="820" w:firstLineChars="342"/>
        <w:rPr>
          <w:rFonts w:ascii="仿宋" w:hAnsi="仿宋" w:eastAsia="仿宋" w:cs="仿宋"/>
          <w:color w:val="000000"/>
          <w:sz w:val="24"/>
          <w:highlight w:val="none"/>
        </w:rPr>
      </w:pPr>
      <w:r>
        <w:rPr>
          <w:rFonts w:hint="eastAsia" w:ascii="仿宋" w:hAnsi="仿宋" w:eastAsia="仿宋" w:cs="仿宋"/>
          <w:color w:val="000000"/>
          <w:sz w:val="24"/>
          <w:highlight w:val="none"/>
        </w:rPr>
        <w:t>（5）其他要求：见投标人须知前附表；</w:t>
      </w:r>
    </w:p>
    <w:p>
      <w:pPr>
        <w:pStyle w:val="211"/>
        <w:spacing w:line="480" w:lineRule="exact"/>
        <w:ind w:firstLine="280"/>
        <w:rPr>
          <w:rFonts w:ascii="仿宋" w:hAnsi="仿宋" w:eastAsia="仿宋" w:cs="仿宋"/>
          <w:color w:val="000000"/>
          <w:sz w:val="28"/>
          <w:szCs w:val="28"/>
          <w:highlight w:val="none"/>
        </w:rPr>
      </w:pPr>
      <w:bookmarkStart w:id="159" w:name="_Toc25392"/>
      <w:r>
        <w:rPr>
          <w:rFonts w:hint="eastAsia" w:ascii="仿宋" w:hAnsi="仿宋" w:eastAsia="仿宋" w:cs="仿宋"/>
          <w:color w:val="000000"/>
          <w:sz w:val="28"/>
          <w:szCs w:val="28"/>
          <w:highlight w:val="none"/>
        </w:rPr>
        <w:t>1.5 费用承担</w:t>
      </w:r>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投标人应承担其参加本招标活动自身所发生的所有费用。</w:t>
      </w:r>
    </w:p>
    <w:p>
      <w:pPr>
        <w:pStyle w:val="211"/>
        <w:spacing w:line="480" w:lineRule="exact"/>
        <w:ind w:firstLine="280"/>
        <w:rPr>
          <w:rFonts w:ascii="仿宋" w:hAnsi="仿宋" w:eastAsia="仿宋" w:cs="仿宋"/>
          <w:color w:val="000000"/>
          <w:sz w:val="28"/>
          <w:szCs w:val="28"/>
          <w:highlight w:val="none"/>
        </w:rPr>
      </w:pPr>
      <w:bookmarkStart w:id="160" w:name="_Toc144974504"/>
      <w:bookmarkStart w:id="161" w:name="_Toc5405"/>
      <w:bookmarkStart w:id="162" w:name="_Toc22071"/>
      <w:bookmarkStart w:id="163" w:name="_Toc324164690"/>
      <w:bookmarkStart w:id="164" w:name="_Toc152045536"/>
      <w:bookmarkStart w:id="165" w:name="_Toc25607"/>
      <w:bookmarkStart w:id="166" w:name="_Toc179632553"/>
      <w:bookmarkStart w:id="167" w:name="_Toc27947"/>
      <w:bookmarkStart w:id="168" w:name="_Toc9071"/>
      <w:bookmarkStart w:id="169" w:name="_Toc514253148"/>
      <w:bookmarkStart w:id="170" w:name="_Toc152042312"/>
      <w:bookmarkStart w:id="171" w:name="_Toc7135"/>
      <w:bookmarkStart w:id="172" w:name="_Toc20"/>
      <w:bookmarkStart w:id="173" w:name="_Toc9540"/>
      <w:r>
        <w:rPr>
          <w:rFonts w:hint="eastAsia" w:ascii="仿宋" w:hAnsi="仿宋" w:eastAsia="仿宋" w:cs="仿宋"/>
          <w:color w:val="000000"/>
          <w:sz w:val="28"/>
          <w:szCs w:val="28"/>
          <w:highlight w:val="none"/>
        </w:rPr>
        <w:t>1.6 保密</w:t>
      </w:r>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参与招标投标活动的各方应对招标文件和投标文件中的商业和技术等秘密保密，违者应对由此造成的后果承担法律责任。</w:t>
      </w:r>
    </w:p>
    <w:p>
      <w:pPr>
        <w:pStyle w:val="211"/>
        <w:spacing w:line="480" w:lineRule="exact"/>
        <w:ind w:firstLine="280"/>
        <w:rPr>
          <w:rFonts w:ascii="仿宋" w:hAnsi="仿宋" w:eastAsia="仿宋" w:cs="仿宋"/>
          <w:color w:val="000000"/>
          <w:sz w:val="28"/>
          <w:szCs w:val="28"/>
          <w:highlight w:val="none"/>
        </w:rPr>
      </w:pPr>
      <w:bookmarkStart w:id="174" w:name="_Toc144974505"/>
      <w:bookmarkStart w:id="175" w:name="_Toc27264"/>
      <w:bookmarkStart w:id="176" w:name="_Toc179632554"/>
      <w:bookmarkStart w:id="177" w:name="_Toc11060"/>
      <w:bookmarkStart w:id="178" w:name="_Toc514253149"/>
      <w:bookmarkStart w:id="179" w:name="_Toc13772"/>
      <w:bookmarkStart w:id="180" w:name="_Toc15219"/>
      <w:bookmarkStart w:id="181" w:name="_Toc26680"/>
      <w:bookmarkStart w:id="182" w:name="_Toc4473"/>
      <w:bookmarkStart w:id="183" w:name="_Toc324164691"/>
      <w:bookmarkStart w:id="184" w:name="_Toc152042313"/>
      <w:bookmarkStart w:id="185" w:name="_Toc152045537"/>
      <w:bookmarkStart w:id="186" w:name="_Toc23146"/>
      <w:bookmarkStart w:id="187" w:name="_Toc13061"/>
      <w:r>
        <w:rPr>
          <w:rFonts w:hint="eastAsia" w:ascii="仿宋" w:hAnsi="仿宋" w:eastAsia="仿宋" w:cs="仿宋"/>
          <w:color w:val="000000"/>
          <w:sz w:val="28"/>
          <w:szCs w:val="28"/>
          <w:highlight w:val="none"/>
        </w:rPr>
        <w:t>1.7 语言</w:t>
      </w:r>
      <w:bookmarkEnd w:id="174"/>
      <w:r>
        <w:rPr>
          <w:rFonts w:hint="eastAsia" w:ascii="仿宋" w:hAnsi="仿宋" w:eastAsia="仿宋" w:cs="仿宋"/>
          <w:color w:val="000000"/>
          <w:sz w:val="28"/>
          <w:szCs w:val="28"/>
          <w:highlight w:val="none"/>
        </w:rPr>
        <w:t>文字</w:t>
      </w:r>
      <w:bookmarkEnd w:id="175"/>
      <w:bookmarkEnd w:id="176"/>
      <w:bookmarkEnd w:id="177"/>
      <w:bookmarkEnd w:id="178"/>
      <w:bookmarkEnd w:id="179"/>
      <w:bookmarkEnd w:id="180"/>
      <w:bookmarkEnd w:id="181"/>
      <w:bookmarkEnd w:id="182"/>
      <w:bookmarkEnd w:id="183"/>
      <w:bookmarkEnd w:id="184"/>
      <w:bookmarkEnd w:id="185"/>
      <w:bookmarkEnd w:id="186"/>
      <w:bookmarkEnd w:id="187"/>
    </w:p>
    <w:p>
      <w:pPr>
        <w:spacing w:line="480" w:lineRule="exact"/>
        <w:ind w:right="-168" w:rightChars="-80" w:firstLine="472" w:firstLineChars="200"/>
        <w:rPr>
          <w:rFonts w:ascii="仿宋" w:hAnsi="仿宋" w:eastAsia="仿宋" w:cs="仿宋"/>
          <w:color w:val="000000"/>
          <w:spacing w:val="-2"/>
          <w:sz w:val="24"/>
          <w:highlight w:val="none"/>
        </w:rPr>
      </w:pPr>
      <w:r>
        <w:rPr>
          <w:rFonts w:hint="eastAsia" w:ascii="仿宋" w:hAnsi="仿宋" w:eastAsia="仿宋" w:cs="仿宋"/>
          <w:color w:val="000000"/>
          <w:spacing w:val="-2"/>
          <w:sz w:val="24"/>
          <w:highlight w:val="none"/>
        </w:rPr>
        <w:t>除专用术语外，与招标投标有关的语言均使用中文。必要时专用术语应附有中文注释。</w:t>
      </w:r>
    </w:p>
    <w:p>
      <w:pPr>
        <w:pStyle w:val="211"/>
        <w:spacing w:line="480" w:lineRule="exact"/>
        <w:ind w:firstLine="280"/>
        <w:rPr>
          <w:rFonts w:ascii="仿宋" w:hAnsi="仿宋" w:eastAsia="仿宋" w:cs="仿宋"/>
          <w:color w:val="000000"/>
          <w:sz w:val="28"/>
          <w:szCs w:val="28"/>
          <w:highlight w:val="none"/>
        </w:rPr>
      </w:pPr>
      <w:bookmarkStart w:id="188" w:name="_Toc324164692"/>
      <w:bookmarkStart w:id="189" w:name="_Toc4674"/>
      <w:bookmarkStart w:id="190" w:name="_Toc625"/>
      <w:bookmarkStart w:id="191" w:name="_Toc12150"/>
      <w:bookmarkStart w:id="192" w:name="_Toc152045538"/>
      <w:bookmarkStart w:id="193" w:name="_Toc179632555"/>
      <w:bookmarkStart w:id="194" w:name="_Toc30537"/>
      <w:bookmarkStart w:id="195" w:name="_Toc2865"/>
      <w:bookmarkStart w:id="196" w:name="_Toc514253150"/>
      <w:bookmarkStart w:id="197" w:name="_Toc21239"/>
      <w:bookmarkStart w:id="198" w:name="_Toc144974506"/>
      <w:bookmarkStart w:id="199" w:name="_Toc152042314"/>
      <w:bookmarkStart w:id="200" w:name="_Toc27084"/>
      <w:bookmarkStart w:id="201" w:name="_Toc17861"/>
      <w:r>
        <w:rPr>
          <w:rFonts w:hint="eastAsia" w:ascii="仿宋" w:hAnsi="仿宋" w:eastAsia="仿宋" w:cs="仿宋"/>
          <w:color w:val="000000"/>
          <w:sz w:val="28"/>
          <w:szCs w:val="28"/>
          <w:highlight w:val="none"/>
        </w:rPr>
        <w:t>1.8 计量单位</w:t>
      </w:r>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所有计量均采用中华人民共和国法定计量单位。</w:t>
      </w:r>
    </w:p>
    <w:p>
      <w:pPr>
        <w:pStyle w:val="211"/>
        <w:spacing w:line="480" w:lineRule="exact"/>
        <w:ind w:firstLine="280"/>
        <w:rPr>
          <w:rFonts w:ascii="仿宋" w:hAnsi="仿宋" w:eastAsia="仿宋" w:cs="仿宋"/>
          <w:color w:val="000000"/>
          <w:sz w:val="28"/>
          <w:szCs w:val="28"/>
          <w:highlight w:val="none"/>
        </w:rPr>
      </w:pPr>
      <w:bookmarkStart w:id="202" w:name="_Toc152042315"/>
      <w:bookmarkStart w:id="203" w:name="_Toc514253151"/>
      <w:bookmarkStart w:id="204" w:name="_Toc179632556"/>
      <w:bookmarkStart w:id="205" w:name="_Toc13140"/>
      <w:bookmarkStart w:id="206" w:name="_Toc22013"/>
      <w:bookmarkStart w:id="207" w:name="_Toc11394"/>
      <w:bookmarkStart w:id="208" w:name="_Toc12415"/>
      <w:bookmarkStart w:id="209" w:name="_Toc25878"/>
      <w:bookmarkStart w:id="210" w:name="_Toc27383"/>
      <w:bookmarkStart w:id="211" w:name="_Toc324164693"/>
      <w:bookmarkStart w:id="212" w:name="_Toc152045539"/>
      <w:bookmarkStart w:id="213" w:name="_Toc144974507"/>
      <w:bookmarkStart w:id="214" w:name="_Toc1937"/>
      <w:bookmarkStart w:id="215" w:name="_Toc9813"/>
      <w:r>
        <w:rPr>
          <w:rFonts w:hint="eastAsia" w:ascii="仿宋" w:hAnsi="仿宋" w:eastAsia="仿宋" w:cs="仿宋"/>
          <w:color w:val="000000"/>
          <w:sz w:val="28"/>
          <w:szCs w:val="28"/>
          <w:highlight w:val="none"/>
        </w:rPr>
        <w:t>1.9 踏勘现场</w:t>
      </w:r>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p>
    <w:p>
      <w:pPr>
        <w:spacing w:line="480" w:lineRule="exact"/>
        <w:ind w:firstLine="482" w:firstLineChars="200"/>
        <w:rPr>
          <w:rFonts w:ascii="仿宋" w:hAnsi="仿宋" w:eastAsia="仿宋" w:cs="仿宋"/>
          <w:b/>
          <w:color w:val="000000"/>
          <w:sz w:val="24"/>
          <w:highlight w:val="none"/>
        </w:rPr>
      </w:pPr>
      <w:r>
        <w:rPr>
          <w:rFonts w:hint="eastAsia" w:ascii="仿宋" w:hAnsi="仿宋" w:eastAsia="仿宋" w:cs="仿宋"/>
          <w:b/>
          <w:color w:val="000000"/>
          <w:sz w:val="24"/>
          <w:highlight w:val="none"/>
        </w:rPr>
        <w:t>不组织</w:t>
      </w:r>
    </w:p>
    <w:p>
      <w:pPr>
        <w:pStyle w:val="211"/>
        <w:spacing w:line="480" w:lineRule="exact"/>
        <w:ind w:firstLine="280"/>
        <w:rPr>
          <w:rFonts w:ascii="仿宋" w:hAnsi="仿宋" w:eastAsia="仿宋" w:cs="仿宋"/>
          <w:color w:val="000000"/>
          <w:sz w:val="28"/>
          <w:szCs w:val="28"/>
          <w:highlight w:val="none"/>
        </w:rPr>
      </w:pPr>
      <w:bookmarkStart w:id="216" w:name="_Toc18292"/>
      <w:bookmarkStart w:id="217" w:name="_Toc4426"/>
      <w:bookmarkStart w:id="218" w:name="_Toc12491"/>
      <w:bookmarkStart w:id="219" w:name="_Toc152045540"/>
      <w:bookmarkStart w:id="220" w:name="_Toc29321"/>
      <w:bookmarkStart w:id="221" w:name="_Toc19747"/>
      <w:bookmarkStart w:id="222" w:name="_Toc514253152"/>
      <w:bookmarkStart w:id="223" w:name="_Toc179632557"/>
      <w:bookmarkStart w:id="224" w:name="_Toc324164694"/>
      <w:bookmarkStart w:id="225" w:name="_Toc5392"/>
      <w:bookmarkStart w:id="226" w:name="_Toc152042316"/>
      <w:bookmarkStart w:id="227" w:name="_Toc8784"/>
      <w:bookmarkStart w:id="228" w:name="_Toc14327"/>
      <w:bookmarkStart w:id="229" w:name="_Toc144974508"/>
      <w:r>
        <w:rPr>
          <w:rFonts w:hint="eastAsia" w:ascii="仿宋" w:hAnsi="仿宋" w:eastAsia="仿宋" w:cs="仿宋"/>
          <w:color w:val="000000"/>
          <w:sz w:val="28"/>
          <w:szCs w:val="28"/>
          <w:highlight w:val="none"/>
        </w:rPr>
        <w:t>1.10 投标预备会</w:t>
      </w:r>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不召开</w:t>
      </w:r>
    </w:p>
    <w:p>
      <w:pPr>
        <w:pStyle w:val="211"/>
        <w:spacing w:line="480" w:lineRule="exact"/>
        <w:ind w:firstLine="280"/>
        <w:rPr>
          <w:rFonts w:ascii="仿宋" w:hAnsi="仿宋" w:eastAsia="仿宋" w:cs="仿宋"/>
          <w:color w:val="000000"/>
          <w:highlight w:val="none"/>
        </w:rPr>
      </w:pPr>
      <w:bookmarkStart w:id="230" w:name="_Toc514253153"/>
      <w:bookmarkStart w:id="231" w:name="_Toc15830"/>
      <w:bookmarkStart w:id="232" w:name="_Toc20356"/>
      <w:bookmarkStart w:id="233" w:name="_Toc179632559"/>
      <w:bookmarkStart w:id="234" w:name="_Toc8754"/>
      <w:bookmarkStart w:id="235" w:name="_Toc11896"/>
      <w:bookmarkStart w:id="236" w:name="_Toc32691"/>
      <w:bookmarkStart w:id="237" w:name="_Toc21227"/>
      <w:bookmarkStart w:id="238" w:name="_Toc324164696"/>
      <w:bookmarkStart w:id="239" w:name="_Toc8609"/>
      <w:bookmarkStart w:id="240" w:name="_Toc10786"/>
      <w:r>
        <w:rPr>
          <w:rFonts w:hint="eastAsia" w:ascii="仿宋" w:hAnsi="仿宋" w:eastAsia="仿宋" w:cs="仿宋"/>
          <w:color w:val="000000"/>
          <w:sz w:val="28"/>
          <w:szCs w:val="28"/>
          <w:highlight w:val="none"/>
        </w:rPr>
        <w:t>1.11 偏离</w:t>
      </w:r>
      <w:bookmarkEnd w:id="230"/>
      <w:bookmarkEnd w:id="231"/>
      <w:bookmarkEnd w:id="232"/>
      <w:bookmarkEnd w:id="233"/>
      <w:bookmarkEnd w:id="234"/>
      <w:bookmarkEnd w:id="235"/>
      <w:bookmarkEnd w:id="236"/>
      <w:bookmarkEnd w:id="237"/>
      <w:bookmarkEnd w:id="238"/>
      <w:bookmarkEnd w:id="239"/>
      <w:bookmarkEnd w:id="240"/>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投标人须知前附表允许投标文件偏离招标文件某些要求的，偏离应当符合招标文件规定的偏离范围和幅度。</w:t>
      </w:r>
    </w:p>
    <w:p>
      <w:pPr>
        <w:pStyle w:val="271"/>
        <w:spacing w:line="480" w:lineRule="exact"/>
        <w:rPr>
          <w:rFonts w:ascii="仿宋" w:hAnsi="仿宋" w:eastAsia="仿宋" w:cs="仿宋"/>
          <w:color w:val="000000"/>
          <w:sz w:val="30"/>
          <w:szCs w:val="30"/>
          <w:highlight w:val="none"/>
        </w:rPr>
      </w:pPr>
      <w:bookmarkStart w:id="241" w:name="_Toc144974510"/>
      <w:bookmarkStart w:id="242" w:name="_Toc179632560"/>
      <w:bookmarkStart w:id="243" w:name="_Toc23987"/>
      <w:bookmarkStart w:id="244" w:name="_Toc20605"/>
      <w:bookmarkStart w:id="245" w:name="_Toc25868"/>
      <w:bookmarkStart w:id="246" w:name="_Toc20240"/>
      <w:bookmarkStart w:id="247" w:name="_Toc152045542"/>
      <w:bookmarkStart w:id="248" w:name="_Toc16083"/>
      <w:bookmarkStart w:id="249" w:name="_Toc5858"/>
      <w:bookmarkStart w:id="250" w:name="_Toc910"/>
      <w:bookmarkStart w:id="251" w:name="_Toc324164697"/>
      <w:bookmarkStart w:id="252" w:name="_Toc514253154"/>
      <w:bookmarkStart w:id="253" w:name="_Toc8319"/>
      <w:bookmarkStart w:id="254" w:name="_Toc152042318"/>
      <w:r>
        <w:rPr>
          <w:rFonts w:hint="eastAsia" w:ascii="仿宋" w:hAnsi="仿宋" w:eastAsia="仿宋" w:cs="仿宋"/>
          <w:color w:val="000000"/>
          <w:sz w:val="30"/>
          <w:szCs w:val="30"/>
          <w:highlight w:val="none"/>
        </w:rPr>
        <w:t>2. 招标文件</w:t>
      </w:r>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p>
    <w:p>
      <w:pPr>
        <w:pStyle w:val="211"/>
        <w:spacing w:line="480" w:lineRule="exact"/>
        <w:ind w:firstLine="280"/>
        <w:rPr>
          <w:rFonts w:ascii="仿宋" w:hAnsi="仿宋" w:eastAsia="仿宋" w:cs="仿宋"/>
          <w:color w:val="000000"/>
          <w:sz w:val="28"/>
          <w:szCs w:val="28"/>
          <w:highlight w:val="none"/>
        </w:rPr>
      </w:pPr>
      <w:bookmarkStart w:id="255" w:name="_Toc1927"/>
      <w:bookmarkStart w:id="256" w:name="_Toc20126"/>
      <w:bookmarkStart w:id="257" w:name="_Toc179632561"/>
      <w:bookmarkStart w:id="258" w:name="_Toc4212"/>
      <w:bookmarkStart w:id="259" w:name="_Toc7543"/>
      <w:bookmarkStart w:id="260" w:name="_Toc514253155"/>
      <w:bookmarkStart w:id="261" w:name="_Toc152042319"/>
      <w:bookmarkStart w:id="262" w:name="_Toc30532"/>
      <w:bookmarkStart w:id="263" w:name="_Toc12704"/>
      <w:bookmarkStart w:id="264" w:name="_Toc8836"/>
      <w:bookmarkStart w:id="265" w:name="_Toc324164698"/>
      <w:bookmarkStart w:id="266" w:name="_Toc152045543"/>
      <w:bookmarkStart w:id="267" w:name="_Toc144974511"/>
      <w:bookmarkStart w:id="268" w:name="_Toc5610"/>
      <w:r>
        <w:rPr>
          <w:rFonts w:hint="eastAsia" w:ascii="仿宋" w:hAnsi="仿宋" w:eastAsia="仿宋" w:cs="仿宋"/>
          <w:color w:val="000000"/>
          <w:sz w:val="28"/>
          <w:szCs w:val="28"/>
          <w:highlight w:val="none"/>
        </w:rPr>
        <w:t>2.1 招标文件的组成</w:t>
      </w:r>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　本招标文件包括：</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（1）招标公告</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（2）投标须知及投标须知前附表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（3）评标办法</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（4）合同条款格式</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（5）技术文件</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（6）投标文件格式</w:t>
      </w:r>
    </w:p>
    <w:p>
      <w:pPr>
        <w:spacing w:line="480" w:lineRule="exact"/>
        <w:ind w:firstLine="480" w:firstLineChars="200"/>
        <w:rPr>
          <w:rFonts w:ascii="仿宋" w:hAnsi="仿宋" w:eastAsia="仿宋" w:cs="仿宋"/>
          <w:color w:val="000000"/>
          <w:highlight w:val="none"/>
        </w:rPr>
      </w:pPr>
      <w:r>
        <w:rPr>
          <w:rFonts w:hint="eastAsia" w:ascii="仿宋" w:hAnsi="仿宋" w:eastAsia="仿宋" w:cs="仿宋"/>
          <w:color w:val="000000"/>
          <w:sz w:val="24"/>
          <w:highlight w:val="none"/>
        </w:rPr>
        <w:t>（7）投标人认为需要提供的其他资料</w:t>
      </w:r>
    </w:p>
    <w:p>
      <w:pPr>
        <w:spacing w:line="480" w:lineRule="exact"/>
        <w:ind w:firstLine="480" w:firstLineChars="200"/>
        <w:rPr>
          <w:rFonts w:ascii="仿宋" w:hAnsi="仿宋" w:eastAsia="仿宋" w:cs="仿宋"/>
          <w:color w:val="000000"/>
          <w:highlight w:val="none"/>
        </w:rPr>
      </w:pPr>
      <w:r>
        <w:rPr>
          <w:rFonts w:hint="eastAsia" w:ascii="仿宋" w:hAnsi="仿宋" w:eastAsia="仿宋" w:cs="仿宋"/>
          <w:color w:val="000000"/>
          <w:sz w:val="24"/>
          <w:highlight w:val="none"/>
        </w:rPr>
        <w:t>根据本章第第2.2款和第2.3款对招标文件所作的澄清、修改，构成招标文件的组成部分。</w:t>
      </w:r>
    </w:p>
    <w:p>
      <w:pPr>
        <w:pStyle w:val="211"/>
        <w:spacing w:line="480" w:lineRule="exact"/>
        <w:ind w:firstLine="280"/>
        <w:rPr>
          <w:rFonts w:ascii="仿宋" w:hAnsi="仿宋" w:eastAsia="仿宋" w:cs="仿宋"/>
          <w:color w:val="000000"/>
          <w:sz w:val="28"/>
          <w:szCs w:val="28"/>
          <w:highlight w:val="none"/>
        </w:rPr>
      </w:pPr>
      <w:bookmarkStart w:id="269" w:name="_Toc152042320"/>
      <w:bookmarkStart w:id="270" w:name="_Toc144974512"/>
      <w:bookmarkStart w:id="271" w:name="_Toc552"/>
      <w:bookmarkStart w:id="272" w:name="_Toc324164699"/>
      <w:bookmarkStart w:id="273" w:name="_Toc514253156"/>
      <w:bookmarkStart w:id="274" w:name="_Toc6361"/>
      <w:bookmarkStart w:id="275" w:name="_Toc2661"/>
      <w:bookmarkStart w:id="276" w:name="_Toc152045544"/>
      <w:bookmarkStart w:id="277" w:name="_Toc23652"/>
      <w:bookmarkStart w:id="278" w:name="_Toc26896"/>
      <w:bookmarkStart w:id="279" w:name="_Toc31231"/>
      <w:bookmarkStart w:id="280" w:name="_Toc16810"/>
      <w:bookmarkStart w:id="281" w:name="_Toc26422"/>
      <w:bookmarkStart w:id="282" w:name="_Toc179632562"/>
      <w:r>
        <w:rPr>
          <w:rFonts w:hint="eastAsia" w:ascii="仿宋" w:hAnsi="仿宋" w:eastAsia="仿宋" w:cs="仿宋"/>
          <w:color w:val="000000"/>
          <w:sz w:val="28"/>
          <w:szCs w:val="28"/>
          <w:highlight w:val="none"/>
        </w:rPr>
        <w:t>2.2 招标文件的澄清</w:t>
      </w:r>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2.2.1投标人应仔细阅读和检查招标文件的全部内容。如发现缺页或附件不全，应及时向招标人、招标代理机构提出，以便补齐。如有疑问，应在投标人须知前附表规定的时间前以书面形式（包括信函、邮件、传真等可以有形地表现所载内容的形式，下同），要求招标人、招标代理机构对招标文件予以澄清。</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2.2.2 招标文件的澄清将在投标人须知前附表规定的投标截止时间15天前以书面形式发给所有购买招标文件的投标人，但不指明澄清问题的来源。如果澄清发出的时间距投标截止时间不足15天，相应延长投标截止时间。</w:t>
      </w:r>
    </w:p>
    <w:p>
      <w:pPr>
        <w:spacing w:line="480" w:lineRule="exact"/>
        <w:ind w:firstLine="480" w:firstLineChars="200"/>
        <w:rPr>
          <w:rFonts w:ascii="仿宋" w:hAnsi="仿宋" w:eastAsia="仿宋" w:cs="仿宋"/>
          <w:color w:val="000000"/>
          <w:highlight w:val="none"/>
        </w:rPr>
      </w:pPr>
      <w:r>
        <w:rPr>
          <w:rFonts w:hint="eastAsia" w:ascii="仿宋" w:hAnsi="仿宋" w:eastAsia="仿宋" w:cs="仿宋"/>
          <w:color w:val="000000"/>
          <w:sz w:val="24"/>
          <w:highlight w:val="none"/>
        </w:rPr>
        <w:t>2.2.3 投标人在收到澄清后，应在投标人须知前附表规定的时间内以书面形式通知招标人，确认已收到该澄清。</w:t>
      </w:r>
    </w:p>
    <w:p>
      <w:pPr>
        <w:pStyle w:val="211"/>
        <w:spacing w:line="480" w:lineRule="exact"/>
        <w:ind w:firstLine="280"/>
        <w:rPr>
          <w:rFonts w:ascii="仿宋" w:hAnsi="仿宋" w:eastAsia="仿宋" w:cs="仿宋"/>
          <w:color w:val="000000"/>
          <w:highlight w:val="none"/>
        </w:rPr>
      </w:pPr>
      <w:bookmarkStart w:id="283" w:name="_Toc152042321"/>
      <w:bookmarkStart w:id="284" w:name="_Toc324164700"/>
      <w:bookmarkStart w:id="285" w:name="_Toc14086"/>
      <w:bookmarkStart w:id="286" w:name="_Toc32667"/>
      <w:bookmarkStart w:id="287" w:name="_Toc9316"/>
      <w:bookmarkStart w:id="288" w:name="_Toc4587"/>
      <w:bookmarkStart w:id="289" w:name="_Toc514253157"/>
      <w:bookmarkStart w:id="290" w:name="_Toc21334"/>
      <w:bookmarkStart w:id="291" w:name="_Toc5460"/>
      <w:bookmarkStart w:id="292" w:name="_Toc23885"/>
      <w:bookmarkStart w:id="293" w:name="_Toc152045545"/>
      <w:bookmarkStart w:id="294" w:name="_Toc179632563"/>
      <w:bookmarkStart w:id="295" w:name="_Toc144974513"/>
      <w:bookmarkStart w:id="296" w:name="_Toc23821"/>
      <w:r>
        <w:rPr>
          <w:rFonts w:hint="eastAsia" w:ascii="仿宋" w:hAnsi="仿宋" w:eastAsia="仿宋" w:cs="仿宋"/>
          <w:color w:val="000000"/>
          <w:sz w:val="28"/>
          <w:szCs w:val="28"/>
          <w:highlight w:val="none"/>
        </w:rPr>
        <w:t>2.3 招标文件的修改</w:t>
      </w:r>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2.3.1 在投标截止时间15天前，招标人可以书面形式修改招标文件，并通知所有已购买招标文件的投标人。如果修改招标文件的时间距投标截止时间不足15天，相应延长投标截止时间。</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2.3.2 投标人收到修改内容后，应在投标人须知前附表规定的时间内以书面形式通知招标人，确认已收到该修改。</w:t>
      </w:r>
    </w:p>
    <w:p>
      <w:pPr>
        <w:pStyle w:val="271"/>
        <w:spacing w:line="480" w:lineRule="exact"/>
        <w:rPr>
          <w:rFonts w:ascii="仿宋" w:hAnsi="仿宋" w:eastAsia="仿宋" w:cs="仿宋"/>
          <w:color w:val="000000"/>
          <w:sz w:val="30"/>
          <w:szCs w:val="30"/>
          <w:highlight w:val="none"/>
        </w:rPr>
      </w:pPr>
      <w:bookmarkStart w:id="297" w:name="_Toc1459"/>
      <w:bookmarkStart w:id="298" w:name="_Toc15039"/>
      <w:bookmarkStart w:id="299" w:name="_Toc179632564"/>
      <w:bookmarkStart w:id="300" w:name="_Toc31878"/>
      <w:bookmarkStart w:id="301" w:name="_Toc324164701"/>
      <w:bookmarkStart w:id="302" w:name="_Toc14367"/>
      <w:bookmarkStart w:id="303" w:name="_Toc16635"/>
      <w:bookmarkStart w:id="304" w:name="_Toc25390"/>
      <w:bookmarkStart w:id="305" w:name="_Toc152042322"/>
      <w:bookmarkStart w:id="306" w:name="_Toc12601"/>
      <w:bookmarkStart w:id="307" w:name="_Toc514253158"/>
      <w:bookmarkStart w:id="308" w:name="_Toc152045546"/>
      <w:bookmarkStart w:id="309" w:name="_Toc144974514"/>
      <w:bookmarkStart w:id="310" w:name="_Toc6373"/>
      <w:r>
        <w:rPr>
          <w:rFonts w:hint="eastAsia" w:ascii="仿宋" w:hAnsi="仿宋" w:eastAsia="仿宋" w:cs="仿宋"/>
          <w:color w:val="000000"/>
          <w:sz w:val="30"/>
          <w:szCs w:val="30"/>
          <w:highlight w:val="none"/>
        </w:rPr>
        <w:t>3. 投标文件</w:t>
      </w:r>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p>
    <w:p>
      <w:pPr>
        <w:pStyle w:val="211"/>
        <w:spacing w:line="480" w:lineRule="exact"/>
        <w:ind w:firstLine="280"/>
        <w:rPr>
          <w:rFonts w:ascii="仿宋" w:hAnsi="仿宋" w:eastAsia="仿宋" w:cs="仿宋"/>
          <w:color w:val="000000"/>
          <w:highlight w:val="none"/>
        </w:rPr>
      </w:pPr>
      <w:bookmarkStart w:id="311" w:name="_Toc179632565"/>
      <w:bookmarkStart w:id="312" w:name="_Toc13520"/>
      <w:bookmarkStart w:id="313" w:name="_Toc17324"/>
      <w:bookmarkStart w:id="314" w:name="_Toc20897"/>
      <w:bookmarkStart w:id="315" w:name="_Toc5539"/>
      <w:bookmarkStart w:id="316" w:name="_Toc324164702"/>
      <w:bookmarkStart w:id="317" w:name="_Toc514253159"/>
      <w:bookmarkStart w:id="318" w:name="_Toc144974515"/>
      <w:bookmarkStart w:id="319" w:name="_Toc152042323"/>
      <w:bookmarkStart w:id="320" w:name="_Toc30424"/>
      <w:bookmarkStart w:id="321" w:name="_Toc152045547"/>
      <w:bookmarkStart w:id="322" w:name="_Toc26501"/>
      <w:bookmarkStart w:id="323" w:name="_Toc24122"/>
      <w:bookmarkStart w:id="324" w:name="_Toc9695"/>
      <w:r>
        <w:rPr>
          <w:rFonts w:hint="eastAsia" w:ascii="仿宋" w:hAnsi="仿宋" w:eastAsia="仿宋" w:cs="仿宋"/>
          <w:color w:val="000000"/>
          <w:sz w:val="28"/>
          <w:szCs w:val="28"/>
          <w:highlight w:val="none"/>
        </w:rPr>
        <w:t>3.1 投标文件的组成</w:t>
      </w:r>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p>
    <w:p>
      <w:pPr>
        <w:spacing w:line="480" w:lineRule="exact"/>
        <w:rPr>
          <w:rFonts w:ascii="仿宋" w:hAnsi="仿宋" w:eastAsia="仿宋" w:cs="仿宋"/>
          <w:color w:val="000000"/>
          <w:sz w:val="24"/>
          <w:highlight w:val="none"/>
        </w:rPr>
      </w:pPr>
      <w:r>
        <w:rPr>
          <w:rFonts w:hint="eastAsia" w:ascii="仿宋" w:hAnsi="仿宋" w:eastAsia="仿宋" w:cs="仿宋"/>
          <w:color w:val="000000"/>
          <w:highlight w:val="none"/>
        </w:rPr>
        <w:t>　　</w:t>
      </w:r>
      <w:r>
        <w:rPr>
          <w:rFonts w:hint="eastAsia" w:ascii="仿宋" w:hAnsi="仿宋" w:eastAsia="仿宋" w:cs="仿宋"/>
          <w:color w:val="000000"/>
          <w:sz w:val="24"/>
          <w:highlight w:val="none"/>
        </w:rPr>
        <w:t>3.1.1投标文件组成：</w:t>
      </w:r>
    </w:p>
    <w:p>
      <w:pPr>
        <w:numPr>
          <w:ilvl w:val="0"/>
          <w:numId w:val="3"/>
        </w:numPr>
        <w:spacing w:line="480" w:lineRule="exact"/>
        <w:ind w:left="0" w:firstLine="480" w:firstLineChars="200"/>
        <w:rPr>
          <w:rFonts w:ascii="仿宋" w:hAnsi="仿宋" w:eastAsia="仿宋" w:cs="仿宋"/>
          <w:color w:val="000000"/>
          <w:sz w:val="24"/>
          <w:highlight w:val="none"/>
        </w:rPr>
      </w:pPr>
      <w:bookmarkStart w:id="325" w:name="_Toc324164703"/>
      <w:bookmarkStart w:id="326" w:name="_Toc22634"/>
      <w:bookmarkStart w:id="327" w:name="_Toc152045548"/>
      <w:bookmarkStart w:id="328" w:name="_Toc7282"/>
      <w:bookmarkStart w:id="329" w:name="_Toc152042324"/>
      <w:bookmarkStart w:id="330" w:name="_Toc28948"/>
      <w:bookmarkStart w:id="331" w:name="_Toc514253160"/>
      <w:bookmarkStart w:id="332" w:name="_Toc179632566"/>
      <w:bookmarkStart w:id="333" w:name="_Toc144974516"/>
      <w:bookmarkStart w:id="334" w:name="_Toc17686"/>
      <w:bookmarkStart w:id="335" w:name="_Toc7141"/>
      <w:bookmarkStart w:id="336" w:name="_Toc2125"/>
      <w:bookmarkStart w:id="337" w:name="_Toc15235"/>
      <w:r>
        <w:rPr>
          <w:rFonts w:ascii="仿宋" w:hAnsi="仿宋" w:eastAsia="仿宋" w:cs="仿宋"/>
          <w:color w:val="000000"/>
          <w:sz w:val="24"/>
          <w:highlight w:val="none"/>
        </w:rPr>
        <w:fldChar w:fldCharType="begin"/>
      </w:r>
      <w:r>
        <w:rPr>
          <w:rFonts w:ascii="仿宋" w:hAnsi="仿宋" w:eastAsia="仿宋" w:cs="仿宋"/>
          <w:color w:val="000000"/>
          <w:sz w:val="24"/>
          <w:highlight w:val="none"/>
        </w:rPr>
        <w:instrText xml:space="preserve"> HYPERLINK \l "_Toc72229447" </w:instrText>
      </w:r>
      <w:r>
        <w:rPr>
          <w:rFonts w:ascii="仿宋" w:hAnsi="仿宋" w:eastAsia="仿宋" w:cs="仿宋"/>
          <w:color w:val="000000"/>
          <w:sz w:val="24"/>
          <w:highlight w:val="none"/>
        </w:rPr>
        <w:fldChar w:fldCharType="separate"/>
      </w:r>
      <w:r>
        <w:rPr>
          <w:rFonts w:hint="eastAsia" w:ascii="仿宋" w:hAnsi="仿宋" w:eastAsia="仿宋" w:cs="仿宋"/>
          <w:color w:val="000000"/>
          <w:sz w:val="24"/>
          <w:highlight w:val="none"/>
        </w:rPr>
        <w:t>投</w:t>
      </w:r>
      <w:r>
        <w:rPr>
          <w:rFonts w:ascii="仿宋" w:hAnsi="仿宋" w:eastAsia="仿宋" w:cs="仿宋"/>
          <w:color w:val="000000"/>
          <w:sz w:val="24"/>
          <w:highlight w:val="none"/>
        </w:rPr>
        <w:t xml:space="preserve"> </w:t>
      </w:r>
      <w:r>
        <w:rPr>
          <w:rFonts w:hint="eastAsia" w:ascii="仿宋" w:hAnsi="仿宋" w:eastAsia="仿宋" w:cs="仿宋"/>
          <w:color w:val="000000"/>
          <w:sz w:val="24"/>
          <w:highlight w:val="none"/>
        </w:rPr>
        <w:t>标</w:t>
      </w:r>
      <w:r>
        <w:rPr>
          <w:rFonts w:ascii="仿宋" w:hAnsi="仿宋" w:eastAsia="仿宋" w:cs="仿宋"/>
          <w:color w:val="000000"/>
          <w:sz w:val="24"/>
          <w:highlight w:val="none"/>
        </w:rPr>
        <w:t xml:space="preserve"> </w:t>
      </w:r>
      <w:r>
        <w:rPr>
          <w:rFonts w:hint="eastAsia" w:ascii="仿宋" w:hAnsi="仿宋" w:eastAsia="仿宋" w:cs="仿宋"/>
          <w:color w:val="000000"/>
          <w:sz w:val="24"/>
          <w:highlight w:val="none"/>
        </w:rPr>
        <w:t>函</w:t>
      </w:r>
      <w:r>
        <w:rPr>
          <w:rFonts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"_Toc72229448" </w:instrText>
      </w:r>
      <w:r>
        <w:rPr>
          <w:highlight w:val="none"/>
        </w:rPr>
        <w:fldChar w:fldCharType="separate"/>
      </w:r>
      <w:r>
        <w:rPr>
          <w:rFonts w:hint="eastAsia" w:ascii="仿宋" w:hAnsi="仿宋" w:eastAsia="仿宋" w:cs="仿宋"/>
          <w:color w:val="000000"/>
          <w:sz w:val="24"/>
          <w:highlight w:val="none"/>
        </w:rPr>
        <w:t>开标一览表</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"_Toc72229449" </w:instrText>
      </w:r>
      <w:r>
        <w:rPr>
          <w:highlight w:val="none"/>
        </w:rPr>
        <w:fldChar w:fldCharType="separate"/>
      </w:r>
      <w:r>
        <w:rPr>
          <w:rFonts w:hint="eastAsia" w:ascii="仿宋" w:hAnsi="仿宋" w:eastAsia="仿宋" w:cs="仿宋"/>
          <w:color w:val="000000"/>
          <w:sz w:val="24"/>
          <w:highlight w:val="none"/>
        </w:rPr>
        <w:t>法定代表人身份证明书</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"_Toc72229450" </w:instrText>
      </w:r>
      <w:r>
        <w:rPr>
          <w:highlight w:val="none"/>
        </w:rPr>
        <w:fldChar w:fldCharType="separate"/>
      </w:r>
      <w:r>
        <w:rPr>
          <w:rFonts w:hint="eastAsia" w:ascii="仿宋" w:hAnsi="仿宋" w:eastAsia="仿宋" w:cs="仿宋"/>
          <w:color w:val="000000"/>
          <w:sz w:val="24"/>
          <w:highlight w:val="none"/>
        </w:rPr>
        <w:t>投标文件签署授权委托书</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"_Toc72229451" </w:instrText>
      </w:r>
      <w:r>
        <w:rPr>
          <w:highlight w:val="none"/>
        </w:rPr>
        <w:fldChar w:fldCharType="separate"/>
      </w:r>
      <w:r>
        <w:rPr>
          <w:rFonts w:hint="eastAsia" w:ascii="仿宋" w:hAnsi="仿宋" w:eastAsia="仿宋" w:cs="仿宋"/>
          <w:color w:val="000000"/>
          <w:sz w:val="24"/>
          <w:highlight w:val="none"/>
        </w:rPr>
        <w:t>投标保证金凭证复印件</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"_Toc72229452" </w:instrText>
      </w:r>
      <w:r>
        <w:rPr>
          <w:highlight w:val="none"/>
        </w:rPr>
        <w:fldChar w:fldCharType="separate"/>
      </w:r>
      <w:r>
        <w:rPr>
          <w:rFonts w:hint="eastAsia" w:ascii="仿宋" w:hAnsi="仿宋" w:eastAsia="仿宋" w:cs="仿宋"/>
          <w:color w:val="000000"/>
          <w:sz w:val="24"/>
          <w:highlight w:val="none"/>
        </w:rPr>
        <w:t>项目投标报价明细表</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"_Toc72229453" </w:instrText>
      </w:r>
      <w:r>
        <w:rPr>
          <w:highlight w:val="none"/>
        </w:rPr>
        <w:fldChar w:fldCharType="separate"/>
      </w:r>
      <w:r>
        <w:rPr>
          <w:rFonts w:hint="eastAsia" w:ascii="仿宋" w:hAnsi="仿宋" w:eastAsia="仿宋" w:cs="仿宋"/>
          <w:color w:val="000000"/>
          <w:sz w:val="24"/>
          <w:highlight w:val="none"/>
        </w:rPr>
        <w:t>技术条款偏离表</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"_Toc72229454" </w:instrText>
      </w:r>
      <w:r>
        <w:rPr>
          <w:highlight w:val="none"/>
        </w:rPr>
        <w:fldChar w:fldCharType="separate"/>
      </w:r>
      <w:r>
        <w:rPr>
          <w:rFonts w:hint="eastAsia" w:ascii="仿宋" w:hAnsi="仿宋" w:eastAsia="仿宋" w:cs="仿宋"/>
          <w:color w:val="000000"/>
          <w:sz w:val="24"/>
          <w:highlight w:val="none"/>
        </w:rPr>
        <w:t>商务条款偏离表</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"_Toc72229455" </w:instrText>
      </w:r>
      <w:r>
        <w:rPr>
          <w:highlight w:val="none"/>
        </w:rPr>
        <w:fldChar w:fldCharType="separate"/>
      </w:r>
      <w:r>
        <w:rPr>
          <w:rFonts w:hint="eastAsia" w:ascii="仿宋" w:hAnsi="仿宋" w:eastAsia="仿宋" w:cs="仿宋"/>
          <w:color w:val="000000"/>
          <w:sz w:val="24"/>
          <w:highlight w:val="none"/>
        </w:rPr>
        <w:t>资格审查资料</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"_Toc72229456" </w:instrText>
      </w:r>
      <w:r>
        <w:rPr>
          <w:highlight w:val="none"/>
        </w:rPr>
        <w:fldChar w:fldCharType="separate"/>
      </w:r>
      <w:r>
        <w:rPr>
          <w:rFonts w:hint="eastAsia" w:ascii="仿宋" w:hAnsi="仿宋" w:eastAsia="仿宋" w:cs="仿宋"/>
          <w:color w:val="000000"/>
          <w:sz w:val="24"/>
          <w:highlight w:val="none"/>
        </w:rPr>
        <w:t>投标技术方案</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"_Toc72229457" </w:instrText>
      </w:r>
      <w:r>
        <w:rPr>
          <w:highlight w:val="none"/>
        </w:rPr>
        <w:fldChar w:fldCharType="separate"/>
      </w:r>
      <w:r>
        <w:rPr>
          <w:rFonts w:hint="eastAsia" w:ascii="仿宋" w:hAnsi="仿宋" w:eastAsia="仿宋" w:cs="仿宋"/>
          <w:color w:val="000000"/>
          <w:sz w:val="24"/>
          <w:highlight w:val="none"/>
        </w:rPr>
        <w:t>项目交付及安装方案</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"_Toc72229458" </w:instrText>
      </w:r>
      <w:r>
        <w:rPr>
          <w:highlight w:val="none"/>
        </w:rPr>
        <w:fldChar w:fldCharType="separate"/>
      </w:r>
      <w:r>
        <w:rPr>
          <w:rFonts w:hint="eastAsia" w:ascii="仿宋" w:hAnsi="仿宋" w:eastAsia="仿宋" w:cs="仿宋"/>
          <w:color w:val="000000"/>
          <w:sz w:val="24"/>
          <w:highlight w:val="none"/>
        </w:rPr>
        <w:t>售后服务计划及承诺</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"_Toc72229459" </w:instrText>
      </w:r>
      <w:r>
        <w:rPr>
          <w:highlight w:val="none"/>
        </w:rPr>
        <w:fldChar w:fldCharType="separate"/>
      </w:r>
      <w:r>
        <w:rPr>
          <w:rFonts w:hint="eastAsia" w:ascii="仿宋" w:hAnsi="仿宋" w:eastAsia="仿宋" w:cs="仿宋"/>
          <w:color w:val="000000"/>
          <w:sz w:val="24"/>
          <w:highlight w:val="none"/>
        </w:rPr>
        <w:t>培训计划及培训方案</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"_Toc72229460" </w:instrText>
      </w:r>
      <w:r>
        <w:rPr>
          <w:highlight w:val="none"/>
        </w:rPr>
        <w:fldChar w:fldCharType="separate"/>
      </w:r>
      <w:r>
        <w:rPr>
          <w:rFonts w:hint="eastAsia" w:ascii="仿宋" w:hAnsi="仿宋" w:eastAsia="仿宋" w:cs="仿宋"/>
          <w:color w:val="000000"/>
          <w:sz w:val="24"/>
          <w:highlight w:val="none"/>
        </w:rPr>
        <w:t>拟投入本项目人员汇总表</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"_Toc72229461" </w:instrText>
      </w:r>
      <w:r>
        <w:rPr>
          <w:highlight w:val="none"/>
        </w:rPr>
        <w:fldChar w:fldCharType="separate"/>
      </w:r>
      <w:r>
        <w:rPr>
          <w:rFonts w:hint="eastAsia" w:ascii="仿宋" w:hAnsi="仿宋" w:eastAsia="仿宋" w:cs="仿宋"/>
          <w:color w:val="000000"/>
          <w:sz w:val="24"/>
          <w:highlight w:val="none"/>
        </w:rPr>
        <w:t>招标文件中要求提供的其他资质证件</w:t>
      </w:r>
      <w:r>
        <w:rPr>
          <w:rFonts w:hint="eastAsia" w:ascii="仿宋" w:hAnsi="仿宋" w:eastAsia="仿宋" w:cs="仿宋"/>
          <w:color w:val="000000"/>
          <w:sz w:val="24"/>
          <w:highlight w:val="none"/>
        </w:rPr>
        <w:fldChar w:fldCharType="end"/>
      </w:r>
    </w:p>
    <w:p>
      <w:pPr>
        <w:numPr>
          <w:ilvl w:val="0"/>
          <w:numId w:val="3"/>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"_Toc72229462" </w:instrText>
      </w:r>
      <w:r>
        <w:rPr>
          <w:highlight w:val="none"/>
        </w:rPr>
        <w:fldChar w:fldCharType="separate"/>
      </w:r>
      <w:r>
        <w:rPr>
          <w:rFonts w:hint="eastAsia" w:ascii="仿宋" w:hAnsi="仿宋" w:eastAsia="仿宋" w:cs="仿宋"/>
          <w:color w:val="000000"/>
          <w:sz w:val="24"/>
          <w:highlight w:val="none"/>
        </w:rPr>
        <w:t>中小企业、残疾人福利性单位声明函</w:t>
      </w:r>
      <w:r>
        <w:rPr>
          <w:rFonts w:hint="eastAsia" w:ascii="仿宋" w:hAnsi="仿宋" w:eastAsia="仿宋" w:cs="仿宋"/>
          <w:color w:val="000000"/>
          <w:sz w:val="24"/>
          <w:highlight w:val="none"/>
        </w:rPr>
        <w:fldChar w:fldCharType="end"/>
      </w:r>
    </w:p>
    <w:p>
      <w:pPr>
        <w:pStyle w:val="211"/>
        <w:spacing w:line="480" w:lineRule="exact"/>
        <w:ind w:firstLine="280"/>
        <w:rPr>
          <w:rFonts w:ascii="仿宋" w:hAnsi="仿宋" w:eastAsia="仿宋" w:cs="仿宋"/>
          <w:color w:val="000000"/>
          <w:sz w:val="28"/>
          <w:szCs w:val="28"/>
          <w:highlight w:val="none"/>
        </w:rPr>
      </w:pPr>
      <w:bookmarkStart w:id="338" w:name="_Toc23285"/>
      <w:r>
        <w:rPr>
          <w:rFonts w:hint="eastAsia" w:ascii="仿宋" w:hAnsi="仿宋" w:eastAsia="仿宋" w:cs="仿宋"/>
          <w:color w:val="000000"/>
          <w:sz w:val="28"/>
          <w:szCs w:val="28"/>
          <w:highlight w:val="none"/>
        </w:rPr>
        <w:t>3.2 投标报价</w:t>
      </w:r>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3.2.1本项目的投标报价采用投标须知前附表所规定的方式，报价应包含国家规定的增值税税金，除投标人须知前附表另有规定外，增值税税金按一般计税方法计算。投标人应按“投标文件格式”的要求在投标函中进行报价并填写分项报价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3.2.2 投标报价为投标人在投标文件中提出的根据国家及西藏自治区相关技术规范和要求完成本项目所有工作内容并通过评审的价格，此价格应包含完成相应工作品目的所有工作内容。</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3.2.3本招标项目的合同履行地点为西藏自治区，除非合同中另有规定，投标人在报价中所报的价格，均包括完成该项目的成本、利润、税金、开办费、技术措施费、风险费、政策性文件规定费用等所有费用。</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3.2.4投标人如对报价有任何优惠和折扣，应包含在所报价中，任何有选择的报价将不予以接受。</w:t>
      </w:r>
    </w:p>
    <w:p>
      <w:pPr>
        <w:spacing w:line="480" w:lineRule="exact"/>
        <w:ind w:firstLine="480" w:firstLineChars="200"/>
        <w:rPr>
          <w:rFonts w:ascii="仿宋" w:hAnsi="仿宋" w:eastAsia="仿宋" w:cs="仿宋"/>
          <w:color w:val="000000"/>
          <w:highlight w:val="none"/>
        </w:rPr>
      </w:pPr>
      <w:r>
        <w:rPr>
          <w:rFonts w:hint="eastAsia" w:ascii="仿宋" w:hAnsi="仿宋" w:eastAsia="仿宋" w:cs="仿宋"/>
          <w:color w:val="000000"/>
          <w:sz w:val="24"/>
          <w:highlight w:val="none"/>
        </w:rPr>
        <w:t>3.2.5投标报价为3.2.3各分项报价金额之和，投标报价与分项报价的合价不一致的，应以各分项合价累计价格为准，修正投标报价；如分项报价中存在缺漏项，则视为缺漏项价格已包含在其他分项报价之中。投标人在投标截止时间前修改投标函中的投标报价总额，应同时修改投标文件“分项报价表”中的相应报价。此修改须符合本章第 4.3 款的有关要求。　</w:t>
      </w:r>
      <w:r>
        <w:rPr>
          <w:rFonts w:hint="eastAsia" w:ascii="仿宋" w:hAnsi="仿宋" w:eastAsia="仿宋" w:cs="仿宋"/>
          <w:color w:val="000000"/>
          <w:highlight w:val="none"/>
        </w:rPr>
        <w:t>　</w:t>
      </w:r>
    </w:p>
    <w:p>
      <w:pPr>
        <w:pStyle w:val="211"/>
        <w:spacing w:line="480" w:lineRule="exact"/>
        <w:ind w:firstLine="280"/>
        <w:rPr>
          <w:rFonts w:ascii="仿宋" w:hAnsi="仿宋" w:eastAsia="仿宋" w:cs="仿宋"/>
          <w:color w:val="000000"/>
          <w:sz w:val="28"/>
          <w:szCs w:val="28"/>
          <w:highlight w:val="none"/>
        </w:rPr>
      </w:pPr>
      <w:bookmarkStart w:id="339" w:name="_Toc152042325"/>
      <w:bookmarkStart w:id="340" w:name="_Toc324164704"/>
      <w:bookmarkStart w:id="341" w:name="_Toc11014"/>
      <w:bookmarkStart w:id="342" w:name="_Toc17546"/>
      <w:bookmarkStart w:id="343" w:name="_Toc152045549"/>
      <w:bookmarkStart w:id="344" w:name="_Toc5234"/>
      <w:bookmarkStart w:id="345" w:name="_Toc20452"/>
      <w:bookmarkStart w:id="346" w:name="_Toc514253161"/>
      <w:bookmarkStart w:id="347" w:name="_Toc179632567"/>
      <w:bookmarkStart w:id="348" w:name="_Toc30383"/>
      <w:bookmarkStart w:id="349" w:name="_Toc11276"/>
      <w:bookmarkStart w:id="350" w:name="_Toc12997"/>
      <w:bookmarkStart w:id="351" w:name="_Toc144974517"/>
      <w:bookmarkStart w:id="352" w:name="_Toc32610"/>
      <w:r>
        <w:rPr>
          <w:rFonts w:hint="eastAsia" w:ascii="仿宋" w:hAnsi="仿宋" w:eastAsia="仿宋" w:cs="仿宋"/>
          <w:color w:val="000000"/>
          <w:sz w:val="28"/>
          <w:szCs w:val="28"/>
          <w:highlight w:val="none"/>
        </w:rPr>
        <w:t>3.3 投标有效期</w:t>
      </w:r>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3.3.1 在投标人须知前附表规定的投标有效期内，投标人不得要求撤销或修改其投标文件。</w:t>
      </w:r>
    </w:p>
    <w:p>
      <w:pPr>
        <w:spacing w:line="480" w:lineRule="exact"/>
        <w:ind w:firstLine="480" w:firstLineChars="200"/>
        <w:rPr>
          <w:rFonts w:ascii="仿宋" w:hAnsi="仿宋" w:eastAsia="仿宋" w:cs="仿宋"/>
          <w:color w:val="000000"/>
          <w:highlight w:val="none"/>
        </w:rPr>
      </w:pPr>
      <w:r>
        <w:rPr>
          <w:rFonts w:hint="eastAsia" w:ascii="仿宋" w:hAnsi="仿宋" w:eastAsia="仿宋" w:cs="仿宋"/>
          <w:color w:val="000000"/>
          <w:sz w:val="24"/>
          <w:highlight w:val="none"/>
        </w:rPr>
        <w:t xml:space="preserve">3.3.2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 </w:t>
      </w:r>
    </w:p>
    <w:p>
      <w:pPr>
        <w:pStyle w:val="211"/>
        <w:spacing w:line="480" w:lineRule="exact"/>
        <w:ind w:firstLine="280"/>
        <w:rPr>
          <w:rFonts w:ascii="仿宋" w:hAnsi="仿宋" w:eastAsia="仿宋" w:cs="仿宋"/>
          <w:color w:val="000000"/>
          <w:sz w:val="28"/>
          <w:szCs w:val="28"/>
          <w:highlight w:val="none"/>
        </w:rPr>
      </w:pPr>
      <w:bookmarkStart w:id="353" w:name="_Toc2791"/>
      <w:bookmarkStart w:id="354" w:name="_Toc25161"/>
      <w:bookmarkStart w:id="355" w:name="_Toc179632568"/>
      <w:bookmarkStart w:id="356" w:name="_Toc16178"/>
      <w:bookmarkStart w:id="357" w:name="_Toc1151"/>
      <w:bookmarkStart w:id="358" w:name="_Toc26482"/>
      <w:bookmarkStart w:id="359" w:name="_Toc4682"/>
      <w:bookmarkStart w:id="360" w:name="_Toc152045550"/>
      <w:bookmarkStart w:id="361" w:name="_Toc13846"/>
      <w:bookmarkStart w:id="362" w:name="_Toc324164705"/>
      <w:bookmarkStart w:id="363" w:name="_Toc514253162"/>
      <w:bookmarkStart w:id="364" w:name="_Toc144974518"/>
      <w:bookmarkStart w:id="365" w:name="_Toc152042326"/>
      <w:bookmarkStart w:id="366" w:name="_Toc11703"/>
      <w:r>
        <w:rPr>
          <w:rFonts w:hint="eastAsia" w:ascii="仿宋" w:hAnsi="仿宋" w:eastAsia="仿宋" w:cs="仿宋"/>
          <w:color w:val="000000"/>
          <w:sz w:val="28"/>
          <w:szCs w:val="28"/>
          <w:highlight w:val="none"/>
        </w:rPr>
        <w:t>3.4 投标保证金</w:t>
      </w:r>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3.4.1 投标人在递交投标文件的同时，应按投标人须知前附表规定的金额、担保形式递交投标保证金，并作为其投标文件的组成部分。</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3.4.2 投标人不按本章第3.4.1项要求提交投标保证金的，其投标文件作废标处理。</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3.4.3招标人招标代理机构最迟应当在中标公示发出后5日内向未中标的投标人退还投标保证金；合同签订后5日内向中标人的投标人退还投标保证金。</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3.4.4 有下列情形之一的，投标保证金将不予退还： </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（1）在提交投标文件截止时间后到招标文件规定的投标有效期终止之前，投标人撤回投标文件的；</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（2）中标通知书发出后，中标人无故放弃中标项目的或无正当理由不与招标人签订合同的或者拒不缴纳所要求的履约保证金的；</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（3）投标人提供虚假投标文件或虚假补充文件的，或者投标文件中提供虚假或无效的证明材料的；</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（4）法律法规或招标文件规定的其他情形。</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（5）投标人相互串通投标的。</w:t>
      </w:r>
    </w:p>
    <w:p>
      <w:pPr>
        <w:pStyle w:val="211"/>
        <w:spacing w:line="480" w:lineRule="exact"/>
        <w:ind w:firstLine="280"/>
        <w:rPr>
          <w:rFonts w:ascii="仿宋" w:hAnsi="仿宋" w:eastAsia="仿宋" w:cs="仿宋"/>
          <w:color w:val="000000"/>
          <w:sz w:val="28"/>
          <w:szCs w:val="28"/>
          <w:highlight w:val="none"/>
        </w:rPr>
      </w:pPr>
      <w:bookmarkStart w:id="367" w:name="_Toc152042329"/>
      <w:bookmarkStart w:id="368" w:name="_Toc324164707"/>
      <w:bookmarkStart w:id="369" w:name="_Toc514253163"/>
      <w:bookmarkStart w:id="370" w:name="_Toc6344"/>
      <w:bookmarkStart w:id="371" w:name="_Toc3106"/>
      <w:bookmarkStart w:id="372" w:name="_Toc11883"/>
      <w:bookmarkStart w:id="373" w:name="_Toc10655"/>
      <w:bookmarkStart w:id="374" w:name="_Toc152045553"/>
      <w:bookmarkStart w:id="375" w:name="_Toc28134"/>
      <w:bookmarkStart w:id="376" w:name="_Toc24931"/>
      <w:bookmarkStart w:id="377" w:name="_Toc179632571"/>
      <w:bookmarkStart w:id="378" w:name="_Toc357"/>
      <w:bookmarkStart w:id="379" w:name="_Toc144974521"/>
      <w:bookmarkStart w:id="380" w:name="_Toc4424"/>
      <w:r>
        <w:rPr>
          <w:rFonts w:hint="eastAsia" w:ascii="仿宋" w:hAnsi="仿宋" w:eastAsia="仿宋" w:cs="仿宋"/>
          <w:color w:val="000000"/>
          <w:sz w:val="28"/>
          <w:szCs w:val="28"/>
          <w:highlight w:val="none"/>
        </w:rPr>
        <w:t>3.5 备选投标方案</w:t>
      </w:r>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本项目不接受备选投标方案</w:t>
      </w:r>
    </w:p>
    <w:p>
      <w:pPr>
        <w:pStyle w:val="211"/>
        <w:spacing w:line="480" w:lineRule="exact"/>
        <w:ind w:firstLine="280"/>
        <w:rPr>
          <w:rFonts w:ascii="仿宋" w:hAnsi="仿宋" w:eastAsia="仿宋" w:cs="仿宋"/>
          <w:bCs/>
          <w:color w:val="000000"/>
          <w:highlight w:val="none"/>
        </w:rPr>
      </w:pPr>
      <w:bookmarkStart w:id="381" w:name="_Toc19845"/>
      <w:bookmarkStart w:id="382" w:name="_Toc324164708"/>
      <w:bookmarkStart w:id="383" w:name="_Toc23574"/>
      <w:bookmarkStart w:id="384" w:name="_Toc152045554"/>
      <w:bookmarkStart w:id="385" w:name="_Toc10080"/>
      <w:bookmarkStart w:id="386" w:name="_Toc179632572"/>
      <w:bookmarkStart w:id="387" w:name="_Toc152042330"/>
      <w:bookmarkStart w:id="388" w:name="_Toc12530"/>
      <w:bookmarkStart w:id="389" w:name="_Toc144974522"/>
      <w:bookmarkStart w:id="390" w:name="_Toc22652"/>
      <w:bookmarkStart w:id="391" w:name="_Toc27782"/>
      <w:bookmarkStart w:id="392" w:name="_Toc514253164"/>
      <w:bookmarkStart w:id="393" w:name="_Toc3299"/>
      <w:bookmarkStart w:id="394" w:name="_Toc20767"/>
      <w:r>
        <w:rPr>
          <w:rFonts w:hint="eastAsia" w:ascii="仿宋" w:hAnsi="仿宋" w:eastAsia="仿宋" w:cs="仿宋"/>
          <w:bCs/>
          <w:color w:val="000000"/>
          <w:sz w:val="28"/>
          <w:szCs w:val="28"/>
          <w:highlight w:val="none"/>
        </w:rPr>
        <w:t>3.6 投标文件的编制</w:t>
      </w:r>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3.6.1 投标人应按投标人须知资料表中的规定，准备和递交投标文件资格证明文件、商务和技术文件。</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3.6.2 投标文件由投标人的法定代表人或经其正式委托代理人按招标文件规定在投标文件上签字并加盖单位印章。委托代理人须将“法定代表人授权委托书”附在投标文件中。如对投标文件进行了修改，则应由投标人的法定代表人或其委托代理人在每一修改处签字。</w:t>
      </w:r>
    </w:p>
    <w:p>
      <w:pPr>
        <w:spacing w:line="480" w:lineRule="exact"/>
        <w:ind w:firstLine="482" w:firstLineChars="200"/>
        <w:rPr>
          <w:rFonts w:ascii="仿宋" w:hAnsi="仿宋" w:eastAsia="仿宋" w:cs="仿宋"/>
          <w:color w:val="000000"/>
          <w:sz w:val="24"/>
          <w:highlight w:val="none"/>
        </w:rPr>
      </w:pPr>
      <w:r>
        <w:rPr>
          <w:rFonts w:hint="eastAsia" w:ascii="仿宋" w:hAnsi="仿宋" w:eastAsia="仿宋" w:cs="仿宋"/>
          <w:b/>
          <w:bCs/>
          <w:color w:val="000000"/>
          <w:sz w:val="24"/>
          <w:highlight w:val="none"/>
        </w:rPr>
        <w:t>3.6.3 投标文件因字迹潦草或表达不清所引起的后果由投标人负责。</w:t>
      </w:r>
    </w:p>
    <w:p>
      <w:pPr>
        <w:pStyle w:val="211"/>
        <w:spacing w:line="480" w:lineRule="exact"/>
        <w:ind w:firstLine="280"/>
        <w:rPr>
          <w:rFonts w:ascii="仿宋" w:hAnsi="仿宋" w:eastAsia="仿宋" w:cs="仿宋"/>
          <w:bCs/>
          <w:color w:val="000000"/>
          <w:sz w:val="28"/>
          <w:szCs w:val="28"/>
          <w:highlight w:val="none"/>
        </w:rPr>
      </w:pPr>
      <w:bookmarkStart w:id="395" w:name="_Toc11436"/>
      <w:r>
        <w:rPr>
          <w:rFonts w:hint="eastAsia" w:ascii="仿宋" w:hAnsi="仿宋" w:eastAsia="仿宋" w:cs="仿宋"/>
          <w:bCs/>
          <w:color w:val="000000"/>
          <w:sz w:val="28"/>
          <w:szCs w:val="28"/>
          <w:highlight w:val="none"/>
        </w:rPr>
        <w:t>3.7证明投标标的的合格性和符合招标文件规定的技术文件</w:t>
      </w:r>
      <w:bookmarkEnd w:id="395"/>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3.7.1投标人应提交证明文件，证明其投标内容符合招标文件规定。该证明文件是投标文件的一部分。</w:t>
      </w:r>
    </w:p>
    <w:p>
      <w:pPr>
        <w:spacing w:line="480" w:lineRule="exact"/>
        <w:ind w:firstLine="482" w:firstLineChars="200"/>
        <w:rPr>
          <w:rFonts w:ascii="仿宋" w:hAnsi="仿宋" w:eastAsia="仿宋" w:cs="仿宋"/>
          <w:b/>
          <w:bCs/>
          <w:color w:val="000000"/>
          <w:sz w:val="24"/>
          <w:highlight w:val="none"/>
        </w:rPr>
      </w:pPr>
      <w:bookmarkStart w:id="396" w:name="_Ref467306244"/>
      <w:r>
        <w:rPr>
          <w:rFonts w:hint="eastAsia" w:ascii="仿宋" w:hAnsi="仿宋" w:eastAsia="仿宋" w:cs="仿宋"/>
          <w:b/>
          <w:bCs/>
          <w:color w:val="000000"/>
          <w:sz w:val="24"/>
          <w:highlight w:val="none"/>
        </w:rPr>
        <w:t>3.7.2上款所述的证明文件，可以是文字资料、图纸和数据，</w:t>
      </w:r>
      <w:bookmarkEnd w:id="396"/>
      <w:r>
        <w:rPr>
          <w:rFonts w:hint="eastAsia" w:ascii="仿宋" w:hAnsi="仿宋" w:eastAsia="仿宋" w:cs="仿宋"/>
          <w:b/>
          <w:bCs/>
          <w:color w:val="000000"/>
          <w:sz w:val="24"/>
          <w:highlight w:val="none"/>
        </w:rPr>
        <w:t>它包括：</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3.7.2</w:t>
      </w:r>
      <w:r>
        <w:rPr>
          <w:rFonts w:ascii="仿宋" w:hAnsi="仿宋" w:eastAsia="仿宋" w:cs="仿宋"/>
          <w:b/>
          <w:bCs/>
          <w:color w:val="000000"/>
          <w:sz w:val="24"/>
          <w:highlight w:val="none"/>
        </w:rPr>
        <w:t>.1</w:t>
      </w:r>
      <w:r>
        <w:rPr>
          <w:rFonts w:hint="eastAsia" w:ascii="仿宋" w:hAnsi="仿宋" w:eastAsia="仿宋" w:cs="仿宋"/>
          <w:b/>
          <w:bCs/>
          <w:color w:val="000000"/>
          <w:sz w:val="24"/>
          <w:highlight w:val="none"/>
        </w:rPr>
        <w:t>货物主要技术指标和性能的详细说明；</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3.7.2</w:t>
      </w:r>
      <w:r>
        <w:rPr>
          <w:rFonts w:ascii="仿宋" w:hAnsi="仿宋" w:eastAsia="仿宋" w:cs="仿宋"/>
          <w:b/>
          <w:bCs/>
          <w:color w:val="000000"/>
          <w:sz w:val="24"/>
          <w:highlight w:val="none"/>
        </w:rPr>
        <w:t>.2</w:t>
      </w:r>
      <w:r>
        <w:rPr>
          <w:rFonts w:hint="eastAsia" w:ascii="仿宋" w:hAnsi="仿宋" w:eastAsia="仿宋" w:cs="仿宋"/>
          <w:b/>
          <w:bCs/>
          <w:color w:val="000000"/>
          <w:sz w:val="24"/>
          <w:highlight w:val="none"/>
        </w:rPr>
        <w:t>货物从甲方开始使用至招标文件规定的保质期内正常、连续地使用所必须的备件和专用工具清单，包括备件和专用工具的货源及现行价格</w:t>
      </w:r>
      <w:r>
        <w:rPr>
          <w:rFonts w:hint="eastAsia" w:ascii="仿宋" w:hAnsi="仿宋" w:eastAsia="仿宋" w:cs="仿宋"/>
          <w:b/>
          <w:bCs/>
          <w:color w:val="000000"/>
          <w:sz w:val="24"/>
          <w:highlight w:val="none"/>
          <w:lang w:eastAsia="zh-CN"/>
        </w:rPr>
        <w:t>（</w:t>
      </w:r>
      <w:r>
        <w:rPr>
          <w:rFonts w:hint="eastAsia" w:ascii="仿宋" w:hAnsi="仿宋" w:eastAsia="仿宋" w:cs="仿宋"/>
          <w:b/>
          <w:bCs/>
          <w:color w:val="000000"/>
          <w:sz w:val="24"/>
          <w:highlight w:val="none"/>
          <w:lang w:val="en-US" w:eastAsia="zh-CN"/>
        </w:rPr>
        <w:t>本项目不涉及）</w:t>
      </w:r>
      <w:r>
        <w:rPr>
          <w:rFonts w:hint="eastAsia" w:ascii="仿宋" w:hAnsi="仿宋" w:eastAsia="仿宋" w:cs="仿宋"/>
          <w:b/>
          <w:bCs/>
          <w:color w:val="000000"/>
          <w:sz w:val="24"/>
          <w:highlight w:val="none"/>
        </w:rPr>
        <w:t>；</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3.7.2</w:t>
      </w:r>
      <w:r>
        <w:rPr>
          <w:rFonts w:ascii="仿宋" w:hAnsi="仿宋" w:eastAsia="仿宋" w:cs="仿宋"/>
          <w:b/>
          <w:bCs/>
          <w:color w:val="000000"/>
          <w:sz w:val="24"/>
          <w:highlight w:val="none"/>
        </w:rPr>
        <w:t>.3</w:t>
      </w:r>
      <w:r>
        <w:rPr>
          <w:rFonts w:hint="eastAsia" w:ascii="仿宋" w:hAnsi="仿宋" w:eastAsia="仿宋" w:cs="仿宋"/>
          <w:b/>
          <w:bCs/>
          <w:color w:val="000000"/>
          <w:sz w:val="24"/>
          <w:highlight w:val="none"/>
        </w:rPr>
        <w:t>对照招标文件技术规格，逐条说明所提供货物及伴随服务已对招标文件的技术规格做出了实质性的响应，或申明与技术规格条文的偏差和例外。</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3.7.3投标人应注意采购人在技术规格中指出的工艺、材料和设备的参照品牌型号或分类号仅起说明作用，并没有任何限制性。投标人在投标中可以选用替代牌号或分类号，但这些替代要实质上相当于技术规格的要求。采购人、</w:t>
      </w:r>
      <w:r>
        <w:rPr>
          <w:rFonts w:ascii="仿宋" w:hAnsi="仿宋" w:eastAsia="仿宋" w:cs="仿宋"/>
          <w:b/>
          <w:bCs/>
          <w:color w:val="000000"/>
          <w:sz w:val="24"/>
          <w:highlight w:val="none"/>
        </w:rPr>
        <w:t>招标代理机构</w:t>
      </w:r>
      <w:r>
        <w:rPr>
          <w:rFonts w:hint="eastAsia" w:ascii="仿宋" w:hAnsi="仿宋" w:eastAsia="仿宋" w:cs="仿宋"/>
          <w:b/>
          <w:bCs/>
          <w:color w:val="000000"/>
          <w:sz w:val="24"/>
          <w:highlight w:val="none"/>
        </w:rPr>
        <w:t>承诺不以上述参照品牌型号或分类号作为评标时判定其</w:t>
      </w:r>
      <w:r>
        <w:rPr>
          <w:rFonts w:ascii="仿宋" w:hAnsi="仿宋" w:eastAsia="仿宋" w:cs="仿宋"/>
          <w:b/>
          <w:bCs/>
          <w:color w:val="000000"/>
          <w:sz w:val="24"/>
          <w:highlight w:val="none"/>
        </w:rPr>
        <w:t>投标是否有效</w:t>
      </w:r>
      <w:r>
        <w:rPr>
          <w:rFonts w:hint="eastAsia" w:ascii="仿宋" w:hAnsi="仿宋" w:eastAsia="仿宋" w:cs="仿宋"/>
          <w:b/>
          <w:bCs/>
          <w:color w:val="000000"/>
          <w:sz w:val="24"/>
          <w:highlight w:val="none"/>
        </w:rPr>
        <w:t>的标准。</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3.7.4投标人应对照招标文件技术规格，逐条说明所提供货物和服务已对招标文件的技术规格做出了实质性的响应，并申明与技术规格条文的偏差和例外。特别对有具体参数要求的指标，投标人必须提供所投设备的具体参数值。</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3.7.5技术偏离披露的原则性规定：</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3.7.5.1所有投标人应本着诚实信用的原则，以审慎的态度明确、清楚地披露各项技术偏离，尤其是对技术负偏离均要进行披露。</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3.7.5.2如果投标人不能确定对某一事项是否构成技术偏离，则必须在技术偏离表中清楚地表明，并注明“不能确定”字样，以供评标委员会参考。</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3.7.5.3一旦在评审过程中被发现存在技术偏离而投标人并未如实进行披露的，评标委员会有充分的权力视具体情形予以处理，包括但不限于：按照评标规则扣分、在评标规则基础上增加扣分、在评标规则基础上加倍扣分或对该投标予以拒绝。</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3.7.6招标文件需求中提出的技术规格仅为参考，投标人可以进行优化，提供更优的（或者性能实质上不低于的）技术方案或者设备配置。</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3.7.7为鼓励不同品牌的充分竞争，如某设备的某技术参数属于个别品牌所专有，则该技术参数不具有限制性，投标人可对该参数进行适当调整，并应说明调整的理由。对含差别歧视待遇的专有技术条款评标委员会不视为实质性要求。（本项目不涉及）</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3.7.8为有助于投标人选择投标产品，项目需求中提供了推荐品牌（或型号）、参考品牌（或型号）等，但这些品牌（或型号）仅供参考，并无限制性。投标人可以选择性能不低于推荐（或参考）的品牌（或型号）的其他品牌产品。（本项目不涉及</w:t>
      </w:r>
      <w:r>
        <w:rPr>
          <w:rFonts w:hint="eastAsia" w:ascii="仿宋" w:hAnsi="仿宋" w:eastAsia="仿宋" w:cs="仿宋"/>
          <w:b/>
          <w:bCs/>
          <w:color w:val="000000"/>
          <w:sz w:val="24"/>
          <w:highlight w:val="none"/>
          <w:lang w:eastAsia="zh-CN"/>
        </w:rPr>
        <w:t>，</w:t>
      </w:r>
      <w:r>
        <w:rPr>
          <w:rFonts w:hint="eastAsia" w:ascii="仿宋" w:hAnsi="仿宋" w:eastAsia="仿宋" w:cs="仿宋"/>
          <w:b/>
          <w:bCs/>
          <w:color w:val="000000"/>
          <w:sz w:val="24"/>
          <w:highlight w:val="none"/>
          <w:lang w:val="en-US" w:eastAsia="zh-CN"/>
        </w:rPr>
        <w:t>此项招标工作以招标参数为准</w:t>
      </w:r>
      <w:r>
        <w:rPr>
          <w:rFonts w:hint="eastAsia" w:ascii="仿宋" w:hAnsi="仿宋" w:eastAsia="仿宋" w:cs="仿宋"/>
          <w:b/>
          <w:bCs/>
          <w:color w:val="000000"/>
          <w:sz w:val="24"/>
          <w:highlight w:val="none"/>
        </w:rPr>
        <w:t>）</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3.7.9如有标明的专有技术、专利产品、特定品牌的字样只起说明作用，任何与其同等的技术均应被认为符合招标要求。</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3.7.10投标人应在投标文件中列出完成本项目并通过验收所需的所有的设备、设施、材料及服务等明细表及全部费用，中标人必须确保本项目通过用户方及有关主管部门验收。</w:t>
      </w:r>
    </w:p>
    <w:p>
      <w:pPr>
        <w:pStyle w:val="271"/>
        <w:spacing w:line="480" w:lineRule="exact"/>
        <w:rPr>
          <w:rFonts w:ascii="仿宋" w:hAnsi="仿宋" w:eastAsia="仿宋" w:cs="仿宋"/>
          <w:color w:val="000000"/>
          <w:sz w:val="30"/>
          <w:szCs w:val="30"/>
          <w:highlight w:val="none"/>
        </w:rPr>
      </w:pPr>
      <w:bookmarkStart w:id="397" w:name="_Toc152042331"/>
      <w:bookmarkStart w:id="398" w:name="_Toc144974523"/>
      <w:bookmarkStart w:id="399" w:name="_Toc179632573"/>
      <w:bookmarkStart w:id="400" w:name="_Toc4666"/>
      <w:bookmarkStart w:id="401" w:name="_Toc324164709"/>
      <w:bookmarkStart w:id="402" w:name="_Toc4528"/>
      <w:bookmarkStart w:id="403" w:name="_Toc514253165"/>
      <w:bookmarkStart w:id="404" w:name="_Toc21633"/>
      <w:bookmarkStart w:id="405" w:name="_Toc4126"/>
      <w:bookmarkStart w:id="406" w:name="_Toc14555"/>
      <w:bookmarkStart w:id="407" w:name="_Toc19249"/>
      <w:bookmarkStart w:id="408" w:name="_Toc26497"/>
      <w:bookmarkStart w:id="409" w:name="_Toc152045555"/>
      <w:bookmarkStart w:id="410" w:name="_Toc2900"/>
      <w:r>
        <w:rPr>
          <w:rFonts w:hint="eastAsia" w:ascii="仿宋" w:hAnsi="仿宋" w:eastAsia="仿宋" w:cs="仿宋"/>
          <w:color w:val="000000"/>
          <w:sz w:val="30"/>
          <w:szCs w:val="30"/>
          <w:highlight w:val="none"/>
        </w:rPr>
        <w:t xml:space="preserve">4. </w:t>
      </w:r>
      <w:bookmarkEnd w:id="397"/>
      <w:bookmarkEnd w:id="398"/>
      <w:bookmarkEnd w:id="399"/>
      <w:bookmarkEnd w:id="400"/>
      <w:bookmarkEnd w:id="401"/>
      <w:bookmarkEnd w:id="402"/>
      <w:bookmarkEnd w:id="403"/>
      <w:bookmarkEnd w:id="404"/>
      <w:bookmarkEnd w:id="405"/>
      <w:bookmarkEnd w:id="406"/>
      <w:bookmarkEnd w:id="407"/>
      <w:bookmarkEnd w:id="408"/>
      <w:bookmarkEnd w:id="409"/>
      <w:r>
        <w:rPr>
          <w:rFonts w:hint="eastAsia" w:ascii="仿宋" w:hAnsi="仿宋" w:eastAsia="仿宋" w:cs="仿宋"/>
          <w:color w:val="000000"/>
          <w:sz w:val="30"/>
          <w:szCs w:val="30"/>
          <w:highlight w:val="none"/>
        </w:rPr>
        <w:t>投标</w:t>
      </w:r>
      <w:bookmarkEnd w:id="410"/>
    </w:p>
    <w:p>
      <w:pPr>
        <w:pStyle w:val="211"/>
        <w:spacing w:line="480" w:lineRule="exact"/>
        <w:ind w:firstLine="280"/>
        <w:rPr>
          <w:rFonts w:ascii="仿宋" w:hAnsi="仿宋" w:eastAsia="仿宋" w:cs="仿宋"/>
          <w:color w:val="000000"/>
          <w:sz w:val="28"/>
          <w:szCs w:val="28"/>
          <w:highlight w:val="none"/>
        </w:rPr>
      </w:pPr>
      <w:bookmarkStart w:id="411" w:name="_Toc195921821"/>
      <w:bookmarkStart w:id="412" w:name="_Toc5071"/>
      <w:r>
        <w:rPr>
          <w:rFonts w:hint="eastAsia" w:ascii="仿宋" w:hAnsi="仿宋" w:eastAsia="仿宋" w:cs="仿宋"/>
          <w:color w:val="000000"/>
          <w:sz w:val="28"/>
          <w:szCs w:val="28"/>
          <w:highlight w:val="none"/>
        </w:rPr>
        <w:t>4.1 投标文件的递交</w:t>
      </w:r>
      <w:bookmarkEnd w:id="411"/>
      <w:bookmarkEnd w:id="412"/>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4.1.1投标人应在招标公告规定的投标截止时间前递交投标文件。</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4.1.2投标人递交投标文件的地点：见招标公告。</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4.1.3除投标人不足3家未开标情形外，投标人所递交的投标文件不予退还。</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4.1.4逾期送达、未送达指定地点的投标文件，采购人不予受理。</w:t>
      </w:r>
    </w:p>
    <w:p>
      <w:pPr>
        <w:pStyle w:val="211"/>
        <w:spacing w:line="480" w:lineRule="exact"/>
        <w:ind w:firstLine="280"/>
        <w:rPr>
          <w:rFonts w:ascii="仿宋" w:hAnsi="仿宋" w:eastAsia="仿宋" w:cs="仿宋"/>
          <w:color w:val="000000"/>
          <w:sz w:val="28"/>
          <w:szCs w:val="28"/>
          <w:highlight w:val="none"/>
        </w:rPr>
      </w:pPr>
      <w:bookmarkStart w:id="413" w:name="_Toc3062"/>
      <w:bookmarkStart w:id="414" w:name="_Toc195921822"/>
      <w:r>
        <w:rPr>
          <w:rFonts w:hint="eastAsia" w:ascii="仿宋" w:hAnsi="仿宋" w:eastAsia="仿宋" w:cs="仿宋"/>
          <w:color w:val="000000"/>
          <w:sz w:val="28"/>
          <w:szCs w:val="28"/>
          <w:highlight w:val="none"/>
        </w:rPr>
        <w:t>4.2投标文件的修改与撤回</w:t>
      </w:r>
      <w:bookmarkEnd w:id="413"/>
      <w:bookmarkEnd w:id="414"/>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在招标公告规定的投标截止时间前，投标人可以修改或撤回已递交的投标文件。</w:t>
      </w:r>
    </w:p>
    <w:p>
      <w:pPr>
        <w:pStyle w:val="271"/>
        <w:spacing w:line="480" w:lineRule="exact"/>
        <w:rPr>
          <w:rFonts w:ascii="仿宋" w:hAnsi="仿宋" w:eastAsia="仿宋" w:cs="仿宋"/>
          <w:color w:val="000000"/>
          <w:sz w:val="30"/>
          <w:szCs w:val="30"/>
          <w:highlight w:val="none"/>
        </w:rPr>
      </w:pPr>
      <w:bookmarkStart w:id="415" w:name="_Toc144974527"/>
      <w:bookmarkStart w:id="416" w:name="_Toc30150"/>
      <w:bookmarkStart w:id="417" w:name="_Toc152045559"/>
      <w:bookmarkStart w:id="418" w:name="_Toc2432"/>
      <w:bookmarkStart w:id="419" w:name="_Toc5644"/>
      <w:bookmarkStart w:id="420" w:name="_Toc179632577"/>
      <w:bookmarkStart w:id="421" w:name="_Toc20150"/>
      <w:bookmarkStart w:id="422" w:name="_Toc4308"/>
      <w:bookmarkStart w:id="423" w:name="_Toc324164713"/>
      <w:bookmarkStart w:id="424" w:name="_Toc514253169"/>
      <w:bookmarkStart w:id="425" w:name="_Toc152042335"/>
      <w:bookmarkStart w:id="426" w:name="_Toc22062"/>
      <w:bookmarkStart w:id="427" w:name="_Toc24930"/>
      <w:bookmarkStart w:id="428" w:name="_Toc12779"/>
      <w:r>
        <w:rPr>
          <w:rFonts w:hint="eastAsia" w:ascii="仿宋" w:hAnsi="仿宋" w:eastAsia="仿宋" w:cs="仿宋"/>
          <w:color w:val="000000"/>
          <w:sz w:val="30"/>
          <w:szCs w:val="30"/>
          <w:highlight w:val="none"/>
        </w:rPr>
        <w:t>5. 开标</w:t>
      </w:r>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p>
    <w:p>
      <w:pPr>
        <w:pStyle w:val="211"/>
        <w:spacing w:line="480" w:lineRule="exact"/>
        <w:ind w:firstLine="280"/>
        <w:rPr>
          <w:rFonts w:ascii="仿宋" w:hAnsi="仿宋" w:eastAsia="仿宋" w:cs="仿宋"/>
          <w:color w:val="000000"/>
          <w:sz w:val="28"/>
          <w:szCs w:val="28"/>
          <w:highlight w:val="none"/>
        </w:rPr>
      </w:pPr>
      <w:bookmarkStart w:id="429" w:name="_Toc195921824"/>
      <w:bookmarkStart w:id="430" w:name="_Toc2877"/>
      <w:r>
        <w:rPr>
          <w:rFonts w:hint="eastAsia" w:ascii="仿宋" w:hAnsi="仿宋" w:eastAsia="仿宋" w:cs="仿宋"/>
          <w:color w:val="000000"/>
          <w:sz w:val="28"/>
          <w:szCs w:val="28"/>
          <w:highlight w:val="none"/>
        </w:rPr>
        <w:t>5.1开标时间和地点</w:t>
      </w:r>
      <w:bookmarkEnd w:id="429"/>
      <w:bookmarkEnd w:id="430"/>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采购人在招标公告规定的投标截止时间（开标时间）和地点公开开标，并邀请所有投标人的法定代表人或其委托代理人准时参加。投标人未参加开标的，视同认可开标结果。</w:t>
      </w:r>
    </w:p>
    <w:p>
      <w:pPr>
        <w:pStyle w:val="211"/>
        <w:spacing w:line="480" w:lineRule="exact"/>
        <w:ind w:firstLine="280"/>
        <w:rPr>
          <w:rFonts w:ascii="仿宋" w:hAnsi="仿宋" w:eastAsia="仿宋" w:cs="仿宋"/>
          <w:color w:val="000000"/>
          <w:sz w:val="28"/>
          <w:szCs w:val="28"/>
          <w:highlight w:val="none"/>
        </w:rPr>
      </w:pPr>
      <w:bookmarkStart w:id="431" w:name="_Toc31335"/>
      <w:r>
        <w:rPr>
          <w:rFonts w:hint="eastAsia" w:ascii="仿宋" w:hAnsi="仿宋" w:eastAsia="仿宋" w:cs="仿宋"/>
          <w:color w:val="000000"/>
          <w:sz w:val="28"/>
          <w:szCs w:val="28"/>
          <w:highlight w:val="none"/>
        </w:rPr>
        <w:t>5.2开标时，由采购人或者采购代理机构工作人员按照西藏自治区公共资源电子化交易系统流程进行线上开标。投标人不足3家的，不进行开标。</w:t>
      </w:r>
      <w:bookmarkEnd w:id="431"/>
    </w:p>
    <w:p>
      <w:pPr>
        <w:pStyle w:val="211"/>
        <w:spacing w:line="480" w:lineRule="exact"/>
        <w:ind w:firstLine="280"/>
        <w:rPr>
          <w:rFonts w:ascii="仿宋" w:hAnsi="仿宋" w:eastAsia="仿宋" w:cs="仿宋"/>
          <w:color w:val="000000"/>
          <w:sz w:val="28"/>
          <w:szCs w:val="28"/>
          <w:highlight w:val="none"/>
        </w:rPr>
      </w:pPr>
      <w:bookmarkStart w:id="432" w:name="_Toc25972"/>
      <w:r>
        <w:rPr>
          <w:rFonts w:hint="eastAsia" w:ascii="仿宋" w:hAnsi="仿宋" w:eastAsia="仿宋" w:cs="仿宋"/>
          <w:color w:val="000000"/>
          <w:sz w:val="28"/>
          <w:szCs w:val="28"/>
          <w:highlight w:val="none"/>
        </w:rPr>
        <w:t>5.3开标过程记录，由参加开标的各投标人代表和相关工作人员签字确认后随采购文件一并存档。</w:t>
      </w:r>
      <w:bookmarkEnd w:id="432"/>
    </w:p>
    <w:p>
      <w:pPr>
        <w:pStyle w:val="211"/>
        <w:spacing w:line="480" w:lineRule="exact"/>
        <w:ind w:firstLine="280"/>
        <w:rPr>
          <w:rFonts w:ascii="仿宋" w:hAnsi="仿宋" w:eastAsia="仿宋" w:cs="仿宋"/>
          <w:color w:val="000000"/>
          <w:sz w:val="28"/>
          <w:szCs w:val="28"/>
          <w:highlight w:val="none"/>
        </w:rPr>
      </w:pPr>
      <w:bookmarkStart w:id="433" w:name="_Toc15582"/>
      <w:r>
        <w:rPr>
          <w:rFonts w:hint="eastAsia" w:ascii="仿宋" w:hAnsi="仿宋" w:eastAsia="仿宋" w:cs="仿宋"/>
          <w:color w:val="000000"/>
          <w:sz w:val="28"/>
          <w:szCs w:val="28"/>
          <w:highlight w:val="none"/>
        </w:rPr>
        <w:t>5.4投标人代表对开标过程和开标记录有疑义，以及认为采购人、采购代理机构相关工作人员有需要回避的情形的，应当场提出询问或者回避申请。</w:t>
      </w:r>
      <w:bookmarkEnd w:id="433"/>
    </w:p>
    <w:p>
      <w:pPr>
        <w:pStyle w:val="211"/>
        <w:spacing w:line="480" w:lineRule="exact"/>
        <w:ind w:firstLine="280"/>
        <w:rPr>
          <w:rFonts w:ascii="仿宋" w:hAnsi="仿宋" w:eastAsia="仿宋" w:cs="仿宋"/>
          <w:color w:val="000000"/>
          <w:sz w:val="28"/>
          <w:szCs w:val="28"/>
          <w:highlight w:val="none"/>
        </w:rPr>
      </w:pPr>
      <w:bookmarkStart w:id="434" w:name="_Toc26207"/>
      <w:r>
        <w:rPr>
          <w:rFonts w:hint="eastAsia" w:ascii="仿宋" w:hAnsi="仿宋" w:eastAsia="仿宋" w:cs="仿宋"/>
          <w:color w:val="000000"/>
          <w:sz w:val="28"/>
          <w:szCs w:val="28"/>
          <w:highlight w:val="none"/>
        </w:rPr>
        <w:t>5.5投标人对开标过程有疑义的，在开标结束后七个工作日内，按本须知</w:t>
      </w:r>
      <w:r>
        <w:rPr>
          <w:rFonts w:hint="eastAsia" w:ascii="仿宋" w:hAnsi="仿宋" w:eastAsia="仿宋" w:cs="仿宋"/>
          <w:color w:val="000000"/>
          <w:sz w:val="28"/>
          <w:szCs w:val="28"/>
          <w:highlight w:val="none"/>
          <w:lang w:val="en-US" w:eastAsia="zh-CN"/>
        </w:rPr>
        <w:t>第</w:t>
      </w:r>
      <w:r>
        <w:rPr>
          <w:rFonts w:hint="eastAsia" w:ascii="仿宋" w:hAnsi="仿宋" w:eastAsia="仿宋" w:cs="仿宋"/>
          <w:color w:val="000000"/>
          <w:sz w:val="28"/>
          <w:szCs w:val="28"/>
          <w:highlight w:val="none"/>
        </w:rPr>
        <w:t>9款接收质疑函的方式以书面形式一次性提出质疑。</w:t>
      </w:r>
      <w:bookmarkEnd w:id="434"/>
      <w:bookmarkStart w:id="435" w:name="_Toc41401884"/>
    </w:p>
    <w:p>
      <w:pPr>
        <w:pStyle w:val="271"/>
        <w:spacing w:line="480" w:lineRule="exact"/>
        <w:rPr>
          <w:rFonts w:ascii="仿宋" w:hAnsi="仿宋" w:eastAsia="仿宋" w:cs="仿宋"/>
          <w:color w:val="000000"/>
          <w:sz w:val="30"/>
          <w:szCs w:val="30"/>
          <w:highlight w:val="none"/>
        </w:rPr>
      </w:pPr>
      <w:bookmarkStart w:id="436" w:name="_Toc11849"/>
      <w:r>
        <w:rPr>
          <w:rFonts w:hint="eastAsia" w:ascii="仿宋" w:hAnsi="仿宋" w:eastAsia="仿宋" w:cs="仿宋"/>
          <w:color w:val="000000"/>
          <w:sz w:val="30"/>
          <w:szCs w:val="30"/>
          <w:highlight w:val="none"/>
        </w:rPr>
        <w:t>6.资格审查</w:t>
      </w:r>
      <w:bookmarkEnd w:id="435"/>
      <w:bookmarkEnd w:id="436"/>
    </w:p>
    <w:p>
      <w:pPr>
        <w:spacing w:line="480" w:lineRule="exact"/>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开标结束后，采购人或者采购代理机构依法对投标人的资格进行审查。合格投标人不足3家的，不进行评标。</w:t>
      </w:r>
      <w:bookmarkStart w:id="437" w:name="_Toc152045562"/>
      <w:bookmarkStart w:id="438" w:name="_Toc152042338"/>
      <w:bookmarkStart w:id="439" w:name="_Toc144974530"/>
      <w:bookmarkStart w:id="440" w:name="_Toc31061"/>
      <w:bookmarkStart w:id="441" w:name="_Toc179632580"/>
      <w:bookmarkStart w:id="442" w:name="_Toc3589"/>
      <w:bookmarkStart w:id="443" w:name="_Toc514253172"/>
      <w:bookmarkStart w:id="444" w:name="_Toc12991"/>
      <w:bookmarkStart w:id="445" w:name="_Toc324164716"/>
      <w:bookmarkStart w:id="446" w:name="_Toc12382"/>
      <w:bookmarkStart w:id="447" w:name="_Toc26879"/>
      <w:bookmarkStart w:id="448" w:name="_Toc13208"/>
      <w:bookmarkStart w:id="449" w:name="_Toc12085"/>
    </w:p>
    <w:p>
      <w:pPr>
        <w:pStyle w:val="271"/>
        <w:spacing w:line="480" w:lineRule="exact"/>
        <w:rPr>
          <w:rFonts w:ascii="仿宋" w:hAnsi="仿宋" w:eastAsia="仿宋" w:cs="仿宋"/>
          <w:color w:val="000000"/>
          <w:sz w:val="30"/>
          <w:szCs w:val="30"/>
          <w:highlight w:val="none"/>
        </w:rPr>
      </w:pPr>
      <w:bookmarkStart w:id="450" w:name="_Toc20022"/>
      <w:r>
        <w:rPr>
          <w:rFonts w:hint="eastAsia" w:ascii="仿宋" w:hAnsi="仿宋" w:eastAsia="仿宋" w:cs="仿宋"/>
          <w:color w:val="000000"/>
          <w:sz w:val="30"/>
          <w:szCs w:val="30"/>
          <w:highlight w:val="none"/>
        </w:rPr>
        <w:t>7. 评标</w:t>
      </w:r>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Start w:id="451" w:name="_Toc195921827"/>
    </w:p>
    <w:p>
      <w:pPr>
        <w:pStyle w:val="211"/>
        <w:spacing w:line="360" w:lineRule="auto"/>
        <w:ind w:firstLine="560" w:firstLineChars="200"/>
        <w:rPr>
          <w:rFonts w:ascii="仿宋" w:hAnsi="仿宋" w:eastAsia="仿宋" w:cs="仿宋"/>
          <w:color w:val="000000"/>
          <w:sz w:val="28"/>
          <w:szCs w:val="28"/>
          <w:highlight w:val="none"/>
        </w:rPr>
      </w:pPr>
      <w:bookmarkStart w:id="452" w:name="_Toc30880"/>
      <w:r>
        <w:rPr>
          <w:rFonts w:hint="eastAsia" w:ascii="仿宋" w:hAnsi="仿宋" w:eastAsia="仿宋" w:cs="仿宋"/>
          <w:color w:val="000000"/>
          <w:sz w:val="28"/>
          <w:szCs w:val="28"/>
          <w:highlight w:val="none"/>
        </w:rPr>
        <w:t>7.1评标委员会</w:t>
      </w:r>
      <w:bookmarkEnd w:id="451"/>
      <w:bookmarkEnd w:id="452"/>
    </w:p>
    <w:p>
      <w:pPr>
        <w:spacing w:line="480" w:lineRule="exact"/>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7.1.1评标由采购人依法组建的评标委员会负责。评标委员会由采购人代表和有关技术、经济等方面的专家组成。</w:t>
      </w:r>
    </w:p>
    <w:p>
      <w:pPr>
        <w:spacing w:line="480" w:lineRule="exact"/>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7.1.2评标委员会成员有下列情形之一的，应当回避：</w:t>
      </w:r>
    </w:p>
    <w:p>
      <w:pPr>
        <w:spacing w:line="480" w:lineRule="exact"/>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（1）参加采购活动前3年内与投标人存在劳动关系；</w:t>
      </w:r>
    </w:p>
    <w:p>
      <w:pPr>
        <w:spacing w:line="480" w:lineRule="exact"/>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（2）参加采购活动前3年内担任投标人的董事、监事；</w:t>
      </w:r>
    </w:p>
    <w:p>
      <w:pPr>
        <w:spacing w:line="480" w:lineRule="exact"/>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（3）参加采购活动前3年内是投标人的控股股东或者实际控制人；</w:t>
      </w:r>
    </w:p>
    <w:p>
      <w:pPr>
        <w:spacing w:line="480" w:lineRule="exact"/>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（4）与投标人的法定代表人或者负责人有夫妻、直系血亲、三代以内旁系血亲或者近姻亲关系；</w:t>
      </w:r>
    </w:p>
    <w:p>
      <w:pPr>
        <w:spacing w:line="360" w:lineRule="auto"/>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（5）与投标人有其他可能影响政府采购活动公平、公正进行的关系。</w:t>
      </w:r>
    </w:p>
    <w:p>
      <w:pPr>
        <w:spacing w:line="360" w:lineRule="auto"/>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7.1.3评标委员会负责具体评标事务，并独立履行下列职责：</w:t>
      </w:r>
    </w:p>
    <w:p>
      <w:pPr>
        <w:spacing w:line="360" w:lineRule="auto"/>
        <w:ind w:firstLine="560" w:firstLineChars="200"/>
        <w:rPr>
          <w:rFonts w:ascii="仿宋" w:hAnsi="仿宋" w:eastAsia="仿宋" w:cs="仿宋"/>
          <w:color w:val="000000"/>
          <w:sz w:val="28"/>
          <w:szCs w:val="28"/>
          <w:highlight w:val="none"/>
        </w:rPr>
      </w:pPr>
      <w:bookmarkStart w:id="453" w:name="_Toc195921828"/>
      <w:r>
        <w:rPr>
          <w:rFonts w:hint="eastAsia" w:ascii="仿宋" w:hAnsi="仿宋" w:eastAsia="仿宋" w:cs="仿宋"/>
          <w:color w:val="000000"/>
          <w:sz w:val="28"/>
          <w:szCs w:val="28"/>
          <w:highlight w:val="none"/>
        </w:rPr>
        <w:t>（1）审查、评价投标文件是否符合招标文件的商务、技术等实质性要求；</w:t>
      </w:r>
    </w:p>
    <w:p>
      <w:pPr>
        <w:spacing w:line="360" w:lineRule="auto"/>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（2）要求投标人对投标文件有关事项作出澄清或者说明；</w:t>
      </w:r>
    </w:p>
    <w:p>
      <w:pPr>
        <w:spacing w:line="360" w:lineRule="auto"/>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（3）对投标文件进行比较和评价；</w:t>
      </w:r>
    </w:p>
    <w:p>
      <w:pPr>
        <w:spacing w:line="360" w:lineRule="auto"/>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（4）确定中标候选人名单，以及根据采购人委托直接确定中标人；</w:t>
      </w:r>
    </w:p>
    <w:p>
      <w:pPr>
        <w:spacing w:line="360" w:lineRule="auto"/>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rPr>
        <w:t>（5）向采购人、采购代理机构或者有关部门报告评标中发现的违法行为。</w:t>
      </w:r>
    </w:p>
    <w:p>
      <w:pPr>
        <w:pStyle w:val="211"/>
        <w:spacing w:line="360" w:lineRule="auto"/>
        <w:ind w:firstLine="560" w:firstLineChars="200"/>
        <w:rPr>
          <w:rFonts w:ascii="仿宋" w:hAnsi="仿宋" w:eastAsia="仿宋" w:cs="仿宋"/>
          <w:color w:val="000000"/>
          <w:sz w:val="28"/>
          <w:szCs w:val="28"/>
          <w:highlight w:val="none"/>
        </w:rPr>
      </w:pPr>
      <w:bookmarkStart w:id="454" w:name="_Toc18240"/>
      <w:r>
        <w:rPr>
          <w:rFonts w:hint="eastAsia" w:ascii="仿宋" w:hAnsi="仿宋" w:eastAsia="仿宋" w:cs="仿宋"/>
          <w:color w:val="000000"/>
          <w:sz w:val="28"/>
          <w:szCs w:val="28"/>
          <w:highlight w:val="none"/>
        </w:rPr>
        <w:t>7.2评标委员会应当对符合资格的投标人的投标文件进行符合性审查，以确定其是否满足招标文件的实质性要求。</w:t>
      </w:r>
      <w:bookmarkEnd w:id="453"/>
      <w:bookmarkEnd w:id="454"/>
    </w:p>
    <w:p>
      <w:pPr>
        <w:pStyle w:val="211"/>
        <w:spacing w:line="360" w:lineRule="auto"/>
        <w:ind w:firstLine="560" w:firstLineChars="200"/>
        <w:rPr>
          <w:rFonts w:ascii="仿宋" w:hAnsi="仿宋" w:eastAsia="仿宋" w:cs="仿宋"/>
          <w:color w:val="000000"/>
          <w:sz w:val="28"/>
          <w:szCs w:val="28"/>
          <w:highlight w:val="none"/>
        </w:rPr>
      </w:pPr>
      <w:bookmarkStart w:id="455" w:name="_Toc27763"/>
      <w:r>
        <w:rPr>
          <w:rFonts w:hint="eastAsia" w:ascii="仿宋" w:hAnsi="仿宋" w:eastAsia="仿宋" w:cs="仿宋"/>
          <w:color w:val="000000"/>
          <w:sz w:val="28"/>
          <w:szCs w:val="28"/>
          <w:highlight w:val="none"/>
        </w:rPr>
        <w:t>7.3评标委员会按照第三章“资格审查、评标办法和标准”规定的评标方法和标准，对符合性审查合格的投标文件进行商务和技术评估，综合比较与评价。“评标办法”没有规定的方法、评审因素和标准，不作为评标依据。</w:t>
      </w:r>
      <w:bookmarkEnd w:id="455"/>
    </w:p>
    <w:p>
      <w:pPr>
        <w:pStyle w:val="211"/>
        <w:spacing w:line="360" w:lineRule="auto"/>
        <w:ind w:firstLine="560" w:firstLineChars="200"/>
        <w:rPr>
          <w:rFonts w:ascii="仿宋" w:hAnsi="仿宋" w:eastAsia="仿宋" w:cs="仿宋"/>
          <w:color w:val="000000"/>
          <w:sz w:val="28"/>
          <w:szCs w:val="28"/>
          <w:highlight w:val="none"/>
        </w:rPr>
      </w:pPr>
      <w:bookmarkStart w:id="456" w:name="_Toc6546"/>
      <w:r>
        <w:rPr>
          <w:rFonts w:hint="eastAsia" w:ascii="仿宋" w:hAnsi="仿宋" w:eastAsia="仿宋" w:cs="仿宋"/>
          <w:color w:val="000000"/>
          <w:sz w:val="28"/>
          <w:szCs w:val="28"/>
          <w:highlight w:val="none"/>
        </w:rPr>
        <w:t>7.4在评标过程中发现投标人有不遵循公平竞争的原则，恶意串通，妨碍其他投标人的竞争行为，损害采购人或者其他投标人的合法权益的，评标委员会应当认定其投标无效，并书面报告本级财政部门。</w:t>
      </w:r>
      <w:bookmarkEnd w:id="456"/>
    </w:p>
    <w:p>
      <w:pPr>
        <w:pStyle w:val="211"/>
        <w:spacing w:line="360" w:lineRule="auto"/>
        <w:ind w:firstLine="560" w:firstLineChars="200"/>
        <w:rPr>
          <w:rFonts w:ascii="仿宋" w:hAnsi="仿宋" w:eastAsia="仿宋" w:cs="仿宋"/>
          <w:color w:val="000000"/>
          <w:sz w:val="28"/>
          <w:szCs w:val="28"/>
          <w:highlight w:val="none"/>
        </w:rPr>
      </w:pPr>
      <w:bookmarkStart w:id="457" w:name="_Toc3137"/>
      <w:r>
        <w:rPr>
          <w:rFonts w:hint="eastAsia" w:ascii="仿宋" w:hAnsi="仿宋" w:eastAsia="仿宋" w:cs="仿宋"/>
          <w:color w:val="000000"/>
          <w:sz w:val="28"/>
          <w:szCs w:val="28"/>
          <w:highlight w:val="none"/>
        </w:rPr>
        <w:t>7.5公开招标数额标准以上的采购项目，投标截止后投标人不足3家或者通过资格审查或符合性审查的投标人不足3家的，除采购任务取消情形外，将重新招标或采用其他采购方式采购。</w:t>
      </w:r>
      <w:bookmarkEnd w:id="457"/>
    </w:p>
    <w:p>
      <w:pPr>
        <w:spacing w:line="480" w:lineRule="exact"/>
        <w:ind w:firstLine="480" w:firstLineChars="200"/>
        <w:rPr>
          <w:rFonts w:ascii="仿宋" w:hAnsi="仿宋" w:eastAsia="仿宋" w:cs="仿宋"/>
          <w:color w:val="000000"/>
          <w:sz w:val="24"/>
          <w:highlight w:val="none"/>
        </w:rPr>
      </w:pPr>
    </w:p>
    <w:p>
      <w:pPr>
        <w:pStyle w:val="271"/>
        <w:spacing w:line="480" w:lineRule="exact"/>
        <w:rPr>
          <w:rFonts w:ascii="仿宋" w:hAnsi="仿宋" w:eastAsia="仿宋" w:cs="仿宋"/>
          <w:color w:val="000000"/>
          <w:sz w:val="30"/>
          <w:szCs w:val="30"/>
          <w:highlight w:val="none"/>
        </w:rPr>
      </w:pPr>
      <w:bookmarkStart w:id="458" w:name="_Toc144974534"/>
      <w:bookmarkStart w:id="459" w:name="_Toc179632584"/>
      <w:bookmarkStart w:id="460" w:name="_Toc152045566"/>
      <w:bookmarkStart w:id="461" w:name="_Toc514253176"/>
      <w:bookmarkStart w:id="462" w:name="_Toc15189"/>
      <w:bookmarkStart w:id="463" w:name="_Toc849"/>
      <w:bookmarkStart w:id="464" w:name="_Toc21976"/>
      <w:bookmarkStart w:id="465" w:name="_Toc3526"/>
      <w:bookmarkStart w:id="466" w:name="_Toc152042342"/>
      <w:bookmarkStart w:id="467" w:name="_Toc5502"/>
      <w:bookmarkStart w:id="468" w:name="_Toc10777"/>
      <w:bookmarkStart w:id="469" w:name="_Toc30112"/>
      <w:bookmarkStart w:id="470" w:name="_Toc8193"/>
      <w:bookmarkStart w:id="471" w:name="_Toc324164720"/>
      <w:r>
        <w:rPr>
          <w:rFonts w:hint="eastAsia" w:ascii="仿宋" w:hAnsi="仿宋" w:eastAsia="仿宋" w:cs="仿宋"/>
          <w:color w:val="000000"/>
          <w:sz w:val="30"/>
          <w:szCs w:val="30"/>
          <w:highlight w:val="none"/>
        </w:rPr>
        <w:t>8. 合同授予</w:t>
      </w:r>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p>
    <w:p>
      <w:pPr>
        <w:pStyle w:val="211"/>
        <w:spacing w:line="480" w:lineRule="exact"/>
        <w:ind w:firstLine="280"/>
        <w:rPr>
          <w:rFonts w:ascii="仿宋" w:hAnsi="仿宋" w:eastAsia="仿宋" w:cs="仿宋"/>
          <w:color w:val="000000"/>
          <w:sz w:val="28"/>
          <w:szCs w:val="28"/>
          <w:highlight w:val="none"/>
        </w:rPr>
      </w:pPr>
      <w:bookmarkStart w:id="472" w:name="_Toc324164721"/>
      <w:bookmarkStart w:id="473" w:name="_Toc11387"/>
      <w:bookmarkStart w:id="474" w:name="_Toc20478"/>
      <w:bookmarkStart w:id="475" w:name="_Toc144974535"/>
      <w:bookmarkStart w:id="476" w:name="_Toc152045567"/>
      <w:bookmarkStart w:id="477" w:name="_Toc3911"/>
      <w:bookmarkStart w:id="478" w:name="_Toc179632585"/>
      <w:bookmarkStart w:id="479" w:name="_Toc10140"/>
      <w:bookmarkStart w:id="480" w:name="_Toc1718"/>
      <w:bookmarkStart w:id="481" w:name="_Toc19913"/>
      <w:bookmarkStart w:id="482" w:name="_Toc25750"/>
      <w:bookmarkStart w:id="483" w:name="_Toc152042343"/>
      <w:bookmarkStart w:id="484" w:name="_Toc514253177"/>
      <w:bookmarkStart w:id="485" w:name="_Toc9975"/>
      <w:r>
        <w:rPr>
          <w:rFonts w:hint="eastAsia" w:ascii="仿宋" w:hAnsi="仿宋" w:eastAsia="仿宋" w:cs="仿宋"/>
          <w:color w:val="000000"/>
          <w:sz w:val="28"/>
          <w:szCs w:val="28"/>
          <w:highlight w:val="none"/>
        </w:rPr>
        <w:t>8.1 定标方式</w:t>
      </w:r>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除投标人须知前附表规定评标委员会直接确定中标人外，招标人依据评标委员会推荐的中标候选人确定中标人，评标委员会推荐中标候选人的人数见投标人须知前附表。</w:t>
      </w:r>
    </w:p>
    <w:p>
      <w:pPr>
        <w:pStyle w:val="211"/>
        <w:spacing w:line="480" w:lineRule="exact"/>
        <w:ind w:firstLine="280"/>
        <w:rPr>
          <w:rFonts w:ascii="仿宋" w:hAnsi="仿宋" w:eastAsia="仿宋" w:cs="仿宋"/>
          <w:color w:val="000000"/>
          <w:sz w:val="28"/>
          <w:szCs w:val="28"/>
          <w:highlight w:val="none"/>
        </w:rPr>
      </w:pPr>
      <w:bookmarkStart w:id="486" w:name="_Toc324164722"/>
      <w:bookmarkStart w:id="487" w:name="_Toc2089"/>
      <w:bookmarkStart w:id="488" w:name="_Toc13500"/>
      <w:bookmarkStart w:id="489" w:name="_Toc152045568"/>
      <w:bookmarkStart w:id="490" w:name="_Toc179632586"/>
      <w:bookmarkStart w:id="491" w:name="_Toc6133"/>
      <w:bookmarkStart w:id="492" w:name="_Toc18409"/>
      <w:bookmarkStart w:id="493" w:name="_Toc514253178"/>
      <w:bookmarkStart w:id="494" w:name="_Toc144974536"/>
      <w:bookmarkStart w:id="495" w:name="_Toc12975"/>
      <w:bookmarkStart w:id="496" w:name="_Toc9261"/>
      <w:bookmarkStart w:id="497" w:name="_Toc5425"/>
      <w:bookmarkStart w:id="498" w:name="_Toc152042344"/>
      <w:bookmarkStart w:id="499" w:name="_Toc3491"/>
      <w:r>
        <w:rPr>
          <w:rFonts w:hint="eastAsia" w:ascii="仿宋" w:hAnsi="仿宋" w:eastAsia="仿宋" w:cs="仿宋"/>
          <w:color w:val="000000"/>
          <w:sz w:val="28"/>
          <w:szCs w:val="28"/>
          <w:highlight w:val="none"/>
        </w:rPr>
        <w:t>8.2 中标通知</w:t>
      </w:r>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8.2.1中标人确定后，招标代理机构将以书面形式通知中标候选人其投标被接受。中标通知书将明确中标的范围和相应的中标价格，以及签定合同的时间、地点等要求。</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8.2.2中标通知书将成为合同文件的组成部分。</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8.2.3招标代理机构将在发出中标通知书的同时，将中标结果以公示的形式通知所有未中标的投标人。</w:t>
      </w:r>
    </w:p>
    <w:p>
      <w:pPr>
        <w:pStyle w:val="211"/>
        <w:spacing w:line="480" w:lineRule="exact"/>
        <w:ind w:firstLine="280" w:firstLineChars="100"/>
        <w:rPr>
          <w:rFonts w:ascii="仿宋" w:hAnsi="仿宋" w:eastAsia="仿宋" w:cs="仿宋"/>
          <w:bCs/>
          <w:color w:val="000000"/>
          <w:sz w:val="28"/>
          <w:szCs w:val="28"/>
          <w:highlight w:val="none"/>
        </w:rPr>
      </w:pPr>
      <w:bookmarkStart w:id="500" w:name="_Toc30494"/>
      <w:bookmarkStart w:id="501" w:name="_Toc22418"/>
      <w:bookmarkStart w:id="502" w:name="_Toc11358"/>
      <w:bookmarkStart w:id="503" w:name="_Toc152045569"/>
      <w:bookmarkStart w:id="504" w:name="_Toc324164723"/>
      <w:bookmarkStart w:id="505" w:name="_Toc32406"/>
      <w:bookmarkStart w:id="506" w:name="_Toc514253179"/>
      <w:bookmarkStart w:id="507" w:name="_Toc22322"/>
      <w:bookmarkStart w:id="508" w:name="_Toc144974537"/>
      <w:bookmarkStart w:id="509" w:name="_Toc179632587"/>
      <w:bookmarkStart w:id="510" w:name="_Toc26618"/>
      <w:bookmarkStart w:id="511" w:name="_Toc4998"/>
      <w:bookmarkStart w:id="512" w:name="_Toc152042345"/>
      <w:bookmarkStart w:id="513" w:name="_Toc13786"/>
      <w:r>
        <w:rPr>
          <w:rFonts w:hint="eastAsia" w:ascii="仿宋" w:hAnsi="仿宋" w:eastAsia="仿宋" w:cs="仿宋"/>
          <w:bCs/>
          <w:color w:val="000000"/>
          <w:sz w:val="28"/>
          <w:szCs w:val="28"/>
          <w:highlight w:val="none"/>
        </w:rPr>
        <w:t>8.3 履约担保</w:t>
      </w:r>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8.3.1在签订合同前，中标人应按投标人须知前附表规定的形式、金额和招标文件第四章“合同条款及格式”规定的或者事先经过招标人书面认可的履约保证金格式向招标人提交履约保证金。除投标人须知前附表另有规定外，（履约保证金在中标投标人按合同约定交货验收合格后自行转为质保金，质保金应相当于合同总额的</w:t>
      </w:r>
      <w:r>
        <w:rPr>
          <w:rFonts w:hint="eastAsia" w:ascii="仿宋" w:hAnsi="仿宋" w:eastAsia="仿宋" w:cs="仿宋"/>
          <w:b/>
          <w:bCs/>
          <w:color w:val="000000"/>
          <w:sz w:val="24"/>
          <w:highlight w:val="none"/>
          <w:u w:val="single"/>
        </w:rPr>
        <w:t>10%</w:t>
      </w:r>
      <w:r>
        <w:rPr>
          <w:rFonts w:hint="eastAsia" w:ascii="仿宋" w:hAnsi="仿宋" w:eastAsia="仿宋" w:cs="仿宋"/>
          <w:b/>
          <w:bCs/>
          <w:color w:val="000000"/>
          <w:sz w:val="24"/>
          <w:highlight w:val="none"/>
        </w:rPr>
        <w:t>。如果所交的履约保证金低于合同总额的</w:t>
      </w:r>
      <w:r>
        <w:rPr>
          <w:rFonts w:hint="eastAsia" w:ascii="仿宋" w:hAnsi="仿宋" w:eastAsia="仿宋" w:cs="仿宋"/>
          <w:b/>
          <w:bCs/>
          <w:color w:val="000000"/>
          <w:sz w:val="24"/>
          <w:highlight w:val="none"/>
          <w:u w:val="single"/>
        </w:rPr>
        <w:t>10%的</w:t>
      </w:r>
      <w:r>
        <w:rPr>
          <w:rFonts w:hint="eastAsia" w:ascii="仿宋" w:hAnsi="仿宋" w:eastAsia="仿宋" w:cs="仿宋"/>
          <w:b/>
          <w:bCs/>
          <w:color w:val="000000"/>
          <w:sz w:val="24"/>
          <w:highlight w:val="none"/>
        </w:rPr>
        <w:t>，乙方同意直接从货款中扣</w:t>
      </w:r>
      <w:r>
        <w:rPr>
          <w:rFonts w:hint="eastAsia" w:ascii="仿宋" w:hAnsi="仿宋" w:eastAsia="仿宋" w:cs="仿宋"/>
          <w:b/>
          <w:bCs/>
          <w:color w:val="000000"/>
          <w:sz w:val="24"/>
          <w:highlight w:val="none"/>
          <w:u w:val="single"/>
        </w:rPr>
        <w:t>足10%</w:t>
      </w:r>
      <w:r>
        <w:rPr>
          <w:rFonts w:hint="eastAsia" w:ascii="仿宋" w:hAnsi="仿宋" w:eastAsia="仿宋" w:cs="仿宋"/>
          <w:b/>
          <w:bCs/>
          <w:color w:val="000000"/>
          <w:sz w:val="24"/>
          <w:highlight w:val="none"/>
        </w:rPr>
        <w:t>。若货物质量上没有瑕疵，质保期满后无息支付。）。</w:t>
      </w:r>
    </w:p>
    <w:p>
      <w:pPr>
        <w:spacing w:line="480" w:lineRule="exact"/>
        <w:ind w:firstLine="482" w:firstLineChars="200"/>
        <w:rPr>
          <w:rFonts w:ascii="仿宋" w:hAnsi="仿宋" w:eastAsia="仿宋" w:cs="仿宋"/>
          <w:b/>
          <w:bCs/>
          <w:color w:val="000000"/>
          <w:sz w:val="24"/>
          <w:highlight w:val="none"/>
        </w:rPr>
      </w:pPr>
      <w:r>
        <w:rPr>
          <w:rFonts w:hint="eastAsia" w:ascii="仿宋" w:hAnsi="仿宋" w:eastAsia="仿宋" w:cs="仿宋"/>
          <w:b/>
          <w:bCs/>
          <w:color w:val="000000"/>
          <w:sz w:val="24"/>
          <w:highlight w:val="none"/>
        </w:rPr>
        <w:t>8.3.2中标人不能按本章第 7.3.1 项要求提交履约保证金的，视为放弃中标，其投标保证金不予退还，给招标人造成的损失超过投标保证金数额的，中标人还应当对超过部分予以赔偿。</w:t>
      </w:r>
    </w:p>
    <w:p>
      <w:pPr>
        <w:pStyle w:val="211"/>
        <w:spacing w:line="480" w:lineRule="exact"/>
        <w:ind w:firstLine="280"/>
        <w:rPr>
          <w:rFonts w:ascii="仿宋" w:hAnsi="仿宋" w:eastAsia="仿宋" w:cs="仿宋"/>
          <w:color w:val="000000"/>
          <w:sz w:val="28"/>
          <w:szCs w:val="28"/>
          <w:highlight w:val="none"/>
        </w:rPr>
      </w:pPr>
      <w:bookmarkStart w:id="514" w:name="_Toc27269"/>
      <w:bookmarkStart w:id="515" w:name="_Toc18911"/>
      <w:bookmarkStart w:id="516" w:name="_Toc1735"/>
      <w:bookmarkStart w:id="517" w:name="_Toc2459"/>
      <w:bookmarkStart w:id="518" w:name="_Toc152042346"/>
      <w:bookmarkStart w:id="519" w:name="_Toc179632588"/>
      <w:bookmarkStart w:id="520" w:name="_Toc514253180"/>
      <w:bookmarkStart w:id="521" w:name="_Toc144974538"/>
      <w:bookmarkStart w:id="522" w:name="_Toc13243"/>
      <w:bookmarkStart w:id="523" w:name="_Toc4368"/>
      <w:bookmarkStart w:id="524" w:name="_Toc31225"/>
      <w:bookmarkStart w:id="525" w:name="_Toc152045570"/>
      <w:bookmarkStart w:id="526" w:name="_Toc324164724"/>
      <w:bookmarkStart w:id="527" w:name="_Toc28963"/>
      <w:r>
        <w:rPr>
          <w:rFonts w:hint="eastAsia" w:ascii="仿宋" w:hAnsi="仿宋" w:eastAsia="仿宋" w:cs="仿宋"/>
          <w:color w:val="000000"/>
          <w:sz w:val="28"/>
          <w:szCs w:val="28"/>
          <w:highlight w:val="none"/>
        </w:rPr>
        <w:t>8.4 签订合同</w:t>
      </w:r>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8.4.1招标人和中标人应当自中标通知书发出之日起30</w:t>
      </w:r>
      <w:r>
        <w:rPr>
          <w:rFonts w:hint="eastAsia" w:ascii="仿宋" w:hAnsi="仿宋" w:eastAsia="仿宋" w:cs="仿宋"/>
          <w:color w:val="000000"/>
          <w:sz w:val="24"/>
          <w:highlight w:val="none"/>
          <w:lang w:val="en-US" w:eastAsia="zh-CN"/>
        </w:rPr>
        <w:t>个日历</w:t>
      </w:r>
      <w:r>
        <w:rPr>
          <w:rFonts w:hint="eastAsia" w:ascii="仿宋" w:hAnsi="仿宋" w:eastAsia="仿宋" w:cs="仿宋"/>
          <w:color w:val="000000"/>
          <w:sz w:val="24"/>
          <w:highlight w:val="none"/>
        </w:rPr>
        <w:t xml:space="preserve">天内，根据招标文件和中标人的投标文件订立书面合同。中标人无正当理由拒签合同的，招标人取消其中标资格，其投标保证金不予退还；给招标人造成的损失超过投标保证金数额的，中标人还应当对超过部分予以赔偿。 </w:t>
      </w:r>
    </w:p>
    <w:p>
      <w:pPr>
        <w:spacing w:line="480" w:lineRule="exact"/>
        <w:ind w:firstLine="480" w:firstLineChars="200"/>
        <w:rPr>
          <w:rFonts w:ascii="仿宋" w:hAnsi="仿宋" w:eastAsia="仿宋" w:cs="仿宋"/>
          <w:color w:val="000000"/>
          <w:highlight w:val="none"/>
        </w:rPr>
      </w:pPr>
      <w:r>
        <w:rPr>
          <w:rFonts w:hint="eastAsia" w:ascii="仿宋" w:hAnsi="仿宋" w:eastAsia="仿宋" w:cs="仿宋"/>
          <w:color w:val="000000"/>
          <w:sz w:val="24"/>
          <w:highlight w:val="none"/>
        </w:rPr>
        <w:t xml:space="preserve">8.4.2 发出中标通知书后，招标人无正当理由拒签合同的，招标人向中标人退还投标保证金；给中标人造成损失的，还应当赔偿损失。 </w:t>
      </w:r>
    </w:p>
    <w:p>
      <w:pPr>
        <w:pStyle w:val="271"/>
        <w:spacing w:line="480" w:lineRule="exact"/>
        <w:rPr>
          <w:rFonts w:ascii="仿宋" w:hAnsi="仿宋" w:eastAsia="仿宋" w:cs="仿宋"/>
          <w:color w:val="000000"/>
          <w:sz w:val="30"/>
          <w:szCs w:val="30"/>
          <w:highlight w:val="none"/>
        </w:rPr>
      </w:pPr>
      <w:bookmarkStart w:id="528" w:name="_Toc18857"/>
      <w:bookmarkStart w:id="529" w:name="_Toc179632589"/>
      <w:bookmarkStart w:id="530" w:name="_Toc514253181"/>
      <w:bookmarkStart w:id="531" w:name="_Toc1994"/>
      <w:bookmarkStart w:id="532" w:name="_Toc25618"/>
      <w:bookmarkStart w:id="533" w:name="_Toc18029"/>
      <w:bookmarkStart w:id="534" w:name="_Toc22691"/>
      <w:bookmarkStart w:id="535" w:name="_Toc152042347"/>
      <w:bookmarkStart w:id="536" w:name="_Toc31793"/>
      <w:bookmarkStart w:id="537" w:name="_Toc324164725"/>
      <w:bookmarkStart w:id="538" w:name="_Toc144974539"/>
      <w:bookmarkStart w:id="539" w:name="_Toc12004"/>
      <w:bookmarkStart w:id="540" w:name="_Toc152045571"/>
      <w:bookmarkStart w:id="541" w:name="_Toc16290"/>
      <w:r>
        <w:rPr>
          <w:rFonts w:hint="eastAsia" w:ascii="仿宋" w:hAnsi="仿宋" w:eastAsia="仿宋" w:cs="仿宋"/>
          <w:color w:val="000000"/>
          <w:sz w:val="30"/>
          <w:szCs w:val="30"/>
          <w:highlight w:val="none"/>
        </w:rPr>
        <w:t>9. 重新招标和不再招标</w:t>
      </w:r>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p>
    <w:p>
      <w:pPr>
        <w:pStyle w:val="211"/>
        <w:spacing w:line="480" w:lineRule="exact"/>
        <w:ind w:firstLine="280"/>
        <w:rPr>
          <w:rFonts w:ascii="仿宋" w:hAnsi="仿宋" w:eastAsia="仿宋" w:cs="仿宋"/>
          <w:color w:val="000000"/>
          <w:sz w:val="28"/>
          <w:szCs w:val="28"/>
          <w:highlight w:val="none"/>
        </w:rPr>
      </w:pPr>
      <w:bookmarkStart w:id="542" w:name="_Toc514253182"/>
      <w:bookmarkStart w:id="543" w:name="_Toc12775"/>
      <w:bookmarkStart w:id="544" w:name="_Toc324164726"/>
      <w:bookmarkStart w:id="545" w:name="_Toc179632590"/>
      <w:bookmarkStart w:id="546" w:name="_Toc20493"/>
      <w:bookmarkStart w:id="547" w:name="_Toc15716"/>
      <w:bookmarkStart w:id="548" w:name="_Toc144974540"/>
      <w:bookmarkStart w:id="549" w:name="_Toc152042348"/>
      <w:bookmarkStart w:id="550" w:name="_Toc18440"/>
      <w:bookmarkStart w:id="551" w:name="_Toc152045572"/>
      <w:bookmarkStart w:id="552" w:name="_Toc28282"/>
      <w:bookmarkStart w:id="553" w:name="_Toc29722"/>
      <w:bookmarkStart w:id="554" w:name="_Toc27834"/>
      <w:bookmarkStart w:id="555" w:name="_Toc22713"/>
      <w:r>
        <w:rPr>
          <w:rFonts w:hint="eastAsia" w:ascii="仿宋" w:hAnsi="仿宋" w:eastAsia="仿宋" w:cs="仿宋"/>
          <w:color w:val="000000"/>
          <w:sz w:val="28"/>
          <w:szCs w:val="28"/>
          <w:highlight w:val="none"/>
        </w:rPr>
        <w:t>9.1 重新招标</w:t>
      </w:r>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有下列情形之一的，招标人将重新招标：</w:t>
      </w:r>
    </w:p>
    <w:p>
      <w:pPr>
        <w:spacing w:line="480" w:lineRule="exact"/>
        <w:ind w:firstLine="410" w:firstLineChars="171"/>
        <w:rPr>
          <w:rFonts w:ascii="仿宋" w:hAnsi="仿宋" w:eastAsia="仿宋" w:cs="仿宋"/>
          <w:color w:val="000000"/>
          <w:sz w:val="24"/>
          <w:highlight w:val="none"/>
        </w:rPr>
      </w:pPr>
      <w:r>
        <w:rPr>
          <w:rFonts w:hint="eastAsia" w:ascii="仿宋" w:hAnsi="仿宋" w:eastAsia="仿宋" w:cs="仿宋"/>
          <w:color w:val="000000"/>
          <w:sz w:val="24"/>
          <w:highlight w:val="none"/>
        </w:rPr>
        <w:t>（1）投标截止时间止，投标人少于3个的；</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（2）通过资格评审的投标人少于3个的；</w:t>
      </w:r>
    </w:p>
    <w:p>
      <w:pPr>
        <w:spacing w:line="480" w:lineRule="exact"/>
        <w:ind w:firstLine="410" w:firstLineChars="171"/>
        <w:rPr>
          <w:rFonts w:ascii="仿宋" w:hAnsi="仿宋" w:eastAsia="仿宋" w:cs="仿宋"/>
          <w:color w:val="000000"/>
          <w:sz w:val="24"/>
          <w:highlight w:val="none"/>
        </w:rPr>
      </w:pPr>
      <w:r>
        <w:rPr>
          <w:rFonts w:hint="eastAsia" w:ascii="仿宋" w:hAnsi="仿宋" w:eastAsia="仿宋" w:cs="仿宋"/>
          <w:color w:val="000000"/>
          <w:sz w:val="24"/>
          <w:highlight w:val="none"/>
        </w:rPr>
        <w:t>（3）经评标委员会评审后投标人少于3个的或否决所有投标的。</w:t>
      </w:r>
    </w:p>
    <w:p>
      <w:pPr>
        <w:pStyle w:val="211"/>
        <w:spacing w:line="480" w:lineRule="exact"/>
        <w:ind w:firstLine="280"/>
        <w:rPr>
          <w:rFonts w:ascii="仿宋" w:hAnsi="仿宋" w:eastAsia="仿宋" w:cs="仿宋"/>
          <w:color w:val="000000"/>
          <w:sz w:val="28"/>
          <w:szCs w:val="28"/>
          <w:highlight w:val="none"/>
        </w:rPr>
      </w:pPr>
      <w:bookmarkStart w:id="556" w:name="_Toc179632591"/>
      <w:bookmarkStart w:id="557" w:name="_Toc20621"/>
      <w:bookmarkStart w:id="558" w:name="_Toc2659"/>
      <w:bookmarkStart w:id="559" w:name="_Toc152042349"/>
      <w:bookmarkStart w:id="560" w:name="_Toc144974541"/>
      <w:bookmarkStart w:id="561" w:name="_Toc10393"/>
      <w:bookmarkStart w:id="562" w:name="_Toc152045573"/>
      <w:bookmarkStart w:id="563" w:name="_Toc27380"/>
      <w:bookmarkStart w:id="564" w:name="_Toc13013"/>
      <w:bookmarkStart w:id="565" w:name="_Toc7768"/>
      <w:bookmarkStart w:id="566" w:name="_Toc324164727"/>
      <w:bookmarkStart w:id="567" w:name="_Toc23213"/>
      <w:bookmarkStart w:id="568" w:name="_Toc514253183"/>
      <w:bookmarkStart w:id="569" w:name="_Toc12828"/>
      <w:r>
        <w:rPr>
          <w:rFonts w:hint="eastAsia" w:ascii="仿宋" w:hAnsi="仿宋" w:eastAsia="仿宋" w:cs="仿宋"/>
          <w:color w:val="000000"/>
          <w:sz w:val="28"/>
          <w:szCs w:val="28"/>
          <w:highlight w:val="none"/>
        </w:rPr>
        <w:t>9.2 不再招标</w:t>
      </w:r>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重新招标后投标人仍少于3个或者所有投标被否决的，属于必须审批或核准的建设项目，经原审批或核准部门批准后不再进行招标。</w:t>
      </w:r>
    </w:p>
    <w:p>
      <w:pPr>
        <w:pStyle w:val="271"/>
        <w:spacing w:line="480" w:lineRule="exact"/>
        <w:rPr>
          <w:rFonts w:ascii="仿宋" w:hAnsi="仿宋" w:eastAsia="仿宋" w:cs="仿宋"/>
          <w:color w:val="000000"/>
          <w:sz w:val="30"/>
          <w:szCs w:val="30"/>
          <w:highlight w:val="none"/>
        </w:rPr>
      </w:pPr>
      <w:bookmarkStart w:id="570" w:name="_Toc14288"/>
      <w:bookmarkStart w:id="571" w:name="_Toc30227"/>
      <w:bookmarkStart w:id="572" w:name="_Toc11145"/>
      <w:bookmarkStart w:id="573" w:name="_Toc152042350"/>
      <w:bookmarkStart w:id="574" w:name="_Toc152045574"/>
      <w:bookmarkStart w:id="575" w:name="_Toc22712"/>
      <w:bookmarkStart w:id="576" w:name="_Toc13006"/>
      <w:bookmarkStart w:id="577" w:name="_Toc514253184"/>
      <w:bookmarkStart w:id="578" w:name="_Toc26171"/>
      <w:bookmarkStart w:id="579" w:name="_Toc179632592"/>
      <w:bookmarkStart w:id="580" w:name="_Toc26032"/>
      <w:bookmarkStart w:id="581" w:name="_Toc324164728"/>
      <w:bookmarkStart w:id="582" w:name="_Toc144974542"/>
      <w:bookmarkStart w:id="583" w:name="_Toc25755"/>
      <w:r>
        <w:rPr>
          <w:rFonts w:hint="eastAsia" w:ascii="仿宋" w:hAnsi="仿宋" w:eastAsia="仿宋" w:cs="仿宋"/>
          <w:color w:val="000000"/>
          <w:sz w:val="30"/>
          <w:szCs w:val="30"/>
          <w:highlight w:val="none"/>
        </w:rPr>
        <w:t>10. 纪律和监督</w:t>
      </w:r>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p>
    <w:p>
      <w:pPr>
        <w:pStyle w:val="211"/>
        <w:spacing w:line="480" w:lineRule="exact"/>
        <w:ind w:firstLine="280"/>
        <w:rPr>
          <w:rFonts w:ascii="仿宋" w:hAnsi="仿宋" w:eastAsia="仿宋" w:cs="仿宋"/>
          <w:color w:val="000000"/>
          <w:sz w:val="28"/>
          <w:szCs w:val="28"/>
          <w:highlight w:val="none"/>
        </w:rPr>
      </w:pPr>
      <w:bookmarkStart w:id="584" w:name="_Toc152045575"/>
      <w:bookmarkStart w:id="585" w:name="_Toc324164729"/>
      <w:bookmarkStart w:id="586" w:name="_Toc11618"/>
      <w:bookmarkStart w:id="587" w:name="_Toc13194"/>
      <w:bookmarkStart w:id="588" w:name="_Toc179632593"/>
      <w:bookmarkStart w:id="589" w:name="_Toc6365"/>
      <w:bookmarkStart w:id="590" w:name="_Toc19583"/>
      <w:bookmarkStart w:id="591" w:name="_Toc514253185"/>
      <w:bookmarkStart w:id="592" w:name="_Toc144974543"/>
      <w:bookmarkStart w:id="593" w:name="_Toc28961"/>
      <w:bookmarkStart w:id="594" w:name="_Toc4590"/>
      <w:bookmarkStart w:id="595" w:name="_Toc152042351"/>
      <w:bookmarkStart w:id="596" w:name="_Toc2650"/>
      <w:bookmarkStart w:id="597" w:name="_Toc19838"/>
      <w:r>
        <w:rPr>
          <w:rFonts w:hint="eastAsia" w:ascii="仿宋" w:hAnsi="仿宋" w:eastAsia="仿宋" w:cs="仿宋"/>
          <w:color w:val="000000"/>
          <w:sz w:val="28"/>
          <w:szCs w:val="28"/>
          <w:highlight w:val="none"/>
        </w:rPr>
        <w:t>10.1 对招标人的纪律要求</w:t>
      </w:r>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招标人不得泄漏招标投标活动中应当保密的情况和资料，不得与投标人串通损害国家利益、社会公共利益或者他人合法权益。</w:t>
      </w:r>
    </w:p>
    <w:p>
      <w:pPr>
        <w:pStyle w:val="211"/>
        <w:spacing w:line="480" w:lineRule="exact"/>
        <w:ind w:firstLine="280"/>
        <w:rPr>
          <w:rFonts w:ascii="仿宋" w:hAnsi="仿宋" w:eastAsia="仿宋" w:cs="仿宋"/>
          <w:color w:val="000000"/>
          <w:sz w:val="28"/>
          <w:szCs w:val="28"/>
          <w:highlight w:val="none"/>
        </w:rPr>
      </w:pPr>
      <w:bookmarkStart w:id="598" w:name="_Toc24944"/>
      <w:bookmarkStart w:id="599" w:name="_Toc32655"/>
      <w:bookmarkStart w:id="600" w:name="_Toc3004"/>
      <w:bookmarkStart w:id="601" w:name="_Toc21870"/>
      <w:bookmarkStart w:id="602" w:name="_Toc152042352"/>
      <w:bookmarkStart w:id="603" w:name="_Toc2188"/>
      <w:bookmarkStart w:id="604" w:name="_Toc19239"/>
      <w:bookmarkStart w:id="605" w:name="_Toc514253186"/>
      <w:bookmarkStart w:id="606" w:name="_Toc144974544"/>
      <w:bookmarkStart w:id="607" w:name="_Toc14518"/>
      <w:bookmarkStart w:id="608" w:name="_Toc152045576"/>
      <w:bookmarkStart w:id="609" w:name="_Toc179632594"/>
      <w:bookmarkStart w:id="610" w:name="_Toc324164730"/>
      <w:bookmarkStart w:id="611" w:name="_Toc9579"/>
      <w:r>
        <w:rPr>
          <w:rFonts w:hint="eastAsia" w:ascii="仿宋" w:hAnsi="仿宋" w:eastAsia="仿宋" w:cs="仿宋"/>
          <w:color w:val="000000"/>
          <w:sz w:val="28"/>
          <w:szCs w:val="28"/>
          <w:highlight w:val="none"/>
        </w:rPr>
        <w:t>10.2 对投标人的纪律要求</w:t>
      </w:r>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投标人不得相互串通投标或者与招标人串通投标，不得向招标人或者评标委员会成员行贿谋取中标，不得以他人名义投标或者以其他方式弄虚作假骗取中标；投标人不得以任何方式干扰、影响评标工作。</w:t>
      </w:r>
    </w:p>
    <w:p>
      <w:pPr>
        <w:pStyle w:val="211"/>
        <w:spacing w:line="480" w:lineRule="exact"/>
        <w:ind w:firstLine="280"/>
        <w:rPr>
          <w:rFonts w:ascii="仿宋" w:hAnsi="仿宋" w:eastAsia="仿宋" w:cs="仿宋"/>
          <w:color w:val="000000"/>
          <w:sz w:val="28"/>
          <w:szCs w:val="28"/>
          <w:highlight w:val="none"/>
        </w:rPr>
      </w:pPr>
      <w:bookmarkStart w:id="612" w:name="_Toc25239"/>
      <w:bookmarkStart w:id="613" w:name="_Toc30129"/>
      <w:bookmarkStart w:id="614" w:name="_Toc324164731"/>
      <w:bookmarkStart w:id="615" w:name="_Toc514253187"/>
      <w:bookmarkStart w:id="616" w:name="_Toc16299"/>
      <w:bookmarkStart w:id="617" w:name="_Toc24437"/>
      <w:bookmarkStart w:id="618" w:name="_Toc31731"/>
      <w:bookmarkStart w:id="619" w:name="_Toc14709"/>
      <w:bookmarkStart w:id="620" w:name="_Toc179632595"/>
      <w:bookmarkStart w:id="621" w:name="_Toc152045577"/>
      <w:bookmarkStart w:id="622" w:name="_Toc7293"/>
      <w:bookmarkStart w:id="623" w:name="_Toc152042353"/>
      <w:bookmarkStart w:id="624" w:name="_Toc20918"/>
      <w:bookmarkStart w:id="625" w:name="_Toc144974545"/>
      <w:r>
        <w:rPr>
          <w:rFonts w:hint="eastAsia" w:ascii="仿宋" w:hAnsi="仿宋" w:eastAsia="仿宋" w:cs="仿宋"/>
          <w:color w:val="000000"/>
          <w:sz w:val="28"/>
          <w:szCs w:val="28"/>
          <w:highlight w:val="none"/>
        </w:rPr>
        <w:t>10.3 对评标委员会成员的纪律要求</w:t>
      </w:r>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pStyle w:val="211"/>
        <w:spacing w:line="480" w:lineRule="exact"/>
        <w:ind w:firstLine="280"/>
        <w:rPr>
          <w:rFonts w:ascii="仿宋" w:hAnsi="仿宋" w:eastAsia="仿宋" w:cs="仿宋"/>
          <w:color w:val="000000"/>
          <w:sz w:val="28"/>
          <w:szCs w:val="28"/>
          <w:highlight w:val="none"/>
        </w:rPr>
      </w:pPr>
      <w:bookmarkStart w:id="626" w:name="_Toc152045578"/>
      <w:bookmarkStart w:id="627" w:name="_Toc514253188"/>
      <w:bookmarkStart w:id="628" w:name="_Toc25380"/>
      <w:bookmarkStart w:id="629" w:name="_Toc152042354"/>
      <w:bookmarkStart w:id="630" w:name="_Toc179632596"/>
      <w:bookmarkStart w:id="631" w:name="_Toc1827"/>
      <w:bookmarkStart w:id="632" w:name="_Toc29677"/>
      <w:bookmarkStart w:id="633" w:name="_Toc23783"/>
      <w:bookmarkStart w:id="634" w:name="_Toc26787"/>
      <w:bookmarkStart w:id="635" w:name="_Toc30260"/>
      <w:bookmarkStart w:id="636" w:name="_Toc22178"/>
      <w:bookmarkStart w:id="637" w:name="_Toc324164732"/>
      <w:bookmarkStart w:id="638" w:name="_Toc21316"/>
      <w:bookmarkStart w:id="639" w:name="_Toc144974546"/>
      <w:r>
        <w:rPr>
          <w:rFonts w:hint="eastAsia" w:ascii="仿宋" w:hAnsi="仿宋" w:eastAsia="仿宋" w:cs="仿宋"/>
          <w:color w:val="000000"/>
          <w:sz w:val="28"/>
          <w:szCs w:val="28"/>
          <w:highlight w:val="none"/>
        </w:rPr>
        <w:t>10.4 对与评标活动有关的工作人员的纪律要求</w:t>
      </w:r>
      <w:bookmarkEnd w:id="626"/>
      <w:bookmarkEnd w:id="627"/>
      <w:bookmarkEnd w:id="628"/>
      <w:bookmarkEnd w:id="629"/>
      <w:bookmarkEnd w:id="630"/>
      <w:bookmarkEnd w:id="631"/>
      <w:bookmarkEnd w:id="632"/>
      <w:bookmarkEnd w:id="633"/>
      <w:bookmarkEnd w:id="634"/>
      <w:bookmarkEnd w:id="635"/>
      <w:bookmarkEnd w:id="636"/>
      <w:bookmarkEnd w:id="637"/>
      <w:bookmarkEnd w:id="638"/>
    </w:p>
    <w:p>
      <w:pPr>
        <w:spacing w:line="480" w:lineRule="exact"/>
        <w:ind w:firstLine="480" w:firstLineChars="200"/>
        <w:rPr>
          <w:rFonts w:ascii="仿宋" w:hAnsi="仿宋" w:eastAsia="仿宋" w:cs="仿宋"/>
          <w:color w:val="000000"/>
          <w:sz w:val="24"/>
          <w:highlight w:val="none"/>
        </w:rPr>
      </w:pPr>
      <w:bookmarkStart w:id="640" w:name="_Toc152042355"/>
      <w:r>
        <w:rPr>
          <w:rFonts w:hint="eastAsia" w:ascii="仿宋" w:hAnsi="仿宋" w:eastAsia="仿宋" w:cs="仿宋"/>
          <w:color w:val="000000"/>
          <w:sz w:val="24"/>
          <w:highlight w:val="none"/>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640"/>
    </w:p>
    <w:p>
      <w:pPr>
        <w:pStyle w:val="211"/>
        <w:spacing w:line="480" w:lineRule="exact"/>
        <w:ind w:firstLine="280"/>
        <w:rPr>
          <w:rFonts w:ascii="仿宋" w:hAnsi="仿宋" w:eastAsia="仿宋" w:cs="仿宋"/>
          <w:color w:val="000000"/>
          <w:sz w:val="28"/>
          <w:szCs w:val="28"/>
          <w:highlight w:val="none"/>
        </w:rPr>
      </w:pPr>
      <w:bookmarkStart w:id="641" w:name="_Toc13095"/>
      <w:bookmarkStart w:id="642" w:name="_Toc514253189"/>
      <w:bookmarkStart w:id="643" w:name="_Toc13328"/>
      <w:bookmarkStart w:id="644" w:name="_Toc152042356"/>
      <w:bookmarkStart w:id="645" w:name="_Toc403"/>
      <w:bookmarkStart w:id="646" w:name="_Toc15498"/>
      <w:bookmarkStart w:id="647" w:name="_Toc324164733"/>
      <w:bookmarkStart w:id="648" w:name="_Toc179632597"/>
      <w:bookmarkStart w:id="649" w:name="_Toc32265"/>
      <w:bookmarkStart w:id="650" w:name="_Toc24871"/>
      <w:bookmarkStart w:id="651" w:name="_Toc152045579"/>
      <w:bookmarkStart w:id="652" w:name="_Toc3606"/>
      <w:bookmarkStart w:id="653" w:name="_Toc26687"/>
      <w:r>
        <w:rPr>
          <w:rFonts w:hint="eastAsia" w:ascii="仿宋" w:hAnsi="仿宋" w:eastAsia="仿宋" w:cs="仿宋"/>
          <w:color w:val="000000"/>
          <w:sz w:val="28"/>
          <w:szCs w:val="28"/>
          <w:highlight w:val="none"/>
        </w:rPr>
        <w:t>10.5质疑和投诉</w:t>
      </w:r>
      <w:bookmarkEnd w:id="639"/>
      <w:bookmarkEnd w:id="641"/>
      <w:bookmarkEnd w:id="642"/>
      <w:bookmarkEnd w:id="643"/>
      <w:bookmarkEnd w:id="644"/>
      <w:bookmarkEnd w:id="645"/>
      <w:bookmarkEnd w:id="646"/>
      <w:bookmarkEnd w:id="647"/>
      <w:bookmarkEnd w:id="648"/>
      <w:bookmarkEnd w:id="649"/>
      <w:bookmarkEnd w:id="650"/>
      <w:bookmarkEnd w:id="651"/>
      <w:bookmarkEnd w:id="652"/>
      <w:bookmarkEnd w:id="653"/>
    </w:p>
    <w:p>
      <w:pPr>
        <w:spacing w:line="480" w:lineRule="exact"/>
        <w:ind w:firstLine="480" w:firstLineChars="200"/>
        <w:rPr>
          <w:rFonts w:ascii="仿宋" w:hAnsi="仿宋" w:eastAsia="仿宋" w:cs="仿宋"/>
          <w:color w:val="000000"/>
          <w:sz w:val="24"/>
          <w:highlight w:val="none"/>
        </w:rPr>
      </w:pPr>
      <w:bookmarkStart w:id="654" w:name="_Toc17649"/>
      <w:bookmarkStart w:id="655" w:name="_Toc10384"/>
      <w:bookmarkStart w:id="656" w:name="_Toc15730"/>
      <w:bookmarkStart w:id="657" w:name="_Toc152045580"/>
      <w:bookmarkStart w:id="658" w:name="_Toc324164734"/>
      <w:bookmarkStart w:id="659" w:name="_Toc144974547"/>
      <w:bookmarkStart w:id="660" w:name="_Toc13456"/>
      <w:bookmarkStart w:id="661" w:name="_Toc16224"/>
      <w:bookmarkStart w:id="662" w:name="_Toc3936"/>
      <w:bookmarkStart w:id="663" w:name="_Toc179632598"/>
      <w:bookmarkStart w:id="664" w:name="_Toc31767"/>
      <w:bookmarkStart w:id="665" w:name="_Toc152042357"/>
      <w:bookmarkStart w:id="666" w:name="_Toc514253190"/>
      <w:r>
        <w:rPr>
          <w:rFonts w:hint="eastAsia" w:ascii="仿宋" w:hAnsi="仿宋" w:eastAsia="仿宋" w:cs="仿宋"/>
          <w:color w:val="000000"/>
          <w:sz w:val="24"/>
          <w:highlight w:val="none"/>
        </w:rPr>
        <w:t>1.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同级采购监管部门投诉。</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3.质疑书应当署名。质疑投标人为法人或者其他组织的，应当由法定代表人或者主要负责人签字并加盖公章。</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质疑投标人可以委托代理人办理质疑事务。委托代理人应为质疑投标人的正式员工并熟悉相关业务情况。代理人办理质疑事务时，除提交质疑书外，还应当提交质疑投标人的授权委托书，授权委托书应当载明委托代理的具体权限和事项。</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5.质疑处理</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根据中华人民共和国财政部令第94号《政府采购质疑和投诉办法》规定：供应商质疑不成立，或者成立但未对中标、成交结果构成影响的，继续开展采购活动。供应商质疑成立且影响或者可能影响中标、成交结果的，按照下列情况处理：（一）对采购文件提出的质疑，依法通过澄清或者修改可以继续开展采购活动的，澄清或者修改采购文件后继续开展采购活动。（二）对采购过程、中标或者成交结果提出的质疑，合格供应商符合法定数量时，采购人按照评审报告推荐的中标或者成交候选人名单排序，确定下一候选人为中标或者成交供应商。合格供应商不符合法定数量时，重新开展政府采购活动。</w:t>
      </w:r>
    </w:p>
    <w:p>
      <w:pPr>
        <w:pStyle w:val="271"/>
        <w:spacing w:line="480" w:lineRule="exact"/>
        <w:rPr>
          <w:rFonts w:ascii="仿宋" w:hAnsi="仿宋" w:eastAsia="仿宋" w:cs="仿宋"/>
          <w:color w:val="000000"/>
          <w:sz w:val="30"/>
          <w:szCs w:val="30"/>
          <w:highlight w:val="none"/>
        </w:rPr>
      </w:pPr>
      <w:bookmarkStart w:id="667" w:name="_Toc30012"/>
      <w:r>
        <w:rPr>
          <w:rFonts w:hint="eastAsia" w:ascii="仿宋" w:hAnsi="仿宋" w:eastAsia="仿宋" w:cs="仿宋"/>
          <w:color w:val="000000"/>
          <w:sz w:val="30"/>
          <w:szCs w:val="30"/>
          <w:highlight w:val="none"/>
        </w:rPr>
        <w:t>11. 需要补充的其他内容</w:t>
      </w:r>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1.各投标人应在投标文件中须主动填报参加政府采购活动前</w:t>
      </w:r>
      <w:r>
        <w:rPr>
          <w:rFonts w:hint="eastAsia" w:ascii="仿宋" w:hAnsi="仿宋" w:eastAsia="仿宋" w:cs="仿宋"/>
          <w:color w:val="000000"/>
          <w:sz w:val="24"/>
          <w:highlight w:val="none"/>
          <w:lang w:val="en-US" w:eastAsia="zh-CN"/>
        </w:rPr>
        <w:t>五</w:t>
      </w:r>
      <w:r>
        <w:rPr>
          <w:rFonts w:hint="eastAsia" w:ascii="仿宋" w:hAnsi="仿宋" w:eastAsia="仿宋" w:cs="仿宋"/>
          <w:color w:val="000000"/>
          <w:sz w:val="24"/>
          <w:highlight w:val="none"/>
        </w:rPr>
        <w:t>年内，在经营活动中没有重大违法记录（含其授权服务的子公司、分公司等），如果不主动填报而被事后发现的，将取消其投标资格，并按有关规定从重处理；</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2.凡两家或以上供应商参加同一项目的采购，有如下情况的，一经发现，将视同串标处理：</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1)</w:t>
      </w:r>
      <w:r>
        <w:rPr>
          <w:rFonts w:hint="eastAsia" w:ascii="仿宋" w:hAnsi="仿宋" w:eastAsia="仿宋" w:cs="仿宋"/>
          <w:color w:val="000000"/>
          <w:sz w:val="24"/>
          <w:highlight w:val="none"/>
        </w:rPr>
        <w:tab/>
      </w:r>
      <w:r>
        <w:rPr>
          <w:rFonts w:hint="eastAsia" w:ascii="仿宋" w:hAnsi="仿宋" w:eastAsia="仿宋" w:cs="仿宋"/>
          <w:color w:val="000000"/>
          <w:sz w:val="24"/>
          <w:highlight w:val="none"/>
        </w:rPr>
        <w:t>为同一法定代表人的；</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rPr>
        <w:tab/>
      </w:r>
      <w:r>
        <w:rPr>
          <w:rFonts w:hint="eastAsia" w:ascii="仿宋" w:hAnsi="仿宋" w:eastAsia="仿宋" w:cs="仿宋"/>
          <w:color w:val="000000"/>
          <w:sz w:val="24"/>
          <w:highlight w:val="none"/>
        </w:rPr>
        <w:t>为同一股东控股的；</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3)</w:t>
      </w:r>
      <w:r>
        <w:rPr>
          <w:rFonts w:hint="eastAsia" w:ascii="仿宋" w:hAnsi="仿宋" w:eastAsia="仿宋" w:cs="仿宋"/>
          <w:color w:val="000000"/>
          <w:sz w:val="24"/>
          <w:highlight w:val="none"/>
        </w:rPr>
        <w:tab/>
      </w:r>
      <w:r>
        <w:rPr>
          <w:rFonts w:hint="eastAsia" w:ascii="仿宋" w:hAnsi="仿宋" w:eastAsia="仿宋" w:cs="仿宋"/>
          <w:color w:val="000000"/>
          <w:sz w:val="24"/>
          <w:highlight w:val="none"/>
        </w:rPr>
        <w:t>其中一家公司为其他公司最大股东的；</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3.本采购项目为货物及相关服务采购，投标人提供的货物必须是全新的。</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4.货物及相关的服务必须符合中华人民共和国的设计和制造生产或行业标准。</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5.投标人应保证，采购人在中华人民共和国使用该货物或货物的任何一部分时，免受第三方提出的侵犯其专利权、商标权或工业设计权的起诉。</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6.招标文件投标须知、商务部分中加“▲、★”系指实质性要求条款</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7.特别说明：</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1）采用最低评标价法的采购项目，提供相同品牌、相同型号产品的不同投标人参加同一合同项下投标的，以其中通过资格审查、符合性审查且报价最低的参加评标；报价相同的，由采购人确定一个参加评标的投标人，其他投标无效。</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使用综合评分法的采购项目，提供相同品牌、相同型号产品且通过资格审查、符合性审查的不同投标人参加同一合同项下投标的，按一家投标人计算，评审后得分最高的同品牌、同型号投标人获得中标人推荐资格；评审得分相同的，由采购人确定一个投标人获得中标人推荐资格，其他同品牌投标人不作为中标候选人。</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非单一产品采购项目，采购人应当根据采购项目技术构成、产品价格比重等合理确定重要设备或主要设备，并在招标文件中载明。多家投标人提供的重要设备或主要设备品牌相同的，按前两款规定处理。本项目重要设备详见第五章技术文件招标货物清单说明。</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▲2）投标人投标所使用的资格、信誉、荣誉、业绩与企业认证必须为本法人所拥有。投标人投标所使用的采购项目实施人员必须为本法人员工（或必须为本法人或控股公司正式员工）。</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▲3）投标人应仔细阅读招标文件的所有内容，按照招标文件的要求提交投标文件，并对所提供的全部资料的真实性承担法律责任。</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tabs>
          <w:tab w:val="left" w:pos="840"/>
        </w:tabs>
        <w:spacing w:line="480" w:lineRule="exact"/>
        <w:ind w:right="420" w:firstLine="600" w:firstLineChars="250"/>
        <w:rPr>
          <w:rFonts w:ascii="仿宋" w:hAnsi="仿宋" w:eastAsia="仿宋" w:cs="仿宋"/>
          <w:color w:val="000000"/>
          <w:sz w:val="24"/>
          <w:highlight w:val="none"/>
        </w:rPr>
      </w:pPr>
      <w:r>
        <w:rPr>
          <w:rFonts w:hint="eastAsia" w:ascii="仿宋" w:hAnsi="仿宋" w:eastAsia="仿宋" w:cs="仿宋"/>
          <w:color w:val="000000"/>
          <w:sz w:val="24"/>
          <w:highlight w:val="none"/>
        </w:rPr>
        <w:t>需要补充的其他内容：见投标人须知前附表。</w:t>
      </w:r>
    </w:p>
    <w:p>
      <w:pPr>
        <w:pStyle w:val="3"/>
        <w:spacing w:before="0" w:after="0" w:line="480" w:lineRule="exact"/>
        <w:rPr>
          <w:rFonts w:ascii="仿宋" w:hAnsi="仿宋" w:eastAsia="仿宋" w:cs="仿宋"/>
          <w:color w:val="000000"/>
          <w:highlight w:val="none"/>
        </w:rPr>
      </w:pPr>
      <w:bookmarkStart w:id="668" w:name="_Toc7877"/>
      <w:bookmarkStart w:id="669" w:name="_Toc201978758"/>
      <w:r>
        <w:rPr>
          <w:rFonts w:hint="eastAsia" w:ascii="仿宋" w:hAnsi="仿宋" w:eastAsia="仿宋" w:cs="仿宋"/>
          <w:color w:val="000000"/>
          <w:highlight w:val="none"/>
        </w:rPr>
        <w:br w:type="page"/>
      </w:r>
      <w:bookmarkStart w:id="670" w:name="_Toc26902"/>
      <w:bookmarkStart w:id="671" w:name="_Toc26023"/>
      <w:bookmarkStart w:id="672" w:name="_Toc20764"/>
      <w:bookmarkStart w:id="673" w:name="_Toc514253191"/>
      <w:bookmarkStart w:id="674" w:name="_Toc22781"/>
      <w:r>
        <w:rPr>
          <w:rFonts w:hint="eastAsia" w:ascii="仿宋" w:hAnsi="仿宋" w:eastAsia="仿宋" w:cs="仿宋"/>
          <w:color w:val="000000"/>
          <w:highlight w:val="none"/>
        </w:rPr>
        <w:t>第三章  评标办法</w:t>
      </w:r>
      <w:bookmarkEnd w:id="668"/>
      <w:bookmarkEnd w:id="669"/>
      <w:bookmarkEnd w:id="670"/>
      <w:bookmarkEnd w:id="671"/>
      <w:bookmarkEnd w:id="672"/>
      <w:bookmarkEnd w:id="673"/>
      <w:bookmarkEnd w:id="674"/>
    </w:p>
    <w:p>
      <w:pPr>
        <w:pStyle w:val="4"/>
        <w:tabs>
          <w:tab w:val="clear" w:pos="618"/>
          <w:tab w:val="clear" w:pos="927"/>
        </w:tabs>
        <w:spacing w:before="0" w:after="0"/>
        <w:ind w:left="400"/>
        <w:rPr>
          <w:rFonts w:ascii="仿宋" w:hAnsi="仿宋" w:eastAsia="仿宋" w:cs="仿宋"/>
          <w:color w:val="000000"/>
          <w:highlight w:val="none"/>
        </w:rPr>
      </w:pPr>
      <w:bookmarkStart w:id="675" w:name="_Toc42092838"/>
      <w:bookmarkStart w:id="676" w:name="_Toc28771"/>
      <w:r>
        <w:rPr>
          <w:rFonts w:hint="eastAsia" w:ascii="仿宋" w:hAnsi="仿宋" w:eastAsia="仿宋" w:cs="仿宋"/>
          <w:color w:val="000000"/>
          <w:highlight w:val="none"/>
        </w:rPr>
        <w:t>一、</w:t>
      </w:r>
      <w:bookmarkEnd w:id="675"/>
      <w:r>
        <w:rPr>
          <w:rFonts w:hint="eastAsia" w:ascii="仿宋" w:hAnsi="仿宋" w:eastAsia="仿宋" w:cs="仿宋"/>
          <w:color w:val="000000"/>
          <w:highlight w:val="none"/>
        </w:rPr>
        <w:t>资格后审标准及方法</w:t>
      </w:r>
      <w:bookmarkEnd w:id="676"/>
    </w:p>
    <w:p>
      <w:pPr>
        <w:tabs>
          <w:tab w:val="left" w:pos="851"/>
        </w:tabs>
        <w:spacing w:line="360" w:lineRule="auto"/>
        <w:ind w:right="420" w:firstLine="600" w:firstLineChars="250"/>
        <w:rPr>
          <w:rFonts w:ascii="仿宋" w:hAnsi="仿宋" w:eastAsia="仿宋" w:cs="仿宋"/>
          <w:sz w:val="24"/>
          <w:highlight w:val="none"/>
        </w:rPr>
      </w:pPr>
      <w:r>
        <w:rPr>
          <w:rFonts w:hint="eastAsia" w:ascii="仿宋" w:hAnsi="仿宋" w:eastAsia="仿宋" w:cs="仿宋"/>
          <w:sz w:val="24"/>
          <w:highlight w:val="none"/>
        </w:rPr>
        <w:t>1.根据《中华人民共和国政府采购法》、《中华人民共和国政府采购法实施条例》、《政府采购货物和服务招标投标管理办法》等法律制度，结合采购项目特点制定本资格审查办法。</w:t>
      </w:r>
    </w:p>
    <w:p>
      <w:pPr>
        <w:tabs>
          <w:tab w:val="left" w:pos="851"/>
        </w:tabs>
        <w:spacing w:line="360" w:lineRule="auto"/>
        <w:ind w:right="420" w:firstLine="600" w:firstLineChars="250"/>
        <w:rPr>
          <w:rFonts w:ascii="仿宋" w:hAnsi="仿宋" w:eastAsia="仿宋" w:cs="仿宋"/>
          <w:sz w:val="24"/>
          <w:highlight w:val="none"/>
        </w:rPr>
      </w:pPr>
      <w:r>
        <w:rPr>
          <w:rFonts w:hint="eastAsia" w:ascii="仿宋" w:hAnsi="仿宋" w:eastAsia="仿宋" w:cs="仿宋"/>
          <w:sz w:val="24"/>
          <w:highlight w:val="none"/>
        </w:rPr>
        <w:t>2.采购代理机构应依据法律法规和本招标文件的规定，对投标文件是否按照规定要求提供资格性证明材料、是否按照规定交纳投标保证金、是否属于禁止参加投标的供应商等进行审查，以确定投标供应商是否具备投标资格。</w:t>
      </w:r>
    </w:p>
    <w:p>
      <w:pPr>
        <w:tabs>
          <w:tab w:val="left" w:pos="851"/>
        </w:tabs>
        <w:spacing w:line="360" w:lineRule="auto"/>
        <w:ind w:right="420" w:firstLine="600" w:firstLineChars="250"/>
        <w:rPr>
          <w:rFonts w:ascii="仿宋" w:hAnsi="仿宋" w:eastAsia="仿宋" w:cs="仿宋"/>
          <w:sz w:val="24"/>
          <w:highlight w:val="none"/>
        </w:rPr>
      </w:pPr>
      <w:r>
        <w:rPr>
          <w:rFonts w:hint="eastAsia" w:ascii="仿宋" w:hAnsi="仿宋" w:eastAsia="仿宋" w:cs="仿宋"/>
          <w:sz w:val="24"/>
          <w:highlight w:val="none"/>
        </w:rPr>
        <w:t>资格性审查标准见下表：</w:t>
      </w:r>
    </w:p>
    <w:tbl>
      <w:tblPr>
        <w:tblStyle w:val="44"/>
        <w:tblW w:w="500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6"/>
        <w:gridCol w:w="2339"/>
        <w:gridCol w:w="548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85" w:type="dxa"/>
            <w:vAlign w:val="center"/>
          </w:tcPr>
          <w:p>
            <w:pPr>
              <w:pStyle w:val="215"/>
              <w:spacing w:line="360" w:lineRule="auto"/>
              <w:jc w:val="center"/>
              <w:rPr>
                <w:rFonts w:ascii="仿宋" w:hAnsi="仿宋" w:eastAsia="仿宋" w:cs="仿宋"/>
                <w:b/>
                <w:color w:val="000000"/>
                <w:szCs w:val="21"/>
                <w:highlight w:val="none"/>
              </w:rPr>
            </w:pPr>
            <w:r>
              <w:rPr>
                <w:rFonts w:hint="eastAsia" w:ascii="仿宋" w:hAnsi="仿宋" w:eastAsia="仿宋" w:cs="仿宋"/>
                <w:b/>
                <w:color w:val="000000"/>
                <w:szCs w:val="21"/>
                <w:highlight w:val="none"/>
              </w:rPr>
              <w:t>审查内容</w:t>
            </w:r>
          </w:p>
        </w:tc>
        <w:tc>
          <w:tcPr>
            <w:tcW w:w="2337" w:type="dxa"/>
            <w:vAlign w:val="center"/>
          </w:tcPr>
          <w:p>
            <w:pPr>
              <w:pStyle w:val="215"/>
              <w:spacing w:line="360" w:lineRule="auto"/>
              <w:jc w:val="center"/>
              <w:rPr>
                <w:rFonts w:ascii="仿宋" w:hAnsi="仿宋" w:eastAsia="仿宋" w:cs="仿宋"/>
                <w:b/>
                <w:color w:val="000000"/>
                <w:szCs w:val="21"/>
                <w:highlight w:val="none"/>
              </w:rPr>
            </w:pPr>
            <w:r>
              <w:rPr>
                <w:rFonts w:hint="eastAsia" w:ascii="仿宋" w:hAnsi="仿宋" w:eastAsia="仿宋" w:cs="仿宋"/>
                <w:b/>
                <w:color w:val="000000"/>
                <w:szCs w:val="21"/>
                <w:highlight w:val="none"/>
              </w:rPr>
              <w:t>审查因素</w:t>
            </w:r>
          </w:p>
        </w:tc>
        <w:tc>
          <w:tcPr>
            <w:tcW w:w="5475" w:type="dxa"/>
            <w:vAlign w:val="center"/>
          </w:tcPr>
          <w:p>
            <w:pPr>
              <w:pStyle w:val="215"/>
              <w:spacing w:line="360" w:lineRule="auto"/>
              <w:jc w:val="center"/>
              <w:rPr>
                <w:rFonts w:ascii="仿宋" w:hAnsi="仿宋" w:eastAsia="仿宋" w:cs="仿宋"/>
                <w:b/>
                <w:color w:val="000000"/>
                <w:szCs w:val="21"/>
                <w:highlight w:val="none"/>
              </w:rPr>
            </w:pPr>
            <w:r>
              <w:rPr>
                <w:rFonts w:hint="eastAsia" w:ascii="仿宋" w:hAnsi="仿宋" w:eastAsia="仿宋" w:cs="仿宋"/>
                <w:b/>
                <w:color w:val="000000"/>
                <w:w w:val="95"/>
                <w:szCs w:val="21"/>
                <w:highlight w:val="none"/>
              </w:rPr>
              <w:t>审查标准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jc w:val="center"/>
        </w:trPr>
        <w:tc>
          <w:tcPr>
            <w:tcW w:w="985" w:type="dxa"/>
            <w:vMerge w:val="restart"/>
            <w:vAlign w:val="center"/>
          </w:tcPr>
          <w:p>
            <w:pPr>
              <w:pStyle w:val="215"/>
              <w:spacing w:line="360" w:lineRule="auto"/>
              <w:ind w:firstLine="16"/>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资格性检查</w:t>
            </w:r>
          </w:p>
        </w:tc>
        <w:tc>
          <w:tcPr>
            <w:tcW w:w="2337" w:type="dxa"/>
            <w:vAlign w:val="center"/>
          </w:tcPr>
          <w:p>
            <w:pPr>
              <w:pStyle w:val="215"/>
              <w:spacing w:line="360" w:lineRule="auto"/>
              <w:ind w:firstLine="19"/>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具有独立承担民事责任的能力</w:t>
            </w:r>
          </w:p>
        </w:tc>
        <w:tc>
          <w:tcPr>
            <w:tcW w:w="5475" w:type="dxa"/>
          </w:tcPr>
          <w:p>
            <w:pPr>
              <w:pStyle w:val="215"/>
              <w:spacing w:line="360" w:lineRule="auto"/>
              <w:rPr>
                <w:rFonts w:ascii="仿宋" w:hAnsi="仿宋" w:eastAsia="仿宋" w:cs="仿宋"/>
                <w:color w:val="000000"/>
                <w:szCs w:val="21"/>
                <w:highlight w:val="none"/>
              </w:rPr>
            </w:pPr>
            <w:r>
              <w:rPr>
                <w:rFonts w:hint="eastAsia" w:ascii="仿宋" w:hAnsi="仿宋" w:eastAsia="仿宋" w:cs="仿宋"/>
                <w:color w:val="000000"/>
                <w:szCs w:val="21"/>
                <w:highlight w:val="none"/>
              </w:rPr>
              <w:t>审查法人或其他组织的营业执照、税务登记证、组织机构代码证；</w:t>
            </w:r>
            <w:r>
              <w:rPr>
                <w:rFonts w:hint="eastAsia" w:ascii="仿宋" w:hAnsi="仿宋" w:eastAsia="仿宋" w:cs="仿宋"/>
                <w:color w:val="000000"/>
                <w:w w:val="95"/>
                <w:szCs w:val="21"/>
                <w:highlight w:val="none"/>
              </w:rPr>
              <w:t>（“三证合一”的证件为有效证件）等资格证明文件，确认投标人</w:t>
            </w:r>
            <w:r>
              <w:rPr>
                <w:rFonts w:hint="eastAsia" w:ascii="仿宋" w:hAnsi="仿宋" w:eastAsia="仿宋" w:cs="仿宋"/>
                <w:color w:val="000000"/>
                <w:szCs w:val="21"/>
                <w:highlight w:val="none"/>
              </w:rPr>
              <w:t>具有独立承担民事责任的能力。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985" w:type="dxa"/>
            <w:vMerge w:val="continue"/>
          </w:tcPr>
          <w:p>
            <w:pPr>
              <w:pStyle w:val="215"/>
              <w:spacing w:line="360" w:lineRule="auto"/>
              <w:rPr>
                <w:rFonts w:ascii="仿宋" w:hAnsi="仿宋" w:eastAsia="仿宋" w:cs="仿宋"/>
                <w:color w:val="000000"/>
                <w:szCs w:val="21"/>
                <w:highlight w:val="none"/>
              </w:rPr>
            </w:pPr>
          </w:p>
        </w:tc>
        <w:tc>
          <w:tcPr>
            <w:tcW w:w="2337" w:type="dxa"/>
            <w:vAlign w:val="center"/>
          </w:tcPr>
          <w:p>
            <w:pPr>
              <w:pStyle w:val="215"/>
              <w:spacing w:line="360" w:lineRule="auto"/>
              <w:rPr>
                <w:rFonts w:ascii="仿宋" w:hAnsi="仿宋" w:eastAsia="仿宋" w:cs="仿宋"/>
                <w:color w:val="000000"/>
                <w:w w:val="95"/>
                <w:szCs w:val="21"/>
                <w:highlight w:val="none"/>
              </w:rPr>
            </w:pPr>
            <w:r>
              <w:rPr>
                <w:rFonts w:hint="eastAsia" w:ascii="仿宋" w:hAnsi="仿宋" w:eastAsia="仿宋" w:cs="仿宋"/>
                <w:color w:val="000000"/>
                <w:w w:val="95"/>
                <w:szCs w:val="21"/>
                <w:highlight w:val="none"/>
              </w:rPr>
              <w:t>具有良好的商业信誉和健全的财务会计制度</w:t>
            </w:r>
          </w:p>
        </w:tc>
        <w:tc>
          <w:tcPr>
            <w:tcW w:w="5475" w:type="dxa"/>
          </w:tcPr>
          <w:p>
            <w:pPr>
              <w:pStyle w:val="215"/>
              <w:spacing w:line="360" w:lineRule="auto"/>
              <w:rPr>
                <w:rFonts w:ascii="仿宋" w:hAnsi="仿宋" w:eastAsia="仿宋" w:cs="仿宋"/>
                <w:color w:val="000000"/>
                <w:w w:val="95"/>
                <w:szCs w:val="21"/>
                <w:highlight w:val="none"/>
              </w:rPr>
            </w:pPr>
            <w:r>
              <w:rPr>
                <w:rFonts w:hint="eastAsia" w:ascii="仿宋" w:hAnsi="仿宋" w:eastAsia="仿宋" w:cs="仿宋"/>
                <w:color w:val="000000"/>
                <w:w w:val="95"/>
                <w:szCs w:val="21"/>
                <w:highlight w:val="none"/>
              </w:rPr>
              <w:t>1.审查投标人具有良好的商业信誉，由投标人承诺【注：按法律法规要求提供书面声明材料原件】</w:t>
            </w:r>
          </w:p>
          <w:p>
            <w:pPr>
              <w:pStyle w:val="215"/>
              <w:spacing w:line="360" w:lineRule="auto"/>
              <w:rPr>
                <w:rFonts w:ascii="仿宋" w:hAnsi="仿宋" w:eastAsia="仿宋" w:cs="仿宋"/>
                <w:color w:val="000000"/>
                <w:w w:val="95"/>
                <w:szCs w:val="21"/>
                <w:highlight w:val="none"/>
              </w:rPr>
            </w:pPr>
            <w:r>
              <w:rPr>
                <w:rFonts w:hint="eastAsia" w:ascii="仿宋" w:hAnsi="仿宋" w:eastAsia="仿宋" w:cs="仿宋"/>
                <w:color w:val="000000"/>
                <w:w w:val="95"/>
                <w:szCs w:val="21"/>
                <w:highlight w:val="none"/>
              </w:rPr>
              <w:t>说明：投标人在参加采购活动前，</w:t>
            </w:r>
            <w:r>
              <w:rPr>
                <w:rFonts w:hint="eastAsia" w:ascii="仿宋" w:hAnsi="仿宋" w:eastAsia="仿宋" w:cs="仿宋"/>
                <w:color w:val="000000"/>
                <w:w w:val="95"/>
                <w:szCs w:val="21"/>
                <w:highlight w:val="none"/>
                <w:lang w:val="en-US"/>
              </w:rPr>
              <w:t>未被</w:t>
            </w:r>
            <w:r>
              <w:rPr>
                <w:rFonts w:hint="eastAsia" w:ascii="仿宋" w:hAnsi="仿宋" w:eastAsia="仿宋" w:cs="仿宋"/>
                <w:color w:val="000000"/>
                <w:w w:val="95"/>
                <w:szCs w:val="21"/>
                <w:highlight w:val="none"/>
              </w:rPr>
              <w:t>纳入法院、工商行政管理部门、税务部门、银行认定的失信名单且在有效期内，或者在前</w:t>
            </w:r>
            <w:r>
              <w:rPr>
                <w:rFonts w:hint="eastAsia" w:ascii="仿宋" w:hAnsi="仿宋" w:eastAsia="仿宋" w:cs="仿宋"/>
                <w:color w:val="000000"/>
                <w:w w:val="95"/>
                <w:szCs w:val="21"/>
                <w:highlight w:val="none"/>
                <w:lang w:val="en-US" w:eastAsia="zh-CN"/>
              </w:rPr>
              <w:t>五</w:t>
            </w:r>
            <w:r>
              <w:rPr>
                <w:rFonts w:hint="eastAsia" w:ascii="仿宋" w:hAnsi="仿宋" w:eastAsia="仿宋" w:cs="仿宋"/>
                <w:color w:val="000000"/>
                <w:w w:val="95"/>
                <w:szCs w:val="21"/>
                <w:highlight w:val="none"/>
              </w:rPr>
              <w:t>年政府采购合同履约过程中及其他经营活动履约过程中未依法履约被有关行政部门处罚（处理）的，本项目不认定其具有良好的商业信誉。</w:t>
            </w:r>
          </w:p>
          <w:p>
            <w:pPr>
              <w:pStyle w:val="215"/>
              <w:spacing w:line="360" w:lineRule="auto"/>
              <w:rPr>
                <w:rFonts w:ascii="仿宋" w:hAnsi="仿宋" w:eastAsia="仿宋" w:cs="仿宋"/>
                <w:color w:val="000000"/>
                <w:w w:val="95"/>
                <w:szCs w:val="21"/>
                <w:highlight w:val="none"/>
              </w:rPr>
            </w:pPr>
            <w:r>
              <w:rPr>
                <w:rFonts w:hint="eastAsia" w:ascii="仿宋" w:hAnsi="仿宋" w:eastAsia="仿宋" w:cs="仿宋"/>
                <w:color w:val="000000"/>
                <w:w w:val="95"/>
                <w:szCs w:val="21"/>
                <w:highlight w:val="none"/>
              </w:rPr>
              <w:t>2.审查投标人具有健全的财务会计制度，由投标人提供相关证明材料</w:t>
            </w:r>
            <w:r>
              <w:rPr>
                <w:rFonts w:hint="eastAsia" w:ascii="仿宋" w:hAnsi="仿宋" w:eastAsia="仿宋" w:cs="仿宋"/>
                <w:color w:val="000000"/>
                <w:w w:val="95"/>
                <w:szCs w:val="21"/>
                <w:highlight w:val="none"/>
                <w:lang w:val="en-US"/>
              </w:rPr>
              <w:t>或提供承诺函</w:t>
            </w:r>
            <w:r>
              <w:rPr>
                <w:rFonts w:hint="eastAsia" w:ascii="仿宋" w:hAnsi="仿宋" w:eastAsia="仿宋" w:cs="仿宋"/>
                <w:color w:val="000000"/>
                <w:w w:val="95"/>
                <w:szCs w:val="21"/>
                <w:highlight w:val="none"/>
              </w:rPr>
              <w:t>【注：①提供202</w:t>
            </w:r>
            <w:r>
              <w:rPr>
                <w:rFonts w:hint="eastAsia" w:ascii="仿宋" w:hAnsi="仿宋" w:eastAsia="仿宋" w:cs="仿宋"/>
                <w:color w:val="000000"/>
                <w:w w:val="95"/>
                <w:szCs w:val="21"/>
                <w:highlight w:val="none"/>
                <w:lang w:val="en-US"/>
              </w:rPr>
              <w:t>1</w:t>
            </w:r>
            <w:r>
              <w:rPr>
                <w:rFonts w:hint="eastAsia" w:ascii="仿宋" w:hAnsi="仿宋" w:eastAsia="仿宋" w:cs="仿宋"/>
                <w:color w:val="000000"/>
                <w:w w:val="95"/>
                <w:szCs w:val="21"/>
                <w:highlight w:val="none"/>
              </w:rPr>
              <w:t>年度</w:t>
            </w:r>
            <w:r>
              <w:rPr>
                <w:rFonts w:hint="eastAsia" w:ascii="仿宋" w:hAnsi="仿宋" w:eastAsia="仿宋" w:cs="仿宋"/>
                <w:color w:val="000000"/>
                <w:w w:val="95"/>
                <w:szCs w:val="21"/>
                <w:highlight w:val="none"/>
                <w:lang w:val="en-US" w:eastAsia="zh-CN"/>
              </w:rPr>
              <w:t>或2022年度</w:t>
            </w:r>
            <w:r>
              <w:rPr>
                <w:rFonts w:hint="eastAsia" w:ascii="仿宋" w:hAnsi="仿宋" w:eastAsia="仿宋" w:cs="仿宋"/>
                <w:color w:val="000000"/>
                <w:w w:val="95"/>
                <w:szCs w:val="21"/>
                <w:highlight w:val="none"/>
              </w:rPr>
              <w:t>经第三方审计的财务报告复印件（包含审计报告和审计报告中所涉及的资产负债表、利润表、现金流量表、所有者权益变动表及其附注），②其他组织和自然人可提供截至投标文件递交截止日一年内银行出具的资信证明（复印件），③投标人注册时间截至投标文件递交截止日不足一年的，也可提供在工商备案的公司章程（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985" w:type="dxa"/>
            <w:vMerge w:val="continue"/>
          </w:tcPr>
          <w:p>
            <w:pPr>
              <w:pStyle w:val="215"/>
              <w:spacing w:line="360" w:lineRule="auto"/>
              <w:rPr>
                <w:rFonts w:ascii="仿宋" w:hAnsi="仿宋" w:eastAsia="仿宋" w:cs="仿宋"/>
                <w:color w:val="000000"/>
                <w:szCs w:val="21"/>
                <w:highlight w:val="none"/>
              </w:rPr>
            </w:pPr>
          </w:p>
        </w:tc>
        <w:tc>
          <w:tcPr>
            <w:tcW w:w="2337" w:type="dxa"/>
            <w:vAlign w:val="center"/>
          </w:tcPr>
          <w:p>
            <w:pPr>
              <w:pStyle w:val="215"/>
              <w:spacing w:line="360" w:lineRule="auto"/>
              <w:ind w:firstLine="19"/>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具有履行合同所必需的设备和专业技术能力</w:t>
            </w:r>
          </w:p>
        </w:tc>
        <w:tc>
          <w:tcPr>
            <w:tcW w:w="5475" w:type="dxa"/>
          </w:tcPr>
          <w:p>
            <w:pPr>
              <w:pStyle w:val="215"/>
              <w:spacing w:line="360" w:lineRule="auto"/>
              <w:rPr>
                <w:rFonts w:ascii="仿宋" w:hAnsi="仿宋" w:eastAsia="仿宋" w:cs="仿宋"/>
                <w:color w:val="000000"/>
                <w:szCs w:val="21"/>
                <w:highlight w:val="none"/>
              </w:rPr>
            </w:pPr>
            <w:r>
              <w:rPr>
                <w:rFonts w:hint="eastAsia" w:ascii="仿宋" w:hAnsi="仿宋" w:eastAsia="仿宋" w:cs="仿宋"/>
                <w:color w:val="000000"/>
                <w:szCs w:val="21"/>
                <w:highlight w:val="none"/>
                <w:lang w:val="en-US"/>
              </w:rPr>
              <w:t>由投标人提供承诺函</w:t>
            </w:r>
            <w:r>
              <w:rPr>
                <w:rFonts w:hint="eastAsia" w:ascii="仿宋" w:hAnsi="仿宋" w:eastAsia="仿宋" w:cs="仿宋"/>
                <w:color w:val="000000"/>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985" w:type="dxa"/>
            <w:vMerge w:val="continue"/>
          </w:tcPr>
          <w:p>
            <w:pPr>
              <w:pStyle w:val="215"/>
              <w:spacing w:line="360" w:lineRule="auto"/>
              <w:rPr>
                <w:rFonts w:ascii="仿宋" w:hAnsi="仿宋" w:eastAsia="仿宋" w:cs="仿宋"/>
                <w:color w:val="000000"/>
                <w:szCs w:val="21"/>
                <w:highlight w:val="none"/>
              </w:rPr>
            </w:pPr>
          </w:p>
        </w:tc>
        <w:tc>
          <w:tcPr>
            <w:tcW w:w="2337" w:type="dxa"/>
            <w:vAlign w:val="center"/>
          </w:tcPr>
          <w:p>
            <w:pPr>
              <w:pStyle w:val="215"/>
              <w:spacing w:line="360" w:lineRule="auto"/>
              <w:ind w:firstLine="19"/>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依法纳税和社会保险资金的良好记录</w:t>
            </w:r>
          </w:p>
        </w:tc>
        <w:tc>
          <w:tcPr>
            <w:tcW w:w="5475" w:type="dxa"/>
          </w:tcPr>
          <w:p>
            <w:pPr>
              <w:pStyle w:val="215"/>
              <w:spacing w:line="360" w:lineRule="auto"/>
              <w:rPr>
                <w:rFonts w:ascii="仿宋" w:hAnsi="仿宋" w:eastAsia="仿宋" w:cs="仿宋"/>
                <w:color w:val="000000"/>
                <w:szCs w:val="21"/>
                <w:highlight w:val="none"/>
              </w:rPr>
            </w:pPr>
            <w:r>
              <w:rPr>
                <w:rFonts w:hint="eastAsia" w:ascii="仿宋" w:hAnsi="仿宋" w:eastAsia="仿宋" w:cs="仿宋"/>
                <w:color w:val="000000"/>
                <w:spacing w:val="-3"/>
                <w:szCs w:val="21"/>
                <w:highlight w:val="none"/>
              </w:rPr>
              <w:t>审查依法纳税和社会保障资金的相关材料，确认投标人有依法纳税</w:t>
            </w:r>
            <w:r>
              <w:rPr>
                <w:rFonts w:hint="eastAsia" w:ascii="仿宋" w:hAnsi="仿宋" w:eastAsia="仿宋" w:cs="仿宋"/>
                <w:color w:val="000000"/>
                <w:spacing w:val="-6"/>
                <w:szCs w:val="21"/>
                <w:highlight w:val="none"/>
              </w:rPr>
              <w:t>和社会保障资金的良好记录</w:t>
            </w:r>
            <w:r>
              <w:rPr>
                <w:rFonts w:hint="eastAsia" w:ascii="仿宋" w:hAnsi="仿宋" w:eastAsia="仿宋" w:cs="仿宋"/>
                <w:color w:val="000000"/>
                <w:szCs w:val="21"/>
                <w:highlight w:val="none"/>
              </w:rPr>
              <w:t>（须提供近</w:t>
            </w:r>
            <w:r>
              <w:rPr>
                <w:rFonts w:hint="eastAsia" w:ascii="仿宋" w:hAnsi="仿宋" w:eastAsia="仿宋" w:cs="仿宋"/>
                <w:color w:val="000000"/>
                <w:szCs w:val="21"/>
                <w:highlight w:val="none"/>
                <w:lang w:val="en-US"/>
              </w:rPr>
              <w:t>一年任意一</w:t>
            </w:r>
            <w:r>
              <w:rPr>
                <w:rFonts w:hint="eastAsia" w:ascii="仿宋" w:hAnsi="仿宋" w:eastAsia="仿宋" w:cs="仿宋"/>
                <w:color w:val="000000"/>
                <w:szCs w:val="21"/>
                <w:highlight w:val="none"/>
              </w:rPr>
              <w:t>个月纳税凭证和缴纳社会保险资金凭证</w:t>
            </w:r>
            <w:r>
              <w:rPr>
                <w:rFonts w:hint="eastAsia" w:ascii="仿宋" w:hAnsi="仿宋" w:eastAsia="仿宋" w:cs="仿宋"/>
                <w:color w:val="000000"/>
                <w:szCs w:val="21"/>
                <w:highlight w:val="none"/>
                <w:lang w:val="en-US"/>
              </w:rPr>
              <w:t>或相应承诺函</w:t>
            </w:r>
            <w:r>
              <w:rPr>
                <w:rFonts w:hint="eastAsia" w:ascii="仿宋" w:hAnsi="仿宋" w:eastAsia="仿宋" w:cs="仿宋"/>
                <w:color w:val="000000"/>
                <w:spacing w:val="-29"/>
                <w:szCs w:val="21"/>
                <w:highlight w:val="none"/>
              </w:rPr>
              <w:t>）</w:t>
            </w:r>
            <w:r>
              <w:rPr>
                <w:rFonts w:hint="eastAsia" w:ascii="仿宋" w:hAnsi="仿宋" w:eastAsia="仿宋" w:cs="仿宋"/>
                <w:b/>
                <w:color w:val="000000"/>
                <w:spacing w:val="-6"/>
                <w:szCs w:val="21"/>
                <w:highlight w:val="none"/>
              </w:rPr>
              <w:t>若为免税企业，提供税务主管部门出具的免税证明材</w:t>
            </w:r>
            <w:r>
              <w:rPr>
                <w:rFonts w:hint="eastAsia" w:ascii="仿宋" w:hAnsi="仿宋" w:eastAsia="仿宋" w:cs="仿宋"/>
                <w:b/>
                <w:color w:val="000000"/>
                <w:szCs w:val="21"/>
                <w:highlight w:val="none"/>
              </w:rPr>
              <w:t>料</w:t>
            </w:r>
            <w:r>
              <w:rPr>
                <w:rFonts w:hint="eastAsia" w:ascii="仿宋" w:hAnsi="仿宋" w:eastAsia="仿宋" w:cs="仿宋"/>
                <w:color w:val="000000"/>
                <w:szCs w:val="21"/>
                <w:highlight w:val="none"/>
              </w:rPr>
              <w:t>。因国家相关政策延期纳税或延期缴纳社保的企业需提供纳税开户证明或完税证明及企业员工社保在职证明。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985" w:type="dxa"/>
            <w:vMerge w:val="continue"/>
          </w:tcPr>
          <w:p>
            <w:pPr>
              <w:pStyle w:val="215"/>
              <w:spacing w:line="360" w:lineRule="auto"/>
              <w:ind w:hanging="104"/>
              <w:rPr>
                <w:rFonts w:ascii="仿宋" w:hAnsi="仿宋" w:eastAsia="仿宋" w:cs="仿宋"/>
                <w:color w:val="000000"/>
                <w:szCs w:val="21"/>
                <w:highlight w:val="none"/>
              </w:rPr>
            </w:pPr>
          </w:p>
        </w:tc>
        <w:tc>
          <w:tcPr>
            <w:tcW w:w="2337" w:type="dxa"/>
            <w:vAlign w:val="center"/>
          </w:tcPr>
          <w:p>
            <w:pPr>
              <w:pStyle w:val="215"/>
              <w:spacing w:line="360" w:lineRule="auto"/>
              <w:ind w:firstLine="19"/>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 xml:space="preserve">参加政府采购活动前 </w:t>
            </w:r>
            <w:r>
              <w:rPr>
                <w:rFonts w:hint="eastAsia" w:ascii="仿宋" w:hAnsi="仿宋" w:eastAsia="仿宋" w:cs="仿宋"/>
                <w:color w:val="000000"/>
                <w:szCs w:val="21"/>
                <w:highlight w:val="none"/>
                <w:lang w:val="en-US" w:eastAsia="zh-CN"/>
              </w:rPr>
              <w:t>5</w:t>
            </w:r>
            <w:r>
              <w:rPr>
                <w:rFonts w:hint="eastAsia" w:ascii="仿宋" w:hAnsi="仿宋" w:eastAsia="仿宋" w:cs="仿宋"/>
                <w:color w:val="000000"/>
                <w:szCs w:val="21"/>
                <w:highlight w:val="none"/>
              </w:rPr>
              <w:t xml:space="preserve"> 年内，在经营活动中没有重大违法记录</w:t>
            </w:r>
          </w:p>
        </w:tc>
        <w:tc>
          <w:tcPr>
            <w:tcW w:w="5475" w:type="dxa"/>
          </w:tcPr>
          <w:p>
            <w:pPr>
              <w:pStyle w:val="215"/>
              <w:spacing w:line="360" w:lineRule="auto"/>
              <w:ind w:firstLine="19"/>
              <w:jc w:val="left"/>
              <w:rPr>
                <w:rFonts w:ascii="仿宋" w:hAnsi="仿宋" w:eastAsia="仿宋" w:cs="仿宋"/>
                <w:color w:val="000000"/>
                <w:szCs w:val="21"/>
                <w:highlight w:val="none"/>
              </w:rPr>
            </w:pPr>
            <w:r>
              <w:rPr>
                <w:rFonts w:hint="eastAsia" w:ascii="仿宋" w:hAnsi="仿宋" w:eastAsia="仿宋" w:cs="仿宋"/>
                <w:color w:val="000000"/>
                <w:szCs w:val="21"/>
                <w:highlight w:val="none"/>
              </w:rPr>
              <w:t xml:space="preserve">审查参加政府采购活动前 </w:t>
            </w:r>
            <w:r>
              <w:rPr>
                <w:rFonts w:hint="eastAsia" w:ascii="仿宋" w:hAnsi="仿宋" w:eastAsia="仿宋" w:cs="仿宋"/>
                <w:color w:val="000000"/>
                <w:szCs w:val="21"/>
                <w:highlight w:val="none"/>
                <w:lang w:val="en-US" w:eastAsia="zh-CN"/>
              </w:rPr>
              <w:t>5</w:t>
            </w:r>
            <w:r>
              <w:rPr>
                <w:rFonts w:hint="eastAsia" w:ascii="仿宋" w:hAnsi="仿宋" w:eastAsia="仿宋" w:cs="仿宋"/>
                <w:color w:val="000000"/>
                <w:szCs w:val="21"/>
                <w:highlight w:val="none"/>
              </w:rPr>
              <w:t>年内在经营活动中没有重大违法记录、严重违约及重大质量问题，</w:t>
            </w:r>
            <w:r>
              <w:rPr>
                <w:rFonts w:hint="eastAsia" w:ascii="仿宋" w:hAnsi="仿宋" w:eastAsia="仿宋" w:cs="仿宋"/>
                <w:color w:val="000000"/>
                <w:szCs w:val="21"/>
                <w:highlight w:val="none"/>
                <w:lang w:val="en-US"/>
              </w:rPr>
              <w:t>提供</w:t>
            </w:r>
            <w:r>
              <w:rPr>
                <w:rFonts w:hint="eastAsia" w:ascii="仿宋" w:hAnsi="仿宋" w:eastAsia="仿宋" w:cs="仿宋"/>
                <w:color w:val="000000"/>
                <w:szCs w:val="21"/>
                <w:highlight w:val="none"/>
              </w:rPr>
              <w:t>书面声明</w:t>
            </w:r>
            <w:r>
              <w:rPr>
                <w:rFonts w:hint="eastAsia" w:ascii="仿宋" w:hAnsi="仿宋" w:eastAsia="仿宋" w:cs="仿宋"/>
                <w:color w:val="000000"/>
                <w:szCs w:val="21"/>
                <w:highlight w:val="none"/>
                <w:lang w:val="en-US"/>
              </w:rPr>
              <w:t>函或承诺函</w:t>
            </w:r>
            <w:r>
              <w:rPr>
                <w:rFonts w:hint="eastAsia" w:ascii="仿宋" w:hAnsi="仿宋" w:eastAsia="仿宋" w:cs="仿宋"/>
                <w:color w:val="000000"/>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 w:hRule="atLeast"/>
          <w:jc w:val="center"/>
        </w:trPr>
        <w:tc>
          <w:tcPr>
            <w:tcW w:w="985" w:type="dxa"/>
            <w:vMerge w:val="continue"/>
          </w:tcPr>
          <w:p>
            <w:pPr>
              <w:pStyle w:val="215"/>
              <w:spacing w:line="360" w:lineRule="auto"/>
              <w:rPr>
                <w:rFonts w:ascii="仿宋" w:hAnsi="仿宋" w:eastAsia="仿宋" w:cs="仿宋"/>
                <w:color w:val="000000"/>
                <w:szCs w:val="21"/>
                <w:highlight w:val="none"/>
              </w:rPr>
            </w:pPr>
          </w:p>
        </w:tc>
        <w:tc>
          <w:tcPr>
            <w:tcW w:w="2337" w:type="dxa"/>
          </w:tcPr>
          <w:p>
            <w:pPr>
              <w:pStyle w:val="215"/>
              <w:spacing w:line="360" w:lineRule="auto"/>
              <w:ind w:firstLine="19"/>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投标保证金</w:t>
            </w:r>
          </w:p>
        </w:tc>
        <w:tc>
          <w:tcPr>
            <w:tcW w:w="5475" w:type="dxa"/>
          </w:tcPr>
          <w:p>
            <w:pPr>
              <w:pStyle w:val="215"/>
              <w:spacing w:line="360" w:lineRule="auto"/>
              <w:rPr>
                <w:rFonts w:ascii="仿宋" w:hAnsi="仿宋" w:eastAsia="仿宋" w:cs="仿宋"/>
                <w:color w:val="000000"/>
                <w:szCs w:val="21"/>
                <w:highlight w:val="none"/>
              </w:rPr>
            </w:pPr>
            <w:r>
              <w:rPr>
                <w:rFonts w:hint="eastAsia" w:ascii="仿宋" w:hAnsi="仿宋" w:eastAsia="仿宋" w:cs="仿宋"/>
                <w:color w:val="000000"/>
                <w:w w:val="95"/>
                <w:szCs w:val="21"/>
                <w:highlight w:val="none"/>
              </w:rPr>
              <w:t>符合“投标人须知”规定，足额按期缴纳。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985" w:type="dxa"/>
            <w:vMerge w:val="continue"/>
          </w:tcPr>
          <w:p>
            <w:pPr>
              <w:pStyle w:val="215"/>
              <w:spacing w:line="360" w:lineRule="auto"/>
              <w:rPr>
                <w:rFonts w:ascii="仿宋" w:hAnsi="仿宋" w:eastAsia="仿宋" w:cs="仿宋"/>
                <w:color w:val="000000"/>
                <w:szCs w:val="21"/>
                <w:highlight w:val="none"/>
              </w:rPr>
            </w:pPr>
          </w:p>
        </w:tc>
        <w:tc>
          <w:tcPr>
            <w:tcW w:w="2337" w:type="dxa"/>
          </w:tcPr>
          <w:p>
            <w:pPr>
              <w:pStyle w:val="215"/>
              <w:spacing w:line="360" w:lineRule="auto"/>
              <w:rPr>
                <w:rFonts w:ascii="仿宋" w:hAnsi="仿宋" w:eastAsia="仿宋" w:cs="仿宋"/>
                <w:color w:val="000000"/>
                <w:szCs w:val="21"/>
                <w:highlight w:val="none"/>
              </w:rPr>
            </w:pPr>
            <w:r>
              <w:rPr>
                <w:rFonts w:hint="eastAsia" w:ascii="仿宋" w:hAnsi="仿宋" w:eastAsia="仿宋" w:cs="仿宋"/>
                <w:color w:val="000000"/>
                <w:szCs w:val="21"/>
                <w:highlight w:val="none"/>
              </w:rPr>
              <w:t>投标行为合法性及查询投标人是否存在为失信被执行人、重大税收违法案件当事人名单、政府采购严重违法失信行为等记录。</w:t>
            </w:r>
          </w:p>
        </w:tc>
        <w:tc>
          <w:tcPr>
            <w:tcW w:w="5475" w:type="dxa"/>
          </w:tcPr>
          <w:p>
            <w:pPr>
              <w:pStyle w:val="215"/>
              <w:spacing w:line="360" w:lineRule="auto"/>
              <w:jc w:val="left"/>
              <w:rPr>
                <w:rFonts w:ascii="仿宋" w:hAnsi="仿宋" w:eastAsia="仿宋" w:cs="仿宋"/>
                <w:color w:val="000000"/>
                <w:szCs w:val="21"/>
                <w:highlight w:val="none"/>
              </w:rPr>
            </w:pPr>
            <w:r>
              <w:rPr>
                <w:rFonts w:hint="eastAsia" w:ascii="仿宋" w:hAnsi="仿宋" w:eastAsia="仿宋" w:cs="仿宋"/>
                <w:color w:val="000000"/>
                <w:spacing w:val="9"/>
                <w:szCs w:val="21"/>
                <w:highlight w:val="none"/>
                <w:lang w:val="en-US"/>
              </w:rPr>
              <w:t>提供</w:t>
            </w:r>
            <w:r>
              <w:rPr>
                <w:rFonts w:hint="eastAsia" w:ascii="仿宋" w:hAnsi="仿宋" w:eastAsia="仿宋" w:cs="仿宋"/>
                <w:color w:val="000000"/>
                <w:spacing w:val="9"/>
                <w:szCs w:val="21"/>
                <w:highlight w:val="none"/>
              </w:rPr>
              <w:t>信用中国（www.creditchina.gov.cn）、中国政府采购网(www.ccgp.gov.cn)查询网页截图或提供企业信用报告，确定投标单位否存在为失信被执行人、重大税收违法案件当事人名单、政府采购严重违法失信行为等记录以确定投标单位资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985" w:type="dxa"/>
            <w:vMerge w:val="continue"/>
          </w:tcPr>
          <w:p>
            <w:pPr>
              <w:pStyle w:val="215"/>
              <w:spacing w:line="360" w:lineRule="auto"/>
              <w:rPr>
                <w:rFonts w:ascii="仿宋" w:hAnsi="仿宋" w:eastAsia="仿宋" w:cs="仿宋"/>
                <w:color w:val="000000"/>
                <w:szCs w:val="21"/>
                <w:highlight w:val="none"/>
              </w:rPr>
            </w:pPr>
          </w:p>
        </w:tc>
        <w:tc>
          <w:tcPr>
            <w:tcW w:w="2337" w:type="dxa"/>
            <w:vAlign w:val="center"/>
          </w:tcPr>
          <w:p>
            <w:pPr>
              <w:snapToGrid w:val="0"/>
              <w:rPr>
                <w:rFonts w:ascii="仿宋" w:hAnsi="仿宋" w:eastAsia="仿宋" w:cs="仿宋"/>
                <w:color w:val="000000"/>
                <w:szCs w:val="21"/>
                <w:highlight w:val="none"/>
                <w:lang w:bidi="zh-CN"/>
              </w:rPr>
            </w:pPr>
            <w:r>
              <w:rPr>
                <w:rFonts w:hint="eastAsia" w:ascii="仿宋" w:hAnsi="仿宋" w:eastAsia="仿宋" w:cs="仿宋"/>
                <w:color w:val="000000"/>
                <w:szCs w:val="21"/>
                <w:highlight w:val="none"/>
                <w:lang w:val="zh-CN" w:bidi="zh-CN"/>
              </w:rPr>
              <w:t>单位负责人为同一人或者存在控股、管理关系的不同单位，不得同时参加本项目的投标</w:t>
            </w:r>
          </w:p>
        </w:tc>
        <w:tc>
          <w:tcPr>
            <w:tcW w:w="5475" w:type="dxa"/>
            <w:vAlign w:val="center"/>
          </w:tcPr>
          <w:p>
            <w:pPr>
              <w:snapToGrid w:val="0"/>
              <w:rPr>
                <w:rFonts w:ascii="仿宋" w:hAnsi="仿宋" w:eastAsia="仿宋"/>
                <w:szCs w:val="21"/>
                <w:highlight w:val="none"/>
              </w:rPr>
            </w:pPr>
            <w:r>
              <w:rPr>
                <w:rFonts w:ascii="仿宋" w:hAnsi="仿宋" w:eastAsia="仿宋"/>
                <w:szCs w:val="21"/>
                <w:highlight w:val="none"/>
              </w:rPr>
              <w:t>提供了“</w:t>
            </w:r>
            <w:r>
              <w:rPr>
                <w:rFonts w:hint="eastAsia" w:ascii="仿宋" w:hAnsi="仿宋" w:eastAsia="仿宋"/>
                <w:szCs w:val="21"/>
                <w:highlight w:val="none"/>
              </w:rPr>
              <w:t>投标人关联企业情况声明</w:t>
            </w:r>
            <w:r>
              <w:rPr>
                <w:rFonts w:ascii="仿宋" w:hAnsi="仿宋" w:eastAsia="仿宋"/>
                <w:szCs w:val="21"/>
                <w:highlight w:val="none"/>
              </w:rPr>
              <w:t>”。各投标人之间不存在</w:t>
            </w:r>
            <w:r>
              <w:rPr>
                <w:rFonts w:hint="eastAsia" w:ascii="仿宋" w:hAnsi="仿宋" w:eastAsia="仿宋"/>
                <w:szCs w:val="21"/>
                <w:highlight w:val="none"/>
              </w:rPr>
              <w:t>单位负责人为同一人或者存在控股、管理关系情形。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985" w:type="dxa"/>
            <w:vMerge w:val="continue"/>
          </w:tcPr>
          <w:p>
            <w:pPr>
              <w:pStyle w:val="215"/>
              <w:spacing w:line="360" w:lineRule="auto"/>
              <w:rPr>
                <w:rFonts w:ascii="仿宋" w:hAnsi="仿宋" w:eastAsia="仿宋" w:cs="仿宋"/>
                <w:color w:val="000000"/>
                <w:szCs w:val="21"/>
                <w:highlight w:val="none"/>
              </w:rPr>
            </w:pPr>
          </w:p>
        </w:tc>
        <w:tc>
          <w:tcPr>
            <w:tcW w:w="2337" w:type="dxa"/>
            <w:vAlign w:val="center"/>
          </w:tcPr>
          <w:p>
            <w:pPr>
              <w:snapToGrid w:val="0"/>
              <w:rPr>
                <w:rFonts w:ascii="仿宋" w:hAnsi="仿宋" w:eastAsia="仿宋" w:cs="仿宋"/>
                <w:color w:val="000000"/>
                <w:szCs w:val="21"/>
                <w:highlight w:val="none"/>
                <w:lang w:bidi="zh-CN"/>
              </w:rPr>
            </w:pPr>
            <w:r>
              <w:rPr>
                <w:rFonts w:hint="eastAsia" w:ascii="仿宋" w:hAnsi="仿宋" w:eastAsia="仿宋" w:cs="仿宋"/>
                <w:color w:val="000000"/>
                <w:szCs w:val="21"/>
                <w:highlight w:val="none"/>
                <w:lang w:val="zh-CN" w:bidi="zh-CN"/>
              </w:rPr>
              <w:t>为本项目提供整体设计、规范编制或者项目管理、监理、检测等服务的投标人，不得再参加本项目</w:t>
            </w:r>
            <w:r>
              <w:rPr>
                <w:rFonts w:hint="eastAsia" w:ascii="仿宋" w:hAnsi="仿宋" w:eastAsia="仿宋" w:cs="仿宋"/>
                <w:color w:val="000000"/>
                <w:szCs w:val="21"/>
                <w:highlight w:val="none"/>
                <w:lang w:bidi="zh-CN"/>
              </w:rPr>
              <w:t>的</w:t>
            </w:r>
            <w:r>
              <w:rPr>
                <w:rFonts w:hint="eastAsia" w:ascii="仿宋" w:hAnsi="仿宋" w:eastAsia="仿宋" w:cs="仿宋"/>
                <w:color w:val="000000"/>
                <w:szCs w:val="21"/>
                <w:highlight w:val="none"/>
                <w:lang w:val="zh-CN" w:bidi="zh-CN"/>
              </w:rPr>
              <w:t>投标。</w:t>
            </w:r>
          </w:p>
        </w:tc>
        <w:tc>
          <w:tcPr>
            <w:tcW w:w="5475" w:type="dxa"/>
            <w:vAlign w:val="center"/>
          </w:tcPr>
          <w:p>
            <w:pPr>
              <w:snapToGrid w:val="0"/>
              <w:rPr>
                <w:rFonts w:ascii="仿宋" w:hAnsi="仿宋" w:eastAsia="仿宋"/>
                <w:szCs w:val="21"/>
                <w:highlight w:val="none"/>
              </w:rPr>
            </w:pPr>
            <w:r>
              <w:rPr>
                <w:rFonts w:ascii="仿宋" w:hAnsi="仿宋" w:eastAsia="仿宋"/>
                <w:szCs w:val="21"/>
                <w:highlight w:val="none"/>
              </w:rPr>
              <w:t>提供了</w:t>
            </w:r>
            <w:r>
              <w:rPr>
                <w:rFonts w:hint="eastAsia" w:ascii="仿宋" w:hAnsi="仿宋" w:eastAsia="仿宋"/>
                <w:szCs w:val="21"/>
                <w:highlight w:val="none"/>
              </w:rPr>
              <w:t>投标人未为本项目提供整体设计、规范编制或者项目管理、监理、检测等服务的声明</w:t>
            </w:r>
            <w:r>
              <w:rPr>
                <w:rFonts w:ascii="仿宋" w:hAnsi="仿宋" w:eastAsia="仿宋"/>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985" w:type="dxa"/>
          </w:tcPr>
          <w:p>
            <w:pPr>
              <w:pStyle w:val="215"/>
              <w:spacing w:line="360" w:lineRule="auto"/>
              <w:rPr>
                <w:rFonts w:ascii="仿宋" w:hAnsi="仿宋" w:eastAsia="仿宋" w:cs="仿宋"/>
                <w:color w:val="000000"/>
                <w:szCs w:val="21"/>
                <w:highlight w:val="none"/>
              </w:rPr>
            </w:pPr>
            <w:r>
              <w:rPr>
                <w:rFonts w:hint="eastAsia" w:ascii="仿宋" w:hAnsi="仿宋" w:eastAsia="仿宋" w:cs="仿宋"/>
                <w:color w:val="000000"/>
                <w:szCs w:val="21"/>
                <w:highlight w:val="none"/>
              </w:rPr>
              <w:t>特定资格要求</w:t>
            </w:r>
          </w:p>
        </w:tc>
        <w:tc>
          <w:tcPr>
            <w:tcW w:w="2337" w:type="dxa"/>
            <w:vAlign w:val="center"/>
          </w:tcPr>
          <w:p>
            <w:pPr>
              <w:snapToGrid w:val="0"/>
              <w:rPr>
                <w:rFonts w:hint="eastAsia" w:ascii="仿宋" w:hAnsi="仿宋" w:eastAsia="仿宋" w:cs="仿宋"/>
                <w:color w:val="000000"/>
                <w:szCs w:val="21"/>
                <w:highlight w:val="none"/>
                <w:lang w:val="zh-CN" w:bidi="zh-CN"/>
              </w:rPr>
            </w:pPr>
            <w:r>
              <w:rPr>
                <w:rFonts w:hint="eastAsia" w:ascii="仿宋" w:hAnsi="仿宋" w:eastAsia="仿宋" w:cs="仿宋"/>
                <w:color w:val="000000"/>
                <w:szCs w:val="21"/>
                <w:highlight w:val="none"/>
                <w:lang w:val="zh-CN" w:bidi="zh-CN"/>
              </w:rPr>
              <w:t>本项目的特定资格要求</w:t>
            </w:r>
          </w:p>
        </w:tc>
        <w:tc>
          <w:tcPr>
            <w:tcW w:w="5475" w:type="dxa"/>
            <w:vAlign w:val="center"/>
          </w:tcPr>
          <w:p>
            <w:pPr>
              <w:snapToGrid w:val="0"/>
              <w:rPr>
                <w:rFonts w:ascii="仿宋" w:hAnsi="仿宋" w:eastAsia="仿宋"/>
                <w:szCs w:val="21"/>
                <w:highlight w:val="none"/>
              </w:rPr>
            </w:pPr>
            <w:r>
              <w:rPr>
                <w:rFonts w:hint="eastAsia" w:ascii="仿宋" w:hAnsi="仿宋" w:eastAsia="仿宋"/>
                <w:szCs w:val="21"/>
                <w:highlight w:val="none"/>
              </w:rPr>
              <w:t>投标人须具有有效的医疗器械生产许可证或同时具有有效的医疗器械经营备案凭证及医疗器械经营许可证。</w:t>
            </w:r>
          </w:p>
        </w:tc>
      </w:tr>
    </w:tbl>
    <w:p>
      <w:pPr>
        <w:tabs>
          <w:tab w:val="left" w:pos="840"/>
        </w:tabs>
        <w:spacing w:line="480" w:lineRule="exact"/>
        <w:ind w:right="420" w:firstLine="600" w:firstLineChars="250"/>
        <w:rPr>
          <w:rFonts w:ascii="仿宋" w:hAnsi="仿宋" w:eastAsia="仿宋" w:cs="仿宋"/>
          <w:color w:val="000000"/>
          <w:sz w:val="24"/>
          <w:highlight w:val="none"/>
        </w:rPr>
      </w:pPr>
    </w:p>
    <w:p>
      <w:pPr>
        <w:pStyle w:val="4"/>
        <w:tabs>
          <w:tab w:val="clear" w:pos="618"/>
          <w:tab w:val="clear" w:pos="927"/>
        </w:tabs>
        <w:spacing w:before="0" w:after="0"/>
        <w:ind w:left="400"/>
        <w:rPr>
          <w:rFonts w:ascii="仿宋" w:hAnsi="仿宋" w:eastAsia="仿宋" w:cs="仿宋"/>
          <w:color w:val="000000"/>
          <w:highlight w:val="none"/>
        </w:rPr>
      </w:pPr>
      <w:bookmarkStart w:id="677" w:name="_Toc1928"/>
      <w:r>
        <w:rPr>
          <w:rFonts w:hint="eastAsia" w:ascii="仿宋" w:hAnsi="仿宋" w:eastAsia="仿宋" w:cs="仿宋"/>
          <w:color w:val="000000"/>
          <w:highlight w:val="none"/>
        </w:rPr>
        <w:t>二、投标文件符合性审查</w:t>
      </w:r>
      <w:bookmarkEnd w:id="677"/>
    </w:p>
    <w:p>
      <w:pPr>
        <w:tabs>
          <w:tab w:val="left" w:pos="851"/>
        </w:tabs>
        <w:spacing w:line="360" w:lineRule="auto"/>
        <w:ind w:right="420" w:firstLine="600" w:firstLineChars="250"/>
        <w:rPr>
          <w:rFonts w:ascii="仿宋" w:hAnsi="仿宋" w:eastAsia="仿宋" w:cs="仿宋"/>
          <w:sz w:val="24"/>
          <w:highlight w:val="none"/>
        </w:rPr>
      </w:pPr>
      <w:r>
        <w:rPr>
          <w:rFonts w:hint="eastAsia" w:ascii="仿宋" w:hAnsi="仿宋" w:eastAsia="仿宋" w:cs="仿宋"/>
          <w:sz w:val="24"/>
          <w:highlight w:val="none"/>
        </w:rPr>
        <w:t>符合性审查标准见下表：</w:t>
      </w:r>
    </w:p>
    <w:tbl>
      <w:tblPr>
        <w:tblStyle w:val="44"/>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73"/>
        <w:gridCol w:w="1864"/>
        <w:gridCol w:w="5453"/>
        <w:gridCol w:w="101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6" w:hRule="atLeast"/>
          <w:jc w:val="center"/>
        </w:trPr>
        <w:tc>
          <w:tcPr>
            <w:tcW w:w="710" w:type="dxa"/>
            <w:vAlign w:val="center"/>
          </w:tcPr>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ascii="仿宋" w:hAnsi="仿宋" w:eastAsia="仿宋"/>
                <w:b/>
                <w:caps/>
                <w:szCs w:val="21"/>
                <w:highlight w:val="none"/>
              </w:rPr>
              <w:t>序号</w:t>
            </w:r>
          </w:p>
        </w:tc>
        <w:tc>
          <w:tcPr>
            <w:tcW w:w="2000" w:type="dxa"/>
            <w:vAlign w:val="center"/>
          </w:tcPr>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hint="eastAsia" w:ascii="仿宋" w:hAnsi="仿宋" w:eastAsia="仿宋"/>
                <w:b/>
                <w:caps/>
                <w:szCs w:val="21"/>
                <w:highlight w:val="none"/>
              </w:rPr>
              <w:t>评审项目</w:t>
            </w:r>
          </w:p>
        </w:tc>
        <w:tc>
          <w:tcPr>
            <w:tcW w:w="5886" w:type="dxa"/>
            <w:vAlign w:val="center"/>
          </w:tcPr>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hint="eastAsia" w:ascii="仿宋" w:hAnsi="仿宋" w:eastAsia="仿宋"/>
                <w:b/>
                <w:caps/>
                <w:szCs w:val="21"/>
                <w:highlight w:val="none"/>
              </w:rPr>
              <w:t>评审标准</w:t>
            </w:r>
          </w:p>
        </w:tc>
        <w:tc>
          <w:tcPr>
            <w:tcW w:w="1079" w:type="dxa"/>
            <w:vAlign w:val="center"/>
          </w:tcPr>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ascii="仿宋" w:hAnsi="仿宋" w:eastAsia="仿宋"/>
                <w:b/>
                <w:caps/>
                <w:szCs w:val="21"/>
                <w:highlight w:val="none"/>
              </w:rPr>
              <w:t>评审结论</w:t>
            </w:r>
          </w:p>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ascii="仿宋" w:hAnsi="仿宋" w:eastAsia="仿宋"/>
                <w:b/>
                <w:caps/>
                <w:szCs w:val="21"/>
                <w:highlight w:val="none"/>
              </w:rPr>
              <w:t>（</w:t>
            </w:r>
            <w:r>
              <w:rPr>
                <w:rFonts w:hint="eastAsia" w:ascii="仿宋" w:hAnsi="仿宋" w:eastAsia="仿宋"/>
                <w:szCs w:val="21"/>
                <w:highlight w:val="none"/>
              </w:rPr>
              <w:t>○</w:t>
            </w:r>
            <w:r>
              <w:rPr>
                <w:rFonts w:ascii="仿宋" w:hAnsi="仿宋" w:eastAsia="仿宋"/>
                <w:b/>
                <w:caps/>
                <w:szCs w:val="21"/>
                <w:highlight w:val="none"/>
              </w:rPr>
              <w:t>/</w:t>
            </w:r>
            <w:r>
              <w:rPr>
                <w:rFonts w:hint="eastAsia" w:ascii="仿宋" w:hAnsi="仿宋" w:eastAsia="仿宋"/>
                <w:szCs w:val="21"/>
                <w:highlight w:val="none"/>
              </w:rPr>
              <w:t>×</w:t>
            </w:r>
            <w:r>
              <w:rPr>
                <w:rFonts w:ascii="仿宋" w:hAnsi="仿宋" w:eastAsia="仿宋"/>
                <w:b/>
                <w:caps/>
                <w:szCs w:val="21"/>
                <w:highlight w:val="none"/>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投标文件格式及签署盖章</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按招标文件格式要求编制并在规定位置加</w:t>
            </w:r>
            <w:r>
              <w:rPr>
                <w:rFonts w:ascii="仿宋" w:hAnsi="仿宋" w:eastAsia="仿宋"/>
                <w:szCs w:val="21"/>
                <w:highlight w:val="none"/>
              </w:rPr>
              <w:t>盖</w:t>
            </w:r>
            <w:r>
              <w:rPr>
                <w:rFonts w:hint="eastAsia" w:ascii="仿宋" w:hAnsi="仿宋" w:eastAsia="仿宋"/>
                <w:szCs w:val="21"/>
                <w:highlight w:val="none"/>
              </w:rPr>
              <w:t>投标人公</w:t>
            </w:r>
            <w:r>
              <w:rPr>
                <w:rFonts w:ascii="仿宋" w:hAnsi="仿宋" w:eastAsia="仿宋"/>
                <w:szCs w:val="21"/>
                <w:highlight w:val="none"/>
              </w:rPr>
              <w:t>章</w:t>
            </w:r>
            <w:r>
              <w:rPr>
                <w:rFonts w:hint="eastAsia" w:ascii="仿宋" w:hAnsi="仿宋" w:eastAsia="仿宋"/>
                <w:szCs w:val="21"/>
                <w:highlight w:val="none"/>
              </w:rPr>
              <w:t>和（/或）有</w:t>
            </w:r>
            <w:r>
              <w:rPr>
                <w:rFonts w:ascii="仿宋" w:hAnsi="仿宋" w:eastAsia="仿宋"/>
                <w:szCs w:val="21"/>
                <w:highlight w:val="none"/>
              </w:rPr>
              <w:t>法定代表人或</w:t>
            </w:r>
            <w:r>
              <w:rPr>
                <w:rFonts w:hint="eastAsia" w:ascii="仿宋" w:hAnsi="仿宋" w:eastAsia="仿宋"/>
                <w:szCs w:val="21"/>
                <w:highlight w:val="none"/>
              </w:rPr>
              <w:t>其授权代表</w:t>
            </w:r>
            <w:r>
              <w:rPr>
                <w:rFonts w:ascii="仿宋" w:hAnsi="仿宋" w:eastAsia="仿宋"/>
                <w:szCs w:val="21"/>
                <w:highlight w:val="none"/>
              </w:rPr>
              <w:t>签字的</w:t>
            </w:r>
            <w:r>
              <w:rPr>
                <w:rFonts w:hint="eastAsia" w:ascii="仿宋" w:hAnsi="仿宋" w:eastAsia="仿宋"/>
                <w:szCs w:val="21"/>
                <w:highlight w:val="none"/>
              </w:rPr>
              <w:t>；</w:t>
            </w: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46"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投标报价</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1.投标报价是固定价且未超过预算金额（招标文件有最高限价的，报价未超过最高限价）；</w:t>
            </w:r>
          </w:p>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2.未提供有选择的报价；</w:t>
            </w: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附加条件</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投标文件不含有采购人不能接受的附加条件；</w:t>
            </w: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公平竞争</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遵循公平竞争的原则，没有弄虚作假、恶意串通或妨碍其他投标人的竞争行为，损害采购人或者其他投标人的合法权益；</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1、有下列情形之一的，视为投标人相互串通投标：</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（1）不同投标人的投标文件由同一单位或者个人编制；</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（2）不同投标人委托同一单位或者个人办理投标事宜；</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（3）不同投标人的投标文件载明的项目管理成员或者联系人员为同一人；</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（4）不同投标人的投标文件异常一致或者投标报价呈规律性差异；</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（5）不同投标人的投标保证金从同一单位或者个人的账户转出。</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2、有下列情形之一的，属于提供虚假材料谋取中标的行为：</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（1）使用伪造、变造的许可证件；</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（2）提供虚假的财务状况或者业绩；</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（3）提供虚假的项目负责人或者主要技术人员简历、劳动关系证明；</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（4）提供虚假的信用状况；</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（5）其他弄虚作假的行为。</w:t>
            </w: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报价修正</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报价出现前后不一致时，投标人按照招标文件评标办法要求确认修正后的报价；</w:t>
            </w: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32"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投标有效期</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ascii="仿宋" w:hAnsi="仿宋" w:eastAsia="仿宋"/>
                <w:szCs w:val="21"/>
                <w:highlight w:val="none"/>
              </w:rPr>
              <w:t>投标有效期满足招标文件要求的</w:t>
            </w:r>
            <w:r>
              <w:rPr>
                <w:rFonts w:hint="eastAsia" w:ascii="仿宋" w:hAnsi="仿宋" w:eastAsia="仿宋"/>
                <w:szCs w:val="21"/>
                <w:highlight w:val="none"/>
              </w:rPr>
              <w:t>；</w:t>
            </w: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备选方案</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trike/>
                <w:szCs w:val="21"/>
                <w:highlight w:val="none"/>
              </w:rPr>
            </w:pPr>
            <w:r>
              <w:rPr>
                <w:rFonts w:hint="eastAsia" w:ascii="仿宋" w:hAnsi="仿宋" w:eastAsia="仿宋"/>
                <w:szCs w:val="21"/>
                <w:highlight w:val="none"/>
              </w:rPr>
              <w:t>投标人不得提交两份或者多份内容不同的投标文件，或者在同一份投标文件中对同一招标项目有两个或者多个报价；</w:t>
            </w: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3"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投标内容</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投标人提供的货物/服务无实质性遗漏</w:t>
            </w: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项目实施期限和项目实施地点</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满足招标文件要求；</w:t>
            </w:r>
          </w:p>
        </w:tc>
        <w:tc>
          <w:tcPr>
            <w:tcW w:w="1079" w:type="dxa"/>
            <w:tcBorders>
              <w:bottom w:val="single" w:color="auto" w:sz="4" w:space="0"/>
            </w:tcBorders>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5" w:hRule="atLeast"/>
          <w:jc w:val="center"/>
        </w:trPr>
        <w:tc>
          <w:tcPr>
            <w:tcW w:w="710" w:type="dxa"/>
            <w:vAlign w:val="center"/>
          </w:tcPr>
          <w:p>
            <w:pPr>
              <w:numPr>
                <w:ilvl w:val="0"/>
                <w:numId w:val="4"/>
              </w:numPr>
              <w:tabs>
                <w:tab w:val="left" w:pos="1260"/>
                <w:tab w:val="left" w:pos="1620"/>
              </w:tabs>
              <w:adjustRightInd w:val="0"/>
              <w:snapToGrid w:val="0"/>
              <w:spacing w:line="320" w:lineRule="exact"/>
              <w:jc w:val="center"/>
              <w:textAlignment w:val="baseline"/>
              <w:rPr>
                <w:rFonts w:ascii="仿宋" w:hAnsi="仿宋" w:eastAsia="仿宋"/>
                <w:szCs w:val="21"/>
                <w:highlight w:val="none"/>
              </w:rPr>
            </w:pPr>
          </w:p>
        </w:tc>
        <w:tc>
          <w:tcPr>
            <w:tcW w:w="200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履约保证金</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满足招标文件要求；</w:t>
            </w:r>
          </w:p>
        </w:tc>
        <w:tc>
          <w:tcPr>
            <w:tcW w:w="1079" w:type="dxa"/>
            <w:tcBorders>
              <w:bottom w:val="single" w:color="auto" w:sz="4" w:space="0"/>
            </w:tcBorders>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2710" w:type="dxa"/>
            <w:gridSpan w:val="2"/>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ascii="仿宋" w:hAnsi="仿宋" w:eastAsia="仿宋"/>
                <w:b/>
                <w:szCs w:val="21"/>
                <w:highlight w:val="none"/>
              </w:rPr>
              <w:t>结论（通过或未通过）</w:t>
            </w:r>
          </w:p>
        </w:tc>
        <w:tc>
          <w:tcPr>
            <w:tcW w:w="5886"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c>
          <w:tcPr>
            <w:tcW w:w="1079"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bl>
    <w:p>
      <w:pPr>
        <w:tabs>
          <w:tab w:val="left" w:pos="851"/>
        </w:tabs>
        <w:spacing w:line="360" w:lineRule="auto"/>
        <w:ind w:right="420" w:firstLine="600" w:firstLineChars="250"/>
        <w:rPr>
          <w:rFonts w:ascii="仿宋" w:hAnsi="仿宋" w:eastAsia="仿宋" w:cs="仿宋"/>
          <w:sz w:val="24"/>
          <w:highlight w:val="none"/>
        </w:rPr>
      </w:pPr>
      <w:r>
        <w:rPr>
          <w:rFonts w:hint="eastAsia" w:ascii="仿宋" w:hAnsi="仿宋" w:eastAsia="仿宋" w:cs="仿宋"/>
          <w:sz w:val="24"/>
          <w:highlight w:val="none"/>
        </w:rPr>
        <w:t>以上每一项结论均为“通过”的，则投标人的投标文件通过符合性审查；如有任意一项结论为“不通过”的，则投标人的投标文件按无效投标文件处理。如果评标委员会认为投标人有任意一项不通过的，应在符合性审查报告中载明不通过的具体原因。</w:t>
      </w:r>
    </w:p>
    <w:p>
      <w:pPr>
        <w:tabs>
          <w:tab w:val="left" w:pos="851"/>
        </w:tabs>
        <w:spacing w:line="360" w:lineRule="auto"/>
        <w:ind w:right="420" w:firstLine="600" w:firstLineChars="250"/>
        <w:rPr>
          <w:rFonts w:ascii="仿宋" w:hAnsi="仿宋" w:eastAsia="仿宋" w:cs="仿宋"/>
          <w:sz w:val="24"/>
          <w:highlight w:val="none"/>
        </w:rPr>
      </w:pPr>
      <w:r>
        <w:rPr>
          <w:rFonts w:hint="eastAsia" w:ascii="仿宋" w:hAnsi="仿宋" w:eastAsia="仿宋" w:cs="仿宋"/>
          <w:sz w:val="24"/>
          <w:highlight w:val="none"/>
        </w:rPr>
        <w:t>特别说明：通过符合性审查的投标人不足3家的，根据《中华人民共和国政府采法》第三十六条在招标采购中，出现下列情形之一的，应予废标：（一）符合专业条件的供应商或者对招标文件作实质响应的供应商不足三家的；（二）出现影响采购公正的违法、违规行为的；（三）投标人的报价均超过了采购预算，采购人不能支付的；（四）因重大变故，采购任务取消的。废标后，采购人应当将废标理由通知所有投标人。</w:t>
      </w:r>
    </w:p>
    <w:p>
      <w:pPr>
        <w:pStyle w:val="4"/>
        <w:tabs>
          <w:tab w:val="clear" w:pos="618"/>
          <w:tab w:val="clear" w:pos="927"/>
        </w:tabs>
        <w:spacing w:before="0" w:after="0"/>
        <w:ind w:left="400"/>
        <w:rPr>
          <w:rFonts w:ascii="仿宋" w:hAnsi="仿宋" w:eastAsia="仿宋" w:cs="仿宋"/>
          <w:color w:val="000000"/>
          <w:highlight w:val="none"/>
        </w:rPr>
      </w:pPr>
      <w:r>
        <w:rPr>
          <w:rFonts w:ascii="仿宋" w:hAnsi="仿宋" w:eastAsia="仿宋"/>
          <w:color w:val="000000"/>
          <w:highlight w:val="none"/>
        </w:rPr>
        <w:br w:type="page"/>
      </w:r>
      <w:bookmarkStart w:id="678" w:name="_Toc31261"/>
      <w:r>
        <w:rPr>
          <w:rFonts w:hint="eastAsia" w:ascii="仿宋" w:hAnsi="仿宋" w:eastAsia="仿宋" w:cs="仿宋"/>
          <w:color w:val="000000"/>
          <w:highlight w:val="none"/>
        </w:rPr>
        <w:t>三、评标办法</w:t>
      </w:r>
      <w:bookmarkEnd w:id="678"/>
    </w:p>
    <w:tbl>
      <w:tblPr>
        <w:tblStyle w:val="44"/>
        <w:tblW w:w="909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8"/>
        <w:gridCol w:w="992"/>
        <w:gridCol w:w="6237"/>
        <w:gridCol w:w="8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jc w:val="center"/>
        </w:trPr>
        <w:tc>
          <w:tcPr>
            <w:tcW w:w="988" w:type="dxa"/>
            <w:vAlign w:val="center"/>
          </w:tcPr>
          <w:p>
            <w:pPr>
              <w:pStyle w:val="256"/>
              <w:snapToGrid w:val="0"/>
              <w:spacing w:line="360" w:lineRule="auto"/>
              <w:ind w:firstLine="0" w:firstLineChars="0"/>
              <w:jc w:val="center"/>
              <w:rPr>
                <w:rFonts w:ascii="仿宋" w:hAnsi="仿宋" w:eastAsia="仿宋" w:cs="仿宋"/>
                <w:b/>
                <w:szCs w:val="21"/>
                <w:highlight w:val="none"/>
              </w:rPr>
            </w:pPr>
            <w:r>
              <w:rPr>
                <w:rFonts w:hint="eastAsia" w:ascii="仿宋" w:hAnsi="仿宋" w:eastAsia="仿宋" w:cs="仿宋"/>
                <w:b/>
                <w:szCs w:val="21"/>
                <w:highlight w:val="none"/>
              </w:rPr>
              <w:t>评分因素</w:t>
            </w:r>
          </w:p>
        </w:tc>
        <w:tc>
          <w:tcPr>
            <w:tcW w:w="992" w:type="dxa"/>
            <w:vAlign w:val="center"/>
          </w:tcPr>
          <w:p>
            <w:pPr>
              <w:pStyle w:val="256"/>
              <w:snapToGrid w:val="0"/>
              <w:spacing w:line="360" w:lineRule="auto"/>
              <w:ind w:firstLine="0" w:firstLineChars="0"/>
              <w:jc w:val="center"/>
              <w:rPr>
                <w:rFonts w:ascii="仿宋" w:hAnsi="仿宋" w:eastAsia="仿宋" w:cs="仿宋"/>
                <w:b/>
                <w:szCs w:val="21"/>
                <w:highlight w:val="none"/>
              </w:rPr>
            </w:pPr>
            <w:r>
              <w:rPr>
                <w:rFonts w:hint="eastAsia" w:ascii="仿宋" w:hAnsi="仿宋" w:eastAsia="仿宋" w:cs="仿宋"/>
                <w:b/>
                <w:szCs w:val="21"/>
                <w:highlight w:val="none"/>
              </w:rPr>
              <w:t>评分</w:t>
            </w:r>
          </w:p>
          <w:p>
            <w:pPr>
              <w:pStyle w:val="256"/>
              <w:snapToGrid w:val="0"/>
              <w:spacing w:line="360" w:lineRule="auto"/>
              <w:ind w:firstLine="0" w:firstLineChars="0"/>
              <w:jc w:val="center"/>
              <w:rPr>
                <w:rFonts w:ascii="仿宋" w:hAnsi="仿宋" w:eastAsia="仿宋" w:cs="仿宋"/>
                <w:b/>
                <w:szCs w:val="21"/>
                <w:highlight w:val="none"/>
              </w:rPr>
            </w:pPr>
            <w:r>
              <w:rPr>
                <w:rFonts w:hint="eastAsia" w:ascii="仿宋" w:hAnsi="仿宋" w:eastAsia="仿宋" w:cs="仿宋"/>
                <w:b/>
                <w:szCs w:val="21"/>
                <w:highlight w:val="none"/>
              </w:rPr>
              <w:t>内容</w:t>
            </w:r>
          </w:p>
        </w:tc>
        <w:tc>
          <w:tcPr>
            <w:tcW w:w="6237" w:type="dxa"/>
            <w:vAlign w:val="center"/>
          </w:tcPr>
          <w:p>
            <w:pPr>
              <w:pStyle w:val="256"/>
              <w:snapToGrid w:val="0"/>
              <w:spacing w:line="360" w:lineRule="auto"/>
              <w:ind w:firstLine="0" w:firstLineChars="0"/>
              <w:jc w:val="center"/>
              <w:rPr>
                <w:rFonts w:ascii="仿宋" w:hAnsi="仿宋" w:eastAsia="仿宋" w:cs="仿宋"/>
                <w:b/>
                <w:szCs w:val="21"/>
                <w:highlight w:val="none"/>
              </w:rPr>
            </w:pPr>
            <w:r>
              <w:rPr>
                <w:rFonts w:hint="eastAsia" w:ascii="仿宋" w:hAnsi="仿宋" w:eastAsia="仿宋" w:cs="仿宋"/>
                <w:b/>
                <w:szCs w:val="21"/>
                <w:highlight w:val="none"/>
              </w:rPr>
              <w:t>评 分 细 则</w:t>
            </w:r>
          </w:p>
        </w:tc>
        <w:tc>
          <w:tcPr>
            <w:tcW w:w="874" w:type="dxa"/>
            <w:vAlign w:val="center"/>
          </w:tcPr>
          <w:p>
            <w:pPr>
              <w:pStyle w:val="256"/>
              <w:snapToGrid w:val="0"/>
              <w:spacing w:line="360" w:lineRule="auto"/>
              <w:ind w:firstLine="0" w:firstLineChars="0"/>
              <w:jc w:val="center"/>
              <w:rPr>
                <w:rFonts w:ascii="仿宋" w:hAnsi="仿宋" w:eastAsia="仿宋" w:cs="仿宋"/>
                <w:b/>
                <w:szCs w:val="21"/>
                <w:highlight w:val="none"/>
              </w:rPr>
            </w:pPr>
            <w:r>
              <w:rPr>
                <w:rFonts w:hint="eastAsia" w:ascii="仿宋" w:hAnsi="仿宋" w:eastAsia="仿宋" w:cs="仿宋"/>
                <w:b/>
                <w:szCs w:val="21"/>
                <w:highlight w:val="none"/>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8" w:type="dxa"/>
            <w:vAlign w:val="center"/>
          </w:tcPr>
          <w:p>
            <w:pPr>
              <w:pStyle w:val="256"/>
              <w:snapToGrid w:val="0"/>
              <w:spacing w:line="360" w:lineRule="auto"/>
              <w:ind w:firstLine="0" w:firstLineChars="0"/>
              <w:jc w:val="center"/>
              <w:rPr>
                <w:rFonts w:ascii="仿宋" w:hAnsi="仿宋" w:eastAsia="仿宋" w:cs="仿宋"/>
                <w:bCs/>
                <w:szCs w:val="21"/>
                <w:highlight w:val="none"/>
              </w:rPr>
            </w:pPr>
            <w:r>
              <w:rPr>
                <w:rFonts w:hint="eastAsia" w:ascii="仿宋" w:hAnsi="仿宋" w:eastAsia="仿宋" w:cs="仿宋"/>
                <w:bCs/>
                <w:szCs w:val="21"/>
                <w:highlight w:val="none"/>
              </w:rPr>
              <w:t>一、报价</w:t>
            </w:r>
          </w:p>
          <w:p>
            <w:pPr>
              <w:pStyle w:val="256"/>
              <w:snapToGrid w:val="0"/>
              <w:spacing w:line="360" w:lineRule="auto"/>
              <w:ind w:firstLine="0" w:firstLineChars="0"/>
              <w:jc w:val="center"/>
              <w:rPr>
                <w:rFonts w:ascii="仿宋" w:hAnsi="仿宋" w:eastAsia="仿宋" w:cs="仿宋"/>
                <w:bCs/>
                <w:szCs w:val="21"/>
                <w:highlight w:val="none"/>
              </w:rPr>
            </w:pPr>
          </w:p>
        </w:tc>
        <w:tc>
          <w:tcPr>
            <w:tcW w:w="992" w:type="dxa"/>
            <w:vAlign w:val="center"/>
          </w:tcPr>
          <w:p>
            <w:pPr>
              <w:pStyle w:val="256"/>
              <w:snapToGrid w:val="0"/>
              <w:spacing w:line="360" w:lineRule="auto"/>
              <w:ind w:firstLine="0" w:firstLineChars="0"/>
              <w:rPr>
                <w:rFonts w:ascii="仿宋" w:hAnsi="仿宋" w:eastAsia="仿宋" w:cs="仿宋"/>
                <w:szCs w:val="21"/>
                <w:highlight w:val="none"/>
              </w:rPr>
            </w:pPr>
            <w:r>
              <w:rPr>
                <w:rFonts w:hint="eastAsia" w:ascii="仿宋" w:hAnsi="仿宋" w:eastAsia="仿宋" w:cs="仿宋"/>
                <w:szCs w:val="21"/>
                <w:highlight w:val="none"/>
              </w:rPr>
              <w:t>投</w:t>
            </w:r>
            <w:bookmarkStart w:id="829" w:name="_GoBack"/>
            <w:bookmarkEnd w:id="829"/>
            <w:r>
              <w:rPr>
                <w:rFonts w:hint="eastAsia" w:ascii="仿宋" w:hAnsi="仿宋" w:eastAsia="仿宋" w:cs="仿宋"/>
                <w:szCs w:val="21"/>
                <w:highlight w:val="none"/>
              </w:rPr>
              <w:t>标报价</w:t>
            </w:r>
          </w:p>
          <w:p>
            <w:pPr>
              <w:pStyle w:val="256"/>
              <w:snapToGrid w:val="0"/>
              <w:spacing w:line="360" w:lineRule="auto"/>
              <w:ind w:firstLine="0" w:firstLineChars="0"/>
              <w:jc w:val="center"/>
              <w:rPr>
                <w:rFonts w:ascii="仿宋" w:hAnsi="仿宋" w:eastAsia="仿宋" w:cs="仿宋"/>
                <w:szCs w:val="21"/>
                <w:highlight w:val="none"/>
              </w:rPr>
            </w:pPr>
            <w:r>
              <w:rPr>
                <w:rFonts w:hint="eastAsia" w:ascii="仿宋" w:hAnsi="仿宋" w:eastAsia="仿宋" w:cs="仿宋"/>
                <w:szCs w:val="21"/>
                <w:highlight w:val="none"/>
              </w:rPr>
              <w:t>（</w:t>
            </w:r>
            <w:r>
              <w:rPr>
                <w:rFonts w:hint="eastAsia" w:ascii="仿宋" w:hAnsi="仿宋" w:eastAsia="仿宋" w:cs="仿宋"/>
                <w:szCs w:val="21"/>
                <w:highlight w:val="none"/>
                <w:lang w:val="en-US" w:eastAsia="zh-CN"/>
              </w:rPr>
              <w:t>30</w:t>
            </w:r>
            <w:r>
              <w:rPr>
                <w:rFonts w:hint="eastAsia" w:ascii="仿宋" w:hAnsi="仿宋" w:eastAsia="仿宋" w:cs="仿宋"/>
                <w:szCs w:val="21"/>
                <w:highlight w:val="none"/>
              </w:rPr>
              <w:t>分）</w:t>
            </w:r>
          </w:p>
        </w:tc>
        <w:tc>
          <w:tcPr>
            <w:tcW w:w="6237" w:type="dxa"/>
            <w:vAlign w:val="center"/>
          </w:tcPr>
          <w:p>
            <w:pPr>
              <w:widowControl/>
              <w:spacing w:line="360" w:lineRule="auto"/>
              <w:jc w:val="left"/>
              <w:rPr>
                <w:rFonts w:ascii="仿宋" w:hAnsi="仿宋" w:eastAsia="仿宋" w:cs="仿宋"/>
                <w:b/>
                <w:kern w:val="0"/>
                <w:szCs w:val="21"/>
                <w:highlight w:val="none"/>
              </w:rPr>
            </w:pPr>
            <w:r>
              <w:rPr>
                <w:rFonts w:hint="eastAsia" w:ascii="仿宋" w:hAnsi="仿宋" w:eastAsia="仿宋" w:cs="仿宋"/>
                <w:b/>
                <w:kern w:val="0"/>
                <w:szCs w:val="21"/>
                <w:highlight w:val="none"/>
              </w:rPr>
              <w:t>根据《政府采购货物和服务招标投标管理办法》（财政部令第</w:t>
            </w:r>
            <w:r>
              <w:rPr>
                <w:rFonts w:ascii="仿宋" w:hAnsi="仿宋" w:eastAsia="仿宋" w:cs="仿宋"/>
                <w:b/>
                <w:kern w:val="0"/>
                <w:szCs w:val="21"/>
                <w:highlight w:val="none"/>
              </w:rPr>
              <w:t>87号）第五十五条规定</w:t>
            </w:r>
          </w:p>
          <w:p>
            <w:pPr>
              <w:widowControl/>
              <w:spacing w:line="360" w:lineRule="auto"/>
              <w:jc w:val="left"/>
              <w:rPr>
                <w:rFonts w:ascii="仿宋" w:hAnsi="仿宋" w:eastAsia="仿宋" w:cs="仿宋"/>
                <w:b/>
                <w:kern w:val="0"/>
                <w:szCs w:val="21"/>
                <w:highlight w:val="none"/>
              </w:rPr>
            </w:pPr>
            <w:r>
              <w:rPr>
                <w:rFonts w:hint="eastAsia" w:ascii="仿宋" w:hAnsi="仿宋" w:eastAsia="仿宋" w:cs="仿宋"/>
                <w:b/>
                <w:kern w:val="0"/>
                <w:szCs w:val="21"/>
                <w:highlight w:val="none"/>
              </w:rPr>
              <w:t>货物项目的价格分值占总分值的比重不得低于</w:t>
            </w:r>
            <w:r>
              <w:rPr>
                <w:rFonts w:ascii="仿宋" w:hAnsi="仿宋" w:eastAsia="仿宋" w:cs="仿宋"/>
                <w:b/>
                <w:kern w:val="0"/>
                <w:szCs w:val="21"/>
                <w:highlight w:val="none"/>
              </w:rPr>
              <w:t>30%；服务项目的价格分值占总分值的比重不得低于10%。执行国家统一定价标准和采用固定价格采购的项目，其价格不列为评审因素。</w:t>
            </w:r>
          </w:p>
          <w:p>
            <w:pPr>
              <w:widowControl/>
              <w:spacing w:line="360" w:lineRule="auto"/>
              <w:jc w:val="left"/>
              <w:rPr>
                <w:rFonts w:ascii="仿宋" w:hAnsi="仿宋" w:eastAsia="仿宋" w:cs="仿宋"/>
                <w:b/>
                <w:kern w:val="0"/>
                <w:szCs w:val="21"/>
                <w:highlight w:val="none"/>
              </w:rPr>
            </w:pPr>
            <w:r>
              <w:rPr>
                <w:rFonts w:hint="eastAsia" w:ascii="仿宋" w:hAnsi="仿宋" w:eastAsia="仿宋" w:cs="仿宋"/>
                <w:b/>
                <w:kern w:val="0"/>
                <w:szCs w:val="21"/>
                <w:highlight w:val="none"/>
              </w:rPr>
              <w:t>价格分应当采用低价优先法计算，即满足招标文件要求且投标价格最低的投标报价为评标基准价，其价格分为满分。其他投标人的价格分统一按照下列公式计算：</w:t>
            </w:r>
            <w:r>
              <w:rPr>
                <w:rFonts w:ascii="仿宋" w:hAnsi="仿宋" w:eastAsia="仿宋" w:cs="仿宋"/>
                <w:b/>
                <w:kern w:val="0"/>
                <w:szCs w:val="21"/>
                <w:highlight w:val="none"/>
              </w:rPr>
              <w:t xml:space="preserve"> </w:t>
            </w:r>
          </w:p>
          <w:p>
            <w:pPr>
              <w:widowControl/>
              <w:spacing w:line="360" w:lineRule="auto"/>
              <w:jc w:val="left"/>
              <w:rPr>
                <w:rFonts w:ascii="仿宋" w:hAnsi="仿宋" w:eastAsia="仿宋" w:cs="仿宋"/>
                <w:b/>
                <w:kern w:val="0"/>
                <w:szCs w:val="21"/>
                <w:highlight w:val="none"/>
              </w:rPr>
            </w:pPr>
            <w:r>
              <w:rPr>
                <w:rFonts w:hint="eastAsia" w:ascii="仿宋" w:hAnsi="仿宋" w:eastAsia="仿宋" w:cs="仿宋"/>
                <w:b/>
                <w:kern w:val="0"/>
                <w:szCs w:val="21"/>
                <w:highlight w:val="none"/>
              </w:rPr>
              <w:t>投标报价得分</w:t>
            </w:r>
            <w:r>
              <w:rPr>
                <w:rFonts w:ascii="仿宋" w:hAnsi="仿宋" w:eastAsia="仿宋" w:cs="仿宋"/>
                <w:b/>
                <w:kern w:val="0"/>
                <w:szCs w:val="21"/>
                <w:highlight w:val="none"/>
              </w:rPr>
              <w:t>=(评标基准价／投标报价)×0.</w:t>
            </w:r>
            <w:r>
              <w:rPr>
                <w:rFonts w:hint="eastAsia" w:ascii="仿宋" w:hAnsi="仿宋" w:eastAsia="仿宋" w:cs="仿宋"/>
                <w:b/>
                <w:kern w:val="0"/>
                <w:szCs w:val="21"/>
                <w:highlight w:val="none"/>
                <w:lang w:val="en-US" w:eastAsia="zh-CN"/>
              </w:rPr>
              <w:t>3</w:t>
            </w:r>
            <w:r>
              <w:rPr>
                <w:rFonts w:hint="eastAsia" w:ascii="仿宋" w:hAnsi="仿宋" w:eastAsia="仿宋" w:cs="仿宋"/>
                <w:b/>
                <w:kern w:val="0"/>
                <w:szCs w:val="21"/>
                <w:highlight w:val="none"/>
              </w:rPr>
              <w:t>0</w:t>
            </w:r>
            <w:r>
              <w:rPr>
                <w:rFonts w:ascii="仿宋" w:hAnsi="仿宋" w:eastAsia="仿宋" w:cs="仿宋"/>
                <w:b/>
                <w:kern w:val="0"/>
                <w:szCs w:val="21"/>
                <w:highlight w:val="none"/>
              </w:rPr>
              <w:t>×100</w:t>
            </w:r>
          </w:p>
          <w:p>
            <w:pPr>
              <w:widowControl/>
              <w:spacing w:line="360" w:lineRule="auto"/>
              <w:jc w:val="left"/>
              <w:rPr>
                <w:rFonts w:ascii="仿宋" w:hAnsi="仿宋" w:eastAsia="仿宋" w:cs="仿宋"/>
                <w:b/>
                <w:kern w:val="0"/>
                <w:szCs w:val="21"/>
                <w:highlight w:val="none"/>
              </w:rPr>
            </w:pPr>
            <w:r>
              <w:rPr>
                <w:rFonts w:ascii="仿宋" w:hAnsi="仿宋" w:eastAsia="仿宋" w:cs="仿宋"/>
                <w:b/>
                <w:kern w:val="0"/>
                <w:szCs w:val="21"/>
                <w:highlight w:val="none"/>
              </w:rPr>
              <w:t>F1、F2……Fn分别为各项评审因素的得分；</w:t>
            </w:r>
          </w:p>
          <w:p>
            <w:pPr>
              <w:widowControl/>
              <w:spacing w:line="360" w:lineRule="auto"/>
              <w:jc w:val="left"/>
              <w:rPr>
                <w:rFonts w:ascii="仿宋" w:hAnsi="仿宋" w:eastAsia="仿宋" w:cs="仿宋"/>
                <w:b/>
                <w:kern w:val="0"/>
                <w:szCs w:val="21"/>
                <w:highlight w:val="none"/>
              </w:rPr>
            </w:pPr>
            <w:r>
              <w:rPr>
                <w:rFonts w:ascii="仿宋" w:hAnsi="仿宋" w:eastAsia="仿宋" w:cs="仿宋"/>
                <w:b/>
                <w:kern w:val="0"/>
                <w:szCs w:val="21"/>
                <w:highlight w:val="none"/>
              </w:rPr>
              <w:t xml:space="preserve">A1、A2、……An </w:t>
            </w:r>
            <w:r>
              <w:rPr>
                <w:rFonts w:hint="eastAsia" w:ascii="仿宋" w:hAnsi="仿宋" w:eastAsia="仿宋" w:cs="仿宋"/>
                <w:b/>
                <w:kern w:val="0"/>
                <w:szCs w:val="21"/>
                <w:highlight w:val="none"/>
              </w:rPr>
              <w:t>分别为各项评审因素所占的权重</w:t>
            </w:r>
            <w:r>
              <w:rPr>
                <w:rFonts w:ascii="仿宋" w:hAnsi="仿宋" w:eastAsia="仿宋" w:cs="仿宋"/>
                <w:b/>
                <w:kern w:val="0"/>
                <w:szCs w:val="21"/>
                <w:highlight w:val="none"/>
              </w:rPr>
              <w:t>(A1＋A2＋……＋An＝1)。</w:t>
            </w:r>
          </w:p>
          <w:p>
            <w:pPr>
              <w:widowControl/>
              <w:spacing w:line="360" w:lineRule="auto"/>
              <w:jc w:val="left"/>
              <w:rPr>
                <w:rFonts w:ascii="仿宋" w:hAnsi="仿宋" w:eastAsia="仿宋" w:cs="仿宋"/>
                <w:b/>
                <w:kern w:val="0"/>
                <w:szCs w:val="21"/>
                <w:highlight w:val="none"/>
              </w:rPr>
            </w:pPr>
            <w:r>
              <w:rPr>
                <w:rFonts w:hint="eastAsia" w:ascii="仿宋" w:hAnsi="仿宋" w:eastAsia="仿宋" w:cs="仿宋"/>
                <w:b/>
                <w:kern w:val="0"/>
                <w:szCs w:val="21"/>
                <w:highlight w:val="none"/>
              </w:rPr>
              <w:t>评标过程中，不得去掉报价中的最高报价和最</w:t>
            </w:r>
          </w:p>
          <w:p>
            <w:pPr>
              <w:widowControl/>
              <w:spacing w:line="360" w:lineRule="auto"/>
              <w:jc w:val="left"/>
              <w:rPr>
                <w:rFonts w:ascii="仿宋" w:hAnsi="仿宋" w:eastAsia="仿宋" w:cs="仿宋"/>
                <w:b/>
                <w:kern w:val="0"/>
                <w:szCs w:val="21"/>
                <w:highlight w:val="none"/>
              </w:rPr>
            </w:pPr>
            <w:r>
              <w:rPr>
                <w:rFonts w:hint="eastAsia" w:ascii="仿宋" w:hAnsi="仿宋" w:eastAsia="仿宋" w:cs="仿宋"/>
                <w:b/>
                <w:kern w:val="0"/>
                <w:szCs w:val="21"/>
                <w:highlight w:val="none"/>
              </w:rPr>
              <w:t>低报价。</w:t>
            </w:r>
          </w:p>
          <w:p>
            <w:pPr>
              <w:widowControl/>
              <w:spacing w:line="360" w:lineRule="auto"/>
              <w:jc w:val="left"/>
              <w:rPr>
                <w:rFonts w:ascii="仿宋" w:hAnsi="仿宋" w:eastAsia="仿宋" w:cs="仿宋"/>
                <w:b/>
                <w:kern w:val="0"/>
                <w:szCs w:val="21"/>
                <w:highlight w:val="none"/>
              </w:rPr>
            </w:pPr>
            <w:r>
              <w:rPr>
                <w:rFonts w:hint="eastAsia" w:ascii="仿宋" w:hAnsi="仿宋" w:eastAsia="仿宋" w:cs="仿宋"/>
                <w:b/>
                <w:kern w:val="0"/>
                <w:szCs w:val="21"/>
                <w:highlight w:val="none"/>
              </w:rPr>
              <w:t>因落实政府采购政策进行价格调整的，以调整后的价格计算评标基准价和投标报价。</w:t>
            </w:r>
          </w:p>
          <w:p>
            <w:pPr>
              <w:widowControl/>
              <w:spacing w:line="360" w:lineRule="auto"/>
              <w:jc w:val="left"/>
              <w:rPr>
                <w:rFonts w:ascii="仿宋" w:hAnsi="仿宋" w:eastAsia="仿宋" w:cs="仿宋"/>
                <w:b/>
                <w:kern w:val="0"/>
                <w:szCs w:val="21"/>
                <w:highlight w:val="none"/>
              </w:rPr>
            </w:pPr>
            <w:r>
              <w:rPr>
                <w:rFonts w:hint="eastAsia" w:ascii="仿宋" w:hAnsi="仿宋" w:eastAsia="仿宋" w:cs="仿宋"/>
                <w:b/>
                <w:kern w:val="0"/>
                <w:szCs w:val="21"/>
                <w:highlight w:val="none"/>
              </w:rPr>
              <w:t>备注：</w:t>
            </w:r>
          </w:p>
          <w:p>
            <w:pPr>
              <w:widowControl/>
              <w:spacing w:line="360" w:lineRule="auto"/>
              <w:jc w:val="left"/>
              <w:rPr>
                <w:rFonts w:ascii="仿宋" w:hAnsi="仿宋" w:eastAsia="仿宋" w:cs="仿宋"/>
                <w:b/>
                <w:kern w:val="0"/>
                <w:szCs w:val="21"/>
                <w:highlight w:val="none"/>
              </w:rPr>
            </w:pPr>
            <w:r>
              <w:rPr>
                <w:rFonts w:ascii="仿宋" w:hAnsi="仿宋" w:eastAsia="仿宋" w:cs="仿宋"/>
                <w:b/>
                <w:kern w:val="0"/>
                <w:szCs w:val="21"/>
                <w:highlight w:val="none"/>
              </w:rPr>
              <w:t>1.</w:t>
            </w:r>
            <w:r>
              <w:rPr>
                <w:rFonts w:hint="eastAsia" w:ascii="仿宋" w:hAnsi="仿宋" w:eastAsia="仿宋" w:cs="仿宋"/>
                <w:b/>
                <w:kern w:val="0"/>
                <w:szCs w:val="21"/>
                <w:highlight w:val="none"/>
              </w:rPr>
              <w:t>在评审过程中，评标委员会认为供应商的报价明显低于其他通过符合性审查供应商的报价</w:t>
            </w:r>
            <w:r>
              <w:rPr>
                <w:rFonts w:ascii="仿宋" w:hAnsi="仿宋" w:eastAsia="仿宋" w:cs="仿宋"/>
                <w:b/>
                <w:kern w:val="0"/>
                <w:szCs w:val="21"/>
                <w:highlight w:val="none"/>
              </w:rPr>
              <w:t>，有可能影响项目质量或者不能诚信履约的，应当要求其在评审现场</w:t>
            </w:r>
            <w:r>
              <w:rPr>
                <w:rFonts w:hint="eastAsia" w:ascii="仿宋" w:hAnsi="仿宋" w:eastAsia="仿宋" w:cs="仿宋"/>
                <w:b/>
                <w:kern w:val="0"/>
                <w:szCs w:val="21"/>
                <w:highlight w:val="none"/>
              </w:rPr>
              <w:t>专家询函规定</w:t>
            </w:r>
            <w:r>
              <w:rPr>
                <w:rFonts w:ascii="仿宋" w:hAnsi="仿宋" w:eastAsia="仿宋" w:cs="仿宋"/>
                <w:b/>
                <w:kern w:val="0"/>
                <w:szCs w:val="21"/>
                <w:highlight w:val="none"/>
              </w:rPr>
              <w:t>的时间内提供书面说明，必要时提交相关证明材料；供应商不能证明其报价合理性的，则视为恶性竞争报价，评标委员会应当将其作为无效投标响应处理。</w:t>
            </w:r>
          </w:p>
          <w:p>
            <w:pPr>
              <w:widowControl/>
              <w:spacing w:line="360" w:lineRule="auto"/>
              <w:jc w:val="left"/>
              <w:rPr>
                <w:rFonts w:ascii="仿宋" w:hAnsi="仿宋" w:eastAsia="仿宋" w:cs="仿宋"/>
                <w:b/>
                <w:kern w:val="0"/>
                <w:szCs w:val="21"/>
                <w:highlight w:val="none"/>
              </w:rPr>
            </w:pPr>
            <w:r>
              <w:rPr>
                <w:rFonts w:ascii="仿宋" w:hAnsi="仿宋" w:eastAsia="仿宋" w:cs="仿宋"/>
                <w:b/>
                <w:kern w:val="0"/>
                <w:szCs w:val="21"/>
                <w:highlight w:val="none"/>
              </w:rPr>
              <w:t>2.供应商的书面说明材料应当按照国家财务会计制度的规定要求，逐项就提供的货物、工程和服务的主营业务成本、税金及附加、销售费用、管理费用、财务费用等成本构成事项详细陈述。</w:t>
            </w:r>
          </w:p>
          <w:p>
            <w:pPr>
              <w:widowControl/>
              <w:spacing w:line="360" w:lineRule="auto"/>
              <w:jc w:val="left"/>
              <w:rPr>
                <w:rFonts w:ascii="仿宋" w:hAnsi="仿宋" w:eastAsia="仿宋" w:cs="仿宋"/>
                <w:b/>
                <w:kern w:val="0"/>
                <w:szCs w:val="21"/>
                <w:highlight w:val="none"/>
              </w:rPr>
            </w:pPr>
            <w:r>
              <w:rPr>
                <w:rFonts w:ascii="仿宋" w:hAnsi="仿宋" w:eastAsia="仿宋" w:cs="仿宋"/>
                <w:b/>
                <w:kern w:val="0"/>
                <w:szCs w:val="21"/>
                <w:highlight w:val="none"/>
              </w:rPr>
              <w:t>3.供应商书面说明应当签字确认或者加盖公章，否则无效。书面说明的签字确认，由其法定代表人/主要负责人/本人或者其授权代表签字确认。</w:t>
            </w:r>
          </w:p>
          <w:p>
            <w:pPr>
              <w:widowControl/>
              <w:spacing w:line="360" w:lineRule="auto"/>
              <w:jc w:val="left"/>
              <w:rPr>
                <w:rFonts w:ascii="仿宋" w:hAnsi="仿宋" w:eastAsia="仿宋" w:cs="仿宋"/>
                <w:b/>
                <w:kern w:val="0"/>
                <w:szCs w:val="21"/>
                <w:highlight w:val="none"/>
              </w:rPr>
            </w:pPr>
            <w:r>
              <w:rPr>
                <w:rFonts w:ascii="仿宋" w:hAnsi="仿宋" w:eastAsia="仿宋" w:cs="仿宋"/>
                <w:b/>
                <w:kern w:val="0"/>
                <w:szCs w:val="21"/>
                <w:highlight w:val="none"/>
              </w:rPr>
              <w:t>4.供应商提供书面说明后，评标委员会应当结合采购项目采购需求、专业实际情况、供应商财务状况报告、与其他供应商对比情况等就供应商书面说明进行审查评价。供应商拒绝或者变相拒绝提供有效书面说明或者书面说明不能证明其报价合理性的或未在规定时间内递交有效书面说明书的，评标委员会应当将其投标文件作为无效处理。</w:t>
            </w:r>
          </w:p>
          <w:p>
            <w:pPr>
              <w:pStyle w:val="354"/>
              <w:spacing w:line="360" w:lineRule="auto"/>
              <w:rPr>
                <w:rFonts w:ascii="仿宋" w:hAnsi="仿宋" w:eastAsia="仿宋" w:cs="仿宋"/>
                <w:szCs w:val="21"/>
                <w:highlight w:val="none"/>
              </w:rPr>
            </w:pPr>
            <w:r>
              <w:rPr>
                <w:rFonts w:hint="eastAsia" w:ascii="仿宋" w:hAnsi="仿宋" w:eastAsia="仿宋" w:cs="仿宋"/>
                <w:b/>
                <w:kern w:val="0"/>
                <w:szCs w:val="21"/>
                <w:highlight w:val="none"/>
              </w:rPr>
              <w:t>5. 根据</w:t>
            </w:r>
            <w:r>
              <w:rPr>
                <w:rFonts w:hint="eastAsia" w:ascii="仿宋" w:hAnsi="仿宋" w:eastAsia="仿宋" w:cs="仿宋"/>
                <w:b/>
                <w:kern w:val="0"/>
                <w:szCs w:val="21"/>
                <w:highlight w:val="none"/>
                <w:lang w:eastAsia="zh-CN"/>
              </w:rPr>
              <w:t>《关于进一步加大政府采购支持中小企业力度的通知》（ 财库〔2022〕19号）</w:t>
            </w:r>
            <w:r>
              <w:rPr>
                <w:rFonts w:hint="eastAsia" w:ascii="仿宋" w:hAnsi="仿宋" w:eastAsia="仿宋" w:cs="仿宋"/>
                <w:b/>
                <w:kern w:val="0"/>
                <w:szCs w:val="21"/>
                <w:highlight w:val="none"/>
              </w:rPr>
              <w:t xml:space="preserve">等相关规定，对小型和微型企业产品的价格给予 </w:t>
            </w:r>
            <w:r>
              <w:rPr>
                <w:rFonts w:hint="eastAsia" w:ascii="仿宋" w:hAnsi="仿宋" w:eastAsia="仿宋" w:cs="仿宋"/>
                <w:b/>
                <w:kern w:val="0"/>
                <w:szCs w:val="21"/>
                <w:highlight w:val="none"/>
                <w:lang w:val="en-US" w:eastAsia="zh-CN"/>
              </w:rPr>
              <w:t>10</w:t>
            </w:r>
            <w:r>
              <w:rPr>
                <w:rFonts w:hint="eastAsia" w:ascii="仿宋" w:hAnsi="仿宋" w:eastAsia="仿宋" w:cs="仿宋"/>
                <w:b/>
                <w:kern w:val="0"/>
                <w:szCs w:val="21"/>
                <w:highlight w:val="none"/>
              </w:rPr>
              <w:t>%的价格扣除，用扣除后的价格参与评标</w:t>
            </w:r>
            <w:r>
              <w:rPr>
                <w:rFonts w:ascii="仿宋" w:hAnsi="仿宋" w:eastAsia="仿宋" w:cs="仿宋"/>
                <w:b/>
                <w:kern w:val="0"/>
                <w:szCs w:val="21"/>
                <w:highlight w:val="none"/>
              </w:rPr>
              <w:t>，不重复享受政策</w:t>
            </w:r>
            <w:r>
              <w:rPr>
                <w:rFonts w:hint="eastAsia" w:ascii="仿宋" w:hAnsi="仿宋" w:eastAsia="仿宋" w:cs="仿宋"/>
                <w:b/>
                <w:kern w:val="0"/>
                <w:szCs w:val="21"/>
                <w:highlight w:val="none"/>
              </w:rPr>
              <w:t>，</w:t>
            </w:r>
            <w:r>
              <w:rPr>
                <w:rFonts w:ascii="仿宋" w:hAnsi="仿宋" w:eastAsia="仿宋" w:cs="仿宋"/>
                <w:b/>
                <w:kern w:val="0"/>
                <w:szCs w:val="21"/>
                <w:highlight w:val="none"/>
              </w:rPr>
              <w:t>提供</w:t>
            </w:r>
            <w:r>
              <w:rPr>
                <w:rFonts w:hint="eastAsia" w:ascii="仿宋" w:hAnsi="仿宋" w:eastAsia="仿宋" w:cs="仿宋"/>
                <w:b/>
                <w:kern w:val="0"/>
                <w:szCs w:val="21"/>
                <w:highlight w:val="none"/>
              </w:rPr>
              <w:t>《小微企业声明函》原件</w:t>
            </w:r>
            <w:r>
              <w:rPr>
                <w:rFonts w:ascii="仿宋" w:hAnsi="仿宋" w:eastAsia="仿宋" w:cs="仿宋"/>
                <w:b/>
                <w:kern w:val="0"/>
                <w:szCs w:val="21"/>
                <w:highlight w:val="none"/>
              </w:rPr>
              <w:t>。</w:t>
            </w:r>
          </w:p>
        </w:tc>
        <w:tc>
          <w:tcPr>
            <w:tcW w:w="874" w:type="dxa"/>
            <w:vAlign w:val="center"/>
          </w:tcPr>
          <w:p>
            <w:pPr>
              <w:pStyle w:val="256"/>
              <w:snapToGrid w:val="0"/>
              <w:spacing w:line="360" w:lineRule="auto"/>
              <w:ind w:firstLine="0" w:firstLineChars="0"/>
              <w:jc w:val="center"/>
              <w:rPr>
                <w:rFonts w:ascii="仿宋" w:hAnsi="仿宋" w:eastAsia="仿宋" w:cs="仿宋"/>
                <w:szCs w:val="21"/>
                <w:highlight w:val="none"/>
              </w:rPr>
            </w:pPr>
            <w:r>
              <w:rPr>
                <w:rFonts w:ascii="仿宋" w:hAnsi="仿宋" w:eastAsia="仿宋" w:cs="仿宋"/>
                <w:szCs w:val="21"/>
                <w:highlight w:val="none"/>
              </w:rPr>
              <w:t>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5" w:hRule="atLeast"/>
          <w:jc w:val="center"/>
        </w:trPr>
        <w:tc>
          <w:tcPr>
            <w:tcW w:w="9091" w:type="dxa"/>
            <w:gridSpan w:val="4"/>
            <w:vAlign w:val="center"/>
          </w:tcPr>
          <w:p>
            <w:pPr>
              <w:spacing w:line="360" w:lineRule="auto"/>
              <w:jc w:val="left"/>
              <w:rPr>
                <w:rFonts w:ascii="仿宋" w:hAnsi="仿宋" w:eastAsia="仿宋" w:cs="仿宋"/>
                <w:szCs w:val="21"/>
                <w:highlight w:val="none"/>
              </w:rPr>
            </w:pPr>
            <w:r>
              <w:rPr>
                <w:rFonts w:hint="eastAsia" w:ascii="仿宋" w:hAnsi="仿宋" w:eastAsia="仿宋" w:cs="仿宋"/>
                <w:bCs/>
                <w:szCs w:val="21"/>
                <w:highlight w:val="none"/>
              </w:rPr>
              <w:t>二、技术部分（</w:t>
            </w:r>
            <w:r>
              <w:rPr>
                <w:rFonts w:hint="eastAsia" w:ascii="仿宋" w:hAnsi="仿宋" w:eastAsia="仿宋" w:cs="仿宋"/>
                <w:bCs/>
                <w:szCs w:val="21"/>
                <w:highlight w:val="none"/>
                <w:lang w:val="en-US" w:eastAsia="zh-CN"/>
              </w:rPr>
              <w:t>62</w:t>
            </w:r>
            <w:r>
              <w:rPr>
                <w:rFonts w:hint="eastAsia" w:ascii="仿宋" w:hAnsi="仿宋" w:eastAsia="仿宋" w:cs="仿宋"/>
                <w:bCs/>
                <w:szCs w:val="21"/>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1" w:hRule="atLeast"/>
          <w:jc w:val="center"/>
        </w:trPr>
        <w:tc>
          <w:tcPr>
            <w:tcW w:w="988" w:type="dxa"/>
            <w:vAlign w:val="center"/>
          </w:tcPr>
          <w:p>
            <w:pPr>
              <w:spacing w:line="360" w:lineRule="auto"/>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1</w:t>
            </w:r>
          </w:p>
        </w:tc>
        <w:tc>
          <w:tcPr>
            <w:tcW w:w="992" w:type="dxa"/>
            <w:vAlign w:val="center"/>
          </w:tcPr>
          <w:p>
            <w:pPr>
              <w:pStyle w:val="256"/>
              <w:snapToGrid w:val="0"/>
              <w:spacing w:line="360" w:lineRule="auto"/>
              <w:ind w:firstLine="0" w:firstLineChars="0"/>
              <w:jc w:val="center"/>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产品质量 技术参数</w:t>
            </w:r>
          </w:p>
        </w:tc>
        <w:tc>
          <w:tcPr>
            <w:tcW w:w="6237" w:type="dxa"/>
            <w:vAlign w:val="center"/>
          </w:tcPr>
          <w:p>
            <w:pPr>
              <w:numPr>
                <w:ilvl w:val="0"/>
                <w:numId w:val="0"/>
              </w:numPr>
              <w:spacing w:line="360" w:lineRule="auto"/>
              <w:rPr>
                <w:rFonts w:hint="eastAsia" w:ascii="仿宋" w:hAnsi="仿宋" w:eastAsia="仿宋" w:cs="仿宋"/>
                <w:szCs w:val="21"/>
                <w:highlight w:val="none"/>
                <w:lang w:eastAsia="zh-CN"/>
              </w:rPr>
            </w:pPr>
            <w:r>
              <w:rPr>
                <w:rFonts w:hint="eastAsia" w:ascii="仿宋" w:hAnsi="仿宋" w:eastAsia="仿宋" w:cs="仿宋"/>
                <w:szCs w:val="21"/>
                <w:highlight w:val="none"/>
                <w:lang w:eastAsia="zh-CN"/>
              </w:rPr>
              <w:t>所投标产品的基本功能、技术指标能够满足招标文件要求，得基础分</w:t>
            </w:r>
            <w:r>
              <w:rPr>
                <w:rFonts w:hint="eastAsia" w:ascii="仿宋" w:hAnsi="仿宋" w:eastAsia="仿宋" w:cs="仿宋"/>
                <w:szCs w:val="21"/>
                <w:highlight w:val="none"/>
                <w:lang w:val="en-US" w:eastAsia="zh-CN"/>
              </w:rPr>
              <w:t>30</w:t>
            </w:r>
            <w:r>
              <w:rPr>
                <w:rFonts w:hint="eastAsia" w:ascii="仿宋" w:hAnsi="仿宋" w:eastAsia="仿宋" w:cs="仿宋"/>
                <w:szCs w:val="21"/>
                <w:highlight w:val="none"/>
                <w:lang w:eastAsia="zh-CN"/>
              </w:rPr>
              <w:t>分。</w:t>
            </w:r>
            <w:r>
              <w:rPr>
                <w:rFonts w:hint="eastAsia" w:ascii="仿宋" w:hAnsi="仿宋" w:eastAsia="仿宋" w:cs="仿宋"/>
                <w:szCs w:val="21"/>
                <w:highlight w:val="none"/>
                <w:lang w:val="en-US" w:eastAsia="zh-CN"/>
              </w:rPr>
              <w:t>技术</w:t>
            </w:r>
            <w:r>
              <w:rPr>
                <w:rFonts w:hint="eastAsia" w:ascii="仿宋" w:hAnsi="仿宋" w:eastAsia="仿宋" w:cs="仿宋"/>
                <w:szCs w:val="21"/>
                <w:highlight w:val="none"/>
                <w:lang w:eastAsia="zh-CN"/>
              </w:rPr>
              <w:t>参数中带“★”的为重要技术参数，</w:t>
            </w:r>
            <w:r>
              <w:rPr>
                <w:rFonts w:hint="eastAsia" w:ascii="仿宋" w:hAnsi="仿宋" w:eastAsia="仿宋" w:cs="仿宋"/>
                <w:szCs w:val="21"/>
                <w:highlight w:val="none"/>
                <w:lang w:val="en-US" w:eastAsia="zh-CN"/>
              </w:rPr>
              <w:t>每有1项出现负偏离的扣5分；非关键参数每有1项出现负偏离</w:t>
            </w:r>
            <w:r>
              <w:rPr>
                <w:rFonts w:hint="eastAsia" w:ascii="仿宋" w:hAnsi="仿宋" w:eastAsia="仿宋" w:cs="仿宋"/>
                <w:szCs w:val="21"/>
                <w:highlight w:val="none"/>
                <w:lang w:eastAsia="zh-CN"/>
              </w:rPr>
              <w:t>扣</w:t>
            </w:r>
            <w:r>
              <w:rPr>
                <w:rFonts w:hint="eastAsia" w:ascii="仿宋" w:hAnsi="仿宋" w:eastAsia="仿宋" w:cs="仿宋"/>
                <w:szCs w:val="21"/>
                <w:highlight w:val="none"/>
                <w:lang w:val="en-US" w:eastAsia="zh-CN"/>
              </w:rPr>
              <w:t>3</w:t>
            </w:r>
            <w:r>
              <w:rPr>
                <w:rFonts w:hint="eastAsia" w:ascii="仿宋" w:hAnsi="仿宋" w:eastAsia="仿宋" w:cs="仿宋"/>
                <w:szCs w:val="21"/>
                <w:highlight w:val="none"/>
                <w:lang w:eastAsia="zh-CN"/>
              </w:rPr>
              <w:t>分，</w:t>
            </w:r>
            <w:r>
              <w:rPr>
                <w:rFonts w:hint="eastAsia" w:ascii="仿宋" w:hAnsi="仿宋" w:eastAsia="仿宋" w:cs="仿宋"/>
                <w:szCs w:val="21"/>
                <w:highlight w:val="none"/>
                <w:lang w:val="en-US" w:eastAsia="zh-CN"/>
              </w:rPr>
              <w:t>本项分值</w:t>
            </w:r>
            <w:r>
              <w:rPr>
                <w:rFonts w:hint="eastAsia" w:ascii="仿宋" w:hAnsi="仿宋" w:eastAsia="仿宋" w:cs="仿宋"/>
                <w:szCs w:val="21"/>
                <w:highlight w:val="none"/>
                <w:lang w:eastAsia="zh-CN"/>
              </w:rPr>
              <w:t>扣完为止。</w:t>
            </w:r>
          </w:p>
          <w:p>
            <w:pPr>
              <w:numPr>
                <w:ilvl w:val="0"/>
                <w:numId w:val="0"/>
              </w:numPr>
              <w:spacing w:line="360" w:lineRule="auto"/>
              <w:rPr>
                <w:rFonts w:hint="eastAsia" w:ascii="仿宋" w:hAnsi="仿宋" w:eastAsia="仿宋" w:cs="仿宋"/>
                <w:szCs w:val="21"/>
                <w:highlight w:val="none"/>
                <w:lang w:eastAsia="zh-CN"/>
              </w:rPr>
            </w:pPr>
            <w:r>
              <w:rPr>
                <w:rFonts w:hint="eastAsia" w:ascii="仿宋" w:hAnsi="仿宋" w:eastAsia="仿宋" w:cs="仿宋"/>
                <w:szCs w:val="21"/>
                <w:highlight w:val="none"/>
                <w:lang w:eastAsia="zh-CN"/>
              </w:rPr>
              <w:t>注：标注★参数为重要条款，需提供相关证明材料（厂家白皮书或检验报告或公开发表的彩页资料等）予以佐证。其他条款如未明确要求证明材料的，响应即可。</w:t>
            </w:r>
          </w:p>
        </w:tc>
        <w:tc>
          <w:tcPr>
            <w:tcW w:w="874" w:type="dxa"/>
            <w:vAlign w:val="center"/>
          </w:tcPr>
          <w:p>
            <w:pPr>
              <w:pStyle w:val="256"/>
              <w:snapToGrid w:val="0"/>
              <w:spacing w:line="360" w:lineRule="auto"/>
              <w:ind w:firstLine="0" w:firstLineChars="0"/>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1" w:hRule="atLeast"/>
          <w:jc w:val="center"/>
        </w:trPr>
        <w:tc>
          <w:tcPr>
            <w:tcW w:w="988" w:type="dxa"/>
            <w:vAlign w:val="center"/>
          </w:tcPr>
          <w:p>
            <w:pPr>
              <w:spacing w:line="360" w:lineRule="auto"/>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2</w:t>
            </w:r>
          </w:p>
        </w:tc>
        <w:tc>
          <w:tcPr>
            <w:tcW w:w="992" w:type="dxa"/>
            <w:vAlign w:val="center"/>
          </w:tcPr>
          <w:p>
            <w:pPr>
              <w:pStyle w:val="256"/>
              <w:snapToGrid w:val="0"/>
              <w:spacing w:line="360" w:lineRule="auto"/>
              <w:ind w:firstLine="0" w:firstLineChars="0"/>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项目实施方案</w:t>
            </w:r>
          </w:p>
        </w:tc>
        <w:tc>
          <w:tcPr>
            <w:tcW w:w="6237" w:type="dxa"/>
            <w:vAlign w:val="center"/>
          </w:tcPr>
          <w:p>
            <w:pPr>
              <w:numPr>
                <w:ilvl w:val="0"/>
                <w:numId w:val="0"/>
              </w:numPr>
              <w:spacing w:line="360" w:lineRule="auto"/>
              <w:rPr>
                <w:rFonts w:hint="default" w:ascii="仿宋" w:hAnsi="仿宋" w:eastAsia="仿宋" w:cs="仿宋"/>
                <w:kern w:val="44"/>
                <w:szCs w:val="21"/>
                <w:highlight w:val="none"/>
                <w:lang w:val="en-US" w:eastAsia="zh-CN"/>
              </w:rPr>
            </w:pPr>
            <w:r>
              <w:rPr>
                <w:rFonts w:hint="default" w:ascii="仿宋" w:hAnsi="仿宋" w:eastAsia="仿宋" w:cs="仿宋"/>
                <w:kern w:val="44"/>
                <w:szCs w:val="21"/>
                <w:highlight w:val="none"/>
                <w:lang w:val="en-US" w:eastAsia="zh-CN"/>
              </w:rPr>
              <w:t>按投标人提供的项目实施方案进行评审，至少包括 10 个子项：本项目备货方案、人员组织与安排计划、安装工艺方案、质量保障措施、进度计划方案及工期保证措施、安全保障措施、验收方案、成品保护方案、保养措施方案、应急预案。完全满足以上要求且合理的得 10分，每有一项内容缺失扣 1 分，每有一项内容有缺陷的扣 0.5 分，扣完为止</w:t>
            </w:r>
            <w:r>
              <w:rPr>
                <w:rFonts w:hint="eastAsia" w:ascii="仿宋" w:hAnsi="仿宋" w:eastAsia="仿宋" w:cs="仿宋"/>
                <w:kern w:val="44"/>
                <w:szCs w:val="21"/>
                <w:highlight w:val="none"/>
                <w:lang w:val="en-US" w:eastAsia="zh-CN"/>
              </w:rPr>
              <w:t>。</w:t>
            </w:r>
          </w:p>
          <w:p>
            <w:pPr>
              <w:numPr>
                <w:ilvl w:val="0"/>
                <w:numId w:val="0"/>
              </w:numPr>
              <w:spacing w:line="360" w:lineRule="auto"/>
              <w:rPr>
                <w:rFonts w:hint="default" w:ascii="仿宋" w:hAnsi="仿宋" w:eastAsia="仿宋" w:cs="仿宋"/>
                <w:kern w:val="44"/>
                <w:szCs w:val="21"/>
                <w:highlight w:val="none"/>
                <w:lang w:val="en-US" w:eastAsia="zh-CN"/>
              </w:rPr>
            </w:pPr>
            <w:r>
              <w:rPr>
                <w:rFonts w:hint="default" w:ascii="仿宋" w:hAnsi="仿宋" w:eastAsia="仿宋" w:cs="仿宋"/>
                <w:kern w:val="44"/>
                <w:szCs w:val="21"/>
                <w:highlight w:val="none"/>
                <w:lang w:val="en-US" w:eastAsia="zh-CN"/>
              </w:rPr>
              <w:t>缺陷是指：存在不适用项目实际情况的情形、凭空编造、内容前后不一致、前后逻辑错误、涉及的规范及标准错误、地点区域错误、不符合采购需求、不利于项目实施等。</w:t>
            </w:r>
          </w:p>
        </w:tc>
        <w:tc>
          <w:tcPr>
            <w:tcW w:w="874" w:type="dxa"/>
            <w:vAlign w:val="center"/>
          </w:tcPr>
          <w:p>
            <w:pPr>
              <w:pStyle w:val="256"/>
              <w:snapToGrid w:val="0"/>
              <w:spacing w:line="360" w:lineRule="auto"/>
              <w:ind w:firstLine="0" w:firstLineChars="0"/>
              <w:jc w:val="center"/>
              <w:rPr>
                <w:rFonts w:hint="default" w:ascii="仿宋" w:hAnsi="仿宋" w:eastAsia="仿宋" w:cs="仿宋"/>
                <w:szCs w:val="21"/>
                <w:highlight w:val="none"/>
                <w:lang w:val="en-US" w:eastAsia="zh-CN"/>
              </w:rPr>
            </w:pPr>
          </w:p>
          <w:p>
            <w:pPr>
              <w:pStyle w:val="256"/>
              <w:snapToGrid w:val="0"/>
              <w:spacing w:line="360" w:lineRule="auto"/>
              <w:ind w:firstLine="0" w:firstLineChars="0"/>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7" w:hRule="atLeast"/>
          <w:jc w:val="center"/>
        </w:trPr>
        <w:tc>
          <w:tcPr>
            <w:tcW w:w="988" w:type="dxa"/>
            <w:vAlign w:val="center"/>
          </w:tcPr>
          <w:p>
            <w:pPr>
              <w:spacing w:line="360" w:lineRule="auto"/>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3</w:t>
            </w:r>
          </w:p>
        </w:tc>
        <w:tc>
          <w:tcPr>
            <w:tcW w:w="992" w:type="dxa"/>
            <w:vAlign w:val="center"/>
          </w:tcPr>
          <w:p>
            <w:pPr>
              <w:pStyle w:val="256"/>
              <w:snapToGrid w:val="0"/>
              <w:spacing w:line="360" w:lineRule="auto"/>
              <w:ind w:firstLine="0" w:firstLineChars="0"/>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售后服务</w:t>
            </w:r>
          </w:p>
        </w:tc>
        <w:tc>
          <w:tcPr>
            <w:tcW w:w="6237" w:type="dxa"/>
            <w:vAlign w:val="center"/>
          </w:tcPr>
          <w:p>
            <w:pPr>
              <w:numPr>
                <w:ilvl w:val="0"/>
                <w:numId w:val="0"/>
              </w:numPr>
              <w:spacing w:line="360" w:lineRule="auto"/>
              <w:rPr>
                <w:rFonts w:hint="default" w:ascii="仿宋" w:hAnsi="仿宋" w:eastAsia="仿宋" w:cs="仿宋"/>
                <w:kern w:val="44"/>
                <w:szCs w:val="21"/>
                <w:highlight w:val="none"/>
                <w:lang w:val="en-US" w:eastAsia="zh-CN"/>
              </w:rPr>
            </w:pPr>
            <w:r>
              <w:rPr>
                <w:rFonts w:hint="default" w:ascii="仿宋" w:hAnsi="仿宋" w:eastAsia="仿宋" w:cs="仿宋"/>
                <w:kern w:val="44"/>
                <w:szCs w:val="21"/>
                <w:highlight w:val="none"/>
                <w:lang w:val="en-US" w:eastAsia="zh-CN"/>
              </w:rPr>
              <w:t>投标人提供了售后服务方案及措施（包括响应时间与故障排除时间、保修计划、服务措施、售后服务网点、培训计划），完全满足以上要求且合理的得 1</w:t>
            </w:r>
            <w:r>
              <w:rPr>
                <w:rFonts w:hint="eastAsia" w:ascii="仿宋" w:hAnsi="仿宋" w:eastAsia="仿宋" w:cs="仿宋"/>
                <w:kern w:val="44"/>
                <w:szCs w:val="21"/>
                <w:highlight w:val="none"/>
                <w:lang w:val="en-US" w:eastAsia="zh-CN"/>
              </w:rPr>
              <w:t>4</w:t>
            </w:r>
            <w:r>
              <w:rPr>
                <w:rFonts w:hint="default" w:ascii="仿宋" w:hAnsi="仿宋" w:eastAsia="仿宋" w:cs="仿宋"/>
                <w:kern w:val="44"/>
                <w:szCs w:val="21"/>
                <w:highlight w:val="none"/>
                <w:lang w:val="en-US" w:eastAsia="zh-CN"/>
              </w:rPr>
              <w:t xml:space="preserve">分，每有一项内容缺失扣 </w:t>
            </w:r>
            <w:r>
              <w:rPr>
                <w:rFonts w:hint="eastAsia" w:ascii="仿宋" w:hAnsi="仿宋" w:eastAsia="仿宋" w:cs="仿宋"/>
                <w:kern w:val="44"/>
                <w:szCs w:val="21"/>
                <w:highlight w:val="none"/>
                <w:lang w:val="en-US" w:eastAsia="zh-CN"/>
              </w:rPr>
              <w:t>4</w:t>
            </w:r>
            <w:r>
              <w:rPr>
                <w:rFonts w:hint="default" w:ascii="仿宋" w:hAnsi="仿宋" w:eastAsia="仿宋" w:cs="仿宋"/>
                <w:kern w:val="44"/>
                <w:szCs w:val="21"/>
                <w:highlight w:val="none"/>
                <w:lang w:val="en-US" w:eastAsia="zh-CN"/>
              </w:rPr>
              <w:t xml:space="preserve"> 分，每有一项内容有缺陷的扣 </w:t>
            </w:r>
            <w:r>
              <w:rPr>
                <w:rFonts w:hint="eastAsia" w:ascii="仿宋" w:hAnsi="仿宋" w:eastAsia="仿宋" w:cs="仿宋"/>
                <w:kern w:val="44"/>
                <w:szCs w:val="21"/>
                <w:highlight w:val="none"/>
                <w:lang w:val="en-US" w:eastAsia="zh-CN"/>
              </w:rPr>
              <w:t>2</w:t>
            </w:r>
            <w:r>
              <w:rPr>
                <w:rFonts w:hint="default" w:ascii="仿宋" w:hAnsi="仿宋" w:eastAsia="仿宋" w:cs="仿宋"/>
                <w:kern w:val="44"/>
                <w:szCs w:val="21"/>
                <w:highlight w:val="none"/>
                <w:lang w:val="en-US" w:eastAsia="zh-CN"/>
              </w:rPr>
              <w:t>分，扣完为止</w:t>
            </w:r>
            <w:r>
              <w:rPr>
                <w:rFonts w:hint="eastAsia" w:ascii="仿宋" w:hAnsi="仿宋" w:eastAsia="仿宋" w:cs="仿宋"/>
                <w:kern w:val="44"/>
                <w:szCs w:val="21"/>
                <w:highlight w:val="none"/>
                <w:lang w:val="en-US" w:eastAsia="zh-CN"/>
              </w:rPr>
              <w:t>。</w:t>
            </w:r>
          </w:p>
          <w:p>
            <w:pPr>
              <w:numPr>
                <w:ilvl w:val="0"/>
                <w:numId w:val="0"/>
              </w:numPr>
              <w:spacing w:line="360" w:lineRule="auto"/>
              <w:rPr>
                <w:rFonts w:hint="default" w:ascii="仿宋" w:hAnsi="仿宋" w:eastAsia="仿宋" w:cs="仿宋"/>
                <w:kern w:val="44"/>
                <w:szCs w:val="21"/>
                <w:highlight w:val="none"/>
                <w:lang w:val="en-US" w:eastAsia="zh-CN"/>
              </w:rPr>
            </w:pPr>
            <w:r>
              <w:rPr>
                <w:rFonts w:hint="default" w:ascii="仿宋" w:hAnsi="仿宋" w:eastAsia="仿宋" w:cs="仿宋"/>
                <w:kern w:val="44"/>
                <w:szCs w:val="21"/>
                <w:highlight w:val="none"/>
                <w:lang w:val="en-US" w:eastAsia="zh-CN"/>
              </w:rPr>
              <w:t>缺陷是指：存在不适用项目实际情况的情形、凭空编造、内容前后不一致、前后逻辑错误、涉及的规范及标准错误、地点区域错误、不符合采购需求、不利于项目实施等。</w:t>
            </w:r>
          </w:p>
        </w:tc>
        <w:tc>
          <w:tcPr>
            <w:tcW w:w="874" w:type="dxa"/>
            <w:vAlign w:val="center"/>
          </w:tcPr>
          <w:p>
            <w:pPr>
              <w:pStyle w:val="256"/>
              <w:snapToGrid w:val="0"/>
              <w:spacing w:line="360" w:lineRule="auto"/>
              <w:ind w:firstLine="0" w:firstLineChars="0"/>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7" w:hRule="atLeast"/>
          <w:jc w:val="center"/>
        </w:trPr>
        <w:tc>
          <w:tcPr>
            <w:tcW w:w="988" w:type="dxa"/>
            <w:vAlign w:val="center"/>
          </w:tcPr>
          <w:p>
            <w:pPr>
              <w:spacing w:line="360" w:lineRule="auto"/>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4</w:t>
            </w:r>
          </w:p>
        </w:tc>
        <w:tc>
          <w:tcPr>
            <w:tcW w:w="992" w:type="dxa"/>
            <w:vAlign w:val="center"/>
          </w:tcPr>
          <w:p>
            <w:pPr>
              <w:pStyle w:val="256"/>
              <w:snapToGrid w:val="0"/>
              <w:spacing w:line="360" w:lineRule="auto"/>
              <w:ind w:firstLine="0" w:firstLineChars="0"/>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培训方案评价</w:t>
            </w:r>
          </w:p>
        </w:tc>
        <w:tc>
          <w:tcPr>
            <w:tcW w:w="6237" w:type="dxa"/>
            <w:vAlign w:val="center"/>
          </w:tcPr>
          <w:p>
            <w:pPr>
              <w:numPr>
                <w:ilvl w:val="0"/>
                <w:numId w:val="0"/>
              </w:numPr>
              <w:spacing w:line="360" w:lineRule="auto"/>
              <w:rPr>
                <w:rFonts w:hint="default" w:ascii="仿宋" w:hAnsi="仿宋" w:eastAsia="仿宋" w:cs="仿宋"/>
                <w:kern w:val="44"/>
                <w:szCs w:val="21"/>
                <w:highlight w:val="none"/>
                <w:lang w:val="en-US" w:eastAsia="en-US"/>
              </w:rPr>
            </w:pPr>
            <w:r>
              <w:rPr>
                <w:rFonts w:hint="default" w:ascii="仿宋" w:hAnsi="仿宋" w:eastAsia="仿宋" w:cs="仿宋"/>
                <w:kern w:val="44"/>
                <w:szCs w:val="21"/>
                <w:highlight w:val="none"/>
                <w:lang w:val="en-US" w:eastAsia="en-US"/>
              </w:rPr>
              <w:t xml:space="preserve">根据投标人针对本项目提供的培训方案应包括培训内容、培训时间、培训标准、操作流程、故障排除、日常维护等方面进行综合评审。内容完整、符合本项目要求的得 </w:t>
            </w:r>
            <w:r>
              <w:rPr>
                <w:rFonts w:hint="eastAsia" w:ascii="仿宋" w:hAnsi="仿宋" w:eastAsia="仿宋" w:cs="仿宋"/>
                <w:kern w:val="44"/>
                <w:szCs w:val="21"/>
                <w:highlight w:val="none"/>
                <w:lang w:val="en-US" w:eastAsia="zh-CN"/>
              </w:rPr>
              <w:t>8</w:t>
            </w:r>
            <w:r>
              <w:rPr>
                <w:rFonts w:hint="default" w:ascii="仿宋" w:hAnsi="仿宋" w:eastAsia="仿宋" w:cs="仿宋"/>
                <w:kern w:val="44"/>
                <w:szCs w:val="21"/>
                <w:highlight w:val="none"/>
                <w:lang w:val="en-US" w:eastAsia="en-US"/>
              </w:rPr>
              <w:t>分；每有一项内容缺失扣</w:t>
            </w:r>
            <w:r>
              <w:rPr>
                <w:rFonts w:hint="eastAsia" w:ascii="仿宋" w:hAnsi="仿宋" w:eastAsia="仿宋" w:cs="仿宋"/>
                <w:kern w:val="44"/>
                <w:szCs w:val="21"/>
                <w:highlight w:val="none"/>
                <w:lang w:val="en-US" w:eastAsia="zh-CN"/>
              </w:rPr>
              <w:t>2</w:t>
            </w:r>
            <w:r>
              <w:rPr>
                <w:rFonts w:hint="default" w:ascii="仿宋" w:hAnsi="仿宋" w:eastAsia="仿宋" w:cs="仿宋"/>
                <w:kern w:val="44"/>
                <w:szCs w:val="21"/>
                <w:highlight w:val="none"/>
                <w:lang w:val="en-US" w:eastAsia="en-US"/>
              </w:rPr>
              <w:t xml:space="preserve"> 分，每有一项内容有缺陷的扣 </w:t>
            </w:r>
            <w:r>
              <w:rPr>
                <w:rFonts w:hint="eastAsia" w:ascii="仿宋" w:hAnsi="仿宋" w:eastAsia="仿宋" w:cs="仿宋"/>
                <w:kern w:val="44"/>
                <w:szCs w:val="21"/>
                <w:highlight w:val="none"/>
                <w:lang w:val="en-US" w:eastAsia="zh-CN"/>
              </w:rPr>
              <w:t>1</w:t>
            </w:r>
            <w:r>
              <w:rPr>
                <w:rFonts w:hint="default" w:ascii="仿宋" w:hAnsi="仿宋" w:eastAsia="仿宋" w:cs="仿宋"/>
                <w:kern w:val="44"/>
                <w:szCs w:val="21"/>
                <w:highlight w:val="none"/>
                <w:lang w:val="en-US" w:eastAsia="en-US"/>
              </w:rPr>
              <w:t>分，扣完为止。</w:t>
            </w:r>
          </w:p>
          <w:p>
            <w:pPr>
              <w:numPr>
                <w:ilvl w:val="0"/>
                <w:numId w:val="0"/>
              </w:numPr>
              <w:spacing w:line="360" w:lineRule="auto"/>
              <w:rPr>
                <w:rFonts w:hint="default" w:ascii="仿宋" w:hAnsi="仿宋" w:eastAsia="仿宋" w:cs="仿宋"/>
                <w:kern w:val="44"/>
                <w:szCs w:val="21"/>
                <w:highlight w:val="none"/>
                <w:lang w:val="en-US" w:eastAsia="zh-CN"/>
              </w:rPr>
            </w:pPr>
            <w:r>
              <w:rPr>
                <w:rFonts w:hint="default" w:ascii="仿宋" w:hAnsi="仿宋" w:eastAsia="仿宋" w:cs="仿宋"/>
                <w:kern w:val="44"/>
                <w:szCs w:val="21"/>
                <w:highlight w:val="none"/>
                <w:lang w:val="en-US" w:eastAsia="en-US"/>
              </w:rPr>
              <w:t>缺陷是指：存在不适用项目实际情况的情形、凭空编造、内容前后不一致、前后逻辑错误、涉及的规范及标准错误、地点区域错误、不符合采购需求、不利于项目实施等。</w:t>
            </w:r>
          </w:p>
        </w:tc>
        <w:tc>
          <w:tcPr>
            <w:tcW w:w="874" w:type="dxa"/>
            <w:vAlign w:val="center"/>
          </w:tcPr>
          <w:p>
            <w:pPr>
              <w:pStyle w:val="256"/>
              <w:snapToGrid w:val="0"/>
              <w:spacing w:line="360" w:lineRule="auto"/>
              <w:ind w:firstLine="0" w:firstLineChars="0"/>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8" w:hRule="atLeast"/>
          <w:jc w:val="center"/>
        </w:trPr>
        <w:tc>
          <w:tcPr>
            <w:tcW w:w="9091" w:type="dxa"/>
            <w:gridSpan w:val="4"/>
            <w:vAlign w:val="center"/>
          </w:tcPr>
          <w:p>
            <w:pPr>
              <w:pStyle w:val="256"/>
              <w:snapToGrid w:val="0"/>
              <w:spacing w:line="360" w:lineRule="auto"/>
              <w:ind w:firstLine="0" w:firstLineChars="0"/>
              <w:jc w:val="left"/>
              <w:rPr>
                <w:rFonts w:ascii="仿宋" w:hAnsi="仿宋" w:eastAsia="仿宋" w:cs="仿宋"/>
                <w:szCs w:val="21"/>
                <w:highlight w:val="none"/>
              </w:rPr>
            </w:pPr>
            <w:r>
              <w:rPr>
                <w:rFonts w:hint="eastAsia" w:ascii="仿宋" w:hAnsi="仿宋" w:eastAsia="仿宋" w:cs="仿宋"/>
                <w:bCs/>
                <w:szCs w:val="21"/>
                <w:highlight w:val="none"/>
              </w:rPr>
              <w:t>三、</w:t>
            </w:r>
            <w:r>
              <w:rPr>
                <w:rFonts w:hint="eastAsia" w:ascii="仿宋" w:hAnsi="仿宋" w:eastAsia="仿宋" w:cs="仿宋"/>
                <w:szCs w:val="21"/>
                <w:highlight w:val="none"/>
                <w:lang w:val="en-US" w:eastAsia="zh-CN"/>
              </w:rPr>
              <w:t>商务部分</w:t>
            </w:r>
            <w:r>
              <w:rPr>
                <w:rFonts w:hint="eastAsia" w:ascii="仿宋" w:hAnsi="仿宋" w:eastAsia="仿宋" w:cs="仿宋"/>
                <w:szCs w:val="21"/>
                <w:highlight w:val="none"/>
              </w:rPr>
              <w:t>（</w:t>
            </w:r>
            <w:r>
              <w:rPr>
                <w:rFonts w:hint="eastAsia" w:ascii="仿宋" w:hAnsi="仿宋" w:eastAsia="仿宋" w:cs="仿宋"/>
                <w:szCs w:val="21"/>
                <w:highlight w:val="none"/>
                <w:lang w:val="en-US" w:eastAsia="zh-CN"/>
              </w:rPr>
              <w:t>8</w:t>
            </w:r>
            <w:r>
              <w:rPr>
                <w:rFonts w:hint="eastAsia" w:ascii="仿宋" w:hAnsi="仿宋" w:eastAsia="仿宋" w:cs="仿宋"/>
                <w:szCs w:val="21"/>
                <w:highlight w:val="none"/>
              </w:rPr>
              <w:t>分）</w:t>
            </w:r>
            <w:r>
              <w:rPr>
                <w:rFonts w:hint="eastAsia" w:ascii="仿宋" w:hAnsi="仿宋" w:eastAsia="仿宋" w:cs="仿宋"/>
                <w:bCs/>
                <w:szCs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1" w:hRule="atLeast"/>
          <w:jc w:val="center"/>
        </w:trPr>
        <w:tc>
          <w:tcPr>
            <w:tcW w:w="988" w:type="dxa"/>
            <w:vAlign w:val="center"/>
          </w:tcPr>
          <w:p>
            <w:pPr>
              <w:spacing w:line="360" w:lineRule="auto"/>
              <w:jc w:val="center"/>
              <w:rPr>
                <w:rFonts w:hint="default" w:ascii="仿宋" w:hAnsi="仿宋" w:eastAsia="仿宋" w:cs="仿宋"/>
                <w:kern w:val="2"/>
                <w:sz w:val="21"/>
                <w:szCs w:val="21"/>
                <w:highlight w:val="none"/>
                <w:lang w:val="en-US" w:eastAsia="zh-CN" w:bidi="ar-SA"/>
              </w:rPr>
            </w:pPr>
            <w:r>
              <w:rPr>
                <w:rFonts w:hint="eastAsia" w:ascii="仿宋" w:hAnsi="仿宋" w:eastAsia="仿宋" w:cs="仿宋"/>
                <w:szCs w:val="21"/>
                <w:highlight w:val="none"/>
                <w:lang w:val="en-US" w:eastAsia="zh-CN"/>
              </w:rPr>
              <w:t>1</w:t>
            </w:r>
          </w:p>
        </w:tc>
        <w:tc>
          <w:tcPr>
            <w:tcW w:w="992" w:type="dxa"/>
            <w:vAlign w:val="center"/>
          </w:tcPr>
          <w:p>
            <w:pPr>
              <w:spacing w:line="360" w:lineRule="auto"/>
              <w:jc w:val="center"/>
              <w:rPr>
                <w:rFonts w:hint="default" w:ascii="仿宋" w:hAnsi="仿宋" w:eastAsia="仿宋" w:cs="仿宋"/>
                <w:kern w:val="2"/>
                <w:sz w:val="21"/>
                <w:szCs w:val="21"/>
                <w:highlight w:val="none"/>
                <w:lang w:val="en-US" w:eastAsia="zh-CN" w:bidi="ar-SA"/>
              </w:rPr>
            </w:pPr>
            <w:r>
              <w:rPr>
                <w:rFonts w:hint="eastAsia" w:ascii="仿宋" w:hAnsi="仿宋" w:eastAsia="仿宋" w:cs="仿宋"/>
                <w:szCs w:val="21"/>
                <w:highlight w:val="none"/>
                <w:lang w:val="en-US" w:eastAsia="zh-CN"/>
              </w:rPr>
              <w:t>类似项目业绩</w:t>
            </w:r>
          </w:p>
        </w:tc>
        <w:tc>
          <w:tcPr>
            <w:tcW w:w="6237" w:type="dxa"/>
            <w:vAlign w:val="center"/>
          </w:tcPr>
          <w:p>
            <w:pPr>
              <w:spacing w:line="360" w:lineRule="auto"/>
              <w:rPr>
                <w:rFonts w:ascii="Calibri" w:hAnsi="Calibri" w:eastAsia="仿宋" w:cs="Times New Roman"/>
                <w:kern w:val="2"/>
                <w:sz w:val="21"/>
                <w:szCs w:val="24"/>
                <w:highlight w:val="none"/>
                <w:lang w:val="en-US" w:eastAsia="zh-CN" w:bidi="ar-SA"/>
              </w:rPr>
            </w:pPr>
            <w:r>
              <w:rPr>
                <w:rFonts w:hint="eastAsia" w:ascii="Calibri" w:hAnsi="Calibri" w:eastAsia="仿宋" w:cs="Times New Roman"/>
                <w:kern w:val="2"/>
                <w:sz w:val="21"/>
                <w:szCs w:val="24"/>
                <w:highlight w:val="none"/>
                <w:lang w:val="en-US" w:eastAsia="zh-CN" w:bidi="ar-SA"/>
              </w:rPr>
              <w:t xml:space="preserve">按照供应商 2019 年 1 月 1 日至响应文件递交截止日止类似项目（医疗器械）相关成功案例，每具有一项得 2 分，最多得 </w:t>
            </w:r>
            <w:r>
              <w:rPr>
                <w:rFonts w:hint="eastAsia" w:eastAsia="仿宋" w:cs="Times New Roman"/>
                <w:kern w:val="2"/>
                <w:sz w:val="21"/>
                <w:szCs w:val="24"/>
                <w:highlight w:val="none"/>
                <w:lang w:val="en-US" w:eastAsia="zh-CN" w:bidi="ar-SA"/>
              </w:rPr>
              <w:t>6</w:t>
            </w:r>
            <w:r>
              <w:rPr>
                <w:rFonts w:hint="eastAsia" w:ascii="Calibri" w:hAnsi="Calibri" w:eastAsia="仿宋" w:cs="Times New Roman"/>
                <w:kern w:val="2"/>
                <w:sz w:val="21"/>
                <w:szCs w:val="24"/>
                <w:highlight w:val="none"/>
                <w:lang w:val="en-US" w:eastAsia="zh-CN" w:bidi="ar-SA"/>
              </w:rPr>
              <w:t xml:space="preserve"> 分。（提供</w:t>
            </w:r>
            <w:r>
              <w:rPr>
                <w:rFonts w:hint="eastAsia" w:eastAsia="仿宋" w:cs="Times New Roman"/>
                <w:kern w:val="2"/>
                <w:sz w:val="21"/>
                <w:szCs w:val="24"/>
                <w:highlight w:val="none"/>
                <w:lang w:val="en-US" w:eastAsia="zh-CN" w:bidi="ar-SA"/>
              </w:rPr>
              <w:t>中标通知书或</w:t>
            </w:r>
            <w:r>
              <w:rPr>
                <w:rFonts w:hint="eastAsia" w:ascii="Calibri" w:hAnsi="Calibri" w:eastAsia="仿宋" w:cs="Times New Roman"/>
                <w:kern w:val="2"/>
                <w:sz w:val="21"/>
                <w:szCs w:val="24"/>
                <w:highlight w:val="none"/>
                <w:lang w:val="en-US" w:eastAsia="zh-CN" w:bidi="ar-SA"/>
              </w:rPr>
              <w:t>合同复印件）。</w:t>
            </w:r>
          </w:p>
        </w:tc>
        <w:tc>
          <w:tcPr>
            <w:tcW w:w="874" w:type="dxa"/>
            <w:vAlign w:val="center"/>
          </w:tcPr>
          <w:p>
            <w:pPr>
              <w:pStyle w:val="256"/>
              <w:snapToGrid w:val="0"/>
              <w:spacing w:line="360" w:lineRule="auto"/>
              <w:ind w:firstLine="0" w:firstLineChars="0"/>
              <w:jc w:val="center"/>
              <w:rPr>
                <w:rFonts w:hint="default"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5" w:hRule="atLeast"/>
          <w:jc w:val="center"/>
        </w:trPr>
        <w:tc>
          <w:tcPr>
            <w:tcW w:w="988" w:type="dxa"/>
            <w:vAlign w:val="center"/>
          </w:tcPr>
          <w:p>
            <w:pPr>
              <w:spacing w:line="360" w:lineRule="auto"/>
              <w:jc w:val="center"/>
              <w:rPr>
                <w:rFonts w:hint="eastAsia" w:ascii="仿宋" w:hAnsi="仿宋" w:eastAsia="仿宋" w:cs="仿宋"/>
                <w:bCs/>
                <w:kern w:val="0"/>
                <w:sz w:val="21"/>
                <w:szCs w:val="21"/>
                <w:highlight w:val="none"/>
                <w:lang w:val="en-US" w:eastAsia="zh-CN" w:bidi="ar-SA"/>
              </w:rPr>
            </w:pPr>
            <w:r>
              <w:rPr>
                <w:rFonts w:hint="eastAsia" w:ascii="仿宋" w:hAnsi="仿宋" w:eastAsia="仿宋" w:cs="仿宋"/>
                <w:bCs/>
                <w:kern w:val="0"/>
                <w:szCs w:val="21"/>
                <w:highlight w:val="none"/>
                <w:lang w:val="en-US" w:eastAsia="zh-CN"/>
              </w:rPr>
              <w:t>2</w:t>
            </w:r>
          </w:p>
        </w:tc>
        <w:tc>
          <w:tcPr>
            <w:tcW w:w="992" w:type="dxa"/>
            <w:vAlign w:val="center"/>
          </w:tcPr>
          <w:p>
            <w:pPr>
              <w:spacing w:line="360" w:lineRule="auto"/>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扶持不发达地区和少数民族地区</w:t>
            </w:r>
          </w:p>
        </w:tc>
        <w:tc>
          <w:tcPr>
            <w:tcW w:w="6237" w:type="dxa"/>
            <w:vAlign w:val="center"/>
          </w:tcPr>
          <w:p>
            <w:pPr>
              <w:spacing w:line="360" w:lineRule="auto"/>
              <w:rPr>
                <w:rFonts w:hint="eastAsia" w:ascii="仿宋" w:hAnsi="仿宋" w:eastAsia="仿宋" w:cs="仿宋"/>
                <w:szCs w:val="21"/>
                <w:highlight w:val="none"/>
              </w:rPr>
            </w:pPr>
            <w:r>
              <w:rPr>
                <w:rFonts w:hint="eastAsia" w:ascii="仿宋" w:hAnsi="仿宋" w:eastAsia="仿宋" w:cs="仿宋"/>
                <w:szCs w:val="21"/>
                <w:highlight w:val="none"/>
              </w:rPr>
              <w:t>投标人注册地为少数名族地区或不发达地区的得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w:t>
            </w:r>
          </w:p>
          <w:p>
            <w:pPr>
              <w:spacing w:line="360" w:lineRule="auto"/>
              <w:rPr>
                <w:rFonts w:hint="eastAsia" w:ascii="仿宋" w:hAnsi="仿宋" w:eastAsia="仿宋" w:cs="仿宋"/>
                <w:szCs w:val="21"/>
                <w:highlight w:val="none"/>
                <w:lang w:val="en-US" w:eastAsia="zh-CN"/>
              </w:rPr>
            </w:pPr>
            <w:r>
              <w:rPr>
                <w:rFonts w:hint="eastAsia" w:ascii="仿宋" w:hAnsi="仿宋" w:eastAsia="仿宋" w:cs="仿宋"/>
                <w:szCs w:val="21"/>
                <w:highlight w:val="none"/>
              </w:rPr>
              <w:t>注：提供不发达地区企业或注册地为少数名族地区的营业执照。</w:t>
            </w:r>
          </w:p>
        </w:tc>
        <w:tc>
          <w:tcPr>
            <w:tcW w:w="874" w:type="dxa"/>
            <w:vAlign w:val="center"/>
          </w:tcPr>
          <w:p>
            <w:pPr>
              <w:pStyle w:val="256"/>
              <w:snapToGrid w:val="0"/>
              <w:spacing w:line="360" w:lineRule="auto"/>
              <w:ind w:firstLine="0" w:firstLineChars="0"/>
              <w:jc w:val="center"/>
              <w:rPr>
                <w:rFonts w:hint="eastAsia" w:ascii="仿宋" w:hAnsi="仿宋" w:eastAsia="仿宋" w:cs="仿宋"/>
                <w:kern w:val="2"/>
                <w:sz w:val="21"/>
                <w:szCs w:val="21"/>
                <w:highlight w:val="none"/>
                <w:lang w:val="en-US" w:eastAsia="zh-CN" w:bidi="ar-SA"/>
              </w:rPr>
            </w:pPr>
            <w:r>
              <w:rPr>
                <w:rFonts w:hint="eastAsia" w:ascii="仿宋" w:hAnsi="仿宋" w:eastAsia="仿宋" w:cs="仿宋"/>
                <w:szCs w:val="21"/>
                <w:highlight w:val="none"/>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5" w:hRule="atLeast"/>
          <w:jc w:val="center"/>
        </w:trPr>
        <w:tc>
          <w:tcPr>
            <w:tcW w:w="988" w:type="dxa"/>
            <w:vAlign w:val="center"/>
          </w:tcPr>
          <w:p>
            <w:pPr>
              <w:spacing w:line="360" w:lineRule="auto"/>
              <w:jc w:val="center"/>
              <w:rPr>
                <w:rFonts w:hint="default" w:ascii="仿宋" w:hAnsi="仿宋" w:eastAsia="仿宋" w:cs="仿宋"/>
                <w:bCs/>
                <w:kern w:val="0"/>
                <w:szCs w:val="21"/>
                <w:highlight w:val="none"/>
                <w:lang w:val="en-US" w:eastAsia="zh-CN"/>
              </w:rPr>
            </w:pPr>
            <w:r>
              <w:rPr>
                <w:rFonts w:hint="eastAsia" w:ascii="仿宋" w:hAnsi="仿宋" w:eastAsia="仿宋" w:cs="仿宋"/>
                <w:bCs/>
                <w:kern w:val="0"/>
                <w:szCs w:val="21"/>
                <w:highlight w:val="none"/>
                <w:lang w:val="en-US" w:eastAsia="zh-CN"/>
              </w:rPr>
              <w:t>3</w:t>
            </w:r>
          </w:p>
        </w:tc>
        <w:tc>
          <w:tcPr>
            <w:tcW w:w="992" w:type="dxa"/>
            <w:vAlign w:val="center"/>
          </w:tcPr>
          <w:p>
            <w:pPr>
              <w:spacing w:line="360" w:lineRule="auto"/>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节能、环境</w:t>
            </w:r>
          </w:p>
          <w:p>
            <w:pPr>
              <w:spacing w:line="360" w:lineRule="auto"/>
              <w:jc w:val="center"/>
              <w:rPr>
                <w:rFonts w:hint="eastAsia" w:ascii="仿宋" w:hAnsi="仿宋" w:eastAsia="仿宋" w:cs="仿宋"/>
                <w:kern w:val="2"/>
                <w:sz w:val="21"/>
                <w:szCs w:val="21"/>
                <w:highlight w:val="none"/>
                <w:lang w:val="en-US" w:eastAsia="zh-CN" w:bidi="ar-SA"/>
              </w:rPr>
            </w:pPr>
            <w:r>
              <w:rPr>
                <w:rFonts w:hint="eastAsia" w:ascii="仿宋" w:hAnsi="仿宋" w:eastAsia="仿宋" w:cs="仿宋"/>
                <w:szCs w:val="21"/>
                <w:highlight w:val="none"/>
                <w:lang w:val="en-US" w:eastAsia="zh-CN"/>
              </w:rPr>
              <w:t>标志产品</w:t>
            </w:r>
          </w:p>
        </w:tc>
        <w:tc>
          <w:tcPr>
            <w:tcW w:w="6237" w:type="dxa"/>
            <w:vAlign w:val="center"/>
          </w:tcPr>
          <w:p>
            <w:pPr>
              <w:spacing w:line="360" w:lineRule="auto"/>
              <w:rPr>
                <w:rFonts w:hint="eastAsia" w:ascii="仿宋" w:hAnsi="仿宋" w:eastAsia="仿宋" w:cs="仿宋"/>
                <w:kern w:val="2"/>
                <w:sz w:val="21"/>
                <w:szCs w:val="21"/>
                <w:highlight w:val="none"/>
                <w:lang w:val="en-US" w:eastAsia="zh-CN" w:bidi="ar-SA"/>
              </w:rPr>
            </w:pPr>
            <w:r>
              <w:rPr>
                <w:rFonts w:hint="eastAsia" w:ascii="仿宋" w:hAnsi="仿宋" w:eastAsia="仿宋" w:cs="仿宋"/>
                <w:szCs w:val="21"/>
                <w:highlight w:val="none"/>
              </w:rPr>
              <w:t>投标产品中属于国家优先采购范围的，则每有一项为节能产品或者环境标志产品政府采购清单中的产品的得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分，非政府采购节能、环境标志产品的不得分。本项最多得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w:t>
            </w:r>
          </w:p>
        </w:tc>
        <w:tc>
          <w:tcPr>
            <w:tcW w:w="874" w:type="dxa"/>
            <w:vAlign w:val="center"/>
          </w:tcPr>
          <w:p>
            <w:pPr>
              <w:pStyle w:val="256"/>
              <w:snapToGrid w:val="0"/>
              <w:spacing w:line="360" w:lineRule="auto"/>
              <w:ind w:firstLine="0" w:firstLineChars="0"/>
              <w:jc w:val="center"/>
              <w:rPr>
                <w:rFonts w:hint="eastAsia" w:ascii="仿宋" w:hAnsi="仿宋" w:eastAsia="仿宋" w:cs="仿宋"/>
                <w:kern w:val="2"/>
                <w:sz w:val="21"/>
                <w:szCs w:val="21"/>
                <w:highlight w:val="none"/>
                <w:lang w:val="en-US" w:eastAsia="zh-CN" w:bidi="ar-SA"/>
              </w:rPr>
            </w:pPr>
            <w:r>
              <w:rPr>
                <w:rFonts w:hint="eastAsia" w:ascii="仿宋" w:hAnsi="仿宋" w:eastAsia="仿宋" w:cs="仿宋"/>
                <w:szCs w:val="21"/>
                <w:highlight w:val="none"/>
                <w:lang w:val="en-US" w:eastAsia="zh-CN"/>
              </w:rPr>
              <w:t>1</w:t>
            </w:r>
          </w:p>
        </w:tc>
      </w:tr>
    </w:tbl>
    <w:p>
      <w:pPr>
        <w:spacing w:line="480" w:lineRule="exact"/>
        <w:rPr>
          <w:rFonts w:ascii="仿宋" w:hAnsi="仿宋" w:eastAsia="仿宋" w:cs="仿宋"/>
          <w:b/>
          <w:color w:val="000000"/>
          <w:sz w:val="24"/>
          <w:szCs w:val="21"/>
          <w:highlight w:val="none"/>
        </w:rPr>
      </w:pPr>
    </w:p>
    <w:p>
      <w:pPr>
        <w:spacing w:line="440" w:lineRule="exact"/>
        <w:jc w:val="left"/>
        <w:rPr>
          <w:rFonts w:ascii="仿宋" w:hAnsi="仿宋" w:eastAsia="仿宋"/>
          <w:b/>
          <w:sz w:val="24"/>
          <w:highlight w:val="none"/>
        </w:rPr>
      </w:pPr>
      <w:r>
        <w:rPr>
          <w:rFonts w:hint="eastAsia" w:ascii="仿宋" w:hAnsi="仿宋" w:eastAsia="仿宋"/>
          <w:b/>
          <w:sz w:val="24"/>
          <w:highlight w:val="none"/>
        </w:rPr>
        <w:t>注：1）评委打分超过得分界限或未按本方法赋分时，该评委的打分按废票处理；</w:t>
      </w:r>
    </w:p>
    <w:p>
      <w:pPr>
        <w:spacing w:line="440" w:lineRule="exact"/>
        <w:ind w:firstLine="484" w:firstLineChars="201"/>
        <w:jc w:val="left"/>
        <w:rPr>
          <w:rFonts w:ascii="仿宋" w:hAnsi="仿宋" w:eastAsia="仿宋"/>
          <w:b/>
          <w:sz w:val="24"/>
          <w:highlight w:val="none"/>
        </w:rPr>
      </w:pPr>
      <w:r>
        <w:rPr>
          <w:rFonts w:hint="eastAsia" w:ascii="仿宋" w:hAnsi="仿宋" w:eastAsia="仿宋"/>
          <w:b/>
          <w:sz w:val="24"/>
          <w:highlight w:val="none"/>
        </w:rPr>
        <w:t>2）各种计算数字均保留两位小数，第三位“四舍五入”；</w:t>
      </w:r>
    </w:p>
    <w:p>
      <w:pPr>
        <w:spacing w:line="440" w:lineRule="exact"/>
        <w:ind w:firstLine="484" w:firstLineChars="201"/>
        <w:rPr>
          <w:rFonts w:ascii="仿宋" w:hAnsi="仿宋" w:eastAsia="仿宋"/>
          <w:b/>
          <w:sz w:val="24"/>
          <w:highlight w:val="none"/>
        </w:rPr>
      </w:pPr>
      <w:r>
        <w:rPr>
          <w:rFonts w:hint="eastAsia" w:ascii="仿宋" w:hAnsi="仿宋" w:eastAsia="仿宋"/>
          <w:b/>
          <w:sz w:val="24"/>
          <w:highlight w:val="none"/>
        </w:rPr>
        <w:t>3）特殊情况处理：</w:t>
      </w:r>
    </w:p>
    <w:p>
      <w:pPr>
        <w:spacing w:line="440" w:lineRule="exact"/>
        <w:ind w:left="484" w:hanging="484" w:hangingChars="201"/>
        <w:jc w:val="left"/>
        <w:rPr>
          <w:rFonts w:ascii="仿宋" w:hAnsi="仿宋" w:eastAsia="仿宋"/>
          <w:b/>
          <w:sz w:val="24"/>
          <w:highlight w:val="none"/>
        </w:rPr>
      </w:pPr>
      <w:r>
        <w:rPr>
          <w:rFonts w:hint="eastAsia" w:ascii="仿宋" w:hAnsi="仿宋" w:eastAsia="仿宋"/>
          <w:b/>
          <w:sz w:val="24"/>
          <w:highlight w:val="none"/>
        </w:rPr>
        <w:t>a、若出现综合得分并列时，投标报价得分高者为第一中标候选人，若投标报价的得分相同，技术得分高者为第一中标候选人，若上述两项得分相同，则由全体评标委员会成员无记名投票，得票高者为第一中标候选人。</w:t>
      </w:r>
    </w:p>
    <w:p>
      <w:pPr>
        <w:spacing w:line="440" w:lineRule="exact"/>
        <w:ind w:left="484" w:hanging="484" w:hangingChars="201"/>
        <w:jc w:val="left"/>
        <w:rPr>
          <w:rFonts w:ascii="仿宋" w:hAnsi="仿宋" w:eastAsia="仿宋"/>
          <w:b/>
          <w:sz w:val="24"/>
          <w:highlight w:val="none"/>
        </w:rPr>
      </w:pPr>
      <w:r>
        <w:rPr>
          <w:rFonts w:hint="eastAsia" w:ascii="仿宋" w:hAnsi="仿宋" w:eastAsia="仿宋"/>
          <w:b/>
          <w:sz w:val="24"/>
          <w:highlight w:val="none"/>
        </w:rPr>
        <w:t>b、当供应商某评分项出现未报、漏报或零报价时，该分项得零分，并不参与投标报价分的计算。</w:t>
      </w:r>
    </w:p>
    <w:p>
      <w:pPr>
        <w:spacing w:line="440" w:lineRule="exact"/>
        <w:ind w:left="484" w:hanging="484" w:hangingChars="201"/>
        <w:jc w:val="left"/>
        <w:rPr>
          <w:rFonts w:ascii="仿宋" w:hAnsi="仿宋" w:eastAsia="仿宋" w:cs="TimesNewRomanPSMT"/>
          <w:kern w:val="0"/>
          <w:sz w:val="24"/>
          <w:highlight w:val="none"/>
        </w:rPr>
      </w:pPr>
      <w:r>
        <w:rPr>
          <w:rFonts w:hint="eastAsia" w:ascii="仿宋" w:hAnsi="仿宋" w:eastAsia="仿宋"/>
          <w:b/>
          <w:sz w:val="24"/>
          <w:highlight w:val="none"/>
        </w:rPr>
        <w:t>c、评标过程中，若出现本评标方法以外的特殊情况时，将暂停评标，待评委商榷后再进行复会。</w:t>
      </w:r>
    </w:p>
    <w:p>
      <w:pPr>
        <w:pStyle w:val="357"/>
        <w:spacing w:line="440" w:lineRule="exact"/>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小型和微型企业（残疾人福利性企业、监狱企业视同小型、微型企业）的报价给予</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%的扣除。</w:t>
      </w:r>
    </w:p>
    <w:p>
      <w:pPr>
        <w:pStyle w:val="357"/>
        <w:spacing w:line="440" w:lineRule="exact"/>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价格扣除：根据财政部司法部《关于政府采购支持监狱企业发展有关问题的通知》（财库（2014）68号）和财政部民政部中国残疾人联合会《关于促进残疾人就业政府釆购政策的通知》（财库〔2017）141号）规定，本项目对监狱企业、残疾人福利性企业作为投标人投标报价给予</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%的扣除。</w:t>
      </w:r>
    </w:p>
    <w:p>
      <w:pPr>
        <w:pStyle w:val="357"/>
        <w:spacing w:line="440" w:lineRule="exact"/>
        <w:ind w:firstLine="240" w:firstLineChars="100"/>
        <w:rPr>
          <w:rFonts w:ascii="仿宋" w:hAnsi="仿宋" w:eastAsia="仿宋" w:cs="仿宋"/>
          <w:i/>
          <w:iCs/>
          <w:sz w:val="24"/>
          <w:szCs w:val="24"/>
          <w:highlight w:val="none"/>
        </w:rPr>
      </w:pPr>
      <w:r>
        <w:rPr>
          <w:rFonts w:hint="eastAsia" w:ascii="仿宋" w:hAnsi="仿宋" w:eastAsia="仿宋" w:cs="仿宋"/>
          <w:sz w:val="24"/>
          <w:szCs w:val="24"/>
          <w:highlight w:val="none"/>
        </w:rPr>
        <w:t xml:space="preserve"> 投标人为小型和微型企业的，则给予报价</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%的扣除，用扣除后的价格参与评审。参加投标的小微企业，应当按照《政府采购促进中小企业发展管理办法》（财库[2020]46 号）的规定提供《小微企业声明函》（中小企业划型标准详见《关于印发中小企业划型标准规定的通知》工信部联企业（2011） 300号）</w:t>
      </w:r>
      <w:r>
        <w:rPr>
          <w:rFonts w:hint="eastAsia" w:ascii="仿宋" w:hAnsi="仿宋" w:eastAsia="仿宋" w:cs="仿宋"/>
          <w:i/>
          <w:iCs/>
          <w:sz w:val="24"/>
          <w:szCs w:val="24"/>
          <w:highlight w:val="none"/>
        </w:rPr>
        <w:t>。</w:t>
      </w:r>
    </w:p>
    <w:p>
      <w:pPr>
        <w:pStyle w:val="357"/>
        <w:spacing w:line="440" w:lineRule="exact"/>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 xml:space="preserve">参加政府釆购活动的小微企业应当提供《小微企业声明函》，未提供《小微企业声明函》的在评标过程中不予认可 </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投标人所投产品为大型和中型企业制造的不适用扣除后的价格计算报价得分。</w:t>
      </w:r>
    </w:p>
    <w:p>
      <w:pPr>
        <w:pStyle w:val="357"/>
        <w:spacing w:line="440" w:lineRule="exact"/>
        <w:ind w:firstLine="0"/>
        <w:rPr>
          <w:rFonts w:ascii="仿宋" w:hAnsi="仿宋" w:eastAsia="仿宋" w:cs="仿宋"/>
          <w:sz w:val="24"/>
          <w:szCs w:val="24"/>
          <w:highlight w:val="none"/>
        </w:rPr>
      </w:pPr>
      <w:r>
        <w:rPr>
          <w:rFonts w:hint="eastAsia" w:ascii="仿宋" w:hAnsi="仿宋" w:eastAsia="仿宋" w:cs="仿宋"/>
          <w:sz w:val="24"/>
          <w:szCs w:val="24"/>
          <w:highlight w:val="none"/>
        </w:rPr>
        <w:t>小型或微型企业参与计算的投标报价=投标报价X （1-</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%）,其余单位投标报价=投标报价</w:t>
      </w:r>
      <w:r>
        <w:rPr>
          <w:rFonts w:hint="eastAsia" w:ascii="仿宋" w:hAnsi="仿宋" w:eastAsia="仿宋" w:cs="仿宋"/>
          <w:sz w:val="24"/>
          <w:szCs w:val="24"/>
          <w:highlight w:val="none"/>
          <w:lang w:eastAsia="zh-CN"/>
        </w:rPr>
        <w:t>。</w:t>
      </w:r>
    </w:p>
    <w:p>
      <w:pPr>
        <w:spacing w:line="480" w:lineRule="exact"/>
        <w:ind w:firstLine="480" w:firstLineChars="200"/>
        <w:rPr>
          <w:rFonts w:ascii="仿宋" w:hAnsi="仿宋" w:eastAsia="仿宋" w:cs="仿宋"/>
          <w:color w:val="000000"/>
          <w:highlight w:val="none"/>
        </w:rPr>
      </w:pPr>
      <w:r>
        <w:rPr>
          <w:rFonts w:hint="eastAsia" w:ascii="仿宋" w:hAnsi="仿宋" w:eastAsia="仿宋" w:cs="TimesNewRomanPSMT"/>
          <w:kern w:val="0"/>
          <w:sz w:val="24"/>
          <w:highlight w:val="none"/>
        </w:rPr>
        <w:t>注：监狱企业、残疾人福利性单位视同小微企业；残疾人福利性单位属于小型、微型企业的，不重复享受政策。</w:t>
      </w:r>
    </w:p>
    <w:p>
      <w:pPr>
        <w:rPr>
          <w:rFonts w:hint="eastAsia" w:ascii="仿宋" w:hAnsi="仿宋" w:eastAsia="仿宋" w:cs="仿宋"/>
          <w:color w:val="000000"/>
          <w:highlight w:val="none"/>
        </w:rPr>
      </w:pPr>
      <w:bookmarkStart w:id="679" w:name="_Toc22014"/>
      <w:bookmarkStart w:id="680" w:name="_Toc6014"/>
      <w:bookmarkStart w:id="681" w:name="_Toc27149"/>
      <w:bookmarkStart w:id="682" w:name="_Toc514253193"/>
      <w:r>
        <w:rPr>
          <w:rFonts w:hint="eastAsia" w:ascii="仿宋" w:hAnsi="仿宋" w:eastAsia="仿宋" w:cs="仿宋"/>
          <w:color w:val="000000"/>
          <w:highlight w:val="none"/>
        </w:rPr>
        <w:br w:type="page"/>
      </w:r>
    </w:p>
    <w:p>
      <w:pPr>
        <w:pStyle w:val="3"/>
        <w:spacing w:line="480" w:lineRule="exact"/>
        <w:rPr>
          <w:rFonts w:ascii="仿宋" w:hAnsi="仿宋" w:eastAsia="仿宋" w:cs="仿宋"/>
          <w:color w:val="000000"/>
          <w:highlight w:val="none"/>
        </w:rPr>
      </w:pPr>
      <w:bookmarkStart w:id="683" w:name="_Toc30078"/>
      <w:r>
        <w:rPr>
          <w:rFonts w:hint="eastAsia" w:ascii="仿宋" w:hAnsi="仿宋" w:eastAsia="仿宋" w:cs="仿宋"/>
          <w:color w:val="000000"/>
          <w:highlight w:val="none"/>
        </w:rPr>
        <w:t>第四章 政府采购合同参考范本</w:t>
      </w:r>
      <w:bookmarkEnd w:id="679"/>
      <w:bookmarkEnd w:id="680"/>
      <w:bookmarkEnd w:id="681"/>
      <w:bookmarkEnd w:id="682"/>
      <w:bookmarkEnd w:id="683"/>
    </w:p>
    <w:p>
      <w:pPr>
        <w:pStyle w:val="4"/>
        <w:tabs>
          <w:tab w:val="clear" w:pos="618"/>
          <w:tab w:val="clear" w:pos="927"/>
        </w:tabs>
        <w:spacing w:before="0" w:after="0"/>
        <w:ind w:left="400"/>
        <w:rPr>
          <w:rFonts w:ascii="仿宋" w:hAnsi="仿宋" w:eastAsia="仿宋" w:cs="仿宋"/>
          <w:color w:val="000000"/>
          <w:highlight w:val="none"/>
        </w:rPr>
      </w:pPr>
      <w:bookmarkStart w:id="684" w:name="_Toc49590161"/>
      <w:bookmarkStart w:id="685" w:name="_Toc72229442"/>
      <w:bookmarkStart w:id="686" w:name="_Toc22632"/>
      <w:bookmarkStart w:id="687" w:name="_Toc71632271"/>
      <w:bookmarkStart w:id="688" w:name="_Toc29699"/>
      <w:r>
        <w:rPr>
          <w:rFonts w:hint="eastAsia" w:ascii="仿宋" w:hAnsi="仿宋" w:eastAsia="仿宋" w:cs="仿宋"/>
          <w:color w:val="000000"/>
          <w:highlight w:val="none"/>
        </w:rPr>
        <w:t>第一部分</w:t>
      </w:r>
      <w:r>
        <w:rPr>
          <w:rFonts w:ascii="仿宋" w:hAnsi="仿宋" w:eastAsia="仿宋" w:cs="仿宋"/>
          <w:color w:val="000000"/>
          <w:highlight w:val="none"/>
        </w:rPr>
        <w:t xml:space="preserve"> </w:t>
      </w:r>
      <w:r>
        <w:rPr>
          <w:rFonts w:hint="eastAsia" w:ascii="仿宋" w:hAnsi="仿宋" w:eastAsia="仿宋" w:cs="仿宋"/>
          <w:color w:val="000000"/>
          <w:highlight w:val="none"/>
        </w:rPr>
        <w:t>合同书</w:t>
      </w:r>
      <w:bookmarkEnd w:id="684"/>
      <w:bookmarkEnd w:id="685"/>
      <w:bookmarkEnd w:id="686"/>
      <w:bookmarkEnd w:id="687"/>
    </w:p>
    <w:p>
      <w:pPr>
        <w:spacing w:line="400" w:lineRule="exact"/>
        <w:rPr>
          <w:rFonts w:ascii="仿宋_GB2312" w:hAnsi="宋体" w:eastAsia="仿宋_GB2312"/>
          <w:sz w:val="24"/>
          <w:highlight w:val="none"/>
        </w:rPr>
      </w:pPr>
    </w:p>
    <w:p>
      <w:pPr>
        <w:spacing w:line="400" w:lineRule="exact"/>
        <w:rPr>
          <w:rFonts w:ascii="仿宋_GB2312" w:hAnsi="宋体" w:eastAsia="仿宋_GB2312"/>
          <w:sz w:val="24"/>
          <w:highlight w:val="none"/>
        </w:rPr>
      </w:pPr>
    </w:p>
    <w:p>
      <w:pPr>
        <w:spacing w:line="400" w:lineRule="exact"/>
        <w:rPr>
          <w:rFonts w:ascii="仿宋_GB2312" w:hAnsi="宋体" w:eastAsia="仿宋_GB2312"/>
          <w:sz w:val="24"/>
          <w:highlight w:val="none"/>
        </w:rPr>
      </w:pPr>
    </w:p>
    <w:p>
      <w:pPr>
        <w:spacing w:line="400" w:lineRule="exact"/>
        <w:rPr>
          <w:rFonts w:ascii="仿宋_GB2312" w:hAnsi="宋体" w:eastAsia="仿宋_GB2312"/>
          <w:sz w:val="24"/>
          <w:highlight w:val="none"/>
        </w:rPr>
      </w:pPr>
    </w:p>
    <w:p>
      <w:pPr>
        <w:spacing w:line="400" w:lineRule="exact"/>
        <w:rPr>
          <w:rFonts w:ascii="仿宋_GB2312" w:hAnsi="宋体" w:eastAsia="仿宋_GB2312"/>
          <w:sz w:val="24"/>
          <w:highlight w:val="none"/>
        </w:rPr>
      </w:pPr>
    </w:p>
    <w:p>
      <w:pPr>
        <w:spacing w:line="400" w:lineRule="exact"/>
        <w:rPr>
          <w:rFonts w:ascii="仿宋_GB2312" w:hAnsi="宋体" w:eastAsia="仿宋_GB2312"/>
          <w:sz w:val="24"/>
          <w:highlight w:val="none"/>
        </w:rPr>
      </w:pPr>
    </w:p>
    <w:tbl>
      <w:tblPr>
        <w:tblStyle w:val="44"/>
        <w:tblW w:w="0" w:type="auto"/>
        <w:jc w:val="center"/>
        <w:tblLayout w:type="autofit"/>
        <w:tblCellMar>
          <w:top w:w="0" w:type="dxa"/>
          <w:left w:w="108" w:type="dxa"/>
          <w:bottom w:w="0" w:type="dxa"/>
          <w:right w:w="108" w:type="dxa"/>
        </w:tblCellMar>
      </w:tblPr>
      <w:tblGrid>
        <w:gridCol w:w="1392"/>
        <w:gridCol w:w="570"/>
        <w:gridCol w:w="4420"/>
      </w:tblGrid>
      <w:tr>
        <w:tblPrEx>
          <w:tblCellMar>
            <w:top w:w="0" w:type="dxa"/>
            <w:left w:w="108" w:type="dxa"/>
            <w:bottom w:w="0" w:type="dxa"/>
            <w:right w:w="108" w:type="dxa"/>
          </w:tblCellMar>
        </w:tblPrEx>
        <w:trPr>
          <w:trHeight w:val="750" w:hRule="atLeast"/>
          <w:jc w:val="center"/>
        </w:trPr>
        <w:tc>
          <w:tcPr>
            <w:tcW w:w="1392" w:type="dxa"/>
            <w:noWrap w:val="0"/>
            <w:vAlign w:val="bottom"/>
          </w:tcPr>
          <w:p>
            <w:pPr>
              <w:spacing w:line="400" w:lineRule="exact"/>
              <w:jc w:val="distribute"/>
              <w:rPr>
                <w:rFonts w:ascii="仿宋" w:hAnsi="仿宋" w:eastAsia="仿宋"/>
                <w:sz w:val="24"/>
                <w:highlight w:val="none"/>
              </w:rPr>
            </w:pPr>
            <w:r>
              <w:rPr>
                <w:rFonts w:hint="eastAsia" w:ascii="仿宋" w:hAnsi="仿宋" w:eastAsia="仿宋"/>
                <w:sz w:val="24"/>
                <w:highlight w:val="none"/>
              </w:rPr>
              <w:t>项目名称</w:t>
            </w:r>
          </w:p>
        </w:tc>
        <w:tc>
          <w:tcPr>
            <w:tcW w:w="570" w:type="dxa"/>
            <w:noWrap w:val="0"/>
            <w:vAlign w:val="bottom"/>
          </w:tcPr>
          <w:p>
            <w:pPr>
              <w:spacing w:line="400" w:lineRule="exact"/>
              <w:jc w:val="left"/>
              <w:rPr>
                <w:rFonts w:ascii="仿宋" w:hAnsi="仿宋" w:eastAsia="仿宋"/>
                <w:sz w:val="24"/>
                <w:highlight w:val="none"/>
              </w:rPr>
            </w:pPr>
            <w:r>
              <w:rPr>
                <w:rFonts w:hint="eastAsia" w:ascii="仿宋" w:hAnsi="仿宋" w:eastAsia="仿宋"/>
                <w:sz w:val="24"/>
                <w:highlight w:val="none"/>
              </w:rPr>
              <w:t>：</w:t>
            </w:r>
          </w:p>
        </w:tc>
        <w:tc>
          <w:tcPr>
            <w:tcW w:w="4420" w:type="dxa"/>
            <w:tcBorders>
              <w:bottom w:val="single" w:color="auto" w:sz="4" w:space="0"/>
            </w:tcBorders>
            <w:noWrap w:val="0"/>
            <w:vAlign w:val="bottom"/>
          </w:tcPr>
          <w:p>
            <w:pPr>
              <w:spacing w:line="400" w:lineRule="exact"/>
              <w:rPr>
                <w:rFonts w:ascii="仿宋" w:hAnsi="仿宋" w:eastAsia="仿宋"/>
                <w:sz w:val="24"/>
                <w:highlight w:val="none"/>
              </w:rPr>
            </w:pPr>
          </w:p>
        </w:tc>
      </w:tr>
      <w:tr>
        <w:tblPrEx>
          <w:tblCellMar>
            <w:top w:w="0" w:type="dxa"/>
            <w:left w:w="108" w:type="dxa"/>
            <w:bottom w:w="0" w:type="dxa"/>
            <w:right w:w="108" w:type="dxa"/>
          </w:tblCellMar>
        </w:tblPrEx>
        <w:trPr>
          <w:trHeight w:val="717" w:hRule="atLeast"/>
          <w:jc w:val="center"/>
        </w:trPr>
        <w:tc>
          <w:tcPr>
            <w:tcW w:w="1392" w:type="dxa"/>
            <w:noWrap w:val="0"/>
            <w:vAlign w:val="bottom"/>
          </w:tcPr>
          <w:p>
            <w:pPr>
              <w:spacing w:line="400" w:lineRule="exact"/>
              <w:jc w:val="distribute"/>
              <w:rPr>
                <w:rFonts w:ascii="仿宋" w:hAnsi="仿宋" w:eastAsia="仿宋"/>
                <w:sz w:val="24"/>
                <w:highlight w:val="none"/>
              </w:rPr>
            </w:pPr>
            <w:r>
              <w:rPr>
                <w:rFonts w:hint="eastAsia" w:ascii="仿宋" w:hAnsi="仿宋" w:eastAsia="仿宋"/>
                <w:sz w:val="24"/>
                <w:highlight w:val="none"/>
              </w:rPr>
              <w:t>甲方</w:t>
            </w:r>
          </w:p>
        </w:tc>
        <w:tc>
          <w:tcPr>
            <w:tcW w:w="570" w:type="dxa"/>
            <w:noWrap w:val="0"/>
            <w:vAlign w:val="bottom"/>
          </w:tcPr>
          <w:p>
            <w:pPr>
              <w:spacing w:line="400" w:lineRule="exact"/>
              <w:jc w:val="left"/>
              <w:rPr>
                <w:rFonts w:ascii="仿宋" w:hAnsi="仿宋" w:eastAsia="仿宋"/>
                <w:sz w:val="24"/>
                <w:highlight w:val="none"/>
              </w:rPr>
            </w:pPr>
            <w:r>
              <w:rPr>
                <w:rFonts w:hint="eastAsia" w:ascii="仿宋" w:hAnsi="仿宋" w:eastAsia="仿宋"/>
                <w:sz w:val="24"/>
                <w:highlight w:val="none"/>
              </w:rPr>
              <w:t>：</w:t>
            </w:r>
          </w:p>
        </w:tc>
        <w:tc>
          <w:tcPr>
            <w:tcW w:w="4420" w:type="dxa"/>
            <w:tcBorders>
              <w:top w:val="single" w:color="auto" w:sz="4" w:space="0"/>
              <w:bottom w:val="single" w:color="auto" w:sz="4" w:space="0"/>
            </w:tcBorders>
            <w:noWrap w:val="0"/>
            <w:vAlign w:val="bottom"/>
          </w:tcPr>
          <w:p>
            <w:pPr>
              <w:spacing w:line="400" w:lineRule="exact"/>
              <w:rPr>
                <w:rFonts w:ascii="仿宋" w:hAnsi="仿宋" w:eastAsia="仿宋"/>
                <w:sz w:val="24"/>
                <w:highlight w:val="none"/>
              </w:rPr>
            </w:pPr>
          </w:p>
        </w:tc>
      </w:tr>
      <w:tr>
        <w:tblPrEx>
          <w:tblCellMar>
            <w:top w:w="0" w:type="dxa"/>
            <w:left w:w="108" w:type="dxa"/>
            <w:bottom w:w="0" w:type="dxa"/>
            <w:right w:w="108" w:type="dxa"/>
          </w:tblCellMar>
        </w:tblPrEx>
        <w:trPr>
          <w:trHeight w:val="717" w:hRule="atLeast"/>
          <w:jc w:val="center"/>
        </w:trPr>
        <w:tc>
          <w:tcPr>
            <w:tcW w:w="1392" w:type="dxa"/>
            <w:noWrap w:val="0"/>
            <w:vAlign w:val="bottom"/>
          </w:tcPr>
          <w:p>
            <w:pPr>
              <w:spacing w:line="400" w:lineRule="exact"/>
              <w:jc w:val="distribute"/>
              <w:rPr>
                <w:rFonts w:ascii="仿宋" w:hAnsi="仿宋" w:eastAsia="仿宋"/>
                <w:sz w:val="24"/>
                <w:highlight w:val="none"/>
              </w:rPr>
            </w:pPr>
            <w:r>
              <w:rPr>
                <w:rFonts w:hint="eastAsia" w:ascii="仿宋" w:hAnsi="仿宋" w:eastAsia="仿宋"/>
                <w:sz w:val="24"/>
                <w:highlight w:val="none"/>
              </w:rPr>
              <w:t>乙方</w:t>
            </w:r>
          </w:p>
        </w:tc>
        <w:tc>
          <w:tcPr>
            <w:tcW w:w="570" w:type="dxa"/>
            <w:noWrap w:val="0"/>
            <w:vAlign w:val="bottom"/>
          </w:tcPr>
          <w:p>
            <w:pPr>
              <w:spacing w:line="400" w:lineRule="exact"/>
              <w:jc w:val="left"/>
              <w:rPr>
                <w:rFonts w:ascii="仿宋" w:hAnsi="仿宋" w:eastAsia="仿宋"/>
                <w:sz w:val="24"/>
                <w:highlight w:val="none"/>
              </w:rPr>
            </w:pPr>
            <w:r>
              <w:rPr>
                <w:rFonts w:hint="eastAsia" w:ascii="仿宋" w:hAnsi="仿宋" w:eastAsia="仿宋"/>
                <w:sz w:val="24"/>
                <w:highlight w:val="none"/>
              </w:rPr>
              <w:t>：</w:t>
            </w:r>
          </w:p>
        </w:tc>
        <w:tc>
          <w:tcPr>
            <w:tcW w:w="4420" w:type="dxa"/>
            <w:tcBorders>
              <w:top w:val="single" w:color="auto" w:sz="4" w:space="0"/>
              <w:bottom w:val="single" w:color="auto" w:sz="4" w:space="0"/>
            </w:tcBorders>
            <w:noWrap w:val="0"/>
            <w:vAlign w:val="bottom"/>
          </w:tcPr>
          <w:p>
            <w:pPr>
              <w:spacing w:line="400" w:lineRule="exact"/>
              <w:rPr>
                <w:rFonts w:ascii="仿宋" w:hAnsi="仿宋" w:eastAsia="仿宋"/>
                <w:sz w:val="24"/>
                <w:highlight w:val="none"/>
              </w:rPr>
            </w:pPr>
          </w:p>
        </w:tc>
      </w:tr>
      <w:tr>
        <w:tblPrEx>
          <w:tblCellMar>
            <w:top w:w="0" w:type="dxa"/>
            <w:left w:w="108" w:type="dxa"/>
            <w:bottom w:w="0" w:type="dxa"/>
            <w:right w:w="108" w:type="dxa"/>
          </w:tblCellMar>
        </w:tblPrEx>
        <w:trPr>
          <w:trHeight w:val="717" w:hRule="atLeast"/>
          <w:jc w:val="center"/>
        </w:trPr>
        <w:tc>
          <w:tcPr>
            <w:tcW w:w="1392" w:type="dxa"/>
            <w:noWrap w:val="0"/>
            <w:vAlign w:val="bottom"/>
          </w:tcPr>
          <w:p>
            <w:pPr>
              <w:spacing w:line="400" w:lineRule="exact"/>
              <w:jc w:val="distribute"/>
              <w:rPr>
                <w:rFonts w:ascii="仿宋" w:hAnsi="仿宋" w:eastAsia="仿宋"/>
                <w:sz w:val="24"/>
                <w:highlight w:val="none"/>
              </w:rPr>
            </w:pPr>
            <w:r>
              <w:rPr>
                <w:rFonts w:hint="eastAsia" w:ascii="仿宋" w:hAnsi="仿宋" w:eastAsia="仿宋"/>
                <w:sz w:val="24"/>
                <w:highlight w:val="none"/>
              </w:rPr>
              <w:t>签订地</w:t>
            </w:r>
          </w:p>
        </w:tc>
        <w:tc>
          <w:tcPr>
            <w:tcW w:w="570" w:type="dxa"/>
            <w:noWrap w:val="0"/>
            <w:vAlign w:val="bottom"/>
          </w:tcPr>
          <w:p>
            <w:pPr>
              <w:spacing w:line="400" w:lineRule="exact"/>
              <w:jc w:val="left"/>
              <w:rPr>
                <w:rFonts w:ascii="仿宋" w:hAnsi="仿宋" w:eastAsia="仿宋"/>
                <w:sz w:val="24"/>
                <w:highlight w:val="none"/>
              </w:rPr>
            </w:pPr>
            <w:r>
              <w:rPr>
                <w:rFonts w:hint="eastAsia" w:ascii="仿宋" w:hAnsi="仿宋" w:eastAsia="仿宋"/>
                <w:sz w:val="24"/>
                <w:highlight w:val="none"/>
              </w:rPr>
              <w:t>：</w:t>
            </w:r>
          </w:p>
        </w:tc>
        <w:tc>
          <w:tcPr>
            <w:tcW w:w="4420" w:type="dxa"/>
            <w:tcBorders>
              <w:top w:val="single" w:color="auto" w:sz="4" w:space="0"/>
              <w:bottom w:val="single" w:color="auto" w:sz="4" w:space="0"/>
            </w:tcBorders>
            <w:noWrap w:val="0"/>
            <w:vAlign w:val="bottom"/>
          </w:tcPr>
          <w:p>
            <w:pPr>
              <w:spacing w:line="400" w:lineRule="exact"/>
              <w:rPr>
                <w:rFonts w:ascii="仿宋" w:hAnsi="仿宋" w:eastAsia="仿宋"/>
                <w:sz w:val="24"/>
                <w:highlight w:val="none"/>
              </w:rPr>
            </w:pPr>
          </w:p>
        </w:tc>
      </w:tr>
      <w:tr>
        <w:tblPrEx>
          <w:tblCellMar>
            <w:top w:w="0" w:type="dxa"/>
            <w:left w:w="108" w:type="dxa"/>
            <w:bottom w:w="0" w:type="dxa"/>
            <w:right w:w="108" w:type="dxa"/>
          </w:tblCellMar>
        </w:tblPrEx>
        <w:trPr>
          <w:trHeight w:val="717" w:hRule="atLeast"/>
          <w:jc w:val="center"/>
        </w:trPr>
        <w:tc>
          <w:tcPr>
            <w:tcW w:w="1392" w:type="dxa"/>
            <w:noWrap w:val="0"/>
            <w:vAlign w:val="bottom"/>
          </w:tcPr>
          <w:p>
            <w:pPr>
              <w:spacing w:line="400" w:lineRule="exact"/>
              <w:jc w:val="distribute"/>
              <w:rPr>
                <w:rFonts w:ascii="仿宋" w:hAnsi="仿宋" w:eastAsia="仿宋"/>
                <w:sz w:val="24"/>
                <w:highlight w:val="none"/>
              </w:rPr>
            </w:pPr>
            <w:r>
              <w:rPr>
                <w:rFonts w:hint="eastAsia" w:ascii="仿宋" w:hAnsi="仿宋" w:eastAsia="仿宋"/>
                <w:sz w:val="24"/>
                <w:highlight w:val="none"/>
              </w:rPr>
              <w:t>签订日期</w:t>
            </w:r>
          </w:p>
        </w:tc>
        <w:tc>
          <w:tcPr>
            <w:tcW w:w="570" w:type="dxa"/>
            <w:noWrap w:val="0"/>
            <w:vAlign w:val="bottom"/>
          </w:tcPr>
          <w:p>
            <w:pPr>
              <w:spacing w:line="400" w:lineRule="exact"/>
              <w:jc w:val="left"/>
              <w:rPr>
                <w:rFonts w:ascii="仿宋" w:hAnsi="仿宋" w:eastAsia="仿宋"/>
                <w:sz w:val="24"/>
                <w:highlight w:val="none"/>
              </w:rPr>
            </w:pPr>
            <w:r>
              <w:rPr>
                <w:rFonts w:hint="eastAsia" w:ascii="仿宋" w:hAnsi="仿宋" w:eastAsia="仿宋"/>
                <w:sz w:val="24"/>
                <w:highlight w:val="none"/>
              </w:rPr>
              <w:t>：</w:t>
            </w:r>
          </w:p>
        </w:tc>
        <w:tc>
          <w:tcPr>
            <w:tcW w:w="4420" w:type="dxa"/>
            <w:tcBorders>
              <w:top w:val="single" w:color="auto" w:sz="4" w:space="0"/>
              <w:bottom w:val="single" w:color="auto" w:sz="4" w:space="0"/>
            </w:tcBorders>
            <w:noWrap w:val="0"/>
            <w:vAlign w:val="bottom"/>
          </w:tcPr>
          <w:p>
            <w:pPr>
              <w:spacing w:line="400" w:lineRule="exact"/>
              <w:rPr>
                <w:rFonts w:ascii="仿宋" w:hAnsi="仿宋" w:eastAsia="仿宋"/>
                <w:sz w:val="24"/>
                <w:highlight w:val="none"/>
              </w:rPr>
            </w:pPr>
          </w:p>
        </w:tc>
      </w:tr>
    </w:tbl>
    <w:p>
      <w:pPr>
        <w:spacing w:line="400" w:lineRule="exact"/>
        <w:rPr>
          <w:rFonts w:ascii="仿宋_GB2312" w:hAnsi="宋体" w:eastAsia="仿宋_GB2312"/>
          <w:sz w:val="24"/>
          <w:highlight w:val="none"/>
        </w:rPr>
      </w:pPr>
    </w:p>
    <w:p>
      <w:pPr>
        <w:widowControl/>
        <w:spacing w:line="400" w:lineRule="exact"/>
        <w:jc w:val="left"/>
        <w:rPr>
          <w:rFonts w:ascii="仿宋_GB2312" w:hAnsi="宋体" w:eastAsia="仿宋_GB2312"/>
          <w:sz w:val="24"/>
          <w:highlight w:val="none"/>
        </w:rPr>
      </w:pPr>
      <w:r>
        <w:rPr>
          <w:rFonts w:ascii="仿宋_GB2312" w:hAnsi="宋体" w:eastAsia="仿宋_GB2312"/>
          <w:sz w:val="24"/>
          <w:highlight w:val="none"/>
        </w:rPr>
        <w:br w:type="page"/>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年月日，</w:t>
      </w:r>
      <w:r>
        <w:rPr>
          <w:rFonts w:hint="eastAsia" w:ascii="仿宋" w:hAnsi="仿宋" w:eastAsia="仿宋"/>
          <w:sz w:val="24"/>
          <w:highlight w:val="none"/>
          <w:u w:val="single"/>
        </w:rPr>
        <w:t>（采购人名称）</w:t>
      </w:r>
      <w:r>
        <w:rPr>
          <w:rFonts w:hint="eastAsia" w:ascii="仿宋" w:hAnsi="仿宋" w:eastAsia="仿宋"/>
          <w:sz w:val="24"/>
          <w:highlight w:val="none"/>
        </w:rPr>
        <w:t>以</w:t>
      </w:r>
      <w:r>
        <w:rPr>
          <w:rFonts w:hint="eastAsia" w:ascii="仿宋" w:hAnsi="仿宋" w:eastAsia="仿宋"/>
          <w:sz w:val="24"/>
          <w:highlight w:val="none"/>
          <w:u w:val="single"/>
        </w:rPr>
        <w:t>（政府采购方式）</w:t>
      </w:r>
      <w:r>
        <w:rPr>
          <w:rFonts w:hint="eastAsia" w:ascii="仿宋" w:hAnsi="仿宋" w:eastAsia="仿宋"/>
          <w:sz w:val="24"/>
          <w:highlight w:val="none"/>
        </w:rPr>
        <w:t>对</w:t>
      </w:r>
      <w:r>
        <w:rPr>
          <w:rFonts w:hint="eastAsia" w:ascii="仿宋" w:hAnsi="仿宋" w:eastAsia="仿宋"/>
          <w:sz w:val="24"/>
          <w:highlight w:val="none"/>
          <w:u w:val="single"/>
        </w:rPr>
        <w:t>（同前页项目名称）</w:t>
      </w:r>
      <w:r>
        <w:rPr>
          <w:rFonts w:hint="eastAsia" w:ascii="仿宋" w:hAnsi="仿宋" w:eastAsia="仿宋"/>
          <w:sz w:val="24"/>
          <w:highlight w:val="none"/>
        </w:rPr>
        <w:t>项目进行了采购。经</w:t>
      </w:r>
      <w:r>
        <w:rPr>
          <w:rFonts w:hint="eastAsia" w:ascii="仿宋" w:hAnsi="仿宋" w:eastAsia="仿宋"/>
          <w:sz w:val="24"/>
          <w:highlight w:val="none"/>
          <w:u w:val="single"/>
        </w:rPr>
        <w:t>（相关评定主体名称）</w:t>
      </w:r>
      <w:r>
        <w:rPr>
          <w:rFonts w:hint="eastAsia" w:ascii="仿宋" w:hAnsi="仿宋" w:eastAsia="仿宋"/>
          <w:sz w:val="24"/>
          <w:highlight w:val="none"/>
        </w:rPr>
        <w:t>评定，</w:t>
      </w:r>
      <w:r>
        <w:rPr>
          <w:rFonts w:hint="eastAsia" w:ascii="仿宋" w:hAnsi="仿宋" w:eastAsia="仿宋"/>
          <w:sz w:val="24"/>
          <w:highlight w:val="none"/>
          <w:u w:val="single"/>
        </w:rPr>
        <w:t>（中标供应商名称）</w:t>
      </w:r>
      <w:r>
        <w:rPr>
          <w:rFonts w:hint="eastAsia" w:ascii="仿宋" w:hAnsi="仿宋" w:eastAsia="仿宋"/>
          <w:sz w:val="24"/>
          <w:highlight w:val="none"/>
        </w:rPr>
        <w:t>为该项目中标供应商。现于中标通知书发出之日起三十日内，按照采购文件确定的事项签订本合同。</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根据《中华人民共和国合同法》、《中华人民共和国政府采购法》等相关法律法规之规定，按照平等、自愿、公平和诚实信用的原则，经</w:t>
      </w:r>
      <w:r>
        <w:rPr>
          <w:rFonts w:hint="eastAsia" w:ascii="仿宋" w:hAnsi="仿宋" w:eastAsia="仿宋"/>
          <w:sz w:val="24"/>
          <w:highlight w:val="none"/>
          <w:u w:val="single"/>
        </w:rPr>
        <w:t>（采购人名称）</w:t>
      </w:r>
      <w:r>
        <w:rPr>
          <w:rFonts w:ascii="仿宋" w:hAnsi="仿宋" w:eastAsia="仿宋"/>
          <w:sz w:val="24"/>
          <w:highlight w:val="none"/>
        </w:rPr>
        <w:t>(</w:t>
      </w:r>
      <w:r>
        <w:rPr>
          <w:rFonts w:hint="eastAsia" w:ascii="仿宋" w:hAnsi="仿宋" w:eastAsia="仿宋"/>
          <w:sz w:val="24"/>
          <w:highlight w:val="none"/>
        </w:rPr>
        <w:t>以下简称：甲方</w:t>
      </w:r>
      <w:r>
        <w:rPr>
          <w:rFonts w:ascii="仿宋" w:hAnsi="仿宋" w:eastAsia="仿宋"/>
          <w:sz w:val="24"/>
          <w:highlight w:val="none"/>
        </w:rPr>
        <w:t>)</w:t>
      </w:r>
      <w:r>
        <w:rPr>
          <w:rFonts w:hint="eastAsia" w:ascii="仿宋" w:hAnsi="仿宋" w:eastAsia="仿宋"/>
          <w:sz w:val="24"/>
          <w:highlight w:val="none"/>
        </w:rPr>
        <w:t>和</w:t>
      </w:r>
      <w:r>
        <w:rPr>
          <w:rFonts w:hint="eastAsia" w:ascii="仿宋" w:hAnsi="仿宋" w:eastAsia="仿宋"/>
          <w:sz w:val="24"/>
          <w:highlight w:val="none"/>
          <w:u w:val="single"/>
        </w:rPr>
        <w:t>（中标供应商名称）</w:t>
      </w:r>
      <w:r>
        <w:rPr>
          <w:rFonts w:ascii="仿宋" w:hAnsi="仿宋" w:eastAsia="仿宋"/>
          <w:sz w:val="24"/>
          <w:highlight w:val="none"/>
        </w:rPr>
        <w:t xml:space="preserve"> (</w:t>
      </w:r>
      <w:r>
        <w:rPr>
          <w:rFonts w:hint="eastAsia" w:ascii="仿宋" w:hAnsi="仿宋" w:eastAsia="仿宋"/>
          <w:sz w:val="24"/>
          <w:highlight w:val="none"/>
        </w:rPr>
        <w:t>以下简称：乙方</w:t>
      </w:r>
      <w:r>
        <w:rPr>
          <w:rFonts w:ascii="仿宋" w:hAnsi="仿宋" w:eastAsia="仿宋"/>
          <w:sz w:val="24"/>
          <w:highlight w:val="none"/>
        </w:rPr>
        <w:t>)</w:t>
      </w:r>
      <w:r>
        <w:rPr>
          <w:rFonts w:hint="eastAsia" w:ascii="仿宋" w:hAnsi="仿宋" w:eastAsia="仿宋"/>
          <w:sz w:val="24"/>
          <w:highlight w:val="none"/>
        </w:rPr>
        <w:t>协商一致，约定以下合同条款，以兹共同遵守、全面履行。</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1.1 </w:t>
      </w:r>
      <w:r>
        <w:rPr>
          <w:rFonts w:hint="eastAsia" w:ascii="仿宋" w:hAnsi="仿宋" w:eastAsia="仿宋"/>
          <w:b/>
          <w:bCs/>
          <w:sz w:val="24"/>
          <w:highlight w:val="none"/>
        </w:rPr>
        <w:t>合同组成部分</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1.1.1 </w:t>
      </w:r>
      <w:r>
        <w:rPr>
          <w:rFonts w:hint="eastAsia" w:ascii="仿宋" w:hAnsi="仿宋" w:eastAsia="仿宋"/>
          <w:sz w:val="24"/>
          <w:highlight w:val="none"/>
        </w:rPr>
        <w:t>本合同及其补充合同、变更协议；</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1.1.2 </w:t>
      </w:r>
      <w:r>
        <w:rPr>
          <w:rFonts w:hint="eastAsia" w:ascii="仿宋" w:hAnsi="仿宋" w:eastAsia="仿宋"/>
          <w:sz w:val="24"/>
          <w:highlight w:val="none"/>
        </w:rPr>
        <w:t>中标通知书；</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1.1.3 </w:t>
      </w:r>
      <w:r>
        <w:rPr>
          <w:rFonts w:hint="eastAsia" w:ascii="仿宋" w:hAnsi="仿宋" w:eastAsia="仿宋"/>
          <w:sz w:val="24"/>
          <w:highlight w:val="none"/>
        </w:rPr>
        <w:t>投标文件（含澄清或者说明文件）；</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1.1.4 </w:t>
      </w:r>
      <w:r>
        <w:rPr>
          <w:rFonts w:hint="eastAsia" w:ascii="仿宋" w:hAnsi="仿宋" w:eastAsia="仿宋"/>
          <w:sz w:val="24"/>
          <w:highlight w:val="none"/>
        </w:rPr>
        <w:t>招标文件（含澄清或者修改文件）；</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1.1.5 </w:t>
      </w:r>
      <w:r>
        <w:rPr>
          <w:rFonts w:hint="eastAsia" w:ascii="仿宋" w:hAnsi="仿宋" w:eastAsia="仿宋"/>
          <w:sz w:val="24"/>
          <w:highlight w:val="none"/>
        </w:rPr>
        <w:t>其他相关采购文件。</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1.2 </w:t>
      </w:r>
      <w:r>
        <w:rPr>
          <w:rFonts w:hint="eastAsia" w:ascii="仿宋" w:hAnsi="仿宋" w:eastAsia="仿宋"/>
          <w:b/>
          <w:bCs/>
          <w:sz w:val="24"/>
          <w:highlight w:val="none"/>
        </w:rPr>
        <w:t>货物</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1.2.1 </w:t>
      </w:r>
      <w:r>
        <w:rPr>
          <w:rFonts w:hint="eastAsia" w:ascii="仿宋" w:hAnsi="仿宋" w:eastAsia="仿宋"/>
          <w:sz w:val="24"/>
          <w:highlight w:val="none"/>
        </w:rPr>
        <w:t>货物名称：；</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1.2.2 </w:t>
      </w:r>
      <w:r>
        <w:rPr>
          <w:rFonts w:hint="eastAsia" w:ascii="仿宋" w:hAnsi="仿宋" w:eastAsia="仿宋"/>
          <w:sz w:val="24"/>
          <w:highlight w:val="none"/>
        </w:rPr>
        <w:t>货物数量：；</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1.2.3 </w:t>
      </w:r>
      <w:r>
        <w:rPr>
          <w:rFonts w:hint="eastAsia" w:ascii="仿宋" w:hAnsi="仿宋" w:eastAsia="仿宋"/>
          <w:sz w:val="24"/>
          <w:highlight w:val="none"/>
        </w:rPr>
        <w:t>货物质量：。</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1.3 </w:t>
      </w:r>
      <w:r>
        <w:rPr>
          <w:rFonts w:hint="eastAsia" w:ascii="仿宋" w:hAnsi="仿宋" w:eastAsia="仿宋"/>
          <w:b/>
          <w:bCs/>
          <w:sz w:val="24"/>
          <w:highlight w:val="none"/>
        </w:rPr>
        <w:t>价款</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本合同总价为：￥元（大写：元人民币）。</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分项价格：</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96"/>
              <w:spacing w:line="360" w:lineRule="auto"/>
              <w:jc w:val="center"/>
              <w:rPr>
                <w:rFonts w:ascii="仿宋" w:hAnsi="仿宋" w:eastAsia="仿宋"/>
                <w:sz w:val="24"/>
                <w:szCs w:val="24"/>
                <w:highlight w:val="none"/>
                <w:lang w:val="en-US" w:eastAsia="zh-CN"/>
              </w:rPr>
            </w:pPr>
            <w:r>
              <w:rPr>
                <w:rFonts w:hint="eastAsia" w:ascii="仿宋" w:hAnsi="仿宋" w:eastAsia="仿宋"/>
                <w:sz w:val="24"/>
                <w:szCs w:val="24"/>
                <w:highlight w:val="none"/>
                <w:lang w:val="en-US" w:eastAsia="zh-CN"/>
              </w:rPr>
              <w:t>序号</w:t>
            </w:r>
          </w:p>
        </w:tc>
        <w:tc>
          <w:tcPr>
            <w:tcW w:w="3402" w:type="dxa"/>
            <w:noWrap w:val="0"/>
            <w:vAlign w:val="center"/>
          </w:tcPr>
          <w:p>
            <w:pPr>
              <w:pStyle w:val="96"/>
              <w:spacing w:line="360" w:lineRule="auto"/>
              <w:ind w:firstLine="200"/>
              <w:jc w:val="center"/>
              <w:rPr>
                <w:rFonts w:ascii="仿宋" w:hAnsi="仿宋" w:eastAsia="仿宋"/>
                <w:sz w:val="24"/>
                <w:szCs w:val="24"/>
                <w:highlight w:val="none"/>
                <w:lang w:val="en-US" w:eastAsia="zh-CN"/>
              </w:rPr>
            </w:pPr>
            <w:r>
              <w:rPr>
                <w:rFonts w:hint="eastAsia" w:ascii="仿宋" w:hAnsi="仿宋" w:eastAsia="仿宋"/>
                <w:sz w:val="24"/>
                <w:szCs w:val="24"/>
                <w:highlight w:val="none"/>
                <w:lang w:val="en-US" w:eastAsia="zh-CN"/>
              </w:rPr>
              <w:t>分项名称</w:t>
            </w:r>
          </w:p>
        </w:tc>
        <w:tc>
          <w:tcPr>
            <w:tcW w:w="2552" w:type="dxa"/>
            <w:noWrap w:val="0"/>
            <w:vAlign w:val="center"/>
          </w:tcPr>
          <w:p>
            <w:pPr>
              <w:pStyle w:val="96"/>
              <w:spacing w:line="360" w:lineRule="auto"/>
              <w:jc w:val="center"/>
              <w:rPr>
                <w:rFonts w:ascii="仿宋" w:hAnsi="仿宋" w:eastAsia="仿宋"/>
                <w:sz w:val="24"/>
                <w:szCs w:val="24"/>
                <w:highlight w:val="none"/>
                <w:lang w:val="en-US" w:eastAsia="zh-CN"/>
              </w:rPr>
            </w:pPr>
            <w:r>
              <w:rPr>
                <w:rFonts w:hint="eastAsia" w:ascii="仿宋" w:hAnsi="仿宋" w:eastAsia="仿宋"/>
                <w:sz w:val="24"/>
                <w:szCs w:val="24"/>
                <w:highlight w:val="none"/>
                <w:lang w:val="en-US" w:eastAsia="zh-CN"/>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c>
          <w:tcPr>
            <w:tcW w:w="340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c>
          <w:tcPr>
            <w:tcW w:w="255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c>
          <w:tcPr>
            <w:tcW w:w="340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c>
          <w:tcPr>
            <w:tcW w:w="255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c>
          <w:tcPr>
            <w:tcW w:w="340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c>
          <w:tcPr>
            <w:tcW w:w="255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c>
          <w:tcPr>
            <w:tcW w:w="340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c>
          <w:tcPr>
            <w:tcW w:w="255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pPr>
              <w:pStyle w:val="96"/>
              <w:spacing w:line="360" w:lineRule="auto"/>
              <w:ind w:firstLine="200"/>
              <w:jc w:val="center"/>
              <w:rPr>
                <w:rFonts w:ascii="仿宋" w:hAnsi="仿宋" w:eastAsia="仿宋"/>
                <w:sz w:val="24"/>
                <w:szCs w:val="24"/>
                <w:highlight w:val="none"/>
                <w:lang w:val="en-US" w:eastAsia="zh-CN"/>
              </w:rPr>
            </w:pPr>
            <w:r>
              <w:rPr>
                <w:rFonts w:hint="eastAsia" w:ascii="仿宋" w:hAnsi="仿宋" w:eastAsia="仿宋"/>
                <w:sz w:val="24"/>
                <w:szCs w:val="24"/>
                <w:highlight w:val="none"/>
                <w:lang w:val="en-US" w:eastAsia="zh-CN"/>
              </w:rPr>
              <w:t>总价</w:t>
            </w:r>
          </w:p>
        </w:tc>
        <w:tc>
          <w:tcPr>
            <w:tcW w:w="2552" w:type="dxa"/>
            <w:noWrap w:val="0"/>
            <w:vAlign w:val="center"/>
          </w:tcPr>
          <w:p>
            <w:pPr>
              <w:pStyle w:val="96"/>
              <w:spacing w:line="360" w:lineRule="auto"/>
              <w:ind w:firstLine="200"/>
              <w:jc w:val="center"/>
              <w:rPr>
                <w:rFonts w:ascii="仿宋" w:hAnsi="仿宋" w:eastAsia="仿宋"/>
                <w:sz w:val="24"/>
                <w:szCs w:val="24"/>
                <w:highlight w:val="none"/>
                <w:lang w:val="en-US" w:eastAsia="zh-CN"/>
              </w:rPr>
            </w:pPr>
          </w:p>
        </w:tc>
      </w:tr>
    </w:tbl>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1.4 </w:t>
      </w:r>
      <w:r>
        <w:rPr>
          <w:rFonts w:hint="eastAsia" w:ascii="仿宋" w:hAnsi="仿宋" w:eastAsia="仿宋"/>
          <w:b/>
          <w:bCs/>
          <w:sz w:val="24"/>
          <w:highlight w:val="none"/>
        </w:rPr>
        <w:t>付款方式和发票开具方式</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1.4.1 </w:t>
      </w:r>
      <w:r>
        <w:rPr>
          <w:rFonts w:hint="eastAsia" w:ascii="仿宋" w:hAnsi="仿宋" w:eastAsia="仿宋"/>
          <w:sz w:val="24"/>
          <w:highlight w:val="none"/>
        </w:rPr>
        <w:t>付款方式：</w:t>
      </w:r>
      <w:r>
        <w:rPr>
          <w:rFonts w:ascii="仿宋" w:hAnsi="仿宋" w:eastAsia="仿宋"/>
          <w:sz w:val="24"/>
          <w:highlight w:val="none"/>
          <w:u w:val="single"/>
        </w:rPr>
        <w:t xml:space="preserve">                                                </w:t>
      </w:r>
      <w:r>
        <w:rPr>
          <w:rFonts w:hint="eastAsia" w:ascii="仿宋" w:hAnsi="仿宋" w:eastAsia="仿宋"/>
          <w:sz w:val="24"/>
          <w:highlight w:val="none"/>
          <w:u w:val="single"/>
        </w:rPr>
        <w:t>；</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1.4.2 </w:t>
      </w:r>
      <w:r>
        <w:rPr>
          <w:rFonts w:hint="eastAsia" w:ascii="仿宋" w:hAnsi="仿宋" w:eastAsia="仿宋"/>
          <w:sz w:val="24"/>
          <w:highlight w:val="none"/>
        </w:rPr>
        <w:t>发票开具方式：。</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1.5 </w:t>
      </w:r>
      <w:r>
        <w:rPr>
          <w:rFonts w:hint="eastAsia" w:ascii="仿宋" w:hAnsi="仿宋" w:eastAsia="仿宋"/>
          <w:sz w:val="24"/>
          <w:highlight w:val="none"/>
        </w:rPr>
        <w:t>货物交付期限、地点和方式</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1.5.1 </w:t>
      </w:r>
      <w:r>
        <w:rPr>
          <w:rFonts w:hint="eastAsia" w:ascii="仿宋" w:hAnsi="仿宋" w:eastAsia="仿宋"/>
          <w:sz w:val="24"/>
          <w:highlight w:val="none"/>
        </w:rPr>
        <w:t>交付期限</w:t>
      </w:r>
      <w:r>
        <w:rPr>
          <w:rFonts w:hint="eastAsia" w:ascii="仿宋" w:hAnsi="仿宋" w:eastAsia="仿宋"/>
          <w:sz w:val="24"/>
          <w:highlight w:val="none"/>
          <w:lang w:eastAsia="zh-CN"/>
        </w:rPr>
        <w:t>：</w:t>
      </w:r>
      <w:r>
        <w:rPr>
          <w:rFonts w:hint="eastAsia" w:ascii="仿宋" w:hAnsi="仿宋" w:eastAsia="仿宋"/>
          <w:sz w:val="24"/>
          <w:highlight w:val="none"/>
          <w:lang w:val="en-US" w:eastAsia="zh-CN"/>
        </w:rPr>
        <w:t>以合同签订为准</w:t>
      </w:r>
      <w:r>
        <w:rPr>
          <w:rFonts w:hint="eastAsia" w:ascii="仿宋" w:hAnsi="仿宋" w:eastAsia="仿宋"/>
          <w:sz w:val="24"/>
          <w:highlight w:val="none"/>
        </w:rPr>
        <w:t>；</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1.5.2 </w:t>
      </w:r>
      <w:r>
        <w:rPr>
          <w:rFonts w:hint="eastAsia" w:ascii="仿宋" w:hAnsi="仿宋" w:eastAsia="仿宋"/>
          <w:sz w:val="24"/>
          <w:highlight w:val="none"/>
        </w:rPr>
        <w:t>交付地点：</w:t>
      </w:r>
      <w:r>
        <w:rPr>
          <w:rFonts w:hint="eastAsia" w:ascii="仿宋" w:hAnsi="仿宋" w:eastAsia="仿宋"/>
          <w:sz w:val="24"/>
          <w:highlight w:val="none"/>
          <w:lang w:val="en-US" w:eastAsia="zh-CN"/>
        </w:rPr>
        <w:t>西藏拉萨</w:t>
      </w:r>
      <w:r>
        <w:rPr>
          <w:rFonts w:hint="eastAsia" w:ascii="仿宋" w:hAnsi="仿宋" w:eastAsia="仿宋"/>
          <w:sz w:val="24"/>
          <w:highlight w:val="none"/>
        </w:rPr>
        <w:t>；</w:t>
      </w:r>
    </w:p>
    <w:p>
      <w:pPr>
        <w:spacing w:line="360" w:lineRule="auto"/>
        <w:ind w:firstLine="480" w:firstLineChars="200"/>
        <w:rPr>
          <w:rFonts w:hint="eastAsia" w:ascii="仿宋" w:hAnsi="仿宋" w:eastAsia="仿宋"/>
          <w:sz w:val="24"/>
          <w:highlight w:val="none"/>
        </w:rPr>
      </w:pPr>
      <w:r>
        <w:rPr>
          <w:rFonts w:ascii="仿宋" w:hAnsi="仿宋" w:eastAsia="仿宋"/>
          <w:sz w:val="24"/>
          <w:highlight w:val="none"/>
        </w:rPr>
        <w:t xml:space="preserve">1.5.3 </w:t>
      </w:r>
      <w:r>
        <w:rPr>
          <w:rFonts w:hint="eastAsia" w:ascii="仿宋" w:hAnsi="仿宋" w:eastAsia="仿宋"/>
          <w:sz w:val="24"/>
          <w:highlight w:val="none"/>
        </w:rPr>
        <w:t>交付方式：</w:t>
      </w:r>
      <w:r>
        <w:rPr>
          <w:rFonts w:hint="eastAsia" w:ascii="仿宋" w:hAnsi="仿宋" w:eastAsia="仿宋"/>
          <w:sz w:val="24"/>
          <w:highlight w:val="none"/>
          <w:u w:val="single"/>
        </w:rPr>
        <w:t>　　　　　　　　　</w:t>
      </w:r>
      <w:r>
        <w:rPr>
          <w:rFonts w:ascii="仿宋" w:hAnsi="仿宋" w:eastAsia="仿宋"/>
          <w:sz w:val="24"/>
          <w:highlight w:val="none"/>
          <w:u w:val="single"/>
        </w:rPr>
        <w:t xml:space="preserve">                      </w:t>
      </w:r>
      <w:r>
        <w:rPr>
          <w:rFonts w:hint="eastAsia" w:ascii="仿宋" w:hAnsi="仿宋" w:eastAsia="仿宋"/>
          <w:sz w:val="24"/>
          <w:highlight w:val="none"/>
          <w:u w:val="single"/>
        </w:rPr>
        <w:t>　</w:t>
      </w:r>
      <w:r>
        <w:rPr>
          <w:rFonts w:ascii="仿宋" w:hAnsi="仿宋" w:eastAsia="仿宋"/>
          <w:sz w:val="24"/>
          <w:highlight w:val="none"/>
          <w:u w:val="single"/>
        </w:rPr>
        <w:t xml:space="preserve">      </w:t>
      </w:r>
      <w:r>
        <w:rPr>
          <w:rFonts w:hint="eastAsia" w:ascii="仿宋" w:hAnsi="仿宋" w:eastAsia="仿宋"/>
          <w:sz w:val="24"/>
          <w:highlight w:val="none"/>
        </w:rPr>
        <w:t>。</w:t>
      </w:r>
    </w:p>
    <w:p>
      <w:pPr>
        <w:spacing w:line="360" w:lineRule="auto"/>
        <w:ind w:firstLine="480" w:firstLineChars="200"/>
        <w:rPr>
          <w:rFonts w:hint="default" w:ascii="仿宋" w:hAnsi="仿宋" w:eastAsia="仿宋"/>
          <w:sz w:val="24"/>
          <w:highlight w:val="none"/>
          <w:lang w:val="en-US" w:eastAsia="zh-CN"/>
        </w:rPr>
      </w:pPr>
      <w:r>
        <w:rPr>
          <w:rFonts w:hint="eastAsia" w:ascii="仿宋" w:hAnsi="仿宋" w:eastAsia="仿宋"/>
          <w:sz w:val="24"/>
          <w:highlight w:val="none"/>
          <w:lang w:val="en-US" w:eastAsia="zh-CN"/>
        </w:rPr>
        <w:t>1.5.4 售后服务计划及承诺：售后维保由中标人负责，质保期2年，终身维修。报修后24小时内响应、如需上门处理，48小时内到现场。1年内1-2次技术回访，维护保养。</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1.6 </w:t>
      </w:r>
      <w:r>
        <w:rPr>
          <w:rFonts w:hint="eastAsia" w:ascii="仿宋" w:hAnsi="仿宋" w:eastAsia="仿宋"/>
          <w:b/>
          <w:bCs/>
          <w:sz w:val="24"/>
          <w:highlight w:val="none"/>
        </w:rPr>
        <w:t>违约责任</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1.6.1 </w:t>
      </w:r>
      <w:r>
        <w:rPr>
          <w:rFonts w:hint="eastAsia" w:ascii="仿宋" w:hAnsi="仿宋" w:eastAsia="仿宋"/>
          <w:sz w:val="24"/>
          <w:highlight w:val="none"/>
        </w:rPr>
        <w:t>除不可抗力外，如果乙方没有按照本合同约定的期限、地点和方式交付货物，那么甲方可要求乙方支付违约金，违约金按每迟延交付货物一日的应交付而未交付货物价格的</w:t>
      </w:r>
      <w:r>
        <w:rPr>
          <w:rFonts w:ascii="仿宋" w:hAnsi="仿宋" w:eastAsia="仿宋"/>
          <w:sz w:val="24"/>
          <w:highlight w:val="none"/>
        </w:rPr>
        <w:t>%</w:t>
      </w:r>
      <w:r>
        <w:rPr>
          <w:rFonts w:hint="eastAsia" w:ascii="仿宋" w:hAnsi="仿宋" w:eastAsia="仿宋"/>
          <w:sz w:val="24"/>
          <w:highlight w:val="none"/>
        </w:rPr>
        <w:t>计算，最高限额为本合同总价的</w:t>
      </w:r>
      <w:r>
        <w:rPr>
          <w:rFonts w:ascii="仿宋" w:hAnsi="仿宋" w:eastAsia="仿宋"/>
          <w:sz w:val="24"/>
          <w:highlight w:val="none"/>
        </w:rPr>
        <w:t>%</w:t>
      </w:r>
      <w:r>
        <w:rPr>
          <w:rFonts w:hint="eastAsia" w:ascii="仿宋" w:hAnsi="仿宋" w:eastAsia="仿宋"/>
          <w:sz w:val="24"/>
          <w:highlight w:val="none"/>
        </w:rPr>
        <w:t>；迟延交付货物的违约金计算数额达到前述最高限额之日起，甲方有权在要求乙方支付违约金的同时，书面通知乙方解除本合同；</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1.6.2 </w:t>
      </w:r>
      <w:r>
        <w:rPr>
          <w:rFonts w:hint="eastAsia" w:ascii="仿宋" w:hAnsi="仿宋" w:eastAsia="仿宋"/>
          <w:sz w:val="24"/>
          <w:highlight w:val="none"/>
        </w:rPr>
        <w:t>除不可抗力外，如果甲方没有按照本合同约定的付款方式付款，那么乙方可要求甲方支付违约金，违约金按每迟延付款一日的应付而未付款的</w:t>
      </w:r>
      <w:r>
        <w:rPr>
          <w:rFonts w:ascii="仿宋" w:hAnsi="仿宋" w:eastAsia="仿宋"/>
          <w:sz w:val="24"/>
          <w:highlight w:val="none"/>
        </w:rPr>
        <w:t xml:space="preserve"> %</w:t>
      </w:r>
      <w:r>
        <w:rPr>
          <w:rFonts w:hint="eastAsia" w:ascii="仿宋" w:hAnsi="仿宋" w:eastAsia="仿宋"/>
          <w:sz w:val="24"/>
          <w:highlight w:val="none"/>
        </w:rPr>
        <w:t>计算，最高限额为本合同总价的</w:t>
      </w:r>
      <w:r>
        <w:rPr>
          <w:rFonts w:ascii="仿宋" w:hAnsi="仿宋" w:eastAsia="仿宋"/>
          <w:sz w:val="24"/>
          <w:highlight w:val="none"/>
        </w:rPr>
        <w:t xml:space="preserve"> %</w:t>
      </w:r>
      <w:r>
        <w:rPr>
          <w:rFonts w:hint="eastAsia" w:ascii="仿宋" w:hAnsi="仿宋" w:eastAsia="仿宋"/>
          <w:sz w:val="24"/>
          <w:highlight w:val="none"/>
        </w:rPr>
        <w:t>；迟延付款的违约金计算数额达到前述最高限额之日起，乙方有权在要求甲方支付违约金的同时，书面通知甲方解除本合同；</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1.6.3 </w:t>
      </w:r>
      <w:r>
        <w:rPr>
          <w:rFonts w:hint="eastAsia" w:ascii="仿宋" w:hAnsi="仿宋" w:eastAsia="仿宋"/>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1.6.4 </w:t>
      </w:r>
      <w:r>
        <w:rPr>
          <w:rFonts w:hint="eastAsia" w:ascii="仿宋" w:hAnsi="仿宋" w:eastAsia="仿宋"/>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1.6.5 </w:t>
      </w:r>
      <w:r>
        <w:rPr>
          <w:rFonts w:hint="eastAsia" w:ascii="仿宋" w:hAnsi="仿宋" w:eastAsia="仿宋"/>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1.6.6 </w:t>
      </w:r>
      <w:r>
        <w:rPr>
          <w:rFonts w:hint="eastAsia" w:ascii="仿宋" w:hAnsi="仿宋" w:eastAsia="仿宋"/>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1.7 </w:t>
      </w:r>
      <w:r>
        <w:rPr>
          <w:rFonts w:hint="eastAsia" w:ascii="仿宋" w:hAnsi="仿宋" w:eastAsia="仿宋"/>
          <w:b/>
          <w:bCs/>
          <w:sz w:val="24"/>
          <w:highlight w:val="none"/>
        </w:rPr>
        <w:t>合同争议的解决</w:t>
      </w:r>
    </w:p>
    <w:p>
      <w:pPr>
        <w:spacing w:line="360" w:lineRule="auto"/>
        <w:rPr>
          <w:rFonts w:ascii="仿宋" w:hAnsi="仿宋" w:eastAsia="仿宋"/>
          <w:sz w:val="24"/>
          <w:highlight w:val="none"/>
        </w:rPr>
      </w:pPr>
      <w:r>
        <w:rPr>
          <w:rFonts w:hint="eastAsia" w:ascii="仿宋" w:hAnsi="仿宋" w:eastAsia="仿宋"/>
          <w:sz w:val="24"/>
          <w:highlight w:val="none"/>
        </w:rPr>
        <w:t>本合同履行过程中发生的任何争议，双方当事人均可通过和解或者调解解决；不愿和解、调解或者和解、调解不成的，可以选择下列第</w:t>
      </w:r>
      <w:r>
        <w:rPr>
          <w:rFonts w:ascii="仿宋" w:hAnsi="仿宋" w:eastAsia="仿宋"/>
          <w:sz w:val="24"/>
          <w:highlight w:val="none"/>
        </w:rPr>
        <w:t xml:space="preserve">    </w:t>
      </w:r>
      <w:r>
        <w:rPr>
          <w:rFonts w:hint="eastAsia" w:ascii="仿宋" w:hAnsi="仿宋" w:eastAsia="仿宋"/>
          <w:sz w:val="24"/>
          <w:highlight w:val="none"/>
        </w:rPr>
        <w:t>种方式解决：</w:t>
      </w:r>
    </w:p>
    <w:p>
      <w:pPr>
        <w:spacing w:line="360" w:lineRule="auto"/>
        <w:rPr>
          <w:rFonts w:ascii="仿宋" w:hAnsi="仿宋" w:eastAsia="仿宋"/>
          <w:sz w:val="24"/>
          <w:highlight w:val="none"/>
        </w:rPr>
      </w:pPr>
      <w:r>
        <w:rPr>
          <w:rFonts w:ascii="仿宋" w:hAnsi="仿宋" w:eastAsia="仿宋"/>
          <w:sz w:val="24"/>
          <w:highlight w:val="none"/>
        </w:rPr>
        <w:t xml:space="preserve">1.7.1 </w:t>
      </w:r>
      <w:r>
        <w:rPr>
          <w:rFonts w:hint="eastAsia" w:ascii="仿宋" w:hAnsi="仿宋" w:eastAsia="仿宋"/>
          <w:sz w:val="24"/>
          <w:highlight w:val="none"/>
        </w:rPr>
        <w:t>将争议提交仲裁委员会依申请仲裁时其现行有效的仲裁规则裁决；</w:t>
      </w:r>
    </w:p>
    <w:p>
      <w:pPr>
        <w:spacing w:line="360" w:lineRule="auto"/>
        <w:rPr>
          <w:rFonts w:ascii="仿宋" w:hAnsi="仿宋" w:eastAsia="仿宋"/>
          <w:sz w:val="24"/>
          <w:highlight w:val="none"/>
        </w:rPr>
      </w:pPr>
      <w:r>
        <w:rPr>
          <w:rFonts w:ascii="仿宋" w:hAnsi="仿宋" w:eastAsia="仿宋"/>
          <w:sz w:val="24"/>
          <w:highlight w:val="none"/>
        </w:rPr>
        <w:t xml:space="preserve">1.7.2 </w:t>
      </w:r>
      <w:r>
        <w:rPr>
          <w:rFonts w:hint="eastAsia" w:ascii="仿宋" w:hAnsi="仿宋" w:eastAsia="仿宋"/>
          <w:sz w:val="24"/>
          <w:highlight w:val="none"/>
        </w:rPr>
        <w:t>向</w:t>
      </w:r>
      <w:r>
        <w:rPr>
          <w:rFonts w:hint="eastAsia" w:ascii="仿宋" w:hAnsi="仿宋" w:eastAsia="仿宋"/>
          <w:sz w:val="24"/>
          <w:highlight w:val="none"/>
          <w:u w:val="single"/>
        </w:rPr>
        <w:t>（被告住所地、合同履行地、合同签订地、原告住所地、标的物所在地等与争议有实际联系的地点中选出的人民法院名称）</w:t>
      </w:r>
      <w:r>
        <w:rPr>
          <w:rFonts w:hint="eastAsia" w:ascii="仿宋" w:hAnsi="仿宋" w:eastAsia="仿宋"/>
          <w:sz w:val="24"/>
          <w:highlight w:val="none"/>
        </w:rPr>
        <w:t>人民法院起诉。</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1.8 </w:t>
      </w:r>
      <w:r>
        <w:rPr>
          <w:rFonts w:hint="eastAsia" w:ascii="仿宋" w:hAnsi="仿宋" w:eastAsia="仿宋"/>
          <w:b/>
          <w:bCs/>
          <w:sz w:val="24"/>
          <w:highlight w:val="none"/>
        </w:rPr>
        <w:t>合同生效</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本合同自双方当事人盖章或者签字时生效。</w:t>
      </w:r>
    </w:p>
    <w:p>
      <w:pPr>
        <w:spacing w:line="360" w:lineRule="auto"/>
        <w:rPr>
          <w:rFonts w:ascii="仿宋" w:hAnsi="仿宋" w:eastAsia="仿宋"/>
          <w:sz w:val="24"/>
          <w:highlight w:val="none"/>
        </w:rPr>
      </w:pPr>
    </w:p>
    <w:p>
      <w:pPr>
        <w:spacing w:line="360" w:lineRule="auto"/>
        <w:rPr>
          <w:rFonts w:ascii="仿宋" w:hAnsi="仿宋" w:eastAsia="仿宋"/>
          <w:sz w:val="24"/>
          <w:highlight w:val="none"/>
        </w:rPr>
      </w:pPr>
      <w:r>
        <w:rPr>
          <w:rFonts w:hint="eastAsia" w:ascii="仿宋" w:hAnsi="仿宋" w:eastAsia="仿宋"/>
          <w:sz w:val="24"/>
          <w:highlight w:val="none"/>
        </w:rPr>
        <w:t>甲方：</w:t>
      </w:r>
      <w:r>
        <w:rPr>
          <w:rFonts w:ascii="仿宋" w:hAnsi="仿宋" w:eastAsia="仿宋"/>
          <w:sz w:val="24"/>
          <w:highlight w:val="none"/>
        </w:rPr>
        <w:t xml:space="preserve">                                   </w:t>
      </w:r>
      <w:r>
        <w:rPr>
          <w:rFonts w:hint="eastAsia" w:ascii="仿宋" w:hAnsi="仿宋" w:eastAsia="仿宋"/>
          <w:sz w:val="24"/>
          <w:highlight w:val="none"/>
        </w:rPr>
        <w:t>乙方：</w:t>
      </w:r>
    </w:p>
    <w:p>
      <w:pPr>
        <w:spacing w:line="360" w:lineRule="auto"/>
        <w:rPr>
          <w:rFonts w:ascii="仿宋" w:hAnsi="仿宋" w:eastAsia="仿宋"/>
          <w:sz w:val="24"/>
          <w:highlight w:val="none"/>
        </w:rPr>
      </w:pPr>
      <w:r>
        <w:rPr>
          <w:rFonts w:hint="eastAsia" w:ascii="仿宋" w:hAnsi="仿宋" w:eastAsia="仿宋"/>
          <w:sz w:val="24"/>
          <w:highlight w:val="none"/>
        </w:rPr>
        <w:t>统一社会信用代码：</w:t>
      </w:r>
      <w:r>
        <w:rPr>
          <w:rFonts w:ascii="仿宋" w:hAnsi="仿宋" w:eastAsia="仿宋"/>
          <w:sz w:val="24"/>
          <w:highlight w:val="none"/>
        </w:rPr>
        <w:t xml:space="preserve">                       </w:t>
      </w:r>
      <w:r>
        <w:rPr>
          <w:rFonts w:hint="eastAsia" w:ascii="仿宋" w:hAnsi="仿宋" w:eastAsia="仿宋"/>
          <w:sz w:val="24"/>
          <w:highlight w:val="none"/>
        </w:rPr>
        <w:t>统一社会信用代码或身份证号码：</w:t>
      </w:r>
    </w:p>
    <w:p>
      <w:pPr>
        <w:spacing w:line="360" w:lineRule="auto"/>
        <w:rPr>
          <w:rFonts w:ascii="仿宋" w:hAnsi="仿宋" w:eastAsia="仿宋"/>
          <w:sz w:val="24"/>
          <w:highlight w:val="none"/>
        </w:rPr>
      </w:pPr>
    </w:p>
    <w:p>
      <w:pPr>
        <w:spacing w:line="360" w:lineRule="auto"/>
        <w:rPr>
          <w:rFonts w:ascii="仿宋" w:hAnsi="仿宋" w:eastAsia="仿宋"/>
          <w:sz w:val="24"/>
          <w:highlight w:val="none"/>
        </w:rPr>
      </w:pPr>
      <w:r>
        <w:rPr>
          <w:rFonts w:hint="eastAsia" w:ascii="仿宋" w:hAnsi="仿宋" w:eastAsia="仿宋"/>
          <w:sz w:val="24"/>
          <w:highlight w:val="none"/>
        </w:rPr>
        <w:t>住所：</w:t>
      </w:r>
      <w:r>
        <w:rPr>
          <w:rFonts w:ascii="仿宋" w:hAnsi="仿宋" w:eastAsia="仿宋"/>
          <w:sz w:val="24"/>
          <w:highlight w:val="none"/>
        </w:rPr>
        <w:t xml:space="preserve">                                   </w:t>
      </w:r>
      <w:r>
        <w:rPr>
          <w:rFonts w:hint="eastAsia" w:ascii="仿宋" w:hAnsi="仿宋" w:eastAsia="仿宋"/>
          <w:sz w:val="24"/>
          <w:highlight w:val="none"/>
        </w:rPr>
        <w:t>住所：</w:t>
      </w:r>
    </w:p>
    <w:p>
      <w:pPr>
        <w:spacing w:line="360" w:lineRule="auto"/>
        <w:rPr>
          <w:rFonts w:ascii="仿宋" w:hAnsi="仿宋" w:eastAsia="仿宋"/>
          <w:sz w:val="24"/>
          <w:highlight w:val="none"/>
        </w:rPr>
      </w:pPr>
      <w:r>
        <w:rPr>
          <w:rFonts w:hint="eastAsia" w:ascii="仿宋" w:hAnsi="仿宋" w:eastAsia="仿宋"/>
          <w:sz w:val="24"/>
          <w:highlight w:val="none"/>
        </w:rPr>
        <w:t>法定代表人或</w:t>
      </w:r>
      <w:r>
        <w:rPr>
          <w:rFonts w:ascii="仿宋" w:hAnsi="仿宋" w:eastAsia="仿宋"/>
          <w:sz w:val="24"/>
          <w:highlight w:val="none"/>
        </w:rPr>
        <w:t xml:space="preserve">                             </w:t>
      </w:r>
      <w:r>
        <w:rPr>
          <w:rFonts w:hint="eastAsia" w:ascii="仿宋" w:hAnsi="仿宋" w:eastAsia="仿宋"/>
          <w:sz w:val="24"/>
          <w:highlight w:val="none"/>
        </w:rPr>
        <w:t>法定代表人</w:t>
      </w:r>
    </w:p>
    <w:p>
      <w:pPr>
        <w:spacing w:line="360" w:lineRule="auto"/>
        <w:rPr>
          <w:rFonts w:ascii="仿宋" w:hAnsi="仿宋" w:eastAsia="仿宋"/>
          <w:sz w:val="24"/>
          <w:highlight w:val="none"/>
        </w:rPr>
      </w:pPr>
      <w:r>
        <w:rPr>
          <w:rFonts w:hint="eastAsia" w:ascii="仿宋" w:hAnsi="仿宋" w:eastAsia="仿宋"/>
          <w:sz w:val="24"/>
          <w:highlight w:val="none"/>
        </w:rPr>
        <w:t>授权代表（签字）：</w:t>
      </w:r>
      <w:r>
        <w:rPr>
          <w:rFonts w:ascii="仿宋" w:hAnsi="仿宋" w:eastAsia="仿宋"/>
          <w:sz w:val="24"/>
          <w:highlight w:val="none"/>
        </w:rPr>
        <w:t xml:space="preserve">                        </w:t>
      </w:r>
      <w:r>
        <w:rPr>
          <w:rFonts w:hint="eastAsia" w:ascii="仿宋" w:hAnsi="仿宋" w:eastAsia="仿宋"/>
          <w:sz w:val="24"/>
          <w:highlight w:val="none"/>
        </w:rPr>
        <w:t>或授权代表（签字）</w:t>
      </w:r>
      <w:r>
        <w:rPr>
          <w:rFonts w:ascii="仿宋" w:hAnsi="仿宋" w:eastAsia="仿宋"/>
          <w:sz w:val="24"/>
          <w:highlight w:val="none"/>
        </w:rPr>
        <w:t xml:space="preserve">: </w:t>
      </w:r>
    </w:p>
    <w:p>
      <w:pPr>
        <w:spacing w:line="360" w:lineRule="auto"/>
        <w:rPr>
          <w:rFonts w:ascii="仿宋" w:hAnsi="仿宋" w:eastAsia="仿宋"/>
          <w:sz w:val="24"/>
          <w:highlight w:val="none"/>
        </w:rPr>
      </w:pPr>
      <w:r>
        <w:rPr>
          <w:rFonts w:hint="eastAsia" w:ascii="仿宋" w:hAnsi="仿宋" w:eastAsia="仿宋"/>
          <w:sz w:val="24"/>
          <w:highlight w:val="none"/>
        </w:rPr>
        <w:t>联系人：</w:t>
      </w:r>
      <w:r>
        <w:rPr>
          <w:rFonts w:ascii="仿宋" w:hAnsi="仿宋" w:eastAsia="仿宋"/>
          <w:sz w:val="24"/>
          <w:highlight w:val="none"/>
        </w:rPr>
        <w:t xml:space="preserve">                                 </w:t>
      </w:r>
      <w:r>
        <w:rPr>
          <w:rFonts w:hint="eastAsia" w:ascii="仿宋" w:hAnsi="仿宋" w:eastAsia="仿宋"/>
          <w:sz w:val="24"/>
          <w:highlight w:val="none"/>
        </w:rPr>
        <w:t>联系人：</w:t>
      </w:r>
    </w:p>
    <w:p>
      <w:pPr>
        <w:spacing w:line="360" w:lineRule="auto"/>
        <w:rPr>
          <w:rFonts w:ascii="仿宋" w:hAnsi="仿宋" w:eastAsia="仿宋"/>
          <w:sz w:val="24"/>
          <w:highlight w:val="none"/>
        </w:rPr>
      </w:pPr>
      <w:r>
        <w:rPr>
          <w:rFonts w:hint="eastAsia" w:ascii="仿宋" w:hAnsi="仿宋" w:eastAsia="仿宋"/>
          <w:sz w:val="24"/>
          <w:highlight w:val="none"/>
        </w:rPr>
        <w:t>约定送达地址：</w:t>
      </w:r>
      <w:r>
        <w:rPr>
          <w:rFonts w:ascii="仿宋" w:hAnsi="仿宋" w:eastAsia="仿宋"/>
          <w:sz w:val="24"/>
          <w:highlight w:val="none"/>
        </w:rPr>
        <w:t xml:space="preserve">                           </w:t>
      </w:r>
      <w:r>
        <w:rPr>
          <w:rFonts w:hint="eastAsia" w:ascii="仿宋" w:hAnsi="仿宋" w:eastAsia="仿宋"/>
          <w:sz w:val="24"/>
          <w:highlight w:val="none"/>
        </w:rPr>
        <w:t>约定送达地址：</w:t>
      </w:r>
    </w:p>
    <w:p>
      <w:pPr>
        <w:spacing w:line="360" w:lineRule="auto"/>
        <w:rPr>
          <w:rFonts w:ascii="仿宋" w:hAnsi="仿宋" w:eastAsia="仿宋"/>
          <w:sz w:val="24"/>
          <w:highlight w:val="none"/>
        </w:rPr>
      </w:pPr>
      <w:r>
        <w:rPr>
          <w:rFonts w:hint="eastAsia" w:ascii="仿宋" w:hAnsi="仿宋" w:eastAsia="仿宋"/>
          <w:sz w:val="24"/>
          <w:highlight w:val="none"/>
        </w:rPr>
        <w:t>邮政编码：</w:t>
      </w:r>
      <w:r>
        <w:rPr>
          <w:rFonts w:ascii="仿宋" w:hAnsi="仿宋" w:eastAsia="仿宋"/>
          <w:sz w:val="24"/>
          <w:highlight w:val="none"/>
        </w:rPr>
        <w:t xml:space="preserve">                               </w:t>
      </w:r>
      <w:r>
        <w:rPr>
          <w:rFonts w:hint="eastAsia" w:ascii="仿宋" w:hAnsi="仿宋" w:eastAsia="仿宋"/>
          <w:sz w:val="24"/>
          <w:highlight w:val="none"/>
        </w:rPr>
        <w:t>邮政编码：</w:t>
      </w:r>
    </w:p>
    <w:p>
      <w:pPr>
        <w:spacing w:line="360" w:lineRule="auto"/>
        <w:rPr>
          <w:rFonts w:ascii="仿宋" w:hAnsi="仿宋" w:eastAsia="仿宋"/>
          <w:sz w:val="24"/>
          <w:highlight w:val="none"/>
        </w:rPr>
      </w:pPr>
      <w:r>
        <w:rPr>
          <w:rFonts w:hint="eastAsia" w:ascii="仿宋" w:hAnsi="仿宋" w:eastAsia="仿宋"/>
          <w:sz w:val="24"/>
          <w:highlight w:val="none"/>
        </w:rPr>
        <w:t>电话</w:t>
      </w:r>
      <w:r>
        <w:rPr>
          <w:rFonts w:ascii="仿宋" w:hAnsi="仿宋" w:eastAsia="仿宋"/>
          <w:sz w:val="24"/>
          <w:highlight w:val="none"/>
        </w:rPr>
        <w:t xml:space="preserve">:                                    </w:t>
      </w:r>
      <w:r>
        <w:rPr>
          <w:rFonts w:hint="eastAsia" w:ascii="仿宋" w:hAnsi="仿宋" w:eastAsia="仿宋"/>
          <w:sz w:val="24"/>
          <w:highlight w:val="none"/>
        </w:rPr>
        <w:t>电话</w:t>
      </w:r>
      <w:r>
        <w:rPr>
          <w:rFonts w:ascii="仿宋" w:hAnsi="仿宋" w:eastAsia="仿宋"/>
          <w:sz w:val="24"/>
          <w:highlight w:val="none"/>
        </w:rPr>
        <w:t xml:space="preserve">: </w:t>
      </w:r>
    </w:p>
    <w:p>
      <w:pPr>
        <w:spacing w:line="360" w:lineRule="auto"/>
        <w:rPr>
          <w:rFonts w:ascii="仿宋" w:hAnsi="仿宋" w:eastAsia="仿宋"/>
          <w:sz w:val="24"/>
          <w:highlight w:val="none"/>
        </w:rPr>
      </w:pPr>
      <w:r>
        <w:rPr>
          <w:rFonts w:hint="eastAsia" w:ascii="仿宋" w:hAnsi="仿宋" w:eastAsia="仿宋"/>
          <w:sz w:val="24"/>
          <w:highlight w:val="none"/>
        </w:rPr>
        <w:t>传真</w:t>
      </w:r>
      <w:r>
        <w:rPr>
          <w:rFonts w:ascii="仿宋" w:hAnsi="仿宋" w:eastAsia="仿宋"/>
          <w:sz w:val="24"/>
          <w:highlight w:val="none"/>
        </w:rPr>
        <w:t xml:space="preserve">:                                    </w:t>
      </w:r>
      <w:r>
        <w:rPr>
          <w:rFonts w:hint="eastAsia" w:ascii="仿宋" w:hAnsi="仿宋" w:eastAsia="仿宋"/>
          <w:sz w:val="24"/>
          <w:highlight w:val="none"/>
        </w:rPr>
        <w:t>传真</w:t>
      </w:r>
      <w:r>
        <w:rPr>
          <w:rFonts w:ascii="仿宋" w:hAnsi="仿宋" w:eastAsia="仿宋"/>
          <w:sz w:val="24"/>
          <w:highlight w:val="none"/>
        </w:rPr>
        <w:t>:</w:t>
      </w:r>
    </w:p>
    <w:p>
      <w:pPr>
        <w:spacing w:line="360" w:lineRule="auto"/>
        <w:rPr>
          <w:rFonts w:ascii="仿宋" w:hAnsi="仿宋" w:eastAsia="仿宋"/>
          <w:sz w:val="24"/>
          <w:highlight w:val="none"/>
        </w:rPr>
      </w:pPr>
      <w:r>
        <w:rPr>
          <w:rFonts w:hint="eastAsia" w:ascii="仿宋" w:hAnsi="仿宋" w:eastAsia="仿宋"/>
          <w:sz w:val="24"/>
          <w:highlight w:val="none"/>
        </w:rPr>
        <w:t>电子邮箱：</w:t>
      </w:r>
      <w:r>
        <w:rPr>
          <w:rFonts w:ascii="仿宋" w:hAnsi="仿宋" w:eastAsia="仿宋"/>
          <w:sz w:val="24"/>
          <w:highlight w:val="none"/>
        </w:rPr>
        <w:t xml:space="preserve">                               </w:t>
      </w:r>
      <w:r>
        <w:rPr>
          <w:rFonts w:hint="eastAsia" w:ascii="仿宋" w:hAnsi="仿宋" w:eastAsia="仿宋"/>
          <w:sz w:val="24"/>
          <w:highlight w:val="none"/>
        </w:rPr>
        <w:t>电子邮箱：</w:t>
      </w:r>
    </w:p>
    <w:p>
      <w:pPr>
        <w:spacing w:line="360" w:lineRule="auto"/>
        <w:rPr>
          <w:rFonts w:ascii="仿宋" w:hAnsi="仿宋" w:eastAsia="仿宋"/>
          <w:sz w:val="24"/>
          <w:highlight w:val="none"/>
        </w:rPr>
      </w:pPr>
      <w:r>
        <w:rPr>
          <w:rFonts w:hint="eastAsia" w:ascii="仿宋" w:hAnsi="仿宋" w:eastAsia="仿宋"/>
          <w:sz w:val="24"/>
          <w:highlight w:val="none"/>
        </w:rPr>
        <w:t>开户银行：</w:t>
      </w:r>
      <w:r>
        <w:rPr>
          <w:rFonts w:ascii="仿宋" w:hAnsi="仿宋" w:eastAsia="仿宋"/>
          <w:sz w:val="24"/>
          <w:highlight w:val="none"/>
        </w:rPr>
        <w:t xml:space="preserve">                               </w:t>
      </w:r>
      <w:r>
        <w:rPr>
          <w:rFonts w:hint="eastAsia" w:ascii="仿宋" w:hAnsi="仿宋" w:eastAsia="仿宋"/>
          <w:sz w:val="24"/>
          <w:highlight w:val="none"/>
        </w:rPr>
        <w:t>开户银行：</w:t>
      </w:r>
      <w:r>
        <w:rPr>
          <w:rFonts w:ascii="仿宋" w:hAnsi="仿宋" w:eastAsia="仿宋"/>
          <w:sz w:val="24"/>
          <w:highlight w:val="none"/>
        </w:rPr>
        <w:t xml:space="preserve"> </w:t>
      </w:r>
    </w:p>
    <w:p>
      <w:pPr>
        <w:spacing w:line="360" w:lineRule="auto"/>
        <w:rPr>
          <w:rFonts w:ascii="仿宋" w:hAnsi="仿宋" w:eastAsia="仿宋"/>
          <w:sz w:val="24"/>
          <w:highlight w:val="none"/>
        </w:rPr>
      </w:pPr>
      <w:r>
        <w:rPr>
          <w:rFonts w:hint="eastAsia" w:ascii="仿宋" w:hAnsi="仿宋" w:eastAsia="仿宋"/>
          <w:sz w:val="24"/>
          <w:highlight w:val="none"/>
        </w:rPr>
        <w:t>开户名称：</w:t>
      </w:r>
      <w:r>
        <w:rPr>
          <w:rFonts w:ascii="仿宋" w:hAnsi="仿宋" w:eastAsia="仿宋"/>
          <w:sz w:val="24"/>
          <w:highlight w:val="none"/>
        </w:rPr>
        <w:t xml:space="preserve">                               </w:t>
      </w:r>
      <w:r>
        <w:rPr>
          <w:rFonts w:hint="eastAsia" w:ascii="仿宋" w:hAnsi="仿宋" w:eastAsia="仿宋"/>
          <w:sz w:val="24"/>
          <w:highlight w:val="none"/>
        </w:rPr>
        <w:t>开户名称：</w:t>
      </w:r>
      <w:r>
        <w:rPr>
          <w:rFonts w:ascii="仿宋" w:hAnsi="仿宋" w:eastAsia="仿宋"/>
          <w:sz w:val="24"/>
          <w:highlight w:val="none"/>
        </w:rPr>
        <w:t xml:space="preserve"> </w:t>
      </w:r>
    </w:p>
    <w:p>
      <w:pPr>
        <w:spacing w:line="360" w:lineRule="auto"/>
        <w:rPr>
          <w:rFonts w:ascii="仿宋" w:hAnsi="仿宋" w:eastAsia="仿宋"/>
          <w:sz w:val="24"/>
          <w:highlight w:val="none"/>
        </w:rPr>
      </w:pPr>
      <w:r>
        <w:rPr>
          <w:rFonts w:hint="eastAsia" w:ascii="仿宋" w:hAnsi="仿宋" w:eastAsia="仿宋"/>
          <w:sz w:val="24"/>
          <w:highlight w:val="none"/>
        </w:rPr>
        <w:t>开户账号：</w:t>
      </w:r>
      <w:r>
        <w:rPr>
          <w:rFonts w:ascii="仿宋" w:hAnsi="仿宋" w:eastAsia="仿宋"/>
          <w:sz w:val="24"/>
          <w:highlight w:val="none"/>
        </w:rPr>
        <w:t xml:space="preserve">                               </w:t>
      </w:r>
      <w:r>
        <w:rPr>
          <w:rFonts w:hint="eastAsia" w:ascii="仿宋" w:hAnsi="仿宋" w:eastAsia="仿宋"/>
          <w:sz w:val="24"/>
          <w:highlight w:val="none"/>
        </w:rPr>
        <w:t>开户账号：</w:t>
      </w:r>
      <w:r>
        <w:rPr>
          <w:rFonts w:ascii="仿宋" w:hAnsi="仿宋" w:eastAsia="仿宋"/>
          <w:sz w:val="24"/>
          <w:highlight w:val="none"/>
        </w:rPr>
        <w:br w:type="page"/>
      </w:r>
    </w:p>
    <w:p>
      <w:pPr>
        <w:pStyle w:val="4"/>
        <w:tabs>
          <w:tab w:val="clear" w:pos="618"/>
          <w:tab w:val="clear" w:pos="927"/>
        </w:tabs>
        <w:spacing w:before="0" w:after="0"/>
        <w:ind w:left="400"/>
        <w:rPr>
          <w:rFonts w:ascii="仿宋" w:hAnsi="仿宋" w:eastAsia="仿宋" w:cs="仿宋"/>
          <w:color w:val="000000"/>
          <w:highlight w:val="none"/>
        </w:rPr>
      </w:pPr>
      <w:bookmarkStart w:id="689" w:name="_Toc72229443"/>
      <w:bookmarkStart w:id="690" w:name="_Toc1330"/>
      <w:bookmarkStart w:id="691" w:name="_Toc49590162"/>
      <w:bookmarkStart w:id="692" w:name="_Toc71632272"/>
      <w:r>
        <w:rPr>
          <w:rFonts w:hint="eastAsia" w:ascii="仿宋" w:hAnsi="仿宋" w:eastAsia="仿宋" w:cs="仿宋"/>
          <w:color w:val="000000"/>
          <w:highlight w:val="none"/>
        </w:rPr>
        <w:t>第二部分</w:t>
      </w:r>
      <w:r>
        <w:rPr>
          <w:rFonts w:ascii="仿宋" w:hAnsi="仿宋" w:eastAsia="仿宋" w:cs="仿宋"/>
          <w:color w:val="000000"/>
          <w:highlight w:val="none"/>
        </w:rPr>
        <w:t xml:space="preserve"> </w:t>
      </w:r>
      <w:r>
        <w:rPr>
          <w:rFonts w:hint="eastAsia" w:ascii="仿宋" w:hAnsi="仿宋" w:eastAsia="仿宋" w:cs="仿宋"/>
          <w:color w:val="000000"/>
          <w:highlight w:val="none"/>
        </w:rPr>
        <w:t>合同一般条款</w:t>
      </w:r>
      <w:bookmarkEnd w:id="689"/>
      <w:bookmarkEnd w:id="690"/>
      <w:bookmarkEnd w:id="691"/>
      <w:bookmarkEnd w:id="692"/>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 </w:t>
      </w:r>
      <w:r>
        <w:rPr>
          <w:rFonts w:hint="eastAsia" w:ascii="仿宋" w:hAnsi="仿宋" w:eastAsia="仿宋"/>
          <w:b/>
          <w:bCs/>
          <w:sz w:val="24"/>
          <w:highlight w:val="none"/>
        </w:rPr>
        <w:t>定义</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本合同中的下列词语应按以下内容进行解释：</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2.1.1 </w:t>
      </w:r>
      <w:r>
        <w:rPr>
          <w:rFonts w:hint="eastAsia" w:ascii="仿宋" w:hAnsi="仿宋" w:eastAsia="仿宋"/>
          <w:sz w:val="24"/>
          <w:highlight w:val="none"/>
        </w:rPr>
        <w:t>“合同”系指采购人和中标供应商签订的载明双方当事人所达成的协议，并包括所有的附件、附录和构成合同的其他文件。</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2.1.2 </w:t>
      </w:r>
      <w:r>
        <w:rPr>
          <w:rFonts w:hint="eastAsia" w:ascii="仿宋" w:hAnsi="仿宋" w:eastAsia="仿宋"/>
          <w:sz w:val="24"/>
          <w:highlight w:val="none"/>
        </w:rPr>
        <w:t>“合同价”系指根据合同约定，中标供应商在完全履行合同义务后，采购人应支付给中标供应商的价格。</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2.1.3 </w:t>
      </w:r>
      <w:r>
        <w:rPr>
          <w:rFonts w:hint="eastAsia" w:ascii="仿宋" w:hAnsi="仿宋" w:eastAsia="仿宋"/>
          <w:sz w:val="24"/>
          <w:highlight w:val="none"/>
        </w:rPr>
        <w:t>“货物”系指中标供应商根据合同约定应向采购人交付的一切各种形态和种类的物品，包括原材料、燃料、设备、机械、仪表、备件、计算机软件、产品等，并包括工具、手册等其他相关资料。</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2.1.4 </w:t>
      </w:r>
      <w:r>
        <w:rPr>
          <w:rFonts w:hint="eastAsia" w:ascii="仿宋" w:hAnsi="仿宋" w:eastAsia="仿宋"/>
          <w:sz w:val="24"/>
          <w:highlight w:val="none"/>
        </w:rPr>
        <w:t>“甲方”系指与中标供应商签署合同的采购人；采购人委托采购代理机构代表其与乙方签订合同的，采购人的授权委托书作为合同附件。</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2.1.5 </w:t>
      </w:r>
      <w:r>
        <w:rPr>
          <w:rFonts w:hint="eastAsia" w:ascii="仿宋" w:hAnsi="仿宋" w:eastAsia="仿宋"/>
          <w:sz w:val="24"/>
          <w:highlight w:val="none"/>
        </w:rPr>
        <w:t>“乙方”系指根据合同约定交付货物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2.1.6 </w:t>
      </w:r>
      <w:r>
        <w:rPr>
          <w:rFonts w:hint="eastAsia" w:ascii="仿宋" w:hAnsi="仿宋" w:eastAsia="仿宋"/>
          <w:sz w:val="24"/>
          <w:highlight w:val="none"/>
        </w:rPr>
        <w:t>“现场”系指合同约定货物将要运至或者安装的地点。</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2.2 </w:t>
      </w:r>
      <w:r>
        <w:rPr>
          <w:rFonts w:hint="eastAsia" w:ascii="仿宋" w:hAnsi="仿宋" w:eastAsia="仿宋"/>
          <w:b/>
          <w:bCs/>
          <w:sz w:val="24"/>
          <w:highlight w:val="none"/>
        </w:rPr>
        <w:t>技术规范</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货物所应遵守的技术规范应与采购文件规定的技术规范和技术规范附件</w:t>
      </w:r>
      <w:r>
        <w:rPr>
          <w:rFonts w:ascii="仿宋" w:hAnsi="仿宋" w:eastAsia="仿宋"/>
          <w:sz w:val="24"/>
          <w:highlight w:val="none"/>
        </w:rPr>
        <w:t>(</w:t>
      </w:r>
      <w:r>
        <w:rPr>
          <w:rFonts w:hint="eastAsia" w:ascii="仿宋" w:hAnsi="仿宋" w:eastAsia="仿宋"/>
          <w:sz w:val="24"/>
          <w:highlight w:val="none"/>
        </w:rPr>
        <w:t>如果有的话</w:t>
      </w:r>
      <w:r>
        <w:rPr>
          <w:rFonts w:ascii="仿宋" w:hAnsi="仿宋" w:eastAsia="仿宋"/>
          <w:sz w:val="24"/>
          <w:highlight w:val="none"/>
        </w:rPr>
        <w:t>)</w:t>
      </w:r>
      <w:r>
        <w:rPr>
          <w:rFonts w:hint="eastAsia" w:ascii="仿宋" w:hAnsi="仿宋" w:eastAsia="仿宋"/>
          <w:sz w:val="24"/>
          <w:highlight w:val="none"/>
        </w:rPr>
        <w:t>及其技术规范偏差表</w:t>
      </w:r>
      <w:r>
        <w:rPr>
          <w:rFonts w:ascii="仿宋" w:hAnsi="仿宋" w:eastAsia="仿宋"/>
          <w:sz w:val="24"/>
          <w:highlight w:val="none"/>
        </w:rPr>
        <w:t>(</w:t>
      </w:r>
      <w:r>
        <w:rPr>
          <w:rFonts w:hint="eastAsia" w:ascii="仿宋" w:hAnsi="仿宋" w:eastAsia="仿宋"/>
          <w:sz w:val="24"/>
          <w:highlight w:val="none"/>
        </w:rPr>
        <w:t>如果被甲方接受的话</w:t>
      </w:r>
      <w:r>
        <w:rPr>
          <w:rFonts w:ascii="仿宋" w:hAnsi="仿宋" w:eastAsia="仿宋"/>
          <w:sz w:val="24"/>
          <w:highlight w:val="none"/>
        </w:rPr>
        <w:t>)</w:t>
      </w:r>
      <w:r>
        <w:rPr>
          <w:rFonts w:hint="eastAsia" w:ascii="仿宋" w:hAnsi="仿宋" w:eastAsia="仿宋"/>
          <w:sz w:val="24"/>
          <w:highlight w:val="none"/>
        </w:rPr>
        <w:t>相一致；如果采购文件中没有技术规范的相应说明，那么应以国家有关部门最新颁布的相应标准和规范为准。</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2.3 </w:t>
      </w:r>
      <w:r>
        <w:rPr>
          <w:rFonts w:hint="eastAsia" w:ascii="仿宋" w:hAnsi="仿宋" w:eastAsia="仿宋"/>
          <w:b/>
          <w:bCs/>
          <w:sz w:val="24"/>
          <w:highlight w:val="none"/>
        </w:rPr>
        <w:t>知识产权</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2.3.1 </w:t>
      </w:r>
      <w:r>
        <w:rPr>
          <w:rFonts w:hint="eastAsia" w:ascii="仿宋" w:hAnsi="仿宋" w:eastAsia="仿宋"/>
          <w:sz w:val="24"/>
          <w:highlight w:val="none"/>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2.3.2</w:t>
      </w:r>
      <w:r>
        <w:rPr>
          <w:rFonts w:hint="eastAsia" w:ascii="仿宋" w:hAnsi="仿宋" w:eastAsia="仿宋"/>
          <w:sz w:val="24"/>
          <w:highlight w:val="none"/>
        </w:rPr>
        <w:t>具有知识产权的计算机软件等货物的知识产权归属，详见合同专用条款。</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2.4 </w:t>
      </w:r>
      <w:r>
        <w:rPr>
          <w:rFonts w:hint="eastAsia" w:ascii="仿宋" w:hAnsi="仿宋" w:eastAsia="仿宋"/>
          <w:b/>
          <w:bCs/>
          <w:sz w:val="24"/>
          <w:highlight w:val="none"/>
        </w:rPr>
        <w:t>包装和装运</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2.4.1</w:t>
      </w:r>
      <w:r>
        <w:rPr>
          <w:rFonts w:hint="eastAsia" w:ascii="仿宋" w:hAnsi="仿宋" w:eastAsia="仿宋"/>
          <w:sz w:val="24"/>
          <w:highlight w:val="none"/>
        </w:rPr>
        <w:t>除合同专用条款另有约定外</w:t>
      </w:r>
      <w:r>
        <w:rPr>
          <w:rFonts w:ascii="仿宋" w:hAnsi="仿宋" w:eastAsia="仿宋"/>
          <w:sz w:val="24"/>
          <w:highlight w:val="none"/>
        </w:rPr>
        <w:t>,</w:t>
      </w:r>
      <w:r>
        <w:rPr>
          <w:rFonts w:hint="eastAsia" w:ascii="仿宋" w:hAnsi="仿宋" w:eastAsia="仿宋"/>
          <w:sz w:val="24"/>
          <w:highlight w:val="none"/>
        </w:rPr>
        <w:t>乙方交付的全部货物</w:t>
      </w:r>
      <w:r>
        <w:rPr>
          <w:rFonts w:ascii="仿宋" w:hAnsi="仿宋" w:eastAsia="仿宋"/>
          <w:sz w:val="24"/>
          <w:highlight w:val="none"/>
        </w:rPr>
        <w:t>,</w:t>
      </w:r>
      <w:r>
        <w:rPr>
          <w:rFonts w:hint="eastAsia" w:ascii="仿宋" w:hAnsi="仿宋" w:eastAsia="仿宋"/>
          <w:sz w:val="24"/>
          <w:highlight w:val="none"/>
        </w:rPr>
        <w:t>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2.4.2 </w:t>
      </w:r>
      <w:r>
        <w:rPr>
          <w:rFonts w:hint="eastAsia" w:ascii="仿宋" w:hAnsi="仿宋" w:eastAsia="仿宋"/>
          <w:sz w:val="24"/>
          <w:highlight w:val="none"/>
        </w:rPr>
        <w:t>装运货物的要求和通知，详见合同专用条款。</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2.5 </w:t>
      </w:r>
      <w:r>
        <w:rPr>
          <w:rFonts w:hint="eastAsia" w:ascii="仿宋" w:hAnsi="仿宋" w:eastAsia="仿宋"/>
          <w:b/>
          <w:bCs/>
          <w:sz w:val="24"/>
          <w:highlight w:val="none"/>
        </w:rPr>
        <w:t>履约检查和问题反馈</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2.5.1</w:t>
      </w:r>
      <w:r>
        <w:rPr>
          <w:rFonts w:hint="eastAsia" w:ascii="仿宋" w:hAnsi="仿宋" w:eastAsia="仿宋"/>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2.5.2 </w:t>
      </w:r>
      <w:r>
        <w:rPr>
          <w:rFonts w:hint="eastAsia" w:ascii="仿宋" w:hAnsi="仿宋" w:eastAsia="仿宋"/>
          <w:sz w:val="24"/>
          <w:highlight w:val="none"/>
        </w:rPr>
        <w:t>合同履行期间，甲方有权将履行过程中出现的问题反馈给乙方，双方当事人应以书面形式约定需要完善和改进的内容。</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2.6 </w:t>
      </w:r>
      <w:r>
        <w:rPr>
          <w:rFonts w:hint="eastAsia" w:ascii="仿宋" w:hAnsi="仿宋" w:eastAsia="仿宋"/>
          <w:b/>
          <w:bCs/>
          <w:sz w:val="24"/>
          <w:highlight w:val="none"/>
        </w:rPr>
        <w:t>结算方式和付款条件</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详见合同专用条款。</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2.7 </w:t>
      </w:r>
      <w:r>
        <w:rPr>
          <w:rFonts w:hint="eastAsia" w:ascii="仿宋" w:hAnsi="仿宋" w:eastAsia="仿宋"/>
          <w:b/>
          <w:bCs/>
          <w:sz w:val="24"/>
          <w:highlight w:val="none"/>
        </w:rPr>
        <w:t>技术资料和保密义务</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2.7.1 </w:t>
      </w:r>
      <w:r>
        <w:rPr>
          <w:rFonts w:hint="eastAsia" w:ascii="仿宋" w:hAnsi="仿宋" w:eastAsia="仿宋"/>
          <w:sz w:val="24"/>
          <w:highlight w:val="none"/>
        </w:rPr>
        <w:t>乙方有权依据合同约定和项目需要，向甲方了解有关情况，调阅有关资料等，甲方应予积极配合；</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2.7.2 </w:t>
      </w:r>
      <w:r>
        <w:rPr>
          <w:rFonts w:hint="eastAsia" w:ascii="仿宋" w:hAnsi="仿宋" w:eastAsia="仿宋"/>
          <w:sz w:val="24"/>
          <w:highlight w:val="none"/>
        </w:rPr>
        <w:t>乙方有义务妥善保管和保护由甲方提供的前款信息和资料等；</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2.7.3 </w:t>
      </w:r>
      <w:r>
        <w:rPr>
          <w:rFonts w:hint="eastAsia" w:ascii="仿宋" w:hAnsi="仿宋" w:eastAsia="仿宋"/>
          <w:sz w:val="24"/>
          <w:highlight w:val="none"/>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2.8 </w:t>
      </w:r>
      <w:r>
        <w:rPr>
          <w:rFonts w:hint="eastAsia" w:ascii="仿宋" w:hAnsi="仿宋" w:eastAsia="仿宋"/>
          <w:b/>
          <w:bCs/>
          <w:sz w:val="24"/>
          <w:highlight w:val="none"/>
        </w:rPr>
        <w:t>质量保证</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2.8.1 </w:t>
      </w:r>
      <w:r>
        <w:rPr>
          <w:rFonts w:hint="eastAsia" w:ascii="仿宋" w:hAnsi="仿宋" w:eastAsia="仿宋"/>
          <w:sz w:val="24"/>
          <w:highlight w:val="none"/>
        </w:rPr>
        <w:t>乙方应建立和完善履行合同的内部质量保证体系，并提供相关内部规章制度给甲方，以便甲方进行监督检查；</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2.8.2 </w:t>
      </w:r>
      <w:r>
        <w:rPr>
          <w:rFonts w:hint="eastAsia" w:ascii="仿宋" w:hAnsi="仿宋" w:eastAsia="仿宋"/>
          <w:sz w:val="24"/>
          <w:highlight w:val="none"/>
        </w:rPr>
        <w:t>乙方应保证履行合同的人员数量和素质、软件和硬件设备的配置、场地、环境和设施等满足全面履行合同的要求，并应接受甲方的监督检查。</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2.9 </w:t>
      </w:r>
      <w:r>
        <w:rPr>
          <w:rFonts w:hint="eastAsia" w:ascii="仿宋" w:hAnsi="仿宋" w:eastAsia="仿宋"/>
          <w:b/>
          <w:bCs/>
          <w:sz w:val="24"/>
          <w:highlight w:val="none"/>
        </w:rPr>
        <w:t>货物的风险负担</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货物或者在途货物或者交付给第一承运人后的货物毁损、灭失的风险负担详见合同专用条款。</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2.10 </w:t>
      </w:r>
      <w:r>
        <w:rPr>
          <w:rFonts w:hint="eastAsia" w:ascii="仿宋" w:hAnsi="仿宋" w:eastAsia="仿宋"/>
          <w:b/>
          <w:bCs/>
          <w:sz w:val="24"/>
          <w:highlight w:val="none"/>
        </w:rPr>
        <w:t>延迟交货</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2.11 </w:t>
      </w:r>
      <w:r>
        <w:rPr>
          <w:rFonts w:hint="eastAsia" w:ascii="仿宋" w:hAnsi="仿宋" w:eastAsia="仿宋"/>
          <w:b/>
          <w:bCs/>
          <w:sz w:val="24"/>
          <w:highlight w:val="none"/>
        </w:rPr>
        <w:t>合同变更</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2.11.1</w:t>
      </w:r>
      <w:r>
        <w:rPr>
          <w:rFonts w:hint="eastAsia" w:ascii="仿宋" w:hAnsi="仿宋" w:eastAsia="仿宋"/>
          <w:sz w:val="24"/>
          <w:highlight w:val="none"/>
        </w:rPr>
        <w:t>双方当事人协商一致，可以签订书面补充合同的形式变更合同，但不得违背采购文件确定的事项，且如果系追加与合同标的相同的货物的，那么所有补充合同的采购金额不得超过原合同价的</w:t>
      </w:r>
      <w:r>
        <w:rPr>
          <w:rFonts w:ascii="仿宋" w:hAnsi="仿宋" w:eastAsia="仿宋"/>
          <w:sz w:val="24"/>
          <w:highlight w:val="none"/>
        </w:rPr>
        <w:t>10%</w:t>
      </w:r>
      <w:r>
        <w:rPr>
          <w:rFonts w:hint="eastAsia" w:ascii="仿宋" w:hAnsi="仿宋" w:eastAsia="仿宋"/>
          <w:sz w:val="24"/>
          <w:highlight w:val="none"/>
        </w:rPr>
        <w:t>；</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2.11.2 </w:t>
      </w:r>
      <w:r>
        <w:rPr>
          <w:rFonts w:hint="eastAsia" w:ascii="仿宋" w:hAnsi="仿宋" w:eastAsia="仿宋"/>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2.12 </w:t>
      </w:r>
      <w:r>
        <w:rPr>
          <w:rFonts w:hint="eastAsia" w:ascii="仿宋" w:hAnsi="仿宋" w:eastAsia="仿宋"/>
          <w:b/>
          <w:bCs/>
          <w:sz w:val="24"/>
          <w:highlight w:val="none"/>
        </w:rPr>
        <w:t>合同转让和分包</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2.13 </w:t>
      </w:r>
      <w:r>
        <w:rPr>
          <w:rFonts w:hint="eastAsia" w:ascii="仿宋" w:hAnsi="仿宋" w:eastAsia="仿宋"/>
          <w:b/>
          <w:bCs/>
          <w:sz w:val="24"/>
          <w:highlight w:val="none"/>
        </w:rPr>
        <w:t>不可抗力</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2.13.1</w:t>
      </w:r>
      <w:r>
        <w:rPr>
          <w:rFonts w:hint="eastAsia" w:ascii="仿宋" w:hAnsi="仿宋" w:eastAsia="仿宋"/>
          <w:sz w:val="24"/>
          <w:highlight w:val="none"/>
        </w:rPr>
        <w:t>如果任何一方遭遇法律规定的不可抗力，致使合同履行受阻时，履行合同的期限应予延长，延长的期限应相当于不可抗力所影响的时间；</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2.13.2 </w:t>
      </w:r>
      <w:r>
        <w:rPr>
          <w:rFonts w:hint="eastAsia" w:ascii="仿宋" w:hAnsi="仿宋" w:eastAsia="仿宋"/>
          <w:sz w:val="24"/>
          <w:highlight w:val="none"/>
        </w:rPr>
        <w:t>因不可抗力致使不能实现合同目的的，当事人可以解除合同；</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2.13.3 </w:t>
      </w:r>
      <w:r>
        <w:rPr>
          <w:rFonts w:hint="eastAsia" w:ascii="仿宋" w:hAnsi="仿宋" w:eastAsia="仿宋"/>
          <w:sz w:val="24"/>
          <w:highlight w:val="none"/>
        </w:rPr>
        <w:t>因不可抗力致使合同有变更必要的，双方当事人应在合同专用条款约定时间内以书面形式变更合同；</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2.13.4</w:t>
      </w:r>
      <w:r>
        <w:rPr>
          <w:rFonts w:hint="eastAsia" w:ascii="仿宋" w:hAnsi="仿宋" w:eastAsia="仿宋"/>
          <w:sz w:val="24"/>
          <w:highlight w:val="none"/>
        </w:rPr>
        <w:t>受不可抗力影响的一方在不可抗力发生后，应在合同专用条款约定时间内以书面形式通知对方当事人，并在合同专用条款约定时间内，将有关部门出具的证明文件送达对方当事人。</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2.14 </w:t>
      </w:r>
      <w:r>
        <w:rPr>
          <w:rFonts w:hint="eastAsia" w:ascii="仿宋" w:hAnsi="仿宋" w:eastAsia="仿宋"/>
          <w:b/>
          <w:bCs/>
          <w:sz w:val="24"/>
          <w:highlight w:val="none"/>
        </w:rPr>
        <w:t>税费</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与合同有关的一切税费，均按照中华人民共和国法律的相关规定</w:t>
      </w:r>
      <w:r>
        <w:rPr>
          <w:rFonts w:hint="eastAsia" w:ascii="仿宋" w:hAnsi="仿宋" w:eastAsia="仿宋"/>
          <w:sz w:val="24"/>
          <w:highlight w:val="none"/>
          <w:lang w:eastAsia="zh-CN"/>
        </w:rPr>
        <w:t>，</w:t>
      </w:r>
      <w:r>
        <w:rPr>
          <w:rFonts w:hint="eastAsia" w:ascii="仿宋" w:hAnsi="仿宋" w:eastAsia="仿宋"/>
          <w:sz w:val="24"/>
          <w:highlight w:val="none"/>
          <w:lang w:val="en-US" w:eastAsia="zh-CN"/>
        </w:rPr>
        <w:t>由中标方承担</w:t>
      </w:r>
      <w:r>
        <w:rPr>
          <w:rFonts w:hint="eastAsia" w:ascii="仿宋" w:hAnsi="仿宋" w:eastAsia="仿宋"/>
          <w:sz w:val="24"/>
          <w:highlight w:val="none"/>
        </w:rPr>
        <w:t>。</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2.15 </w:t>
      </w:r>
      <w:r>
        <w:rPr>
          <w:rFonts w:hint="eastAsia" w:ascii="仿宋" w:hAnsi="仿宋" w:eastAsia="仿宋"/>
          <w:b/>
          <w:bCs/>
          <w:sz w:val="24"/>
          <w:highlight w:val="none"/>
        </w:rPr>
        <w:t>乙方破产</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2.16 </w:t>
      </w:r>
      <w:r>
        <w:rPr>
          <w:rFonts w:hint="eastAsia" w:ascii="仿宋" w:hAnsi="仿宋" w:eastAsia="仿宋"/>
          <w:b/>
          <w:bCs/>
          <w:sz w:val="24"/>
          <w:highlight w:val="none"/>
        </w:rPr>
        <w:t>合同中止、终止</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2.16.1 </w:t>
      </w:r>
      <w:r>
        <w:rPr>
          <w:rFonts w:hint="eastAsia" w:ascii="仿宋" w:hAnsi="仿宋" w:eastAsia="仿宋"/>
          <w:sz w:val="24"/>
          <w:highlight w:val="none"/>
        </w:rPr>
        <w:t>双方当事人不得擅自中止或者终止合同；</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2.16.2</w:t>
      </w:r>
      <w:r>
        <w:rPr>
          <w:rFonts w:hint="eastAsia" w:ascii="仿宋" w:hAnsi="仿宋" w:eastAsia="仿宋"/>
          <w:sz w:val="24"/>
          <w:highlight w:val="none"/>
        </w:rPr>
        <w:t>合同继续履行将损害国家利益和社会公共利益的，双方当事人应当中止或者终止合同。有过错的一方应当承担赔偿责任，双方当事人都有过错的，各自承担相应的责任。</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2.17 </w:t>
      </w:r>
      <w:r>
        <w:rPr>
          <w:rFonts w:hint="eastAsia" w:ascii="仿宋" w:hAnsi="仿宋" w:eastAsia="仿宋"/>
          <w:b/>
          <w:bCs/>
          <w:sz w:val="24"/>
          <w:highlight w:val="none"/>
        </w:rPr>
        <w:t>检验和验收</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2.17.1</w:t>
      </w:r>
      <w:r>
        <w:rPr>
          <w:rFonts w:hint="eastAsia" w:ascii="仿宋" w:hAnsi="仿宋" w:eastAsia="仿宋"/>
          <w:sz w:val="24"/>
          <w:highlight w:val="none"/>
        </w:rPr>
        <w:t>货物交付前，乙方应对货物的质量、数量等方面进行详细、全面的检验，并向甲方出具证明货物符合合同约定的文件；货物交付时，乙方在合同专用条款约定时间内组织验收，并可依法邀请相关方参加，验收应出具验收书。</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2.17.2</w:t>
      </w:r>
      <w:r>
        <w:rPr>
          <w:rFonts w:hint="eastAsia" w:ascii="仿宋" w:hAnsi="仿宋" w:eastAsia="仿宋"/>
          <w:sz w:val="24"/>
          <w:highlight w:val="none"/>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2.17.3 </w:t>
      </w:r>
      <w:r>
        <w:rPr>
          <w:rFonts w:hint="eastAsia" w:ascii="仿宋" w:hAnsi="仿宋" w:eastAsia="仿宋"/>
          <w:sz w:val="24"/>
          <w:highlight w:val="none"/>
        </w:rPr>
        <w:t>检验和验收标准、程序等具体内容以及前述验收书的效力详见合同专用条款。</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2.18 </w:t>
      </w:r>
      <w:r>
        <w:rPr>
          <w:rFonts w:hint="eastAsia" w:ascii="仿宋" w:hAnsi="仿宋" w:eastAsia="仿宋"/>
          <w:b/>
          <w:bCs/>
          <w:sz w:val="24"/>
          <w:highlight w:val="none"/>
        </w:rPr>
        <w:t>通知和送达</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2.18.1 </w:t>
      </w:r>
      <w:r>
        <w:rPr>
          <w:rFonts w:hint="eastAsia" w:ascii="仿宋" w:hAnsi="仿宋" w:eastAsia="仿宋"/>
          <w:sz w:val="24"/>
          <w:highlight w:val="none"/>
        </w:rPr>
        <w:t>任何一方因履行合同而以合同第一部分尾部所列明的</w:t>
      </w:r>
      <w:r>
        <w:rPr>
          <w:rFonts w:ascii="仿宋" w:hAnsi="仿宋" w:eastAsia="仿宋"/>
          <w:sz w:val="24"/>
          <w:highlight w:val="none"/>
        </w:rPr>
        <w:t xml:space="preserve">          </w:t>
      </w:r>
      <w:r>
        <w:rPr>
          <w:rFonts w:hint="eastAsia" w:ascii="仿宋" w:hAnsi="仿宋" w:eastAsia="仿宋"/>
          <w:sz w:val="24"/>
          <w:highlight w:val="none"/>
        </w:rPr>
        <w:t>发出的所有通知、文件、材料，均视为已向对方当事人送达；任何一方变更上述送达方式或者地址的，应于</w:t>
      </w:r>
      <w:r>
        <w:rPr>
          <w:rFonts w:ascii="仿宋" w:hAnsi="仿宋" w:eastAsia="仿宋"/>
          <w:sz w:val="24"/>
          <w:highlight w:val="none"/>
        </w:rPr>
        <w:t xml:space="preserve">   </w:t>
      </w:r>
      <w:r>
        <w:rPr>
          <w:rFonts w:hint="eastAsia" w:ascii="仿宋" w:hAnsi="仿宋" w:eastAsia="仿宋"/>
          <w:sz w:val="24"/>
          <w:highlight w:val="none"/>
        </w:rPr>
        <w:t>个工作日内书面通知对方当事人，在对方当事人收到有关变更通知之前，变更前的约定送达方式或者地址仍视为有效。</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2.18.2</w:t>
      </w:r>
      <w:r>
        <w:rPr>
          <w:rFonts w:hint="eastAsia" w:ascii="仿宋" w:hAnsi="仿宋" w:eastAsia="仿宋"/>
          <w:sz w:val="24"/>
          <w:highlight w:val="none"/>
        </w:rPr>
        <w:t>以当面交付方式送达的，交付之时视为送达；以电子邮件方式送达的，发出电子邮件之时视为送达；以传真方式送达的，发出传真之时视为送达；以邮寄方式送达的，邮件挂号寄出或者交邮之日之次日视为送达。</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2.19 </w:t>
      </w:r>
      <w:r>
        <w:rPr>
          <w:rFonts w:hint="eastAsia" w:ascii="仿宋" w:hAnsi="仿宋" w:eastAsia="仿宋"/>
          <w:b/>
          <w:bCs/>
          <w:sz w:val="24"/>
          <w:highlight w:val="none"/>
        </w:rPr>
        <w:t>计量单位</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除技术规范中另有规定外</w:t>
      </w:r>
      <w:r>
        <w:rPr>
          <w:rFonts w:ascii="仿宋" w:hAnsi="仿宋" w:eastAsia="仿宋"/>
          <w:sz w:val="24"/>
          <w:highlight w:val="none"/>
        </w:rPr>
        <w:t>,</w:t>
      </w:r>
      <w:r>
        <w:rPr>
          <w:rFonts w:hint="eastAsia" w:ascii="仿宋" w:hAnsi="仿宋" w:eastAsia="仿宋"/>
          <w:sz w:val="24"/>
          <w:highlight w:val="none"/>
        </w:rPr>
        <w:t>合同的计量单位均使用国家法定计量单位。</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2.20 </w:t>
      </w:r>
      <w:r>
        <w:rPr>
          <w:rFonts w:hint="eastAsia" w:ascii="仿宋" w:hAnsi="仿宋" w:eastAsia="仿宋"/>
          <w:b/>
          <w:bCs/>
          <w:sz w:val="24"/>
          <w:highlight w:val="none"/>
        </w:rPr>
        <w:t>合同使用的文字和适用的法律</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2.20.1 </w:t>
      </w:r>
      <w:r>
        <w:rPr>
          <w:rFonts w:hint="eastAsia" w:ascii="仿宋" w:hAnsi="仿宋" w:eastAsia="仿宋"/>
          <w:sz w:val="24"/>
          <w:highlight w:val="none"/>
        </w:rPr>
        <w:t>合同使用汉语书就、变更和解释；</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2.20.2 </w:t>
      </w:r>
      <w:r>
        <w:rPr>
          <w:rFonts w:hint="eastAsia" w:ascii="仿宋" w:hAnsi="仿宋" w:eastAsia="仿宋"/>
          <w:sz w:val="24"/>
          <w:highlight w:val="none"/>
        </w:rPr>
        <w:t>合同适用中华人民共和国法律。</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2.21 </w:t>
      </w:r>
      <w:r>
        <w:rPr>
          <w:rFonts w:hint="eastAsia" w:ascii="仿宋" w:hAnsi="仿宋" w:eastAsia="仿宋"/>
          <w:b/>
          <w:bCs/>
          <w:sz w:val="24"/>
          <w:highlight w:val="none"/>
        </w:rPr>
        <w:t>履约保证金</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2.21.1 </w:t>
      </w:r>
      <w:r>
        <w:rPr>
          <w:rFonts w:hint="eastAsia" w:ascii="仿宋" w:hAnsi="仿宋" w:eastAsia="仿宋"/>
          <w:sz w:val="24"/>
          <w:highlight w:val="none"/>
        </w:rPr>
        <w:t>采购文件要求乙方提交履约保证金的，乙方应按合同专用条款约定的方式，以支票、汇票、本票或者金融机构、担保机构出具的保函等非现金形式，提交不超过合同价</w:t>
      </w:r>
      <w:r>
        <w:rPr>
          <w:rFonts w:ascii="仿宋" w:hAnsi="仿宋" w:eastAsia="仿宋"/>
          <w:sz w:val="24"/>
          <w:highlight w:val="none"/>
        </w:rPr>
        <w:t>10%</w:t>
      </w:r>
      <w:r>
        <w:rPr>
          <w:rFonts w:hint="eastAsia" w:ascii="仿宋" w:hAnsi="仿宋" w:eastAsia="仿宋"/>
          <w:sz w:val="24"/>
          <w:highlight w:val="none"/>
        </w:rPr>
        <w:t>的履约保证金；</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2.21.2  </w:t>
      </w:r>
      <w:r>
        <w:rPr>
          <w:rFonts w:hint="eastAsia" w:ascii="仿宋" w:hAnsi="仿宋" w:eastAsia="仿宋"/>
          <w:sz w:val="24"/>
          <w:highlight w:val="none"/>
        </w:rPr>
        <w:t>履约保证金在合同专用条款约定期间内或者货物质量保证期内不予退还或者应完全有效，前述约定期间届满或者货物质量保证期届满之日起</w:t>
      </w:r>
      <w:r>
        <w:rPr>
          <w:rFonts w:ascii="仿宋" w:hAnsi="仿宋" w:eastAsia="仿宋"/>
          <w:sz w:val="24"/>
          <w:highlight w:val="none"/>
        </w:rPr>
        <w:t xml:space="preserve">  </w:t>
      </w:r>
      <w:r>
        <w:rPr>
          <w:rFonts w:hint="eastAsia" w:ascii="仿宋" w:hAnsi="仿宋" w:eastAsia="仿宋"/>
          <w:sz w:val="24"/>
          <w:highlight w:val="none"/>
        </w:rPr>
        <w:t>个工作日内，甲方应将履约保证金退还乙方；</w:t>
      </w:r>
    </w:p>
    <w:p>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2.21.3 </w:t>
      </w:r>
      <w:r>
        <w:rPr>
          <w:rFonts w:hint="eastAsia" w:ascii="仿宋" w:hAnsi="仿宋" w:eastAsia="仿宋"/>
          <w:sz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360" w:lineRule="auto"/>
        <w:ind w:firstLine="482" w:firstLineChars="200"/>
        <w:rPr>
          <w:rFonts w:ascii="仿宋" w:hAnsi="仿宋" w:eastAsia="仿宋"/>
          <w:b/>
          <w:bCs/>
          <w:sz w:val="24"/>
          <w:highlight w:val="none"/>
        </w:rPr>
      </w:pPr>
      <w:r>
        <w:rPr>
          <w:rFonts w:ascii="仿宋" w:hAnsi="仿宋" w:eastAsia="仿宋"/>
          <w:b/>
          <w:bCs/>
          <w:sz w:val="24"/>
          <w:highlight w:val="none"/>
        </w:rPr>
        <w:t xml:space="preserve">2.22 </w:t>
      </w:r>
      <w:r>
        <w:rPr>
          <w:rFonts w:hint="eastAsia" w:ascii="仿宋" w:hAnsi="仿宋" w:eastAsia="仿宋"/>
          <w:b/>
          <w:bCs/>
          <w:sz w:val="24"/>
          <w:highlight w:val="none"/>
        </w:rPr>
        <w:t>合同份数</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合同份数按合同专用条款规定，每份均具有同等法律效力。</w:t>
      </w:r>
    </w:p>
    <w:p>
      <w:pPr>
        <w:widowControl/>
        <w:spacing w:line="400" w:lineRule="exact"/>
        <w:jc w:val="left"/>
        <w:rPr>
          <w:rFonts w:ascii="仿宋" w:hAnsi="仿宋" w:eastAsia="仿宋"/>
          <w:sz w:val="24"/>
          <w:highlight w:val="none"/>
        </w:rPr>
      </w:pPr>
      <w:r>
        <w:rPr>
          <w:rFonts w:ascii="仿宋" w:hAnsi="仿宋" w:eastAsia="仿宋"/>
          <w:sz w:val="24"/>
          <w:highlight w:val="none"/>
        </w:rPr>
        <w:br w:type="page"/>
      </w:r>
    </w:p>
    <w:p>
      <w:pPr>
        <w:pStyle w:val="4"/>
        <w:tabs>
          <w:tab w:val="clear" w:pos="618"/>
          <w:tab w:val="clear" w:pos="927"/>
        </w:tabs>
        <w:spacing w:before="0" w:after="0"/>
        <w:ind w:left="400"/>
        <w:rPr>
          <w:rFonts w:ascii="仿宋" w:hAnsi="仿宋" w:eastAsia="仿宋" w:cs="仿宋"/>
          <w:color w:val="000000"/>
          <w:highlight w:val="none"/>
        </w:rPr>
      </w:pPr>
      <w:bookmarkStart w:id="693" w:name="_Toc49590163"/>
      <w:bookmarkStart w:id="694" w:name="_Toc72229444"/>
      <w:bookmarkStart w:id="695" w:name="_Toc71632273"/>
      <w:bookmarkStart w:id="696" w:name="_Toc16429"/>
      <w:r>
        <w:rPr>
          <w:rFonts w:hint="eastAsia" w:ascii="仿宋" w:hAnsi="仿宋" w:eastAsia="仿宋" w:cs="仿宋"/>
          <w:color w:val="000000"/>
          <w:highlight w:val="none"/>
        </w:rPr>
        <w:t>第三部分</w:t>
      </w:r>
      <w:r>
        <w:rPr>
          <w:rFonts w:ascii="仿宋" w:hAnsi="仿宋" w:eastAsia="仿宋" w:cs="仿宋"/>
          <w:color w:val="000000"/>
          <w:highlight w:val="none"/>
        </w:rPr>
        <w:t xml:space="preserve">  </w:t>
      </w:r>
      <w:r>
        <w:rPr>
          <w:rFonts w:hint="eastAsia" w:ascii="仿宋" w:hAnsi="仿宋" w:eastAsia="仿宋" w:cs="仿宋"/>
          <w:color w:val="000000"/>
          <w:highlight w:val="none"/>
        </w:rPr>
        <w:t>合同专用条款</w:t>
      </w:r>
      <w:bookmarkEnd w:id="693"/>
      <w:bookmarkEnd w:id="694"/>
      <w:bookmarkEnd w:id="695"/>
      <w:bookmarkEnd w:id="696"/>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4"/>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r>
              <w:rPr>
                <w:rFonts w:hint="eastAsia" w:ascii="仿宋" w:hAnsi="仿宋" w:eastAsia="仿宋"/>
                <w:sz w:val="24"/>
                <w:highlight w:val="none"/>
              </w:rPr>
              <w:t>条款号</w:t>
            </w:r>
          </w:p>
        </w:tc>
        <w:tc>
          <w:tcPr>
            <w:tcW w:w="7633" w:type="dxa"/>
            <w:noWrap w:val="0"/>
            <w:vAlign w:val="center"/>
          </w:tcPr>
          <w:p>
            <w:pPr>
              <w:spacing w:line="400" w:lineRule="exact"/>
              <w:jc w:val="center"/>
              <w:rPr>
                <w:rFonts w:ascii="仿宋" w:hAnsi="仿宋" w:eastAsia="仿宋"/>
                <w:sz w:val="24"/>
                <w:highlight w:val="none"/>
              </w:rPr>
            </w:pPr>
            <w:r>
              <w:rPr>
                <w:rFonts w:hint="eastAsia" w:ascii="仿宋" w:hAnsi="仿宋" w:eastAsia="仿宋"/>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24"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pPr>
              <w:spacing w:line="400" w:lineRule="exact"/>
              <w:jc w:val="center"/>
              <w:rPr>
                <w:rFonts w:ascii="仿宋" w:hAnsi="仿宋" w:eastAsia="仿宋"/>
                <w:sz w:val="24"/>
                <w:highlight w:val="none"/>
              </w:rPr>
            </w:pPr>
          </w:p>
        </w:tc>
        <w:tc>
          <w:tcPr>
            <w:tcW w:w="7633" w:type="dxa"/>
            <w:noWrap w:val="0"/>
            <w:vAlign w:val="center"/>
          </w:tcPr>
          <w:p>
            <w:pPr>
              <w:spacing w:line="400" w:lineRule="exact"/>
              <w:jc w:val="center"/>
              <w:rPr>
                <w:rFonts w:ascii="仿宋" w:hAnsi="仿宋" w:eastAsia="仿宋"/>
                <w:sz w:val="24"/>
                <w:highlight w:val="none"/>
              </w:rPr>
            </w:pPr>
          </w:p>
        </w:tc>
      </w:tr>
    </w:tbl>
    <w:p>
      <w:pPr>
        <w:spacing w:line="360" w:lineRule="auto"/>
        <w:ind w:firstLine="480" w:firstLineChars="200"/>
        <w:jc w:val="center"/>
        <w:rPr>
          <w:rFonts w:ascii="仿宋" w:hAnsi="仿宋" w:eastAsia="仿宋"/>
          <w:bCs/>
          <w:color w:val="000000"/>
          <w:sz w:val="24"/>
          <w:highlight w:val="none"/>
        </w:rPr>
      </w:pPr>
    </w:p>
    <w:p>
      <w:pPr>
        <w:rPr>
          <w:rFonts w:hint="eastAsia"/>
          <w:highlight w:val="none"/>
        </w:rPr>
      </w:pPr>
      <w:bookmarkStart w:id="697" w:name="_Toc3298"/>
      <w:bookmarkStart w:id="698" w:name="_Toc7864"/>
      <w:bookmarkStart w:id="699" w:name="_Toc514253194"/>
      <w:bookmarkStart w:id="700" w:name="_Toc15838"/>
      <w:r>
        <w:rPr>
          <w:rFonts w:hint="eastAsia" w:ascii="仿宋" w:hAnsi="仿宋" w:eastAsia="仿宋" w:cs="仿宋"/>
          <w:color w:val="000000"/>
          <w:highlight w:val="none"/>
        </w:rPr>
        <w:br w:type="page"/>
      </w:r>
    </w:p>
    <w:p>
      <w:pPr>
        <w:pStyle w:val="3"/>
        <w:spacing w:before="0" w:after="0" w:line="360" w:lineRule="auto"/>
        <w:rPr>
          <w:rFonts w:hint="eastAsia" w:ascii="仿宋" w:hAnsi="仿宋" w:eastAsia="仿宋" w:cs="仿宋"/>
          <w:color w:val="000000"/>
          <w:highlight w:val="none"/>
        </w:rPr>
        <w:sectPr>
          <w:pgSz w:w="11906" w:h="16838"/>
          <w:pgMar w:top="1418" w:right="1418" w:bottom="1418" w:left="1701" w:header="851" w:footer="992" w:gutter="0"/>
          <w:pgNumType w:fmt="numberInDash"/>
          <w:cols w:space="720" w:num="1"/>
          <w:docGrid w:linePitch="312" w:charSpace="0"/>
        </w:sectPr>
      </w:pPr>
      <w:bookmarkStart w:id="701" w:name="_Toc17763"/>
    </w:p>
    <w:p>
      <w:pPr>
        <w:pStyle w:val="3"/>
        <w:spacing w:before="0" w:after="0" w:line="360" w:lineRule="auto"/>
        <w:rPr>
          <w:rFonts w:ascii="仿宋" w:hAnsi="仿宋" w:eastAsia="仿宋" w:cs="仿宋"/>
          <w:color w:val="000000"/>
          <w:highlight w:val="none"/>
        </w:rPr>
      </w:pPr>
      <w:r>
        <w:rPr>
          <w:rFonts w:hint="eastAsia" w:ascii="仿宋" w:hAnsi="仿宋" w:eastAsia="仿宋" w:cs="仿宋"/>
          <w:color w:val="000000"/>
          <w:highlight w:val="none"/>
        </w:rPr>
        <w:t>第五章 技术</w:t>
      </w:r>
      <w:bookmarkEnd w:id="688"/>
      <w:r>
        <w:rPr>
          <w:rFonts w:hint="eastAsia" w:ascii="仿宋" w:hAnsi="仿宋" w:eastAsia="仿宋" w:cs="仿宋"/>
          <w:color w:val="000000"/>
          <w:highlight w:val="none"/>
        </w:rPr>
        <w:t>文件</w:t>
      </w:r>
      <w:bookmarkEnd w:id="697"/>
      <w:bookmarkEnd w:id="698"/>
      <w:bookmarkEnd w:id="699"/>
      <w:bookmarkEnd w:id="700"/>
      <w:bookmarkEnd w:id="701"/>
    </w:p>
    <w:p>
      <w:pPr>
        <w:pStyle w:val="4"/>
        <w:pageBreakBefore w:val="0"/>
        <w:widowControl w:val="0"/>
        <w:tabs>
          <w:tab w:val="clear" w:pos="618"/>
          <w:tab w:val="clear" w:pos="927"/>
        </w:tabs>
        <w:kinsoku/>
        <w:wordWrap/>
        <w:overflowPunct/>
        <w:topLinePunct w:val="0"/>
        <w:autoSpaceDE/>
        <w:autoSpaceDN/>
        <w:bidi w:val="0"/>
        <w:adjustRightInd/>
        <w:snapToGrid/>
        <w:spacing w:before="0" w:after="0" w:line="360" w:lineRule="auto"/>
        <w:ind w:left="0" w:right="0" w:rightChars="0"/>
        <w:jc w:val="left"/>
        <w:textAlignment w:val="auto"/>
        <w:rPr>
          <w:rFonts w:hint="eastAsia" w:ascii="仿宋" w:hAnsi="仿宋" w:eastAsia="仿宋" w:cs="仿宋"/>
          <w:color w:val="000000"/>
          <w:highlight w:val="none"/>
        </w:rPr>
      </w:pPr>
      <w:bookmarkStart w:id="702" w:name="_Toc23172"/>
      <w:bookmarkStart w:id="703" w:name="_Toc18101"/>
      <w:bookmarkStart w:id="704" w:name="_Toc32193"/>
      <w:bookmarkStart w:id="705" w:name="_Toc550"/>
      <w:bookmarkStart w:id="706" w:name="_Toc514253195"/>
      <w:bookmarkStart w:id="707" w:name="_Toc201978765"/>
      <w:bookmarkStart w:id="708" w:name="_Toc7669"/>
      <w:r>
        <w:rPr>
          <w:rFonts w:hint="eastAsia" w:ascii="仿宋" w:hAnsi="仿宋" w:eastAsia="仿宋" w:cs="仿宋"/>
          <w:color w:val="000000"/>
          <w:highlight w:val="none"/>
          <w:lang w:val="en-US" w:eastAsia="zh-CN"/>
        </w:rPr>
        <w:t>一</w:t>
      </w:r>
      <w:r>
        <w:rPr>
          <w:rFonts w:hint="eastAsia" w:ascii="仿宋" w:hAnsi="仿宋" w:eastAsia="仿宋" w:cs="仿宋"/>
          <w:color w:val="000000"/>
          <w:highlight w:val="none"/>
        </w:rPr>
        <w:t>、采购标的</w:t>
      </w:r>
      <w:bookmarkEnd w:id="702"/>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770"/>
        <w:gridCol w:w="2457"/>
        <w:gridCol w:w="916"/>
        <w:gridCol w:w="1211"/>
        <w:gridCol w:w="1755"/>
        <w:gridCol w:w="1867"/>
        <w:gridCol w:w="2124"/>
        <w:gridCol w:w="1153"/>
        <w:gridCol w:w="11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2"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包号</w:t>
            </w:r>
          </w:p>
        </w:tc>
        <w:tc>
          <w:tcPr>
            <w:tcW w:w="770"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序号</w:t>
            </w:r>
          </w:p>
        </w:tc>
        <w:tc>
          <w:tcPr>
            <w:tcW w:w="2457"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标的名称/品目名称</w:t>
            </w:r>
          </w:p>
        </w:tc>
        <w:tc>
          <w:tcPr>
            <w:tcW w:w="916"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数量</w:t>
            </w:r>
          </w:p>
        </w:tc>
        <w:tc>
          <w:tcPr>
            <w:tcW w:w="1211"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是否允许进口产品</w:t>
            </w:r>
          </w:p>
        </w:tc>
        <w:tc>
          <w:tcPr>
            <w:tcW w:w="1755"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是否属于强制采购节能产品</w:t>
            </w:r>
          </w:p>
        </w:tc>
        <w:tc>
          <w:tcPr>
            <w:tcW w:w="1867"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是否属于优先采购节能产品</w:t>
            </w:r>
          </w:p>
        </w:tc>
        <w:tc>
          <w:tcPr>
            <w:tcW w:w="2124"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是否属于优先采购环境标志产品</w:t>
            </w:r>
          </w:p>
        </w:tc>
        <w:tc>
          <w:tcPr>
            <w:tcW w:w="1153" w:type="dxa"/>
            <w:noWrap w:val="0"/>
            <w:vAlign w:val="center"/>
          </w:tcPr>
          <w:p>
            <w:pPr>
              <w:widowControl/>
              <w:spacing w:line="400" w:lineRule="exact"/>
              <w:jc w:val="center"/>
              <w:rPr>
                <w:rFonts w:ascii="仿宋" w:hAnsi="仿宋" w:eastAsia="仿宋" w:cs="仿宋"/>
                <w:color w:val="000000"/>
                <w:kern w:val="0"/>
                <w:sz w:val="24"/>
                <w:highlight w:val="none"/>
              </w:rPr>
            </w:pPr>
            <w:r>
              <w:rPr>
                <w:rFonts w:hint="eastAsia" w:ascii="仿宋" w:hAnsi="仿宋" w:eastAsia="仿宋" w:cs="仿宋"/>
                <w:color w:val="000000"/>
                <w:kern w:val="0"/>
                <w:sz w:val="24"/>
                <w:highlight w:val="none"/>
              </w:rPr>
              <w:t>是否核心产品</w:t>
            </w:r>
          </w:p>
        </w:tc>
        <w:tc>
          <w:tcPr>
            <w:tcW w:w="1153" w:type="dxa"/>
            <w:noWrap w:val="0"/>
            <w:vAlign w:val="center"/>
          </w:tcPr>
          <w:p>
            <w:pPr>
              <w:widowControl/>
              <w:spacing w:line="400" w:lineRule="exact"/>
              <w:jc w:val="center"/>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0" w:hRule="atLeast"/>
          <w:jc w:val="center"/>
        </w:trPr>
        <w:tc>
          <w:tcPr>
            <w:tcW w:w="812" w:type="dxa"/>
            <w:noWrap w:val="0"/>
            <w:vAlign w:val="center"/>
          </w:tcPr>
          <w:p>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01包</w:t>
            </w:r>
          </w:p>
        </w:tc>
        <w:tc>
          <w:tcPr>
            <w:tcW w:w="770" w:type="dxa"/>
            <w:noWrap w:val="0"/>
            <w:vAlign w:val="center"/>
          </w:tcPr>
          <w:p>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w:t>
            </w:r>
          </w:p>
        </w:tc>
        <w:tc>
          <w:tcPr>
            <w:tcW w:w="2457" w:type="dxa"/>
            <w:noWrap w:val="0"/>
            <w:vAlign w:val="center"/>
          </w:tcPr>
          <w:p>
            <w:pPr>
              <w:widowControl/>
              <w:jc w:val="center"/>
              <w:rPr>
                <w:rFonts w:ascii="仿宋" w:hAnsi="仿宋" w:eastAsia="仿宋" w:cs="仿宋"/>
                <w:kern w:val="0"/>
                <w:sz w:val="24"/>
                <w:highlight w:val="none"/>
              </w:rPr>
            </w:pPr>
            <w:r>
              <w:rPr>
                <w:rFonts w:ascii="宋体" w:hAnsi="宋体" w:cs="宋体"/>
                <w:kern w:val="0"/>
                <w:sz w:val="24"/>
                <w:szCs w:val="24"/>
                <w:highlight w:val="none"/>
              </w:rPr>
              <w:t>DR</w:t>
            </w:r>
          </w:p>
        </w:tc>
        <w:tc>
          <w:tcPr>
            <w:tcW w:w="916" w:type="dxa"/>
            <w:noWrap w:val="0"/>
            <w:vAlign w:val="center"/>
          </w:tcPr>
          <w:p>
            <w:pPr>
              <w:widowControl/>
              <w:jc w:val="center"/>
              <w:rPr>
                <w:rFonts w:ascii="仿宋" w:hAnsi="仿宋" w:eastAsia="仿宋" w:cs="仿宋"/>
                <w:kern w:val="0"/>
                <w:sz w:val="24"/>
                <w:highlight w:val="none"/>
              </w:rPr>
            </w:pPr>
            <w:r>
              <w:rPr>
                <w:rFonts w:hint="eastAsia" w:ascii="仿宋" w:hAnsi="仿宋" w:eastAsia="仿宋" w:cs="仿宋"/>
                <w:kern w:val="0"/>
                <w:sz w:val="24"/>
                <w:highlight w:val="none"/>
                <w:lang w:val="en-US" w:eastAsia="zh-CN"/>
              </w:rPr>
              <w:t>1</w:t>
            </w:r>
            <w:r>
              <w:rPr>
                <w:rFonts w:hint="eastAsia" w:ascii="仿宋" w:hAnsi="仿宋" w:eastAsia="仿宋" w:cs="仿宋"/>
                <w:kern w:val="0"/>
                <w:sz w:val="24"/>
                <w:highlight w:val="none"/>
              </w:rPr>
              <w:t xml:space="preserve">台 </w:t>
            </w:r>
          </w:p>
        </w:tc>
        <w:tc>
          <w:tcPr>
            <w:tcW w:w="1211" w:type="dxa"/>
            <w:noWrap w:val="0"/>
            <w:vAlign w:val="center"/>
          </w:tcPr>
          <w:p>
            <w:pPr>
              <w:widowControl/>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否</w:t>
            </w:r>
          </w:p>
        </w:tc>
        <w:tc>
          <w:tcPr>
            <w:tcW w:w="1755" w:type="dxa"/>
            <w:noWrap w:val="0"/>
            <w:vAlign w:val="center"/>
          </w:tcPr>
          <w:p>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否</w:t>
            </w:r>
          </w:p>
        </w:tc>
        <w:tc>
          <w:tcPr>
            <w:tcW w:w="1867" w:type="dxa"/>
            <w:noWrap w:val="0"/>
            <w:vAlign w:val="center"/>
          </w:tcPr>
          <w:p>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否</w:t>
            </w:r>
          </w:p>
        </w:tc>
        <w:tc>
          <w:tcPr>
            <w:tcW w:w="2124" w:type="dxa"/>
            <w:noWrap w:val="0"/>
            <w:vAlign w:val="center"/>
          </w:tcPr>
          <w:p>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否</w:t>
            </w:r>
          </w:p>
        </w:tc>
        <w:tc>
          <w:tcPr>
            <w:tcW w:w="1153" w:type="dxa"/>
            <w:noWrap w:val="0"/>
            <w:vAlign w:val="center"/>
          </w:tcPr>
          <w:p>
            <w:pPr>
              <w:widowControl/>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是</w:t>
            </w:r>
          </w:p>
        </w:tc>
        <w:tc>
          <w:tcPr>
            <w:tcW w:w="1153" w:type="dxa"/>
            <w:noWrap w:val="0"/>
            <w:vAlign w:val="center"/>
          </w:tcPr>
          <w:p>
            <w:pPr>
              <w:widowControl/>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教学使用</w:t>
            </w:r>
          </w:p>
        </w:tc>
      </w:tr>
    </w:tbl>
    <w:p>
      <w:pPr>
        <w:pStyle w:val="2"/>
        <w:pageBreakBefore w:val="0"/>
        <w:widowControl w:val="0"/>
        <w:kinsoku/>
        <w:wordWrap/>
        <w:overflowPunct/>
        <w:topLinePunct w:val="0"/>
        <w:autoSpaceDE/>
        <w:autoSpaceDN/>
        <w:bidi w:val="0"/>
        <w:adjustRightInd/>
        <w:snapToGrid/>
        <w:spacing w:line="360" w:lineRule="auto"/>
        <w:ind w:left="0" w:right="0" w:rightChars="0"/>
        <w:textAlignment w:val="auto"/>
        <w:rPr>
          <w:rFonts w:hint="eastAsia" w:ascii="仿宋" w:hAnsi="仿宋" w:eastAsia="仿宋" w:cs="仿宋"/>
          <w:color w:val="000000"/>
          <w:highlight w:val="none"/>
          <w:lang w:eastAsia="zh-CN"/>
        </w:rPr>
      </w:pPr>
    </w:p>
    <w:p>
      <w:pPr>
        <w:pStyle w:val="4"/>
        <w:keepNext/>
        <w:keepLines/>
        <w:pageBreakBefore w:val="0"/>
        <w:widowControl w:val="0"/>
        <w:tabs>
          <w:tab w:val="clear" w:pos="618"/>
          <w:tab w:val="clear" w:pos="927"/>
        </w:tabs>
        <w:kinsoku/>
        <w:wordWrap/>
        <w:overflowPunct/>
        <w:topLinePunct w:val="0"/>
        <w:autoSpaceDE/>
        <w:autoSpaceDN/>
        <w:bidi w:val="0"/>
        <w:adjustRightInd/>
        <w:snapToGrid/>
        <w:spacing w:before="0" w:after="0" w:line="360" w:lineRule="auto"/>
        <w:ind w:left="0" w:right="0" w:rightChars="0"/>
        <w:jc w:val="left"/>
        <w:textAlignment w:val="auto"/>
        <w:rPr>
          <w:rFonts w:hint="eastAsia" w:ascii="仿宋" w:hAnsi="仿宋" w:eastAsia="仿宋" w:cs="仿宋"/>
          <w:color w:val="000000"/>
          <w:highlight w:val="none"/>
          <w:lang w:val="en-US" w:eastAsia="zh-CN"/>
        </w:rPr>
      </w:pPr>
      <w:bookmarkStart w:id="709" w:name="_Toc32732"/>
      <w:r>
        <w:rPr>
          <w:rFonts w:hint="eastAsia" w:ascii="仿宋" w:hAnsi="仿宋" w:eastAsia="仿宋" w:cs="仿宋"/>
          <w:color w:val="000000"/>
          <w:highlight w:val="none"/>
          <w:lang w:val="en-US" w:eastAsia="zh-CN"/>
        </w:rPr>
        <w:t>二、技术要求</w:t>
      </w:r>
      <w:bookmarkEnd w:id="709"/>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1"/>
        <w:gridCol w:w="1420"/>
        <w:gridCol w:w="618"/>
        <w:gridCol w:w="913"/>
        <w:gridCol w:w="8882"/>
        <w:gridCol w:w="1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13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设备名称</w:t>
            </w:r>
          </w:p>
        </w:tc>
        <w:tc>
          <w:tcPr>
            <w:tcW w:w="57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单位</w:t>
            </w:r>
          </w:p>
        </w:tc>
        <w:tc>
          <w:tcPr>
            <w:tcW w:w="8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数量</w:t>
            </w:r>
          </w:p>
        </w:tc>
        <w:tc>
          <w:tcPr>
            <w:tcW w:w="829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参数</w:t>
            </w:r>
          </w:p>
        </w:tc>
        <w:tc>
          <w:tcPr>
            <w:tcW w:w="11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w:t>
            </w:r>
          </w:p>
        </w:tc>
        <w:tc>
          <w:tcPr>
            <w:tcW w:w="13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DR</w:t>
            </w:r>
          </w:p>
        </w:tc>
        <w:tc>
          <w:tcPr>
            <w:tcW w:w="57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8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8293" w:type="dxa"/>
            <w:tcBorders>
              <w:top w:val="single" w:color="auto" w:sz="4" w:space="0"/>
              <w:left w:val="single" w:color="auto" w:sz="4" w:space="0"/>
              <w:bottom w:val="single" w:color="auto" w:sz="4" w:space="0"/>
              <w:right w:val="single" w:color="auto" w:sz="4" w:space="0"/>
            </w:tcBorders>
          </w:tcPr>
          <w:p>
            <w:pPr>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一、总体要求</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配置要求：配有两套平板探测器（摄影平床用及胸片架用各一套,可满足立位及卧位数字摄影的需要）、立式多功能胸片摄影架、卧式多功能摄片床、悬吊装置和悬吊式安装的X线球管、自动定位遥控器、X线高频高压发生器、控制台、图像采集预览工作站（技师操作用）、图像诊断处理工作站（医生诊断及报告用）等</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2.★</w:t>
            </w:r>
            <w:r>
              <w:rPr>
                <w:rFonts w:hint="eastAsia" w:ascii="仿宋" w:hAnsi="仿宋" w:eastAsia="仿宋" w:cs="仿宋"/>
                <w:sz w:val="24"/>
                <w:szCs w:val="24"/>
                <w:highlight w:val="none"/>
              </w:rPr>
              <w:t>整套装置中的竖式多功能胸片摄影架、卧式摄片床、球管、X线高压发生器等为整机制造厂原厂生产（提供证明文件）；平板探测器须与主机保持高度兼容性并具有整体注册证；设备所配置的软件应为最新版本并保证今后软件免费升级。</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sz w:val="24"/>
                <w:szCs w:val="24"/>
                <w:highlight w:val="none"/>
              </w:rPr>
              <w:t>3.</w:t>
            </w:r>
            <w:r>
              <w:rPr>
                <w:rFonts w:hint="eastAsia" w:ascii="仿宋" w:hAnsi="仿宋" w:eastAsia="仿宋" w:cs="仿宋"/>
                <w:color w:val="000000"/>
                <w:sz w:val="24"/>
                <w:szCs w:val="24"/>
                <w:highlight w:val="none"/>
              </w:rPr>
              <w:t>设备用途：能进行人体全身各部位的立位和卧位X线影像学检查，实现数字成像、数字图像的存贮管理。</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4.★机型成熟，要求提供整机CFDA注册证,符合国家相关法律法规。</w:t>
            </w:r>
          </w:p>
          <w:p>
            <w:pPr>
              <w:spacing w:line="360" w:lineRule="auto"/>
              <w:rPr>
                <w:rFonts w:hint="eastAsia" w:ascii="仿宋" w:hAnsi="仿宋" w:eastAsia="仿宋" w:cs="仿宋"/>
                <w:b/>
                <w:color w:val="000000"/>
                <w:sz w:val="24"/>
                <w:szCs w:val="24"/>
                <w:highlight w:val="none"/>
              </w:rPr>
            </w:pPr>
            <w:r>
              <w:rPr>
                <w:rFonts w:hint="eastAsia" w:ascii="仿宋" w:hAnsi="仿宋" w:eastAsia="仿宋" w:cs="仿宋"/>
                <w:b/>
                <w:bCs/>
                <w:color w:val="000000"/>
                <w:sz w:val="24"/>
                <w:szCs w:val="24"/>
                <w:highlight w:val="none"/>
              </w:rPr>
              <w:t>二、</w:t>
            </w:r>
            <w:r>
              <w:rPr>
                <w:rFonts w:hint="eastAsia" w:ascii="仿宋" w:hAnsi="仿宋" w:eastAsia="仿宋" w:cs="仿宋"/>
                <w:b/>
                <w:color w:val="000000"/>
                <w:sz w:val="24"/>
                <w:szCs w:val="24"/>
                <w:highlight w:val="none"/>
              </w:rPr>
              <w:t>主要技术及系统概述</w:t>
            </w:r>
          </w:p>
          <w:p>
            <w:pPr>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1.具有固定平板探测器一块,无线平板探测器一块</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1.1★平板材质为非晶硅，表面涂层为碘化铯，空间分辨率：≥3.8lp/mm</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1.2结构：整板</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1.3★平板像素尺寸：≤126μm</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1.4固定平板探测器平板尺寸≥17×17″，</w:t>
            </w:r>
            <w:r>
              <w:rPr>
                <w:rFonts w:hint="eastAsia" w:ascii="仿宋" w:hAnsi="仿宋" w:eastAsia="仿宋" w:cs="仿宋"/>
                <w:bCs/>
                <w:sz w:val="24"/>
                <w:szCs w:val="24"/>
                <w:highlight w:val="none"/>
              </w:rPr>
              <w:t>平板有效尺寸可以根据拍片部位的需要进行大小调节</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1.5无线平板探测器平板尺寸≥14×17″，</w:t>
            </w:r>
            <w:r>
              <w:rPr>
                <w:rFonts w:hint="eastAsia" w:ascii="仿宋" w:hAnsi="仿宋" w:eastAsia="仿宋" w:cs="仿宋"/>
                <w:bCs/>
                <w:sz w:val="24"/>
                <w:szCs w:val="24"/>
                <w:highlight w:val="none"/>
              </w:rPr>
              <w:t>平板有效尺寸可以根据拍片部位的需要进行大小调节</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1.6★固定平板探测器平板有效像素≥1080万（采集矩阵≥</w:t>
            </w:r>
            <w:r>
              <w:rPr>
                <w:rStyle w:val="359"/>
                <w:rFonts w:hint="eastAsia" w:ascii="仿宋" w:hAnsi="仿宋" w:eastAsia="仿宋" w:cs="仿宋"/>
                <w:sz w:val="24"/>
                <w:szCs w:val="24"/>
                <w:highlight w:val="none"/>
              </w:rPr>
              <w:t>3320 x 3320</w:t>
            </w:r>
            <w:r>
              <w:rPr>
                <w:rFonts w:hint="eastAsia" w:ascii="仿宋" w:hAnsi="仿宋" w:eastAsia="仿宋" w:cs="仿宋"/>
                <w:color w:val="000000"/>
                <w:sz w:val="24"/>
                <w:szCs w:val="24"/>
                <w:highlight w:val="none"/>
              </w:rPr>
              <w:t>）</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1.7★无线平板探测器平板有效像素≥940万（采集矩阵≥</w:t>
            </w:r>
            <w:r>
              <w:rPr>
                <w:rStyle w:val="359"/>
                <w:rFonts w:hint="eastAsia" w:ascii="仿宋" w:hAnsi="仿宋" w:eastAsia="仿宋" w:cs="仿宋"/>
                <w:sz w:val="24"/>
                <w:szCs w:val="24"/>
                <w:highlight w:val="none"/>
              </w:rPr>
              <w:t>2800 x 3408</w:t>
            </w:r>
            <w:r>
              <w:rPr>
                <w:rFonts w:hint="eastAsia" w:ascii="仿宋" w:hAnsi="仿宋" w:eastAsia="仿宋" w:cs="仿宋"/>
                <w:color w:val="000000"/>
                <w:sz w:val="24"/>
                <w:szCs w:val="24"/>
                <w:highlight w:val="none"/>
              </w:rPr>
              <w:t>）</w:t>
            </w:r>
          </w:p>
          <w:p>
            <w:pPr>
              <w:spacing w:line="360" w:lineRule="auto"/>
              <w:rPr>
                <w:rFonts w:hint="eastAsia" w:ascii="仿宋" w:hAnsi="仿宋" w:eastAsia="仿宋" w:cs="仿宋"/>
                <w:b/>
                <w:color w:val="000000"/>
                <w:sz w:val="24"/>
                <w:szCs w:val="24"/>
                <w:highlight w:val="none"/>
              </w:rPr>
            </w:pPr>
            <w:r>
              <w:rPr>
                <w:rFonts w:hint="eastAsia" w:ascii="仿宋" w:hAnsi="仿宋" w:eastAsia="仿宋" w:cs="仿宋"/>
                <w:b/>
                <w:bCs/>
                <w:color w:val="000000"/>
                <w:sz w:val="24"/>
                <w:szCs w:val="24"/>
                <w:highlight w:val="none"/>
              </w:rPr>
              <w:t>2.</w:t>
            </w:r>
            <w:r>
              <w:rPr>
                <w:rFonts w:hint="eastAsia" w:ascii="仿宋" w:hAnsi="仿宋" w:eastAsia="仿宋" w:cs="仿宋"/>
                <w:b/>
                <w:color w:val="000000"/>
                <w:sz w:val="24"/>
                <w:szCs w:val="24"/>
                <w:highlight w:val="none"/>
              </w:rPr>
              <w:t>X射线高压发生器</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2.1</w:t>
            </w:r>
            <w:r>
              <w:rPr>
                <w:rFonts w:hint="eastAsia" w:ascii="仿宋" w:hAnsi="仿宋" w:eastAsia="仿宋" w:cs="仿宋"/>
                <w:color w:val="000000"/>
                <w:sz w:val="24"/>
                <w:szCs w:val="24"/>
                <w:highlight w:val="none"/>
              </w:rPr>
              <w:t>高压可调范围：40～150KV</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2.2</w:t>
            </w:r>
            <w:r>
              <w:rPr>
                <w:rFonts w:hint="eastAsia" w:ascii="仿宋" w:hAnsi="仿宋" w:eastAsia="仿宋" w:cs="仿宋"/>
                <w:color w:val="000000"/>
                <w:sz w:val="24"/>
                <w:szCs w:val="24"/>
                <w:highlight w:val="none"/>
              </w:rPr>
              <w:t>★最大输出功率：≥80KW</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bCs/>
                <w:color w:val="000000"/>
                <w:sz w:val="24"/>
                <w:szCs w:val="24"/>
                <w:highlight w:val="none"/>
              </w:rPr>
              <w:t>2.3</w:t>
            </w:r>
            <w:r>
              <w:rPr>
                <w:rFonts w:hint="eastAsia" w:ascii="仿宋" w:hAnsi="仿宋" w:eastAsia="仿宋" w:cs="仿宋"/>
                <w:color w:val="000000"/>
                <w:sz w:val="24"/>
                <w:szCs w:val="24"/>
                <w:highlight w:val="none"/>
              </w:rPr>
              <w:t>★最大电流输出量：≥1000mA</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2.4最短曝光时间: ≤1ms</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2.5解剖程序摄影≥238种</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2.6具有快速参数设定功能</w:t>
            </w:r>
          </w:p>
          <w:p>
            <w:pPr>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3.X射线球管和悬吊装置</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3.1</w:t>
            </w:r>
            <w:r>
              <w:rPr>
                <w:rFonts w:hint="eastAsia" w:ascii="仿宋" w:hAnsi="仿宋" w:eastAsia="仿宋" w:cs="仿宋"/>
                <w:color w:val="000000"/>
                <w:sz w:val="24"/>
                <w:szCs w:val="24"/>
                <w:highlight w:val="none"/>
              </w:rPr>
              <w:t>热容量:≥400KHU</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3.2</w:t>
            </w:r>
            <w:r>
              <w:rPr>
                <w:rFonts w:hint="eastAsia" w:ascii="仿宋" w:hAnsi="仿宋" w:eastAsia="仿宋" w:cs="仿宋"/>
                <w:color w:val="000000"/>
                <w:sz w:val="24"/>
                <w:szCs w:val="24"/>
                <w:highlight w:val="none"/>
              </w:rPr>
              <w:t>双焦点：小焦点≤0.6mm；大焦点≤1.2mm</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bCs/>
                <w:color w:val="000000"/>
                <w:sz w:val="24"/>
                <w:szCs w:val="24"/>
                <w:highlight w:val="none"/>
              </w:rPr>
              <w:t>3.3</w:t>
            </w:r>
            <w:r>
              <w:rPr>
                <w:rFonts w:hint="eastAsia" w:ascii="仿宋" w:hAnsi="仿宋" w:eastAsia="仿宋" w:cs="仿宋"/>
                <w:color w:val="000000"/>
                <w:sz w:val="24"/>
                <w:szCs w:val="24"/>
                <w:highlight w:val="none"/>
              </w:rPr>
              <w:t>★焦点功率：大焦点功率≥90KW</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3.4★阳极旋转速度: ≥9500转/分</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3.5悬吊式球管架</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3.6球管沿垂直轴旋转≥±180°；沿水平轴旋转≥±120°</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3.7球管架移动范围：可前、后、左、右、上、下移动，水平纵向移动范围≥290cm；水平横向移动范围≥140cm，球管垂直方向移动范围≥160cm</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3.8具有自动跟踪功能，球管可以自动跟踪胸片架高度（包括倾斜位）</w:t>
            </w:r>
          </w:p>
          <w:p>
            <w:pPr>
              <w:spacing w:line="360" w:lineRule="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球管可以自动跟踪平床升降</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3.9★</w:t>
            </w:r>
            <w:r>
              <w:rPr>
                <w:rFonts w:hint="eastAsia" w:ascii="仿宋" w:hAnsi="仿宋" w:eastAsia="仿宋" w:cs="仿宋"/>
                <w:bCs/>
                <w:sz w:val="24"/>
                <w:szCs w:val="24"/>
                <w:highlight w:val="none"/>
              </w:rPr>
              <w:t>悬吊式球管后方具有操作按键</w:t>
            </w:r>
          </w:p>
          <w:p>
            <w:pPr>
              <w:spacing w:line="360" w:lineRule="auto"/>
              <w:rPr>
                <w:rFonts w:hint="eastAsia" w:ascii="仿宋" w:hAnsi="仿宋" w:eastAsia="仿宋" w:cs="仿宋"/>
                <w:b/>
                <w:bCs/>
                <w:sz w:val="24"/>
                <w:szCs w:val="24"/>
                <w:highlight w:val="none"/>
              </w:rPr>
            </w:pPr>
            <w:r>
              <w:rPr>
                <w:rFonts w:hint="eastAsia" w:ascii="仿宋" w:hAnsi="仿宋" w:eastAsia="仿宋" w:cs="仿宋"/>
                <w:b/>
                <w:color w:val="000000"/>
                <w:sz w:val="24"/>
                <w:szCs w:val="24"/>
                <w:highlight w:val="none"/>
              </w:rPr>
              <w:t>4.</w:t>
            </w:r>
            <w:r>
              <w:rPr>
                <w:rFonts w:hint="eastAsia" w:ascii="仿宋" w:hAnsi="仿宋" w:eastAsia="仿宋" w:cs="仿宋"/>
                <w:b/>
                <w:bCs/>
                <w:sz w:val="24"/>
                <w:szCs w:val="24"/>
                <w:highlight w:val="none"/>
              </w:rPr>
              <w:t>束光器</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4.1</w:t>
            </w:r>
            <w:r>
              <w:rPr>
                <w:rFonts w:hint="eastAsia" w:ascii="仿宋" w:hAnsi="仿宋" w:eastAsia="仿宋" w:cs="仿宋"/>
                <w:bCs/>
                <w:sz w:val="24"/>
                <w:szCs w:val="24"/>
                <w:highlight w:val="none"/>
              </w:rPr>
              <w:t>自动电动束光器</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4.2</w:t>
            </w:r>
            <w:r>
              <w:rPr>
                <w:rFonts w:hint="eastAsia" w:ascii="仿宋" w:hAnsi="仿宋" w:eastAsia="仿宋" w:cs="仿宋"/>
                <w:bCs/>
                <w:sz w:val="24"/>
                <w:szCs w:val="24"/>
                <w:highlight w:val="none"/>
              </w:rPr>
              <w:t>可以根据部位自动选择照射野</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4.3</w:t>
            </w:r>
            <w:r>
              <w:rPr>
                <w:rFonts w:hint="eastAsia" w:ascii="仿宋" w:hAnsi="仿宋" w:eastAsia="仿宋" w:cs="仿宋"/>
                <w:bCs/>
                <w:sz w:val="24"/>
                <w:szCs w:val="24"/>
                <w:highlight w:val="none"/>
              </w:rPr>
              <w:t>具有三重线束硬化滤过功能</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4.4</w:t>
            </w:r>
            <w:r>
              <w:rPr>
                <w:rFonts w:hint="eastAsia" w:ascii="仿宋" w:hAnsi="仿宋" w:eastAsia="仿宋" w:cs="仿宋"/>
                <w:bCs/>
                <w:sz w:val="24"/>
                <w:szCs w:val="24"/>
                <w:highlight w:val="none"/>
              </w:rPr>
              <w:t>具有橡胶缓冲层</w:t>
            </w:r>
          </w:p>
          <w:p>
            <w:pPr>
              <w:spacing w:line="360" w:lineRule="auto"/>
              <w:rPr>
                <w:rFonts w:hint="eastAsia" w:ascii="仿宋" w:hAnsi="仿宋" w:eastAsia="仿宋" w:cs="仿宋"/>
                <w:b/>
                <w:color w:val="000000"/>
                <w:sz w:val="24"/>
                <w:szCs w:val="24"/>
                <w:highlight w:val="none"/>
              </w:rPr>
            </w:pPr>
            <w:r>
              <w:rPr>
                <w:rFonts w:hint="eastAsia" w:ascii="仿宋" w:hAnsi="仿宋" w:eastAsia="仿宋" w:cs="仿宋"/>
                <w:b/>
                <w:bCs/>
                <w:sz w:val="24"/>
                <w:szCs w:val="24"/>
                <w:highlight w:val="none"/>
              </w:rPr>
              <w:t>5.</w:t>
            </w:r>
            <w:r>
              <w:rPr>
                <w:rFonts w:hint="eastAsia" w:ascii="仿宋" w:hAnsi="仿宋" w:eastAsia="仿宋" w:cs="仿宋"/>
                <w:b/>
                <w:color w:val="000000"/>
                <w:sz w:val="24"/>
                <w:szCs w:val="24"/>
                <w:highlight w:val="none"/>
              </w:rPr>
              <w:t>立式平板探测器支架</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5.1</w:t>
            </w:r>
            <w:r>
              <w:rPr>
                <w:rFonts w:hint="eastAsia" w:ascii="仿宋" w:hAnsi="仿宋" w:eastAsia="仿宋" w:cs="仿宋"/>
                <w:color w:val="000000"/>
                <w:sz w:val="24"/>
                <w:szCs w:val="24"/>
                <w:highlight w:val="none"/>
              </w:rPr>
              <w:t>可移除式固定滤线栅， 栅密度</w:t>
            </w:r>
            <w:r>
              <w:rPr>
                <w:rFonts w:hint="eastAsia" w:ascii="仿宋" w:hAnsi="仿宋" w:eastAsia="仿宋" w:cs="仿宋"/>
                <w:bCs/>
                <w:sz w:val="24"/>
                <w:szCs w:val="24"/>
                <w:highlight w:val="none"/>
              </w:rPr>
              <w:t>≥</w:t>
            </w:r>
            <w:r>
              <w:rPr>
                <w:rFonts w:hint="eastAsia" w:ascii="仿宋" w:hAnsi="仿宋" w:eastAsia="仿宋" w:cs="仿宋"/>
                <w:color w:val="000000"/>
                <w:sz w:val="24"/>
                <w:szCs w:val="24"/>
                <w:highlight w:val="none"/>
              </w:rPr>
              <w:t>50线对/cm</w:t>
            </w:r>
            <w:r>
              <w:rPr>
                <w:rFonts w:hint="eastAsia" w:ascii="仿宋" w:hAnsi="仿宋" w:eastAsia="仿宋" w:cs="仿宋"/>
                <w:bCs/>
                <w:sz w:val="24"/>
                <w:szCs w:val="24"/>
                <w:highlight w:val="none"/>
              </w:rPr>
              <w:t>，SID≥180cm</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5.2</w:t>
            </w:r>
            <w:r>
              <w:rPr>
                <w:rFonts w:hint="eastAsia" w:ascii="仿宋" w:hAnsi="仿宋" w:eastAsia="仿宋" w:cs="仿宋"/>
                <w:color w:val="000000"/>
                <w:sz w:val="24"/>
                <w:szCs w:val="24"/>
                <w:highlight w:val="none"/>
              </w:rPr>
              <w:t>胸片架可打角度，至少要求﹣20°，30°，90°</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5.3</w:t>
            </w:r>
            <w:r>
              <w:rPr>
                <w:rFonts w:hint="eastAsia" w:ascii="仿宋" w:hAnsi="仿宋" w:eastAsia="仿宋" w:cs="仿宋"/>
                <w:color w:val="000000"/>
                <w:sz w:val="24"/>
                <w:szCs w:val="24"/>
                <w:highlight w:val="none"/>
              </w:rPr>
              <w:t>配有立位AEC自动电离室</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5.4</w:t>
            </w:r>
            <w:r>
              <w:rPr>
                <w:rFonts w:hint="eastAsia" w:ascii="仿宋" w:hAnsi="仿宋" w:eastAsia="仿宋" w:cs="仿宋"/>
                <w:color w:val="000000"/>
                <w:sz w:val="24"/>
                <w:szCs w:val="24"/>
                <w:highlight w:val="none"/>
              </w:rPr>
              <w:t>★胸片架平板探测器和球管运动定位功能：平衡式运动，电磁式安全刹车，与球管同步自动跟踪</w:t>
            </w:r>
          </w:p>
          <w:p>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color w:val="000000"/>
                <w:sz w:val="24"/>
                <w:szCs w:val="24"/>
                <w:highlight w:val="none"/>
              </w:rPr>
              <w:t>5.5</w:t>
            </w:r>
            <w:r>
              <w:rPr>
                <w:rFonts w:hint="eastAsia" w:ascii="仿宋" w:hAnsi="仿宋" w:eastAsia="仿宋" w:cs="仿宋"/>
                <w:color w:val="000000"/>
                <w:sz w:val="24"/>
                <w:szCs w:val="24"/>
                <w:highlight w:val="none"/>
              </w:rPr>
              <w:t>★联动模式：具有实时追踪及延时追踪双模式</w:t>
            </w:r>
          </w:p>
          <w:p>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6.摄影平床</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6.1</w:t>
            </w:r>
            <w:r>
              <w:rPr>
                <w:rFonts w:hint="eastAsia" w:ascii="仿宋" w:hAnsi="仿宋" w:eastAsia="仿宋" w:cs="仿宋"/>
                <w:color w:val="000000"/>
                <w:sz w:val="24"/>
                <w:szCs w:val="24"/>
                <w:highlight w:val="none"/>
              </w:rPr>
              <w:t>四向浮动式电动升降平床，电磁锁定，非简易式可移动摄影平床</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6.2</w:t>
            </w:r>
            <w:r>
              <w:rPr>
                <w:rFonts w:hint="eastAsia" w:ascii="仿宋" w:hAnsi="仿宋" w:eastAsia="仿宋" w:cs="仿宋"/>
                <w:color w:val="000000"/>
                <w:sz w:val="24"/>
                <w:szCs w:val="24"/>
                <w:highlight w:val="none"/>
              </w:rPr>
              <w:t>纵轴方向可锁定，具备与球管自动对中功能</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6.3</w:t>
            </w:r>
            <w:r>
              <w:rPr>
                <w:rFonts w:hint="eastAsia" w:ascii="仿宋" w:hAnsi="仿宋" w:eastAsia="仿宋" w:cs="仿宋"/>
                <w:color w:val="000000"/>
                <w:sz w:val="24"/>
                <w:szCs w:val="24"/>
                <w:highlight w:val="none"/>
              </w:rPr>
              <w:t>床体升降范围：最低≤535mm，最高≥850mm</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6.4</w:t>
            </w:r>
            <w:r>
              <w:rPr>
                <w:rFonts w:hint="eastAsia" w:ascii="仿宋" w:hAnsi="仿宋" w:eastAsia="仿宋" w:cs="仿宋"/>
                <w:color w:val="000000"/>
                <w:sz w:val="24"/>
                <w:szCs w:val="24"/>
                <w:highlight w:val="none"/>
              </w:rPr>
              <w:t>床体纵向移动≥110cm，横向移动≥25cm</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6.5</w:t>
            </w:r>
            <w:r>
              <w:rPr>
                <w:rFonts w:hint="eastAsia" w:ascii="仿宋" w:hAnsi="仿宋" w:eastAsia="仿宋" w:cs="仿宋"/>
                <w:color w:val="000000"/>
                <w:sz w:val="24"/>
                <w:szCs w:val="24"/>
                <w:highlight w:val="none"/>
              </w:rPr>
              <w:t>床面尺寸：≥230×80cm</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6.6</w:t>
            </w:r>
            <w:r>
              <w:rPr>
                <w:rFonts w:hint="eastAsia" w:ascii="仿宋" w:hAnsi="仿宋" w:eastAsia="仿宋" w:cs="仿宋"/>
                <w:color w:val="000000"/>
                <w:sz w:val="24"/>
                <w:szCs w:val="24"/>
                <w:highlight w:val="none"/>
              </w:rPr>
              <w:t>承重：≥290Kg</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6.7</w:t>
            </w:r>
            <w:r>
              <w:rPr>
                <w:rFonts w:hint="eastAsia" w:ascii="仿宋" w:hAnsi="仿宋" w:eastAsia="仿宋" w:cs="仿宋"/>
                <w:bCs/>
                <w:sz w:val="24"/>
                <w:szCs w:val="24"/>
                <w:highlight w:val="none"/>
              </w:rPr>
              <w:t>固定滤线器：栅密度≥50线对/cm，SID≥100cm</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6.8</w:t>
            </w:r>
            <w:r>
              <w:rPr>
                <w:rFonts w:hint="eastAsia" w:ascii="仿宋" w:hAnsi="仿宋" w:eastAsia="仿宋" w:cs="仿宋"/>
                <w:bCs/>
                <w:sz w:val="24"/>
                <w:szCs w:val="24"/>
                <w:highlight w:val="none"/>
              </w:rPr>
              <w:t>≥1视野电离室</w:t>
            </w:r>
          </w:p>
          <w:p>
            <w:pPr>
              <w:spacing w:line="360" w:lineRule="auto"/>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7.</w:t>
            </w:r>
            <w:r>
              <w:rPr>
                <w:rFonts w:hint="eastAsia" w:ascii="仿宋" w:hAnsi="仿宋" w:eastAsia="仿宋" w:cs="仿宋"/>
                <w:b/>
                <w:bCs/>
                <w:sz w:val="24"/>
                <w:szCs w:val="24"/>
                <w:highlight w:val="none"/>
              </w:rPr>
              <w:t>自动定位功能</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7.1★具有自动定位功能（对床、胸片架、探测器位置自动转换定位、胸片架SID自动转换定位）</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7.2自动定位程序≥90组</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7.3拥有自动定位遥控器，可在控制室遥控操作，一键遥控，即松即停</w:t>
            </w:r>
          </w:p>
          <w:p>
            <w:pPr>
              <w:spacing w:line="360" w:lineRule="auto"/>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8.</w:t>
            </w:r>
            <w:r>
              <w:rPr>
                <w:rFonts w:hint="eastAsia" w:ascii="仿宋" w:hAnsi="仿宋" w:eastAsia="仿宋" w:cs="仿宋"/>
                <w:b/>
                <w:color w:val="000000"/>
                <w:sz w:val="24"/>
                <w:szCs w:val="24"/>
                <w:highlight w:val="none"/>
              </w:rPr>
              <w:t>主机控制台</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8.1控制台配置，可控制X线发生器、病人资料处理、图像显示及图像传输等，配备最新版本的专业DR处理软件</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8.2CPU为酷睿双核高速处理器，内存容量≥4G，硬盘容量≥320G，双液晶显示器：≥15″</w:t>
            </w:r>
          </w:p>
          <w:p>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8.3可支持标准DICOM3.0输入输出接口，具有DICOM打印、存储、一体化光盘刻录、传输和获取功能</w:t>
            </w:r>
          </w:p>
          <w:p>
            <w:pPr>
              <w:spacing w:line="360" w:lineRule="auto"/>
              <w:rPr>
                <w:rFonts w:hint="eastAsia" w:ascii="仿宋" w:hAnsi="仿宋" w:eastAsia="仿宋" w:cs="仿宋"/>
                <w:b/>
                <w:sz w:val="24"/>
                <w:szCs w:val="24"/>
                <w:highlight w:val="none"/>
              </w:rPr>
            </w:pPr>
            <w:r>
              <w:rPr>
                <w:rFonts w:hint="eastAsia" w:ascii="仿宋" w:hAnsi="仿宋" w:eastAsia="仿宋" w:cs="仿宋"/>
                <w:b/>
                <w:bCs/>
                <w:color w:val="000000"/>
                <w:sz w:val="24"/>
                <w:szCs w:val="24"/>
                <w:highlight w:val="none"/>
              </w:rPr>
              <w:t>9.</w:t>
            </w:r>
            <w:r>
              <w:rPr>
                <w:rFonts w:hint="eastAsia" w:ascii="仿宋" w:hAnsi="仿宋" w:eastAsia="仿宋" w:cs="仿宋"/>
                <w:b/>
                <w:sz w:val="24"/>
                <w:szCs w:val="24"/>
                <w:highlight w:val="none"/>
              </w:rPr>
              <w:t>整机工作环境</w:t>
            </w:r>
          </w:p>
          <w:p>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9.1</w:t>
            </w:r>
            <w:r>
              <w:rPr>
                <w:rFonts w:hint="eastAsia" w:ascii="仿宋" w:hAnsi="仿宋" w:eastAsia="仿宋" w:cs="仿宋"/>
                <w:color w:val="000000"/>
                <w:sz w:val="24"/>
                <w:szCs w:val="24"/>
                <w:highlight w:val="none"/>
              </w:rPr>
              <w:t>湿度:30%-75%</w:t>
            </w:r>
          </w:p>
          <w:p>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9.2</w:t>
            </w:r>
            <w:r>
              <w:rPr>
                <w:rFonts w:hint="eastAsia" w:ascii="仿宋" w:hAnsi="仿宋" w:eastAsia="仿宋" w:cs="仿宋"/>
                <w:color w:val="000000"/>
                <w:sz w:val="24"/>
                <w:szCs w:val="24"/>
                <w:highlight w:val="none"/>
              </w:rPr>
              <w:t>电压:三相输入, 380V 50Hz</w:t>
            </w:r>
          </w:p>
          <w:p>
            <w:pPr>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10.其他要求</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10.1</w:t>
            </w:r>
            <w:r>
              <w:rPr>
                <w:rFonts w:hint="eastAsia" w:ascii="仿宋" w:hAnsi="仿宋" w:eastAsia="仿宋" w:cs="仿宋"/>
                <w:color w:val="000000"/>
                <w:sz w:val="24"/>
                <w:szCs w:val="24"/>
                <w:highlight w:val="none"/>
              </w:rPr>
              <w:t>主流品牌台式电脑1套，要求内存容量≥16G，硬盘容量≥1T</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10.2</w:t>
            </w:r>
            <w:r>
              <w:rPr>
                <w:rFonts w:hint="eastAsia" w:ascii="仿宋" w:hAnsi="仿宋" w:eastAsia="仿宋" w:cs="仿宋"/>
                <w:color w:val="000000"/>
                <w:sz w:val="24"/>
                <w:szCs w:val="24"/>
                <w:highlight w:val="none"/>
              </w:rPr>
              <w:t>影像专用竖屏1套，要求≥2兆黑白屏</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10.3</w:t>
            </w:r>
            <w:r>
              <w:rPr>
                <w:rFonts w:hint="eastAsia" w:ascii="仿宋" w:hAnsi="仿宋" w:eastAsia="仿宋" w:cs="仿宋"/>
                <w:color w:val="000000"/>
                <w:sz w:val="24"/>
                <w:szCs w:val="24"/>
                <w:highlight w:val="none"/>
              </w:rPr>
              <w:t>新款相机1套</w:t>
            </w:r>
          </w:p>
          <w:p>
            <w:pPr>
              <w:spacing w:line="360" w:lineRule="auto"/>
              <w:ind w:firstLine="480" w:firstLineChars="200"/>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10.4</w:t>
            </w:r>
            <w:r>
              <w:rPr>
                <w:rFonts w:hint="eastAsia" w:ascii="仿宋" w:hAnsi="仿宋" w:eastAsia="仿宋" w:cs="仿宋"/>
                <w:color w:val="000000"/>
                <w:sz w:val="24"/>
                <w:szCs w:val="24"/>
                <w:highlight w:val="none"/>
              </w:rPr>
              <w:t>专业防护设备2套（立式摄影及卧式摄影）</w:t>
            </w:r>
          </w:p>
          <w:p>
            <w:pPr>
              <w:spacing w:line="360" w:lineRule="auto"/>
              <w:rPr>
                <w:rFonts w:hint="eastAsia" w:ascii="仿宋" w:hAnsi="仿宋" w:eastAsia="仿宋" w:cs="仿宋"/>
                <w:b/>
                <w:bCs/>
                <w:sz w:val="24"/>
                <w:szCs w:val="24"/>
                <w:highlight w:val="none"/>
              </w:rPr>
            </w:pPr>
            <w:r>
              <w:rPr>
                <w:rFonts w:hint="eastAsia" w:ascii="仿宋" w:hAnsi="仿宋" w:eastAsia="仿宋" w:cs="仿宋"/>
                <w:b/>
                <w:color w:val="000000"/>
                <w:sz w:val="24"/>
                <w:szCs w:val="24"/>
                <w:highlight w:val="none"/>
              </w:rPr>
              <w:t>三、</w:t>
            </w:r>
            <w:r>
              <w:rPr>
                <w:rFonts w:hint="eastAsia" w:ascii="仿宋" w:hAnsi="仿宋" w:eastAsia="仿宋" w:cs="仿宋"/>
                <w:b/>
                <w:bCs/>
                <w:sz w:val="24"/>
                <w:szCs w:val="24"/>
                <w:highlight w:val="none"/>
              </w:rPr>
              <w:t>售后服务及其他要求</w:t>
            </w:r>
          </w:p>
          <w:p>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w:t>
            </w:r>
            <w:r>
              <w:rPr>
                <w:rFonts w:hint="eastAsia" w:ascii="仿宋" w:hAnsi="仿宋" w:eastAsia="仿宋" w:cs="仿宋"/>
                <w:b/>
                <w:bCs/>
                <w:color w:val="000000"/>
                <w:sz w:val="24"/>
                <w:szCs w:val="24"/>
                <w:highlight w:val="none"/>
              </w:rPr>
              <w:t>质保期2年；质保期内开机率≥95% (按365日/年计算)，否则质保期做双倍延长。</w:t>
            </w:r>
          </w:p>
          <w:p>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w:t>
            </w:r>
            <w:r>
              <w:rPr>
                <w:rFonts w:hint="eastAsia" w:ascii="仿宋" w:hAnsi="仿宋" w:eastAsia="仿宋" w:cs="仿宋"/>
                <w:b/>
                <w:bCs/>
                <w:color w:val="000000"/>
                <w:sz w:val="24"/>
                <w:szCs w:val="24"/>
                <w:highlight w:val="none"/>
              </w:rPr>
              <w:t>要求厂家保修，厂家在西南地区（成都市，重庆市）建有办事处或分公司,驻有厂家专职维修人员，应对西藏地区售后服务支持，与厂家签定售后服务协议。(提供厂家办事处或分公司相应证明文件)。</w:t>
            </w:r>
          </w:p>
          <w:p>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w:t>
            </w:r>
            <w:r>
              <w:rPr>
                <w:rFonts w:hint="eastAsia" w:ascii="仿宋" w:hAnsi="仿宋" w:eastAsia="仿宋" w:cs="仿宋"/>
                <w:b/>
                <w:bCs/>
                <w:color w:val="000000"/>
                <w:sz w:val="24"/>
                <w:szCs w:val="24"/>
                <w:highlight w:val="none"/>
              </w:rPr>
              <w:t>要求提供设备安装技术资料，操作使用技术资料，维修资料及电路图，提供使用人员操作、运用及维护保养培训。</w:t>
            </w:r>
          </w:p>
          <w:p>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w:t>
            </w:r>
            <w:r>
              <w:rPr>
                <w:rFonts w:hint="eastAsia" w:ascii="仿宋" w:hAnsi="仿宋" w:eastAsia="仿宋" w:cs="仿宋"/>
                <w:b/>
                <w:bCs/>
                <w:color w:val="000000"/>
                <w:sz w:val="24"/>
                <w:szCs w:val="24"/>
                <w:highlight w:val="none"/>
              </w:rPr>
              <w:t>厂家</w:t>
            </w:r>
            <w:r>
              <w:rPr>
                <w:rFonts w:hint="eastAsia" w:ascii="仿宋" w:hAnsi="仿宋" w:eastAsia="仿宋" w:cs="仿宋"/>
                <w:b/>
                <w:bCs/>
                <w:color w:val="000000"/>
                <w:sz w:val="24"/>
                <w:szCs w:val="24"/>
                <w:highlight w:val="none"/>
                <w:lang w:val="en-US" w:eastAsia="zh-CN"/>
              </w:rPr>
              <w:t>应具有</w:t>
            </w:r>
            <w:r>
              <w:rPr>
                <w:rFonts w:hint="eastAsia" w:ascii="仿宋" w:hAnsi="仿宋" w:eastAsia="仿宋" w:cs="仿宋"/>
                <w:b/>
                <w:bCs/>
                <w:color w:val="000000"/>
                <w:sz w:val="24"/>
                <w:szCs w:val="24"/>
                <w:highlight w:val="none"/>
              </w:rPr>
              <w:t>零配件保税仓库(注明配件仓库详细地址及电话)；并保证设备停产后10年内供应配件。</w:t>
            </w:r>
          </w:p>
          <w:p>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w:t>
            </w:r>
            <w:r>
              <w:rPr>
                <w:rFonts w:hint="eastAsia" w:ascii="仿宋" w:hAnsi="仿宋" w:eastAsia="仿宋" w:cs="仿宋"/>
                <w:b/>
                <w:bCs/>
                <w:color w:val="000000"/>
                <w:sz w:val="24"/>
                <w:szCs w:val="24"/>
                <w:highlight w:val="none"/>
              </w:rPr>
              <w:t>设备出现故障后，厂家工程师48小时内到场维修</w:t>
            </w:r>
          </w:p>
        </w:tc>
        <w:tc>
          <w:tcPr>
            <w:tcW w:w="1152"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sz w:val="24"/>
                <w:szCs w:val="24"/>
                <w:highlight w:val="none"/>
              </w:rPr>
            </w:pPr>
          </w:p>
        </w:tc>
      </w:tr>
    </w:tbl>
    <w:p>
      <w:pPr>
        <w:pStyle w:val="352"/>
        <w:keepNext w:val="0"/>
        <w:keepLines w:val="0"/>
        <w:pageBreakBefore w:val="0"/>
        <w:widowControl w:val="0"/>
        <w:kinsoku/>
        <w:wordWrap/>
        <w:overflowPunct/>
        <w:topLinePunct w:val="0"/>
        <w:autoSpaceDE/>
        <w:autoSpaceDN/>
        <w:bidi w:val="0"/>
        <w:adjustRightInd w:val="0"/>
        <w:snapToGrid w:val="0"/>
        <w:spacing w:line="360" w:lineRule="auto"/>
        <w:ind w:firstLineChars="200"/>
        <w:textAlignment w:val="auto"/>
        <w:rPr>
          <w:rFonts w:cs="宋体" w:asciiTheme="majorEastAsia" w:hAnsiTheme="majorEastAsia" w:eastAsiaTheme="majorEastAsia"/>
          <w:bCs/>
          <w:kern w:val="0"/>
          <w:sz w:val="24"/>
          <w:highlight w:val="none"/>
        </w:rPr>
      </w:pPr>
    </w:p>
    <w:p>
      <w:pPr>
        <w:pStyle w:val="3"/>
        <w:pageBreakBefore w:val="0"/>
        <w:widowControl w:val="0"/>
        <w:kinsoku/>
        <w:wordWrap/>
        <w:overflowPunct/>
        <w:topLinePunct w:val="0"/>
        <w:autoSpaceDE/>
        <w:autoSpaceDN/>
        <w:bidi w:val="0"/>
        <w:adjustRightInd/>
        <w:snapToGrid/>
        <w:spacing w:before="0" w:after="0" w:line="360" w:lineRule="auto"/>
        <w:jc w:val="left"/>
        <w:textAlignment w:val="auto"/>
        <w:rPr>
          <w:rFonts w:hint="eastAsia" w:ascii="仿宋" w:hAnsi="仿宋" w:eastAsia="仿宋" w:cs="仿宋"/>
          <w:b/>
          <w:bCs w:val="0"/>
          <w:color w:val="000000"/>
          <w:kern w:val="2"/>
          <w:sz w:val="28"/>
          <w:szCs w:val="28"/>
          <w:highlight w:val="none"/>
          <w:lang w:val="en-US" w:eastAsia="zh-CN" w:bidi="ar-SA"/>
        </w:rPr>
        <w:sectPr>
          <w:pgSz w:w="16838" w:h="11906" w:orient="landscape"/>
          <w:pgMar w:top="1701" w:right="1418" w:bottom="1417" w:left="1418" w:header="851" w:footer="992" w:gutter="0"/>
          <w:pgNumType w:fmt="numberInDash"/>
          <w:cols w:space="0" w:num="1"/>
          <w:rtlGutter w:val="0"/>
          <w:docGrid w:linePitch="312" w:charSpace="0"/>
        </w:sectPr>
      </w:pPr>
    </w:p>
    <w:p>
      <w:pPr>
        <w:pStyle w:val="3"/>
        <w:pageBreakBefore w:val="0"/>
        <w:widowControl w:val="0"/>
        <w:kinsoku/>
        <w:wordWrap/>
        <w:overflowPunct/>
        <w:topLinePunct w:val="0"/>
        <w:autoSpaceDE/>
        <w:autoSpaceDN/>
        <w:bidi w:val="0"/>
        <w:adjustRightInd/>
        <w:snapToGrid/>
        <w:spacing w:before="0" w:after="0" w:line="360" w:lineRule="auto"/>
        <w:jc w:val="center"/>
        <w:textAlignment w:val="auto"/>
        <w:rPr>
          <w:rFonts w:ascii="仿宋" w:hAnsi="仿宋" w:eastAsia="仿宋" w:cs="仿宋"/>
          <w:color w:val="000000"/>
          <w:highlight w:val="none"/>
        </w:rPr>
      </w:pPr>
      <w:bookmarkStart w:id="710" w:name="_Toc25793"/>
      <w:r>
        <w:rPr>
          <w:rFonts w:hint="eastAsia" w:ascii="仿宋" w:hAnsi="仿宋" w:eastAsia="仿宋" w:cs="仿宋"/>
          <w:color w:val="000000"/>
          <w:highlight w:val="none"/>
        </w:rPr>
        <w:t>第六章  投标文件格式</w:t>
      </w:r>
      <w:bookmarkEnd w:id="703"/>
      <w:bookmarkEnd w:id="704"/>
      <w:bookmarkEnd w:id="705"/>
      <w:bookmarkEnd w:id="706"/>
      <w:bookmarkEnd w:id="710"/>
    </w:p>
    <w:bookmarkEnd w:id="707"/>
    <w:bookmarkEnd w:id="708"/>
    <w:p>
      <w:pPr>
        <w:spacing w:line="900" w:lineRule="exact"/>
        <w:jc w:val="center"/>
        <w:rPr>
          <w:rFonts w:ascii="仿宋" w:hAnsi="仿宋" w:eastAsia="仿宋" w:cs="仿宋"/>
          <w:color w:val="000000"/>
          <w:highlight w:val="none"/>
        </w:rPr>
      </w:pPr>
    </w:p>
    <w:p>
      <w:pPr>
        <w:jc w:val="center"/>
        <w:rPr>
          <w:rFonts w:hint="eastAsia" w:ascii="仿宋" w:hAnsi="仿宋" w:eastAsia="仿宋"/>
          <w:b/>
          <w:sz w:val="56"/>
          <w:szCs w:val="56"/>
          <w:highlight w:val="none"/>
          <w:lang w:eastAsia="zh-CN"/>
        </w:rPr>
      </w:pPr>
      <w:r>
        <w:rPr>
          <w:rFonts w:hint="eastAsia" w:ascii="仿宋" w:hAnsi="仿宋" w:eastAsia="仿宋"/>
          <w:b/>
          <w:sz w:val="56"/>
          <w:szCs w:val="56"/>
          <w:highlight w:val="none"/>
          <w:lang w:eastAsia="zh-CN"/>
        </w:rPr>
        <w:t>西藏藏医药大学2022年中地附属医院采购临床教学设备项目</w:t>
      </w:r>
    </w:p>
    <w:p>
      <w:pPr>
        <w:spacing w:line="360" w:lineRule="auto"/>
        <w:jc w:val="center"/>
        <w:rPr>
          <w:rFonts w:ascii="仿宋" w:hAnsi="仿宋" w:eastAsia="仿宋" w:cs="仿宋"/>
          <w:b/>
          <w:color w:val="000000"/>
          <w:spacing w:val="-16"/>
          <w:sz w:val="52"/>
          <w:szCs w:val="44"/>
          <w:highlight w:val="none"/>
        </w:rPr>
      </w:pPr>
    </w:p>
    <w:p>
      <w:pPr>
        <w:spacing w:line="360" w:lineRule="auto"/>
        <w:jc w:val="center"/>
        <w:rPr>
          <w:rFonts w:hint="eastAsia" w:ascii="仿宋" w:hAnsi="仿宋" w:eastAsia="仿宋" w:cs="仿宋"/>
          <w:b/>
          <w:color w:val="000000"/>
          <w:spacing w:val="-16"/>
          <w:sz w:val="52"/>
          <w:szCs w:val="44"/>
          <w:highlight w:val="none"/>
          <w:lang w:val="en-US" w:eastAsia="zh-CN"/>
        </w:rPr>
      </w:pPr>
      <w:r>
        <w:rPr>
          <w:rFonts w:hint="eastAsia" w:ascii="仿宋" w:hAnsi="仿宋" w:eastAsia="仿宋" w:cs="仿宋"/>
          <w:b/>
          <w:color w:val="000000"/>
          <w:spacing w:val="-16"/>
          <w:sz w:val="52"/>
          <w:szCs w:val="44"/>
          <w:highlight w:val="none"/>
          <w:lang w:val="en-US" w:eastAsia="zh-CN"/>
        </w:rPr>
        <w:t>第一标段：DR设备采购</w:t>
      </w:r>
    </w:p>
    <w:p>
      <w:pPr>
        <w:spacing w:line="360" w:lineRule="auto"/>
        <w:jc w:val="center"/>
        <w:rPr>
          <w:rFonts w:hint="eastAsia" w:ascii="仿宋" w:hAnsi="仿宋" w:eastAsia="仿宋"/>
          <w:color w:val="000000"/>
          <w:highlight w:val="none"/>
          <w:lang w:val="en-US" w:eastAsia="zh-CN"/>
        </w:rPr>
      </w:pPr>
    </w:p>
    <w:p>
      <w:pPr>
        <w:jc w:val="center"/>
        <w:rPr>
          <w:rFonts w:ascii="仿宋" w:hAnsi="仿宋" w:eastAsia="仿宋"/>
          <w:b/>
          <w:sz w:val="72"/>
          <w:szCs w:val="72"/>
          <w:highlight w:val="none"/>
        </w:rPr>
      </w:pPr>
      <w:bookmarkStart w:id="711" w:name="_Toc14815"/>
      <w:r>
        <w:rPr>
          <w:rFonts w:hint="eastAsia" w:ascii="仿宋" w:hAnsi="仿宋" w:eastAsia="仿宋"/>
          <w:b/>
          <w:sz w:val="72"/>
          <w:szCs w:val="72"/>
          <w:highlight w:val="none"/>
        </w:rPr>
        <w:t>投标文件</w:t>
      </w:r>
      <w:bookmarkEnd w:id="711"/>
    </w:p>
    <w:p>
      <w:pPr>
        <w:jc w:val="center"/>
        <w:rPr>
          <w:rFonts w:ascii="仿宋" w:hAnsi="仿宋" w:eastAsia="仿宋"/>
          <w:b/>
          <w:sz w:val="44"/>
          <w:szCs w:val="44"/>
          <w:highlight w:val="none"/>
        </w:rPr>
      </w:pPr>
      <w:bookmarkStart w:id="712" w:name="_Toc17543"/>
      <w:r>
        <w:rPr>
          <w:rFonts w:hint="eastAsia" w:ascii="仿宋" w:hAnsi="仿宋" w:eastAsia="仿宋"/>
          <w:b/>
          <w:sz w:val="44"/>
          <w:szCs w:val="44"/>
          <w:highlight w:val="none"/>
        </w:rPr>
        <w:t>项目编号：</w:t>
      </w:r>
      <w:bookmarkEnd w:id="712"/>
    </w:p>
    <w:p>
      <w:pPr>
        <w:jc w:val="center"/>
        <w:rPr>
          <w:rFonts w:ascii="仿宋" w:hAnsi="仿宋" w:eastAsia="仿宋" w:cs="仿宋"/>
          <w:color w:val="000000"/>
          <w:highlight w:val="none"/>
        </w:rPr>
      </w:pPr>
    </w:p>
    <w:p>
      <w:pPr>
        <w:rPr>
          <w:rFonts w:ascii="仿宋" w:hAnsi="仿宋" w:eastAsia="仿宋" w:cs="仿宋"/>
          <w:color w:val="000000"/>
          <w:highlight w:val="none"/>
        </w:rPr>
      </w:pPr>
    </w:p>
    <w:p>
      <w:pPr>
        <w:rPr>
          <w:rFonts w:ascii="仿宋" w:hAnsi="仿宋" w:eastAsia="仿宋" w:cs="仿宋"/>
          <w:color w:val="000000"/>
          <w:highlight w:val="none"/>
        </w:rPr>
      </w:pPr>
    </w:p>
    <w:p>
      <w:pPr>
        <w:rPr>
          <w:rFonts w:ascii="仿宋" w:hAnsi="仿宋" w:eastAsia="仿宋" w:cs="仿宋"/>
          <w:color w:val="000000"/>
          <w:highlight w:val="none"/>
        </w:rPr>
      </w:pPr>
    </w:p>
    <w:p>
      <w:pPr>
        <w:rPr>
          <w:rFonts w:ascii="仿宋" w:hAnsi="仿宋" w:eastAsia="仿宋" w:cs="仿宋"/>
          <w:color w:val="000000"/>
          <w:highlight w:val="none"/>
        </w:rPr>
      </w:pPr>
    </w:p>
    <w:p>
      <w:pPr>
        <w:spacing w:line="480" w:lineRule="auto"/>
        <w:rPr>
          <w:rFonts w:ascii="仿宋" w:hAnsi="仿宋" w:eastAsia="仿宋" w:cs="仿宋"/>
          <w:color w:val="000000"/>
          <w:highlight w:val="none"/>
        </w:rPr>
      </w:pPr>
    </w:p>
    <w:p>
      <w:pPr>
        <w:spacing w:line="480" w:lineRule="auto"/>
        <w:rPr>
          <w:rFonts w:ascii="仿宋" w:hAnsi="仿宋" w:eastAsia="仿宋"/>
          <w:b/>
          <w:sz w:val="32"/>
          <w:szCs w:val="32"/>
          <w:highlight w:val="none"/>
        </w:rPr>
      </w:pPr>
      <w:bookmarkStart w:id="713" w:name="_Toc17445"/>
      <w:r>
        <w:rPr>
          <w:rFonts w:hint="eastAsia" w:ascii="仿宋" w:hAnsi="仿宋" w:eastAsia="仿宋"/>
          <w:b/>
          <w:sz w:val="32"/>
          <w:szCs w:val="32"/>
          <w:highlight w:val="none"/>
        </w:rPr>
        <w:t>项目名称：</w:t>
      </w:r>
      <w:bookmarkEnd w:id="713"/>
      <w:r>
        <w:rPr>
          <w:rFonts w:hint="eastAsia" w:ascii="仿宋" w:hAnsi="仿宋" w:eastAsia="仿宋"/>
          <w:b/>
          <w:sz w:val="32"/>
          <w:szCs w:val="32"/>
          <w:highlight w:val="none"/>
          <w:u w:val="single"/>
        </w:rPr>
        <w:t xml:space="preserve">                                  </w:t>
      </w:r>
      <w:r>
        <w:rPr>
          <w:rFonts w:hint="eastAsia" w:ascii="仿宋" w:hAnsi="仿宋" w:eastAsia="仿宋"/>
          <w:b/>
          <w:sz w:val="32"/>
          <w:szCs w:val="32"/>
          <w:highlight w:val="none"/>
        </w:rPr>
        <w:t xml:space="preserve"> </w:t>
      </w:r>
    </w:p>
    <w:p>
      <w:pPr>
        <w:spacing w:line="480" w:lineRule="auto"/>
        <w:rPr>
          <w:rFonts w:ascii="仿宋" w:hAnsi="仿宋" w:eastAsia="仿宋"/>
          <w:b/>
          <w:sz w:val="32"/>
          <w:szCs w:val="32"/>
          <w:highlight w:val="none"/>
        </w:rPr>
      </w:pPr>
      <w:bookmarkStart w:id="714" w:name="_Toc11810"/>
      <w:r>
        <w:rPr>
          <w:rFonts w:hint="eastAsia" w:ascii="仿宋" w:hAnsi="仿宋" w:eastAsia="仿宋"/>
          <w:b/>
          <w:sz w:val="32"/>
          <w:szCs w:val="32"/>
          <w:highlight w:val="none"/>
        </w:rPr>
        <w:t>投 标 人：</w:t>
      </w:r>
      <w:r>
        <w:rPr>
          <w:rFonts w:hint="eastAsia" w:ascii="仿宋" w:hAnsi="仿宋" w:eastAsia="仿宋"/>
          <w:b/>
          <w:sz w:val="32"/>
          <w:szCs w:val="32"/>
          <w:highlight w:val="none"/>
          <w:u w:val="single"/>
        </w:rPr>
        <w:t xml:space="preserve">                            </w:t>
      </w:r>
      <w:r>
        <w:rPr>
          <w:rFonts w:hint="eastAsia" w:ascii="仿宋" w:hAnsi="仿宋" w:eastAsia="仿宋"/>
          <w:b/>
          <w:sz w:val="32"/>
          <w:szCs w:val="32"/>
          <w:highlight w:val="none"/>
        </w:rPr>
        <w:t>（盖章）</w:t>
      </w:r>
      <w:bookmarkEnd w:id="714"/>
    </w:p>
    <w:p>
      <w:pPr>
        <w:spacing w:line="480" w:lineRule="auto"/>
        <w:rPr>
          <w:rFonts w:ascii="仿宋" w:hAnsi="仿宋" w:eastAsia="仿宋"/>
          <w:b/>
          <w:sz w:val="32"/>
          <w:szCs w:val="32"/>
          <w:highlight w:val="none"/>
        </w:rPr>
      </w:pPr>
      <w:bookmarkStart w:id="715" w:name="_Toc27949"/>
      <w:r>
        <w:rPr>
          <w:rFonts w:hint="eastAsia" w:ascii="仿宋" w:hAnsi="仿宋" w:eastAsia="仿宋"/>
          <w:b/>
          <w:sz w:val="32"/>
          <w:szCs w:val="32"/>
          <w:highlight w:val="none"/>
        </w:rPr>
        <w:t>法定代表人或其委托代理人：</w:t>
      </w:r>
      <w:r>
        <w:rPr>
          <w:rFonts w:hint="eastAsia" w:ascii="仿宋" w:hAnsi="仿宋" w:eastAsia="仿宋"/>
          <w:b/>
          <w:sz w:val="32"/>
          <w:szCs w:val="32"/>
          <w:highlight w:val="none"/>
          <w:u w:val="single"/>
        </w:rPr>
        <w:t xml:space="preserve">         </w:t>
      </w:r>
      <w:r>
        <w:rPr>
          <w:rFonts w:hint="eastAsia" w:ascii="仿宋" w:hAnsi="仿宋" w:eastAsia="仿宋"/>
          <w:b/>
          <w:sz w:val="32"/>
          <w:szCs w:val="32"/>
          <w:highlight w:val="none"/>
        </w:rPr>
        <w:t>（签字或盖章）</w:t>
      </w:r>
      <w:bookmarkEnd w:id="715"/>
    </w:p>
    <w:p>
      <w:pPr>
        <w:spacing w:line="480" w:lineRule="auto"/>
        <w:rPr>
          <w:rFonts w:ascii="仿宋" w:hAnsi="仿宋" w:eastAsia="仿宋"/>
          <w:b/>
          <w:sz w:val="32"/>
          <w:szCs w:val="32"/>
          <w:highlight w:val="none"/>
        </w:rPr>
      </w:pPr>
      <w:bookmarkStart w:id="716" w:name="_Toc18472"/>
      <w:r>
        <w:rPr>
          <w:rFonts w:hint="eastAsia" w:ascii="仿宋" w:hAnsi="仿宋" w:eastAsia="仿宋"/>
          <w:b/>
          <w:sz w:val="32"/>
          <w:szCs w:val="32"/>
          <w:highlight w:val="none"/>
        </w:rPr>
        <w:t>地    址</w:t>
      </w:r>
      <w:r>
        <w:rPr>
          <w:rFonts w:hint="eastAsia" w:ascii="仿宋" w:hAnsi="仿宋" w:eastAsia="仿宋"/>
          <w:b/>
          <w:sz w:val="32"/>
          <w:szCs w:val="32"/>
          <w:highlight w:val="none"/>
          <w:u w:val="single"/>
        </w:rPr>
        <w:t>：</w:t>
      </w:r>
      <w:bookmarkEnd w:id="716"/>
      <w:r>
        <w:rPr>
          <w:rFonts w:hint="eastAsia" w:ascii="仿宋" w:hAnsi="仿宋" w:eastAsia="仿宋"/>
          <w:b/>
          <w:sz w:val="32"/>
          <w:szCs w:val="32"/>
          <w:highlight w:val="none"/>
          <w:u w:val="single"/>
        </w:rPr>
        <w:t xml:space="preserve">                               </w:t>
      </w:r>
      <w:r>
        <w:rPr>
          <w:rFonts w:hint="eastAsia" w:ascii="仿宋" w:hAnsi="仿宋" w:eastAsia="仿宋"/>
          <w:b/>
          <w:sz w:val="32"/>
          <w:szCs w:val="32"/>
          <w:highlight w:val="none"/>
        </w:rPr>
        <w:t xml:space="preserve">  </w:t>
      </w:r>
    </w:p>
    <w:p>
      <w:pPr>
        <w:spacing w:line="480" w:lineRule="auto"/>
        <w:rPr>
          <w:rFonts w:ascii="仿宋" w:hAnsi="仿宋" w:eastAsia="仿宋"/>
          <w:b/>
          <w:sz w:val="32"/>
          <w:szCs w:val="32"/>
          <w:highlight w:val="none"/>
        </w:rPr>
      </w:pPr>
      <w:bookmarkStart w:id="717" w:name="_Toc31635"/>
      <w:r>
        <w:rPr>
          <w:rFonts w:hint="eastAsia" w:ascii="仿宋" w:hAnsi="仿宋" w:eastAsia="仿宋"/>
          <w:b/>
          <w:sz w:val="32"/>
          <w:szCs w:val="32"/>
          <w:highlight w:val="none"/>
        </w:rPr>
        <w:t>日    期：      年      月      日</w:t>
      </w:r>
      <w:bookmarkEnd w:id="717"/>
    </w:p>
    <w:p>
      <w:pPr>
        <w:spacing w:line="360" w:lineRule="auto"/>
        <w:rPr>
          <w:rFonts w:ascii="仿宋" w:hAnsi="仿宋" w:eastAsia="仿宋"/>
          <w:b/>
          <w:sz w:val="32"/>
          <w:szCs w:val="32"/>
          <w:highlight w:val="none"/>
        </w:rPr>
      </w:pPr>
    </w:p>
    <w:p>
      <w:pPr>
        <w:rPr>
          <w:rFonts w:ascii="仿宋" w:hAnsi="仿宋" w:eastAsia="仿宋" w:cs="仿宋"/>
          <w:color w:val="000000"/>
          <w:highlight w:val="none"/>
        </w:rPr>
      </w:pPr>
      <w:bookmarkStart w:id="718" w:name="_Toc25154"/>
      <w:bookmarkStart w:id="719" w:name="_Toc514253196"/>
      <w:bookmarkStart w:id="720" w:name="_Toc7865"/>
      <w:r>
        <w:rPr>
          <w:rFonts w:hint="eastAsia" w:ascii="仿宋" w:hAnsi="仿宋" w:eastAsia="仿宋" w:cs="仿宋"/>
          <w:color w:val="000000"/>
          <w:highlight w:val="none"/>
        </w:rPr>
        <w:br w:type="page"/>
      </w:r>
    </w:p>
    <w:p>
      <w:pPr>
        <w:pStyle w:val="4"/>
        <w:tabs>
          <w:tab w:val="clear" w:pos="618"/>
          <w:tab w:val="clear" w:pos="927"/>
        </w:tabs>
        <w:rPr>
          <w:rFonts w:ascii="仿宋" w:hAnsi="仿宋" w:eastAsia="仿宋" w:cs="仿宋"/>
          <w:color w:val="000000"/>
          <w:highlight w:val="none"/>
        </w:rPr>
      </w:pPr>
      <w:bookmarkStart w:id="721" w:name="_Toc17752"/>
      <w:r>
        <w:rPr>
          <w:rFonts w:hint="eastAsia" w:ascii="仿宋" w:hAnsi="仿宋" w:eastAsia="仿宋" w:cs="仿宋"/>
          <w:color w:val="000000"/>
          <w:highlight w:val="none"/>
        </w:rPr>
        <w:t>一、投 标 函</w:t>
      </w:r>
      <w:bookmarkEnd w:id="718"/>
      <w:bookmarkEnd w:id="719"/>
      <w:bookmarkEnd w:id="720"/>
      <w:bookmarkEnd w:id="721"/>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致：</w:t>
      </w:r>
      <w:r>
        <w:rPr>
          <w:rFonts w:hint="eastAsia" w:ascii="仿宋" w:hAnsi="仿宋" w:eastAsia="仿宋" w:cs="仿宋"/>
          <w:color w:val="000000"/>
          <w:sz w:val="24"/>
          <w:highlight w:val="none"/>
          <w:u w:val="single"/>
        </w:rPr>
        <w:t xml:space="preserve">    (招标人)    </w:t>
      </w:r>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w:t>
      </w:r>
      <w:r>
        <w:rPr>
          <w:rFonts w:hint="eastAsia" w:ascii="仿宋" w:hAnsi="仿宋" w:eastAsia="仿宋" w:cs="仿宋"/>
          <w:color w:val="000000"/>
          <w:sz w:val="24"/>
          <w:highlight w:val="none"/>
          <w:u w:val="single"/>
        </w:rPr>
        <w:t xml:space="preserve">   （投标人全称)        </w:t>
      </w:r>
      <w:r>
        <w:rPr>
          <w:rFonts w:hint="eastAsia" w:ascii="仿宋" w:hAnsi="仿宋" w:eastAsia="仿宋" w:cs="仿宋"/>
          <w:color w:val="000000"/>
          <w:sz w:val="24"/>
          <w:highlight w:val="none"/>
        </w:rPr>
        <w:t>授权</w:t>
      </w:r>
      <w:r>
        <w:rPr>
          <w:rFonts w:hint="eastAsia" w:ascii="仿宋" w:hAnsi="仿宋" w:eastAsia="仿宋" w:cs="仿宋"/>
          <w:color w:val="000000"/>
          <w:sz w:val="24"/>
          <w:highlight w:val="none"/>
          <w:u w:val="single"/>
        </w:rPr>
        <w:t xml:space="preserve">___（授权代表姓名)    </w:t>
      </w:r>
      <w:r>
        <w:rPr>
          <w:rFonts w:hint="eastAsia" w:ascii="仿宋" w:hAnsi="仿宋" w:eastAsia="仿宋" w:cs="仿宋"/>
          <w:color w:val="000000"/>
          <w:sz w:val="24"/>
          <w:highlight w:val="none"/>
        </w:rPr>
        <w:t>(职务)为全权代表，参加贵方组织的</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(项目编号、招标项目名称)招标的有关活动，并对</w:t>
      </w:r>
      <w:r>
        <w:rPr>
          <w:rFonts w:hint="eastAsia" w:ascii="仿宋" w:hAnsi="仿宋" w:eastAsia="仿宋" w:cs="仿宋"/>
          <w:color w:val="000000"/>
          <w:sz w:val="24"/>
          <w:highlight w:val="none"/>
          <w:u w:val="single"/>
        </w:rPr>
        <w:t xml:space="preserve">    （项目编号、项目名称)</w:t>
      </w:r>
      <w:r>
        <w:rPr>
          <w:rFonts w:hint="eastAsia" w:ascii="仿宋" w:hAnsi="仿宋" w:eastAsia="仿宋" w:cs="仿宋"/>
          <w:color w:val="000000"/>
          <w:sz w:val="24"/>
          <w:highlight w:val="none"/>
        </w:rPr>
        <w:t>进行投标。</w:t>
      </w:r>
      <w:r>
        <w:rPr>
          <w:rFonts w:hint="eastAsia" w:ascii="仿宋" w:hAnsi="仿宋" w:eastAsia="仿宋" w:cs="仿宋"/>
          <w:sz w:val="24"/>
          <w:highlight w:val="none"/>
        </w:rPr>
        <w:t>我方的投标文件包含下列内容：</w:t>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"_Toc72229447" </w:instrText>
      </w:r>
      <w:r>
        <w:rPr>
          <w:highlight w:val="none"/>
        </w:rPr>
        <w:fldChar w:fldCharType="separate"/>
      </w:r>
      <w:r>
        <w:rPr>
          <w:rFonts w:hint="eastAsia" w:ascii="仿宋" w:hAnsi="仿宋" w:eastAsia="仿宋" w:cs="仿宋"/>
          <w:color w:val="000000"/>
          <w:sz w:val="24"/>
          <w:highlight w:val="none"/>
        </w:rPr>
        <w:t>投</w:t>
      </w:r>
      <w:r>
        <w:rPr>
          <w:rFonts w:ascii="仿宋" w:hAnsi="仿宋" w:eastAsia="仿宋" w:cs="仿宋"/>
          <w:color w:val="000000"/>
          <w:sz w:val="24"/>
          <w:highlight w:val="none"/>
        </w:rPr>
        <w:t xml:space="preserve"> </w:t>
      </w:r>
      <w:r>
        <w:rPr>
          <w:rFonts w:hint="eastAsia" w:ascii="仿宋" w:hAnsi="仿宋" w:eastAsia="仿宋" w:cs="仿宋"/>
          <w:color w:val="000000"/>
          <w:sz w:val="24"/>
          <w:highlight w:val="none"/>
        </w:rPr>
        <w:t>标</w:t>
      </w:r>
      <w:r>
        <w:rPr>
          <w:rFonts w:ascii="仿宋" w:hAnsi="仿宋" w:eastAsia="仿宋" w:cs="仿宋"/>
          <w:color w:val="000000"/>
          <w:sz w:val="24"/>
          <w:highlight w:val="none"/>
        </w:rPr>
        <w:t xml:space="preserve"> </w:t>
      </w:r>
      <w:r>
        <w:rPr>
          <w:rFonts w:hint="eastAsia" w:ascii="仿宋" w:hAnsi="仿宋" w:eastAsia="仿宋" w:cs="仿宋"/>
          <w:color w:val="000000"/>
          <w:sz w:val="24"/>
          <w:highlight w:val="none"/>
        </w:rPr>
        <w:t>函</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"_Toc72229448" </w:instrText>
      </w:r>
      <w:r>
        <w:rPr>
          <w:highlight w:val="none"/>
        </w:rPr>
        <w:fldChar w:fldCharType="separate"/>
      </w:r>
      <w:r>
        <w:rPr>
          <w:rFonts w:hint="eastAsia" w:ascii="仿宋" w:hAnsi="仿宋" w:eastAsia="仿宋" w:cs="仿宋"/>
          <w:color w:val="000000"/>
          <w:sz w:val="24"/>
          <w:highlight w:val="none"/>
        </w:rPr>
        <w:t>开标一览表</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"_Toc72229449" </w:instrText>
      </w:r>
      <w:r>
        <w:rPr>
          <w:highlight w:val="none"/>
        </w:rPr>
        <w:fldChar w:fldCharType="separate"/>
      </w:r>
      <w:r>
        <w:rPr>
          <w:rFonts w:hint="eastAsia" w:ascii="仿宋" w:hAnsi="仿宋" w:eastAsia="仿宋" w:cs="仿宋"/>
          <w:color w:val="000000"/>
          <w:sz w:val="24"/>
          <w:highlight w:val="none"/>
        </w:rPr>
        <w:t>法定代表人身份证明书</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"_Toc72229450" </w:instrText>
      </w:r>
      <w:r>
        <w:rPr>
          <w:highlight w:val="none"/>
        </w:rPr>
        <w:fldChar w:fldCharType="separate"/>
      </w:r>
      <w:r>
        <w:rPr>
          <w:rFonts w:hint="eastAsia" w:ascii="仿宋" w:hAnsi="仿宋" w:eastAsia="仿宋" w:cs="仿宋"/>
          <w:color w:val="000000"/>
          <w:sz w:val="24"/>
          <w:highlight w:val="none"/>
        </w:rPr>
        <w:t>投标文件签署授权委托书</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"_Toc72229451" </w:instrText>
      </w:r>
      <w:r>
        <w:rPr>
          <w:highlight w:val="none"/>
        </w:rPr>
        <w:fldChar w:fldCharType="separate"/>
      </w:r>
      <w:r>
        <w:rPr>
          <w:rFonts w:hint="eastAsia" w:ascii="仿宋" w:hAnsi="仿宋" w:eastAsia="仿宋" w:cs="仿宋"/>
          <w:color w:val="000000"/>
          <w:sz w:val="24"/>
          <w:highlight w:val="none"/>
        </w:rPr>
        <w:t>投标保证金凭证复印件</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"_Toc72229452" </w:instrText>
      </w:r>
      <w:r>
        <w:rPr>
          <w:highlight w:val="none"/>
        </w:rPr>
        <w:fldChar w:fldCharType="separate"/>
      </w:r>
      <w:r>
        <w:rPr>
          <w:rFonts w:hint="eastAsia" w:ascii="仿宋" w:hAnsi="仿宋" w:eastAsia="仿宋" w:cs="仿宋"/>
          <w:color w:val="000000"/>
          <w:sz w:val="24"/>
          <w:highlight w:val="none"/>
        </w:rPr>
        <w:t>项目投标报价明细表</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"_Toc72229453" </w:instrText>
      </w:r>
      <w:r>
        <w:rPr>
          <w:highlight w:val="none"/>
        </w:rPr>
        <w:fldChar w:fldCharType="separate"/>
      </w:r>
      <w:r>
        <w:rPr>
          <w:rFonts w:hint="eastAsia" w:ascii="仿宋" w:hAnsi="仿宋" w:eastAsia="仿宋" w:cs="仿宋"/>
          <w:color w:val="000000"/>
          <w:sz w:val="24"/>
          <w:highlight w:val="none"/>
        </w:rPr>
        <w:t>技术条款偏离表</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"_Toc72229454" </w:instrText>
      </w:r>
      <w:r>
        <w:rPr>
          <w:highlight w:val="none"/>
        </w:rPr>
        <w:fldChar w:fldCharType="separate"/>
      </w:r>
      <w:r>
        <w:rPr>
          <w:rFonts w:hint="eastAsia" w:ascii="仿宋" w:hAnsi="仿宋" w:eastAsia="仿宋" w:cs="仿宋"/>
          <w:color w:val="000000"/>
          <w:sz w:val="24"/>
          <w:highlight w:val="none"/>
        </w:rPr>
        <w:t>商务条款偏离表</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"_Toc72229455" </w:instrText>
      </w:r>
      <w:r>
        <w:rPr>
          <w:highlight w:val="none"/>
        </w:rPr>
        <w:fldChar w:fldCharType="separate"/>
      </w:r>
      <w:r>
        <w:rPr>
          <w:rFonts w:hint="eastAsia" w:ascii="仿宋" w:hAnsi="仿宋" w:eastAsia="仿宋" w:cs="仿宋"/>
          <w:color w:val="000000"/>
          <w:sz w:val="24"/>
          <w:highlight w:val="none"/>
        </w:rPr>
        <w:t>资格审查资料</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"_Toc72229456" </w:instrText>
      </w:r>
      <w:r>
        <w:rPr>
          <w:highlight w:val="none"/>
        </w:rPr>
        <w:fldChar w:fldCharType="separate"/>
      </w:r>
      <w:r>
        <w:rPr>
          <w:rFonts w:hint="eastAsia" w:ascii="仿宋" w:hAnsi="仿宋" w:eastAsia="仿宋" w:cs="仿宋"/>
          <w:color w:val="000000"/>
          <w:sz w:val="24"/>
          <w:highlight w:val="none"/>
        </w:rPr>
        <w:t>投标技术方案</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"_Toc72229457" </w:instrText>
      </w:r>
      <w:r>
        <w:rPr>
          <w:highlight w:val="none"/>
        </w:rPr>
        <w:fldChar w:fldCharType="separate"/>
      </w:r>
      <w:r>
        <w:rPr>
          <w:rFonts w:hint="eastAsia" w:ascii="仿宋" w:hAnsi="仿宋" w:eastAsia="仿宋" w:cs="仿宋"/>
          <w:color w:val="000000"/>
          <w:sz w:val="24"/>
          <w:highlight w:val="none"/>
        </w:rPr>
        <w:t>项目交付及安装方案</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"_Toc72229458" </w:instrText>
      </w:r>
      <w:r>
        <w:rPr>
          <w:highlight w:val="none"/>
        </w:rPr>
        <w:fldChar w:fldCharType="separate"/>
      </w:r>
      <w:r>
        <w:rPr>
          <w:rFonts w:hint="eastAsia" w:ascii="仿宋" w:hAnsi="仿宋" w:eastAsia="仿宋" w:cs="仿宋"/>
          <w:color w:val="000000"/>
          <w:sz w:val="24"/>
          <w:highlight w:val="none"/>
        </w:rPr>
        <w:t>售后服务计划及承诺</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"_Toc72229459" </w:instrText>
      </w:r>
      <w:r>
        <w:rPr>
          <w:highlight w:val="none"/>
        </w:rPr>
        <w:fldChar w:fldCharType="separate"/>
      </w:r>
      <w:r>
        <w:rPr>
          <w:rFonts w:hint="eastAsia" w:ascii="仿宋" w:hAnsi="仿宋" w:eastAsia="仿宋" w:cs="仿宋"/>
          <w:color w:val="000000"/>
          <w:sz w:val="24"/>
          <w:highlight w:val="none"/>
        </w:rPr>
        <w:t>培训计划及培训方案</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"_Toc72229460" </w:instrText>
      </w:r>
      <w:r>
        <w:rPr>
          <w:highlight w:val="none"/>
        </w:rPr>
        <w:fldChar w:fldCharType="separate"/>
      </w:r>
      <w:r>
        <w:rPr>
          <w:rFonts w:hint="eastAsia" w:ascii="仿宋" w:hAnsi="仿宋" w:eastAsia="仿宋" w:cs="仿宋"/>
          <w:color w:val="000000"/>
          <w:sz w:val="24"/>
          <w:highlight w:val="none"/>
        </w:rPr>
        <w:t>拟投入本项目人员汇总表</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"_Toc72229461" </w:instrText>
      </w:r>
      <w:r>
        <w:rPr>
          <w:highlight w:val="none"/>
        </w:rPr>
        <w:fldChar w:fldCharType="separate"/>
      </w:r>
      <w:r>
        <w:rPr>
          <w:rFonts w:hint="eastAsia" w:ascii="仿宋" w:hAnsi="仿宋" w:eastAsia="仿宋" w:cs="仿宋"/>
          <w:color w:val="000000"/>
          <w:sz w:val="24"/>
          <w:highlight w:val="none"/>
        </w:rPr>
        <w:t>招标文件中要求提供的其他资质证件</w:t>
      </w:r>
      <w:r>
        <w:rPr>
          <w:rFonts w:hint="eastAsia" w:ascii="仿宋" w:hAnsi="仿宋" w:eastAsia="仿宋" w:cs="仿宋"/>
          <w:color w:val="000000"/>
          <w:sz w:val="24"/>
          <w:highlight w:val="none"/>
        </w:rPr>
        <w:fldChar w:fldCharType="end"/>
      </w:r>
    </w:p>
    <w:p>
      <w:pPr>
        <w:numPr>
          <w:ilvl w:val="0"/>
          <w:numId w:val="5"/>
        </w:numPr>
        <w:spacing w:line="480" w:lineRule="exact"/>
        <w:ind w:left="0" w:firstLine="420" w:firstLineChars="200"/>
        <w:rPr>
          <w:rFonts w:ascii="仿宋" w:hAnsi="仿宋" w:eastAsia="仿宋" w:cs="仿宋"/>
          <w:color w:val="000000"/>
          <w:sz w:val="24"/>
          <w:highlight w:val="none"/>
        </w:rPr>
      </w:pPr>
      <w:r>
        <w:rPr>
          <w:highlight w:val="none"/>
        </w:rPr>
        <w:fldChar w:fldCharType="begin"/>
      </w:r>
      <w:r>
        <w:rPr>
          <w:highlight w:val="none"/>
        </w:rPr>
        <w:instrText xml:space="preserve"> HYPERLINK \l "_Toc72229462" </w:instrText>
      </w:r>
      <w:r>
        <w:rPr>
          <w:highlight w:val="none"/>
        </w:rPr>
        <w:fldChar w:fldCharType="separate"/>
      </w:r>
      <w:r>
        <w:rPr>
          <w:rFonts w:hint="eastAsia" w:ascii="仿宋" w:hAnsi="仿宋" w:eastAsia="仿宋" w:cs="仿宋"/>
          <w:color w:val="000000"/>
          <w:sz w:val="24"/>
          <w:highlight w:val="none"/>
        </w:rPr>
        <w:t>中小企业、残疾人福利性单位声明函</w:t>
      </w:r>
      <w:r>
        <w:rPr>
          <w:rFonts w:hint="eastAsia" w:ascii="仿宋" w:hAnsi="仿宋" w:eastAsia="仿宋" w:cs="仿宋"/>
          <w:color w:val="000000"/>
          <w:sz w:val="24"/>
          <w:highlight w:val="none"/>
        </w:rPr>
        <w:fldChar w:fldCharType="end"/>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投标文件的上述组成部分如存在内容不一致的，以投标函为准。</w:t>
      </w:r>
    </w:p>
    <w:p>
      <w:pPr>
        <w:tabs>
          <w:tab w:val="left" w:pos="392"/>
        </w:tabs>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1、保证遵守招标文件中的有关规定和收费标准。</w:t>
      </w:r>
    </w:p>
    <w:p>
      <w:pPr>
        <w:tabs>
          <w:tab w:val="left" w:pos="392"/>
        </w:tabs>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2、保证忠实地执行买卖双方所签的经济合同，并承担合同规定的责任义务。</w:t>
      </w:r>
    </w:p>
    <w:p>
      <w:pPr>
        <w:tabs>
          <w:tab w:val="left" w:pos="392"/>
        </w:tabs>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3、愿意向贵方提供任何与该项投标有关的数据、情况和技术资料。</w:t>
      </w:r>
    </w:p>
    <w:p>
      <w:pPr>
        <w:tabs>
          <w:tab w:val="left" w:pos="392"/>
        </w:tabs>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4、我公司响应的投标有效期为</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天。</w:t>
      </w:r>
    </w:p>
    <w:p>
      <w:pPr>
        <w:tabs>
          <w:tab w:val="left" w:pos="392"/>
        </w:tabs>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5、与本投标有关的一切往来通讯请寄：</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6、我方承诺除商务和技术偏差表列出的偏差外，我方响应招标文件的全部要求。</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7、我方承诺在招标文件规定的投标有效期内不撤销投标文件。</w:t>
      </w:r>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8、如我方中标，我方承诺：</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（1）在收到中标通知书后，在中标通知书规定的期限内与你方签订合同；</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（2）在签订合同时不向你方提出附加条件；</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（3）按照招标文件要求提交履约保证金；</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（4）在合同约定的期限内完成合同规定的全部义务。</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9、我方在此声明，所递交的投标文件及有关资料内容完整、真实和准确，且不存在第二章“投标人须知”规定的任何一种情形。</w:t>
      </w:r>
    </w:p>
    <w:p>
      <w:pPr>
        <w:spacing w:line="480" w:lineRule="exac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10、</w:t>
      </w:r>
      <w:r>
        <w:rPr>
          <w:rFonts w:hint="eastAsia" w:ascii="仿宋" w:hAnsi="仿宋" w:eastAsia="仿宋" w:cs="仿宋"/>
          <w:color w:val="000000"/>
          <w:sz w:val="24"/>
          <w:highlight w:val="none"/>
          <w:u w:val="single"/>
        </w:rPr>
        <w:tab/>
      </w:r>
      <w:r>
        <w:rPr>
          <w:rFonts w:hint="eastAsia" w:ascii="仿宋" w:hAnsi="仿宋" w:eastAsia="仿宋" w:cs="仿宋"/>
          <w:color w:val="000000"/>
          <w:sz w:val="24"/>
          <w:highlight w:val="none"/>
          <w:u w:val="single"/>
        </w:rPr>
        <w:t>（其他补充说明）</w:t>
      </w:r>
      <w:r>
        <w:rPr>
          <w:rFonts w:hint="eastAsia" w:ascii="仿宋" w:hAnsi="仿宋" w:eastAsia="仿宋" w:cs="仿宋"/>
          <w:color w:val="000000"/>
          <w:sz w:val="24"/>
          <w:highlight w:val="none"/>
        </w:rPr>
        <w:t>。</w:t>
      </w:r>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投 标 人：</w:t>
      </w:r>
      <w:r>
        <w:rPr>
          <w:rFonts w:hint="eastAsia" w:ascii="仿宋" w:hAnsi="仿宋" w:eastAsia="仿宋" w:cs="仿宋"/>
          <w:color w:val="000000"/>
          <w:sz w:val="24"/>
          <w:highlight w:val="none"/>
        </w:rPr>
        <w:tab/>
      </w:r>
      <w:r>
        <w:rPr>
          <w:rFonts w:hint="eastAsia" w:ascii="仿宋" w:hAnsi="仿宋" w:eastAsia="仿宋" w:cs="仿宋"/>
          <w:color w:val="000000"/>
          <w:sz w:val="24"/>
          <w:highlight w:val="none"/>
        </w:rPr>
        <w:t>（盖单位章）</w:t>
      </w:r>
    </w:p>
    <w:p>
      <w:pPr>
        <w:pStyle w:val="2"/>
        <w:rPr>
          <w:rFonts w:ascii="仿宋" w:hAnsi="仿宋" w:eastAsia="仿宋" w:cs="仿宋"/>
          <w:color w:val="000000"/>
          <w:highlight w:val="none"/>
        </w:rPr>
      </w:pPr>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法定代表人（单位负责人）或其委托代理人：</w:t>
      </w:r>
      <w:r>
        <w:rPr>
          <w:rFonts w:hint="eastAsia" w:ascii="仿宋" w:hAnsi="仿宋" w:eastAsia="仿宋" w:cs="仿宋"/>
          <w:color w:val="000000"/>
          <w:sz w:val="24"/>
          <w:highlight w:val="none"/>
        </w:rPr>
        <w:tab/>
      </w:r>
      <w:r>
        <w:rPr>
          <w:rFonts w:hint="eastAsia" w:ascii="仿宋" w:hAnsi="仿宋" w:eastAsia="仿宋" w:cs="仿宋"/>
          <w:color w:val="000000"/>
          <w:sz w:val="24"/>
          <w:highlight w:val="none"/>
        </w:rPr>
        <w:t>（签字）</w:t>
      </w:r>
    </w:p>
    <w:p>
      <w:pPr>
        <w:spacing w:line="480" w:lineRule="exact"/>
        <w:rPr>
          <w:rFonts w:ascii="仿宋" w:hAnsi="仿宋" w:eastAsia="仿宋" w:cs="仿宋"/>
          <w:color w:val="000000"/>
          <w:sz w:val="24"/>
          <w:highlight w:val="none"/>
        </w:rPr>
      </w:pPr>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电   话：</w:t>
      </w:r>
    </w:p>
    <w:p>
      <w:pPr>
        <w:pStyle w:val="2"/>
        <w:rPr>
          <w:rFonts w:ascii="仿宋" w:hAnsi="仿宋" w:eastAsia="仿宋" w:cs="仿宋"/>
          <w:color w:val="000000"/>
          <w:highlight w:val="none"/>
        </w:rPr>
      </w:pPr>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地   址：</w:t>
      </w:r>
    </w:p>
    <w:p>
      <w:pPr>
        <w:pStyle w:val="2"/>
        <w:rPr>
          <w:rFonts w:ascii="仿宋" w:hAnsi="仿宋" w:eastAsia="仿宋" w:cs="仿宋"/>
          <w:color w:val="000000"/>
          <w:highlight w:val="none"/>
        </w:rPr>
      </w:pPr>
    </w:p>
    <w:p>
      <w:pPr>
        <w:spacing w:line="480" w:lineRule="exact"/>
        <w:rPr>
          <w:rFonts w:ascii="仿宋" w:hAnsi="仿宋" w:eastAsia="仿宋" w:cs="仿宋"/>
          <w:color w:val="000000"/>
          <w:sz w:val="24"/>
          <w:highlight w:val="none"/>
        </w:rPr>
      </w:pPr>
      <w:r>
        <w:rPr>
          <w:rFonts w:hint="eastAsia" w:ascii="仿宋" w:hAnsi="仿宋" w:eastAsia="仿宋" w:cs="仿宋"/>
          <w:color w:val="000000"/>
          <w:sz w:val="24"/>
          <w:highlight w:val="none"/>
        </w:rPr>
        <w:t>日　期：</w:t>
      </w:r>
    </w:p>
    <w:p>
      <w:pPr>
        <w:spacing w:line="480" w:lineRule="exact"/>
        <w:ind w:firstLine="480" w:firstLineChars="200"/>
        <w:rPr>
          <w:rFonts w:ascii="仿宋" w:hAnsi="仿宋" w:eastAsia="仿宋" w:cs="仿宋"/>
          <w:color w:val="000000"/>
          <w:sz w:val="24"/>
          <w:highlight w:val="none"/>
        </w:rPr>
      </w:pPr>
    </w:p>
    <w:p>
      <w:pPr>
        <w:spacing w:line="480" w:lineRule="exact"/>
        <w:ind w:firstLine="480" w:firstLineChars="200"/>
        <w:rPr>
          <w:rFonts w:ascii="仿宋" w:hAnsi="仿宋" w:eastAsia="仿宋" w:cs="仿宋"/>
          <w:color w:val="000000"/>
          <w:sz w:val="24"/>
          <w:highlight w:val="none"/>
        </w:rPr>
      </w:pPr>
    </w:p>
    <w:p>
      <w:pPr>
        <w:spacing w:line="480" w:lineRule="exact"/>
        <w:ind w:firstLine="480" w:firstLineChars="200"/>
        <w:rPr>
          <w:rFonts w:ascii="仿宋" w:hAnsi="仿宋" w:eastAsia="仿宋" w:cs="仿宋"/>
          <w:color w:val="000000"/>
          <w:sz w:val="24"/>
          <w:highlight w:val="none"/>
        </w:rPr>
      </w:pPr>
    </w:p>
    <w:p>
      <w:pPr>
        <w:spacing w:line="480" w:lineRule="exact"/>
        <w:ind w:firstLine="480" w:firstLineChars="200"/>
        <w:rPr>
          <w:rFonts w:ascii="仿宋" w:hAnsi="仿宋" w:eastAsia="仿宋" w:cs="仿宋"/>
          <w:color w:val="000000"/>
          <w:sz w:val="24"/>
          <w:highlight w:val="none"/>
        </w:rPr>
      </w:pPr>
    </w:p>
    <w:p>
      <w:pPr>
        <w:pStyle w:val="4"/>
        <w:tabs>
          <w:tab w:val="clear" w:pos="618"/>
          <w:tab w:val="clear" w:pos="927"/>
        </w:tabs>
        <w:rPr>
          <w:rFonts w:ascii="仿宋" w:hAnsi="仿宋" w:eastAsia="仿宋" w:cs="仿宋"/>
          <w:color w:val="000000"/>
          <w:highlight w:val="none"/>
        </w:rPr>
      </w:pPr>
      <w:r>
        <w:rPr>
          <w:rFonts w:ascii="仿宋" w:hAnsi="仿宋" w:eastAsia="仿宋" w:cs="仿宋"/>
          <w:color w:val="000000"/>
          <w:sz w:val="24"/>
          <w:highlight w:val="none"/>
        </w:rPr>
        <w:br w:type="page"/>
      </w:r>
      <w:bookmarkStart w:id="722" w:name="_Toc17517"/>
      <w:r>
        <w:rPr>
          <w:rFonts w:ascii="仿宋" w:hAnsi="仿宋" w:eastAsia="仿宋" w:cs="仿宋"/>
          <w:color w:val="000000"/>
          <w:highlight w:val="none"/>
        </w:rPr>
        <w:t>二</w:t>
      </w:r>
      <w:r>
        <w:rPr>
          <w:rFonts w:hint="eastAsia" w:ascii="仿宋" w:hAnsi="仿宋" w:eastAsia="仿宋" w:cs="仿宋"/>
          <w:color w:val="000000"/>
          <w:highlight w:val="none"/>
        </w:rPr>
        <w:t>、开标一览表</w:t>
      </w:r>
      <w:bookmarkEnd w:id="722"/>
    </w:p>
    <w:p>
      <w:pPr>
        <w:tabs>
          <w:tab w:val="left" w:pos="900"/>
          <w:tab w:val="left" w:pos="1080"/>
          <w:tab w:val="left" w:pos="1620"/>
        </w:tabs>
        <w:spacing w:line="480" w:lineRule="atLeast"/>
        <w:ind w:left="1077" w:hanging="1077"/>
        <w:rPr>
          <w:rFonts w:hint="eastAsia" w:ascii="仿宋" w:hAnsi="仿宋" w:eastAsia="仿宋" w:cs="仿宋"/>
          <w:bCs/>
          <w:color w:val="000000"/>
          <w:sz w:val="24"/>
          <w:highlight w:val="none"/>
          <w:lang w:eastAsia="zh-CN"/>
        </w:rPr>
      </w:pPr>
      <w:r>
        <w:rPr>
          <w:rFonts w:hint="eastAsia" w:ascii="仿宋" w:hAnsi="仿宋" w:eastAsia="仿宋" w:cs="仿宋"/>
          <w:color w:val="000000"/>
          <w:sz w:val="24"/>
          <w:highlight w:val="none"/>
        </w:rPr>
        <w:t>项目名称：</w:t>
      </w:r>
      <w:r>
        <w:rPr>
          <w:rFonts w:hint="eastAsia" w:ascii="仿宋" w:hAnsi="仿宋" w:eastAsia="仿宋" w:cs="仿宋"/>
          <w:color w:val="000000"/>
          <w:sz w:val="24"/>
          <w:highlight w:val="none"/>
          <w:lang w:eastAsia="zh-CN"/>
        </w:rPr>
        <w:t>西藏藏医药大学2022年中地附属医院采购临床教学设备项目</w:t>
      </w:r>
    </w:p>
    <w:p>
      <w:pPr>
        <w:spacing w:line="480" w:lineRule="atLeast"/>
        <w:rPr>
          <w:rFonts w:hint="eastAsia" w:ascii="仿宋" w:hAnsi="仿宋" w:eastAsia="仿宋" w:cs="仿宋"/>
          <w:color w:val="000000"/>
          <w:sz w:val="24"/>
          <w:highlight w:val="none"/>
          <w:lang w:eastAsia="zh-CN"/>
        </w:rPr>
      </w:pPr>
      <w:r>
        <w:rPr>
          <w:rFonts w:hint="eastAsia" w:ascii="仿宋" w:hAnsi="仿宋" w:eastAsia="仿宋" w:cs="仿宋"/>
          <w:color w:val="000000"/>
          <w:sz w:val="24"/>
          <w:highlight w:val="none"/>
        </w:rPr>
        <w:t>项目编号：</w:t>
      </w:r>
      <w:r>
        <w:rPr>
          <w:rFonts w:hint="eastAsia" w:ascii="仿宋" w:hAnsi="仿宋" w:eastAsia="仿宋" w:cs="仿宋"/>
          <w:color w:val="000000"/>
          <w:sz w:val="24"/>
          <w:highlight w:val="none"/>
          <w:lang w:eastAsia="zh-CN"/>
        </w:rPr>
        <w:t>54000023210200010339</w:t>
      </w:r>
    </w:p>
    <w:p>
      <w:pPr>
        <w:tabs>
          <w:tab w:val="left" w:pos="900"/>
          <w:tab w:val="left" w:pos="1080"/>
          <w:tab w:val="left" w:pos="1620"/>
        </w:tabs>
        <w:spacing w:line="480" w:lineRule="atLeast"/>
        <w:ind w:left="1077" w:hanging="1077"/>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eastAsia="zh-CN"/>
        </w:rPr>
        <w:t>第一标段：DR设备采购</w:t>
      </w:r>
    </w:p>
    <w:tbl>
      <w:tblPr>
        <w:tblStyle w:val="4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4"/>
        <w:gridCol w:w="1755"/>
        <w:gridCol w:w="1590"/>
        <w:gridCol w:w="1773"/>
        <w:gridCol w:w="1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trPr>
        <w:tc>
          <w:tcPr>
            <w:tcW w:w="2634" w:type="dxa"/>
            <w:vAlign w:val="center"/>
          </w:tcPr>
          <w:p>
            <w:pPr>
              <w:jc w:val="center"/>
              <w:rPr>
                <w:rFonts w:ascii="仿宋" w:hAnsi="仿宋" w:eastAsia="仿宋" w:cs="仿宋"/>
                <w:color w:val="000000"/>
                <w:sz w:val="24"/>
                <w:highlight w:val="none"/>
              </w:rPr>
            </w:pPr>
            <w:r>
              <w:rPr>
                <w:rFonts w:hint="eastAsia" w:ascii="仿宋" w:hAnsi="仿宋" w:eastAsia="仿宋" w:cs="仿宋"/>
                <w:color w:val="000000"/>
                <w:sz w:val="24"/>
                <w:highlight w:val="none"/>
              </w:rPr>
              <w:t>单位名称</w:t>
            </w:r>
          </w:p>
        </w:tc>
        <w:tc>
          <w:tcPr>
            <w:tcW w:w="1755" w:type="dxa"/>
            <w:vAlign w:val="center"/>
          </w:tcPr>
          <w:p>
            <w:pPr>
              <w:jc w:val="center"/>
              <w:rPr>
                <w:rFonts w:ascii="仿宋" w:hAnsi="仿宋" w:eastAsia="仿宋" w:cs="仿宋"/>
                <w:color w:val="000000"/>
                <w:sz w:val="24"/>
                <w:highlight w:val="none"/>
              </w:rPr>
            </w:pPr>
            <w:r>
              <w:rPr>
                <w:rFonts w:hint="eastAsia" w:ascii="仿宋" w:hAnsi="仿宋" w:eastAsia="仿宋" w:cs="仿宋"/>
                <w:color w:val="000000"/>
                <w:sz w:val="24"/>
                <w:highlight w:val="none"/>
              </w:rPr>
              <w:t>投标总报价</w:t>
            </w:r>
          </w:p>
          <w:p>
            <w:pPr>
              <w:jc w:val="center"/>
              <w:rPr>
                <w:rFonts w:ascii="仿宋" w:hAnsi="仿宋" w:eastAsia="仿宋" w:cs="仿宋"/>
                <w:color w:val="000000"/>
                <w:sz w:val="24"/>
                <w:highlight w:val="none"/>
              </w:rPr>
            </w:pPr>
            <w:r>
              <w:rPr>
                <w:rFonts w:hint="eastAsia" w:ascii="仿宋" w:hAnsi="仿宋" w:eastAsia="仿宋" w:cs="仿宋"/>
                <w:color w:val="000000"/>
                <w:sz w:val="24"/>
                <w:highlight w:val="none"/>
              </w:rPr>
              <w:t>（元）</w:t>
            </w:r>
          </w:p>
        </w:tc>
        <w:tc>
          <w:tcPr>
            <w:tcW w:w="1590" w:type="dxa"/>
            <w:vAlign w:val="center"/>
          </w:tcPr>
          <w:p>
            <w:pPr>
              <w:jc w:val="center"/>
              <w:rPr>
                <w:rFonts w:ascii="仿宋" w:hAnsi="仿宋" w:eastAsia="仿宋" w:cs="仿宋"/>
                <w:color w:val="000000"/>
                <w:sz w:val="24"/>
                <w:highlight w:val="none"/>
              </w:rPr>
            </w:pPr>
            <w:r>
              <w:rPr>
                <w:rFonts w:hint="eastAsia" w:ascii="仿宋" w:hAnsi="仿宋" w:eastAsia="仿宋" w:cs="仿宋"/>
                <w:color w:val="000000"/>
                <w:sz w:val="24"/>
                <w:highlight w:val="none"/>
              </w:rPr>
              <w:t>合同履行期限</w:t>
            </w:r>
          </w:p>
        </w:tc>
        <w:tc>
          <w:tcPr>
            <w:tcW w:w="1773" w:type="dxa"/>
            <w:vAlign w:val="center"/>
          </w:tcPr>
          <w:p>
            <w:pPr>
              <w:jc w:val="center"/>
              <w:rPr>
                <w:rFonts w:ascii="仿宋" w:hAnsi="仿宋" w:eastAsia="仿宋" w:cs="仿宋"/>
                <w:color w:val="000000"/>
                <w:sz w:val="24"/>
                <w:highlight w:val="none"/>
              </w:rPr>
            </w:pPr>
            <w:r>
              <w:rPr>
                <w:rFonts w:hint="eastAsia" w:ascii="仿宋" w:hAnsi="仿宋" w:eastAsia="仿宋" w:cs="仿宋"/>
                <w:color w:val="000000"/>
                <w:sz w:val="24"/>
                <w:highlight w:val="none"/>
              </w:rPr>
              <w:t>合同履行地点</w:t>
            </w:r>
          </w:p>
        </w:tc>
        <w:tc>
          <w:tcPr>
            <w:tcW w:w="1428" w:type="dxa"/>
            <w:vAlign w:val="center"/>
          </w:tcPr>
          <w:p>
            <w:pPr>
              <w:jc w:val="center"/>
              <w:rPr>
                <w:rFonts w:ascii="仿宋" w:hAnsi="仿宋" w:eastAsia="仿宋" w:cs="仿宋"/>
                <w:color w:val="000000"/>
                <w:sz w:val="24"/>
                <w:highlight w:val="none"/>
              </w:rPr>
            </w:pPr>
            <w:r>
              <w:rPr>
                <w:rFonts w:hint="eastAsia" w:ascii="仿宋" w:hAnsi="仿宋" w:eastAsia="仿宋" w:cs="仿宋"/>
                <w:color w:val="000000"/>
                <w:sz w:val="24"/>
                <w:highlight w:val="none"/>
              </w:rPr>
              <w:t>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5" w:hRule="atLeast"/>
        </w:trPr>
        <w:tc>
          <w:tcPr>
            <w:tcW w:w="2634" w:type="dxa"/>
            <w:tcBorders>
              <w:bottom w:val="single" w:color="auto" w:sz="4" w:space="0"/>
            </w:tcBorders>
            <w:vAlign w:val="center"/>
          </w:tcPr>
          <w:p>
            <w:pPr>
              <w:jc w:val="center"/>
              <w:rPr>
                <w:rFonts w:ascii="仿宋" w:hAnsi="仿宋" w:eastAsia="仿宋" w:cs="仿宋"/>
                <w:color w:val="000000"/>
                <w:sz w:val="24"/>
                <w:highlight w:val="none"/>
              </w:rPr>
            </w:pPr>
          </w:p>
        </w:tc>
        <w:tc>
          <w:tcPr>
            <w:tcW w:w="1755" w:type="dxa"/>
            <w:tcBorders>
              <w:bottom w:val="single" w:color="auto" w:sz="4" w:space="0"/>
            </w:tcBorders>
            <w:vAlign w:val="center"/>
          </w:tcPr>
          <w:p>
            <w:pPr>
              <w:jc w:val="center"/>
              <w:rPr>
                <w:rFonts w:ascii="仿宋" w:hAnsi="仿宋" w:eastAsia="仿宋" w:cs="仿宋"/>
                <w:color w:val="000000"/>
                <w:sz w:val="24"/>
                <w:highlight w:val="none"/>
              </w:rPr>
            </w:pPr>
          </w:p>
        </w:tc>
        <w:tc>
          <w:tcPr>
            <w:tcW w:w="1590" w:type="dxa"/>
            <w:vAlign w:val="center"/>
          </w:tcPr>
          <w:p>
            <w:pPr>
              <w:jc w:val="center"/>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w:t>
            </w:r>
          </w:p>
        </w:tc>
        <w:tc>
          <w:tcPr>
            <w:tcW w:w="1773" w:type="dxa"/>
            <w:vAlign w:val="center"/>
          </w:tcPr>
          <w:p>
            <w:pPr>
              <w:jc w:val="center"/>
              <w:rPr>
                <w:rFonts w:ascii="仿宋" w:hAnsi="仿宋" w:eastAsia="仿宋"/>
                <w:color w:val="000000"/>
                <w:highlight w:val="none"/>
              </w:rPr>
            </w:pPr>
          </w:p>
        </w:tc>
        <w:tc>
          <w:tcPr>
            <w:tcW w:w="1428" w:type="dxa"/>
            <w:vAlign w:val="center"/>
          </w:tcPr>
          <w:p>
            <w:pPr>
              <w:rPr>
                <w:rFonts w:ascii="仿宋" w:hAnsi="仿宋" w:eastAsia="仿宋" w:cs="仿宋"/>
                <w:color w:val="000000"/>
                <w:sz w:val="24"/>
                <w:highlight w:val="none"/>
              </w:rPr>
            </w:pPr>
            <w:r>
              <w:rPr>
                <w:rFonts w:hint="eastAsia" w:ascii="仿宋" w:hAnsi="仿宋" w:eastAsia="仿宋" w:cs="仿宋"/>
                <w:color w:val="000000"/>
                <w:sz w:val="24"/>
                <w:highlight w:val="none"/>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42" w:hRule="atLeast"/>
        </w:trPr>
        <w:tc>
          <w:tcPr>
            <w:tcW w:w="9180" w:type="dxa"/>
            <w:gridSpan w:val="5"/>
          </w:tcPr>
          <w:p>
            <w:pPr>
              <w:rPr>
                <w:rFonts w:ascii="仿宋" w:hAnsi="仿宋" w:eastAsia="仿宋" w:cs="仿宋"/>
                <w:color w:val="000000"/>
                <w:sz w:val="24"/>
                <w:highlight w:val="none"/>
              </w:rPr>
            </w:pPr>
          </w:p>
          <w:p>
            <w:pPr>
              <w:rPr>
                <w:rFonts w:ascii="仿宋" w:hAnsi="仿宋" w:eastAsia="仿宋" w:cs="仿宋"/>
                <w:color w:val="000000"/>
                <w:sz w:val="24"/>
                <w:highlight w:val="none"/>
              </w:rPr>
            </w:pPr>
          </w:p>
          <w:p>
            <w:pPr>
              <w:rPr>
                <w:rFonts w:ascii="仿宋" w:hAnsi="仿宋" w:eastAsia="仿宋" w:cs="仿宋"/>
                <w:color w:val="000000"/>
                <w:sz w:val="24"/>
                <w:highlight w:val="none"/>
              </w:rPr>
            </w:pPr>
            <w:r>
              <w:rPr>
                <w:rFonts w:hint="eastAsia" w:ascii="仿宋" w:hAnsi="仿宋" w:eastAsia="仿宋" w:cs="仿宋"/>
                <w:color w:val="000000"/>
                <w:sz w:val="24"/>
                <w:highlight w:val="none"/>
              </w:rPr>
              <w:t>投标人（盖章）：</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 xml:space="preserve">    </w:t>
            </w:r>
          </w:p>
          <w:p>
            <w:pPr>
              <w:rPr>
                <w:rFonts w:ascii="仿宋" w:hAnsi="仿宋" w:eastAsia="仿宋" w:cs="仿宋"/>
                <w:color w:val="000000"/>
                <w:sz w:val="24"/>
                <w:highlight w:val="none"/>
              </w:rPr>
            </w:pPr>
          </w:p>
          <w:p>
            <w:pPr>
              <w:rPr>
                <w:rFonts w:ascii="仿宋" w:hAnsi="仿宋" w:eastAsia="仿宋" w:cs="仿宋"/>
                <w:color w:val="000000"/>
                <w:sz w:val="24"/>
                <w:highlight w:val="none"/>
              </w:rPr>
            </w:pPr>
          </w:p>
          <w:p>
            <w:pPr>
              <w:rPr>
                <w:rFonts w:ascii="仿宋" w:hAnsi="仿宋" w:eastAsia="仿宋" w:cs="仿宋"/>
                <w:color w:val="000000"/>
                <w:sz w:val="24"/>
                <w:highlight w:val="none"/>
              </w:rPr>
            </w:pPr>
            <w:r>
              <w:rPr>
                <w:rFonts w:hint="eastAsia" w:ascii="仿宋" w:hAnsi="仿宋" w:eastAsia="仿宋" w:cs="仿宋"/>
                <w:color w:val="000000"/>
                <w:sz w:val="24"/>
                <w:highlight w:val="none"/>
              </w:rPr>
              <w:t>法定代表人或委托代理人（签字或盖章）：</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 xml:space="preserve"> </w:t>
            </w:r>
          </w:p>
          <w:p>
            <w:pPr>
              <w:rPr>
                <w:rFonts w:ascii="仿宋" w:hAnsi="仿宋" w:eastAsia="仿宋" w:cs="仿宋"/>
                <w:color w:val="000000"/>
                <w:sz w:val="24"/>
                <w:highlight w:val="none"/>
              </w:rPr>
            </w:pPr>
          </w:p>
          <w:p>
            <w:pPr>
              <w:ind w:firstLine="3885"/>
              <w:rPr>
                <w:rFonts w:ascii="仿宋" w:hAnsi="仿宋" w:eastAsia="仿宋" w:cs="仿宋"/>
                <w:color w:val="000000"/>
                <w:sz w:val="24"/>
                <w:highlight w:val="none"/>
              </w:rPr>
            </w:pPr>
            <w:r>
              <w:rPr>
                <w:rFonts w:hint="eastAsia" w:ascii="仿宋" w:hAnsi="仿宋" w:eastAsia="仿宋" w:cs="仿宋"/>
                <w:color w:val="000000"/>
                <w:sz w:val="24"/>
                <w:highlight w:val="none"/>
              </w:rPr>
              <w:t>日    期：    年   月   日</w:t>
            </w:r>
          </w:p>
        </w:tc>
      </w:tr>
    </w:tbl>
    <w:p>
      <w:pPr>
        <w:spacing w:line="360" w:lineRule="auto"/>
        <w:rPr>
          <w:rFonts w:ascii="仿宋" w:hAnsi="仿宋" w:eastAsia="仿宋" w:cs="仿宋"/>
          <w:color w:val="000000"/>
          <w:highlight w:val="none"/>
        </w:rPr>
      </w:pPr>
    </w:p>
    <w:p>
      <w:pPr>
        <w:spacing w:line="360" w:lineRule="auto"/>
        <w:rPr>
          <w:rFonts w:ascii="仿宋" w:hAnsi="仿宋" w:eastAsia="仿宋"/>
          <w:sz w:val="24"/>
          <w:highlight w:val="none"/>
        </w:rPr>
      </w:pPr>
      <w:r>
        <w:rPr>
          <w:rFonts w:hint="eastAsia" w:ascii="仿宋" w:hAnsi="仿宋" w:eastAsia="仿宋"/>
          <w:sz w:val="24"/>
          <w:highlight w:val="none"/>
        </w:rPr>
        <w:t>说明</w:t>
      </w:r>
      <w:r>
        <w:rPr>
          <w:rFonts w:ascii="仿宋" w:hAnsi="仿宋" w:eastAsia="仿宋"/>
          <w:sz w:val="24"/>
          <w:highlight w:val="none"/>
        </w:rPr>
        <w:t>:</w:t>
      </w:r>
      <w:r>
        <w:rPr>
          <w:rFonts w:hint="eastAsia" w:ascii="仿宋" w:hAnsi="仿宋" w:eastAsia="仿宋"/>
          <w:sz w:val="24"/>
          <w:highlight w:val="none"/>
        </w:rPr>
        <w:t xml:space="preserve"> 1.所有价格均用人民币表示，</w:t>
      </w:r>
      <w:r>
        <w:rPr>
          <w:rFonts w:hint="eastAsia" w:ascii="仿宋" w:hAnsi="仿宋" w:eastAsia="仿宋"/>
          <w:color w:val="FF0000"/>
          <w:sz w:val="24"/>
          <w:highlight w:val="none"/>
        </w:rPr>
        <w:t>单位为元</w:t>
      </w:r>
      <w:r>
        <w:rPr>
          <w:rFonts w:hint="eastAsia" w:ascii="仿宋" w:hAnsi="仿宋" w:eastAsia="仿宋"/>
          <w:sz w:val="24"/>
          <w:highlight w:val="none"/>
        </w:rPr>
        <w:t>。</w:t>
      </w:r>
    </w:p>
    <w:p>
      <w:pPr>
        <w:spacing w:line="360" w:lineRule="auto"/>
        <w:ind w:firstLine="720" w:firstLineChars="300"/>
        <w:rPr>
          <w:rFonts w:ascii="仿宋" w:hAnsi="仿宋" w:eastAsia="仿宋"/>
          <w:sz w:val="24"/>
          <w:highlight w:val="none"/>
        </w:rPr>
      </w:pPr>
      <w:r>
        <w:rPr>
          <w:rFonts w:hint="eastAsia" w:ascii="仿宋" w:hAnsi="仿宋" w:eastAsia="仿宋"/>
          <w:sz w:val="24"/>
          <w:highlight w:val="none"/>
        </w:rPr>
        <w:t>2.价格应按照“投标人须知资料表”的要求报价。</w:t>
      </w:r>
    </w:p>
    <w:p>
      <w:pPr>
        <w:spacing w:line="360" w:lineRule="auto"/>
        <w:ind w:firstLine="720" w:firstLineChars="300"/>
        <w:rPr>
          <w:rFonts w:ascii="仿宋" w:hAnsi="仿宋" w:eastAsia="仿宋"/>
          <w:sz w:val="24"/>
          <w:highlight w:val="none"/>
        </w:rPr>
      </w:pPr>
      <w:r>
        <w:rPr>
          <w:rFonts w:hint="eastAsia" w:ascii="仿宋" w:hAnsi="仿宋" w:eastAsia="仿宋"/>
          <w:sz w:val="24"/>
          <w:highlight w:val="none"/>
        </w:rPr>
        <w:t>3.格式、内容和签章、盖章必须完整。</w:t>
      </w:r>
    </w:p>
    <w:p>
      <w:pPr>
        <w:spacing w:line="360" w:lineRule="auto"/>
        <w:ind w:firstLine="720" w:firstLineChars="300"/>
        <w:rPr>
          <w:rFonts w:ascii="仿宋" w:hAnsi="仿宋" w:eastAsia="仿宋"/>
          <w:sz w:val="24"/>
          <w:highlight w:val="none"/>
        </w:rPr>
      </w:pPr>
      <w:r>
        <w:rPr>
          <w:rFonts w:hint="eastAsia" w:ascii="仿宋" w:hAnsi="仿宋" w:eastAsia="仿宋"/>
          <w:sz w:val="24"/>
          <w:highlight w:val="none"/>
        </w:rPr>
        <w:t>4</w:t>
      </w:r>
      <w:r>
        <w:rPr>
          <w:rFonts w:ascii="仿宋" w:hAnsi="仿宋" w:eastAsia="仿宋"/>
          <w:sz w:val="24"/>
          <w:highlight w:val="none"/>
        </w:rPr>
        <w:t>.</w:t>
      </w:r>
      <w:r>
        <w:rPr>
          <w:rFonts w:hint="eastAsia" w:ascii="仿宋" w:hAnsi="仿宋" w:eastAsia="仿宋"/>
          <w:sz w:val="24"/>
          <w:highlight w:val="none"/>
        </w:rPr>
        <w:t>此表中，投标总报价应和投标分项报价表的总价相一致。</w:t>
      </w:r>
    </w:p>
    <w:p>
      <w:pPr>
        <w:spacing w:line="360" w:lineRule="auto"/>
        <w:ind w:firstLine="720" w:firstLineChars="300"/>
        <w:rPr>
          <w:rFonts w:ascii="仿宋" w:hAnsi="仿宋" w:eastAsia="仿宋"/>
          <w:sz w:val="24"/>
          <w:highlight w:val="none"/>
        </w:rPr>
      </w:pPr>
      <w:r>
        <w:rPr>
          <w:rFonts w:hint="eastAsia" w:ascii="仿宋" w:hAnsi="仿宋" w:eastAsia="仿宋"/>
          <w:sz w:val="24"/>
          <w:highlight w:val="none"/>
        </w:rPr>
        <w:t>5</w:t>
      </w:r>
      <w:r>
        <w:rPr>
          <w:rFonts w:ascii="仿宋" w:hAnsi="仿宋" w:eastAsia="仿宋"/>
          <w:sz w:val="24"/>
          <w:highlight w:val="none"/>
        </w:rPr>
        <w:t>.</w:t>
      </w:r>
      <w:r>
        <w:rPr>
          <w:rFonts w:hint="eastAsia" w:ascii="仿宋" w:hAnsi="仿宋" w:eastAsia="仿宋"/>
          <w:sz w:val="24"/>
          <w:highlight w:val="none"/>
        </w:rPr>
        <w:t>《开标一览表》中所填内容与投标文件中内容不一致的，以《开标一览表》为准。</w:t>
      </w:r>
    </w:p>
    <w:p>
      <w:pPr>
        <w:spacing w:line="400" w:lineRule="exact"/>
        <w:rPr>
          <w:rFonts w:ascii="仿宋" w:hAnsi="仿宋" w:eastAsia="仿宋"/>
          <w:sz w:val="24"/>
          <w:highlight w:val="none"/>
        </w:rPr>
      </w:pPr>
    </w:p>
    <w:tbl>
      <w:tblPr>
        <w:tblStyle w:val="44"/>
        <w:tblW w:w="5000" w:type="pct"/>
        <w:jc w:val="center"/>
        <w:tblLayout w:type="fixed"/>
        <w:tblCellMar>
          <w:top w:w="0" w:type="dxa"/>
          <w:left w:w="108" w:type="dxa"/>
          <w:bottom w:w="0" w:type="dxa"/>
          <w:right w:w="108" w:type="dxa"/>
        </w:tblCellMar>
      </w:tblPr>
      <w:tblGrid>
        <w:gridCol w:w="3743"/>
        <w:gridCol w:w="281"/>
        <w:gridCol w:w="4980"/>
      </w:tblGrid>
      <w:tr>
        <w:tblPrEx>
          <w:tblCellMar>
            <w:top w:w="0" w:type="dxa"/>
            <w:left w:w="108" w:type="dxa"/>
            <w:bottom w:w="0" w:type="dxa"/>
            <w:right w:w="108" w:type="dxa"/>
          </w:tblCellMar>
        </w:tblPrEx>
        <w:trPr>
          <w:trHeight w:val="661" w:hRule="atLeast"/>
          <w:jc w:val="center"/>
        </w:trPr>
        <w:tc>
          <w:tcPr>
            <w:tcW w:w="3936" w:type="dxa"/>
            <w:vAlign w:val="center"/>
          </w:tcPr>
          <w:p>
            <w:pPr>
              <w:spacing w:line="400" w:lineRule="exact"/>
              <w:rPr>
                <w:rFonts w:ascii="仿宋" w:hAnsi="仿宋" w:eastAsia="仿宋"/>
                <w:sz w:val="24"/>
                <w:highlight w:val="none"/>
              </w:rPr>
            </w:pPr>
            <w:r>
              <w:rPr>
                <w:rFonts w:hint="eastAsia" w:ascii="仿宋" w:hAnsi="仿宋" w:eastAsia="仿宋"/>
                <w:sz w:val="24"/>
                <w:highlight w:val="none"/>
              </w:rPr>
              <w:t>投标人名称（加盖公章）</w:t>
            </w:r>
          </w:p>
        </w:tc>
        <w:tc>
          <w:tcPr>
            <w:tcW w:w="283" w:type="dxa"/>
            <w:vAlign w:val="center"/>
          </w:tcPr>
          <w:p>
            <w:pPr>
              <w:spacing w:line="400" w:lineRule="exact"/>
              <w:rPr>
                <w:rFonts w:ascii="仿宋" w:hAnsi="仿宋" w:eastAsia="仿宋"/>
                <w:sz w:val="24"/>
                <w:highlight w:val="none"/>
              </w:rPr>
            </w:pPr>
            <w:r>
              <w:rPr>
                <w:rFonts w:hint="eastAsia" w:ascii="仿宋" w:hAnsi="仿宋" w:eastAsia="仿宋"/>
                <w:sz w:val="24"/>
                <w:highlight w:val="none"/>
              </w:rPr>
              <w:t>：</w:t>
            </w:r>
          </w:p>
        </w:tc>
        <w:tc>
          <w:tcPr>
            <w:tcW w:w="5239" w:type="dxa"/>
            <w:tcBorders>
              <w:bottom w:val="single" w:color="auto" w:sz="4" w:space="0"/>
            </w:tcBorders>
            <w:vAlign w:val="center"/>
          </w:tcPr>
          <w:p>
            <w:pPr>
              <w:spacing w:line="400" w:lineRule="exact"/>
              <w:rPr>
                <w:rFonts w:ascii="仿宋" w:hAnsi="仿宋" w:eastAsia="仿宋"/>
                <w:sz w:val="24"/>
                <w:highlight w:val="none"/>
              </w:rPr>
            </w:pPr>
          </w:p>
        </w:tc>
      </w:tr>
      <w:tr>
        <w:tblPrEx>
          <w:tblCellMar>
            <w:top w:w="0" w:type="dxa"/>
            <w:left w:w="108" w:type="dxa"/>
            <w:bottom w:w="0" w:type="dxa"/>
            <w:right w:w="108" w:type="dxa"/>
          </w:tblCellMar>
        </w:tblPrEx>
        <w:trPr>
          <w:trHeight w:val="661" w:hRule="atLeast"/>
          <w:jc w:val="center"/>
        </w:trPr>
        <w:tc>
          <w:tcPr>
            <w:tcW w:w="3936" w:type="dxa"/>
            <w:vAlign w:val="center"/>
          </w:tcPr>
          <w:p>
            <w:pPr>
              <w:spacing w:line="400" w:lineRule="exact"/>
              <w:rPr>
                <w:rFonts w:ascii="仿宋" w:hAnsi="仿宋" w:eastAsia="仿宋"/>
                <w:sz w:val="24"/>
                <w:highlight w:val="none"/>
              </w:rPr>
            </w:pPr>
            <w:r>
              <w:rPr>
                <w:rFonts w:hint="eastAsia" w:ascii="仿宋" w:hAnsi="仿宋" w:eastAsia="仿宋"/>
                <w:sz w:val="24"/>
                <w:highlight w:val="none"/>
              </w:rPr>
              <w:t>法定代表人或委托代理人（签字）</w:t>
            </w:r>
          </w:p>
        </w:tc>
        <w:tc>
          <w:tcPr>
            <w:tcW w:w="283" w:type="dxa"/>
            <w:vAlign w:val="center"/>
          </w:tcPr>
          <w:p>
            <w:pPr>
              <w:spacing w:line="400" w:lineRule="exact"/>
              <w:rPr>
                <w:rFonts w:ascii="仿宋" w:hAnsi="仿宋" w:eastAsia="仿宋"/>
                <w:sz w:val="24"/>
                <w:highlight w:val="none"/>
              </w:rPr>
            </w:pPr>
            <w:r>
              <w:rPr>
                <w:rFonts w:hint="eastAsia" w:ascii="仿宋" w:hAnsi="仿宋" w:eastAsia="仿宋"/>
                <w:sz w:val="24"/>
                <w:highlight w:val="none"/>
              </w:rPr>
              <w:t>：</w:t>
            </w:r>
          </w:p>
        </w:tc>
        <w:tc>
          <w:tcPr>
            <w:tcW w:w="5239" w:type="dxa"/>
            <w:tcBorders>
              <w:top w:val="single" w:color="auto" w:sz="4" w:space="0"/>
              <w:bottom w:val="single" w:color="auto" w:sz="4" w:space="0"/>
            </w:tcBorders>
            <w:vAlign w:val="center"/>
          </w:tcPr>
          <w:p>
            <w:pPr>
              <w:spacing w:line="400" w:lineRule="exact"/>
              <w:rPr>
                <w:rFonts w:ascii="仿宋" w:hAnsi="仿宋" w:eastAsia="仿宋"/>
                <w:sz w:val="24"/>
                <w:highlight w:val="none"/>
              </w:rPr>
            </w:pPr>
          </w:p>
        </w:tc>
      </w:tr>
      <w:tr>
        <w:tblPrEx>
          <w:tblCellMar>
            <w:top w:w="0" w:type="dxa"/>
            <w:left w:w="108" w:type="dxa"/>
            <w:bottom w:w="0" w:type="dxa"/>
            <w:right w:w="108" w:type="dxa"/>
          </w:tblCellMar>
        </w:tblPrEx>
        <w:trPr>
          <w:trHeight w:val="661" w:hRule="atLeast"/>
          <w:jc w:val="center"/>
        </w:trPr>
        <w:tc>
          <w:tcPr>
            <w:tcW w:w="3936" w:type="dxa"/>
            <w:vAlign w:val="center"/>
          </w:tcPr>
          <w:p>
            <w:pPr>
              <w:spacing w:line="400" w:lineRule="exact"/>
              <w:rPr>
                <w:rFonts w:ascii="仿宋" w:hAnsi="仿宋" w:eastAsia="仿宋"/>
                <w:sz w:val="24"/>
                <w:highlight w:val="none"/>
              </w:rPr>
            </w:pPr>
            <w:r>
              <w:rPr>
                <w:rFonts w:hint="eastAsia" w:ascii="仿宋" w:hAnsi="仿宋" w:eastAsia="仿宋"/>
                <w:sz w:val="24"/>
                <w:highlight w:val="none"/>
              </w:rPr>
              <w:t>日期</w:t>
            </w:r>
          </w:p>
        </w:tc>
        <w:tc>
          <w:tcPr>
            <w:tcW w:w="283" w:type="dxa"/>
            <w:vAlign w:val="center"/>
          </w:tcPr>
          <w:p>
            <w:pPr>
              <w:spacing w:line="400" w:lineRule="exact"/>
              <w:rPr>
                <w:rFonts w:ascii="仿宋" w:hAnsi="仿宋" w:eastAsia="仿宋"/>
                <w:sz w:val="24"/>
                <w:highlight w:val="none"/>
              </w:rPr>
            </w:pPr>
          </w:p>
        </w:tc>
        <w:tc>
          <w:tcPr>
            <w:tcW w:w="5239" w:type="dxa"/>
            <w:tcBorders>
              <w:top w:val="single" w:color="auto" w:sz="4" w:space="0"/>
              <w:bottom w:val="single" w:color="auto" w:sz="4" w:space="0"/>
            </w:tcBorders>
            <w:vAlign w:val="center"/>
          </w:tcPr>
          <w:p>
            <w:pPr>
              <w:spacing w:line="400" w:lineRule="exact"/>
              <w:rPr>
                <w:rFonts w:ascii="仿宋" w:hAnsi="仿宋" w:eastAsia="仿宋"/>
                <w:sz w:val="24"/>
                <w:highlight w:val="none"/>
              </w:rPr>
            </w:pPr>
          </w:p>
        </w:tc>
      </w:tr>
    </w:tbl>
    <w:p>
      <w:pPr>
        <w:spacing w:line="480" w:lineRule="exact"/>
        <w:ind w:firstLine="480" w:firstLineChars="200"/>
        <w:rPr>
          <w:rFonts w:ascii="仿宋" w:hAnsi="仿宋" w:eastAsia="仿宋" w:cs="仿宋"/>
          <w:color w:val="000000"/>
          <w:sz w:val="24"/>
          <w:highlight w:val="none"/>
        </w:rPr>
      </w:pPr>
    </w:p>
    <w:p>
      <w:pPr>
        <w:pStyle w:val="4"/>
        <w:tabs>
          <w:tab w:val="clear" w:pos="618"/>
          <w:tab w:val="clear" w:pos="927"/>
        </w:tabs>
        <w:rPr>
          <w:rFonts w:ascii="仿宋" w:hAnsi="仿宋" w:eastAsia="仿宋" w:cs="仿宋"/>
          <w:color w:val="000000"/>
          <w:highlight w:val="none"/>
        </w:rPr>
      </w:pPr>
      <w:bookmarkStart w:id="723" w:name="_Toc514253197"/>
      <w:bookmarkStart w:id="724" w:name="_Toc26681"/>
      <w:bookmarkStart w:id="725" w:name="_Toc224"/>
      <w:r>
        <w:rPr>
          <w:rFonts w:hint="eastAsia" w:ascii="仿宋" w:hAnsi="仿宋" w:eastAsia="仿宋" w:cs="仿宋"/>
          <w:color w:val="000000"/>
          <w:highlight w:val="none"/>
        </w:rPr>
        <w:br w:type="page"/>
      </w:r>
      <w:bookmarkStart w:id="726" w:name="_Toc3539"/>
      <w:r>
        <w:rPr>
          <w:rFonts w:hint="eastAsia" w:ascii="仿宋" w:hAnsi="仿宋" w:eastAsia="仿宋" w:cs="仿宋"/>
          <w:color w:val="000000"/>
          <w:highlight w:val="none"/>
        </w:rPr>
        <w:t>三、法定代表人身份证明书</w:t>
      </w:r>
      <w:bookmarkEnd w:id="723"/>
      <w:bookmarkEnd w:id="724"/>
      <w:bookmarkEnd w:id="725"/>
      <w:bookmarkEnd w:id="726"/>
    </w:p>
    <w:p>
      <w:pPr>
        <w:ind w:left="3573"/>
        <w:jc w:val="center"/>
        <w:rPr>
          <w:rFonts w:ascii="仿宋" w:hAnsi="仿宋" w:eastAsia="仿宋" w:cs="仿宋"/>
          <w:b/>
          <w:color w:val="000000"/>
          <w:sz w:val="32"/>
          <w:highlight w:val="none"/>
        </w:rPr>
      </w:pPr>
    </w:p>
    <w:p>
      <w:pPr>
        <w:ind w:left="540"/>
        <w:rPr>
          <w:rFonts w:ascii="仿宋" w:hAnsi="仿宋" w:eastAsia="仿宋" w:cs="仿宋"/>
          <w:color w:val="000000"/>
          <w:sz w:val="24"/>
          <w:highlight w:val="none"/>
          <w:u w:val="single"/>
        </w:rPr>
      </w:pPr>
      <w:r>
        <w:rPr>
          <w:rFonts w:hint="eastAsia" w:ascii="仿宋" w:hAnsi="仿宋" w:eastAsia="仿宋" w:cs="仿宋"/>
          <w:color w:val="000000"/>
          <w:sz w:val="24"/>
          <w:highlight w:val="none"/>
        </w:rPr>
        <w:t>单位名称：</w:t>
      </w:r>
      <w:r>
        <w:rPr>
          <w:rFonts w:hint="eastAsia" w:ascii="仿宋" w:hAnsi="仿宋" w:eastAsia="仿宋" w:cs="仿宋"/>
          <w:color w:val="000000"/>
          <w:sz w:val="24"/>
          <w:highlight w:val="none"/>
          <w:u w:val="single"/>
        </w:rPr>
        <w:t xml:space="preserve">                                      </w:t>
      </w:r>
    </w:p>
    <w:p>
      <w:pPr>
        <w:ind w:left="540"/>
        <w:rPr>
          <w:rFonts w:ascii="仿宋" w:hAnsi="仿宋" w:eastAsia="仿宋" w:cs="仿宋"/>
          <w:color w:val="000000"/>
          <w:sz w:val="24"/>
          <w:highlight w:val="none"/>
        </w:rPr>
      </w:pPr>
    </w:p>
    <w:p>
      <w:pPr>
        <w:ind w:left="540"/>
        <w:rPr>
          <w:rFonts w:ascii="仿宋" w:hAnsi="仿宋" w:eastAsia="仿宋" w:cs="仿宋"/>
          <w:color w:val="000000"/>
          <w:sz w:val="24"/>
          <w:highlight w:val="none"/>
          <w:u w:val="single"/>
        </w:rPr>
      </w:pPr>
      <w:r>
        <w:rPr>
          <w:rFonts w:hint="eastAsia" w:ascii="仿宋" w:hAnsi="仿宋" w:eastAsia="仿宋" w:cs="仿宋"/>
          <w:color w:val="000000"/>
          <w:sz w:val="24"/>
          <w:highlight w:val="none"/>
        </w:rPr>
        <w:t>单位性质：</w:t>
      </w:r>
      <w:r>
        <w:rPr>
          <w:rFonts w:hint="eastAsia" w:ascii="仿宋" w:hAnsi="仿宋" w:eastAsia="仿宋" w:cs="仿宋"/>
          <w:color w:val="000000"/>
          <w:sz w:val="24"/>
          <w:highlight w:val="none"/>
          <w:u w:val="single"/>
        </w:rPr>
        <w:t xml:space="preserve">                                      </w:t>
      </w:r>
    </w:p>
    <w:p>
      <w:pPr>
        <w:ind w:left="540"/>
        <w:rPr>
          <w:rFonts w:ascii="仿宋" w:hAnsi="仿宋" w:eastAsia="仿宋" w:cs="仿宋"/>
          <w:color w:val="000000"/>
          <w:sz w:val="24"/>
          <w:highlight w:val="none"/>
        </w:rPr>
      </w:pPr>
    </w:p>
    <w:p>
      <w:pPr>
        <w:ind w:left="540"/>
        <w:rPr>
          <w:rFonts w:ascii="仿宋" w:hAnsi="仿宋" w:eastAsia="仿宋" w:cs="仿宋"/>
          <w:color w:val="000000"/>
          <w:sz w:val="24"/>
          <w:highlight w:val="none"/>
          <w:u w:val="single"/>
        </w:rPr>
      </w:pPr>
      <w:r>
        <w:rPr>
          <w:rFonts w:hint="eastAsia" w:ascii="仿宋" w:hAnsi="仿宋" w:eastAsia="仿宋" w:cs="仿宋"/>
          <w:color w:val="000000"/>
          <w:sz w:val="24"/>
          <w:highlight w:val="none"/>
        </w:rPr>
        <w:t>地    址：</w:t>
      </w:r>
      <w:r>
        <w:rPr>
          <w:rFonts w:hint="eastAsia" w:ascii="仿宋" w:hAnsi="仿宋" w:eastAsia="仿宋" w:cs="仿宋"/>
          <w:color w:val="000000"/>
          <w:sz w:val="24"/>
          <w:highlight w:val="none"/>
          <w:u w:val="single"/>
        </w:rPr>
        <w:t xml:space="preserve">                                      </w:t>
      </w:r>
    </w:p>
    <w:p>
      <w:pPr>
        <w:ind w:left="540"/>
        <w:rPr>
          <w:rFonts w:ascii="仿宋" w:hAnsi="仿宋" w:eastAsia="仿宋" w:cs="仿宋"/>
          <w:color w:val="000000"/>
          <w:sz w:val="24"/>
          <w:highlight w:val="none"/>
        </w:rPr>
      </w:pPr>
    </w:p>
    <w:p>
      <w:pPr>
        <w:ind w:left="540"/>
        <w:rPr>
          <w:rFonts w:ascii="仿宋" w:hAnsi="仿宋" w:eastAsia="仿宋" w:cs="仿宋"/>
          <w:color w:val="000000"/>
          <w:sz w:val="24"/>
          <w:highlight w:val="none"/>
        </w:rPr>
      </w:pPr>
      <w:r>
        <w:rPr>
          <w:rFonts w:hint="eastAsia" w:ascii="仿宋" w:hAnsi="仿宋" w:eastAsia="仿宋" w:cs="仿宋"/>
          <w:color w:val="000000"/>
          <w:sz w:val="24"/>
          <w:highlight w:val="none"/>
        </w:rPr>
        <w:t>成立时间：</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年</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月</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日</w:t>
      </w:r>
    </w:p>
    <w:p>
      <w:pPr>
        <w:ind w:left="540"/>
        <w:rPr>
          <w:rFonts w:ascii="仿宋" w:hAnsi="仿宋" w:eastAsia="仿宋" w:cs="仿宋"/>
          <w:color w:val="000000"/>
          <w:sz w:val="24"/>
          <w:highlight w:val="none"/>
        </w:rPr>
      </w:pPr>
    </w:p>
    <w:p>
      <w:pPr>
        <w:ind w:left="540"/>
        <w:rPr>
          <w:rFonts w:ascii="仿宋" w:hAnsi="仿宋" w:eastAsia="仿宋" w:cs="仿宋"/>
          <w:color w:val="000000"/>
          <w:sz w:val="24"/>
          <w:highlight w:val="none"/>
          <w:u w:val="single"/>
        </w:rPr>
      </w:pPr>
      <w:r>
        <w:rPr>
          <w:rFonts w:hint="eastAsia" w:ascii="仿宋" w:hAnsi="仿宋" w:eastAsia="仿宋" w:cs="仿宋"/>
          <w:color w:val="000000"/>
          <w:sz w:val="24"/>
          <w:highlight w:val="none"/>
        </w:rPr>
        <w:t>经营期限：</w:t>
      </w:r>
      <w:r>
        <w:rPr>
          <w:rFonts w:hint="eastAsia" w:ascii="仿宋" w:hAnsi="仿宋" w:eastAsia="仿宋" w:cs="仿宋"/>
          <w:color w:val="000000"/>
          <w:sz w:val="24"/>
          <w:highlight w:val="none"/>
          <w:u w:val="single"/>
        </w:rPr>
        <w:t xml:space="preserve">                                       </w:t>
      </w:r>
    </w:p>
    <w:p>
      <w:pPr>
        <w:ind w:left="540"/>
        <w:rPr>
          <w:rFonts w:ascii="仿宋" w:hAnsi="仿宋" w:eastAsia="仿宋" w:cs="仿宋"/>
          <w:color w:val="000000"/>
          <w:sz w:val="24"/>
          <w:highlight w:val="none"/>
        </w:rPr>
      </w:pPr>
    </w:p>
    <w:p>
      <w:pPr>
        <w:ind w:left="540"/>
        <w:rPr>
          <w:rFonts w:ascii="仿宋" w:hAnsi="仿宋" w:eastAsia="仿宋" w:cs="仿宋"/>
          <w:color w:val="000000"/>
          <w:sz w:val="24"/>
          <w:highlight w:val="none"/>
        </w:rPr>
      </w:pPr>
      <w:r>
        <w:rPr>
          <w:rFonts w:hint="eastAsia" w:ascii="仿宋" w:hAnsi="仿宋" w:eastAsia="仿宋" w:cs="仿宋"/>
          <w:color w:val="000000"/>
          <w:sz w:val="24"/>
          <w:highlight w:val="none"/>
        </w:rPr>
        <w:t>姓名：</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性别：</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年龄：</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职务：</w:t>
      </w:r>
      <w:r>
        <w:rPr>
          <w:rFonts w:hint="eastAsia" w:ascii="仿宋" w:hAnsi="仿宋" w:eastAsia="仿宋" w:cs="仿宋"/>
          <w:color w:val="000000"/>
          <w:sz w:val="24"/>
          <w:highlight w:val="none"/>
          <w:u w:val="single"/>
        </w:rPr>
        <w:t xml:space="preserve">          </w:t>
      </w:r>
    </w:p>
    <w:p>
      <w:pPr>
        <w:ind w:left="540"/>
        <w:rPr>
          <w:rFonts w:ascii="仿宋" w:hAnsi="仿宋" w:eastAsia="仿宋" w:cs="仿宋"/>
          <w:color w:val="000000"/>
          <w:sz w:val="24"/>
          <w:highlight w:val="none"/>
        </w:rPr>
      </w:pPr>
    </w:p>
    <w:p>
      <w:pPr>
        <w:ind w:left="540"/>
        <w:rPr>
          <w:rFonts w:ascii="仿宋" w:hAnsi="仿宋" w:eastAsia="仿宋" w:cs="仿宋"/>
          <w:color w:val="000000"/>
          <w:sz w:val="24"/>
          <w:highlight w:val="none"/>
        </w:rPr>
      </w:pPr>
      <w:r>
        <w:rPr>
          <w:rFonts w:hint="eastAsia" w:ascii="仿宋" w:hAnsi="仿宋" w:eastAsia="仿宋" w:cs="仿宋"/>
          <w:color w:val="000000"/>
          <w:sz w:val="24"/>
          <w:highlight w:val="none"/>
        </w:rPr>
        <w:t>系</w:t>
      </w:r>
      <w:r>
        <w:rPr>
          <w:rFonts w:hint="eastAsia" w:ascii="仿宋" w:hAnsi="仿宋" w:eastAsia="仿宋" w:cs="仿宋"/>
          <w:color w:val="000000"/>
          <w:sz w:val="24"/>
          <w:highlight w:val="none"/>
          <w:u w:val="single"/>
        </w:rPr>
        <w:t xml:space="preserve">   (投标人名称)           </w:t>
      </w:r>
      <w:r>
        <w:rPr>
          <w:rFonts w:hint="eastAsia" w:ascii="仿宋" w:hAnsi="仿宋" w:eastAsia="仿宋" w:cs="仿宋"/>
          <w:color w:val="000000"/>
          <w:sz w:val="24"/>
          <w:highlight w:val="none"/>
        </w:rPr>
        <w:t>的法定代表人。</w:t>
      </w:r>
    </w:p>
    <w:p>
      <w:pPr>
        <w:tabs>
          <w:tab w:val="left" w:pos="1515"/>
        </w:tabs>
        <w:ind w:left="540"/>
        <w:rPr>
          <w:rFonts w:ascii="仿宋" w:hAnsi="仿宋" w:eastAsia="仿宋" w:cs="仿宋"/>
          <w:color w:val="000000"/>
          <w:sz w:val="24"/>
          <w:highlight w:val="none"/>
        </w:rPr>
      </w:pPr>
    </w:p>
    <w:p>
      <w:pPr>
        <w:tabs>
          <w:tab w:val="left" w:pos="1515"/>
        </w:tabs>
        <w:ind w:left="540"/>
        <w:rPr>
          <w:rFonts w:ascii="仿宋" w:hAnsi="仿宋" w:eastAsia="仿宋" w:cs="仿宋"/>
          <w:color w:val="000000"/>
          <w:sz w:val="24"/>
          <w:highlight w:val="none"/>
        </w:rPr>
      </w:pPr>
    </w:p>
    <w:p>
      <w:pPr>
        <w:tabs>
          <w:tab w:val="left" w:pos="1515"/>
        </w:tabs>
        <w:ind w:left="540"/>
        <w:rPr>
          <w:rFonts w:ascii="仿宋" w:hAnsi="仿宋" w:eastAsia="仿宋" w:cs="仿宋"/>
          <w:color w:val="000000"/>
          <w:sz w:val="24"/>
          <w:highlight w:val="none"/>
        </w:rPr>
      </w:pPr>
      <w:r>
        <w:rPr>
          <w:rFonts w:hint="eastAsia" w:ascii="仿宋" w:hAnsi="仿宋" w:eastAsia="仿宋" w:cs="仿宋"/>
          <w:color w:val="000000"/>
          <w:sz w:val="24"/>
          <w:highlight w:val="none"/>
        </w:rPr>
        <w:t>特此证明。</w:t>
      </w:r>
      <w:r>
        <w:rPr>
          <w:rFonts w:hint="eastAsia" w:ascii="仿宋" w:hAnsi="仿宋" w:eastAsia="仿宋" w:cs="仿宋"/>
          <w:color w:val="000000"/>
          <w:sz w:val="24"/>
          <w:highlight w:val="none"/>
        </w:rPr>
        <w:tab/>
      </w:r>
    </w:p>
    <w:p>
      <w:pPr>
        <w:ind w:left="540"/>
        <w:jc w:val="center"/>
        <w:rPr>
          <w:rFonts w:ascii="仿宋" w:hAnsi="仿宋" w:eastAsia="仿宋" w:cs="仿宋"/>
          <w:b/>
          <w:color w:val="000000"/>
          <w:sz w:val="28"/>
          <w:szCs w:val="28"/>
          <w:highlight w:val="none"/>
        </w:rPr>
      </w:pPr>
      <w:r>
        <w:rPr>
          <w:rFonts w:hint="eastAsia" w:ascii="仿宋" w:hAnsi="仿宋" w:eastAsia="仿宋" w:cs="仿宋"/>
          <w:b/>
          <w:color w:val="000000"/>
          <w:sz w:val="28"/>
          <w:szCs w:val="28"/>
          <w:highlight w:val="none"/>
        </w:rPr>
        <w:t>法定代表人身份证复印件</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6" w:hRule="atLeast"/>
        </w:trPr>
        <w:tc>
          <w:tcPr>
            <w:tcW w:w="9024" w:type="dxa"/>
            <w:vAlign w:val="center"/>
          </w:tcPr>
          <w:p>
            <w:pPr>
              <w:rPr>
                <w:rFonts w:ascii="仿宋" w:hAnsi="仿宋" w:eastAsia="仿宋" w:cs="仿宋"/>
                <w:color w:val="000000"/>
                <w:sz w:val="24"/>
                <w:highlight w:val="none"/>
              </w:rPr>
            </w:pPr>
            <w:r>
              <w:rPr>
                <w:rFonts w:hint="eastAsia" w:ascii="仿宋" w:hAnsi="仿宋" w:eastAsia="仿宋" w:cs="仿宋"/>
                <w:color w:val="000000"/>
                <w:sz w:val="24"/>
                <w:highlight w:val="none"/>
              </w:rPr>
              <w:t>法定代表人身份证复印件（正面）：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9" w:hRule="atLeast"/>
        </w:trPr>
        <w:tc>
          <w:tcPr>
            <w:tcW w:w="9024" w:type="dxa"/>
            <w:vAlign w:val="center"/>
          </w:tcPr>
          <w:p>
            <w:pPr>
              <w:rPr>
                <w:rFonts w:ascii="仿宋" w:hAnsi="仿宋" w:eastAsia="仿宋" w:cs="仿宋"/>
                <w:color w:val="000000"/>
                <w:sz w:val="24"/>
                <w:highlight w:val="none"/>
              </w:rPr>
            </w:pPr>
            <w:r>
              <w:rPr>
                <w:rFonts w:hint="eastAsia" w:ascii="仿宋" w:hAnsi="仿宋" w:eastAsia="仿宋" w:cs="仿宋"/>
                <w:color w:val="000000"/>
                <w:sz w:val="24"/>
                <w:highlight w:val="none"/>
              </w:rPr>
              <w:t>法定代表人身份证复印件（背面）：</w:t>
            </w:r>
          </w:p>
        </w:tc>
      </w:tr>
    </w:tbl>
    <w:p>
      <w:pPr>
        <w:ind w:firstLine="4080" w:firstLineChars="1700"/>
        <w:rPr>
          <w:rFonts w:ascii="仿宋" w:hAnsi="仿宋" w:eastAsia="仿宋" w:cs="仿宋"/>
          <w:color w:val="000000"/>
          <w:sz w:val="24"/>
          <w:highlight w:val="none"/>
        </w:rPr>
      </w:pPr>
    </w:p>
    <w:p>
      <w:pPr>
        <w:ind w:firstLine="4080" w:firstLineChars="1700"/>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投标人：</w:t>
      </w:r>
      <w:r>
        <w:rPr>
          <w:rFonts w:hint="eastAsia" w:ascii="仿宋" w:hAnsi="仿宋" w:eastAsia="仿宋" w:cs="仿宋"/>
          <w:color w:val="000000"/>
          <w:sz w:val="24"/>
          <w:highlight w:val="none"/>
          <w:u w:val="single"/>
        </w:rPr>
        <w:t xml:space="preserve">        (盖章)       </w:t>
      </w:r>
    </w:p>
    <w:p>
      <w:pPr>
        <w:ind w:left="540"/>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w:t>
      </w:r>
    </w:p>
    <w:p>
      <w:pPr>
        <w:ind w:left="540"/>
        <w:rPr>
          <w:rFonts w:ascii="仿宋" w:hAnsi="仿宋" w:eastAsia="仿宋" w:cs="仿宋"/>
          <w:color w:val="000000"/>
          <w:sz w:val="24"/>
          <w:highlight w:val="none"/>
        </w:rPr>
      </w:pPr>
    </w:p>
    <w:p>
      <w:pPr>
        <w:ind w:left="540" w:firstLine="3660"/>
        <w:rPr>
          <w:rFonts w:ascii="仿宋" w:hAnsi="仿宋" w:eastAsia="仿宋" w:cs="仿宋"/>
          <w:color w:val="000000"/>
          <w:sz w:val="24"/>
          <w:highlight w:val="none"/>
        </w:rPr>
      </w:pPr>
      <w:r>
        <w:rPr>
          <w:rFonts w:hint="eastAsia" w:ascii="仿宋" w:hAnsi="仿宋" w:eastAsia="仿宋" w:cs="仿宋"/>
          <w:color w:val="000000"/>
          <w:sz w:val="24"/>
          <w:highlight w:val="none"/>
        </w:rPr>
        <w:t>日 期：</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年</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月</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日</w:t>
      </w:r>
    </w:p>
    <w:p>
      <w:pPr>
        <w:pStyle w:val="4"/>
        <w:tabs>
          <w:tab w:val="clear" w:pos="618"/>
          <w:tab w:val="clear" w:pos="927"/>
        </w:tabs>
        <w:rPr>
          <w:rFonts w:ascii="仿宋" w:hAnsi="仿宋" w:eastAsia="仿宋" w:cs="仿宋"/>
          <w:color w:val="000000"/>
          <w:highlight w:val="none"/>
        </w:rPr>
      </w:pPr>
      <w:bookmarkStart w:id="727" w:name="_Toc514253198"/>
      <w:bookmarkStart w:id="728" w:name="_Toc7189"/>
      <w:bookmarkStart w:id="729" w:name="_Toc8733"/>
      <w:bookmarkStart w:id="730" w:name="_Toc27586"/>
      <w:r>
        <w:rPr>
          <w:rFonts w:hint="eastAsia" w:ascii="仿宋" w:hAnsi="仿宋" w:eastAsia="仿宋" w:cs="仿宋"/>
          <w:color w:val="000000"/>
          <w:highlight w:val="none"/>
        </w:rPr>
        <w:t>四、投标文件签署授权委托书</w:t>
      </w:r>
      <w:bookmarkEnd w:id="727"/>
      <w:bookmarkEnd w:id="728"/>
      <w:bookmarkEnd w:id="729"/>
      <w:bookmarkEnd w:id="730"/>
    </w:p>
    <w:p>
      <w:pPr>
        <w:jc w:val="left"/>
        <w:rPr>
          <w:rFonts w:ascii="仿宋" w:hAnsi="仿宋" w:eastAsia="仿宋" w:cs="仿宋"/>
          <w:color w:val="000000"/>
          <w:highlight w:val="none"/>
        </w:rPr>
      </w:pPr>
      <w:r>
        <w:rPr>
          <w:rFonts w:hint="eastAsia" w:ascii="仿宋" w:hAnsi="仿宋" w:eastAsia="仿宋" w:cs="仿宋"/>
          <w:color w:val="000000"/>
          <w:highlight w:val="none"/>
        </w:rPr>
        <w:t xml:space="preserve">    </w:t>
      </w:r>
    </w:p>
    <w:p>
      <w:pPr>
        <w:spacing w:line="600" w:lineRule="exact"/>
        <w:ind w:firstLine="480"/>
        <w:jc w:val="left"/>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本授权委托书声明：我 </w:t>
      </w:r>
      <w:r>
        <w:rPr>
          <w:rFonts w:hint="eastAsia" w:ascii="仿宋" w:hAnsi="仿宋" w:eastAsia="仿宋" w:cs="仿宋"/>
          <w:color w:val="000000"/>
          <w:sz w:val="24"/>
          <w:highlight w:val="none"/>
          <w:u w:val="single"/>
        </w:rPr>
        <w:t xml:space="preserve">   （姓名）   </w:t>
      </w:r>
      <w:r>
        <w:rPr>
          <w:rFonts w:hint="eastAsia" w:ascii="仿宋" w:hAnsi="仿宋" w:eastAsia="仿宋" w:cs="仿宋"/>
          <w:color w:val="000000"/>
          <w:sz w:val="24"/>
          <w:highlight w:val="none"/>
        </w:rPr>
        <w:t>系</w:t>
      </w:r>
      <w:r>
        <w:rPr>
          <w:rFonts w:hint="eastAsia" w:ascii="仿宋" w:hAnsi="仿宋" w:eastAsia="仿宋" w:cs="仿宋"/>
          <w:color w:val="000000"/>
          <w:sz w:val="24"/>
          <w:highlight w:val="none"/>
          <w:u w:val="single"/>
        </w:rPr>
        <w:t xml:space="preserve">  （投标人名称）   </w:t>
      </w:r>
      <w:r>
        <w:rPr>
          <w:rFonts w:hint="eastAsia" w:ascii="仿宋" w:hAnsi="仿宋" w:eastAsia="仿宋" w:cs="仿宋"/>
          <w:color w:val="000000"/>
          <w:sz w:val="24"/>
          <w:highlight w:val="none"/>
        </w:rPr>
        <w:t>的法定代表人，现授权委托</w:t>
      </w:r>
      <w:r>
        <w:rPr>
          <w:rFonts w:hint="eastAsia" w:ascii="仿宋" w:hAnsi="仿宋" w:eastAsia="仿宋" w:cs="仿宋"/>
          <w:color w:val="000000"/>
          <w:sz w:val="24"/>
          <w:highlight w:val="none"/>
          <w:u w:val="single"/>
        </w:rPr>
        <w:t xml:space="preserve">    （单位名称）        </w:t>
      </w:r>
      <w:r>
        <w:rPr>
          <w:rFonts w:hint="eastAsia" w:ascii="仿宋" w:hAnsi="仿宋" w:eastAsia="仿宋" w:cs="仿宋"/>
          <w:color w:val="000000"/>
          <w:sz w:val="24"/>
          <w:highlight w:val="none"/>
        </w:rPr>
        <w:t xml:space="preserve"> 的</w:t>
      </w:r>
      <w:r>
        <w:rPr>
          <w:rFonts w:hint="eastAsia" w:ascii="仿宋" w:hAnsi="仿宋" w:eastAsia="仿宋" w:cs="仿宋"/>
          <w:color w:val="000000"/>
          <w:sz w:val="24"/>
          <w:highlight w:val="none"/>
          <w:u w:val="single"/>
        </w:rPr>
        <w:t xml:space="preserve">（姓名）      </w:t>
      </w:r>
      <w:r>
        <w:rPr>
          <w:rFonts w:hint="eastAsia" w:ascii="仿宋" w:hAnsi="仿宋" w:eastAsia="仿宋" w:cs="仿宋"/>
          <w:color w:val="000000"/>
          <w:sz w:val="24"/>
          <w:highlight w:val="none"/>
        </w:rPr>
        <w:t>为我公司签署本项目的投标文件的法定代表人授权委托代理人，我承认代理人全权代表我所签署的本项目的投标文件的内容。</w:t>
      </w:r>
    </w:p>
    <w:p>
      <w:pPr>
        <w:spacing w:line="600" w:lineRule="exact"/>
        <w:jc w:val="left"/>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代理人无转委托权，特此委托。</w:t>
      </w:r>
    </w:p>
    <w:p>
      <w:pPr>
        <w:ind w:firstLine="480"/>
        <w:jc w:val="left"/>
        <w:rPr>
          <w:rFonts w:ascii="仿宋" w:hAnsi="仿宋" w:eastAsia="仿宋" w:cs="仿宋"/>
          <w:color w:val="000000"/>
          <w:sz w:val="24"/>
          <w:highlight w:val="none"/>
        </w:rPr>
      </w:pPr>
    </w:p>
    <w:p>
      <w:pPr>
        <w:ind w:left="540"/>
        <w:jc w:val="center"/>
        <w:rPr>
          <w:rFonts w:ascii="仿宋" w:hAnsi="仿宋" w:eastAsia="仿宋" w:cs="仿宋"/>
          <w:b/>
          <w:color w:val="000000"/>
          <w:sz w:val="28"/>
          <w:szCs w:val="28"/>
          <w:highlight w:val="none"/>
        </w:rPr>
      </w:pPr>
      <w:r>
        <w:rPr>
          <w:rFonts w:hint="eastAsia" w:ascii="仿宋" w:hAnsi="仿宋" w:eastAsia="仿宋" w:cs="仿宋"/>
          <w:b/>
          <w:color w:val="000000"/>
          <w:sz w:val="28"/>
          <w:szCs w:val="28"/>
          <w:highlight w:val="none"/>
        </w:rPr>
        <w:t>委托代理人身份证复印件</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6" w:hRule="atLeast"/>
        </w:trPr>
        <w:tc>
          <w:tcPr>
            <w:tcW w:w="9024" w:type="dxa"/>
            <w:vAlign w:val="center"/>
          </w:tcPr>
          <w:p>
            <w:pPr>
              <w:rPr>
                <w:rFonts w:ascii="仿宋" w:hAnsi="仿宋" w:eastAsia="仿宋" w:cs="仿宋"/>
                <w:color w:val="000000"/>
                <w:sz w:val="24"/>
                <w:highlight w:val="none"/>
              </w:rPr>
            </w:pPr>
            <w:r>
              <w:rPr>
                <w:rFonts w:hint="eastAsia" w:ascii="仿宋" w:hAnsi="仿宋" w:eastAsia="仿宋" w:cs="仿宋"/>
                <w:color w:val="000000"/>
                <w:sz w:val="24"/>
                <w:highlight w:val="none"/>
              </w:rPr>
              <w:t>委托代理人身份证复印件（正面）：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9" w:hRule="atLeast"/>
        </w:trPr>
        <w:tc>
          <w:tcPr>
            <w:tcW w:w="9024" w:type="dxa"/>
            <w:vAlign w:val="center"/>
          </w:tcPr>
          <w:p>
            <w:pPr>
              <w:rPr>
                <w:rFonts w:ascii="仿宋" w:hAnsi="仿宋" w:eastAsia="仿宋" w:cs="仿宋"/>
                <w:color w:val="000000"/>
                <w:sz w:val="24"/>
                <w:highlight w:val="none"/>
              </w:rPr>
            </w:pPr>
            <w:r>
              <w:rPr>
                <w:rFonts w:hint="eastAsia" w:ascii="仿宋" w:hAnsi="仿宋" w:eastAsia="仿宋" w:cs="仿宋"/>
                <w:color w:val="000000"/>
                <w:sz w:val="24"/>
                <w:highlight w:val="none"/>
              </w:rPr>
              <w:t>委托代理人身份证复印件（背面）：</w:t>
            </w:r>
          </w:p>
        </w:tc>
      </w:tr>
    </w:tbl>
    <w:p>
      <w:pPr>
        <w:ind w:firstLine="480"/>
        <w:jc w:val="left"/>
        <w:rPr>
          <w:rFonts w:ascii="仿宋" w:hAnsi="仿宋" w:eastAsia="仿宋" w:cs="仿宋"/>
          <w:color w:val="000000"/>
          <w:sz w:val="24"/>
          <w:highlight w:val="none"/>
        </w:rPr>
      </w:pPr>
    </w:p>
    <w:p>
      <w:pPr>
        <w:ind w:right="-506" w:rightChars="-241"/>
        <w:jc w:val="left"/>
        <w:rPr>
          <w:rFonts w:ascii="仿宋" w:hAnsi="仿宋" w:eastAsia="仿宋" w:cs="仿宋"/>
          <w:color w:val="000000"/>
          <w:sz w:val="24"/>
          <w:highlight w:val="none"/>
          <w:u w:val="single"/>
        </w:rPr>
      </w:pPr>
      <w:r>
        <w:rPr>
          <w:rFonts w:hint="eastAsia" w:ascii="仿宋" w:hAnsi="仿宋" w:eastAsia="仿宋" w:cs="仿宋"/>
          <w:color w:val="000000"/>
          <w:sz w:val="24"/>
          <w:highlight w:val="none"/>
        </w:rPr>
        <w:t xml:space="preserve">                            代理人（签字）：</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性别：</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年龄：</w:t>
      </w:r>
      <w:r>
        <w:rPr>
          <w:rFonts w:hint="eastAsia" w:ascii="仿宋" w:hAnsi="仿宋" w:eastAsia="仿宋" w:cs="仿宋"/>
          <w:color w:val="000000"/>
          <w:sz w:val="24"/>
          <w:highlight w:val="none"/>
          <w:u w:val="single"/>
        </w:rPr>
        <w:t xml:space="preserve">       </w:t>
      </w:r>
    </w:p>
    <w:p>
      <w:pPr>
        <w:jc w:val="left"/>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w:t>
      </w:r>
    </w:p>
    <w:p>
      <w:pPr>
        <w:ind w:right="-687" w:rightChars="-327" w:firstLine="3360"/>
        <w:jc w:val="left"/>
        <w:rPr>
          <w:rFonts w:ascii="仿宋" w:hAnsi="仿宋" w:eastAsia="仿宋" w:cs="仿宋"/>
          <w:color w:val="000000"/>
          <w:sz w:val="24"/>
          <w:highlight w:val="none"/>
          <w:u w:val="single"/>
        </w:rPr>
      </w:pPr>
      <w:r>
        <w:rPr>
          <w:rFonts w:hint="eastAsia" w:ascii="仿宋" w:hAnsi="仿宋" w:eastAsia="仿宋" w:cs="仿宋"/>
          <w:color w:val="000000"/>
          <w:sz w:val="24"/>
          <w:highlight w:val="none"/>
        </w:rPr>
        <w:t>身份证号码：</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职务：</w:t>
      </w:r>
      <w:r>
        <w:rPr>
          <w:rFonts w:hint="eastAsia" w:ascii="仿宋" w:hAnsi="仿宋" w:eastAsia="仿宋" w:cs="仿宋"/>
          <w:color w:val="000000"/>
          <w:sz w:val="24"/>
          <w:highlight w:val="none"/>
          <w:u w:val="single"/>
        </w:rPr>
        <w:t xml:space="preserve">       </w:t>
      </w:r>
    </w:p>
    <w:p>
      <w:pPr>
        <w:jc w:val="left"/>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w:t>
      </w:r>
    </w:p>
    <w:p>
      <w:pPr>
        <w:ind w:firstLine="3360"/>
        <w:jc w:val="left"/>
        <w:rPr>
          <w:rFonts w:ascii="仿宋" w:hAnsi="仿宋" w:eastAsia="仿宋" w:cs="仿宋"/>
          <w:color w:val="000000"/>
          <w:sz w:val="24"/>
          <w:highlight w:val="none"/>
        </w:rPr>
      </w:pPr>
      <w:r>
        <w:rPr>
          <w:rFonts w:hint="eastAsia" w:ascii="仿宋" w:hAnsi="仿宋" w:eastAsia="仿宋" w:cs="仿宋"/>
          <w:color w:val="000000"/>
          <w:sz w:val="24"/>
          <w:highlight w:val="none"/>
        </w:rPr>
        <w:t>投标人（盖章）：</w:t>
      </w:r>
      <w:r>
        <w:rPr>
          <w:rFonts w:hint="eastAsia" w:ascii="仿宋" w:hAnsi="仿宋" w:eastAsia="仿宋" w:cs="仿宋"/>
          <w:color w:val="000000"/>
          <w:sz w:val="24"/>
          <w:highlight w:val="none"/>
          <w:u w:val="single"/>
        </w:rPr>
        <w:t xml:space="preserve">                               </w:t>
      </w:r>
    </w:p>
    <w:p>
      <w:pPr>
        <w:jc w:val="left"/>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w:t>
      </w:r>
    </w:p>
    <w:p>
      <w:pPr>
        <w:ind w:firstLine="3360"/>
        <w:jc w:val="left"/>
        <w:rPr>
          <w:rFonts w:ascii="仿宋" w:hAnsi="仿宋" w:eastAsia="仿宋" w:cs="仿宋"/>
          <w:color w:val="000000"/>
          <w:sz w:val="24"/>
          <w:highlight w:val="none"/>
        </w:rPr>
      </w:pPr>
      <w:r>
        <w:rPr>
          <w:rFonts w:hint="eastAsia" w:ascii="仿宋" w:hAnsi="仿宋" w:eastAsia="仿宋" w:cs="仿宋"/>
          <w:color w:val="000000"/>
          <w:sz w:val="24"/>
          <w:highlight w:val="none"/>
        </w:rPr>
        <w:t>法定代表人（签字和盖章）：</w:t>
      </w:r>
      <w:r>
        <w:rPr>
          <w:rFonts w:hint="eastAsia" w:ascii="仿宋" w:hAnsi="仿宋" w:eastAsia="仿宋" w:cs="仿宋"/>
          <w:color w:val="000000"/>
          <w:sz w:val="24"/>
          <w:highlight w:val="none"/>
          <w:u w:val="single"/>
        </w:rPr>
        <w:t xml:space="preserve">                  </w:t>
      </w:r>
    </w:p>
    <w:p>
      <w:pPr>
        <w:jc w:val="left"/>
        <w:rPr>
          <w:rFonts w:ascii="仿宋" w:hAnsi="仿宋" w:eastAsia="仿宋" w:cs="仿宋"/>
          <w:color w:val="000000"/>
          <w:sz w:val="24"/>
          <w:highlight w:val="none"/>
        </w:rPr>
      </w:pPr>
      <w:r>
        <w:rPr>
          <w:rFonts w:hint="eastAsia" w:ascii="仿宋" w:hAnsi="仿宋" w:eastAsia="仿宋" w:cs="仿宋"/>
          <w:color w:val="000000"/>
          <w:sz w:val="24"/>
          <w:highlight w:val="none"/>
        </w:rPr>
        <w:t xml:space="preserve">                              </w:t>
      </w:r>
    </w:p>
    <w:p>
      <w:pPr>
        <w:ind w:firstLine="3360"/>
        <w:jc w:val="left"/>
        <w:rPr>
          <w:rFonts w:ascii="仿宋" w:hAnsi="仿宋" w:eastAsia="仿宋" w:cs="仿宋"/>
          <w:color w:val="000000"/>
          <w:sz w:val="24"/>
          <w:highlight w:val="none"/>
        </w:rPr>
      </w:pPr>
      <w:r>
        <w:rPr>
          <w:rFonts w:hint="eastAsia" w:ascii="仿宋" w:hAnsi="仿宋" w:eastAsia="仿宋" w:cs="仿宋"/>
          <w:color w:val="000000"/>
          <w:sz w:val="24"/>
          <w:highlight w:val="none"/>
        </w:rPr>
        <w:t>授权委托日期:</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年</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月</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日</w:t>
      </w:r>
    </w:p>
    <w:p>
      <w:pPr>
        <w:pStyle w:val="4"/>
        <w:tabs>
          <w:tab w:val="clear" w:pos="618"/>
          <w:tab w:val="clear" w:pos="927"/>
        </w:tabs>
        <w:rPr>
          <w:rFonts w:ascii="仿宋" w:hAnsi="仿宋" w:eastAsia="仿宋" w:cs="仿宋"/>
          <w:color w:val="000000"/>
          <w:highlight w:val="none"/>
        </w:rPr>
      </w:pPr>
      <w:bookmarkStart w:id="731" w:name="_Toc1656"/>
      <w:bookmarkStart w:id="732" w:name="_Toc20140"/>
      <w:bookmarkStart w:id="733" w:name="_Toc514253199"/>
      <w:bookmarkStart w:id="734" w:name="_Toc18250"/>
      <w:r>
        <w:rPr>
          <w:rFonts w:hint="eastAsia" w:ascii="仿宋" w:hAnsi="仿宋" w:eastAsia="仿宋" w:cs="仿宋"/>
          <w:color w:val="000000"/>
          <w:highlight w:val="none"/>
        </w:rPr>
        <w:t>五、投标保证金凭证复印件</w:t>
      </w:r>
      <w:bookmarkEnd w:id="731"/>
      <w:bookmarkEnd w:id="732"/>
      <w:bookmarkEnd w:id="733"/>
      <w:bookmarkEnd w:id="734"/>
    </w:p>
    <w:p>
      <w:pPr>
        <w:ind w:left="532"/>
        <w:jc w:val="center"/>
        <w:rPr>
          <w:rFonts w:ascii="仿宋" w:hAnsi="仿宋" w:eastAsia="仿宋" w:cs="仿宋"/>
          <w:b/>
          <w:color w:val="000000"/>
          <w:sz w:val="32"/>
          <w:highlight w:val="none"/>
        </w:rPr>
      </w:pPr>
    </w:p>
    <w:p>
      <w:pPr>
        <w:snapToGrid w:val="0"/>
        <w:ind w:firstLine="480"/>
        <w:rPr>
          <w:rFonts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附（1）基本账户开户许可证复印件；</w:t>
      </w:r>
    </w:p>
    <w:p>
      <w:pPr>
        <w:snapToGrid w:val="0"/>
        <w:ind w:firstLine="829" w:firstLineChars="295"/>
        <w:rPr>
          <w:rFonts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（2）银行保证金转账/汇款凭证</w:t>
      </w:r>
      <w:r>
        <w:rPr>
          <w:rFonts w:hint="eastAsia" w:ascii="仿宋" w:hAnsi="仿宋" w:eastAsia="仿宋" w:cs="仿宋"/>
          <w:b/>
          <w:bCs/>
          <w:sz w:val="28"/>
          <w:szCs w:val="28"/>
          <w:highlight w:val="none"/>
        </w:rPr>
        <w:t>/</w:t>
      </w:r>
      <w:r>
        <w:rPr>
          <w:rFonts w:hint="eastAsia" w:ascii="仿宋" w:hAnsi="仿宋" w:eastAsia="仿宋" w:cs="仿宋"/>
          <w:b/>
          <w:bCs/>
          <w:color w:val="C00000"/>
          <w:sz w:val="28"/>
          <w:szCs w:val="28"/>
          <w:highlight w:val="none"/>
        </w:rPr>
        <w:t>银行保函</w:t>
      </w:r>
      <w:r>
        <w:rPr>
          <w:rFonts w:hint="eastAsia" w:ascii="仿宋" w:hAnsi="仿宋" w:eastAsia="仿宋" w:cs="仿宋"/>
          <w:b/>
          <w:bCs/>
          <w:sz w:val="28"/>
          <w:szCs w:val="28"/>
          <w:highlight w:val="none"/>
        </w:rPr>
        <w:t>/保单</w:t>
      </w:r>
      <w:r>
        <w:rPr>
          <w:rFonts w:hint="eastAsia" w:ascii="仿宋" w:hAnsi="仿宋" w:eastAsia="仿宋" w:cs="仿宋"/>
          <w:b/>
          <w:bCs/>
          <w:color w:val="000000"/>
          <w:sz w:val="28"/>
          <w:szCs w:val="28"/>
          <w:highlight w:val="none"/>
        </w:rPr>
        <w:t>复印件。</w:t>
      </w:r>
    </w:p>
    <w:p>
      <w:pPr>
        <w:snapToGrid w:val="0"/>
        <w:jc w:val="center"/>
        <w:rPr>
          <w:rFonts w:ascii="仿宋" w:hAnsi="仿宋" w:eastAsia="仿宋" w:cs="仿宋"/>
          <w:color w:val="000000"/>
          <w:sz w:val="28"/>
          <w:szCs w:val="28"/>
          <w:highlight w:val="none"/>
        </w:rPr>
      </w:pPr>
    </w:p>
    <w:p>
      <w:pPr>
        <w:snapToGrid w:val="0"/>
        <w:jc w:val="center"/>
        <w:rPr>
          <w:rFonts w:ascii="仿宋" w:hAnsi="仿宋" w:eastAsia="仿宋" w:cs="仿宋"/>
          <w:color w:val="000000"/>
          <w:sz w:val="28"/>
          <w:szCs w:val="28"/>
          <w:highlight w:val="none"/>
        </w:rPr>
      </w:pPr>
    </w:p>
    <w:p>
      <w:pPr>
        <w:tabs>
          <w:tab w:val="left" w:pos="840"/>
        </w:tabs>
        <w:snapToGrid w:val="0"/>
        <w:spacing w:afterLines="50" w:line="360" w:lineRule="auto"/>
        <w:ind w:firstLine="734" w:firstLineChars="306"/>
        <w:rPr>
          <w:rFonts w:ascii="仿宋" w:hAnsi="仿宋" w:eastAsia="仿宋" w:cs="仿宋"/>
          <w:color w:val="000000"/>
          <w:sz w:val="24"/>
          <w:highlight w:val="none"/>
        </w:rPr>
      </w:pPr>
    </w:p>
    <w:p>
      <w:pPr>
        <w:tabs>
          <w:tab w:val="left" w:pos="840"/>
        </w:tabs>
        <w:snapToGrid w:val="0"/>
        <w:spacing w:afterLines="50" w:line="360" w:lineRule="auto"/>
        <w:ind w:firstLine="734" w:firstLineChars="306"/>
        <w:rPr>
          <w:rFonts w:ascii="仿宋" w:hAnsi="仿宋" w:eastAsia="仿宋" w:cs="仿宋"/>
          <w:color w:val="000000"/>
          <w:sz w:val="24"/>
          <w:highlight w:val="none"/>
        </w:rPr>
      </w:pPr>
    </w:p>
    <w:p>
      <w:pPr>
        <w:tabs>
          <w:tab w:val="left" w:pos="840"/>
        </w:tabs>
        <w:snapToGrid w:val="0"/>
        <w:spacing w:afterLines="50" w:line="360" w:lineRule="auto"/>
        <w:ind w:firstLine="734" w:firstLineChars="306"/>
        <w:rPr>
          <w:rFonts w:ascii="仿宋" w:hAnsi="仿宋" w:eastAsia="仿宋" w:cs="仿宋"/>
          <w:color w:val="000000"/>
          <w:sz w:val="24"/>
          <w:highlight w:val="none"/>
        </w:rPr>
      </w:pPr>
    </w:p>
    <w:p>
      <w:pPr>
        <w:tabs>
          <w:tab w:val="left" w:pos="840"/>
        </w:tabs>
        <w:snapToGrid w:val="0"/>
        <w:spacing w:afterLines="50" w:line="360" w:lineRule="auto"/>
        <w:ind w:firstLine="734" w:firstLineChars="306"/>
        <w:rPr>
          <w:rFonts w:ascii="仿宋" w:hAnsi="仿宋" w:eastAsia="仿宋" w:cs="仿宋"/>
          <w:color w:val="000000"/>
          <w:sz w:val="24"/>
          <w:highlight w:val="none"/>
        </w:rPr>
      </w:pPr>
    </w:p>
    <w:p>
      <w:pPr>
        <w:tabs>
          <w:tab w:val="left" w:pos="840"/>
        </w:tabs>
        <w:snapToGrid w:val="0"/>
        <w:spacing w:afterLines="50" w:line="360" w:lineRule="auto"/>
        <w:ind w:firstLine="860" w:firstLineChars="306"/>
        <w:rPr>
          <w:rFonts w:ascii="仿宋" w:hAnsi="仿宋" w:eastAsia="仿宋" w:cs="仿宋"/>
          <w:b/>
          <w:bCs/>
          <w:color w:val="000000"/>
          <w:sz w:val="28"/>
          <w:szCs w:val="28"/>
          <w:highlight w:val="none"/>
        </w:rPr>
      </w:pPr>
    </w:p>
    <w:p>
      <w:pPr>
        <w:tabs>
          <w:tab w:val="left" w:pos="840"/>
        </w:tabs>
        <w:snapToGrid w:val="0"/>
        <w:spacing w:afterLines="50" w:line="360" w:lineRule="auto"/>
        <w:ind w:firstLine="860" w:firstLineChars="306"/>
        <w:rPr>
          <w:rFonts w:ascii="仿宋" w:hAnsi="仿宋" w:eastAsia="仿宋" w:cs="仿宋"/>
          <w:b/>
          <w:bCs/>
          <w:color w:val="000000"/>
          <w:sz w:val="28"/>
          <w:szCs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r>
        <w:rPr>
          <w:rFonts w:hint="eastAsia" w:ascii="仿宋" w:hAnsi="仿宋" w:eastAsia="仿宋" w:cs="仿宋"/>
          <w:color w:val="000000"/>
          <w:sz w:val="28"/>
          <w:highlight w:val="none"/>
        </w:rPr>
        <w:t xml:space="preserve">     </w:t>
      </w:r>
    </w:p>
    <w:p>
      <w:pPr>
        <w:tabs>
          <w:tab w:val="left" w:pos="840"/>
        </w:tabs>
        <w:snapToGrid w:val="0"/>
        <w:spacing w:afterLines="50" w:line="360" w:lineRule="auto"/>
        <w:rPr>
          <w:rFonts w:ascii="仿宋" w:hAnsi="仿宋" w:eastAsia="仿宋" w:cs="仿宋"/>
          <w:color w:val="000000"/>
          <w:sz w:val="28"/>
          <w:highlight w:val="none"/>
        </w:rPr>
      </w:pPr>
      <w:r>
        <w:rPr>
          <w:rFonts w:hint="eastAsia" w:ascii="仿宋" w:hAnsi="仿宋" w:eastAsia="仿宋" w:cs="仿宋"/>
          <w:color w:val="000000"/>
          <w:sz w:val="28"/>
          <w:highlight w:val="none"/>
        </w:rPr>
        <w:t xml:space="preserve">     </w:t>
      </w: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tabs>
          <w:tab w:val="left" w:pos="840"/>
        </w:tabs>
        <w:snapToGrid w:val="0"/>
        <w:spacing w:afterLines="50" w:line="360" w:lineRule="auto"/>
        <w:rPr>
          <w:rFonts w:ascii="仿宋" w:hAnsi="仿宋" w:eastAsia="仿宋" w:cs="仿宋"/>
          <w:color w:val="000000"/>
          <w:sz w:val="28"/>
          <w:highlight w:val="none"/>
        </w:rPr>
      </w:pPr>
    </w:p>
    <w:p>
      <w:pPr>
        <w:autoSpaceDE w:val="0"/>
        <w:autoSpaceDN w:val="0"/>
        <w:adjustRightInd w:val="0"/>
        <w:spacing w:line="360" w:lineRule="auto"/>
        <w:ind w:right="186" w:firstLine="480" w:firstLineChars="200"/>
        <w:jc w:val="center"/>
        <w:rPr>
          <w:rFonts w:ascii="仿宋" w:hAnsi="仿宋" w:eastAsia="仿宋" w:cs="仿宋"/>
          <w:color w:val="000000"/>
          <w:sz w:val="24"/>
          <w:highlight w:val="none"/>
        </w:rPr>
      </w:pPr>
    </w:p>
    <w:p>
      <w:pPr>
        <w:pStyle w:val="4"/>
        <w:tabs>
          <w:tab w:val="clear" w:pos="618"/>
          <w:tab w:val="clear" w:pos="927"/>
        </w:tabs>
        <w:rPr>
          <w:rFonts w:ascii="仿宋" w:hAnsi="仿宋" w:eastAsia="仿宋" w:cs="仿宋"/>
          <w:color w:val="000000"/>
          <w:highlight w:val="none"/>
        </w:rPr>
      </w:pPr>
      <w:bookmarkStart w:id="735" w:name="_Toc324164749"/>
      <w:bookmarkStart w:id="736" w:name="_Toc11792"/>
      <w:bookmarkStart w:id="737" w:name="_Toc514253200"/>
      <w:bookmarkStart w:id="738" w:name="_Toc23980"/>
      <w:bookmarkStart w:id="739" w:name="_Toc12186"/>
      <w:bookmarkStart w:id="740" w:name="_Toc201978769"/>
      <w:bookmarkStart w:id="741" w:name="_Toc31548"/>
      <w:r>
        <w:rPr>
          <w:rFonts w:hint="eastAsia" w:ascii="仿宋" w:hAnsi="仿宋" w:eastAsia="仿宋" w:cs="仿宋"/>
          <w:color w:val="000000"/>
          <w:highlight w:val="none"/>
        </w:rPr>
        <w:t>六、项目投标报价明细表</w:t>
      </w:r>
      <w:bookmarkEnd w:id="735"/>
      <w:bookmarkEnd w:id="736"/>
      <w:bookmarkEnd w:id="737"/>
      <w:bookmarkEnd w:id="738"/>
      <w:bookmarkEnd w:id="739"/>
      <w:bookmarkEnd w:id="740"/>
      <w:bookmarkEnd w:id="741"/>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1205"/>
        <w:gridCol w:w="1026"/>
        <w:gridCol w:w="724"/>
        <w:gridCol w:w="1120"/>
        <w:gridCol w:w="1247"/>
        <w:gridCol w:w="763"/>
        <w:gridCol w:w="919"/>
        <w:gridCol w:w="11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960" w:type="dxa"/>
            <w:vAlign w:val="center"/>
          </w:tcPr>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序号</w:t>
            </w:r>
          </w:p>
        </w:tc>
        <w:tc>
          <w:tcPr>
            <w:tcW w:w="1368" w:type="dxa"/>
            <w:vAlign w:val="center"/>
          </w:tcPr>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产品名称</w:t>
            </w:r>
          </w:p>
        </w:tc>
        <w:tc>
          <w:tcPr>
            <w:tcW w:w="1158" w:type="dxa"/>
            <w:vAlign w:val="center"/>
          </w:tcPr>
          <w:p>
            <w:pPr>
              <w:widowControl/>
              <w:spacing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产品国别</w:t>
            </w:r>
          </w:p>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（地区）</w:t>
            </w:r>
          </w:p>
        </w:tc>
        <w:tc>
          <w:tcPr>
            <w:tcW w:w="806" w:type="dxa"/>
            <w:vAlign w:val="center"/>
          </w:tcPr>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品牌</w:t>
            </w:r>
          </w:p>
        </w:tc>
        <w:tc>
          <w:tcPr>
            <w:tcW w:w="1268" w:type="dxa"/>
            <w:vAlign w:val="center"/>
          </w:tcPr>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规格型号</w:t>
            </w:r>
          </w:p>
        </w:tc>
        <w:tc>
          <w:tcPr>
            <w:tcW w:w="1417" w:type="dxa"/>
            <w:vAlign w:val="center"/>
          </w:tcPr>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生产厂商</w:t>
            </w:r>
          </w:p>
        </w:tc>
        <w:tc>
          <w:tcPr>
            <w:tcW w:w="851" w:type="dxa"/>
            <w:vAlign w:val="center"/>
          </w:tcPr>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数量</w:t>
            </w:r>
          </w:p>
        </w:tc>
        <w:tc>
          <w:tcPr>
            <w:tcW w:w="1034" w:type="dxa"/>
            <w:vAlign w:val="center"/>
          </w:tcPr>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单价</w:t>
            </w:r>
          </w:p>
        </w:tc>
        <w:tc>
          <w:tcPr>
            <w:tcW w:w="1295" w:type="dxa"/>
            <w:vAlign w:val="center"/>
          </w:tcPr>
          <w:p>
            <w:pPr>
              <w:spacing w:beforeLines="50" w:line="360" w:lineRule="auto"/>
              <w:jc w:val="center"/>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960" w:type="dxa"/>
            <w:vAlign w:val="center"/>
          </w:tcPr>
          <w:p>
            <w:pPr>
              <w:snapToGrid w:val="0"/>
              <w:spacing w:line="360" w:lineRule="auto"/>
              <w:jc w:val="center"/>
              <w:rPr>
                <w:rFonts w:ascii="仿宋" w:hAnsi="仿宋" w:eastAsia="仿宋" w:cs="宋体"/>
                <w:color w:val="000000"/>
                <w:szCs w:val="21"/>
                <w:highlight w:val="none"/>
              </w:rPr>
            </w:pPr>
          </w:p>
        </w:tc>
        <w:tc>
          <w:tcPr>
            <w:tcW w:w="1368" w:type="dxa"/>
            <w:vAlign w:val="center"/>
          </w:tcPr>
          <w:p>
            <w:pPr>
              <w:spacing w:line="480" w:lineRule="exact"/>
              <w:jc w:val="center"/>
              <w:rPr>
                <w:rFonts w:ascii="仿宋" w:hAnsi="仿宋" w:eastAsia="仿宋" w:cs="宋体"/>
                <w:color w:val="000000"/>
                <w:kern w:val="0"/>
                <w:szCs w:val="21"/>
                <w:highlight w:val="none"/>
              </w:rPr>
            </w:pPr>
          </w:p>
        </w:tc>
        <w:tc>
          <w:tcPr>
            <w:tcW w:w="1158" w:type="dxa"/>
            <w:vAlign w:val="center"/>
          </w:tcPr>
          <w:p>
            <w:pPr>
              <w:spacing w:line="480" w:lineRule="exact"/>
              <w:jc w:val="center"/>
              <w:rPr>
                <w:rFonts w:ascii="仿宋" w:hAnsi="仿宋" w:eastAsia="仿宋" w:cs="宋体"/>
                <w:color w:val="000000"/>
                <w:kern w:val="0"/>
                <w:szCs w:val="21"/>
                <w:highlight w:val="none"/>
              </w:rPr>
            </w:pPr>
          </w:p>
        </w:tc>
        <w:tc>
          <w:tcPr>
            <w:tcW w:w="806" w:type="dxa"/>
            <w:vAlign w:val="center"/>
          </w:tcPr>
          <w:p>
            <w:pPr>
              <w:spacing w:line="480" w:lineRule="exact"/>
              <w:jc w:val="center"/>
              <w:rPr>
                <w:rFonts w:ascii="仿宋" w:hAnsi="仿宋" w:eastAsia="仿宋" w:cs="宋体"/>
                <w:color w:val="000000"/>
                <w:kern w:val="0"/>
                <w:szCs w:val="21"/>
                <w:highlight w:val="none"/>
              </w:rPr>
            </w:pPr>
          </w:p>
        </w:tc>
        <w:tc>
          <w:tcPr>
            <w:tcW w:w="1268" w:type="dxa"/>
            <w:vAlign w:val="center"/>
          </w:tcPr>
          <w:p>
            <w:pPr>
              <w:spacing w:line="480" w:lineRule="exact"/>
              <w:jc w:val="center"/>
              <w:rPr>
                <w:rFonts w:ascii="仿宋" w:hAnsi="仿宋" w:eastAsia="仿宋" w:cs="宋体"/>
                <w:color w:val="000000"/>
                <w:kern w:val="0"/>
                <w:szCs w:val="21"/>
                <w:highlight w:val="none"/>
              </w:rPr>
            </w:pPr>
          </w:p>
        </w:tc>
        <w:tc>
          <w:tcPr>
            <w:tcW w:w="1417" w:type="dxa"/>
            <w:vAlign w:val="center"/>
          </w:tcPr>
          <w:p>
            <w:pPr>
              <w:spacing w:line="480" w:lineRule="exact"/>
              <w:jc w:val="center"/>
              <w:rPr>
                <w:rFonts w:ascii="仿宋" w:hAnsi="仿宋" w:eastAsia="仿宋" w:cs="宋体"/>
                <w:color w:val="000000"/>
                <w:kern w:val="0"/>
                <w:szCs w:val="21"/>
                <w:highlight w:val="none"/>
              </w:rPr>
            </w:pPr>
          </w:p>
        </w:tc>
        <w:tc>
          <w:tcPr>
            <w:tcW w:w="851" w:type="dxa"/>
            <w:vAlign w:val="center"/>
          </w:tcPr>
          <w:p>
            <w:pPr>
              <w:spacing w:line="480" w:lineRule="exact"/>
              <w:jc w:val="center"/>
              <w:rPr>
                <w:rFonts w:ascii="仿宋" w:hAnsi="仿宋" w:eastAsia="仿宋" w:cs="宋体"/>
                <w:color w:val="000000"/>
                <w:kern w:val="0"/>
                <w:szCs w:val="21"/>
                <w:highlight w:val="none"/>
              </w:rPr>
            </w:pPr>
          </w:p>
        </w:tc>
        <w:tc>
          <w:tcPr>
            <w:tcW w:w="1034" w:type="dxa"/>
            <w:vAlign w:val="center"/>
          </w:tcPr>
          <w:p>
            <w:pPr>
              <w:spacing w:line="480" w:lineRule="exact"/>
              <w:jc w:val="center"/>
              <w:rPr>
                <w:rFonts w:ascii="仿宋" w:hAnsi="仿宋" w:eastAsia="仿宋" w:cs="宋体"/>
                <w:color w:val="000000"/>
                <w:kern w:val="0"/>
                <w:szCs w:val="21"/>
                <w:highlight w:val="none"/>
              </w:rPr>
            </w:pPr>
          </w:p>
        </w:tc>
        <w:tc>
          <w:tcPr>
            <w:tcW w:w="1295" w:type="dxa"/>
            <w:vAlign w:val="center"/>
          </w:tcPr>
          <w:p>
            <w:pPr>
              <w:spacing w:line="480" w:lineRule="exact"/>
              <w:jc w:val="center"/>
              <w:rPr>
                <w:rFonts w:ascii="仿宋" w:hAnsi="仿宋" w:eastAsia="仿宋" w:cs="宋体"/>
                <w:color w:val="000000"/>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60" w:type="dxa"/>
            <w:vAlign w:val="center"/>
          </w:tcPr>
          <w:p>
            <w:pPr>
              <w:snapToGrid w:val="0"/>
              <w:spacing w:line="360" w:lineRule="auto"/>
              <w:jc w:val="center"/>
              <w:rPr>
                <w:rFonts w:ascii="仿宋" w:hAnsi="仿宋" w:eastAsia="仿宋" w:cs="宋体"/>
                <w:color w:val="000000"/>
                <w:szCs w:val="21"/>
                <w:highlight w:val="none"/>
              </w:rPr>
            </w:pPr>
          </w:p>
        </w:tc>
        <w:tc>
          <w:tcPr>
            <w:tcW w:w="1368" w:type="dxa"/>
            <w:vAlign w:val="center"/>
          </w:tcPr>
          <w:p>
            <w:pPr>
              <w:spacing w:line="480" w:lineRule="exact"/>
              <w:jc w:val="center"/>
              <w:rPr>
                <w:rFonts w:ascii="仿宋" w:hAnsi="仿宋" w:eastAsia="仿宋" w:cs="宋体"/>
                <w:color w:val="000000"/>
                <w:kern w:val="0"/>
                <w:szCs w:val="21"/>
                <w:highlight w:val="none"/>
              </w:rPr>
            </w:pPr>
          </w:p>
        </w:tc>
        <w:tc>
          <w:tcPr>
            <w:tcW w:w="1158" w:type="dxa"/>
            <w:vAlign w:val="center"/>
          </w:tcPr>
          <w:p>
            <w:pPr>
              <w:spacing w:line="480" w:lineRule="exact"/>
              <w:jc w:val="center"/>
              <w:rPr>
                <w:rFonts w:ascii="仿宋" w:hAnsi="仿宋" w:eastAsia="仿宋" w:cs="宋体"/>
                <w:color w:val="000000"/>
                <w:kern w:val="0"/>
                <w:szCs w:val="21"/>
                <w:highlight w:val="none"/>
              </w:rPr>
            </w:pPr>
          </w:p>
        </w:tc>
        <w:tc>
          <w:tcPr>
            <w:tcW w:w="806" w:type="dxa"/>
            <w:vAlign w:val="center"/>
          </w:tcPr>
          <w:p>
            <w:pPr>
              <w:spacing w:line="480" w:lineRule="exact"/>
              <w:jc w:val="center"/>
              <w:rPr>
                <w:rFonts w:ascii="仿宋" w:hAnsi="仿宋" w:eastAsia="仿宋" w:cs="宋体"/>
                <w:color w:val="000000"/>
                <w:kern w:val="0"/>
                <w:szCs w:val="21"/>
                <w:highlight w:val="none"/>
              </w:rPr>
            </w:pPr>
          </w:p>
        </w:tc>
        <w:tc>
          <w:tcPr>
            <w:tcW w:w="1268" w:type="dxa"/>
            <w:vAlign w:val="center"/>
          </w:tcPr>
          <w:p>
            <w:pPr>
              <w:spacing w:line="480" w:lineRule="exact"/>
              <w:jc w:val="center"/>
              <w:rPr>
                <w:rFonts w:ascii="仿宋" w:hAnsi="仿宋" w:eastAsia="仿宋" w:cs="宋体"/>
                <w:color w:val="000000"/>
                <w:kern w:val="0"/>
                <w:szCs w:val="21"/>
                <w:highlight w:val="none"/>
              </w:rPr>
            </w:pPr>
          </w:p>
        </w:tc>
        <w:tc>
          <w:tcPr>
            <w:tcW w:w="1417" w:type="dxa"/>
            <w:vAlign w:val="center"/>
          </w:tcPr>
          <w:p>
            <w:pPr>
              <w:spacing w:line="480" w:lineRule="exact"/>
              <w:jc w:val="center"/>
              <w:rPr>
                <w:rFonts w:ascii="仿宋" w:hAnsi="仿宋" w:eastAsia="仿宋" w:cs="宋体"/>
                <w:color w:val="000000"/>
                <w:kern w:val="0"/>
                <w:szCs w:val="21"/>
                <w:highlight w:val="none"/>
              </w:rPr>
            </w:pPr>
          </w:p>
        </w:tc>
        <w:tc>
          <w:tcPr>
            <w:tcW w:w="851" w:type="dxa"/>
            <w:vAlign w:val="center"/>
          </w:tcPr>
          <w:p>
            <w:pPr>
              <w:spacing w:line="480" w:lineRule="exact"/>
              <w:jc w:val="center"/>
              <w:rPr>
                <w:rFonts w:ascii="仿宋" w:hAnsi="仿宋" w:eastAsia="仿宋" w:cs="宋体"/>
                <w:color w:val="000000"/>
                <w:kern w:val="0"/>
                <w:szCs w:val="21"/>
                <w:highlight w:val="none"/>
              </w:rPr>
            </w:pPr>
          </w:p>
        </w:tc>
        <w:tc>
          <w:tcPr>
            <w:tcW w:w="1034" w:type="dxa"/>
            <w:vAlign w:val="center"/>
          </w:tcPr>
          <w:p>
            <w:pPr>
              <w:spacing w:line="480" w:lineRule="exact"/>
              <w:jc w:val="center"/>
              <w:rPr>
                <w:rFonts w:ascii="仿宋" w:hAnsi="仿宋" w:eastAsia="仿宋" w:cs="宋体"/>
                <w:color w:val="000000"/>
                <w:kern w:val="0"/>
                <w:szCs w:val="21"/>
                <w:highlight w:val="none"/>
              </w:rPr>
            </w:pPr>
          </w:p>
        </w:tc>
        <w:tc>
          <w:tcPr>
            <w:tcW w:w="1295" w:type="dxa"/>
            <w:vAlign w:val="center"/>
          </w:tcPr>
          <w:p>
            <w:pPr>
              <w:spacing w:line="480" w:lineRule="exact"/>
              <w:jc w:val="center"/>
              <w:rPr>
                <w:rFonts w:ascii="仿宋" w:hAnsi="仿宋" w:eastAsia="仿宋" w:cs="宋体"/>
                <w:color w:val="000000"/>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60" w:type="dxa"/>
            <w:vAlign w:val="center"/>
          </w:tcPr>
          <w:p>
            <w:pPr>
              <w:snapToGrid w:val="0"/>
              <w:spacing w:line="360" w:lineRule="auto"/>
              <w:jc w:val="center"/>
              <w:rPr>
                <w:rFonts w:ascii="仿宋" w:hAnsi="仿宋" w:eastAsia="仿宋" w:cs="宋体"/>
                <w:color w:val="000000"/>
                <w:szCs w:val="21"/>
                <w:highlight w:val="none"/>
              </w:rPr>
            </w:pPr>
          </w:p>
        </w:tc>
        <w:tc>
          <w:tcPr>
            <w:tcW w:w="1368" w:type="dxa"/>
            <w:vAlign w:val="center"/>
          </w:tcPr>
          <w:p>
            <w:pPr>
              <w:spacing w:line="480" w:lineRule="exact"/>
              <w:jc w:val="center"/>
              <w:rPr>
                <w:rFonts w:ascii="仿宋" w:hAnsi="仿宋" w:eastAsia="仿宋" w:cs="宋体"/>
                <w:color w:val="000000"/>
                <w:kern w:val="0"/>
                <w:szCs w:val="21"/>
                <w:highlight w:val="none"/>
              </w:rPr>
            </w:pPr>
          </w:p>
        </w:tc>
        <w:tc>
          <w:tcPr>
            <w:tcW w:w="1158" w:type="dxa"/>
            <w:vAlign w:val="center"/>
          </w:tcPr>
          <w:p>
            <w:pPr>
              <w:spacing w:line="480" w:lineRule="exact"/>
              <w:jc w:val="center"/>
              <w:rPr>
                <w:rFonts w:ascii="仿宋" w:hAnsi="仿宋" w:eastAsia="仿宋" w:cs="宋体"/>
                <w:color w:val="000000"/>
                <w:kern w:val="0"/>
                <w:szCs w:val="21"/>
                <w:highlight w:val="none"/>
              </w:rPr>
            </w:pPr>
          </w:p>
        </w:tc>
        <w:tc>
          <w:tcPr>
            <w:tcW w:w="806" w:type="dxa"/>
            <w:vAlign w:val="center"/>
          </w:tcPr>
          <w:p>
            <w:pPr>
              <w:spacing w:line="480" w:lineRule="exact"/>
              <w:jc w:val="center"/>
              <w:rPr>
                <w:rFonts w:ascii="仿宋" w:hAnsi="仿宋" w:eastAsia="仿宋" w:cs="宋体"/>
                <w:color w:val="000000"/>
                <w:kern w:val="0"/>
                <w:szCs w:val="21"/>
                <w:highlight w:val="none"/>
              </w:rPr>
            </w:pPr>
          </w:p>
        </w:tc>
        <w:tc>
          <w:tcPr>
            <w:tcW w:w="1268" w:type="dxa"/>
            <w:vAlign w:val="center"/>
          </w:tcPr>
          <w:p>
            <w:pPr>
              <w:spacing w:line="480" w:lineRule="exact"/>
              <w:jc w:val="center"/>
              <w:rPr>
                <w:rFonts w:ascii="仿宋" w:hAnsi="仿宋" w:eastAsia="仿宋" w:cs="宋体"/>
                <w:color w:val="000000"/>
                <w:kern w:val="0"/>
                <w:szCs w:val="21"/>
                <w:highlight w:val="none"/>
              </w:rPr>
            </w:pPr>
          </w:p>
        </w:tc>
        <w:tc>
          <w:tcPr>
            <w:tcW w:w="1417" w:type="dxa"/>
            <w:vAlign w:val="center"/>
          </w:tcPr>
          <w:p>
            <w:pPr>
              <w:spacing w:line="480" w:lineRule="exact"/>
              <w:jc w:val="center"/>
              <w:rPr>
                <w:rFonts w:ascii="仿宋" w:hAnsi="仿宋" w:eastAsia="仿宋" w:cs="宋体"/>
                <w:color w:val="000000"/>
                <w:kern w:val="0"/>
                <w:szCs w:val="21"/>
                <w:highlight w:val="none"/>
              </w:rPr>
            </w:pPr>
          </w:p>
        </w:tc>
        <w:tc>
          <w:tcPr>
            <w:tcW w:w="851" w:type="dxa"/>
            <w:vAlign w:val="center"/>
          </w:tcPr>
          <w:p>
            <w:pPr>
              <w:spacing w:line="480" w:lineRule="exact"/>
              <w:jc w:val="center"/>
              <w:rPr>
                <w:rFonts w:ascii="仿宋" w:hAnsi="仿宋" w:eastAsia="仿宋" w:cs="宋体"/>
                <w:color w:val="000000"/>
                <w:kern w:val="0"/>
                <w:szCs w:val="21"/>
                <w:highlight w:val="none"/>
              </w:rPr>
            </w:pPr>
          </w:p>
        </w:tc>
        <w:tc>
          <w:tcPr>
            <w:tcW w:w="1034" w:type="dxa"/>
            <w:vAlign w:val="center"/>
          </w:tcPr>
          <w:p>
            <w:pPr>
              <w:spacing w:line="480" w:lineRule="exact"/>
              <w:jc w:val="center"/>
              <w:rPr>
                <w:rFonts w:ascii="仿宋" w:hAnsi="仿宋" w:eastAsia="仿宋" w:cs="宋体"/>
                <w:color w:val="000000"/>
                <w:kern w:val="0"/>
                <w:szCs w:val="21"/>
                <w:highlight w:val="none"/>
              </w:rPr>
            </w:pPr>
          </w:p>
        </w:tc>
        <w:tc>
          <w:tcPr>
            <w:tcW w:w="1295" w:type="dxa"/>
            <w:vAlign w:val="center"/>
          </w:tcPr>
          <w:p>
            <w:pPr>
              <w:spacing w:line="480" w:lineRule="exact"/>
              <w:jc w:val="center"/>
              <w:rPr>
                <w:rFonts w:ascii="仿宋" w:hAnsi="仿宋" w:eastAsia="仿宋" w:cs="宋体"/>
                <w:color w:val="000000"/>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8862" w:type="dxa"/>
            <w:gridSpan w:val="8"/>
            <w:vAlign w:val="center"/>
          </w:tcPr>
          <w:p>
            <w:pPr>
              <w:spacing w:beforeLines="50" w:line="360" w:lineRule="auto"/>
              <w:ind w:firstLine="1756" w:firstLineChars="833"/>
              <w:rPr>
                <w:rFonts w:ascii="仿宋" w:hAnsi="仿宋" w:eastAsia="仿宋" w:cs="宋体"/>
                <w:b/>
                <w:color w:val="000000"/>
                <w:kern w:val="0"/>
                <w:szCs w:val="21"/>
                <w:highlight w:val="none"/>
              </w:rPr>
            </w:pPr>
            <w:r>
              <w:rPr>
                <w:rFonts w:hint="eastAsia" w:ascii="仿宋" w:hAnsi="仿宋" w:eastAsia="仿宋" w:cs="宋体"/>
                <w:b/>
                <w:color w:val="000000"/>
                <w:kern w:val="0"/>
                <w:szCs w:val="21"/>
                <w:highlight w:val="none"/>
              </w:rPr>
              <w:t>投标报价（总价合计）</w:t>
            </w:r>
          </w:p>
        </w:tc>
        <w:tc>
          <w:tcPr>
            <w:tcW w:w="1295" w:type="dxa"/>
            <w:vAlign w:val="center"/>
          </w:tcPr>
          <w:p>
            <w:pPr>
              <w:spacing w:line="480" w:lineRule="exact"/>
              <w:jc w:val="center"/>
              <w:rPr>
                <w:rFonts w:ascii="仿宋" w:hAnsi="仿宋" w:eastAsia="仿宋" w:cs="宋体"/>
                <w:color w:val="000000"/>
                <w:kern w:val="0"/>
                <w:szCs w:val="21"/>
                <w:highlight w:val="none"/>
              </w:rPr>
            </w:pPr>
          </w:p>
        </w:tc>
      </w:tr>
    </w:tbl>
    <w:p>
      <w:pPr>
        <w:rPr>
          <w:rFonts w:ascii="仿宋" w:hAnsi="仿宋" w:eastAsia="仿宋" w:cs="仿宋"/>
          <w:color w:val="000000"/>
          <w:sz w:val="24"/>
          <w:highlight w:val="none"/>
        </w:rPr>
      </w:pPr>
    </w:p>
    <w:p>
      <w:pPr>
        <w:jc w:val="center"/>
        <w:rPr>
          <w:rFonts w:ascii="仿宋" w:hAnsi="仿宋" w:eastAsia="仿宋" w:cs="仿宋"/>
          <w:color w:val="000000"/>
          <w:sz w:val="24"/>
          <w:highlight w:val="none"/>
        </w:rPr>
      </w:pPr>
    </w:p>
    <w:p>
      <w:pPr>
        <w:spacing w:line="480" w:lineRule="atLeas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注：1、投标单位应提供完成本次项目涉及到的费用的详细报价，分项构成由投标单位自行编写。</w:t>
      </w:r>
    </w:p>
    <w:p>
      <w:pPr>
        <w:spacing w:line="480" w:lineRule="atLeas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2、投标人依据市场竞争原则自行考虑编制所需的所有费用，自行测算报价。</w:t>
      </w:r>
    </w:p>
    <w:p>
      <w:pPr>
        <w:spacing w:line="480" w:lineRule="atLeast"/>
        <w:ind w:firstLine="480" w:firstLineChars="200"/>
        <w:rPr>
          <w:rFonts w:ascii="仿宋" w:hAnsi="仿宋" w:eastAsia="仿宋" w:cs="仿宋"/>
          <w:color w:val="000000"/>
          <w:sz w:val="24"/>
          <w:highlight w:val="none"/>
        </w:rPr>
      </w:pPr>
      <w:r>
        <w:rPr>
          <w:rFonts w:hint="eastAsia" w:ascii="仿宋" w:hAnsi="仿宋" w:eastAsia="仿宋" w:cs="仿宋"/>
          <w:color w:val="000000"/>
          <w:sz w:val="24"/>
          <w:highlight w:val="none"/>
        </w:rPr>
        <w:t>3、投标人须根据第五章技术文件审查核定产品清单，如因审核遗漏，概不追加。</w:t>
      </w:r>
    </w:p>
    <w:p>
      <w:pPr>
        <w:spacing w:line="360" w:lineRule="auto"/>
        <w:jc w:val="right"/>
        <w:rPr>
          <w:rFonts w:ascii="仿宋" w:hAnsi="仿宋" w:eastAsia="仿宋" w:cs="仿宋"/>
          <w:color w:val="000000"/>
          <w:szCs w:val="21"/>
          <w:highlight w:val="none"/>
        </w:rPr>
      </w:pPr>
    </w:p>
    <w:p>
      <w:pPr>
        <w:spacing w:line="480" w:lineRule="exact"/>
        <w:jc w:val="left"/>
        <w:rPr>
          <w:rFonts w:ascii="仿宋" w:hAnsi="仿宋" w:eastAsia="仿宋" w:cs="仿宋"/>
          <w:color w:val="000000"/>
          <w:sz w:val="24"/>
          <w:highlight w:val="none"/>
          <w:u w:val="single"/>
        </w:rPr>
      </w:pPr>
      <w:r>
        <w:rPr>
          <w:rFonts w:hint="eastAsia" w:ascii="仿宋" w:hAnsi="仿宋" w:eastAsia="仿宋" w:cs="仿宋"/>
          <w:color w:val="000000"/>
          <w:sz w:val="24"/>
          <w:highlight w:val="none"/>
        </w:rPr>
        <w:t>投标单位全称（盖章）：</w:t>
      </w:r>
      <w:r>
        <w:rPr>
          <w:rFonts w:hint="eastAsia" w:ascii="仿宋" w:hAnsi="仿宋" w:eastAsia="仿宋" w:cs="仿宋"/>
          <w:color w:val="000000"/>
          <w:sz w:val="24"/>
          <w:highlight w:val="none"/>
          <w:u w:val="single"/>
        </w:rPr>
        <w:t xml:space="preserve">                 </w:t>
      </w:r>
    </w:p>
    <w:p>
      <w:pPr>
        <w:spacing w:line="480" w:lineRule="exact"/>
        <w:jc w:val="left"/>
        <w:rPr>
          <w:rFonts w:ascii="仿宋" w:hAnsi="仿宋" w:eastAsia="仿宋" w:cs="仿宋"/>
          <w:color w:val="000000"/>
          <w:sz w:val="24"/>
          <w:highlight w:val="none"/>
          <w:u w:val="single"/>
        </w:rPr>
      </w:pPr>
      <w:r>
        <w:rPr>
          <w:rFonts w:hint="eastAsia" w:ascii="仿宋" w:hAnsi="仿宋" w:eastAsia="仿宋" w:cs="仿宋"/>
          <w:color w:val="000000"/>
          <w:sz w:val="24"/>
          <w:highlight w:val="none"/>
        </w:rPr>
        <w:t xml:space="preserve">授权代表（签字）： </w:t>
      </w:r>
      <w:r>
        <w:rPr>
          <w:rFonts w:hint="eastAsia" w:ascii="仿宋" w:hAnsi="仿宋" w:eastAsia="仿宋" w:cs="仿宋"/>
          <w:color w:val="000000"/>
          <w:sz w:val="24"/>
          <w:highlight w:val="none"/>
          <w:u w:val="single"/>
        </w:rPr>
        <w:t xml:space="preserve">                    </w:t>
      </w:r>
    </w:p>
    <w:p>
      <w:pPr>
        <w:snapToGrid w:val="0"/>
        <w:spacing w:line="480" w:lineRule="exact"/>
        <w:jc w:val="left"/>
        <w:rPr>
          <w:rFonts w:ascii="仿宋" w:hAnsi="仿宋" w:eastAsia="仿宋" w:cs="仿宋"/>
          <w:color w:val="000000"/>
          <w:sz w:val="24"/>
          <w:highlight w:val="none"/>
        </w:rPr>
      </w:pPr>
      <w:r>
        <w:rPr>
          <w:rFonts w:hint="eastAsia" w:ascii="仿宋" w:hAnsi="仿宋" w:eastAsia="仿宋" w:cs="仿宋"/>
          <w:color w:val="000000"/>
          <w:sz w:val="24"/>
          <w:highlight w:val="none"/>
        </w:rPr>
        <w:t>日    期：   年  月  日</w:t>
      </w:r>
    </w:p>
    <w:p>
      <w:pPr>
        <w:pStyle w:val="4"/>
        <w:tabs>
          <w:tab w:val="clear" w:pos="618"/>
          <w:tab w:val="clear" w:pos="927"/>
        </w:tabs>
        <w:rPr>
          <w:rFonts w:ascii="仿宋" w:hAnsi="仿宋" w:eastAsia="仿宋" w:cs="仿宋"/>
          <w:color w:val="000000"/>
          <w:highlight w:val="none"/>
        </w:rPr>
      </w:pPr>
      <w:bookmarkStart w:id="742" w:name="_Toc201978770"/>
      <w:r>
        <w:rPr>
          <w:rFonts w:hint="eastAsia" w:ascii="仿宋" w:hAnsi="仿宋" w:eastAsia="仿宋" w:cs="仿宋"/>
          <w:color w:val="000000"/>
          <w:highlight w:val="none"/>
        </w:rPr>
        <w:br w:type="page"/>
      </w:r>
      <w:bookmarkStart w:id="743" w:name="_Toc17751"/>
      <w:bookmarkStart w:id="744" w:name="_Toc22433"/>
      <w:bookmarkStart w:id="745" w:name="_Toc514253201"/>
      <w:bookmarkStart w:id="746" w:name="_Toc21364"/>
      <w:r>
        <w:rPr>
          <w:rFonts w:hint="eastAsia" w:ascii="仿宋" w:hAnsi="仿宋" w:eastAsia="仿宋" w:cs="仿宋"/>
          <w:color w:val="000000"/>
          <w:highlight w:val="none"/>
        </w:rPr>
        <w:t>七、技术条款偏离表</w:t>
      </w:r>
      <w:bookmarkEnd w:id="743"/>
      <w:bookmarkEnd w:id="744"/>
      <w:bookmarkEnd w:id="745"/>
      <w:bookmarkEnd w:id="746"/>
    </w:p>
    <w:p>
      <w:pPr>
        <w:spacing w:line="500" w:lineRule="atLeast"/>
        <w:rPr>
          <w:rFonts w:ascii="仿宋" w:hAnsi="仿宋" w:eastAsia="仿宋" w:cs="仿宋"/>
          <w:color w:val="000000"/>
          <w:sz w:val="24"/>
          <w:highlight w:val="none"/>
          <w:u w:val="single"/>
        </w:rPr>
      </w:pPr>
      <w:r>
        <w:rPr>
          <w:rFonts w:hint="eastAsia" w:ascii="仿宋" w:hAnsi="仿宋" w:eastAsia="仿宋" w:cs="仿宋"/>
          <w:color w:val="000000"/>
          <w:sz w:val="24"/>
          <w:highlight w:val="none"/>
        </w:rPr>
        <w:t>项目编号:</w:t>
      </w:r>
      <w:r>
        <w:rPr>
          <w:rFonts w:hint="eastAsia" w:ascii="仿宋" w:hAnsi="仿宋" w:eastAsia="仿宋" w:cs="仿宋"/>
          <w:color w:val="000000"/>
          <w:sz w:val="24"/>
          <w:highlight w:val="none"/>
          <w:u w:val="single"/>
        </w:rPr>
        <w:t xml:space="preserve">                 </w:t>
      </w:r>
    </w:p>
    <w:p>
      <w:pPr>
        <w:spacing w:line="500" w:lineRule="atLeast"/>
        <w:rPr>
          <w:rFonts w:ascii="仿宋" w:hAnsi="仿宋" w:eastAsia="仿宋" w:cs="仿宋"/>
          <w:color w:val="000000"/>
          <w:sz w:val="24"/>
          <w:highlight w:val="none"/>
        </w:rPr>
      </w:pPr>
      <w:r>
        <w:rPr>
          <w:rFonts w:hint="eastAsia" w:ascii="仿宋" w:hAnsi="仿宋" w:eastAsia="仿宋" w:cs="仿宋"/>
          <w:color w:val="000000"/>
          <w:sz w:val="24"/>
          <w:highlight w:val="none"/>
        </w:rPr>
        <w:t>项目名称:</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 xml:space="preserve">    </w:t>
      </w:r>
    </w:p>
    <w:p>
      <w:pPr>
        <w:spacing w:line="300" w:lineRule="auto"/>
        <w:rPr>
          <w:rFonts w:ascii="仿宋" w:hAnsi="仿宋" w:eastAsia="仿宋" w:cs="仿宋"/>
          <w:color w:val="000000"/>
          <w:sz w:val="24"/>
          <w:highlight w:val="none"/>
        </w:rPr>
      </w:pP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2352"/>
        <w:gridCol w:w="2977"/>
        <w:gridCol w:w="1480"/>
        <w:gridCol w:w="13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1101" w:type="dxa"/>
            <w:vAlign w:val="center"/>
          </w:tcPr>
          <w:p>
            <w:pPr>
              <w:spacing w:line="480" w:lineRule="exact"/>
              <w:rPr>
                <w:rFonts w:ascii="仿宋" w:hAnsi="仿宋" w:eastAsia="仿宋" w:cs="仿宋"/>
                <w:color w:val="000000"/>
                <w:highlight w:val="none"/>
              </w:rPr>
            </w:pPr>
            <w:bookmarkStart w:id="747" w:name="_Toc173211900"/>
            <w:bookmarkStart w:id="748" w:name="_Toc254970729"/>
            <w:bookmarkStart w:id="749" w:name="_Toc254970588"/>
            <w:bookmarkStart w:id="750" w:name="_Toc173066401"/>
            <w:r>
              <w:rPr>
                <w:rFonts w:hint="eastAsia" w:ascii="仿宋" w:hAnsi="仿宋" w:eastAsia="仿宋" w:cs="仿宋"/>
                <w:color w:val="000000"/>
                <w:highlight w:val="none"/>
              </w:rPr>
              <w:t>序号</w:t>
            </w:r>
            <w:bookmarkEnd w:id="747"/>
            <w:bookmarkEnd w:id="748"/>
            <w:bookmarkEnd w:id="749"/>
            <w:bookmarkEnd w:id="750"/>
          </w:p>
        </w:tc>
        <w:tc>
          <w:tcPr>
            <w:tcW w:w="2352" w:type="dxa"/>
            <w:vAlign w:val="center"/>
          </w:tcPr>
          <w:p>
            <w:pPr>
              <w:spacing w:line="480" w:lineRule="exact"/>
              <w:rPr>
                <w:rFonts w:ascii="仿宋" w:hAnsi="仿宋" w:eastAsia="仿宋" w:cs="仿宋"/>
                <w:color w:val="000000"/>
                <w:highlight w:val="none"/>
              </w:rPr>
            </w:pPr>
            <w:bookmarkStart w:id="751" w:name="_Toc254970730"/>
            <w:bookmarkStart w:id="752" w:name="_Toc173211901"/>
            <w:bookmarkStart w:id="753" w:name="_Toc173066402"/>
            <w:bookmarkStart w:id="754" w:name="_Toc254970589"/>
            <w:r>
              <w:rPr>
                <w:rFonts w:hint="eastAsia" w:ascii="仿宋" w:hAnsi="仿宋" w:eastAsia="仿宋" w:cs="仿宋"/>
                <w:color w:val="000000"/>
                <w:highlight w:val="none"/>
              </w:rPr>
              <w:t>招标文件要求</w:t>
            </w:r>
            <w:bookmarkEnd w:id="751"/>
            <w:bookmarkEnd w:id="752"/>
            <w:bookmarkEnd w:id="753"/>
            <w:bookmarkEnd w:id="754"/>
          </w:p>
        </w:tc>
        <w:tc>
          <w:tcPr>
            <w:tcW w:w="2977" w:type="dxa"/>
            <w:vAlign w:val="center"/>
          </w:tcPr>
          <w:p>
            <w:pPr>
              <w:spacing w:line="480" w:lineRule="exact"/>
              <w:rPr>
                <w:rFonts w:ascii="仿宋" w:hAnsi="仿宋" w:eastAsia="仿宋" w:cs="仿宋"/>
                <w:color w:val="000000"/>
                <w:highlight w:val="none"/>
              </w:rPr>
            </w:pPr>
            <w:bookmarkStart w:id="755" w:name="_Toc254970590"/>
            <w:bookmarkStart w:id="756" w:name="_Toc173211902"/>
            <w:bookmarkStart w:id="757" w:name="_Toc254970731"/>
            <w:bookmarkStart w:id="758" w:name="_Toc173066403"/>
            <w:r>
              <w:rPr>
                <w:rFonts w:hint="eastAsia" w:ascii="仿宋" w:hAnsi="仿宋" w:eastAsia="仿宋" w:cs="仿宋"/>
                <w:color w:val="000000"/>
                <w:highlight w:val="none"/>
              </w:rPr>
              <w:t>投标文件响应</w:t>
            </w:r>
            <w:bookmarkEnd w:id="755"/>
            <w:bookmarkEnd w:id="756"/>
            <w:bookmarkEnd w:id="757"/>
            <w:bookmarkEnd w:id="758"/>
          </w:p>
        </w:tc>
        <w:tc>
          <w:tcPr>
            <w:tcW w:w="1480" w:type="dxa"/>
            <w:vAlign w:val="center"/>
          </w:tcPr>
          <w:p>
            <w:pPr>
              <w:spacing w:line="480" w:lineRule="exact"/>
              <w:rPr>
                <w:rFonts w:ascii="仿宋" w:hAnsi="仿宋" w:eastAsia="仿宋" w:cs="仿宋"/>
                <w:color w:val="000000"/>
                <w:highlight w:val="none"/>
              </w:rPr>
            </w:pPr>
            <w:bookmarkStart w:id="759" w:name="_Toc173066404"/>
            <w:bookmarkStart w:id="760" w:name="_Toc254970732"/>
            <w:bookmarkStart w:id="761" w:name="_Toc254970591"/>
            <w:bookmarkStart w:id="762" w:name="_Toc173211903"/>
            <w:r>
              <w:rPr>
                <w:rFonts w:hint="eastAsia" w:ascii="仿宋" w:hAnsi="仿宋" w:eastAsia="仿宋" w:cs="仿宋"/>
                <w:color w:val="000000"/>
                <w:highlight w:val="none"/>
              </w:rPr>
              <w:t>偏离</w:t>
            </w:r>
            <w:bookmarkEnd w:id="759"/>
            <w:bookmarkEnd w:id="760"/>
            <w:bookmarkEnd w:id="761"/>
            <w:bookmarkEnd w:id="762"/>
            <w:r>
              <w:rPr>
                <w:rFonts w:hint="eastAsia" w:ascii="仿宋" w:hAnsi="仿宋" w:eastAsia="仿宋" w:cs="仿宋"/>
                <w:color w:val="000000"/>
                <w:highlight w:val="none"/>
              </w:rPr>
              <w:t>情况</w:t>
            </w:r>
          </w:p>
        </w:tc>
        <w:tc>
          <w:tcPr>
            <w:tcW w:w="1376" w:type="dxa"/>
            <w:vAlign w:val="center"/>
          </w:tcPr>
          <w:p>
            <w:pPr>
              <w:spacing w:line="480" w:lineRule="exact"/>
              <w:rPr>
                <w:rFonts w:ascii="仿宋" w:hAnsi="仿宋" w:eastAsia="仿宋" w:cs="仿宋"/>
                <w:color w:val="000000"/>
                <w:highlight w:val="none"/>
              </w:rPr>
            </w:pPr>
            <w:bookmarkStart w:id="763" w:name="_Toc173066405"/>
            <w:bookmarkStart w:id="764" w:name="_Toc254970733"/>
            <w:bookmarkStart w:id="765" w:name="_Toc173211904"/>
            <w:bookmarkStart w:id="766" w:name="_Toc254970592"/>
            <w:r>
              <w:rPr>
                <w:rFonts w:hint="eastAsia" w:ascii="仿宋" w:hAnsi="仿宋" w:eastAsia="仿宋" w:cs="仿宋"/>
                <w:color w:val="000000"/>
                <w:highlight w:val="none"/>
              </w:rPr>
              <w:t>说明</w:t>
            </w:r>
            <w:bookmarkEnd w:id="763"/>
            <w:bookmarkEnd w:id="764"/>
            <w:bookmarkEnd w:id="765"/>
            <w:bookmarkEnd w:id="76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 w:hRule="atLeast"/>
        </w:trPr>
        <w:tc>
          <w:tcPr>
            <w:tcW w:w="1101" w:type="dxa"/>
            <w:vAlign w:val="center"/>
          </w:tcPr>
          <w:p>
            <w:pPr>
              <w:spacing w:line="480" w:lineRule="exact"/>
              <w:rPr>
                <w:rFonts w:ascii="仿宋" w:hAnsi="仿宋" w:eastAsia="仿宋" w:cs="仿宋"/>
                <w:color w:val="000000"/>
                <w:highlight w:val="none"/>
              </w:rPr>
            </w:pPr>
            <w:bookmarkStart w:id="767" w:name="_Toc173066406"/>
            <w:bookmarkStart w:id="768" w:name="_Toc173211905"/>
            <w:bookmarkStart w:id="769" w:name="_Toc254970734"/>
            <w:bookmarkStart w:id="770" w:name="_Toc254970593"/>
            <w:r>
              <w:rPr>
                <w:rFonts w:hint="eastAsia" w:ascii="仿宋" w:hAnsi="仿宋" w:eastAsia="仿宋" w:cs="仿宋"/>
                <w:color w:val="000000"/>
                <w:highlight w:val="none"/>
              </w:rPr>
              <w:t>1</w:t>
            </w:r>
            <w:bookmarkEnd w:id="767"/>
            <w:bookmarkEnd w:id="768"/>
            <w:bookmarkEnd w:id="769"/>
            <w:bookmarkEnd w:id="770"/>
          </w:p>
        </w:tc>
        <w:tc>
          <w:tcPr>
            <w:tcW w:w="2352" w:type="dxa"/>
            <w:vAlign w:val="center"/>
          </w:tcPr>
          <w:p>
            <w:pPr>
              <w:spacing w:line="480" w:lineRule="exact"/>
              <w:rPr>
                <w:rFonts w:ascii="仿宋" w:hAnsi="仿宋" w:eastAsia="仿宋" w:cs="仿宋"/>
                <w:color w:val="000000"/>
                <w:highlight w:val="none"/>
              </w:rPr>
            </w:pPr>
          </w:p>
        </w:tc>
        <w:tc>
          <w:tcPr>
            <w:tcW w:w="2977" w:type="dxa"/>
            <w:vAlign w:val="center"/>
          </w:tcPr>
          <w:p>
            <w:pPr>
              <w:spacing w:line="480" w:lineRule="exact"/>
              <w:rPr>
                <w:rFonts w:ascii="仿宋" w:hAnsi="仿宋" w:eastAsia="仿宋" w:cs="仿宋"/>
                <w:color w:val="000000"/>
                <w:highlight w:val="none"/>
              </w:rPr>
            </w:pPr>
          </w:p>
        </w:tc>
        <w:tc>
          <w:tcPr>
            <w:tcW w:w="1480" w:type="dxa"/>
            <w:vAlign w:val="center"/>
          </w:tcPr>
          <w:p>
            <w:pPr>
              <w:spacing w:line="480" w:lineRule="exact"/>
              <w:rPr>
                <w:rFonts w:ascii="仿宋" w:hAnsi="仿宋" w:eastAsia="仿宋" w:cs="仿宋"/>
                <w:color w:val="000000"/>
                <w:highlight w:val="none"/>
              </w:rPr>
            </w:pPr>
          </w:p>
        </w:tc>
        <w:tc>
          <w:tcPr>
            <w:tcW w:w="1376" w:type="dxa"/>
            <w:vAlign w:val="center"/>
          </w:tcPr>
          <w:p>
            <w:pPr>
              <w:spacing w:line="480" w:lineRule="exact"/>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1101" w:type="dxa"/>
            <w:vAlign w:val="center"/>
          </w:tcPr>
          <w:p>
            <w:pPr>
              <w:spacing w:line="480" w:lineRule="exact"/>
              <w:rPr>
                <w:rFonts w:ascii="仿宋" w:hAnsi="仿宋" w:eastAsia="仿宋" w:cs="仿宋"/>
                <w:color w:val="000000"/>
                <w:highlight w:val="none"/>
              </w:rPr>
            </w:pPr>
            <w:bookmarkStart w:id="771" w:name="_Toc254970594"/>
            <w:bookmarkStart w:id="772" w:name="_Toc173211906"/>
            <w:bookmarkStart w:id="773" w:name="_Toc254970735"/>
            <w:bookmarkStart w:id="774" w:name="_Toc173066407"/>
            <w:r>
              <w:rPr>
                <w:rFonts w:hint="eastAsia" w:ascii="仿宋" w:hAnsi="仿宋" w:eastAsia="仿宋" w:cs="仿宋"/>
                <w:color w:val="000000"/>
                <w:highlight w:val="none"/>
              </w:rPr>
              <w:t>2</w:t>
            </w:r>
            <w:bookmarkEnd w:id="771"/>
            <w:bookmarkEnd w:id="772"/>
            <w:bookmarkEnd w:id="773"/>
            <w:bookmarkEnd w:id="774"/>
          </w:p>
        </w:tc>
        <w:tc>
          <w:tcPr>
            <w:tcW w:w="2352" w:type="dxa"/>
            <w:vAlign w:val="center"/>
          </w:tcPr>
          <w:p>
            <w:pPr>
              <w:spacing w:line="480" w:lineRule="exact"/>
              <w:rPr>
                <w:rFonts w:ascii="仿宋" w:hAnsi="仿宋" w:eastAsia="仿宋" w:cs="仿宋"/>
                <w:color w:val="000000"/>
                <w:highlight w:val="none"/>
              </w:rPr>
            </w:pPr>
          </w:p>
        </w:tc>
        <w:tc>
          <w:tcPr>
            <w:tcW w:w="2977" w:type="dxa"/>
            <w:vAlign w:val="center"/>
          </w:tcPr>
          <w:p>
            <w:pPr>
              <w:spacing w:line="480" w:lineRule="exact"/>
              <w:rPr>
                <w:rFonts w:ascii="仿宋" w:hAnsi="仿宋" w:eastAsia="仿宋" w:cs="仿宋"/>
                <w:color w:val="000000"/>
                <w:highlight w:val="none"/>
              </w:rPr>
            </w:pPr>
          </w:p>
        </w:tc>
        <w:tc>
          <w:tcPr>
            <w:tcW w:w="1480" w:type="dxa"/>
            <w:vAlign w:val="center"/>
          </w:tcPr>
          <w:p>
            <w:pPr>
              <w:spacing w:line="480" w:lineRule="exact"/>
              <w:rPr>
                <w:rFonts w:ascii="仿宋" w:hAnsi="仿宋" w:eastAsia="仿宋" w:cs="仿宋"/>
                <w:color w:val="000000"/>
                <w:highlight w:val="none"/>
              </w:rPr>
            </w:pPr>
          </w:p>
        </w:tc>
        <w:tc>
          <w:tcPr>
            <w:tcW w:w="1376" w:type="dxa"/>
            <w:vAlign w:val="center"/>
          </w:tcPr>
          <w:p>
            <w:pPr>
              <w:spacing w:line="480" w:lineRule="exact"/>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 w:hRule="atLeast"/>
        </w:trPr>
        <w:tc>
          <w:tcPr>
            <w:tcW w:w="1101" w:type="dxa"/>
            <w:vAlign w:val="center"/>
          </w:tcPr>
          <w:p>
            <w:pPr>
              <w:spacing w:line="480" w:lineRule="exact"/>
              <w:rPr>
                <w:rFonts w:ascii="仿宋" w:hAnsi="仿宋" w:eastAsia="仿宋" w:cs="仿宋"/>
                <w:color w:val="000000"/>
                <w:highlight w:val="none"/>
              </w:rPr>
            </w:pPr>
            <w:bookmarkStart w:id="775" w:name="_Toc254970602"/>
            <w:bookmarkStart w:id="776" w:name="_Toc173211914"/>
            <w:bookmarkStart w:id="777" w:name="_Toc254970743"/>
            <w:bookmarkStart w:id="778" w:name="_Toc173066415"/>
            <w:r>
              <w:rPr>
                <w:rFonts w:hint="eastAsia" w:ascii="仿宋" w:hAnsi="仿宋" w:eastAsia="仿宋" w:cs="仿宋"/>
                <w:color w:val="000000"/>
                <w:highlight w:val="none"/>
              </w:rPr>
              <w:t>…</w:t>
            </w:r>
            <w:bookmarkEnd w:id="775"/>
            <w:bookmarkEnd w:id="776"/>
            <w:bookmarkEnd w:id="777"/>
            <w:bookmarkEnd w:id="778"/>
          </w:p>
        </w:tc>
        <w:tc>
          <w:tcPr>
            <w:tcW w:w="2352" w:type="dxa"/>
            <w:vAlign w:val="center"/>
          </w:tcPr>
          <w:p>
            <w:pPr>
              <w:spacing w:line="480" w:lineRule="exact"/>
              <w:rPr>
                <w:rFonts w:ascii="仿宋" w:hAnsi="仿宋" w:eastAsia="仿宋" w:cs="仿宋"/>
                <w:color w:val="000000"/>
                <w:highlight w:val="none"/>
              </w:rPr>
            </w:pPr>
          </w:p>
        </w:tc>
        <w:tc>
          <w:tcPr>
            <w:tcW w:w="2977" w:type="dxa"/>
            <w:vAlign w:val="center"/>
          </w:tcPr>
          <w:p>
            <w:pPr>
              <w:spacing w:line="480" w:lineRule="exact"/>
              <w:rPr>
                <w:rFonts w:ascii="仿宋" w:hAnsi="仿宋" w:eastAsia="仿宋" w:cs="仿宋"/>
                <w:color w:val="000000"/>
                <w:highlight w:val="none"/>
              </w:rPr>
            </w:pPr>
          </w:p>
        </w:tc>
        <w:tc>
          <w:tcPr>
            <w:tcW w:w="1480" w:type="dxa"/>
            <w:vAlign w:val="center"/>
          </w:tcPr>
          <w:p>
            <w:pPr>
              <w:spacing w:line="480" w:lineRule="exact"/>
              <w:rPr>
                <w:rFonts w:ascii="仿宋" w:hAnsi="仿宋" w:eastAsia="仿宋" w:cs="仿宋"/>
                <w:color w:val="000000"/>
                <w:highlight w:val="none"/>
              </w:rPr>
            </w:pPr>
          </w:p>
        </w:tc>
        <w:tc>
          <w:tcPr>
            <w:tcW w:w="1376" w:type="dxa"/>
            <w:vAlign w:val="center"/>
          </w:tcPr>
          <w:p>
            <w:pPr>
              <w:spacing w:line="480" w:lineRule="exact"/>
              <w:rPr>
                <w:rFonts w:ascii="仿宋" w:hAnsi="仿宋" w:eastAsia="仿宋" w:cs="仿宋"/>
                <w:color w:val="000000"/>
                <w:highlight w:val="none"/>
              </w:rPr>
            </w:pPr>
          </w:p>
        </w:tc>
      </w:tr>
    </w:tbl>
    <w:p>
      <w:pPr>
        <w:adjustRightInd w:val="0"/>
        <w:snapToGrid w:val="0"/>
        <w:spacing w:line="500" w:lineRule="atLeast"/>
        <w:rPr>
          <w:rFonts w:ascii="仿宋" w:hAnsi="仿宋" w:eastAsia="仿宋" w:cs="仿宋"/>
          <w:color w:val="000000"/>
          <w:sz w:val="24"/>
          <w:highlight w:val="none"/>
        </w:rPr>
      </w:pPr>
      <w:r>
        <w:rPr>
          <w:rFonts w:hint="eastAsia" w:ascii="仿宋" w:hAnsi="仿宋" w:eastAsia="仿宋" w:cs="仿宋"/>
          <w:color w:val="000000"/>
          <w:sz w:val="24"/>
          <w:highlight w:val="none"/>
        </w:rPr>
        <w:t>备注：技术偏离表响应参数型号与项目投标报价明细表不一致的，需现场书面澄清，如拒不澄清视为不合格投标文件。</w:t>
      </w:r>
    </w:p>
    <w:p>
      <w:pPr>
        <w:adjustRightInd w:val="0"/>
        <w:snapToGrid w:val="0"/>
        <w:spacing w:line="500" w:lineRule="atLeast"/>
        <w:rPr>
          <w:rFonts w:ascii="仿宋" w:hAnsi="仿宋" w:eastAsia="仿宋" w:cs="仿宋"/>
          <w:color w:val="000000"/>
          <w:sz w:val="24"/>
          <w:highlight w:val="none"/>
        </w:rPr>
      </w:pPr>
    </w:p>
    <w:p>
      <w:pPr>
        <w:spacing w:line="480" w:lineRule="exact"/>
        <w:jc w:val="left"/>
        <w:rPr>
          <w:rFonts w:ascii="仿宋" w:hAnsi="仿宋" w:eastAsia="仿宋" w:cs="仿宋"/>
          <w:color w:val="000000"/>
          <w:sz w:val="24"/>
          <w:highlight w:val="none"/>
          <w:u w:val="single"/>
        </w:rPr>
      </w:pPr>
      <w:r>
        <w:rPr>
          <w:rFonts w:hint="eastAsia" w:ascii="仿宋" w:hAnsi="仿宋" w:eastAsia="仿宋" w:cs="仿宋"/>
          <w:color w:val="000000"/>
          <w:sz w:val="24"/>
          <w:highlight w:val="none"/>
        </w:rPr>
        <w:t>投标单位全称（盖章）：</w:t>
      </w:r>
      <w:r>
        <w:rPr>
          <w:rFonts w:hint="eastAsia" w:ascii="仿宋" w:hAnsi="仿宋" w:eastAsia="仿宋" w:cs="仿宋"/>
          <w:color w:val="000000"/>
          <w:sz w:val="24"/>
          <w:highlight w:val="none"/>
          <w:u w:val="single"/>
        </w:rPr>
        <w:t xml:space="preserve">                 </w:t>
      </w:r>
    </w:p>
    <w:p>
      <w:pPr>
        <w:spacing w:line="480" w:lineRule="exact"/>
        <w:jc w:val="left"/>
        <w:rPr>
          <w:rFonts w:ascii="仿宋" w:hAnsi="仿宋" w:eastAsia="仿宋" w:cs="仿宋"/>
          <w:color w:val="000000"/>
          <w:sz w:val="24"/>
          <w:highlight w:val="none"/>
          <w:u w:val="single"/>
        </w:rPr>
      </w:pPr>
      <w:r>
        <w:rPr>
          <w:rFonts w:hint="eastAsia" w:ascii="仿宋" w:hAnsi="仿宋" w:eastAsia="仿宋" w:cs="仿宋"/>
          <w:color w:val="000000"/>
          <w:sz w:val="24"/>
          <w:highlight w:val="none"/>
        </w:rPr>
        <w:t xml:space="preserve">授权代表（签字）： </w:t>
      </w:r>
      <w:r>
        <w:rPr>
          <w:rFonts w:hint="eastAsia" w:ascii="仿宋" w:hAnsi="仿宋" w:eastAsia="仿宋" w:cs="仿宋"/>
          <w:color w:val="000000"/>
          <w:sz w:val="24"/>
          <w:highlight w:val="none"/>
          <w:u w:val="single"/>
        </w:rPr>
        <w:t xml:space="preserve">                    </w:t>
      </w:r>
    </w:p>
    <w:p>
      <w:pPr>
        <w:snapToGrid w:val="0"/>
        <w:spacing w:line="480" w:lineRule="exact"/>
        <w:jc w:val="left"/>
        <w:rPr>
          <w:rFonts w:ascii="仿宋" w:hAnsi="仿宋" w:eastAsia="仿宋" w:cs="仿宋"/>
          <w:color w:val="000000"/>
          <w:sz w:val="24"/>
          <w:highlight w:val="none"/>
        </w:rPr>
      </w:pPr>
      <w:r>
        <w:rPr>
          <w:rFonts w:hint="eastAsia" w:ascii="仿宋" w:hAnsi="仿宋" w:eastAsia="仿宋" w:cs="仿宋"/>
          <w:color w:val="000000"/>
          <w:sz w:val="24"/>
          <w:highlight w:val="none"/>
        </w:rPr>
        <w:t>日    期：   年  月  日</w:t>
      </w:r>
    </w:p>
    <w:p>
      <w:pPr>
        <w:rPr>
          <w:rFonts w:ascii="仿宋" w:hAnsi="仿宋" w:eastAsia="仿宋" w:cs="仿宋"/>
          <w:color w:val="000000"/>
          <w:highlight w:val="none"/>
        </w:rPr>
      </w:pPr>
    </w:p>
    <w:p>
      <w:pPr>
        <w:pStyle w:val="4"/>
        <w:tabs>
          <w:tab w:val="clear" w:pos="618"/>
          <w:tab w:val="clear" w:pos="927"/>
        </w:tabs>
        <w:rPr>
          <w:rFonts w:ascii="仿宋" w:hAnsi="仿宋" w:eastAsia="仿宋" w:cs="仿宋"/>
          <w:color w:val="000000"/>
          <w:highlight w:val="none"/>
        </w:rPr>
      </w:pPr>
      <w:r>
        <w:rPr>
          <w:rFonts w:hint="eastAsia" w:ascii="仿宋" w:hAnsi="仿宋" w:eastAsia="仿宋" w:cs="仿宋"/>
          <w:color w:val="000000"/>
          <w:highlight w:val="none"/>
        </w:rPr>
        <w:br w:type="page"/>
      </w:r>
      <w:bookmarkStart w:id="779" w:name="_Toc20060"/>
      <w:bookmarkStart w:id="780" w:name="_Toc10084"/>
      <w:bookmarkStart w:id="781" w:name="_Toc514253202"/>
      <w:bookmarkStart w:id="782" w:name="_Toc1944"/>
      <w:r>
        <w:rPr>
          <w:rFonts w:hint="eastAsia" w:ascii="仿宋" w:hAnsi="仿宋" w:eastAsia="仿宋" w:cs="仿宋"/>
          <w:color w:val="000000"/>
          <w:highlight w:val="none"/>
        </w:rPr>
        <w:t>八、商务条款偏离表</w:t>
      </w:r>
      <w:bookmarkEnd w:id="779"/>
      <w:bookmarkEnd w:id="780"/>
      <w:bookmarkEnd w:id="781"/>
      <w:bookmarkEnd w:id="782"/>
    </w:p>
    <w:p>
      <w:pPr>
        <w:spacing w:line="500" w:lineRule="atLeast"/>
        <w:rPr>
          <w:rFonts w:ascii="仿宋" w:hAnsi="仿宋" w:eastAsia="仿宋" w:cs="仿宋"/>
          <w:color w:val="000000"/>
          <w:sz w:val="24"/>
          <w:highlight w:val="none"/>
          <w:u w:val="single"/>
        </w:rPr>
      </w:pPr>
      <w:r>
        <w:rPr>
          <w:rFonts w:hint="eastAsia" w:ascii="仿宋" w:hAnsi="仿宋" w:eastAsia="仿宋" w:cs="仿宋"/>
          <w:color w:val="000000"/>
          <w:sz w:val="24"/>
          <w:highlight w:val="none"/>
        </w:rPr>
        <w:t>项目编号:</w:t>
      </w:r>
      <w:r>
        <w:rPr>
          <w:rFonts w:hint="eastAsia" w:ascii="仿宋" w:hAnsi="仿宋" w:eastAsia="仿宋" w:cs="仿宋"/>
          <w:color w:val="000000"/>
          <w:sz w:val="24"/>
          <w:highlight w:val="none"/>
          <w:u w:val="single"/>
        </w:rPr>
        <w:t xml:space="preserve">                 </w:t>
      </w:r>
    </w:p>
    <w:p>
      <w:pPr>
        <w:spacing w:line="500" w:lineRule="atLeast"/>
        <w:rPr>
          <w:rFonts w:ascii="仿宋" w:hAnsi="仿宋" w:eastAsia="仿宋" w:cs="仿宋"/>
          <w:color w:val="000000"/>
          <w:sz w:val="24"/>
          <w:highlight w:val="none"/>
        </w:rPr>
      </w:pPr>
      <w:r>
        <w:rPr>
          <w:rFonts w:hint="eastAsia" w:ascii="仿宋" w:hAnsi="仿宋" w:eastAsia="仿宋" w:cs="仿宋"/>
          <w:color w:val="000000"/>
          <w:sz w:val="24"/>
          <w:highlight w:val="none"/>
        </w:rPr>
        <w:t>项目名称:</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 xml:space="preserve">    </w:t>
      </w:r>
    </w:p>
    <w:p>
      <w:pPr>
        <w:spacing w:line="300" w:lineRule="auto"/>
        <w:rPr>
          <w:rFonts w:ascii="仿宋" w:hAnsi="仿宋" w:eastAsia="仿宋" w:cs="仿宋"/>
          <w:color w:val="000000"/>
          <w:sz w:val="24"/>
          <w:highlight w:val="none"/>
        </w:rPr>
      </w:pP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2681"/>
        <w:gridCol w:w="1892"/>
        <w:gridCol w:w="1892"/>
        <w:gridCol w:w="1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Align w:val="center"/>
          </w:tcPr>
          <w:p>
            <w:pPr>
              <w:spacing w:line="30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序号</w:t>
            </w:r>
          </w:p>
        </w:tc>
        <w:tc>
          <w:tcPr>
            <w:tcW w:w="2681" w:type="dxa"/>
            <w:vAlign w:val="center"/>
          </w:tcPr>
          <w:p>
            <w:pPr>
              <w:spacing w:line="30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招标文件要求</w:t>
            </w:r>
          </w:p>
        </w:tc>
        <w:tc>
          <w:tcPr>
            <w:tcW w:w="1892" w:type="dxa"/>
            <w:vAlign w:val="center"/>
          </w:tcPr>
          <w:p>
            <w:pPr>
              <w:spacing w:line="30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投标文件响应</w:t>
            </w:r>
          </w:p>
        </w:tc>
        <w:tc>
          <w:tcPr>
            <w:tcW w:w="1892" w:type="dxa"/>
            <w:vAlign w:val="center"/>
          </w:tcPr>
          <w:p>
            <w:pPr>
              <w:spacing w:line="30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偏离情况</w:t>
            </w:r>
          </w:p>
        </w:tc>
        <w:tc>
          <w:tcPr>
            <w:tcW w:w="1892" w:type="dxa"/>
            <w:vAlign w:val="center"/>
          </w:tcPr>
          <w:p>
            <w:pPr>
              <w:spacing w:line="30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Align w:val="center"/>
          </w:tcPr>
          <w:p>
            <w:pPr>
              <w:spacing w:line="30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2681"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Align w:val="center"/>
          </w:tcPr>
          <w:p>
            <w:pPr>
              <w:spacing w:line="30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2681"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Align w:val="center"/>
          </w:tcPr>
          <w:p>
            <w:pPr>
              <w:spacing w:line="30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w:t>
            </w:r>
          </w:p>
        </w:tc>
        <w:tc>
          <w:tcPr>
            <w:tcW w:w="2681"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c>
          <w:tcPr>
            <w:tcW w:w="1892" w:type="dxa"/>
            <w:vAlign w:val="center"/>
          </w:tcPr>
          <w:p>
            <w:pPr>
              <w:spacing w:line="300" w:lineRule="auto"/>
              <w:jc w:val="center"/>
              <w:rPr>
                <w:rFonts w:ascii="仿宋" w:hAnsi="仿宋" w:eastAsia="仿宋" w:cs="仿宋"/>
                <w:color w:val="000000"/>
                <w:sz w:val="24"/>
                <w:highlight w:val="none"/>
              </w:rPr>
            </w:pPr>
          </w:p>
        </w:tc>
      </w:tr>
    </w:tbl>
    <w:p>
      <w:pPr>
        <w:spacing w:line="300" w:lineRule="auto"/>
        <w:rPr>
          <w:rFonts w:ascii="仿宋" w:hAnsi="仿宋" w:eastAsia="仿宋" w:cs="仿宋"/>
          <w:color w:val="000000"/>
          <w:sz w:val="24"/>
          <w:highlight w:val="none"/>
        </w:rPr>
      </w:pPr>
    </w:p>
    <w:p>
      <w:pPr>
        <w:spacing w:line="300" w:lineRule="auto"/>
        <w:rPr>
          <w:rFonts w:ascii="仿宋" w:hAnsi="仿宋" w:eastAsia="仿宋" w:cs="仿宋"/>
          <w:color w:val="000000"/>
          <w:sz w:val="24"/>
          <w:highlight w:val="none"/>
        </w:rPr>
      </w:pPr>
    </w:p>
    <w:p>
      <w:pPr>
        <w:adjustRightInd w:val="0"/>
        <w:snapToGrid w:val="0"/>
        <w:spacing w:line="500" w:lineRule="atLeast"/>
        <w:rPr>
          <w:rFonts w:ascii="仿宋" w:hAnsi="仿宋" w:eastAsia="仿宋" w:cs="仿宋"/>
          <w:color w:val="000000"/>
          <w:sz w:val="24"/>
          <w:highlight w:val="none"/>
        </w:rPr>
      </w:pPr>
    </w:p>
    <w:p>
      <w:pPr>
        <w:spacing w:line="480" w:lineRule="exact"/>
        <w:jc w:val="left"/>
        <w:rPr>
          <w:rFonts w:ascii="仿宋" w:hAnsi="仿宋" w:eastAsia="仿宋" w:cs="仿宋"/>
          <w:color w:val="000000"/>
          <w:sz w:val="24"/>
          <w:highlight w:val="none"/>
          <w:u w:val="single"/>
        </w:rPr>
      </w:pPr>
      <w:r>
        <w:rPr>
          <w:rFonts w:hint="eastAsia" w:ascii="仿宋" w:hAnsi="仿宋" w:eastAsia="仿宋" w:cs="仿宋"/>
          <w:color w:val="000000"/>
          <w:sz w:val="24"/>
          <w:highlight w:val="none"/>
        </w:rPr>
        <w:t>投标单位全称（盖章）：</w:t>
      </w:r>
      <w:r>
        <w:rPr>
          <w:rFonts w:hint="eastAsia" w:ascii="仿宋" w:hAnsi="仿宋" w:eastAsia="仿宋" w:cs="仿宋"/>
          <w:color w:val="000000"/>
          <w:sz w:val="24"/>
          <w:highlight w:val="none"/>
          <w:u w:val="single"/>
        </w:rPr>
        <w:t xml:space="preserve">                 </w:t>
      </w:r>
    </w:p>
    <w:p>
      <w:pPr>
        <w:spacing w:line="480" w:lineRule="exact"/>
        <w:jc w:val="left"/>
        <w:rPr>
          <w:rFonts w:ascii="仿宋" w:hAnsi="仿宋" w:eastAsia="仿宋" w:cs="仿宋"/>
          <w:color w:val="000000"/>
          <w:sz w:val="24"/>
          <w:highlight w:val="none"/>
          <w:u w:val="single"/>
        </w:rPr>
      </w:pPr>
      <w:r>
        <w:rPr>
          <w:rFonts w:hint="eastAsia" w:ascii="仿宋" w:hAnsi="仿宋" w:eastAsia="仿宋" w:cs="仿宋"/>
          <w:color w:val="000000"/>
          <w:sz w:val="24"/>
          <w:highlight w:val="none"/>
        </w:rPr>
        <w:t xml:space="preserve">授权代表（签字）： </w:t>
      </w:r>
      <w:r>
        <w:rPr>
          <w:rFonts w:hint="eastAsia" w:ascii="仿宋" w:hAnsi="仿宋" w:eastAsia="仿宋" w:cs="仿宋"/>
          <w:color w:val="000000"/>
          <w:sz w:val="24"/>
          <w:highlight w:val="none"/>
          <w:u w:val="single"/>
        </w:rPr>
        <w:t xml:space="preserve">                    </w:t>
      </w:r>
    </w:p>
    <w:p>
      <w:pPr>
        <w:snapToGrid w:val="0"/>
        <w:spacing w:line="480" w:lineRule="exact"/>
        <w:jc w:val="left"/>
        <w:rPr>
          <w:rFonts w:ascii="仿宋" w:hAnsi="仿宋" w:eastAsia="仿宋" w:cs="仿宋"/>
          <w:color w:val="000000"/>
          <w:sz w:val="24"/>
          <w:highlight w:val="none"/>
        </w:rPr>
      </w:pPr>
      <w:r>
        <w:rPr>
          <w:rFonts w:hint="eastAsia" w:ascii="仿宋" w:hAnsi="仿宋" w:eastAsia="仿宋" w:cs="仿宋"/>
          <w:color w:val="000000"/>
          <w:sz w:val="24"/>
          <w:highlight w:val="none"/>
        </w:rPr>
        <w:t>日    期：   年  月  日</w:t>
      </w:r>
    </w:p>
    <w:p>
      <w:pPr>
        <w:autoSpaceDE w:val="0"/>
        <w:autoSpaceDN w:val="0"/>
        <w:adjustRightInd w:val="0"/>
        <w:ind w:left="4" w:leftChars="2" w:right="216"/>
        <w:rPr>
          <w:rStyle w:val="56"/>
          <w:rFonts w:ascii="仿宋" w:hAnsi="仿宋" w:eastAsia="仿宋" w:cs="仿宋"/>
          <w:color w:val="000000"/>
          <w:sz w:val="28"/>
          <w:szCs w:val="28"/>
          <w:highlight w:val="none"/>
        </w:rPr>
      </w:pPr>
    </w:p>
    <w:p>
      <w:pPr>
        <w:autoSpaceDE w:val="0"/>
        <w:autoSpaceDN w:val="0"/>
        <w:adjustRightInd w:val="0"/>
        <w:ind w:left="4" w:leftChars="2" w:right="216"/>
        <w:rPr>
          <w:rStyle w:val="56"/>
          <w:rFonts w:ascii="仿宋" w:hAnsi="仿宋" w:eastAsia="仿宋" w:cs="仿宋"/>
          <w:color w:val="000000"/>
          <w:sz w:val="28"/>
          <w:szCs w:val="28"/>
          <w:highlight w:val="none"/>
        </w:rPr>
      </w:pPr>
    </w:p>
    <w:p>
      <w:pPr>
        <w:autoSpaceDE w:val="0"/>
        <w:autoSpaceDN w:val="0"/>
        <w:adjustRightInd w:val="0"/>
        <w:ind w:left="4" w:leftChars="2" w:right="216"/>
        <w:rPr>
          <w:rStyle w:val="56"/>
          <w:rFonts w:ascii="仿宋" w:hAnsi="仿宋" w:eastAsia="仿宋" w:cs="仿宋"/>
          <w:color w:val="000000"/>
          <w:sz w:val="28"/>
          <w:szCs w:val="28"/>
          <w:highlight w:val="none"/>
        </w:rPr>
      </w:pPr>
    </w:p>
    <w:bookmarkEnd w:id="742"/>
    <w:p>
      <w:pPr>
        <w:jc w:val="center"/>
        <w:rPr>
          <w:rFonts w:ascii="仿宋" w:hAnsi="仿宋" w:eastAsia="仿宋" w:cs="仿宋"/>
          <w:color w:val="000000"/>
          <w:highlight w:val="none"/>
        </w:rPr>
      </w:pPr>
      <w:bookmarkStart w:id="783" w:name="_Toc268609611"/>
      <w:bookmarkStart w:id="784" w:name="_Toc324164752"/>
    </w:p>
    <w:p>
      <w:pPr>
        <w:pStyle w:val="4"/>
        <w:tabs>
          <w:tab w:val="clear" w:pos="618"/>
          <w:tab w:val="clear" w:pos="927"/>
        </w:tabs>
        <w:rPr>
          <w:rFonts w:ascii="仿宋" w:hAnsi="仿宋" w:eastAsia="仿宋" w:cs="仿宋"/>
          <w:color w:val="000000"/>
          <w:highlight w:val="none"/>
        </w:rPr>
      </w:pPr>
      <w:r>
        <w:rPr>
          <w:rFonts w:hint="eastAsia" w:ascii="仿宋" w:hAnsi="仿宋" w:eastAsia="仿宋" w:cs="仿宋"/>
          <w:color w:val="000000"/>
          <w:highlight w:val="none"/>
        </w:rPr>
        <w:br w:type="page"/>
      </w:r>
      <w:bookmarkStart w:id="785" w:name="_Toc24249"/>
      <w:bookmarkStart w:id="786" w:name="_Toc514253203"/>
      <w:bookmarkStart w:id="787" w:name="_Toc21871"/>
      <w:bookmarkStart w:id="788" w:name="_Toc14639"/>
      <w:r>
        <w:rPr>
          <w:rFonts w:hint="eastAsia" w:ascii="仿宋" w:hAnsi="仿宋" w:eastAsia="仿宋" w:cs="仿宋"/>
          <w:color w:val="000000"/>
          <w:highlight w:val="none"/>
        </w:rPr>
        <w:t>九、资格审查资料</w:t>
      </w:r>
      <w:bookmarkEnd w:id="785"/>
      <w:bookmarkEnd w:id="786"/>
      <w:bookmarkEnd w:id="787"/>
      <w:bookmarkEnd w:id="788"/>
    </w:p>
    <w:p>
      <w:pPr>
        <w:spacing w:line="0" w:lineRule="atLeast"/>
        <w:rPr>
          <w:rFonts w:ascii="仿宋" w:hAnsi="仿宋" w:eastAsia="仿宋" w:cs="仿宋"/>
          <w:b/>
          <w:bCs/>
          <w:color w:val="000000"/>
          <w:sz w:val="28"/>
          <w:highlight w:val="none"/>
        </w:rPr>
      </w:pPr>
      <w:r>
        <w:rPr>
          <w:rFonts w:hint="eastAsia" w:ascii="仿宋" w:hAnsi="仿宋" w:eastAsia="仿宋" w:cs="仿宋"/>
          <w:b/>
          <w:bCs/>
          <w:color w:val="000000"/>
          <w:sz w:val="28"/>
          <w:highlight w:val="none"/>
        </w:rPr>
        <w:t>（一）基本情况表</w:t>
      </w:r>
    </w:p>
    <w:tbl>
      <w:tblPr>
        <w:tblStyle w:val="44"/>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180"/>
        <w:gridCol w:w="960"/>
        <w:gridCol w:w="2400"/>
        <w:gridCol w:w="1140"/>
        <w:gridCol w:w="2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180" w:type="dxa"/>
            <w:vAlign w:val="center"/>
          </w:tcPr>
          <w:p>
            <w:pPr>
              <w:spacing w:line="239" w:lineRule="exact"/>
              <w:jc w:val="center"/>
              <w:rPr>
                <w:rFonts w:ascii="仿宋" w:hAnsi="仿宋" w:eastAsia="仿宋" w:cs="仿宋"/>
                <w:color w:val="000000"/>
                <w:highlight w:val="none"/>
              </w:rPr>
            </w:pPr>
            <w:r>
              <w:rPr>
                <w:rFonts w:hint="eastAsia" w:ascii="仿宋" w:hAnsi="仿宋" w:eastAsia="仿宋" w:cs="仿宋"/>
                <w:color w:val="000000"/>
                <w:highlight w:val="none"/>
              </w:rPr>
              <w:t>投标人名称</w:t>
            </w:r>
          </w:p>
        </w:tc>
        <w:tc>
          <w:tcPr>
            <w:tcW w:w="6760" w:type="dxa"/>
            <w:gridSpan w:val="4"/>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8" w:hRule="atLeast"/>
        </w:trPr>
        <w:tc>
          <w:tcPr>
            <w:tcW w:w="2180" w:type="dxa"/>
            <w:vAlign w:val="center"/>
          </w:tcPr>
          <w:p>
            <w:pPr>
              <w:spacing w:line="239" w:lineRule="exact"/>
              <w:jc w:val="center"/>
              <w:rPr>
                <w:rFonts w:ascii="仿宋" w:hAnsi="仿宋" w:eastAsia="仿宋" w:cs="仿宋"/>
                <w:color w:val="000000"/>
                <w:w w:val="99"/>
                <w:highlight w:val="none"/>
              </w:rPr>
            </w:pPr>
            <w:r>
              <w:rPr>
                <w:rFonts w:hint="eastAsia" w:ascii="仿宋" w:hAnsi="仿宋" w:eastAsia="仿宋" w:cs="仿宋"/>
                <w:color w:val="000000"/>
                <w:w w:val="99"/>
                <w:highlight w:val="none"/>
              </w:rPr>
              <w:t>注册资金</w:t>
            </w:r>
          </w:p>
        </w:tc>
        <w:tc>
          <w:tcPr>
            <w:tcW w:w="3360" w:type="dxa"/>
            <w:gridSpan w:val="2"/>
            <w:vAlign w:val="center"/>
          </w:tcPr>
          <w:p>
            <w:pPr>
              <w:spacing w:line="0" w:lineRule="atLeast"/>
              <w:jc w:val="center"/>
              <w:rPr>
                <w:rFonts w:ascii="仿宋" w:hAnsi="仿宋" w:eastAsia="仿宋" w:cs="仿宋"/>
                <w:color w:val="000000"/>
                <w:sz w:val="24"/>
                <w:highlight w:val="none"/>
              </w:rPr>
            </w:pPr>
          </w:p>
        </w:tc>
        <w:tc>
          <w:tcPr>
            <w:tcW w:w="1140" w:type="dxa"/>
            <w:vAlign w:val="center"/>
          </w:tcPr>
          <w:p>
            <w:pPr>
              <w:spacing w:line="0" w:lineRule="atLeast"/>
              <w:jc w:val="center"/>
              <w:rPr>
                <w:rFonts w:ascii="仿宋" w:hAnsi="仿宋" w:eastAsia="仿宋" w:cs="仿宋"/>
                <w:color w:val="000000"/>
                <w:sz w:val="24"/>
                <w:highlight w:val="none"/>
              </w:rPr>
            </w:pPr>
            <w:r>
              <w:rPr>
                <w:rFonts w:hint="eastAsia" w:ascii="仿宋" w:hAnsi="仿宋" w:eastAsia="仿宋" w:cs="仿宋"/>
                <w:color w:val="000000"/>
                <w:w w:val="99"/>
                <w:highlight w:val="none"/>
              </w:rPr>
              <w:t>成立时间</w:t>
            </w:r>
          </w:p>
        </w:tc>
        <w:tc>
          <w:tcPr>
            <w:tcW w:w="2260" w:type="dxa"/>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180" w:type="dxa"/>
            <w:vAlign w:val="center"/>
          </w:tcPr>
          <w:p>
            <w:pPr>
              <w:spacing w:line="239" w:lineRule="exact"/>
              <w:jc w:val="center"/>
              <w:rPr>
                <w:rFonts w:ascii="仿宋" w:hAnsi="仿宋" w:eastAsia="仿宋" w:cs="仿宋"/>
                <w:color w:val="000000"/>
                <w:w w:val="99"/>
                <w:highlight w:val="none"/>
              </w:rPr>
            </w:pPr>
            <w:r>
              <w:rPr>
                <w:rFonts w:hint="eastAsia" w:ascii="仿宋" w:hAnsi="仿宋" w:eastAsia="仿宋" w:cs="仿宋"/>
                <w:color w:val="000000"/>
                <w:w w:val="99"/>
                <w:highlight w:val="none"/>
              </w:rPr>
              <w:t>注册地址</w:t>
            </w:r>
          </w:p>
        </w:tc>
        <w:tc>
          <w:tcPr>
            <w:tcW w:w="6760" w:type="dxa"/>
            <w:gridSpan w:val="4"/>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2180" w:type="dxa"/>
            <w:vAlign w:val="center"/>
          </w:tcPr>
          <w:p>
            <w:pPr>
              <w:spacing w:line="239" w:lineRule="exact"/>
              <w:jc w:val="center"/>
              <w:rPr>
                <w:rFonts w:ascii="仿宋" w:hAnsi="仿宋" w:eastAsia="仿宋" w:cs="仿宋"/>
                <w:color w:val="000000"/>
                <w:w w:val="99"/>
                <w:highlight w:val="none"/>
              </w:rPr>
            </w:pPr>
            <w:r>
              <w:rPr>
                <w:rFonts w:hint="eastAsia" w:ascii="仿宋" w:hAnsi="仿宋" w:eastAsia="仿宋" w:cs="仿宋"/>
                <w:color w:val="000000"/>
                <w:w w:val="99"/>
                <w:highlight w:val="none"/>
              </w:rPr>
              <w:t>邮政编码</w:t>
            </w:r>
          </w:p>
        </w:tc>
        <w:tc>
          <w:tcPr>
            <w:tcW w:w="3360" w:type="dxa"/>
            <w:gridSpan w:val="2"/>
            <w:vAlign w:val="center"/>
          </w:tcPr>
          <w:p>
            <w:pPr>
              <w:spacing w:line="0" w:lineRule="atLeast"/>
              <w:jc w:val="center"/>
              <w:rPr>
                <w:rFonts w:ascii="仿宋" w:hAnsi="仿宋" w:eastAsia="仿宋" w:cs="仿宋"/>
                <w:color w:val="000000"/>
                <w:sz w:val="24"/>
                <w:highlight w:val="none"/>
              </w:rPr>
            </w:pPr>
          </w:p>
        </w:tc>
        <w:tc>
          <w:tcPr>
            <w:tcW w:w="1140" w:type="dxa"/>
            <w:vAlign w:val="center"/>
          </w:tcPr>
          <w:p>
            <w:pPr>
              <w:spacing w:line="0" w:lineRule="atLeast"/>
              <w:jc w:val="center"/>
              <w:rPr>
                <w:rFonts w:ascii="仿宋" w:hAnsi="仿宋" w:eastAsia="仿宋" w:cs="仿宋"/>
                <w:color w:val="000000"/>
                <w:sz w:val="24"/>
                <w:highlight w:val="none"/>
              </w:rPr>
            </w:pPr>
            <w:r>
              <w:rPr>
                <w:rFonts w:hint="eastAsia" w:ascii="仿宋" w:hAnsi="仿宋" w:eastAsia="仿宋" w:cs="仿宋"/>
                <w:color w:val="000000"/>
                <w:w w:val="99"/>
                <w:highlight w:val="none"/>
              </w:rPr>
              <w:t>员工总数</w:t>
            </w:r>
          </w:p>
        </w:tc>
        <w:tc>
          <w:tcPr>
            <w:tcW w:w="2260" w:type="dxa"/>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2180" w:type="dxa"/>
            <w:vMerge w:val="restart"/>
            <w:vAlign w:val="center"/>
          </w:tcPr>
          <w:p>
            <w:pPr>
              <w:spacing w:line="226" w:lineRule="exact"/>
              <w:jc w:val="center"/>
              <w:rPr>
                <w:rFonts w:ascii="仿宋" w:hAnsi="仿宋" w:eastAsia="仿宋" w:cs="仿宋"/>
                <w:color w:val="000000"/>
                <w:w w:val="99"/>
                <w:highlight w:val="none"/>
              </w:rPr>
            </w:pPr>
            <w:r>
              <w:rPr>
                <w:rFonts w:hint="eastAsia" w:ascii="仿宋" w:hAnsi="仿宋" w:eastAsia="仿宋" w:cs="仿宋"/>
                <w:color w:val="000000"/>
                <w:w w:val="99"/>
                <w:highlight w:val="none"/>
              </w:rPr>
              <w:t>联系方式</w:t>
            </w:r>
          </w:p>
        </w:tc>
        <w:tc>
          <w:tcPr>
            <w:tcW w:w="960" w:type="dxa"/>
            <w:vAlign w:val="center"/>
          </w:tcPr>
          <w:p>
            <w:pPr>
              <w:spacing w:line="239" w:lineRule="exact"/>
              <w:jc w:val="center"/>
              <w:rPr>
                <w:rFonts w:ascii="仿宋" w:hAnsi="仿宋" w:eastAsia="仿宋" w:cs="仿宋"/>
                <w:color w:val="000000"/>
                <w:highlight w:val="none"/>
              </w:rPr>
            </w:pPr>
            <w:r>
              <w:rPr>
                <w:rFonts w:hint="eastAsia" w:ascii="仿宋" w:hAnsi="仿宋" w:eastAsia="仿宋" w:cs="仿宋"/>
                <w:color w:val="000000"/>
                <w:highlight w:val="none"/>
              </w:rPr>
              <w:t>联系人</w:t>
            </w:r>
          </w:p>
        </w:tc>
        <w:tc>
          <w:tcPr>
            <w:tcW w:w="2400" w:type="dxa"/>
            <w:vAlign w:val="center"/>
          </w:tcPr>
          <w:p>
            <w:pPr>
              <w:spacing w:line="0" w:lineRule="atLeast"/>
              <w:jc w:val="center"/>
              <w:rPr>
                <w:rFonts w:ascii="仿宋" w:hAnsi="仿宋" w:eastAsia="仿宋" w:cs="仿宋"/>
                <w:color w:val="000000"/>
                <w:sz w:val="24"/>
                <w:highlight w:val="none"/>
              </w:rPr>
            </w:pPr>
          </w:p>
        </w:tc>
        <w:tc>
          <w:tcPr>
            <w:tcW w:w="1140" w:type="dxa"/>
            <w:vAlign w:val="center"/>
          </w:tcPr>
          <w:p>
            <w:pPr>
              <w:spacing w:line="0" w:lineRule="atLeast"/>
              <w:jc w:val="center"/>
              <w:rPr>
                <w:rFonts w:ascii="仿宋" w:hAnsi="仿宋" w:eastAsia="仿宋" w:cs="仿宋"/>
                <w:color w:val="000000"/>
                <w:sz w:val="24"/>
                <w:highlight w:val="none"/>
              </w:rPr>
            </w:pPr>
            <w:r>
              <w:rPr>
                <w:rFonts w:hint="eastAsia" w:ascii="仿宋" w:hAnsi="仿宋" w:eastAsia="仿宋" w:cs="仿宋"/>
                <w:color w:val="000000"/>
                <w:w w:val="99"/>
                <w:highlight w:val="none"/>
              </w:rPr>
              <w:t>电话</w:t>
            </w:r>
          </w:p>
        </w:tc>
        <w:tc>
          <w:tcPr>
            <w:tcW w:w="2260" w:type="dxa"/>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2180" w:type="dxa"/>
            <w:vMerge w:val="continue"/>
            <w:vAlign w:val="center"/>
          </w:tcPr>
          <w:p>
            <w:pPr>
              <w:spacing w:line="0" w:lineRule="atLeast"/>
              <w:jc w:val="center"/>
              <w:rPr>
                <w:rFonts w:ascii="仿宋" w:hAnsi="仿宋" w:eastAsia="仿宋" w:cs="仿宋"/>
                <w:color w:val="000000"/>
                <w:sz w:val="12"/>
                <w:highlight w:val="none"/>
              </w:rPr>
            </w:pPr>
          </w:p>
        </w:tc>
        <w:tc>
          <w:tcPr>
            <w:tcW w:w="960" w:type="dxa"/>
            <w:vAlign w:val="center"/>
          </w:tcPr>
          <w:p>
            <w:pPr>
              <w:spacing w:line="0" w:lineRule="atLeast"/>
              <w:jc w:val="center"/>
              <w:rPr>
                <w:rFonts w:ascii="仿宋" w:hAnsi="仿宋" w:eastAsia="仿宋" w:cs="仿宋"/>
                <w:color w:val="000000"/>
                <w:w w:val="99"/>
                <w:highlight w:val="none"/>
              </w:rPr>
            </w:pPr>
            <w:r>
              <w:rPr>
                <w:rFonts w:hint="eastAsia" w:ascii="仿宋" w:hAnsi="仿宋" w:eastAsia="仿宋" w:cs="仿宋"/>
                <w:color w:val="000000"/>
                <w:w w:val="99"/>
                <w:highlight w:val="none"/>
              </w:rPr>
              <w:t>网址</w:t>
            </w:r>
          </w:p>
        </w:tc>
        <w:tc>
          <w:tcPr>
            <w:tcW w:w="2400" w:type="dxa"/>
            <w:vAlign w:val="center"/>
          </w:tcPr>
          <w:p>
            <w:pPr>
              <w:spacing w:line="0" w:lineRule="atLeast"/>
              <w:jc w:val="center"/>
              <w:rPr>
                <w:rFonts w:ascii="仿宋" w:hAnsi="仿宋" w:eastAsia="仿宋" w:cs="仿宋"/>
                <w:color w:val="000000"/>
                <w:sz w:val="12"/>
                <w:highlight w:val="none"/>
              </w:rPr>
            </w:pPr>
          </w:p>
        </w:tc>
        <w:tc>
          <w:tcPr>
            <w:tcW w:w="1140" w:type="dxa"/>
            <w:vAlign w:val="center"/>
          </w:tcPr>
          <w:p>
            <w:pPr>
              <w:spacing w:line="0" w:lineRule="atLeast"/>
              <w:jc w:val="center"/>
              <w:rPr>
                <w:rFonts w:ascii="仿宋" w:hAnsi="仿宋" w:eastAsia="仿宋" w:cs="仿宋"/>
                <w:color w:val="000000"/>
                <w:sz w:val="12"/>
                <w:highlight w:val="none"/>
              </w:rPr>
            </w:pPr>
            <w:r>
              <w:rPr>
                <w:rFonts w:hint="eastAsia" w:ascii="仿宋" w:hAnsi="仿宋" w:eastAsia="仿宋" w:cs="仿宋"/>
                <w:color w:val="000000"/>
                <w:w w:val="99"/>
                <w:highlight w:val="none"/>
              </w:rPr>
              <w:t>传真</w:t>
            </w:r>
          </w:p>
        </w:tc>
        <w:tc>
          <w:tcPr>
            <w:tcW w:w="2260" w:type="dxa"/>
            <w:vAlign w:val="center"/>
          </w:tcPr>
          <w:p>
            <w:pPr>
              <w:spacing w:line="0" w:lineRule="atLeast"/>
              <w:jc w:val="center"/>
              <w:rPr>
                <w:rFonts w:ascii="仿宋" w:hAnsi="仿宋" w:eastAsia="仿宋" w:cs="仿宋"/>
                <w:color w:val="000000"/>
                <w:sz w:val="1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0" w:hRule="atLeast"/>
        </w:trPr>
        <w:tc>
          <w:tcPr>
            <w:tcW w:w="2180" w:type="dxa"/>
            <w:vAlign w:val="center"/>
          </w:tcPr>
          <w:p>
            <w:pPr>
              <w:spacing w:line="239" w:lineRule="exact"/>
              <w:jc w:val="center"/>
              <w:rPr>
                <w:rFonts w:ascii="仿宋" w:hAnsi="仿宋" w:eastAsia="仿宋" w:cs="仿宋"/>
                <w:color w:val="000000"/>
                <w:highlight w:val="none"/>
              </w:rPr>
            </w:pPr>
            <w:r>
              <w:rPr>
                <w:rFonts w:hint="eastAsia" w:ascii="仿宋" w:hAnsi="仿宋" w:eastAsia="仿宋" w:cs="仿宋"/>
                <w:color w:val="000000"/>
                <w:highlight w:val="none"/>
              </w:rPr>
              <w:t>法定代表人</w:t>
            </w:r>
          </w:p>
          <w:p>
            <w:pPr>
              <w:spacing w:line="221" w:lineRule="exact"/>
              <w:ind w:right="13"/>
              <w:jc w:val="center"/>
              <w:rPr>
                <w:rFonts w:ascii="仿宋" w:hAnsi="仿宋" w:eastAsia="仿宋" w:cs="仿宋"/>
                <w:color w:val="000000"/>
                <w:w w:val="99"/>
                <w:highlight w:val="none"/>
              </w:rPr>
            </w:pPr>
            <w:r>
              <w:rPr>
                <w:rFonts w:hint="eastAsia" w:ascii="仿宋" w:hAnsi="仿宋" w:eastAsia="仿宋" w:cs="仿宋"/>
                <w:color w:val="000000"/>
                <w:w w:val="99"/>
                <w:highlight w:val="none"/>
              </w:rPr>
              <w:t>（单位负责人）</w:t>
            </w:r>
          </w:p>
        </w:tc>
        <w:tc>
          <w:tcPr>
            <w:tcW w:w="960" w:type="dxa"/>
            <w:vAlign w:val="center"/>
          </w:tcPr>
          <w:p>
            <w:pPr>
              <w:spacing w:line="221" w:lineRule="exact"/>
              <w:jc w:val="center"/>
              <w:rPr>
                <w:rFonts w:ascii="仿宋" w:hAnsi="仿宋" w:eastAsia="仿宋" w:cs="仿宋"/>
                <w:color w:val="000000"/>
                <w:w w:val="99"/>
                <w:highlight w:val="none"/>
              </w:rPr>
            </w:pPr>
            <w:r>
              <w:rPr>
                <w:rFonts w:hint="eastAsia" w:ascii="仿宋" w:hAnsi="仿宋" w:eastAsia="仿宋" w:cs="仿宋"/>
                <w:color w:val="000000"/>
                <w:w w:val="99"/>
                <w:highlight w:val="none"/>
              </w:rPr>
              <w:t>姓名</w:t>
            </w:r>
          </w:p>
        </w:tc>
        <w:tc>
          <w:tcPr>
            <w:tcW w:w="2400" w:type="dxa"/>
            <w:vAlign w:val="center"/>
          </w:tcPr>
          <w:p>
            <w:pPr>
              <w:spacing w:line="0" w:lineRule="atLeast"/>
              <w:jc w:val="center"/>
              <w:rPr>
                <w:rFonts w:ascii="仿宋" w:hAnsi="仿宋" w:eastAsia="仿宋" w:cs="仿宋"/>
                <w:color w:val="000000"/>
                <w:sz w:val="24"/>
                <w:highlight w:val="none"/>
              </w:rPr>
            </w:pPr>
          </w:p>
        </w:tc>
        <w:tc>
          <w:tcPr>
            <w:tcW w:w="1140" w:type="dxa"/>
            <w:vAlign w:val="center"/>
          </w:tcPr>
          <w:p>
            <w:pPr>
              <w:spacing w:line="0" w:lineRule="atLeast"/>
              <w:jc w:val="center"/>
              <w:rPr>
                <w:rFonts w:ascii="仿宋" w:hAnsi="仿宋" w:eastAsia="仿宋" w:cs="仿宋"/>
                <w:color w:val="000000"/>
                <w:sz w:val="19"/>
                <w:highlight w:val="none"/>
              </w:rPr>
            </w:pPr>
            <w:r>
              <w:rPr>
                <w:rFonts w:hint="eastAsia" w:ascii="仿宋" w:hAnsi="仿宋" w:eastAsia="仿宋" w:cs="仿宋"/>
                <w:color w:val="000000"/>
                <w:w w:val="99"/>
                <w:highlight w:val="none"/>
              </w:rPr>
              <w:t>电话</w:t>
            </w:r>
          </w:p>
        </w:tc>
        <w:tc>
          <w:tcPr>
            <w:tcW w:w="2260" w:type="dxa"/>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80" w:hRule="atLeast"/>
        </w:trPr>
        <w:tc>
          <w:tcPr>
            <w:tcW w:w="2180" w:type="dxa"/>
            <w:vAlign w:val="center"/>
          </w:tcPr>
          <w:p>
            <w:pPr>
              <w:spacing w:line="239" w:lineRule="exact"/>
              <w:jc w:val="center"/>
              <w:rPr>
                <w:rFonts w:ascii="仿宋" w:hAnsi="仿宋" w:eastAsia="仿宋" w:cs="仿宋"/>
                <w:color w:val="000000"/>
                <w:highlight w:val="none"/>
              </w:rPr>
            </w:pPr>
            <w:r>
              <w:rPr>
                <w:rFonts w:hint="eastAsia" w:ascii="仿宋" w:hAnsi="仿宋" w:eastAsia="仿宋" w:cs="仿宋"/>
                <w:color w:val="000000"/>
                <w:highlight w:val="none"/>
              </w:rPr>
              <w:t>投标人须知要求投标</w:t>
            </w:r>
          </w:p>
          <w:p>
            <w:pPr>
              <w:spacing w:line="239" w:lineRule="exact"/>
              <w:jc w:val="center"/>
              <w:rPr>
                <w:rFonts w:ascii="仿宋" w:hAnsi="仿宋" w:eastAsia="仿宋" w:cs="仿宋"/>
                <w:color w:val="000000"/>
                <w:highlight w:val="none"/>
              </w:rPr>
            </w:pPr>
            <w:r>
              <w:rPr>
                <w:rFonts w:hint="eastAsia" w:ascii="仿宋" w:hAnsi="仿宋" w:eastAsia="仿宋" w:cs="仿宋"/>
                <w:color w:val="000000"/>
                <w:highlight w:val="none"/>
              </w:rPr>
              <w:t>人需具有的各类资质</w:t>
            </w:r>
          </w:p>
          <w:p>
            <w:pPr>
              <w:spacing w:line="239" w:lineRule="exact"/>
              <w:jc w:val="center"/>
              <w:rPr>
                <w:rFonts w:ascii="仿宋" w:hAnsi="仿宋" w:eastAsia="仿宋" w:cs="仿宋"/>
                <w:color w:val="000000"/>
                <w:highlight w:val="none"/>
              </w:rPr>
            </w:pPr>
            <w:r>
              <w:rPr>
                <w:rFonts w:hint="eastAsia" w:ascii="仿宋" w:hAnsi="仿宋" w:eastAsia="仿宋" w:cs="仿宋"/>
                <w:color w:val="000000"/>
                <w:w w:val="99"/>
                <w:highlight w:val="none"/>
              </w:rPr>
              <w:t>证书</w:t>
            </w:r>
          </w:p>
        </w:tc>
        <w:tc>
          <w:tcPr>
            <w:tcW w:w="6760" w:type="dxa"/>
            <w:gridSpan w:val="4"/>
            <w:vAlign w:val="center"/>
          </w:tcPr>
          <w:p>
            <w:pPr>
              <w:spacing w:line="239" w:lineRule="exact"/>
              <w:ind w:left="200"/>
              <w:jc w:val="center"/>
              <w:rPr>
                <w:rFonts w:ascii="仿宋" w:hAnsi="仿宋" w:eastAsia="仿宋" w:cs="仿宋"/>
                <w:color w:val="000000"/>
                <w:sz w:val="24"/>
                <w:highlight w:val="none"/>
              </w:rPr>
            </w:pPr>
            <w:r>
              <w:rPr>
                <w:rFonts w:hint="eastAsia" w:ascii="仿宋" w:hAnsi="仿宋" w:eastAsia="仿宋" w:cs="仿宋"/>
                <w:color w:val="000000"/>
                <w:highlight w:val="none"/>
              </w:rPr>
              <w:t>类型：         等级：           证书号：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180" w:type="dxa"/>
            <w:vAlign w:val="center"/>
          </w:tcPr>
          <w:p>
            <w:pPr>
              <w:spacing w:line="239" w:lineRule="exact"/>
              <w:jc w:val="center"/>
              <w:rPr>
                <w:rFonts w:ascii="仿宋" w:hAnsi="仿宋" w:eastAsia="仿宋" w:cs="仿宋"/>
                <w:color w:val="000000"/>
                <w:w w:val="99"/>
                <w:highlight w:val="none"/>
              </w:rPr>
            </w:pPr>
            <w:r>
              <w:rPr>
                <w:rFonts w:hint="eastAsia" w:ascii="仿宋" w:hAnsi="仿宋" w:eastAsia="仿宋" w:cs="仿宋"/>
                <w:color w:val="000000"/>
                <w:w w:val="99"/>
                <w:highlight w:val="none"/>
              </w:rPr>
              <w:t>基本账户开户银行</w:t>
            </w:r>
          </w:p>
        </w:tc>
        <w:tc>
          <w:tcPr>
            <w:tcW w:w="6760" w:type="dxa"/>
            <w:gridSpan w:val="4"/>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trPr>
        <w:tc>
          <w:tcPr>
            <w:tcW w:w="2180" w:type="dxa"/>
            <w:vAlign w:val="center"/>
          </w:tcPr>
          <w:p>
            <w:pPr>
              <w:spacing w:line="239" w:lineRule="exact"/>
              <w:jc w:val="center"/>
              <w:rPr>
                <w:rFonts w:ascii="仿宋" w:hAnsi="仿宋" w:eastAsia="仿宋" w:cs="仿宋"/>
                <w:color w:val="000000"/>
                <w:w w:val="99"/>
                <w:highlight w:val="none"/>
              </w:rPr>
            </w:pPr>
            <w:r>
              <w:rPr>
                <w:rFonts w:hint="eastAsia" w:ascii="仿宋" w:hAnsi="仿宋" w:eastAsia="仿宋" w:cs="仿宋"/>
                <w:color w:val="000000"/>
                <w:w w:val="99"/>
                <w:highlight w:val="none"/>
              </w:rPr>
              <w:t>基本账户银行账号</w:t>
            </w:r>
          </w:p>
        </w:tc>
        <w:tc>
          <w:tcPr>
            <w:tcW w:w="6760" w:type="dxa"/>
            <w:gridSpan w:val="4"/>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180" w:type="dxa"/>
            <w:vAlign w:val="center"/>
          </w:tcPr>
          <w:p>
            <w:pPr>
              <w:spacing w:line="239" w:lineRule="exact"/>
              <w:jc w:val="center"/>
              <w:rPr>
                <w:rFonts w:ascii="仿宋" w:hAnsi="仿宋" w:eastAsia="仿宋" w:cs="仿宋"/>
                <w:color w:val="000000"/>
                <w:w w:val="99"/>
                <w:highlight w:val="none"/>
              </w:rPr>
            </w:pPr>
            <w:r>
              <w:rPr>
                <w:rFonts w:hint="eastAsia" w:ascii="仿宋" w:hAnsi="仿宋" w:eastAsia="仿宋" w:cs="仿宋"/>
                <w:color w:val="000000"/>
                <w:w w:val="99"/>
                <w:highlight w:val="none"/>
              </w:rPr>
              <w:t>近三年营业额</w:t>
            </w:r>
          </w:p>
        </w:tc>
        <w:tc>
          <w:tcPr>
            <w:tcW w:w="6760" w:type="dxa"/>
            <w:gridSpan w:val="4"/>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49" w:hRule="atLeast"/>
        </w:trPr>
        <w:tc>
          <w:tcPr>
            <w:tcW w:w="2180" w:type="dxa"/>
            <w:vAlign w:val="center"/>
          </w:tcPr>
          <w:p>
            <w:pPr>
              <w:spacing w:line="239" w:lineRule="exact"/>
              <w:jc w:val="center"/>
              <w:rPr>
                <w:rFonts w:ascii="仿宋" w:hAnsi="仿宋" w:eastAsia="仿宋" w:cs="仿宋"/>
                <w:color w:val="000000"/>
                <w:highlight w:val="none"/>
              </w:rPr>
            </w:pPr>
            <w:r>
              <w:rPr>
                <w:rFonts w:hint="eastAsia" w:ascii="仿宋" w:hAnsi="仿宋" w:eastAsia="仿宋" w:cs="仿宋"/>
                <w:color w:val="000000"/>
                <w:highlight w:val="none"/>
              </w:rPr>
              <w:t>投标人关联企业情况</w:t>
            </w:r>
          </w:p>
          <w:p>
            <w:pPr>
              <w:spacing w:line="239" w:lineRule="exact"/>
              <w:ind w:right="13"/>
              <w:jc w:val="center"/>
              <w:rPr>
                <w:rFonts w:ascii="仿宋" w:hAnsi="仿宋" w:eastAsia="仿宋" w:cs="仿宋"/>
                <w:color w:val="000000"/>
                <w:highlight w:val="none"/>
              </w:rPr>
            </w:pPr>
            <w:r>
              <w:rPr>
                <w:rFonts w:hint="eastAsia" w:ascii="仿宋" w:hAnsi="仿宋" w:eastAsia="仿宋" w:cs="仿宋"/>
                <w:color w:val="000000"/>
                <w:highlight w:val="none"/>
              </w:rPr>
              <w:t>（包括但不限于与投</w:t>
            </w:r>
          </w:p>
          <w:p>
            <w:pPr>
              <w:spacing w:line="239" w:lineRule="exact"/>
              <w:jc w:val="center"/>
              <w:rPr>
                <w:rFonts w:ascii="仿宋" w:hAnsi="仿宋" w:eastAsia="仿宋" w:cs="仿宋"/>
                <w:color w:val="000000"/>
                <w:highlight w:val="none"/>
              </w:rPr>
            </w:pPr>
            <w:r>
              <w:rPr>
                <w:rFonts w:hint="eastAsia" w:ascii="仿宋" w:hAnsi="仿宋" w:eastAsia="仿宋" w:cs="仿宋"/>
                <w:color w:val="000000"/>
                <w:highlight w:val="none"/>
              </w:rPr>
              <w:t>标人法定代表人（单</w:t>
            </w:r>
          </w:p>
          <w:p>
            <w:pPr>
              <w:spacing w:line="0" w:lineRule="atLeast"/>
              <w:jc w:val="center"/>
              <w:rPr>
                <w:rFonts w:ascii="仿宋" w:hAnsi="仿宋" w:eastAsia="仿宋" w:cs="仿宋"/>
                <w:color w:val="000000"/>
                <w:highlight w:val="none"/>
              </w:rPr>
            </w:pPr>
            <w:r>
              <w:rPr>
                <w:rFonts w:hint="eastAsia" w:ascii="仿宋" w:hAnsi="仿宋" w:eastAsia="仿宋" w:cs="仿宋"/>
                <w:color w:val="000000"/>
                <w:highlight w:val="none"/>
              </w:rPr>
              <w:t>位负责人）为同一人</w:t>
            </w:r>
          </w:p>
          <w:p>
            <w:pPr>
              <w:spacing w:line="0" w:lineRule="atLeast"/>
              <w:jc w:val="center"/>
              <w:rPr>
                <w:rFonts w:ascii="仿宋" w:hAnsi="仿宋" w:eastAsia="仿宋" w:cs="仿宋"/>
                <w:color w:val="000000"/>
                <w:highlight w:val="none"/>
              </w:rPr>
            </w:pPr>
            <w:r>
              <w:rPr>
                <w:rFonts w:hint="eastAsia" w:ascii="仿宋" w:hAnsi="仿宋" w:eastAsia="仿宋" w:cs="仿宋"/>
                <w:color w:val="000000"/>
                <w:highlight w:val="none"/>
              </w:rPr>
              <w:t>或者存在控股、管理</w:t>
            </w:r>
          </w:p>
          <w:p>
            <w:pPr>
              <w:spacing w:line="0" w:lineRule="atLeast"/>
              <w:jc w:val="center"/>
              <w:rPr>
                <w:rFonts w:ascii="仿宋" w:hAnsi="仿宋" w:eastAsia="仿宋" w:cs="仿宋"/>
                <w:color w:val="000000"/>
                <w:w w:val="99"/>
                <w:highlight w:val="none"/>
              </w:rPr>
            </w:pPr>
            <w:r>
              <w:rPr>
                <w:rFonts w:hint="eastAsia" w:ascii="仿宋" w:hAnsi="仿宋" w:eastAsia="仿宋" w:cs="仿宋"/>
                <w:color w:val="000000"/>
                <w:w w:val="99"/>
                <w:highlight w:val="none"/>
              </w:rPr>
              <w:t>关系的不同单位）</w:t>
            </w:r>
          </w:p>
        </w:tc>
        <w:tc>
          <w:tcPr>
            <w:tcW w:w="6760" w:type="dxa"/>
            <w:gridSpan w:val="4"/>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trPr>
        <w:tc>
          <w:tcPr>
            <w:tcW w:w="2180" w:type="dxa"/>
            <w:vAlign w:val="center"/>
          </w:tcPr>
          <w:p>
            <w:pPr>
              <w:spacing w:line="0" w:lineRule="atLeast"/>
              <w:jc w:val="center"/>
              <w:rPr>
                <w:rFonts w:ascii="仿宋" w:hAnsi="仿宋" w:eastAsia="仿宋" w:cs="仿宋"/>
                <w:color w:val="000000"/>
                <w:highlight w:val="none"/>
              </w:rPr>
            </w:pPr>
            <w:r>
              <w:rPr>
                <w:rFonts w:hint="eastAsia" w:ascii="仿宋" w:hAnsi="仿宋" w:eastAsia="仿宋" w:cs="仿宋"/>
                <w:color w:val="000000"/>
                <w:highlight w:val="none"/>
              </w:rPr>
              <w:t>投标设备制造商名称</w:t>
            </w:r>
          </w:p>
        </w:tc>
        <w:tc>
          <w:tcPr>
            <w:tcW w:w="6760" w:type="dxa"/>
            <w:gridSpan w:val="4"/>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3" w:hRule="atLeast"/>
        </w:trPr>
        <w:tc>
          <w:tcPr>
            <w:tcW w:w="2180" w:type="dxa"/>
            <w:vAlign w:val="center"/>
          </w:tcPr>
          <w:p>
            <w:pPr>
              <w:spacing w:line="0" w:lineRule="atLeast"/>
              <w:jc w:val="center"/>
              <w:rPr>
                <w:rFonts w:ascii="仿宋" w:hAnsi="仿宋" w:eastAsia="仿宋" w:cs="仿宋"/>
                <w:color w:val="000000"/>
                <w:highlight w:val="none"/>
              </w:rPr>
            </w:pPr>
            <w:r>
              <w:rPr>
                <w:rFonts w:hint="eastAsia" w:ascii="仿宋" w:hAnsi="仿宋" w:eastAsia="仿宋" w:cs="仿宋"/>
                <w:color w:val="000000"/>
                <w:highlight w:val="none"/>
              </w:rPr>
              <w:t>投标人须知要求</w:t>
            </w:r>
          </w:p>
          <w:p>
            <w:pPr>
              <w:spacing w:line="0" w:lineRule="atLeast"/>
              <w:jc w:val="center"/>
              <w:rPr>
                <w:rFonts w:ascii="仿宋" w:hAnsi="仿宋" w:eastAsia="仿宋" w:cs="仿宋"/>
                <w:color w:val="000000"/>
                <w:highlight w:val="none"/>
              </w:rPr>
            </w:pPr>
            <w:r>
              <w:rPr>
                <w:rFonts w:hint="eastAsia" w:ascii="仿宋" w:hAnsi="仿宋" w:eastAsia="仿宋" w:cs="仿宋"/>
                <w:color w:val="000000"/>
                <w:highlight w:val="none"/>
              </w:rPr>
              <w:t>投标设备制造商需具</w:t>
            </w:r>
          </w:p>
          <w:p>
            <w:pPr>
              <w:spacing w:line="0" w:lineRule="atLeast"/>
              <w:jc w:val="center"/>
              <w:rPr>
                <w:rFonts w:ascii="仿宋" w:hAnsi="仿宋" w:eastAsia="仿宋" w:cs="仿宋"/>
                <w:color w:val="000000"/>
                <w:w w:val="99"/>
                <w:highlight w:val="none"/>
              </w:rPr>
            </w:pPr>
            <w:r>
              <w:rPr>
                <w:rFonts w:hint="eastAsia" w:ascii="仿宋" w:hAnsi="仿宋" w:eastAsia="仿宋" w:cs="仿宋"/>
                <w:color w:val="000000"/>
                <w:w w:val="99"/>
                <w:highlight w:val="none"/>
              </w:rPr>
              <w:t>有的资质证书</w:t>
            </w:r>
          </w:p>
        </w:tc>
        <w:tc>
          <w:tcPr>
            <w:tcW w:w="6760" w:type="dxa"/>
            <w:gridSpan w:val="4"/>
            <w:vAlign w:val="center"/>
          </w:tcPr>
          <w:p>
            <w:pPr>
              <w:spacing w:line="0" w:lineRule="atLeast"/>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trPr>
        <w:tc>
          <w:tcPr>
            <w:tcW w:w="2180" w:type="dxa"/>
            <w:vAlign w:val="center"/>
          </w:tcPr>
          <w:p>
            <w:pPr>
              <w:spacing w:line="0" w:lineRule="atLeast"/>
              <w:jc w:val="center"/>
              <w:rPr>
                <w:rFonts w:ascii="仿宋" w:hAnsi="仿宋" w:eastAsia="仿宋" w:cs="仿宋"/>
                <w:color w:val="000000"/>
                <w:w w:val="99"/>
                <w:highlight w:val="none"/>
              </w:rPr>
            </w:pPr>
            <w:r>
              <w:rPr>
                <w:rFonts w:hint="eastAsia" w:ascii="仿宋" w:hAnsi="仿宋" w:eastAsia="仿宋" w:cs="仿宋"/>
                <w:color w:val="000000"/>
                <w:w w:val="99"/>
                <w:highlight w:val="none"/>
              </w:rPr>
              <w:t>单位规模</w:t>
            </w:r>
          </w:p>
        </w:tc>
        <w:tc>
          <w:tcPr>
            <w:tcW w:w="6760" w:type="dxa"/>
            <w:gridSpan w:val="4"/>
            <w:vAlign w:val="center"/>
          </w:tcPr>
          <w:p>
            <w:pPr>
              <w:spacing w:line="0" w:lineRule="atLeast"/>
              <w:jc w:val="center"/>
              <w:rPr>
                <w:rFonts w:ascii="仿宋" w:hAnsi="仿宋" w:eastAsia="仿宋" w:cs="仿宋"/>
                <w:color w:val="000000"/>
                <w:sz w:val="24"/>
                <w:highlight w:val="none"/>
              </w:rPr>
            </w:pPr>
            <w:r>
              <w:rPr>
                <w:rFonts w:hint="eastAsia" w:ascii="仿宋" w:hAnsi="仿宋" w:eastAsia="仿宋" w:cs="仿宋"/>
                <w:color w:val="000000"/>
                <w:sz w:val="24"/>
                <w:highlight w:val="none"/>
              </w:rPr>
              <w:sym w:font="Wingdings" w:char="00A8"/>
            </w:r>
            <w:r>
              <w:rPr>
                <w:rFonts w:hint="eastAsia" w:ascii="仿宋" w:hAnsi="仿宋" w:eastAsia="仿宋" w:cs="仿宋"/>
                <w:color w:val="000000"/>
                <w:sz w:val="24"/>
                <w:highlight w:val="none"/>
              </w:rPr>
              <w:t xml:space="preserve">小微型企业    </w:t>
            </w:r>
            <w:r>
              <w:rPr>
                <w:rFonts w:hint="eastAsia" w:ascii="仿宋" w:hAnsi="仿宋" w:eastAsia="仿宋" w:cs="仿宋"/>
                <w:color w:val="000000"/>
                <w:sz w:val="24"/>
                <w:highlight w:val="none"/>
              </w:rPr>
              <w:sym w:font="Wingdings" w:char="00A8"/>
            </w:r>
            <w:r>
              <w:rPr>
                <w:rFonts w:hint="eastAsia" w:ascii="仿宋" w:hAnsi="仿宋" w:eastAsia="仿宋" w:cs="仿宋"/>
                <w:color w:val="000000"/>
                <w:sz w:val="24"/>
                <w:highlight w:val="none"/>
              </w:rPr>
              <w:t xml:space="preserve">中型企业   </w:t>
            </w:r>
            <w:r>
              <w:rPr>
                <w:rFonts w:hint="eastAsia" w:ascii="仿宋" w:hAnsi="仿宋" w:eastAsia="仿宋" w:cs="仿宋"/>
                <w:color w:val="000000"/>
                <w:sz w:val="24"/>
                <w:highlight w:val="none"/>
              </w:rPr>
              <w:sym w:font="Wingdings" w:char="00A8"/>
            </w:r>
            <w:r>
              <w:rPr>
                <w:rFonts w:hint="eastAsia" w:ascii="仿宋" w:hAnsi="仿宋" w:eastAsia="仿宋" w:cs="仿宋"/>
                <w:color w:val="000000"/>
                <w:sz w:val="24"/>
                <w:highlight w:val="none"/>
              </w:rPr>
              <w:t>大型企业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trPr>
        <w:tc>
          <w:tcPr>
            <w:tcW w:w="2180" w:type="dxa"/>
            <w:vAlign w:val="center"/>
          </w:tcPr>
          <w:p>
            <w:pPr>
              <w:spacing w:line="0" w:lineRule="atLeast"/>
              <w:jc w:val="center"/>
              <w:rPr>
                <w:rFonts w:ascii="仿宋" w:hAnsi="仿宋" w:eastAsia="仿宋" w:cs="仿宋"/>
                <w:color w:val="000000"/>
                <w:w w:val="99"/>
                <w:highlight w:val="none"/>
              </w:rPr>
            </w:pPr>
            <w:r>
              <w:rPr>
                <w:rFonts w:hint="eastAsia" w:ascii="仿宋" w:hAnsi="仿宋" w:eastAsia="仿宋" w:cs="仿宋"/>
                <w:color w:val="000000"/>
                <w:w w:val="99"/>
                <w:highlight w:val="none"/>
              </w:rPr>
              <w:t>所在区域</w:t>
            </w:r>
          </w:p>
        </w:tc>
        <w:tc>
          <w:tcPr>
            <w:tcW w:w="6760" w:type="dxa"/>
            <w:gridSpan w:val="4"/>
            <w:vAlign w:val="center"/>
          </w:tcPr>
          <w:p>
            <w:pPr>
              <w:spacing w:line="0" w:lineRule="atLeast"/>
              <w:jc w:val="center"/>
              <w:rPr>
                <w:rFonts w:ascii="仿宋" w:hAnsi="仿宋" w:eastAsia="仿宋" w:cs="仿宋"/>
                <w:color w:val="000000"/>
                <w:sz w:val="24"/>
                <w:highlight w:val="none"/>
              </w:rPr>
            </w:pPr>
            <w:r>
              <w:rPr>
                <w:rFonts w:hint="eastAsia" w:ascii="仿宋" w:hAnsi="仿宋" w:eastAsia="仿宋" w:cs="仿宋"/>
                <w:color w:val="000000"/>
                <w:sz w:val="24"/>
                <w:highlight w:val="none"/>
              </w:rPr>
              <w:t>省     市      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trPr>
        <w:tc>
          <w:tcPr>
            <w:tcW w:w="2180" w:type="dxa"/>
            <w:vAlign w:val="center"/>
          </w:tcPr>
          <w:p>
            <w:pPr>
              <w:spacing w:line="0" w:lineRule="atLeast"/>
              <w:jc w:val="center"/>
              <w:rPr>
                <w:rFonts w:ascii="仿宋" w:hAnsi="仿宋" w:eastAsia="仿宋" w:cs="仿宋"/>
                <w:color w:val="000000"/>
                <w:w w:val="99"/>
                <w:highlight w:val="none"/>
              </w:rPr>
            </w:pPr>
            <w:r>
              <w:rPr>
                <w:rFonts w:hint="eastAsia" w:ascii="仿宋" w:hAnsi="仿宋" w:eastAsia="仿宋" w:cs="仿宋"/>
                <w:color w:val="000000"/>
                <w:w w:val="99"/>
                <w:highlight w:val="none"/>
              </w:rPr>
              <w:t>特殊性质</w:t>
            </w:r>
          </w:p>
        </w:tc>
        <w:tc>
          <w:tcPr>
            <w:tcW w:w="6760" w:type="dxa"/>
            <w:gridSpan w:val="4"/>
            <w:vAlign w:val="center"/>
          </w:tcPr>
          <w:p>
            <w:pPr>
              <w:spacing w:line="0" w:lineRule="atLeast"/>
              <w:jc w:val="center"/>
              <w:rPr>
                <w:rFonts w:ascii="仿宋" w:hAnsi="仿宋" w:eastAsia="仿宋" w:cs="仿宋"/>
                <w:color w:val="000000"/>
                <w:sz w:val="24"/>
                <w:highlight w:val="none"/>
              </w:rPr>
            </w:pPr>
            <w:r>
              <w:rPr>
                <w:rFonts w:hint="eastAsia" w:ascii="仿宋" w:hAnsi="仿宋" w:eastAsia="仿宋" w:cs="仿宋"/>
                <w:color w:val="000000"/>
                <w:sz w:val="24"/>
                <w:highlight w:val="none"/>
              </w:rPr>
              <w:sym w:font="Wingdings" w:char="00A8"/>
            </w:r>
            <w:r>
              <w:rPr>
                <w:rFonts w:hint="eastAsia" w:ascii="仿宋" w:hAnsi="仿宋" w:eastAsia="仿宋" w:cs="仿宋"/>
                <w:color w:val="000000"/>
                <w:sz w:val="24"/>
                <w:highlight w:val="none"/>
              </w:rPr>
              <w:t xml:space="preserve">其他   </w:t>
            </w:r>
            <w:r>
              <w:rPr>
                <w:rFonts w:hint="eastAsia" w:ascii="仿宋" w:hAnsi="仿宋" w:eastAsia="仿宋" w:cs="仿宋"/>
                <w:color w:val="000000"/>
                <w:sz w:val="24"/>
                <w:highlight w:val="none"/>
              </w:rPr>
              <w:sym w:font="Wingdings" w:char="00A8"/>
            </w:r>
            <w:r>
              <w:rPr>
                <w:rFonts w:hint="eastAsia" w:ascii="仿宋" w:hAnsi="仿宋" w:eastAsia="仿宋" w:cs="仿宋"/>
                <w:color w:val="000000"/>
                <w:sz w:val="24"/>
                <w:highlight w:val="none"/>
              </w:rPr>
              <w:t xml:space="preserve">监狱企业      </w:t>
            </w:r>
            <w:r>
              <w:rPr>
                <w:rFonts w:hint="eastAsia" w:ascii="仿宋" w:hAnsi="仿宋" w:eastAsia="仿宋" w:cs="仿宋"/>
                <w:color w:val="000000"/>
                <w:sz w:val="24"/>
                <w:highlight w:val="none"/>
              </w:rPr>
              <w:sym w:font="Wingdings" w:char="00A8"/>
            </w:r>
            <w:r>
              <w:rPr>
                <w:rFonts w:hint="eastAsia" w:ascii="仿宋" w:hAnsi="仿宋" w:eastAsia="仿宋" w:cs="仿宋"/>
                <w:color w:val="000000"/>
                <w:sz w:val="24"/>
                <w:highlight w:val="none"/>
              </w:rPr>
              <w:t>残疾人福利性单位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trPr>
        <w:tc>
          <w:tcPr>
            <w:tcW w:w="2180" w:type="dxa"/>
            <w:vAlign w:val="center"/>
          </w:tcPr>
          <w:p>
            <w:pPr>
              <w:spacing w:line="0" w:lineRule="atLeast"/>
              <w:jc w:val="center"/>
              <w:rPr>
                <w:rFonts w:ascii="仿宋" w:hAnsi="仿宋" w:eastAsia="仿宋" w:cs="仿宋"/>
                <w:color w:val="000000"/>
                <w:w w:val="99"/>
                <w:highlight w:val="none"/>
              </w:rPr>
            </w:pPr>
            <w:r>
              <w:rPr>
                <w:rFonts w:hint="eastAsia" w:ascii="仿宋" w:hAnsi="仿宋" w:eastAsia="仿宋" w:cs="仿宋"/>
                <w:color w:val="000000"/>
                <w:w w:val="99"/>
                <w:highlight w:val="none"/>
              </w:rPr>
              <w:t>创新类别</w:t>
            </w:r>
          </w:p>
        </w:tc>
        <w:tc>
          <w:tcPr>
            <w:tcW w:w="6760" w:type="dxa"/>
            <w:gridSpan w:val="4"/>
            <w:vAlign w:val="center"/>
          </w:tcPr>
          <w:p>
            <w:pPr>
              <w:spacing w:line="0" w:lineRule="atLeast"/>
              <w:jc w:val="center"/>
              <w:rPr>
                <w:rFonts w:ascii="仿宋" w:hAnsi="仿宋" w:eastAsia="仿宋" w:cs="仿宋"/>
                <w:color w:val="000000"/>
                <w:sz w:val="24"/>
                <w:highlight w:val="none"/>
              </w:rPr>
            </w:pPr>
            <w:r>
              <w:rPr>
                <w:rFonts w:hint="eastAsia" w:ascii="仿宋" w:hAnsi="仿宋" w:eastAsia="仿宋" w:cs="仿宋"/>
                <w:color w:val="000000"/>
                <w:sz w:val="24"/>
                <w:highlight w:val="none"/>
              </w:rPr>
              <w:sym w:font="Wingdings" w:char="00A8"/>
            </w:r>
            <w:r>
              <w:rPr>
                <w:rFonts w:hint="eastAsia" w:ascii="仿宋" w:hAnsi="仿宋" w:eastAsia="仿宋" w:cs="仿宋"/>
                <w:color w:val="000000"/>
                <w:sz w:val="24"/>
                <w:highlight w:val="none"/>
              </w:rPr>
              <w:t xml:space="preserve">普通产品、服务      </w:t>
            </w:r>
            <w:r>
              <w:rPr>
                <w:rFonts w:hint="eastAsia" w:ascii="仿宋" w:hAnsi="仿宋" w:eastAsia="仿宋" w:cs="仿宋"/>
                <w:color w:val="000000"/>
                <w:sz w:val="24"/>
                <w:highlight w:val="none"/>
              </w:rPr>
              <w:sym w:font="Wingdings" w:char="00A8"/>
            </w:r>
            <w:r>
              <w:rPr>
                <w:rFonts w:hint="eastAsia" w:ascii="仿宋" w:hAnsi="仿宋" w:eastAsia="仿宋" w:cs="仿宋"/>
                <w:color w:val="000000"/>
                <w:sz w:val="24"/>
                <w:highlight w:val="none"/>
              </w:rPr>
              <w:t>创新产品、服务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trPr>
        <w:tc>
          <w:tcPr>
            <w:tcW w:w="2180" w:type="dxa"/>
            <w:vAlign w:val="center"/>
          </w:tcPr>
          <w:p>
            <w:pPr>
              <w:spacing w:line="0" w:lineRule="atLeast"/>
              <w:jc w:val="center"/>
              <w:rPr>
                <w:rFonts w:ascii="仿宋" w:hAnsi="仿宋" w:eastAsia="仿宋" w:cs="仿宋"/>
                <w:color w:val="000000"/>
                <w:w w:val="99"/>
                <w:highlight w:val="none"/>
              </w:rPr>
            </w:pPr>
            <w:r>
              <w:rPr>
                <w:rFonts w:hint="eastAsia" w:ascii="仿宋" w:hAnsi="仿宋" w:eastAsia="仿宋" w:cs="仿宋"/>
                <w:color w:val="000000"/>
                <w:w w:val="99"/>
                <w:highlight w:val="none"/>
              </w:rPr>
              <w:t>备注</w:t>
            </w:r>
          </w:p>
        </w:tc>
        <w:tc>
          <w:tcPr>
            <w:tcW w:w="6760" w:type="dxa"/>
            <w:gridSpan w:val="4"/>
            <w:vAlign w:val="center"/>
          </w:tcPr>
          <w:p>
            <w:pPr>
              <w:spacing w:line="0" w:lineRule="atLeast"/>
              <w:jc w:val="center"/>
              <w:rPr>
                <w:rFonts w:ascii="仿宋" w:hAnsi="仿宋" w:eastAsia="仿宋" w:cs="仿宋"/>
                <w:color w:val="000000"/>
                <w:sz w:val="24"/>
                <w:highlight w:val="none"/>
              </w:rPr>
            </w:pPr>
          </w:p>
        </w:tc>
      </w:tr>
    </w:tbl>
    <w:p>
      <w:pPr>
        <w:rPr>
          <w:rFonts w:ascii="仿宋" w:hAnsi="仿宋" w:eastAsia="仿宋" w:cs="仿宋"/>
          <w:color w:val="000000"/>
          <w:highlight w:val="none"/>
        </w:rPr>
      </w:pPr>
    </w:p>
    <w:p>
      <w:pPr>
        <w:snapToGrid w:val="0"/>
        <w:spacing w:line="360" w:lineRule="auto"/>
        <w:rPr>
          <w:rFonts w:ascii="仿宋" w:hAnsi="仿宋" w:eastAsia="仿宋" w:cs="仿宋"/>
          <w:color w:val="000000"/>
          <w:highlight w:val="none"/>
        </w:rPr>
      </w:pPr>
      <w:r>
        <w:rPr>
          <w:rFonts w:hint="eastAsia" w:ascii="仿宋" w:hAnsi="仿宋" w:eastAsia="仿宋" w:cs="仿宋"/>
          <w:color w:val="000000"/>
          <w:sz w:val="24"/>
          <w:highlight w:val="none"/>
        </w:rPr>
        <w:t>注：附营业执照，投标人须按以上表格内容填写完整，内容须真实，不得弄虚作假，未填写完整按废标处理。表格内容一经发现存在作假事实将取消其投标资格，以中标的取消其中标资格。</w:t>
      </w:r>
      <w:r>
        <w:rPr>
          <w:rFonts w:hint="eastAsia" w:ascii="仿宋" w:hAnsi="仿宋" w:eastAsia="仿宋" w:cs="仿宋"/>
          <w:color w:val="000000"/>
          <w:highlight w:val="none"/>
        </w:rPr>
        <w:br w:type="page"/>
      </w:r>
    </w:p>
    <w:p>
      <w:pPr>
        <w:jc w:val="left"/>
        <w:rPr>
          <w:rFonts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（二）近5年完成的类似项目情况表</w:t>
      </w:r>
    </w:p>
    <w:p>
      <w:pPr>
        <w:jc w:val="left"/>
        <w:rPr>
          <w:rFonts w:ascii="仿宋" w:hAnsi="仿宋" w:eastAsia="仿宋" w:cs="仿宋"/>
          <w:b/>
          <w:bCs/>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1"/>
        <w:gridCol w:w="73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项目名称</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甲方名称</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合同内容</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甲方联系人及电话</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合同价格</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项目概况及投标人履约情况</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备注</w:t>
            </w:r>
          </w:p>
        </w:tc>
        <w:tc>
          <w:tcPr>
            <w:tcW w:w="7339" w:type="dxa"/>
            <w:vAlign w:val="center"/>
          </w:tcPr>
          <w:p>
            <w:pPr>
              <w:jc w:val="center"/>
              <w:rPr>
                <w:rFonts w:ascii="仿宋" w:hAnsi="仿宋" w:eastAsia="仿宋" w:cs="仿宋"/>
                <w:color w:val="000000"/>
                <w:highlight w:val="none"/>
              </w:rPr>
            </w:pPr>
          </w:p>
        </w:tc>
      </w:tr>
    </w:tbl>
    <w:p>
      <w:pPr>
        <w:jc w:val="center"/>
        <w:rPr>
          <w:rFonts w:ascii="仿宋" w:hAnsi="仿宋" w:eastAsia="仿宋" w:cs="仿宋"/>
          <w:color w:val="000000"/>
          <w:highlight w:val="none"/>
        </w:rPr>
      </w:pPr>
    </w:p>
    <w:p>
      <w:pPr>
        <w:jc w:val="left"/>
        <w:rPr>
          <w:rFonts w:ascii="仿宋" w:hAnsi="仿宋" w:eastAsia="仿宋" w:cs="仿宋"/>
          <w:color w:val="000000"/>
          <w:highlight w:val="none"/>
        </w:rPr>
      </w:pPr>
      <w:r>
        <w:rPr>
          <w:rFonts w:hint="eastAsia" w:ascii="仿宋" w:hAnsi="仿宋" w:eastAsia="仿宋" w:cs="仿宋"/>
          <w:color w:val="000000"/>
          <w:highlight w:val="none"/>
        </w:rPr>
        <w:t>注：投标人应根据招标文件要求在本表后附相关证明材料。（</w:t>
      </w:r>
      <w:r>
        <w:rPr>
          <w:rFonts w:hint="eastAsia" w:ascii="仿宋" w:hAnsi="仿宋" w:eastAsia="仿宋" w:cs="仿宋"/>
          <w:color w:val="C00000"/>
          <w:highlight w:val="none"/>
        </w:rPr>
        <w:t>合同关键页</w:t>
      </w:r>
      <w:r>
        <w:rPr>
          <w:rFonts w:hint="eastAsia" w:ascii="仿宋" w:hAnsi="仿宋" w:eastAsia="仿宋" w:cs="仿宋"/>
          <w:color w:val="000000"/>
          <w:highlight w:val="none"/>
        </w:rPr>
        <w:t>、中标通知书、验收报告等资料）。</w:t>
      </w: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pStyle w:val="2"/>
        <w:rPr>
          <w:rFonts w:ascii="仿宋" w:hAnsi="仿宋" w:eastAsia="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left"/>
        <w:rPr>
          <w:rFonts w:ascii="仿宋" w:hAnsi="仿宋" w:eastAsia="仿宋" w:cs="仿宋"/>
          <w:b/>
          <w:bCs/>
          <w:color w:val="000000"/>
          <w:sz w:val="28"/>
          <w:highlight w:val="none"/>
        </w:rPr>
      </w:pPr>
    </w:p>
    <w:p>
      <w:pPr>
        <w:jc w:val="left"/>
        <w:rPr>
          <w:rFonts w:ascii="仿宋" w:hAnsi="仿宋" w:eastAsia="仿宋" w:cs="仿宋"/>
          <w:b/>
          <w:bCs/>
          <w:color w:val="000000"/>
          <w:sz w:val="28"/>
          <w:highlight w:val="none"/>
        </w:rPr>
      </w:pPr>
      <w:r>
        <w:rPr>
          <w:rFonts w:hint="eastAsia" w:ascii="仿宋" w:hAnsi="仿宋" w:eastAsia="仿宋" w:cs="仿宋"/>
          <w:b/>
          <w:bCs/>
          <w:color w:val="000000"/>
          <w:sz w:val="28"/>
          <w:highlight w:val="none"/>
        </w:rPr>
        <w:t>（三）正在承建和新承接的项目情况表</w:t>
      </w: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1"/>
        <w:gridCol w:w="73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项目名称</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甲方名称</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合同内容</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甲方联系人及电话</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合同价格</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6"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项目概况及投标人履约情况</w:t>
            </w:r>
          </w:p>
        </w:tc>
        <w:tc>
          <w:tcPr>
            <w:tcW w:w="7339" w:type="dxa"/>
            <w:vAlign w:val="center"/>
          </w:tcPr>
          <w:p>
            <w:pPr>
              <w:jc w:val="center"/>
              <w:rPr>
                <w:rFonts w:ascii="仿宋" w:hAnsi="仿宋" w:eastAsia="仿宋" w:cs="仿宋"/>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2201" w:type="dxa"/>
            <w:vAlign w:val="center"/>
          </w:tcPr>
          <w:p>
            <w:pPr>
              <w:jc w:val="center"/>
              <w:rPr>
                <w:rFonts w:ascii="仿宋" w:hAnsi="仿宋" w:eastAsia="仿宋" w:cs="仿宋"/>
                <w:color w:val="000000"/>
                <w:highlight w:val="none"/>
              </w:rPr>
            </w:pPr>
            <w:r>
              <w:rPr>
                <w:rFonts w:hint="eastAsia" w:ascii="仿宋" w:hAnsi="仿宋" w:eastAsia="仿宋" w:cs="仿宋"/>
                <w:color w:val="000000"/>
                <w:highlight w:val="none"/>
              </w:rPr>
              <w:t>备注</w:t>
            </w:r>
          </w:p>
        </w:tc>
        <w:tc>
          <w:tcPr>
            <w:tcW w:w="7339" w:type="dxa"/>
            <w:vAlign w:val="center"/>
          </w:tcPr>
          <w:p>
            <w:pPr>
              <w:jc w:val="center"/>
              <w:rPr>
                <w:rFonts w:ascii="仿宋" w:hAnsi="仿宋" w:eastAsia="仿宋" w:cs="仿宋"/>
                <w:color w:val="000000"/>
                <w:highlight w:val="none"/>
              </w:rPr>
            </w:pPr>
          </w:p>
        </w:tc>
      </w:tr>
    </w:tbl>
    <w:p>
      <w:pPr>
        <w:jc w:val="center"/>
        <w:rPr>
          <w:rFonts w:ascii="仿宋" w:hAnsi="仿宋" w:eastAsia="仿宋" w:cs="仿宋"/>
          <w:color w:val="000000"/>
          <w:highlight w:val="none"/>
        </w:rPr>
      </w:pPr>
    </w:p>
    <w:p>
      <w:pPr>
        <w:jc w:val="center"/>
        <w:rPr>
          <w:rFonts w:ascii="仿宋" w:hAnsi="仿宋" w:eastAsia="仿宋" w:cs="仿宋"/>
          <w:color w:val="000000"/>
          <w:highlight w:val="none"/>
        </w:rPr>
      </w:pPr>
      <w:r>
        <w:rPr>
          <w:rFonts w:hint="eastAsia" w:ascii="仿宋" w:hAnsi="仿宋" w:eastAsia="仿宋" w:cs="仿宋"/>
          <w:color w:val="000000"/>
          <w:highlight w:val="none"/>
        </w:rPr>
        <w:t>注：投标人应在本表后附相关证明材料（</w:t>
      </w:r>
      <w:r>
        <w:rPr>
          <w:rFonts w:hint="eastAsia" w:ascii="仿宋" w:hAnsi="仿宋" w:eastAsia="仿宋" w:cs="仿宋"/>
          <w:color w:val="C00000"/>
          <w:highlight w:val="none"/>
        </w:rPr>
        <w:t>合同关键页</w:t>
      </w:r>
      <w:r>
        <w:rPr>
          <w:rFonts w:hint="eastAsia" w:ascii="仿宋" w:hAnsi="仿宋" w:eastAsia="仿宋" w:cs="仿宋"/>
          <w:color w:val="000000"/>
          <w:highlight w:val="none"/>
        </w:rPr>
        <w:t>、中标通知书等资料）。</w:t>
      </w: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r>
        <w:rPr>
          <w:rFonts w:hint="eastAsia" w:ascii="仿宋" w:hAnsi="仿宋" w:eastAsia="仿宋" w:cs="仿宋"/>
          <w:color w:val="000000"/>
          <w:highlight w:val="none"/>
        </w:rPr>
        <w:br w:type="page"/>
      </w:r>
    </w:p>
    <w:p>
      <w:pPr>
        <w:pStyle w:val="342"/>
        <w:spacing w:line="360" w:lineRule="auto"/>
        <w:jc w:val="center"/>
        <w:rPr>
          <w:rFonts w:ascii="仿宋" w:hAnsi="仿宋" w:eastAsia="仿宋" w:cs="仿宋"/>
          <w:b/>
          <w:color w:val="000000"/>
          <w:sz w:val="28"/>
          <w:szCs w:val="28"/>
          <w:highlight w:val="none"/>
        </w:rPr>
      </w:pPr>
      <w:r>
        <w:rPr>
          <w:rFonts w:hint="eastAsia" w:ascii="仿宋" w:hAnsi="仿宋" w:eastAsia="仿宋" w:cs="仿宋"/>
          <w:b/>
          <w:bCs/>
          <w:color w:val="000000"/>
          <w:sz w:val="24"/>
          <w:highlight w:val="none"/>
        </w:rPr>
        <w:t>（四）</w:t>
      </w:r>
      <w:r>
        <w:rPr>
          <w:rFonts w:hint="eastAsia" w:ascii="仿宋" w:hAnsi="仿宋" w:eastAsia="仿宋" w:cs="仿宋"/>
          <w:b/>
          <w:color w:val="000000"/>
          <w:sz w:val="28"/>
          <w:szCs w:val="28"/>
          <w:highlight w:val="none"/>
        </w:rPr>
        <w:t>产品适用政府采购政策情况表</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0"/>
        <w:gridCol w:w="2692"/>
        <w:gridCol w:w="2063"/>
        <w:gridCol w:w="1766"/>
        <w:gridCol w:w="1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20" w:type="dxa"/>
            <w:vMerge w:val="restart"/>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中小企业扶持政策</w:t>
            </w:r>
          </w:p>
        </w:tc>
        <w:tc>
          <w:tcPr>
            <w:tcW w:w="8150" w:type="dxa"/>
            <w:gridSpan w:val="4"/>
            <w:vAlign w:val="center"/>
          </w:tcPr>
          <w:p>
            <w:pPr>
              <w:pStyle w:val="342"/>
              <w:tabs>
                <w:tab w:val="left" w:pos="1260"/>
              </w:tabs>
              <w:spacing w:before="40" w:after="40" w:line="360" w:lineRule="auto"/>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如属所列情形的，请在括号内打“√”：</w:t>
            </w:r>
          </w:p>
          <w:p>
            <w:pPr>
              <w:pStyle w:val="342"/>
              <w:tabs>
                <w:tab w:val="left" w:pos="1260"/>
              </w:tabs>
              <w:spacing w:before="40" w:after="40" w:line="360" w:lineRule="auto"/>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  ）小型、微型企业报价且提供本企业制造的产品的。</w:t>
            </w:r>
          </w:p>
          <w:p>
            <w:pPr>
              <w:pStyle w:val="342"/>
              <w:tabs>
                <w:tab w:val="left" w:pos="1260"/>
              </w:tabs>
              <w:spacing w:before="40" w:after="40" w:line="360" w:lineRule="auto"/>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  ）中小微企业报价且提供其它小型、微型企业产品的，请填写下表内容：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692"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产品名称（品牌、型号）</w:t>
            </w:r>
          </w:p>
        </w:tc>
        <w:tc>
          <w:tcPr>
            <w:tcW w:w="2063"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制造商</w:t>
            </w:r>
          </w:p>
        </w:tc>
        <w:tc>
          <w:tcPr>
            <w:tcW w:w="1766"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制造商</w:t>
            </w:r>
          </w:p>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企业类型</w:t>
            </w:r>
          </w:p>
        </w:tc>
        <w:tc>
          <w:tcPr>
            <w:tcW w:w="1629"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692"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2063"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1766"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1629"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692"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2063"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1766"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1629"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692"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2063"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1766"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c>
          <w:tcPr>
            <w:tcW w:w="1629"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6521" w:type="dxa"/>
            <w:gridSpan w:val="3"/>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rPr>
              <w:t>小型、微型企业产品金额</w:t>
            </w:r>
            <w:r>
              <w:rPr>
                <w:rFonts w:hint="eastAsia" w:ascii="仿宋" w:hAnsi="仿宋" w:eastAsia="仿宋" w:cs="仿宋"/>
                <w:color w:val="000000"/>
                <w:sz w:val="24"/>
                <w:szCs w:val="24"/>
                <w:highlight w:val="none"/>
                <w:lang w:val="en-GB"/>
              </w:rPr>
              <w:t>合计</w:t>
            </w:r>
          </w:p>
        </w:tc>
        <w:tc>
          <w:tcPr>
            <w:tcW w:w="1629"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20" w:type="dxa"/>
            <w:vMerge w:val="restart"/>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节能产品</w:t>
            </w:r>
          </w:p>
        </w:tc>
        <w:tc>
          <w:tcPr>
            <w:tcW w:w="2692"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产品名称（品牌、型号）</w:t>
            </w:r>
          </w:p>
        </w:tc>
        <w:tc>
          <w:tcPr>
            <w:tcW w:w="2063"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制造商</w:t>
            </w:r>
          </w:p>
        </w:tc>
        <w:tc>
          <w:tcPr>
            <w:tcW w:w="1766"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认证证书编号</w:t>
            </w:r>
          </w:p>
        </w:tc>
        <w:tc>
          <w:tcPr>
            <w:tcW w:w="1629"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692"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063"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1766"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1629"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692"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063"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1766"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1629"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6521" w:type="dxa"/>
            <w:gridSpan w:val="3"/>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节能产品金额合计</w:t>
            </w:r>
          </w:p>
        </w:tc>
        <w:tc>
          <w:tcPr>
            <w:tcW w:w="1629"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6521" w:type="dxa"/>
            <w:gridSpan w:val="3"/>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比重（节能产品金额/谈判总价）</w:t>
            </w:r>
          </w:p>
        </w:tc>
        <w:tc>
          <w:tcPr>
            <w:tcW w:w="1629"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8150" w:type="dxa"/>
            <w:gridSpan w:val="4"/>
            <w:vAlign w:val="center"/>
          </w:tcPr>
          <w:p>
            <w:pPr>
              <w:pStyle w:val="342"/>
              <w:tabs>
                <w:tab w:val="left" w:pos="1260"/>
              </w:tabs>
              <w:spacing w:before="156" w:after="156"/>
              <w:jc w:val="center"/>
              <w:rPr>
                <w:rFonts w:ascii="仿宋" w:hAnsi="仿宋" w:eastAsia="仿宋" w:cs="仿宋"/>
                <w:b/>
                <w:color w:val="000000"/>
                <w:sz w:val="24"/>
                <w:szCs w:val="24"/>
                <w:highlight w:val="none"/>
                <w:lang w:val="en-GB"/>
              </w:rPr>
            </w:pPr>
            <w:r>
              <w:rPr>
                <w:rFonts w:hint="eastAsia" w:ascii="仿宋" w:hAnsi="仿宋" w:eastAsia="仿宋" w:cs="仿宋"/>
                <w:color w:val="000000"/>
                <w:sz w:val="24"/>
                <w:szCs w:val="24"/>
                <w:highlight w:val="none"/>
                <w:lang w:val="en-GB"/>
              </w:rPr>
              <w:t>节能产品</w:t>
            </w:r>
            <w:r>
              <w:rPr>
                <w:rFonts w:hint="eastAsia" w:ascii="仿宋" w:hAnsi="仿宋" w:eastAsia="仿宋" w:cs="仿宋"/>
                <w:color w:val="000000"/>
                <w:sz w:val="24"/>
                <w:szCs w:val="24"/>
                <w:highlight w:val="none"/>
              </w:rPr>
              <w:t>证明材料见《技术文件》第</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rPr>
              <w:t>至</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020" w:type="dxa"/>
            <w:vMerge w:val="restart"/>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环境标志产品</w:t>
            </w:r>
          </w:p>
        </w:tc>
        <w:tc>
          <w:tcPr>
            <w:tcW w:w="2692"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产品名称（品牌、型号）</w:t>
            </w:r>
          </w:p>
        </w:tc>
        <w:tc>
          <w:tcPr>
            <w:tcW w:w="2063"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制造商</w:t>
            </w:r>
          </w:p>
        </w:tc>
        <w:tc>
          <w:tcPr>
            <w:tcW w:w="1766"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认证证书编号</w:t>
            </w:r>
          </w:p>
        </w:tc>
        <w:tc>
          <w:tcPr>
            <w:tcW w:w="1629" w:type="dxa"/>
            <w:vAlign w:val="center"/>
          </w:tcPr>
          <w:p>
            <w:pPr>
              <w:pStyle w:val="342"/>
              <w:tabs>
                <w:tab w:val="left" w:pos="1260"/>
              </w:tabs>
              <w:spacing w:before="40" w:after="40"/>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692"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063"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1766"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1629"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692"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2063"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1766"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1629"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6521" w:type="dxa"/>
            <w:gridSpan w:val="3"/>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环境标志产品金额合计</w:t>
            </w:r>
          </w:p>
        </w:tc>
        <w:tc>
          <w:tcPr>
            <w:tcW w:w="1629"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6521" w:type="dxa"/>
            <w:gridSpan w:val="3"/>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比重（环境标志产品金额/谈判总价）</w:t>
            </w:r>
          </w:p>
        </w:tc>
        <w:tc>
          <w:tcPr>
            <w:tcW w:w="1629" w:type="dxa"/>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0" w:type="dxa"/>
            <w:vMerge w:val="continue"/>
            <w:vAlign w:val="center"/>
          </w:tcPr>
          <w:p>
            <w:pPr>
              <w:pStyle w:val="342"/>
              <w:tabs>
                <w:tab w:val="left" w:pos="1260"/>
              </w:tabs>
              <w:spacing w:before="156" w:after="156"/>
              <w:jc w:val="center"/>
              <w:rPr>
                <w:rFonts w:ascii="仿宋" w:hAnsi="仿宋" w:eastAsia="仿宋" w:cs="仿宋"/>
                <w:color w:val="000000"/>
                <w:sz w:val="24"/>
                <w:szCs w:val="24"/>
                <w:highlight w:val="none"/>
                <w:lang w:val="en-GB"/>
              </w:rPr>
            </w:pPr>
          </w:p>
        </w:tc>
        <w:tc>
          <w:tcPr>
            <w:tcW w:w="8150" w:type="dxa"/>
            <w:gridSpan w:val="4"/>
            <w:vAlign w:val="center"/>
          </w:tcPr>
          <w:p>
            <w:pPr>
              <w:pStyle w:val="342"/>
              <w:tabs>
                <w:tab w:val="left" w:pos="1260"/>
              </w:tabs>
              <w:spacing w:before="156" w:after="156"/>
              <w:jc w:val="center"/>
              <w:rPr>
                <w:rFonts w:ascii="仿宋" w:hAnsi="仿宋" w:eastAsia="仿宋" w:cs="仿宋"/>
                <w:b/>
                <w:color w:val="000000"/>
                <w:sz w:val="24"/>
                <w:szCs w:val="24"/>
                <w:highlight w:val="none"/>
                <w:lang w:val="en-GB"/>
              </w:rPr>
            </w:pPr>
            <w:r>
              <w:rPr>
                <w:rFonts w:hint="eastAsia" w:ascii="仿宋" w:hAnsi="仿宋" w:eastAsia="仿宋" w:cs="仿宋"/>
                <w:color w:val="000000"/>
                <w:sz w:val="24"/>
                <w:szCs w:val="24"/>
                <w:highlight w:val="none"/>
                <w:lang w:val="en-GB"/>
              </w:rPr>
              <w:t>环境标志产品</w:t>
            </w:r>
            <w:r>
              <w:rPr>
                <w:rFonts w:hint="eastAsia" w:ascii="仿宋" w:hAnsi="仿宋" w:eastAsia="仿宋" w:cs="仿宋"/>
                <w:color w:val="000000"/>
                <w:sz w:val="24"/>
                <w:szCs w:val="24"/>
                <w:highlight w:val="none"/>
              </w:rPr>
              <w:t>证明材料见《技术文件》第</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rPr>
              <w:t>至</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rPr>
              <w:t>页。</w:t>
            </w:r>
          </w:p>
        </w:tc>
      </w:tr>
    </w:tbl>
    <w:p>
      <w:pPr>
        <w:pStyle w:val="342"/>
        <w:spacing w:line="360" w:lineRule="auto"/>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填</w:t>
      </w:r>
      <w:r>
        <w:rPr>
          <w:rFonts w:hint="eastAsia" w:ascii="仿宋" w:hAnsi="仿宋" w:eastAsia="仿宋" w:cs="仿宋"/>
          <w:color w:val="000000"/>
          <w:sz w:val="24"/>
          <w:szCs w:val="24"/>
          <w:highlight w:val="none"/>
        </w:rPr>
        <w:t>报要求</w:t>
      </w:r>
      <w:r>
        <w:rPr>
          <w:rFonts w:hint="eastAsia" w:ascii="仿宋" w:hAnsi="仿宋" w:eastAsia="仿宋" w:cs="仿宋"/>
          <w:color w:val="000000"/>
          <w:sz w:val="24"/>
          <w:szCs w:val="24"/>
          <w:highlight w:val="none"/>
          <w:lang w:val="en-GB"/>
        </w:rPr>
        <w:t>：</w:t>
      </w:r>
    </w:p>
    <w:p>
      <w:pPr>
        <w:pStyle w:val="342"/>
        <w:numPr>
          <w:ilvl w:val="0"/>
          <w:numId w:val="6"/>
        </w:numPr>
        <w:tabs>
          <w:tab w:val="left" w:pos="0"/>
          <w:tab w:val="clear" w:pos="420"/>
        </w:tabs>
        <w:spacing w:line="360" w:lineRule="auto"/>
        <w:ind w:left="0" w:firstLine="0"/>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GB"/>
        </w:rPr>
        <w:t>本表的产品名称、规格型号和注册商标、金额应与《报价明细表》一致。</w:t>
      </w:r>
    </w:p>
    <w:p>
      <w:pPr>
        <w:pStyle w:val="342"/>
        <w:numPr>
          <w:ilvl w:val="0"/>
          <w:numId w:val="6"/>
        </w:numPr>
        <w:tabs>
          <w:tab w:val="left" w:pos="0"/>
          <w:tab w:val="clear" w:pos="420"/>
        </w:tabs>
        <w:spacing w:line="360" w:lineRule="auto"/>
        <w:ind w:left="0" w:firstLine="0"/>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制造商为小型或微型企业时才需要填“制造商企业类型”栏，填写内容为“小型”或“微型”。</w:t>
      </w:r>
    </w:p>
    <w:p>
      <w:pPr>
        <w:pStyle w:val="342"/>
        <w:numPr>
          <w:ilvl w:val="0"/>
          <w:numId w:val="6"/>
        </w:numPr>
        <w:tabs>
          <w:tab w:val="left" w:pos="0"/>
          <w:tab w:val="clear" w:pos="420"/>
        </w:tabs>
        <w:spacing w:line="360" w:lineRule="auto"/>
        <w:ind w:left="0" w:firstLine="0"/>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节能产品是指财政部和国家发展改革委员会公布的《节能产品政府采购清单》中的产品；环境标志产品是指财政部、环境保护部发布的《环境标志产品政府采购清单》中的产品。请提供《清单》中相关内容页（并对相关内容作圈记）。</w:t>
      </w:r>
    </w:p>
    <w:p>
      <w:pPr>
        <w:pStyle w:val="342"/>
        <w:numPr>
          <w:ilvl w:val="0"/>
          <w:numId w:val="6"/>
        </w:numPr>
        <w:tabs>
          <w:tab w:val="left" w:pos="0"/>
          <w:tab w:val="clear" w:pos="420"/>
        </w:tabs>
        <w:spacing w:line="360" w:lineRule="auto"/>
        <w:ind w:left="0" w:firstLine="0"/>
        <w:rPr>
          <w:rFonts w:ascii="仿宋" w:hAnsi="仿宋" w:eastAsia="仿宋" w:cs="仿宋"/>
          <w:color w:val="000000"/>
          <w:sz w:val="24"/>
          <w:szCs w:val="24"/>
          <w:highlight w:val="none"/>
          <w:lang w:val="en-GB"/>
        </w:rPr>
      </w:pPr>
      <w:r>
        <w:rPr>
          <w:rFonts w:hint="eastAsia" w:ascii="仿宋" w:hAnsi="仿宋" w:eastAsia="仿宋" w:cs="仿宋"/>
          <w:color w:val="000000"/>
          <w:sz w:val="24"/>
          <w:szCs w:val="24"/>
          <w:highlight w:val="none"/>
          <w:lang w:val="en-GB"/>
        </w:rPr>
        <w:t>请供应商正确填写本表，所填内容将作为价格扣除的依据。其内容或数据应与对应的证明资料相符，如果不一致，可能导致不能享受该项价格扣除的不利后果。此表未填写视为未提供节能、环保产品。</w:t>
      </w:r>
    </w:p>
    <w:bookmarkEnd w:id="783"/>
    <w:bookmarkEnd w:id="784"/>
    <w:p>
      <w:pPr>
        <w:pStyle w:val="4"/>
        <w:tabs>
          <w:tab w:val="clear" w:pos="618"/>
          <w:tab w:val="clear" w:pos="927"/>
        </w:tabs>
        <w:rPr>
          <w:rFonts w:ascii="仿宋" w:hAnsi="仿宋" w:eastAsia="仿宋" w:cs="仿宋"/>
          <w:color w:val="000000"/>
          <w:highlight w:val="none"/>
        </w:rPr>
        <w:sectPr>
          <w:pgSz w:w="11906" w:h="16838"/>
          <w:pgMar w:top="1417" w:right="1417" w:bottom="1417" w:left="1701" w:header="851" w:footer="992" w:gutter="0"/>
          <w:pgNumType w:fmt="numberInDash"/>
          <w:cols w:space="0" w:num="1"/>
          <w:rtlGutter w:val="0"/>
          <w:docGrid w:linePitch="312" w:charSpace="0"/>
        </w:sectPr>
      </w:pPr>
      <w:bookmarkStart w:id="789" w:name="_Toc514253204"/>
      <w:bookmarkStart w:id="790" w:name="_Toc8024"/>
      <w:bookmarkStart w:id="791" w:name="_Toc20416"/>
      <w:bookmarkStart w:id="792" w:name="_Toc21538"/>
    </w:p>
    <w:p>
      <w:pPr>
        <w:jc w:val="center"/>
        <w:rPr>
          <w:rFonts w:ascii="仿宋" w:hAnsi="仿宋" w:eastAsia="仿宋" w:cs="仿宋"/>
          <w:b/>
          <w:bCs/>
          <w:color w:val="000000"/>
          <w:sz w:val="28"/>
          <w:highlight w:val="none"/>
        </w:rPr>
      </w:pPr>
      <w:r>
        <w:rPr>
          <w:rFonts w:hint="eastAsia" w:ascii="仿宋" w:hAnsi="仿宋" w:eastAsia="仿宋" w:cs="仿宋"/>
          <w:b/>
          <w:bCs/>
          <w:color w:val="000000"/>
          <w:sz w:val="28"/>
          <w:highlight w:val="none"/>
        </w:rPr>
        <w:t>（五）资格审查证明文件</w:t>
      </w:r>
    </w:p>
    <w:p>
      <w:pPr>
        <w:jc w:val="center"/>
        <w:rPr>
          <w:rFonts w:ascii="仿宋" w:hAnsi="仿宋" w:eastAsia="仿宋" w:cs="仿宋"/>
          <w:b/>
          <w:bCs/>
          <w:color w:val="000000"/>
          <w:sz w:val="24"/>
          <w:highlight w:val="none"/>
        </w:rPr>
      </w:pPr>
    </w:p>
    <w:p>
      <w:pPr>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5.1 具有独立承担民事责任的能力</w:t>
      </w:r>
    </w:p>
    <w:p>
      <w:pPr>
        <w:pStyle w:val="2"/>
        <w:rPr>
          <w:rFonts w:ascii="仿宋" w:hAnsi="仿宋" w:eastAsia="仿宋" w:cs="仿宋"/>
          <w:b/>
          <w:bCs/>
          <w:color w:val="000000"/>
          <w:sz w:val="24"/>
          <w:highlight w:val="none"/>
        </w:rPr>
      </w:pPr>
    </w:p>
    <w:p>
      <w:pPr>
        <w:jc w:val="left"/>
        <w:rPr>
          <w:rFonts w:ascii="仿宋" w:hAnsi="仿宋" w:eastAsia="仿宋"/>
          <w:sz w:val="24"/>
          <w:highlight w:val="none"/>
        </w:rPr>
      </w:pPr>
      <w:r>
        <w:rPr>
          <w:rFonts w:hint="eastAsia" w:ascii="仿宋" w:hAnsi="仿宋" w:eastAsia="仿宋"/>
          <w:sz w:val="24"/>
          <w:highlight w:val="none"/>
        </w:rPr>
        <w:t>注：根据项目实际情况，本项内容可提供法人或其他组织的营业执照、税务登记证、组织机构代码证；（“三证合一”的证件为有效证件）等资格证明文件</w:t>
      </w:r>
    </w:p>
    <w:p>
      <w:pPr>
        <w:rPr>
          <w:highlight w:val="none"/>
        </w:rPr>
      </w:pPr>
    </w:p>
    <w:p>
      <w:pPr>
        <w:pStyle w:val="42"/>
        <w:rPr>
          <w:highlight w:val="none"/>
          <w:lang w:val="en-US"/>
        </w:rPr>
      </w:pPr>
    </w:p>
    <w:p>
      <w:pPr>
        <w:pStyle w:val="42"/>
        <w:rPr>
          <w:highlight w:val="none"/>
          <w:lang w:val="en-US"/>
        </w:rPr>
      </w:pPr>
    </w:p>
    <w:p>
      <w:pPr>
        <w:pStyle w:val="42"/>
        <w:spacing w:line="360" w:lineRule="auto"/>
        <w:rPr>
          <w:highlight w:val="none"/>
          <w:lang w:val="en-US"/>
        </w:rPr>
      </w:pPr>
    </w:p>
    <w:p>
      <w:pPr>
        <w:spacing w:line="360" w:lineRule="auto"/>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5.2 具有良好的商业信誉和健全的财务会计制度</w:t>
      </w:r>
    </w:p>
    <w:p>
      <w:pPr>
        <w:spacing w:line="360" w:lineRule="auto"/>
        <w:jc w:val="center"/>
        <w:rPr>
          <w:rFonts w:ascii="仿宋" w:hAnsi="仿宋" w:eastAsia="仿宋" w:cs="宋体"/>
          <w:kern w:val="0"/>
          <w:sz w:val="24"/>
          <w:highlight w:val="none"/>
        </w:rPr>
      </w:pPr>
    </w:p>
    <w:p>
      <w:pPr>
        <w:spacing w:line="360" w:lineRule="auto"/>
        <w:jc w:val="center"/>
        <w:rPr>
          <w:rFonts w:ascii="仿宋" w:hAnsi="仿宋" w:eastAsia="仿宋" w:cs="宋体"/>
          <w:kern w:val="0"/>
          <w:sz w:val="24"/>
          <w:highlight w:val="none"/>
        </w:rPr>
      </w:pPr>
      <w:r>
        <w:rPr>
          <w:rFonts w:hint="eastAsia" w:ascii="仿宋" w:hAnsi="仿宋" w:eastAsia="仿宋" w:cs="宋体"/>
          <w:kern w:val="0"/>
          <w:sz w:val="24"/>
          <w:highlight w:val="none"/>
        </w:rPr>
        <w:t>具有良好的商业信誉承诺函</w:t>
      </w:r>
    </w:p>
    <w:p>
      <w:pPr>
        <w:spacing w:line="360" w:lineRule="auto"/>
        <w:rPr>
          <w:rFonts w:ascii="仿宋" w:hAnsi="仿宋" w:eastAsia="仿宋" w:cs="宋体"/>
          <w:kern w:val="0"/>
          <w:sz w:val="24"/>
          <w:highlight w:val="none"/>
          <w:u w:val="single"/>
        </w:rPr>
      </w:pPr>
      <w:r>
        <w:rPr>
          <w:rFonts w:hint="eastAsia" w:ascii="仿宋" w:hAnsi="仿宋" w:eastAsia="仿宋" w:cs="宋体"/>
          <w:kern w:val="0"/>
          <w:sz w:val="24"/>
          <w:highlight w:val="none"/>
          <w:u w:val="single"/>
        </w:rPr>
        <w:t xml:space="preserve">致：(采购人名称)      </w:t>
      </w:r>
    </w:p>
    <w:p>
      <w:pPr>
        <w:spacing w:line="360" w:lineRule="auto"/>
        <w:ind w:firstLine="480"/>
        <w:rPr>
          <w:rFonts w:ascii="仿宋" w:hAnsi="仿宋" w:eastAsia="仿宋" w:cs="宋体"/>
          <w:kern w:val="0"/>
          <w:sz w:val="24"/>
          <w:highlight w:val="none"/>
        </w:rPr>
      </w:pPr>
      <w:r>
        <w:rPr>
          <w:rFonts w:hint="eastAsia" w:ascii="仿宋" w:hAnsi="仿宋" w:eastAsia="仿宋" w:cs="宋体"/>
          <w:kern w:val="0"/>
          <w:sz w:val="24"/>
          <w:highlight w:val="none"/>
        </w:rPr>
        <w:t>我公司承诺具有良好的商业信誉和健全的财务会计制度。</w:t>
      </w:r>
    </w:p>
    <w:p>
      <w:pPr>
        <w:spacing w:line="360" w:lineRule="auto"/>
        <w:ind w:firstLine="480"/>
        <w:rPr>
          <w:rFonts w:ascii="仿宋" w:hAnsi="仿宋" w:eastAsia="仿宋" w:cs="宋体"/>
          <w:kern w:val="0"/>
          <w:sz w:val="24"/>
          <w:highlight w:val="none"/>
        </w:rPr>
      </w:pPr>
      <w:r>
        <w:rPr>
          <w:rFonts w:hint="eastAsia" w:ascii="仿宋" w:hAnsi="仿宋" w:eastAsia="仿宋" w:cs="宋体"/>
          <w:kern w:val="0"/>
          <w:sz w:val="24"/>
          <w:highlight w:val="none"/>
        </w:rPr>
        <w:t xml:space="preserve">我方对上述承诺内容的真实性负责。如有虚假，将依法承担相应责任。 </w:t>
      </w:r>
    </w:p>
    <w:p>
      <w:pPr>
        <w:spacing w:line="360" w:lineRule="auto"/>
        <w:ind w:firstLine="480"/>
        <w:rPr>
          <w:rFonts w:ascii="仿宋" w:hAnsi="仿宋" w:eastAsia="仿宋"/>
          <w:b/>
          <w:sz w:val="24"/>
          <w:highlight w:val="none"/>
        </w:rPr>
      </w:pPr>
    </w:p>
    <w:p>
      <w:pPr>
        <w:spacing w:line="360" w:lineRule="auto"/>
        <w:ind w:firstLine="480"/>
        <w:rPr>
          <w:rFonts w:ascii="仿宋" w:hAnsi="仿宋" w:eastAsia="仿宋"/>
          <w:b/>
          <w:sz w:val="24"/>
          <w:highlight w:val="none"/>
        </w:rPr>
      </w:pPr>
    </w:p>
    <w:p>
      <w:pPr>
        <w:spacing w:beforeLines="50" w:line="360" w:lineRule="auto"/>
        <w:ind w:left="-103" w:leftChars="-49" w:firstLine="616" w:firstLineChars="257"/>
        <w:rPr>
          <w:rFonts w:ascii="仿宋" w:hAnsi="仿宋" w:eastAsia="仿宋"/>
          <w:sz w:val="24"/>
          <w:highlight w:val="none"/>
        </w:rPr>
      </w:pPr>
      <w:r>
        <w:rPr>
          <w:rFonts w:hint="eastAsia" w:ascii="仿宋" w:hAnsi="仿宋" w:eastAsia="仿宋"/>
          <w:sz w:val="24"/>
          <w:highlight w:val="none"/>
        </w:rPr>
        <w:t>投标人：（公章）</w:t>
      </w:r>
    </w:p>
    <w:p>
      <w:pPr>
        <w:spacing w:beforeLines="50" w:line="360" w:lineRule="auto"/>
        <w:ind w:left="460" w:leftChars="219"/>
        <w:rPr>
          <w:rFonts w:ascii="仿宋" w:hAnsi="仿宋" w:eastAsia="仿宋"/>
          <w:sz w:val="24"/>
          <w:highlight w:val="none"/>
        </w:rPr>
      </w:pPr>
      <w:r>
        <w:rPr>
          <w:rFonts w:hint="eastAsia" w:ascii="仿宋" w:hAnsi="仿宋" w:eastAsia="仿宋"/>
          <w:sz w:val="24"/>
          <w:highlight w:val="none"/>
        </w:rPr>
        <w:t>法定代表人或其授权代表：（签字）</w:t>
      </w:r>
    </w:p>
    <w:p>
      <w:pPr>
        <w:spacing w:beforeLines="50" w:line="360" w:lineRule="auto"/>
        <w:ind w:left="460" w:leftChars="219"/>
        <w:rPr>
          <w:rFonts w:ascii="仿宋" w:hAnsi="仿宋" w:eastAsia="仿宋"/>
          <w:sz w:val="24"/>
          <w:highlight w:val="none"/>
        </w:rPr>
      </w:pPr>
      <w:r>
        <w:rPr>
          <w:rFonts w:hint="eastAsia" w:ascii="仿宋" w:hAnsi="仿宋" w:eastAsia="仿宋"/>
          <w:sz w:val="24"/>
          <w:highlight w:val="none"/>
        </w:rPr>
        <w:t>日期：</w:t>
      </w:r>
    </w:p>
    <w:p>
      <w:pPr>
        <w:pStyle w:val="42"/>
        <w:rPr>
          <w:highlight w:val="none"/>
          <w:lang w:val="en-US"/>
        </w:rPr>
      </w:pPr>
    </w:p>
    <w:p>
      <w:pPr>
        <w:pStyle w:val="42"/>
        <w:rPr>
          <w:highlight w:val="none"/>
          <w:lang w:val="en-US"/>
        </w:rPr>
      </w:pPr>
    </w:p>
    <w:p>
      <w:pPr>
        <w:jc w:val="left"/>
        <w:rPr>
          <w:rFonts w:ascii="仿宋" w:hAnsi="仿宋" w:eastAsia="仿宋"/>
          <w:sz w:val="24"/>
          <w:highlight w:val="none"/>
        </w:rPr>
      </w:pPr>
      <w:r>
        <w:rPr>
          <w:rFonts w:hint="eastAsia" w:ascii="仿宋" w:hAnsi="仿宋" w:eastAsia="仿宋"/>
          <w:sz w:val="24"/>
          <w:highlight w:val="none"/>
        </w:rPr>
        <w:t>注：根据招标文件要求，</w:t>
      </w:r>
      <w:r>
        <w:rPr>
          <w:rFonts w:ascii="仿宋" w:hAnsi="仿宋" w:eastAsia="仿宋"/>
          <w:sz w:val="24"/>
          <w:highlight w:val="none"/>
        </w:rPr>
        <w:t>健全的财务会计制度</w:t>
      </w:r>
      <w:r>
        <w:rPr>
          <w:rFonts w:hint="eastAsia" w:ascii="仿宋" w:hAnsi="仿宋" w:eastAsia="仿宋"/>
          <w:sz w:val="24"/>
          <w:highlight w:val="none"/>
        </w:rPr>
        <w:t>提供财务报表证明文件</w:t>
      </w:r>
    </w:p>
    <w:p>
      <w:pPr>
        <w:pStyle w:val="42"/>
        <w:rPr>
          <w:highlight w:val="none"/>
          <w:lang w:val="en-US"/>
        </w:rPr>
        <w:sectPr>
          <w:pgSz w:w="11906" w:h="16838"/>
          <w:pgMar w:top="1417" w:right="1417" w:bottom="1417" w:left="1701" w:header="851" w:footer="992" w:gutter="0"/>
          <w:pgNumType w:fmt="numberInDash"/>
          <w:cols w:space="0" w:num="1"/>
          <w:rtlGutter w:val="0"/>
          <w:docGrid w:linePitch="312" w:charSpace="0"/>
        </w:sectPr>
      </w:pPr>
    </w:p>
    <w:p>
      <w:pPr>
        <w:spacing w:line="360" w:lineRule="auto"/>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5.3 具有履行合同所必需的设备和专业技术能力</w:t>
      </w:r>
    </w:p>
    <w:p>
      <w:pPr>
        <w:spacing w:line="360" w:lineRule="auto"/>
        <w:jc w:val="center"/>
        <w:rPr>
          <w:rFonts w:ascii="仿宋" w:hAnsi="仿宋" w:eastAsia="仿宋" w:cs="宋体"/>
          <w:kern w:val="0"/>
          <w:sz w:val="24"/>
          <w:highlight w:val="none"/>
        </w:rPr>
      </w:pPr>
    </w:p>
    <w:p>
      <w:pPr>
        <w:spacing w:line="360" w:lineRule="auto"/>
        <w:jc w:val="center"/>
        <w:rPr>
          <w:rFonts w:ascii="仿宋" w:hAnsi="仿宋" w:eastAsia="仿宋" w:cs="宋体"/>
          <w:kern w:val="0"/>
          <w:sz w:val="24"/>
          <w:highlight w:val="none"/>
        </w:rPr>
      </w:pPr>
      <w:r>
        <w:rPr>
          <w:rFonts w:hint="eastAsia" w:ascii="仿宋" w:hAnsi="仿宋" w:eastAsia="仿宋" w:cs="宋体"/>
          <w:kern w:val="0"/>
          <w:sz w:val="24"/>
          <w:highlight w:val="none"/>
        </w:rPr>
        <w:t>具有履行合同所必需的设备和专业技术能力承诺函</w:t>
      </w:r>
    </w:p>
    <w:p>
      <w:pPr>
        <w:spacing w:line="360" w:lineRule="auto"/>
        <w:rPr>
          <w:rFonts w:ascii="仿宋" w:hAnsi="仿宋" w:eastAsia="仿宋" w:cs="宋体"/>
          <w:kern w:val="0"/>
          <w:sz w:val="24"/>
          <w:highlight w:val="none"/>
          <w:u w:val="single"/>
        </w:rPr>
      </w:pPr>
      <w:r>
        <w:rPr>
          <w:rFonts w:hint="eastAsia" w:ascii="仿宋" w:hAnsi="仿宋" w:eastAsia="仿宋" w:cs="宋体"/>
          <w:kern w:val="0"/>
          <w:sz w:val="24"/>
          <w:highlight w:val="none"/>
          <w:u w:val="single"/>
        </w:rPr>
        <w:t xml:space="preserve">致：(采购人名称)      </w:t>
      </w:r>
    </w:p>
    <w:p>
      <w:pPr>
        <w:ind w:firstLine="480"/>
        <w:rPr>
          <w:rFonts w:ascii="仿宋" w:hAnsi="仿宋" w:eastAsia="仿宋" w:cs="宋体"/>
          <w:kern w:val="0"/>
          <w:sz w:val="24"/>
          <w:highlight w:val="none"/>
        </w:rPr>
      </w:pPr>
      <w:r>
        <w:rPr>
          <w:rFonts w:hint="eastAsia" w:ascii="仿宋" w:hAnsi="仿宋" w:eastAsia="仿宋" w:cs="宋体"/>
          <w:kern w:val="0"/>
          <w:sz w:val="24"/>
          <w:highlight w:val="none"/>
        </w:rPr>
        <w:t>我公司承诺</w:t>
      </w:r>
      <w:r>
        <w:rPr>
          <w:rFonts w:hint="eastAsia" w:ascii="仿宋" w:hAnsi="仿宋" w:eastAsia="仿宋"/>
          <w:sz w:val="24"/>
          <w:highlight w:val="none"/>
        </w:rPr>
        <w:t>具备履行合同所必需的设备和专业技术能力</w:t>
      </w:r>
      <w:r>
        <w:rPr>
          <w:rFonts w:hint="eastAsia" w:ascii="仿宋" w:hAnsi="仿宋" w:eastAsia="仿宋" w:cs="宋体"/>
          <w:kern w:val="0"/>
          <w:sz w:val="24"/>
          <w:highlight w:val="none"/>
        </w:rPr>
        <w:t>。</w:t>
      </w:r>
    </w:p>
    <w:p>
      <w:pPr>
        <w:ind w:firstLine="480"/>
        <w:rPr>
          <w:rFonts w:ascii="仿宋" w:hAnsi="仿宋" w:eastAsia="仿宋"/>
          <w:b/>
          <w:sz w:val="24"/>
          <w:highlight w:val="none"/>
        </w:rPr>
      </w:pPr>
      <w:r>
        <w:rPr>
          <w:rFonts w:hint="eastAsia" w:ascii="仿宋" w:hAnsi="仿宋" w:eastAsia="仿宋" w:cs="宋体"/>
          <w:kern w:val="0"/>
          <w:sz w:val="24"/>
          <w:highlight w:val="none"/>
        </w:rPr>
        <w:t>我方对上述承诺内容的真实性负责。如有虚假，将依法承担相应责任。</w:t>
      </w:r>
    </w:p>
    <w:p>
      <w:pPr>
        <w:ind w:firstLine="480"/>
        <w:rPr>
          <w:rFonts w:ascii="仿宋" w:hAnsi="仿宋" w:eastAsia="仿宋"/>
          <w:b/>
          <w:sz w:val="24"/>
          <w:highlight w:val="none"/>
        </w:rPr>
      </w:pPr>
    </w:p>
    <w:p>
      <w:pPr>
        <w:ind w:firstLine="480"/>
        <w:rPr>
          <w:rFonts w:ascii="仿宋" w:hAnsi="仿宋" w:eastAsia="仿宋"/>
          <w:b/>
          <w:sz w:val="24"/>
          <w:highlight w:val="none"/>
        </w:rPr>
      </w:pPr>
    </w:p>
    <w:p>
      <w:pPr>
        <w:spacing w:beforeLines="50" w:line="440" w:lineRule="exact"/>
        <w:ind w:left="-103" w:leftChars="-49" w:firstLine="616" w:firstLineChars="257"/>
        <w:rPr>
          <w:rFonts w:ascii="仿宋" w:hAnsi="仿宋" w:eastAsia="仿宋"/>
          <w:sz w:val="24"/>
          <w:highlight w:val="none"/>
        </w:rPr>
      </w:pPr>
      <w:r>
        <w:rPr>
          <w:rFonts w:hint="eastAsia" w:ascii="仿宋" w:hAnsi="仿宋" w:eastAsia="仿宋"/>
          <w:sz w:val="24"/>
          <w:highlight w:val="none"/>
        </w:rPr>
        <w:t>投标人：（公章）</w:t>
      </w:r>
    </w:p>
    <w:p>
      <w:pPr>
        <w:spacing w:beforeLines="50" w:line="440" w:lineRule="exact"/>
        <w:ind w:left="460" w:leftChars="219"/>
        <w:rPr>
          <w:rFonts w:ascii="仿宋" w:hAnsi="仿宋" w:eastAsia="仿宋"/>
          <w:sz w:val="24"/>
          <w:highlight w:val="none"/>
        </w:rPr>
      </w:pPr>
      <w:r>
        <w:rPr>
          <w:rFonts w:hint="eastAsia" w:ascii="仿宋" w:hAnsi="仿宋" w:eastAsia="仿宋"/>
          <w:sz w:val="24"/>
          <w:highlight w:val="none"/>
        </w:rPr>
        <w:t>法定代表人或其授权代表：（签字）</w:t>
      </w:r>
    </w:p>
    <w:p>
      <w:pPr>
        <w:spacing w:beforeLines="50" w:line="440" w:lineRule="exact"/>
        <w:ind w:left="460" w:leftChars="219"/>
        <w:rPr>
          <w:rFonts w:ascii="仿宋" w:hAnsi="仿宋" w:eastAsia="仿宋"/>
          <w:sz w:val="24"/>
          <w:highlight w:val="none"/>
        </w:rPr>
      </w:pPr>
      <w:r>
        <w:rPr>
          <w:rFonts w:hint="eastAsia" w:ascii="仿宋" w:hAnsi="仿宋" w:eastAsia="仿宋"/>
          <w:sz w:val="24"/>
          <w:highlight w:val="none"/>
        </w:rPr>
        <w:t>日期：</w:t>
      </w:r>
    </w:p>
    <w:p>
      <w:pPr>
        <w:pStyle w:val="42"/>
        <w:rPr>
          <w:highlight w:val="none"/>
          <w:lang w:val="en-US"/>
        </w:rPr>
      </w:pPr>
    </w:p>
    <w:p>
      <w:pPr>
        <w:pStyle w:val="42"/>
        <w:rPr>
          <w:highlight w:val="none"/>
          <w:lang w:val="en-US"/>
        </w:rPr>
      </w:pPr>
    </w:p>
    <w:p>
      <w:pPr>
        <w:pStyle w:val="42"/>
        <w:rPr>
          <w:highlight w:val="none"/>
          <w:lang w:val="en-US"/>
        </w:rPr>
      </w:pPr>
    </w:p>
    <w:p>
      <w:pPr>
        <w:pStyle w:val="42"/>
        <w:rPr>
          <w:highlight w:val="none"/>
          <w:lang w:val="en-US"/>
        </w:rPr>
      </w:pPr>
    </w:p>
    <w:p>
      <w:pPr>
        <w:pStyle w:val="42"/>
        <w:rPr>
          <w:highlight w:val="none"/>
          <w:lang w:val="en-US"/>
        </w:rPr>
      </w:pPr>
    </w:p>
    <w:p>
      <w:pPr>
        <w:rPr>
          <w:rFonts w:ascii="仿宋" w:hAnsi="仿宋" w:eastAsia="仿宋" w:cs="仿宋"/>
          <w:b/>
          <w:bCs/>
          <w:color w:val="000000"/>
          <w:sz w:val="24"/>
          <w:highlight w:val="none"/>
        </w:rPr>
      </w:pPr>
      <w:r>
        <w:rPr>
          <w:rFonts w:hint="eastAsia" w:ascii="仿宋" w:hAnsi="仿宋" w:eastAsia="仿宋" w:cs="仿宋"/>
          <w:b/>
          <w:bCs/>
          <w:color w:val="000000"/>
          <w:sz w:val="24"/>
          <w:highlight w:val="none"/>
        </w:rPr>
        <w:br w:type="page"/>
      </w:r>
    </w:p>
    <w:p>
      <w:pPr>
        <w:spacing w:line="360" w:lineRule="auto"/>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5.4 依法纳税和社会保险资金的良好记录</w:t>
      </w:r>
    </w:p>
    <w:p>
      <w:pPr>
        <w:spacing w:line="360" w:lineRule="auto"/>
        <w:jc w:val="center"/>
        <w:rPr>
          <w:rFonts w:ascii="仿宋" w:hAnsi="仿宋" w:eastAsia="仿宋" w:cs="宋体"/>
          <w:kern w:val="0"/>
          <w:sz w:val="24"/>
          <w:highlight w:val="none"/>
        </w:rPr>
      </w:pPr>
    </w:p>
    <w:p>
      <w:pPr>
        <w:spacing w:line="360" w:lineRule="auto"/>
        <w:jc w:val="center"/>
        <w:rPr>
          <w:rFonts w:ascii="仿宋" w:hAnsi="仿宋" w:eastAsia="仿宋" w:cs="宋体"/>
          <w:kern w:val="0"/>
          <w:sz w:val="24"/>
          <w:highlight w:val="none"/>
        </w:rPr>
      </w:pPr>
      <w:r>
        <w:rPr>
          <w:rFonts w:hint="eastAsia" w:ascii="仿宋" w:hAnsi="仿宋" w:eastAsia="仿宋" w:cs="宋体"/>
          <w:kern w:val="0"/>
          <w:sz w:val="24"/>
          <w:highlight w:val="none"/>
        </w:rPr>
        <w:t>依法缴纳税收的良好记录承诺函</w:t>
      </w:r>
    </w:p>
    <w:p>
      <w:pPr>
        <w:spacing w:line="360" w:lineRule="auto"/>
        <w:rPr>
          <w:rFonts w:ascii="仿宋" w:hAnsi="仿宋" w:eastAsia="仿宋" w:cs="宋体"/>
          <w:kern w:val="0"/>
          <w:sz w:val="24"/>
          <w:highlight w:val="none"/>
          <w:u w:val="single"/>
        </w:rPr>
      </w:pPr>
      <w:r>
        <w:rPr>
          <w:rFonts w:hint="eastAsia" w:ascii="仿宋" w:hAnsi="仿宋" w:eastAsia="仿宋" w:cs="宋体"/>
          <w:kern w:val="0"/>
          <w:sz w:val="24"/>
          <w:highlight w:val="none"/>
          <w:u w:val="single"/>
        </w:rPr>
        <w:t xml:space="preserve">致：(采购人名称)      </w:t>
      </w:r>
    </w:p>
    <w:p>
      <w:pPr>
        <w:ind w:firstLine="480"/>
        <w:rPr>
          <w:highlight w:val="none"/>
        </w:rPr>
      </w:pPr>
      <w:r>
        <w:rPr>
          <w:rFonts w:hint="eastAsia" w:ascii="仿宋" w:hAnsi="仿宋" w:eastAsia="仿宋" w:cs="宋体"/>
          <w:kern w:val="0"/>
          <w:sz w:val="24"/>
          <w:highlight w:val="none"/>
        </w:rPr>
        <w:t>我公司承诺具有依法缴纳税收的良好记录</w:t>
      </w:r>
      <w:r>
        <w:rPr>
          <w:rFonts w:hint="eastAsia"/>
          <w:highlight w:val="none"/>
        </w:rPr>
        <w:t>。</w:t>
      </w:r>
    </w:p>
    <w:p>
      <w:pPr>
        <w:ind w:firstLine="480"/>
        <w:rPr>
          <w:rFonts w:ascii="仿宋" w:hAnsi="仿宋" w:eastAsia="仿宋"/>
          <w:b/>
          <w:sz w:val="24"/>
          <w:highlight w:val="none"/>
        </w:rPr>
      </w:pPr>
      <w:r>
        <w:rPr>
          <w:rFonts w:hint="eastAsia" w:ascii="仿宋" w:hAnsi="仿宋" w:eastAsia="仿宋" w:cs="宋体"/>
          <w:kern w:val="0"/>
          <w:sz w:val="24"/>
          <w:highlight w:val="none"/>
        </w:rPr>
        <w:t>我方对上述承诺内容的真实性负责。如有虚假，将依法承担相应责任。</w:t>
      </w:r>
    </w:p>
    <w:p>
      <w:pPr>
        <w:ind w:firstLine="480"/>
        <w:rPr>
          <w:rFonts w:ascii="仿宋" w:hAnsi="仿宋" w:eastAsia="仿宋"/>
          <w:b/>
          <w:sz w:val="24"/>
          <w:highlight w:val="none"/>
        </w:rPr>
      </w:pPr>
    </w:p>
    <w:p>
      <w:pPr>
        <w:ind w:firstLine="480"/>
        <w:rPr>
          <w:rFonts w:ascii="仿宋" w:hAnsi="仿宋" w:eastAsia="仿宋"/>
          <w:b/>
          <w:sz w:val="24"/>
          <w:highlight w:val="none"/>
        </w:rPr>
      </w:pPr>
    </w:p>
    <w:p>
      <w:pPr>
        <w:spacing w:beforeLines="50" w:line="440" w:lineRule="exact"/>
        <w:ind w:left="-103" w:leftChars="-49" w:firstLine="616" w:firstLineChars="257"/>
        <w:rPr>
          <w:rFonts w:ascii="仿宋" w:hAnsi="仿宋" w:eastAsia="仿宋"/>
          <w:sz w:val="24"/>
          <w:highlight w:val="none"/>
        </w:rPr>
      </w:pPr>
      <w:r>
        <w:rPr>
          <w:rFonts w:hint="eastAsia" w:ascii="仿宋" w:hAnsi="仿宋" w:eastAsia="仿宋"/>
          <w:sz w:val="24"/>
          <w:highlight w:val="none"/>
        </w:rPr>
        <w:t>投标人：（公章）</w:t>
      </w:r>
    </w:p>
    <w:p>
      <w:pPr>
        <w:spacing w:beforeLines="50" w:line="440" w:lineRule="exact"/>
        <w:ind w:left="460" w:leftChars="219"/>
        <w:rPr>
          <w:rFonts w:ascii="仿宋" w:hAnsi="仿宋" w:eastAsia="仿宋"/>
          <w:sz w:val="24"/>
          <w:highlight w:val="none"/>
        </w:rPr>
      </w:pPr>
      <w:r>
        <w:rPr>
          <w:rFonts w:hint="eastAsia" w:ascii="仿宋" w:hAnsi="仿宋" w:eastAsia="仿宋"/>
          <w:sz w:val="24"/>
          <w:highlight w:val="none"/>
        </w:rPr>
        <w:t>法定代表人或其授权代表：（签字）</w:t>
      </w:r>
    </w:p>
    <w:p>
      <w:pPr>
        <w:spacing w:beforeLines="50" w:line="440" w:lineRule="exact"/>
        <w:ind w:left="460" w:leftChars="219"/>
        <w:rPr>
          <w:rFonts w:ascii="仿宋" w:hAnsi="仿宋" w:eastAsia="仿宋"/>
          <w:sz w:val="24"/>
          <w:highlight w:val="none"/>
        </w:rPr>
      </w:pPr>
      <w:r>
        <w:rPr>
          <w:rFonts w:hint="eastAsia" w:ascii="仿宋" w:hAnsi="仿宋" w:eastAsia="仿宋"/>
          <w:sz w:val="24"/>
          <w:highlight w:val="none"/>
        </w:rPr>
        <w:t>日期：</w:t>
      </w:r>
    </w:p>
    <w:p>
      <w:pPr>
        <w:pStyle w:val="42"/>
        <w:rPr>
          <w:highlight w:val="none"/>
          <w:lang w:val="en-US"/>
        </w:rPr>
      </w:pPr>
    </w:p>
    <w:p>
      <w:pPr>
        <w:spacing w:line="360" w:lineRule="auto"/>
        <w:jc w:val="center"/>
        <w:rPr>
          <w:rFonts w:ascii="仿宋" w:hAnsi="仿宋" w:eastAsia="仿宋" w:cs="宋体"/>
          <w:kern w:val="0"/>
          <w:sz w:val="24"/>
          <w:highlight w:val="none"/>
        </w:rPr>
      </w:pPr>
    </w:p>
    <w:p>
      <w:pPr>
        <w:spacing w:line="360" w:lineRule="auto"/>
        <w:jc w:val="center"/>
        <w:rPr>
          <w:rFonts w:ascii="仿宋" w:hAnsi="仿宋" w:eastAsia="仿宋" w:cs="宋体"/>
          <w:kern w:val="0"/>
          <w:sz w:val="24"/>
          <w:highlight w:val="none"/>
        </w:rPr>
      </w:pPr>
    </w:p>
    <w:p>
      <w:pPr>
        <w:spacing w:line="360" w:lineRule="auto"/>
        <w:jc w:val="center"/>
        <w:rPr>
          <w:rFonts w:ascii="仿宋" w:hAnsi="仿宋" w:eastAsia="仿宋" w:cs="宋体"/>
          <w:kern w:val="0"/>
          <w:sz w:val="24"/>
          <w:highlight w:val="none"/>
        </w:rPr>
      </w:pPr>
      <w:r>
        <w:rPr>
          <w:rFonts w:hint="eastAsia" w:ascii="仿宋" w:hAnsi="仿宋" w:eastAsia="仿宋" w:cs="宋体"/>
          <w:kern w:val="0"/>
          <w:sz w:val="24"/>
          <w:highlight w:val="none"/>
        </w:rPr>
        <w:t>依法缴纳社会保险的良好记录承诺函</w:t>
      </w:r>
    </w:p>
    <w:p>
      <w:pPr>
        <w:spacing w:line="360" w:lineRule="auto"/>
        <w:rPr>
          <w:rFonts w:ascii="仿宋" w:hAnsi="仿宋" w:eastAsia="仿宋" w:cs="宋体"/>
          <w:kern w:val="0"/>
          <w:sz w:val="24"/>
          <w:highlight w:val="none"/>
          <w:u w:val="single"/>
        </w:rPr>
      </w:pPr>
      <w:r>
        <w:rPr>
          <w:rFonts w:hint="eastAsia" w:ascii="仿宋" w:hAnsi="仿宋" w:eastAsia="仿宋" w:cs="宋体"/>
          <w:kern w:val="0"/>
          <w:sz w:val="24"/>
          <w:highlight w:val="none"/>
          <w:u w:val="single"/>
        </w:rPr>
        <w:t xml:space="preserve">致：(采购人名称)      </w:t>
      </w:r>
    </w:p>
    <w:p>
      <w:pPr>
        <w:pStyle w:val="42"/>
        <w:rPr>
          <w:highlight w:val="none"/>
          <w:lang w:val="en-US"/>
        </w:rPr>
      </w:pPr>
    </w:p>
    <w:p>
      <w:pPr>
        <w:ind w:firstLine="480"/>
        <w:rPr>
          <w:highlight w:val="none"/>
        </w:rPr>
      </w:pPr>
      <w:r>
        <w:rPr>
          <w:rFonts w:hint="eastAsia" w:ascii="仿宋" w:hAnsi="仿宋" w:eastAsia="仿宋" w:cs="宋体"/>
          <w:kern w:val="0"/>
          <w:sz w:val="24"/>
          <w:highlight w:val="none"/>
        </w:rPr>
        <w:t>我公司承诺具有依法缴纳社会保险的良好记录</w:t>
      </w:r>
      <w:r>
        <w:rPr>
          <w:rFonts w:hint="eastAsia"/>
          <w:highlight w:val="none"/>
        </w:rPr>
        <w:t>。</w:t>
      </w:r>
    </w:p>
    <w:p>
      <w:pPr>
        <w:ind w:firstLine="480"/>
        <w:rPr>
          <w:rFonts w:ascii="仿宋" w:hAnsi="仿宋" w:eastAsia="仿宋"/>
          <w:b/>
          <w:sz w:val="24"/>
          <w:highlight w:val="none"/>
        </w:rPr>
      </w:pPr>
      <w:r>
        <w:rPr>
          <w:rFonts w:hint="eastAsia" w:ascii="仿宋" w:hAnsi="仿宋" w:eastAsia="仿宋" w:cs="宋体"/>
          <w:kern w:val="0"/>
          <w:sz w:val="24"/>
          <w:highlight w:val="none"/>
        </w:rPr>
        <w:t>我方对上述承诺内容的真实性负责。如有虚假，将依法承担相应责任。</w:t>
      </w:r>
    </w:p>
    <w:p>
      <w:pPr>
        <w:ind w:firstLine="480"/>
        <w:rPr>
          <w:rFonts w:ascii="仿宋" w:hAnsi="仿宋" w:eastAsia="仿宋"/>
          <w:b/>
          <w:sz w:val="24"/>
          <w:highlight w:val="none"/>
        </w:rPr>
      </w:pPr>
    </w:p>
    <w:p>
      <w:pPr>
        <w:ind w:firstLine="480"/>
        <w:rPr>
          <w:rFonts w:ascii="仿宋" w:hAnsi="仿宋" w:eastAsia="仿宋"/>
          <w:b/>
          <w:sz w:val="24"/>
          <w:highlight w:val="none"/>
        </w:rPr>
      </w:pPr>
    </w:p>
    <w:p>
      <w:pPr>
        <w:spacing w:beforeLines="50" w:line="440" w:lineRule="exact"/>
        <w:ind w:left="-103" w:leftChars="-49" w:firstLine="616" w:firstLineChars="257"/>
        <w:rPr>
          <w:rFonts w:ascii="仿宋" w:hAnsi="仿宋" w:eastAsia="仿宋"/>
          <w:sz w:val="24"/>
          <w:highlight w:val="none"/>
        </w:rPr>
      </w:pPr>
      <w:r>
        <w:rPr>
          <w:rFonts w:hint="eastAsia" w:ascii="仿宋" w:hAnsi="仿宋" w:eastAsia="仿宋"/>
          <w:sz w:val="24"/>
          <w:highlight w:val="none"/>
        </w:rPr>
        <w:t>投标人：（公章）</w:t>
      </w:r>
    </w:p>
    <w:p>
      <w:pPr>
        <w:spacing w:beforeLines="50" w:line="440" w:lineRule="exact"/>
        <w:ind w:left="460" w:leftChars="219"/>
        <w:rPr>
          <w:rFonts w:ascii="仿宋" w:hAnsi="仿宋" w:eastAsia="仿宋"/>
          <w:sz w:val="24"/>
          <w:highlight w:val="none"/>
        </w:rPr>
      </w:pPr>
      <w:r>
        <w:rPr>
          <w:rFonts w:hint="eastAsia" w:ascii="仿宋" w:hAnsi="仿宋" w:eastAsia="仿宋"/>
          <w:sz w:val="24"/>
          <w:highlight w:val="none"/>
        </w:rPr>
        <w:t>法定代表人或其授权代表：（签字）</w:t>
      </w:r>
    </w:p>
    <w:p>
      <w:pPr>
        <w:spacing w:beforeLines="50" w:line="440" w:lineRule="exact"/>
        <w:ind w:left="460" w:leftChars="219"/>
        <w:rPr>
          <w:rFonts w:ascii="仿宋" w:hAnsi="仿宋" w:eastAsia="仿宋"/>
          <w:sz w:val="24"/>
          <w:highlight w:val="none"/>
        </w:rPr>
      </w:pPr>
      <w:r>
        <w:rPr>
          <w:rFonts w:hint="eastAsia" w:ascii="仿宋" w:hAnsi="仿宋" w:eastAsia="仿宋"/>
          <w:sz w:val="24"/>
          <w:highlight w:val="none"/>
        </w:rPr>
        <w:t>日期：</w:t>
      </w:r>
    </w:p>
    <w:p>
      <w:pPr>
        <w:pStyle w:val="42"/>
        <w:rPr>
          <w:highlight w:val="none"/>
          <w:lang w:val="en-US"/>
        </w:rPr>
        <w:sectPr>
          <w:pgSz w:w="11906" w:h="16838"/>
          <w:pgMar w:top="1417" w:right="1417" w:bottom="1417" w:left="1701" w:header="851" w:footer="992" w:gutter="0"/>
          <w:pgNumType w:fmt="numberInDash"/>
          <w:cols w:space="0" w:num="1"/>
          <w:rtlGutter w:val="0"/>
          <w:docGrid w:linePitch="312" w:charSpace="0"/>
        </w:sectPr>
      </w:pPr>
    </w:p>
    <w:p>
      <w:pPr>
        <w:spacing w:line="360" w:lineRule="auto"/>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 xml:space="preserve">5.5  参加政府采购活动前 </w:t>
      </w:r>
      <w:r>
        <w:rPr>
          <w:rFonts w:hint="eastAsia" w:ascii="仿宋" w:hAnsi="仿宋" w:eastAsia="仿宋" w:cs="仿宋"/>
          <w:b/>
          <w:bCs/>
          <w:color w:val="000000"/>
          <w:sz w:val="24"/>
          <w:highlight w:val="none"/>
          <w:lang w:val="en-US" w:eastAsia="zh-CN"/>
        </w:rPr>
        <w:t>5</w:t>
      </w:r>
      <w:r>
        <w:rPr>
          <w:rFonts w:hint="eastAsia" w:ascii="仿宋" w:hAnsi="仿宋" w:eastAsia="仿宋" w:cs="仿宋"/>
          <w:b/>
          <w:bCs/>
          <w:color w:val="000000"/>
          <w:sz w:val="24"/>
          <w:highlight w:val="none"/>
        </w:rPr>
        <w:t xml:space="preserve"> 年内，在经营活动中没有重大违法记录</w:t>
      </w:r>
    </w:p>
    <w:p>
      <w:pPr>
        <w:spacing w:line="360" w:lineRule="auto"/>
        <w:jc w:val="center"/>
        <w:rPr>
          <w:rFonts w:ascii="仿宋" w:hAnsi="仿宋" w:eastAsia="仿宋" w:cs="宋体"/>
          <w:kern w:val="0"/>
          <w:sz w:val="24"/>
          <w:highlight w:val="none"/>
        </w:rPr>
      </w:pPr>
    </w:p>
    <w:p>
      <w:pPr>
        <w:jc w:val="center"/>
        <w:rPr>
          <w:rFonts w:ascii="仿宋" w:hAnsi="仿宋" w:eastAsia="仿宋"/>
          <w:b/>
          <w:sz w:val="24"/>
          <w:highlight w:val="none"/>
        </w:rPr>
      </w:pPr>
      <w:r>
        <w:rPr>
          <w:rFonts w:hint="eastAsia" w:ascii="仿宋" w:hAnsi="仿宋" w:eastAsia="仿宋"/>
          <w:b/>
          <w:sz w:val="24"/>
          <w:highlight w:val="none"/>
        </w:rPr>
        <w:t>声明函</w:t>
      </w:r>
    </w:p>
    <w:p>
      <w:pPr>
        <w:jc w:val="center"/>
        <w:rPr>
          <w:rFonts w:ascii="仿宋" w:hAnsi="仿宋" w:eastAsia="仿宋"/>
          <w:sz w:val="24"/>
          <w:highlight w:val="none"/>
        </w:rPr>
      </w:pPr>
    </w:p>
    <w:p>
      <w:pPr>
        <w:tabs>
          <w:tab w:val="left" w:pos="5580"/>
        </w:tabs>
        <w:spacing w:before="120" w:line="360" w:lineRule="auto"/>
        <w:rPr>
          <w:rFonts w:ascii="仿宋" w:hAnsi="仿宋" w:eastAsia="仿宋"/>
          <w:sz w:val="24"/>
          <w:highlight w:val="none"/>
        </w:rPr>
      </w:pPr>
      <w:r>
        <w:rPr>
          <w:rFonts w:hint="eastAsia" w:ascii="仿宋" w:hAnsi="仿宋" w:eastAsia="仿宋"/>
          <w:sz w:val="24"/>
          <w:highlight w:val="none"/>
        </w:rPr>
        <w:t>致：</w:t>
      </w:r>
      <w:r>
        <w:rPr>
          <w:rFonts w:hint="eastAsia" w:ascii="仿宋" w:hAnsi="仿宋" w:eastAsia="仿宋"/>
          <w:sz w:val="24"/>
          <w:highlight w:val="none"/>
          <w:u w:val="single"/>
        </w:rPr>
        <w:t xml:space="preserve">   （采购人）  </w:t>
      </w:r>
    </w:p>
    <w:p>
      <w:pPr>
        <w:tabs>
          <w:tab w:val="left" w:pos="5580"/>
        </w:tabs>
        <w:spacing w:before="120" w:line="360" w:lineRule="auto"/>
        <w:ind w:firstLine="480" w:firstLineChars="200"/>
        <w:rPr>
          <w:rFonts w:ascii="仿宋" w:hAnsi="仿宋" w:eastAsia="仿宋"/>
          <w:sz w:val="24"/>
          <w:highlight w:val="none"/>
        </w:rPr>
      </w:pPr>
    </w:p>
    <w:p>
      <w:pPr>
        <w:tabs>
          <w:tab w:val="left" w:pos="5580"/>
        </w:tabs>
        <w:spacing w:before="120" w:line="360" w:lineRule="auto"/>
        <w:ind w:firstLine="480" w:firstLineChars="200"/>
        <w:rPr>
          <w:rFonts w:ascii="仿宋" w:hAnsi="仿宋" w:eastAsia="仿宋"/>
          <w:sz w:val="24"/>
          <w:highlight w:val="none"/>
        </w:rPr>
      </w:pPr>
      <w:r>
        <w:rPr>
          <w:rFonts w:hint="eastAsia" w:ascii="仿宋" w:hAnsi="仿宋" w:eastAsia="仿宋"/>
          <w:sz w:val="24"/>
          <w:highlight w:val="none"/>
        </w:rPr>
        <w:t>我公司郑重承诺在参加本项目政府采购活动前</w:t>
      </w:r>
      <w:r>
        <w:rPr>
          <w:rFonts w:hint="eastAsia" w:ascii="仿宋" w:hAnsi="仿宋" w:eastAsia="仿宋"/>
          <w:sz w:val="24"/>
          <w:highlight w:val="none"/>
          <w:lang w:val="en-US" w:eastAsia="zh-CN"/>
        </w:rPr>
        <w:t>五</w:t>
      </w:r>
      <w:r>
        <w:rPr>
          <w:rFonts w:hint="eastAsia" w:ascii="仿宋" w:hAnsi="仿宋" w:eastAsia="仿宋"/>
          <w:sz w:val="24"/>
          <w:highlight w:val="none"/>
        </w:rPr>
        <w:t>年内，在经营活动中无重大违法记录。公司未因违法经营受到刑事处罚或责令停产停业、吊销许可证（或执照）；没有较大数额罚款等行政处罚；未处于财产被接管、冻结、破产状况。</w:t>
      </w:r>
    </w:p>
    <w:p>
      <w:pPr>
        <w:tabs>
          <w:tab w:val="left" w:pos="5580"/>
        </w:tabs>
        <w:spacing w:before="120" w:line="360" w:lineRule="auto"/>
        <w:ind w:firstLine="480" w:firstLineChars="200"/>
        <w:rPr>
          <w:rFonts w:ascii="仿宋" w:hAnsi="仿宋" w:eastAsia="仿宋"/>
          <w:sz w:val="24"/>
          <w:highlight w:val="none"/>
        </w:rPr>
      </w:pPr>
      <w:r>
        <w:rPr>
          <w:rFonts w:hint="eastAsia" w:ascii="仿宋" w:hAnsi="仿宋" w:eastAsia="仿宋" w:cs="宋体"/>
          <w:kern w:val="0"/>
          <w:sz w:val="24"/>
          <w:highlight w:val="none"/>
        </w:rPr>
        <w:t>我方对上述声明内容的真实性负责。如有虚假，将依法承担相应责任。</w:t>
      </w:r>
    </w:p>
    <w:p>
      <w:pPr>
        <w:tabs>
          <w:tab w:val="left" w:pos="5580"/>
        </w:tabs>
        <w:spacing w:before="120" w:line="360" w:lineRule="auto"/>
        <w:ind w:firstLine="480" w:firstLineChars="200"/>
        <w:rPr>
          <w:rFonts w:ascii="仿宋" w:hAnsi="仿宋" w:eastAsia="仿宋"/>
          <w:sz w:val="24"/>
          <w:highlight w:val="none"/>
        </w:rPr>
      </w:pPr>
      <w:r>
        <w:rPr>
          <w:rFonts w:hint="eastAsia" w:ascii="仿宋" w:hAnsi="仿宋" w:eastAsia="仿宋"/>
          <w:sz w:val="24"/>
          <w:highlight w:val="none"/>
        </w:rPr>
        <w:t>特此声明。</w:t>
      </w:r>
    </w:p>
    <w:p>
      <w:pPr>
        <w:tabs>
          <w:tab w:val="left" w:pos="5580"/>
        </w:tabs>
        <w:spacing w:before="120" w:line="360" w:lineRule="auto"/>
        <w:ind w:firstLine="480" w:firstLineChars="200"/>
        <w:rPr>
          <w:rFonts w:ascii="仿宋" w:hAnsi="仿宋" w:eastAsia="仿宋"/>
          <w:sz w:val="24"/>
          <w:highlight w:val="none"/>
        </w:rPr>
      </w:pPr>
    </w:p>
    <w:p>
      <w:pPr>
        <w:tabs>
          <w:tab w:val="left" w:pos="5580"/>
        </w:tabs>
        <w:spacing w:before="120" w:line="360" w:lineRule="auto"/>
        <w:ind w:firstLine="480" w:firstLineChars="200"/>
        <w:rPr>
          <w:rFonts w:ascii="仿宋" w:hAnsi="仿宋" w:eastAsia="仿宋"/>
          <w:sz w:val="24"/>
          <w:highlight w:val="none"/>
        </w:rPr>
      </w:pPr>
    </w:p>
    <w:p>
      <w:pPr>
        <w:tabs>
          <w:tab w:val="left" w:pos="5580"/>
        </w:tabs>
        <w:spacing w:before="120" w:line="360" w:lineRule="auto"/>
        <w:ind w:firstLine="480" w:firstLineChars="200"/>
        <w:rPr>
          <w:rFonts w:ascii="仿宋" w:hAnsi="仿宋" w:eastAsia="仿宋"/>
          <w:sz w:val="24"/>
          <w:highlight w:val="none"/>
        </w:rPr>
      </w:pPr>
    </w:p>
    <w:p>
      <w:pPr>
        <w:pStyle w:val="96"/>
        <w:spacing w:line="360" w:lineRule="auto"/>
        <w:rPr>
          <w:rFonts w:ascii="仿宋" w:hAnsi="仿宋" w:eastAsia="仿宋"/>
          <w:sz w:val="24"/>
          <w:highlight w:val="none"/>
        </w:rPr>
      </w:pPr>
      <w:r>
        <w:rPr>
          <w:rFonts w:hint="eastAsia" w:ascii="仿宋" w:hAnsi="仿宋" w:eastAsia="仿宋"/>
          <w:sz w:val="24"/>
          <w:highlight w:val="none"/>
        </w:rPr>
        <w:t>投标人授权代表（签字</w:t>
      </w:r>
      <w:r>
        <w:rPr>
          <w:rFonts w:hint="eastAsia" w:ascii="仿宋" w:hAnsi="仿宋" w:eastAsia="仿宋"/>
          <w:highlight w:val="none"/>
        </w:rPr>
        <w:t>）</w:t>
      </w:r>
      <w:r>
        <w:rPr>
          <w:rFonts w:hint="eastAsia" w:ascii="仿宋" w:hAnsi="仿宋" w:eastAsia="仿宋"/>
          <w:sz w:val="24"/>
          <w:highlight w:val="none"/>
        </w:rPr>
        <w:t>：____________________________</w:t>
      </w:r>
    </w:p>
    <w:p>
      <w:pPr>
        <w:pStyle w:val="96"/>
        <w:spacing w:line="360" w:lineRule="auto"/>
        <w:rPr>
          <w:rFonts w:ascii="仿宋" w:hAnsi="仿宋" w:eastAsia="仿宋"/>
          <w:sz w:val="24"/>
          <w:highlight w:val="none"/>
          <w:u w:val="single"/>
        </w:rPr>
      </w:pPr>
      <w:r>
        <w:rPr>
          <w:rFonts w:hint="eastAsia" w:ascii="仿宋" w:hAnsi="仿宋" w:eastAsia="仿宋"/>
          <w:sz w:val="24"/>
          <w:highlight w:val="none"/>
        </w:rPr>
        <w:t>投标人(盖章)：</w:t>
      </w:r>
      <w:r>
        <w:rPr>
          <w:rFonts w:hint="eastAsia" w:ascii="仿宋" w:hAnsi="仿宋" w:eastAsia="仿宋"/>
          <w:sz w:val="24"/>
          <w:highlight w:val="none"/>
          <w:u w:val="single"/>
        </w:rPr>
        <w:tab/>
      </w:r>
      <w:r>
        <w:rPr>
          <w:rFonts w:hint="eastAsia" w:ascii="仿宋" w:hAnsi="仿宋" w:eastAsia="仿宋"/>
          <w:sz w:val="24"/>
          <w:highlight w:val="none"/>
          <w:u w:val="single"/>
        </w:rPr>
        <w:t xml:space="preserve">              </w:t>
      </w:r>
      <w:r>
        <w:rPr>
          <w:rFonts w:hint="eastAsia" w:ascii="仿宋" w:hAnsi="仿宋" w:eastAsia="仿宋"/>
          <w:sz w:val="24"/>
          <w:highlight w:val="none"/>
          <w:u w:val="single"/>
        </w:rPr>
        <w:tab/>
      </w:r>
    </w:p>
    <w:p>
      <w:pPr>
        <w:pStyle w:val="42"/>
        <w:rPr>
          <w:highlight w:val="none"/>
          <w:lang w:val="en-US"/>
        </w:rPr>
        <w:sectPr>
          <w:pgSz w:w="11906" w:h="16838"/>
          <w:pgMar w:top="1417" w:right="1417" w:bottom="1417" w:left="1701" w:header="851" w:footer="992" w:gutter="0"/>
          <w:pgNumType w:fmt="numberInDash"/>
          <w:cols w:space="0" w:num="1"/>
          <w:rtlGutter w:val="0"/>
          <w:docGrid w:linePitch="312" w:charSpace="0"/>
        </w:sectPr>
      </w:pPr>
    </w:p>
    <w:p>
      <w:pPr>
        <w:spacing w:line="360" w:lineRule="auto"/>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5.6  投标行为合法性及查询投标人是否存在为失信被执行人、重大税收违法案件当事人名单、政府采购严重违法失信行为等记录</w:t>
      </w:r>
    </w:p>
    <w:p>
      <w:pPr>
        <w:spacing w:line="360" w:lineRule="auto"/>
        <w:jc w:val="center"/>
        <w:rPr>
          <w:rFonts w:ascii="仿宋" w:hAnsi="仿宋" w:eastAsia="仿宋" w:cs="宋体"/>
          <w:kern w:val="0"/>
          <w:sz w:val="24"/>
          <w:highlight w:val="none"/>
        </w:rPr>
      </w:pPr>
    </w:p>
    <w:p>
      <w:pPr>
        <w:jc w:val="left"/>
        <w:rPr>
          <w:rFonts w:ascii="仿宋" w:hAnsi="仿宋" w:eastAsia="仿宋"/>
          <w:sz w:val="24"/>
          <w:highlight w:val="none"/>
        </w:rPr>
      </w:pPr>
      <w:r>
        <w:rPr>
          <w:rFonts w:hint="eastAsia" w:ascii="仿宋" w:hAnsi="仿宋" w:eastAsia="仿宋"/>
          <w:sz w:val="24"/>
          <w:highlight w:val="none"/>
        </w:rPr>
        <w:t>注：根据招标文件要求，提供网站查询截图</w:t>
      </w:r>
    </w:p>
    <w:p>
      <w:pPr>
        <w:pStyle w:val="42"/>
        <w:rPr>
          <w:highlight w:val="none"/>
          <w:lang w:val="en-US"/>
        </w:rPr>
      </w:pPr>
    </w:p>
    <w:p>
      <w:pPr>
        <w:pStyle w:val="42"/>
        <w:rPr>
          <w:highlight w:val="none"/>
          <w:lang w:val="en-US"/>
        </w:rPr>
      </w:pPr>
    </w:p>
    <w:p>
      <w:pPr>
        <w:pStyle w:val="42"/>
        <w:rPr>
          <w:highlight w:val="none"/>
          <w:lang w:val="en-US"/>
        </w:rPr>
      </w:pPr>
    </w:p>
    <w:p>
      <w:pPr>
        <w:pStyle w:val="42"/>
        <w:rPr>
          <w:highlight w:val="none"/>
          <w:lang w:val="en-US"/>
        </w:rPr>
      </w:pPr>
    </w:p>
    <w:p>
      <w:pPr>
        <w:pStyle w:val="42"/>
        <w:rPr>
          <w:highlight w:val="none"/>
          <w:lang w:val="en-US"/>
        </w:rPr>
      </w:pPr>
    </w:p>
    <w:p>
      <w:pPr>
        <w:spacing w:line="360" w:lineRule="auto"/>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5.7  单位负责人为同一人或者存在控股、管理关系的不同单位，不得同时参加本项目的投标</w:t>
      </w:r>
    </w:p>
    <w:p>
      <w:pPr>
        <w:pStyle w:val="42"/>
        <w:rPr>
          <w:highlight w:val="none"/>
          <w:lang w:val="en-US"/>
        </w:rPr>
      </w:pPr>
    </w:p>
    <w:p>
      <w:pPr>
        <w:tabs>
          <w:tab w:val="left" w:pos="5580"/>
        </w:tabs>
        <w:spacing w:before="120" w:line="360" w:lineRule="auto"/>
        <w:rPr>
          <w:rFonts w:ascii="仿宋" w:hAnsi="仿宋" w:eastAsia="仿宋"/>
          <w:sz w:val="24"/>
          <w:highlight w:val="none"/>
        </w:rPr>
      </w:pPr>
      <w:r>
        <w:rPr>
          <w:rFonts w:hint="eastAsia" w:ascii="仿宋" w:hAnsi="仿宋" w:eastAsia="仿宋"/>
          <w:sz w:val="24"/>
          <w:highlight w:val="none"/>
        </w:rPr>
        <w:t>致：</w:t>
      </w:r>
      <w:r>
        <w:rPr>
          <w:rFonts w:hint="eastAsia" w:ascii="仿宋" w:hAnsi="仿宋" w:eastAsia="仿宋"/>
          <w:sz w:val="24"/>
          <w:highlight w:val="none"/>
          <w:u w:val="single"/>
        </w:rPr>
        <w:t xml:space="preserve">   （采购人）  </w:t>
      </w:r>
    </w:p>
    <w:p>
      <w:pPr>
        <w:ind w:firstLine="426"/>
        <w:rPr>
          <w:rFonts w:ascii="仿宋" w:hAnsi="仿宋" w:eastAsia="仿宋" w:cs="Courier New"/>
          <w:sz w:val="24"/>
          <w:highlight w:val="none"/>
        </w:rPr>
      </w:pPr>
      <w:r>
        <w:rPr>
          <w:rFonts w:hint="eastAsia" w:ascii="仿宋" w:hAnsi="仿宋" w:eastAsia="仿宋" w:cs="Courier New"/>
          <w:sz w:val="24"/>
          <w:highlight w:val="none"/>
        </w:rPr>
        <w:t>与我方的法定代表人（单位负责人）为同一人的企业如下：</w:t>
      </w:r>
    </w:p>
    <w:p>
      <w:pPr>
        <w:ind w:firstLine="426"/>
        <w:rPr>
          <w:rFonts w:ascii="仿宋" w:hAnsi="仿宋" w:eastAsia="仿宋" w:cs="Courier New"/>
          <w:sz w:val="24"/>
          <w:highlight w:val="none"/>
        </w:rPr>
      </w:pPr>
    </w:p>
    <w:p>
      <w:pPr>
        <w:ind w:firstLine="426"/>
        <w:rPr>
          <w:rFonts w:ascii="仿宋" w:hAnsi="仿宋" w:eastAsia="仿宋" w:cs="Courier New"/>
          <w:sz w:val="24"/>
          <w:highlight w:val="none"/>
        </w:rPr>
      </w:pPr>
      <w:r>
        <w:rPr>
          <w:rFonts w:hint="eastAsia" w:ascii="仿宋" w:hAnsi="仿宋" w:eastAsia="仿宋" w:cs="Courier New"/>
          <w:sz w:val="24"/>
          <w:highlight w:val="none"/>
        </w:rPr>
        <w:t>我方的控股股东如下：</w:t>
      </w:r>
    </w:p>
    <w:p>
      <w:pPr>
        <w:ind w:firstLine="426"/>
        <w:rPr>
          <w:rFonts w:ascii="仿宋" w:hAnsi="仿宋" w:eastAsia="仿宋" w:cs="Courier New"/>
          <w:sz w:val="24"/>
          <w:highlight w:val="none"/>
        </w:rPr>
      </w:pPr>
    </w:p>
    <w:p>
      <w:pPr>
        <w:ind w:firstLine="426"/>
        <w:rPr>
          <w:rFonts w:ascii="仿宋" w:hAnsi="仿宋" w:eastAsia="仿宋" w:cs="Courier New"/>
          <w:sz w:val="24"/>
          <w:highlight w:val="none"/>
        </w:rPr>
      </w:pPr>
      <w:r>
        <w:rPr>
          <w:rFonts w:hint="eastAsia" w:ascii="仿宋" w:hAnsi="仿宋" w:eastAsia="仿宋" w:cs="Courier New"/>
          <w:sz w:val="24"/>
          <w:highlight w:val="none"/>
        </w:rPr>
        <w:t>我方直接控股的企业如下：</w:t>
      </w:r>
    </w:p>
    <w:p>
      <w:pPr>
        <w:ind w:firstLine="426"/>
        <w:rPr>
          <w:rFonts w:ascii="仿宋" w:hAnsi="仿宋" w:eastAsia="仿宋" w:cs="Courier New"/>
          <w:sz w:val="24"/>
          <w:highlight w:val="none"/>
        </w:rPr>
      </w:pPr>
    </w:p>
    <w:p>
      <w:pPr>
        <w:ind w:firstLine="426"/>
        <w:rPr>
          <w:rFonts w:ascii="仿宋" w:hAnsi="仿宋" w:eastAsia="仿宋" w:cs="Courier New"/>
          <w:sz w:val="24"/>
          <w:highlight w:val="none"/>
        </w:rPr>
      </w:pPr>
      <w:r>
        <w:rPr>
          <w:rFonts w:hint="eastAsia" w:ascii="仿宋" w:hAnsi="仿宋" w:eastAsia="仿宋" w:cs="Courier New"/>
          <w:sz w:val="24"/>
          <w:highlight w:val="none"/>
        </w:rPr>
        <w:t>与我方存在管理、被管理关系的单位名称如下：</w:t>
      </w:r>
    </w:p>
    <w:p>
      <w:pPr>
        <w:ind w:firstLine="426"/>
        <w:rPr>
          <w:rFonts w:ascii="仿宋" w:hAnsi="仿宋" w:eastAsia="仿宋" w:cs="Courier New"/>
          <w:sz w:val="24"/>
          <w:highlight w:val="none"/>
        </w:rPr>
      </w:pPr>
    </w:p>
    <w:p>
      <w:pPr>
        <w:ind w:firstLine="426"/>
        <w:rPr>
          <w:rFonts w:ascii="仿宋" w:hAnsi="仿宋" w:eastAsia="仿宋" w:cs="宋体"/>
          <w:kern w:val="0"/>
          <w:sz w:val="24"/>
          <w:highlight w:val="none"/>
        </w:rPr>
      </w:pPr>
      <w:r>
        <w:rPr>
          <w:rFonts w:hint="eastAsia" w:ascii="仿宋" w:hAnsi="仿宋" w:eastAsia="仿宋" w:cs="宋体"/>
          <w:kern w:val="0"/>
          <w:sz w:val="24"/>
          <w:highlight w:val="none"/>
        </w:rPr>
        <w:t>我方对上述说明内容的真实性负责。如有虚假，将依法承担相应责任。</w:t>
      </w:r>
    </w:p>
    <w:p>
      <w:pPr>
        <w:ind w:firstLine="426"/>
        <w:rPr>
          <w:rFonts w:ascii="仿宋" w:hAnsi="仿宋" w:eastAsia="仿宋" w:cs="宋体"/>
          <w:kern w:val="0"/>
          <w:sz w:val="24"/>
          <w:highlight w:val="none"/>
        </w:rPr>
      </w:pPr>
    </w:p>
    <w:p>
      <w:pPr>
        <w:ind w:firstLine="426"/>
        <w:rPr>
          <w:rFonts w:ascii="仿宋" w:hAnsi="仿宋" w:eastAsia="仿宋"/>
          <w:szCs w:val="21"/>
          <w:highlight w:val="none"/>
        </w:rPr>
      </w:pPr>
    </w:p>
    <w:p>
      <w:pPr>
        <w:ind w:firstLine="426"/>
        <w:rPr>
          <w:rFonts w:ascii="仿宋" w:hAnsi="仿宋" w:eastAsia="仿宋"/>
          <w:szCs w:val="21"/>
          <w:highlight w:val="none"/>
        </w:rPr>
      </w:pPr>
      <w:r>
        <w:rPr>
          <w:rFonts w:hint="eastAsia" w:ascii="仿宋" w:hAnsi="仿宋" w:eastAsia="仿宋"/>
          <w:szCs w:val="21"/>
          <w:highlight w:val="none"/>
        </w:rPr>
        <w:t xml:space="preserve">投标人名称（公章）： </w:t>
      </w:r>
    </w:p>
    <w:p>
      <w:pPr>
        <w:ind w:firstLine="420"/>
        <w:rPr>
          <w:rFonts w:ascii="仿宋" w:hAnsi="仿宋" w:eastAsia="仿宋"/>
          <w:szCs w:val="21"/>
          <w:highlight w:val="none"/>
        </w:rPr>
      </w:pPr>
      <w:r>
        <w:rPr>
          <w:rFonts w:hint="eastAsia" w:ascii="仿宋" w:hAnsi="仿宋" w:eastAsia="仿宋"/>
          <w:szCs w:val="21"/>
          <w:highlight w:val="none"/>
        </w:rPr>
        <w:t>法定代表人或其授权代表（签字）：</w:t>
      </w:r>
    </w:p>
    <w:p>
      <w:pPr>
        <w:ind w:firstLine="420" w:firstLineChars="200"/>
        <w:rPr>
          <w:rFonts w:ascii="仿宋" w:hAnsi="仿宋" w:eastAsia="仿宋"/>
          <w:szCs w:val="21"/>
          <w:highlight w:val="none"/>
        </w:rPr>
      </w:pPr>
      <w:r>
        <w:rPr>
          <w:rFonts w:hint="eastAsia" w:ascii="仿宋" w:hAnsi="仿宋" w:eastAsia="仿宋"/>
          <w:szCs w:val="21"/>
          <w:highlight w:val="none"/>
        </w:rPr>
        <w:t>日    期：     年   月    日</w:t>
      </w:r>
    </w:p>
    <w:p>
      <w:pPr>
        <w:pStyle w:val="42"/>
        <w:rPr>
          <w:highlight w:val="none"/>
          <w:lang w:val="en-US"/>
        </w:rPr>
        <w:sectPr>
          <w:pgSz w:w="11906" w:h="16838"/>
          <w:pgMar w:top="1417" w:right="1417" w:bottom="1417" w:left="1701" w:header="851" w:footer="992" w:gutter="0"/>
          <w:pgNumType w:fmt="numberInDash"/>
          <w:cols w:space="0" w:num="1"/>
          <w:rtlGutter w:val="0"/>
          <w:docGrid w:linePitch="312" w:charSpace="0"/>
        </w:sectPr>
      </w:pPr>
    </w:p>
    <w:p>
      <w:pPr>
        <w:spacing w:line="360" w:lineRule="auto"/>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5.8  为本项目提供整体设计、规范编制或者项目管理、监理、检测等服务的投标人，不得再参加本项目投标</w:t>
      </w:r>
    </w:p>
    <w:p>
      <w:pPr>
        <w:pStyle w:val="42"/>
        <w:rPr>
          <w:highlight w:val="none"/>
          <w:lang w:val="en-US"/>
        </w:rPr>
      </w:pPr>
    </w:p>
    <w:p>
      <w:pPr>
        <w:tabs>
          <w:tab w:val="left" w:pos="5580"/>
        </w:tabs>
        <w:spacing w:before="120" w:line="360" w:lineRule="auto"/>
        <w:rPr>
          <w:rFonts w:ascii="仿宋" w:hAnsi="仿宋" w:eastAsia="仿宋"/>
          <w:sz w:val="24"/>
          <w:highlight w:val="none"/>
        </w:rPr>
      </w:pPr>
      <w:r>
        <w:rPr>
          <w:rFonts w:hint="eastAsia" w:ascii="仿宋" w:hAnsi="仿宋" w:eastAsia="仿宋"/>
          <w:sz w:val="24"/>
          <w:highlight w:val="none"/>
        </w:rPr>
        <w:t>致：</w:t>
      </w:r>
      <w:r>
        <w:rPr>
          <w:rFonts w:hint="eastAsia" w:ascii="仿宋" w:hAnsi="仿宋" w:eastAsia="仿宋"/>
          <w:sz w:val="24"/>
          <w:highlight w:val="none"/>
          <w:u w:val="single"/>
        </w:rPr>
        <w:t xml:space="preserve">   （采购人）  </w:t>
      </w:r>
    </w:p>
    <w:p>
      <w:pPr>
        <w:ind w:firstLine="426"/>
        <w:rPr>
          <w:rFonts w:ascii="仿宋" w:hAnsi="仿宋" w:eastAsia="仿宋" w:cs="Courier New"/>
          <w:sz w:val="24"/>
          <w:highlight w:val="none"/>
        </w:rPr>
      </w:pPr>
      <w:r>
        <w:rPr>
          <w:rFonts w:hint="eastAsia" w:ascii="仿宋" w:hAnsi="仿宋" w:eastAsia="仿宋" w:cs="Courier New"/>
          <w:sz w:val="24"/>
          <w:highlight w:val="none"/>
        </w:rPr>
        <w:t>我方</w:t>
      </w:r>
      <w:r>
        <w:rPr>
          <w:rFonts w:hint="eastAsia" w:ascii="仿宋" w:hAnsi="仿宋" w:eastAsia="仿宋" w:cs="Courier New"/>
          <w:i/>
          <w:iCs/>
          <w:sz w:val="24"/>
          <w:highlight w:val="none"/>
          <w:u w:val="single"/>
        </w:rPr>
        <w:t xml:space="preserve">   （属于/不属于）</w:t>
      </w:r>
      <w:r>
        <w:rPr>
          <w:rFonts w:hint="eastAsia" w:ascii="仿宋" w:hAnsi="仿宋" w:eastAsia="仿宋" w:cs="Courier New"/>
          <w:sz w:val="24"/>
          <w:highlight w:val="none"/>
        </w:rPr>
        <w:t>为本项目提供整体设计、规范编制或者项目管理、监理、检测等服务的投标人。</w:t>
      </w:r>
    </w:p>
    <w:p>
      <w:pPr>
        <w:ind w:firstLine="426"/>
        <w:rPr>
          <w:rFonts w:ascii="仿宋" w:hAnsi="仿宋" w:eastAsia="仿宋" w:cs="Courier New"/>
          <w:sz w:val="24"/>
          <w:highlight w:val="none"/>
        </w:rPr>
      </w:pPr>
      <w:r>
        <w:rPr>
          <w:rFonts w:hint="eastAsia" w:ascii="仿宋" w:hAnsi="仿宋" w:eastAsia="仿宋" w:cs="宋体"/>
          <w:kern w:val="0"/>
          <w:sz w:val="24"/>
          <w:highlight w:val="none"/>
        </w:rPr>
        <w:t>我方对上述声明内容的真实性负责。如有虚假，将依法承担相应责任。</w:t>
      </w:r>
    </w:p>
    <w:p>
      <w:pPr>
        <w:ind w:firstLine="426"/>
        <w:rPr>
          <w:rFonts w:ascii="仿宋" w:hAnsi="仿宋" w:eastAsia="仿宋"/>
          <w:szCs w:val="21"/>
          <w:highlight w:val="none"/>
        </w:rPr>
      </w:pPr>
    </w:p>
    <w:p>
      <w:pPr>
        <w:ind w:firstLine="426"/>
        <w:rPr>
          <w:rFonts w:ascii="仿宋" w:hAnsi="仿宋" w:eastAsia="仿宋"/>
          <w:szCs w:val="21"/>
          <w:highlight w:val="none"/>
        </w:rPr>
      </w:pPr>
      <w:r>
        <w:rPr>
          <w:rFonts w:hint="eastAsia" w:ascii="仿宋" w:hAnsi="仿宋" w:eastAsia="仿宋"/>
          <w:szCs w:val="21"/>
          <w:highlight w:val="none"/>
        </w:rPr>
        <w:t xml:space="preserve">投标人名称（公章）： </w:t>
      </w:r>
    </w:p>
    <w:p>
      <w:pPr>
        <w:ind w:firstLine="420"/>
        <w:rPr>
          <w:rFonts w:ascii="仿宋" w:hAnsi="仿宋" w:eastAsia="仿宋"/>
          <w:szCs w:val="21"/>
          <w:highlight w:val="none"/>
        </w:rPr>
      </w:pPr>
      <w:r>
        <w:rPr>
          <w:rFonts w:hint="eastAsia" w:ascii="仿宋" w:hAnsi="仿宋" w:eastAsia="仿宋"/>
          <w:szCs w:val="21"/>
          <w:highlight w:val="none"/>
        </w:rPr>
        <w:t>法定代表人或其授权代表（签字）：</w:t>
      </w:r>
    </w:p>
    <w:p>
      <w:pPr>
        <w:ind w:firstLine="420" w:firstLineChars="200"/>
        <w:rPr>
          <w:rFonts w:ascii="仿宋" w:hAnsi="仿宋" w:eastAsia="仿宋"/>
          <w:sz w:val="24"/>
          <w:highlight w:val="none"/>
        </w:rPr>
      </w:pPr>
      <w:r>
        <w:rPr>
          <w:rFonts w:hint="eastAsia" w:ascii="仿宋" w:hAnsi="仿宋" w:eastAsia="仿宋"/>
          <w:szCs w:val="21"/>
          <w:highlight w:val="none"/>
        </w:rPr>
        <w:t>日    期：     年   月    日</w:t>
      </w:r>
    </w:p>
    <w:p>
      <w:pPr>
        <w:pStyle w:val="42"/>
        <w:rPr>
          <w:highlight w:val="none"/>
          <w:lang w:val="en-US"/>
        </w:rPr>
      </w:pPr>
    </w:p>
    <w:p>
      <w:pPr>
        <w:pStyle w:val="43"/>
        <w:rPr>
          <w:highlight w:val="none"/>
          <w:lang w:val="en-US"/>
        </w:rPr>
      </w:pPr>
    </w:p>
    <w:p>
      <w:pPr>
        <w:spacing w:line="360" w:lineRule="auto"/>
        <w:jc w:val="center"/>
        <w:rPr>
          <w:rFonts w:hint="default" w:ascii="仿宋" w:hAnsi="仿宋" w:eastAsia="仿宋" w:cs="仿宋"/>
          <w:b/>
          <w:bCs/>
          <w:color w:val="000000"/>
          <w:sz w:val="24"/>
          <w:highlight w:val="none"/>
          <w:lang w:val="en-US" w:eastAsia="zh-CN"/>
        </w:rPr>
      </w:pPr>
      <w:r>
        <w:rPr>
          <w:rFonts w:hint="eastAsia" w:ascii="仿宋" w:hAnsi="仿宋" w:eastAsia="仿宋" w:cs="仿宋"/>
          <w:b/>
          <w:bCs/>
          <w:color w:val="000000"/>
          <w:sz w:val="24"/>
          <w:highlight w:val="none"/>
        </w:rPr>
        <w:t>5.</w:t>
      </w:r>
      <w:r>
        <w:rPr>
          <w:rFonts w:hint="eastAsia" w:ascii="仿宋" w:hAnsi="仿宋" w:eastAsia="仿宋" w:cs="仿宋"/>
          <w:b/>
          <w:bCs/>
          <w:color w:val="000000"/>
          <w:sz w:val="24"/>
          <w:highlight w:val="none"/>
          <w:lang w:val="en-US" w:eastAsia="zh-CN"/>
        </w:rPr>
        <w:t>9</w:t>
      </w:r>
      <w:r>
        <w:rPr>
          <w:rFonts w:hint="eastAsia" w:ascii="仿宋" w:hAnsi="仿宋" w:eastAsia="仿宋" w:cs="仿宋"/>
          <w:b/>
          <w:bCs/>
          <w:color w:val="000000"/>
          <w:sz w:val="24"/>
          <w:highlight w:val="none"/>
        </w:rPr>
        <w:t xml:space="preserve">  </w:t>
      </w:r>
      <w:r>
        <w:rPr>
          <w:rFonts w:hint="eastAsia" w:ascii="仿宋" w:hAnsi="仿宋" w:eastAsia="仿宋" w:cs="仿宋"/>
          <w:b/>
          <w:bCs/>
          <w:color w:val="000000"/>
          <w:sz w:val="24"/>
          <w:highlight w:val="none"/>
          <w:lang w:val="en-US" w:eastAsia="zh-CN"/>
        </w:rPr>
        <w:t>提供特定资格要求证明材料</w:t>
      </w:r>
    </w:p>
    <w:p>
      <w:pPr>
        <w:pStyle w:val="43"/>
        <w:rPr>
          <w:highlight w:val="none"/>
          <w:lang w:val="en-US"/>
        </w:rPr>
        <w:sectPr>
          <w:pgSz w:w="11906" w:h="16838"/>
          <w:pgMar w:top="1417" w:right="1417" w:bottom="1417" w:left="1701" w:header="851" w:footer="992" w:gutter="0"/>
          <w:pgNumType w:fmt="numberInDash"/>
          <w:cols w:space="0" w:num="1"/>
          <w:rtlGutter w:val="0"/>
          <w:docGrid w:linePitch="312" w:charSpace="0"/>
        </w:sectPr>
      </w:pPr>
    </w:p>
    <w:p>
      <w:pPr>
        <w:jc w:val="center"/>
        <w:rPr>
          <w:rFonts w:ascii="仿宋" w:hAnsi="仿宋" w:eastAsia="仿宋" w:cs="仿宋"/>
          <w:b/>
          <w:bCs/>
          <w:color w:val="000000"/>
          <w:sz w:val="28"/>
          <w:highlight w:val="none"/>
        </w:rPr>
      </w:pPr>
      <w:r>
        <w:rPr>
          <w:rFonts w:hint="eastAsia" w:ascii="仿宋" w:hAnsi="仿宋" w:eastAsia="仿宋" w:cs="仿宋"/>
          <w:b/>
          <w:bCs/>
          <w:color w:val="000000"/>
          <w:sz w:val="28"/>
          <w:highlight w:val="none"/>
        </w:rPr>
        <w:t>（六）符合性审查承诺函</w:t>
      </w:r>
    </w:p>
    <w:tbl>
      <w:tblPr>
        <w:tblStyle w:val="44"/>
        <w:tblW w:w="967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10"/>
        <w:gridCol w:w="1840"/>
        <w:gridCol w:w="5320"/>
        <w:gridCol w:w="180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6" w:hRule="atLeast"/>
          <w:jc w:val="center"/>
        </w:trPr>
        <w:tc>
          <w:tcPr>
            <w:tcW w:w="710" w:type="dxa"/>
            <w:vAlign w:val="center"/>
          </w:tcPr>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ascii="仿宋" w:hAnsi="仿宋" w:eastAsia="仿宋"/>
                <w:b/>
                <w:caps/>
                <w:szCs w:val="21"/>
                <w:highlight w:val="none"/>
              </w:rPr>
              <w:t>序号</w:t>
            </w:r>
          </w:p>
        </w:tc>
        <w:tc>
          <w:tcPr>
            <w:tcW w:w="1840" w:type="dxa"/>
            <w:vAlign w:val="center"/>
          </w:tcPr>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hint="eastAsia" w:ascii="仿宋" w:hAnsi="仿宋" w:eastAsia="仿宋"/>
                <w:b/>
                <w:caps/>
                <w:szCs w:val="21"/>
                <w:highlight w:val="none"/>
              </w:rPr>
              <w:t>评审项目</w:t>
            </w:r>
          </w:p>
        </w:tc>
        <w:tc>
          <w:tcPr>
            <w:tcW w:w="5320" w:type="dxa"/>
            <w:vAlign w:val="center"/>
          </w:tcPr>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hint="eastAsia" w:ascii="仿宋" w:hAnsi="仿宋" w:eastAsia="仿宋"/>
                <w:b/>
                <w:caps/>
                <w:szCs w:val="21"/>
                <w:highlight w:val="none"/>
              </w:rPr>
              <w:t>评审标准</w:t>
            </w:r>
          </w:p>
        </w:tc>
        <w:tc>
          <w:tcPr>
            <w:tcW w:w="1805" w:type="dxa"/>
            <w:vAlign w:val="center"/>
          </w:tcPr>
          <w:p>
            <w:pPr>
              <w:tabs>
                <w:tab w:val="left" w:pos="1260"/>
                <w:tab w:val="left" w:pos="1620"/>
              </w:tabs>
              <w:adjustRightInd w:val="0"/>
              <w:snapToGrid w:val="0"/>
              <w:spacing w:line="320" w:lineRule="exact"/>
              <w:jc w:val="center"/>
              <w:textAlignment w:val="baseline"/>
              <w:rPr>
                <w:rFonts w:ascii="仿宋" w:hAnsi="仿宋" w:eastAsia="仿宋"/>
                <w:b/>
                <w:caps/>
                <w:szCs w:val="21"/>
                <w:highlight w:val="none"/>
              </w:rPr>
            </w:pPr>
            <w:r>
              <w:rPr>
                <w:rFonts w:hint="eastAsia" w:ascii="仿宋" w:hAnsi="仿宋" w:eastAsia="仿宋"/>
                <w:b/>
                <w:caps/>
                <w:szCs w:val="21"/>
                <w:highlight w:val="none"/>
              </w:rPr>
              <w:t>承诺或在投标文件对应体现的页码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53" w:hRule="atLeast"/>
          <w:jc w:val="center"/>
        </w:trPr>
        <w:tc>
          <w:tcPr>
            <w:tcW w:w="71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1</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投标保证金</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按照招标文件的规定提交投标保证金（包括形式及金额）；</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1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2</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投标文件格式及签署盖章</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按招标文件格式要求编制并在规定位置加</w:t>
            </w:r>
            <w:r>
              <w:rPr>
                <w:rFonts w:ascii="仿宋" w:hAnsi="仿宋" w:eastAsia="仿宋"/>
                <w:szCs w:val="21"/>
                <w:highlight w:val="none"/>
              </w:rPr>
              <w:t>盖</w:t>
            </w:r>
            <w:r>
              <w:rPr>
                <w:rFonts w:hint="eastAsia" w:ascii="仿宋" w:hAnsi="仿宋" w:eastAsia="仿宋"/>
                <w:szCs w:val="21"/>
                <w:highlight w:val="none"/>
              </w:rPr>
              <w:t>投标人公</w:t>
            </w:r>
            <w:r>
              <w:rPr>
                <w:rFonts w:ascii="仿宋" w:hAnsi="仿宋" w:eastAsia="仿宋"/>
                <w:szCs w:val="21"/>
                <w:highlight w:val="none"/>
              </w:rPr>
              <w:t>章</w:t>
            </w:r>
            <w:r>
              <w:rPr>
                <w:rFonts w:hint="eastAsia" w:ascii="仿宋" w:hAnsi="仿宋" w:eastAsia="仿宋"/>
                <w:szCs w:val="21"/>
                <w:highlight w:val="none"/>
              </w:rPr>
              <w:t>和（/或）有</w:t>
            </w:r>
            <w:r>
              <w:rPr>
                <w:rFonts w:ascii="仿宋" w:hAnsi="仿宋" w:eastAsia="仿宋"/>
                <w:szCs w:val="21"/>
                <w:highlight w:val="none"/>
              </w:rPr>
              <w:t>法定代表人或</w:t>
            </w:r>
            <w:r>
              <w:rPr>
                <w:rFonts w:hint="eastAsia" w:ascii="仿宋" w:hAnsi="仿宋" w:eastAsia="仿宋"/>
                <w:szCs w:val="21"/>
                <w:highlight w:val="none"/>
              </w:rPr>
              <w:t>其授权代表</w:t>
            </w:r>
            <w:r>
              <w:rPr>
                <w:rFonts w:ascii="仿宋" w:hAnsi="仿宋" w:eastAsia="仿宋"/>
                <w:szCs w:val="21"/>
                <w:highlight w:val="none"/>
              </w:rPr>
              <w:t>签字的</w:t>
            </w:r>
            <w:r>
              <w:rPr>
                <w:rFonts w:hint="eastAsia" w:ascii="仿宋" w:hAnsi="仿宋" w:eastAsia="仿宋"/>
                <w:szCs w:val="21"/>
                <w:highlight w:val="none"/>
              </w:rPr>
              <w:t>；</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46" w:hRule="atLeast"/>
          <w:jc w:val="center"/>
        </w:trPr>
        <w:tc>
          <w:tcPr>
            <w:tcW w:w="71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3</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投标报价</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1.投标报价是固定价且未超过预算金额（招标文件有最高限价的，报价未超过最高限价）；</w:t>
            </w:r>
          </w:p>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2.未提供有选择的报价；</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71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4</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附加条件</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投标文件不含有采购人不能接受的附加条件；</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1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5</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公平竞争</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遵循公平竞争的原则，没有弄虚作假、恶意串通或妨碍其他投标人的竞争行为，损害采购人或者其他投标人的合法权益；</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1、有下列情形之一的，视为投标人相互串通投标：</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（1）不同投标人的投标文件由同一单位或者个人编制；</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（2）不同投标人委托同一单位或者个人办理投标事宜；</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（3）不同投标人的投标文件载明的项目管理成员或者联系人员为同一人；</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（4）不同投标人的投标文件异常一致或者投标报价呈规律性差异；</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（5）不同投标人的投标文件相互混装；</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（6）不同投标人的投标保证金从同一单位或者个人的账户转出。</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2、有下列情形之一的，属于提供虚假材料谋取中标的行为：</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（1）使用伪造、变造的许可证件；</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（2）提供虚假的财务状况或者业绩；</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（3）提供虚假的项目负责人或者主要技术人员简历、劳动关系证明；</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（4）提供虚假的信用状况；</w:t>
            </w:r>
          </w:p>
          <w:p>
            <w:pPr>
              <w:tabs>
                <w:tab w:val="left" w:pos="1260"/>
                <w:tab w:val="left" w:pos="1620"/>
              </w:tabs>
              <w:adjustRightInd w:val="0"/>
              <w:spacing w:line="320" w:lineRule="exact"/>
              <w:jc w:val="left"/>
              <w:textAlignment w:val="baseline"/>
              <w:rPr>
                <w:rFonts w:ascii="仿宋" w:hAnsi="仿宋" w:eastAsia="仿宋"/>
                <w:szCs w:val="21"/>
                <w:highlight w:val="none"/>
              </w:rPr>
            </w:pPr>
            <w:r>
              <w:rPr>
                <w:rFonts w:hint="eastAsia" w:ascii="仿宋" w:hAnsi="仿宋" w:eastAsia="仿宋"/>
                <w:szCs w:val="21"/>
                <w:highlight w:val="none"/>
              </w:rPr>
              <w:t>（5）其他弄虚作假的行为。</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710" w:type="dxa"/>
            <w:vAlign w:val="center"/>
          </w:tcPr>
          <w:p>
            <w:pPr>
              <w:tabs>
                <w:tab w:val="left" w:pos="1260"/>
                <w:tab w:val="left" w:pos="1620"/>
              </w:tabs>
              <w:adjustRightInd w:val="0"/>
              <w:snapToGrid w:val="0"/>
              <w:spacing w:line="320" w:lineRule="exact"/>
              <w:ind w:left="210"/>
              <w:textAlignment w:val="baseline"/>
              <w:rPr>
                <w:rFonts w:ascii="仿宋" w:hAnsi="仿宋" w:eastAsia="仿宋"/>
                <w:szCs w:val="21"/>
                <w:highlight w:val="none"/>
              </w:rPr>
            </w:pPr>
            <w:r>
              <w:rPr>
                <w:rFonts w:hint="eastAsia" w:ascii="仿宋" w:hAnsi="仿宋" w:eastAsia="仿宋"/>
                <w:szCs w:val="21"/>
                <w:highlight w:val="none"/>
              </w:rPr>
              <w:t>6</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报价修正</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报价出现前后不一致时，投标人按照招标文件评标办法要求确认修正后的报价；</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32" w:hRule="atLeast"/>
          <w:jc w:val="center"/>
        </w:trPr>
        <w:tc>
          <w:tcPr>
            <w:tcW w:w="710" w:type="dxa"/>
            <w:vAlign w:val="center"/>
          </w:tcPr>
          <w:p>
            <w:pPr>
              <w:tabs>
                <w:tab w:val="left" w:pos="1260"/>
                <w:tab w:val="left" w:pos="1620"/>
              </w:tabs>
              <w:adjustRightInd w:val="0"/>
              <w:snapToGrid w:val="0"/>
              <w:spacing w:line="320" w:lineRule="exact"/>
              <w:ind w:left="210"/>
              <w:textAlignment w:val="baseline"/>
              <w:rPr>
                <w:rFonts w:ascii="仿宋" w:hAnsi="仿宋" w:eastAsia="仿宋"/>
                <w:szCs w:val="21"/>
                <w:highlight w:val="none"/>
              </w:rPr>
            </w:pPr>
            <w:r>
              <w:rPr>
                <w:rFonts w:hint="eastAsia" w:ascii="仿宋" w:hAnsi="仿宋" w:eastAsia="仿宋"/>
                <w:szCs w:val="21"/>
                <w:highlight w:val="none"/>
              </w:rPr>
              <w:t>7</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投标有效期</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ascii="仿宋" w:hAnsi="仿宋" w:eastAsia="仿宋"/>
                <w:szCs w:val="21"/>
                <w:highlight w:val="none"/>
              </w:rPr>
              <w:t>投标有效期满足招标文件要求的</w:t>
            </w:r>
            <w:r>
              <w:rPr>
                <w:rFonts w:hint="eastAsia" w:ascii="仿宋" w:hAnsi="仿宋" w:eastAsia="仿宋"/>
                <w:szCs w:val="21"/>
                <w:highlight w:val="none"/>
              </w:rPr>
              <w:t>；</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10" w:type="dxa"/>
            <w:vAlign w:val="center"/>
          </w:tcPr>
          <w:p>
            <w:pPr>
              <w:tabs>
                <w:tab w:val="left" w:pos="1260"/>
                <w:tab w:val="left" w:pos="1620"/>
              </w:tabs>
              <w:adjustRightInd w:val="0"/>
              <w:snapToGrid w:val="0"/>
              <w:spacing w:line="320" w:lineRule="exact"/>
              <w:ind w:left="210"/>
              <w:textAlignment w:val="baseline"/>
              <w:rPr>
                <w:rFonts w:ascii="仿宋" w:hAnsi="仿宋" w:eastAsia="仿宋"/>
                <w:szCs w:val="21"/>
                <w:highlight w:val="none"/>
              </w:rPr>
            </w:pPr>
            <w:r>
              <w:rPr>
                <w:rFonts w:hint="eastAsia" w:ascii="仿宋" w:hAnsi="仿宋" w:eastAsia="仿宋"/>
                <w:szCs w:val="21"/>
                <w:highlight w:val="none"/>
              </w:rPr>
              <w:t>8</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备选方案</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trike/>
                <w:szCs w:val="21"/>
                <w:highlight w:val="none"/>
              </w:rPr>
            </w:pPr>
            <w:r>
              <w:rPr>
                <w:rFonts w:hint="eastAsia" w:ascii="仿宋" w:hAnsi="仿宋" w:eastAsia="仿宋"/>
                <w:szCs w:val="21"/>
                <w:highlight w:val="none"/>
              </w:rPr>
              <w:t>投标人不得提交两份或者多份内容不同的投标文件，或者在同一份投标文件中对同一招标项目有两个或者多个报价；</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3" w:hRule="atLeast"/>
          <w:jc w:val="center"/>
        </w:trPr>
        <w:tc>
          <w:tcPr>
            <w:tcW w:w="710" w:type="dxa"/>
            <w:vAlign w:val="center"/>
          </w:tcPr>
          <w:p>
            <w:pPr>
              <w:tabs>
                <w:tab w:val="left" w:pos="1260"/>
                <w:tab w:val="left" w:pos="1620"/>
              </w:tabs>
              <w:adjustRightInd w:val="0"/>
              <w:snapToGrid w:val="0"/>
              <w:spacing w:line="320" w:lineRule="exact"/>
              <w:ind w:left="210"/>
              <w:textAlignment w:val="baseline"/>
              <w:rPr>
                <w:rFonts w:ascii="仿宋" w:hAnsi="仿宋" w:eastAsia="仿宋"/>
                <w:szCs w:val="21"/>
                <w:highlight w:val="none"/>
              </w:rPr>
            </w:pPr>
            <w:r>
              <w:rPr>
                <w:rFonts w:hint="eastAsia" w:ascii="仿宋" w:hAnsi="仿宋" w:eastAsia="仿宋"/>
                <w:szCs w:val="21"/>
                <w:highlight w:val="none"/>
              </w:rPr>
              <w:t>9</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投标内容</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投标人提供的货物/服务无实质性遗漏</w:t>
            </w:r>
          </w:p>
        </w:tc>
        <w:tc>
          <w:tcPr>
            <w:tcW w:w="1805"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10" w:type="dxa"/>
            <w:vAlign w:val="center"/>
          </w:tcPr>
          <w:p>
            <w:pPr>
              <w:tabs>
                <w:tab w:val="left" w:pos="1260"/>
                <w:tab w:val="left" w:pos="1620"/>
              </w:tabs>
              <w:adjustRightInd w:val="0"/>
              <w:snapToGrid w:val="0"/>
              <w:spacing w:line="320" w:lineRule="exact"/>
              <w:ind w:left="210"/>
              <w:textAlignment w:val="baseline"/>
              <w:rPr>
                <w:rFonts w:ascii="仿宋" w:hAnsi="仿宋" w:eastAsia="仿宋"/>
                <w:szCs w:val="21"/>
                <w:highlight w:val="none"/>
              </w:rPr>
            </w:pPr>
            <w:r>
              <w:rPr>
                <w:rFonts w:hint="eastAsia" w:ascii="仿宋" w:hAnsi="仿宋" w:eastAsia="仿宋"/>
                <w:szCs w:val="21"/>
                <w:highlight w:val="none"/>
              </w:rPr>
              <w:t>10</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项目实施期限和项目实施地点</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满足招标文件要求；</w:t>
            </w:r>
          </w:p>
        </w:tc>
        <w:tc>
          <w:tcPr>
            <w:tcW w:w="1805" w:type="dxa"/>
            <w:tcBorders>
              <w:bottom w:val="single" w:color="auto" w:sz="4" w:space="0"/>
            </w:tcBorders>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4" w:hRule="atLeast"/>
          <w:jc w:val="center"/>
        </w:trPr>
        <w:tc>
          <w:tcPr>
            <w:tcW w:w="710" w:type="dxa"/>
            <w:vAlign w:val="center"/>
          </w:tcPr>
          <w:p>
            <w:pPr>
              <w:tabs>
                <w:tab w:val="left" w:pos="1260"/>
                <w:tab w:val="left" w:pos="1620"/>
              </w:tabs>
              <w:adjustRightInd w:val="0"/>
              <w:snapToGrid w:val="0"/>
              <w:spacing w:line="320" w:lineRule="exact"/>
              <w:ind w:left="210"/>
              <w:textAlignment w:val="baseline"/>
              <w:rPr>
                <w:rFonts w:ascii="仿宋" w:hAnsi="仿宋" w:eastAsia="仿宋"/>
                <w:szCs w:val="21"/>
                <w:highlight w:val="none"/>
              </w:rPr>
            </w:pPr>
            <w:r>
              <w:rPr>
                <w:rFonts w:hint="eastAsia" w:ascii="仿宋" w:hAnsi="仿宋" w:eastAsia="仿宋"/>
                <w:szCs w:val="21"/>
                <w:highlight w:val="none"/>
              </w:rPr>
              <w:t>11</w:t>
            </w:r>
          </w:p>
        </w:tc>
        <w:tc>
          <w:tcPr>
            <w:tcW w:w="184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履约保证金</w:t>
            </w:r>
          </w:p>
        </w:tc>
        <w:tc>
          <w:tcPr>
            <w:tcW w:w="5320" w:type="dxa"/>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r>
              <w:rPr>
                <w:rFonts w:hint="eastAsia" w:ascii="仿宋" w:hAnsi="仿宋" w:eastAsia="仿宋"/>
                <w:szCs w:val="21"/>
                <w:highlight w:val="none"/>
              </w:rPr>
              <w:t>满足招标文件要求；</w:t>
            </w:r>
          </w:p>
        </w:tc>
        <w:tc>
          <w:tcPr>
            <w:tcW w:w="1805" w:type="dxa"/>
            <w:tcBorders>
              <w:bottom w:val="single" w:color="auto" w:sz="4" w:space="0"/>
            </w:tcBorders>
            <w:vAlign w:val="center"/>
          </w:tcPr>
          <w:p>
            <w:pPr>
              <w:tabs>
                <w:tab w:val="left" w:pos="1260"/>
                <w:tab w:val="left" w:pos="1620"/>
              </w:tabs>
              <w:adjustRightInd w:val="0"/>
              <w:snapToGrid w:val="0"/>
              <w:spacing w:line="320" w:lineRule="exact"/>
              <w:textAlignment w:val="baseline"/>
              <w:rPr>
                <w:rFonts w:ascii="仿宋" w:hAnsi="仿宋" w:eastAsia="仿宋"/>
                <w:szCs w:val="21"/>
                <w:highlight w:val="none"/>
              </w:rPr>
            </w:pPr>
          </w:p>
        </w:tc>
      </w:tr>
    </w:tbl>
    <w:p>
      <w:pPr>
        <w:pStyle w:val="4"/>
        <w:tabs>
          <w:tab w:val="clear" w:pos="618"/>
          <w:tab w:val="clear" w:pos="927"/>
        </w:tabs>
        <w:rPr>
          <w:rFonts w:ascii="仿宋" w:hAnsi="仿宋" w:eastAsia="仿宋" w:cs="仿宋"/>
          <w:color w:val="000000"/>
          <w:highlight w:val="none"/>
        </w:rPr>
      </w:pPr>
      <w:r>
        <w:rPr>
          <w:rFonts w:hint="eastAsia" w:ascii="仿宋" w:hAnsi="仿宋" w:eastAsia="仿宋" w:cs="仿宋"/>
          <w:color w:val="000000"/>
          <w:highlight w:val="none"/>
        </w:rPr>
        <w:br w:type="page"/>
      </w:r>
      <w:bookmarkStart w:id="793" w:name="_Toc12459"/>
      <w:r>
        <w:rPr>
          <w:rFonts w:hint="eastAsia" w:ascii="仿宋" w:hAnsi="仿宋" w:eastAsia="仿宋" w:cs="仿宋"/>
          <w:color w:val="000000"/>
          <w:highlight w:val="none"/>
        </w:rPr>
        <w:t>十、投标技术方案</w:t>
      </w:r>
      <w:bookmarkEnd w:id="789"/>
      <w:bookmarkEnd w:id="790"/>
      <w:bookmarkEnd w:id="791"/>
      <w:bookmarkEnd w:id="792"/>
      <w:bookmarkEnd w:id="793"/>
    </w:p>
    <w:p>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(自行承诺)</w:t>
      </w: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pStyle w:val="4"/>
        <w:tabs>
          <w:tab w:val="clear" w:pos="618"/>
          <w:tab w:val="clear" w:pos="927"/>
        </w:tabs>
        <w:rPr>
          <w:rFonts w:ascii="仿宋" w:hAnsi="仿宋" w:eastAsia="仿宋" w:cs="仿宋"/>
          <w:color w:val="000000"/>
          <w:highlight w:val="none"/>
        </w:rPr>
      </w:pPr>
      <w:bookmarkStart w:id="794" w:name="_Toc14792"/>
      <w:bookmarkStart w:id="795" w:name="_Toc328403511"/>
      <w:bookmarkStart w:id="796" w:name="_Toc300264769"/>
      <w:r>
        <w:rPr>
          <w:rFonts w:hint="eastAsia" w:ascii="仿宋" w:hAnsi="仿宋" w:eastAsia="仿宋" w:cs="仿宋"/>
          <w:color w:val="000000"/>
          <w:highlight w:val="none"/>
        </w:rPr>
        <w:br w:type="page"/>
      </w:r>
      <w:bookmarkStart w:id="797" w:name="_Toc514253205"/>
      <w:bookmarkStart w:id="798" w:name="_Toc6561"/>
      <w:bookmarkStart w:id="799" w:name="_Toc1555"/>
      <w:bookmarkStart w:id="800" w:name="_Toc3297"/>
      <w:bookmarkStart w:id="801" w:name="_Toc18248"/>
      <w:r>
        <w:rPr>
          <w:rFonts w:hint="eastAsia" w:ascii="仿宋" w:hAnsi="仿宋" w:eastAsia="仿宋" w:cs="仿宋"/>
          <w:color w:val="000000"/>
          <w:highlight w:val="none"/>
        </w:rPr>
        <w:t>十一、</w:t>
      </w:r>
      <w:bookmarkEnd w:id="794"/>
      <w:bookmarkEnd w:id="795"/>
      <w:bookmarkEnd w:id="796"/>
      <w:r>
        <w:rPr>
          <w:rFonts w:hint="eastAsia" w:ascii="仿宋" w:hAnsi="仿宋" w:eastAsia="仿宋" w:cs="仿宋"/>
          <w:color w:val="000000"/>
          <w:highlight w:val="none"/>
        </w:rPr>
        <w:t>项目交付及安装方案</w:t>
      </w:r>
      <w:bookmarkEnd w:id="797"/>
      <w:bookmarkEnd w:id="798"/>
      <w:bookmarkEnd w:id="799"/>
      <w:bookmarkEnd w:id="800"/>
      <w:bookmarkEnd w:id="801"/>
    </w:p>
    <w:p>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(自行编制)</w:t>
      </w: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jc w:val="center"/>
        <w:rPr>
          <w:rFonts w:ascii="仿宋" w:hAnsi="仿宋" w:eastAsia="仿宋" w:cs="仿宋"/>
          <w:color w:val="000000"/>
          <w:highlight w:val="none"/>
        </w:rPr>
      </w:pPr>
    </w:p>
    <w:p>
      <w:pPr>
        <w:pStyle w:val="4"/>
        <w:tabs>
          <w:tab w:val="clear" w:pos="618"/>
          <w:tab w:val="clear" w:pos="927"/>
        </w:tabs>
        <w:rPr>
          <w:rFonts w:ascii="仿宋" w:hAnsi="仿宋" w:eastAsia="仿宋" w:cs="仿宋"/>
          <w:color w:val="000000"/>
          <w:highlight w:val="none"/>
        </w:rPr>
      </w:pPr>
      <w:bookmarkStart w:id="802" w:name="_Toc328403513"/>
      <w:bookmarkStart w:id="803" w:name="_Toc300264771"/>
      <w:bookmarkStart w:id="804" w:name="_Toc244586562"/>
      <w:bookmarkStart w:id="805" w:name="_Toc288584636"/>
      <w:r>
        <w:rPr>
          <w:rFonts w:hint="eastAsia" w:ascii="仿宋" w:hAnsi="仿宋" w:eastAsia="仿宋" w:cs="仿宋"/>
          <w:color w:val="000000"/>
          <w:sz w:val="24"/>
          <w:highlight w:val="none"/>
        </w:rPr>
        <w:br w:type="page"/>
      </w:r>
      <w:bookmarkStart w:id="806" w:name="_Toc28483"/>
      <w:bookmarkStart w:id="807" w:name="_Toc15456"/>
      <w:bookmarkStart w:id="808" w:name="_Toc19191"/>
      <w:bookmarkStart w:id="809" w:name="_Toc514253206"/>
      <w:bookmarkStart w:id="810" w:name="_Toc302"/>
      <w:r>
        <w:rPr>
          <w:rFonts w:hint="eastAsia" w:ascii="仿宋" w:hAnsi="仿宋" w:eastAsia="仿宋" w:cs="仿宋"/>
          <w:color w:val="000000"/>
          <w:highlight w:val="none"/>
        </w:rPr>
        <w:t>十二、售后服务计划及承诺</w:t>
      </w:r>
      <w:bookmarkEnd w:id="806"/>
      <w:bookmarkEnd w:id="807"/>
      <w:bookmarkEnd w:id="808"/>
      <w:bookmarkEnd w:id="809"/>
      <w:bookmarkEnd w:id="810"/>
    </w:p>
    <w:p>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(自行编制)</w:t>
      </w:r>
    </w:p>
    <w:p>
      <w:pPr>
        <w:spacing w:line="360" w:lineRule="auto"/>
        <w:ind w:right="454"/>
        <w:rPr>
          <w:rFonts w:ascii="仿宋" w:hAnsi="仿宋" w:eastAsia="仿宋" w:cs="仿宋"/>
          <w:color w:val="000000"/>
          <w:sz w:val="24"/>
          <w:highlight w:val="none"/>
        </w:rPr>
      </w:pPr>
    </w:p>
    <w:p>
      <w:pPr>
        <w:pStyle w:val="4"/>
        <w:tabs>
          <w:tab w:val="clear" w:pos="618"/>
          <w:tab w:val="clear" w:pos="927"/>
        </w:tabs>
        <w:rPr>
          <w:rFonts w:ascii="仿宋" w:hAnsi="仿宋" w:eastAsia="仿宋" w:cs="仿宋"/>
          <w:color w:val="000000"/>
          <w:highlight w:val="none"/>
        </w:rPr>
      </w:pPr>
      <w:r>
        <w:rPr>
          <w:rFonts w:hint="eastAsia" w:ascii="仿宋" w:hAnsi="仿宋" w:eastAsia="仿宋"/>
          <w:color w:val="000000"/>
          <w:highlight w:val="none"/>
        </w:rPr>
        <w:br w:type="page"/>
      </w:r>
      <w:bookmarkStart w:id="811" w:name="_Toc22187"/>
      <w:bookmarkStart w:id="812" w:name="_Toc6330"/>
      <w:bookmarkStart w:id="813" w:name="_Toc32164"/>
      <w:bookmarkStart w:id="814" w:name="_Toc1218"/>
      <w:bookmarkStart w:id="815" w:name="_Toc514253207"/>
      <w:r>
        <w:rPr>
          <w:rFonts w:hint="eastAsia" w:ascii="仿宋" w:hAnsi="仿宋" w:eastAsia="仿宋" w:cs="仿宋"/>
          <w:color w:val="000000"/>
          <w:highlight w:val="none"/>
        </w:rPr>
        <w:t>十三、培训计划及培训方案</w:t>
      </w:r>
      <w:bookmarkEnd w:id="811"/>
      <w:bookmarkEnd w:id="812"/>
      <w:bookmarkEnd w:id="813"/>
      <w:bookmarkEnd w:id="814"/>
      <w:bookmarkEnd w:id="815"/>
    </w:p>
    <w:p>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(自行编制)</w:t>
      </w:r>
    </w:p>
    <w:p>
      <w:pPr>
        <w:pStyle w:val="2"/>
        <w:rPr>
          <w:rFonts w:ascii="仿宋" w:hAnsi="仿宋" w:eastAsia="仿宋"/>
          <w:color w:val="000000"/>
          <w:highlight w:val="none"/>
        </w:rPr>
      </w:pPr>
    </w:p>
    <w:p>
      <w:pPr>
        <w:spacing w:line="360" w:lineRule="auto"/>
        <w:ind w:right="454"/>
        <w:rPr>
          <w:rFonts w:ascii="仿宋" w:hAnsi="仿宋" w:eastAsia="仿宋" w:cs="仿宋"/>
          <w:color w:val="000000"/>
          <w:sz w:val="24"/>
          <w:highlight w:val="none"/>
        </w:rPr>
      </w:pPr>
    </w:p>
    <w:p>
      <w:pPr>
        <w:pStyle w:val="4"/>
        <w:tabs>
          <w:tab w:val="clear" w:pos="618"/>
          <w:tab w:val="clear" w:pos="927"/>
        </w:tabs>
        <w:rPr>
          <w:rFonts w:ascii="仿宋" w:hAnsi="仿宋" w:eastAsia="仿宋" w:cs="仿宋"/>
          <w:color w:val="000000"/>
          <w:highlight w:val="none"/>
        </w:rPr>
      </w:pPr>
      <w:bookmarkStart w:id="816" w:name="_Toc27835"/>
      <w:r>
        <w:rPr>
          <w:rFonts w:hint="eastAsia" w:ascii="仿宋" w:hAnsi="仿宋" w:eastAsia="仿宋" w:cs="仿宋"/>
          <w:color w:val="000000"/>
          <w:highlight w:val="none"/>
        </w:rPr>
        <w:br w:type="page"/>
      </w:r>
      <w:bookmarkStart w:id="817" w:name="_Toc10604"/>
      <w:bookmarkStart w:id="818" w:name="_Toc514253208"/>
      <w:bookmarkStart w:id="819" w:name="_Toc1809"/>
      <w:bookmarkStart w:id="820" w:name="_Toc24248"/>
      <w:bookmarkStart w:id="821" w:name="_Toc12158"/>
      <w:r>
        <w:rPr>
          <w:rFonts w:hint="eastAsia" w:ascii="仿宋" w:hAnsi="仿宋" w:eastAsia="仿宋" w:cs="仿宋"/>
          <w:color w:val="000000"/>
          <w:highlight w:val="none"/>
        </w:rPr>
        <w:t>十四、拟投入本项目人员汇总表</w:t>
      </w:r>
      <w:bookmarkEnd w:id="802"/>
      <w:bookmarkEnd w:id="803"/>
      <w:bookmarkEnd w:id="804"/>
      <w:bookmarkEnd w:id="805"/>
      <w:bookmarkEnd w:id="816"/>
      <w:bookmarkEnd w:id="817"/>
      <w:bookmarkEnd w:id="818"/>
      <w:bookmarkEnd w:id="819"/>
      <w:bookmarkEnd w:id="820"/>
      <w:bookmarkEnd w:id="821"/>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276"/>
        <w:gridCol w:w="2101"/>
        <w:gridCol w:w="952"/>
        <w:gridCol w:w="1624"/>
        <w:gridCol w:w="2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875" w:type="dxa"/>
            <w:vAlign w:val="center"/>
          </w:tcPr>
          <w:p>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序号</w:t>
            </w:r>
          </w:p>
        </w:tc>
        <w:tc>
          <w:tcPr>
            <w:tcW w:w="1276" w:type="dxa"/>
            <w:vAlign w:val="center"/>
          </w:tcPr>
          <w:p>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姓 名</w:t>
            </w:r>
          </w:p>
        </w:tc>
        <w:tc>
          <w:tcPr>
            <w:tcW w:w="2101" w:type="dxa"/>
            <w:vAlign w:val="center"/>
          </w:tcPr>
          <w:p>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出生日期</w:t>
            </w:r>
          </w:p>
        </w:tc>
        <w:tc>
          <w:tcPr>
            <w:tcW w:w="952" w:type="dxa"/>
            <w:vAlign w:val="center"/>
          </w:tcPr>
          <w:p>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性别</w:t>
            </w:r>
          </w:p>
        </w:tc>
        <w:tc>
          <w:tcPr>
            <w:tcW w:w="1624" w:type="dxa"/>
            <w:vAlign w:val="center"/>
          </w:tcPr>
          <w:p>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专业</w:t>
            </w:r>
          </w:p>
        </w:tc>
        <w:tc>
          <w:tcPr>
            <w:tcW w:w="2461" w:type="dxa"/>
            <w:vAlign w:val="center"/>
          </w:tcPr>
          <w:p>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在本项目拟任职务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75" w:type="dxa"/>
          </w:tcPr>
          <w:p>
            <w:pPr>
              <w:spacing w:line="360" w:lineRule="auto"/>
              <w:jc w:val="center"/>
              <w:rPr>
                <w:rFonts w:ascii="仿宋" w:hAnsi="仿宋" w:eastAsia="仿宋" w:cs="仿宋"/>
                <w:color w:val="000000"/>
                <w:sz w:val="24"/>
                <w:highlight w:val="none"/>
              </w:rPr>
            </w:pPr>
          </w:p>
        </w:tc>
        <w:tc>
          <w:tcPr>
            <w:tcW w:w="1276" w:type="dxa"/>
          </w:tcPr>
          <w:p>
            <w:pPr>
              <w:spacing w:line="360" w:lineRule="auto"/>
              <w:jc w:val="center"/>
              <w:rPr>
                <w:rFonts w:ascii="仿宋" w:hAnsi="仿宋" w:eastAsia="仿宋" w:cs="仿宋"/>
                <w:color w:val="000000"/>
                <w:sz w:val="24"/>
                <w:highlight w:val="none"/>
              </w:rPr>
            </w:pPr>
          </w:p>
        </w:tc>
        <w:tc>
          <w:tcPr>
            <w:tcW w:w="2101" w:type="dxa"/>
          </w:tcPr>
          <w:p>
            <w:pPr>
              <w:spacing w:line="360" w:lineRule="auto"/>
              <w:jc w:val="center"/>
              <w:rPr>
                <w:rFonts w:ascii="仿宋" w:hAnsi="仿宋" w:eastAsia="仿宋" w:cs="仿宋"/>
                <w:color w:val="000000"/>
                <w:sz w:val="24"/>
                <w:highlight w:val="none"/>
              </w:rPr>
            </w:pPr>
          </w:p>
        </w:tc>
        <w:tc>
          <w:tcPr>
            <w:tcW w:w="952" w:type="dxa"/>
          </w:tcPr>
          <w:p>
            <w:pPr>
              <w:spacing w:line="360" w:lineRule="auto"/>
              <w:jc w:val="center"/>
              <w:rPr>
                <w:rFonts w:ascii="仿宋" w:hAnsi="仿宋" w:eastAsia="仿宋" w:cs="仿宋"/>
                <w:color w:val="000000"/>
                <w:sz w:val="24"/>
                <w:highlight w:val="none"/>
              </w:rPr>
            </w:pPr>
          </w:p>
        </w:tc>
        <w:tc>
          <w:tcPr>
            <w:tcW w:w="1624" w:type="dxa"/>
          </w:tcPr>
          <w:p>
            <w:pPr>
              <w:spacing w:line="360" w:lineRule="auto"/>
              <w:jc w:val="center"/>
              <w:rPr>
                <w:rFonts w:ascii="仿宋" w:hAnsi="仿宋" w:eastAsia="仿宋" w:cs="仿宋"/>
                <w:color w:val="000000"/>
                <w:sz w:val="24"/>
                <w:highlight w:val="none"/>
              </w:rPr>
            </w:pPr>
          </w:p>
        </w:tc>
        <w:tc>
          <w:tcPr>
            <w:tcW w:w="2461" w:type="dxa"/>
          </w:tcPr>
          <w:p>
            <w:pPr>
              <w:spacing w:line="360" w:lineRule="auto"/>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75" w:type="dxa"/>
          </w:tcPr>
          <w:p>
            <w:pPr>
              <w:spacing w:line="360" w:lineRule="auto"/>
              <w:jc w:val="center"/>
              <w:rPr>
                <w:rFonts w:ascii="仿宋" w:hAnsi="仿宋" w:eastAsia="仿宋" w:cs="仿宋"/>
                <w:color w:val="000000"/>
                <w:sz w:val="24"/>
                <w:highlight w:val="none"/>
              </w:rPr>
            </w:pPr>
          </w:p>
        </w:tc>
        <w:tc>
          <w:tcPr>
            <w:tcW w:w="1276" w:type="dxa"/>
          </w:tcPr>
          <w:p>
            <w:pPr>
              <w:spacing w:line="360" w:lineRule="auto"/>
              <w:jc w:val="center"/>
              <w:rPr>
                <w:rFonts w:ascii="仿宋" w:hAnsi="仿宋" w:eastAsia="仿宋" w:cs="仿宋"/>
                <w:color w:val="000000"/>
                <w:sz w:val="24"/>
                <w:highlight w:val="none"/>
              </w:rPr>
            </w:pPr>
          </w:p>
        </w:tc>
        <w:tc>
          <w:tcPr>
            <w:tcW w:w="2101" w:type="dxa"/>
          </w:tcPr>
          <w:p>
            <w:pPr>
              <w:spacing w:line="360" w:lineRule="auto"/>
              <w:jc w:val="center"/>
              <w:rPr>
                <w:rFonts w:ascii="仿宋" w:hAnsi="仿宋" w:eastAsia="仿宋" w:cs="仿宋"/>
                <w:color w:val="000000"/>
                <w:sz w:val="24"/>
                <w:highlight w:val="none"/>
              </w:rPr>
            </w:pPr>
          </w:p>
        </w:tc>
        <w:tc>
          <w:tcPr>
            <w:tcW w:w="952" w:type="dxa"/>
          </w:tcPr>
          <w:p>
            <w:pPr>
              <w:spacing w:line="360" w:lineRule="auto"/>
              <w:jc w:val="center"/>
              <w:rPr>
                <w:rFonts w:ascii="仿宋" w:hAnsi="仿宋" w:eastAsia="仿宋" w:cs="仿宋"/>
                <w:color w:val="000000"/>
                <w:sz w:val="24"/>
                <w:highlight w:val="none"/>
              </w:rPr>
            </w:pPr>
          </w:p>
        </w:tc>
        <w:tc>
          <w:tcPr>
            <w:tcW w:w="1624" w:type="dxa"/>
          </w:tcPr>
          <w:p>
            <w:pPr>
              <w:spacing w:line="360" w:lineRule="auto"/>
              <w:jc w:val="center"/>
              <w:rPr>
                <w:rFonts w:ascii="仿宋" w:hAnsi="仿宋" w:eastAsia="仿宋" w:cs="仿宋"/>
                <w:color w:val="000000"/>
                <w:sz w:val="24"/>
                <w:highlight w:val="none"/>
              </w:rPr>
            </w:pPr>
          </w:p>
        </w:tc>
        <w:tc>
          <w:tcPr>
            <w:tcW w:w="2461" w:type="dxa"/>
          </w:tcPr>
          <w:p>
            <w:pPr>
              <w:spacing w:line="360" w:lineRule="auto"/>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75" w:type="dxa"/>
          </w:tcPr>
          <w:p>
            <w:pPr>
              <w:spacing w:line="360" w:lineRule="auto"/>
              <w:jc w:val="center"/>
              <w:rPr>
                <w:rFonts w:ascii="仿宋" w:hAnsi="仿宋" w:eastAsia="仿宋" w:cs="仿宋"/>
                <w:color w:val="000000"/>
                <w:sz w:val="24"/>
                <w:highlight w:val="none"/>
              </w:rPr>
            </w:pPr>
          </w:p>
        </w:tc>
        <w:tc>
          <w:tcPr>
            <w:tcW w:w="1276" w:type="dxa"/>
          </w:tcPr>
          <w:p>
            <w:pPr>
              <w:spacing w:line="360" w:lineRule="auto"/>
              <w:jc w:val="center"/>
              <w:rPr>
                <w:rFonts w:ascii="仿宋" w:hAnsi="仿宋" w:eastAsia="仿宋" w:cs="仿宋"/>
                <w:color w:val="000000"/>
                <w:sz w:val="24"/>
                <w:highlight w:val="none"/>
              </w:rPr>
            </w:pPr>
          </w:p>
        </w:tc>
        <w:tc>
          <w:tcPr>
            <w:tcW w:w="2101" w:type="dxa"/>
          </w:tcPr>
          <w:p>
            <w:pPr>
              <w:spacing w:line="360" w:lineRule="auto"/>
              <w:jc w:val="center"/>
              <w:rPr>
                <w:rFonts w:ascii="仿宋" w:hAnsi="仿宋" w:eastAsia="仿宋" w:cs="仿宋"/>
                <w:color w:val="000000"/>
                <w:sz w:val="24"/>
                <w:highlight w:val="none"/>
              </w:rPr>
            </w:pPr>
          </w:p>
        </w:tc>
        <w:tc>
          <w:tcPr>
            <w:tcW w:w="952" w:type="dxa"/>
          </w:tcPr>
          <w:p>
            <w:pPr>
              <w:spacing w:line="360" w:lineRule="auto"/>
              <w:jc w:val="center"/>
              <w:rPr>
                <w:rFonts w:ascii="仿宋" w:hAnsi="仿宋" w:eastAsia="仿宋" w:cs="仿宋"/>
                <w:color w:val="000000"/>
                <w:sz w:val="24"/>
                <w:highlight w:val="none"/>
              </w:rPr>
            </w:pPr>
          </w:p>
        </w:tc>
        <w:tc>
          <w:tcPr>
            <w:tcW w:w="1624" w:type="dxa"/>
          </w:tcPr>
          <w:p>
            <w:pPr>
              <w:spacing w:line="360" w:lineRule="auto"/>
              <w:jc w:val="center"/>
              <w:rPr>
                <w:rFonts w:ascii="仿宋" w:hAnsi="仿宋" w:eastAsia="仿宋" w:cs="仿宋"/>
                <w:color w:val="000000"/>
                <w:sz w:val="24"/>
                <w:highlight w:val="none"/>
              </w:rPr>
            </w:pPr>
          </w:p>
        </w:tc>
        <w:tc>
          <w:tcPr>
            <w:tcW w:w="2461" w:type="dxa"/>
          </w:tcPr>
          <w:p>
            <w:pPr>
              <w:spacing w:line="360" w:lineRule="auto"/>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75" w:type="dxa"/>
          </w:tcPr>
          <w:p>
            <w:pPr>
              <w:spacing w:line="360" w:lineRule="auto"/>
              <w:jc w:val="center"/>
              <w:rPr>
                <w:rFonts w:ascii="仿宋" w:hAnsi="仿宋" w:eastAsia="仿宋" w:cs="仿宋"/>
                <w:color w:val="000000"/>
                <w:sz w:val="24"/>
                <w:highlight w:val="none"/>
              </w:rPr>
            </w:pPr>
          </w:p>
        </w:tc>
        <w:tc>
          <w:tcPr>
            <w:tcW w:w="1276" w:type="dxa"/>
          </w:tcPr>
          <w:p>
            <w:pPr>
              <w:spacing w:line="360" w:lineRule="auto"/>
              <w:jc w:val="center"/>
              <w:rPr>
                <w:rFonts w:ascii="仿宋" w:hAnsi="仿宋" w:eastAsia="仿宋" w:cs="仿宋"/>
                <w:color w:val="000000"/>
                <w:sz w:val="24"/>
                <w:highlight w:val="none"/>
              </w:rPr>
            </w:pPr>
          </w:p>
        </w:tc>
        <w:tc>
          <w:tcPr>
            <w:tcW w:w="2101" w:type="dxa"/>
          </w:tcPr>
          <w:p>
            <w:pPr>
              <w:spacing w:line="360" w:lineRule="auto"/>
              <w:jc w:val="center"/>
              <w:rPr>
                <w:rFonts w:ascii="仿宋" w:hAnsi="仿宋" w:eastAsia="仿宋" w:cs="仿宋"/>
                <w:color w:val="000000"/>
                <w:sz w:val="24"/>
                <w:highlight w:val="none"/>
              </w:rPr>
            </w:pPr>
          </w:p>
        </w:tc>
        <w:tc>
          <w:tcPr>
            <w:tcW w:w="952" w:type="dxa"/>
          </w:tcPr>
          <w:p>
            <w:pPr>
              <w:spacing w:line="360" w:lineRule="auto"/>
              <w:jc w:val="center"/>
              <w:rPr>
                <w:rFonts w:ascii="仿宋" w:hAnsi="仿宋" w:eastAsia="仿宋" w:cs="仿宋"/>
                <w:color w:val="000000"/>
                <w:sz w:val="24"/>
                <w:highlight w:val="none"/>
              </w:rPr>
            </w:pPr>
          </w:p>
        </w:tc>
        <w:tc>
          <w:tcPr>
            <w:tcW w:w="1624" w:type="dxa"/>
          </w:tcPr>
          <w:p>
            <w:pPr>
              <w:spacing w:line="360" w:lineRule="auto"/>
              <w:jc w:val="center"/>
              <w:rPr>
                <w:rFonts w:ascii="仿宋" w:hAnsi="仿宋" w:eastAsia="仿宋" w:cs="仿宋"/>
                <w:color w:val="000000"/>
                <w:sz w:val="24"/>
                <w:highlight w:val="none"/>
              </w:rPr>
            </w:pPr>
          </w:p>
        </w:tc>
        <w:tc>
          <w:tcPr>
            <w:tcW w:w="2461" w:type="dxa"/>
          </w:tcPr>
          <w:p>
            <w:pPr>
              <w:spacing w:line="360" w:lineRule="auto"/>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75" w:type="dxa"/>
          </w:tcPr>
          <w:p>
            <w:pPr>
              <w:spacing w:line="360" w:lineRule="auto"/>
              <w:jc w:val="center"/>
              <w:rPr>
                <w:rFonts w:ascii="仿宋" w:hAnsi="仿宋" w:eastAsia="仿宋" w:cs="仿宋"/>
                <w:color w:val="000000"/>
                <w:sz w:val="24"/>
                <w:highlight w:val="none"/>
              </w:rPr>
            </w:pPr>
          </w:p>
        </w:tc>
        <w:tc>
          <w:tcPr>
            <w:tcW w:w="1276" w:type="dxa"/>
          </w:tcPr>
          <w:p>
            <w:pPr>
              <w:spacing w:line="360" w:lineRule="auto"/>
              <w:jc w:val="center"/>
              <w:rPr>
                <w:rFonts w:ascii="仿宋" w:hAnsi="仿宋" w:eastAsia="仿宋" w:cs="仿宋"/>
                <w:color w:val="000000"/>
                <w:sz w:val="24"/>
                <w:highlight w:val="none"/>
              </w:rPr>
            </w:pPr>
          </w:p>
        </w:tc>
        <w:tc>
          <w:tcPr>
            <w:tcW w:w="2101" w:type="dxa"/>
          </w:tcPr>
          <w:p>
            <w:pPr>
              <w:spacing w:line="360" w:lineRule="auto"/>
              <w:jc w:val="center"/>
              <w:rPr>
                <w:rFonts w:ascii="仿宋" w:hAnsi="仿宋" w:eastAsia="仿宋" w:cs="仿宋"/>
                <w:color w:val="000000"/>
                <w:sz w:val="24"/>
                <w:highlight w:val="none"/>
              </w:rPr>
            </w:pPr>
          </w:p>
        </w:tc>
        <w:tc>
          <w:tcPr>
            <w:tcW w:w="952" w:type="dxa"/>
          </w:tcPr>
          <w:p>
            <w:pPr>
              <w:spacing w:line="360" w:lineRule="auto"/>
              <w:jc w:val="center"/>
              <w:rPr>
                <w:rFonts w:ascii="仿宋" w:hAnsi="仿宋" w:eastAsia="仿宋" w:cs="仿宋"/>
                <w:color w:val="000000"/>
                <w:sz w:val="24"/>
                <w:highlight w:val="none"/>
              </w:rPr>
            </w:pPr>
          </w:p>
        </w:tc>
        <w:tc>
          <w:tcPr>
            <w:tcW w:w="1624" w:type="dxa"/>
          </w:tcPr>
          <w:p>
            <w:pPr>
              <w:spacing w:line="360" w:lineRule="auto"/>
              <w:jc w:val="center"/>
              <w:rPr>
                <w:rFonts w:ascii="仿宋" w:hAnsi="仿宋" w:eastAsia="仿宋" w:cs="仿宋"/>
                <w:color w:val="000000"/>
                <w:sz w:val="24"/>
                <w:highlight w:val="none"/>
              </w:rPr>
            </w:pPr>
          </w:p>
        </w:tc>
        <w:tc>
          <w:tcPr>
            <w:tcW w:w="2461" w:type="dxa"/>
          </w:tcPr>
          <w:p>
            <w:pPr>
              <w:spacing w:line="360" w:lineRule="auto"/>
              <w:jc w:val="center"/>
              <w:rPr>
                <w:rFonts w:ascii="仿宋" w:hAnsi="仿宋" w:eastAsia="仿宋" w:cs="仿宋"/>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75" w:type="dxa"/>
          </w:tcPr>
          <w:p>
            <w:pPr>
              <w:spacing w:line="360" w:lineRule="auto"/>
              <w:jc w:val="center"/>
              <w:rPr>
                <w:rFonts w:ascii="仿宋" w:hAnsi="仿宋" w:eastAsia="仿宋" w:cs="仿宋"/>
                <w:color w:val="000000"/>
                <w:sz w:val="24"/>
                <w:highlight w:val="none"/>
              </w:rPr>
            </w:pPr>
          </w:p>
        </w:tc>
        <w:tc>
          <w:tcPr>
            <w:tcW w:w="1276" w:type="dxa"/>
          </w:tcPr>
          <w:p>
            <w:pPr>
              <w:spacing w:line="360" w:lineRule="auto"/>
              <w:jc w:val="center"/>
              <w:rPr>
                <w:rFonts w:ascii="仿宋" w:hAnsi="仿宋" w:eastAsia="仿宋" w:cs="仿宋"/>
                <w:color w:val="000000"/>
                <w:sz w:val="24"/>
                <w:highlight w:val="none"/>
              </w:rPr>
            </w:pPr>
          </w:p>
        </w:tc>
        <w:tc>
          <w:tcPr>
            <w:tcW w:w="2101" w:type="dxa"/>
          </w:tcPr>
          <w:p>
            <w:pPr>
              <w:spacing w:line="360" w:lineRule="auto"/>
              <w:jc w:val="center"/>
              <w:rPr>
                <w:rFonts w:ascii="仿宋" w:hAnsi="仿宋" w:eastAsia="仿宋" w:cs="仿宋"/>
                <w:color w:val="000000"/>
                <w:sz w:val="24"/>
                <w:highlight w:val="none"/>
              </w:rPr>
            </w:pPr>
          </w:p>
        </w:tc>
        <w:tc>
          <w:tcPr>
            <w:tcW w:w="952" w:type="dxa"/>
          </w:tcPr>
          <w:p>
            <w:pPr>
              <w:spacing w:line="360" w:lineRule="auto"/>
              <w:jc w:val="center"/>
              <w:rPr>
                <w:rFonts w:ascii="仿宋" w:hAnsi="仿宋" w:eastAsia="仿宋" w:cs="仿宋"/>
                <w:color w:val="000000"/>
                <w:sz w:val="24"/>
                <w:highlight w:val="none"/>
              </w:rPr>
            </w:pPr>
          </w:p>
        </w:tc>
        <w:tc>
          <w:tcPr>
            <w:tcW w:w="1624" w:type="dxa"/>
          </w:tcPr>
          <w:p>
            <w:pPr>
              <w:spacing w:line="360" w:lineRule="auto"/>
              <w:jc w:val="center"/>
              <w:rPr>
                <w:rFonts w:ascii="仿宋" w:hAnsi="仿宋" w:eastAsia="仿宋" w:cs="仿宋"/>
                <w:color w:val="000000"/>
                <w:sz w:val="24"/>
                <w:highlight w:val="none"/>
              </w:rPr>
            </w:pPr>
          </w:p>
        </w:tc>
        <w:tc>
          <w:tcPr>
            <w:tcW w:w="2461" w:type="dxa"/>
          </w:tcPr>
          <w:p>
            <w:pPr>
              <w:spacing w:line="360" w:lineRule="auto"/>
              <w:jc w:val="center"/>
              <w:rPr>
                <w:rFonts w:ascii="仿宋" w:hAnsi="仿宋" w:eastAsia="仿宋" w:cs="仿宋"/>
                <w:color w:val="000000"/>
                <w:sz w:val="24"/>
                <w:highlight w:val="none"/>
              </w:rPr>
            </w:pPr>
          </w:p>
        </w:tc>
      </w:tr>
    </w:tbl>
    <w:p>
      <w:pPr>
        <w:spacing w:line="360" w:lineRule="auto"/>
        <w:ind w:left="609" w:leftChars="100" w:right="454" w:hanging="399" w:hangingChars="190"/>
        <w:rPr>
          <w:rFonts w:ascii="仿宋" w:hAnsi="仿宋" w:eastAsia="仿宋" w:cs="仿宋"/>
          <w:color w:val="000000"/>
          <w:szCs w:val="21"/>
          <w:highlight w:val="none"/>
        </w:rPr>
      </w:pPr>
      <w:r>
        <w:rPr>
          <w:rFonts w:hint="eastAsia" w:ascii="仿宋" w:hAnsi="仿宋" w:eastAsia="仿宋" w:cs="仿宋"/>
          <w:color w:val="000000"/>
          <w:szCs w:val="21"/>
          <w:highlight w:val="none"/>
        </w:rPr>
        <w:t>注，附人员毕业证、职称证、资格证、保险证明等资料。</w:t>
      </w:r>
    </w:p>
    <w:p>
      <w:pPr>
        <w:spacing w:line="360" w:lineRule="auto"/>
        <w:ind w:left="609" w:leftChars="100" w:right="454" w:hanging="399" w:hangingChars="190"/>
        <w:rPr>
          <w:rFonts w:ascii="仿宋" w:hAnsi="仿宋" w:eastAsia="仿宋" w:cs="仿宋"/>
          <w:color w:val="000000"/>
          <w:szCs w:val="21"/>
          <w:highlight w:val="none"/>
        </w:rPr>
      </w:pPr>
    </w:p>
    <w:p>
      <w:pPr>
        <w:spacing w:line="360" w:lineRule="auto"/>
        <w:ind w:left="609" w:leftChars="100" w:right="454" w:hanging="399" w:hangingChars="190"/>
        <w:rPr>
          <w:rFonts w:ascii="仿宋" w:hAnsi="仿宋" w:eastAsia="仿宋" w:cs="仿宋"/>
          <w:color w:val="000000"/>
          <w:szCs w:val="21"/>
          <w:highlight w:val="none"/>
        </w:rPr>
      </w:pPr>
    </w:p>
    <w:p>
      <w:pPr>
        <w:spacing w:line="360" w:lineRule="auto"/>
        <w:ind w:left="609" w:leftChars="100" w:right="454" w:hanging="399" w:hangingChars="190"/>
        <w:rPr>
          <w:rFonts w:ascii="仿宋" w:hAnsi="仿宋" w:eastAsia="仿宋" w:cs="仿宋"/>
          <w:color w:val="000000"/>
          <w:szCs w:val="21"/>
          <w:highlight w:val="none"/>
        </w:rPr>
      </w:pPr>
    </w:p>
    <w:p>
      <w:pPr>
        <w:spacing w:line="360" w:lineRule="auto"/>
        <w:ind w:left="609" w:leftChars="100" w:right="454" w:hanging="399" w:hangingChars="190"/>
        <w:rPr>
          <w:rFonts w:ascii="仿宋" w:hAnsi="仿宋" w:eastAsia="仿宋" w:cs="仿宋"/>
          <w:color w:val="000000"/>
          <w:szCs w:val="21"/>
          <w:highlight w:val="none"/>
        </w:rPr>
      </w:pPr>
    </w:p>
    <w:p>
      <w:pPr>
        <w:spacing w:line="360" w:lineRule="auto"/>
        <w:ind w:left="609" w:leftChars="100" w:right="454" w:hanging="399" w:hangingChars="190"/>
        <w:rPr>
          <w:rFonts w:ascii="仿宋" w:hAnsi="仿宋" w:eastAsia="仿宋" w:cs="仿宋"/>
          <w:color w:val="000000"/>
          <w:szCs w:val="21"/>
          <w:highlight w:val="none"/>
        </w:rPr>
      </w:pPr>
    </w:p>
    <w:p>
      <w:pPr>
        <w:jc w:val="center"/>
        <w:rPr>
          <w:rFonts w:ascii="仿宋" w:hAnsi="仿宋" w:eastAsia="仿宋" w:cs="仿宋"/>
          <w:color w:val="000000"/>
          <w:sz w:val="24"/>
          <w:highlight w:val="none"/>
        </w:rPr>
      </w:pPr>
      <w:bookmarkStart w:id="822" w:name="_Toc5682"/>
      <w:r>
        <w:rPr>
          <w:rFonts w:hint="eastAsia" w:ascii="仿宋" w:hAnsi="仿宋" w:eastAsia="仿宋" w:cs="仿宋"/>
          <w:color w:val="000000"/>
          <w:highlight w:val="none"/>
        </w:rPr>
        <w:br w:type="page"/>
      </w:r>
      <w:bookmarkEnd w:id="822"/>
    </w:p>
    <w:p>
      <w:pPr>
        <w:snapToGrid w:val="0"/>
        <w:spacing w:line="360" w:lineRule="auto"/>
        <w:jc w:val="center"/>
        <w:rPr>
          <w:rFonts w:ascii="仿宋" w:hAnsi="仿宋" w:eastAsia="仿宋" w:cs="仿宋"/>
          <w:color w:val="000000"/>
          <w:sz w:val="24"/>
          <w:highlight w:val="none"/>
        </w:rPr>
      </w:pPr>
    </w:p>
    <w:p>
      <w:pPr>
        <w:pStyle w:val="4"/>
        <w:tabs>
          <w:tab w:val="clear" w:pos="618"/>
          <w:tab w:val="clear" w:pos="927"/>
        </w:tabs>
        <w:rPr>
          <w:rFonts w:ascii="仿宋" w:hAnsi="仿宋" w:eastAsia="仿宋" w:cs="仿宋"/>
          <w:color w:val="000000"/>
          <w:highlight w:val="none"/>
        </w:rPr>
      </w:pPr>
      <w:bookmarkStart w:id="823" w:name="_Toc514253214"/>
      <w:bookmarkStart w:id="824" w:name="_Toc31508"/>
      <w:bookmarkStart w:id="825" w:name="_Toc4963"/>
      <w:bookmarkStart w:id="826" w:name="_Toc4736"/>
      <w:bookmarkStart w:id="827" w:name="_Toc29405"/>
      <w:r>
        <w:rPr>
          <w:rFonts w:hint="eastAsia" w:ascii="仿宋" w:hAnsi="仿宋" w:eastAsia="仿宋" w:cs="仿宋"/>
          <w:color w:val="000000"/>
          <w:highlight w:val="none"/>
        </w:rPr>
        <w:t>十五、招标文件中要求提供的其他资质证件</w:t>
      </w:r>
      <w:bookmarkEnd w:id="823"/>
      <w:bookmarkEnd w:id="824"/>
      <w:bookmarkEnd w:id="825"/>
      <w:bookmarkEnd w:id="826"/>
      <w:bookmarkEnd w:id="827"/>
    </w:p>
    <w:p>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(复印件加盖公章）</w:t>
      </w:r>
    </w:p>
    <w:p>
      <w:pPr>
        <w:rPr>
          <w:rFonts w:ascii="仿宋" w:hAnsi="仿宋" w:eastAsia="仿宋" w:cs="仿宋"/>
          <w:color w:val="000000"/>
          <w:highlight w:val="none"/>
        </w:rPr>
      </w:pPr>
    </w:p>
    <w:p>
      <w:pPr>
        <w:widowControl/>
        <w:jc w:val="left"/>
        <w:rPr>
          <w:rFonts w:ascii="仿宋" w:hAnsi="仿宋" w:eastAsia="仿宋" w:cs="仿宋"/>
          <w:color w:val="000000"/>
          <w:sz w:val="24"/>
          <w:highlight w:val="none"/>
        </w:rPr>
      </w:pPr>
    </w:p>
    <w:p>
      <w:pPr>
        <w:rPr>
          <w:rFonts w:ascii="仿宋" w:hAnsi="仿宋" w:eastAsia="仿宋" w:cs="仿宋"/>
          <w:color w:val="000000"/>
          <w:sz w:val="24"/>
          <w:highlight w:val="none"/>
        </w:rPr>
      </w:pPr>
    </w:p>
    <w:p>
      <w:pPr>
        <w:pStyle w:val="4"/>
        <w:tabs>
          <w:tab w:val="clear" w:pos="618"/>
          <w:tab w:val="clear" w:pos="927"/>
        </w:tabs>
        <w:rPr>
          <w:rFonts w:ascii="仿宋" w:hAnsi="仿宋" w:eastAsia="仿宋" w:cs="仿宋"/>
          <w:color w:val="000000"/>
          <w:highlight w:val="none"/>
        </w:rPr>
      </w:pPr>
      <w:r>
        <w:rPr>
          <w:rFonts w:ascii="仿宋" w:hAnsi="仿宋" w:eastAsia="仿宋"/>
          <w:color w:val="000000"/>
          <w:sz w:val="24"/>
          <w:highlight w:val="none"/>
        </w:rPr>
        <w:br w:type="page"/>
      </w:r>
      <w:bookmarkStart w:id="828" w:name="_Toc15673"/>
      <w:r>
        <w:rPr>
          <w:rFonts w:hint="eastAsia" w:ascii="仿宋" w:hAnsi="仿宋" w:eastAsia="仿宋" w:cs="仿宋"/>
          <w:color w:val="000000"/>
          <w:highlight w:val="none"/>
        </w:rPr>
        <w:t>十六、中小企业、残疾人福利性单位声明函</w:t>
      </w:r>
      <w:bookmarkEnd w:id="828"/>
    </w:p>
    <w:p>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16-1中小企业声明函（货物）</w:t>
      </w: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1. （标的名称） ，属于（采购文件中明确的所属行业）行业；制造商为（企业名称），从业人员 人，营业收入为 万元，资产总额为 万元</w:t>
      </w:r>
      <w:r>
        <w:rPr>
          <w:rFonts w:hint="eastAsia" w:ascii="仿宋" w:hAnsi="仿宋" w:eastAsia="仿宋" w:cs="仿宋"/>
          <w:kern w:val="0"/>
          <w:sz w:val="24"/>
          <w:highlight w:val="none"/>
          <w:vertAlign w:val="superscript"/>
          <w:lang w:bidi="zh-CN"/>
        </w:rPr>
        <w:t>1</w:t>
      </w:r>
      <w:r>
        <w:rPr>
          <w:rFonts w:hint="eastAsia" w:ascii="仿宋" w:hAnsi="仿宋" w:eastAsia="仿宋" w:cs="仿宋"/>
          <w:kern w:val="0"/>
          <w:sz w:val="24"/>
          <w:highlight w:val="none"/>
          <w:lang w:bidi="zh-CN"/>
        </w:rPr>
        <w:t>，属于（中型企业、小型企业、微型企业）；</w:t>
      </w: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2. （标的名称） ，属于（采购文件中明确的所属行业）行业；制造商为（企业名称），从业人员 人，营业收入为 万元，资产总额为 万元，属于（中型企业、小型企业、微型企业）；</w:t>
      </w: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w:t>
      </w: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以上企业，不属于大企业的分支机构，不存在控股股东为大企业的情形，也不存在与大企业的负责人为同一人的情形。</w:t>
      </w: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本企业对上述声明内容的真实性负责。如有虚假，将依法承担相应责任。</w:t>
      </w:r>
    </w:p>
    <w:p>
      <w:pPr>
        <w:pStyle w:val="193"/>
        <w:tabs>
          <w:tab w:val="left" w:pos="660"/>
        </w:tabs>
        <w:autoSpaceDE w:val="0"/>
        <w:autoSpaceDN w:val="0"/>
        <w:spacing w:line="360" w:lineRule="auto"/>
        <w:ind w:firstLine="720" w:firstLineChars="300"/>
        <w:jc w:val="left"/>
        <w:rPr>
          <w:rFonts w:ascii="仿宋" w:hAnsi="仿宋" w:eastAsia="仿宋" w:cs="仿宋"/>
          <w:kern w:val="0"/>
          <w:sz w:val="24"/>
          <w:highlight w:val="none"/>
          <w:lang w:bidi="zh-CN"/>
        </w:rPr>
      </w:pPr>
    </w:p>
    <w:p>
      <w:pPr>
        <w:pStyle w:val="193"/>
        <w:tabs>
          <w:tab w:val="left" w:pos="660"/>
        </w:tabs>
        <w:autoSpaceDE w:val="0"/>
        <w:autoSpaceDN w:val="0"/>
        <w:spacing w:line="360" w:lineRule="auto"/>
        <w:ind w:firstLine="6240" w:firstLineChars="260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企业名称（盖章）：</w:t>
      </w:r>
    </w:p>
    <w:p>
      <w:pPr>
        <w:pStyle w:val="193"/>
        <w:tabs>
          <w:tab w:val="left" w:pos="660"/>
        </w:tabs>
        <w:autoSpaceDE w:val="0"/>
        <w:autoSpaceDN w:val="0"/>
        <w:spacing w:line="360" w:lineRule="auto"/>
        <w:ind w:firstLine="6240" w:firstLineChars="260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日 期：</w:t>
      </w: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p>
    <w:p>
      <w:pPr>
        <w:pStyle w:val="193"/>
        <w:tabs>
          <w:tab w:val="left" w:pos="660"/>
        </w:tabs>
        <w:autoSpaceDE w:val="0"/>
        <w:autoSpaceDN w:val="0"/>
        <w:spacing w:line="360" w:lineRule="auto"/>
        <w:ind w:firstLine="480"/>
        <w:jc w:val="left"/>
        <w:rPr>
          <w:rFonts w:ascii="仿宋" w:hAnsi="仿宋" w:eastAsia="仿宋" w:cs="仿宋"/>
          <w:kern w:val="0"/>
          <w:sz w:val="24"/>
          <w:highlight w:val="none"/>
          <w:lang w:bidi="zh-CN"/>
        </w:rPr>
      </w:pPr>
      <w:r>
        <w:rPr>
          <w:rFonts w:hint="eastAsia" w:ascii="仿宋" w:hAnsi="仿宋" w:eastAsia="仿宋" w:cs="仿宋"/>
          <w:kern w:val="0"/>
          <w:sz w:val="24"/>
          <w:highlight w:val="none"/>
          <w:lang w:bidi="zh-CN"/>
        </w:rPr>
        <w:t>1从业人员、营业收入、资产总额填报上一年度数据，无上一年度数据的新成立企业可不填报。.</w:t>
      </w:r>
    </w:p>
    <w:p>
      <w:pPr>
        <w:spacing w:line="360" w:lineRule="auto"/>
        <w:rPr>
          <w:rFonts w:ascii="仿宋" w:hAnsi="仿宋" w:eastAsia="仿宋"/>
          <w:color w:val="000000"/>
          <w:highlight w:val="none"/>
        </w:rPr>
      </w:pPr>
    </w:p>
    <w:p>
      <w:pPr>
        <w:spacing w:line="360" w:lineRule="auto"/>
        <w:rPr>
          <w:rFonts w:ascii="仿宋" w:hAnsi="仿宋" w:eastAsia="仿宋"/>
          <w:color w:val="000000"/>
          <w:highlight w:val="none"/>
        </w:rPr>
      </w:pPr>
    </w:p>
    <w:p>
      <w:pPr>
        <w:spacing w:line="360" w:lineRule="auto"/>
        <w:jc w:val="center"/>
        <w:rPr>
          <w:rFonts w:ascii="仿宋" w:hAnsi="仿宋" w:eastAsia="仿宋" w:cs="仿宋"/>
          <w:b/>
          <w:color w:val="000000"/>
          <w:sz w:val="24"/>
          <w:highlight w:val="none"/>
        </w:rPr>
      </w:pPr>
      <w:r>
        <w:rPr>
          <w:rFonts w:ascii="仿宋" w:hAnsi="仿宋" w:eastAsia="仿宋" w:cs="仿宋"/>
          <w:b/>
          <w:color w:val="000000"/>
          <w:sz w:val="24"/>
          <w:highlight w:val="none"/>
        </w:rPr>
        <w:br w:type="page"/>
      </w:r>
      <w:r>
        <w:rPr>
          <w:rFonts w:hint="eastAsia" w:ascii="仿宋" w:hAnsi="仿宋" w:eastAsia="仿宋" w:cs="仿宋"/>
          <w:b/>
          <w:color w:val="000000"/>
          <w:sz w:val="24"/>
          <w:highlight w:val="none"/>
        </w:rPr>
        <w:t>16-2残疾人福利性单位声明函</w:t>
      </w:r>
    </w:p>
    <w:p>
      <w:pPr>
        <w:pStyle w:val="193"/>
        <w:tabs>
          <w:tab w:val="left" w:pos="660"/>
        </w:tabs>
        <w:spacing w:before="66" w:line="381" w:lineRule="auto"/>
        <w:ind w:right="-12" w:firstLine="480"/>
        <w:rPr>
          <w:rFonts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 府采购政策的通知》（财库〔2017〕141 号）的规定，本单位为符合条件的残疾人福利 性单位，且本单位参加 单位的 项目采购活动提供本单位制造的货物</w:t>
      </w:r>
    </w:p>
    <w:p>
      <w:pPr>
        <w:pStyle w:val="193"/>
        <w:tabs>
          <w:tab w:val="left" w:pos="660"/>
        </w:tabs>
        <w:spacing w:before="66" w:line="381" w:lineRule="auto"/>
        <w:ind w:right="-12" w:firstLine="480"/>
        <w:rPr>
          <w:rFonts w:ascii="仿宋" w:hAnsi="仿宋" w:eastAsia="仿宋" w:cs="仿宋"/>
          <w:sz w:val="24"/>
          <w:highlight w:val="none"/>
        </w:rPr>
      </w:pPr>
      <w:r>
        <w:rPr>
          <w:rFonts w:hint="eastAsia" w:ascii="仿宋" w:hAnsi="仿宋" w:eastAsia="仿宋" w:cs="仿宋"/>
          <w:sz w:val="24"/>
          <w:highlight w:val="none"/>
        </w:rPr>
        <w:t>（由本 单位承担工程/提供服务），或者提供其他残疾人福利性单位制造的货物（不包括使用 非残疾人福利性单位注册商标的货物）。</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pPr>
        <w:spacing w:line="360" w:lineRule="auto"/>
        <w:ind w:firstLine="480" w:firstLineChars="200"/>
        <w:rPr>
          <w:rFonts w:ascii="仿宋" w:hAnsi="仿宋" w:eastAsia="仿宋" w:cs="仿宋"/>
          <w:color w:val="000000"/>
          <w:sz w:val="24"/>
          <w:highlight w:val="none"/>
        </w:rPr>
      </w:pPr>
    </w:p>
    <w:p>
      <w:pPr>
        <w:spacing w:line="360" w:lineRule="auto"/>
        <w:jc w:val="center"/>
        <w:rPr>
          <w:rFonts w:ascii="仿宋" w:hAnsi="仿宋" w:eastAsia="仿宋" w:cs="宋体"/>
          <w:kern w:val="0"/>
          <w:sz w:val="24"/>
          <w:highlight w:val="none"/>
        </w:rPr>
      </w:pPr>
      <w:r>
        <w:rPr>
          <w:rFonts w:ascii="仿宋" w:hAnsi="仿宋" w:eastAsia="仿宋" w:cs="仿宋"/>
          <w:color w:val="000000"/>
          <w:sz w:val="24"/>
          <w:highlight w:val="none"/>
        </w:rPr>
        <w:br w:type="page"/>
      </w:r>
      <w:r>
        <w:rPr>
          <w:rFonts w:hint="eastAsia" w:ascii="仿宋" w:hAnsi="仿宋" w:eastAsia="仿宋" w:cs="仿宋"/>
          <w:b/>
          <w:sz w:val="24"/>
          <w:highlight w:val="none"/>
        </w:rPr>
        <w:t>16-3监狱企业的证明文件（若有）</w:t>
      </w:r>
    </w:p>
    <w:sectPr>
      <w:pgSz w:w="11906" w:h="16838"/>
      <w:pgMar w:top="1417" w:right="1417" w:bottom="1417" w:left="1701" w:header="851" w:footer="992" w:gutter="0"/>
      <w:pgNumType w:fmt="numberInDash"/>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Calisto MT">
    <w:altName w:val="Segoe Print"/>
    <w:panose1 w:val="00000000000000000000"/>
    <w:charset w:val="00"/>
    <w:family w:val="roman"/>
    <w:pitch w:val="default"/>
    <w:sig w:usb0="00000000" w:usb1="00000000" w:usb2="00000000" w:usb3="00000000" w:csb0="00000001" w:csb1="00000000"/>
  </w:font>
  <w:font w:name="Microsoft YaHei UI">
    <w:panose1 w:val="020B0503020204020204"/>
    <w:charset w:val="86"/>
    <w:family w:val="swiss"/>
    <w:pitch w:val="default"/>
    <w:sig w:usb0="80000287" w:usb1="2ACF3C50" w:usb2="00000016" w:usb3="00000000" w:csb0="0004001F"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MS Mincho">
    <w:panose1 w:val="02020609040205080304"/>
    <w:charset w:val="80"/>
    <w:family w:val="modern"/>
    <w:pitch w:val="default"/>
    <w:sig w:usb0="A00002BF" w:usb1="68C7FCFB" w:usb2="00000010" w:usb3="00000000" w:csb0="4002009F" w:csb1="DFD70000"/>
  </w:font>
  <w:font w:name="Wingdings 2">
    <w:panose1 w:val="05020102010507070707"/>
    <w:charset w:val="00"/>
    <w:family w:val="auto"/>
    <w:pitch w:val="default"/>
    <w:sig w:usb0="00000000" w:usb1="00000000" w:usb2="00000000" w:usb3="00000000" w:csb0="80000000" w:csb1="00000000"/>
  </w:font>
  <w:font w:name="Helvetica">
    <w:altName w:val="Arial"/>
    <w:panose1 w:val="020B0604020202020204"/>
    <w:charset w:val="00"/>
    <w:family w:val="swiss"/>
    <w:pitch w:val="default"/>
    <w:sig w:usb0="00000000" w:usb1="00000000" w:usb2="00000000" w:usb3="00000000" w:csb0="00000000" w:csb1="00000000"/>
  </w:font>
  <w:font w:name="TimesNewRomanPSMT">
    <w:altName w:val="Times New Roman"/>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clear" w:pos="4153"/>
        <w:tab w:val="clear" w:pos="8306"/>
      </w:tabs>
      <w:jc w:val="right"/>
    </w:pPr>
    <w:r>
      <w:pict>
        <v:shape id="文本框 1" o:spid="_x0000_s1026" o:spt="202" type="#_x0000_t202" style="position:absolute;left:0pt;margin-top:0pt;height:11pt;width:2.3pt;mso-position-horizontal:center;mso-position-horizontal-relative:margin;mso-wrap-style:none;z-index:251659264;mso-width-relative:page;mso-height-relative:page;" filled="f" stroked="f" coordsize="21600,21600" o:gfxdata="UEsDBAoAAAAAAIdO4kAAAAAAAAAAAAAAAAAEAAAAZHJzL1BLAwQUAAAACACHTuJAD9E1HNAAAAAC&#10;AQAADwAAAGRycy9kb3ducmV2LnhtbE2PwU7DMBBE70j8g7VI3KjdCJUqjdNDJS7cKAiJ2zbexhH2&#10;OrLdNPl7DBe4rDSa0czbZj97JyaKaQisYb1SIIi7YAbuNby/PT9sQaSMbNAFJg0LJdi3tzcN1iZc&#10;+ZWmY+5FKeFUowab81hLmTpLHtMqjMTFO4foMRcZe2kiXku5d7JSaiM9DlwWLI50sNR9HS9ew9P8&#10;EWhMdKDP89RFOyxb97JofX+3VjsQmeb8F4Yf/IIObWE6hQubJJyG8kj+vcV73IA4aagqBbJt5H/0&#10;9htQSwMEFAAAAAgAh07iQGYwi0YIAgAAAQQAAA4AAABkcnMvZTJvRG9jLnhtbK1TzY7TMBC+I/EO&#10;lu80TVcCNmq6WrYqQlp+pIUHcB0nsYg91thtUh4A3oATF+48V5+DsdOUZbnsgYs1tsfffN834+XV&#10;YDq2V+g12JLnszlnykqotG1K/unj5tlLznwQthIdWFXyg/L8avX0ybJ3hVpAC12lkBGI9UXvSt6G&#10;4Ios87JVRvgZOGXpsgY0ItAWm6xC0RO66bLFfP486wErhyCV93S6Hi/5CREfAwh1raVag9wZZcOI&#10;iqoTgST5VjvPV4ltXSsZ3te1V4F1JSelIa1UhOJtXLPVUhQNCtdqeaIgHkPhgSYjtKWiZ6i1CILt&#10;UP8DZbRE8FCHmQSTjUKSI6Qinz/w5q4VTiUtZLV3Z9P9/4OV7/YfkOmq5BecWWGo4cfv344/fh1/&#10;fmV5tKd3vqCsO0d5YXgFAw1NkurdLcjPnlm4aYVt1DUi9K0SFdFLL7N7T0ccH0G2/VuoqI7YBUhA&#10;Q40mekduMEKn1hzOrVFDYJIOF5eLnC4k3eQXly/mqXOZKKa3Dn14rcCwGJQcqfEJW+xvfSAVlDql&#10;xFIWNrrrUvM7+9cBJcaTxD3SHYmHYTucvNhCdSAVCOMs0U+ioAX8wllPc1RyS9+Gs+6NJR/iyE0B&#10;TsF2CoSV9LDkgbMxvAnjaO4c6qYl3Mnpa/Jqo5OQaOrI4cSSJiPpO01xHL37+5T15+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P0TUc0AAAAAIBAAAPAAAAAAAAAAEAIAAAACIAAABkcnMvZG93&#10;bnJldi54bWxQSwECFAAUAAAACACHTuJAZjCLRggCAAABBAAADgAAAAAAAAABACAAAAAfAQAAZHJz&#10;L2Uyb0RvYy54bWxQSwUGAAAAAAYABgBZAQAAmQUAAAAA&#1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II</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clear" w:pos="4153"/>
        <w:tab w:val="clear" w:pos="8306"/>
      </w:tabs>
      <w:jc w:val="right"/>
    </w:pPr>
    <w:r>
      <w:pict>
        <v:shape id="文本框 2" o:spid="_x0000_s3073" o:spt="202" type="#_x0000_t202" style="position:absolute;left:0pt;margin-top:0pt;height:11pt;width:23.3pt;mso-position-horizontal:center;mso-position-horizontal-relative:margin;mso-wrap-style:none;z-index:251660288;mso-width-relative:page;mso-height-relative:page;" filled="f" stroked="f" coordsize="21600,21600" o:gfxdata="UEsDBAoAAAAAAIdO4kAAAAAAAAAAAAAAAAAEAAAAZHJzL1BLAwQUAAAACACHTuJAUQMhJ9EAAAAD&#10;AQAADwAAAGRycy9kb3ducmV2LnhtbE2PwWrDMBBE74X8g9hAb40UE9zgWM4hkEtvTUuhN8XaWCbS&#10;ykiKY/991F7ay8Iww8zbej85y0YMsfckYb0SwJBar3vqJHx+HF+2wGJSpJX1hBJmjLBvFk+1qrS/&#10;0zuOp9SxXEKxUhJMSkPFeWwNOhVXfkDK3sUHp1KWoeM6qHsud5YXQpTcqZ7yglEDHgy219PNSXid&#10;vjwOEQ/4fRnbYPp5a99mKZ+Xa7EDlnBKf2H4wc/o0GSms7+RjsxKyI+k35u9TVkCO0soCgG8qfl/&#10;9uYBUEsDBBQAAAAIAIdO4kBjB3vsCQIAAAIEAAAOAAAAZHJzL2Uyb0RvYy54bWytU0tu2zAQ3Rfo&#10;HQjua8ku+rFgOUhjuCiQfoAkB6ApyiIqcoghbck9QHuDrrrpvufyOTqkLDdNN1l0QwzJ4Zv33gwX&#10;F71p2V6h12BLPp3knCkrodJ2W/K72/Wz15z5IGwlWrCq5Afl+cXy6ZNF5wo1gwbaSiEjEOuLzpW8&#10;CcEVWeZlo4zwE3DK0mUNaESgLW6zCkVH6KbNZnn+MusAK4cglfd0uhou+QkRHwMIda2lWoHcGWXD&#10;gIqqFYEk+UY7z5eJbV0rGT7WtVeBtSUnpSGtVITiTVyz5UIUWxSu0fJEQTyGwgNNRmhLRc9QKxEE&#10;26H+B8poieChDhMJJhuEJEdIxTR/4M1NI5xKWshq786m+/8HKz/sPyHTFU0CZ1YYavjx+7fjj1/H&#10;n1/ZLNrTOV9Q1o2jvNC/gT6mRqneXYP87JmFq0bYrbpEhK5RoiJ60/gyu/d0wPERZNO9h4rqiF2A&#10;BNTXaCIgucEInVpzOLdG9YFJOpzNX8yndCPpavp8/ipPrctEMT526MNbBYbFoORInU/gYn/tQyQj&#10;ijEl1rKw1m2but/avw4oMZ4k8pHvwDz0m/5kxgaqA8lAGIaJvhIFDeAXzjoapJJb+jecte8sGRFn&#10;bgxwDDZjIKykhyUPnA3hVRhmc+dQbxvCHa2+JLPWOgmJrg4cTixpNJK+0xjH2bu/T1l/vu7y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FEDISfRAAAAAwEAAA8AAAAAAAAAAQAgAAAAIgAAAGRycy9k&#10;b3ducmV2LnhtbFBLAQIUABQAAAAIAIdO4kBjB3vsCQIAAAIEAAAOAAAAAAAAAAEAIAAAACABAABk&#10;cnMvZTJvRG9jLnhtbFBLBQYAAAAABgAGAFkBAACbBQAAAAA=&#1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- 208 -</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tabs>
        <w:tab w:val="clear" w:pos="4153"/>
        <w:tab w:val="clear" w:pos="8306"/>
      </w:tabs>
      <w:jc w:val="both"/>
      <w:rPr>
        <w:rFonts w:ascii="仿宋" w:hAnsi="仿宋" w:eastAsia="仿宋"/>
      </w:rPr>
    </w:pPr>
    <w:r>
      <w:rPr>
        <w:rFonts w:hint="eastAsia" w:ascii="仿宋" w:hAnsi="仿宋" w:eastAsia="仿宋"/>
      </w:rPr>
      <w:t>四川国泰工程管理咨询有限公司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multilevel"/>
    <w:tmpl w:val="00000002"/>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0000005"/>
    <w:multiLevelType w:val="multilevel"/>
    <w:tmpl w:val="00000005"/>
    <w:lvl w:ilvl="0" w:tentative="0">
      <w:start w:val="1"/>
      <w:numFmt w:val="decimal"/>
      <w:pStyle w:val="321"/>
      <w:lvlText w:val="（%1）"/>
      <w:lvlJc w:val="left"/>
      <w:pPr>
        <w:tabs>
          <w:tab w:val="left" w:pos="879"/>
        </w:tabs>
        <w:ind w:left="879" w:hanging="451"/>
      </w:pPr>
      <w:rPr>
        <w:rFonts w:hint="eastAsia"/>
      </w:rPr>
    </w:lvl>
    <w:lvl w:ilvl="1" w:tentative="0">
      <w:start w:val="1"/>
      <w:numFmt w:val="decimal"/>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6"/>
    <w:multiLevelType w:val="multilevel"/>
    <w:tmpl w:val="00000006"/>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1D"/>
    <w:multiLevelType w:val="singleLevel"/>
    <w:tmpl w:val="0000001D"/>
    <w:lvl w:ilvl="0" w:tentative="0">
      <w:start w:val="1"/>
      <w:numFmt w:val="decimal"/>
      <w:lvlText w:val="%1."/>
      <w:lvlJc w:val="left"/>
      <w:pPr>
        <w:ind w:left="635" w:hanging="425"/>
      </w:pPr>
      <w:rPr>
        <w:rFonts w:hint="default"/>
      </w:rPr>
    </w:lvl>
  </w:abstractNum>
  <w:abstractNum w:abstractNumId="4">
    <w:nsid w:val="34282F8D"/>
    <w:multiLevelType w:val="multilevel"/>
    <w:tmpl w:val="34282F8D"/>
    <w:lvl w:ilvl="0" w:tentative="0">
      <w:start w:val="4"/>
      <w:numFmt w:val="decimal"/>
      <w:pStyle w:val="318"/>
      <w:lvlText w:val="%1"/>
      <w:lvlJc w:val="left"/>
      <w:pPr>
        <w:tabs>
          <w:tab w:val="left" w:pos="630"/>
        </w:tabs>
        <w:ind w:left="630" w:hanging="432"/>
      </w:pPr>
      <w:rPr>
        <w:rFonts w:hint="eastAsia"/>
      </w:rPr>
    </w:lvl>
    <w:lvl w:ilvl="1" w:tentative="0">
      <w:start w:val="1"/>
      <w:numFmt w:val="decimal"/>
      <w:lvlText w:val="%1.%2"/>
      <w:lvlJc w:val="left"/>
      <w:pPr>
        <w:tabs>
          <w:tab w:val="left" w:pos="774"/>
        </w:tabs>
        <w:ind w:left="774" w:hanging="576"/>
      </w:pPr>
      <w:rPr>
        <w:rFonts w:hint="eastAsia"/>
      </w:rPr>
    </w:lvl>
    <w:lvl w:ilvl="2" w:tentative="0">
      <w:start w:val="1"/>
      <w:numFmt w:val="decimal"/>
      <w:lvlText w:val="%1.%2.%3"/>
      <w:lvlJc w:val="left"/>
      <w:pPr>
        <w:tabs>
          <w:tab w:val="left" w:pos="918"/>
        </w:tabs>
        <w:ind w:left="918" w:hanging="720"/>
      </w:pPr>
      <w:rPr>
        <w:rFonts w:hint="eastAsia"/>
      </w:rPr>
    </w:lvl>
    <w:lvl w:ilvl="3" w:tentative="0">
      <w:start w:val="1"/>
      <w:numFmt w:val="decimal"/>
      <w:lvlText w:val="%1.%2.%3.%4"/>
      <w:lvlJc w:val="left"/>
      <w:pPr>
        <w:tabs>
          <w:tab w:val="left" w:pos="1062"/>
        </w:tabs>
        <w:ind w:left="1062" w:hanging="864"/>
      </w:pPr>
      <w:rPr>
        <w:rFonts w:hint="eastAsia"/>
      </w:rPr>
    </w:lvl>
    <w:lvl w:ilvl="4" w:tentative="0">
      <w:start w:val="1"/>
      <w:numFmt w:val="decimal"/>
      <w:lvlText w:val="%1.%2.%3.%4.%5"/>
      <w:lvlJc w:val="left"/>
      <w:pPr>
        <w:tabs>
          <w:tab w:val="left" w:pos="1206"/>
        </w:tabs>
        <w:ind w:left="1206" w:hanging="1008"/>
      </w:pPr>
      <w:rPr>
        <w:rFonts w:hint="eastAsia"/>
      </w:rPr>
    </w:lvl>
    <w:lvl w:ilvl="5" w:tentative="0">
      <w:start w:val="1"/>
      <w:numFmt w:val="decimal"/>
      <w:lvlText w:val="%1.%2.%3.%4.%5.%6"/>
      <w:lvlJc w:val="left"/>
      <w:pPr>
        <w:tabs>
          <w:tab w:val="left" w:pos="1350"/>
        </w:tabs>
        <w:ind w:left="1350" w:hanging="1152"/>
      </w:pPr>
      <w:rPr>
        <w:rFonts w:hint="eastAsia"/>
      </w:rPr>
    </w:lvl>
    <w:lvl w:ilvl="6" w:tentative="0">
      <w:start w:val="1"/>
      <w:numFmt w:val="decimal"/>
      <w:lvlText w:val="%1.%2.%3.%4.%5.%6.%7"/>
      <w:lvlJc w:val="left"/>
      <w:pPr>
        <w:tabs>
          <w:tab w:val="left" w:pos="1494"/>
        </w:tabs>
        <w:ind w:left="1494" w:hanging="1296"/>
      </w:pPr>
      <w:rPr>
        <w:rFonts w:hint="eastAsia"/>
      </w:rPr>
    </w:lvl>
    <w:lvl w:ilvl="7" w:tentative="0">
      <w:start w:val="1"/>
      <w:numFmt w:val="decimal"/>
      <w:lvlText w:val="%1.%2.%3.%4.%5.%6.%7.%8"/>
      <w:lvlJc w:val="left"/>
      <w:pPr>
        <w:tabs>
          <w:tab w:val="left" w:pos="1638"/>
        </w:tabs>
        <w:ind w:left="1638" w:hanging="1440"/>
      </w:pPr>
      <w:rPr>
        <w:rFonts w:hint="eastAsia"/>
      </w:rPr>
    </w:lvl>
    <w:lvl w:ilvl="8" w:tentative="0">
      <w:start w:val="1"/>
      <w:numFmt w:val="decimal"/>
      <w:lvlText w:val="%1.%2.%3.%4.%5.%6.%7.%8.%9"/>
      <w:lvlJc w:val="left"/>
      <w:pPr>
        <w:tabs>
          <w:tab w:val="left" w:pos="1782"/>
        </w:tabs>
        <w:ind w:left="1782" w:hanging="1584"/>
      </w:pPr>
      <w:rPr>
        <w:rFonts w:hint="eastAsia"/>
      </w:rPr>
    </w:lvl>
  </w:abstractNum>
  <w:abstractNum w:abstractNumId="5">
    <w:nsid w:val="68252198"/>
    <w:multiLevelType w:val="multilevel"/>
    <w:tmpl w:val="68252198"/>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1"/>
  </w:num>
  <w:num w:numId="3">
    <w:abstractNumId w:val="0"/>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1,3"/>
    </o:shapelayout>
  </w:hdrShapeDefaults>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2"/>
  </w:compat>
  <w:docVars>
    <w:docVar w:name="commondata" w:val="eyJoZGlkIjoiYzE0ZTNhMDVlZDE3NDU4ODA4ZTA5YzRjNjRhNmU2YmUifQ=="/>
  </w:docVars>
  <w:rsids>
    <w:rsidRoot w:val="00172A27"/>
    <w:rsid w:val="00000220"/>
    <w:rsid w:val="000041B3"/>
    <w:rsid w:val="0000524E"/>
    <w:rsid w:val="00005DEF"/>
    <w:rsid w:val="00006712"/>
    <w:rsid w:val="0001249E"/>
    <w:rsid w:val="0001336F"/>
    <w:rsid w:val="00013833"/>
    <w:rsid w:val="00014759"/>
    <w:rsid w:val="00015FFB"/>
    <w:rsid w:val="00021169"/>
    <w:rsid w:val="00021C57"/>
    <w:rsid w:val="00025484"/>
    <w:rsid w:val="00026359"/>
    <w:rsid w:val="0002756E"/>
    <w:rsid w:val="00027DA6"/>
    <w:rsid w:val="00042583"/>
    <w:rsid w:val="00045C5E"/>
    <w:rsid w:val="00046996"/>
    <w:rsid w:val="000471B9"/>
    <w:rsid w:val="00047206"/>
    <w:rsid w:val="000474AB"/>
    <w:rsid w:val="00052AE7"/>
    <w:rsid w:val="0005739C"/>
    <w:rsid w:val="000579D0"/>
    <w:rsid w:val="00061DCE"/>
    <w:rsid w:val="00062397"/>
    <w:rsid w:val="00062B53"/>
    <w:rsid w:val="00062CF7"/>
    <w:rsid w:val="00070971"/>
    <w:rsid w:val="00072343"/>
    <w:rsid w:val="000729F0"/>
    <w:rsid w:val="00073870"/>
    <w:rsid w:val="0007439E"/>
    <w:rsid w:val="00075BCC"/>
    <w:rsid w:val="00075D81"/>
    <w:rsid w:val="00076CAE"/>
    <w:rsid w:val="000804BE"/>
    <w:rsid w:val="00084F38"/>
    <w:rsid w:val="0008750A"/>
    <w:rsid w:val="00092343"/>
    <w:rsid w:val="00095C4B"/>
    <w:rsid w:val="00096CB5"/>
    <w:rsid w:val="000A538D"/>
    <w:rsid w:val="000A7BAE"/>
    <w:rsid w:val="000B4417"/>
    <w:rsid w:val="000B5317"/>
    <w:rsid w:val="000B7829"/>
    <w:rsid w:val="000B7DFD"/>
    <w:rsid w:val="000C36C2"/>
    <w:rsid w:val="000C7F6C"/>
    <w:rsid w:val="000D08C4"/>
    <w:rsid w:val="000D1AE1"/>
    <w:rsid w:val="000D4D85"/>
    <w:rsid w:val="000D6DB2"/>
    <w:rsid w:val="000E0EC8"/>
    <w:rsid w:val="000E223E"/>
    <w:rsid w:val="000F37D2"/>
    <w:rsid w:val="000F6A10"/>
    <w:rsid w:val="00100682"/>
    <w:rsid w:val="001012FA"/>
    <w:rsid w:val="00102112"/>
    <w:rsid w:val="0010440C"/>
    <w:rsid w:val="001077AC"/>
    <w:rsid w:val="001143FF"/>
    <w:rsid w:val="0012217A"/>
    <w:rsid w:val="0012268B"/>
    <w:rsid w:val="00123C76"/>
    <w:rsid w:val="0012481E"/>
    <w:rsid w:val="001250B4"/>
    <w:rsid w:val="00125C2E"/>
    <w:rsid w:val="00133C71"/>
    <w:rsid w:val="00136EFC"/>
    <w:rsid w:val="00137A11"/>
    <w:rsid w:val="00142457"/>
    <w:rsid w:val="00150326"/>
    <w:rsid w:val="00152A61"/>
    <w:rsid w:val="00152AF5"/>
    <w:rsid w:val="00153B9F"/>
    <w:rsid w:val="0015593F"/>
    <w:rsid w:val="0015691A"/>
    <w:rsid w:val="00156D56"/>
    <w:rsid w:val="00163CE9"/>
    <w:rsid w:val="0016471C"/>
    <w:rsid w:val="00166409"/>
    <w:rsid w:val="00166889"/>
    <w:rsid w:val="001678C7"/>
    <w:rsid w:val="00170280"/>
    <w:rsid w:val="0017075E"/>
    <w:rsid w:val="0017204E"/>
    <w:rsid w:val="00172A27"/>
    <w:rsid w:val="00172EAA"/>
    <w:rsid w:val="0017362F"/>
    <w:rsid w:val="0017419F"/>
    <w:rsid w:val="00175AA1"/>
    <w:rsid w:val="001760C0"/>
    <w:rsid w:val="00176BDA"/>
    <w:rsid w:val="001776DF"/>
    <w:rsid w:val="001812E4"/>
    <w:rsid w:val="001829B1"/>
    <w:rsid w:val="00183BEA"/>
    <w:rsid w:val="00184A15"/>
    <w:rsid w:val="00184E45"/>
    <w:rsid w:val="001850D8"/>
    <w:rsid w:val="00187C68"/>
    <w:rsid w:val="001901D4"/>
    <w:rsid w:val="0019537B"/>
    <w:rsid w:val="00196338"/>
    <w:rsid w:val="00196BC4"/>
    <w:rsid w:val="001A3670"/>
    <w:rsid w:val="001A57C5"/>
    <w:rsid w:val="001A791E"/>
    <w:rsid w:val="001B0758"/>
    <w:rsid w:val="001B138A"/>
    <w:rsid w:val="001B303C"/>
    <w:rsid w:val="001B361C"/>
    <w:rsid w:val="001B6BEE"/>
    <w:rsid w:val="001C7B00"/>
    <w:rsid w:val="001D1490"/>
    <w:rsid w:val="001E6D98"/>
    <w:rsid w:val="001E76BD"/>
    <w:rsid w:val="001F2811"/>
    <w:rsid w:val="001F3289"/>
    <w:rsid w:val="001F4E9A"/>
    <w:rsid w:val="001F5C81"/>
    <w:rsid w:val="001F6CA3"/>
    <w:rsid w:val="001F7BC2"/>
    <w:rsid w:val="002013FB"/>
    <w:rsid w:val="002029C6"/>
    <w:rsid w:val="002031F6"/>
    <w:rsid w:val="0020517A"/>
    <w:rsid w:val="002106B8"/>
    <w:rsid w:val="00210F44"/>
    <w:rsid w:val="0022001A"/>
    <w:rsid w:val="00227348"/>
    <w:rsid w:val="002303AC"/>
    <w:rsid w:val="00230EB7"/>
    <w:rsid w:val="002359F0"/>
    <w:rsid w:val="002378C6"/>
    <w:rsid w:val="00237CDC"/>
    <w:rsid w:val="002449CE"/>
    <w:rsid w:val="00244A97"/>
    <w:rsid w:val="002451EF"/>
    <w:rsid w:val="00245397"/>
    <w:rsid w:val="002454D1"/>
    <w:rsid w:val="00255279"/>
    <w:rsid w:val="00256BA4"/>
    <w:rsid w:val="00262A02"/>
    <w:rsid w:val="00265664"/>
    <w:rsid w:val="00265EAC"/>
    <w:rsid w:val="0026699C"/>
    <w:rsid w:val="00270080"/>
    <w:rsid w:val="00274C33"/>
    <w:rsid w:val="00274F1B"/>
    <w:rsid w:val="00276D52"/>
    <w:rsid w:val="002777B3"/>
    <w:rsid w:val="00282112"/>
    <w:rsid w:val="002826D9"/>
    <w:rsid w:val="002926A6"/>
    <w:rsid w:val="002943A9"/>
    <w:rsid w:val="00295981"/>
    <w:rsid w:val="002A2903"/>
    <w:rsid w:val="002A4391"/>
    <w:rsid w:val="002A5B15"/>
    <w:rsid w:val="002B1018"/>
    <w:rsid w:val="002B2BD8"/>
    <w:rsid w:val="002B3AF7"/>
    <w:rsid w:val="002B4C4D"/>
    <w:rsid w:val="002C209A"/>
    <w:rsid w:val="002C5C54"/>
    <w:rsid w:val="002C62E6"/>
    <w:rsid w:val="002D20F5"/>
    <w:rsid w:val="002D287A"/>
    <w:rsid w:val="002D4B2E"/>
    <w:rsid w:val="002D7308"/>
    <w:rsid w:val="002D7A7C"/>
    <w:rsid w:val="002E0524"/>
    <w:rsid w:val="002E5F20"/>
    <w:rsid w:val="002E798D"/>
    <w:rsid w:val="002F30C9"/>
    <w:rsid w:val="002F59EA"/>
    <w:rsid w:val="002F67CB"/>
    <w:rsid w:val="00301F89"/>
    <w:rsid w:val="003116F4"/>
    <w:rsid w:val="00312043"/>
    <w:rsid w:val="00315AFA"/>
    <w:rsid w:val="003164A9"/>
    <w:rsid w:val="00316CFA"/>
    <w:rsid w:val="00323868"/>
    <w:rsid w:val="00323CB6"/>
    <w:rsid w:val="00324543"/>
    <w:rsid w:val="003256C9"/>
    <w:rsid w:val="003277BD"/>
    <w:rsid w:val="003277E9"/>
    <w:rsid w:val="00331C69"/>
    <w:rsid w:val="003338D1"/>
    <w:rsid w:val="0033390E"/>
    <w:rsid w:val="00337491"/>
    <w:rsid w:val="00337D3A"/>
    <w:rsid w:val="00340B5D"/>
    <w:rsid w:val="00342D45"/>
    <w:rsid w:val="003436C8"/>
    <w:rsid w:val="003459BF"/>
    <w:rsid w:val="00350B37"/>
    <w:rsid w:val="003539E5"/>
    <w:rsid w:val="003558BB"/>
    <w:rsid w:val="00356F0C"/>
    <w:rsid w:val="00360BA6"/>
    <w:rsid w:val="00361969"/>
    <w:rsid w:val="00366111"/>
    <w:rsid w:val="003672D6"/>
    <w:rsid w:val="00370898"/>
    <w:rsid w:val="00371987"/>
    <w:rsid w:val="003728C4"/>
    <w:rsid w:val="0037354E"/>
    <w:rsid w:val="00375980"/>
    <w:rsid w:val="003759F5"/>
    <w:rsid w:val="003778B1"/>
    <w:rsid w:val="003806AA"/>
    <w:rsid w:val="00380EBC"/>
    <w:rsid w:val="00384F20"/>
    <w:rsid w:val="003869EA"/>
    <w:rsid w:val="003870C9"/>
    <w:rsid w:val="003914FD"/>
    <w:rsid w:val="00391B2A"/>
    <w:rsid w:val="00393442"/>
    <w:rsid w:val="00396B8A"/>
    <w:rsid w:val="003A2DE2"/>
    <w:rsid w:val="003A3C5C"/>
    <w:rsid w:val="003A509D"/>
    <w:rsid w:val="003A72F1"/>
    <w:rsid w:val="003B1C80"/>
    <w:rsid w:val="003B23A8"/>
    <w:rsid w:val="003B3B55"/>
    <w:rsid w:val="003B4294"/>
    <w:rsid w:val="003B50B8"/>
    <w:rsid w:val="003B7B16"/>
    <w:rsid w:val="003C00CB"/>
    <w:rsid w:val="003C2820"/>
    <w:rsid w:val="003C3218"/>
    <w:rsid w:val="003C4306"/>
    <w:rsid w:val="003C7CE8"/>
    <w:rsid w:val="003D2775"/>
    <w:rsid w:val="003D415A"/>
    <w:rsid w:val="003D5973"/>
    <w:rsid w:val="003E36A9"/>
    <w:rsid w:val="003E7CF2"/>
    <w:rsid w:val="003F0FE6"/>
    <w:rsid w:val="003F2937"/>
    <w:rsid w:val="003F56B9"/>
    <w:rsid w:val="00404CFE"/>
    <w:rsid w:val="004056D4"/>
    <w:rsid w:val="0041209A"/>
    <w:rsid w:val="00413485"/>
    <w:rsid w:val="00415173"/>
    <w:rsid w:val="00417B00"/>
    <w:rsid w:val="004253E6"/>
    <w:rsid w:val="00425A1E"/>
    <w:rsid w:val="00425E17"/>
    <w:rsid w:val="00427555"/>
    <w:rsid w:val="00427EC7"/>
    <w:rsid w:val="00432210"/>
    <w:rsid w:val="00434BE6"/>
    <w:rsid w:val="00437B9D"/>
    <w:rsid w:val="00445883"/>
    <w:rsid w:val="004470F9"/>
    <w:rsid w:val="004472E9"/>
    <w:rsid w:val="0045026F"/>
    <w:rsid w:val="00450BC3"/>
    <w:rsid w:val="00454308"/>
    <w:rsid w:val="00456B28"/>
    <w:rsid w:val="0045776E"/>
    <w:rsid w:val="004601F1"/>
    <w:rsid w:val="004650EF"/>
    <w:rsid w:val="00466C56"/>
    <w:rsid w:val="00472114"/>
    <w:rsid w:val="004735DE"/>
    <w:rsid w:val="004760CB"/>
    <w:rsid w:val="00480FAA"/>
    <w:rsid w:val="00484BBF"/>
    <w:rsid w:val="00486998"/>
    <w:rsid w:val="00491CE2"/>
    <w:rsid w:val="0049260A"/>
    <w:rsid w:val="00492A72"/>
    <w:rsid w:val="0049321A"/>
    <w:rsid w:val="00494B50"/>
    <w:rsid w:val="00495C2B"/>
    <w:rsid w:val="0049709F"/>
    <w:rsid w:val="004A3086"/>
    <w:rsid w:val="004A4CE7"/>
    <w:rsid w:val="004A514A"/>
    <w:rsid w:val="004A62E2"/>
    <w:rsid w:val="004B0A82"/>
    <w:rsid w:val="004B1C9E"/>
    <w:rsid w:val="004B452D"/>
    <w:rsid w:val="004B4749"/>
    <w:rsid w:val="004B73B1"/>
    <w:rsid w:val="004C175D"/>
    <w:rsid w:val="004C5080"/>
    <w:rsid w:val="004C5898"/>
    <w:rsid w:val="004C68C1"/>
    <w:rsid w:val="004C6B3B"/>
    <w:rsid w:val="004E4FC3"/>
    <w:rsid w:val="004E644C"/>
    <w:rsid w:val="004E7F10"/>
    <w:rsid w:val="004F4178"/>
    <w:rsid w:val="004F6124"/>
    <w:rsid w:val="004F7DDF"/>
    <w:rsid w:val="00503000"/>
    <w:rsid w:val="00514C1A"/>
    <w:rsid w:val="00514D75"/>
    <w:rsid w:val="00515381"/>
    <w:rsid w:val="005158D7"/>
    <w:rsid w:val="00521130"/>
    <w:rsid w:val="00524878"/>
    <w:rsid w:val="005263EF"/>
    <w:rsid w:val="00527EAD"/>
    <w:rsid w:val="00530124"/>
    <w:rsid w:val="00530EBE"/>
    <w:rsid w:val="00531874"/>
    <w:rsid w:val="005328F7"/>
    <w:rsid w:val="00532E8C"/>
    <w:rsid w:val="00533950"/>
    <w:rsid w:val="0053490A"/>
    <w:rsid w:val="00536094"/>
    <w:rsid w:val="005360D0"/>
    <w:rsid w:val="00540063"/>
    <w:rsid w:val="00540AD6"/>
    <w:rsid w:val="00541B3A"/>
    <w:rsid w:val="005422A1"/>
    <w:rsid w:val="00552EDC"/>
    <w:rsid w:val="00555B55"/>
    <w:rsid w:val="00560D7B"/>
    <w:rsid w:val="0056147D"/>
    <w:rsid w:val="00565AE0"/>
    <w:rsid w:val="005755A3"/>
    <w:rsid w:val="0058294D"/>
    <w:rsid w:val="005847AA"/>
    <w:rsid w:val="00586B51"/>
    <w:rsid w:val="00586C22"/>
    <w:rsid w:val="00591F2A"/>
    <w:rsid w:val="005936A3"/>
    <w:rsid w:val="00594D9B"/>
    <w:rsid w:val="005A1540"/>
    <w:rsid w:val="005A2B89"/>
    <w:rsid w:val="005A6B13"/>
    <w:rsid w:val="005B4208"/>
    <w:rsid w:val="005C0D60"/>
    <w:rsid w:val="005C25FA"/>
    <w:rsid w:val="005C5B85"/>
    <w:rsid w:val="005D07A1"/>
    <w:rsid w:val="005D09A5"/>
    <w:rsid w:val="005D26C5"/>
    <w:rsid w:val="005D3165"/>
    <w:rsid w:val="005D6B6E"/>
    <w:rsid w:val="005D6B89"/>
    <w:rsid w:val="005E1163"/>
    <w:rsid w:val="005E2BB6"/>
    <w:rsid w:val="005E6F37"/>
    <w:rsid w:val="005F03AE"/>
    <w:rsid w:val="005F3F9D"/>
    <w:rsid w:val="005F4B27"/>
    <w:rsid w:val="00601141"/>
    <w:rsid w:val="006012C5"/>
    <w:rsid w:val="006026CF"/>
    <w:rsid w:val="00602BA1"/>
    <w:rsid w:val="00605243"/>
    <w:rsid w:val="00605F5A"/>
    <w:rsid w:val="00606EBF"/>
    <w:rsid w:val="006074A4"/>
    <w:rsid w:val="0060753C"/>
    <w:rsid w:val="00613EEB"/>
    <w:rsid w:val="00616ACC"/>
    <w:rsid w:val="00622F6C"/>
    <w:rsid w:val="0063255D"/>
    <w:rsid w:val="00632DE5"/>
    <w:rsid w:val="00633D42"/>
    <w:rsid w:val="00634C1B"/>
    <w:rsid w:val="00634E46"/>
    <w:rsid w:val="00635AEB"/>
    <w:rsid w:val="00636D2C"/>
    <w:rsid w:val="00641735"/>
    <w:rsid w:val="006426F7"/>
    <w:rsid w:val="00642836"/>
    <w:rsid w:val="00651C4D"/>
    <w:rsid w:val="00653975"/>
    <w:rsid w:val="00656816"/>
    <w:rsid w:val="0065729C"/>
    <w:rsid w:val="00660C79"/>
    <w:rsid w:val="00660E0C"/>
    <w:rsid w:val="00662F96"/>
    <w:rsid w:val="006642A3"/>
    <w:rsid w:val="00664AB0"/>
    <w:rsid w:val="00666469"/>
    <w:rsid w:val="006674ED"/>
    <w:rsid w:val="00673291"/>
    <w:rsid w:val="006753F2"/>
    <w:rsid w:val="006755E1"/>
    <w:rsid w:val="00681430"/>
    <w:rsid w:val="00683C5B"/>
    <w:rsid w:val="00684C30"/>
    <w:rsid w:val="00687C8B"/>
    <w:rsid w:val="006904BA"/>
    <w:rsid w:val="00693DC9"/>
    <w:rsid w:val="006979ED"/>
    <w:rsid w:val="006A480A"/>
    <w:rsid w:val="006B1E1D"/>
    <w:rsid w:val="006B1F09"/>
    <w:rsid w:val="006B424A"/>
    <w:rsid w:val="006B6100"/>
    <w:rsid w:val="006C5B13"/>
    <w:rsid w:val="006C6E81"/>
    <w:rsid w:val="006C779C"/>
    <w:rsid w:val="006D1444"/>
    <w:rsid w:val="006D7A1C"/>
    <w:rsid w:val="006E41A0"/>
    <w:rsid w:val="006E7404"/>
    <w:rsid w:val="006F3E0D"/>
    <w:rsid w:val="006F450C"/>
    <w:rsid w:val="006F4798"/>
    <w:rsid w:val="006F6854"/>
    <w:rsid w:val="006F68F6"/>
    <w:rsid w:val="00700AF3"/>
    <w:rsid w:val="007079AE"/>
    <w:rsid w:val="00710125"/>
    <w:rsid w:val="00711FA5"/>
    <w:rsid w:val="0071321D"/>
    <w:rsid w:val="007160DC"/>
    <w:rsid w:val="00716B0F"/>
    <w:rsid w:val="00721508"/>
    <w:rsid w:val="00722ABD"/>
    <w:rsid w:val="007334FB"/>
    <w:rsid w:val="007420D3"/>
    <w:rsid w:val="0074442E"/>
    <w:rsid w:val="007524F6"/>
    <w:rsid w:val="00752C3E"/>
    <w:rsid w:val="00753B20"/>
    <w:rsid w:val="007544E1"/>
    <w:rsid w:val="007544FF"/>
    <w:rsid w:val="00754DBA"/>
    <w:rsid w:val="00756954"/>
    <w:rsid w:val="00762E8F"/>
    <w:rsid w:val="00770219"/>
    <w:rsid w:val="0077211B"/>
    <w:rsid w:val="00775E00"/>
    <w:rsid w:val="00777441"/>
    <w:rsid w:val="00780FBF"/>
    <w:rsid w:val="0078120C"/>
    <w:rsid w:val="00790862"/>
    <w:rsid w:val="00790F0E"/>
    <w:rsid w:val="007A2772"/>
    <w:rsid w:val="007A3C77"/>
    <w:rsid w:val="007B50DF"/>
    <w:rsid w:val="007C06CF"/>
    <w:rsid w:val="007C08AD"/>
    <w:rsid w:val="007C0C32"/>
    <w:rsid w:val="007C35DA"/>
    <w:rsid w:val="007C3BD6"/>
    <w:rsid w:val="007C51C2"/>
    <w:rsid w:val="007C6767"/>
    <w:rsid w:val="007C6A9A"/>
    <w:rsid w:val="007C7370"/>
    <w:rsid w:val="007D1B39"/>
    <w:rsid w:val="007D65B4"/>
    <w:rsid w:val="007D68FE"/>
    <w:rsid w:val="007D7022"/>
    <w:rsid w:val="007E1DD0"/>
    <w:rsid w:val="007E2A43"/>
    <w:rsid w:val="007E34D1"/>
    <w:rsid w:val="007E759B"/>
    <w:rsid w:val="00800CD9"/>
    <w:rsid w:val="00803620"/>
    <w:rsid w:val="008042EA"/>
    <w:rsid w:val="008054AD"/>
    <w:rsid w:val="00805AFD"/>
    <w:rsid w:val="008163B2"/>
    <w:rsid w:val="00822DFD"/>
    <w:rsid w:val="00825B1B"/>
    <w:rsid w:val="008274CA"/>
    <w:rsid w:val="0083141E"/>
    <w:rsid w:val="0083516A"/>
    <w:rsid w:val="008418E6"/>
    <w:rsid w:val="00841D0F"/>
    <w:rsid w:val="0084260F"/>
    <w:rsid w:val="00844099"/>
    <w:rsid w:val="008458F4"/>
    <w:rsid w:val="0084680A"/>
    <w:rsid w:val="008507CF"/>
    <w:rsid w:val="00856C1F"/>
    <w:rsid w:val="00860274"/>
    <w:rsid w:val="008602E6"/>
    <w:rsid w:val="00863CFC"/>
    <w:rsid w:val="00872CC2"/>
    <w:rsid w:val="00882E73"/>
    <w:rsid w:val="008846A7"/>
    <w:rsid w:val="00886561"/>
    <w:rsid w:val="008A224F"/>
    <w:rsid w:val="008A7316"/>
    <w:rsid w:val="008A7AD3"/>
    <w:rsid w:val="008B106C"/>
    <w:rsid w:val="008B433B"/>
    <w:rsid w:val="008B5DF0"/>
    <w:rsid w:val="008C3B0D"/>
    <w:rsid w:val="008C4AE0"/>
    <w:rsid w:val="008C5E7D"/>
    <w:rsid w:val="008C76D6"/>
    <w:rsid w:val="008D3BA8"/>
    <w:rsid w:val="008D42E4"/>
    <w:rsid w:val="008D6066"/>
    <w:rsid w:val="008E2F08"/>
    <w:rsid w:val="008E4A9F"/>
    <w:rsid w:val="008E6127"/>
    <w:rsid w:val="008F2D86"/>
    <w:rsid w:val="008F33C8"/>
    <w:rsid w:val="008F4939"/>
    <w:rsid w:val="008F5CF9"/>
    <w:rsid w:val="00902E23"/>
    <w:rsid w:val="00904EDF"/>
    <w:rsid w:val="00910937"/>
    <w:rsid w:val="009118BD"/>
    <w:rsid w:val="009122C4"/>
    <w:rsid w:val="0091239D"/>
    <w:rsid w:val="0091419E"/>
    <w:rsid w:val="00916981"/>
    <w:rsid w:val="00921A69"/>
    <w:rsid w:val="00923966"/>
    <w:rsid w:val="009255C9"/>
    <w:rsid w:val="009274D6"/>
    <w:rsid w:val="00927F9F"/>
    <w:rsid w:val="00942B44"/>
    <w:rsid w:val="00946671"/>
    <w:rsid w:val="009534B7"/>
    <w:rsid w:val="00957A55"/>
    <w:rsid w:val="00957B06"/>
    <w:rsid w:val="009604D2"/>
    <w:rsid w:val="00961550"/>
    <w:rsid w:val="00962BD1"/>
    <w:rsid w:val="00965977"/>
    <w:rsid w:val="00966B56"/>
    <w:rsid w:val="009674B8"/>
    <w:rsid w:val="00973628"/>
    <w:rsid w:val="00974F33"/>
    <w:rsid w:val="00977EB2"/>
    <w:rsid w:val="009806BC"/>
    <w:rsid w:val="00980C40"/>
    <w:rsid w:val="00980D3E"/>
    <w:rsid w:val="009811D1"/>
    <w:rsid w:val="00983E43"/>
    <w:rsid w:val="00985DEA"/>
    <w:rsid w:val="009861BB"/>
    <w:rsid w:val="00986E3B"/>
    <w:rsid w:val="00987B57"/>
    <w:rsid w:val="00991C18"/>
    <w:rsid w:val="009938F9"/>
    <w:rsid w:val="00994C53"/>
    <w:rsid w:val="009A07B1"/>
    <w:rsid w:val="009A1008"/>
    <w:rsid w:val="009A28B0"/>
    <w:rsid w:val="009A2B36"/>
    <w:rsid w:val="009A77C4"/>
    <w:rsid w:val="009B0B07"/>
    <w:rsid w:val="009B1247"/>
    <w:rsid w:val="009B78BB"/>
    <w:rsid w:val="009C5044"/>
    <w:rsid w:val="009C55BA"/>
    <w:rsid w:val="009C77FB"/>
    <w:rsid w:val="009C7A8E"/>
    <w:rsid w:val="009D35DE"/>
    <w:rsid w:val="009D5ECA"/>
    <w:rsid w:val="009D65E1"/>
    <w:rsid w:val="009D733F"/>
    <w:rsid w:val="009D7786"/>
    <w:rsid w:val="009E03DC"/>
    <w:rsid w:val="009E0589"/>
    <w:rsid w:val="009E71A2"/>
    <w:rsid w:val="009E7A8E"/>
    <w:rsid w:val="009F01A0"/>
    <w:rsid w:val="009F1E32"/>
    <w:rsid w:val="009F40CC"/>
    <w:rsid w:val="009F4FDA"/>
    <w:rsid w:val="009F6F71"/>
    <w:rsid w:val="00A0003D"/>
    <w:rsid w:val="00A05EA2"/>
    <w:rsid w:val="00A06332"/>
    <w:rsid w:val="00A067D8"/>
    <w:rsid w:val="00A10F00"/>
    <w:rsid w:val="00A11719"/>
    <w:rsid w:val="00A11FDF"/>
    <w:rsid w:val="00A234FB"/>
    <w:rsid w:val="00A26B27"/>
    <w:rsid w:val="00A27A28"/>
    <w:rsid w:val="00A3286D"/>
    <w:rsid w:val="00A350D4"/>
    <w:rsid w:val="00A508EF"/>
    <w:rsid w:val="00A5162F"/>
    <w:rsid w:val="00A53DA3"/>
    <w:rsid w:val="00A6286F"/>
    <w:rsid w:val="00A62AAE"/>
    <w:rsid w:val="00A62D81"/>
    <w:rsid w:val="00A65504"/>
    <w:rsid w:val="00A667D2"/>
    <w:rsid w:val="00A6743C"/>
    <w:rsid w:val="00A70592"/>
    <w:rsid w:val="00A70E66"/>
    <w:rsid w:val="00A71CA2"/>
    <w:rsid w:val="00A728A2"/>
    <w:rsid w:val="00A7440E"/>
    <w:rsid w:val="00A76CA4"/>
    <w:rsid w:val="00A77A66"/>
    <w:rsid w:val="00A80752"/>
    <w:rsid w:val="00A81116"/>
    <w:rsid w:val="00A902A3"/>
    <w:rsid w:val="00A91CFC"/>
    <w:rsid w:val="00AA3AB4"/>
    <w:rsid w:val="00AA4753"/>
    <w:rsid w:val="00AA75B6"/>
    <w:rsid w:val="00AB699A"/>
    <w:rsid w:val="00AB6C5F"/>
    <w:rsid w:val="00AB6E3A"/>
    <w:rsid w:val="00AC499F"/>
    <w:rsid w:val="00AC49B1"/>
    <w:rsid w:val="00AC7A60"/>
    <w:rsid w:val="00AD1598"/>
    <w:rsid w:val="00AD24EB"/>
    <w:rsid w:val="00AD425F"/>
    <w:rsid w:val="00AD4889"/>
    <w:rsid w:val="00AE0265"/>
    <w:rsid w:val="00AE0E7F"/>
    <w:rsid w:val="00AF1FF2"/>
    <w:rsid w:val="00AF2191"/>
    <w:rsid w:val="00AF382D"/>
    <w:rsid w:val="00AF42E8"/>
    <w:rsid w:val="00B00AFA"/>
    <w:rsid w:val="00B012A9"/>
    <w:rsid w:val="00B01E81"/>
    <w:rsid w:val="00B03809"/>
    <w:rsid w:val="00B06D73"/>
    <w:rsid w:val="00B14D18"/>
    <w:rsid w:val="00B17EF3"/>
    <w:rsid w:val="00B20594"/>
    <w:rsid w:val="00B219AD"/>
    <w:rsid w:val="00B220F0"/>
    <w:rsid w:val="00B2235A"/>
    <w:rsid w:val="00B23060"/>
    <w:rsid w:val="00B24483"/>
    <w:rsid w:val="00B353BA"/>
    <w:rsid w:val="00B3599C"/>
    <w:rsid w:val="00B36471"/>
    <w:rsid w:val="00B439A8"/>
    <w:rsid w:val="00B4555F"/>
    <w:rsid w:val="00B45911"/>
    <w:rsid w:val="00B5177A"/>
    <w:rsid w:val="00B56C7D"/>
    <w:rsid w:val="00B67CAF"/>
    <w:rsid w:val="00B714F6"/>
    <w:rsid w:val="00B85A21"/>
    <w:rsid w:val="00B93400"/>
    <w:rsid w:val="00B94B72"/>
    <w:rsid w:val="00BA178E"/>
    <w:rsid w:val="00BB06D5"/>
    <w:rsid w:val="00BB0FF9"/>
    <w:rsid w:val="00BB13F1"/>
    <w:rsid w:val="00BB1DC8"/>
    <w:rsid w:val="00BB2C37"/>
    <w:rsid w:val="00BB6514"/>
    <w:rsid w:val="00BB6C6B"/>
    <w:rsid w:val="00BC281E"/>
    <w:rsid w:val="00BC3B83"/>
    <w:rsid w:val="00BC6ED7"/>
    <w:rsid w:val="00BD6A2A"/>
    <w:rsid w:val="00BD6D59"/>
    <w:rsid w:val="00BE79AC"/>
    <w:rsid w:val="00BF4601"/>
    <w:rsid w:val="00BF49AB"/>
    <w:rsid w:val="00BF5BF4"/>
    <w:rsid w:val="00BF5CB3"/>
    <w:rsid w:val="00BF76F7"/>
    <w:rsid w:val="00C04C2A"/>
    <w:rsid w:val="00C06033"/>
    <w:rsid w:val="00C07F97"/>
    <w:rsid w:val="00C1027A"/>
    <w:rsid w:val="00C106A9"/>
    <w:rsid w:val="00C16866"/>
    <w:rsid w:val="00C225FD"/>
    <w:rsid w:val="00C26EE3"/>
    <w:rsid w:val="00C32ADC"/>
    <w:rsid w:val="00C34158"/>
    <w:rsid w:val="00C3631F"/>
    <w:rsid w:val="00C37D01"/>
    <w:rsid w:val="00C42922"/>
    <w:rsid w:val="00C43F55"/>
    <w:rsid w:val="00C441E0"/>
    <w:rsid w:val="00C44ECE"/>
    <w:rsid w:val="00C47E7B"/>
    <w:rsid w:val="00C50775"/>
    <w:rsid w:val="00C514BE"/>
    <w:rsid w:val="00C525FC"/>
    <w:rsid w:val="00C527ED"/>
    <w:rsid w:val="00C52F89"/>
    <w:rsid w:val="00C53CAF"/>
    <w:rsid w:val="00C54F95"/>
    <w:rsid w:val="00C569E9"/>
    <w:rsid w:val="00C57DD3"/>
    <w:rsid w:val="00C61116"/>
    <w:rsid w:val="00C62D2F"/>
    <w:rsid w:val="00C62EB6"/>
    <w:rsid w:val="00C643C3"/>
    <w:rsid w:val="00C6744F"/>
    <w:rsid w:val="00C7047A"/>
    <w:rsid w:val="00C716B6"/>
    <w:rsid w:val="00C768E2"/>
    <w:rsid w:val="00C77512"/>
    <w:rsid w:val="00C77FA0"/>
    <w:rsid w:val="00C83724"/>
    <w:rsid w:val="00C842EE"/>
    <w:rsid w:val="00C85628"/>
    <w:rsid w:val="00C85E51"/>
    <w:rsid w:val="00C87058"/>
    <w:rsid w:val="00C946AA"/>
    <w:rsid w:val="00C96DF8"/>
    <w:rsid w:val="00CA498A"/>
    <w:rsid w:val="00CB1450"/>
    <w:rsid w:val="00CB779F"/>
    <w:rsid w:val="00CC4FB7"/>
    <w:rsid w:val="00CD15EB"/>
    <w:rsid w:val="00CE0E60"/>
    <w:rsid w:val="00CE2A91"/>
    <w:rsid w:val="00CF3E8C"/>
    <w:rsid w:val="00CF569D"/>
    <w:rsid w:val="00CF7EB3"/>
    <w:rsid w:val="00D00BCF"/>
    <w:rsid w:val="00D032C6"/>
    <w:rsid w:val="00D03ECB"/>
    <w:rsid w:val="00D051E2"/>
    <w:rsid w:val="00D12CCC"/>
    <w:rsid w:val="00D159E0"/>
    <w:rsid w:val="00D172B2"/>
    <w:rsid w:val="00D20CEB"/>
    <w:rsid w:val="00D24EAB"/>
    <w:rsid w:val="00D27501"/>
    <w:rsid w:val="00D31AEE"/>
    <w:rsid w:val="00D32CB4"/>
    <w:rsid w:val="00D43507"/>
    <w:rsid w:val="00D446C7"/>
    <w:rsid w:val="00D46DF3"/>
    <w:rsid w:val="00D5039E"/>
    <w:rsid w:val="00D54F52"/>
    <w:rsid w:val="00D553AA"/>
    <w:rsid w:val="00D57346"/>
    <w:rsid w:val="00D57703"/>
    <w:rsid w:val="00D60391"/>
    <w:rsid w:val="00D646A1"/>
    <w:rsid w:val="00D65134"/>
    <w:rsid w:val="00D67D76"/>
    <w:rsid w:val="00D77BFB"/>
    <w:rsid w:val="00D8078D"/>
    <w:rsid w:val="00D80CCC"/>
    <w:rsid w:val="00D82662"/>
    <w:rsid w:val="00D84C02"/>
    <w:rsid w:val="00D85F9D"/>
    <w:rsid w:val="00D87451"/>
    <w:rsid w:val="00D90102"/>
    <w:rsid w:val="00D90676"/>
    <w:rsid w:val="00D97EF8"/>
    <w:rsid w:val="00DA3A3E"/>
    <w:rsid w:val="00DB6232"/>
    <w:rsid w:val="00DB7DD1"/>
    <w:rsid w:val="00DC64F6"/>
    <w:rsid w:val="00DD12ED"/>
    <w:rsid w:val="00DD3BC4"/>
    <w:rsid w:val="00DE256A"/>
    <w:rsid w:val="00DF0207"/>
    <w:rsid w:val="00DF1279"/>
    <w:rsid w:val="00DF4522"/>
    <w:rsid w:val="00DF5D0D"/>
    <w:rsid w:val="00DF663E"/>
    <w:rsid w:val="00DF7635"/>
    <w:rsid w:val="00E0038E"/>
    <w:rsid w:val="00E00AF4"/>
    <w:rsid w:val="00E00DC2"/>
    <w:rsid w:val="00E01519"/>
    <w:rsid w:val="00E05F16"/>
    <w:rsid w:val="00E06890"/>
    <w:rsid w:val="00E06BDA"/>
    <w:rsid w:val="00E07597"/>
    <w:rsid w:val="00E14F3F"/>
    <w:rsid w:val="00E26DA9"/>
    <w:rsid w:val="00E30CC5"/>
    <w:rsid w:val="00E3191A"/>
    <w:rsid w:val="00E35FA4"/>
    <w:rsid w:val="00E40FAB"/>
    <w:rsid w:val="00E4158E"/>
    <w:rsid w:val="00E50B7D"/>
    <w:rsid w:val="00E5529F"/>
    <w:rsid w:val="00E630F9"/>
    <w:rsid w:val="00E645F8"/>
    <w:rsid w:val="00E65025"/>
    <w:rsid w:val="00E6579A"/>
    <w:rsid w:val="00E674EE"/>
    <w:rsid w:val="00E710D4"/>
    <w:rsid w:val="00E715E4"/>
    <w:rsid w:val="00E726F2"/>
    <w:rsid w:val="00E8074D"/>
    <w:rsid w:val="00E80C60"/>
    <w:rsid w:val="00E86292"/>
    <w:rsid w:val="00E873CF"/>
    <w:rsid w:val="00E90C6A"/>
    <w:rsid w:val="00E9319C"/>
    <w:rsid w:val="00E93ADE"/>
    <w:rsid w:val="00E97414"/>
    <w:rsid w:val="00EA08FD"/>
    <w:rsid w:val="00EA0D24"/>
    <w:rsid w:val="00EA1AFD"/>
    <w:rsid w:val="00EA4A3B"/>
    <w:rsid w:val="00EB033A"/>
    <w:rsid w:val="00EB1DFB"/>
    <w:rsid w:val="00EC2A87"/>
    <w:rsid w:val="00EC2D97"/>
    <w:rsid w:val="00EC7A2F"/>
    <w:rsid w:val="00ED29B9"/>
    <w:rsid w:val="00ED41EF"/>
    <w:rsid w:val="00ED4550"/>
    <w:rsid w:val="00ED536B"/>
    <w:rsid w:val="00EE299F"/>
    <w:rsid w:val="00EE2A05"/>
    <w:rsid w:val="00EE7097"/>
    <w:rsid w:val="00EE7746"/>
    <w:rsid w:val="00EF1C46"/>
    <w:rsid w:val="00EF37A0"/>
    <w:rsid w:val="00EF3947"/>
    <w:rsid w:val="00EF3EDE"/>
    <w:rsid w:val="00EF4296"/>
    <w:rsid w:val="00EF4403"/>
    <w:rsid w:val="00EF5142"/>
    <w:rsid w:val="00EF6FA8"/>
    <w:rsid w:val="00EF7CE4"/>
    <w:rsid w:val="00F00A17"/>
    <w:rsid w:val="00F00CFF"/>
    <w:rsid w:val="00F05634"/>
    <w:rsid w:val="00F07632"/>
    <w:rsid w:val="00F109B3"/>
    <w:rsid w:val="00F12720"/>
    <w:rsid w:val="00F1289C"/>
    <w:rsid w:val="00F1661F"/>
    <w:rsid w:val="00F168F0"/>
    <w:rsid w:val="00F17375"/>
    <w:rsid w:val="00F177CA"/>
    <w:rsid w:val="00F226A9"/>
    <w:rsid w:val="00F25858"/>
    <w:rsid w:val="00F3019D"/>
    <w:rsid w:val="00F322D6"/>
    <w:rsid w:val="00F32EFD"/>
    <w:rsid w:val="00F33B95"/>
    <w:rsid w:val="00F34AB0"/>
    <w:rsid w:val="00F36D53"/>
    <w:rsid w:val="00F401B2"/>
    <w:rsid w:val="00F40DB3"/>
    <w:rsid w:val="00F420A2"/>
    <w:rsid w:val="00F4347F"/>
    <w:rsid w:val="00F46823"/>
    <w:rsid w:val="00F5562C"/>
    <w:rsid w:val="00F5608F"/>
    <w:rsid w:val="00F60FE3"/>
    <w:rsid w:val="00F66BFC"/>
    <w:rsid w:val="00F66E37"/>
    <w:rsid w:val="00F67C89"/>
    <w:rsid w:val="00F70B13"/>
    <w:rsid w:val="00F74046"/>
    <w:rsid w:val="00F7536E"/>
    <w:rsid w:val="00F76CAA"/>
    <w:rsid w:val="00F8029B"/>
    <w:rsid w:val="00F83EC0"/>
    <w:rsid w:val="00F84126"/>
    <w:rsid w:val="00F859DB"/>
    <w:rsid w:val="00F903EA"/>
    <w:rsid w:val="00F95701"/>
    <w:rsid w:val="00FA2D31"/>
    <w:rsid w:val="00FA660E"/>
    <w:rsid w:val="00FA7307"/>
    <w:rsid w:val="00FB1001"/>
    <w:rsid w:val="00FB5305"/>
    <w:rsid w:val="00FB5588"/>
    <w:rsid w:val="00FB6C06"/>
    <w:rsid w:val="00FC001C"/>
    <w:rsid w:val="00FC0903"/>
    <w:rsid w:val="00FC4A84"/>
    <w:rsid w:val="00FC5520"/>
    <w:rsid w:val="00FD13D9"/>
    <w:rsid w:val="00FD37B8"/>
    <w:rsid w:val="00FD4D77"/>
    <w:rsid w:val="00FD79F3"/>
    <w:rsid w:val="00FD7A8D"/>
    <w:rsid w:val="00FE3A22"/>
    <w:rsid w:val="00FE57BF"/>
    <w:rsid w:val="00FE6E86"/>
    <w:rsid w:val="00FF3009"/>
    <w:rsid w:val="00FF7D13"/>
    <w:rsid w:val="01787B70"/>
    <w:rsid w:val="01843BD1"/>
    <w:rsid w:val="024F4B2E"/>
    <w:rsid w:val="03C055D4"/>
    <w:rsid w:val="05290F57"/>
    <w:rsid w:val="052B3A08"/>
    <w:rsid w:val="05382C19"/>
    <w:rsid w:val="05834B0B"/>
    <w:rsid w:val="05CA2F97"/>
    <w:rsid w:val="067A4D65"/>
    <w:rsid w:val="071A5326"/>
    <w:rsid w:val="075848BA"/>
    <w:rsid w:val="078801B7"/>
    <w:rsid w:val="07EC2E3C"/>
    <w:rsid w:val="08403C38"/>
    <w:rsid w:val="08C040E2"/>
    <w:rsid w:val="095A0CC9"/>
    <w:rsid w:val="09743AF1"/>
    <w:rsid w:val="0A173A74"/>
    <w:rsid w:val="0A1F1943"/>
    <w:rsid w:val="0B386C0B"/>
    <w:rsid w:val="0B685268"/>
    <w:rsid w:val="0BEA7692"/>
    <w:rsid w:val="0CA35AD4"/>
    <w:rsid w:val="0DA9153E"/>
    <w:rsid w:val="0DD04745"/>
    <w:rsid w:val="0DFC0230"/>
    <w:rsid w:val="0F2A424A"/>
    <w:rsid w:val="0FF40585"/>
    <w:rsid w:val="10305890"/>
    <w:rsid w:val="10487F2F"/>
    <w:rsid w:val="10C22826"/>
    <w:rsid w:val="10DE3FC8"/>
    <w:rsid w:val="10DE5CFC"/>
    <w:rsid w:val="11014994"/>
    <w:rsid w:val="11826ED6"/>
    <w:rsid w:val="11A951FE"/>
    <w:rsid w:val="11FD6A90"/>
    <w:rsid w:val="12283E6B"/>
    <w:rsid w:val="127B2437"/>
    <w:rsid w:val="139A199E"/>
    <w:rsid w:val="14182D55"/>
    <w:rsid w:val="14976B39"/>
    <w:rsid w:val="14CD2F08"/>
    <w:rsid w:val="15BE71D7"/>
    <w:rsid w:val="15D60DE9"/>
    <w:rsid w:val="16364E2D"/>
    <w:rsid w:val="16D44AF1"/>
    <w:rsid w:val="17304584"/>
    <w:rsid w:val="18512137"/>
    <w:rsid w:val="18736C61"/>
    <w:rsid w:val="1956307A"/>
    <w:rsid w:val="1A140DC9"/>
    <w:rsid w:val="1A3053CE"/>
    <w:rsid w:val="1A3831D3"/>
    <w:rsid w:val="1B085CAA"/>
    <w:rsid w:val="1B83527B"/>
    <w:rsid w:val="1B8C51BE"/>
    <w:rsid w:val="1B9629FF"/>
    <w:rsid w:val="1CF07665"/>
    <w:rsid w:val="1D343922"/>
    <w:rsid w:val="1D4D502D"/>
    <w:rsid w:val="1D5B6EB2"/>
    <w:rsid w:val="1DB95116"/>
    <w:rsid w:val="1DBA52B0"/>
    <w:rsid w:val="1E457E53"/>
    <w:rsid w:val="1E536777"/>
    <w:rsid w:val="1E745920"/>
    <w:rsid w:val="1E90245C"/>
    <w:rsid w:val="1EAC0E09"/>
    <w:rsid w:val="1F5348C7"/>
    <w:rsid w:val="1F536EA5"/>
    <w:rsid w:val="1F636200"/>
    <w:rsid w:val="1F812A7B"/>
    <w:rsid w:val="1FA73C43"/>
    <w:rsid w:val="1FD224BF"/>
    <w:rsid w:val="21354FF1"/>
    <w:rsid w:val="225A4737"/>
    <w:rsid w:val="229C464A"/>
    <w:rsid w:val="22B51E92"/>
    <w:rsid w:val="22C300B3"/>
    <w:rsid w:val="238B270F"/>
    <w:rsid w:val="240B17CC"/>
    <w:rsid w:val="24103B6F"/>
    <w:rsid w:val="246B34B6"/>
    <w:rsid w:val="24A212B1"/>
    <w:rsid w:val="24E865EA"/>
    <w:rsid w:val="24EA3303"/>
    <w:rsid w:val="24FD63BA"/>
    <w:rsid w:val="26385C34"/>
    <w:rsid w:val="26787802"/>
    <w:rsid w:val="26E10C89"/>
    <w:rsid w:val="26E20910"/>
    <w:rsid w:val="272A3933"/>
    <w:rsid w:val="275628E2"/>
    <w:rsid w:val="27753A41"/>
    <w:rsid w:val="279051C2"/>
    <w:rsid w:val="27AF12C1"/>
    <w:rsid w:val="27B614EF"/>
    <w:rsid w:val="27FA4BA3"/>
    <w:rsid w:val="28830554"/>
    <w:rsid w:val="291D13C1"/>
    <w:rsid w:val="2A15118D"/>
    <w:rsid w:val="2A54287A"/>
    <w:rsid w:val="2AA8110E"/>
    <w:rsid w:val="2AC9344E"/>
    <w:rsid w:val="2B5A5091"/>
    <w:rsid w:val="2BC742FE"/>
    <w:rsid w:val="2BFE4088"/>
    <w:rsid w:val="2C545164"/>
    <w:rsid w:val="2C5E5236"/>
    <w:rsid w:val="2C65782C"/>
    <w:rsid w:val="2CB319D3"/>
    <w:rsid w:val="2D105DB0"/>
    <w:rsid w:val="2D5B138B"/>
    <w:rsid w:val="2DB27FD5"/>
    <w:rsid w:val="2DC132A1"/>
    <w:rsid w:val="2DC55EC5"/>
    <w:rsid w:val="2DCB55F3"/>
    <w:rsid w:val="2DF47AA5"/>
    <w:rsid w:val="2E680EFA"/>
    <w:rsid w:val="2E716DDE"/>
    <w:rsid w:val="2F92551B"/>
    <w:rsid w:val="2FA215E3"/>
    <w:rsid w:val="2FC11C09"/>
    <w:rsid w:val="2FF87D57"/>
    <w:rsid w:val="30691ABB"/>
    <w:rsid w:val="31305298"/>
    <w:rsid w:val="319D0EAC"/>
    <w:rsid w:val="31E424D8"/>
    <w:rsid w:val="320209E2"/>
    <w:rsid w:val="320D671B"/>
    <w:rsid w:val="320E3C3F"/>
    <w:rsid w:val="3350507B"/>
    <w:rsid w:val="338058B8"/>
    <w:rsid w:val="33C8710D"/>
    <w:rsid w:val="341B17AA"/>
    <w:rsid w:val="342D5723"/>
    <w:rsid w:val="347816D4"/>
    <w:rsid w:val="3506275B"/>
    <w:rsid w:val="353D61D5"/>
    <w:rsid w:val="36103B61"/>
    <w:rsid w:val="371D77E8"/>
    <w:rsid w:val="374A6C10"/>
    <w:rsid w:val="38181AA5"/>
    <w:rsid w:val="38C667BC"/>
    <w:rsid w:val="39106BC4"/>
    <w:rsid w:val="391738FD"/>
    <w:rsid w:val="3A0C6624"/>
    <w:rsid w:val="3A786E8F"/>
    <w:rsid w:val="3A873B57"/>
    <w:rsid w:val="3AB4530E"/>
    <w:rsid w:val="3ADC6330"/>
    <w:rsid w:val="3AE5272C"/>
    <w:rsid w:val="3B0D30D1"/>
    <w:rsid w:val="3B1710F3"/>
    <w:rsid w:val="3B761A57"/>
    <w:rsid w:val="3BEE5753"/>
    <w:rsid w:val="3DCB3F55"/>
    <w:rsid w:val="3DF20018"/>
    <w:rsid w:val="3DFA4A5B"/>
    <w:rsid w:val="3E35475B"/>
    <w:rsid w:val="3EF67B21"/>
    <w:rsid w:val="3F914CA9"/>
    <w:rsid w:val="40BD34EC"/>
    <w:rsid w:val="40F70614"/>
    <w:rsid w:val="41AF40CB"/>
    <w:rsid w:val="427D0D46"/>
    <w:rsid w:val="43AA45DE"/>
    <w:rsid w:val="43BB7D65"/>
    <w:rsid w:val="440D1B4F"/>
    <w:rsid w:val="445A7348"/>
    <w:rsid w:val="44BA4A57"/>
    <w:rsid w:val="44BE4CE7"/>
    <w:rsid w:val="45603CBA"/>
    <w:rsid w:val="45BF0ADE"/>
    <w:rsid w:val="45D3296A"/>
    <w:rsid w:val="45D7476B"/>
    <w:rsid w:val="471E58C5"/>
    <w:rsid w:val="47317543"/>
    <w:rsid w:val="47B642F1"/>
    <w:rsid w:val="48296770"/>
    <w:rsid w:val="489A5993"/>
    <w:rsid w:val="48C359BD"/>
    <w:rsid w:val="48F37532"/>
    <w:rsid w:val="492063F1"/>
    <w:rsid w:val="49730919"/>
    <w:rsid w:val="497C1B18"/>
    <w:rsid w:val="49A64263"/>
    <w:rsid w:val="49E61012"/>
    <w:rsid w:val="4A8A0E5A"/>
    <w:rsid w:val="4A9D5C9A"/>
    <w:rsid w:val="4B321EE0"/>
    <w:rsid w:val="4BDE5362"/>
    <w:rsid w:val="4C6632BF"/>
    <w:rsid w:val="4CF80CE4"/>
    <w:rsid w:val="4D0065A1"/>
    <w:rsid w:val="4D5C34C2"/>
    <w:rsid w:val="4D6E3664"/>
    <w:rsid w:val="4F470E39"/>
    <w:rsid w:val="4F826617"/>
    <w:rsid w:val="4FA554A2"/>
    <w:rsid w:val="4FD07FBA"/>
    <w:rsid w:val="504344A6"/>
    <w:rsid w:val="50EA2AAE"/>
    <w:rsid w:val="519063C6"/>
    <w:rsid w:val="526022CB"/>
    <w:rsid w:val="526C0DF3"/>
    <w:rsid w:val="53D603AA"/>
    <w:rsid w:val="53FA5565"/>
    <w:rsid w:val="545A5890"/>
    <w:rsid w:val="54752ADB"/>
    <w:rsid w:val="54D4201E"/>
    <w:rsid w:val="54DB791C"/>
    <w:rsid w:val="55240C2E"/>
    <w:rsid w:val="55D50D0D"/>
    <w:rsid w:val="55F302B2"/>
    <w:rsid w:val="564B035B"/>
    <w:rsid w:val="568D0598"/>
    <w:rsid w:val="56C125DF"/>
    <w:rsid w:val="5710668E"/>
    <w:rsid w:val="573706EC"/>
    <w:rsid w:val="5792118B"/>
    <w:rsid w:val="58324852"/>
    <w:rsid w:val="59BF604F"/>
    <w:rsid w:val="5A0F3B18"/>
    <w:rsid w:val="5A191156"/>
    <w:rsid w:val="5A341B54"/>
    <w:rsid w:val="5A647D94"/>
    <w:rsid w:val="5AB34F8E"/>
    <w:rsid w:val="5AE71019"/>
    <w:rsid w:val="5B1E711E"/>
    <w:rsid w:val="5C163158"/>
    <w:rsid w:val="5C765C10"/>
    <w:rsid w:val="5E93216A"/>
    <w:rsid w:val="61041715"/>
    <w:rsid w:val="610E4347"/>
    <w:rsid w:val="61F35CB4"/>
    <w:rsid w:val="624327CD"/>
    <w:rsid w:val="625852BC"/>
    <w:rsid w:val="62772ACF"/>
    <w:rsid w:val="631A5752"/>
    <w:rsid w:val="636970AF"/>
    <w:rsid w:val="63AD1711"/>
    <w:rsid w:val="645B56F0"/>
    <w:rsid w:val="64940694"/>
    <w:rsid w:val="64AE4AEF"/>
    <w:rsid w:val="65423204"/>
    <w:rsid w:val="659941D2"/>
    <w:rsid w:val="660D447C"/>
    <w:rsid w:val="66117421"/>
    <w:rsid w:val="66647A0D"/>
    <w:rsid w:val="66915C15"/>
    <w:rsid w:val="66C043ED"/>
    <w:rsid w:val="67144D6E"/>
    <w:rsid w:val="67320D67"/>
    <w:rsid w:val="67410DAA"/>
    <w:rsid w:val="67C621F5"/>
    <w:rsid w:val="68504BAA"/>
    <w:rsid w:val="696072C6"/>
    <w:rsid w:val="69BA1673"/>
    <w:rsid w:val="69CE5072"/>
    <w:rsid w:val="6A5B436D"/>
    <w:rsid w:val="6A5C0FF8"/>
    <w:rsid w:val="6B5541D0"/>
    <w:rsid w:val="6B69271E"/>
    <w:rsid w:val="6B6E7B27"/>
    <w:rsid w:val="6B875C3C"/>
    <w:rsid w:val="6C7227EB"/>
    <w:rsid w:val="6D543AE1"/>
    <w:rsid w:val="6D910BF6"/>
    <w:rsid w:val="6E114E99"/>
    <w:rsid w:val="6F1E0560"/>
    <w:rsid w:val="6F2C0DDE"/>
    <w:rsid w:val="6FF663D4"/>
    <w:rsid w:val="6FF74C86"/>
    <w:rsid w:val="718022DF"/>
    <w:rsid w:val="719274C8"/>
    <w:rsid w:val="71A861F4"/>
    <w:rsid w:val="71EA4A14"/>
    <w:rsid w:val="72314E65"/>
    <w:rsid w:val="72456E99"/>
    <w:rsid w:val="72717F57"/>
    <w:rsid w:val="729A2B3C"/>
    <w:rsid w:val="730C053F"/>
    <w:rsid w:val="737A401A"/>
    <w:rsid w:val="73937276"/>
    <w:rsid w:val="744F2B7D"/>
    <w:rsid w:val="74A20C72"/>
    <w:rsid w:val="74DD70B7"/>
    <w:rsid w:val="753738E7"/>
    <w:rsid w:val="754211B0"/>
    <w:rsid w:val="75FA116B"/>
    <w:rsid w:val="76D0170F"/>
    <w:rsid w:val="76E1620D"/>
    <w:rsid w:val="77620EE8"/>
    <w:rsid w:val="77CA10C1"/>
    <w:rsid w:val="780D7223"/>
    <w:rsid w:val="78CC77B6"/>
    <w:rsid w:val="791D040F"/>
    <w:rsid w:val="7A284E42"/>
    <w:rsid w:val="7ABB6F4D"/>
    <w:rsid w:val="7B2107C1"/>
    <w:rsid w:val="7B2B7334"/>
    <w:rsid w:val="7B7B021E"/>
    <w:rsid w:val="7BDD5894"/>
    <w:rsid w:val="7C233F07"/>
    <w:rsid w:val="7C4F3DF1"/>
    <w:rsid w:val="7D53269F"/>
    <w:rsid w:val="7D602E71"/>
    <w:rsid w:val="7E3B2AA1"/>
    <w:rsid w:val="7E5472E2"/>
    <w:rsid w:val="B7EE2E9E"/>
    <w:rsid w:val="FFFFB5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name="toc 4"/>
    <w:lsdException w:uiPriority="39" w:name="toc 5"/>
    <w:lsdException w:qFormat="1" w:uiPriority="39" w:name="toc 6"/>
    <w:lsdException w:qFormat="1" w:uiPriority="39" w:name="toc 7"/>
    <w:lsdException w:qFormat="1"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qFormat="1" w:unhideWhenUsed="0" w:uiPriority="0" w:semiHidden="0" w:name="List 2"/>
    <w:lsdException w:uiPriority="99" w:name="List 3"/>
    <w:lsdException w:uiPriority="99" w:name="List 4"/>
    <w:lsdException w:qFormat="1"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qFormat="1" w:unhideWhenUsed="0" w:uiPriority="0" w:semiHidden="0"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67"/>
    <w:qFormat/>
    <w:uiPriority w:val="0"/>
    <w:pPr>
      <w:keepNext/>
      <w:keepLines/>
      <w:spacing w:before="340" w:after="330" w:line="520" w:lineRule="exact"/>
      <w:jc w:val="center"/>
      <w:outlineLvl w:val="0"/>
    </w:pPr>
    <w:rPr>
      <w:rFonts w:ascii="宋体" w:hAnsi="宋体"/>
      <w:b/>
      <w:bCs/>
      <w:kern w:val="44"/>
      <w:sz w:val="36"/>
      <w:szCs w:val="36"/>
    </w:rPr>
  </w:style>
  <w:style w:type="paragraph" w:styleId="4">
    <w:name w:val="heading 2"/>
    <w:basedOn w:val="1"/>
    <w:next w:val="1"/>
    <w:link w:val="133"/>
    <w:qFormat/>
    <w:uiPriority w:val="9"/>
    <w:pPr>
      <w:keepNext/>
      <w:keepLines/>
      <w:tabs>
        <w:tab w:val="left" w:pos="618"/>
        <w:tab w:val="left" w:pos="927"/>
      </w:tabs>
      <w:spacing w:before="260" w:after="260"/>
      <w:ind w:right="210" w:rightChars="100"/>
      <w:jc w:val="center"/>
      <w:outlineLvl w:val="1"/>
    </w:pPr>
    <w:rPr>
      <w:rFonts w:ascii="仿宋_GB2312" w:hAnsi="宋体" w:eastAsia="仿宋_GB2312"/>
      <w:b/>
      <w:bCs/>
      <w:kern w:val="0"/>
      <w:sz w:val="32"/>
      <w:szCs w:val="20"/>
    </w:rPr>
  </w:style>
  <w:style w:type="paragraph" w:styleId="5">
    <w:name w:val="heading 3"/>
    <w:basedOn w:val="1"/>
    <w:next w:val="1"/>
    <w:link w:val="61"/>
    <w:qFormat/>
    <w:uiPriority w:val="9"/>
    <w:pPr>
      <w:keepNext/>
      <w:keepLines/>
      <w:spacing w:before="260" w:after="260" w:line="480" w:lineRule="auto"/>
      <w:ind w:left="103" w:hanging="103" w:hangingChars="32"/>
      <w:outlineLvl w:val="2"/>
    </w:pPr>
    <w:rPr>
      <w:rFonts w:ascii="仿宋_GB2312" w:hAnsi="宋体" w:eastAsia="仿宋_GB2312"/>
      <w:b/>
      <w:sz w:val="32"/>
      <w:szCs w:val="20"/>
    </w:rPr>
  </w:style>
  <w:style w:type="paragraph" w:styleId="6">
    <w:name w:val="heading 4"/>
    <w:basedOn w:val="1"/>
    <w:next w:val="1"/>
    <w:link w:val="70"/>
    <w:qFormat/>
    <w:uiPriority w:val="9"/>
    <w:pPr>
      <w:keepNext/>
      <w:keepLines/>
      <w:widowControl/>
      <w:spacing w:before="280" w:after="290" w:line="360" w:lineRule="auto"/>
      <w:jc w:val="left"/>
      <w:outlineLvl w:val="3"/>
    </w:pPr>
    <w:rPr>
      <w:rFonts w:ascii="仿宋_GB2312" w:hAnsi="宋体" w:eastAsia="仿宋_GB2312"/>
      <w:b/>
      <w:color w:val="FF0000"/>
      <w:kern w:val="0"/>
      <w:sz w:val="32"/>
      <w:szCs w:val="20"/>
    </w:rPr>
  </w:style>
  <w:style w:type="paragraph" w:styleId="7">
    <w:name w:val="heading 5"/>
    <w:basedOn w:val="1"/>
    <w:next w:val="1"/>
    <w:link w:val="149"/>
    <w:qFormat/>
    <w:uiPriority w:val="9"/>
    <w:pPr>
      <w:keepNext/>
      <w:jc w:val="center"/>
      <w:outlineLvl w:val="4"/>
    </w:pPr>
    <w:rPr>
      <w:rFonts w:eastAsia="仿宋_GB2312"/>
      <w:sz w:val="28"/>
      <w:szCs w:val="28"/>
    </w:rPr>
  </w:style>
  <w:style w:type="paragraph" w:styleId="8">
    <w:name w:val="heading 6"/>
    <w:basedOn w:val="1"/>
    <w:next w:val="1"/>
    <w:link w:val="63"/>
    <w:qFormat/>
    <w:uiPriority w:val="9"/>
    <w:pPr>
      <w:keepNext/>
      <w:spacing w:line="360" w:lineRule="auto"/>
      <w:ind w:firstLine="473" w:firstLineChars="225"/>
      <w:outlineLvl w:val="5"/>
    </w:pPr>
    <w:rPr>
      <w:rFonts w:ascii="宋体" w:hAnsi="宋体"/>
      <w:b/>
      <w:color w:val="000000"/>
    </w:rPr>
  </w:style>
  <w:style w:type="paragraph" w:styleId="9">
    <w:name w:val="heading 7"/>
    <w:basedOn w:val="1"/>
    <w:next w:val="1"/>
    <w:link w:val="154"/>
    <w:qFormat/>
    <w:uiPriority w:val="9"/>
    <w:pPr>
      <w:spacing w:before="240" w:after="60" w:line="240" w:lineRule="atLeast"/>
      <w:jc w:val="left"/>
      <w:outlineLvl w:val="6"/>
    </w:pPr>
    <w:rPr>
      <w:b/>
      <w:bCs/>
      <w:sz w:val="24"/>
    </w:rPr>
  </w:style>
  <w:style w:type="paragraph" w:styleId="10">
    <w:name w:val="heading 8"/>
    <w:basedOn w:val="1"/>
    <w:next w:val="1"/>
    <w:link w:val="129"/>
    <w:qFormat/>
    <w:uiPriority w:val="0"/>
    <w:pPr>
      <w:spacing w:before="240" w:after="60" w:line="240" w:lineRule="atLeast"/>
      <w:jc w:val="left"/>
      <w:outlineLvl w:val="7"/>
    </w:pPr>
    <w:rPr>
      <w:i/>
      <w:iCs/>
      <w:kern w:val="0"/>
      <w:sz w:val="20"/>
      <w:szCs w:val="20"/>
    </w:rPr>
  </w:style>
  <w:style w:type="paragraph" w:styleId="11">
    <w:name w:val="heading 9"/>
    <w:basedOn w:val="1"/>
    <w:next w:val="1"/>
    <w:link w:val="153"/>
    <w:qFormat/>
    <w:uiPriority w:val="0"/>
    <w:pPr>
      <w:spacing w:before="240" w:after="60" w:line="240" w:lineRule="atLeast"/>
      <w:jc w:val="left"/>
      <w:outlineLvl w:val="8"/>
    </w:pPr>
    <w:rPr>
      <w:b/>
      <w:bCs/>
      <w:i/>
      <w:iCs/>
      <w:kern w:val="0"/>
      <w:sz w:val="18"/>
      <w:szCs w:val="18"/>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90"/>
    <w:qFormat/>
    <w:uiPriority w:val="99"/>
    <w:pPr>
      <w:spacing w:after="120"/>
    </w:pPr>
  </w:style>
  <w:style w:type="paragraph" w:styleId="12">
    <w:name w:val="Normal Indent"/>
    <w:basedOn w:val="1"/>
    <w:qFormat/>
    <w:uiPriority w:val="0"/>
    <w:pPr>
      <w:ind w:firstLine="420"/>
    </w:pPr>
    <w:rPr>
      <w:rFonts w:ascii="Times New Roman" w:hAnsi="Times New Roman"/>
      <w:szCs w:val="20"/>
    </w:rPr>
  </w:style>
  <w:style w:type="paragraph" w:styleId="13">
    <w:name w:val="caption"/>
    <w:basedOn w:val="1"/>
    <w:next w:val="1"/>
    <w:qFormat/>
    <w:uiPriority w:val="35"/>
    <w:pPr>
      <w:spacing w:line="360" w:lineRule="auto"/>
      <w:jc w:val="center"/>
    </w:pPr>
    <w:rPr>
      <w:rFonts w:ascii="Cambria" w:hAnsi="Cambria" w:eastAsia="黑体"/>
      <w:sz w:val="20"/>
      <w:szCs w:val="20"/>
    </w:rPr>
  </w:style>
  <w:style w:type="paragraph" w:styleId="14">
    <w:name w:val="Document Map"/>
    <w:basedOn w:val="1"/>
    <w:link w:val="78"/>
    <w:qFormat/>
    <w:uiPriority w:val="0"/>
    <w:pPr>
      <w:shd w:val="clear" w:color="auto" w:fill="000080"/>
    </w:pPr>
  </w:style>
  <w:style w:type="paragraph" w:styleId="15">
    <w:name w:val="annotation text"/>
    <w:basedOn w:val="1"/>
    <w:link w:val="159"/>
    <w:qFormat/>
    <w:uiPriority w:val="99"/>
    <w:pPr>
      <w:jc w:val="left"/>
    </w:pPr>
    <w:rPr>
      <w:rFonts w:ascii="Times New Roman" w:hAnsi="Times New Roman"/>
    </w:rPr>
  </w:style>
  <w:style w:type="paragraph" w:styleId="16">
    <w:name w:val="Body Text 3"/>
    <w:basedOn w:val="1"/>
    <w:link w:val="64"/>
    <w:qFormat/>
    <w:uiPriority w:val="0"/>
    <w:pPr>
      <w:adjustRightInd w:val="0"/>
      <w:snapToGrid w:val="0"/>
      <w:spacing w:line="240" w:lineRule="atLeast"/>
    </w:pPr>
    <w:rPr>
      <w:snapToGrid w:val="0"/>
      <w:kern w:val="0"/>
      <w:sz w:val="15"/>
      <w:szCs w:val="20"/>
    </w:rPr>
  </w:style>
  <w:style w:type="paragraph" w:styleId="17">
    <w:name w:val="Body Text Indent"/>
    <w:basedOn w:val="1"/>
    <w:link w:val="125"/>
    <w:qFormat/>
    <w:uiPriority w:val="0"/>
    <w:pPr>
      <w:ind w:firstLine="480"/>
    </w:pPr>
    <w:rPr>
      <w:b/>
      <w:bCs/>
      <w:sz w:val="24"/>
    </w:rPr>
  </w:style>
  <w:style w:type="paragraph" w:styleId="18">
    <w:name w:val="List 2"/>
    <w:basedOn w:val="1"/>
    <w:qFormat/>
    <w:uiPriority w:val="0"/>
    <w:pPr>
      <w:adjustRightInd w:val="0"/>
      <w:spacing w:line="360" w:lineRule="atLeast"/>
      <w:ind w:left="100" w:leftChars="200" w:hanging="200" w:hangingChars="200"/>
      <w:jc w:val="left"/>
      <w:textAlignment w:val="baseline"/>
    </w:pPr>
    <w:rPr>
      <w:kern w:val="0"/>
      <w:sz w:val="24"/>
      <w:szCs w:val="20"/>
    </w:rPr>
  </w:style>
  <w:style w:type="paragraph" w:styleId="19">
    <w:name w:val="List Continue"/>
    <w:basedOn w:val="1"/>
    <w:qFormat/>
    <w:uiPriority w:val="0"/>
    <w:pPr>
      <w:adjustRightInd w:val="0"/>
      <w:spacing w:after="120" w:line="360" w:lineRule="atLeast"/>
      <w:ind w:left="420" w:leftChars="200"/>
      <w:jc w:val="left"/>
      <w:textAlignment w:val="baseline"/>
    </w:pPr>
    <w:rPr>
      <w:kern w:val="0"/>
      <w:sz w:val="24"/>
      <w:szCs w:val="20"/>
    </w:rPr>
  </w:style>
  <w:style w:type="paragraph" w:styleId="20">
    <w:name w:val="Block Text"/>
    <w:basedOn w:val="1"/>
    <w:qFormat/>
    <w:uiPriority w:val="0"/>
    <w:pPr>
      <w:spacing w:line="400" w:lineRule="exact"/>
      <w:ind w:left="19" w:leftChars="9" w:right="6" w:firstLine="240" w:firstLineChars="100"/>
    </w:pPr>
    <w:rPr>
      <w:rFonts w:ascii="宋体" w:hAnsi="宋体"/>
      <w:sz w:val="24"/>
      <w:szCs w:val="21"/>
    </w:rPr>
  </w:style>
  <w:style w:type="paragraph" w:styleId="21">
    <w:name w:val="toc 3"/>
    <w:basedOn w:val="1"/>
    <w:next w:val="1"/>
    <w:unhideWhenUsed/>
    <w:qFormat/>
    <w:uiPriority w:val="39"/>
    <w:pPr>
      <w:ind w:left="840" w:leftChars="400"/>
    </w:pPr>
  </w:style>
  <w:style w:type="paragraph" w:styleId="22">
    <w:name w:val="Plain Text"/>
    <w:basedOn w:val="1"/>
    <w:link w:val="81"/>
    <w:qFormat/>
    <w:uiPriority w:val="0"/>
    <w:rPr>
      <w:rFonts w:ascii="宋体" w:hAnsi="Courier New"/>
      <w:szCs w:val="21"/>
    </w:rPr>
  </w:style>
  <w:style w:type="paragraph" w:styleId="23">
    <w:name w:val="Date"/>
    <w:basedOn w:val="1"/>
    <w:next w:val="1"/>
    <w:link w:val="146"/>
    <w:qFormat/>
    <w:uiPriority w:val="0"/>
    <w:pPr>
      <w:ind w:left="100" w:leftChars="2500"/>
    </w:pPr>
    <w:rPr>
      <w:rFonts w:ascii="宋体" w:hAnsi="宋体"/>
      <w:sz w:val="28"/>
    </w:rPr>
  </w:style>
  <w:style w:type="paragraph" w:styleId="24">
    <w:name w:val="Body Text Indent 2"/>
    <w:basedOn w:val="1"/>
    <w:link w:val="80"/>
    <w:qFormat/>
    <w:uiPriority w:val="0"/>
    <w:pPr>
      <w:ind w:firstLine="7920" w:firstLineChars="3300"/>
    </w:pPr>
    <w:rPr>
      <w:sz w:val="24"/>
    </w:rPr>
  </w:style>
  <w:style w:type="paragraph" w:styleId="25">
    <w:name w:val="List Continue 5"/>
    <w:basedOn w:val="1"/>
    <w:qFormat/>
    <w:uiPriority w:val="0"/>
    <w:pPr>
      <w:spacing w:after="120"/>
      <w:ind w:left="2100" w:leftChars="1000"/>
    </w:pPr>
    <w:rPr>
      <w:rFonts w:ascii="Times New Roman" w:hAnsi="Times New Roman"/>
    </w:rPr>
  </w:style>
  <w:style w:type="paragraph" w:styleId="26">
    <w:name w:val="Balloon Text"/>
    <w:basedOn w:val="1"/>
    <w:link w:val="132"/>
    <w:qFormat/>
    <w:uiPriority w:val="99"/>
    <w:rPr>
      <w:sz w:val="18"/>
      <w:szCs w:val="18"/>
    </w:rPr>
  </w:style>
  <w:style w:type="paragraph" w:styleId="27">
    <w:name w:val="footer"/>
    <w:basedOn w:val="1"/>
    <w:link w:val="128"/>
    <w:qFormat/>
    <w:uiPriority w:val="99"/>
    <w:pPr>
      <w:tabs>
        <w:tab w:val="center" w:pos="4153"/>
        <w:tab w:val="right" w:pos="8306"/>
      </w:tabs>
      <w:snapToGrid w:val="0"/>
      <w:jc w:val="left"/>
    </w:pPr>
    <w:rPr>
      <w:rFonts w:ascii="Times New Roman" w:hAnsi="Times New Roman"/>
      <w:sz w:val="18"/>
      <w:szCs w:val="18"/>
    </w:rPr>
  </w:style>
  <w:style w:type="paragraph" w:styleId="28">
    <w:name w:val="header"/>
    <w:basedOn w:val="1"/>
    <w:link w:val="58"/>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unhideWhenUsed/>
    <w:qFormat/>
    <w:uiPriority w:val="39"/>
  </w:style>
  <w:style w:type="paragraph" w:styleId="30">
    <w:name w:val="Subtitle"/>
    <w:basedOn w:val="1"/>
    <w:next w:val="1"/>
    <w:link w:val="165"/>
    <w:qFormat/>
    <w:uiPriority w:val="11"/>
    <w:pPr>
      <w:spacing w:before="240" w:after="60" w:line="312" w:lineRule="auto"/>
      <w:jc w:val="center"/>
      <w:outlineLvl w:val="1"/>
    </w:pPr>
    <w:rPr>
      <w:rFonts w:ascii="Cambria" w:hAnsi="Cambria"/>
      <w:b/>
      <w:bCs/>
      <w:kern w:val="28"/>
      <w:sz w:val="32"/>
      <w:szCs w:val="32"/>
    </w:rPr>
  </w:style>
  <w:style w:type="paragraph" w:styleId="31">
    <w:name w:val="List"/>
    <w:basedOn w:val="1"/>
    <w:qFormat/>
    <w:uiPriority w:val="0"/>
    <w:pPr>
      <w:ind w:left="420" w:hanging="420"/>
    </w:pPr>
    <w:rPr>
      <w:rFonts w:ascii="Times New Roman" w:hAnsi="Times New Roman"/>
    </w:rPr>
  </w:style>
  <w:style w:type="paragraph" w:styleId="32">
    <w:name w:val="footnote text"/>
    <w:basedOn w:val="1"/>
    <w:link w:val="103"/>
    <w:qFormat/>
    <w:uiPriority w:val="0"/>
    <w:pPr>
      <w:snapToGrid w:val="0"/>
      <w:jc w:val="left"/>
    </w:pPr>
    <w:rPr>
      <w:rFonts w:ascii="Times New Roman" w:hAnsi="Times New Roman"/>
      <w:sz w:val="18"/>
      <w:szCs w:val="18"/>
    </w:rPr>
  </w:style>
  <w:style w:type="paragraph" w:styleId="33">
    <w:name w:val="List 5"/>
    <w:basedOn w:val="1"/>
    <w:qFormat/>
    <w:uiPriority w:val="0"/>
    <w:pPr>
      <w:ind w:left="2100" w:hanging="420"/>
    </w:pPr>
    <w:rPr>
      <w:rFonts w:ascii="Times New Roman" w:hAnsi="Times New Roman"/>
    </w:rPr>
  </w:style>
  <w:style w:type="paragraph" w:styleId="34">
    <w:name w:val="Body Text Indent 3"/>
    <w:basedOn w:val="1"/>
    <w:link w:val="72"/>
    <w:qFormat/>
    <w:uiPriority w:val="0"/>
    <w:pPr>
      <w:ind w:firstLine="540"/>
    </w:pPr>
    <w:rPr>
      <w:rFonts w:ascii="Times New Roman" w:hAnsi="Times New Roman"/>
      <w:kern w:val="0"/>
      <w:sz w:val="24"/>
      <w:szCs w:val="20"/>
    </w:rPr>
  </w:style>
  <w:style w:type="paragraph" w:styleId="35">
    <w:name w:val="toc 2"/>
    <w:basedOn w:val="1"/>
    <w:next w:val="1"/>
    <w:unhideWhenUsed/>
    <w:qFormat/>
    <w:uiPriority w:val="39"/>
    <w:pPr>
      <w:ind w:left="420" w:leftChars="200"/>
    </w:pPr>
  </w:style>
  <w:style w:type="paragraph" w:styleId="36">
    <w:name w:val="Body Text 2"/>
    <w:basedOn w:val="1"/>
    <w:link w:val="122"/>
    <w:qFormat/>
    <w:uiPriority w:val="0"/>
    <w:rPr>
      <w:rFonts w:ascii="楷体_GB2312" w:eastAsia="楷体_GB2312"/>
      <w:sz w:val="24"/>
    </w:rPr>
  </w:style>
  <w:style w:type="paragraph" w:styleId="37">
    <w:name w:val="Normal (Web)"/>
    <w:basedOn w:val="1"/>
    <w:link w:val="161"/>
    <w:qFormat/>
    <w:uiPriority w:val="99"/>
    <w:pPr>
      <w:widowControl/>
      <w:spacing w:before="100" w:beforeAutospacing="1" w:after="100" w:afterAutospacing="1"/>
      <w:jc w:val="left"/>
    </w:pPr>
    <w:rPr>
      <w:rFonts w:ascii="宋体" w:hAnsi="宋体"/>
      <w:kern w:val="0"/>
      <w:sz w:val="24"/>
    </w:rPr>
  </w:style>
  <w:style w:type="paragraph" w:styleId="38">
    <w:name w:val="index 1"/>
    <w:basedOn w:val="1"/>
    <w:next w:val="1"/>
    <w:qFormat/>
    <w:uiPriority w:val="0"/>
  </w:style>
  <w:style w:type="paragraph" w:styleId="39">
    <w:name w:val="index 2"/>
    <w:basedOn w:val="1"/>
    <w:next w:val="1"/>
    <w:semiHidden/>
    <w:qFormat/>
    <w:uiPriority w:val="0"/>
    <w:pPr>
      <w:ind w:left="200" w:leftChars="200"/>
    </w:pPr>
  </w:style>
  <w:style w:type="paragraph" w:styleId="40">
    <w:name w:val="Title"/>
    <w:basedOn w:val="1"/>
    <w:link w:val="55"/>
    <w:qFormat/>
    <w:uiPriority w:val="10"/>
    <w:pPr>
      <w:spacing w:before="240" w:after="60"/>
      <w:jc w:val="center"/>
      <w:outlineLvl w:val="0"/>
    </w:pPr>
    <w:rPr>
      <w:rFonts w:ascii="Arial" w:hAnsi="Arial"/>
      <w:b/>
      <w:bCs/>
      <w:sz w:val="32"/>
      <w:szCs w:val="32"/>
    </w:rPr>
  </w:style>
  <w:style w:type="paragraph" w:styleId="41">
    <w:name w:val="annotation subject"/>
    <w:basedOn w:val="15"/>
    <w:next w:val="15"/>
    <w:link w:val="112"/>
    <w:qFormat/>
    <w:uiPriority w:val="0"/>
    <w:rPr>
      <w:b/>
      <w:bCs/>
    </w:rPr>
  </w:style>
  <w:style w:type="paragraph" w:styleId="42">
    <w:name w:val="Body Text First Indent"/>
    <w:basedOn w:val="2"/>
    <w:next w:val="43"/>
    <w:qFormat/>
    <w:uiPriority w:val="0"/>
    <w:pPr>
      <w:ind w:left="300" w:firstLine="420"/>
    </w:pPr>
    <w:rPr>
      <w:rFonts w:ascii="宋体" w:hAnsi="Verdana"/>
      <w:sz w:val="28"/>
      <w:lang w:val="en-GB"/>
    </w:rPr>
  </w:style>
  <w:style w:type="paragraph" w:styleId="43">
    <w:name w:val="Body Text First Indent 2"/>
    <w:basedOn w:val="17"/>
    <w:unhideWhenUsed/>
    <w:qFormat/>
    <w:uiPriority w:val="99"/>
    <w:pPr>
      <w:ind w:firstLine="420" w:firstLineChars="200"/>
    </w:pPr>
  </w:style>
  <w:style w:type="table" w:styleId="45">
    <w:name w:val="Table Grid"/>
    <w:basedOn w:val="4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7">
    <w:name w:val="Strong"/>
    <w:qFormat/>
    <w:uiPriority w:val="0"/>
    <w:rPr>
      <w:b/>
      <w:bCs/>
    </w:rPr>
  </w:style>
  <w:style w:type="character" w:styleId="48">
    <w:name w:val="page number"/>
    <w:qFormat/>
    <w:uiPriority w:val="0"/>
    <w:rPr>
      <w:rFonts w:ascii="Times New Roman" w:hAnsi="Times New Roman" w:eastAsia="宋体" w:cs="Times New Roman"/>
      <w:sz w:val="18"/>
    </w:rPr>
  </w:style>
  <w:style w:type="character" w:styleId="49">
    <w:name w:val="Emphasis"/>
    <w:qFormat/>
    <w:uiPriority w:val="20"/>
    <w:rPr>
      <w:caps/>
      <w:spacing w:val="5"/>
      <w:sz w:val="20"/>
      <w:szCs w:val="20"/>
    </w:rPr>
  </w:style>
  <w:style w:type="character" w:styleId="50">
    <w:name w:val="Hyperlink"/>
    <w:qFormat/>
    <w:uiPriority w:val="99"/>
    <w:rPr>
      <w:rFonts w:ascii="Times New Roman" w:hAnsi="Times New Roman" w:eastAsia="宋体" w:cs="Times New Roman"/>
      <w:color w:val="0000FF"/>
      <w:u w:val="single"/>
    </w:rPr>
  </w:style>
  <w:style w:type="character" w:styleId="51">
    <w:name w:val="annotation reference"/>
    <w:qFormat/>
    <w:uiPriority w:val="99"/>
    <w:rPr>
      <w:rFonts w:ascii="Times New Roman" w:hAnsi="Times New Roman" w:eastAsia="宋体" w:cs="Times New Roman"/>
      <w:sz w:val="21"/>
      <w:szCs w:val="21"/>
    </w:rPr>
  </w:style>
  <w:style w:type="character" w:styleId="52">
    <w:name w:val="footnote reference"/>
    <w:qFormat/>
    <w:uiPriority w:val="0"/>
    <w:rPr>
      <w:rFonts w:ascii="Times New Roman" w:hAnsi="Times New Roman" w:eastAsia="宋体" w:cs="Times New Roman"/>
      <w:vertAlign w:val="superscript"/>
    </w:rPr>
  </w:style>
  <w:style w:type="character" w:customStyle="1" w:styleId="53">
    <w:name w:val="标题 1 Char Char"/>
    <w:qFormat/>
    <w:uiPriority w:val="0"/>
    <w:rPr>
      <w:rFonts w:ascii="Times New Roman" w:hAnsi="Times New Roman" w:eastAsia="宋体" w:cs="Times New Roman"/>
      <w:b/>
      <w:bCs/>
      <w:kern w:val="44"/>
      <w:sz w:val="44"/>
      <w:szCs w:val="44"/>
      <w:lang w:val="en-US" w:eastAsia="zh-CN" w:bidi="ar-SA"/>
    </w:rPr>
  </w:style>
  <w:style w:type="character" w:customStyle="1" w:styleId="54">
    <w:name w:val="apple-converted-space"/>
    <w:qFormat/>
    <w:uiPriority w:val="99"/>
  </w:style>
  <w:style w:type="character" w:customStyle="1" w:styleId="55">
    <w:name w:val="标题 Char"/>
    <w:link w:val="40"/>
    <w:qFormat/>
    <w:uiPriority w:val="10"/>
    <w:rPr>
      <w:rFonts w:ascii="Arial" w:hAnsi="Arial" w:cs="Arial"/>
      <w:b/>
      <w:bCs/>
      <w:kern w:val="2"/>
      <w:sz w:val="32"/>
      <w:szCs w:val="32"/>
    </w:rPr>
  </w:style>
  <w:style w:type="character" w:customStyle="1" w:styleId="56">
    <w:name w:val="标题 1 Char1"/>
    <w:qFormat/>
    <w:uiPriority w:val="0"/>
    <w:rPr>
      <w:rFonts w:ascii="Times New Roman" w:hAnsi="Times New Roman" w:eastAsia="宋体" w:cs="Times New Roman"/>
      <w:b/>
      <w:bCs/>
      <w:kern w:val="44"/>
      <w:sz w:val="44"/>
      <w:szCs w:val="44"/>
      <w:lang w:val="en-US" w:eastAsia="zh-CN" w:bidi="ar-SA"/>
    </w:rPr>
  </w:style>
  <w:style w:type="character" w:customStyle="1" w:styleId="57">
    <w:name w:val="批注主题 Char1"/>
    <w:qFormat/>
    <w:uiPriority w:val="0"/>
    <w:rPr>
      <w:b/>
      <w:bCs/>
      <w:kern w:val="2"/>
      <w:sz w:val="21"/>
      <w:szCs w:val="24"/>
    </w:rPr>
  </w:style>
  <w:style w:type="character" w:customStyle="1" w:styleId="58">
    <w:name w:val="页眉 Char"/>
    <w:link w:val="28"/>
    <w:qFormat/>
    <w:uiPriority w:val="99"/>
    <w:rPr>
      <w:kern w:val="2"/>
      <w:sz w:val="18"/>
      <w:szCs w:val="18"/>
    </w:rPr>
  </w:style>
  <w:style w:type="character" w:customStyle="1" w:styleId="59">
    <w:name w:val="标题 2 字符"/>
    <w:qFormat/>
    <w:uiPriority w:val="0"/>
    <w:rPr>
      <w:rFonts w:ascii="Arial" w:hAnsi="Arial" w:eastAsia="黑体" w:cs="Times New Roman"/>
      <w:b/>
      <w:bCs/>
      <w:kern w:val="2"/>
      <w:sz w:val="32"/>
      <w:szCs w:val="32"/>
    </w:rPr>
  </w:style>
  <w:style w:type="character" w:customStyle="1" w:styleId="60">
    <w:name w:val="批注文字 字符1"/>
    <w:qFormat/>
    <w:uiPriority w:val="99"/>
    <w:rPr>
      <w:rFonts w:ascii="Times New Roman" w:hAnsi="Times New Roman" w:eastAsia="宋体" w:cs="Times New Roman"/>
      <w:kern w:val="2"/>
      <w:sz w:val="21"/>
      <w:szCs w:val="24"/>
    </w:rPr>
  </w:style>
  <w:style w:type="character" w:customStyle="1" w:styleId="61">
    <w:name w:val="标题 3 Char"/>
    <w:link w:val="5"/>
    <w:qFormat/>
    <w:uiPriority w:val="9"/>
    <w:rPr>
      <w:rFonts w:ascii="仿宋_GB2312" w:hAnsi="宋体" w:eastAsia="仿宋_GB2312"/>
      <w:b/>
      <w:kern w:val="2"/>
      <w:sz w:val="32"/>
    </w:rPr>
  </w:style>
  <w:style w:type="character" w:customStyle="1" w:styleId="62">
    <w:name w:val="标题 1 Char2"/>
    <w:qFormat/>
    <w:uiPriority w:val="0"/>
    <w:rPr>
      <w:rFonts w:ascii="宋体" w:hAnsi="宋体" w:eastAsia="宋体" w:cs="Times New Roman"/>
      <w:b/>
      <w:bCs/>
      <w:kern w:val="44"/>
      <w:sz w:val="36"/>
      <w:szCs w:val="36"/>
      <w:lang w:val="en-US" w:eastAsia="zh-CN" w:bidi="ar-SA"/>
    </w:rPr>
  </w:style>
  <w:style w:type="character" w:customStyle="1" w:styleId="63">
    <w:name w:val="标题 6 Char"/>
    <w:link w:val="8"/>
    <w:qFormat/>
    <w:uiPriority w:val="9"/>
    <w:rPr>
      <w:rFonts w:ascii="宋体" w:hAnsi="宋体"/>
      <w:b/>
      <w:color w:val="000000"/>
      <w:kern w:val="2"/>
      <w:sz w:val="21"/>
      <w:szCs w:val="24"/>
    </w:rPr>
  </w:style>
  <w:style w:type="character" w:customStyle="1" w:styleId="64">
    <w:name w:val="正文文本 3 Char1"/>
    <w:link w:val="16"/>
    <w:qFormat/>
    <w:uiPriority w:val="0"/>
    <w:rPr>
      <w:snapToGrid w:val="0"/>
      <w:sz w:val="15"/>
    </w:rPr>
  </w:style>
  <w:style w:type="character" w:customStyle="1" w:styleId="65">
    <w:name w:val="正文文本缩进 3 字符"/>
    <w:qFormat/>
    <w:uiPriority w:val="0"/>
    <w:rPr>
      <w:rFonts w:ascii="Times New Roman" w:hAnsi="Times New Roman" w:eastAsia="宋体" w:cs="Times New Roman"/>
      <w:kern w:val="2"/>
      <w:sz w:val="24"/>
    </w:rPr>
  </w:style>
  <w:style w:type="character" w:customStyle="1" w:styleId="66">
    <w:name w:val="批注主题 字符"/>
    <w:qFormat/>
    <w:uiPriority w:val="0"/>
    <w:rPr>
      <w:rFonts w:ascii="Times New Roman" w:hAnsi="Times New Roman" w:eastAsia="宋体" w:cs="Times New Roman"/>
      <w:b/>
      <w:bCs/>
      <w:kern w:val="2"/>
      <w:sz w:val="21"/>
      <w:szCs w:val="24"/>
    </w:rPr>
  </w:style>
  <w:style w:type="character" w:customStyle="1" w:styleId="67">
    <w:name w:val="标题 1 Char3"/>
    <w:link w:val="3"/>
    <w:qFormat/>
    <w:uiPriority w:val="0"/>
    <w:rPr>
      <w:rFonts w:ascii="宋体" w:hAnsi="宋体" w:eastAsia="宋体" w:cs="Times New Roman"/>
      <w:b/>
      <w:bCs/>
      <w:kern w:val="44"/>
      <w:sz w:val="36"/>
      <w:szCs w:val="36"/>
      <w:lang w:val="en-US" w:eastAsia="zh-CN" w:bidi="ar-SA"/>
    </w:rPr>
  </w:style>
  <w:style w:type="character" w:customStyle="1" w:styleId="68">
    <w:name w:val="页眉 Char1"/>
    <w:qFormat/>
    <w:uiPriority w:val="0"/>
    <w:rPr>
      <w:kern w:val="2"/>
      <w:sz w:val="18"/>
      <w:szCs w:val="18"/>
    </w:rPr>
  </w:style>
  <w:style w:type="character" w:customStyle="1" w:styleId="69">
    <w:name w:val="biaoti"/>
    <w:qFormat/>
    <w:uiPriority w:val="0"/>
    <w:rPr>
      <w:rFonts w:ascii="Calisto MT" w:hAnsi="Calisto MT" w:eastAsia="Calisto MT" w:cs="Calisto MT"/>
      <w:b/>
      <w:color w:val="FE434C"/>
      <w:sz w:val="24"/>
      <w:szCs w:val="24"/>
      <w:u w:val="none"/>
    </w:rPr>
  </w:style>
  <w:style w:type="character" w:customStyle="1" w:styleId="70">
    <w:name w:val="标题 4 Char"/>
    <w:link w:val="6"/>
    <w:qFormat/>
    <w:uiPriority w:val="9"/>
    <w:rPr>
      <w:rFonts w:ascii="仿宋_GB2312" w:hAnsi="宋体" w:eastAsia="仿宋_GB2312"/>
      <w:b/>
      <w:color w:val="FF0000"/>
      <w:sz w:val="32"/>
    </w:rPr>
  </w:style>
  <w:style w:type="character" w:customStyle="1" w:styleId="71">
    <w:name w:val="标题 1 Char"/>
    <w:qFormat/>
    <w:uiPriority w:val="9"/>
    <w:rPr>
      <w:rFonts w:ascii="Times New Roman" w:hAnsi="Times New Roman" w:eastAsia="宋体" w:cs="Times New Roman"/>
      <w:b/>
      <w:bCs/>
      <w:kern w:val="44"/>
      <w:sz w:val="44"/>
      <w:szCs w:val="44"/>
    </w:rPr>
  </w:style>
  <w:style w:type="character" w:customStyle="1" w:styleId="72">
    <w:name w:val="正文文本缩进 3 Char"/>
    <w:link w:val="34"/>
    <w:qFormat/>
    <w:uiPriority w:val="0"/>
    <w:rPr>
      <w:rFonts w:ascii="Times New Roman" w:hAnsi="Times New Roman" w:eastAsia="宋体" w:cs="Times New Roman"/>
      <w:sz w:val="24"/>
    </w:rPr>
  </w:style>
  <w:style w:type="character" w:customStyle="1" w:styleId="73">
    <w:name w:val="blacktext"/>
    <w:basedOn w:val="46"/>
    <w:qFormat/>
    <w:uiPriority w:val="0"/>
    <w:rPr>
      <w:rFonts w:ascii="Times New Roman" w:hAnsi="Times New Roman" w:eastAsia="宋体" w:cs="Times New Roman"/>
    </w:rPr>
  </w:style>
  <w:style w:type="character" w:customStyle="1" w:styleId="74">
    <w:name w:val="style551"/>
    <w:qFormat/>
    <w:uiPriority w:val="0"/>
    <w:rPr>
      <w:sz w:val="21"/>
      <w:szCs w:val="21"/>
    </w:rPr>
  </w:style>
  <w:style w:type="character" w:customStyle="1" w:styleId="75">
    <w:name w:val="font01"/>
    <w:qFormat/>
    <w:uiPriority w:val="0"/>
    <w:rPr>
      <w:rFonts w:hint="eastAsia" w:ascii="宋体" w:hAnsi="宋体" w:eastAsia="宋体" w:cs="宋体"/>
      <w:color w:val="000000"/>
      <w:sz w:val="21"/>
      <w:szCs w:val="21"/>
      <w:u w:val="none"/>
    </w:rPr>
  </w:style>
  <w:style w:type="character" w:customStyle="1" w:styleId="76">
    <w:name w:val="标题 Char Char"/>
    <w:qFormat/>
    <w:uiPriority w:val="0"/>
    <w:rPr>
      <w:rFonts w:ascii="Arial" w:hAnsi="Arial" w:eastAsia="宋体" w:cs="Arial"/>
      <w:b/>
      <w:bCs/>
      <w:kern w:val="2"/>
      <w:sz w:val="32"/>
      <w:szCs w:val="32"/>
      <w:lang w:val="en-US" w:eastAsia="zh-CN" w:bidi="ar-SA"/>
    </w:rPr>
  </w:style>
  <w:style w:type="character" w:customStyle="1" w:styleId="77">
    <w:name w:val="批注框文本 Char1"/>
    <w:qFormat/>
    <w:uiPriority w:val="0"/>
    <w:rPr>
      <w:kern w:val="2"/>
      <w:sz w:val="18"/>
      <w:szCs w:val="18"/>
    </w:rPr>
  </w:style>
  <w:style w:type="character" w:customStyle="1" w:styleId="78">
    <w:name w:val="文档结构图 Char"/>
    <w:link w:val="14"/>
    <w:qFormat/>
    <w:uiPriority w:val="0"/>
    <w:rPr>
      <w:kern w:val="2"/>
      <w:sz w:val="21"/>
      <w:szCs w:val="24"/>
      <w:shd w:val="clear" w:color="auto" w:fill="000080"/>
    </w:rPr>
  </w:style>
  <w:style w:type="character" w:customStyle="1" w:styleId="79">
    <w:name w:val="正文文本 2 Char"/>
    <w:semiHidden/>
    <w:qFormat/>
    <w:uiPriority w:val="99"/>
    <w:rPr>
      <w:rFonts w:ascii="Times New Roman" w:hAnsi="Times New Roman" w:eastAsia="宋体" w:cs="Times New Roman"/>
      <w:kern w:val="2"/>
      <w:sz w:val="21"/>
      <w:szCs w:val="24"/>
    </w:rPr>
  </w:style>
  <w:style w:type="character" w:customStyle="1" w:styleId="80">
    <w:name w:val="正文文本缩进 2 Char"/>
    <w:link w:val="24"/>
    <w:qFormat/>
    <w:uiPriority w:val="0"/>
    <w:rPr>
      <w:kern w:val="2"/>
      <w:sz w:val="24"/>
      <w:szCs w:val="24"/>
    </w:rPr>
  </w:style>
  <w:style w:type="character" w:customStyle="1" w:styleId="81">
    <w:name w:val="纯文本 Char"/>
    <w:link w:val="22"/>
    <w:qFormat/>
    <w:uiPriority w:val="0"/>
    <w:rPr>
      <w:rFonts w:ascii="宋体" w:hAnsi="Courier New" w:eastAsia="宋体" w:cs="Courier New"/>
      <w:kern w:val="2"/>
      <w:sz w:val="21"/>
      <w:szCs w:val="21"/>
    </w:rPr>
  </w:style>
  <w:style w:type="character" w:customStyle="1" w:styleId="82">
    <w:name w:val="Char Char Char"/>
    <w:qFormat/>
    <w:uiPriority w:val="0"/>
    <w:rPr>
      <w:rFonts w:ascii="Arial" w:hAnsi="Arial" w:eastAsia="宋体" w:cs="Arial"/>
      <w:b/>
      <w:bCs/>
      <w:kern w:val="2"/>
      <w:sz w:val="32"/>
      <w:szCs w:val="32"/>
      <w:lang w:val="en-US" w:eastAsia="zh-CN" w:bidi="ar-SA"/>
    </w:rPr>
  </w:style>
  <w:style w:type="character" w:customStyle="1" w:styleId="83">
    <w:name w:val="纯文本 字符"/>
    <w:qFormat/>
    <w:uiPriority w:val="0"/>
    <w:rPr>
      <w:rFonts w:ascii="宋体" w:hAnsi="Courier New" w:eastAsia="宋体" w:cs="Times New Roman"/>
      <w:kern w:val="2"/>
      <w:sz w:val="21"/>
    </w:rPr>
  </w:style>
  <w:style w:type="character" w:customStyle="1" w:styleId="84">
    <w:name w:val="列出段落 Char"/>
    <w:qFormat/>
    <w:uiPriority w:val="0"/>
    <w:rPr>
      <w:rFonts w:ascii="Calibri" w:hAnsi="Calibri"/>
      <w:kern w:val="2"/>
      <w:sz w:val="21"/>
      <w:szCs w:val="22"/>
    </w:rPr>
  </w:style>
  <w:style w:type="character" w:customStyle="1" w:styleId="85">
    <w:name w:val="标题 9 Char"/>
    <w:qFormat/>
    <w:uiPriority w:val="9"/>
    <w:rPr>
      <w:rFonts w:ascii="Cambria" w:hAnsi="Cambria" w:eastAsia="宋体" w:cs="Times New Roman"/>
      <w:kern w:val="2"/>
      <w:sz w:val="21"/>
      <w:szCs w:val="21"/>
    </w:rPr>
  </w:style>
  <w:style w:type="character" w:customStyle="1" w:styleId="86">
    <w:name w:val="正文文本 字符"/>
    <w:qFormat/>
    <w:uiPriority w:val="0"/>
    <w:rPr>
      <w:rFonts w:ascii="楷体_GB2312" w:hAnsi="Times New Roman" w:eastAsia="楷体_GB2312" w:cs="Times New Roman"/>
      <w:kern w:val="2"/>
      <w:sz w:val="28"/>
      <w:szCs w:val="24"/>
    </w:rPr>
  </w:style>
  <w:style w:type="character" w:customStyle="1" w:styleId="87">
    <w:name w:val="普通(网站) 字符"/>
    <w:qFormat/>
    <w:uiPriority w:val="99"/>
    <w:rPr>
      <w:rFonts w:ascii="宋体" w:hAnsi="宋体"/>
      <w:sz w:val="24"/>
      <w:szCs w:val="24"/>
    </w:rPr>
  </w:style>
  <w:style w:type="character" w:customStyle="1" w:styleId="88">
    <w:name w:val="批注文字 字符"/>
    <w:qFormat/>
    <w:uiPriority w:val="99"/>
    <w:rPr>
      <w:rFonts w:ascii="Times New Roman" w:hAnsi="Times New Roman" w:eastAsia="宋体" w:cs="Times New Roman"/>
      <w:kern w:val="2"/>
      <w:sz w:val="21"/>
      <w:szCs w:val="24"/>
    </w:rPr>
  </w:style>
  <w:style w:type="character" w:customStyle="1" w:styleId="89">
    <w:name w:val="页脚 字符1"/>
    <w:qFormat/>
    <w:uiPriority w:val="0"/>
    <w:rPr>
      <w:rFonts w:ascii="Times New Roman" w:hAnsi="Times New Roman" w:eastAsia="宋体" w:cs="Times New Roman"/>
      <w:kern w:val="2"/>
      <w:sz w:val="18"/>
      <w:szCs w:val="18"/>
    </w:rPr>
  </w:style>
  <w:style w:type="character" w:customStyle="1" w:styleId="90">
    <w:name w:val="正文文本 Char1"/>
    <w:link w:val="2"/>
    <w:qFormat/>
    <w:uiPriority w:val="99"/>
    <w:rPr>
      <w:rFonts w:ascii="Calibri" w:hAnsi="Calibri" w:eastAsia="宋体" w:cs="Times New Roman"/>
      <w:kern w:val="2"/>
      <w:sz w:val="21"/>
      <w:szCs w:val="24"/>
    </w:rPr>
  </w:style>
  <w:style w:type="character" w:customStyle="1" w:styleId="91">
    <w:name w:val="1章 Char Char"/>
    <w:qFormat/>
    <w:uiPriority w:val="0"/>
    <w:rPr>
      <w:rFonts w:ascii="宋体" w:hAnsi="宋体" w:eastAsia="黑体" w:cs="Arial"/>
      <w:b/>
      <w:bCs/>
      <w:kern w:val="2"/>
      <w:sz w:val="32"/>
      <w:szCs w:val="32"/>
      <w:lang w:val="en-US" w:eastAsia="zh-CN" w:bidi="ar-SA"/>
    </w:rPr>
  </w:style>
  <w:style w:type="character" w:customStyle="1" w:styleId="92">
    <w:name w:val="正文文本 字符1"/>
    <w:qFormat/>
    <w:uiPriority w:val="0"/>
    <w:rPr>
      <w:rFonts w:ascii="Calibri" w:hAnsi="Calibri" w:eastAsia="宋体" w:cs="Times New Roman"/>
      <w:kern w:val="2"/>
      <w:sz w:val="21"/>
      <w:szCs w:val="24"/>
    </w:rPr>
  </w:style>
  <w:style w:type="character" w:customStyle="1" w:styleId="93">
    <w:name w:val="样式  + Times New Roman 小四 Char Char"/>
    <w:qFormat/>
    <w:uiPriority w:val="0"/>
    <w:rPr>
      <w:rFonts w:ascii="宋体" w:hAnsi="宋体" w:eastAsia="仿宋_GB2312" w:cs="Times New Roman"/>
      <w:color w:val="000000"/>
      <w:kern w:val="2"/>
      <w:sz w:val="24"/>
      <w:szCs w:val="24"/>
      <w:lang w:val="en-US" w:eastAsia="zh-CN" w:bidi="ar-SA"/>
    </w:rPr>
  </w:style>
  <w:style w:type="character" w:customStyle="1" w:styleId="94">
    <w:name w:val="样式 (中文) 仿宋_GB2312"/>
    <w:qFormat/>
    <w:uiPriority w:val="0"/>
    <w:rPr>
      <w:rFonts w:ascii="Times New Roman" w:hAnsi="Times New Roman" w:eastAsia="仿宋_GB2312" w:cs="Times New Roman"/>
      <w:b/>
      <w:kern w:val="2"/>
      <w:sz w:val="36"/>
      <w:szCs w:val="24"/>
      <w:lang w:val="en-US" w:eastAsia="zh-CN" w:bidi="ar-SA"/>
    </w:rPr>
  </w:style>
  <w:style w:type="character" w:customStyle="1" w:styleId="95">
    <w:name w:val="纯文本 Char1"/>
    <w:link w:val="96"/>
    <w:qFormat/>
    <w:uiPriority w:val="99"/>
    <w:rPr>
      <w:rFonts w:ascii="宋体" w:hAnsi="Courier New"/>
    </w:rPr>
  </w:style>
  <w:style w:type="paragraph" w:customStyle="1" w:styleId="96">
    <w:name w:val="纯文本1"/>
    <w:basedOn w:val="1"/>
    <w:link w:val="95"/>
    <w:qFormat/>
    <w:uiPriority w:val="99"/>
    <w:rPr>
      <w:rFonts w:ascii="宋体" w:hAnsi="Courier New"/>
      <w:kern w:val="0"/>
      <w:sz w:val="20"/>
      <w:szCs w:val="20"/>
    </w:rPr>
  </w:style>
  <w:style w:type="character" w:customStyle="1" w:styleId="97">
    <w:name w:val="副标题 字符"/>
    <w:qFormat/>
    <w:uiPriority w:val="0"/>
    <w:rPr>
      <w:rFonts w:ascii="Cambria" w:hAnsi="Cambria" w:eastAsia="宋体" w:cs="Times New Roman"/>
      <w:b/>
      <w:bCs/>
      <w:kern w:val="28"/>
      <w:sz w:val="32"/>
      <w:szCs w:val="32"/>
    </w:rPr>
  </w:style>
  <w:style w:type="character" w:customStyle="1" w:styleId="98">
    <w:name w:val="标题 1 字符1"/>
    <w:qFormat/>
    <w:uiPriority w:val="0"/>
    <w:rPr>
      <w:rFonts w:ascii="宋体" w:hAnsi="宋体" w:eastAsia="宋体" w:cs="Times New Roman"/>
      <w:b/>
      <w:bCs/>
      <w:kern w:val="44"/>
      <w:sz w:val="36"/>
      <w:szCs w:val="36"/>
      <w:lang w:val="en-US" w:eastAsia="zh-CN" w:bidi="ar-SA"/>
    </w:rPr>
  </w:style>
  <w:style w:type="character" w:customStyle="1" w:styleId="99">
    <w:name w:val="标题 2 字符1"/>
    <w:qFormat/>
    <w:uiPriority w:val="0"/>
    <w:rPr>
      <w:rFonts w:ascii="仿宋_GB2312" w:hAnsi="宋体" w:eastAsia="仿宋_GB2312" w:cs="Times New Roman"/>
      <w:b/>
      <w:bCs/>
      <w:sz w:val="32"/>
      <w:szCs w:val="20"/>
    </w:rPr>
  </w:style>
  <w:style w:type="character" w:customStyle="1" w:styleId="100">
    <w:name w:val="页码1"/>
    <w:basedOn w:val="46"/>
    <w:qFormat/>
    <w:uiPriority w:val="0"/>
    <w:rPr>
      <w:rFonts w:ascii="Times New Roman" w:hAnsi="Times New Roman" w:eastAsia="宋体" w:cs="Times New Roman"/>
    </w:rPr>
  </w:style>
  <w:style w:type="character" w:customStyle="1" w:styleId="101">
    <w:name w:val="正文文本缩进 3 字符1"/>
    <w:qFormat/>
    <w:uiPriority w:val="0"/>
    <w:rPr>
      <w:rFonts w:ascii="Times New Roman" w:hAnsi="Times New Roman" w:eastAsia="宋体" w:cs="Times New Roman"/>
      <w:sz w:val="24"/>
    </w:rPr>
  </w:style>
  <w:style w:type="character" w:customStyle="1" w:styleId="102">
    <w:name w:val="批注文字 Char1"/>
    <w:qFormat/>
    <w:uiPriority w:val="0"/>
    <w:rPr>
      <w:kern w:val="2"/>
      <w:sz w:val="21"/>
      <w:szCs w:val="24"/>
    </w:rPr>
  </w:style>
  <w:style w:type="character" w:customStyle="1" w:styleId="103">
    <w:name w:val="脚注文本 Char"/>
    <w:link w:val="32"/>
    <w:qFormat/>
    <w:uiPriority w:val="0"/>
    <w:rPr>
      <w:rFonts w:ascii="Times New Roman" w:hAnsi="Times New Roman" w:eastAsia="宋体" w:cs="Times New Roman"/>
      <w:kern w:val="2"/>
      <w:sz w:val="18"/>
      <w:szCs w:val="18"/>
    </w:rPr>
  </w:style>
  <w:style w:type="character" w:customStyle="1" w:styleId="104">
    <w:name w:val="large"/>
    <w:basedOn w:val="46"/>
    <w:qFormat/>
    <w:uiPriority w:val="0"/>
    <w:rPr>
      <w:rFonts w:ascii="Times New Roman" w:hAnsi="Times New Roman" w:eastAsia="宋体" w:cs="Times New Roman"/>
    </w:rPr>
  </w:style>
  <w:style w:type="character" w:customStyle="1" w:styleId="105">
    <w:name w:val="不明显强调1"/>
    <w:qFormat/>
    <w:uiPriority w:val="19"/>
    <w:rPr>
      <w:i/>
      <w:iCs/>
    </w:rPr>
  </w:style>
  <w:style w:type="character" w:customStyle="1" w:styleId="106">
    <w:name w:val="正文文本缩进 2 Char1"/>
    <w:basedOn w:val="46"/>
    <w:semiHidden/>
    <w:qFormat/>
    <w:uiPriority w:val="99"/>
    <w:rPr>
      <w:rFonts w:ascii="Times New Roman" w:hAnsi="Times New Roman" w:eastAsia="宋体" w:cs="Times New Roman"/>
    </w:rPr>
  </w:style>
  <w:style w:type="character" w:customStyle="1" w:styleId="107">
    <w:name w:val="content1"/>
    <w:qFormat/>
    <w:uiPriority w:val="0"/>
    <w:rPr>
      <w:color w:val="476584"/>
      <w:sz w:val="18"/>
      <w:szCs w:val="18"/>
    </w:rPr>
  </w:style>
  <w:style w:type="character" w:customStyle="1" w:styleId="108">
    <w:name w:val="明显引用 Char1"/>
    <w:qFormat/>
    <w:uiPriority w:val="30"/>
    <w:rPr>
      <w:rFonts w:ascii="Times New Roman" w:hAnsi="Times New Roman" w:eastAsia="宋体" w:cs="Times New Roman"/>
      <w:b/>
      <w:bCs/>
      <w:i/>
      <w:iCs/>
      <w:color w:val="4F81BD"/>
      <w:kern w:val="2"/>
      <w:sz w:val="21"/>
      <w:szCs w:val="24"/>
    </w:rPr>
  </w:style>
  <w:style w:type="character" w:customStyle="1" w:styleId="109">
    <w:name w:val="不明显参考1"/>
    <w:qFormat/>
    <w:uiPriority w:val="31"/>
    <w:rPr>
      <w:rFonts w:ascii="Calibri" w:hAnsi="Calibri" w:eastAsia="宋体" w:cs="Times New Roman"/>
      <w:i/>
      <w:iCs/>
      <w:color w:val="622423"/>
    </w:rPr>
  </w:style>
  <w:style w:type="character" w:customStyle="1" w:styleId="110">
    <w:name w:val="apple-style-span"/>
    <w:basedOn w:val="46"/>
    <w:qFormat/>
    <w:uiPriority w:val="0"/>
    <w:rPr>
      <w:rFonts w:ascii="Times New Roman" w:hAnsi="Times New Roman" w:eastAsia="宋体" w:cs="Times New Roman"/>
    </w:rPr>
  </w:style>
  <w:style w:type="character" w:customStyle="1" w:styleId="111">
    <w:name w:val="正文文本 3 Char"/>
    <w:semiHidden/>
    <w:qFormat/>
    <w:uiPriority w:val="99"/>
    <w:rPr>
      <w:rFonts w:ascii="Times New Roman" w:hAnsi="Times New Roman" w:eastAsia="宋体" w:cs="Times New Roman"/>
      <w:kern w:val="2"/>
      <w:sz w:val="16"/>
      <w:szCs w:val="16"/>
    </w:rPr>
  </w:style>
  <w:style w:type="character" w:customStyle="1" w:styleId="112">
    <w:name w:val="批注主题 Char"/>
    <w:link w:val="41"/>
    <w:qFormat/>
    <w:uiPriority w:val="0"/>
    <w:rPr>
      <w:rFonts w:ascii="Times New Roman" w:hAnsi="Times New Roman" w:eastAsia="宋体" w:cs="Times New Roman"/>
      <w:b/>
      <w:bCs/>
      <w:kern w:val="2"/>
      <w:sz w:val="21"/>
      <w:szCs w:val="24"/>
    </w:rPr>
  </w:style>
  <w:style w:type="character" w:customStyle="1" w:styleId="113">
    <w:name w:val="text31"/>
    <w:qFormat/>
    <w:uiPriority w:val="0"/>
    <w:rPr>
      <w:rFonts w:hint="eastAsia" w:ascii="宋体" w:hAnsi="宋体" w:eastAsia="宋体"/>
      <w:color w:val="673434"/>
      <w:sz w:val="22"/>
      <w:szCs w:val="22"/>
      <w:u w:val="none"/>
    </w:rPr>
  </w:style>
  <w:style w:type="character" w:customStyle="1" w:styleId="114">
    <w:name w:val="正文文本缩进 Char1"/>
    <w:basedOn w:val="46"/>
    <w:semiHidden/>
    <w:qFormat/>
    <w:uiPriority w:val="99"/>
    <w:rPr>
      <w:rFonts w:ascii="Times New Roman" w:hAnsi="Times New Roman" w:eastAsia="宋体" w:cs="Times New Roman"/>
    </w:rPr>
  </w:style>
  <w:style w:type="character" w:customStyle="1" w:styleId="115">
    <w:name w:val="明显强调1"/>
    <w:qFormat/>
    <w:uiPriority w:val="21"/>
    <w:rPr>
      <w:i/>
      <w:iCs/>
      <w:caps/>
      <w:spacing w:val="10"/>
      <w:sz w:val="20"/>
      <w:szCs w:val="20"/>
    </w:rPr>
  </w:style>
  <w:style w:type="character" w:customStyle="1" w:styleId="116">
    <w:name w:val="不明显强调11"/>
    <w:qFormat/>
    <w:uiPriority w:val="0"/>
    <w:rPr>
      <w:i/>
      <w:iCs/>
      <w:color w:val="3F3F3F"/>
    </w:rPr>
  </w:style>
  <w:style w:type="character" w:customStyle="1" w:styleId="117">
    <w:name w:val="Char Char3"/>
    <w:qFormat/>
    <w:uiPriority w:val="99"/>
    <w:rPr>
      <w:rFonts w:ascii="Times New Roman" w:hAnsi="Times New Roman" w:eastAsia="宋体" w:cs="Times New Roman"/>
      <w:b/>
      <w:bCs/>
      <w:kern w:val="44"/>
      <w:sz w:val="44"/>
      <w:szCs w:val="44"/>
    </w:rPr>
  </w:style>
  <w:style w:type="character" w:customStyle="1" w:styleId="118">
    <w:name w:val="样式16 Char Char"/>
    <w:link w:val="119"/>
    <w:qFormat/>
    <w:uiPriority w:val="0"/>
    <w:rPr>
      <w:rFonts w:ascii="宋体" w:hAnsi="宋体" w:eastAsia="仿宋_GB2312" w:cs="Times New Roman"/>
      <w:kern w:val="2"/>
      <w:sz w:val="28"/>
      <w:szCs w:val="28"/>
    </w:rPr>
  </w:style>
  <w:style w:type="paragraph" w:customStyle="1" w:styleId="119">
    <w:name w:val="样式16"/>
    <w:basedOn w:val="1"/>
    <w:link w:val="118"/>
    <w:qFormat/>
    <w:uiPriority w:val="0"/>
    <w:pPr>
      <w:adjustRightInd w:val="0"/>
      <w:snapToGrid w:val="0"/>
      <w:spacing w:line="355" w:lineRule="auto"/>
      <w:ind w:firstLine="200" w:firstLineChars="200"/>
    </w:pPr>
    <w:rPr>
      <w:rFonts w:ascii="宋体" w:hAnsi="宋体" w:eastAsia="仿宋_GB2312"/>
      <w:sz w:val="28"/>
      <w:szCs w:val="28"/>
    </w:rPr>
  </w:style>
  <w:style w:type="character" w:customStyle="1" w:styleId="120">
    <w:name w:val="样式  + Times New Roman 小四 红色 Char Char"/>
    <w:qFormat/>
    <w:uiPriority w:val="0"/>
    <w:rPr>
      <w:rFonts w:ascii="宋体" w:hAnsi="宋体" w:eastAsia="仿宋_GB2312" w:cs="Times New Roman"/>
      <w:color w:val="FF0000"/>
      <w:kern w:val="2"/>
      <w:sz w:val="24"/>
      <w:szCs w:val="24"/>
      <w:lang w:val="en-US" w:eastAsia="zh-CN" w:bidi="ar-SA"/>
    </w:rPr>
  </w:style>
  <w:style w:type="character" w:customStyle="1" w:styleId="121">
    <w:name w:val="标题 8 Char"/>
    <w:qFormat/>
    <w:uiPriority w:val="9"/>
    <w:rPr>
      <w:rFonts w:ascii="Cambria" w:hAnsi="Cambria" w:eastAsia="宋体" w:cs="Times New Roman"/>
      <w:kern w:val="2"/>
      <w:sz w:val="24"/>
      <w:szCs w:val="24"/>
    </w:rPr>
  </w:style>
  <w:style w:type="character" w:customStyle="1" w:styleId="122">
    <w:name w:val="正文文本 2 Char1"/>
    <w:link w:val="36"/>
    <w:qFormat/>
    <w:uiPriority w:val="0"/>
    <w:rPr>
      <w:rFonts w:ascii="楷体_GB2312" w:eastAsia="楷体_GB2312"/>
      <w:kern w:val="2"/>
      <w:sz w:val="24"/>
      <w:szCs w:val="24"/>
    </w:rPr>
  </w:style>
  <w:style w:type="character" w:customStyle="1" w:styleId="123">
    <w:name w:val="普通文字 Char Char Char"/>
    <w:qFormat/>
    <w:uiPriority w:val="0"/>
    <w:rPr>
      <w:rFonts w:hAnsi="Courier New" w:eastAsia="宋体"/>
      <w:kern w:val="2"/>
      <w:sz w:val="21"/>
      <w:lang w:eastAsia="zh-CN"/>
    </w:rPr>
  </w:style>
  <w:style w:type="character" w:customStyle="1" w:styleId="124">
    <w:name w:val="文档结构图 Char1"/>
    <w:semiHidden/>
    <w:qFormat/>
    <w:uiPriority w:val="99"/>
    <w:rPr>
      <w:rFonts w:ascii="Microsoft YaHei UI" w:hAnsi="Times New Roman" w:eastAsia="Microsoft YaHei UI" w:cs="Times New Roman"/>
      <w:sz w:val="18"/>
      <w:szCs w:val="18"/>
    </w:rPr>
  </w:style>
  <w:style w:type="character" w:customStyle="1" w:styleId="125">
    <w:name w:val="正文文本缩进 Char"/>
    <w:link w:val="17"/>
    <w:qFormat/>
    <w:uiPriority w:val="0"/>
    <w:rPr>
      <w:b/>
      <w:bCs/>
      <w:kern w:val="2"/>
      <w:sz w:val="24"/>
      <w:szCs w:val="24"/>
    </w:rPr>
  </w:style>
  <w:style w:type="character" w:customStyle="1" w:styleId="126">
    <w:name w:val="正文缩进 Char1"/>
    <w:link w:val="127"/>
    <w:qFormat/>
    <w:uiPriority w:val="0"/>
    <w:rPr>
      <w:rFonts w:ascii="宋体"/>
      <w:sz w:val="24"/>
    </w:rPr>
  </w:style>
  <w:style w:type="paragraph" w:customStyle="1" w:styleId="127">
    <w:name w:val="正文缩进1"/>
    <w:basedOn w:val="1"/>
    <w:link w:val="126"/>
    <w:qFormat/>
    <w:uiPriority w:val="0"/>
    <w:pPr>
      <w:autoSpaceDE w:val="0"/>
      <w:autoSpaceDN w:val="0"/>
      <w:adjustRightInd w:val="0"/>
      <w:ind w:firstLine="420"/>
      <w:jc w:val="left"/>
    </w:pPr>
    <w:rPr>
      <w:rFonts w:ascii="宋体"/>
      <w:kern w:val="0"/>
      <w:sz w:val="24"/>
      <w:szCs w:val="20"/>
    </w:rPr>
  </w:style>
  <w:style w:type="character" w:customStyle="1" w:styleId="128">
    <w:name w:val="页脚 Char"/>
    <w:link w:val="27"/>
    <w:qFormat/>
    <w:uiPriority w:val="99"/>
    <w:rPr>
      <w:rFonts w:ascii="Times New Roman" w:hAnsi="Times New Roman" w:eastAsia="宋体" w:cs="Times New Roman"/>
      <w:kern w:val="2"/>
      <w:sz w:val="18"/>
      <w:szCs w:val="18"/>
    </w:rPr>
  </w:style>
  <w:style w:type="character" w:customStyle="1" w:styleId="129">
    <w:name w:val="标题 8 Char1"/>
    <w:link w:val="10"/>
    <w:qFormat/>
    <w:uiPriority w:val="0"/>
    <w:rPr>
      <w:i/>
      <w:iCs/>
    </w:rPr>
  </w:style>
  <w:style w:type="character" w:customStyle="1" w:styleId="130">
    <w:name w:val="标题 1 字符"/>
    <w:qFormat/>
    <w:uiPriority w:val="9"/>
    <w:rPr>
      <w:rFonts w:ascii="Times New Roman" w:hAnsi="Times New Roman" w:eastAsia="宋体" w:cs="Times New Roman"/>
      <w:b/>
      <w:bCs/>
      <w:kern w:val="44"/>
      <w:sz w:val="44"/>
      <w:szCs w:val="44"/>
    </w:rPr>
  </w:style>
  <w:style w:type="character" w:customStyle="1" w:styleId="131">
    <w:name w:val="引用 Char1"/>
    <w:qFormat/>
    <w:uiPriority w:val="29"/>
    <w:rPr>
      <w:rFonts w:ascii="Times New Roman" w:hAnsi="Times New Roman" w:eastAsia="宋体" w:cs="Times New Roman"/>
      <w:i/>
      <w:iCs/>
      <w:color w:val="000000"/>
      <w:kern w:val="2"/>
      <w:sz w:val="21"/>
      <w:szCs w:val="24"/>
    </w:rPr>
  </w:style>
  <w:style w:type="character" w:customStyle="1" w:styleId="132">
    <w:name w:val="批注框文本 Char"/>
    <w:link w:val="26"/>
    <w:qFormat/>
    <w:uiPriority w:val="99"/>
    <w:rPr>
      <w:kern w:val="2"/>
      <w:sz w:val="18"/>
      <w:szCs w:val="18"/>
    </w:rPr>
  </w:style>
  <w:style w:type="character" w:customStyle="1" w:styleId="133">
    <w:name w:val="标题 2 Char"/>
    <w:link w:val="4"/>
    <w:qFormat/>
    <w:uiPriority w:val="9"/>
    <w:rPr>
      <w:rFonts w:ascii="仿宋_GB2312" w:hAnsi="宋体" w:eastAsia="仿宋_GB2312" w:cs="Times New Roman"/>
      <w:b/>
      <w:bCs/>
      <w:sz w:val="32"/>
      <w:szCs w:val="20"/>
    </w:rPr>
  </w:style>
  <w:style w:type="character" w:customStyle="1" w:styleId="134">
    <w:name w:val="明显引用 Char"/>
    <w:link w:val="135"/>
    <w:qFormat/>
    <w:uiPriority w:val="30"/>
    <w:rPr>
      <w:rFonts w:ascii="Cambria" w:hAnsi="Cambria"/>
      <w:caps/>
      <w:color w:val="622423"/>
      <w:spacing w:val="5"/>
      <w:lang w:eastAsia="en-US" w:bidi="en-US"/>
    </w:rPr>
  </w:style>
  <w:style w:type="paragraph" w:styleId="135">
    <w:name w:val="Intense Quote"/>
    <w:basedOn w:val="1"/>
    <w:next w:val="1"/>
    <w:link w:val="134"/>
    <w:qFormat/>
    <w:uiPriority w:val="30"/>
    <w:pPr>
      <w:widowControl/>
      <w:pBdr>
        <w:top w:val="dotted" w:color="632423" w:sz="2" w:space="10"/>
        <w:bottom w:val="dotted" w:color="632423" w:sz="2" w:space="4"/>
      </w:pBdr>
      <w:spacing w:before="160" w:after="200" w:line="300" w:lineRule="auto"/>
      <w:ind w:left="1440" w:right="1440"/>
      <w:jc w:val="left"/>
    </w:pPr>
    <w:rPr>
      <w:rFonts w:ascii="Cambria" w:hAnsi="Cambria"/>
      <w:caps/>
      <w:color w:val="622423"/>
      <w:spacing w:val="5"/>
      <w:kern w:val="0"/>
      <w:sz w:val="20"/>
      <w:szCs w:val="20"/>
      <w:lang w:eastAsia="en-US" w:bidi="en-US"/>
    </w:rPr>
  </w:style>
  <w:style w:type="character" w:customStyle="1" w:styleId="136">
    <w:name w:val="IBM 正文 Char"/>
    <w:link w:val="137"/>
    <w:qFormat/>
    <w:uiPriority w:val="0"/>
    <w:rPr>
      <w:kern w:val="2"/>
      <w:sz w:val="24"/>
    </w:rPr>
  </w:style>
  <w:style w:type="paragraph" w:customStyle="1" w:styleId="137">
    <w:name w:val="IBM 正文"/>
    <w:basedOn w:val="1"/>
    <w:link w:val="136"/>
    <w:qFormat/>
    <w:uiPriority w:val="0"/>
    <w:pPr>
      <w:spacing w:line="360" w:lineRule="exact"/>
    </w:pPr>
    <w:rPr>
      <w:sz w:val="24"/>
      <w:szCs w:val="20"/>
    </w:rPr>
  </w:style>
  <w:style w:type="character" w:customStyle="1" w:styleId="138">
    <w:name w:val="引用 Char"/>
    <w:link w:val="139"/>
    <w:qFormat/>
    <w:uiPriority w:val="29"/>
    <w:rPr>
      <w:rFonts w:ascii="Cambria" w:hAnsi="Cambria"/>
      <w:i/>
      <w:iCs/>
      <w:sz w:val="22"/>
      <w:lang w:eastAsia="en-US" w:bidi="en-US"/>
    </w:rPr>
  </w:style>
  <w:style w:type="paragraph" w:styleId="139">
    <w:name w:val="Quote"/>
    <w:basedOn w:val="1"/>
    <w:next w:val="1"/>
    <w:link w:val="138"/>
    <w:qFormat/>
    <w:uiPriority w:val="29"/>
    <w:pPr>
      <w:widowControl/>
      <w:spacing w:after="200" w:line="252" w:lineRule="auto"/>
      <w:jc w:val="left"/>
    </w:pPr>
    <w:rPr>
      <w:rFonts w:ascii="Cambria" w:hAnsi="Cambria"/>
      <w:i/>
      <w:iCs/>
      <w:kern w:val="0"/>
      <w:sz w:val="22"/>
      <w:szCs w:val="20"/>
      <w:lang w:eastAsia="en-US" w:bidi="en-US"/>
    </w:rPr>
  </w:style>
  <w:style w:type="character" w:customStyle="1" w:styleId="140">
    <w:name w:val="正文文本 Char"/>
    <w:qFormat/>
    <w:uiPriority w:val="0"/>
    <w:rPr>
      <w:rFonts w:ascii="Calibri" w:hAnsi="Calibri" w:eastAsia="宋体" w:cs="Times New Roman"/>
      <w:kern w:val="2"/>
      <w:sz w:val="21"/>
      <w:szCs w:val="24"/>
    </w:rPr>
  </w:style>
  <w:style w:type="character" w:customStyle="1" w:styleId="141">
    <w:name w:val="p141"/>
    <w:qFormat/>
    <w:uiPriority w:val="0"/>
    <w:rPr>
      <w:rFonts w:ascii="Calibri" w:hAnsi="Calibri" w:eastAsia="宋体"/>
      <w:sz w:val="21"/>
      <w:szCs w:val="21"/>
    </w:rPr>
  </w:style>
  <w:style w:type="character" w:customStyle="1" w:styleId="142">
    <w:name w:val="无间隔 Char"/>
    <w:link w:val="143"/>
    <w:qFormat/>
    <w:uiPriority w:val="1"/>
    <w:rPr>
      <w:rFonts w:ascii="Cambria" w:hAnsi="Cambria"/>
      <w:sz w:val="22"/>
      <w:lang w:eastAsia="en-US" w:bidi="en-US"/>
    </w:rPr>
  </w:style>
  <w:style w:type="paragraph" w:styleId="143">
    <w:name w:val="No Spacing"/>
    <w:basedOn w:val="1"/>
    <w:link w:val="142"/>
    <w:qFormat/>
    <w:uiPriority w:val="1"/>
    <w:pPr>
      <w:widowControl/>
      <w:jc w:val="left"/>
    </w:pPr>
    <w:rPr>
      <w:rFonts w:ascii="Cambria" w:hAnsi="Cambria"/>
      <w:kern w:val="0"/>
      <w:sz w:val="22"/>
      <w:szCs w:val="20"/>
      <w:lang w:eastAsia="en-US" w:bidi="en-US"/>
    </w:rPr>
  </w:style>
  <w:style w:type="character" w:customStyle="1" w:styleId="144">
    <w:name w:val="纯文本 字符1"/>
    <w:qFormat/>
    <w:uiPriority w:val="0"/>
    <w:rPr>
      <w:rFonts w:ascii="宋体" w:hAnsi="Courier New" w:eastAsia="宋体" w:cs="Courier New"/>
      <w:kern w:val="2"/>
      <w:sz w:val="21"/>
      <w:szCs w:val="21"/>
    </w:rPr>
  </w:style>
  <w:style w:type="character" w:customStyle="1" w:styleId="145">
    <w:name w:val="副标题 Char1"/>
    <w:qFormat/>
    <w:uiPriority w:val="0"/>
    <w:rPr>
      <w:rFonts w:ascii="Cambria" w:hAnsi="Cambria" w:eastAsia="宋体" w:cs="Times New Roman"/>
      <w:b/>
      <w:bCs/>
      <w:kern w:val="28"/>
      <w:sz w:val="32"/>
      <w:szCs w:val="32"/>
    </w:rPr>
  </w:style>
  <w:style w:type="character" w:customStyle="1" w:styleId="146">
    <w:name w:val="日期 Char"/>
    <w:link w:val="23"/>
    <w:qFormat/>
    <w:uiPriority w:val="0"/>
    <w:rPr>
      <w:rFonts w:ascii="宋体" w:hAnsi="宋体"/>
      <w:kern w:val="2"/>
      <w:sz w:val="28"/>
      <w:szCs w:val="24"/>
    </w:rPr>
  </w:style>
  <w:style w:type="character" w:customStyle="1" w:styleId="147">
    <w:name w:val="文档结构图 Char2"/>
    <w:semiHidden/>
    <w:qFormat/>
    <w:uiPriority w:val="99"/>
    <w:rPr>
      <w:rFonts w:ascii="宋体" w:hAnsi="Times New Roman" w:eastAsia="宋体" w:cs="Times New Roman"/>
      <w:sz w:val="18"/>
      <w:szCs w:val="18"/>
      <w:lang w:bidi="ar-SA"/>
    </w:rPr>
  </w:style>
  <w:style w:type="character" w:customStyle="1" w:styleId="148">
    <w:name w:val="grame"/>
    <w:basedOn w:val="46"/>
    <w:qFormat/>
    <w:uiPriority w:val="0"/>
    <w:rPr>
      <w:rFonts w:ascii="Times New Roman" w:hAnsi="Times New Roman" w:eastAsia="宋体" w:cs="Times New Roman"/>
    </w:rPr>
  </w:style>
  <w:style w:type="character" w:customStyle="1" w:styleId="149">
    <w:name w:val="标题 5 Char"/>
    <w:link w:val="7"/>
    <w:qFormat/>
    <w:uiPriority w:val="9"/>
    <w:rPr>
      <w:rFonts w:eastAsia="仿宋_GB2312"/>
      <w:kern w:val="2"/>
      <w:sz w:val="28"/>
      <w:szCs w:val="28"/>
    </w:rPr>
  </w:style>
  <w:style w:type="character" w:customStyle="1" w:styleId="150">
    <w:name w:val="style181"/>
    <w:qFormat/>
    <w:uiPriority w:val="0"/>
    <w:rPr>
      <w:sz w:val="18"/>
      <w:szCs w:val="18"/>
    </w:rPr>
  </w:style>
  <w:style w:type="character" w:customStyle="1" w:styleId="151">
    <w:name w:val="Char Char1"/>
    <w:qFormat/>
    <w:uiPriority w:val="0"/>
    <w:rPr>
      <w:rFonts w:ascii="Times New Roman" w:hAnsi="Times New Roman" w:eastAsia="宋体" w:cs="Times New Roman"/>
      <w:b/>
      <w:bCs/>
      <w:kern w:val="44"/>
      <w:sz w:val="44"/>
      <w:szCs w:val="44"/>
      <w:lang w:val="en-US" w:eastAsia="zh-CN" w:bidi="ar-SA"/>
    </w:rPr>
  </w:style>
  <w:style w:type="character" w:customStyle="1" w:styleId="152">
    <w:name w:val="wenzi1"/>
    <w:qFormat/>
    <w:uiPriority w:val="0"/>
    <w:rPr>
      <w:color w:val="000000"/>
      <w:sz w:val="18"/>
      <w:szCs w:val="18"/>
    </w:rPr>
  </w:style>
  <w:style w:type="character" w:customStyle="1" w:styleId="153">
    <w:name w:val="标题 9 Char1"/>
    <w:link w:val="11"/>
    <w:qFormat/>
    <w:uiPriority w:val="0"/>
    <w:rPr>
      <w:b/>
      <w:bCs/>
      <w:i/>
      <w:iCs/>
      <w:sz w:val="18"/>
      <w:szCs w:val="18"/>
    </w:rPr>
  </w:style>
  <w:style w:type="character" w:customStyle="1" w:styleId="154">
    <w:name w:val="标题 7 Char1"/>
    <w:basedOn w:val="46"/>
    <w:link w:val="9"/>
    <w:qFormat/>
    <w:uiPriority w:val="0"/>
    <w:rPr>
      <w:rFonts w:ascii="Times New Roman" w:hAnsi="Times New Roman" w:eastAsia="宋体" w:cs="Times New Roman"/>
    </w:rPr>
  </w:style>
  <w:style w:type="character" w:customStyle="1" w:styleId="155">
    <w:name w:val="标题 7 Char"/>
    <w:qFormat/>
    <w:uiPriority w:val="9"/>
    <w:rPr>
      <w:rFonts w:ascii="Times New Roman" w:hAnsi="Times New Roman" w:eastAsia="宋体" w:cs="Times New Roman"/>
      <w:b/>
      <w:bCs/>
      <w:kern w:val="2"/>
      <w:sz w:val="24"/>
      <w:szCs w:val="24"/>
    </w:rPr>
  </w:style>
  <w:style w:type="character" w:customStyle="1" w:styleId="156">
    <w:name w:val="标题 Char1"/>
    <w:qFormat/>
    <w:uiPriority w:val="0"/>
    <w:rPr>
      <w:rFonts w:ascii="Cambria" w:hAnsi="Cambria" w:eastAsia="宋体" w:cs="Times New Roman"/>
      <w:b/>
      <w:bCs/>
      <w:sz w:val="32"/>
      <w:szCs w:val="32"/>
    </w:rPr>
  </w:style>
  <w:style w:type="character" w:customStyle="1" w:styleId="157">
    <w:name w:val="NormalCharacter"/>
    <w:qFormat/>
    <w:uiPriority w:val="0"/>
  </w:style>
  <w:style w:type="character" w:customStyle="1" w:styleId="158">
    <w:name w:val="不明显强调2"/>
    <w:qFormat/>
    <w:uiPriority w:val="0"/>
    <w:rPr>
      <w:i/>
      <w:iCs/>
      <w:color w:val="404040"/>
    </w:rPr>
  </w:style>
  <w:style w:type="character" w:customStyle="1" w:styleId="159">
    <w:name w:val="批注文字 Char"/>
    <w:link w:val="15"/>
    <w:qFormat/>
    <w:uiPriority w:val="99"/>
    <w:rPr>
      <w:rFonts w:ascii="Times New Roman" w:hAnsi="Times New Roman" w:eastAsia="宋体" w:cs="Times New Roman"/>
      <w:kern w:val="2"/>
      <w:sz w:val="21"/>
      <w:szCs w:val="24"/>
    </w:rPr>
  </w:style>
  <w:style w:type="character" w:customStyle="1" w:styleId="160">
    <w:name w:val="已访问的超链接1"/>
    <w:qFormat/>
    <w:uiPriority w:val="0"/>
    <w:rPr>
      <w:rFonts w:ascii="Times New Roman" w:hAnsi="Times New Roman" w:eastAsia="宋体" w:cs="Times New Roman"/>
      <w:color w:val="800080"/>
      <w:u w:val="single"/>
    </w:rPr>
  </w:style>
  <w:style w:type="character" w:customStyle="1" w:styleId="161">
    <w:name w:val="普通(网站) Char"/>
    <w:link w:val="37"/>
    <w:qFormat/>
    <w:uiPriority w:val="99"/>
    <w:rPr>
      <w:rFonts w:ascii="宋体" w:hAnsi="宋体"/>
      <w:sz w:val="24"/>
      <w:szCs w:val="24"/>
    </w:rPr>
  </w:style>
  <w:style w:type="character" w:customStyle="1" w:styleId="162">
    <w:name w:val="页脚 字符"/>
    <w:qFormat/>
    <w:uiPriority w:val="99"/>
    <w:rPr>
      <w:rFonts w:ascii="Times New Roman" w:hAnsi="Times New Roman" w:eastAsia="宋体" w:cs="Times New Roman"/>
      <w:kern w:val="2"/>
      <w:sz w:val="18"/>
      <w:szCs w:val="18"/>
    </w:rPr>
  </w:style>
  <w:style w:type="character" w:customStyle="1" w:styleId="163">
    <w:name w:val="书籍标题1"/>
    <w:qFormat/>
    <w:uiPriority w:val="33"/>
    <w:rPr>
      <w:caps/>
      <w:color w:val="622423"/>
      <w:spacing w:val="5"/>
      <w:u w:color="622423"/>
    </w:rPr>
  </w:style>
  <w:style w:type="character" w:customStyle="1" w:styleId="164">
    <w:name w:val="明显参考1"/>
    <w:qFormat/>
    <w:uiPriority w:val="32"/>
    <w:rPr>
      <w:rFonts w:ascii="Calibri" w:hAnsi="Calibri" w:eastAsia="宋体" w:cs="Times New Roman"/>
      <w:b/>
      <w:bCs/>
      <w:i/>
      <w:iCs/>
      <w:color w:val="622423"/>
    </w:rPr>
  </w:style>
  <w:style w:type="character" w:customStyle="1" w:styleId="165">
    <w:name w:val="副标题 Char"/>
    <w:link w:val="30"/>
    <w:qFormat/>
    <w:uiPriority w:val="11"/>
    <w:rPr>
      <w:rFonts w:ascii="Cambria" w:hAnsi="Cambria" w:eastAsia="宋体" w:cs="Times New Roman"/>
      <w:b/>
      <w:bCs/>
      <w:kern w:val="28"/>
      <w:sz w:val="32"/>
      <w:szCs w:val="32"/>
    </w:rPr>
  </w:style>
  <w:style w:type="character" w:customStyle="1" w:styleId="166">
    <w:name w:val="批注主题 字符1"/>
    <w:qFormat/>
    <w:uiPriority w:val="0"/>
    <w:rPr>
      <w:rFonts w:ascii="Times New Roman" w:hAnsi="Times New Roman" w:eastAsia="宋体" w:cs="Times New Roman"/>
      <w:b/>
      <w:bCs/>
      <w:kern w:val="2"/>
      <w:sz w:val="21"/>
      <w:szCs w:val="24"/>
    </w:rPr>
  </w:style>
  <w:style w:type="paragraph" w:customStyle="1" w:styleId="167">
    <w:name w:val="xl33"/>
    <w:basedOn w:val="1"/>
    <w:qFormat/>
    <w:uiPriority w:val="0"/>
    <w:pPr>
      <w:widowControl/>
      <w:pBdr>
        <w:top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168">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169">
    <w:name w:val="1 Char Char Char Char"/>
    <w:basedOn w:val="1"/>
    <w:qFormat/>
    <w:uiPriority w:val="0"/>
    <w:rPr>
      <w:rFonts w:ascii="Tahoma" w:hAnsi="Tahoma"/>
      <w:sz w:val="24"/>
      <w:szCs w:val="20"/>
    </w:rPr>
  </w:style>
  <w:style w:type="paragraph" w:customStyle="1" w:styleId="170">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18"/>
      <w:szCs w:val="18"/>
    </w:rPr>
  </w:style>
  <w:style w:type="paragraph" w:customStyle="1" w:styleId="171">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jc w:val="left"/>
    </w:pPr>
    <w:rPr>
      <w:rFonts w:ascii="Arial Unicode MS" w:hAnsi="Arial Unicode MS" w:eastAsia="Arial Unicode MS" w:cs="Arial Unicode MS"/>
      <w:kern w:val="0"/>
      <w:sz w:val="24"/>
    </w:rPr>
  </w:style>
  <w:style w:type="paragraph" w:customStyle="1" w:styleId="172">
    <w:name w:val="样式6"/>
    <w:basedOn w:val="1"/>
    <w:qFormat/>
    <w:uiPriority w:val="0"/>
    <w:pPr>
      <w:widowControl/>
      <w:spacing w:before="1418" w:after="200" w:line="252" w:lineRule="auto"/>
      <w:jc w:val="center"/>
    </w:pPr>
    <w:rPr>
      <w:rFonts w:ascii="宋体" w:hAnsi="宋体"/>
      <w:b/>
      <w:bCs/>
      <w:color w:val="FF0000"/>
      <w:w w:val="50"/>
      <w:kern w:val="0"/>
      <w:sz w:val="90"/>
      <w:szCs w:val="90"/>
      <w:lang w:eastAsia="en-US" w:bidi="en-US"/>
    </w:rPr>
  </w:style>
  <w:style w:type="paragraph" w:customStyle="1" w:styleId="173">
    <w:name w:val="whs4"/>
    <w:basedOn w:val="1"/>
    <w:qFormat/>
    <w:uiPriority w:val="0"/>
    <w:pPr>
      <w:widowControl/>
      <w:spacing w:line="360" w:lineRule="auto"/>
      <w:ind w:firstLine="360"/>
      <w:jc w:val="left"/>
    </w:pPr>
    <w:rPr>
      <w:rFonts w:ascii="Arial Unicode MS" w:hAnsi="Arial Unicode MS"/>
      <w:color w:val="000000"/>
      <w:kern w:val="0"/>
      <w:sz w:val="18"/>
      <w:szCs w:val="18"/>
    </w:rPr>
  </w:style>
  <w:style w:type="paragraph" w:customStyle="1" w:styleId="174">
    <w:name w:val="font8"/>
    <w:basedOn w:val="1"/>
    <w:qFormat/>
    <w:uiPriority w:val="0"/>
    <w:pPr>
      <w:widowControl/>
      <w:spacing w:before="100" w:beforeAutospacing="1" w:after="100" w:afterAutospacing="1"/>
      <w:jc w:val="left"/>
    </w:pPr>
    <w:rPr>
      <w:rFonts w:hint="eastAsia" w:ascii="宋体" w:hAnsi="宋体"/>
      <w:b/>
      <w:bCs/>
      <w:kern w:val="0"/>
      <w:sz w:val="28"/>
      <w:szCs w:val="28"/>
    </w:rPr>
  </w:style>
  <w:style w:type="paragraph" w:customStyle="1" w:styleId="175">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kern w:val="0"/>
      <w:sz w:val="24"/>
    </w:rPr>
  </w:style>
  <w:style w:type="paragraph" w:customStyle="1" w:styleId="176">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77">
    <w:name w:val="Char Char Char2 Char Char Char Char Char Char1 Char Char Char Char"/>
    <w:basedOn w:val="1"/>
    <w:qFormat/>
    <w:uiPriority w:val="0"/>
    <w:pPr>
      <w:snapToGrid w:val="0"/>
      <w:jc w:val="center"/>
    </w:pPr>
    <w:rPr>
      <w:rFonts w:ascii="Times New Roman" w:hAnsi="Times New Roman"/>
    </w:rPr>
  </w:style>
  <w:style w:type="paragraph" w:customStyle="1" w:styleId="178">
    <w:name w:val="微软正文1"/>
    <w:basedOn w:val="1"/>
    <w:qFormat/>
    <w:uiPriority w:val="0"/>
    <w:pPr>
      <w:spacing w:line="360" w:lineRule="auto"/>
      <w:ind w:firstLine="560" w:firstLineChars="200"/>
      <w:jc w:val="left"/>
    </w:pPr>
    <w:rPr>
      <w:rFonts w:ascii="微软雅黑" w:hAnsi="微软雅黑" w:eastAsia="微软雅黑"/>
      <w:sz w:val="28"/>
      <w:szCs w:val="44"/>
    </w:rPr>
  </w:style>
  <w:style w:type="paragraph" w:customStyle="1" w:styleId="179">
    <w:name w:val="xl37"/>
    <w:basedOn w:val="1"/>
    <w:qFormat/>
    <w:uiPriority w:val="0"/>
    <w:pPr>
      <w:widowControl/>
      <w:pBdr>
        <w:left w:val="single" w:color="auto" w:sz="4" w:space="0"/>
        <w:bottom w:val="single" w:color="auto" w:sz="4" w:space="0"/>
        <w:right w:val="single" w:color="auto" w:sz="4" w:space="0"/>
      </w:pBdr>
      <w:shd w:val="clear" w:color="auto" w:fill="CCFFFF"/>
      <w:spacing w:before="100" w:beforeAutospacing="1" w:after="100" w:afterAutospacing="1"/>
      <w:jc w:val="left"/>
    </w:pPr>
    <w:rPr>
      <w:rFonts w:ascii="Arial Unicode MS" w:hAnsi="Arial Unicode MS" w:eastAsia="Arial Unicode MS" w:cs="Arial Unicode MS"/>
      <w:kern w:val="0"/>
      <w:sz w:val="24"/>
    </w:rPr>
  </w:style>
  <w:style w:type="paragraph" w:customStyle="1" w:styleId="180">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181">
    <w:name w:val="5正文"/>
    <w:basedOn w:val="1"/>
    <w:qFormat/>
    <w:uiPriority w:val="0"/>
    <w:pPr>
      <w:spacing w:line="360" w:lineRule="auto"/>
      <w:ind w:firstLine="200" w:firstLineChars="200"/>
    </w:pPr>
    <w:rPr>
      <w:rFonts w:ascii="Times New Roman" w:hAnsi="Times New Roman"/>
      <w:kern w:val="0"/>
      <w:sz w:val="24"/>
    </w:rPr>
  </w:style>
  <w:style w:type="paragraph" w:customStyle="1" w:styleId="182">
    <w:name w:val="Char Char Char1"/>
    <w:basedOn w:val="1"/>
    <w:qFormat/>
    <w:uiPriority w:val="0"/>
    <w:rPr>
      <w:rFonts w:ascii="仿宋_GB2312" w:hAnsi="Times New Roman" w:eastAsia="仿宋_GB2312"/>
      <w:b/>
      <w:sz w:val="32"/>
      <w:szCs w:val="32"/>
    </w:rPr>
  </w:style>
  <w:style w:type="paragraph" w:customStyle="1" w:styleId="183">
    <w:name w:val="font7"/>
    <w:basedOn w:val="1"/>
    <w:qFormat/>
    <w:uiPriority w:val="0"/>
    <w:pPr>
      <w:widowControl/>
      <w:spacing w:before="100" w:beforeAutospacing="1" w:after="100" w:afterAutospacing="1"/>
      <w:jc w:val="left"/>
    </w:pPr>
    <w:rPr>
      <w:rFonts w:ascii="Times New Roman" w:hAnsi="Times New Roman" w:eastAsia="Arial Unicode MS"/>
      <w:kern w:val="0"/>
      <w:sz w:val="20"/>
      <w:szCs w:val="20"/>
    </w:rPr>
  </w:style>
  <w:style w:type="paragraph" w:customStyle="1" w:styleId="184">
    <w:name w:val="样式1"/>
    <w:basedOn w:val="4"/>
    <w:qFormat/>
    <w:uiPriority w:val="0"/>
    <w:pPr>
      <w:tabs>
        <w:tab w:val="clear" w:pos="618"/>
        <w:tab w:val="clear" w:pos="927"/>
      </w:tabs>
      <w:spacing w:line="360" w:lineRule="auto"/>
      <w:ind w:right="200"/>
    </w:pPr>
    <w:rPr>
      <w:rFonts w:ascii="宋体" w:hAnsi="Times New Roman" w:eastAsia="宋体"/>
      <w:sz w:val="28"/>
    </w:rPr>
  </w:style>
  <w:style w:type="paragraph" w:customStyle="1" w:styleId="185">
    <w:name w:val="Char Char Char Char Char Char Char"/>
    <w:basedOn w:val="1"/>
    <w:qFormat/>
    <w:uiPriority w:val="0"/>
    <w:pPr>
      <w:snapToGrid w:val="0"/>
      <w:spacing w:line="360" w:lineRule="auto"/>
      <w:ind w:firstLine="200" w:firstLineChars="200"/>
    </w:pPr>
    <w:rPr>
      <w:rFonts w:ascii="Times New Roman" w:hAnsi="Times New Roman"/>
    </w:rPr>
  </w:style>
  <w:style w:type="paragraph" w:customStyle="1" w:styleId="186">
    <w:name w:val="插图标题"/>
    <w:basedOn w:val="1"/>
    <w:qFormat/>
    <w:uiPriority w:val="0"/>
    <w:pPr>
      <w:spacing w:line="360" w:lineRule="auto"/>
      <w:ind w:firstLine="883" w:firstLineChars="200"/>
      <w:jc w:val="center"/>
    </w:pPr>
    <w:rPr>
      <w:rFonts w:eastAsia="楷体"/>
      <w:kern w:val="0"/>
      <w:szCs w:val="20"/>
    </w:rPr>
  </w:style>
  <w:style w:type="paragraph" w:customStyle="1" w:styleId="187">
    <w:name w:val="备注"/>
    <w:basedOn w:val="1"/>
    <w:qFormat/>
    <w:uiPriority w:val="0"/>
    <w:pPr>
      <w:tabs>
        <w:tab w:val="left" w:pos="167"/>
        <w:tab w:val="left" w:pos="334"/>
        <w:tab w:val="left" w:pos="501"/>
        <w:tab w:val="left" w:pos="668"/>
        <w:tab w:val="left" w:pos="835"/>
        <w:tab w:val="left" w:pos="907"/>
        <w:tab w:val="left" w:pos="1002"/>
        <w:tab w:val="left" w:pos="1169"/>
      </w:tabs>
      <w:adjustRightInd w:val="0"/>
      <w:snapToGrid w:val="0"/>
      <w:spacing w:line="320" w:lineRule="exact"/>
      <w:ind w:firstLine="652"/>
      <w:jc w:val="left"/>
    </w:pPr>
    <w:rPr>
      <w:rFonts w:ascii="宋体" w:hAnsi="Times New Roman"/>
      <w:snapToGrid w:val="0"/>
      <w:spacing w:val="30"/>
      <w:kern w:val="0"/>
      <w:szCs w:val="20"/>
    </w:rPr>
  </w:style>
  <w:style w:type="paragraph" w:customStyle="1" w:styleId="188">
    <w:name w:val="表格1"/>
    <w:basedOn w:val="1"/>
    <w:qFormat/>
    <w:uiPriority w:val="0"/>
    <w:pPr>
      <w:adjustRightInd w:val="0"/>
      <w:snapToGrid w:val="0"/>
      <w:jc w:val="center"/>
    </w:pPr>
    <w:rPr>
      <w:rFonts w:ascii="宋体" w:hAnsi="Times New Roman"/>
      <w:snapToGrid w:val="0"/>
      <w:kern w:val="0"/>
      <w:szCs w:val="20"/>
    </w:rPr>
  </w:style>
  <w:style w:type="paragraph" w:customStyle="1" w:styleId="189">
    <w:name w:val="Char Char Char2 Char Char Char Char Char Char"/>
    <w:basedOn w:val="1"/>
    <w:qFormat/>
    <w:uiPriority w:val="0"/>
    <w:pPr>
      <w:snapToGrid w:val="0"/>
      <w:jc w:val="center"/>
    </w:pPr>
    <w:rPr>
      <w:rFonts w:ascii="Times New Roman" w:hAnsi="Times New Roman"/>
    </w:rPr>
  </w:style>
  <w:style w:type="paragraph" w:customStyle="1" w:styleId="190">
    <w:name w:val="Char Char Char Char Char Char Char1"/>
    <w:basedOn w:val="1"/>
    <w:qFormat/>
    <w:uiPriority w:val="0"/>
    <w:pPr>
      <w:spacing w:line="520" w:lineRule="exact"/>
      <w:ind w:firstLine="560" w:firstLineChars="200"/>
    </w:pPr>
    <w:rPr>
      <w:rFonts w:ascii="Times New Roman" w:hAnsi="Times New Roman"/>
    </w:rPr>
  </w:style>
  <w:style w:type="paragraph" w:customStyle="1" w:styleId="191">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jc w:val="left"/>
    </w:pPr>
    <w:rPr>
      <w:rFonts w:ascii="Arial Unicode MS" w:hAnsi="Arial Unicode MS" w:eastAsia="Arial Unicode MS" w:cs="Arial Unicode MS"/>
      <w:kern w:val="0"/>
      <w:sz w:val="24"/>
    </w:rPr>
  </w:style>
  <w:style w:type="paragraph" w:customStyle="1" w:styleId="192">
    <w:name w:val="_Style 141"/>
    <w:basedOn w:val="1"/>
    <w:next w:val="193"/>
    <w:qFormat/>
    <w:uiPriority w:val="0"/>
    <w:pPr>
      <w:ind w:firstLine="420" w:firstLineChars="200"/>
    </w:pPr>
    <w:rPr>
      <w:szCs w:val="22"/>
    </w:rPr>
  </w:style>
  <w:style w:type="paragraph" w:customStyle="1" w:styleId="193">
    <w:name w:val="列出段落3"/>
    <w:basedOn w:val="1"/>
    <w:qFormat/>
    <w:uiPriority w:val="34"/>
    <w:pPr>
      <w:ind w:firstLine="420" w:firstLineChars="200"/>
    </w:pPr>
    <w:rPr>
      <w:szCs w:val="22"/>
    </w:rPr>
  </w:style>
  <w:style w:type="paragraph" w:customStyle="1" w:styleId="194">
    <w:name w:val="xl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95">
    <w:name w:val="Char Char Char Char Char Char Char Char Char Char"/>
    <w:qFormat/>
    <w:uiPriority w:val="0"/>
    <w:pPr>
      <w:spacing w:before="240" w:after="240" w:line="360" w:lineRule="auto"/>
    </w:pPr>
    <w:rPr>
      <w:rFonts w:ascii="Calibri" w:hAnsi="Calibri" w:eastAsia="仿宋_GB2312" w:cs="宋体"/>
      <w:kern w:val="2"/>
      <w:sz w:val="24"/>
      <w:szCs w:val="24"/>
      <w:lang w:val="en-US" w:eastAsia="zh-CN" w:bidi="ar-SA"/>
    </w:rPr>
  </w:style>
  <w:style w:type="paragraph" w:customStyle="1" w:styleId="196">
    <w:name w:val="xl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97">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color w:val="000000"/>
      <w:kern w:val="0"/>
      <w:sz w:val="20"/>
      <w:szCs w:val="20"/>
    </w:rPr>
  </w:style>
  <w:style w:type="paragraph" w:customStyle="1" w:styleId="198">
    <w:name w:val="_Style 1411"/>
    <w:basedOn w:val="1"/>
    <w:next w:val="193"/>
    <w:qFormat/>
    <w:uiPriority w:val="0"/>
    <w:pPr>
      <w:ind w:firstLine="420" w:firstLineChars="200"/>
    </w:pPr>
    <w:rPr>
      <w:szCs w:val="22"/>
    </w:rPr>
  </w:style>
  <w:style w:type="paragraph" w:customStyle="1" w:styleId="199">
    <w:name w:val="龙网正文"/>
    <w:basedOn w:val="1"/>
    <w:qFormat/>
    <w:uiPriority w:val="0"/>
    <w:pPr>
      <w:spacing w:line="360" w:lineRule="auto"/>
      <w:ind w:firstLine="200" w:firstLineChars="200"/>
    </w:pPr>
  </w:style>
  <w:style w:type="paragraph" w:customStyle="1" w:styleId="200">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bottom"/>
    </w:pPr>
    <w:rPr>
      <w:rFonts w:ascii="Arial" w:hAnsi="Arial" w:cs="Arial"/>
      <w:kern w:val="0"/>
      <w:sz w:val="20"/>
      <w:szCs w:val="20"/>
    </w:rPr>
  </w:style>
  <w:style w:type="paragraph" w:customStyle="1" w:styleId="201">
    <w:name w:val="默认段落字体 Para"/>
    <w:basedOn w:val="1"/>
    <w:qFormat/>
    <w:uiPriority w:val="0"/>
    <w:pPr>
      <w:snapToGrid w:val="0"/>
      <w:spacing w:line="360" w:lineRule="auto"/>
      <w:ind w:firstLine="200" w:firstLineChars="200"/>
    </w:pPr>
    <w:rPr>
      <w:rFonts w:ascii="Times New Roman" w:hAnsi="Times New Roman" w:eastAsia="仿宋_GB2312"/>
      <w:sz w:val="24"/>
    </w:rPr>
  </w:style>
  <w:style w:type="paragraph" w:customStyle="1" w:styleId="202">
    <w:name w:val="列出段落21"/>
    <w:basedOn w:val="1"/>
    <w:qFormat/>
    <w:uiPriority w:val="0"/>
    <w:pPr>
      <w:adjustRightInd w:val="0"/>
      <w:spacing w:line="360" w:lineRule="atLeast"/>
      <w:ind w:firstLine="420" w:firstLineChars="200"/>
      <w:jc w:val="left"/>
      <w:textAlignment w:val="baseline"/>
    </w:pPr>
    <w:rPr>
      <w:sz w:val="24"/>
    </w:rPr>
  </w:style>
  <w:style w:type="paragraph" w:customStyle="1" w:styleId="203">
    <w:name w:val="Char Char"/>
    <w:basedOn w:val="1"/>
    <w:qFormat/>
    <w:uiPriority w:val="0"/>
    <w:rPr>
      <w:rFonts w:ascii="Tahoma" w:hAnsi="Tahoma"/>
      <w:sz w:val="24"/>
      <w:szCs w:val="20"/>
    </w:rPr>
  </w:style>
  <w:style w:type="paragraph" w:customStyle="1" w:styleId="204">
    <w:name w:val="正文文本 New New"/>
    <w:basedOn w:val="1"/>
    <w:qFormat/>
    <w:uiPriority w:val="0"/>
    <w:pPr>
      <w:spacing w:after="120"/>
    </w:pPr>
    <w:rPr>
      <w:rFonts w:ascii="Times New Roman" w:hAnsi="Times New Roman"/>
    </w:rPr>
  </w:style>
  <w:style w:type="paragraph" w:customStyle="1" w:styleId="205">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06">
    <w:name w:val="段"/>
    <w:next w:val="1"/>
    <w:qFormat/>
    <w:uiPriority w:val="0"/>
    <w:pPr>
      <w:autoSpaceDE w:val="0"/>
      <w:autoSpaceDN w:val="0"/>
      <w:ind w:firstLine="420" w:firstLineChars="200"/>
      <w:jc w:val="both"/>
    </w:pPr>
    <w:rPr>
      <w:rFonts w:ascii="宋体" w:hAnsi="Calibri" w:eastAsia="宋体" w:cs="Times New Roman"/>
      <w:kern w:val="2"/>
      <w:sz w:val="21"/>
      <w:szCs w:val="22"/>
      <w:lang w:val="en-US" w:eastAsia="zh-CN" w:bidi="ar-SA"/>
    </w:rPr>
  </w:style>
  <w:style w:type="paragraph" w:customStyle="1" w:styleId="207">
    <w:name w:val="正文缩进2"/>
    <w:basedOn w:val="1"/>
    <w:qFormat/>
    <w:uiPriority w:val="0"/>
    <w:pPr>
      <w:ind w:firstLine="420" w:firstLineChars="200"/>
    </w:pPr>
  </w:style>
  <w:style w:type="paragraph" w:customStyle="1" w:styleId="208">
    <w:name w:val="Char Char Char2 Char"/>
    <w:basedOn w:val="1"/>
    <w:qFormat/>
    <w:uiPriority w:val="0"/>
    <w:pPr>
      <w:snapToGrid w:val="0"/>
      <w:jc w:val="center"/>
    </w:pPr>
    <w:rPr>
      <w:rFonts w:ascii="Times New Roman" w:hAnsi="Times New Roman" w:eastAsia="仿宋_GB2312"/>
      <w:sz w:val="24"/>
    </w:rPr>
  </w:style>
  <w:style w:type="paragraph" w:customStyle="1" w:styleId="209">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210">
    <w:name w:val="TOC 标题1"/>
    <w:next w:val="1"/>
    <w:qFormat/>
    <w:uiPriority w:val="0"/>
    <w:pPr>
      <w:keepNext/>
      <w:keepLines/>
      <w:spacing w:before="480" w:line="276" w:lineRule="auto"/>
    </w:pPr>
    <w:rPr>
      <w:rFonts w:ascii="Cambria" w:hAnsi="Cambria" w:eastAsia="宋体" w:cs="Times New Roman"/>
      <w:b/>
      <w:bCs/>
      <w:color w:val="365F91"/>
      <w:sz w:val="28"/>
      <w:szCs w:val="28"/>
      <w:lang w:val="en-US" w:eastAsia="zh-CN" w:bidi="ar-SA"/>
    </w:rPr>
  </w:style>
  <w:style w:type="paragraph" w:customStyle="1" w:styleId="211">
    <w:name w:val="样式 标题 3 + (中文) 黑体 小四 非加粗 段前: 7.8 磅 段后: 0 磅 行距: 固定值 20 磅"/>
    <w:basedOn w:val="5"/>
    <w:qFormat/>
    <w:uiPriority w:val="0"/>
    <w:pPr>
      <w:spacing w:before="0" w:after="0" w:line="400" w:lineRule="exact"/>
      <w:ind w:left="0" w:firstLine="0" w:firstLineChars="0"/>
    </w:pPr>
    <w:rPr>
      <w:rFonts w:ascii="Times New Roman" w:hAnsi="Times New Roman" w:eastAsia="黑体" w:cs="宋体"/>
      <w:b w:val="0"/>
      <w:sz w:val="24"/>
    </w:rPr>
  </w:style>
  <w:style w:type="paragraph" w:customStyle="1" w:styleId="212">
    <w:name w:val="样式  + Times New Roman 小四 行距: 1.5 倍行距"/>
    <w:basedOn w:val="1"/>
    <w:qFormat/>
    <w:uiPriority w:val="0"/>
    <w:pPr>
      <w:spacing w:line="360" w:lineRule="auto"/>
      <w:ind w:firstLine="480" w:firstLineChars="200"/>
    </w:pPr>
    <w:rPr>
      <w:rFonts w:ascii="Times New Roman" w:hAnsi="Times New Roman" w:eastAsia="仿宋_GB2312" w:cs="宋体"/>
      <w:color w:val="000000"/>
      <w:sz w:val="24"/>
    </w:rPr>
  </w:style>
  <w:style w:type="paragraph" w:customStyle="1" w:styleId="213">
    <w:name w:val="_Style 182"/>
    <w:basedOn w:val="1"/>
    <w:next w:val="1"/>
    <w:qFormat/>
    <w:uiPriority w:val="39"/>
    <w:pPr>
      <w:ind w:left="2100" w:leftChars="1000"/>
    </w:pPr>
  </w:style>
  <w:style w:type="paragraph" w:customStyle="1" w:styleId="214">
    <w:name w:val="列出段落2"/>
    <w:basedOn w:val="1"/>
    <w:qFormat/>
    <w:uiPriority w:val="0"/>
    <w:pPr>
      <w:widowControl/>
      <w:ind w:firstLine="420" w:firstLineChars="200"/>
      <w:jc w:val="left"/>
    </w:pPr>
    <w:rPr>
      <w:rFonts w:ascii="Cambria" w:hAnsi="Cambria"/>
      <w:b/>
      <w:kern w:val="20"/>
      <w:szCs w:val="20"/>
      <w:lang w:val="zh-CN"/>
    </w:rPr>
  </w:style>
  <w:style w:type="paragraph" w:customStyle="1" w:styleId="215">
    <w:name w:val="Table Paragraph"/>
    <w:basedOn w:val="1"/>
    <w:qFormat/>
    <w:uiPriority w:val="0"/>
    <w:rPr>
      <w:rFonts w:ascii="宋体" w:hAnsi="宋体" w:cs="宋体"/>
      <w:lang w:val="zh-CN" w:bidi="zh-CN"/>
    </w:rPr>
  </w:style>
  <w:style w:type="paragraph" w:customStyle="1" w:styleId="216">
    <w:name w:val="目录 21"/>
    <w:basedOn w:val="1"/>
    <w:next w:val="1"/>
    <w:qFormat/>
    <w:uiPriority w:val="39"/>
    <w:pPr>
      <w:ind w:left="420" w:leftChars="200"/>
    </w:pPr>
    <w:rPr>
      <w:rFonts w:ascii="Times New Roman" w:hAnsi="Times New Roman"/>
    </w:rPr>
  </w:style>
  <w:style w:type="paragraph" w:customStyle="1" w:styleId="217">
    <w:name w:val="xl67"/>
    <w:basedOn w:val="1"/>
    <w:qFormat/>
    <w:uiPriority w:val="0"/>
    <w:pPr>
      <w:widowControl/>
      <w:spacing w:before="100" w:beforeAutospacing="1" w:after="100" w:afterAutospacing="1"/>
      <w:jc w:val="center"/>
    </w:pPr>
    <w:rPr>
      <w:rFonts w:ascii="宋体" w:hAnsi="宋体" w:cs="宋体"/>
      <w:kern w:val="0"/>
      <w:sz w:val="24"/>
    </w:rPr>
  </w:style>
  <w:style w:type="paragraph" w:customStyle="1" w:styleId="218">
    <w:name w:val="样式 小四 行距: 1.5 倍行距 首行缩进:  2 字符"/>
    <w:basedOn w:val="1"/>
    <w:qFormat/>
    <w:uiPriority w:val="0"/>
    <w:pPr>
      <w:spacing w:line="360" w:lineRule="auto"/>
      <w:ind w:firstLine="480" w:firstLineChars="200"/>
    </w:pPr>
    <w:rPr>
      <w:rFonts w:ascii="Times New Roman" w:hAnsi="Times New Roman" w:eastAsia="仿宋_GB2312" w:cs="宋体"/>
      <w:sz w:val="24"/>
    </w:rPr>
  </w:style>
  <w:style w:type="paragraph" w:customStyle="1" w:styleId="219">
    <w:name w:val="TOC 标题2"/>
    <w:basedOn w:val="3"/>
    <w:next w:val="1"/>
    <w:unhideWhenUsed/>
    <w:qFormat/>
    <w:uiPriority w:val="39"/>
    <w:pPr>
      <w:widowControl/>
      <w:spacing w:before="240" w:after="0" w:line="259" w:lineRule="auto"/>
      <w:jc w:val="left"/>
      <w:outlineLvl w:val="9"/>
    </w:pPr>
    <w:rPr>
      <w:rFonts w:ascii="等线 Light" w:hAnsi="等线 Light" w:eastAsia="等线 Light"/>
      <w:b w:val="0"/>
      <w:bCs w:val="0"/>
      <w:color w:val="2F5496"/>
      <w:kern w:val="0"/>
      <w:sz w:val="32"/>
      <w:szCs w:val="32"/>
    </w:rPr>
  </w:style>
  <w:style w:type="paragraph" w:customStyle="1" w:styleId="220">
    <w:name w:val="样式3"/>
    <w:basedOn w:val="4"/>
    <w:qFormat/>
    <w:uiPriority w:val="0"/>
    <w:pPr>
      <w:tabs>
        <w:tab w:val="clear" w:pos="618"/>
        <w:tab w:val="clear" w:pos="927"/>
      </w:tabs>
      <w:ind w:right="100"/>
      <w:jc w:val="both"/>
    </w:pPr>
    <w:rPr>
      <w:rFonts w:ascii="Times New Roman" w:hAnsi="Times New Roman" w:eastAsia="宋体"/>
      <w:sz w:val="36"/>
      <w:szCs w:val="36"/>
    </w:rPr>
  </w:style>
  <w:style w:type="paragraph" w:customStyle="1" w:styleId="221">
    <w:name w:val="Char Char Char Char Char Char1 Char Char Char Char Char Char1 Char Char Char Char Char Char Char"/>
    <w:basedOn w:val="1"/>
    <w:qFormat/>
    <w:uiPriority w:val="0"/>
    <w:rPr>
      <w:rFonts w:ascii="Tahoma" w:hAnsi="Tahoma"/>
      <w:sz w:val="24"/>
      <w:szCs w:val="20"/>
    </w:rPr>
  </w:style>
  <w:style w:type="paragraph" w:customStyle="1" w:styleId="222">
    <w:name w:val="索引 11"/>
    <w:basedOn w:val="1"/>
    <w:next w:val="1"/>
    <w:qFormat/>
    <w:uiPriority w:val="0"/>
    <w:pPr>
      <w:spacing w:line="360" w:lineRule="auto"/>
    </w:pPr>
    <w:rPr>
      <w:rFonts w:ascii="仿宋_GB2312" w:eastAsia="仿宋_GB2312"/>
      <w:sz w:val="24"/>
      <w:szCs w:val="20"/>
    </w:rPr>
  </w:style>
  <w:style w:type="paragraph" w:customStyle="1" w:styleId="223">
    <w:name w:val="Char1 Char Char Char Char Char Char Char Char Char Char Char Char Char Char Char"/>
    <w:basedOn w:val="1"/>
    <w:qFormat/>
    <w:uiPriority w:val="0"/>
    <w:pPr>
      <w:spacing w:line="360" w:lineRule="auto"/>
      <w:ind w:firstLine="200" w:firstLineChars="200"/>
    </w:pPr>
    <w:rPr>
      <w:rFonts w:ascii="Times New Roman" w:hAnsi="Times New Roman"/>
    </w:rPr>
  </w:style>
  <w:style w:type="paragraph" w:customStyle="1" w:styleId="224">
    <w:name w:val="正文内容"/>
    <w:basedOn w:val="1"/>
    <w:qFormat/>
    <w:uiPriority w:val="0"/>
    <w:pPr>
      <w:adjustRightInd w:val="0"/>
      <w:spacing w:line="360" w:lineRule="auto"/>
      <w:ind w:firstLine="480" w:firstLineChars="200"/>
      <w:jc w:val="left"/>
      <w:textAlignment w:val="baseline"/>
    </w:pPr>
    <w:rPr>
      <w:rFonts w:ascii="Arial" w:hAnsi="Arial"/>
      <w:sz w:val="24"/>
      <w:szCs w:val="21"/>
    </w:rPr>
  </w:style>
  <w:style w:type="paragraph" w:customStyle="1" w:styleId="225">
    <w:name w:val="题注1"/>
    <w:basedOn w:val="1"/>
    <w:next w:val="1"/>
    <w:qFormat/>
    <w:uiPriority w:val="0"/>
    <w:pPr>
      <w:jc w:val="center"/>
    </w:pPr>
    <w:rPr>
      <w:rFonts w:ascii="Arial" w:hAnsi="Arial" w:eastAsia="黑体" w:cs="宋体"/>
      <w:szCs w:val="20"/>
    </w:rPr>
  </w:style>
  <w:style w:type="paragraph" w:customStyle="1" w:styleId="226">
    <w:name w:val="font6"/>
    <w:basedOn w:val="1"/>
    <w:qFormat/>
    <w:uiPriority w:val="0"/>
    <w:pPr>
      <w:widowControl/>
      <w:spacing w:before="100" w:beforeAutospacing="1" w:after="100" w:afterAutospacing="1"/>
      <w:jc w:val="left"/>
    </w:pPr>
    <w:rPr>
      <w:rFonts w:ascii="Times New Roman" w:hAnsi="Times New Roman" w:eastAsia="Arial Unicode MS"/>
      <w:kern w:val="0"/>
      <w:sz w:val="24"/>
    </w:rPr>
  </w:style>
  <w:style w:type="paragraph" w:customStyle="1" w:styleId="227">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color w:val="000000"/>
      <w:kern w:val="0"/>
      <w:sz w:val="20"/>
      <w:szCs w:val="20"/>
    </w:rPr>
  </w:style>
  <w:style w:type="paragraph" w:customStyle="1" w:styleId="228">
    <w:name w:val="Char Char Char1 Char"/>
    <w:basedOn w:val="1"/>
    <w:qFormat/>
    <w:uiPriority w:val="0"/>
    <w:pPr>
      <w:snapToGrid w:val="0"/>
      <w:spacing w:line="360" w:lineRule="auto"/>
      <w:ind w:firstLine="200" w:firstLineChars="200"/>
    </w:pPr>
    <w:rPr>
      <w:rFonts w:ascii="Times New Roman" w:hAnsi="Times New Roman" w:eastAsia="仿宋_GB2312"/>
      <w:sz w:val="24"/>
    </w:rPr>
  </w:style>
  <w:style w:type="paragraph" w:customStyle="1" w:styleId="229">
    <w:name w:val="样式 标题 2 + Times New Roman 小二 两端对齐"/>
    <w:basedOn w:val="4"/>
    <w:qFormat/>
    <w:uiPriority w:val="0"/>
    <w:pPr>
      <w:tabs>
        <w:tab w:val="clear" w:pos="618"/>
        <w:tab w:val="clear" w:pos="927"/>
      </w:tabs>
      <w:spacing w:before="340" w:after="330" w:line="576" w:lineRule="auto"/>
      <w:jc w:val="both"/>
    </w:pPr>
    <w:rPr>
      <w:rFonts w:ascii="Times New Roman" w:hAnsi="Times New Roman" w:eastAsia="宋体"/>
      <w:sz w:val="30"/>
      <w:szCs w:val="30"/>
    </w:rPr>
  </w:style>
  <w:style w:type="paragraph" w:customStyle="1" w:styleId="230">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1">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232">
    <w:name w:val="xl3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233">
    <w:name w:val="正文文本 New"/>
    <w:basedOn w:val="1"/>
    <w:qFormat/>
    <w:uiPriority w:val="0"/>
    <w:pPr>
      <w:spacing w:after="120"/>
    </w:pPr>
    <w:rPr>
      <w:rFonts w:ascii="Times New Roman" w:hAnsi="Times New Roman"/>
    </w:rPr>
  </w:style>
  <w:style w:type="paragraph" w:customStyle="1" w:styleId="234">
    <w:name w:val="tang2"/>
    <w:basedOn w:val="1"/>
    <w:qFormat/>
    <w:uiPriority w:val="0"/>
    <w:pPr>
      <w:adjustRightInd w:val="0"/>
      <w:jc w:val="center"/>
    </w:pPr>
    <w:rPr>
      <w:rFonts w:ascii="宋体" w:hAnsi="Times New Roman"/>
      <w:szCs w:val="20"/>
    </w:rPr>
  </w:style>
  <w:style w:type="paragraph" w:customStyle="1" w:styleId="235">
    <w:name w:val="xl32"/>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236">
    <w:name w:val="Char Char Char2 Char Char Char"/>
    <w:basedOn w:val="1"/>
    <w:qFormat/>
    <w:uiPriority w:val="0"/>
    <w:pPr>
      <w:snapToGrid w:val="0"/>
      <w:jc w:val="center"/>
    </w:pPr>
    <w:rPr>
      <w:rFonts w:ascii="Times New Roman" w:hAnsi="Times New Roman" w:eastAsia="仿宋_GB2312"/>
      <w:sz w:val="24"/>
    </w:rPr>
  </w:style>
  <w:style w:type="paragraph" w:customStyle="1" w:styleId="237">
    <w:name w:val="Char Char Char Char Char Char Char Char Char Char Char Char Char Char Char Char"/>
    <w:qFormat/>
    <w:uiPriority w:val="0"/>
    <w:pPr>
      <w:spacing w:before="240" w:after="240" w:line="360" w:lineRule="auto"/>
    </w:pPr>
    <w:rPr>
      <w:rFonts w:ascii="Calibri" w:hAnsi="Calibri" w:eastAsia="仿宋_GB2312" w:cs="宋体"/>
      <w:kern w:val="2"/>
      <w:sz w:val="24"/>
      <w:szCs w:val="24"/>
      <w:lang w:val="en-US" w:eastAsia="zh-CN" w:bidi="ar-SA"/>
    </w:rPr>
  </w:style>
  <w:style w:type="paragraph" w:customStyle="1" w:styleId="238">
    <w:name w:val="段落1"/>
    <w:basedOn w:val="1"/>
    <w:qFormat/>
    <w:uiPriority w:val="0"/>
    <w:pPr>
      <w:adjustRightInd w:val="0"/>
      <w:snapToGrid w:val="0"/>
      <w:spacing w:line="500" w:lineRule="exact"/>
      <w:ind w:firstLine="652"/>
    </w:pPr>
    <w:rPr>
      <w:rFonts w:ascii="宋体" w:hAnsi="Times New Roman"/>
      <w:snapToGrid w:val="0"/>
      <w:spacing w:val="30"/>
      <w:kern w:val="0"/>
      <w:sz w:val="28"/>
      <w:szCs w:val="20"/>
    </w:rPr>
  </w:style>
  <w:style w:type="paragraph" w:customStyle="1" w:styleId="239">
    <w:name w:val="样式2"/>
    <w:basedOn w:val="4"/>
    <w:qFormat/>
    <w:uiPriority w:val="0"/>
    <w:pPr>
      <w:tabs>
        <w:tab w:val="clear" w:pos="618"/>
        <w:tab w:val="clear" w:pos="927"/>
      </w:tabs>
      <w:ind w:right="100"/>
      <w:jc w:val="left"/>
    </w:pPr>
    <w:rPr>
      <w:rFonts w:ascii="Times New Roman" w:hAnsi="Times New Roman" w:eastAsia="宋体"/>
      <w:sz w:val="36"/>
    </w:rPr>
  </w:style>
  <w:style w:type="paragraph" w:customStyle="1" w:styleId="240">
    <w:name w:val="表格x5"/>
    <w:basedOn w:val="1"/>
    <w:qFormat/>
    <w:uiPriority w:val="0"/>
    <w:pPr>
      <w:widowControl/>
      <w:spacing w:line="360" w:lineRule="auto"/>
      <w:ind w:right="-105" w:rightChars="-50"/>
    </w:pPr>
    <w:rPr>
      <w:rFonts w:ascii="Times New Roman" w:hAnsi="Times New Roman" w:eastAsia="仿宋_GB2312"/>
      <w:kern w:val="0"/>
      <w:szCs w:val="21"/>
    </w:rPr>
  </w:style>
  <w:style w:type="paragraph" w:customStyle="1" w:styleId="241">
    <w:name w:val="2节"/>
    <w:basedOn w:val="1"/>
    <w:next w:val="242"/>
    <w:qFormat/>
    <w:uiPriority w:val="0"/>
    <w:pPr>
      <w:spacing w:beforeLines="100" w:afterLines="50" w:line="360" w:lineRule="auto"/>
      <w:ind w:right="198"/>
      <w:outlineLvl w:val="1"/>
    </w:pPr>
    <w:rPr>
      <w:rFonts w:ascii="黑体" w:hAnsi="宋体" w:eastAsia="黑体" w:cs="Arial"/>
      <w:b/>
      <w:bCs/>
      <w:sz w:val="28"/>
      <w:szCs w:val="32"/>
    </w:rPr>
  </w:style>
  <w:style w:type="paragraph" w:customStyle="1" w:styleId="242">
    <w:name w:val="5正文形式"/>
    <w:basedOn w:val="1"/>
    <w:qFormat/>
    <w:uiPriority w:val="0"/>
    <w:pPr>
      <w:jc w:val="center"/>
    </w:pPr>
    <w:rPr>
      <w:rFonts w:ascii="宋体" w:hAnsi="宋体"/>
      <w:color w:val="FF0000"/>
      <w:szCs w:val="21"/>
    </w:rPr>
  </w:style>
  <w:style w:type="paragraph" w:customStyle="1" w:styleId="243">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44">
    <w:name w:val="表格"/>
    <w:basedOn w:val="1"/>
    <w:qFormat/>
    <w:uiPriority w:val="0"/>
    <w:pPr>
      <w:tabs>
        <w:tab w:val="right" w:leader="middleDot" w:pos="8222"/>
      </w:tabs>
      <w:adjustRightInd w:val="0"/>
      <w:snapToGrid w:val="0"/>
      <w:jc w:val="center"/>
    </w:pPr>
    <w:rPr>
      <w:rFonts w:ascii="Times New Roman" w:hAnsi="Times New Roman" w:eastAsia="仿宋_GB2312"/>
      <w:spacing w:val="20"/>
      <w:kern w:val="0"/>
      <w:szCs w:val="20"/>
      <w:lang w:val="zh-CN"/>
    </w:rPr>
  </w:style>
  <w:style w:type="paragraph" w:customStyle="1" w:styleId="245">
    <w:name w:val="正文_7"/>
    <w:qFormat/>
    <w:uiPriority w:val="0"/>
    <w:pPr>
      <w:widowControl w:val="0"/>
      <w:jc w:val="both"/>
    </w:pPr>
    <w:rPr>
      <w:rFonts w:ascii="Calibri" w:hAnsi="Calibri" w:eastAsia="宋体" w:cs="Times New Roman"/>
      <w:kern w:val="2"/>
      <w:sz w:val="21"/>
      <w:szCs w:val="21"/>
      <w:lang w:val="en-US" w:eastAsia="zh-CN" w:bidi="ar-SA"/>
    </w:rPr>
  </w:style>
  <w:style w:type="paragraph" w:customStyle="1" w:styleId="246">
    <w:name w:val="font0"/>
    <w:basedOn w:val="1"/>
    <w:qFormat/>
    <w:uiPriority w:val="0"/>
    <w:pPr>
      <w:widowControl/>
      <w:spacing w:before="100" w:beforeAutospacing="1" w:after="100" w:afterAutospacing="1"/>
      <w:jc w:val="left"/>
    </w:pPr>
    <w:rPr>
      <w:rFonts w:hint="eastAsia" w:ascii="宋体" w:hAnsi="宋体" w:cs="Arial Unicode MS"/>
      <w:kern w:val="0"/>
      <w:sz w:val="24"/>
    </w:rPr>
  </w:style>
  <w:style w:type="paragraph" w:customStyle="1" w:styleId="247">
    <w:name w:val="xl3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kern w:val="0"/>
      <w:sz w:val="24"/>
    </w:rPr>
  </w:style>
  <w:style w:type="paragraph" w:customStyle="1" w:styleId="248">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49">
    <w:name w:val="Default"/>
    <w:qFormat/>
    <w:uiPriority w:val="99"/>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50">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b/>
      <w:bCs/>
      <w:kern w:val="0"/>
      <w:sz w:val="14"/>
      <w:szCs w:val="14"/>
    </w:rPr>
  </w:style>
  <w:style w:type="paragraph" w:customStyle="1" w:styleId="251">
    <w:name w:val="xl26"/>
    <w:basedOn w:val="1"/>
    <w:qFormat/>
    <w:uiPriority w:val="0"/>
    <w:pPr>
      <w:widowControl/>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252">
    <w:name w:val="pa-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53">
    <w:name w:val="目录 91"/>
    <w:basedOn w:val="1"/>
    <w:next w:val="1"/>
    <w:qFormat/>
    <w:uiPriority w:val="39"/>
    <w:pPr>
      <w:ind w:left="3360" w:leftChars="1600"/>
    </w:pPr>
    <w:rPr>
      <w:rFonts w:ascii="Times New Roman" w:hAnsi="Times New Roman"/>
    </w:rPr>
  </w:style>
  <w:style w:type="paragraph" w:customStyle="1" w:styleId="254">
    <w:name w:val="xl47"/>
    <w:basedOn w:val="1"/>
    <w:qFormat/>
    <w:uiPriority w:val="0"/>
    <w:pPr>
      <w:widowControl/>
      <w:pBdr>
        <w:left w:val="single" w:color="auto" w:sz="4" w:space="0"/>
        <w:bottom w:val="single" w:color="auto" w:sz="4" w:space="0"/>
        <w:right w:val="single" w:color="auto" w:sz="4" w:space="0"/>
      </w:pBdr>
      <w:spacing w:before="100" w:beforeAutospacing="1" w:after="100" w:afterAutospacing="1" w:line="60" w:lineRule="auto"/>
      <w:jc w:val="center"/>
      <w:textAlignment w:val="center"/>
    </w:pPr>
    <w:rPr>
      <w:rFonts w:ascii="Arial Unicode MS" w:hAnsi="Arial Unicode MS" w:eastAsia="Arial Unicode MS"/>
      <w:kern w:val="0"/>
      <w:sz w:val="18"/>
      <w:szCs w:val="18"/>
      <w:lang w:val="zh-CN"/>
    </w:rPr>
  </w:style>
  <w:style w:type="paragraph" w:customStyle="1" w:styleId="255">
    <w:name w:val="正文1"/>
    <w:qFormat/>
    <w:uiPriority w:val="0"/>
    <w:pPr>
      <w:widowControl w:val="0"/>
      <w:adjustRightInd w:val="0"/>
      <w:spacing w:line="312" w:lineRule="atLeast"/>
      <w:jc w:val="both"/>
      <w:textAlignment w:val="baseline"/>
    </w:pPr>
    <w:rPr>
      <w:rFonts w:ascii="宋体" w:hAnsi="Calibri" w:eastAsia="宋体" w:cs="Times New Roman"/>
      <w:sz w:val="34"/>
      <w:lang w:val="en-US" w:eastAsia="zh-CN" w:bidi="ar-SA"/>
    </w:rPr>
  </w:style>
  <w:style w:type="paragraph" w:customStyle="1" w:styleId="256">
    <w:name w:val="列出段落1"/>
    <w:basedOn w:val="1"/>
    <w:qFormat/>
    <w:uiPriority w:val="34"/>
    <w:pPr>
      <w:ind w:firstLine="420" w:firstLineChars="200"/>
    </w:pPr>
    <w:rPr>
      <w:rFonts w:ascii="Times New Roman" w:hAnsi="Times New Roman"/>
    </w:rPr>
  </w:style>
  <w:style w:type="paragraph" w:customStyle="1" w:styleId="257">
    <w:name w:val="引文目录标题1"/>
    <w:basedOn w:val="1"/>
    <w:next w:val="1"/>
    <w:qFormat/>
    <w:uiPriority w:val="0"/>
    <w:pPr>
      <w:spacing w:before="120"/>
    </w:pPr>
    <w:rPr>
      <w:rFonts w:ascii="Arial" w:hAnsi="Arial"/>
    </w:rPr>
  </w:style>
  <w:style w:type="paragraph" w:customStyle="1" w:styleId="258">
    <w:name w:val="样式 样式  + 小四 首行缩进:  0.99 厘米 + 首行缩进:  0.85 厘米"/>
    <w:basedOn w:val="259"/>
    <w:qFormat/>
    <w:uiPriority w:val="0"/>
    <w:pPr>
      <w:ind w:firstLine="200" w:firstLineChars="200"/>
    </w:pPr>
    <w:rPr>
      <w:rFonts w:ascii="Times New Roman" w:hAnsi="Times New Roman" w:eastAsia="宋体" w:cs="Times New Roman"/>
    </w:rPr>
  </w:style>
  <w:style w:type="paragraph" w:customStyle="1" w:styleId="259">
    <w:name w:val="样式  + 小四 首行缩进:  0.99 厘米"/>
    <w:basedOn w:val="1"/>
    <w:qFormat/>
    <w:uiPriority w:val="0"/>
    <w:pPr>
      <w:ind w:firstLine="560"/>
    </w:pPr>
    <w:rPr>
      <w:rFonts w:ascii="宋体" w:hAnsi="宋体" w:eastAsia="仿宋_GB2312" w:cs="宋体"/>
      <w:color w:val="000000"/>
      <w:sz w:val="24"/>
      <w:szCs w:val="20"/>
    </w:rPr>
  </w:style>
  <w:style w:type="paragraph" w:customStyle="1" w:styleId="260">
    <w:name w:val="_Style 17"/>
    <w:basedOn w:val="1"/>
    <w:next w:val="1"/>
    <w:qFormat/>
    <w:uiPriority w:val="0"/>
    <w:pPr>
      <w:spacing w:after="120"/>
      <w:ind w:left="420" w:leftChars="200"/>
    </w:pPr>
    <w:rPr>
      <w:rFonts w:ascii="Times New Roman" w:hAnsi="Times New Roman"/>
    </w:rPr>
  </w:style>
  <w:style w:type="paragraph" w:customStyle="1" w:styleId="261">
    <w:name w:val="1章"/>
    <w:basedOn w:val="40"/>
    <w:next w:val="1"/>
    <w:qFormat/>
    <w:uiPriority w:val="0"/>
    <w:pPr>
      <w:adjustRightInd w:val="0"/>
      <w:spacing w:beforeLines="200" w:afterLines="100" w:line="360" w:lineRule="auto"/>
    </w:pPr>
    <w:rPr>
      <w:rFonts w:ascii="宋体" w:hAnsi="宋体" w:eastAsia="黑体"/>
    </w:rPr>
  </w:style>
  <w:style w:type="paragraph" w:customStyle="1" w:styleId="262">
    <w:name w:val="列表段落1"/>
    <w:basedOn w:val="1"/>
    <w:qFormat/>
    <w:uiPriority w:val="0"/>
    <w:pPr>
      <w:ind w:firstLine="420" w:firstLineChars="200"/>
    </w:pPr>
    <w:rPr>
      <w:rFonts w:ascii="Times New Roman" w:hAnsi="Times New Roman"/>
    </w:rPr>
  </w:style>
  <w:style w:type="paragraph" w:customStyle="1" w:styleId="263">
    <w:name w:val="font1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264">
    <w:name w:val="whs23"/>
    <w:basedOn w:val="1"/>
    <w:qFormat/>
    <w:uiPriority w:val="0"/>
    <w:pPr>
      <w:widowControl/>
      <w:spacing w:line="360" w:lineRule="auto"/>
      <w:jc w:val="left"/>
    </w:pPr>
    <w:rPr>
      <w:rFonts w:ascii="Arial Unicode MS" w:hAnsi="Arial Unicode MS"/>
      <w:color w:val="000000"/>
      <w:kern w:val="0"/>
      <w:sz w:val="18"/>
      <w:szCs w:val="18"/>
    </w:rPr>
  </w:style>
  <w:style w:type="paragraph" w:customStyle="1" w:styleId="265">
    <w:name w:val="图表"/>
    <w:qFormat/>
    <w:uiPriority w:val="0"/>
    <w:pPr>
      <w:spacing w:after="160" w:line="259" w:lineRule="auto"/>
      <w:jc w:val="center"/>
    </w:pPr>
    <w:rPr>
      <w:rFonts w:ascii="Times New Roman" w:hAnsi="Times New Roman" w:eastAsia="宋体" w:cs="Times New Roman"/>
      <w:color w:val="000000"/>
      <w:sz w:val="18"/>
      <w:szCs w:val="18"/>
      <w:lang w:val="en-US" w:eastAsia="zh-CN" w:bidi="ar-SA"/>
    </w:rPr>
  </w:style>
  <w:style w:type="paragraph" w:customStyle="1" w:styleId="266">
    <w:name w:val="样式4"/>
    <w:basedOn w:val="1"/>
    <w:next w:val="220"/>
    <w:qFormat/>
    <w:uiPriority w:val="0"/>
    <w:pPr>
      <w:spacing w:line="360" w:lineRule="auto"/>
      <w:ind w:firstLine="560" w:firstLineChars="200"/>
    </w:pPr>
    <w:rPr>
      <w:rFonts w:ascii="仿宋_GB2312" w:hAnsi="Times New Roman" w:eastAsia="仿宋_GB2312"/>
      <w:sz w:val="28"/>
      <w:szCs w:val="28"/>
    </w:rPr>
  </w:style>
  <w:style w:type="paragraph" w:customStyle="1" w:styleId="267">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68">
    <w:name w:val="正文_6"/>
    <w:qFormat/>
    <w:uiPriority w:val="0"/>
    <w:pPr>
      <w:widowControl w:val="0"/>
      <w:jc w:val="both"/>
    </w:pPr>
    <w:rPr>
      <w:rFonts w:ascii="Calibri" w:hAnsi="Calibri" w:eastAsia="宋体" w:cs="Times New Roman"/>
      <w:kern w:val="2"/>
      <w:sz w:val="21"/>
      <w:szCs w:val="21"/>
      <w:lang w:val="en-US" w:eastAsia="zh-CN" w:bidi="ar-SA"/>
    </w:rPr>
  </w:style>
  <w:style w:type="paragraph" w:customStyle="1" w:styleId="269">
    <w:name w:val="普通文字 Char"/>
    <w:basedOn w:val="1"/>
    <w:next w:val="2"/>
    <w:qFormat/>
    <w:uiPriority w:val="0"/>
    <w:rPr>
      <w:rFonts w:ascii="Times New Roman" w:hAnsi="Times New Roman"/>
      <w:sz w:val="24"/>
      <w:szCs w:val="20"/>
    </w:rPr>
  </w:style>
  <w:style w:type="paragraph" w:customStyle="1" w:styleId="270">
    <w:name w:val="TOC 标题3"/>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271">
    <w:name w:val="样式 标题 2 + Times New Roman 四号 非加粗 段前: 5 磅 段后: 0 磅 行距: 固定值 20..."/>
    <w:basedOn w:val="4"/>
    <w:qFormat/>
    <w:uiPriority w:val="0"/>
    <w:pPr>
      <w:tabs>
        <w:tab w:val="clear" w:pos="618"/>
        <w:tab w:val="clear" w:pos="927"/>
      </w:tabs>
      <w:spacing w:before="100" w:after="0" w:line="400" w:lineRule="exact"/>
      <w:ind w:right="0" w:rightChars="0"/>
      <w:jc w:val="both"/>
    </w:pPr>
    <w:rPr>
      <w:rFonts w:ascii="Times New Roman" w:hAnsi="Times New Roman" w:eastAsia="黑体" w:cs="宋体"/>
      <w:b w:val="0"/>
      <w:bCs w:val="0"/>
      <w:sz w:val="28"/>
    </w:rPr>
  </w:style>
  <w:style w:type="paragraph" w:customStyle="1" w:styleId="272">
    <w:name w:val="目录 61"/>
    <w:basedOn w:val="1"/>
    <w:next w:val="1"/>
    <w:qFormat/>
    <w:uiPriority w:val="39"/>
    <w:pPr>
      <w:ind w:left="2100" w:leftChars="1000"/>
    </w:pPr>
    <w:rPr>
      <w:rFonts w:ascii="Times New Roman" w:hAnsi="Times New Roman"/>
    </w:rPr>
  </w:style>
  <w:style w:type="paragraph" w:customStyle="1" w:styleId="273">
    <w:name w:val="正文文本 New New New"/>
    <w:basedOn w:val="1"/>
    <w:qFormat/>
    <w:uiPriority w:val="0"/>
    <w:pPr>
      <w:spacing w:after="120"/>
    </w:pPr>
    <w:rPr>
      <w:rFonts w:ascii="Times New Roman" w:hAnsi="Times New Roman"/>
    </w:rPr>
  </w:style>
  <w:style w:type="paragraph" w:customStyle="1" w:styleId="274">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jc w:val="left"/>
    </w:pPr>
    <w:rPr>
      <w:rFonts w:ascii="Arial Unicode MS" w:hAnsi="Arial Unicode MS" w:eastAsia="Arial Unicode MS" w:cs="Arial Unicode MS"/>
      <w:kern w:val="0"/>
      <w:sz w:val="24"/>
    </w:rPr>
  </w:style>
  <w:style w:type="paragraph" w:customStyle="1" w:styleId="275">
    <w:name w:val="Char Char Char Char"/>
    <w:qFormat/>
    <w:uiPriority w:val="0"/>
    <w:pPr>
      <w:spacing w:before="240" w:after="240" w:line="360" w:lineRule="auto"/>
    </w:pPr>
    <w:rPr>
      <w:rFonts w:ascii="Calibri" w:hAnsi="Calibri" w:eastAsia="仿宋_GB2312" w:cs="宋体"/>
      <w:kern w:val="2"/>
      <w:sz w:val="24"/>
      <w:szCs w:val="24"/>
      <w:lang w:val="en-US" w:eastAsia="zh-CN" w:bidi="ar-SA"/>
    </w:rPr>
  </w:style>
  <w:style w:type="paragraph" w:customStyle="1" w:styleId="276">
    <w:name w:val="正文 New"/>
    <w:qFormat/>
    <w:uiPriority w:val="0"/>
    <w:pPr>
      <w:widowControl w:val="0"/>
      <w:jc w:val="both"/>
    </w:pPr>
    <w:rPr>
      <w:rFonts w:ascii="Calibri" w:hAnsi="Calibri" w:eastAsia="宋体" w:cs="黑体"/>
      <w:kern w:val="2"/>
      <w:sz w:val="21"/>
      <w:szCs w:val="22"/>
      <w:lang w:val="en-US" w:eastAsia="zh-CN" w:bidi="ar-SA"/>
    </w:rPr>
  </w:style>
  <w:style w:type="paragraph" w:customStyle="1" w:styleId="277">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78">
    <w:name w:val="3目"/>
    <w:basedOn w:val="1"/>
    <w:next w:val="242"/>
    <w:qFormat/>
    <w:uiPriority w:val="0"/>
    <w:pPr>
      <w:spacing w:beforeLines="50" w:line="360" w:lineRule="auto"/>
      <w:ind w:right="198"/>
      <w:outlineLvl w:val="2"/>
    </w:pPr>
    <w:rPr>
      <w:rFonts w:ascii="黑体" w:hAnsi="Times New Roman" w:eastAsia="黑体"/>
      <w:b/>
      <w:bCs/>
      <w:sz w:val="28"/>
      <w:szCs w:val="32"/>
    </w:rPr>
  </w:style>
  <w:style w:type="paragraph" w:customStyle="1" w:styleId="279">
    <w:name w:val="目录 81"/>
    <w:basedOn w:val="1"/>
    <w:next w:val="1"/>
    <w:qFormat/>
    <w:uiPriority w:val="39"/>
    <w:pPr>
      <w:ind w:left="2940" w:leftChars="1400"/>
    </w:pPr>
    <w:rPr>
      <w:rFonts w:ascii="Times New Roman" w:hAnsi="Times New Roman"/>
    </w:rPr>
  </w:style>
  <w:style w:type="paragraph" w:customStyle="1" w:styleId="280">
    <w:name w:val="样式 样式 首行缩进:  2 字符 + 首行缩进:  2 字符 Char Char"/>
    <w:basedOn w:val="1"/>
    <w:qFormat/>
    <w:uiPriority w:val="0"/>
    <w:pPr>
      <w:ind w:firstLine="480" w:firstLineChars="200"/>
    </w:pPr>
    <w:rPr>
      <w:sz w:val="24"/>
      <w:szCs w:val="20"/>
    </w:rPr>
  </w:style>
  <w:style w:type="paragraph" w:customStyle="1" w:styleId="281">
    <w:name w:val="Char Char Char Char Char Char Char Char Char Char1"/>
    <w:qFormat/>
    <w:uiPriority w:val="0"/>
    <w:pPr>
      <w:spacing w:before="240" w:after="240" w:line="360" w:lineRule="auto"/>
    </w:pPr>
    <w:rPr>
      <w:rFonts w:ascii="Calibri" w:hAnsi="Calibri" w:eastAsia="仿宋_GB2312" w:cs="宋体"/>
      <w:kern w:val="2"/>
      <w:sz w:val="24"/>
      <w:szCs w:val="24"/>
      <w:lang w:val="en-US" w:eastAsia="zh-CN" w:bidi="ar-SA"/>
    </w:rPr>
  </w:style>
  <w:style w:type="paragraph" w:customStyle="1" w:styleId="282">
    <w:name w:val="正文文本缩进1"/>
    <w:basedOn w:val="1"/>
    <w:qFormat/>
    <w:uiPriority w:val="0"/>
    <w:pPr>
      <w:ind w:left="420" w:leftChars="200"/>
    </w:pPr>
  </w:style>
  <w:style w:type="paragraph" w:customStyle="1" w:styleId="283">
    <w:name w:val="Char"/>
    <w:basedOn w:val="1"/>
    <w:qFormat/>
    <w:uiPriority w:val="0"/>
    <w:pPr>
      <w:snapToGrid w:val="0"/>
      <w:jc w:val="center"/>
    </w:pPr>
    <w:rPr>
      <w:rFonts w:ascii="Times New Roman" w:hAnsi="Times New Roman" w:eastAsia="仿宋_GB2312"/>
      <w:sz w:val="24"/>
    </w:rPr>
  </w:style>
  <w:style w:type="paragraph" w:customStyle="1" w:styleId="284">
    <w:name w:val="样式  + Times New Roman 小四 红色"/>
    <w:basedOn w:val="1"/>
    <w:qFormat/>
    <w:uiPriority w:val="0"/>
    <w:pPr>
      <w:ind w:firstLine="200" w:firstLineChars="200"/>
    </w:pPr>
    <w:rPr>
      <w:rFonts w:ascii="Times New Roman" w:hAnsi="Times New Roman" w:eastAsia="仿宋_GB2312"/>
      <w:color w:val="FF0000"/>
      <w:sz w:val="24"/>
      <w:szCs w:val="20"/>
    </w:rPr>
  </w:style>
  <w:style w:type="paragraph" w:customStyle="1" w:styleId="285">
    <w:name w:val="WPSOffice手动目录 1"/>
    <w:qFormat/>
    <w:uiPriority w:val="0"/>
    <w:rPr>
      <w:rFonts w:ascii="Calibri" w:hAnsi="Calibri" w:eastAsia="宋体" w:cs="Times New Roman"/>
      <w:lang w:val="en-US" w:eastAsia="zh-CN" w:bidi="ar-SA"/>
    </w:rPr>
  </w:style>
  <w:style w:type="paragraph" w:customStyle="1" w:styleId="286">
    <w:name w:val="xl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b/>
      <w:bCs/>
      <w:kern w:val="0"/>
      <w:sz w:val="20"/>
      <w:szCs w:val="20"/>
    </w:rPr>
  </w:style>
  <w:style w:type="paragraph" w:customStyle="1" w:styleId="287">
    <w:name w:val="4表中文字"/>
    <w:basedOn w:val="1"/>
    <w:qFormat/>
    <w:uiPriority w:val="0"/>
    <w:pPr>
      <w:tabs>
        <w:tab w:val="left" w:pos="6195"/>
      </w:tabs>
      <w:autoSpaceDE w:val="0"/>
      <w:autoSpaceDN w:val="0"/>
      <w:adjustRightInd w:val="0"/>
      <w:jc w:val="center"/>
    </w:pPr>
    <w:rPr>
      <w:rFonts w:ascii="Times New Roman" w:hAnsi="Times New Roman" w:eastAsia="仿宋_GB2312"/>
    </w:rPr>
  </w:style>
  <w:style w:type="paragraph" w:customStyle="1" w:styleId="288">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20"/>
      <w:szCs w:val="20"/>
    </w:rPr>
  </w:style>
  <w:style w:type="paragraph" w:customStyle="1" w:styleId="289">
    <w:name w:val="Char Char Char Char Char Char Char Char Char Char Char Char Char Char Char Char Char Char Char Char Char Char Char Char Char"/>
    <w:basedOn w:val="1"/>
    <w:qFormat/>
    <w:uiPriority w:val="0"/>
    <w:pPr>
      <w:snapToGrid w:val="0"/>
      <w:jc w:val="center"/>
    </w:pPr>
    <w:rPr>
      <w:rFonts w:ascii="Times New Roman" w:hAnsi="Times New Roman" w:eastAsia="仿宋_GB2312"/>
      <w:sz w:val="24"/>
    </w:rPr>
  </w:style>
  <w:style w:type="paragraph" w:customStyle="1" w:styleId="290">
    <w:name w:val="表头"/>
    <w:basedOn w:val="5"/>
    <w:qFormat/>
    <w:uiPriority w:val="0"/>
    <w:pPr>
      <w:keepNext w:val="0"/>
      <w:keepLines w:val="0"/>
      <w:adjustRightInd w:val="0"/>
      <w:snapToGrid w:val="0"/>
      <w:spacing w:before="0" w:after="0" w:line="500" w:lineRule="exact"/>
      <w:ind w:left="0" w:firstLine="0" w:firstLineChars="0"/>
      <w:jc w:val="center"/>
      <w:outlineLvl w:val="9"/>
    </w:pPr>
    <w:rPr>
      <w:rFonts w:ascii="宋体" w:hAnsi="Times New Roman" w:eastAsia="宋体"/>
      <w:snapToGrid w:val="0"/>
      <w:spacing w:val="30"/>
      <w:kern w:val="0"/>
      <w:sz w:val="28"/>
    </w:rPr>
  </w:style>
  <w:style w:type="paragraph" w:customStyle="1" w:styleId="291">
    <w:name w:val="xl6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92">
    <w:name w:val="_Style 5"/>
    <w:basedOn w:val="1"/>
    <w:qFormat/>
    <w:uiPriority w:val="0"/>
    <w:pPr>
      <w:snapToGrid w:val="0"/>
      <w:jc w:val="center"/>
    </w:pPr>
    <w:rPr>
      <w:rFonts w:ascii="Times New Roman" w:hAnsi="Times New Roman"/>
    </w:rPr>
  </w:style>
  <w:style w:type="paragraph" w:customStyle="1" w:styleId="29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294">
    <w:name w:val="正文首行缩进1"/>
    <w:basedOn w:val="2"/>
    <w:qFormat/>
    <w:uiPriority w:val="0"/>
    <w:pPr>
      <w:ind w:firstLine="700" w:firstLineChars="250"/>
    </w:pPr>
    <w:rPr>
      <w:rFonts w:ascii="Times New Roman" w:hAnsi="Times New Roman"/>
      <w:sz w:val="28"/>
      <w:szCs w:val="20"/>
    </w:rPr>
  </w:style>
  <w:style w:type="paragraph" w:customStyle="1" w:styleId="295">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20"/>
      <w:szCs w:val="20"/>
    </w:rPr>
  </w:style>
  <w:style w:type="paragraph" w:customStyle="1" w:styleId="296">
    <w:name w:val="样式  + Times New Roman 小四"/>
    <w:basedOn w:val="1"/>
    <w:qFormat/>
    <w:uiPriority w:val="0"/>
    <w:pPr>
      <w:spacing w:line="360" w:lineRule="auto"/>
      <w:ind w:firstLine="200" w:firstLineChars="200"/>
    </w:pPr>
    <w:rPr>
      <w:rFonts w:ascii="Times New Roman" w:hAnsi="Times New Roman" w:eastAsia="仿宋_GB2312"/>
      <w:color w:val="000000"/>
      <w:sz w:val="24"/>
    </w:rPr>
  </w:style>
  <w:style w:type="paragraph" w:customStyle="1" w:styleId="297">
    <w:name w:val="font11"/>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298">
    <w:name w:val="样式"/>
    <w:basedOn w:val="1"/>
    <w:next w:val="22"/>
    <w:qFormat/>
    <w:uiPriority w:val="0"/>
    <w:rPr>
      <w:rFonts w:ascii="宋体" w:hAnsi="Courier New" w:cs="宋体"/>
      <w:szCs w:val="21"/>
    </w:rPr>
  </w:style>
  <w:style w:type="paragraph" w:customStyle="1" w:styleId="299">
    <w:name w:val="xl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18"/>
      <w:szCs w:val="18"/>
    </w:rPr>
  </w:style>
  <w:style w:type="paragraph" w:customStyle="1" w:styleId="300">
    <w:name w:val="首行缩进"/>
    <w:basedOn w:val="1"/>
    <w:qFormat/>
    <w:uiPriority w:val="0"/>
    <w:pPr>
      <w:ind w:firstLine="480" w:firstLineChars="200"/>
    </w:pPr>
    <w:rPr>
      <w:lang w:val="zh-CN"/>
    </w:rPr>
  </w:style>
  <w:style w:type="paragraph" w:customStyle="1" w:styleId="301">
    <w:name w:val="font12"/>
    <w:basedOn w:val="1"/>
    <w:qFormat/>
    <w:uiPriority w:val="0"/>
    <w:pPr>
      <w:widowControl/>
      <w:spacing w:before="100" w:beforeAutospacing="1" w:after="100" w:afterAutospacing="1"/>
      <w:jc w:val="left"/>
    </w:pPr>
    <w:rPr>
      <w:rFonts w:ascii="宋体" w:hAnsi="宋体" w:cs="宋体"/>
      <w:b/>
      <w:bCs/>
      <w:color w:val="000000"/>
      <w:kern w:val="0"/>
      <w:sz w:val="18"/>
      <w:szCs w:val="18"/>
    </w:rPr>
  </w:style>
  <w:style w:type="paragraph" w:customStyle="1" w:styleId="302">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kern w:val="0"/>
      <w:sz w:val="16"/>
      <w:szCs w:val="16"/>
    </w:rPr>
  </w:style>
  <w:style w:type="paragraph" w:customStyle="1" w:styleId="303">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18"/>
      <w:szCs w:val="18"/>
    </w:rPr>
  </w:style>
  <w:style w:type="paragraph" w:customStyle="1" w:styleId="304">
    <w:name w:val="_Style 4"/>
    <w:basedOn w:val="1"/>
    <w:qFormat/>
    <w:uiPriority w:val="0"/>
    <w:pPr>
      <w:ind w:firstLine="420" w:firstLineChars="200"/>
    </w:pPr>
  </w:style>
  <w:style w:type="paragraph" w:customStyle="1" w:styleId="305">
    <w:name w:val="样式 小四 行距: 1.5 倍行距 首行缩进:  1.96 字符"/>
    <w:basedOn w:val="1"/>
    <w:qFormat/>
    <w:uiPriority w:val="0"/>
    <w:pPr>
      <w:spacing w:line="360" w:lineRule="auto"/>
      <w:ind w:firstLine="200" w:firstLineChars="200"/>
    </w:pPr>
    <w:rPr>
      <w:rFonts w:ascii="Times New Roman" w:hAnsi="Times New Roman" w:eastAsia="仿宋_GB2312" w:cs="宋体"/>
      <w:sz w:val="24"/>
    </w:rPr>
  </w:style>
  <w:style w:type="paragraph" w:customStyle="1" w:styleId="306">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top"/>
    </w:pPr>
    <w:rPr>
      <w:rFonts w:ascii="宋体" w:hAnsi="宋体" w:cs="宋体"/>
      <w:kern w:val="0"/>
      <w:sz w:val="18"/>
      <w:szCs w:val="18"/>
    </w:rPr>
  </w:style>
  <w:style w:type="paragraph" w:customStyle="1" w:styleId="307">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Cs w:val="21"/>
    </w:rPr>
  </w:style>
  <w:style w:type="paragraph" w:customStyle="1" w:styleId="308">
    <w:name w:val="xl38"/>
    <w:basedOn w:val="1"/>
    <w:qFormat/>
    <w:uiPriority w:val="0"/>
    <w:pPr>
      <w:widowControl/>
      <w:spacing w:before="100" w:beforeAutospacing="1" w:after="100" w:afterAutospacing="1"/>
      <w:jc w:val="center"/>
    </w:pPr>
    <w:rPr>
      <w:rFonts w:ascii="Arial Unicode MS" w:hAnsi="Arial Unicode MS" w:eastAsia="Arial Unicode MS"/>
      <w:b/>
      <w:bCs/>
      <w:kern w:val="0"/>
      <w:sz w:val="32"/>
      <w:szCs w:val="32"/>
    </w:rPr>
  </w:style>
  <w:style w:type="paragraph" w:customStyle="1" w:styleId="309">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20"/>
      <w:szCs w:val="20"/>
    </w:rPr>
  </w:style>
  <w:style w:type="paragraph" w:customStyle="1" w:styleId="310">
    <w:name w:val="style7"/>
    <w:basedOn w:val="1"/>
    <w:qFormat/>
    <w:uiPriority w:val="0"/>
    <w:pPr>
      <w:widowControl/>
      <w:spacing w:before="100" w:beforeAutospacing="1" w:after="100" w:afterAutospacing="1" w:line="469" w:lineRule="atLeast"/>
      <w:jc w:val="left"/>
    </w:pPr>
    <w:rPr>
      <w:rFonts w:ascii="宋体" w:hAnsi="宋体" w:cs="宋体"/>
      <w:b/>
      <w:bCs/>
      <w:color w:val="1E323D"/>
      <w:kern w:val="0"/>
      <w:sz w:val="27"/>
      <w:szCs w:val="27"/>
    </w:rPr>
  </w:style>
  <w:style w:type="paragraph" w:customStyle="1" w:styleId="311">
    <w:name w:val="样式  + Times New Roman 小四 红色 首行缩进:  0.99 厘米"/>
    <w:basedOn w:val="1"/>
    <w:qFormat/>
    <w:uiPriority w:val="0"/>
    <w:pPr>
      <w:ind w:firstLine="200" w:firstLineChars="200"/>
    </w:pPr>
    <w:rPr>
      <w:rFonts w:ascii="Times New Roman" w:hAnsi="Times New Roman" w:cs="宋体"/>
      <w:color w:val="FF0000"/>
      <w:sz w:val="24"/>
      <w:szCs w:val="20"/>
    </w:rPr>
  </w:style>
  <w:style w:type="paragraph" w:customStyle="1" w:styleId="312">
    <w:name w:val="目录 71"/>
    <w:basedOn w:val="1"/>
    <w:next w:val="1"/>
    <w:qFormat/>
    <w:uiPriority w:val="39"/>
    <w:pPr>
      <w:ind w:left="2520" w:leftChars="1200"/>
    </w:pPr>
    <w:rPr>
      <w:rFonts w:ascii="Times New Roman" w:hAnsi="Times New Roman"/>
    </w:rPr>
  </w:style>
  <w:style w:type="paragraph" w:customStyle="1" w:styleId="313">
    <w:name w:val="目录 41"/>
    <w:basedOn w:val="1"/>
    <w:next w:val="1"/>
    <w:qFormat/>
    <w:uiPriority w:val="39"/>
    <w:pPr>
      <w:ind w:left="1260" w:leftChars="600"/>
    </w:pPr>
    <w:rPr>
      <w:rFonts w:ascii="Times New Roman" w:hAnsi="Times New Roman"/>
    </w:rPr>
  </w:style>
  <w:style w:type="paragraph" w:customStyle="1" w:styleId="314">
    <w:name w:val="yy"/>
    <w:basedOn w:val="1"/>
    <w:qFormat/>
    <w:uiPriority w:val="0"/>
    <w:pPr>
      <w:spacing w:line="0" w:lineRule="atLeast"/>
      <w:jc w:val="center"/>
    </w:pPr>
    <w:rPr>
      <w:rFonts w:ascii="宋体" w:hAnsi="宋体" w:eastAsia="仿宋_GB2312"/>
      <w:kern w:val="18"/>
      <w:sz w:val="18"/>
      <w:szCs w:val="18"/>
      <w:lang w:val="zh-CN"/>
    </w:rPr>
  </w:style>
  <w:style w:type="paragraph" w:customStyle="1" w:styleId="315">
    <w:name w:val="目录 51"/>
    <w:basedOn w:val="1"/>
    <w:next w:val="1"/>
    <w:qFormat/>
    <w:uiPriority w:val="39"/>
    <w:pPr>
      <w:ind w:left="1680" w:leftChars="800"/>
    </w:pPr>
    <w:rPr>
      <w:rFonts w:ascii="Times New Roman" w:hAnsi="Times New Roman"/>
    </w:rPr>
  </w:style>
  <w:style w:type="paragraph" w:customStyle="1" w:styleId="316">
    <w:name w:val="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317">
    <w:name w:val="xl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318">
    <w:name w:val="Char Char Char Char1"/>
    <w:basedOn w:val="1"/>
    <w:qFormat/>
    <w:uiPriority w:val="0"/>
    <w:pPr>
      <w:widowControl/>
      <w:numPr>
        <w:ilvl w:val="0"/>
        <w:numId w:val="1"/>
      </w:numPr>
      <w:spacing w:beforeLines="25" w:afterLines="25" w:line="360" w:lineRule="auto"/>
      <w:jc w:val="left"/>
    </w:pPr>
    <w:rPr>
      <w:rFonts w:ascii="宋体" w:hAnsi="宋体" w:eastAsia="黑体"/>
      <w:kern w:val="0"/>
      <w:sz w:val="32"/>
      <w:szCs w:val="32"/>
      <w:lang w:eastAsia="en-US"/>
    </w:rPr>
  </w:style>
  <w:style w:type="paragraph" w:customStyle="1" w:styleId="319">
    <w:name w:val="标题1 + 三号"/>
    <w:basedOn w:val="1"/>
    <w:qFormat/>
    <w:uiPriority w:val="0"/>
    <w:pPr>
      <w:spacing w:line="480" w:lineRule="auto"/>
    </w:pPr>
    <w:rPr>
      <w:rFonts w:ascii="Times New Roman" w:hAnsi="Times New Roman"/>
      <w:sz w:val="32"/>
    </w:rPr>
  </w:style>
  <w:style w:type="paragraph" w:customStyle="1" w:styleId="320">
    <w:name w:val="目录 11"/>
    <w:basedOn w:val="1"/>
    <w:next w:val="1"/>
    <w:qFormat/>
    <w:uiPriority w:val="39"/>
    <w:rPr>
      <w:rFonts w:ascii="Times New Roman" w:hAnsi="Times New Roman"/>
    </w:rPr>
  </w:style>
  <w:style w:type="paragraph" w:customStyle="1" w:styleId="321">
    <w:name w:val="Char1 Char Char Char"/>
    <w:basedOn w:val="1"/>
    <w:qFormat/>
    <w:uiPriority w:val="0"/>
    <w:pPr>
      <w:numPr>
        <w:ilvl w:val="0"/>
        <w:numId w:val="2"/>
      </w:numPr>
      <w:tabs>
        <w:tab w:val="left" w:pos="480"/>
        <w:tab w:val="clear" w:pos="879"/>
      </w:tabs>
    </w:pPr>
    <w:rPr>
      <w:rFonts w:ascii="Times New Roman" w:hAnsi="Times New Roman"/>
      <w:szCs w:val="20"/>
    </w:rPr>
  </w:style>
  <w:style w:type="paragraph" w:customStyle="1" w:styleId="322">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3">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324">
    <w:name w:val="正文2"/>
    <w:qFormat/>
    <w:uiPriority w:val="0"/>
    <w:pPr>
      <w:spacing w:before="156" w:line="360" w:lineRule="auto"/>
      <w:ind w:firstLine="510" w:firstLineChars="200"/>
    </w:pPr>
    <w:rPr>
      <w:rFonts w:ascii="Calibri" w:hAnsi="Calibri" w:eastAsia="宋体" w:cs="Times New Roman"/>
      <w:sz w:val="24"/>
      <w:lang w:val="en-US" w:eastAsia="zh-CN" w:bidi="ar-SA"/>
    </w:rPr>
  </w:style>
  <w:style w:type="paragraph" w:customStyle="1" w:styleId="325">
    <w:name w:val="xl35"/>
    <w:basedOn w:val="1"/>
    <w:qFormat/>
    <w:uiPriority w:val="0"/>
    <w:pPr>
      <w:widowControl/>
      <w:pBdr>
        <w:left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326">
    <w:name w:val="样式 样式  + Times New Roman 小四 红色 首行缩进:  0.99 厘米 + 首行缩进:  2 字符"/>
    <w:basedOn w:val="311"/>
    <w:qFormat/>
    <w:uiPriority w:val="0"/>
    <w:pPr>
      <w:ind w:firstLine="480"/>
    </w:pPr>
    <w:rPr>
      <w:rFonts w:eastAsia="仿宋_GB2312" w:cs="Times New Roman"/>
      <w:szCs w:val="24"/>
    </w:rPr>
  </w:style>
  <w:style w:type="paragraph" w:customStyle="1" w:styleId="327">
    <w:name w:val="正文 A"/>
    <w:qFormat/>
    <w:uiPriority w:val="0"/>
    <w:pPr>
      <w:widowControl w:val="0"/>
      <w:jc w:val="both"/>
    </w:pPr>
    <w:rPr>
      <w:rFonts w:ascii="Calibri" w:hAnsi="Calibri" w:eastAsia="Times New Roman" w:cs="Times New Roman"/>
      <w:color w:val="000000"/>
      <w:kern w:val="2"/>
      <w:sz w:val="21"/>
      <w:szCs w:val="21"/>
      <w:u w:color="000000"/>
      <w:lang w:val="en-US" w:eastAsia="zh-CN" w:bidi="ar-SA"/>
    </w:rPr>
  </w:style>
  <w:style w:type="paragraph" w:customStyle="1" w:styleId="328">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329">
    <w:name w:val="_Style 181"/>
    <w:basedOn w:val="1"/>
    <w:next w:val="1"/>
    <w:qFormat/>
    <w:uiPriority w:val="39"/>
    <w:pPr>
      <w:ind w:left="3360" w:leftChars="1600"/>
    </w:pPr>
  </w:style>
  <w:style w:type="paragraph" w:customStyle="1" w:styleId="330">
    <w:name w:val="可研正文 排"/>
    <w:basedOn w:val="1"/>
    <w:qFormat/>
    <w:uiPriority w:val="0"/>
    <w:pPr>
      <w:ind w:firstLine="560"/>
    </w:pPr>
    <w:rPr>
      <w:rFonts w:eastAsia="仿宋"/>
      <w:color w:val="000000"/>
      <w:sz w:val="28"/>
      <w:szCs w:val="20"/>
    </w:rPr>
  </w:style>
  <w:style w:type="paragraph" w:customStyle="1" w:styleId="331">
    <w:name w:val="_Style 35"/>
    <w:basedOn w:val="1"/>
    <w:qFormat/>
    <w:uiPriority w:val="0"/>
    <w:pPr>
      <w:snapToGrid w:val="0"/>
      <w:jc w:val="center"/>
    </w:pPr>
    <w:rPr>
      <w:rFonts w:ascii="Times New Roman" w:hAnsi="Times New Roman"/>
    </w:rPr>
  </w:style>
  <w:style w:type="paragraph" w:customStyle="1" w:styleId="332">
    <w:name w:val="Char1"/>
    <w:basedOn w:val="1"/>
    <w:qFormat/>
    <w:uiPriority w:val="99"/>
    <w:pPr>
      <w:ind w:left="420"/>
    </w:pPr>
    <w:rPr>
      <w:rFonts w:ascii="仿宋_GB2312" w:hAnsi="Tahoma" w:eastAsia="仿宋_GB2312"/>
      <w:bCs/>
      <w:sz w:val="24"/>
    </w:rPr>
  </w:style>
  <w:style w:type="paragraph" w:customStyle="1" w:styleId="333">
    <w:name w:val="Char3 Char Char Char"/>
    <w:basedOn w:val="1"/>
    <w:qFormat/>
    <w:uiPriority w:val="0"/>
    <w:rPr>
      <w:rFonts w:ascii="Tahoma" w:hAnsi="Tahoma"/>
      <w:sz w:val="24"/>
      <w:szCs w:val="20"/>
    </w:rPr>
  </w:style>
  <w:style w:type="paragraph" w:customStyle="1" w:styleId="33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335">
    <w:name w:val="reader-word-layer"/>
    <w:basedOn w:val="1"/>
    <w:qFormat/>
    <w:uiPriority w:val="0"/>
    <w:pPr>
      <w:widowControl/>
      <w:spacing w:before="100" w:beforeAutospacing="1" w:after="100" w:afterAutospacing="1"/>
      <w:jc w:val="left"/>
    </w:pPr>
    <w:rPr>
      <w:rFonts w:ascii="宋体" w:hAnsi="宋体" w:cs="宋体"/>
      <w:kern w:val="0"/>
      <w:sz w:val="24"/>
      <w:lang w:bidi="bo-CN"/>
    </w:rPr>
  </w:style>
  <w:style w:type="paragraph" w:customStyle="1" w:styleId="336">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37">
    <w:name w:val="目录 31"/>
    <w:basedOn w:val="1"/>
    <w:next w:val="1"/>
    <w:qFormat/>
    <w:uiPriority w:val="39"/>
    <w:pPr>
      <w:ind w:left="840" w:leftChars="400"/>
    </w:pPr>
    <w:rPr>
      <w:rFonts w:ascii="Times New Roman" w:hAnsi="Times New Roman"/>
    </w:rPr>
  </w:style>
  <w:style w:type="paragraph" w:customStyle="1" w:styleId="338">
    <w:name w:val="正文 + 自动设置"/>
    <w:basedOn w:val="3"/>
    <w:qFormat/>
    <w:uiPriority w:val="0"/>
    <w:pPr>
      <w:tabs>
        <w:tab w:val="left" w:pos="840"/>
      </w:tabs>
      <w:spacing w:before="360" w:after="360" w:line="480" w:lineRule="auto"/>
    </w:pPr>
    <w:rPr>
      <w:rFonts w:ascii="Times New Roman" w:hAnsi="Times New Roman" w:eastAsia="黑体"/>
      <w:szCs w:val="20"/>
    </w:rPr>
  </w:style>
  <w:style w:type="paragraph" w:customStyle="1" w:styleId="339">
    <w:name w:val="font13"/>
    <w:basedOn w:val="1"/>
    <w:qFormat/>
    <w:uiPriority w:val="0"/>
    <w:pPr>
      <w:widowControl/>
      <w:spacing w:before="100" w:beforeAutospacing="1" w:after="100" w:afterAutospacing="1"/>
      <w:jc w:val="left"/>
    </w:pPr>
    <w:rPr>
      <w:rFonts w:ascii="Times New Roman" w:hAnsi="Times New Roman"/>
      <w:color w:val="000000"/>
      <w:kern w:val="0"/>
      <w:sz w:val="20"/>
      <w:szCs w:val="20"/>
    </w:rPr>
  </w:style>
  <w:style w:type="paragraph" w:customStyle="1" w:styleId="340">
    <w:name w:val="font5"/>
    <w:basedOn w:val="1"/>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341">
    <w:name w:val="样式 仿宋_GB2312 行距: 1.5 倍行距"/>
    <w:basedOn w:val="1"/>
    <w:qFormat/>
    <w:uiPriority w:val="0"/>
    <w:pPr>
      <w:adjustRightInd w:val="0"/>
      <w:snapToGrid w:val="0"/>
      <w:spacing w:line="520" w:lineRule="exact"/>
      <w:ind w:firstLine="560" w:firstLineChars="200"/>
      <w:textAlignment w:val="baseline"/>
    </w:pPr>
    <w:rPr>
      <w:rFonts w:eastAsia="仿宋_GB2312"/>
      <w:sz w:val="28"/>
      <w:szCs w:val="20"/>
    </w:rPr>
  </w:style>
  <w:style w:type="paragraph" w:customStyle="1" w:styleId="342">
    <w:name w:val="正文_5"/>
    <w:qFormat/>
    <w:uiPriority w:val="0"/>
    <w:pPr>
      <w:widowControl w:val="0"/>
      <w:jc w:val="both"/>
    </w:pPr>
    <w:rPr>
      <w:rFonts w:ascii="Calibri" w:hAnsi="Calibri" w:eastAsia="宋体" w:cs="Times New Roman"/>
      <w:kern w:val="2"/>
      <w:sz w:val="21"/>
      <w:szCs w:val="21"/>
      <w:lang w:val="en-US" w:eastAsia="zh-CN" w:bidi="ar-SA"/>
    </w:rPr>
  </w:style>
  <w:style w:type="paragraph" w:customStyle="1" w:styleId="343">
    <w:name w:val="font14"/>
    <w:basedOn w:val="1"/>
    <w:qFormat/>
    <w:uiPriority w:val="0"/>
    <w:pPr>
      <w:widowControl/>
      <w:spacing w:before="100" w:beforeAutospacing="1" w:after="100" w:afterAutospacing="1"/>
      <w:jc w:val="left"/>
    </w:pPr>
    <w:rPr>
      <w:rFonts w:ascii="Arial" w:hAnsi="Arial" w:cs="Arial"/>
      <w:kern w:val="0"/>
      <w:sz w:val="20"/>
      <w:szCs w:val="20"/>
    </w:rPr>
  </w:style>
  <w:style w:type="paragraph" w:customStyle="1" w:styleId="344">
    <w:name w:val="文"/>
    <w:basedOn w:val="2"/>
    <w:qFormat/>
    <w:uiPriority w:val="0"/>
    <w:pPr>
      <w:adjustRightInd w:val="0"/>
      <w:snapToGrid w:val="0"/>
      <w:spacing w:after="0" w:line="360" w:lineRule="auto"/>
      <w:ind w:firstLine="562" w:firstLineChars="200"/>
    </w:pPr>
    <w:rPr>
      <w:rFonts w:ascii="宋体" w:hAnsi="宋体"/>
      <w:b/>
      <w:sz w:val="28"/>
      <w:szCs w:val="28"/>
    </w:rPr>
  </w:style>
  <w:style w:type="paragraph" w:customStyle="1" w:styleId="345">
    <w:name w:val="xl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346">
    <w:name w:val="p0"/>
    <w:basedOn w:val="1"/>
    <w:qFormat/>
    <w:uiPriority w:val="0"/>
    <w:pPr>
      <w:widowControl/>
      <w:spacing w:line="312" w:lineRule="auto"/>
    </w:pPr>
    <w:rPr>
      <w:kern w:val="0"/>
      <w:szCs w:val="20"/>
    </w:rPr>
  </w:style>
  <w:style w:type="paragraph" w:customStyle="1" w:styleId="347">
    <w:name w:val="xl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kern w:val="0"/>
      <w:sz w:val="20"/>
      <w:szCs w:val="20"/>
    </w:rPr>
  </w:style>
  <w:style w:type="paragraph" w:customStyle="1" w:styleId="348">
    <w:name w:val="font9"/>
    <w:basedOn w:val="1"/>
    <w:qFormat/>
    <w:uiPriority w:val="0"/>
    <w:pPr>
      <w:widowControl/>
      <w:spacing w:before="100" w:beforeAutospacing="1" w:after="100" w:afterAutospacing="1"/>
      <w:jc w:val="left"/>
    </w:pPr>
    <w:rPr>
      <w:rFonts w:ascii="Times New Roman" w:hAnsi="Times New Roman" w:eastAsia="Arial Unicode MS"/>
      <w:b/>
      <w:bCs/>
      <w:kern w:val="0"/>
      <w:sz w:val="28"/>
      <w:szCs w:val="28"/>
    </w:rPr>
  </w:style>
  <w:style w:type="paragraph" w:customStyle="1" w:styleId="349">
    <w:name w:val="大标题"/>
    <w:basedOn w:val="1"/>
    <w:qFormat/>
    <w:uiPriority w:val="0"/>
    <w:pPr>
      <w:spacing w:line="600" w:lineRule="exact"/>
      <w:ind w:left="340" w:right="340"/>
      <w:jc w:val="center"/>
    </w:pPr>
    <w:rPr>
      <w:sz w:val="44"/>
      <w:szCs w:val="20"/>
    </w:rPr>
  </w:style>
  <w:style w:type="paragraph" w:customStyle="1" w:styleId="350">
    <w:name w:val="列表段落11"/>
    <w:basedOn w:val="1"/>
    <w:qFormat/>
    <w:uiPriority w:val="34"/>
    <w:pPr>
      <w:ind w:firstLine="420" w:firstLineChars="200"/>
    </w:pPr>
  </w:style>
  <w:style w:type="paragraph" w:customStyle="1" w:styleId="351">
    <w:name w:val="List Paragraph1"/>
    <w:basedOn w:val="1"/>
    <w:qFormat/>
    <w:uiPriority w:val="0"/>
    <w:pPr>
      <w:spacing w:line="360" w:lineRule="auto"/>
      <w:ind w:firstLine="420" w:firstLineChars="200"/>
    </w:pPr>
    <w:rPr>
      <w:rFonts w:ascii="Times New Roman" w:hAnsi="Times New Roman"/>
      <w:sz w:val="24"/>
    </w:rPr>
  </w:style>
  <w:style w:type="paragraph" w:customStyle="1" w:styleId="352">
    <w:name w:val="标准文本"/>
    <w:basedOn w:val="1"/>
    <w:qFormat/>
    <w:uiPriority w:val="0"/>
    <w:pPr>
      <w:ind w:firstLine="480"/>
    </w:pPr>
    <w:rPr>
      <w:rFonts w:cs="宋体"/>
      <w:sz w:val="24"/>
    </w:rPr>
  </w:style>
  <w:style w:type="paragraph" w:customStyle="1" w:styleId="353">
    <w:name w:val="列表段落2"/>
    <w:basedOn w:val="1"/>
    <w:qFormat/>
    <w:uiPriority w:val="34"/>
    <w:pPr>
      <w:ind w:firstLine="420" w:firstLineChars="200"/>
    </w:pPr>
  </w:style>
  <w:style w:type="paragraph" w:customStyle="1" w:styleId="354">
    <w:name w:val="无间隔11"/>
    <w:qFormat/>
    <w:uiPriority w:val="0"/>
    <w:pPr>
      <w:widowControl w:val="0"/>
      <w:jc w:val="both"/>
    </w:pPr>
    <w:rPr>
      <w:rFonts w:ascii="Calibri" w:hAnsi="Calibri" w:eastAsia="宋体" w:cs="Times New Roman"/>
      <w:kern w:val="2"/>
      <w:sz w:val="21"/>
      <w:szCs w:val="22"/>
      <w:lang w:val="en-US" w:eastAsia="zh-CN" w:bidi="ar-SA"/>
    </w:rPr>
  </w:style>
  <w:style w:type="paragraph" w:styleId="355">
    <w:name w:val="List Paragraph"/>
    <w:basedOn w:val="1"/>
    <w:qFormat/>
    <w:uiPriority w:val="34"/>
    <w:pPr>
      <w:ind w:firstLine="420" w:firstLineChars="200"/>
    </w:pPr>
  </w:style>
  <w:style w:type="paragraph" w:customStyle="1" w:styleId="356">
    <w:name w:val="正文空2格  1."/>
    <w:basedOn w:val="1"/>
    <w:qFormat/>
    <w:uiPriority w:val="0"/>
    <w:pPr>
      <w:adjustRightInd w:val="0"/>
      <w:spacing w:line="360" w:lineRule="auto"/>
      <w:ind w:firstLine="480" w:firstLineChars="200"/>
      <w:textAlignment w:val="baseline"/>
    </w:pPr>
    <w:rPr>
      <w:rFonts w:ascii="宋体" w:eastAsia="仿宋" w:cs="宋体"/>
      <w:kern w:val="0"/>
      <w:sz w:val="28"/>
      <w:szCs w:val="20"/>
    </w:rPr>
  </w:style>
  <w:style w:type="paragraph" w:customStyle="1" w:styleId="357">
    <w:name w:val="Other|1"/>
    <w:basedOn w:val="1"/>
    <w:qFormat/>
    <w:uiPriority w:val="0"/>
    <w:pPr>
      <w:spacing w:line="461" w:lineRule="auto"/>
      <w:ind w:firstLine="400"/>
    </w:pPr>
    <w:rPr>
      <w:rFonts w:ascii="宋体" w:hAnsi="宋体" w:cs="宋体"/>
      <w:sz w:val="20"/>
      <w:szCs w:val="20"/>
      <w:lang w:val="zh-TW" w:eastAsia="zh-TW" w:bidi="zh-TW"/>
    </w:rPr>
  </w:style>
  <w:style w:type="table" w:customStyle="1" w:styleId="358">
    <w:name w:val="Table Normal"/>
    <w:unhideWhenUsed/>
    <w:qFormat/>
    <w:uiPriority w:val="0"/>
    <w:tblPr>
      <w:tblCellMar>
        <w:top w:w="0" w:type="dxa"/>
        <w:left w:w="0" w:type="dxa"/>
        <w:bottom w:w="0" w:type="dxa"/>
        <w:right w:w="0" w:type="dxa"/>
      </w:tblCellMar>
    </w:tblPr>
  </w:style>
  <w:style w:type="character" w:customStyle="1" w:styleId="359">
    <w:name w:val="A15"/>
    <w:qFormat/>
    <w:uiPriority w:val="0"/>
    <w:rPr>
      <w:color w:val="00000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customShpInfo spid="_x0000_s3073"/>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6174F75-695F-46A7-90A7-A220AA7B3BAE}">
  <ds:schemaRefs/>
</ds:datastoreItem>
</file>

<file path=docProps/app.xml><?xml version="1.0" encoding="utf-8"?>
<Properties xmlns="http://schemas.openxmlformats.org/officeDocument/2006/extended-properties" xmlns:vt="http://schemas.openxmlformats.org/officeDocument/2006/docPropsVTypes">
  <Template>Normal</Template>
  <Company>sf</Company>
  <Pages>81</Pages>
  <Words>33337</Words>
  <Characters>35544</Characters>
  <Lines>1016</Lines>
  <Paragraphs>286</Paragraphs>
  <TotalTime>19</TotalTime>
  <ScaleCrop>false</ScaleCrop>
  <LinksUpToDate>false</LinksUpToDate>
  <CharactersWithSpaces>38109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2022-03-31T11:51:00Z</dcterms:created>
  <dc:creator>jj</dc:creator>
  <cp:lastModifiedBy>「雨·寂」</cp:lastModifiedBy>
  <cp:lastPrinted>2022-04-19T12:11:00Z</cp:lastPrinted>
  <dcterms:modified xsi:type="dcterms:W3CDTF">2023-04-11T06:00:34Z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278507C1A388405AB29439722AA19E90</vt:lpwstr>
  </property>
</Properties>
</file>