
<file path=[Content_Types].xml><?xml version="1.0" encoding="utf-8"?>
<Types xmlns="http://schemas.openxmlformats.org/package/2006/content-types">
  <Default Extension="xml" ContentType="application/xml"/>
  <Default Extension="png" ContentType="image/png"/>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oter4.xml" ContentType="application/vnd.openxmlformats-officedocument.wordprocessingml.footer+xml"/>
  <Override PartName="/word/footer5.xml" ContentType="application/vnd.openxmlformats-officedocument.wordprocessingml.footer+xml"/>
  <Override PartName="/word/footer6.xml" ContentType="application/vnd.openxmlformats-officedocument.wordprocessingml.footer+xml"/>
  <Override PartName="/word/footer7.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header4.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ind w:left="719" w:leftChars="171" w:hanging="360" w:hangingChars="100"/>
        <w:rPr>
          <w:rFonts w:hint="eastAsia" w:ascii="仿宋" w:hAnsi="仿宋" w:eastAsia="仿宋" w:cs="仿宋"/>
          <w:color w:val="auto"/>
          <w:sz w:val="36"/>
        </w:rPr>
      </w:pPr>
    </w:p>
    <w:p>
      <w:pPr>
        <w:adjustRightInd w:val="0"/>
        <w:spacing w:line="700" w:lineRule="exact"/>
        <w:jc w:val="center"/>
        <w:rPr>
          <w:rFonts w:hint="eastAsia" w:ascii="仿宋" w:hAnsi="仿宋" w:eastAsia="仿宋" w:cs="仿宋"/>
          <w:b/>
          <w:color w:val="auto"/>
          <w:sz w:val="52"/>
          <w:szCs w:val="52"/>
          <w:lang w:eastAsia="zh-CN"/>
        </w:rPr>
      </w:pPr>
      <w:r>
        <w:rPr>
          <w:rFonts w:hint="eastAsia" w:ascii="仿宋" w:hAnsi="仿宋" w:eastAsia="仿宋" w:cs="仿宋"/>
          <w:b/>
          <w:color w:val="auto"/>
          <w:sz w:val="52"/>
          <w:szCs w:val="52"/>
          <w:lang w:eastAsia="zh-CN"/>
        </w:rPr>
        <w:t>西藏自治区兽医生物药品制造厂2023年驱虫药原辅材料采购项目</w:t>
      </w:r>
    </w:p>
    <w:p>
      <w:pPr>
        <w:adjustRightInd w:val="0"/>
        <w:jc w:val="center"/>
        <w:rPr>
          <w:rFonts w:hint="eastAsia" w:ascii="仿宋" w:hAnsi="仿宋" w:eastAsia="仿宋" w:cs="仿宋"/>
          <w:b/>
          <w:color w:val="auto"/>
          <w:sz w:val="52"/>
          <w:szCs w:val="52"/>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rPr>
      </w:pPr>
    </w:p>
    <w:p>
      <w:pPr>
        <w:rPr>
          <w:rFonts w:hint="eastAsia" w:ascii="仿宋" w:hAnsi="仿宋" w:eastAsia="仿宋" w:cs="仿宋"/>
          <w:color w:val="auto"/>
          <w:sz w:val="20"/>
          <w:szCs w:val="21"/>
        </w:rPr>
      </w:pPr>
    </w:p>
    <w:p>
      <w:pPr>
        <w:adjustRightInd w:val="0"/>
        <w:jc w:val="center"/>
        <w:rPr>
          <w:rFonts w:hint="eastAsia" w:ascii="仿宋" w:hAnsi="仿宋" w:eastAsia="仿宋" w:cs="仿宋"/>
          <w:b/>
          <w:color w:val="auto"/>
          <w:sz w:val="72"/>
          <w:szCs w:val="72"/>
        </w:rPr>
      </w:pPr>
      <w:r>
        <w:rPr>
          <w:rFonts w:hint="eastAsia" w:ascii="仿宋" w:hAnsi="仿宋" w:eastAsia="仿宋" w:cs="仿宋"/>
          <w:b/>
          <w:color w:val="auto"/>
          <w:sz w:val="72"/>
          <w:szCs w:val="72"/>
        </w:rPr>
        <w:t>招 标 文 件</w:t>
      </w:r>
    </w:p>
    <w:p>
      <w:pPr>
        <w:adjustRightInd w:val="0"/>
        <w:jc w:val="center"/>
        <w:rPr>
          <w:rFonts w:hint="eastAsia" w:ascii="仿宋" w:hAnsi="仿宋" w:eastAsia="仿宋" w:cs="仿宋"/>
          <w:b/>
          <w:color w:val="auto"/>
          <w:sz w:val="36"/>
          <w:szCs w:val="36"/>
        </w:rPr>
      </w:pPr>
    </w:p>
    <w:p>
      <w:pPr>
        <w:rPr>
          <w:rFonts w:hint="eastAsia" w:ascii="仿宋" w:hAnsi="仿宋" w:eastAsia="仿宋" w:cs="仿宋"/>
          <w:color w:val="auto"/>
          <w:sz w:val="36"/>
          <w:szCs w:val="36"/>
        </w:rPr>
      </w:pPr>
    </w:p>
    <w:p>
      <w:pPr>
        <w:ind w:firstLine="720" w:firstLineChars="200"/>
        <w:rPr>
          <w:rFonts w:hint="eastAsia" w:ascii="仿宋" w:hAnsi="仿宋" w:eastAsia="仿宋" w:cs="仿宋"/>
          <w:color w:val="auto"/>
          <w:sz w:val="36"/>
          <w:szCs w:val="36"/>
        </w:rPr>
      </w:pPr>
    </w:p>
    <w:p>
      <w:pPr>
        <w:adjustRightInd w:val="0"/>
        <w:ind w:left="838" w:leftChars="26" w:hanging="783" w:hangingChars="300"/>
        <w:jc w:val="center"/>
        <w:rPr>
          <w:rFonts w:hint="eastAsia" w:ascii="仿宋" w:hAnsi="仿宋" w:eastAsia="仿宋" w:cs="仿宋"/>
          <w:b/>
          <w:color w:val="auto"/>
          <w:sz w:val="26"/>
        </w:rPr>
      </w:pPr>
    </w:p>
    <w:p>
      <w:pPr>
        <w:jc w:val="left"/>
        <w:rPr>
          <w:rFonts w:hint="eastAsia" w:ascii="仿宋" w:hAnsi="仿宋" w:eastAsia="仿宋" w:cs="仿宋"/>
          <w:color w:val="auto"/>
          <w:sz w:val="32"/>
          <w:szCs w:val="32"/>
          <w:lang w:val="en-US" w:eastAsia="zh-CN"/>
        </w:rPr>
      </w:pPr>
      <w:r>
        <w:rPr>
          <w:rFonts w:hint="eastAsia" w:ascii="仿宋" w:hAnsi="仿宋" w:eastAsia="仿宋" w:cs="仿宋"/>
          <w:color w:val="auto"/>
          <w:sz w:val="32"/>
          <w:szCs w:val="32"/>
        </w:rPr>
        <w:t>项 目 编 号 ：</w:t>
      </w:r>
      <w:r>
        <w:rPr>
          <w:rFonts w:hint="eastAsia" w:ascii="仿宋" w:hAnsi="仿宋" w:eastAsia="仿宋" w:cs="仿宋"/>
          <w:color w:val="auto"/>
          <w:sz w:val="32"/>
          <w:szCs w:val="32"/>
          <w:lang w:val="en-US" w:eastAsia="zh-CN"/>
        </w:rPr>
        <w:t>GZFCG2023-14027（TJGJCG-202326）</w:t>
      </w:r>
    </w:p>
    <w:p>
      <w:pPr>
        <w:jc w:val="left"/>
        <w:rPr>
          <w:rFonts w:hint="eastAsia" w:ascii="仿宋" w:hAnsi="仿宋" w:eastAsia="仿宋" w:cs="仿宋"/>
          <w:color w:val="auto"/>
          <w:sz w:val="32"/>
          <w:szCs w:val="32"/>
          <w:lang w:eastAsia="zh-CN"/>
        </w:rPr>
      </w:pPr>
      <w:r>
        <w:rPr>
          <w:rFonts w:hint="eastAsia" w:ascii="仿宋" w:hAnsi="仿宋" w:eastAsia="仿宋" w:cs="仿宋"/>
          <w:color w:val="auto"/>
          <w:sz w:val="32"/>
          <w:szCs w:val="32"/>
        </w:rPr>
        <w:t>采   购   人：</w:t>
      </w:r>
      <w:r>
        <w:rPr>
          <w:rFonts w:hint="eastAsia" w:ascii="仿宋" w:hAnsi="仿宋" w:eastAsia="仿宋" w:cs="仿宋"/>
          <w:color w:val="auto"/>
          <w:sz w:val="32"/>
          <w:szCs w:val="32"/>
          <w:lang w:eastAsia="zh-CN"/>
        </w:rPr>
        <w:t>西藏自治区兽医生物药品制造厂</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采购代理机构：天鉴国际工程管理有限公司</w:t>
      </w:r>
    </w:p>
    <w:p>
      <w:pPr>
        <w:jc w:val="left"/>
        <w:rPr>
          <w:rFonts w:hint="eastAsia" w:ascii="仿宋" w:hAnsi="仿宋" w:eastAsia="仿宋" w:cs="仿宋"/>
          <w:color w:val="auto"/>
          <w:sz w:val="32"/>
          <w:szCs w:val="32"/>
        </w:rPr>
      </w:pPr>
      <w:r>
        <w:rPr>
          <w:rFonts w:hint="eastAsia" w:ascii="仿宋" w:hAnsi="仿宋" w:eastAsia="仿宋" w:cs="仿宋"/>
          <w:color w:val="auto"/>
          <w:sz w:val="32"/>
          <w:szCs w:val="32"/>
        </w:rPr>
        <w:t>日        期：20</w:t>
      </w:r>
      <w:r>
        <w:rPr>
          <w:rFonts w:hint="eastAsia" w:ascii="仿宋" w:hAnsi="仿宋" w:eastAsia="仿宋" w:cs="仿宋"/>
          <w:color w:val="auto"/>
          <w:sz w:val="32"/>
          <w:szCs w:val="32"/>
          <w:lang w:val="en-US" w:eastAsia="zh-CN"/>
        </w:rPr>
        <w:t>23</w:t>
      </w:r>
      <w:r>
        <w:rPr>
          <w:rFonts w:hint="eastAsia" w:ascii="仿宋" w:hAnsi="仿宋" w:eastAsia="仿宋" w:cs="仿宋"/>
          <w:color w:val="auto"/>
          <w:sz w:val="32"/>
          <w:szCs w:val="32"/>
        </w:rPr>
        <w:t>年</w:t>
      </w:r>
      <w:r>
        <w:rPr>
          <w:rFonts w:hint="eastAsia" w:ascii="仿宋" w:hAnsi="仿宋" w:eastAsia="仿宋" w:cs="仿宋"/>
          <w:color w:val="auto"/>
          <w:sz w:val="32"/>
          <w:szCs w:val="32"/>
          <w:lang w:val="en-US" w:eastAsia="zh-CN"/>
        </w:rPr>
        <w:t>4</w:t>
      </w:r>
      <w:r>
        <w:rPr>
          <w:rFonts w:hint="eastAsia" w:ascii="仿宋" w:hAnsi="仿宋" w:eastAsia="仿宋" w:cs="仿宋"/>
          <w:color w:val="auto"/>
          <w:sz w:val="32"/>
          <w:szCs w:val="32"/>
        </w:rPr>
        <w:t>月</w:t>
      </w:r>
    </w:p>
    <w:p>
      <w:pPr>
        <w:widowControl/>
        <w:jc w:val="left"/>
        <w:rPr>
          <w:rFonts w:hint="eastAsia" w:ascii="仿宋" w:hAnsi="仿宋" w:eastAsia="仿宋" w:cs="仿宋"/>
          <w:color w:val="auto"/>
          <w:sz w:val="32"/>
          <w:szCs w:val="32"/>
        </w:rPr>
      </w:pPr>
      <w:r>
        <w:rPr>
          <w:rFonts w:hint="eastAsia" w:ascii="仿宋" w:hAnsi="仿宋" w:eastAsia="仿宋" w:cs="仿宋"/>
          <w:color w:val="auto"/>
          <w:sz w:val="32"/>
          <w:szCs w:val="32"/>
        </w:rPr>
        <w:br w:type="page"/>
      </w:r>
    </w:p>
    <w:sdt>
      <w:sdtPr>
        <w:rPr>
          <w:rFonts w:hint="eastAsia" w:ascii="仿宋" w:hAnsi="仿宋" w:eastAsia="仿宋" w:cs="仿宋"/>
          <w:b w:val="0"/>
          <w:bCs w:val="0"/>
          <w:color w:val="auto"/>
          <w:kern w:val="2"/>
          <w:sz w:val="21"/>
          <w:szCs w:val="22"/>
          <w:lang w:val="zh-CN"/>
        </w:rPr>
        <w:id w:val="897864670"/>
        <w:docPartObj>
          <w:docPartGallery w:val="Table of Contents"/>
          <w:docPartUnique/>
        </w:docPartObj>
      </w:sdtPr>
      <w:sdtEndPr>
        <w:rPr>
          <w:rFonts w:hint="eastAsia" w:ascii="仿宋" w:hAnsi="仿宋" w:eastAsia="仿宋" w:cs="仿宋"/>
          <w:b w:val="0"/>
          <w:bCs w:val="0"/>
          <w:color w:val="auto"/>
          <w:kern w:val="2"/>
          <w:sz w:val="21"/>
          <w:szCs w:val="22"/>
          <w:lang w:val="zh-CN"/>
        </w:rPr>
      </w:sdtEndPr>
      <w:sdtContent>
        <w:p>
          <w:pPr>
            <w:pStyle w:val="482"/>
            <w:spacing w:line="276" w:lineRule="auto"/>
            <w:rPr>
              <w:rFonts w:hint="eastAsia" w:ascii="仿宋" w:hAnsi="仿宋" w:eastAsia="仿宋" w:cs="仿宋"/>
              <w:color w:val="auto"/>
              <w:sz w:val="48"/>
              <w:szCs w:val="48"/>
            </w:rPr>
          </w:pPr>
          <w:r>
            <w:rPr>
              <w:rFonts w:hint="eastAsia" w:ascii="仿宋" w:hAnsi="仿宋" w:eastAsia="仿宋" w:cs="仿宋"/>
              <w:color w:val="auto"/>
              <w:sz w:val="32"/>
              <w:szCs w:val="32"/>
              <w:lang w:val="zh-CN"/>
            </w:rPr>
            <w:t>目 录</w:t>
          </w:r>
        </w:p>
        <w:p>
          <w:pPr>
            <w:pStyle w:val="35"/>
            <w:tabs>
              <w:tab w:val="right" w:leader="dot" w:pos="8296"/>
            </w:tabs>
            <w:spacing w:line="300" w:lineRule="exact"/>
            <w:rPr>
              <w:rFonts w:hint="eastAsia" w:ascii="仿宋" w:hAnsi="仿宋" w:eastAsia="仿宋" w:cs="仿宋"/>
              <w:color w:val="auto"/>
            </w:rPr>
          </w:pPr>
          <w:r>
            <w:rPr>
              <w:rFonts w:hint="eastAsia" w:ascii="仿宋" w:hAnsi="仿宋" w:eastAsia="仿宋" w:cs="仿宋"/>
              <w:color w:val="auto"/>
              <w:sz w:val="24"/>
              <w:szCs w:val="24"/>
            </w:rPr>
            <w:fldChar w:fldCharType="begin"/>
          </w:r>
          <w:r>
            <w:rPr>
              <w:rFonts w:hint="eastAsia" w:ascii="仿宋" w:hAnsi="仿宋" w:eastAsia="仿宋" w:cs="仿宋"/>
              <w:color w:val="auto"/>
              <w:sz w:val="24"/>
              <w:szCs w:val="24"/>
            </w:rPr>
            <w:instrText xml:space="preserve"> TOC \o "1-3" \h \z \u </w:instrText>
          </w:r>
          <w:r>
            <w:rPr>
              <w:rFonts w:hint="eastAsia" w:ascii="仿宋" w:hAnsi="仿宋" w:eastAsia="仿宋" w:cs="仿宋"/>
              <w:color w:val="auto"/>
              <w:sz w:val="24"/>
              <w:szCs w:val="24"/>
            </w:rPr>
            <w:fldChar w:fldCharType="separate"/>
          </w: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"_Toc88731887" </w:instrText>
          </w:r>
          <w:r>
            <w:rPr>
              <w:rFonts w:hint="eastAsia" w:ascii="仿宋" w:hAnsi="仿宋" w:eastAsia="仿宋" w:cs="仿宋"/>
              <w:color w:val="auto"/>
            </w:rPr>
            <w:fldChar w:fldCharType="separate"/>
          </w:r>
          <w:r>
            <w:rPr>
              <w:rStyle w:val="58"/>
              <w:rFonts w:hint="eastAsia" w:ascii="仿宋" w:hAnsi="仿宋" w:eastAsia="仿宋" w:cs="仿宋"/>
              <w:color w:val="auto"/>
            </w:rPr>
            <w:t>第一章 招标公告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_Toc88731887 \h </w:instrText>
          </w:r>
          <w:r>
            <w:rPr>
              <w:rFonts w:hint="eastAsia" w:ascii="仿宋" w:hAnsi="仿宋" w:eastAsia="仿宋" w:cs="仿宋"/>
              <w:color w:val="auto"/>
            </w:rPr>
            <w:fldChar w:fldCharType="separate"/>
          </w:r>
          <w:r>
            <w:rPr>
              <w:rFonts w:hint="eastAsia" w:ascii="仿宋" w:hAnsi="仿宋" w:eastAsia="仿宋" w:cs="仿宋"/>
              <w:color w:val="auto"/>
            </w:rPr>
            <w:t>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5"/>
            <w:tabs>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"_Toc88731888" </w:instrText>
          </w:r>
          <w:r>
            <w:rPr>
              <w:rFonts w:hint="eastAsia" w:ascii="仿宋" w:hAnsi="仿宋" w:eastAsia="仿宋" w:cs="仿宋"/>
              <w:color w:val="auto"/>
            </w:rPr>
            <w:fldChar w:fldCharType="separate"/>
          </w:r>
          <w:r>
            <w:rPr>
              <w:rStyle w:val="58"/>
              <w:rFonts w:hint="eastAsia" w:ascii="仿宋" w:hAnsi="仿宋" w:eastAsia="仿宋" w:cs="仿宋"/>
              <w:color w:val="auto"/>
            </w:rPr>
            <w:t>第二章 投标人须知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_Toc88731888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84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"_Toc88731889" </w:instrText>
          </w:r>
          <w:r>
            <w:rPr>
              <w:rFonts w:hint="eastAsia" w:ascii="仿宋" w:hAnsi="仿宋" w:eastAsia="仿宋" w:cs="仿宋"/>
              <w:color w:val="auto"/>
            </w:rPr>
            <w:fldChar w:fldCharType="separate"/>
          </w:r>
          <w:r>
            <w:rPr>
              <w:rStyle w:val="58"/>
              <w:rFonts w:hint="eastAsia" w:ascii="仿宋" w:hAnsi="仿宋" w:eastAsia="仿宋" w:cs="仿宋"/>
              <w:color w:val="auto"/>
            </w:rPr>
            <w:t>1</w:t>
          </w:r>
          <w:r>
            <w:rPr>
              <w:rFonts w:hint="eastAsia" w:ascii="仿宋" w:hAnsi="仿宋" w:eastAsia="仿宋" w:cs="仿宋"/>
              <w:color w:val="auto"/>
            </w:rPr>
            <w:tab/>
          </w:r>
          <w:r>
            <w:rPr>
              <w:rStyle w:val="58"/>
              <w:rFonts w:hint="eastAsia" w:ascii="仿宋" w:hAnsi="仿宋" w:eastAsia="仿宋" w:cs="仿宋"/>
              <w:color w:val="auto"/>
            </w:rPr>
            <w:t>投标人须知前附表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_Toc88731889 \h </w:instrText>
          </w:r>
          <w:r>
            <w:rPr>
              <w:rFonts w:hint="eastAsia" w:ascii="仿宋" w:hAnsi="仿宋" w:eastAsia="仿宋" w:cs="仿宋"/>
              <w:color w:val="auto"/>
            </w:rPr>
            <w:fldChar w:fldCharType="separate"/>
          </w:r>
          <w:r>
            <w:rPr>
              <w:rFonts w:hint="eastAsia" w:ascii="仿宋" w:hAnsi="仿宋" w:eastAsia="仿宋" w:cs="仿宋"/>
              <w:color w:val="auto"/>
            </w:rPr>
            <w:t>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84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"_Toc88731890" </w:instrText>
          </w:r>
          <w:r>
            <w:rPr>
              <w:rFonts w:hint="eastAsia" w:ascii="仿宋" w:hAnsi="仿宋" w:eastAsia="仿宋" w:cs="仿宋"/>
              <w:color w:val="auto"/>
            </w:rPr>
            <w:fldChar w:fldCharType="separate"/>
          </w:r>
          <w:r>
            <w:rPr>
              <w:rStyle w:val="58"/>
              <w:rFonts w:hint="eastAsia" w:ascii="仿宋" w:hAnsi="仿宋" w:eastAsia="仿宋" w:cs="仿宋"/>
              <w:color w:val="auto"/>
            </w:rPr>
            <w:t>2</w:t>
          </w:r>
          <w:r>
            <w:rPr>
              <w:rFonts w:hint="eastAsia" w:ascii="仿宋" w:hAnsi="仿宋" w:eastAsia="仿宋" w:cs="仿宋"/>
              <w:color w:val="auto"/>
            </w:rPr>
            <w:tab/>
          </w:r>
          <w:r>
            <w:rPr>
              <w:rStyle w:val="58"/>
              <w:rFonts w:hint="eastAsia" w:ascii="仿宋" w:hAnsi="仿宋" w:eastAsia="仿宋" w:cs="仿宋"/>
              <w:color w:val="auto"/>
            </w:rPr>
            <w:t>总则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_Toc88731890 \h </w:instrText>
          </w:r>
          <w:r>
            <w:rPr>
              <w:rFonts w:hint="eastAsia" w:ascii="仿宋" w:hAnsi="仿宋" w:eastAsia="仿宋" w:cs="仿宋"/>
              <w:color w:val="auto"/>
            </w:rPr>
            <w:fldChar w:fldCharType="separate"/>
          </w:r>
          <w:r>
            <w:rPr>
              <w:rFonts w:hint="eastAsia" w:ascii="仿宋" w:hAnsi="仿宋" w:eastAsia="仿宋" w:cs="仿宋"/>
              <w:color w:val="auto"/>
            </w:rPr>
            <w:t>14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"_Toc88731891" </w:instrText>
          </w:r>
          <w:r>
            <w:rPr>
              <w:rFonts w:hint="eastAsia" w:ascii="仿宋" w:hAnsi="仿宋" w:eastAsia="仿宋" w:cs="仿宋"/>
              <w:color w:val="auto"/>
            </w:rPr>
            <w:fldChar w:fldCharType="separate"/>
          </w:r>
          <w:r>
            <w:rPr>
              <w:rStyle w:val="58"/>
              <w:rFonts w:hint="eastAsia" w:ascii="仿宋" w:hAnsi="仿宋" w:eastAsia="仿宋" w:cs="仿宋"/>
              <w:color w:val="auto"/>
            </w:rPr>
            <w:t>2.1</w:t>
          </w:r>
          <w:r>
            <w:rPr>
              <w:rFonts w:hint="eastAsia" w:ascii="仿宋" w:hAnsi="仿宋" w:eastAsia="仿宋" w:cs="仿宋"/>
              <w:color w:val="auto"/>
              <w:szCs w:val="22"/>
            </w:rPr>
            <w:tab/>
          </w:r>
          <w:r>
            <w:rPr>
              <w:rStyle w:val="58"/>
              <w:rFonts w:hint="eastAsia" w:ascii="仿宋" w:hAnsi="仿宋" w:eastAsia="仿宋" w:cs="仿宋"/>
              <w:color w:val="auto"/>
            </w:rPr>
            <w:t>项目概况</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_Toc88731891 \h </w:instrText>
          </w:r>
          <w:r>
            <w:rPr>
              <w:rFonts w:hint="eastAsia" w:ascii="仿宋" w:hAnsi="仿宋" w:eastAsia="仿宋" w:cs="仿宋"/>
              <w:color w:val="auto"/>
            </w:rPr>
            <w:fldChar w:fldCharType="separate"/>
          </w:r>
          <w:r>
            <w:rPr>
              <w:rFonts w:hint="eastAsia" w:ascii="仿宋" w:hAnsi="仿宋" w:eastAsia="仿宋" w:cs="仿宋"/>
              <w:color w:val="auto"/>
            </w:rPr>
            <w:t>14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"_Toc88731892" </w:instrText>
          </w:r>
          <w:r>
            <w:rPr>
              <w:rFonts w:hint="eastAsia" w:ascii="仿宋" w:hAnsi="仿宋" w:eastAsia="仿宋" w:cs="仿宋"/>
              <w:color w:val="auto"/>
            </w:rPr>
            <w:fldChar w:fldCharType="separate"/>
          </w:r>
          <w:r>
            <w:rPr>
              <w:rStyle w:val="58"/>
              <w:rFonts w:hint="eastAsia" w:ascii="仿宋" w:hAnsi="仿宋" w:eastAsia="仿宋" w:cs="仿宋"/>
              <w:color w:val="auto"/>
            </w:rPr>
            <w:t>2.2</w:t>
          </w:r>
          <w:r>
            <w:rPr>
              <w:rFonts w:hint="eastAsia" w:ascii="仿宋" w:hAnsi="仿宋" w:eastAsia="仿宋" w:cs="仿宋"/>
              <w:color w:val="auto"/>
              <w:szCs w:val="22"/>
            </w:rPr>
            <w:tab/>
          </w:r>
          <w:r>
            <w:rPr>
              <w:rStyle w:val="58"/>
              <w:rFonts w:hint="eastAsia" w:ascii="仿宋" w:hAnsi="仿宋" w:eastAsia="仿宋" w:cs="仿宋"/>
              <w:color w:val="auto"/>
            </w:rPr>
            <w:t>资金来源和落实情况</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_Toc88731892 \h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"_Toc88731893" </w:instrText>
          </w:r>
          <w:r>
            <w:rPr>
              <w:rFonts w:hint="eastAsia" w:ascii="仿宋" w:hAnsi="仿宋" w:eastAsia="仿宋" w:cs="仿宋"/>
              <w:color w:val="auto"/>
            </w:rPr>
            <w:fldChar w:fldCharType="separate"/>
          </w:r>
          <w:r>
            <w:rPr>
              <w:rStyle w:val="58"/>
              <w:rFonts w:hint="eastAsia" w:ascii="仿宋" w:hAnsi="仿宋" w:eastAsia="仿宋" w:cs="仿宋"/>
              <w:color w:val="auto"/>
            </w:rPr>
            <w:t>2.3</w:t>
          </w:r>
          <w:r>
            <w:rPr>
              <w:rFonts w:hint="eastAsia" w:ascii="仿宋" w:hAnsi="仿宋" w:eastAsia="仿宋" w:cs="仿宋"/>
              <w:color w:val="auto"/>
              <w:szCs w:val="22"/>
            </w:rPr>
            <w:tab/>
          </w:r>
          <w:r>
            <w:rPr>
              <w:rStyle w:val="58"/>
              <w:rFonts w:hint="eastAsia" w:ascii="仿宋" w:hAnsi="仿宋" w:eastAsia="仿宋" w:cs="仿宋"/>
              <w:color w:val="auto"/>
            </w:rPr>
            <w:t>招标范围</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_Toc88731893 \h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"_Toc88731894" </w:instrText>
          </w:r>
          <w:r>
            <w:rPr>
              <w:rFonts w:hint="eastAsia" w:ascii="仿宋" w:hAnsi="仿宋" w:eastAsia="仿宋" w:cs="仿宋"/>
              <w:color w:val="auto"/>
            </w:rPr>
            <w:fldChar w:fldCharType="separate"/>
          </w:r>
          <w:r>
            <w:rPr>
              <w:rStyle w:val="58"/>
              <w:rFonts w:hint="eastAsia" w:ascii="仿宋" w:hAnsi="仿宋" w:eastAsia="仿宋" w:cs="仿宋"/>
              <w:color w:val="auto"/>
            </w:rPr>
            <w:t>2.4</w:t>
          </w:r>
          <w:r>
            <w:rPr>
              <w:rFonts w:hint="eastAsia" w:ascii="仿宋" w:hAnsi="仿宋" w:eastAsia="仿宋" w:cs="仿宋"/>
              <w:color w:val="auto"/>
              <w:szCs w:val="22"/>
            </w:rPr>
            <w:tab/>
          </w:r>
          <w:r>
            <w:rPr>
              <w:rStyle w:val="58"/>
              <w:rFonts w:hint="eastAsia" w:ascii="仿宋" w:hAnsi="仿宋" w:eastAsia="仿宋" w:cs="仿宋"/>
              <w:color w:val="auto"/>
            </w:rPr>
            <w:t>标段划分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_Toc88731894 \h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"_Toc88731895" </w:instrText>
          </w:r>
          <w:r>
            <w:rPr>
              <w:rFonts w:hint="eastAsia" w:ascii="仿宋" w:hAnsi="仿宋" w:eastAsia="仿宋" w:cs="仿宋"/>
              <w:color w:val="auto"/>
            </w:rPr>
            <w:fldChar w:fldCharType="separate"/>
          </w:r>
          <w:r>
            <w:rPr>
              <w:rStyle w:val="58"/>
              <w:rFonts w:hint="eastAsia" w:ascii="仿宋" w:hAnsi="仿宋" w:eastAsia="仿宋" w:cs="仿宋"/>
              <w:color w:val="auto"/>
            </w:rPr>
            <w:t>2.5</w:t>
          </w:r>
          <w:r>
            <w:rPr>
              <w:rFonts w:hint="eastAsia" w:ascii="仿宋" w:hAnsi="仿宋" w:eastAsia="仿宋" w:cs="仿宋"/>
              <w:color w:val="auto"/>
              <w:szCs w:val="22"/>
            </w:rPr>
            <w:tab/>
          </w:r>
          <w:r>
            <w:rPr>
              <w:rStyle w:val="58"/>
              <w:rFonts w:hint="eastAsia" w:ascii="仿宋" w:hAnsi="仿宋" w:eastAsia="仿宋" w:cs="仿宋"/>
              <w:color w:val="auto"/>
            </w:rPr>
            <w:t>招标方式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_Toc88731895 \h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"_Toc88731896" </w:instrText>
          </w:r>
          <w:r>
            <w:rPr>
              <w:rFonts w:hint="eastAsia" w:ascii="仿宋" w:hAnsi="仿宋" w:eastAsia="仿宋" w:cs="仿宋"/>
              <w:color w:val="auto"/>
            </w:rPr>
            <w:fldChar w:fldCharType="separate"/>
          </w:r>
          <w:r>
            <w:rPr>
              <w:rStyle w:val="58"/>
              <w:rFonts w:hint="eastAsia" w:ascii="仿宋" w:hAnsi="仿宋" w:eastAsia="仿宋" w:cs="仿宋"/>
              <w:color w:val="auto"/>
            </w:rPr>
            <w:t>2.6</w:t>
          </w:r>
          <w:r>
            <w:rPr>
              <w:rFonts w:hint="eastAsia" w:ascii="仿宋" w:hAnsi="仿宋" w:eastAsia="仿宋" w:cs="仿宋"/>
              <w:color w:val="auto"/>
              <w:szCs w:val="22"/>
            </w:rPr>
            <w:tab/>
          </w:r>
          <w:r>
            <w:rPr>
              <w:rStyle w:val="58"/>
              <w:rFonts w:hint="eastAsia" w:ascii="仿宋" w:hAnsi="仿宋" w:eastAsia="仿宋" w:cs="仿宋"/>
              <w:color w:val="auto"/>
            </w:rPr>
            <w:t>招标的组织形式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_Toc88731896 \h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"_Toc88731897" </w:instrText>
          </w:r>
          <w:r>
            <w:rPr>
              <w:rFonts w:hint="eastAsia" w:ascii="仿宋" w:hAnsi="仿宋" w:eastAsia="仿宋" w:cs="仿宋"/>
              <w:color w:val="auto"/>
            </w:rPr>
            <w:fldChar w:fldCharType="separate"/>
          </w:r>
          <w:r>
            <w:rPr>
              <w:rStyle w:val="58"/>
              <w:rFonts w:hint="eastAsia" w:ascii="仿宋" w:hAnsi="仿宋" w:eastAsia="仿宋" w:cs="仿宋"/>
              <w:b/>
              <w:bCs/>
              <w:color w:val="auto"/>
            </w:rPr>
            <w:t>2.7</w:t>
          </w:r>
          <w:r>
            <w:rPr>
              <w:rFonts w:hint="eastAsia" w:ascii="仿宋" w:hAnsi="仿宋" w:eastAsia="仿宋" w:cs="仿宋"/>
              <w:color w:val="auto"/>
              <w:szCs w:val="22"/>
            </w:rPr>
            <w:tab/>
          </w:r>
          <w:r>
            <w:rPr>
              <w:rStyle w:val="58"/>
              <w:rFonts w:hint="eastAsia" w:ascii="仿宋" w:hAnsi="仿宋" w:eastAsia="仿宋" w:cs="仿宋"/>
              <w:b/>
              <w:bCs/>
              <w:color w:val="auto"/>
            </w:rPr>
            <w:t>资格审查（实质性要求）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_Toc88731897 \h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"_Toc88731898" </w:instrText>
          </w:r>
          <w:r>
            <w:rPr>
              <w:rFonts w:hint="eastAsia" w:ascii="仿宋" w:hAnsi="仿宋" w:eastAsia="仿宋" w:cs="仿宋"/>
              <w:color w:val="auto"/>
            </w:rPr>
            <w:fldChar w:fldCharType="separate"/>
          </w:r>
          <w:r>
            <w:rPr>
              <w:rStyle w:val="58"/>
              <w:rFonts w:hint="eastAsia" w:ascii="仿宋" w:hAnsi="仿宋" w:eastAsia="仿宋" w:cs="仿宋"/>
              <w:b/>
              <w:bCs/>
              <w:color w:val="auto"/>
            </w:rPr>
            <w:t>2.8</w:t>
          </w:r>
          <w:r>
            <w:rPr>
              <w:rFonts w:hint="eastAsia" w:ascii="仿宋" w:hAnsi="仿宋" w:eastAsia="仿宋" w:cs="仿宋"/>
              <w:color w:val="auto"/>
              <w:szCs w:val="22"/>
            </w:rPr>
            <w:tab/>
          </w:r>
          <w:r>
            <w:rPr>
              <w:rStyle w:val="58"/>
              <w:rFonts w:hint="eastAsia" w:ascii="仿宋" w:hAnsi="仿宋" w:eastAsia="仿宋" w:cs="仿宋"/>
              <w:b/>
              <w:bCs/>
              <w:color w:val="auto"/>
            </w:rPr>
            <w:t>投标人不得存在的情形（实质性要求）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_Toc88731898 \h </w:instrText>
          </w:r>
          <w:r>
            <w:rPr>
              <w:rFonts w:hint="eastAsia" w:ascii="仿宋" w:hAnsi="仿宋" w:eastAsia="仿宋" w:cs="仿宋"/>
              <w:color w:val="auto"/>
            </w:rPr>
            <w:fldChar w:fldCharType="separate"/>
          </w:r>
          <w:r>
            <w:rPr>
              <w:rFonts w:hint="eastAsia" w:ascii="仿宋" w:hAnsi="仿宋" w:eastAsia="仿宋" w:cs="仿宋"/>
              <w:color w:val="auto"/>
            </w:rPr>
            <w:t>15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"_Toc88731899" </w:instrText>
          </w:r>
          <w:r>
            <w:rPr>
              <w:rFonts w:hint="eastAsia" w:ascii="仿宋" w:hAnsi="仿宋" w:eastAsia="仿宋" w:cs="仿宋"/>
              <w:color w:val="auto"/>
            </w:rPr>
            <w:fldChar w:fldCharType="separate"/>
          </w:r>
          <w:r>
            <w:rPr>
              <w:rStyle w:val="58"/>
              <w:rFonts w:hint="eastAsia" w:ascii="仿宋" w:hAnsi="仿宋" w:eastAsia="仿宋" w:cs="仿宋"/>
              <w:color w:val="auto"/>
            </w:rPr>
            <w:t>2.9</w:t>
          </w:r>
          <w:r>
            <w:rPr>
              <w:rFonts w:hint="eastAsia" w:ascii="仿宋" w:hAnsi="仿宋" w:eastAsia="仿宋" w:cs="仿宋"/>
              <w:color w:val="auto"/>
              <w:szCs w:val="22"/>
            </w:rPr>
            <w:tab/>
          </w:r>
          <w:r>
            <w:rPr>
              <w:rStyle w:val="58"/>
              <w:rFonts w:hint="eastAsia" w:ascii="仿宋" w:hAnsi="仿宋" w:eastAsia="仿宋" w:cs="仿宋"/>
              <w:color w:val="auto"/>
            </w:rPr>
            <w:t>投标费用</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_Toc88731899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"_Toc88731900" </w:instrText>
          </w:r>
          <w:r>
            <w:rPr>
              <w:rFonts w:hint="eastAsia" w:ascii="仿宋" w:hAnsi="仿宋" w:eastAsia="仿宋" w:cs="仿宋"/>
              <w:color w:val="auto"/>
            </w:rPr>
            <w:fldChar w:fldCharType="separate"/>
          </w:r>
          <w:r>
            <w:rPr>
              <w:rStyle w:val="58"/>
              <w:rFonts w:hint="eastAsia" w:ascii="仿宋" w:hAnsi="仿宋" w:eastAsia="仿宋" w:cs="仿宋"/>
              <w:color w:val="auto"/>
            </w:rPr>
            <w:t>2.10</w:t>
          </w:r>
          <w:r>
            <w:rPr>
              <w:rFonts w:hint="eastAsia" w:ascii="仿宋" w:hAnsi="仿宋" w:eastAsia="仿宋" w:cs="仿宋"/>
              <w:color w:val="auto"/>
              <w:szCs w:val="22"/>
            </w:rPr>
            <w:tab/>
          </w:r>
          <w:r>
            <w:rPr>
              <w:rStyle w:val="58"/>
              <w:rFonts w:hint="eastAsia" w:ascii="仿宋" w:hAnsi="仿宋" w:eastAsia="仿宋" w:cs="仿宋"/>
              <w:color w:val="auto"/>
            </w:rPr>
            <w:t>保密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_Toc88731900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84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"_Toc88731901" </w:instrText>
          </w:r>
          <w:r>
            <w:rPr>
              <w:rFonts w:hint="eastAsia" w:ascii="仿宋" w:hAnsi="仿宋" w:eastAsia="仿宋" w:cs="仿宋"/>
              <w:color w:val="auto"/>
            </w:rPr>
            <w:fldChar w:fldCharType="separate"/>
          </w:r>
          <w:r>
            <w:rPr>
              <w:rStyle w:val="58"/>
              <w:rFonts w:hint="eastAsia" w:ascii="仿宋" w:hAnsi="仿宋" w:eastAsia="仿宋" w:cs="仿宋"/>
              <w:color w:val="auto"/>
            </w:rPr>
            <w:t>3</w:t>
          </w:r>
          <w:r>
            <w:rPr>
              <w:rFonts w:hint="eastAsia" w:ascii="仿宋" w:hAnsi="仿宋" w:eastAsia="仿宋" w:cs="仿宋"/>
              <w:color w:val="auto"/>
            </w:rPr>
            <w:tab/>
          </w:r>
          <w:r>
            <w:rPr>
              <w:rStyle w:val="58"/>
              <w:rFonts w:hint="eastAsia" w:ascii="仿宋" w:hAnsi="仿宋" w:eastAsia="仿宋" w:cs="仿宋"/>
              <w:color w:val="auto"/>
            </w:rPr>
            <w:t>招标文件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_Toc88731901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"_Toc88731902" </w:instrText>
          </w:r>
          <w:r>
            <w:rPr>
              <w:rFonts w:hint="eastAsia" w:ascii="仿宋" w:hAnsi="仿宋" w:eastAsia="仿宋" w:cs="仿宋"/>
              <w:color w:val="auto"/>
            </w:rPr>
            <w:fldChar w:fldCharType="separate"/>
          </w:r>
          <w:r>
            <w:rPr>
              <w:rStyle w:val="58"/>
              <w:rFonts w:hint="eastAsia" w:ascii="仿宋" w:hAnsi="仿宋" w:eastAsia="仿宋" w:cs="仿宋"/>
              <w:color w:val="auto"/>
            </w:rPr>
            <w:t>3.1</w:t>
          </w:r>
          <w:r>
            <w:rPr>
              <w:rFonts w:hint="eastAsia" w:ascii="仿宋" w:hAnsi="仿宋" w:eastAsia="仿宋" w:cs="仿宋"/>
              <w:color w:val="auto"/>
              <w:szCs w:val="22"/>
            </w:rPr>
            <w:tab/>
          </w:r>
          <w:r>
            <w:rPr>
              <w:rStyle w:val="58"/>
              <w:rFonts w:hint="eastAsia" w:ascii="仿宋" w:hAnsi="仿宋" w:eastAsia="仿宋" w:cs="仿宋"/>
              <w:color w:val="auto"/>
            </w:rPr>
            <w:t>招标文件的组成</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_Toc88731902 \h </w:instrText>
          </w:r>
          <w:r>
            <w:rPr>
              <w:rFonts w:hint="eastAsia" w:ascii="仿宋" w:hAnsi="仿宋" w:eastAsia="仿宋" w:cs="仿宋"/>
              <w:color w:val="auto"/>
            </w:rPr>
            <w:fldChar w:fldCharType="separate"/>
          </w:r>
          <w:r>
            <w:rPr>
              <w:rFonts w:hint="eastAsia" w:ascii="仿宋" w:hAnsi="仿宋" w:eastAsia="仿宋" w:cs="仿宋"/>
              <w:color w:val="auto"/>
            </w:rPr>
            <w:t>16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"_Toc88731903" </w:instrText>
          </w:r>
          <w:r>
            <w:rPr>
              <w:rFonts w:hint="eastAsia" w:ascii="仿宋" w:hAnsi="仿宋" w:eastAsia="仿宋" w:cs="仿宋"/>
              <w:color w:val="auto"/>
            </w:rPr>
            <w:fldChar w:fldCharType="separate"/>
          </w:r>
          <w:r>
            <w:rPr>
              <w:rStyle w:val="58"/>
              <w:rFonts w:hint="eastAsia" w:ascii="仿宋" w:hAnsi="仿宋" w:eastAsia="仿宋" w:cs="仿宋"/>
              <w:color w:val="auto"/>
            </w:rPr>
            <w:t>3.2</w:t>
          </w:r>
          <w:r>
            <w:rPr>
              <w:rFonts w:hint="eastAsia" w:ascii="仿宋" w:hAnsi="仿宋" w:eastAsia="仿宋" w:cs="仿宋"/>
              <w:color w:val="auto"/>
              <w:szCs w:val="22"/>
            </w:rPr>
            <w:tab/>
          </w:r>
          <w:r>
            <w:rPr>
              <w:rStyle w:val="58"/>
              <w:rFonts w:hint="eastAsia" w:ascii="仿宋" w:hAnsi="仿宋" w:eastAsia="仿宋" w:cs="仿宋"/>
              <w:color w:val="auto"/>
            </w:rPr>
            <w:t>招标文件的澄清和修改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_Toc88731903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84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"_Toc88731904" </w:instrText>
          </w:r>
          <w:r>
            <w:rPr>
              <w:rFonts w:hint="eastAsia" w:ascii="仿宋" w:hAnsi="仿宋" w:eastAsia="仿宋" w:cs="仿宋"/>
              <w:color w:val="auto"/>
            </w:rPr>
            <w:fldChar w:fldCharType="separate"/>
          </w:r>
          <w:r>
            <w:rPr>
              <w:rStyle w:val="58"/>
              <w:rFonts w:hint="eastAsia" w:ascii="仿宋" w:hAnsi="仿宋" w:eastAsia="仿宋" w:cs="仿宋"/>
              <w:color w:val="auto"/>
            </w:rPr>
            <w:t>4</w:t>
          </w:r>
          <w:r>
            <w:rPr>
              <w:rFonts w:hint="eastAsia" w:ascii="仿宋" w:hAnsi="仿宋" w:eastAsia="仿宋" w:cs="仿宋"/>
              <w:color w:val="auto"/>
            </w:rPr>
            <w:tab/>
          </w:r>
          <w:r>
            <w:rPr>
              <w:rStyle w:val="58"/>
              <w:rFonts w:hint="eastAsia" w:ascii="仿宋" w:hAnsi="仿宋" w:eastAsia="仿宋" w:cs="仿宋"/>
              <w:color w:val="auto"/>
            </w:rPr>
            <w:t>投标文件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_Toc88731904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"_Toc88731905" </w:instrText>
          </w:r>
          <w:r>
            <w:rPr>
              <w:rFonts w:hint="eastAsia" w:ascii="仿宋" w:hAnsi="仿宋" w:eastAsia="仿宋" w:cs="仿宋"/>
              <w:color w:val="auto"/>
            </w:rPr>
            <w:fldChar w:fldCharType="separate"/>
          </w:r>
          <w:r>
            <w:rPr>
              <w:rStyle w:val="58"/>
              <w:rFonts w:hint="eastAsia" w:ascii="仿宋" w:hAnsi="仿宋" w:eastAsia="仿宋" w:cs="仿宋"/>
              <w:color w:val="auto"/>
            </w:rPr>
            <w:t>4.1</w:t>
          </w:r>
          <w:r>
            <w:rPr>
              <w:rFonts w:hint="eastAsia" w:ascii="仿宋" w:hAnsi="仿宋" w:eastAsia="仿宋" w:cs="仿宋"/>
              <w:color w:val="auto"/>
              <w:szCs w:val="22"/>
            </w:rPr>
            <w:tab/>
          </w:r>
          <w:r>
            <w:rPr>
              <w:rStyle w:val="58"/>
              <w:rFonts w:hint="eastAsia" w:ascii="仿宋" w:hAnsi="仿宋" w:eastAsia="仿宋" w:cs="仿宋"/>
              <w:color w:val="auto"/>
            </w:rPr>
            <w:t>投标文件的组成</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_Toc88731905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"_Toc88731906" </w:instrText>
          </w:r>
          <w:r>
            <w:rPr>
              <w:rFonts w:hint="eastAsia" w:ascii="仿宋" w:hAnsi="仿宋" w:eastAsia="仿宋" w:cs="仿宋"/>
              <w:color w:val="auto"/>
            </w:rPr>
            <w:fldChar w:fldCharType="separate"/>
          </w:r>
          <w:r>
            <w:rPr>
              <w:rStyle w:val="58"/>
              <w:rFonts w:hint="eastAsia" w:ascii="仿宋" w:hAnsi="仿宋" w:eastAsia="仿宋" w:cs="仿宋"/>
              <w:color w:val="auto"/>
            </w:rPr>
            <w:t>4.2</w:t>
          </w:r>
          <w:r>
            <w:rPr>
              <w:rFonts w:hint="eastAsia" w:ascii="仿宋" w:hAnsi="仿宋" w:eastAsia="仿宋" w:cs="仿宋"/>
              <w:color w:val="auto"/>
              <w:szCs w:val="22"/>
            </w:rPr>
            <w:tab/>
          </w:r>
          <w:r>
            <w:rPr>
              <w:rStyle w:val="58"/>
              <w:rFonts w:hint="eastAsia" w:ascii="仿宋" w:hAnsi="仿宋" w:eastAsia="仿宋" w:cs="仿宋"/>
              <w:color w:val="auto"/>
            </w:rPr>
            <w:t>投标文件的编制</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_Toc88731906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"_Toc88731907" </w:instrText>
          </w:r>
          <w:r>
            <w:rPr>
              <w:rFonts w:hint="eastAsia" w:ascii="仿宋" w:hAnsi="仿宋" w:eastAsia="仿宋" w:cs="仿宋"/>
              <w:color w:val="auto"/>
            </w:rPr>
            <w:fldChar w:fldCharType="separate"/>
          </w:r>
          <w:r>
            <w:rPr>
              <w:rStyle w:val="58"/>
              <w:rFonts w:hint="eastAsia" w:ascii="仿宋" w:hAnsi="仿宋" w:eastAsia="仿宋" w:cs="仿宋"/>
              <w:b/>
              <w:bCs/>
              <w:color w:val="auto"/>
            </w:rPr>
            <w:t>4.3</w:t>
          </w:r>
          <w:r>
            <w:rPr>
              <w:rFonts w:hint="eastAsia" w:ascii="仿宋" w:hAnsi="仿宋" w:eastAsia="仿宋" w:cs="仿宋"/>
              <w:color w:val="auto"/>
              <w:szCs w:val="22"/>
            </w:rPr>
            <w:tab/>
          </w:r>
          <w:r>
            <w:rPr>
              <w:rStyle w:val="58"/>
              <w:rFonts w:hint="eastAsia" w:ascii="仿宋" w:hAnsi="仿宋" w:eastAsia="仿宋" w:cs="仿宋"/>
              <w:b/>
              <w:bCs/>
              <w:color w:val="auto"/>
            </w:rPr>
            <w:t>投标报价（实质性要求）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_Toc88731907 \h </w:instrText>
          </w:r>
          <w:r>
            <w:rPr>
              <w:rFonts w:hint="eastAsia" w:ascii="仿宋" w:hAnsi="仿宋" w:eastAsia="仿宋" w:cs="仿宋"/>
              <w:color w:val="auto"/>
            </w:rPr>
            <w:fldChar w:fldCharType="separate"/>
          </w:r>
          <w:r>
            <w:rPr>
              <w:rFonts w:hint="eastAsia" w:ascii="仿宋" w:hAnsi="仿宋" w:eastAsia="仿宋" w:cs="仿宋"/>
              <w:color w:val="auto"/>
            </w:rPr>
            <w:t>17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"_Toc88731908" </w:instrText>
          </w:r>
          <w:r>
            <w:rPr>
              <w:rFonts w:hint="eastAsia" w:ascii="仿宋" w:hAnsi="仿宋" w:eastAsia="仿宋" w:cs="仿宋"/>
              <w:color w:val="auto"/>
            </w:rPr>
            <w:fldChar w:fldCharType="separate"/>
          </w:r>
          <w:r>
            <w:rPr>
              <w:rStyle w:val="58"/>
              <w:rFonts w:hint="eastAsia" w:ascii="仿宋" w:hAnsi="仿宋" w:eastAsia="仿宋" w:cs="仿宋"/>
              <w:color w:val="auto"/>
            </w:rPr>
            <w:t>4.4</w:t>
          </w:r>
          <w:r>
            <w:rPr>
              <w:rFonts w:hint="eastAsia" w:ascii="仿宋" w:hAnsi="仿宋" w:eastAsia="仿宋" w:cs="仿宋"/>
              <w:color w:val="auto"/>
              <w:szCs w:val="22"/>
            </w:rPr>
            <w:tab/>
          </w:r>
          <w:r>
            <w:rPr>
              <w:rStyle w:val="58"/>
              <w:rFonts w:hint="eastAsia" w:ascii="仿宋" w:hAnsi="仿宋" w:eastAsia="仿宋" w:cs="仿宋"/>
              <w:color w:val="auto"/>
            </w:rPr>
            <w:t>投标有效期</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_Toc88731908 \h </w:instrText>
          </w:r>
          <w:r>
            <w:rPr>
              <w:rFonts w:hint="eastAsia" w:ascii="仿宋" w:hAnsi="仿宋" w:eastAsia="仿宋" w:cs="仿宋"/>
              <w:color w:val="auto"/>
            </w:rPr>
            <w:fldChar w:fldCharType="separate"/>
          </w:r>
          <w:r>
            <w:rPr>
              <w:rFonts w:hint="eastAsia" w:ascii="仿宋" w:hAnsi="仿宋" w:eastAsia="仿宋" w:cs="仿宋"/>
              <w:color w:val="auto"/>
            </w:rPr>
            <w:t>18</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"_Toc88731909" </w:instrText>
          </w:r>
          <w:r>
            <w:rPr>
              <w:rFonts w:hint="eastAsia" w:ascii="仿宋" w:hAnsi="仿宋" w:eastAsia="仿宋" w:cs="仿宋"/>
              <w:color w:val="auto"/>
            </w:rPr>
            <w:fldChar w:fldCharType="separate"/>
          </w:r>
          <w:r>
            <w:rPr>
              <w:rStyle w:val="58"/>
              <w:rFonts w:hint="eastAsia" w:ascii="仿宋" w:hAnsi="仿宋" w:eastAsia="仿宋" w:cs="仿宋"/>
              <w:color w:val="auto"/>
            </w:rPr>
            <w:t>4.5</w:t>
          </w:r>
          <w:r>
            <w:rPr>
              <w:rFonts w:hint="eastAsia" w:ascii="仿宋" w:hAnsi="仿宋" w:eastAsia="仿宋" w:cs="仿宋"/>
              <w:color w:val="auto"/>
              <w:szCs w:val="22"/>
            </w:rPr>
            <w:tab/>
          </w:r>
          <w:r>
            <w:rPr>
              <w:rStyle w:val="58"/>
              <w:rFonts w:hint="eastAsia" w:ascii="仿宋" w:hAnsi="仿宋" w:eastAsia="仿宋" w:cs="仿宋"/>
              <w:color w:val="auto"/>
            </w:rPr>
            <w:t>投标保证金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_Toc88731909 \h </w:instrText>
          </w:r>
          <w:r>
            <w:rPr>
              <w:rFonts w:hint="eastAsia" w:ascii="仿宋" w:hAnsi="仿宋" w:eastAsia="仿宋" w:cs="仿宋"/>
              <w:color w:val="auto"/>
            </w:rPr>
            <w:fldChar w:fldCharType="separate"/>
          </w:r>
          <w:r>
            <w:rPr>
              <w:rFonts w:hint="eastAsia" w:ascii="仿宋" w:hAnsi="仿宋" w:eastAsia="仿宋" w:cs="仿宋"/>
              <w:color w:val="auto"/>
            </w:rPr>
            <w:t>18</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"_Toc88731910" </w:instrText>
          </w:r>
          <w:r>
            <w:rPr>
              <w:rFonts w:hint="eastAsia" w:ascii="仿宋" w:hAnsi="仿宋" w:eastAsia="仿宋" w:cs="仿宋"/>
              <w:color w:val="auto"/>
            </w:rPr>
            <w:fldChar w:fldCharType="separate"/>
          </w:r>
          <w:r>
            <w:rPr>
              <w:rStyle w:val="58"/>
              <w:rFonts w:hint="eastAsia" w:ascii="仿宋" w:hAnsi="仿宋" w:eastAsia="仿宋" w:cs="仿宋"/>
              <w:color w:val="auto"/>
            </w:rPr>
            <w:t>4.6</w:t>
          </w:r>
          <w:r>
            <w:rPr>
              <w:rFonts w:hint="eastAsia" w:ascii="仿宋" w:hAnsi="仿宋" w:eastAsia="仿宋" w:cs="仿宋"/>
              <w:color w:val="auto"/>
              <w:szCs w:val="22"/>
            </w:rPr>
            <w:tab/>
          </w:r>
          <w:r>
            <w:rPr>
              <w:rStyle w:val="58"/>
              <w:rFonts w:hint="eastAsia" w:ascii="仿宋" w:hAnsi="仿宋" w:eastAsia="仿宋" w:cs="仿宋"/>
              <w:color w:val="auto"/>
            </w:rPr>
            <w:t>备选投标方案</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_Toc88731910 \h </w:instrText>
          </w:r>
          <w:r>
            <w:rPr>
              <w:rFonts w:hint="eastAsia" w:ascii="仿宋" w:hAnsi="仿宋" w:eastAsia="仿宋" w:cs="仿宋"/>
              <w:color w:val="auto"/>
            </w:rPr>
            <w:fldChar w:fldCharType="separate"/>
          </w:r>
          <w:r>
            <w:rPr>
              <w:rFonts w:hint="eastAsia" w:ascii="仿宋" w:hAnsi="仿宋" w:eastAsia="仿宋" w:cs="仿宋"/>
              <w:color w:val="auto"/>
            </w:rPr>
            <w:t>19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"_Toc88731911" </w:instrText>
          </w:r>
          <w:r>
            <w:rPr>
              <w:rFonts w:hint="eastAsia" w:ascii="仿宋" w:hAnsi="仿宋" w:eastAsia="仿宋" w:cs="仿宋"/>
              <w:color w:val="auto"/>
            </w:rPr>
            <w:fldChar w:fldCharType="separate"/>
          </w:r>
          <w:r>
            <w:rPr>
              <w:rStyle w:val="58"/>
              <w:rFonts w:hint="eastAsia" w:ascii="仿宋" w:hAnsi="仿宋" w:eastAsia="仿宋" w:cs="仿宋"/>
              <w:b/>
              <w:bCs/>
              <w:color w:val="auto"/>
            </w:rPr>
            <w:t>4.7</w:t>
          </w:r>
          <w:r>
            <w:rPr>
              <w:rFonts w:hint="eastAsia" w:ascii="仿宋" w:hAnsi="仿宋" w:eastAsia="仿宋" w:cs="仿宋"/>
              <w:color w:val="auto"/>
              <w:szCs w:val="22"/>
            </w:rPr>
            <w:tab/>
          </w:r>
          <w:r>
            <w:rPr>
              <w:rStyle w:val="58"/>
              <w:rFonts w:hint="eastAsia" w:ascii="仿宋" w:hAnsi="仿宋" w:eastAsia="仿宋" w:cs="仿宋"/>
              <w:b/>
              <w:bCs/>
              <w:color w:val="auto"/>
            </w:rPr>
            <w:t>纸质版投标文件要求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_Toc88731911 \h </w:instrText>
          </w:r>
          <w:r>
            <w:rPr>
              <w:rFonts w:hint="eastAsia" w:ascii="仿宋" w:hAnsi="仿宋" w:eastAsia="仿宋" w:cs="仿宋"/>
              <w:color w:val="auto"/>
            </w:rPr>
            <w:fldChar w:fldCharType="separate"/>
          </w:r>
          <w:r>
            <w:rPr>
              <w:rFonts w:hint="eastAsia" w:ascii="仿宋" w:hAnsi="仿宋" w:eastAsia="仿宋" w:cs="仿宋"/>
              <w:color w:val="auto"/>
            </w:rPr>
            <w:t>20</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"_Toc88731912" </w:instrText>
          </w:r>
          <w:r>
            <w:rPr>
              <w:rFonts w:hint="eastAsia" w:ascii="仿宋" w:hAnsi="仿宋" w:eastAsia="仿宋" w:cs="仿宋"/>
              <w:color w:val="auto"/>
            </w:rPr>
            <w:fldChar w:fldCharType="separate"/>
          </w:r>
          <w:r>
            <w:rPr>
              <w:rStyle w:val="58"/>
              <w:rFonts w:hint="eastAsia" w:ascii="仿宋" w:hAnsi="仿宋" w:eastAsia="仿宋" w:cs="仿宋"/>
              <w:b/>
              <w:bCs/>
              <w:color w:val="auto"/>
            </w:rPr>
            <w:t>4.8</w:t>
          </w:r>
          <w:r>
            <w:rPr>
              <w:rFonts w:hint="eastAsia" w:ascii="仿宋" w:hAnsi="仿宋" w:eastAsia="仿宋" w:cs="仿宋"/>
              <w:color w:val="auto"/>
              <w:szCs w:val="22"/>
            </w:rPr>
            <w:tab/>
          </w:r>
          <w:r>
            <w:rPr>
              <w:rStyle w:val="58"/>
              <w:rFonts w:hint="eastAsia" w:ascii="仿宋" w:hAnsi="仿宋" w:eastAsia="仿宋" w:cs="仿宋"/>
              <w:b/>
              <w:bCs/>
              <w:color w:val="auto"/>
            </w:rPr>
            <w:t>线上电子文件的要求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_Toc88731912 \h </w:instrText>
          </w:r>
          <w:r>
            <w:rPr>
              <w:rFonts w:hint="eastAsia" w:ascii="仿宋" w:hAnsi="仿宋" w:eastAsia="仿宋" w:cs="仿宋"/>
              <w:color w:val="auto"/>
            </w:rPr>
            <w:fldChar w:fldCharType="separate"/>
          </w:r>
          <w:r>
            <w:rPr>
              <w:rFonts w:hint="eastAsia" w:ascii="仿宋" w:hAnsi="仿宋" w:eastAsia="仿宋" w:cs="仿宋"/>
              <w:color w:val="auto"/>
            </w:rPr>
            <w:t>20</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"_Toc88731913" </w:instrText>
          </w:r>
          <w:r>
            <w:rPr>
              <w:rFonts w:hint="eastAsia" w:ascii="仿宋" w:hAnsi="仿宋" w:eastAsia="仿宋" w:cs="仿宋"/>
              <w:color w:val="auto"/>
            </w:rPr>
            <w:fldChar w:fldCharType="separate"/>
          </w:r>
          <w:r>
            <w:rPr>
              <w:rStyle w:val="58"/>
              <w:rFonts w:hint="eastAsia" w:ascii="仿宋" w:hAnsi="仿宋" w:eastAsia="仿宋" w:cs="仿宋"/>
              <w:b/>
              <w:bCs/>
              <w:color w:val="auto"/>
            </w:rPr>
            <w:t>4.9</w:t>
          </w:r>
          <w:r>
            <w:rPr>
              <w:rFonts w:hint="eastAsia" w:ascii="仿宋" w:hAnsi="仿宋" w:eastAsia="仿宋" w:cs="仿宋"/>
              <w:color w:val="auto"/>
              <w:szCs w:val="22"/>
            </w:rPr>
            <w:tab/>
          </w:r>
          <w:r>
            <w:rPr>
              <w:rStyle w:val="58"/>
              <w:rFonts w:hint="eastAsia" w:ascii="仿宋" w:hAnsi="仿宋" w:eastAsia="仿宋" w:cs="仿宋"/>
              <w:b/>
              <w:bCs/>
              <w:color w:val="auto"/>
            </w:rPr>
            <w:t>投标文件的拒收</w:t>
          </w:r>
          <w:r>
            <w:rPr>
              <w:rFonts w:hint="eastAsia" w:ascii="仿宋" w:hAnsi="仿宋" w:eastAsia="仿宋" w:cs="仿宋"/>
              <w:color w:val="auto"/>
            </w:rPr>
            <w:tab/>
          </w:r>
          <w:r>
            <w:rPr>
              <w:rFonts w:hint="eastAsia" w:ascii="仿宋" w:hAnsi="仿宋" w:eastAsia="仿宋" w:cs="仿宋"/>
              <w:color w:val="auto"/>
              <w:lang w:val="en-US" w:eastAsia="zh-CN"/>
            </w:rPr>
            <w:t>.</w:t>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_Toc88731913 \h </w:instrText>
          </w:r>
          <w:r>
            <w:rPr>
              <w:rFonts w:hint="eastAsia" w:ascii="仿宋" w:hAnsi="仿宋" w:eastAsia="仿宋" w:cs="仿宋"/>
              <w:color w:val="auto"/>
            </w:rPr>
            <w:fldChar w:fldCharType="separate"/>
          </w:r>
          <w:r>
            <w:rPr>
              <w:rFonts w:hint="eastAsia" w:ascii="仿宋" w:hAnsi="仿宋" w:eastAsia="仿宋" w:cs="仿宋"/>
              <w:color w:val="auto"/>
            </w:rPr>
            <w:t>20</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"_Toc88731914" </w:instrText>
          </w:r>
          <w:r>
            <w:rPr>
              <w:rFonts w:hint="eastAsia" w:ascii="仿宋" w:hAnsi="仿宋" w:eastAsia="仿宋" w:cs="仿宋"/>
              <w:color w:val="auto"/>
            </w:rPr>
            <w:fldChar w:fldCharType="separate"/>
          </w:r>
          <w:r>
            <w:rPr>
              <w:rStyle w:val="58"/>
              <w:rFonts w:hint="eastAsia" w:ascii="仿宋" w:hAnsi="仿宋" w:eastAsia="仿宋" w:cs="仿宋"/>
              <w:b/>
              <w:bCs/>
              <w:color w:val="auto"/>
            </w:rPr>
            <w:t>4.10</w:t>
          </w:r>
          <w:r>
            <w:rPr>
              <w:rFonts w:hint="eastAsia" w:ascii="仿宋" w:hAnsi="仿宋" w:eastAsia="仿宋" w:cs="仿宋"/>
              <w:color w:val="auto"/>
              <w:szCs w:val="22"/>
            </w:rPr>
            <w:tab/>
          </w:r>
          <w:r>
            <w:rPr>
              <w:rStyle w:val="58"/>
              <w:rFonts w:hint="eastAsia" w:ascii="仿宋" w:hAnsi="仿宋" w:eastAsia="仿宋" w:cs="仿宋"/>
              <w:b/>
              <w:bCs/>
              <w:color w:val="auto"/>
            </w:rPr>
            <w:t>电子投标文件签字、盖章要求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_Toc88731914 \h </w:instrText>
          </w:r>
          <w:r>
            <w:rPr>
              <w:rFonts w:hint="eastAsia" w:ascii="仿宋" w:hAnsi="仿宋" w:eastAsia="仿宋" w:cs="仿宋"/>
              <w:color w:val="auto"/>
            </w:rPr>
            <w:fldChar w:fldCharType="separate"/>
          </w:r>
          <w:r>
            <w:rPr>
              <w:rFonts w:hint="eastAsia" w:ascii="仿宋" w:hAnsi="仿宋" w:eastAsia="仿宋" w:cs="仿宋"/>
              <w:color w:val="auto"/>
            </w:rPr>
            <w:t>21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84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"_Toc88731915" </w:instrText>
          </w:r>
          <w:r>
            <w:rPr>
              <w:rFonts w:hint="eastAsia" w:ascii="仿宋" w:hAnsi="仿宋" w:eastAsia="仿宋" w:cs="仿宋"/>
              <w:color w:val="auto"/>
            </w:rPr>
            <w:fldChar w:fldCharType="separate"/>
          </w:r>
          <w:r>
            <w:rPr>
              <w:rStyle w:val="58"/>
              <w:rFonts w:hint="eastAsia" w:ascii="仿宋" w:hAnsi="仿宋" w:eastAsia="仿宋" w:cs="仿宋"/>
              <w:color w:val="auto"/>
            </w:rPr>
            <w:t>5</w:t>
          </w:r>
          <w:r>
            <w:rPr>
              <w:rFonts w:hint="eastAsia" w:ascii="仿宋" w:hAnsi="仿宋" w:eastAsia="仿宋" w:cs="仿宋"/>
              <w:color w:val="auto"/>
            </w:rPr>
            <w:tab/>
          </w:r>
          <w:r>
            <w:rPr>
              <w:rStyle w:val="58"/>
              <w:rFonts w:hint="eastAsia" w:ascii="仿宋" w:hAnsi="仿宋" w:eastAsia="仿宋" w:cs="仿宋"/>
              <w:color w:val="auto"/>
            </w:rPr>
            <w:t>投标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_Toc88731915 \h </w:instrText>
          </w:r>
          <w:r>
            <w:rPr>
              <w:rFonts w:hint="eastAsia" w:ascii="仿宋" w:hAnsi="仿宋" w:eastAsia="仿宋" w:cs="仿宋"/>
              <w:color w:val="auto"/>
            </w:rPr>
            <w:fldChar w:fldCharType="separate"/>
          </w:r>
          <w:r>
            <w:rPr>
              <w:rFonts w:hint="eastAsia" w:ascii="仿宋" w:hAnsi="仿宋" w:eastAsia="仿宋" w:cs="仿宋"/>
              <w:color w:val="auto"/>
            </w:rPr>
            <w:t>21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"_Toc88731916" </w:instrText>
          </w:r>
          <w:r>
            <w:rPr>
              <w:rFonts w:hint="eastAsia" w:ascii="仿宋" w:hAnsi="仿宋" w:eastAsia="仿宋" w:cs="仿宋"/>
              <w:color w:val="auto"/>
            </w:rPr>
            <w:fldChar w:fldCharType="separate"/>
          </w:r>
          <w:r>
            <w:rPr>
              <w:rStyle w:val="58"/>
              <w:rFonts w:hint="eastAsia" w:ascii="仿宋" w:hAnsi="仿宋" w:eastAsia="仿宋" w:cs="仿宋"/>
              <w:color w:val="auto"/>
            </w:rPr>
            <w:t>5.1</w:t>
          </w:r>
          <w:r>
            <w:rPr>
              <w:rFonts w:hint="eastAsia" w:ascii="仿宋" w:hAnsi="仿宋" w:eastAsia="仿宋" w:cs="仿宋"/>
              <w:color w:val="auto"/>
              <w:szCs w:val="22"/>
            </w:rPr>
            <w:tab/>
          </w:r>
          <w:r>
            <w:rPr>
              <w:rStyle w:val="58"/>
              <w:rFonts w:hint="eastAsia" w:ascii="仿宋" w:hAnsi="仿宋" w:eastAsia="仿宋" w:cs="仿宋"/>
              <w:color w:val="auto"/>
            </w:rPr>
            <w:t>投标文件的递交</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_Toc88731916 \h </w:instrText>
          </w:r>
          <w:r>
            <w:rPr>
              <w:rFonts w:hint="eastAsia" w:ascii="仿宋" w:hAnsi="仿宋" w:eastAsia="仿宋" w:cs="仿宋"/>
              <w:color w:val="auto"/>
            </w:rPr>
            <w:fldChar w:fldCharType="separate"/>
          </w:r>
          <w:r>
            <w:rPr>
              <w:rFonts w:hint="eastAsia" w:ascii="仿宋" w:hAnsi="仿宋" w:eastAsia="仿宋" w:cs="仿宋"/>
              <w:color w:val="auto"/>
            </w:rPr>
            <w:t>21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"_Toc88731917" </w:instrText>
          </w:r>
          <w:r>
            <w:rPr>
              <w:rFonts w:hint="eastAsia" w:ascii="仿宋" w:hAnsi="仿宋" w:eastAsia="仿宋" w:cs="仿宋"/>
              <w:color w:val="auto"/>
            </w:rPr>
            <w:fldChar w:fldCharType="separate"/>
          </w:r>
          <w:r>
            <w:rPr>
              <w:rStyle w:val="58"/>
              <w:rFonts w:hint="eastAsia" w:ascii="仿宋" w:hAnsi="仿宋" w:eastAsia="仿宋" w:cs="仿宋"/>
              <w:color w:val="auto"/>
            </w:rPr>
            <w:t>5.2</w:t>
          </w:r>
          <w:r>
            <w:rPr>
              <w:rFonts w:hint="eastAsia" w:ascii="仿宋" w:hAnsi="仿宋" w:eastAsia="仿宋" w:cs="仿宋"/>
              <w:color w:val="auto"/>
              <w:szCs w:val="22"/>
            </w:rPr>
            <w:tab/>
          </w:r>
          <w:r>
            <w:rPr>
              <w:rStyle w:val="58"/>
              <w:rFonts w:hint="eastAsia" w:ascii="仿宋" w:hAnsi="仿宋" w:eastAsia="仿宋" w:cs="仿宋"/>
              <w:color w:val="auto"/>
            </w:rPr>
            <w:t>澄清或说明</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_Toc88731917 \h </w:instrText>
          </w:r>
          <w:r>
            <w:rPr>
              <w:rFonts w:hint="eastAsia" w:ascii="仿宋" w:hAnsi="仿宋" w:eastAsia="仿宋" w:cs="仿宋"/>
              <w:color w:val="auto"/>
            </w:rPr>
            <w:fldChar w:fldCharType="separate"/>
          </w:r>
          <w:r>
            <w:rPr>
              <w:rFonts w:hint="eastAsia" w:ascii="仿宋" w:hAnsi="仿宋" w:eastAsia="仿宋" w:cs="仿宋"/>
              <w:color w:val="auto"/>
            </w:rPr>
            <w:t>21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"_Toc88731918" </w:instrText>
          </w:r>
          <w:r>
            <w:rPr>
              <w:rFonts w:hint="eastAsia" w:ascii="仿宋" w:hAnsi="仿宋" w:eastAsia="仿宋" w:cs="仿宋"/>
              <w:color w:val="auto"/>
            </w:rPr>
            <w:fldChar w:fldCharType="separate"/>
          </w:r>
          <w:r>
            <w:rPr>
              <w:rStyle w:val="58"/>
              <w:rFonts w:hint="eastAsia" w:ascii="仿宋" w:hAnsi="仿宋" w:eastAsia="仿宋" w:cs="仿宋"/>
              <w:color w:val="auto"/>
            </w:rPr>
            <w:t>5.3</w:t>
          </w:r>
          <w:r>
            <w:rPr>
              <w:rFonts w:hint="eastAsia" w:ascii="仿宋" w:hAnsi="仿宋" w:eastAsia="仿宋" w:cs="仿宋"/>
              <w:color w:val="auto"/>
              <w:szCs w:val="22"/>
            </w:rPr>
            <w:tab/>
          </w:r>
          <w:r>
            <w:rPr>
              <w:rStyle w:val="58"/>
              <w:rFonts w:hint="eastAsia" w:ascii="仿宋" w:hAnsi="仿宋" w:eastAsia="仿宋" w:cs="仿宋"/>
              <w:color w:val="auto"/>
            </w:rPr>
            <w:t>投标无效的情形</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_Toc88731918 \h </w:instrText>
          </w:r>
          <w:r>
            <w:rPr>
              <w:rFonts w:hint="eastAsia" w:ascii="仿宋" w:hAnsi="仿宋" w:eastAsia="仿宋" w:cs="仿宋"/>
              <w:color w:val="auto"/>
            </w:rPr>
            <w:fldChar w:fldCharType="separate"/>
          </w:r>
          <w:r>
            <w:rPr>
              <w:rFonts w:hint="eastAsia" w:ascii="仿宋" w:hAnsi="仿宋" w:eastAsia="仿宋" w:cs="仿宋"/>
              <w:color w:val="auto"/>
            </w:rPr>
            <w:t>22</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84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"_Toc88731919" </w:instrText>
          </w:r>
          <w:r>
            <w:rPr>
              <w:rFonts w:hint="eastAsia" w:ascii="仿宋" w:hAnsi="仿宋" w:eastAsia="仿宋" w:cs="仿宋"/>
              <w:color w:val="auto"/>
            </w:rPr>
            <w:fldChar w:fldCharType="separate"/>
          </w:r>
          <w:r>
            <w:rPr>
              <w:rStyle w:val="58"/>
              <w:rFonts w:hint="eastAsia" w:ascii="仿宋" w:hAnsi="仿宋" w:eastAsia="仿宋" w:cs="仿宋"/>
              <w:color w:val="auto"/>
            </w:rPr>
            <w:t>6</w:t>
          </w:r>
          <w:r>
            <w:rPr>
              <w:rFonts w:hint="eastAsia" w:ascii="仿宋" w:hAnsi="仿宋" w:eastAsia="仿宋" w:cs="仿宋"/>
              <w:color w:val="auto"/>
            </w:rPr>
            <w:tab/>
          </w:r>
          <w:r>
            <w:rPr>
              <w:rStyle w:val="58"/>
              <w:rFonts w:hint="eastAsia" w:ascii="仿宋" w:hAnsi="仿宋" w:eastAsia="仿宋" w:cs="仿宋"/>
              <w:color w:val="auto"/>
            </w:rPr>
            <w:t>开标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_Toc88731919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"_Toc88731920" </w:instrText>
          </w:r>
          <w:r>
            <w:rPr>
              <w:rFonts w:hint="eastAsia" w:ascii="仿宋" w:hAnsi="仿宋" w:eastAsia="仿宋" w:cs="仿宋"/>
              <w:color w:val="auto"/>
            </w:rPr>
            <w:fldChar w:fldCharType="separate"/>
          </w:r>
          <w:r>
            <w:rPr>
              <w:rStyle w:val="58"/>
              <w:rFonts w:hint="eastAsia" w:ascii="仿宋" w:hAnsi="仿宋" w:eastAsia="仿宋" w:cs="仿宋"/>
              <w:color w:val="auto"/>
            </w:rPr>
            <w:t>6.1</w:t>
          </w:r>
          <w:r>
            <w:rPr>
              <w:rFonts w:hint="eastAsia" w:ascii="仿宋" w:hAnsi="仿宋" w:eastAsia="仿宋" w:cs="仿宋"/>
              <w:color w:val="auto"/>
              <w:szCs w:val="22"/>
            </w:rPr>
            <w:tab/>
          </w:r>
          <w:r>
            <w:rPr>
              <w:rStyle w:val="58"/>
              <w:rFonts w:hint="eastAsia" w:ascii="仿宋" w:hAnsi="仿宋" w:eastAsia="仿宋" w:cs="仿宋"/>
              <w:color w:val="auto"/>
            </w:rPr>
            <w:t>开标时间和地点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_Toc88731920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"_Toc88731921" </w:instrText>
          </w:r>
          <w:r>
            <w:rPr>
              <w:rFonts w:hint="eastAsia" w:ascii="仿宋" w:hAnsi="仿宋" w:eastAsia="仿宋" w:cs="仿宋"/>
              <w:color w:val="auto"/>
            </w:rPr>
            <w:fldChar w:fldCharType="separate"/>
          </w:r>
          <w:r>
            <w:rPr>
              <w:rStyle w:val="58"/>
              <w:rFonts w:hint="eastAsia" w:ascii="仿宋" w:hAnsi="仿宋" w:eastAsia="仿宋" w:cs="仿宋"/>
              <w:color w:val="auto"/>
            </w:rPr>
            <w:t>6.2</w:t>
          </w:r>
          <w:r>
            <w:rPr>
              <w:rFonts w:hint="eastAsia" w:ascii="仿宋" w:hAnsi="仿宋" w:eastAsia="仿宋" w:cs="仿宋"/>
              <w:color w:val="auto"/>
              <w:szCs w:val="22"/>
            </w:rPr>
            <w:tab/>
          </w:r>
          <w:r>
            <w:rPr>
              <w:rStyle w:val="58"/>
              <w:rFonts w:hint="eastAsia" w:ascii="仿宋" w:hAnsi="仿宋" w:eastAsia="仿宋" w:cs="仿宋"/>
              <w:color w:val="auto"/>
            </w:rPr>
            <w:t>开标程序</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_Toc88731921 \h </w:instrText>
          </w:r>
          <w:r>
            <w:rPr>
              <w:rFonts w:hint="eastAsia" w:ascii="仿宋" w:hAnsi="仿宋" w:eastAsia="仿宋" w:cs="仿宋"/>
              <w:color w:val="auto"/>
            </w:rPr>
            <w:fldChar w:fldCharType="separate"/>
          </w:r>
          <w:r>
            <w:rPr>
              <w:rFonts w:hint="eastAsia" w:ascii="仿宋" w:hAnsi="仿宋" w:eastAsia="仿宋" w:cs="仿宋"/>
              <w:color w:val="auto"/>
            </w:rPr>
            <w:t>23</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"_Toc88731922" </w:instrText>
          </w:r>
          <w:r>
            <w:rPr>
              <w:rFonts w:hint="eastAsia" w:ascii="仿宋" w:hAnsi="仿宋" w:eastAsia="仿宋" w:cs="仿宋"/>
              <w:color w:val="auto"/>
            </w:rPr>
            <w:fldChar w:fldCharType="separate"/>
          </w:r>
          <w:r>
            <w:rPr>
              <w:rStyle w:val="58"/>
              <w:rFonts w:hint="eastAsia" w:ascii="仿宋" w:hAnsi="仿宋" w:eastAsia="仿宋" w:cs="仿宋"/>
              <w:color w:val="auto"/>
            </w:rPr>
            <w:t>6.3</w:t>
          </w:r>
          <w:r>
            <w:rPr>
              <w:rFonts w:hint="eastAsia" w:ascii="仿宋" w:hAnsi="仿宋" w:eastAsia="仿宋" w:cs="仿宋"/>
              <w:color w:val="auto"/>
              <w:szCs w:val="22"/>
            </w:rPr>
            <w:tab/>
          </w:r>
          <w:r>
            <w:rPr>
              <w:rStyle w:val="58"/>
              <w:rFonts w:hint="eastAsia" w:ascii="仿宋" w:hAnsi="仿宋" w:eastAsia="仿宋" w:cs="仿宋"/>
              <w:color w:val="auto"/>
            </w:rPr>
            <w:t>不得开标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_Toc88731922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84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"_Toc88731923" </w:instrText>
          </w:r>
          <w:r>
            <w:rPr>
              <w:rFonts w:hint="eastAsia" w:ascii="仿宋" w:hAnsi="仿宋" w:eastAsia="仿宋" w:cs="仿宋"/>
              <w:color w:val="auto"/>
            </w:rPr>
            <w:fldChar w:fldCharType="separate"/>
          </w:r>
          <w:r>
            <w:rPr>
              <w:rStyle w:val="58"/>
              <w:rFonts w:hint="eastAsia" w:ascii="仿宋" w:hAnsi="仿宋" w:eastAsia="仿宋" w:cs="仿宋"/>
              <w:color w:val="auto"/>
            </w:rPr>
            <w:t>7</w:t>
          </w:r>
          <w:r>
            <w:rPr>
              <w:rFonts w:hint="eastAsia" w:ascii="仿宋" w:hAnsi="仿宋" w:eastAsia="仿宋" w:cs="仿宋"/>
              <w:color w:val="auto"/>
            </w:rPr>
            <w:tab/>
          </w:r>
          <w:r>
            <w:rPr>
              <w:rStyle w:val="58"/>
              <w:rFonts w:hint="eastAsia" w:ascii="仿宋" w:hAnsi="仿宋" w:eastAsia="仿宋" w:cs="仿宋"/>
              <w:color w:val="auto"/>
            </w:rPr>
            <w:t>评标</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_Toc88731923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"_Toc88731924" </w:instrText>
          </w:r>
          <w:r>
            <w:rPr>
              <w:rFonts w:hint="eastAsia" w:ascii="仿宋" w:hAnsi="仿宋" w:eastAsia="仿宋" w:cs="仿宋"/>
              <w:color w:val="auto"/>
            </w:rPr>
            <w:fldChar w:fldCharType="separate"/>
          </w:r>
          <w:r>
            <w:rPr>
              <w:rStyle w:val="58"/>
              <w:rFonts w:hint="eastAsia" w:ascii="仿宋" w:hAnsi="仿宋" w:eastAsia="仿宋" w:cs="仿宋"/>
              <w:color w:val="auto"/>
            </w:rPr>
            <w:t>7.1</w:t>
          </w:r>
          <w:r>
            <w:rPr>
              <w:rFonts w:hint="eastAsia" w:ascii="仿宋" w:hAnsi="仿宋" w:eastAsia="仿宋" w:cs="仿宋"/>
              <w:color w:val="auto"/>
              <w:szCs w:val="22"/>
            </w:rPr>
            <w:tab/>
          </w:r>
          <w:r>
            <w:rPr>
              <w:rStyle w:val="58"/>
              <w:rFonts w:hint="eastAsia" w:ascii="仿宋" w:hAnsi="仿宋" w:eastAsia="仿宋" w:cs="仿宋"/>
              <w:color w:val="auto"/>
            </w:rPr>
            <w:t>评标委员会</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_Toc88731924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"_Toc88731925" </w:instrText>
          </w:r>
          <w:r>
            <w:rPr>
              <w:rFonts w:hint="eastAsia" w:ascii="仿宋" w:hAnsi="仿宋" w:eastAsia="仿宋" w:cs="仿宋"/>
              <w:color w:val="auto"/>
            </w:rPr>
            <w:fldChar w:fldCharType="separate"/>
          </w:r>
          <w:r>
            <w:rPr>
              <w:rStyle w:val="58"/>
              <w:rFonts w:hint="eastAsia" w:ascii="仿宋" w:hAnsi="仿宋" w:eastAsia="仿宋" w:cs="仿宋"/>
              <w:color w:val="auto"/>
            </w:rPr>
            <w:t>7.2</w:t>
          </w:r>
          <w:r>
            <w:rPr>
              <w:rFonts w:hint="eastAsia" w:ascii="仿宋" w:hAnsi="仿宋" w:eastAsia="仿宋" w:cs="仿宋"/>
              <w:color w:val="auto"/>
              <w:szCs w:val="22"/>
            </w:rPr>
            <w:tab/>
          </w:r>
          <w:r>
            <w:rPr>
              <w:rStyle w:val="58"/>
              <w:rFonts w:hint="eastAsia" w:ascii="仿宋" w:hAnsi="仿宋" w:eastAsia="仿宋" w:cs="仿宋"/>
              <w:color w:val="auto"/>
            </w:rPr>
            <w:t>评标原则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_Toc88731925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"_Toc88731926" </w:instrText>
          </w:r>
          <w:r>
            <w:rPr>
              <w:rFonts w:hint="eastAsia" w:ascii="仿宋" w:hAnsi="仿宋" w:eastAsia="仿宋" w:cs="仿宋"/>
              <w:color w:val="auto"/>
            </w:rPr>
            <w:fldChar w:fldCharType="separate"/>
          </w:r>
          <w:r>
            <w:rPr>
              <w:rStyle w:val="58"/>
              <w:rFonts w:hint="eastAsia" w:ascii="仿宋" w:hAnsi="仿宋" w:eastAsia="仿宋" w:cs="仿宋"/>
              <w:color w:val="auto"/>
            </w:rPr>
            <w:t>7.3</w:t>
          </w:r>
          <w:r>
            <w:rPr>
              <w:rFonts w:hint="eastAsia" w:ascii="仿宋" w:hAnsi="仿宋" w:eastAsia="仿宋" w:cs="仿宋"/>
              <w:color w:val="auto"/>
              <w:szCs w:val="22"/>
            </w:rPr>
            <w:tab/>
          </w:r>
          <w:r>
            <w:rPr>
              <w:rStyle w:val="58"/>
              <w:rFonts w:hint="eastAsia" w:ascii="仿宋" w:hAnsi="仿宋" w:eastAsia="仿宋" w:cs="仿宋"/>
              <w:color w:val="auto"/>
            </w:rPr>
            <w:t>评标方法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_Toc88731926 \h </w:instrText>
          </w:r>
          <w:r>
            <w:rPr>
              <w:rFonts w:hint="eastAsia" w:ascii="仿宋" w:hAnsi="仿宋" w:eastAsia="仿宋" w:cs="仿宋"/>
              <w:color w:val="auto"/>
            </w:rPr>
            <w:fldChar w:fldCharType="separate"/>
          </w:r>
          <w:r>
            <w:rPr>
              <w:rFonts w:hint="eastAsia" w:ascii="仿宋" w:hAnsi="仿宋" w:eastAsia="仿宋" w:cs="仿宋"/>
              <w:color w:val="auto"/>
            </w:rPr>
            <w:t>24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"_Toc88731927" </w:instrText>
          </w:r>
          <w:r>
            <w:rPr>
              <w:rFonts w:hint="eastAsia" w:ascii="仿宋" w:hAnsi="仿宋" w:eastAsia="仿宋" w:cs="仿宋"/>
              <w:color w:val="auto"/>
            </w:rPr>
            <w:fldChar w:fldCharType="separate"/>
          </w:r>
          <w:r>
            <w:rPr>
              <w:rStyle w:val="58"/>
              <w:rFonts w:hint="eastAsia" w:ascii="仿宋" w:hAnsi="仿宋" w:eastAsia="仿宋" w:cs="仿宋"/>
              <w:color w:val="auto"/>
            </w:rPr>
            <w:t>7.4</w:t>
          </w:r>
          <w:r>
            <w:rPr>
              <w:rFonts w:hint="eastAsia" w:ascii="仿宋" w:hAnsi="仿宋" w:eastAsia="仿宋" w:cs="仿宋"/>
              <w:color w:val="auto"/>
              <w:szCs w:val="22"/>
            </w:rPr>
            <w:tab/>
          </w:r>
          <w:r>
            <w:rPr>
              <w:rStyle w:val="58"/>
              <w:rFonts w:hint="eastAsia" w:ascii="仿宋" w:hAnsi="仿宋" w:eastAsia="仿宋" w:cs="仿宋"/>
              <w:color w:val="auto"/>
            </w:rPr>
            <w:t>中标候选人推荐原则</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_Toc88731927 \h </w:instrText>
          </w:r>
          <w:r>
            <w:rPr>
              <w:rFonts w:hint="eastAsia" w:ascii="仿宋" w:hAnsi="仿宋" w:eastAsia="仿宋" w:cs="仿宋"/>
              <w:color w:val="auto"/>
            </w:rPr>
            <w:fldChar w:fldCharType="separate"/>
          </w:r>
          <w:r>
            <w:rPr>
              <w:rFonts w:hint="eastAsia" w:ascii="仿宋" w:hAnsi="仿宋" w:eastAsia="仿宋" w:cs="仿宋"/>
              <w:color w:val="auto"/>
            </w:rPr>
            <w:t>25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"_Toc88731928" </w:instrText>
          </w:r>
          <w:r>
            <w:rPr>
              <w:rFonts w:hint="eastAsia" w:ascii="仿宋" w:hAnsi="仿宋" w:eastAsia="仿宋" w:cs="仿宋"/>
              <w:color w:val="auto"/>
            </w:rPr>
            <w:fldChar w:fldCharType="separate"/>
          </w:r>
          <w:r>
            <w:rPr>
              <w:rStyle w:val="58"/>
              <w:rFonts w:hint="eastAsia" w:ascii="仿宋" w:hAnsi="仿宋" w:eastAsia="仿宋" w:cs="仿宋"/>
              <w:color w:val="auto"/>
            </w:rPr>
            <w:t>7.5</w:t>
          </w:r>
          <w:r>
            <w:rPr>
              <w:rFonts w:hint="eastAsia" w:ascii="仿宋" w:hAnsi="仿宋" w:eastAsia="仿宋" w:cs="仿宋"/>
              <w:color w:val="auto"/>
              <w:szCs w:val="22"/>
            </w:rPr>
            <w:tab/>
          </w:r>
          <w:r>
            <w:rPr>
              <w:rStyle w:val="58"/>
              <w:rFonts w:hint="eastAsia" w:ascii="仿宋" w:hAnsi="仿宋" w:eastAsia="仿宋" w:cs="仿宋"/>
              <w:color w:val="auto"/>
            </w:rPr>
            <w:t>评标报告</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_Toc88731928 \h </w:instrText>
          </w:r>
          <w:r>
            <w:rPr>
              <w:rFonts w:hint="eastAsia" w:ascii="仿宋" w:hAnsi="仿宋" w:eastAsia="仿宋" w:cs="仿宋"/>
              <w:color w:val="auto"/>
            </w:rPr>
            <w:fldChar w:fldCharType="separate"/>
          </w:r>
          <w:r>
            <w:rPr>
              <w:rFonts w:hint="eastAsia" w:ascii="仿宋" w:hAnsi="仿宋" w:eastAsia="仿宋" w:cs="仿宋"/>
              <w:color w:val="auto"/>
            </w:rPr>
            <w:t>25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"_Toc88731929" </w:instrText>
          </w:r>
          <w:r>
            <w:rPr>
              <w:rFonts w:hint="eastAsia" w:ascii="仿宋" w:hAnsi="仿宋" w:eastAsia="仿宋" w:cs="仿宋"/>
              <w:color w:val="auto"/>
            </w:rPr>
            <w:fldChar w:fldCharType="separate"/>
          </w:r>
          <w:r>
            <w:rPr>
              <w:rStyle w:val="58"/>
              <w:rFonts w:hint="eastAsia" w:ascii="仿宋" w:hAnsi="仿宋" w:eastAsia="仿宋" w:cs="仿宋"/>
              <w:color w:val="auto"/>
            </w:rPr>
            <w:t>7.6</w:t>
          </w:r>
          <w:r>
            <w:rPr>
              <w:rFonts w:hint="eastAsia" w:ascii="仿宋" w:hAnsi="仿宋" w:eastAsia="仿宋" w:cs="仿宋"/>
              <w:color w:val="auto"/>
              <w:szCs w:val="22"/>
            </w:rPr>
            <w:tab/>
          </w:r>
          <w:r>
            <w:rPr>
              <w:rStyle w:val="58"/>
              <w:rFonts w:hint="eastAsia" w:ascii="仿宋" w:hAnsi="仿宋" w:eastAsia="仿宋" w:cs="仿宋"/>
              <w:color w:val="auto"/>
            </w:rPr>
            <w:t>中标</w:t>
          </w:r>
          <w:r>
            <w:rPr>
              <w:rFonts w:hint="eastAsia" w:ascii="仿宋" w:hAnsi="仿宋" w:eastAsia="仿宋" w:cs="仿宋"/>
              <w:color w:val="auto"/>
            </w:rPr>
            <w:tab/>
          </w:r>
          <w:r>
            <w:rPr>
              <w:rFonts w:hint="eastAsia" w:ascii="仿宋" w:hAnsi="仿宋" w:eastAsia="仿宋" w:cs="仿宋"/>
              <w:color w:val="auto"/>
              <w:lang w:val="en-US" w:eastAsia="zh-CN"/>
            </w:rPr>
            <w:t>.</w:t>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_Toc88731929 \h </w:instrText>
          </w:r>
          <w:r>
            <w:rPr>
              <w:rFonts w:hint="eastAsia" w:ascii="仿宋" w:hAnsi="仿宋" w:eastAsia="仿宋" w:cs="仿宋"/>
              <w:color w:val="auto"/>
            </w:rPr>
            <w:fldChar w:fldCharType="separate"/>
          </w:r>
          <w:r>
            <w:rPr>
              <w:rFonts w:hint="eastAsia" w:ascii="仿宋" w:hAnsi="仿宋" w:eastAsia="仿宋" w:cs="仿宋"/>
              <w:color w:val="auto"/>
            </w:rPr>
            <w:t>25</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84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"_Toc88731930" </w:instrText>
          </w:r>
          <w:r>
            <w:rPr>
              <w:rFonts w:hint="eastAsia" w:ascii="仿宋" w:hAnsi="仿宋" w:eastAsia="仿宋" w:cs="仿宋"/>
              <w:color w:val="auto"/>
            </w:rPr>
            <w:fldChar w:fldCharType="separate"/>
          </w:r>
          <w:r>
            <w:rPr>
              <w:rStyle w:val="58"/>
              <w:rFonts w:hint="eastAsia" w:ascii="仿宋" w:hAnsi="仿宋" w:eastAsia="仿宋" w:cs="仿宋"/>
              <w:color w:val="auto"/>
            </w:rPr>
            <w:t>8</w:t>
          </w:r>
          <w:r>
            <w:rPr>
              <w:rFonts w:hint="eastAsia" w:ascii="仿宋" w:hAnsi="仿宋" w:eastAsia="仿宋" w:cs="仿宋"/>
              <w:color w:val="auto"/>
            </w:rPr>
            <w:tab/>
          </w:r>
          <w:r>
            <w:rPr>
              <w:rStyle w:val="58"/>
              <w:rFonts w:hint="eastAsia" w:ascii="仿宋" w:hAnsi="仿宋" w:eastAsia="仿宋" w:cs="仿宋"/>
              <w:color w:val="auto"/>
            </w:rPr>
            <w:t>合同签订</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_Toc88731930 \h </w:instrText>
          </w:r>
          <w:r>
            <w:rPr>
              <w:rFonts w:hint="eastAsia" w:ascii="仿宋" w:hAnsi="仿宋" w:eastAsia="仿宋" w:cs="仿宋"/>
              <w:color w:val="auto"/>
            </w:rPr>
            <w:fldChar w:fldCharType="separate"/>
          </w:r>
          <w:r>
            <w:rPr>
              <w:rFonts w:hint="eastAsia" w:ascii="仿宋" w:hAnsi="仿宋" w:eastAsia="仿宋" w:cs="仿宋"/>
              <w:color w:val="auto"/>
            </w:rPr>
            <w:t>26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"_Toc88731931" </w:instrText>
          </w:r>
          <w:r>
            <w:rPr>
              <w:rFonts w:hint="eastAsia" w:ascii="仿宋" w:hAnsi="仿宋" w:eastAsia="仿宋" w:cs="仿宋"/>
              <w:color w:val="auto"/>
            </w:rPr>
            <w:fldChar w:fldCharType="separate"/>
          </w:r>
          <w:r>
            <w:rPr>
              <w:rStyle w:val="58"/>
              <w:rFonts w:hint="eastAsia" w:ascii="仿宋" w:hAnsi="仿宋" w:eastAsia="仿宋" w:cs="仿宋"/>
              <w:color w:val="auto"/>
            </w:rPr>
            <w:t>8.1</w:t>
          </w:r>
          <w:r>
            <w:rPr>
              <w:rFonts w:hint="eastAsia" w:ascii="仿宋" w:hAnsi="仿宋" w:eastAsia="仿宋" w:cs="仿宋"/>
              <w:color w:val="auto"/>
              <w:szCs w:val="22"/>
            </w:rPr>
            <w:tab/>
          </w:r>
          <w:r>
            <w:rPr>
              <w:rStyle w:val="58"/>
              <w:rFonts w:hint="eastAsia" w:ascii="仿宋" w:hAnsi="仿宋" w:eastAsia="仿宋" w:cs="仿宋"/>
              <w:color w:val="auto"/>
            </w:rPr>
            <w:t>履约保证金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_Toc88731931 \h </w:instrText>
          </w:r>
          <w:r>
            <w:rPr>
              <w:rFonts w:hint="eastAsia" w:ascii="仿宋" w:hAnsi="仿宋" w:eastAsia="仿宋" w:cs="仿宋"/>
              <w:color w:val="auto"/>
            </w:rPr>
            <w:fldChar w:fldCharType="separate"/>
          </w:r>
          <w:r>
            <w:rPr>
              <w:rFonts w:hint="eastAsia" w:ascii="仿宋" w:hAnsi="仿宋" w:eastAsia="仿宋" w:cs="仿宋"/>
              <w:color w:val="auto"/>
            </w:rPr>
            <w:t>26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"_Toc88731932" </w:instrText>
          </w:r>
          <w:r>
            <w:rPr>
              <w:rFonts w:hint="eastAsia" w:ascii="仿宋" w:hAnsi="仿宋" w:eastAsia="仿宋" w:cs="仿宋"/>
              <w:color w:val="auto"/>
            </w:rPr>
            <w:fldChar w:fldCharType="separate"/>
          </w:r>
          <w:r>
            <w:rPr>
              <w:rStyle w:val="58"/>
              <w:rFonts w:hint="eastAsia" w:ascii="仿宋" w:hAnsi="仿宋" w:eastAsia="仿宋" w:cs="仿宋"/>
              <w:color w:val="auto"/>
            </w:rPr>
            <w:t>8.2</w:t>
          </w:r>
          <w:r>
            <w:rPr>
              <w:rFonts w:hint="eastAsia" w:ascii="仿宋" w:hAnsi="仿宋" w:eastAsia="仿宋" w:cs="仿宋"/>
              <w:color w:val="auto"/>
              <w:szCs w:val="22"/>
            </w:rPr>
            <w:tab/>
          </w:r>
          <w:r>
            <w:rPr>
              <w:rStyle w:val="58"/>
              <w:rFonts w:hint="eastAsia" w:ascii="仿宋" w:hAnsi="仿宋" w:eastAsia="仿宋" w:cs="仿宋"/>
              <w:color w:val="auto"/>
            </w:rPr>
            <w:t>合同签订</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_Toc88731932 \h </w:instrText>
          </w:r>
          <w:r>
            <w:rPr>
              <w:rFonts w:hint="eastAsia" w:ascii="仿宋" w:hAnsi="仿宋" w:eastAsia="仿宋" w:cs="仿宋"/>
              <w:color w:val="auto"/>
            </w:rPr>
            <w:fldChar w:fldCharType="separate"/>
          </w:r>
          <w:r>
            <w:rPr>
              <w:rFonts w:hint="eastAsia" w:ascii="仿宋" w:hAnsi="仿宋" w:eastAsia="仿宋" w:cs="仿宋"/>
              <w:color w:val="auto"/>
            </w:rPr>
            <w:t>26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84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"_Toc88731933" </w:instrText>
          </w:r>
          <w:r>
            <w:rPr>
              <w:rFonts w:hint="eastAsia" w:ascii="仿宋" w:hAnsi="仿宋" w:eastAsia="仿宋" w:cs="仿宋"/>
              <w:color w:val="auto"/>
            </w:rPr>
            <w:fldChar w:fldCharType="separate"/>
          </w:r>
          <w:r>
            <w:rPr>
              <w:rStyle w:val="58"/>
              <w:rFonts w:hint="eastAsia" w:ascii="仿宋" w:hAnsi="仿宋" w:eastAsia="仿宋" w:cs="仿宋"/>
              <w:color w:val="auto"/>
            </w:rPr>
            <w:t>9</w:t>
          </w:r>
          <w:r>
            <w:rPr>
              <w:rFonts w:hint="eastAsia" w:ascii="仿宋" w:hAnsi="仿宋" w:eastAsia="仿宋" w:cs="仿宋"/>
              <w:color w:val="auto"/>
            </w:rPr>
            <w:tab/>
          </w:r>
          <w:r>
            <w:rPr>
              <w:rStyle w:val="58"/>
              <w:rFonts w:hint="eastAsia" w:ascii="仿宋" w:hAnsi="仿宋" w:eastAsia="仿宋" w:cs="仿宋"/>
              <w:color w:val="auto"/>
            </w:rPr>
            <w:t>招标代理服务费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_Toc88731933 \h </w:instrText>
          </w:r>
          <w:r>
            <w:rPr>
              <w:rFonts w:hint="eastAsia" w:ascii="仿宋" w:hAnsi="仿宋" w:eastAsia="仿宋" w:cs="仿宋"/>
              <w:color w:val="auto"/>
            </w:rPr>
            <w:fldChar w:fldCharType="separate"/>
          </w:r>
          <w:r>
            <w:rPr>
              <w:rFonts w:hint="eastAsia" w:ascii="仿宋" w:hAnsi="仿宋" w:eastAsia="仿宋" w:cs="仿宋"/>
              <w:color w:val="auto"/>
            </w:rPr>
            <w:t>26</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126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"_Toc88731934" </w:instrText>
          </w:r>
          <w:r>
            <w:rPr>
              <w:rFonts w:hint="eastAsia" w:ascii="仿宋" w:hAnsi="仿宋" w:eastAsia="仿宋" w:cs="仿宋"/>
              <w:color w:val="auto"/>
            </w:rPr>
            <w:fldChar w:fldCharType="separate"/>
          </w:r>
          <w:r>
            <w:rPr>
              <w:rStyle w:val="58"/>
              <w:rFonts w:hint="eastAsia" w:ascii="仿宋" w:hAnsi="仿宋" w:eastAsia="仿宋" w:cs="仿宋"/>
              <w:color w:val="auto"/>
            </w:rPr>
            <w:t>10</w:t>
          </w:r>
          <w:r>
            <w:rPr>
              <w:rFonts w:hint="eastAsia" w:ascii="仿宋" w:hAnsi="仿宋" w:eastAsia="仿宋" w:cs="仿宋"/>
              <w:color w:val="auto"/>
            </w:rPr>
            <w:tab/>
          </w:r>
          <w:r>
            <w:rPr>
              <w:rStyle w:val="58"/>
              <w:rFonts w:hint="eastAsia" w:ascii="仿宋" w:hAnsi="仿宋" w:eastAsia="仿宋" w:cs="仿宋"/>
              <w:color w:val="auto"/>
            </w:rPr>
            <w:t>纪律和监督</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_Toc88731934 \h </w:instrText>
          </w:r>
          <w:r>
            <w:rPr>
              <w:rFonts w:hint="eastAsia" w:ascii="仿宋" w:hAnsi="仿宋" w:eastAsia="仿宋" w:cs="仿宋"/>
              <w:color w:val="auto"/>
            </w:rPr>
            <w:fldChar w:fldCharType="separate"/>
          </w:r>
          <w:r>
            <w:rPr>
              <w:rFonts w:hint="eastAsia" w:ascii="仿宋" w:hAnsi="仿宋" w:eastAsia="仿宋" w:cs="仿宋"/>
              <w:color w:val="auto"/>
            </w:rPr>
            <w:t>27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"_Toc88731935" </w:instrText>
          </w:r>
          <w:r>
            <w:rPr>
              <w:rFonts w:hint="eastAsia" w:ascii="仿宋" w:hAnsi="仿宋" w:eastAsia="仿宋" w:cs="仿宋"/>
              <w:color w:val="auto"/>
            </w:rPr>
            <w:fldChar w:fldCharType="separate"/>
          </w:r>
          <w:r>
            <w:rPr>
              <w:rStyle w:val="58"/>
              <w:rFonts w:hint="eastAsia" w:ascii="仿宋" w:hAnsi="仿宋" w:eastAsia="仿宋" w:cs="仿宋"/>
              <w:color w:val="auto"/>
            </w:rPr>
            <w:t>10.1</w:t>
          </w:r>
          <w:r>
            <w:rPr>
              <w:rFonts w:hint="eastAsia" w:ascii="仿宋" w:hAnsi="仿宋" w:eastAsia="仿宋" w:cs="仿宋"/>
              <w:color w:val="auto"/>
              <w:szCs w:val="22"/>
            </w:rPr>
            <w:tab/>
          </w:r>
          <w:r>
            <w:rPr>
              <w:rStyle w:val="58"/>
              <w:rFonts w:hint="eastAsia" w:ascii="仿宋" w:hAnsi="仿宋" w:eastAsia="仿宋" w:cs="仿宋"/>
              <w:color w:val="auto"/>
            </w:rPr>
            <w:t>对采购人的纪律要求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_Toc88731935 \h </w:instrText>
          </w:r>
          <w:r>
            <w:rPr>
              <w:rFonts w:hint="eastAsia" w:ascii="仿宋" w:hAnsi="仿宋" w:eastAsia="仿宋" w:cs="仿宋"/>
              <w:color w:val="auto"/>
            </w:rPr>
            <w:fldChar w:fldCharType="separate"/>
          </w:r>
          <w:r>
            <w:rPr>
              <w:rFonts w:hint="eastAsia" w:ascii="仿宋" w:hAnsi="仿宋" w:eastAsia="仿宋" w:cs="仿宋"/>
              <w:color w:val="auto"/>
            </w:rPr>
            <w:t>27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"_Toc88731936" </w:instrText>
          </w:r>
          <w:r>
            <w:rPr>
              <w:rFonts w:hint="eastAsia" w:ascii="仿宋" w:hAnsi="仿宋" w:eastAsia="仿宋" w:cs="仿宋"/>
              <w:color w:val="auto"/>
            </w:rPr>
            <w:fldChar w:fldCharType="separate"/>
          </w:r>
          <w:r>
            <w:rPr>
              <w:rStyle w:val="58"/>
              <w:rFonts w:hint="eastAsia" w:ascii="仿宋" w:hAnsi="仿宋" w:eastAsia="仿宋" w:cs="仿宋"/>
              <w:color w:val="auto"/>
            </w:rPr>
            <w:t>10.2</w:t>
          </w:r>
          <w:r>
            <w:rPr>
              <w:rFonts w:hint="eastAsia" w:ascii="仿宋" w:hAnsi="仿宋" w:eastAsia="仿宋" w:cs="仿宋"/>
              <w:color w:val="auto"/>
              <w:szCs w:val="22"/>
            </w:rPr>
            <w:tab/>
          </w:r>
          <w:r>
            <w:rPr>
              <w:rStyle w:val="58"/>
              <w:rFonts w:hint="eastAsia" w:ascii="仿宋" w:hAnsi="仿宋" w:eastAsia="仿宋" w:cs="仿宋"/>
              <w:color w:val="auto"/>
            </w:rPr>
            <w:t>对投标人的纪律要求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_Toc88731936 \h </w:instrText>
          </w:r>
          <w:r>
            <w:rPr>
              <w:rFonts w:hint="eastAsia" w:ascii="仿宋" w:hAnsi="仿宋" w:eastAsia="仿宋" w:cs="仿宋"/>
              <w:color w:val="auto"/>
            </w:rPr>
            <w:fldChar w:fldCharType="separate"/>
          </w:r>
          <w:r>
            <w:rPr>
              <w:rFonts w:hint="eastAsia" w:ascii="仿宋" w:hAnsi="仿宋" w:eastAsia="仿宋" w:cs="仿宋"/>
              <w:color w:val="auto"/>
            </w:rPr>
            <w:t>27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"_Toc88731937" </w:instrText>
          </w:r>
          <w:r>
            <w:rPr>
              <w:rFonts w:hint="eastAsia" w:ascii="仿宋" w:hAnsi="仿宋" w:eastAsia="仿宋" w:cs="仿宋"/>
              <w:color w:val="auto"/>
            </w:rPr>
            <w:fldChar w:fldCharType="separate"/>
          </w:r>
          <w:r>
            <w:rPr>
              <w:rStyle w:val="58"/>
              <w:rFonts w:hint="eastAsia" w:ascii="仿宋" w:hAnsi="仿宋" w:eastAsia="仿宋" w:cs="仿宋"/>
              <w:color w:val="auto"/>
            </w:rPr>
            <w:t>10.3</w:t>
          </w:r>
          <w:r>
            <w:rPr>
              <w:rFonts w:hint="eastAsia" w:ascii="仿宋" w:hAnsi="仿宋" w:eastAsia="仿宋" w:cs="仿宋"/>
              <w:color w:val="auto"/>
              <w:szCs w:val="22"/>
            </w:rPr>
            <w:tab/>
          </w:r>
          <w:r>
            <w:rPr>
              <w:rStyle w:val="58"/>
              <w:rFonts w:hint="eastAsia" w:ascii="仿宋" w:hAnsi="仿宋" w:eastAsia="仿宋" w:cs="仿宋"/>
              <w:color w:val="auto"/>
            </w:rPr>
            <w:t>对评标委员会成员的纪律要求</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_Toc88731937 \h </w:instrText>
          </w:r>
          <w:r>
            <w:rPr>
              <w:rFonts w:hint="eastAsia" w:ascii="仿宋" w:hAnsi="仿宋" w:eastAsia="仿宋" w:cs="仿宋"/>
              <w:color w:val="auto"/>
            </w:rPr>
            <w:fldChar w:fldCharType="separate"/>
          </w:r>
          <w:r>
            <w:rPr>
              <w:rFonts w:hint="eastAsia" w:ascii="仿宋" w:hAnsi="仿宋" w:eastAsia="仿宋" w:cs="仿宋"/>
              <w:color w:val="auto"/>
            </w:rPr>
            <w:t>27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27"/>
            <w:tabs>
              <w:tab w:val="left" w:pos="1680"/>
              <w:tab w:val="right" w:leader="dot" w:pos="8296"/>
            </w:tabs>
            <w:spacing w:line="300" w:lineRule="exact"/>
            <w:rPr>
              <w:rFonts w:hint="eastAsia" w:ascii="仿宋" w:hAnsi="仿宋" w:eastAsia="仿宋" w:cs="仿宋"/>
              <w:color w:val="auto"/>
              <w:szCs w:val="22"/>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"_Toc88731938" </w:instrText>
          </w:r>
          <w:r>
            <w:rPr>
              <w:rFonts w:hint="eastAsia" w:ascii="仿宋" w:hAnsi="仿宋" w:eastAsia="仿宋" w:cs="仿宋"/>
              <w:color w:val="auto"/>
            </w:rPr>
            <w:fldChar w:fldCharType="separate"/>
          </w:r>
          <w:r>
            <w:rPr>
              <w:rStyle w:val="58"/>
              <w:rFonts w:hint="eastAsia" w:ascii="仿宋" w:hAnsi="仿宋" w:eastAsia="仿宋" w:cs="仿宋"/>
              <w:color w:val="auto"/>
            </w:rPr>
            <w:t>10.4</w:t>
          </w:r>
          <w:r>
            <w:rPr>
              <w:rFonts w:hint="eastAsia" w:ascii="仿宋" w:hAnsi="仿宋" w:eastAsia="仿宋" w:cs="仿宋"/>
              <w:color w:val="auto"/>
              <w:szCs w:val="22"/>
            </w:rPr>
            <w:tab/>
          </w:r>
          <w:r>
            <w:rPr>
              <w:rStyle w:val="58"/>
              <w:rFonts w:hint="eastAsia" w:ascii="仿宋" w:hAnsi="仿宋" w:eastAsia="仿宋" w:cs="仿宋"/>
              <w:color w:val="auto"/>
            </w:rPr>
            <w:t>质疑及投诉</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_Toc88731938 \h </w:instrText>
          </w:r>
          <w:r>
            <w:rPr>
              <w:rFonts w:hint="eastAsia" w:ascii="仿宋" w:hAnsi="仿宋" w:eastAsia="仿宋" w:cs="仿宋"/>
              <w:color w:val="auto"/>
            </w:rPr>
            <w:fldChar w:fldCharType="separate"/>
          </w:r>
          <w:r>
            <w:rPr>
              <w:rFonts w:hint="eastAsia" w:ascii="仿宋" w:hAnsi="仿宋" w:eastAsia="仿宋" w:cs="仿宋"/>
              <w:color w:val="auto"/>
            </w:rPr>
            <w:t>27</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126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"_Toc88731939" </w:instrText>
          </w:r>
          <w:r>
            <w:rPr>
              <w:rFonts w:hint="eastAsia" w:ascii="仿宋" w:hAnsi="仿宋" w:eastAsia="仿宋" w:cs="仿宋"/>
              <w:color w:val="auto"/>
            </w:rPr>
            <w:fldChar w:fldCharType="separate"/>
          </w:r>
          <w:r>
            <w:rPr>
              <w:rStyle w:val="58"/>
              <w:rFonts w:hint="eastAsia" w:ascii="仿宋" w:hAnsi="仿宋" w:eastAsia="仿宋" w:cs="仿宋"/>
              <w:color w:val="auto"/>
            </w:rPr>
            <w:t>11</w:t>
          </w:r>
          <w:r>
            <w:rPr>
              <w:rFonts w:hint="eastAsia" w:ascii="仿宋" w:hAnsi="仿宋" w:eastAsia="仿宋" w:cs="仿宋"/>
              <w:color w:val="auto"/>
            </w:rPr>
            <w:tab/>
          </w:r>
          <w:r>
            <w:rPr>
              <w:rStyle w:val="58"/>
              <w:rFonts w:hint="eastAsia" w:ascii="仿宋" w:hAnsi="仿宋" w:eastAsia="仿宋" w:cs="仿宋"/>
              <w:color w:val="auto"/>
            </w:rPr>
            <w:t>需要补充的其他内容</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_Toc88731939 \h </w:instrText>
          </w:r>
          <w:r>
            <w:rPr>
              <w:rFonts w:hint="eastAsia" w:ascii="仿宋" w:hAnsi="仿宋" w:eastAsia="仿宋" w:cs="仿宋"/>
              <w:color w:val="auto"/>
            </w:rPr>
            <w:fldChar w:fldCharType="separate"/>
          </w:r>
          <w:r>
            <w:rPr>
              <w:rFonts w:hint="eastAsia" w:ascii="仿宋" w:hAnsi="仿宋" w:eastAsia="仿宋" w:cs="仿宋"/>
              <w:color w:val="auto"/>
            </w:rPr>
            <w:t>28</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126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"_Toc88731940" </w:instrText>
          </w:r>
          <w:r>
            <w:rPr>
              <w:rFonts w:hint="eastAsia" w:ascii="仿宋" w:hAnsi="仿宋" w:eastAsia="仿宋" w:cs="仿宋"/>
              <w:color w:val="auto"/>
            </w:rPr>
            <w:fldChar w:fldCharType="separate"/>
          </w:r>
          <w:r>
            <w:rPr>
              <w:rStyle w:val="58"/>
              <w:rFonts w:hint="eastAsia" w:ascii="仿宋" w:hAnsi="仿宋" w:eastAsia="仿宋" w:cs="仿宋"/>
              <w:color w:val="auto"/>
            </w:rPr>
            <w:t>12</w:t>
          </w:r>
          <w:r>
            <w:rPr>
              <w:rFonts w:hint="eastAsia" w:ascii="仿宋" w:hAnsi="仿宋" w:eastAsia="仿宋" w:cs="仿宋"/>
              <w:color w:val="auto"/>
            </w:rPr>
            <w:tab/>
          </w:r>
          <w:r>
            <w:rPr>
              <w:rStyle w:val="58"/>
              <w:rFonts w:hint="eastAsia" w:ascii="仿宋" w:hAnsi="仿宋" w:eastAsia="仿宋" w:cs="仿宋"/>
              <w:color w:val="auto"/>
            </w:rPr>
            <w:t>踏勘现场</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_Toc88731940 \h </w:instrText>
          </w:r>
          <w:r>
            <w:rPr>
              <w:rFonts w:hint="eastAsia" w:ascii="仿宋" w:hAnsi="仿宋" w:eastAsia="仿宋" w:cs="仿宋"/>
              <w:color w:val="auto"/>
            </w:rPr>
            <w:fldChar w:fldCharType="separate"/>
          </w:r>
          <w:r>
            <w:rPr>
              <w:rFonts w:hint="eastAsia" w:ascii="仿宋" w:hAnsi="仿宋" w:eastAsia="仿宋" w:cs="仿宋"/>
              <w:color w:val="auto"/>
            </w:rPr>
            <w:t>29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126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"_Toc88731941" </w:instrText>
          </w:r>
          <w:r>
            <w:rPr>
              <w:rFonts w:hint="eastAsia" w:ascii="仿宋" w:hAnsi="仿宋" w:eastAsia="仿宋" w:cs="仿宋"/>
              <w:color w:val="auto"/>
            </w:rPr>
            <w:fldChar w:fldCharType="separate"/>
          </w:r>
          <w:r>
            <w:rPr>
              <w:rStyle w:val="58"/>
              <w:rFonts w:hint="eastAsia" w:ascii="仿宋" w:hAnsi="仿宋" w:eastAsia="仿宋" w:cs="仿宋"/>
              <w:color w:val="auto"/>
            </w:rPr>
            <w:t>13</w:t>
          </w:r>
          <w:r>
            <w:rPr>
              <w:rFonts w:hint="eastAsia" w:ascii="仿宋" w:hAnsi="仿宋" w:eastAsia="仿宋" w:cs="仿宋"/>
              <w:color w:val="auto"/>
            </w:rPr>
            <w:tab/>
          </w:r>
          <w:r>
            <w:rPr>
              <w:rStyle w:val="58"/>
              <w:rFonts w:hint="eastAsia" w:ascii="仿宋" w:hAnsi="仿宋" w:eastAsia="仿宋" w:cs="仿宋"/>
              <w:color w:val="auto"/>
            </w:rPr>
            <w:t>答疑</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_Toc88731941 \h </w:instrText>
          </w:r>
          <w:r>
            <w:rPr>
              <w:rFonts w:hint="eastAsia" w:ascii="仿宋" w:hAnsi="仿宋" w:eastAsia="仿宋" w:cs="仿宋"/>
              <w:color w:val="auto"/>
            </w:rPr>
            <w:fldChar w:fldCharType="separate"/>
          </w:r>
          <w:r>
            <w:rPr>
              <w:rFonts w:hint="eastAsia" w:ascii="仿宋" w:hAnsi="仿宋" w:eastAsia="仿宋" w:cs="仿宋"/>
              <w:color w:val="auto"/>
            </w:rPr>
            <w:t>29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126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"_Toc88731942" </w:instrText>
          </w:r>
          <w:r>
            <w:rPr>
              <w:rFonts w:hint="eastAsia" w:ascii="仿宋" w:hAnsi="仿宋" w:eastAsia="仿宋" w:cs="仿宋"/>
              <w:color w:val="auto"/>
            </w:rPr>
            <w:fldChar w:fldCharType="separate"/>
          </w:r>
          <w:r>
            <w:rPr>
              <w:rStyle w:val="58"/>
              <w:rFonts w:hint="eastAsia" w:ascii="仿宋" w:hAnsi="仿宋" w:eastAsia="仿宋" w:cs="仿宋"/>
              <w:color w:val="auto"/>
            </w:rPr>
            <w:t>14</w:t>
          </w:r>
          <w:r>
            <w:rPr>
              <w:rFonts w:hint="eastAsia" w:ascii="仿宋" w:hAnsi="仿宋" w:eastAsia="仿宋" w:cs="仿宋"/>
              <w:color w:val="auto"/>
            </w:rPr>
            <w:tab/>
          </w:r>
          <w:r>
            <w:rPr>
              <w:rStyle w:val="58"/>
              <w:rFonts w:hint="eastAsia" w:ascii="仿宋" w:hAnsi="仿宋" w:eastAsia="仿宋" w:cs="仿宋"/>
              <w:color w:val="auto"/>
            </w:rPr>
            <w:t>样品</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_Toc88731942 \h </w:instrText>
          </w:r>
          <w:r>
            <w:rPr>
              <w:rFonts w:hint="eastAsia" w:ascii="仿宋" w:hAnsi="仿宋" w:eastAsia="仿宋" w:cs="仿宋"/>
              <w:color w:val="auto"/>
            </w:rPr>
            <w:fldChar w:fldCharType="separate"/>
          </w:r>
          <w:r>
            <w:rPr>
              <w:rFonts w:hint="eastAsia" w:ascii="仿宋" w:hAnsi="仿宋" w:eastAsia="仿宋" w:cs="仿宋"/>
              <w:color w:val="auto"/>
            </w:rPr>
            <w:t>29</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126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"_Toc88731943" </w:instrText>
          </w:r>
          <w:r>
            <w:rPr>
              <w:rFonts w:hint="eastAsia" w:ascii="仿宋" w:hAnsi="仿宋" w:eastAsia="仿宋" w:cs="仿宋"/>
              <w:color w:val="auto"/>
            </w:rPr>
            <w:fldChar w:fldCharType="separate"/>
          </w:r>
          <w:r>
            <w:rPr>
              <w:rStyle w:val="58"/>
              <w:rFonts w:hint="eastAsia" w:ascii="仿宋" w:hAnsi="仿宋" w:eastAsia="仿宋" w:cs="仿宋"/>
              <w:color w:val="auto"/>
            </w:rPr>
            <w:t>15</w:t>
          </w:r>
          <w:r>
            <w:rPr>
              <w:rFonts w:hint="eastAsia" w:ascii="仿宋" w:hAnsi="仿宋" w:eastAsia="仿宋" w:cs="仿宋"/>
              <w:color w:val="auto"/>
            </w:rPr>
            <w:tab/>
          </w:r>
          <w:r>
            <w:rPr>
              <w:rStyle w:val="58"/>
              <w:rFonts w:hint="eastAsia" w:ascii="仿宋" w:hAnsi="仿宋" w:eastAsia="仿宋" w:cs="仿宋"/>
              <w:color w:val="auto"/>
            </w:rPr>
            <w:t>联合体与分包转包</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_Toc88731943 \h </w:instrText>
          </w:r>
          <w:r>
            <w:rPr>
              <w:rFonts w:hint="eastAsia" w:ascii="仿宋" w:hAnsi="仿宋" w:eastAsia="仿宋" w:cs="仿宋"/>
              <w:color w:val="auto"/>
            </w:rPr>
            <w:fldChar w:fldCharType="separate"/>
          </w:r>
          <w:r>
            <w:rPr>
              <w:rFonts w:hint="eastAsia" w:ascii="仿宋" w:hAnsi="仿宋" w:eastAsia="仿宋" w:cs="仿宋"/>
              <w:color w:val="auto"/>
            </w:rPr>
            <w:t>30</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5"/>
            <w:tabs>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"_Toc88731944" </w:instrText>
          </w:r>
          <w:r>
            <w:rPr>
              <w:rFonts w:hint="eastAsia" w:ascii="仿宋" w:hAnsi="仿宋" w:eastAsia="仿宋" w:cs="仿宋"/>
              <w:color w:val="auto"/>
            </w:rPr>
            <w:fldChar w:fldCharType="separate"/>
          </w:r>
          <w:r>
            <w:rPr>
              <w:rStyle w:val="58"/>
              <w:rFonts w:hint="eastAsia" w:ascii="仿宋" w:hAnsi="仿宋" w:eastAsia="仿宋" w:cs="仿宋"/>
              <w:color w:val="auto"/>
            </w:rPr>
            <w:t>第三章 评标办法（综合评分法）</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_Toc88731944 \h </w:instrText>
          </w:r>
          <w:r>
            <w:rPr>
              <w:rFonts w:hint="eastAsia" w:ascii="仿宋" w:hAnsi="仿宋" w:eastAsia="仿宋" w:cs="仿宋"/>
              <w:color w:val="auto"/>
            </w:rPr>
            <w:fldChar w:fldCharType="separate"/>
          </w:r>
          <w:r>
            <w:rPr>
              <w:rFonts w:hint="eastAsia" w:ascii="仿宋" w:hAnsi="仿宋" w:eastAsia="仿宋" w:cs="仿宋"/>
              <w:color w:val="auto"/>
            </w:rPr>
            <w:t>31</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84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"_Toc88731945" </w:instrText>
          </w:r>
          <w:r>
            <w:rPr>
              <w:rFonts w:hint="eastAsia" w:ascii="仿宋" w:hAnsi="仿宋" w:eastAsia="仿宋" w:cs="仿宋"/>
              <w:color w:val="auto"/>
            </w:rPr>
            <w:fldChar w:fldCharType="separate"/>
          </w:r>
          <w:r>
            <w:rPr>
              <w:rStyle w:val="58"/>
              <w:rFonts w:hint="eastAsia" w:ascii="仿宋" w:hAnsi="仿宋" w:eastAsia="仿宋" w:cs="仿宋"/>
              <w:color w:val="auto"/>
            </w:rPr>
            <w:t>1</w:t>
          </w:r>
          <w:r>
            <w:rPr>
              <w:rFonts w:hint="eastAsia" w:ascii="仿宋" w:hAnsi="仿宋" w:eastAsia="仿宋" w:cs="仿宋"/>
              <w:color w:val="auto"/>
            </w:rPr>
            <w:tab/>
          </w:r>
          <w:r>
            <w:rPr>
              <w:rStyle w:val="58"/>
              <w:rFonts w:hint="eastAsia" w:ascii="仿宋" w:hAnsi="仿宋" w:eastAsia="仿宋" w:cs="仿宋"/>
              <w:color w:val="auto"/>
            </w:rPr>
            <w:t>资格审查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_Toc88731945 \h </w:instrText>
          </w:r>
          <w:r>
            <w:rPr>
              <w:rFonts w:hint="eastAsia" w:ascii="仿宋" w:hAnsi="仿宋" w:eastAsia="仿宋" w:cs="仿宋"/>
              <w:color w:val="auto"/>
            </w:rPr>
            <w:fldChar w:fldCharType="separate"/>
          </w:r>
          <w:r>
            <w:rPr>
              <w:rFonts w:hint="eastAsia" w:ascii="仿宋" w:hAnsi="仿宋" w:eastAsia="仿宋" w:cs="仿宋"/>
              <w:color w:val="auto"/>
            </w:rPr>
            <w:t>32</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84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"_Toc88731946" </w:instrText>
          </w:r>
          <w:r>
            <w:rPr>
              <w:rFonts w:hint="eastAsia" w:ascii="仿宋" w:hAnsi="仿宋" w:eastAsia="仿宋" w:cs="仿宋"/>
              <w:color w:val="auto"/>
            </w:rPr>
            <w:fldChar w:fldCharType="separate"/>
          </w:r>
          <w:r>
            <w:rPr>
              <w:rStyle w:val="58"/>
              <w:rFonts w:hint="eastAsia" w:ascii="仿宋" w:hAnsi="仿宋" w:eastAsia="仿宋" w:cs="仿宋"/>
              <w:color w:val="auto"/>
            </w:rPr>
            <w:t>2</w:t>
          </w:r>
          <w:r>
            <w:rPr>
              <w:rFonts w:hint="eastAsia" w:ascii="仿宋" w:hAnsi="仿宋" w:eastAsia="仿宋" w:cs="仿宋"/>
              <w:color w:val="auto"/>
            </w:rPr>
            <w:tab/>
          </w:r>
          <w:r>
            <w:rPr>
              <w:rStyle w:val="58"/>
              <w:rFonts w:hint="eastAsia" w:ascii="仿宋" w:hAnsi="仿宋" w:eastAsia="仿宋" w:cs="仿宋"/>
              <w:color w:val="auto"/>
            </w:rPr>
            <w:t>符合性审查</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_Toc88731946 \h </w:instrText>
          </w:r>
          <w:r>
            <w:rPr>
              <w:rFonts w:hint="eastAsia" w:ascii="仿宋" w:hAnsi="仿宋" w:eastAsia="仿宋" w:cs="仿宋"/>
              <w:color w:val="auto"/>
            </w:rPr>
            <w:fldChar w:fldCharType="separate"/>
          </w:r>
          <w:r>
            <w:rPr>
              <w:rFonts w:hint="eastAsia" w:ascii="仿宋" w:hAnsi="仿宋" w:eastAsia="仿宋" w:cs="仿宋"/>
              <w:color w:val="auto"/>
            </w:rPr>
            <w:t>33</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41"/>
            <w:tabs>
              <w:tab w:val="left" w:pos="84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"_Toc88731947" </w:instrText>
          </w:r>
          <w:r>
            <w:rPr>
              <w:rFonts w:hint="eastAsia" w:ascii="仿宋" w:hAnsi="仿宋" w:eastAsia="仿宋" w:cs="仿宋"/>
              <w:color w:val="auto"/>
            </w:rPr>
            <w:fldChar w:fldCharType="separate"/>
          </w:r>
          <w:r>
            <w:rPr>
              <w:rStyle w:val="58"/>
              <w:rFonts w:hint="eastAsia" w:ascii="仿宋" w:hAnsi="仿宋" w:eastAsia="仿宋" w:cs="仿宋"/>
              <w:color w:val="auto"/>
            </w:rPr>
            <w:t>3</w:t>
          </w:r>
          <w:r>
            <w:rPr>
              <w:rFonts w:hint="eastAsia" w:ascii="仿宋" w:hAnsi="仿宋" w:eastAsia="仿宋" w:cs="仿宋"/>
              <w:color w:val="auto"/>
            </w:rPr>
            <w:tab/>
          </w:r>
          <w:r>
            <w:rPr>
              <w:rStyle w:val="58"/>
              <w:rFonts w:hint="eastAsia" w:ascii="仿宋" w:hAnsi="仿宋" w:eastAsia="仿宋" w:cs="仿宋"/>
              <w:color w:val="auto"/>
            </w:rPr>
            <w:t>详细评审标准</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_Toc88731947 \h </w:instrText>
          </w:r>
          <w:r>
            <w:rPr>
              <w:rFonts w:hint="eastAsia" w:ascii="仿宋" w:hAnsi="仿宋" w:eastAsia="仿宋" w:cs="仿宋"/>
              <w:color w:val="auto"/>
            </w:rPr>
            <w:fldChar w:fldCharType="separate"/>
          </w:r>
          <w:r>
            <w:rPr>
              <w:rFonts w:hint="eastAsia" w:ascii="仿宋" w:hAnsi="仿宋" w:eastAsia="仿宋" w:cs="仿宋"/>
              <w:color w:val="auto"/>
            </w:rPr>
            <w:t>34</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5"/>
            <w:tabs>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"_Toc88731948" </w:instrText>
          </w:r>
          <w:r>
            <w:rPr>
              <w:rFonts w:hint="eastAsia" w:ascii="仿宋" w:hAnsi="仿宋" w:eastAsia="仿宋" w:cs="仿宋"/>
              <w:color w:val="auto"/>
            </w:rPr>
            <w:fldChar w:fldCharType="separate"/>
          </w:r>
          <w:r>
            <w:rPr>
              <w:rStyle w:val="58"/>
              <w:rFonts w:hint="eastAsia" w:ascii="仿宋" w:hAnsi="仿宋" w:eastAsia="仿宋" w:cs="仿宋"/>
              <w:color w:val="auto"/>
            </w:rPr>
            <w:t>第四章 合同条款</w:t>
          </w:r>
          <w:r>
            <w:rPr>
              <w:rFonts w:hint="eastAsia" w:ascii="仿宋" w:hAnsi="仿宋" w:eastAsia="仿宋" w:cs="仿宋"/>
              <w:color w:val="auto"/>
            </w:rPr>
            <w:tab/>
          </w:r>
          <w:r>
            <w:rPr>
              <w:rFonts w:hint="eastAsia" w:ascii="仿宋" w:hAnsi="仿宋" w:eastAsia="仿宋" w:cs="仿宋"/>
              <w:color w:val="auto"/>
            </w:rPr>
            <w:fldChar w:fldCharType="begin"/>
          </w:r>
          <w:r>
            <w:rPr>
              <w:rFonts w:hint="eastAsia" w:ascii="仿宋" w:hAnsi="仿宋" w:eastAsia="仿宋" w:cs="仿宋"/>
              <w:color w:val="auto"/>
            </w:rPr>
            <w:instrText xml:space="preserve"> PAGEREF _Toc88731948 \h </w:instrText>
          </w:r>
          <w:r>
            <w:rPr>
              <w:rFonts w:hint="eastAsia" w:ascii="仿宋" w:hAnsi="仿宋" w:eastAsia="仿宋" w:cs="仿宋"/>
              <w:color w:val="auto"/>
            </w:rPr>
            <w:fldChar w:fldCharType="separate"/>
          </w:r>
          <w:r>
            <w:rPr>
              <w:rFonts w:hint="eastAsia" w:ascii="仿宋" w:hAnsi="仿宋" w:eastAsia="仿宋" w:cs="仿宋"/>
              <w:color w:val="auto"/>
            </w:rPr>
            <w:t>38</w:t>
          </w:r>
          <w:r>
            <w:rPr>
              <w:rFonts w:hint="eastAsia" w:ascii="仿宋" w:hAnsi="仿宋" w:eastAsia="仿宋" w:cs="仿宋"/>
              <w:color w:val="auto"/>
            </w:rPr>
            <w:fldChar w:fldCharType="end"/>
          </w:r>
          <w:r>
            <w:rPr>
              <w:rFonts w:hint="eastAsia" w:ascii="仿宋" w:hAnsi="仿宋" w:eastAsia="仿宋" w:cs="仿宋"/>
              <w:color w:val="auto"/>
            </w:rPr>
            <w:fldChar w:fldCharType="end"/>
          </w:r>
        </w:p>
        <w:p>
          <w:pPr>
            <w:pStyle w:val="35"/>
            <w:tabs>
              <w:tab w:val="right" w:leader="dot" w:pos="8296"/>
            </w:tabs>
            <w:spacing w:line="300" w:lineRule="exact"/>
            <w:rPr>
              <w:rStyle w:val="58"/>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"_Toc88731949" </w:instrText>
          </w:r>
          <w:r>
            <w:rPr>
              <w:rFonts w:hint="eastAsia" w:ascii="仿宋" w:hAnsi="仿宋" w:eastAsia="仿宋" w:cs="仿宋"/>
              <w:color w:val="auto"/>
            </w:rPr>
            <w:fldChar w:fldCharType="separate"/>
          </w:r>
          <w:r>
            <w:rPr>
              <w:rStyle w:val="58"/>
              <w:rFonts w:hint="eastAsia" w:ascii="仿宋" w:hAnsi="仿宋" w:eastAsia="仿宋" w:cs="仿宋"/>
              <w:color w:val="auto"/>
            </w:rPr>
            <w:t>第五章 采购需求</w:t>
          </w:r>
          <w:r>
            <w:rPr>
              <w:rStyle w:val="58"/>
              <w:rFonts w:hint="eastAsia" w:ascii="仿宋" w:hAnsi="仿宋" w:eastAsia="仿宋" w:cs="仿宋"/>
              <w:color w:val="auto"/>
            </w:rPr>
            <w:tab/>
          </w:r>
          <w:r>
            <w:rPr>
              <w:rStyle w:val="58"/>
              <w:rFonts w:hint="eastAsia" w:ascii="仿宋" w:hAnsi="仿宋" w:eastAsia="仿宋" w:cs="仿宋"/>
              <w:color w:val="auto"/>
            </w:rPr>
            <w:fldChar w:fldCharType="begin"/>
          </w:r>
          <w:r>
            <w:rPr>
              <w:rStyle w:val="58"/>
              <w:rFonts w:hint="eastAsia" w:ascii="仿宋" w:hAnsi="仿宋" w:eastAsia="仿宋" w:cs="仿宋"/>
              <w:color w:val="auto"/>
            </w:rPr>
            <w:instrText xml:space="preserve"> PAGEREF _Toc88731949 \h </w:instrText>
          </w:r>
          <w:r>
            <w:rPr>
              <w:rStyle w:val="58"/>
              <w:rFonts w:hint="eastAsia" w:ascii="仿宋" w:hAnsi="仿宋" w:eastAsia="仿宋" w:cs="仿宋"/>
              <w:color w:val="auto"/>
            </w:rPr>
            <w:fldChar w:fldCharType="separate"/>
          </w:r>
          <w:r>
            <w:rPr>
              <w:rStyle w:val="58"/>
              <w:rFonts w:hint="eastAsia" w:ascii="仿宋" w:hAnsi="仿宋" w:eastAsia="仿宋" w:cs="仿宋"/>
              <w:color w:val="auto"/>
            </w:rPr>
            <w:t>52</w:t>
          </w:r>
          <w:r>
            <w:rPr>
              <w:rStyle w:val="58"/>
              <w:rFonts w:hint="eastAsia" w:ascii="仿宋" w:hAnsi="仿宋" w:eastAsia="仿宋" w:cs="仿宋"/>
              <w:color w:val="auto"/>
            </w:rPr>
            <w:fldChar w:fldCharType="end"/>
          </w:r>
          <w:r>
            <w:rPr>
              <w:rStyle w:val="58"/>
              <w:rFonts w:hint="eastAsia" w:ascii="仿宋" w:hAnsi="仿宋" w:eastAsia="仿宋" w:cs="仿宋"/>
              <w:color w:val="auto"/>
            </w:rPr>
            <w:fldChar w:fldCharType="end"/>
          </w:r>
        </w:p>
        <w:p>
          <w:pPr>
            <w:pStyle w:val="35"/>
            <w:tabs>
              <w:tab w:val="right" w:leader="dot" w:pos="8296"/>
            </w:tabs>
            <w:spacing w:line="300" w:lineRule="exact"/>
            <w:rPr>
              <w:rStyle w:val="58"/>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"_Toc88731950" </w:instrText>
          </w:r>
          <w:r>
            <w:rPr>
              <w:rFonts w:hint="eastAsia" w:ascii="仿宋" w:hAnsi="仿宋" w:eastAsia="仿宋" w:cs="仿宋"/>
              <w:color w:val="auto"/>
            </w:rPr>
            <w:fldChar w:fldCharType="separate"/>
          </w:r>
          <w:r>
            <w:rPr>
              <w:rStyle w:val="58"/>
              <w:rFonts w:hint="eastAsia" w:ascii="仿宋" w:hAnsi="仿宋" w:eastAsia="仿宋" w:cs="仿宋"/>
              <w:color w:val="auto"/>
            </w:rPr>
            <w:t>第六章 投标文件格式</w:t>
          </w:r>
          <w:r>
            <w:rPr>
              <w:rStyle w:val="58"/>
              <w:rFonts w:hint="eastAsia" w:ascii="仿宋" w:hAnsi="仿宋" w:eastAsia="仿宋" w:cs="仿宋"/>
              <w:color w:val="auto"/>
            </w:rPr>
            <w:tab/>
          </w:r>
          <w:r>
            <w:rPr>
              <w:rStyle w:val="58"/>
              <w:rFonts w:hint="eastAsia" w:ascii="仿宋" w:hAnsi="仿宋" w:eastAsia="仿宋" w:cs="仿宋"/>
              <w:color w:val="auto"/>
            </w:rPr>
            <w:fldChar w:fldCharType="begin"/>
          </w:r>
          <w:r>
            <w:rPr>
              <w:rStyle w:val="58"/>
              <w:rFonts w:hint="eastAsia" w:ascii="仿宋" w:hAnsi="仿宋" w:eastAsia="仿宋" w:cs="仿宋"/>
              <w:color w:val="auto"/>
            </w:rPr>
            <w:instrText xml:space="preserve"> PAGEREF _Toc88731950 \h </w:instrText>
          </w:r>
          <w:r>
            <w:rPr>
              <w:rStyle w:val="58"/>
              <w:rFonts w:hint="eastAsia" w:ascii="仿宋" w:hAnsi="仿宋" w:eastAsia="仿宋" w:cs="仿宋"/>
              <w:color w:val="auto"/>
            </w:rPr>
            <w:fldChar w:fldCharType="separate"/>
          </w:r>
          <w:r>
            <w:rPr>
              <w:rStyle w:val="58"/>
              <w:rFonts w:hint="eastAsia" w:ascii="仿宋" w:hAnsi="仿宋" w:eastAsia="仿宋" w:cs="仿宋"/>
              <w:color w:val="auto"/>
            </w:rPr>
            <w:t>53</w:t>
          </w:r>
          <w:r>
            <w:rPr>
              <w:rStyle w:val="58"/>
              <w:rFonts w:hint="eastAsia" w:ascii="仿宋" w:hAnsi="仿宋" w:eastAsia="仿宋" w:cs="仿宋"/>
              <w:color w:val="auto"/>
            </w:rPr>
            <w:fldChar w:fldCharType="end"/>
          </w:r>
          <w:r>
            <w:rPr>
              <w:rStyle w:val="58"/>
              <w:rFonts w:hint="eastAsia" w:ascii="仿宋" w:hAnsi="仿宋" w:eastAsia="仿宋" w:cs="仿宋"/>
              <w:color w:val="auto"/>
            </w:rPr>
            <w:fldChar w:fldCharType="end"/>
          </w:r>
        </w:p>
        <w:p>
          <w:pPr>
            <w:pStyle w:val="41"/>
            <w:tabs>
              <w:tab w:val="left" w:pos="840"/>
              <w:tab w:val="right" w:leader="dot" w:pos="8296"/>
            </w:tabs>
            <w:spacing w:line="300" w:lineRule="exact"/>
            <w:rPr>
              <w:rStyle w:val="58"/>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"_Toc88731951" </w:instrText>
          </w:r>
          <w:r>
            <w:rPr>
              <w:rFonts w:hint="eastAsia" w:ascii="仿宋" w:hAnsi="仿宋" w:eastAsia="仿宋" w:cs="仿宋"/>
              <w:color w:val="auto"/>
            </w:rPr>
            <w:fldChar w:fldCharType="separate"/>
          </w:r>
          <w:r>
            <w:rPr>
              <w:rStyle w:val="58"/>
              <w:rFonts w:hint="eastAsia" w:ascii="仿宋" w:hAnsi="仿宋" w:eastAsia="仿宋" w:cs="仿宋"/>
              <w:color w:val="auto"/>
            </w:rPr>
            <w:t>1</w:t>
          </w:r>
          <w:r>
            <w:rPr>
              <w:rStyle w:val="58"/>
              <w:rFonts w:hint="eastAsia" w:ascii="仿宋" w:hAnsi="仿宋" w:eastAsia="仿宋" w:cs="仿宋"/>
              <w:color w:val="auto"/>
            </w:rPr>
            <w:tab/>
          </w:r>
          <w:r>
            <w:rPr>
              <w:rStyle w:val="58"/>
              <w:rFonts w:hint="eastAsia" w:ascii="仿宋" w:hAnsi="仿宋" w:eastAsia="仿宋" w:cs="仿宋"/>
              <w:color w:val="auto"/>
            </w:rPr>
            <w:t>投标书</w:t>
          </w:r>
          <w:r>
            <w:rPr>
              <w:rStyle w:val="58"/>
              <w:rFonts w:hint="eastAsia" w:ascii="仿宋" w:hAnsi="仿宋" w:eastAsia="仿宋" w:cs="仿宋"/>
              <w:color w:val="auto"/>
            </w:rPr>
            <w:tab/>
          </w:r>
          <w:r>
            <w:rPr>
              <w:rStyle w:val="58"/>
              <w:rFonts w:hint="eastAsia" w:ascii="仿宋" w:hAnsi="仿宋" w:eastAsia="仿宋" w:cs="仿宋"/>
              <w:color w:val="auto"/>
            </w:rPr>
            <w:t>78</w:t>
          </w:r>
          <w:r>
            <w:rPr>
              <w:rStyle w:val="58"/>
              <w:rFonts w:hint="eastAsia" w:ascii="仿宋" w:hAnsi="仿宋" w:eastAsia="仿宋" w:cs="仿宋"/>
              <w:color w:val="auto"/>
            </w:rPr>
            <w:fldChar w:fldCharType="end"/>
          </w:r>
        </w:p>
        <w:p>
          <w:pPr>
            <w:pStyle w:val="41"/>
            <w:tabs>
              <w:tab w:val="left" w:pos="840"/>
              <w:tab w:val="right" w:leader="dot" w:pos="8296"/>
            </w:tabs>
            <w:spacing w:line="300" w:lineRule="exact"/>
            <w:rPr>
              <w:rStyle w:val="58"/>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"_Toc88731952" </w:instrText>
          </w:r>
          <w:r>
            <w:rPr>
              <w:rFonts w:hint="eastAsia" w:ascii="仿宋" w:hAnsi="仿宋" w:eastAsia="仿宋" w:cs="仿宋"/>
              <w:color w:val="auto"/>
            </w:rPr>
            <w:fldChar w:fldCharType="separate"/>
          </w:r>
          <w:r>
            <w:rPr>
              <w:rStyle w:val="58"/>
              <w:rFonts w:hint="eastAsia" w:ascii="仿宋" w:hAnsi="仿宋" w:eastAsia="仿宋" w:cs="仿宋"/>
              <w:color w:val="auto"/>
            </w:rPr>
            <w:t>2</w:t>
          </w:r>
          <w:r>
            <w:rPr>
              <w:rStyle w:val="58"/>
              <w:rFonts w:hint="eastAsia" w:ascii="仿宋" w:hAnsi="仿宋" w:eastAsia="仿宋" w:cs="仿宋"/>
              <w:color w:val="auto"/>
            </w:rPr>
            <w:tab/>
          </w:r>
          <w:r>
            <w:rPr>
              <w:rStyle w:val="58"/>
              <w:rFonts w:hint="eastAsia" w:ascii="仿宋" w:hAnsi="仿宋" w:eastAsia="仿宋" w:cs="仿宋"/>
              <w:color w:val="auto"/>
            </w:rPr>
            <w:t>授权委托书</w:t>
          </w:r>
          <w:r>
            <w:rPr>
              <w:rStyle w:val="58"/>
              <w:rFonts w:hint="eastAsia" w:ascii="仿宋" w:hAnsi="仿宋" w:eastAsia="仿宋" w:cs="仿宋"/>
              <w:color w:val="auto"/>
            </w:rPr>
            <w:tab/>
          </w:r>
          <w:r>
            <w:rPr>
              <w:rStyle w:val="58"/>
              <w:rFonts w:hint="eastAsia" w:ascii="仿宋" w:hAnsi="仿宋" w:eastAsia="仿宋" w:cs="仿宋"/>
              <w:color w:val="auto"/>
            </w:rPr>
            <w:t>8</w:t>
          </w:r>
          <w:r>
            <w:rPr>
              <w:rStyle w:val="58"/>
              <w:rFonts w:hint="eastAsia" w:ascii="仿宋" w:hAnsi="仿宋" w:eastAsia="仿宋" w:cs="仿宋"/>
              <w:color w:val="auto"/>
            </w:rPr>
            <w:fldChar w:fldCharType="end"/>
          </w:r>
          <w:r>
            <w:rPr>
              <w:rStyle w:val="58"/>
              <w:rFonts w:hint="eastAsia" w:ascii="仿宋" w:hAnsi="仿宋" w:eastAsia="仿宋" w:cs="仿宋"/>
              <w:color w:val="auto"/>
            </w:rPr>
            <w:t>0</w:t>
          </w:r>
        </w:p>
        <w:p>
          <w:pPr>
            <w:pStyle w:val="41"/>
            <w:tabs>
              <w:tab w:val="left" w:pos="840"/>
              <w:tab w:val="right" w:leader="dot" w:pos="8296"/>
            </w:tabs>
            <w:spacing w:line="300" w:lineRule="exact"/>
            <w:rPr>
              <w:rStyle w:val="58"/>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"_Toc88731953" </w:instrText>
          </w:r>
          <w:r>
            <w:rPr>
              <w:rFonts w:hint="eastAsia" w:ascii="仿宋" w:hAnsi="仿宋" w:eastAsia="仿宋" w:cs="仿宋"/>
              <w:color w:val="auto"/>
            </w:rPr>
            <w:fldChar w:fldCharType="separate"/>
          </w:r>
          <w:r>
            <w:rPr>
              <w:rStyle w:val="58"/>
              <w:rFonts w:hint="eastAsia" w:ascii="仿宋" w:hAnsi="仿宋" w:eastAsia="仿宋" w:cs="仿宋"/>
              <w:color w:val="auto"/>
            </w:rPr>
            <w:t>3</w:t>
          </w:r>
          <w:r>
            <w:rPr>
              <w:rStyle w:val="58"/>
              <w:rFonts w:hint="eastAsia" w:ascii="仿宋" w:hAnsi="仿宋" w:eastAsia="仿宋" w:cs="仿宋"/>
              <w:color w:val="auto"/>
            </w:rPr>
            <w:tab/>
          </w:r>
          <w:r>
            <w:rPr>
              <w:rStyle w:val="58"/>
              <w:rFonts w:hint="eastAsia" w:ascii="仿宋" w:hAnsi="仿宋" w:eastAsia="仿宋" w:cs="仿宋"/>
              <w:color w:val="auto"/>
            </w:rPr>
            <w:t>投标保证金凭证</w:t>
          </w:r>
          <w:r>
            <w:rPr>
              <w:rStyle w:val="58"/>
              <w:rFonts w:hint="eastAsia" w:ascii="仿宋" w:hAnsi="仿宋" w:eastAsia="仿宋" w:cs="仿宋"/>
              <w:color w:val="auto"/>
            </w:rPr>
            <w:tab/>
          </w:r>
          <w:r>
            <w:rPr>
              <w:rStyle w:val="58"/>
              <w:rFonts w:hint="eastAsia" w:ascii="仿宋" w:hAnsi="仿宋" w:eastAsia="仿宋" w:cs="仿宋"/>
              <w:color w:val="auto"/>
            </w:rPr>
            <w:t>8</w:t>
          </w:r>
          <w:r>
            <w:rPr>
              <w:rStyle w:val="58"/>
              <w:rFonts w:hint="eastAsia" w:ascii="仿宋" w:hAnsi="仿宋" w:eastAsia="仿宋" w:cs="仿宋"/>
              <w:color w:val="auto"/>
            </w:rPr>
            <w:fldChar w:fldCharType="end"/>
          </w:r>
          <w:r>
            <w:rPr>
              <w:rStyle w:val="58"/>
              <w:rFonts w:hint="eastAsia" w:ascii="仿宋" w:hAnsi="仿宋" w:eastAsia="仿宋" w:cs="仿宋"/>
              <w:color w:val="auto"/>
            </w:rPr>
            <w:t>1</w:t>
          </w:r>
        </w:p>
        <w:p>
          <w:pPr>
            <w:pStyle w:val="41"/>
            <w:tabs>
              <w:tab w:val="left" w:pos="840"/>
              <w:tab w:val="right" w:leader="dot" w:pos="8296"/>
            </w:tabs>
            <w:spacing w:line="300" w:lineRule="exact"/>
            <w:rPr>
              <w:rStyle w:val="58"/>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"_Toc88731954" </w:instrText>
          </w:r>
          <w:r>
            <w:rPr>
              <w:rFonts w:hint="eastAsia" w:ascii="仿宋" w:hAnsi="仿宋" w:eastAsia="仿宋" w:cs="仿宋"/>
              <w:color w:val="auto"/>
            </w:rPr>
            <w:fldChar w:fldCharType="separate"/>
          </w:r>
          <w:r>
            <w:rPr>
              <w:rStyle w:val="58"/>
              <w:rFonts w:hint="eastAsia" w:ascii="仿宋" w:hAnsi="仿宋" w:eastAsia="仿宋" w:cs="仿宋"/>
              <w:color w:val="auto"/>
            </w:rPr>
            <w:t>4</w:t>
          </w:r>
          <w:r>
            <w:rPr>
              <w:rStyle w:val="58"/>
              <w:rFonts w:hint="eastAsia" w:ascii="仿宋" w:hAnsi="仿宋" w:eastAsia="仿宋" w:cs="仿宋"/>
              <w:color w:val="auto"/>
            </w:rPr>
            <w:tab/>
          </w:r>
          <w:r>
            <w:rPr>
              <w:rStyle w:val="58"/>
              <w:rFonts w:hint="eastAsia" w:ascii="仿宋" w:hAnsi="仿宋" w:eastAsia="仿宋" w:cs="仿宋"/>
              <w:color w:val="auto"/>
            </w:rPr>
            <w:t>开标一览表</w:t>
          </w:r>
          <w:r>
            <w:rPr>
              <w:rStyle w:val="58"/>
              <w:rFonts w:hint="eastAsia" w:ascii="仿宋" w:hAnsi="仿宋" w:eastAsia="仿宋" w:cs="仿宋"/>
              <w:color w:val="auto"/>
            </w:rPr>
            <w:tab/>
          </w:r>
          <w:r>
            <w:rPr>
              <w:rStyle w:val="58"/>
              <w:rFonts w:hint="eastAsia" w:ascii="仿宋" w:hAnsi="仿宋" w:eastAsia="仿宋" w:cs="仿宋"/>
              <w:color w:val="auto"/>
            </w:rPr>
            <w:t>8</w:t>
          </w:r>
          <w:r>
            <w:rPr>
              <w:rStyle w:val="58"/>
              <w:rFonts w:hint="eastAsia" w:ascii="仿宋" w:hAnsi="仿宋" w:eastAsia="仿宋" w:cs="仿宋"/>
              <w:color w:val="auto"/>
            </w:rPr>
            <w:fldChar w:fldCharType="end"/>
          </w:r>
          <w:r>
            <w:rPr>
              <w:rStyle w:val="58"/>
              <w:rFonts w:hint="eastAsia" w:ascii="仿宋" w:hAnsi="仿宋" w:eastAsia="仿宋" w:cs="仿宋"/>
              <w:color w:val="auto"/>
            </w:rPr>
            <w:t>2</w:t>
          </w:r>
        </w:p>
        <w:p>
          <w:pPr>
            <w:pStyle w:val="41"/>
            <w:tabs>
              <w:tab w:val="left" w:pos="840"/>
              <w:tab w:val="right" w:leader="dot" w:pos="8296"/>
            </w:tabs>
            <w:spacing w:line="300" w:lineRule="exact"/>
            <w:rPr>
              <w:rStyle w:val="58"/>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"_Toc88731955" </w:instrText>
          </w:r>
          <w:r>
            <w:rPr>
              <w:rFonts w:hint="eastAsia" w:ascii="仿宋" w:hAnsi="仿宋" w:eastAsia="仿宋" w:cs="仿宋"/>
              <w:color w:val="auto"/>
            </w:rPr>
            <w:fldChar w:fldCharType="separate"/>
          </w:r>
          <w:r>
            <w:rPr>
              <w:rStyle w:val="58"/>
              <w:rFonts w:hint="eastAsia" w:ascii="仿宋" w:hAnsi="仿宋" w:eastAsia="仿宋" w:cs="仿宋"/>
              <w:color w:val="auto"/>
            </w:rPr>
            <w:t>5</w:t>
          </w:r>
          <w:r>
            <w:rPr>
              <w:rStyle w:val="58"/>
              <w:rFonts w:hint="eastAsia" w:ascii="仿宋" w:hAnsi="仿宋" w:eastAsia="仿宋" w:cs="仿宋"/>
              <w:color w:val="auto"/>
            </w:rPr>
            <w:tab/>
          </w:r>
          <w:r>
            <w:rPr>
              <w:rStyle w:val="58"/>
              <w:rFonts w:hint="eastAsia" w:ascii="仿宋" w:hAnsi="仿宋" w:eastAsia="仿宋" w:cs="仿宋"/>
              <w:color w:val="auto"/>
            </w:rPr>
            <w:t>分项报价表</w:t>
          </w:r>
          <w:r>
            <w:rPr>
              <w:rStyle w:val="58"/>
              <w:rFonts w:hint="eastAsia" w:ascii="仿宋" w:hAnsi="仿宋" w:eastAsia="仿宋" w:cs="仿宋"/>
              <w:color w:val="auto"/>
            </w:rPr>
            <w:tab/>
          </w:r>
          <w:r>
            <w:rPr>
              <w:rStyle w:val="58"/>
              <w:rFonts w:hint="eastAsia" w:ascii="仿宋" w:hAnsi="仿宋" w:eastAsia="仿宋" w:cs="仿宋"/>
              <w:color w:val="auto"/>
            </w:rPr>
            <w:t>8</w:t>
          </w:r>
          <w:r>
            <w:rPr>
              <w:rStyle w:val="58"/>
              <w:rFonts w:hint="eastAsia" w:ascii="仿宋" w:hAnsi="仿宋" w:eastAsia="仿宋" w:cs="仿宋"/>
              <w:color w:val="auto"/>
            </w:rPr>
            <w:fldChar w:fldCharType="end"/>
          </w:r>
          <w:r>
            <w:rPr>
              <w:rStyle w:val="58"/>
              <w:rFonts w:hint="eastAsia" w:ascii="仿宋" w:hAnsi="仿宋" w:eastAsia="仿宋" w:cs="仿宋"/>
              <w:color w:val="auto"/>
            </w:rPr>
            <w:t>3</w:t>
          </w:r>
        </w:p>
        <w:p>
          <w:pPr>
            <w:pStyle w:val="41"/>
            <w:tabs>
              <w:tab w:val="left" w:pos="840"/>
              <w:tab w:val="right" w:leader="dot" w:pos="8296"/>
            </w:tabs>
            <w:spacing w:line="300" w:lineRule="exact"/>
            <w:rPr>
              <w:rStyle w:val="58"/>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"_Toc88731956" </w:instrText>
          </w:r>
          <w:r>
            <w:rPr>
              <w:rFonts w:hint="eastAsia" w:ascii="仿宋" w:hAnsi="仿宋" w:eastAsia="仿宋" w:cs="仿宋"/>
              <w:color w:val="auto"/>
            </w:rPr>
            <w:fldChar w:fldCharType="separate"/>
          </w:r>
          <w:r>
            <w:rPr>
              <w:rStyle w:val="58"/>
              <w:rFonts w:hint="eastAsia" w:ascii="仿宋" w:hAnsi="仿宋" w:eastAsia="仿宋" w:cs="仿宋"/>
              <w:color w:val="auto"/>
            </w:rPr>
            <w:t>6</w:t>
          </w:r>
          <w:r>
            <w:rPr>
              <w:rStyle w:val="58"/>
              <w:rFonts w:hint="eastAsia" w:ascii="仿宋" w:hAnsi="仿宋" w:eastAsia="仿宋" w:cs="仿宋"/>
              <w:color w:val="auto"/>
            </w:rPr>
            <w:tab/>
          </w:r>
          <w:r>
            <w:rPr>
              <w:rStyle w:val="58"/>
              <w:rFonts w:hint="eastAsia" w:ascii="仿宋" w:hAnsi="仿宋" w:eastAsia="仿宋" w:cs="仿宋"/>
              <w:color w:val="auto"/>
            </w:rPr>
            <w:t>投标人基本情况表</w:t>
          </w:r>
          <w:r>
            <w:rPr>
              <w:rStyle w:val="58"/>
              <w:rFonts w:hint="eastAsia" w:ascii="仿宋" w:hAnsi="仿宋" w:eastAsia="仿宋" w:cs="仿宋"/>
              <w:color w:val="auto"/>
            </w:rPr>
            <w:tab/>
          </w:r>
          <w:r>
            <w:rPr>
              <w:rStyle w:val="58"/>
              <w:rFonts w:hint="eastAsia" w:ascii="仿宋" w:hAnsi="仿宋" w:eastAsia="仿宋" w:cs="仿宋"/>
              <w:color w:val="auto"/>
            </w:rPr>
            <w:t>8</w:t>
          </w:r>
          <w:r>
            <w:rPr>
              <w:rStyle w:val="58"/>
              <w:rFonts w:hint="eastAsia" w:ascii="仿宋" w:hAnsi="仿宋" w:eastAsia="仿宋" w:cs="仿宋"/>
              <w:color w:val="auto"/>
            </w:rPr>
            <w:fldChar w:fldCharType="end"/>
          </w:r>
          <w:r>
            <w:rPr>
              <w:rStyle w:val="58"/>
              <w:rFonts w:hint="eastAsia" w:ascii="仿宋" w:hAnsi="仿宋" w:eastAsia="仿宋" w:cs="仿宋"/>
              <w:color w:val="auto"/>
            </w:rPr>
            <w:t>4</w:t>
          </w:r>
        </w:p>
        <w:p>
          <w:pPr>
            <w:pStyle w:val="41"/>
            <w:tabs>
              <w:tab w:val="left" w:pos="840"/>
              <w:tab w:val="right" w:leader="dot" w:pos="8296"/>
            </w:tabs>
            <w:spacing w:line="300" w:lineRule="exact"/>
            <w:rPr>
              <w:rStyle w:val="58"/>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"_Toc88731957" </w:instrText>
          </w:r>
          <w:r>
            <w:rPr>
              <w:rFonts w:hint="eastAsia" w:ascii="仿宋" w:hAnsi="仿宋" w:eastAsia="仿宋" w:cs="仿宋"/>
              <w:color w:val="auto"/>
            </w:rPr>
            <w:fldChar w:fldCharType="separate"/>
          </w:r>
          <w:r>
            <w:rPr>
              <w:rStyle w:val="58"/>
              <w:rFonts w:hint="eastAsia" w:ascii="仿宋" w:hAnsi="仿宋" w:eastAsia="仿宋" w:cs="仿宋"/>
              <w:color w:val="auto"/>
            </w:rPr>
            <w:t>7</w:t>
          </w:r>
          <w:r>
            <w:rPr>
              <w:rStyle w:val="58"/>
              <w:rFonts w:hint="eastAsia" w:ascii="仿宋" w:hAnsi="仿宋" w:eastAsia="仿宋" w:cs="仿宋"/>
              <w:color w:val="auto"/>
            </w:rPr>
            <w:tab/>
          </w:r>
          <w:r>
            <w:rPr>
              <w:rStyle w:val="58"/>
              <w:rFonts w:hint="eastAsia" w:ascii="仿宋" w:hAnsi="仿宋" w:eastAsia="仿宋" w:cs="仿宋"/>
              <w:color w:val="auto"/>
            </w:rPr>
            <w:t>投标项目商务条款偏离表</w:t>
          </w:r>
          <w:r>
            <w:rPr>
              <w:rStyle w:val="58"/>
              <w:rFonts w:hint="eastAsia" w:ascii="仿宋" w:hAnsi="仿宋" w:eastAsia="仿宋" w:cs="仿宋"/>
              <w:color w:val="auto"/>
            </w:rPr>
            <w:tab/>
          </w:r>
          <w:r>
            <w:rPr>
              <w:rStyle w:val="58"/>
              <w:rFonts w:hint="eastAsia" w:ascii="仿宋" w:hAnsi="仿宋" w:eastAsia="仿宋" w:cs="仿宋"/>
              <w:color w:val="auto"/>
            </w:rPr>
            <w:t>8</w:t>
          </w:r>
          <w:r>
            <w:rPr>
              <w:rStyle w:val="58"/>
              <w:rFonts w:hint="eastAsia" w:ascii="仿宋" w:hAnsi="仿宋" w:eastAsia="仿宋" w:cs="仿宋"/>
              <w:color w:val="auto"/>
            </w:rPr>
            <w:fldChar w:fldCharType="end"/>
          </w:r>
          <w:r>
            <w:rPr>
              <w:rStyle w:val="58"/>
              <w:rFonts w:hint="eastAsia" w:ascii="仿宋" w:hAnsi="仿宋" w:eastAsia="仿宋" w:cs="仿宋"/>
              <w:color w:val="auto"/>
            </w:rPr>
            <w:t>5</w:t>
          </w:r>
        </w:p>
        <w:p>
          <w:pPr>
            <w:pStyle w:val="41"/>
            <w:tabs>
              <w:tab w:val="left" w:pos="840"/>
              <w:tab w:val="right" w:leader="dot" w:pos="8296"/>
            </w:tabs>
            <w:spacing w:line="300" w:lineRule="exact"/>
            <w:rPr>
              <w:rStyle w:val="58"/>
              <w:rFonts w:hint="eastAsia" w:ascii="仿宋" w:hAnsi="仿宋" w:eastAsia="仿宋" w:cs="仿宋"/>
              <w:color w:val="auto"/>
            </w:rPr>
          </w:pPr>
          <w:r>
            <w:rPr>
              <w:rStyle w:val="58"/>
              <w:rFonts w:hint="eastAsia" w:ascii="仿宋" w:hAnsi="仿宋" w:eastAsia="仿宋" w:cs="仿宋"/>
              <w:color w:val="auto"/>
            </w:rPr>
            <w:fldChar w:fldCharType="begin"/>
          </w:r>
          <w:r>
            <w:rPr>
              <w:rStyle w:val="58"/>
              <w:rFonts w:hint="eastAsia" w:ascii="仿宋" w:hAnsi="仿宋" w:eastAsia="仿宋" w:cs="仿宋"/>
              <w:color w:val="auto"/>
            </w:rPr>
            <w:instrText xml:space="preserve"> HYPERLINK \l "_Toc88731958"</w:instrText>
          </w:r>
          <w:r>
            <w:rPr>
              <w:rStyle w:val="58"/>
              <w:rFonts w:hint="eastAsia" w:ascii="仿宋" w:hAnsi="仿宋" w:eastAsia="仿宋" w:cs="仿宋"/>
              <w:color w:val="auto"/>
            </w:rPr>
            <w:fldChar w:fldCharType="separate"/>
          </w:r>
          <w:r>
            <w:rPr>
              <w:rStyle w:val="58"/>
              <w:rFonts w:hint="eastAsia" w:ascii="仿宋" w:hAnsi="仿宋" w:eastAsia="仿宋" w:cs="仿宋"/>
              <w:color w:val="auto"/>
            </w:rPr>
            <w:t>8</w:t>
          </w:r>
          <w:r>
            <w:rPr>
              <w:rStyle w:val="58"/>
              <w:rFonts w:hint="eastAsia" w:ascii="仿宋" w:hAnsi="仿宋" w:eastAsia="仿宋" w:cs="仿宋"/>
              <w:color w:val="auto"/>
            </w:rPr>
            <w:tab/>
          </w:r>
          <w:r>
            <w:rPr>
              <w:rStyle w:val="58"/>
              <w:rFonts w:hint="eastAsia" w:ascii="仿宋" w:hAnsi="仿宋" w:eastAsia="仿宋" w:cs="仿宋"/>
              <w:color w:val="auto"/>
            </w:rPr>
            <w:t>投标项目技术参数偏离表</w:t>
          </w:r>
          <w:r>
            <w:rPr>
              <w:rStyle w:val="58"/>
              <w:rFonts w:hint="eastAsia" w:ascii="仿宋" w:hAnsi="仿宋" w:eastAsia="仿宋" w:cs="仿宋"/>
              <w:color w:val="auto"/>
              <w:lang w:val="en-US" w:eastAsia="zh-CN"/>
            </w:rPr>
            <w:t>............</w:t>
          </w:r>
          <w:r>
            <w:rPr>
              <w:rStyle w:val="58"/>
              <w:rFonts w:hint="eastAsia" w:ascii="仿宋" w:hAnsi="仿宋" w:eastAsia="仿宋" w:cs="仿宋"/>
              <w:color w:val="auto"/>
            </w:rPr>
            <w:tab/>
          </w:r>
          <w:r>
            <w:rPr>
              <w:rStyle w:val="58"/>
              <w:rFonts w:hint="eastAsia" w:ascii="仿宋" w:hAnsi="仿宋" w:eastAsia="仿宋" w:cs="仿宋"/>
              <w:color w:val="auto"/>
              <w:lang w:val="en-US" w:eastAsia="zh-CN"/>
            </w:rPr>
            <w:t>....</w:t>
          </w:r>
          <w:r>
            <w:rPr>
              <w:rStyle w:val="58"/>
              <w:rFonts w:hint="eastAsia" w:ascii="仿宋" w:hAnsi="仿宋" w:eastAsia="仿宋" w:cs="仿宋"/>
              <w:color w:val="auto"/>
            </w:rPr>
            <w:t>86</w:t>
          </w:r>
        </w:p>
        <w:p>
          <w:pPr>
            <w:pStyle w:val="41"/>
            <w:tabs>
              <w:tab w:val="left" w:pos="840"/>
              <w:tab w:val="right" w:leader="dot" w:pos="8296"/>
            </w:tabs>
            <w:spacing w:line="300" w:lineRule="exact"/>
            <w:rPr>
              <w:rStyle w:val="58"/>
              <w:rFonts w:hint="eastAsia" w:ascii="仿宋" w:hAnsi="仿宋" w:eastAsia="仿宋" w:cs="仿宋"/>
              <w:color w:val="auto"/>
            </w:rPr>
          </w:pPr>
          <w:r>
            <w:rPr>
              <w:rStyle w:val="58"/>
              <w:rFonts w:hint="eastAsia" w:ascii="仿宋" w:hAnsi="仿宋" w:eastAsia="仿宋" w:cs="仿宋"/>
              <w:color w:val="auto"/>
            </w:rPr>
            <w:t>9</w:t>
          </w:r>
          <w:r>
            <w:rPr>
              <w:rStyle w:val="58"/>
              <w:rFonts w:hint="eastAsia" w:ascii="仿宋" w:hAnsi="仿宋" w:eastAsia="仿宋" w:cs="仿宋"/>
              <w:color w:val="auto"/>
            </w:rPr>
            <w:tab/>
          </w:r>
          <w:r>
            <w:rPr>
              <w:rStyle w:val="58"/>
              <w:rFonts w:hint="eastAsia" w:ascii="仿宋" w:hAnsi="仿宋" w:eastAsia="仿宋" w:cs="仿宋"/>
              <w:color w:val="auto"/>
            </w:rPr>
            <w:t>投标项目（类似）业绩 一览表</w:t>
          </w:r>
          <w:r>
            <w:rPr>
              <w:rStyle w:val="58"/>
              <w:rFonts w:hint="eastAsia" w:ascii="仿宋" w:hAnsi="仿宋" w:eastAsia="仿宋" w:cs="仿宋"/>
              <w:color w:val="auto"/>
            </w:rPr>
            <w:tab/>
          </w:r>
          <w:r>
            <w:rPr>
              <w:rStyle w:val="58"/>
              <w:rFonts w:hint="eastAsia" w:ascii="仿宋" w:hAnsi="仿宋" w:eastAsia="仿宋" w:cs="仿宋"/>
              <w:color w:val="auto"/>
            </w:rPr>
            <w:t xml:space="preserve">  87</w:t>
          </w:r>
        </w:p>
        <w:p>
          <w:pPr>
            <w:pStyle w:val="41"/>
            <w:tabs>
              <w:tab w:val="left" w:pos="840"/>
              <w:tab w:val="right" w:leader="dot" w:pos="8296"/>
            </w:tabs>
            <w:spacing w:line="300" w:lineRule="exact"/>
            <w:rPr>
              <w:rStyle w:val="58"/>
              <w:rFonts w:hint="eastAsia" w:ascii="仿宋" w:hAnsi="仿宋" w:eastAsia="仿宋" w:cs="仿宋"/>
              <w:color w:val="auto"/>
            </w:rPr>
          </w:pPr>
          <w:r>
            <w:rPr>
              <w:rStyle w:val="58"/>
              <w:rFonts w:hint="eastAsia" w:ascii="仿宋" w:hAnsi="仿宋" w:eastAsia="仿宋" w:cs="仿宋"/>
              <w:color w:val="auto"/>
            </w:rPr>
            <w:t>10  资格证明文件</w:t>
          </w:r>
          <w:r>
            <w:rPr>
              <w:rStyle w:val="58"/>
              <w:rFonts w:hint="eastAsia" w:ascii="仿宋" w:hAnsi="仿宋" w:eastAsia="仿宋" w:cs="仿宋"/>
              <w:color w:val="auto"/>
            </w:rPr>
            <w:tab/>
          </w:r>
          <w:r>
            <w:rPr>
              <w:rStyle w:val="58"/>
              <w:rFonts w:hint="eastAsia" w:ascii="仿宋" w:hAnsi="仿宋" w:eastAsia="仿宋" w:cs="仿宋"/>
              <w:color w:val="auto"/>
            </w:rPr>
            <w:t>8</w:t>
          </w:r>
          <w:r>
            <w:rPr>
              <w:rStyle w:val="58"/>
              <w:rFonts w:hint="eastAsia" w:ascii="仿宋" w:hAnsi="仿宋" w:eastAsia="仿宋" w:cs="仿宋"/>
              <w:color w:val="auto"/>
            </w:rPr>
            <w:fldChar w:fldCharType="end"/>
          </w:r>
          <w:r>
            <w:rPr>
              <w:rStyle w:val="58"/>
              <w:rFonts w:hint="eastAsia" w:ascii="仿宋" w:hAnsi="仿宋" w:eastAsia="仿宋" w:cs="仿宋"/>
              <w:color w:val="auto"/>
            </w:rPr>
            <w:t>8</w:t>
          </w:r>
        </w:p>
        <w:p>
          <w:pPr>
            <w:pStyle w:val="41"/>
            <w:tabs>
              <w:tab w:val="left" w:pos="840"/>
              <w:tab w:val="right" w:leader="dot" w:pos="8296"/>
            </w:tabs>
            <w:spacing w:line="300" w:lineRule="exact"/>
            <w:rPr>
              <w:rStyle w:val="58"/>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"_Toc88731959" </w:instrText>
          </w:r>
          <w:r>
            <w:rPr>
              <w:rFonts w:hint="eastAsia" w:ascii="仿宋" w:hAnsi="仿宋" w:eastAsia="仿宋" w:cs="仿宋"/>
              <w:color w:val="auto"/>
            </w:rPr>
            <w:fldChar w:fldCharType="separate"/>
          </w:r>
          <w:r>
            <w:rPr>
              <w:rStyle w:val="58"/>
              <w:rFonts w:hint="eastAsia" w:ascii="仿宋" w:hAnsi="仿宋" w:eastAsia="仿宋" w:cs="仿宋"/>
              <w:color w:val="auto"/>
            </w:rPr>
            <w:t>11  符合政府采购政策的相关声明文件</w:t>
          </w:r>
          <w:r>
            <w:rPr>
              <w:rStyle w:val="58"/>
              <w:rFonts w:hint="eastAsia" w:ascii="仿宋" w:hAnsi="仿宋" w:eastAsia="仿宋" w:cs="仿宋"/>
              <w:color w:val="auto"/>
            </w:rPr>
            <w:tab/>
          </w:r>
          <w:r>
            <w:rPr>
              <w:rStyle w:val="58"/>
              <w:rFonts w:hint="eastAsia" w:ascii="仿宋" w:hAnsi="仿宋" w:eastAsia="仿宋" w:cs="仿宋"/>
              <w:color w:val="auto"/>
            </w:rPr>
            <w:fldChar w:fldCharType="begin"/>
          </w:r>
          <w:r>
            <w:rPr>
              <w:rStyle w:val="58"/>
              <w:rFonts w:hint="eastAsia" w:ascii="仿宋" w:hAnsi="仿宋" w:eastAsia="仿宋" w:cs="仿宋"/>
              <w:color w:val="auto"/>
            </w:rPr>
            <w:instrText xml:space="preserve"> PAGEREF _Toc88731959 \h </w:instrText>
          </w:r>
          <w:r>
            <w:rPr>
              <w:rStyle w:val="58"/>
              <w:rFonts w:hint="eastAsia" w:ascii="仿宋" w:hAnsi="仿宋" w:eastAsia="仿宋" w:cs="仿宋"/>
              <w:color w:val="auto"/>
            </w:rPr>
            <w:fldChar w:fldCharType="separate"/>
          </w:r>
          <w:r>
            <w:rPr>
              <w:rStyle w:val="58"/>
              <w:rFonts w:hint="eastAsia" w:ascii="仿宋" w:hAnsi="仿宋" w:eastAsia="仿宋" w:cs="仿宋"/>
              <w:color w:val="auto"/>
            </w:rPr>
            <w:t>65</w:t>
          </w:r>
          <w:r>
            <w:rPr>
              <w:rStyle w:val="58"/>
              <w:rFonts w:hint="eastAsia" w:ascii="仿宋" w:hAnsi="仿宋" w:eastAsia="仿宋" w:cs="仿宋"/>
              <w:color w:val="auto"/>
            </w:rPr>
            <w:fldChar w:fldCharType="end"/>
          </w:r>
          <w:r>
            <w:rPr>
              <w:rStyle w:val="58"/>
              <w:rFonts w:hint="eastAsia" w:ascii="仿宋" w:hAnsi="仿宋" w:eastAsia="仿宋" w:cs="仿宋"/>
              <w:color w:val="auto"/>
            </w:rPr>
            <w:fldChar w:fldCharType="end"/>
          </w:r>
        </w:p>
        <w:p>
          <w:pPr>
            <w:pStyle w:val="41"/>
            <w:tabs>
              <w:tab w:val="left" w:pos="840"/>
              <w:tab w:val="right" w:leader="dot" w:pos="8296"/>
            </w:tabs>
            <w:spacing w:line="300" w:lineRule="exact"/>
            <w:rPr>
              <w:rStyle w:val="58"/>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"_Toc88731959" </w:instrText>
          </w:r>
          <w:r>
            <w:rPr>
              <w:rFonts w:hint="eastAsia" w:ascii="仿宋" w:hAnsi="仿宋" w:eastAsia="仿宋" w:cs="仿宋"/>
              <w:color w:val="auto"/>
            </w:rPr>
            <w:fldChar w:fldCharType="separate"/>
          </w:r>
          <w:r>
            <w:rPr>
              <w:rStyle w:val="58"/>
              <w:rFonts w:hint="eastAsia" w:ascii="仿宋" w:hAnsi="仿宋" w:eastAsia="仿宋" w:cs="仿宋"/>
              <w:color w:val="auto"/>
            </w:rPr>
            <w:t>12  监狱企业相关证明材料</w:t>
          </w:r>
          <w:r>
            <w:rPr>
              <w:rStyle w:val="58"/>
              <w:rFonts w:hint="eastAsia" w:ascii="仿宋" w:hAnsi="仿宋" w:eastAsia="仿宋" w:cs="仿宋"/>
              <w:color w:val="auto"/>
            </w:rPr>
            <w:tab/>
          </w:r>
          <w:r>
            <w:rPr>
              <w:rStyle w:val="58"/>
              <w:rFonts w:hint="eastAsia" w:ascii="仿宋" w:hAnsi="仿宋" w:eastAsia="仿宋" w:cs="仿宋"/>
              <w:color w:val="auto"/>
            </w:rPr>
            <w:t>9</w:t>
          </w:r>
          <w:r>
            <w:rPr>
              <w:rStyle w:val="58"/>
              <w:rFonts w:hint="eastAsia" w:ascii="仿宋" w:hAnsi="仿宋" w:eastAsia="仿宋" w:cs="仿宋"/>
              <w:color w:val="auto"/>
            </w:rPr>
            <w:fldChar w:fldCharType="end"/>
          </w:r>
          <w:r>
            <w:rPr>
              <w:rStyle w:val="58"/>
              <w:rFonts w:hint="eastAsia" w:ascii="仿宋" w:hAnsi="仿宋" w:eastAsia="仿宋" w:cs="仿宋"/>
              <w:color w:val="auto"/>
            </w:rPr>
            <w:t>0</w:t>
          </w:r>
        </w:p>
        <w:p>
          <w:pPr>
            <w:pStyle w:val="41"/>
            <w:tabs>
              <w:tab w:val="left" w:pos="840"/>
              <w:tab w:val="right" w:leader="dot" w:pos="8296"/>
            </w:tabs>
            <w:spacing w:line="300" w:lineRule="exact"/>
            <w:rPr>
              <w:rStyle w:val="58"/>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"_Toc88731959" </w:instrText>
          </w:r>
          <w:r>
            <w:rPr>
              <w:rFonts w:hint="eastAsia" w:ascii="仿宋" w:hAnsi="仿宋" w:eastAsia="仿宋" w:cs="仿宋"/>
              <w:color w:val="auto"/>
            </w:rPr>
            <w:fldChar w:fldCharType="separate"/>
          </w:r>
          <w:r>
            <w:rPr>
              <w:rStyle w:val="58"/>
              <w:rFonts w:hint="eastAsia" w:ascii="仿宋" w:hAnsi="仿宋" w:eastAsia="仿宋" w:cs="仿宋"/>
              <w:color w:val="auto"/>
            </w:rPr>
            <w:t>13  残疾人福利性单位声明函</w:t>
          </w:r>
          <w:r>
            <w:rPr>
              <w:rStyle w:val="58"/>
              <w:rFonts w:hint="eastAsia" w:ascii="仿宋" w:hAnsi="仿宋" w:eastAsia="仿宋" w:cs="仿宋"/>
              <w:color w:val="auto"/>
            </w:rPr>
            <w:tab/>
          </w:r>
          <w:r>
            <w:rPr>
              <w:rStyle w:val="58"/>
              <w:rFonts w:hint="eastAsia" w:ascii="仿宋" w:hAnsi="仿宋" w:eastAsia="仿宋" w:cs="仿宋"/>
              <w:color w:val="auto"/>
            </w:rPr>
            <w:t>9</w:t>
          </w:r>
          <w:r>
            <w:rPr>
              <w:rStyle w:val="58"/>
              <w:rFonts w:hint="eastAsia" w:ascii="仿宋" w:hAnsi="仿宋" w:eastAsia="仿宋" w:cs="仿宋"/>
              <w:color w:val="auto"/>
            </w:rPr>
            <w:fldChar w:fldCharType="end"/>
          </w:r>
          <w:r>
            <w:rPr>
              <w:rStyle w:val="58"/>
              <w:rFonts w:hint="eastAsia" w:ascii="仿宋" w:hAnsi="仿宋" w:eastAsia="仿宋" w:cs="仿宋"/>
              <w:color w:val="auto"/>
            </w:rPr>
            <w:t>1</w:t>
          </w:r>
        </w:p>
        <w:p>
          <w:pPr>
            <w:pStyle w:val="41"/>
            <w:tabs>
              <w:tab w:val="left" w:pos="840"/>
              <w:tab w:val="right" w:leader="dot" w:pos="8296"/>
            </w:tabs>
            <w:spacing w:line="300" w:lineRule="exact"/>
            <w:rPr>
              <w:rStyle w:val="58"/>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"_Toc88731959" </w:instrText>
          </w:r>
          <w:r>
            <w:rPr>
              <w:rFonts w:hint="eastAsia" w:ascii="仿宋" w:hAnsi="仿宋" w:eastAsia="仿宋" w:cs="仿宋"/>
              <w:color w:val="auto"/>
            </w:rPr>
            <w:fldChar w:fldCharType="separate"/>
          </w:r>
          <w:r>
            <w:rPr>
              <w:rStyle w:val="58"/>
              <w:rFonts w:hint="eastAsia" w:ascii="仿宋" w:hAnsi="仿宋" w:eastAsia="仿宋" w:cs="仿宋"/>
              <w:color w:val="auto"/>
            </w:rPr>
            <w:t>14  企业助廉守法承诺书</w:t>
          </w:r>
          <w:r>
            <w:rPr>
              <w:rStyle w:val="58"/>
              <w:rFonts w:hint="eastAsia" w:ascii="仿宋" w:hAnsi="仿宋" w:eastAsia="仿宋" w:cs="仿宋"/>
              <w:color w:val="auto"/>
            </w:rPr>
            <w:tab/>
          </w:r>
          <w:r>
            <w:rPr>
              <w:rStyle w:val="58"/>
              <w:rFonts w:hint="eastAsia" w:ascii="仿宋" w:hAnsi="仿宋" w:eastAsia="仿宋" w:cs="仿宋"/>
              <w:color w:val="auto"/>
            </w:rPr>
            <w:t>9</w:t>
          </w:r>
          <w:r>
            <w:rPr>
              <w:rStyle w:val="58"/>
              <w:rFonts w:hint="eastAsia" w:ascii="仿宋" w:hAnsi="仿宋" w:eastAsia="仿宋" w:cs="仿宋"/>
              <w:color w:val="auto"/>
            </w:rPr>
            <w:fldChar w:fldCharType="end"/>
          </w:r>
          <w:r>
            <w:rPr>
              <w:rStyle w:val="58"/>
              <w:rFonts w:hint="eastAsia" w:ascii="仿宋" w:hAnsi="仿宋" w:eastAsia="仿宋" w:cs="仿宋"/>
              <w:color w:val="auto"/>
            </w:rPr>
            <w:t>2</w:t>
          </w:r>
        </w:p>
        <w:p>
          <w:pPr>
            <w:pStyle w:val="41"/>
            <w:tabs>
              <w:tab w:val="left" w:pos="840"/>
              <w:tab w:val="right" w:leader="dot" w:pos="8296"/>
            </w:tabs>
            <w:spacing w:line="300" w:lineRule="exact"/>
            <w:rPr>
              <w:rStyle w:val="58"/>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"_Toc88731959" </w:instrText>
          </w:r>
          <w:r>
            <w:rPr>
              <w:rFonts w:hint="eastAsia" w:ascii="仿宋" w:hAnsi="仿宋" w:eastAsia="仿宋" w:cs="仿宋"/>
              <w:color w:val="auto"/>
            </w:rPr>
            <w:fldChar w:fldCharType="separate"/>
          </w:r>
          <w:r>
            <w:rPr>
              <w:rStyle w:val="58"/>
              <w:rFonts w:hint="eastAsia" w:ascii="仿宋" w:hAnsi="仿宋" w:eastAsia="仿宋" w:cs="仿宋"/>
              <w:color w:val="auto"/>
            </w:rPr>
            <w:t>15  关于知识产权的相关承诺</w:t>
          </w:r>
          <w:r>
            <w:rPr>
              <w:rStyle w:val="58"/>
              <w:rFonts w:hint="eastAsia" w:ascii="仿宋" w:hAnsi="仿宋" w:eastAsia="仿宋" w:cs="仿宋"/>
              <w:color w:val="auto"/>
            </w:rPr>
            <w:tab/>
          </w:r>
          <w:r>
            <w:rPr>
              <w:rStyle w:val="58"/>
              <w:rFonts w:hint="eastAsia" w:ascii="仿宋" w:hAnsi="仿宋" w:eastAsia="仿宋" w:cs="仿宋"/>
              <w:color w:val="auto"/>
            </w:rPr>
            <w:t>9</w:t>
          </w:r>
          <w:r>
            <w:rPr>
              <w:rStyle w:val="58"/>
              <w:rFonts w:hint="eastAsia" w:ascii="仿宋" w:hAnsi="仿宋" w:eastAsia="仿宋" w:cs="仿宋"/>
              <w:color w:val="auto"/>
            </w:rPr>
            <w:fldChar w:fldCharType="end"/>
          </w:r>
          <w:r>
            <w:rPr>
              <w:rStyle w:val="58"/>
              <w:rFonts w:hint="eastAsia" w:ascii="仿宋" w:hAnsi="仿宋" w:eastAsia="仿宋" w:cs="仿宋"/>
              <w:color w:val="auto"/>
            </w:rPr>
            <w:t>3</w:t>
          </w:r>
        </w:p>
        <w:p>
          <w:pPr>
            <w:pStyle w:val="41"/>
            <w:tabs>
              <w:tab w:val="left" w:pos="840"/>
              <w:tab w:val="right" w:leader="dot" w:pos="8296"/>
            </w:tabs>
            <w:spacing w:line="300" w:lineRule="exact"/>
            <w:rPr>
              <w:rStyle w:val="58"/>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"_Toc88731959" </w:instrText>
          </w:r>
          <w:r>
            <w:rPr>
              <w:rFonts w:hint="eastAsia" w:ascii="仿宋" w:hAnsi="仿宋" w:eastAsia="仿宋" w:cs="仿宋"/>
              <w:color w:val="auto"/>
            </w:rPr>
            <w:fldChar w:fldCharType="separate"/>
          </w:r>
          <w:r>
            <w:rPr>
              <w:rStyle w:val="58"/>
              <w:rFonts w:hint="eastAsia" w:ascii="仿宋" w:hAnsi="仿宋" w:eastAsia="仿宋" w:cs="仿宋"/>
              <w:color w:val="auto"/>
            </w:rPr>
            <w:t>16  国家节能、环境、无线局域网产品认证证书</w:t>
          </w:r>
          <w:r>
            <w:rPr>
              <w:rStyle w:val="58"/>
              <w:rFonts w:hint="eastAsia" w:ascii="仿宋" w:hAnsi="仿宋" w:eastAsia="仿宋" w:cs="仿宋"/>
              <w:color w:val="auto"/>
            </w:rPr>
            <w:tab/>
          </w:r>
          <w:r>
            <w:rPr>
              <w:rStyle w:val="58"/>
              <w:rFonts w:hint="eastAsia" w:ascii="仿宋" w:hAnsi="仿宋" w:eastAsia="仿宋" w:cs="仿宋"/>
              <w:color w:val="auto"/>
            </w:rPr>
            <w:t>9</w:t>
          </w:r>
          <w:r>
            <w:rPr>
              <w:rStyle w:val="58"/>
              <w:rFonts w:hint="eastAsia" w:ascii="仿宋" w:hAnsi="仿宋" w:eastAsia="仿宋" w:cs="仿宋"/>
              <w:color w:val="auto"/>
            </w:rPr>
            <w:fldChar w:fldCharType="end"/>
          </w:r>
          <w:r>
            <w:rPr>
              <w:rStyle w:val="58"/>
              <w:rFonts w:hint="eastAsia" w:ascii="仿宋" w:hAnsi="仿宋" w:eastAsia="仿宋" w:cs="仿宋"/>
              <w:color w:val="auto"/>
            </w:rPr>
            <w:t>4</w:t>
          </w:r>
        </w:p>
        <w:p>
          <w:pPr>
            <w:pStyle w:val="41"/>
            <w:tabs>
              <w:tab w:val="left" w:pos="840"/>
              <w:tab w:val="right" w:leader="dot" w:pos="8296"/>
            </w:tabs>
            <w:spacing w:line="300" w:lineRule="exact"/>
            <w:rPr>
              <w:rStyle w:val="58"/>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"_Toc88731959" </w:instrText>
          </w:r>
          <w:r>
            <w:rPr>
              <w:rFonts w:hint="eastAsia" w:ascii="仿宋" w:hAnsi="仿宋" w:eastAsia="仿宋" w:cs="仿宋"/>
              <w:color w:val="auto"/>
            </w:rPr>
            <w:fldChar w:fldCharType="separate"/>
          </w:r>
          <w:r>
            <w:rPr>
              <w:rStyle w:val="58"/>
              <w:rFonts w:hint="eastAsia" w:ascii="仿宋" w:hAnsi="仿宋" w:eastAsia="仿宋" w:cs="仿宋"/>
              <w:color w:val="auto"/>
            </w:rPr>
            <w:t>17  技术部分</w:t>
          </w:r>
          <w:r>
            <w:rPr>
              <w:rStyle w:val="58"/>
              <w:rFonts w:hint="eastAsia" w:ascii="仿宋" w:hAnsi="仿宋" w:eastAsia="仿宋" w:cs="仿宋"/>
              <w:color w:val="auto"/>
            </w:rPr>
            <w:tab/>
          </w:r>
          <w:r>
            <w:rPr>
              <w:rStyle w:val="58"/>
              <w:rFonts w:hint="eastAsia" w:ascii="仿宋" w:hAnsi="仿宋" w:eastAsia="仿宋" w:cs="仿宋"/>
              <w:color w:val="auto"/>
            </w:rPr>
            <w:t>9</w:t>
          </w:r>
          <w:r>
            <w:rPr>
              <w:rStyle w:val="58"/>
              <w:rFonts w:hint="eastAsia" w:ascii="仿宋" w:hAnsi="仿宋" w:eastAsia="仿宋" w:cs="仿宋"/>
              <w:color w:val="auto"/>
            </w:rPr>
            <w:fldChar w:fldCharType="end"/>
          </w:r>
          <w:r>
            <w:rPr>
              <w:rStyle w:val="58"/>
              <w:rFonts w:hint="eastAsia" w:ascii="仿宋" w:hAnsi="仿宋" w:eastAsia="仿宋" w:cs="仿宋"/>
              <w:color w:val="auto"/>
            </w:rPr>
            <w:t>5</w:t>
          </w:r>
        </w:p>
        <w:p>
          <w:pPr>
            <w:pStyle w:val="41"/>
            <w:tabs>
              <w:tab w:val="left" w:pos="840"/>
              <w:tab w:val="right" w:leader="dot" w:pos="8296"/>
            </w:tabs>
            <w:spacing w:line="300" w:lineRule="exact"/>
            <w:rPr>
              <w:rStyle w:val="58"/>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"_Toc88731959" </w:instrText>
          </w:r>
          <w:r>
            <w:rPr>
              <w:rFonts w:hint="eastAsia" w:ascii="仿宋" w:hAnsi="仿宋" w:eastAsia="仿宋" w:cs="仿宋"/>
              <w:color w:val="auto"/>
            </w:rPr>
            <w:fldChar w:fldCharType="separate"/>
          </w:r>
          <w:r>
            <w:rPr>
              <w:rStyle w:val="58"/>
              <w:rFonts w:hint="eastAsia" w:ascii="仿宋" w:hAnsi="仿宋" w:eastAsia="仿宋" w:cs="仿宋"/>
              <w:color w:val="auto"/>
            </w:rPr>
            <w:t>18 售后服务方案</w:t>
          </w:r>
          <w:r>
            <w:rPr>
              <w:rStyle w:val="58"/>
              <w:rFonts w:hint="eastAsia" w:ascii="仿宋" w:hAnsi="仿宋" w:eastAsia="仿宋" w:cs="仿宋"/>
              <w:color w:val="auto"/>
            </w:rPr>
            <w:tab/>
          </w:r>
          <w:r>
            <w:rPr>
              <w:rStyle w:val="58"/>
              <w:rFonts w:hint="eastAsia" w:ascii="仿宋" w:hAnsi="仿宋" w:eastAsia="仿宋" w:cs="仿宋"/>
              <w:color w:val="auto"/>
            </w:rPr>
            <w:t>9</w:t>
          </w:r>
          <w:r>
            <w:rPr>
              <w:rStyle w:val="58"/>
              <w:rFonts w:hint="eastAsia" w:ascii="仿宋" w:hAnsi="仿宋" w:eastAsia="仿宋" w:cs="仿宋"/>
              <w:color w:val="auto"/>
            </w:rPr>
            <w:fldChar w:fldCharType="end"/>
          </w:r>
          <w:r>
            <w:rPr>
              <w:rStyle w:val="58"/>
              <w:rFonts w:hint="eastAsia" w:ascii="仿宋" w:hAnsi="仿宋" w:eastAsia="仿宋" w:cs="仿宋"/>
              <w:color w:val="auto"/>
            </w:rPr>
            <w:t>6</w:t>
          </w:r>
        </w:p>
        <w:p>
          <w:pPr>
            <w:pStyle w:val="41"/>
            <w:tabs>
              <w:tab w:val="left" w:pos="1260"/>
              <w:tab w:val="right" w:leader="dot" w:pos="8296"/>
            </w:tabs>
            <w:spacing w:line="300" w:lineRule="exact"/>
            <w:rPr>
              <w:rFonts w:hint="eastAsia" w:ascii="仿宋" w:hAnsi="仿宋" w:eastAsia="仿宋" w:cs="仿宋"/>
              <w:color w:val="auto"/>
            </w:rPr>
          </w:pPr>
          <w:r>
            <w:rPr>
              <w:rFonts w:hint="eastAsia" w:ascii="仿宋" w:hAnsi="仿宋" w:eastAsia="仿宋" w:cs="仿宋"/>
              <w:color w:val="auto"/>
            </w:rPr>
            <w:fldChar w:fldCharType="begin"/>
          </w:r>
          <w:r>
            <w:rPr>
              <w:rFonts w:hint="eastAsia" w:ascii="仿宋" w:hAnsi="仿宋" w:eastAsia="仿宋" w:cs="仿宋"/>
              <w:color w:val="auto"/>
            </w:rPr>
            <w:instrText xml:space="preserve"> HYPERLINK \l "_Toc88731960" </w:instrText>
          </w:r>
          <w:r>
            <w:rPr>
              <w:rFonts w:hint="eastAsia" w:ascii="仿宋" w:hAnsi="仿宋" w:eastAsia="仿宋" w:cs="仿宋"/>
              <w:color w:val="auto"/>
            </w:rPr>
            <w:fldChar w:fldCharType="separate"/>
          </w:r>
          <w:r>
            <w:rPr>
              <w:rStyle w:val="58"/>
              <w:rFonts w:hint="eastAsia" w:ascii="仿宋" w:hAnsi="仿宋" w:eastAsia="仿宋" w:cs="仿宋"/>
              <w:color w:val="auto"/>
            </w:rPr>
            <w:t>19认为需要提供的其他材料和说明</w:t>
          </w:r>
          <w:r>
            <w:rPr>
              <w:rStyle w:val="58"/>
              <w:rFonts w:hint="eastAsia" w:ascii="仿宋" w:hAnsi="仿宋" w:eastAsia="仿宋" w:cs="仿宋"/>
              <w:color w:val="auto"/>
            </w:rPr>
            <w:tab/>
          </w:r>
          <w:r>
            <w:rPr>
              <w:rStyle w:val="58"/>
              <w:rFonts w:hint="eastAsia" w:ascii="仿宋" w:hAnsi="仿宋" w:eastAsia="仿宋" w:cs="仿宋"/>
              <w:color w:val="auto"/>
            </w:rPr>
            <w:t>9</w:t>
          </w:r>
          <w:r>
            <w:rPr>
              <w:rStyle w:val="58"/>
              <w:rFonts w:hint="eastAsia" w:ascii="仿宋" w:hAnsi="仿宋" w:eastAsia="仿宋" w:cs="仿宋"/>
              <w:color w:val="auto"/>
            </w:rPr>
            <w:fldChar w:fldCharType="end"/>
          </w:r>
          <w:r>
            <w:rPr>
              <w:rStyle w:val="58"/>
              <w:rFonts w:hint="eastAsia" w:ascii="仿宋" w:hAnsi="仿宋" w:eastAsia="仿宋" w:cs="仿宋"/>
              <w:color w:val="auto"/>
            </w:rPr>
            <w:t>7</w:t>
          </w:r>
        </w:p>
        <w:p>
          <w:pPr>
            <w:spacing w:line="276" w:lineRule="auto"/>
            <w:rPr>
              <w:rFonts w:hint="eastAsia" w:ascii="仿宋" w:hAnsi="仿宋" w:eastAsia="仿宋" w:cs="仿宋"/>
              <w:color w:val="auto"/>
            </w:rPr>
          </w:pPr>
          <w:r>
            <w:rPr>
              <w:rFonts w:hint="eastAsia" w:ascii="仿宋" w:hAnsi="仿宋" w:eastAsia="仿宋" w:cs="仿宋"/>
              <w:b/>
              <w:bCs/>
              <w:color w:val="auto"/>
              <w:sz w:val="24"/>
              <w:szCs w:val="24"/>
              <w:lang w:val="zh-CN"/>
            </w:rPr>
            <w:fldChar w:fldCharType="end"/>
          </w:r>
        </w:p>
      </w:sdtContent>
    </w:sdt>
    <w:p>
      <w:pPr>
        <w:rPr>
          <w:rFonts w:hint="eastAsia" w:ascii="仿宋" w:hAnsi="仿宋" w:eastAsia="仿宋" w:cs="仿宋"/>
          <w:b/>
          <w:color w:val="auto"/>
          <w:sz w:val="32"/>
          <w:szCs w:val="32"/>
        </w:rPr>
      </w:pPr>
      <w:bookmarkStart w:id="0" w:name="_Toc88731887"/>
      <w:bookmarkStart w:id="1" w:name="_Toc51106089"/>
      <w:r>
        <w:rPr>
          <w:rFonts w:hint="eastAsia" w:ascii="仿宋" w:hAnsi="仿宋" w:eastAsia="仿宋" w:cs="仿宋"/>
          <w:b/>
          <w:color w:val="auto"/>
          <w:sz w:val="32"/>
          <w:szCs w:val="32"/>
        </w:rPr>
        <w:br w:type="page"/>
      </w:r>
    </w:p>
    <w:p>
      <w:pPr>
        <w:pStyle w:val="3"/>
        <w:rPr>
          <w:rFonts w:hint="eastAsia" w:ascii="仿宋" w:hAnsi="仿宋" w:eastAsia="仿宋" w:cs="仿宋"/>
          <w:b/>
          <w:color w:val="auto"/>
          <w:sz w:val="32"/>
          <w:szCs w:val="32"/>
        </w:rPr>
      </w:pPr>
      <w:r>
        <w:rPr>
          <w:rFonts w:hint="eastAsia" w:ascii="仿宋" w:hAnsi="仿宋" w:eastAsia="仿宋" w:cs="仿宋"/>
          <w:b/>
          <w:color w:val="auto"/>
          <w:sz w:val="32"/>
          <w:szCs w:val="32"/>
        </w:rPr>
        <w:t>第一章 招标公告</w:t>
      </w:r>
      <w:bookmarkEnd w:id="0"/>
      <w:bookmarkEnd w:id="1"/>
    </w:p>
    <w:p>
      <w:pPr>
        <w:pStyle w:val="253"/>
        <w:numPr>
          <w:ilvl w:val="0"/>
          <w:numId w:val="0"/>
        </w:numPr>
        <w:rPr>
          <w:rFonts w:hint="eastAsia" w:ascii="仿宋" w:hAnsi="仿宋" w:eastAsia="仿宋" w:cs="仿宋"/>
          <w:color w:val="auto"/>
        </w:rPr>
      </w:pPr>
      <w:r>
        <w:rPr>
          <w:rFonts w:hint="eastAsia" w:ascii="仿宋" w:hAnsi="仿宋" w:eastAsia="仿宋" w:cs="仿宋"/>
          <w:color w:val="auto"/>
        </w:rPr>
        <w:t>项目概况</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u w:val="single"/>
          <w:lang w:eastAsia="zh-CN"/>
        </w:rPr>
        <w:t>西藏自治区兽医生物药品制造厂2023年驱虫药原辅材料采购项目</w:t>
      </w:r>
      <w:r>
        <w:rPr>
          <w:rFonts w:hint="eastAsia" w:ascii="仿宋" w:hAnsi="仿宋" w:eastAsia="仿宋" w:cs="仿宋"/>
          <w:color w:val="auto"/>
        </w:rPr>
        <w:t>的潜在投标人应在西藏自治区公共资源交易网（http://ggzy.xizang.gov.cn）获取招标文件，并于202</w:t>
      </w:r>
      <w:r>
        <w:rPr>
          <w:rFonts w:hint="eastAsia" w:ascii="仿宋" w:hAnsi="仿宋" w:eastAsia="仿宋" w:cs="仿宋"/>
          <w:color w:val="auto"/>
          <w:lang w:val="en-US" w:eastAsia="zh-CN"/>
        </w:rPr>
        <w:t>3</w:t>
      </w:r>
      <w:r>
        <w:rPr>
          <w:rFonts w:hint="eastAsia" w:ascii="仿宋" w:hAnsi="仿宋" w:eastAsia="仿宋" w:cs="仿宋"/>
          <w:color w:val="auto"/>
        </w:rPr>
        <w:t>年</w:t>
      </w:r>
      <w:r>
        <w:rPr>
          <w:rFonts w:hint="eastAsia" w:ascii="仿宋" w:hAnsi="仿宋" w:eastAsia="仿宋" w:cs="仿宋"/>
          <w:color w:val="auto"/>
          <w:lang w:val="en-US" w:eastAsia="zh-CN"/>
        </w:rPr>
        <w:t>5</w:t>
      </w:r>
      <w:r>
        <w:rPr>
          <w:rFonts w:hint="eastAsia" w:ascii="仿宋" w:hAnsi="仿宋" w:eastAsia="仿宋" w:cs="仿宋"/>
          <w:color w:val="auto"/>
        </w:rPr>
        <w:t>月</w:t>
      </w:r>
      <w:r>
        <w:rPr>
          <w:rFonts w:hint="eastAsia" w:ascii="仿宋" w:hAnsi="仿宋" w:eastAsia="仿宋" w:cs="仿宋"/>
          <w:color w:val="auto"/>
          <w:lang w:val="en-US" w:eastAsia="zh-CN"/>
        </w:rPr>
        <w:t>10</w:t>
      </w:r>
      <w:r>
        <w:rPr>
          <w:rFonts w:hint="eastAsia" w:ascii="仿宋" w:hAnsi="仿宋" w:eastAsia="仿宋" w:cs="仿宋"/>
          <w:color w:val="auto"/>
        </w:rPr>
        <w:t>日</w:t>
      </w:r>
      <w:r>
        <w:rPr>
          <w:rFonts w:hint="eastAsia" w:ascii="仿宋" w:hAnsi="仿宋" w:eastAsia="仿宋" w:cs="仿宋"/>
          <w:color w:val="auto"/>
          <w:lang w:val="en-US" w:eastAsia="zh-CN"/>
        </w:rPr>
        <w:t>9</w:t>
      </w:r>
      <w:r>
        <w:rPr>
          <w:rFonts w:hint="eastAsia" w:ascii="仿宋" w:hAnsi="仿宋" w:eastAsia="仿宋" w:cs="仿宋"/>
          <w:color w:val="auto"/>
        </w:rPr>
        <w:t>点</w:t>
      </w:r>
      <w:r>
        <w:rPr>
          <w:rFonts w:hint="eastAsia" w:ascii="仿宋" w:hAnsi="仿宋" w:eastAsia="仿宋" w:cs="仿宋"/>
          <w:color w:val="auto"/>
          <w:lang w:val="en-US" w:eastAsia="zh-CN"/>
        </w:rPr>
        <w:t>50</w:t>
      </w:r>
      <w:r>
        <w:rPr>
          <w:rFonts w:hint="eastAsia" w:ascii="仿宋" w:hAnsi="仿宋" w:eastAsia="仿宋" w:cs="仿宋"/>
          <w:color w:val="auto"/>
        </w:rPr>
        <w:t>分（北京时间）前递交投标文件。</w:t>
      </w:r>
    </w:p>
    <w:p>
      <w:pPr>
        <w:pStyle w:val="253"/>
        <w:numPr>
          <w:ilvl w:val="0"/>
          <w:numId w:val="0"/>
        </w:numPr>
        <w:rPr>
          <w:rFonts w:hint="eastAsia" w:ascii="仿宋" w:hAnsi="仿宋" w:eastAsia="仿宋" w:cs="仿宋"/>
          <w:b/>
          <w:bCs/>
          <w:color w:val="auto"/>
        </w:rPr>
      </w:pPr>
      <w:r>
        <w:rPr>
          <w:rFonts w:hint="eastAsia" w:ascii="仿宋" w:hAnsi="仿宋" w:eastAsia="仿宋" w:cs="仿宋"/>
          <w:b/>
          <w:bCs/>
          <w:color w:val="auto"/>
        </w:rPr>
        <w:t>一、项目基本情况</w:t>
      </w:r>
    </w:p>
    <w:p>
      <w:pPr>
        <w:pStyle w:val="253"/>
        <w:numPr>
          <w:ilvl w:val="0"/>
          <w:numId w:val="0"/>
        </w:numPr>
        <w:ind w:firstLine="480" w:firstLineChars="200"/>
        <w:rPr>
          <w:rFonts w:hint="eastAsia" w:ascii="仿宋" w:hAnsi="仿宋" w:eastAsia="仿宋" w:cs="仿宋"/>
          <w:color w:val="auto"/>
          <w:lang w:eastAsia="zh-CN"/>
        </w:rPr>
      </w:pPr>
      <w:r>
        <w:rPr>
          <w:rFonts w:hint="eastAsia" w:ascii="仿宋" w:hAnsi="仿宋" w:eastAsia="仿宋" w:cs="仿宋"/>
          <w:color w:val="auto"/>
        </w:rPr>
        <w:t>1.项目编号：</w:t>
      </w:r>
      <w:r>
        <w:rPr>
          <w:rFonts w:hint="eastAsia" w:ascii="仿宋" w:hAnsi="仿宋" w:eastAsia="仿宋" w:cs="仿宋"/>
          <w:color w:val="auto"/>
          <w:lang w:eastAsia="zh-CN"/>
        </w:rPr>
        <w:t xml:space="preserve"> GZFCG2023-14027（TJGJCG-202326）</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2.项目名称：</w:t>
      </w:r>
      <w:r>
        <w:rPr>
          <w:rFonts w:hint="eastAsia" w:ascii="仿宋" w:hAnsi="仿宋" w:eastAsia="仿宋" w:cs="仿宋"/>
          <w:color w:val="auto"/>
          <w:lang w:eastAsia="zh-CN"/>
        </w:rPr>
        <w:t>西藏自治区兽医生物药品制造厂2023年驱虫药原辅材料采购项目</w:t>
      </w:r>
      <w:r>
        <w:rPr>
          <w:rFonts w:hint="eastAsia" w:ascii="仿宋" w:hAnsi="仿宋" w:eastAsia="仿宋" w:cs="仿宋"/>
          <w:color w:val="auto"/>
        </w:rPr>
        <w:t xml:space="preserve"> </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3.采购方式：公开招标</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4.预算金额：</w:t>
      </w:r>
      <w:bookmarkStart w:id="2" w:name="_Hlk72406466"/>
      <w:r>
        <w:rPr>
          <w:rFonts w:hint="eastAsia" w:ascii="仿宋" w:hAnsi="仿宋" w:eastAsia="仿宋" w:cs="仿宋"/>
          <w:color w:val="auto"/>
          <w:lang w:val="en-US" w:eastAsia="zh-CN"/>
        </w:rPr>
        <w:t>550.0万</w:t>
      </w:r>
      <w:r>
        <w:rPr>
          <w:rFonts w:hint="eastAsia" w:ascii="仿宋" w:hAnsi="仿宋" w:eastAsia="仿宋" w:cs="仿宋"/>
          <w:color w:val="auto"/>
        </w:rPr>
        <w:t>元</w:t>
      </w:r>
      <w:bookmarkEnd w:id="2"/>
    </w:p>
    <w:p>
      <w:pPr>
        <w:pStyle w:val="253"/>
        <w:numPr>
          <w:ilvl w:val="2"/>
          <w:numId w:val="0"/>
        </w:numPr>
        <w:ind w:firstLine="480" w:firstLineChars="200"/>
        <w:rPr>
          <w:rFonts w:hint="eastAsia" w:ascii="仿宋" w:hAnsi="仿宋" w:eastAsia="仿宋" w:cs="仿宋"/>
          <w:color w:val="auto"/>
          <w:lang w:val="en-US" w:eastAsia="zh-CN"/>
        </w:rPr>
      </w:pPr>
      <w:r>
        <w:rPr>
          <w:rFonts w:hint="eastAsia" w:ascii="仿宋" w:hAnsi="仿宋" w:eastAsia="仿宋" w:cs="仿宋"/>
          <w:color w:val="auto"/>
        </w:rPr>
        <w:t>5.最高限价</w:t>
      </w:r>
      <w:r>
        <w:rPr>
          <w:rFonts w:hint="eastAsia" w:ascii="仿宋" w:hAnsi="仿宋" w:eastAsia="仿宋" w:cs="仿宋"/>
          <w:color w:val="auto"/>
          <w:lang w:eastAsia="zh-CN"/>
        </w:rPr>
        <w:t>（</w:t>
      </w:r>
      <w:r>
        <w:rPr>
          <w:rFonts w:hint="eastAsia" w:ascii="仿宋" w:hAnsi="仿宋" w:eastAsia="仿宋" w:cs="仿宋"/>
          <w:color w:val="auto"/>
          <w:lang w:val="en-US" w:eastAsia="zh-CN"/>
        </w:rPr>
        <w:t>最终评审价格</w:t>
      </w:r>
      <w:r>
        <w:rPr>
          <w:rFonts w:hint="eastAsia" w:ascii="仿宋" w:hAnsi="仿宋" w:eastAsia="仿宋" w:cs="仿宋"/>
          <w:color w:val="auto"/>
          <w:lang w:eastAsia="zh-CN"/>
        </w:rPr>
        <w:t>）：</w:t>
      </w:r>
      <w:r>
        <w:rPr>
          <w:rFonts w:hint="eastAsia" w:ascii="仿宋" w:hAnsi="仿宋" w:eastAsia="仿宋" w:cs="仿宋"/>
          <w:color w:val="auto"/>
          <w:lang w:val="en-US" w:eastAsia="zh-CN"/>
        </w:rPr>
        <w:t>550.0万元</w:t>
      </w:r>
    </w:p>
    <w:p>
      <w:pPr>
        <w:pStyle w:val="253"/>
        <w:numPr>
          <w:ilvl w:val="0"/>
          <w:numId w:val="0"/>
        </w:numPr>
        <w:ind w:firstLine="480" w:firstLineChars="200"/>
        <w:rPr>
          <w:rFonts w:hint="eastAsia" w:ascii="仿宋" w:hAnsi="仿宋" w:eastAsia="仿宋" w:cs="仿宋"/>
          <w:color w:val="auto"/>
          <w:lang w:eastAsia="zh-CN"/>
        </w:rPr>
      </w:pPr>
      <w:r>
        <w:rPr>
          <w:rFonts w:hint="eastAsia" w:ascii="仿宋" w:hAnsi="仿宋" w:eastAsia="仿宋" w:cs="仿宋"/>
          <w:color w:val="auto"/>
        </w:rPr>
        <w:t>6.采购需求：盐酸左旋咪唑、阿苯达唑、阿维菌素、伊维菌素</w:t>
      </w:r>
      <w:r>
        <w:rPr>
          <w:rFonts w:hint="eastAsia" w:ascii="仿宋" w:hAnsi="仿宋" w:eastAsia="仿宋" w:cs="仿宋"/>
          <w:color w:val="auto"/>
          <w:lang w:eastAsia="zh-CN"/>
        </w:rPr>
        <w:t>（</w:t>
      </w:r>
      <w:r>
        <w:rPr>
          <w:rFonts w:hint="eastAsia" w:ascii="仿宋" w:hAnsi="仿宋" w:eastAsia="仿宋" w:cs="仿宋"/>
          <w:color w:val="auto"/>
          <w:lang w:val="en-US" w:eastAsia="zh-CN"/>
        </w:rPr>
        <w:t>具体详见招标文件</w:t>
      </w:r>
      <w:r>
        <w:rPr>
          <w:rFonts w:hint="eastAsia" w:ascii="仿宋" w:hAnsi="仿宋" w:eastAsia="仿宋" w:cs="仿宋"/>
          <w:color w:val="auto"/>
          <w:lang w:eastAsia="zh-CN"/>
        </w:rPr>
        <w:t>）</w:t>
      </w:r>
    </w:p>
    <w:p>
      <w:pPr>
        <w:pStyle w:val="253"/>
        <w:numPr>
          <w:ilvl w:val="0"/>
          <w:numId w:val="0"/>
        </w:numPr>
        <w:ind w:firstLine="480" w:firstLineChars="200"/>
        <w:rPr>
          <w:rFonts w:hint="eastAsia" w:ascii="仿宋" w:hAnsi="仿宋" w:eastAsia="仿宋" w:cs="仿宋"/>
          <w:color w:val="auto"/>
          <w:lang w:val="en-US" w:eastAsia="zh-CN"/>
        </w:rPr>
      </w:pPr>
      <w:r>
        <w:rPr>
          <w:rFonts w:hint="eastAsia" w:ascii="仿宋" w:hAnsi="仿宋" w:eastAsia="仿宋" w:cs="仿宋"/>
          <w:color w:val="auto"/>
        </w:rPr>
        <w:t>7.合同履行期限：</w:t>
      </w:r>
      <w:r>
        <w:rPr>
          <w:rFonts w:hint="eastAsia" w:ascii="仿宋" w:hAnsi="仿宋" w:eastAsia="仿宋" w:cs="仿宋"/>
          <w:color w:val="auto"/>
          <w:lang w:val="en-US" w:eastAsia="zh-CN"/>
        </w:rPr>
        <w:t>合同签订后半年内完成本项目</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8.本项目不接受联合体投标。</w:t>
      </w:r>
    </w:p>
    <w:p>
      <w:pPr>
        <w:pStyle w:val="253"/>
        <w:numPr>
          <w:ilvl w:val="0"/>
          <w:numId w:val="0"/>
        </w:numPr>
        <w:rPr>
          <w:rFonts w:hint="eastAsia" w:ascii="仿宋" w:hAnsi="仿宋" w:eastAsia="仿宋" w:cs="仿宋"/>
          <w:b/>
          <w:bCs/>
          <w:color w:val="auto"/>
        </w:rPr>
      </w:pPr>
      <w:r>
        <w:rPr>
          <w:rFonts w:hint="eastAsia" w:ascii="仿宋" w:hAnsi="仿宋" w:eastAsia="仿宋" w:cs="仿宋"/>
          <w:b/>
          <w:bCs/>
          <w:color w:val="auto"/>
        </w:rPr>
        <w:t>二、申请人的资格要求</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1.满足《中华人民共和国政府采购法》第二十二条规定</w:t>
      </w:r>
      <w:bookmarkStart w:id="3" w:name="_Hlk65839804"/>
      <w:r>
        <w:rPr>
          <w:rFonts w:hint="eastAsia" w:ascii="仿宋" w:hAnsi="仿宋" w:eastAsia="仿宋" w:cs="仿宋"/>
          <w:color w:val="auto"/>
        </w:rPr>
        <w:t>；</w:t>
      </w:r>
    </w:p>
    <w:bookmarkEnd w:id="3"/>
    <w:p>
      <w:pPr>
        <w:pStyle w:val="340"/>
        <w:ind w:firstLine="480"/>
        <w:rPr>
          <w:rFonts w:hint="eastAsia" w:ascii="仿宋" w:hAnsi="仿宋" w:eastAsia="仿宋" w:cs="仿宋"/>
          <w:color w:val="auto"/>
        </w:rPr>
      </w:pPr>
      <w:r>
        <w:rPr>
          <w:rFonts w:hint="eastAsia" w:ascii="仿宋" w:hAnsi="仿宋" w:eastAsia="仿宋" w:cs="仿宋"/>
          <w:color w:val="auto"/>
        </w:rPr>
        <w:t>2.落实政府采购政策需满足的资格要求：</w:t>
      </w:r>
      <w:bookmarkStart w:id="4" w:name="_Hlk88124131"/>
      <w:r>
        <w:rPr>
          <w:rFonts w:hint="eastAsia" w:ascii="仿宋" w:hAnsi="仿宋" w:eastAsia="仿宋" w:cs="仿宋"/>
          <w:color w:val="auto"/>
        </w:rPr>
        <w:t>本项目执行《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和《关于调整优化节能产品、环境标志产品政府采购执行机制的通知》（财库〔2019〕9号）、《商品包装政府采购需求标准（试行）》、《快递包装政府采购需求标准（试行）》的通知财办库【2020】123号及藏财采办【2020】138号的规定等政策；</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3.本项目特定资格要求：投标人需具备兽药经营许可证（经营范围包含：兽用原料药）。</w:t>
      </w:r>
    </w:p>
    <w:bookmarkEnd w:id="4"/>
    <w:p>
      <w:pPr>
        <w:pStyle w:val="253"/>
        <w:numPr>
          <w:ilvl w:val="0"/>
          <w:numId w:val="0"/>
        </w:numPr>
        <w:ind w:left="-2" w:leftChars="-1" w:firstLine="2"/>
        <w:rPr>
          <w:rFonts w:hint="eastAsia" w:ascii="仿宋" w:hAnsi="仿宋" w:eastAsia="仿宋" w:cs="仿宋"/>
          <w:b/>
          <w:bCs/>
          <w:color w:val="auto"/>
        </w:rPr>
      </w:pPr>
      <w:r>
        <w:rPr>
          <w:rFonts w:hint="eastAsia" w:ascii="仿宋" w:hAnsi="仿宋" w:eastAsia="仿宋" w:cs="仿宋"/>
          <w:b/>
          <w:bCs/>
          <w:color w:val="auto"/>
        </w:rPr>
        <w:t>三、获取招标文件</w:t>
      </w:r>
    </w:p>
    <w:p>
      <w:pPr>
        <w:pStyle w:val="253"/>
        <w:numPr>
          <w:ilvl w:val="0"/>
          <w:numId w:val="0"/>
        </w:numPr>
        <w:ind w:left="-2" w:leftChars="-1" w:firstLine="480" w:firstLineChars="200"/>
        <w:rPr>
          <w:rFonts w:hint="eastAsia" w:ascii="仿宋" w:hAnsi="仿宋" w:eastAsia="仿宋" w:cs="仿宋"/>
          <w:color w:val="auto"/>
        </w:rPr>
      </w:pPr>
      <w:r>
        <w:rPr>
          <w:rFonts w:hint="eastAsia" w:ascii="仿宋" w:hAnsi="仿宋" w:eastAsia="仿宋" w:cs="仿宋"/>
          <w:color w:val="auto"/>
        </w:rPr>
        <w:t>时间：202</w:t>
      </w:r>
      <w:r>
        <w:rPr>
          <w:rFonts w:hint="eastAsia" w:ascii="仿宋" w:hAnsi="仿宋" w:eastAsia="仿宋" w:cs="仿宋"/>
          <w:color w:val="auto"/>
          <w:lang w:val="en-US" w:eastAsia="zh-CN"/>
        </w:rPr>
        <w:t>3</w:t>
      </w:r>
      <w:r>
        <w:rPr>
          <w:rFonts w:hint="eastAsia" w:ascii="仿宋" w:hAnsi="仿宋" w:eastAsia="仿宋" w:cs="仿宋"/>
          <w:color w:val="auto"/>
        </w:rPr>
        <w:t>年</w:t>
      </w:r>
      <w:r>
        <w:rPr>
          <w:rFonts w:hint="eastAsia" w:ascii="仿宋" w:hAnsi="仿宋" w:eastAsia="仿宋" w:cs="仿宋"/>
          <w:color w:val="auto"/>
          <w:lang w:val="en-US" w:eastAsia="zh-CN"/>
        </w:rPr>
        <w:t>4</w:t>
      </w:r>
      <w:r>
        <w:rPr>
          <w:rFonts w:hint="eastAsia" w:ascii="仿宋" w:hAnsi="仿宋" w:eastAsia="仿宋" w:cs="仿宋"/>
          <w:color w:val="auto"/>
        </w:rPr>
        <w:t>月</w:t>
      </w:r>
      <w:r>
        <w:rPr>
          <w:rFonts w:hint="eastAsia" w:ascii="仿宋" w:hAnsi="仿宋" w:eastAsia="仿宋" w:cs="仿宋"/>
          <w:color w:val="auto"/>
          <w:lang w:val="en-US" w:eastAsia="zh-CN"/>
        </w:rPr>
        <w:t>20</w:t>
      </w:r>
      <w:r>
        <w:rPr>
          <w:rFonts w:hint="eastAsia" w:ascii="仿宋" w:hAnsi="仿宋" w:eastAsia="仿宋" w:cs="仿宋"/>
          <w:color w:val="auto"/>
        </w:rPr>
        <w:t>日至202</w:t>
      </w:r>
      <w:r>
        <w:rPr>
          <w:rFonts w:hint="eastAsia" w:ascii="仿宋" w:hAnsi="仿宋" w:eastAsia="仿宋" w:cs="仿宋"/>
          <w:color w:val="auto"/>
          <w:lang w:val="en-US" w:eastAsia="zh-CN"/>
        </w:rPr>
        <w:t>3</w:t>
      </w:r>
      <w:r>
        <w:rPr>
          <w:rFonts w:hint="eastAsia" w:ascii="仿宋" w:hAnsi="仿宋" w:eastAsia="仿宋" w:cs="仿宋"/>
          <w:color w:val="auto"/>
        </w:rPr>
        <w:t>年</w:t>
      </w:r>
      <w:r>
        <w:rPr>
          <w:rFonts w:hint="eastAsia" w:ascii="仿宋" w:hAnsi="仿宋" w:eastAsia="仿宋" w:cs="仿宋"/>
          <w:color w:val="auto"/>
          <w:lang w:val="en-US" w:eastAsia="zh-CN"/>
        </w:rPr>
        <w:t>4</w:t>
      </w:r>
      <w:r>
        <w:rPr>
          <w:rFonts w:hint="eastAsia" w:ascii="仿宋" w:hAnsi="仿宋" w:eastAsia="仿宋" w:cs="仿宋"/>
          <w:color w:val="auto"/>
        </w:rPr>
        <w:t>月</w:t>
      </w:r>
      <w:r>
        <w:rPr>
          <w:rFonts w:hint="eastAsia" w:ascii="仿宋" w:hAnsi="仿宋" w:eastAsia="仿宋" w:cs="仿宋"/>
          <w:color w:val="auto"/>
          <w:lang w:eastAsia="zh-CN"/>
        </w:rPr>
        <w:t xml:space="preserve"> </w:t>
      </w:r>
      <w:r>
        <w:rPr>
          <w:rFonts w:hint="eastAsia" w:ascii="仿宋" w:hAnsi="仿宋" w:eastAsia="仿宋" w:cs="仿宋"/>
          <w:color w:val="auto"/>
          <w:lang w:val="en-US" w:eastAsia="zh-CN"/>
        </w:rPr>
        <w:t>25</w:t>
      </w:r>
      <w:r>
        <w:rPr>
          <w:rFonts w:hint="eastAsia" w:ascii="仿宋" w:hAnsi="仿宋" w:eastAsia="仿宋" w:cs="仿宋"/>
          <w:color w:val="auto"/>
        </w:rPr>
        <w:t>日（北京时间）</w:t>
      </w:r>
    </w:p>
    <w:p>
      <w:pPr>
        <w:pStyle w:val="340"/>
        <w:ind w:firstLine="480"/>
        <w:rPr>
          <w:rFonts w:hint="eastAsia" w:ascii="仿宋" w:hAnsi="仿宋" w:eastAsia="仿宋" w:cs="仿宋"/>
          <w:color w:val="auto"/>
        </w:rPr>
      </w:pPr>
      <w:r>
        <w:rPr>
          <w:rFonts w:hint="eastAsia" w:ascii="仿宋" w:hAnsi="仿宋" w:eastAsia="仿宋" w:cs="仿宋"/>
          <w:color w:val="auto"/>
        </w:rPr>
        <w:t>地点：西藏自治区公共资源交易网（http://ggzy.xizang.gov.cn）</w:t>
      </w:r>
    </w:p>
    <w:p>
      <w:pPr>
        <w:pStyle w:val="340"/>
        <w:ind w:firstLine="480"/>
        <w:rPr>
          <w:rFonts w:hint="eastAsia" w:ascii="仿宋" w:hAnsi="仿宋" w:eastAsia="仿宋" w:cs="仿宋"/>
          <w:color w:val="auto"/>
        </w:rPr>
      </w:pPr>
      <w:r>
        <w:rPr>
          <w:rFonts w:hint="eastAsia" w:ascii="仿宋" w:hAnsi="仿宋" w:eastAsia="仿宋" w:cs="仿宋"/>
          <w:color w:val="auto"/>
        </w:rPr>
        <w:t>方式：网上下载</w:t>
      </w:r>
    </w:p>
    <w:p>
      <w:pPr>
        <w:pStyle w:val="253"/>
        <w:numPr>
          <w:ilvl w:val="0"/>
          <w:numId w:val="0"/>
        </w:numPr>
        <w:ind w:left="-2" w:leftChars="-1" w:firstLine="480" w:firstLineChars="200"/>
        <w:rPr>
          <w:rFonts w:hint="eastAsia" w:ascii="仿宋" w:hAnsi="仿宋" w:eastAsia="仿宋" w:cs="仿宋"/>
          <w:color w:val="auto"/>
        </w:rPr>
      </w:pPr>
      <w:r>
        <w:rPr>
          <w:rFonts w:hint="eastAsia" w:ascii="仿宋" w:hAnsi="仿宋" w:eastAsia="仿宋" w:cs="仿宋"/>
          <w:color w:val="auto"/>
        </w:rPr>
        <w:t>售价：0.00元</w:t>
      </w:r>
    </w:p>
    <w:p>
      <w:pPr>
        <w:pStyle w:val="253"/>
        <w:numPr>
          <w:ilvl w:val="0"/>
          <w:numId w:val="0"/>
        </w:numPr>
        <w:ind w:left="-2" w:leftChars="-1" w:firstLine="2"/>
        <w:rPr>
          <w:rFonts w:hint="eastAsia" w:ascii="仿宋" w:hAnsi="仿宋" w:eastAsia="仿宋" w:cs="仿宋"/>
          <w:b/>
          <w:bCs/>
          <w:color w:val="auto"/>
        </w:rPr>
      </w:pPr>
      <w:r>
        <w:rPr>
          <w:rFonts w:hint="eastAsia" w:ascii="仿宋" w:hAnsi="仿宋" w:eastAsia="仿宋" w:cs="仿宋"/>
          <w:b/>
          <w:bCs/>
          <w:color w:val="auto"/>
        </w:rPr>
        <w:t>四、提交投标文件截止时间、开标时间和地点</w:t>
      </w:r>
    </w:p>
    <w:p>
      <w:pPr>
        <w:pStyle w:val="253"/>
        <w:numPr>
          <w:ilvl w:val="0"/>
          <w:numId w:val="0"/>
        </w:numPr>
        <w:ind w:left="-2" w:leftChars="-1" w:firstLine="480" w:firstLineChars="200"/>
        <w:rPr>
          <w:rFonts w:hint="eastAsia" w:ascii="仿宋" w:hAnsi="仿宋" w:eastAsia="仿宋" w:cs="仿宋"/>
          <w:color w:val="auto"/>
        </w:rPr>
      </w:pPr>
      <w:r>
        <w:rPr>
          <w:rFonts w:hint="eastAsia" w:ascii="仿宋" w:hAnsi="仿宋" w:eastAsia="仿宋" w:cs="仿宋"/>
          <w:color w:val="auto"/>
        </w:rPr>
        <w:t>投标文件提交截止时间、开标时间：202</w:t>
      </w:r>
      <w:r>
        <w:rPr>
          <w:rFonts w:hint="eastAsia" w:ascii="仿宋" w:hAnsi="仿宋" w:eastAsia="仿宋" w:cs="仿宋"/>
          <w:color w:val="auto"/>
          <w:lang w:val="en-US" w:eastAsia="zh-CN"/>
        </w:rPr>
        <w:t>3</w:t>
      </w:r>
      <w:r>
        <w:rPr>
          <w:rFonts w:hint="eastAsia" w:ascii="仿宋" w:hAnsi="仿宋" w:eastAsia="仿宋" w:cs="仿宋"/>
          <w:color w:val="auto"/>
        </w:rPr>
        <w:t>年</w:t>
      </w:r>
      <w:r>
        <w:rPr>
          <w:rFonts w:hint="eastAsia" w:ascii="仿宋" w:hAnsi="仿宋" w:eastAsia="仿宋" w:cs="仿宋"/>
          <w:color w:val="auto"/>
          <w:lang w:eastAsia="zh-CN"/>
        </w:rPr>
        <w:t>5</w:t>
      </w:r>
      <w:r>
        <w:rPr>
          <w:rFonts w:hint="eastAsia" w:ascii="仿宋" w:hAnsi="仿宋" w:eastAsia="仿宋" w:cs="仿宋"/>
          <w:color w:val="auto"/>
        </w:rPr>
        <w:t>月</w:t>
      </w:r>
      <w:r>
        <w:rPr>
          <w:rFonts w:hint="eastAsia" w:ascii="仿宋" w:hAnsi="仿宋" w:eastAsia="仿宋" w:cs="仿宋"/>
          <w:color w:val="auto"/>
          <w:lang w:eastAsia="zh-CN"/>
        </w:rPr>
        <w:t>10</w:t>
      </w:r>
      <w:r>
        <w:rPr>
          <w:rFonts w:hint="eastAsia" w:ascii="仿宋" w:hAnsi="仿宋" w:eastAsia="仿宋" w:cs="仿宋"/>
          <w:color w:val="auto"/>
        </w:rPr>
        <w:t>日</w:t>
      </w:r>
      <w:r>
        <w:rPr>
          <w:rFonts w:hint="eastAsia" w:ascii="仿宋" w:hAnsi="仿宋" w:eastAsia="仿宋" w:cs="仿宋"/>
          <w:color w:val="auto"/>
          <w:lang w:val="en-US" w:eastAsia="zh-CN"/>
        </w:rPr>
        <w:t>9</w:t>
      </w:r>
      <w:r>
        <w:rPr>
          <w:rFonts w:hint="eastAsia" w:ascii="仿宋" w:hAnsi="仿宋" w:eastAsia="仿宋" w:cs="仿宋"/>
          <w:color w:val="auto"/>
        </w:rPr>
        <w:t>点</w:t>
      </w:r>
      <w:r>
        <w:rPr>
          <w:rFonts w:hint="eastAsia" w:ascii="仿宋" w:hAnsi="仿宋" w:eastAsia="仿宋" w:cs="仿宋"/>
          <w:color w:val="auto"/>
          <w:lang w:val="en-US" w:eastAsia="zh-CN"/>
        </w:rPr>
        <w:t>50</w:t>
      </w:r>
      <w:r>
        <w:rPr>
          <w:rFonts w:hint="eastAsia" w:ascii="仿宋" w:hAnsi="仿宋" w:eastAsia="仿宋" w:cs="仿宋"/>
          <w:color w:val="auto"/>
        </w:rPr>
        <w:t>分（北京时间）</w:t>
      </w:r>
    </w:p>
    <w:p>
      <w:pPr>
        <w:pStyle w:val="340"/>
        <w:ind w:firstLine="480"/>
        <w:rPr>
          <w:rFonts w:hint="eastAsia" w:ascii="仿宋" w:hAnsi="仿宋" w:eastAsia="仿宋" w:cs="仿宋"/>
          <w:color w:val="auto"/>
        </w:rPr>
      </w:pPr>
      <w:r>
        <w:rPr>
          <w:rFonts w:hint="eastAsia" w:ascii="仿宋" w:hAnsi="仿宋" w:eastAsia="仿宋" w:cs="仿宋"/>
          <w:color w:val="auto"/>
        </w:rPr>
        <w:t>地点：</w:t>
      </w:r>
      <w:r>
        <w:rPr>
          <w:rFonts w:hint="eastAsia" w:ascii="仿宋" w:hAnsi="仿宋" w:eastAsia="仿宋" w:cs="仿宋"/>
          <w:color w:val="auto"/>
          <w:lang w:val="en-US" w:eastAsia="zh-CN"/>
        </w:rPr>
        <w:t>西藏自治区</w:t>
      </w:r>
      <w:r>
        <w:rPr>
          <w:rFonts w:hint="eastAsia" w:ascii="仿宋" w:hAnsi="仿宋" w:eastAsia="仿宋" w:cs="仿宋"/>
          <w:color w:val="auto"/>
        </w:rPr>
        <w:t>公共资源交易中心（投标人请登录西藏自治区公共资源交易网（http://ggzy.xizang.gov.cn）提交电子投标文件）</w:t>
      </w:r>
    </w:p>
    <w:p>
      <w:pPr>
        <w:pStyle w:val="253"/>
        <w:numPr>
          <w:ilvl w:val="0"/>
          <w:numId w:val="0"/>
        </w:numPr>
        <w:ind w:left="-2" w:leftChars="-1" w:firstLine="2"/>
        <w:rPr>
          <w:rFonts w:hint="eastAsia" w:ascii="仿宋" w:hAnsi="仿宋" w:eastAsia="仿宋" w:cs="仿宋"/>
          <w:b/>
          <w:bCs/>
          <w:color w:val="auto"/>
          <w:szCs w:val="28"/>
        </w:rPr>
      </w:pPr>
      <w:r>
        <w:rPr>
          <w:rFonts w:hint="eastAsia" w:ascii="仿宋" w:hAnsi="仿宋" w:eastAsia="仿宋" w:cs="仿宋"/>
          <w:b/>
          <w:bCs/>
          <w:color w:val="auto"/>
          <w:szCs w:val="28"/>
        </w:rPr>
        <w:t>五、公告期限</w:t>
      </w:r>
    </w:p>
    <w:p>
      <w:pPr>
        <w:pStyle w:val="253"/>
        <w:numPr>
          <w:ilvl w:val="0"/>
          <w:numId w:val="0"/>
        </w:numPr>
        <w:ind w:left="-2" w:leftChars="-1" w:firstLine="480" w:firstLineChars="200"/>
        <w:rPr>
          <w:rFonts w:hint="eastAsia" w:ascii="仿宋" w:hAnsi="仿宋" w:eastAsia="仿宋" w:cs="仿宋"/>
          <w:color w:val="auto"/>
        </w:rPr>
      </w:pPr>
      <w:r>
        <w:rPr>
          <w:rFonts w:hint="eastAsia" w:ascii="仿宋" w:hAnsi="仿宋" w:eastAsia="仿宋" w:cs="仿宋"/>
          <w:color w:val="auto"/>
        </w:rPr>
        <w:t>自本公告发布之日起5个工作日。</w:t>
      </w:r>
    </w:p>
    <w:p>
      <w:pPr>
        <w:pStyle w:val="253"/>
        <w:numPr>
          <w:ilvl w:val="0"/>
          <w:numId w:val="11"/>
        </w:numPr>
        <w:ind w:left="-2" w:leftChars="-1" w:firstLine="2"/>
        <w:rPr>
          <w:rFonts w:hint="eastAsia" w:ascii="仿宋" w:hAnsi="仿宋" w:eastAsia="仿宋" w:cs="仿宋"/>
          <w:b/>
          <w:bCs/>
          <w:color w:val="auto"/>
        </w:rPr>
      </w:pPr>
      <w:r>
        <w:rPr>
          <w:rFonts w:hint="eastAsia" w:ascii="仿宋" w:hAnsi="仿宋" w:eastAsia="仿宋" w:cs="仿宋"/>
          <w:b/>
          <w:bCs/>
          <w:color w:val="auto"/>
        </w:rPr>
        <w:t>其他补充事宜</w:t>
      </w:r>
    </w:p>
    <w:p>
      <w:pPr>
        <w:pStyle w:val="253"/>
        <w:numPr>
          <w:ilvl w:val="2"/>
          <w:numId w:val="0"/>
        </w:numPr>
        <w:ind w:left="-2" w:leftChars="-1"/>
        <w:rPr>
          <w:rFonts w:hint="eastAsia" w:ascii="仿宋" w:hAnsi="仿宋" w:eastAsia="仿宋" w:cs="仿宋"/>
          <w:color w:val="auto"/>
        </w:rPr>
      </w:pPr>
      <w:r>
        <w:rPr>
          <w:rFonts w:hint="eastAsia" w:ascii="仿宋" w:hAnsi="仿宋" w:eastAsia="仿宋" w:cs="仿宋"/>
          <w:color w:val="auto"/>
        </w:rPr>
        <w:t xml:space="preserve">    6.1发布媒体：西藏自治区政府采购网、西藏自治区公共资源交易网</w:t>
      </w:r>
      <w:r>
        <w:rPr>
          <w:rFonts w:hint="eastAsia" w:ascii="仿宋" w:hAnsi="仿宋" w:eastAsia="仿宋" w:cs="仿宋"/>
          <w:color w:val="auto"/>
          <w:lang w:eastAsia="zh-CN"/>
        </w:rPr>
        <w:t>、</w:t>
      </w:r>
      <w:r>
        <w:rPr>
          <w:rFonts w:hint="eastAsia" w:ascii="仿宋" w:hAnsi="仿宋" w:eastAsia="仿宋" w:cs="仿宋"/>
          <w:color w:val="auto"/>
          <w:lang w:val="en-US" w:eastAsia="zh-CN"/>
        </w:rPr>
        <w:t>中国政府采购网</w:t>
      </w:r>
      <w:r>
        <w:rPr>
          <w:rFonts w:hint="eastAsia" w:ascii="仿宋" w:hAnsi="仿宋" w:eastAsia="仿宋" w:cs="仿宋"/>
          <w:color w:val="auto"/>
        </w:rPr>
        <w:t>；</w:t>
      </w:r>
    </w:p>
    <w:p>
      <w:pPr>
        <w:pStyle w:val="253"/>
        <w:numPr>
          <w:ilvl w:val="0"/>
          <w:numId w:val="0"/>
        </w:numPr>
        <w:ind w:left="-2" w:leftChars="-1" w:firstLine="480" w:firstLineChars="200"/>
        <w:rPr>
          <w:rFonts w:hint="eastAsia" w:ascii="仿宋" w:hAnsi="仿宋" w:eastAsia="仿宋" w:cs="仿宋"/>
          <w:color w:val="auto"/>
        </w:rPr>
      </w:pPr>
      <w:r>
        <w:rPr>
          <w:rFonts w:hint="eastAsia" w:ascii="仿宋" w:hAnsi="仿宋" w:eastAsia="仿宋" w:cs="仿宋"/>
          <w:color w:val="auto"/>
        </w:rPr>
        <w:t>6.2执行《中华人民共和国政府采购法》、《中华人民共和国政府采购法实施条例》等有关法律、法规及财政部相关规定；</w:t>
      </w:r>
    </w:p>
    <w:p>
      <w:pPr>
        <w:pStyle w:val="253"/>
        <w:numPr>
          <w:ilvl w:val="0"/>
          <w:numId w:val="0"/>
        </w:numPr>
        <w:ind w:firstLine="424" w:firstLineChars="177"/>
        <w:rPr>
          <w:rFonts w:hint="eastAsia" w:ascii="仿宋" w:hAnsi="仿宋" w:eastAsia="仿宋" w:cs="仿宋"/>
          <w:color w:val="auto"/>
        </w:rPr>
      </w:pPr>
      <w:bookmarkStart w:id="5" w:name="_Hlk78291690"/>
      <w:r>
        <w:rPr>
          <w:rFonts w:hint="eastAsia" w:ascii="仿宋" w:hAnsi="仿宋" w:eastAsia="仿宋" w:cs="仿宋"/>
          <w:color w:val="auto"/>
        </w:rPr>
        <w:t>6.3执行《政府采购促进中小企业发展管理办法》、《关于进一步加大政府采购支持中小企业力度的通知》、《关于政府采购支持监狱企业发展有关问题的通知》、《关于促进残疾人就业政府采购政策的通知》、《关于调整优化节能产品、环境标志产品政府采购执行机制的通知》；</w:t>
      </w:r>
    </w:p>
    <w:bookmarkEnd w:id="5"/>
    <w:p>
      <w:pPr>
        <w:pStyle w:val="253"/>
        <w:numPr>
          <w:ilvl w:val="0"/>
          <w:numId w:val="0"/>
        </w:numPr>
        <w:ind w:firstLine="424" w:firstLineChars="177"/>
        <w:rPr>
          <w:rFonts w:hint="eastAsia" w:ascii="仿宋" w:hAnsi="仿宋" w:eastAsia="仿宋" w:cs="仿宋"/>
          <w:color w:val="auto"/>
        </w:rPr>
      </w:pPr>
      <w:bookmarkStart w:id="6" w:name="_Hlk78291703"/>
      <w:r>
        <w:rPr>
          <w:rFonts w:hint="eastAsia" w:ascii="仿宋" w:hAnsi="仿宋" w:eastAsia="仿宋" w:cs="仿宋"/>
          <w:color w:val="auto"/>
        </w:rPr>
        <w:t>6.4执行关于印发《商品包装政府采购需求标准（试行）》、《快递包装政府采购需求标准（试行）》的通知财办库【2020】123号及藏财采办【2020】138号的规定；</w:t>
      </w:r>
    </w:p>
    <w:bookmarkEnd w:id="6"/>
    <w:p>
      <w:pPr>
        <w:pStyle w:val="253"/>
        <w:numPr>
          <w:ilvl w:val="0"/>
          <w:numId w:val="0"/>
        </w:numPr>
        <w:ind w:firstLine="424" w:firstLineChars="177"/>
        <w:rPr>
          <w:rFonts w:hint="eastAsia" w:ascii="仿宋" w:hAnsi="仿宋" w:eastAsia="仿宋" w:cs="仿宋"/>
          <w:color w:val="auto"/>
        </w:rPr>
      </w:pPr>
      <w:r>
        <w:rPr>
          <w:rFonts w:hint="eastAsia" w:ascii="仿宋" w:hAnsi="仿宋" w:eastAsia="仿宋" w:cs="仿宋"/>
          <w:color w:val="auto"/>
        </w:rPr>
        <w:t>6.5本次招标公告在《西藏自治区公共资源交易网</w:t>
      </w:r>
      <w:r>
        <w:rPr>
          <w:rFonts w:hint="eastAsia" w:ascii="仿宋" w:hAnsi="仿宋" w:eastAsia="仿宋" w:cs="仿宋"/>
          <w:color w:val="auto"/>
          <w:sz w:val="18"/>
          <w:szCs w:val="18"/>
        </w:rPr>
        <w:t>（http://ggzy.xizang.gov.cn）</w:t>
      </w:r>
      <w:r>
        <w:rPr>
          <w:rFonts w:hint="eastAsia" w:ascii="仿宋" w:hAnsi="仿宋" w:eastAsia="仿宋" w:cs="仿宋"/>
          <w:color w:val="auto"/>
        </w:rPr>
        <w:t>》发布。潜在投标人自行留意查看上述招标公告发布媒体是否有本项目后续的澄清、更正、终止、中标（成交）公告。（因电子化交易代理机构无法主动联系已获取招标文件的潜在供应商，本项目相关澄清、更正、终止等信息无法以书面形式通知所有获取招标文件的潜在投标人。请各潜在投标人及时关注本项目发布媒体，如未获取到相关澄清、更正、终止等信息，造成的后果由各潜在投标人自行承担。）</w:t>
      </w:r>
    </w:p>
    <w:p>
      <w:pPr>
        <w:pStyle w:val="253"/>
        <w:numPr>
          <w:ilvl w:val="0"/>
          <w:numId w:val="0"/>
        </w:numPr>
        <w:ind w:firstLine="424" w:firstLineChars="177"/>
        <w:rPr>
          <w:rFonts w:hint="eastAsia" w:ascii="仿宋" w:hAnsi="仿宋" w:eastAsia="仿宋" w:cs="仿宋"/>
          <w:color w:val="auto"/>
        </w:rPr>
      </w:pPr>
      <w:r>
        <w:rPr>
          <w:rFonts w:hint="eastAsia" w:ascii="仿宋" w:hAnsi="仿宋" w:eastAsia="仿宋" w:cs="仿宋"/>
          <w:color w:val="auto"/>
        </w:rPr>
        <w:t>6.6各潜在投标人应在西藏自治区公共资源交易网</w:t>
      </w:r>
      <w:r>
        <w:rPr>
          <w:rFonts w:hint="eastAsia" w:ascii="仿宋" w:hAnsi="仿宋" w:eastAsia="仿宋" w:cs="仿宋"/>
          <w:color w:val="auto"/>
          <w:sz w:val="18"/>
          <w:szCs w:val="18"/>
        </w:rPr>
        <w:t>（http://ggzy.xizang.gov.cn/）</w:t>
      </w:r>
      <w:r>
        <w:rPr>
          <w:rFonts w:hint="eastAsia" w:ascii="仿宋" w:hAnsi="仿宋" w:eastAsia="仿宋" w:cs="仿宋"/>
          <w:color w:val="auto"/>
        </w:rPr>
        <w:t>进行注册、完善资料等工作，并按照西藏自治区公共资源交易网相关要求办理相关CA证书锁，以便完成获取招标文件、投标等相关操作。各项操作规范以西藏自治区公共资源交易网要求为准，如遇网站、系统、CA证书锁等相关问题，请按照西藏自治区公共资源交易平台服务中心联系方式进行咨询。</w:t>
      </w:r>
    </w:p>
    <w:p>
      <w:pPr>
        <w:pStyle w:val="253"/>
        <w:numPr>
          <w:ilvl w:val="0"/>
          <w:numId w:val="0"/>
        </w:numPr>
        <w:rPr>
          <w:rFonts w:hint="eastAsia" w:ascii="仿宋" w:hAnsi="仿宋" w:eastAsia="仿宋" w:cs="仿宋"/>
          <w:color w:val="auto"/>
        </w:rPr>
      </w:pPr>
      <w:r>
        <w:rPr>
          <w:rFonts w:hint="eastAsia" w:ascii="仿宋" w:hAnsi="仿宋" w:eastAsia="仿宋" w:cs="仿宋"/>
          <w:b/>
          <w:bCs/>
          <w:color w:val="auto"/>
        </w:rPr>
        <w:t>七、对本次招标提出询问，请按以下方式联系</w:t>
      </w:r>
      <w:r>
        <w:rPr>
          <w:rFonts w:hint="eastAsia" w:ascii="仿宋" w:hAnsi="仿宋" w:eastAsia="仿宋" w:cs="仿宋"/>
          <w:color w:val="auto"/>
        </w:rPr>
        <w:t>。</w:t>
      </w:r>
    </w:p>
    <w:p>
      <w:pPr>
        <w:pStyle w:val="253"/>
        <w:numPr>
          <w:ilvl w:val="0"/>
          <w:numId w:val="0"/>
        </w:numPr>
        <w:ind w:left="-2" w:leftChars="-1" w:firstLine="480" w:firstLineChars="200"/>
        <w:rPr>
          <w:rFonts w:hint="eastAsia" w:ascii="仿宋" w:hAnsi="仿宋" w:eastAsia="仿宋" w:cs="仿宋"/>
          <w:color w:val="auto"/>
        </w:rPr>
      </w:pPr>
      <w:r>
        <w:rPr>
          <w:rFonts w:hint="eastAsia" w:ascii="仿宋" w:hAnsi="仿宋" w:eastAsia="仿宋" w:cs="仿宋"/>
          <w:color w:val="auto"/>
        </w:rPr>
        <w:t>1.采购人信息</w:t>
      </w:r>
    </w:p>
    <w:p>
      <w:pPr>
        <w:pStyle w:val="253"/>
        <w:numPr>
          <w:ilvl w:val="0"/>
          <w:numId w:val="0"/>
        </w:numPr>
        <w:ind w:left="-2" w:leftChars="-1" w:firstLine="480" w:firstLineChars="200"/>
        <w:rPr>
          <w:rFonts w:hint="eastAsia" w:ascii="仿宋" w:hAnsi="仿宋" w:eastAsia="仿宋" w:cs="仿宋"/>
          <w:color w:val="auto"/>
          <w:lang w:eastAsia="zh-CN"/>
        </w:rPr>
      </w:pPr>
      <w:r>
        <w:rPr>
          <w:rFonts w:hint="eastAsia" w:ascii="仿宋" w:hAnsi="仿宋" w:eastAsia="仿宋" w:cs="仿宋"/>
          <w:color w:val="auto"/>
        </w:rPr>
        <w:t>名    称：</w:t>
      </w:r>
      <w:r>
        <w:rPr>
          <w:rFonts w:hint="eastAsia" w:ascii="仿宋" w:hAnsi="仿宋" w:eastAsia="仿宋" w:cs="仿宋"/>
          <w:color w:val="auto"/>
          <w:lang w:eastAsia="zh-CN"/>
        </w:rPr>
        <w:t>西藏自治区兽医生物药品制造厂</w:t>
      </w:r>
    </w:p>
    <w:p>
      <w:pPr>
        <w:pStyle w:val="253"/>
        <w:numPr>
          <w:ilvl w:val="0"/>
          <w:numId w:val="0"/>
        </w:numPr>
        <w:ind w:left="-2" w:leftChars="-1" w:firstLine="480" w:firstLineChars="200"/>
        <w:rPr>
          <w:rFonts w:hint="eastAsia" w:ascii="仿宋" w:hAnsi="仿宋" w:eastAsia="仿宋" w:cs="仿宋"/>
          <w:color w:val="auto"/>
        </w:rPr>
      </w:pPr>
      <w:r>
        <w:rPr>
          <w:rFonts w:hint="eastAsia" w:ascii="仿宋" w:hAnsi="仿宋" w:eastAsia="仿宋" w:cs="仿宋"/>
          <w:color w:val="auto"/>
        </w:rPr>
        <w:t>地    址：西藏自治区拉萨市城关区慈松塘东路 74 号</w:t>
      </w:r>
    </w:p>
    <w:p>
      <w:pPr>
        <w:pStyle w:val="253"/>
        <w:numPr>
          <w:ilvl w:val="0"/>
          <w:numId w:val="0"/>
        </w:numPr>
        <w:ind w:left="-2" w:leftChars="-1" w:firstLine="480" w:firstLineChars="200"/>
        <w:rPr>
          <w:rFonts w:hint="eastAsia" w:ascii="仿宋" w:hAnsi="仿宋" w:eastAsia="仿宋" w:cs="仿宋"/>
          <w:color w:val="auto"/>
          <w:lang w:val="en-US" w:eastAsia="zh-CN"/>
        </w:rPr>
      </w:pPr>
      <w:r>
        <w:rPr>
          <w:rFonts w:hint="eastAsia" w:ascii="仿宋" w:hAnsi="仿宋" w:eastAsia="仿宋" w:cs="仿宋"/>
          <w:color w:val="auto"/>
        </w:rPr>
        <w:t>联系方式：</w:t>
      </w:r>
      <w:r>
        <w:rPr>
          <w:rFonts w:hint="eastAsia" w:ascii="仿宋" w:hAnsi="仿宋" w:eastAsia="仿宋" w:cs="仿宋"/>
          <w:color w:val="auto"/>
          <w:sz w:val="24"/>
          <w:lang w:val="en-US"/>
        </w:rPr>
        <w:t>罗先生  0891-6384799</w:t>
      </w:r>
    </w:p>
    <w:p>
      <w:pPr>
        <w:pStyle w:val="253"/>
        <w:numPr>
          <w:ilvl w:val="0"/>
          <w:numId w:val="0"/>
        </w:numPr>
        <w:ind w:left="-2" w:leftChars="-1" w:firstLine="480" w:firstLineChars="200"/>
        <w:rPr>
          <w:rFonts w:hint="eastAsia" w:ascii="仿宋" w:hAnsi="仿宋" w:eastAsia="仿宋" w:cs="仿宋"/>
          <w:color w:val="auto"/>
        </w:rPr>
      </w:pPr>
      <w:r>
        <w:rPr>
          <w:rFonts w:hint="eastAsia" w:ascii="仿宋" w:hAnsi="仿宋" w:eastAsia="仿宋" w:cs="仿宋"/>
          <w:color w:val="auto"/>
        </w:rPr>
        <w:t>2.采购代理机构信息</w:t>
      </w:r>
    </w:p>
    <w:p>
      <w:pPr>
        <w:pStyle w:val="253"/>
        <w:numPr>
          <w:ilvl w:val="0"/>
          <w:numId w:val="0"/>
        </w:numPr>
        <w:ind w:left="-2" w:leftChars="-1" w:firstLine="480" w:firstLineChars="200"/>
        <w:rPr>
          <w:rFonts w:hint="eastAsia" w:ascii="仿宋" w:hAnsi="仿宋" w:eastAsia="仿宋" w:cs="仿宋"/>
          <w:color w:val="auto"/>
        </w:rPr>
      </w:pPr>
      <w:r>
        <w:rPr>
          <w:rFonts w:hint="eastAsia" w:ascii="仿宋" w:hAnsi="仿宋" w:eastAsia="仿宋" w:cs="仿宋"/>
          <w:color w:val="auto"/>
        </w:rPr>
        <w:t>名    称：天鉴国际工程管理有限公司</w:t>
      </w:r>
    </w:p>
    <w:p>
      <w:pPr>
        <w:pStyle w:val="253"/>
        <w:numPr>
          <w:ilvl w:val="0"/>
          <w:numId w:val="0"/>
        </w:numPr>
        <w:ind w:left="-2" w:leftChars="-1" w:firstLine="480" w:firstLineChars="200"/>
        <w:rPr>
          <w:rFonts w:hint="eastAsia" w:ascii="仿宋" w:hAnsi="仿宋" w:eastAsia="仿宋" w:cs="仿宋"/>
          <w:color w:val="auto"/>
        </w:rPr>
      </w:pPr>
      <w:r>
        <w:rPr>
          <w:rFonts w:hint="eastAsia" w:ascii="仿宋" w:hAnsi="仿宋" w:eastAsia="仿宋" w:cs="仿宋"/>
          <w:color w:val="auto"/>
        </w:rPr>
        <w:t xml:space="preserve">地    址：拉萨市城关区日月湖水景花园2区7排3号 </w:t>
      </w:r>
    </w:p>
    <w:p>
      <w:pPr>
        <w:pStyle w:val="253"/>
        <w:numPr>
          <w:ilvl w:val="0"/>
          <w:numId w:val="0"/>
        </w:numPr>
        <w:ind w:left="-2" w:leftChars="-1" w:firstLine="480" w:firstLineChars="200"/>
        <w:rPr>
          <w:rFonts w:hint="eastAsia" w:ascii="仿宋" w:hAnsi="仿宋" w:eastAsia="仿宋" w:cs="仿宋"/>
          <w:color w:val="auto"/>
        </w:rPr>
      </w:pPr>
      <w:r>
        <w:rPr>
          <w:rFonts w:hint="eastAsia" w:ascii="仿宋" w:hAnsi="仿宋" w:eastAsia="仿宋" w:cs="仿宋"/>
          <w:color w:val="auto"/>
        </w:rPr>
        <w:t>联系方式：0891-6852890</w:t>
      </w:r>
    </w:p>
    <w:p>
      <w:pPr>
        <w:pStyle w:val="253"/>
        <w:numPr>
          <w:ilvl w:val="0"/>
          <w:numId w:val="0"/>
        </w:numPr>
        <w:ind w:left="-2" w:leftChars="-1" w:firstLine="480" w:firstLineChars="200"/>
        <w:rPr>
          <w:rFonts w:hint="eastAsia" w:ascii="仿宋" w:hAnsi="仿宋" w:eastAsia="仿宋" w:cs="仿宋"/>
          <w:color w:val="auto"/>
        </w:rPr>
      </w:pPr>
      <w:r>
        <w:rPr>
          <w:rFonts w:hint="eastAsia" w:ascii="仿宋" w:hAnsi="仿宋" w:eastAsia="仿宋" w:cs="仿宋"/>
          <w:color w:val="auto"/>
        </w:rPr>
        <w:t>3.项目联系方式</w:t>
      </w:r>
    </w:p>
    <w:p>
      <w:pPr>
        <w:pStyle w:val="253"/>
        <w:numPr>
          <w:ilvl w:val="0"/>
          <w:numId w:val="0"/>
        </w:numPr>
        <w:ind w:left="-2" w:leftChars="-1" w:firstLine="480" w:firstLineChars="200"/>
        <w:rPr>
          <w:rFonts w:hint="eastAsia" w:ascii="仿宋" w:hAnsi="仿宋" w:eastAsia="仿宋" w:cs="仿宋"/>
          <w:color w:val="auto"/>
          <w:lang w:val="en-US" w:eastAsia="zh-CN"/>
        </w:rPr>
      </w:pPr>
      <w:r>
        <w:rPr>
          <w:rFonts w:hint="eastAsia" w:ascii="仿宋" w:hAnsi="仿宋" w:eastAsia="仿宋" w:cs="仿宋"/>
          <w:color w:val="auto"/>
        </w:rPr>
        <w:t>项目联系人：</w:t>
      </w:r>
      <w:r>
        <w:rPr>
          <w:rFonts w:hint="eastAsia" w:ascii="仿宋" w:hAnsi="仿宋" w:eastAsia="仿宋" w:cs="仿宋"/>
          <w:color w:val="auto"/>
          <w:lang w:val="en-US" w:eastAsia="zh-CN"/>
        </w:rPr>
        <w:t>孟工</w:t>
      </w:r>
    </w:p>
    <w:p>
      <w:pPr>
        <w:pStyle w:val="253"/>
        <w:numPr>
          <w:ilvl w:val="0"/>
          <w:numId w:val="0"/>
        </w:numPr>
        <w:ind w:left="-2" w:leftChars="-1" w:firstLine="480" w:firstLineChars="200"/>
        <w:rPr>
          <w:rFonts w:hint="eastAsia" w:ascii="仿宋" w:hAnsi="仿宋" w:eastAsia="仿宋" w:cs="仿宋"/>
          <w:color w:val="auto"/>
        </w:rPr>
      </w:pPr>
      <w:r>
        <w:rPr>
          <w:rFonts w:hint="eastAsia" w:ascii="仿宋" w:hAnsi="仿宋" w:eastAsia="仿宋" w:cs="仿宋"/>
          <w:color w:val="auto"/>
        </w:rPr>
        <w:t>电      话：0891-6852890</w:t>
      </w:r>
    </w:p>
    <w:p>
      <w:pPr>
        <w:pStyle w:val="13"/>
        <w:rPr>
          <w:rFonts w:hint="eastAsia" w:ascii="仿宋" w:hAnsi="仿宋" w:eastAsia="仿宋" w:cs="仿宋"/>
          <w:color w:val="auto"/>
        </w:rPr>
      </w:pPr>
    </w:p>
    <w:p>
      <w:pPr>
        <w:pStyle w:val="387"/>
        <w:ind w:firstLine="0" w:firstLineChars="0"/>
        <w:rPr>
          <w:rFonts w:hint="eastAsia" w:ascii="仿宋" w:hAnsi="仿宋" w:eastAsia="仿宋" w:cs="仿宋"/>
          <w:color w:val="auto"/>
        </w:rPr>
      </w:pPr>
    </w:p>
    <w:p>
      <w:pPr>
        <w:pStyle w:val="3"/>
        <w:rPr>
          <w:rFonts w:hint="eastAsia" w:ascii="仿宋" w:hAnsi="仿宋" w:eastAsia="仿宋" w:cs="仿宋"/>
          <w:color w:val="auto"/>
        </w:rPr>
        <w:sectPr>
          <w:headerReference r:id="rId3" w:type="default"/>
          <w:footerReference r:id="rId4" w:type="default"/>
          <w:pgSz w:w="11906" w:h="16838"/>
          <w:pgMar w:top="1440" w:right="1800" w:bottom="1440" w:left="1800" w:header="851" w:footer="992" w:gutter="0"/>
          <w:pgBorders>
            <w:top w:val="none" w:sz="0" w:space="0"/>
            <w:left w:val="none" w:sz="0" w:space="0"/>
            <w:bottom w:val="none" w:sz="0" w:space="0"/>
            <w:right w:val="none" w:sz="0" w:space="0"/>
          </w:pgBorders>
          <w:pgNumType w:start="1"/>
          <w:cols w:space="425" w:num="1"/>
          <w:docGrid w:type="lines" w:linePitch="312" w:charSpace="0"/>
        </w:sectPr>
      </w:pPr>
    </w:p>
    <w:p>
      <w:pPr>
        <w:pStyle w:val="3"/>
        <w:rPr>
          <w:rFonts w:hint="eastAsia" w:ascii="仿宋" w:hAnsi="仿宋" w:eastAsia="仿宋" w:cs="仿宋"/>
          <w:b/>
          <w:color w:val="auto"/>
          <w:sz w:val="32"/>
          <w:szCs w:val="32"/>
        </w:rPr>
      </w:pPr>
      <w:bookmarkStart w:id="7" w:name="_Toc88731888"/>
      <w:bookmarkStart w:id="8" w:name="_Toc51106090"/>
      <w:r>
        <w:rPr>
          <w:rFonts w:hint="eastAsia" w:ascii="仿宋" w:hAnsi="仿宋" w:eastAsia="仿宋" w:cs="仿宋"/>
          <w:b/>
          <w:color w:val="auto"/>
          <w:sz w:val="32"/>
          <w:szCs w:val="32"/>
        </w:rPr>
        <w:t>第二章 投标人须知</w:t>
      </w:r>
      <w:bookmarkEnd w:id="7"/>
      <w:bookmarkEnd w:id="8"/>
    </w:p>
    <w:p>
      <w:pPr>
        <w:pStyle w:val="4"/>
        <w:jc w:val="center"/>
        <w:rPr>
          <w:rFonts w:hint="eastAsia" w:ascii="仿宋" w:hAnsi="仿宋" w:eastAsia="仿宋" w:cs="仿宋"/>
          <w:color w:val="auto"/>
          <w:sz w:val="28"/>
          <w:szCs w:val="28"/>
        </w:rPr>
      </w:pPr>
      <w:bookmarkStart w:id="9" w:name="_Toc51106091"/>
      <w:bookmarkStart w:id="10" w:name="_Toc246996174"/>
      <w:bookmarkStart w:id="11" w:name="_Toc152045528"/>
      <w:bookmarkStart w:id="12" w:name="_Toc88731889"/>
      <w:bookmarkStart w:id="13" w:name="_Toc152042304"/>
      <w:bookmarkStart w:id="14" w:name="_Toc296602419"/>
      <w:bookmarkStart w:id="15" w:name="_Toc456551285"/>
      <w:bookmarkStart w:id="16" w:name="_Toc144974496"/>
      <w:bookmarkStart w:id="17" w:name="_Toc472688484"/>
      <w:bookmarkStart w:id="18" w:name="_Toc246996917"/>
      <w:bookmarkStart w:id="19" w:name="_Toc247085688"/>
      <w:bookmarkStart w:id="20" w:name="_Toc179632545"/>
      <w:bookmarkStart w:id="21" w:name="_Toc13997"/>
      <w:r>
        <w:rPr>
          <w:rFonts w:hint="eastAsia" w:ascii="仿宋" w:hAnsi="仿宋" w:eastAsia="仿宋" w:cs="仿宋"/>
          <w:color w:val="auto"/>
          <w:sz w:val="28"/>
          <w:szCs w:val="28"/>
        </w:rPr>
        <w:t>.投标人须知前附表</w:t>
      </w:r>
      <w:bookmarkEnd w:id="9"/>
      <w:bookmarkEnd w:id="10"/>
      <w:bookmarkEnd w:id="11"/>
      <w:bookmarkEnd w:id="12"/>
      <w:bookmarkEnd w:id="13"/>
      <w:bookmarkEnd w:id="14"/>
      <w:bookmarkEnd w:id="15"/>
      <w:bookmarkEnd w:id="16"/>
      <w:bookmarkEnd w:id="17"/>
      <w:bookmarkEnd w:id="18"/>
      <w:bookmarkEnd w:id="19"/>
      <w:bookmarkEnd w:id="20"/>
      <w:bookmarkEnd w:id="21"/>
    </w:p>
    <w:p>
      <w:pPr>
        <w:pStyle w:val="340"/>
        <w:ind w:firstLine="0" w:firstLineChars="0"/>
        <w:rPr>
          <w:rFonts w:hint="eastAsia" w:ascii="仿宋" w:hAnsi="仿宋" w:eastAsia="仿宋" w:cs="仿宋"/>
          <w:color w:val="auto"/>
          <w:szCs w:val="24"/>
        </w:rPr>
      </w:pPr>
      <w:bookmarkStart w:id="22" w:name="_Toc51106092"/>
      <w:bookmarkStart w:id="23" w:name="_Toc59636119"/>
      <w:r>
        <w:rPr>
          <w:rFonts w:hint="eastAsia" w:ascii="仿宋" w:hAnsi="仿宋" w:eastAsia="仿宋" w:cs="仿宋"/>
          <w:color w:val="auto"/>
          <w:szCs w:val="24"/>
        </w:rPr>
        <w:t>本投标人须知前附表是对投标人须知正文的具体补充和修改，如有矛盾，以本</w:t>
      </w:r>
    </w:p>
    <w:p>
      <w:pPr>
        <w:pStyle w:val="340"/>
        <w:ind w:firstLine="0" w:firstLineChars="0"/>
        <w:jc w:val="both"/>
        <w:rPr>
          <w:rFonts w:hint="eastAsia" w:ascii="仿宋" w:hAnsi="仿宋" w:eastAsia="仿宋" w:cs="仿宋"/>
          <w:color w:val="auto"/>
          <w:szCs w:val="24"/>
        </w:rPr>
      </w:pPr>
      <w:r>
        <w:rPr>
          <w:rFonts w:hint="eastAsia" w:ascii="仿宋" w:hAnsi="仿宋" w:eastAsia="仿宋" w:cs="仿宋"/>
          <w:color w:val="auto"/>
          <w:szCs w:val="24"/>
        </w:rPr>
        <w:t>前附表为准。</w:t>
      </w:r>
      <w:bookmarkEnd w:id="22"/>
      <w:bookmarkEnd w:id="23"/>
    </w:p>
    <w:tbl>
      <w:tblPr>
        <w:tblStyle w:val="50"/>
        <w:tblW w:w="10132" w:type="dxa"/>
        <w:jc w:val="center"/>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Layout w:type="fixed"/>
        <w:tblCellMar>
          <w:top w:w="0" w:type="dxa"/>
          <w:left w:w="28" w:type="dxa"/>
          <w:bottom w:w="0" w:type="dxa"/>
          <w:right w:w="28" w:type="dxa"/>
        </w:tblCellMar>
      </w:tblPr>
      <w:tblGrid>
        <w:gridCol w:w="737"/>
        <w:gridCol w:w="1383"/>
        <w:gridCol w:w="8012"/>
      </w:tblGrid>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49" w:hRule="atLeast"/>
          <w:jc w:val="center"/>
        </w:trPr>
        <w:tc>
          <w:tcPr>
            <w:tcW w:w="737" w:type="dxa"/>
            <w:vAlign w:val="center"/>
          </w:tcPr>
          <w:p>
            <w:pPr>
              <w:autoSpaceDE w:val="0"/>
              <w:autoSpaceDN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序号</w:t>
            </w:r>
          </w:p>
        </w:tc>
        <w:tc>
          <w:tcPr>
            <w:tcW w:w="1383" w:type="dxa"/>
            <w:vAlign w:val="center"/>
          </w:tcPr>
          <w:p>
            <w:pPr>
              <w:autoSpaceDE w:val="0"/>
              <w:autoSpaceDN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项目名称</w:t>
            </w:r>
          </w:p>
        </w:tc>
        <w:tc>
          <w:tcPr>
            <w:tcW w:w="8012" w:type="dxa"/>
            <w:vAlign w:val="center"/>
          </w:tcPr>
          <w:p>
            <w:pPr>
              <w:autoSpaceDE w:val="0"/>
              <w:autoSpaceDN w:val="0"/>
              <w:spacing w:line="360" w:lineRule="auto"/>
              <w:jc w:val="center"/>
              <w:rPr>
                <w:rFonts w:hint="eastAsia" w:ascii="仿宋" w:hAnsi="仿宋" w:eastAsia="仿宋" w:cs="仿宋"/>
                <w:b/>
                <w:color w:val="auto"/>
                <w:sz w:val="24"/>
                <w:szCs w:val="24"/>
              </w:rPr>
            </w:pPr>
            <w:r>
              <w:rPr>
                <w:rFonts w:hint="eastAsia" w:ascii="仿宋" w:hAnsi="仿宋" w:eastAsia="仿宋" w:cs="仿宋"/>
                <w:b/>
                <w:color w:val="auto"/>
                <w:sz w:val="24"/>
                <w:szCs w:val="24"/>
              </w:rPr>
              <w:t>编列内容</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26" w:hRule="atLeast"/>
          <w:jc w:val="center"/>
        </w:trPr>
        <w:tc>
          <w:tcPr>
            <w:tcW w:w="737" w:type="dxa"/>
            <w:vAlign w:val="center"/>
          </w:tcPr>
          <w:p>
            <w:pPr>
              <w:autoSpaceDE w:val="0"/>
              <w:autoSpaceDN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1</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项目名称</w:t>
            </w:r>
          </w:p>
        </w:tc>
        <w:tc>
          <w:tcPr>
            <w:tcW w:w="8012" w:type="dxa"/>
            <w:vAlign w:val="center"/>
          </w:tcPr>
          <w:p>
            <w:pPr>
              <w:autoSpaceDE w:val="0"/>
              <w:autoSpaceDN w:val="0"/>
              <w:spacing w:line="360" w:lineRule="auto"/>
              <w:rPr>
                <w:rFonts w:hint="eastAsia" w:ascii="仿宋" w:hAnsi="仿宋" w:eastAsia="仿宋" w:cs="仿宋"/>
                <w:color w:val="auto"/>
                <w:sz w:val="24"/>
                <w:szCs w:val="24"/>
                <w:lang w:eastAsia="zh-CN"/>
              </w:rPr>
            </w:pPr>
            <w:r>
              <w:rPr>
                <w:rFonts w:hint="eastAsia" w:ascii="仿宋" w:hAnsi="仿宋" w:eastAsia="仿宋" w:cs="仿宋"/>
                <w:color w:val="auto"/>
                <w:sz w:val="24"/>
                <w:szCs w:val="24"/>
                <w:lang w:eastAsia="zh-CN"/>
              </w:rPr>
              <w:t>西藏自治区兽医生物药品制造厂2023年驱虫药原辅材料采购项目</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6" w:hRule="atLeast"/>
          <w:jc w:val="center"/>
        </w:trPr>
        <w:tc>
          <w:tcPr>
            <w:tcW w:w="737" w:type="dxa"/>
            <w:vAlign w:val="center"/>
          </w:tcPr>
          <w:p>
            <w:pPr>
              <w:autoSpaceDE w:val="0"/>
              <w:autoSpaceDN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项目编号</w:t>
            </w:r>
          </w:p>
        </w:tc>
        <w:tc>
          <w:tcPr>
            <w:tcW w:w="8012" w:type="dxa"/>
            <w:vAlign w:val="center"/>
          </w:tcPr>
          <w:p>
            <w:pPr>
              <w:autoSpaceDE w:val="0"/>
              <w:autoSpaceDN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项目编号： GZFCG2023-14027（TJGJCG-202326）</w:t>
            </w:r>
          </w:p>
          <w:p>
            <w:pPr>
              <w:autoSpaceDE w:val="0"/>
              <w:autoSpaceDN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采购计划单号：</w:t>
            </w:r>
            <w:r>
              <w:rPr>
                <w:rFonts w:hint="eastAsia" w:ascii="仿宋" w:hAnsi="仿宋" w:eastAsia="仿宋" w:cs="仿宋"/>
                <w:color w:val="auto"/>
                <w:sz w:val="24"/>
                <w:szCs w:val="24"/>
                <w:lang w:eastAsia="zh-CN"/>
              </w:rPr>
              <w:t>54000023210200010</w:t>
            </w:r>
            <w:r>
              <w:rPr>
                <w:rFonts w:hint="eastAsia" w:ascii="仿宋" w:hAnsi="仿宋" w:eastAsia="仿宋" w:cs="仿宋"/>
                <w:color w:val="auto"/>
                <w:sz w:val="24"/>
                <w:szCs w:val="24"/>
                <w:lang w:val="en-US" w:eastAsia="zh-CN"/>
              </w:rPr>
              <w:t>728</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57" w:hRule="atLeast"/>
          <w:jc w:val="center"/>
        </w:trPr>
        <w:tc>
          <w:tcPr>
            <w:tcW w:w="737" w:type="dxa"/>
            <w:vAlign w:val="center"/>
          </w:tcPr>
          <w:p>
            <w:pPr>
              <w:autoSpaceDE w:val="0"/>
              <w:autoSpaceDN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3</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预算金额及最高限价</w:t>
            </w:r>
          </w:p>
        </w:tc>
        <w:tc>
          <w:tcPr>
            <w:tcW w:w="8012" w:type="dxa"/>
            <w:vAlign w:val="center"/>
          </w:tcPr>
          <w:p>
            <w:pPr>
              <w:pStyle w:val="253"/>
              <w:numPr>
                <w:ilvl w:val="2"/>
                <w:numId w:val="0"/>
              </w:numPr>
              <w:rPr>
                <w:rFonts w:hint="eastAsia" w:ascii="仿宋" w:hAnsi="仿宋" w:eastAsia="仿宋" w:cs="仿宋"/>
                <w:color w:val="auto"/>
                <w:lang w:val="en-US" w:eastAsia="zh-CN"/>
              </w:rPr>
            </w:pPr>
            <w:r>
              <w:rPr>
                <w:rFonts w:hint="eastAsia" w:ascii="仿宋" w:hAnsi="仿宋" w:eastAsia="仿宋" w:cs="仿宋"/>
                <w:color w:val="auto"/>
                <w:lang w:val="en-US" w:eastAsia="zh-CN"/>
              </w:rPr>
              <w:t>550.0万元</w:t>
            </w:r>
          </w:p>
          <w:p>
            <w:pPr>
              <w:pStyle w:val="253"/>
              <w:numPr>
                <w:ilvl w:val="2"/>
                <w:numId w:val="0"/>
              </w:numPr>
              <w:rPr>
                <w:rFonts w:hint="eastAsia" w:ascii="仿宋" w:hAnsi="仿宋" w:eastAsia="仿宋" w:cs="仿宋"/>
                <w:color w:val="auto"/>
              </w:rPr>
            </w:pPr>
            <w:r>
              <w:rPr>
                <w:rFonts w:hint="eastAsia" w:ascii="仿宋" w:hAnsi="仿宋" w:eastAsia="仿宋" w:cs="仿宋"/>
                <w:color w:val="auto"/>
              </w:rPr>
              <w:t>备注：投标人报价高于最高限价的将被否决投标。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674" w:hRule="atLeast"/>
          <w:jc w:val="center"/>
        </w:trPr>
        <w:tc>
          <w:tcPr>
            <w:tcW w:w="737" w:type="dxa"/>
            <w:vAlign w:val="center"/>
          </w:tcPr>
          <w:p>
            <w:pPr>
              <w:autoSpaceDE w:val="0"/>
              <w:autoSpaceDN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4</w:t>
            </w:r>
          </w:p>
        </w:tc>
        <w:tc>
          <w:tcPr>
            <w:tcW w:w="1383" w:type="dxa"/>
            <w:vAlign w:val="center"/>
          </w:tcPr>
          <w:p>
            <w:pPr>
              <w:autoSpaceDE w:val="0"/>
              <w:autoSpaceDN w:val="0"/>
              <w:spacing w:line="360" w:lineRule="auto"/>
              <w:jc w:val="center"/>
              <w:rPr>
                <w:rFonts w:hint="eastAsia" w:ascii="仿宋" w:hAnsi="仿宋" w:eastAsia="仿宋" w:cs="仿宋"/>
                <w:bCs/>
                <w:color w:val="auto"/>
                <w:sz w:val="24"/>
                <w:szCs w:val="24"/>
              </w:rPr>
            </w:pPr>
            <w:r>
              <w:rPr>
                <w:rFonts w:hint="eastAsia" w:ascii="仿宋" w:hAnsi="仿宋" w:eastAsia="仿宋" w:cs="仿宋"/>
                <w:color w:val="auto"/>
                <w:sz w:val="24"/>
                <w:szCs w:val="24"/>
              </w:rPr>
              <w:t>采购人</w:t>
            </w:r>
          </w:p>
        </w:tc>
        <w:tc>
          <w:tcPr>
            <w:tcW w:w="8012" w:type="dxa"/>
            <w:vAlign w:val="center"/>
          </w:tcPr>
          <w:p>
            <w:pPr>
              <w:pStyle w:val="13"/>
              <w:spacing w:line="360" w:lineRule="auto"/>
              <w:ind w:firstLine="0" w:firstLineChars="0"/>
              <w:jc w:val="left"/>
              <w:rPr>
                <w:rFonts w:hint="eastAsia" w:ascii="仿宋" w:hAnsi="仿宋" w:eastAsia="仿宋" w:cs="仿宋"/>
                <w:color w:val="auto"/>
                <w:kern w:val="2"/>
                <w:sz w:val="24"/>
                <w:szCs w:val="24"/>
                <w:lang w:eastAsia="zh-CN"/>
              </w:rPr>
            </w:pPr>
            <w:r>
              <w:rPr>
                <w:rFonts w:hint="eastAsia" w:ascii="仿宋" w:hAnsi="仿宋" w:eastAsia="仿宋" w:cs="仿宋"/>
                <w:color w:val="auto"/>
                <w:kern w:val="2"/>
                <w:sz w:val="24"/>
                <w:szCs w:val="24"/>
              </w:rPr>
              <w:t>采购人名称：</w:t>
            </w:r>
            <w:r>
              <w:rPr>
                <w:rFonts w:hint="eastAsia" w:ascii="仿宋" w:hAnsi="仿宋" w:eastAsia="仿宋" w:cs="仿宋"/>
                <w:color w:val="auto"/>
                <w:kern w:val="2"/>
                <w:sz w:val="24"/>
                <w:szCs w:val="24"/>
                <w:lang w:eastAsia="zh-CN"/>
              </w:rPr>
              <w:t>西藏自治区兽医生物药品制造厂</w:t>
            </w:r>
          </w:p>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采购人地址：西藏自治区拉萨市城关区北京西路62号</w:t>
            </w:r>
          </w:p>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联 系 人：罗先生  </w:t>
            </w:r>
          </w:p>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联系电话：0891-6384799</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757"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5</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采购代理机构</w:t>
            </w:r>
          </w:p>
        </w:tc>
        <w:tc>
          <w:tcPr>
            <w:tcW w:w="8012" w:type="dxa"/>
            <w:vAlign w:val="center"/>
          </w:tcPr>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采购代理机构名称：天鉴国际工程管理有限公司</w:t>
            </w:r>
          </w:p>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采购代理机构地址：拉萨市城关区日月湖水景花园2区7排3号</w:t>
            </w:r>
          </w:p>
          <w:p>
            <w:pPr>
              <w:autoSpaceDE w:val="0"/>
              <w:autoSpaceDN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联系人：</w:t>
            </w:r>
            <w:r>
              <w:rPr>
                <w:rFonts w:hint="eastAsia" w:ascii="仿宋" w:hAnsi="仿宋" w:eastAsia="仿宋" w:cs="仿宋"/>
                <w:color w:val="auto"/>
                <w:sz w:val="24"/>
                <w:szCs w:val="24"/>
                <w:lang w:val="en-US" w:eastAsia="zh-CN"/>
              </w:rPr>
              <w:t>孟工</w:t>
            </w:r>
          </w:p>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联系电话：0891-6852890</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94"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6</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资金来源</w:t>
            </w:r>
            <w:r>
              <w:rPr>
                <w:rFonts w:hint="eastAsia" w:ascii="仿宋" w:hAnsi="仿宋" w:eastAsia="仿宋" w:cs="仿宋"/>
                <w:color w:val="auto"/>
                <w:sz w:val="24"/>
                <w:szCs w:val="24"/>
                <w:lang w:val="en-US" w:eastAsia="zh-CN"/>
              </w:rPr>
              <w:t>及落实情况</w:t>
            </w:r>
          </w:p>
        </w:tc>
        <w:tc>
          <w:tcPr>
            <w:tcW w:w="8012" w:type="dxa"/>
            <w:vAlign w:val="center"/>
          </w:tcPr>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□采购人自筹</w:t>
            </w:r>
          </w:p>
          <w:p>
            <w:pPr>
              <w:autoSpaceDE w:val="0"/>
              <w:autoSpaceDN w:val="0"/>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sym w:font="Wingdings 2" w:char="F052"/>
            </w:r>
            <w:r>
              <w:rPr>
                <w:rFonts w:hint="eastAsia" w:ascii="仿宋" w:hAnsi="仿宋" w:eastAsia="仿宋" w:cs="仿宋"/>
                <w:color w:val="auto"/>
                <w:sz w:val="24"/>
                <w:szCs w:val="24"/>
              </w:rPr>
              <w:t>财政性资金</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已落实</w:t>
            </w:r>
          </w:p>
          <w:p>
            <w:pPr>
              <w:autoSpaceDE w:val="0"/>
              <w:autoSpaceDN w:val="0"/>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□其他：</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7</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标段划分</w:t>
            </w:r>
          </w:p>
        </w:tc>
        <w:tc>
          <w:tcPr>
            <w:tcW w:w="8012" w:type="dxa"/>
            <w:vAlign w:val="center"/>
          </w:tcPr>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F052"/>
            </w:r>
            <w:r>
              <w:rPr>
                <w:rFonts w:hint="eastAsia" w:ascii="仿宋" w:hAnsi="仿宋" w:eastAsia="仿宋" w:cs="仿宋"/>
                <w:color w:val="auto"/>
                <w:sz w:val="24"/>
                <w:szCs w:val="24"/>
              </w:rPr>
              <w:t>不划分标段</w:t>
            </w:r>
          </w:p>
          <w:p>
            <w:pPr>
              <w:autoSpaceDE w:val="0"/>
              <w:autoSpaceDN w:val="0"/>
              <w:spacing w:line="360" w:lineRule="auto"/>
              <w:rPr>
                <w:rFonts w:hint="eastAsia" w:ascii="仿宋" w:hAnsi="仿宋" w:eastAsia="仿宋" w:cs="仿宋"/>
                <w:color w:val="auto"/>
              </w:rPr>
            </w:pPr>
            <w:r>
              <w:rPr>
                <w:rFonts w:hint="eastAsia" w:ascii="仿宋" w:hAnsi="仿宋" w:eastAsia="仿宋" w:cs="仿宋"/>
                <w:color w:val="auto"/>
                <w:sz w:val="24"/>
                <w:szCs w:val="24"/>
              </w:rPr>
              <w:t>□标段招标，标段划分情况如下：</w:t>
            </w:r>
            <w:r>
              <w:rPr>
                <w:rFonts w:hint="eastAsia" w:ascii="仿宋" w:hAnsi="仿宋" w:eastAsia="仿宋" w:cs="仿宋"/>
                <w:color w:val="auto"/>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90"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8</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招标方式</w:t>
            </w:r>
          </w:p>
        </w:tc>
        <w:tc>
          <w:tcPr>
            <w:tcW w:w="8012" w:type="dxa"/>
            <w:vAlign w:val="center"/>
          </w:tcPr>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F052"/>
            </w:r>
            <w:r>
              <w:rPr>
                <w:rFonts w:hint="eastAsia" w:ascii="仿宋" w:hAnsi="仿宋" w:eastAsia="仿宋" w:cs="仿宋"/>
                <w:color w:val="auto"/>
                <w:sz w:val="24"/>
                <w:szCs w:val="24"/>
              </w:rPr>
              <w:t>公开招标</w:t>
            </w:r>
          </w:p>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□邀请招标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252"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9</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投标保证金</w:t>
            </w:r>
          </w:p>
        </w:tc>
        <w:tc>
          <w:tcPr>
            <w:tcW w:w="8012" w:type="dxa"/>
            <w:vAlign w:val="center"/>
          </w:tcPr>
          <w:p>
            <w:pPr>
              <w:spacing w:line="360" w:lineRule="auto"/>
              <w:ind w:left="107" w:leftChars="51"/>
              <w:jc w:val="left"/>
              <w:rPr>
                <w:rFonts w:hint="eastAsia" w:ascii="仿宋" w:hAnsi="仿宋" w:eastAsia="仿宋" w:cs="仿宋"/>
                <w:color w:val="auto"/>
                <w:sz w:val="24"/>
                <w:szCs w:val="24"/>
              </w:rPr>
            </w:pPr>
            <w:r>
              <w:rPr>
                <w:rFonts w:hint="eastAsia" w:ascii="仿宋" w:hAnsi="仿宋" w:eastAsia="仿宋" w:cs="仿宋"/>
                <w:color w:val="auto"/>
                <w:sz w:val="24"/>
                <w:szCs w:val="24"/>
              </w:rPr>
              <w:t>投标保证金：</w:t>
            </w:r>
            <w:r>
              <w:rPr>
                <w:rFonts w:hint="eastAsia" w:ascii="仿宋" w:hAnsi="仿宋" w:eastAsia="仿宋" w:cs="仿宋"/>
                <w:color w:val="auto"/>
                <w:sz w:val="24"/>
                <w:szCs w:val="24"/>
                <w:lang w:val="en-US" w:eastAsia="zh-CN"/>
              </w:rPr>
              <w:t>4.3万</w:t>
            </w:r>
            <w:r>
              <w:rPr>
                <w:rFonts w:hint="eastAsia" w:ascii="仿宋" w:hAnsi="仿宋" w:eastAsia="仿宋" w:cs="仿宋"/>
                <w:color w:val="auto"/>
                <w:sz w:val="24"/>
                <w:szCs w:val="24"/>
              </w:rPr>
              <w:t>元</w:t>
            </w:r>
          </w:p>
          <w:p>
            <w:pPr>
              <w:spacing w:line="360" w:lineRule="auto"/>
              <w:ind w:left="107" w:leftChars="51"/>
              <w:jc w:val="left"/>
              <w:rPr>
                <w:rFonts w:hint="eastAsia" w:ascii="仿宋" w:hAnsi="仿宋" w:eastAsia="仿宋" w:cs="仿宋"/>
                <w:color w:val="auto"/>
                <w:sz w:val="24"/>
                <w:szCs w:val="24"/>
              </w:rPr>
            </w:pPr>
            <w:r>
              <w:rPr>
                <w:rFonts w:hint="eastAsia" w:ascii="仿宋" w:hAnsi="仿宋" w:eastAsia="仿宋" w:cs="仿宋"/>
                <w:color w:val="auto"/>
                <w:sz w:val="24"/>
                <w:szCs w:val="24"/>
              </w:rPr>
              <w:t>交款方式：采用银行汇票、支票、本票、网银转账、保单、保函等非现金形式。采取线上银行保函或保单保函方式提交的，投标人在报名下载招标文件后即可线上缴纳投标保证金。（根据西藏自治区公共资源交易平台政府采购系统推荐的选择其中一种可以缴纳投标保证金的平台即可）。</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交款截止时间：同投标截止时间一致。</w:t>
            </w:r>
          </w:p>
          <w:p>
            <w:pPr>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注：项目名称、项目编号字样可以简写但必须标明项目信息。</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80"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10</w:t>
            </w:r>
          </w:p>
        </w:tc>
        <w:tc>
          <w:tcPr>
            <w:tcW w:w="1383" w:type="dxa"/>
            <w:vAlign w:val="center"/>
          </w:tcPr>
          <w:p>
            <w:pPr>
              <w:pStyle w:val="473"/>
              <w:spacing w:before="168" w:line="242" w:lineRule="auto"/>
              <w:ind w:right="168"/>
              <w:jc w:val="center"/>
              <w:rPr>
                <w:rFonts w:hint="eastAsia" w:ascii="仿宋" w:hAnsi="仿宋" w:eastAsia="仿宋" w:cs="仿宋"/>
                <w:color w:val="auto"/>
                <w:sz w:val="24"/>
                <w:szCs w:val="24"/>
              </w:rPr>
            </w:pPr>
            <w:r>
              <w:rPr>
                <w:rFonts w:hint="eastAsia" w:ascii="仿宋" w:hAnsi="仿宋" w:eastAsia="仿宋" w:cs="仿宋"/>
                <w:color w:val="auto"/>
                <w:sz w:val="24"/>
              </w:rPr>
              <w:t>投标保证金的退还</w:t>
            </w:r>
          </w:p>
        </w:tc>
        <w:tc>
          <w:tcPr>
            <w:tcW w:w="8012" w:type="dxa"/>
            <w:vAlign w:val="center"/>
          </w:tcPr>
          <w:p>
            <w:pPr>
              <w:adjustRightInd w:val="0"/>
              <w:snapToGrid w:val="0"/>
              <w:spacing w:line="360" w:lineRule="auto"/>
              <w:rPr>
                <w:rFonts w:hint="eastAsia" w:ascii="仿宋" w:hAnsi="仿宋" w:eastAsia="仿宋" w:cs="仿宋"/>
                <w:color w:val="auto"/>
                <w:sz w:val="24"/>
                <w:szCs w:val="24"/>
              </w:rPr>
            </w:pPr>
            <w:r>
              <w:rPr>
                <w:rFonts w:hint="eastAsia" w:ascii="仿宋" w:hAnsi="仿宋" w:eastAsia="仿宋" w:cs="仿宋"/>
                <w:color w:val="auto"/>
                <w:sz w:val="24"/>
              </w:rPr>
              <w:t>以相关法律法规和西藏自治区公共资源交易系统操作为准。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43"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11</w:t>
            </w:r>
          </w:p>
        </w:tc>
        <w:tc>
          <w:tcPr>
            <w:tcW w:w="1383" w:type="dxa"/>
            <w:vAlign w:val="center"/>
          </w:tcPr>
          <w:p>
            <w:pPr>
              <w:pStyle w:val="340"/>
              <w:ind w:firstLine="0" w:firstLineChars="0"/>
              <w:jc w:val="center"/>
              <w:rPr>
                <w:rFonts w:hint="eastAsia" w:ascii="仿宋" w:hAnsi="仿宋" w:eastAsia="仿宋" w:cs="仿宋"/>
                <w:color w:val="auto"/>
              </w:rPr>
            </w:pPr>
            <w:r>
              <w:rPr>
                <w:rFonts w:hint="eastAsia" w:ascii="仿宋" w:hAnsi="仿宋" w:eastAsia="仿宋" w:cs="仿宋"/>
                <w:color w:val="auto"/>
              </w:rPr>
              <w:t>履约保证金</w:t>
            </w:r>
          </w:p>
        </w:tc>
        <w:tc>
          <w:tcPr>
            <w:tcW w:w="8012" w:type="dxa"/>
            <w:vAlign w:val="center"/>
          </w:tcPr>
          <w:p>
            <w:pPr>
              <w:pStyle w:val="340"/>
              <w:ind w:firstLine="0" w:firstLineChars="0"/>
              <w:rPr>
                <w:rFonts w:hint="eastAsia" w:ascii="仿宋" w:hAnsi="仿宋" w:eastAsia="仿宋" w:cs="仿宋"/>
                <w:color w:val="auto"/>
              </w:rPr>
            </w:pPr>
            <w:r>
              <w:rPr>
                <w:rFonts w:hint="eastAsia" w:ascii="仿宋" w:hAnsi="仿宋" w:eastAsia="仿宋" w:cs="仿宋"/>
                <w:color w:val="auto"/>
              </w:rPr>
              <w:t>履约保证金的形式：保函或银行转账</w:t>
            </w:r>
          </w:p>
          <w:p>
            <w:pPr>
              <w:pStyle w:val="340"/>
              <w:ind w:firstLine="0" w:firstLineChars="0"/>
              <w:rPr>
                <w:rFonts w:hint="eastAsia" w:ascii="仿宋" w:hAnsi="仿宋" w:eastAsia="仿宋" w:cs="仿宋"/>
                <w:color w:val="auto"/>
              </w:rPr>
            </w:pPr>
            <w:r>
              <w:rPr>
                <w:rFonts w:hint="eastAsia" w:ascii="仿宋" w:hAnsi="仿宋" w:eastAsia="仿宋" w:cs="仿宋"/>
                <w:color w:val="auto"/>
              </w:rPr>
              <w:t>履约保证金的金额：合同签订前，中标人需缴纳合同金额</w:t>
            </w:r>
            <w:r>
              <w:rPr>
                <w:rFonts w:hint="eastAsia" w:ascii="仿宋" w:hAnsi="仿宋" w:eastAsia="仿宋" w:cs="仿宋"/>
                <w:color w:val="auto"/>
                <w:lang w:val="en-US" w:eastAsia="zh-CN"/>
              </w:rPr>
              <w:t>0-</w:t>
            </w:r>
            <w:r>
              <w:rPr>
                <w:rFonts w:hint="eastAsia" w:ascii="仿宋" w:hAnsi="仿宋" w:eastAsia="仿宋" w:cs="仿宋"/>
                <w:color w:val="auto"/>
              </w:rPr>
              <w:t>10%的履约保证金。</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70"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12</w:t>
            </w:r>
          </w:p>
        </w:tc>
        <w:tc>
          <w:tcPr>
            <w:tcW w:w="1383" w:type="dxa"/>
            <w:vAlign w:val="center"/>
          </w:tcPr>
          <w:p>
            <w:pPr>
              <w:pStyle w:val="28"/>
              <w:spacing w:line="360" w:lineRule="auto"/>
              <w:jc w:val="center"/>
              <w:rPr>
                <w:rFonts w:hint="eastAsia" w:ascii="仿宋" w:hAnsi="仿宋" w:eastAsia="仿宋" w:cs="仿宋"/>
                <w:color w:val="auto"/>
                <w:sz w:val="24"/>
                <w:szCs w:val="24"/>
              </w:rPr>
            </w:pPr>
            <w:r>
              <w:rPr>
                <w:rFonts w:hint="eastAsia" w:ascii="仿宋" w:hAnsi="仿宋" w:eastAsia="仿宋" w:cs="仿宋"/>
                <w:color w:val="auto"/>
                <w:kern w:val="2"/>
                <w:sz w:val="24"/>
                <w:szCs w:val="28"/>
              </w:rPr>
              <w:t>付款安排</w:t>
            </w:r>
          </w:p>
        </w:tc>
        <w:tc>
          <w:tcPr>
            <w:tcW w:w="8012" w:type="dxa"/>
            <w:vAlign w:val="center"/>
          </w:tcPr>
          <w:p>
            <w:pPr>
              <w:pStyle w:val="340"/>
              <w:ind w:firstLine="0" w:firstLineChars="0"/>
              <w:rPr>
                <w:rFonts w:hint="eastAsia" w:ascii="仿宋" w:hAnsi="仿宋" w:eastAsia="仿宋" w:cs="仿宋"/>
                <w:color w:val="auto"/>
                <w:szCs w:val="21"/>
                <w:lang w:val="en-US" w:eastAsia="zh-CN"/>
              </w:rPr>
            </w:pPr>
            <w:r>
              <w:rPr>
                <w:rFonts w:hint="eastAsia" w:ascii="仿宋" w:hAnsi="仿宋" w:eastAsia="仿宋" w:cs="仿宋"/>
                <w:color w:val="auto"/>
                <w:szCs w:val="24"/>
                <w:lang w:val="en-US" w:eastAsia="zh-CN"/>
              </w:rPr>
              <w:t>合同签订后，供货完成50%，支付合同金额的50%，供货完成100%，支付合同金额的100%</w:t>
            </w:r>
            <w:r>
              <w:rPr>
                <w:rFonts w:hint="eastAsia" w:ascii="仿宋" w:hAnsi="仿宋" w:eastAsia="仿宋" w:cs="仿宋"/>
                <w:color w:val="auto"/>
                <w:szCs w:val="21"/>
                <w:lang w:val="en-US" w:eastAsia="zh-CN"/>
              </w:rPr>
              <w:t>。</w:t>
            </w:r>
          </w:p>
          <w:p>
            <w:pPr>
              <w:pStyle w:val="340"/>
              <w:ind w:firstLine="0" w:firstLineChars="0"/>
              <w:rPr>
                <w:rFonts w:hint="eastAsia" w:ascii="仿宋" w:hAnsi="仿宋" w:eastAsia="仿宋" w:cs="仿宋"/>
                <w:color w:val="auto"/>
                <w:szCs w:val="21"/>
                <w:lang w:val="en-US" w:eastAsia="zh-CN"/>
              </w:rPr>
            </w:pPr>
            <w:r>
              <w:rPr>
                <w:rFonts w:hint="eastAsia" w:ascii="仿宋" w:hAnsi="仿宋" w:eastAsia="仿宋" w:cs="仿宋"/>
                <w:color w:val="auto"/>
                <w:szCs w:val="21"/>
                <w:lang w:val="en-US" w:eastAsia="zh-CN"/>
              </w:rPr>
              <w:t>注：交付条件：</w:t>
            </w:r>
            <w:r>
              <w:rPr>
                <w:rFonts w:hint="eastAsia" w:ascii="仿宋" w:hAnsi="仿宋" w:eastAsia="仿宋" w:cs="仿宋"/>
                <w:color w:val="auto"/>
                <w:szCs w:val="28"/>
                <w:lang w:val="en-US"/>
              </w:rPr>
              <w:t>最终验收合格</w:t>
            </w:r>
            <w:r>
              <w:rPr>
                <w:rFonts w:hint="eastAsia" w:ascii="仿宋" w:hAnsi="仿宋" w:eastAsia="仿宋" w:cs="仿宋"/>
                <w:color w:val="auto"/>
                <w:szCs w:val="21"/>
                <w:lang w:val="en-US" w:eastAsia="zh-CN"/>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35"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13</w:t>
            </w:r>
          </w:p>
        </w:tc>
        <w:tc>
          <w:tcPr>
            <w:tcW w:w="1383" w:type="dxa"/>
            <w:vAlign w:val="center"/>
          </w:tcPr>
          <w:p>
            <w:pPr>
              <w:pStyle w:val="28"/>
              <w:spacing w:line="360" w:lineRule="auto"/>
              <w:jc w:val="center"/>
              <w:rPr>
                <w:rFonts w:hint="eastAsia" w:ascii="仿宋" w:hAnsi="仿宋" w:eastAsia="仿宋" w:cs="仿宋"/>
                <w:color w:val="auto"/>
                <w:kern w:val="2"/>
                <w:sz w:val="24"/>
                <w:szCs w:val="28"/>
                <w:lang w:val="en-US" w:eastAsia="zh-CN" w:bidi="ar-SA"/>
              </w:rPr>
            </w:pPr>
            <w:r>
              <w:rPr>
                <w:rFonts w:hint="eastAsia" w:ascii="仿宋" w:hAnsi="仿宋" w:eastAsia="仿宋" w:cs="仿宋"/>
                <w:color w:val="auto"/>
                <w:kern w:val="2"/>
                <w:sz w:val="24"/>
                <w:szCs w:val="28"/>
                <w:lang w:val="en-US" w:eastAsia="zh-CN" w:bidi="ar-SA"/>
              </w:rPr>
              <w:t>核心产品</w:t>
            </w:r>
          </w:p>
        </w:tc>
        <w:tc>
          <w:tcPr>
            <w:tcW w:w="8012" w:type="dxa"/>
            <w:vAlign w:val="center"/>
          </w:tcPr>
          <w:p>
            <w:pPr>
              <w:autoSpaceDE w:val="0"/>
              <w:autoSpaceDN w:val="0"/>
              <w:spacing w:line="360" w:lineRule="auto"/>
              <w:jc w:val="left"/>
              <w:rPr>
                <w:rFonts w:hint="eastAsia" w:ascii="仿宋" w:hAnsi="仿宋" w:eastAsia="仿宋" w:cs="仿宋"/>
                <w:color w:val="auto"/>
                <w:kern w:val="2"/>
                <w:sz w:val="24"/>
                <w:szCs w:val="28"/>
                <w:lang w:val="en-US" w:eastAsia="zh-CN" w:bidi="ar-SA"/>
              </w:rPr>
            </w:pPr>
            <w:r>
              <w:rPr>
                <w:rFonts w:hint="eastAsia" w:ascii="仿宋" w:hAnsi="仿宋" w:eastAsia="仿宋" w:cs="仿宋"/>
                <w:color w:val="auto"/>
                <w:kern w:val="2"/>
                <w:sz w:val="24"/>
                <w:szCs w:val="28"/>
                <w:lang w:val="en-US" w:eastAsia="zh-CN" w:bidi="ar-SA"/>
              </w:rPr>
              <w:t>/</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43"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14</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资格审查方式</w:t>
            </w:r>
          </w:p>
        </w:tc>
        <w:tc>
          <w:tcPr>
            <w:tcW w:w="8012" w:type="dxa"/>
            <w:vAlign w:val="center"/>
          </w:tcPr>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□资格预审，</w:t>
            </w:r>
          </w:p>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F052"/>
            </w:r>
            <w:r>
              <w:rPr>
                <w:rFonts w:hint="eastAsia" w:ascii="仿宋" w:hAnsi="仿宋" w:eastAsia="仿宋" w:cs="仿宋"/>
                <w:color w:val="auto"/>
                <w:sz w:val="24"/>
                <w:szCs w:val="24"/>
              </w:rPr>
              <w:t>资格后审，资格条件见“第三章评标办法：资格审查”</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68"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15</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答疑会和现场踏勘</w:t>
            </w:r>
          </w:p>
        </w:tc>
        <w:tc>
          <w:tcPr>
            <w:tcW w:w="8012" w:type="dxa"/>
            <w:vAlign w:val="center"/>
          </w:tcPr>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66"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16</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分包</w:t>
            </w:r>
          </w:p>
        </w:tc>
        <w:tc>
          <w:tcPr>
            <w:tcW w:w="8012" w:type="dxa"/>
            <w:vAlign w:val="center"/>
          </w:tcPr>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本项目不允许分包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600"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17</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节能环保</w:t>
            </w:r>
          </w:p>
        </w:tc>
        <w:tc>
          <w:tcPr>
            <w:tcW w:w="8012" w:type="dxa"/>
            <w:vAlign w:val="center"/>
          </w:tcPr>
          <w:p>
            <w:pPr>
              <w:pStyle w:val="28"/>
              <w:spacing w:line="360" w:lineRule="auto"/>
              <w:jc w:val="left"/>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1.属于政府强制采购节能产品的，本次投标产品型号必须为列入最新一期（节能清单在招标文件发布之日后公布的，同时执行上期和本期节能清单）节能产品政府采购清单内型号（投标产品型号和节能清单型号须完全一致），投标人须在投标文件中提供证明资料（包括提供投标产品所在节能清单页复印件并加盖单位公章），否则投标无效（采购单位另有要求的除外）；不属于政府强制采购节能产品但属于节能清单中的优先产品投标人须在投标文件中提供证明资料（包括提供投标产品所在清单页复印件并加盖单位公章），否则不予认定。</w:t>
            </w:r>
          </w:p>
          <w:p>
            <w:pPr>
              <w:pStyle w:val="28"/>
              <w:spacing w:line="360" w:lineRule="auto"/>
              <w:jc w:val="left"/>
              <w:rPr>
                <w:rFonts w:hint="eastAsia" w:ascii="仿宋" w:hAnsi="仿宋" w:eastAsia="仿宋" w:cs="仿宋"/>
                <w:color w:val="auto"/>
                <w:kern w:val="2"/>
                <w:sz w:val="24"/>
                <w:szCs w:val="24"/>
              </w:rPr>
            </w:pPr>
            <w:r>
              <w:rPr>
                <w:rFonts w:hint="eastAsia" w:ascii="仿宋" w:hAnsi="仿宋" w:eastAsia="仿宋" w:cs="仿宋"/>
                <w:color w:val="auto"/>
                <w:kern w:val="2"/>
                <w:sz w:val="24"/>
                <w:szCs w:val="24"/>
              </w:rPr>
              <w:t>2.本次投标产品型号如为列入最新一期（环保清单在招标文件发布之日后公布的，同时执行上期和本期环保清单）环境标志产品政府采购清单内型号（投标产品型号和环保清单型号须完全一致），投标人须在投标文件中提供证明资料（包括提供投标产品所在环保清单页复印件并加盖单位公章），否则不予认定。</w:t>
            </w:r>
          </w:p>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3.本项目采购涉及节能环保及强制采购产品。</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86"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18</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验收方式</w:t>
            </w:r>
          </w:p>
        </w:tc>
        <w:tc>
          <w:tcPr>
            <w:tcW w:w="8012" w:type="dxa"/>
            <w:vAlign w:val="center"/>
          </w:tcPr>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采购人根据招标文件、投标文件、国家规定、行业规定、《西藏自治区政府采购履约验收管理办法》等要求组织验收。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45"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19</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样品</w:t>
            </w:r>
          </w:p>
        </w:tc>
        <w:tc>
          <w:tcPr>
            <w:tcW w:w="8012" w:type="dxa"/>
            <w:vAlign w:val="center"/>
          </w:tcPr>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1"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20</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演示</w:t>
            </w:r>
          </w:p>
        </w:tc>
        <w:tc>
          <w:tcPr>
            <w:tcW w:w="8012" w:type="dxa"/>
            <w:vAlign w:val="center"/>
          </w:tcPr>
          <w:p>
            <w:pPr>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无</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02"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21</w:t>
            </w:r>
          </w:p>
        </w:tc>
        <w:tc>
          <w:tcPr>
            <w:tcW w:w="1383" w:type="dxa"/>
            <w:vAlign w:val="center"/>
          </w:tcPr>
          <w:p>
            <w:pPr>
              <w:autoSpaceDE w:val="0"/>
              <w:autoSpaceDN w:val="0"/>
              <w:spacing w:line="360" w:lineRule="auto"/>
              <w:jc w:val="center"/>
              <w:rPr>
                <w:rFonts w:hint="eastAsia" w:ascii="仿宋" w:hAnsi="仿宋" w:eastAsia="仿宋" w:cs="仿宋"/>
                <w:b/>
                <w:bCs/>
                <w:color w:val="auto"/>
                <w:sz w:val="24"/>
                <w:szCs w:val="24"/>
              </w:rPr>
            </w:pPr>
            <w:r>
              <w:rPr>
                <w:rFonts w:hint="eastAsia" w:ascii="仿宋" w:hAnsi="仿宋" w:eastAsia="仿宋" w:cs="仿宋"/>
                <w:bCs/>
                <w:color w:val="auto"/>
                <w:sz w:val="24"/>
                <w:szCs w:val="24"/>
              </w:rPr>
              <w:t>投标文件递交截止时间</w:t>
            </w:r>
          </w:p>
        </w:tc>
        <w:tc>
          <w:tcPr>
            <w:tcW w:w="8012" w:type="dxa"/>
            <w:vAlign w:val="center"/>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点</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分（北京时间）</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2020"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22</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bCs/>
                <w:color w:val="auto"/>
                <w:sz w:val="24"/>
                <w:szCs w:val="24"/>
              </w:rPr>
              <w:t>开标时间（投标文件递交截止时间）及地点</w:t>
            </w:r>
          </w:p>
        </w:tc>
        <w:tc>
          <w:tcPr>
            <w:tcW w:w="8012" w:type="dxa"/>
            <w:vAlign w:val="center"/>
          </w:tcPr>
          <w:p>
            <w:pPr>
              <w:spacing w:line="360" w:lineRule="auto"/>
              <w:ind w:left="100"/>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时间：202</w:t>
            </w:r>
            <w:r>
              <w:rPr>
                <w:rFonts w:hint="eastAsia" w:ascii="仿宋" w:hAnsi="仿宋" w:eastAsia="仿宋" w:cs="仿宋"/>
                <w:color w:val="auto"/>
                <w:sz w:val="24"/>
                <w:szCs w:val="24"/>
                <w:lang w:val="en-US" w:eastAsia="zh-CN"/>
              </w:rPr>
              <w:t>3</w:t>
            </w:r>
            <w:r>
              <w:rPr>
                <w:rFonts w:hint="eastAsia" w:ascii="仿宋" w:hAnsi="仿宋" w:eastAsia="仿宋" w:cs="仿宋"/>
                <w:color w:val="auto"/>
                <w:sz w:val="24"/>
                <w:szCs w:val="24"/>
              </w:rPr>
              <w:t>年</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月</w:t>
            </w:r>
            <w:r>
              <w:rPr>
                <w:rFonts w:hint="eastAsia" w:ascii="仿宋" w:hAnsi="仿宋" w:eastAsia="仿宋" w:cs="仿宋"/>
                <w:color w:val="auto"/>
                <w:sz w:val="24"/>
                <w:szCs w:val="24"/>
                <w:lang w:val="en-US" w:eastAsia="zh-CN"/>
              </w:rPr>
              <w:t>10</w:t>
            </w:r>
            <w:r>
              <w:rPr>
                <w:rFonts w:hint="eastAsia" w:ascii="仿宋" w:hAnsi="仿宋" w:eastAsia="仿宋" w:cs="仿宋"/>
                <w:color w:val="auto"/>
                <w:sz w:val="24"/>
                <w:szCs w:val="24"/>
              </w:rPr>
              <w:t>日</w:t>
            </w:r>
            <w:r>
              <w:rPr>
                <w:rFonts w:hint="eastAsia" w:ascii="仿宋" w:hAnsi="仿宋" w:eastAsia="仿宋" w:cs="仿宋"/>
                <w:color w:val="auto"/>
                <w:sz w:val="24"/>
                <w:szCs w:val="24"/>
                <w:lang w:val="en-US" w:eastAsia="zh-CN"/>
              </w:rPr>
              <w:t>9</w:t>
            </w:r>
            <w:r>
              <w:rPr>
                <w:rFonts w:hint="eastAsia" w:ascii="仿宋" w:hAnsi="仿宋" w:eastAsia="仿宋" w:cs="仿宋"/>
                <w:color w:val="auto"/>
                <w:sz w:val="24"/>
                <w:szCs w:val="24"/>
              </w:rPr>
              <w:t>点</w:t>
            </w:r>
            <w:r>
              <w:rPr>
                <w:rFonts w:hint="eastAsia" w:ascii="仿宋" w:hAnsi="仿宋" w:eastAsia="仿宋" w:cs="仿宋"/>
                <w:color w:val="auto"/>
                <w:sz w:val="24"/>
                <w:szCs w:val="24"/>
                <w:lang w:val="en-US" w:eastAsia="zh-CN"/>
              </w:rPr>
              <w:t>50</w:t>
            </w:r>
            <w:r>
              <w:rPr>
                <w:rFonts w:hint="eastAsia" w:ascii="仿宋" w:hAnsi="仿宋" w:eastAsia="仿宋" w:cs="仿宋"/>
                <w:color w:val="auto"/>
                <w:sz w:val="24"/>
                <w:szCs w:val="24"/>
              </w:rPr>
              <w:t>分（北京时间）</w:t>
            </w:r>
          </w:p>
          <w:p>
            <w:pPr>
              <w:spacing w:line="360" w:lineRule="auto"/>
              <w:ind w:left="100"/>
              <w:jc w:val="left"/>
              <w:rPr>
                <w:rFonts w:hint="eastAsia" w:ascii="仿宋" w:hAnsi="仿宋" w:eastAsia="仿宋" w:cs="仿宋"/>
                <w:color w:val="auto"/>
                <w:sz w:val="24"/>
                <w:szCs w:val="24"/>
                <w:highlight w:val="yellow"/>
              </w:rPr>
            </w:pPr>
            <w:r>
              <w:rPr>
                <w:rFonts w:hint="eastAsia" w:ascii="仿宋" w:hAnsi="仿宋" w:eastAsia="仿宋" w:cs="仿宋"/>
                <w:color w:val="auto"/>
                <w:sz w:val="24"/>
                <w:szCs w:val="28"/>
              </w:rPr>
              <w:t>地点：</w:t>
            </w:r>
            <w:r>
              <w:rPr>
                <w:rFonts w:hint="eastAsia" w:ascii="仿宋" w:hAnsi="仿宋" w:eastAsia="仿宋" w:cs="仿宋"/>
                <w:color w:val="auto"/>
                <w:sz w:val="24"/>
                <w:szCs w:val="28"/>
                <w:lang w:val="en-US" w:eastAsia="zh-CN"/>
              </w:rPr>
              <w:t>西藏自治区</w:t>
            </w:r>
            <w:r>
              <w:rPr>
                <w:rFonts w:hint="eastAsia" w:ascii="仿宋" w:hAnsi="仿宋" w:eastAsia="仿宋" w:cs="仿宋"/>
                <w:color w:val="auto"/>
                <w:sz w:val="24"/>
                <w:szCs w:val="28"/>
              </w:rPr>
              <w:t>公共资源交易中心。（投标人请登录西藏自治区公共资源交易网（http://ggzy.xizang.gov.cn）提交电子投标文件。）。</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635" w:hRule="atLeast"/>
          <w:jc w:val="center"/>
        </w:trPr>
        <w:tc>
          <w:tcPr>
            <w:tcW w:w="737" w:type="dxa"/>
            <w:vAlign w:val="center"/>
          </w:tcPr>
          <w:p>
            <w:pPr>
              <w:autoSpaceDE w:val="0"/>
              <w:autoSpaceDN w:val="0"/>
              <w:spacing w:line="360" w:lineRule="auto"/>
              <w:jc w:val="center"/>
              <w:rPr>
                <w:rFonts w:hint="eastAsia" w:ascii="仿宋" w:hAnsi="仿宋" w:eastAsia="仿宋" w:cs="仿宋"/>
                <w:bCs/>
                <w:color w:val="auto"/>
                <w:sz w:val="24"/>
                <w:szCs w:val="24"/>
              </w:rPr>
            </w:pPr>
            <w:r>
              <w:rPr>
                <w:rFonts w:hint="eastAsia" w:ascii="仿宋" w:hAnsi="仿宋" w:eastAsia="仿宋" w:cs="仿宋"/>
                <w:bCs/>
                <w:color w:val="auto"/>
                <w:sz w:val="24"/>
                <w:szCs w:val="24"/>
              </w:rPr>
              <w:t>23</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投标文件</w:t>
            </w:r>
          </w:p>
        </w:tc>
        <w:tc>
          <w:tcPr>
            <w:tcW w:w="8012" w:type="dxa"/>
            <w:vAlign w:val="center"/>
          </w:tcPr>
          <w:p>
            <w:pPr>
              <w:pStyle w:val="28"/>
              <w:spacing w:line="360" w:lineRule="auto"/>
              <w:rPr>
                <w:rFonts w:hint="eastAsia" w:ascii="仿宋" w:hAnsi="仿宋" w:eastAsia="仿宋" w:cs="仿宋"/>
                <w:color w:val="auto"/>
                <w:sz w:val="24"/>
                <w:szCs w:val="24"/>
              </w:rPr>
            </w:pPr>
            <w:bookmarkStart w:id="24" w:name="_Hlk88043863"/>
            <w:bookmarkStart w:id="25" w:name="_Hlk88056923"/>
            <w:r>
              <w:rPr>
                <w:rFonts w:hint="eastAsia" w:ascii="仿宋" w:hAnsi="仿宋" w:eastAsia="仿宋" w:cs="仿宋"/>
                <w:color w:val="auto"/>
                <w:sz w:val="24"/>
                <w:szCs w:val="24"/>
              </w:rPr>
              <w:t>1.线上电子文件的要求</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1.1本项目采用电子化交易系统,需办理相关CA证书锁，各投标人须在投标截止时间前上传加密的电子投标文件至“西藏自治区公共资源交易网（http://ggzy.xizang.gov.cn）”。相关CA证书锁可在西藏自治区公共资源交易网（http://ggzy.xizang.gov.cn）查询办理流程。各投标人未在投标截止时间前上传电子投标文件的，视为自动放弃投标。</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1.2开标现场，只对电子投标文件进行开标。投标人如遇网站、系统平台、CA证书锁等相关问题无法上传电子投标文件时，请及时按照西藏自治区公共资源交易平台服务中心联系方式进行咨询。</w:t>
            </w:r>
          </w:p>
          <w:p>
            <w:pPr>
              <w:spacing w:line="360" w:lineRule="auto"/>
              <w:ind w:firstLine="480" w:firstLineChars="200"/>
              <w:rPr>
                <w:rFonts w:hint="eastAsia" w:ascii="仿宋" w:hAnsi="仿宋" w:eastAsia="仿宋" w:cs="仿宋"/>
                <w:color w:val="auto"/>
                <w:sz w:val="24"/>
                <w:szCs w:val="24"/>
              </w:rPr>
            </w:pPr>
            <w:bookmarkStart w:id="26" w:name="_Toc71632263"/>
            <w:bookmarkStart w:id="27" w:name="_Toc71214248"/>
            <w:bookmarkStart w:id="28" w:name="_Toc71214534"/>
            <w:bookmarkStart w:id="29" w:name="_Toc71628238"/>
            <w:r>
              <w:rPr>
                <w:rFonts w:hint="eastAsia" w:ascii="仿宋" w:hAnsi="仿宋" w:eastAsia="仿宋" w:cs="仿宋"/>
                <w:color w:val="auto"/>
                <w:sz w:val="24"/>
                <w:szCs w:val="24"/>
              </w:rPr>
              <w:t>1.3本项目采用电子评标（线上评标），只对电子投标文件进行评审，如在评标过程中出现意外情况导致无法继续进行电子评标时，如由系统原因，将请西藏自治区公共资源交易平台服务中心进行解决，如因投标人上传的原因，其责任由投标人自行承担。</w:t>
            </w:r>
            <w:bookmarkEnd w:id="26"/>
            <w:bookmarkEnd w:id="27"/>
            <w:bookmarkEnd w:id="28"/>
            <w:bookmarkEnd w:id="29"/>
          </w:p>
          <w:p>
            <w:pPr>
              <w:pStyle w:val="2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1.4具体请登录西藏自治区公共资源交易网（http://ggzy.xizang.gov.cn/）认真了解流程和要求并严格按照操作手册制做投标文件（建议投标人将投标文件中需要签字盖章的页面打印后签字盖章，再将已签字盖章的页面扫描成彩色PDF格式上传至电子交易系统，以保证投标文件签章的完整性），在投标截止时间前上传至西藏自治区公共资源电子交易系统。</w:t>
            </w:r>
          </w:p>
          <w:bookmarkEnd w:id="24"/>
          <w:p>
            <w:pPr>
              <w:spacing w:line="360" w:lineRule="auto"/>
              <w:ind w:firstLine="480" w:firstLineChars="200"/>
              <w:rPr>
                <w:rFonts w:hint="eastAsia" w:ascii="仿宋" w:hAnsi="仿宋" w:eastAsia="仿宋" w:cs="仿宋"/>
                <w:color w:val="auto"/>
                <w:sz w:val="24"/>
                <w:szCs w:val="24"/>
              </w:rPr>
            </w:pPr>
            <w:bookmarkStart w:id="30" w:name="_Hlk88043876"/>
            <w:r>
              <w:rPr>
                <w:rFonts w:hint="eastAsia" w:ascii="仿宋" w:hAnsi="仿宋" w:eastAsia="仿宋" w:cs="仿宋"/>
                <w:color w:val="auto"/>
                <w:sz w:val="24"/>
                <w:szCs w:val="24"/>
              </w:rPr>
              <w:t>1.5根据《关于公共资源交易领域政府采购项目实行线上“不见面”开标的通知》，本项目采用不见面开标方式，投标人不需要出席开标现场参与开标活动，投标人通过线上“不见面开标”可全程参与开标会议，投标人在规定的投标截止时间前登录西藏自治区公共资源交易平台不见面开标大厅在线开标并保持在线状态，采购代理机构在投标截止时间后20分钟内发起解密，投标人必须在30分钟内完成解密；否则投标单位对该项目投标无效，投标人在投标截止时间前需上传投标文件至系统中。（注：本项目采用不见面开标方式，须投标人远程在线完成投标文件解密工作，请各潜在投标人在电脑上安装CA驱动，否则影响解密工作一切后果自行承担。）。</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2.电子投标文件签字、盖章要求:签字、盖章位置及要求应符合“投标文件格式”规定。</w:t>
            </w:r>
            <w:bookmarkEnd w:id="25"/>
            <w:bookmarkEnd w:id="30"/>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58"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24</w:t>
            </w:r>
          </w:p>
        </w:tc>
        <w:tc>
          <w:tcPr>
            <w:tcW w:w="1383" w:type="dxa"/>
            <w:vAlign w:val="center"/>
          </w:tcPr>
          <w:p>
            <w:pPr>
              <w:autoSpaceDE w:val="0"/>
              <w:autoSpaceDN w:val="0"/>
              <w:spacing w:line="360" w:lineRule="auto"/>
              <w:jc w:val="center"/>
              <w:rPr>
                <w:rFonts w:hint="eastAsia" w:ascii="仿宋" w:hAnsi="仿宋" w:eastAsia="仿宋" w:cs="仿宋"/>
                <w:b/>
                <w:bCs/>
                <w:color w:val="auto"/>
                <w:sz w:val="24"/>
                <w:szCs w:val="24"/>
              </w:rPr>
            </w:pPr>
            <w:r>
              <w:rPr>
                <w:rFonts w:hint="eastAsia" w:ascii="仿宋" w:hAnsi="仿宋" w:eastAsia="仿宋" w:cs="仿宋"/>
                <w:color w:val="auto"/>
                <w:sz w:val="24"/>
                <w:szCs w:val="24"/>
              </w:rPr>
              <w:t>合同履行期限</w:t>
            </w:r>
          </w:p>
        </w:tc>
        <w:tc>
          <w:tcPr>
            <w:tcW w:w="8012" w:type="dxa"/>
            <w:vAlign w:val="center"/>
          </w:tcPr>
          <w:p>
            <w:pPr>
              <w:pStyle w:val="28"/>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合同签订后半年内完成</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143"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25</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合同履行地点</w:t>
            </w:r>
          </w:p>
        </w:tc>
        <w:tc>
          <w:tcPr>
            <w:tcW w:w="8012" w:type="dxa"/>
            <w:vAlign w:val="center"/>
          </w:tcPr>
          <w:p>
            <w:pPr>
              <w:pStyle w:val="28"/>
              <w:spacing w:line="360" w:lineRule="auto"/>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lang w:val="en-US" w:eastAsia="zh-CN"/>
              </w:rPr>
              <w:t>西藏自治区兽医生物药品制造厂</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83"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26</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投标有效期</w:t>
            </w:r>
          </w:p>
        </w:tc>
        <w:tc>
          <w:tcPr>
            <w:tcW w:w="8012" w:type="dxa"/>
            <w:vAlign w:val="center"/>
          </w:tcPr>
          <w:p>
            <w:pPr>
              <w:autoSpaceDE w:val="0"/>
              <w:autoSpaceDN w:val="0"/>
              <w:spacing w:line="360" w:lineRule="auto"/>
              <w:rPr>
                <w:rFonts w:hint="eastAsia" w:ascii="仿宋" w:hAnsi="仿宋" w:eastAsia="仿宋" w:cs="仿宋"/>
                <w:color w:val="auto"/>
                <w:sz w:val="24"/>
                <w:szCs w:val="24"/>
                <w:highlight w:val="yellow"/>
              </w:rPr>
            </w:pPr>
            <w:r>
              <w:rPr>
                <w:rFonts w:hint="eastAsia" w:ascii="仿宋" w:hAnsi="仿宋" w:eastAsia="仿宋" w:cs="仿宋"/>
                <w:color w:val="auto"/>
                <w:sz w:val="24"/>
                <w:szCs w:val="24"/>
              </w:rPr>
              <w:t>投标有效期：</w:t>
            </w:r>
            <w:r>
              <w:rPr>
                <w:rFonts w:hint="eastAsia" w:ascii="仿宋" w:hAnsi="仿宋" w:eastAsia="仿宋" w:cs="仿宋"/>
                <w:color w:val="auto"/>
                <w:sz w:val="24"/>
                <w:szCs w:val="24"/>
                <w:u w:val="single"/>
              </w:rPr>
              <w:t xml:space="preserve"> 90 </w:t>
            </w:r>
            <w:r>
              <w:rPr>
                <w:rFonts w:hint="eastAsia" w:ascii="仿宋" w:hAnsi="仿宋" w:eastAsia="仿宋" w:cs="仿宋"/>
                <w:color w:val="auto"/>
                <w:sz w:val="24"/>
                <w:szCs w:val="24"/>
              </w:rPr>
              <w:t>天</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032"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27</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备选投标方案</w:t>
            </w:r>
          </w:p>
        </w:tc>
        <w:tc>
          <w:tcPr>
            <w:tcW w:w="8012" w:type="dxa"/>
            <w:vAlign w:val="center"/>
          </w:tcPr>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F052"/>
            </w:r>
            <w:r>
              <w:rPr>
                <w:rFonts w:hint="eastAsia" w:ascii="仿宋" w:hAnsi="仿宋" w:eastAsia="仿宋" w:cs="仿宋"/>
                <w:color w:val="auto"/>
                <w:sz w:val="24"/>
                <w:szCs w:val="24"/>
              </w:rPr>
              <w:t>不允许</w:t>
            </w:r>
          </w:p>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□允许</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547"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28</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评标委员会</w:t>
            </w:r>
          </w:p>
        </w:tc>
        <w:tc>
          <w:tcPr>
            <w:tcW w:w="8012" w:type="dxa"/>
            <w:vAlign w:val="center"/>
          </w:tcPr>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评标委员会人员构成：由采购人代表和评审专家共</w:t>
            </w:r>
            <w:r>
              <w:rPr>
                <w:rFonts w:hint="eastAsia" w:ascii="仿宋" w:hAnsi="仿宋" w:eastAsia="仿宋" w:cs="仿宋"/>
                <w:color w:val="auto"/>
                <w:sz w:val="24"/>
                <w:szCs w:val="24"/>
                <w:lang w:val="en-US" w:eastAsia="zh-CN"/>
              </w:rPr>
              <w:t>5</w:t>
            </w:r>
            <w:r>
              <w:rPr>
                <w:rFonts w:hint="eastAsia" w:ascii="仿宋" w:hAnsi="仿宋" w:eastAsia="仿宋" w:cs="仿宋"/>
                <w:color w:val="auto"/>
                <w:sz w:val="24"/>
                <w:szCs w:val="24"/>
              </w:rPr>
              <w:t>人组成，成员人数应当按相关法律法规要求执行，其中评审专家不得少于成员总数的三分之二。</w:t>
            </w:r>
          </w:p>
          <w:p>
            <w:pPr>
              <w:autoSpaceDE w:val="0"/>
              <w:autoSpaceDN w:val="0"/>
              <w:spacing w:line="360" w:lineRule="auto"/>
              <w:rPr>
                <w:rFonts w:hint="eastAsia" w:ascii="仿宋" w:hAnsi="仿宋" w:eastAsia="仿宋" w:cs="仿宋"/>
                <w:color w:val="auto"/>
                <w:sz w:val="24"/>
                <w:szCs w:val="24"/>
              </w:rPr>
            </w:pPr>
            <w:bookmarkStart w:id="31" w:name="_Toc88125079"/>
            <w:bookmarkStart w:id="32" w:name="_Toc88124796"/>
            <w:r>
              <w:rPr>
                <w:rFonts w:hint="eastAsia" w:ascii="仿宋" w:hAnsi="仿宋" w:eastAsia="仿宋" w:cs="仿宋"/>
                <w:color w:val="auto"/>
                <w:sz w:val="24"/>
                <w:szCs w:val="24"/>
              </w:rPr>
              <w:t>评标专家确定方式：在</w:t>
            </w:r>
            <w:r>
              <w:rPr>
                <w:rFonts w:hint="eastAsia" w:ascii="仿宋" w:hAnsi="仿宋" w:eastAsia="仿宋" w:cs="仿宋"/>
                <w:color w:val="auto"/>
                <w:sz w:val="24"/>
                <w:szCs w:val="24"/>
                <w:lang w:val="zh-CN"/>
              </w:rPr>
              <w:t>西藏自治区公共资源交易</w:t>
            </w:r>
            <w:r>
              <w:rPr>
                <w:rFonts w:hint="eastAsia" w:ascii="仿宋" w:hAnsi="仿宋" w:eastAsia="仿宋" w:cs="仿宋"/>
                <w:color w:val="auto"/>
                <w:sz w:val="24"/>
                <w:szCs w:val="24"/>
              </w:rPr>
              <w:t>综合专家库中随机抽取。</w:t>
            </w:r>
            <w:bookmarkEnd w:id="31"/>
            <w:bookmarkEnd w:id="32"/>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1235"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29</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评标方法</w:t>
            </w:r>
          </w:p>
        </w:tc>
        <w:tc>
          <w:tcPr>
            <w:tcW w:w="8012" w:type="dxa"/>
            <w:vAlign w:val="center"/>
          </w:tcPr>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□最低评标价法</w:t>
            </w:r>
          </w:p>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sym w:font="Wingdings 2" w:char="F052"/>
            </w:r>
            <w:r>
              <w:rPr>
                <w:rFonts w:hint="eastAsia" w:ascii="仿宋" w:hAnsi="仿宋" w:eastAsia="仿宋" w:cs="仿宋"/>
                <w:color w:val="auto"/>
                <w:sz w:val="24"/>
                <w:szCs w:val="24"/>
              </w:rPr>
              <w:t>综合评分法</w:t>
            </w:r>
          </w:p>
          <w:p>
            <w:pPr>
              <w:pStyle w:val="340"/>
              <w:ind w:firstLine="0" w:firstLineChars="0"/>
              <w:rPr>
                <w:rFonts w:hint="eastAsia" w:ascii="仿宋" w:hAnsi="仿宋" w:eastAsia="仿宋" w:cs="仿宋"/>
                <w:color w:val="auto"/>
              </w:rPr>
            </w:pPr>
            <w:r>
              <w:rPr>
                <w:rFonts w:hint="eastAsia" w:ascii="仿宋" w:hAnsi="仿宋" w:eastAsia="仿宋" w:cs="仿宋"/>
                <w:color w:val="auto"/>
                <w:szCs w:val="24"/>
              </w:rPr>
              <w:t>评审因素：</w:t>
            </w:r>
            <w:r>
              <w:rPr>
                <w:rFonts w:hint="eastAsia" w:ascii="仿宋" w:hAnsi="仿宋" w:eastAsia="仿宋" w:cs="仿宋"/>
                <w:bCs/>
                <w:color w:val="auto"/>
                <w:kern w:val="0"/>
                <w:szCs w:val="24"/>
              </w:rPr>
              <w:t>价格、技术、商务等对招标文件的响应程度等</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3206"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30</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中标原则</w:t>
            </w:r>
          </w:p>
        </w:tc>
        <w:tc>
          <w:tcPr>
            <w:tcW w:w="8012" w:type="dxa"/>
            <w:vAlign w:val="center"/>
          </w:tcPr>
          <w:p>
            <w:pPr>
              <w:autoSpaceDE w:val="0"/>
              <w:autoSpaceDN w:val="0"/>
              <w:spacing w:line="360" w:lineRule="auto"/>
              <w:rPr>
                <w:rFonts w:hint="eastAsia" w:ascii="仿宋" w:hAnsi="仿宋" w:eastAsia="仿宋" w:cs="仿宋"/>
                <w:color w:val="auto"/>
                <w:sz w:val="24"/>
                <w:szCs w:val="24"/>
                <w:lang w:val="zh-CN"/>
              </w:rPr>
            </w:pPr>
            <w:r>
              <w:rPr>
                <w:rFonts w:hint="eastAsia" w:ascii="仿宋" w:hAnsi="仿宋" w:eastAsia="仿宋" w:cs="仿宋"/>
                <w:color w:val="auto"/>
                <w:sz w:val="24"/>
                <w:szCs w:val="24"/>
              </w:rPr>
              <w:t>1.评标委员会</w:t>
            </w:r>
            <w:r>
              <w:rPr>
                <w:rFonts w:hint="eastAsia" w:ascii="仿宋" w:hAnsi="仿宋" w:eastAsia="仿宋" w:cs="仿宋"/>
                <w:color w:val="auto"/>
                <w:sz w:val="24"/>
                <w:szCs w:val="24"/>
                <w:lang w:val="zh-CN"/>
              </w:rPr>
              <w:t>推荐</w:t>
            </w:r>
            <w:r>
              <w:rPr>
                <w:rFonts w:hint="eastAsia" w:ascii="仿宋" w:hAnsi="仿宋" w:eastAsia="仿宋" w:cs="仿宋"/>
                <w:color w:val="auto"/>
                <w:sz w:val="24"/>
                <w:szCs w:val="24"/>
              </w:rPr>
              <w:t>中标</w:t>
            </w:r>
            <w:r>
              <w:rPr>
                <w:rFonts w:hint="eastAsia" w:ascii="仿宋" w:hAnsi="仿宋" w:eastAsia="仿宋" w:cs="仿宋"/>
                <w:color w:val="auto"/>
                <w:sz w:val="24"/>
                <w:szCs w:val="24"/>
                <w:lang w:val="zh-CN"/>
              </w:rPr>
              <w:t>候选人1-3名；</w:t>
            </w:r>
          </w:p>
          <w:p>
            <w:pPr>
              <w:autoSpaceDE w:val="0"/>
              <w:autoSpaceDN w:val="0"/>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2.由采购人根据评标委员会推荐的候选人名单中确定综合排名第一的中标候选人为中标人，份额分配为100%。在签订合同之前，中标人放弃中标或者不能履行合同的，不按照招标文件要求提交履约保证金，或者被查实存在影响中标结果的违法行为等情形，不符合中标条件的，采购人可以按照评标委员会提出的中标候选人名单排序依次确定其他中标候选人为中标人，也可以重新招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96"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31</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转包要求</w:t>
            </w:r>
          </w:p>
        </w:tc>
        <w:tc>
          <w:tcPr>
            <w:tcW w:w="8012" w:type="dxa"/>
            <w:vAlign w:val="center"/>
          </w:tcPr>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本项目不接受转包。</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841"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32</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招标代理服务费</w:t>
            </w:r>
          </w:p>
        </w:tc>
        <w:tc>
          <w:tcPr>
            <w:tcW w:w="8012" w:type="dxa"/>
            <w:vAlign w:val="center"/>
          </w:tcPr>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本次代理服务费金额为：中标金额的</w:t>
            </w:r>
            <w:r>
              <w:rPr>
                <w:rFonts w:hint="eastAsia" w:ascii="仿宋" w:hAnsi="仿宋" w:eastAsia="仿宋" w:cs="仿宋"/>
                <w:color w:val="auto"/>
                <w:sz w:val="24"/>
                <w:szCs w:val="24"/>
                <w:lang w:eastAsia="zh-CN"/>
              </w:rPr>
              <w:t>1.5%</w:t>
            </w:r>
            <w:r>
              <w:rPr>
                <w:rFonts w:hint="eastAsia" w:ascii="仿宋" w:hAnsi="仿宋" w:eastAsia="仿宋" w:cs="仿宋"/>
                <w:color w:val="auto"/>
                <w:sz w:val="24"/>
                <w:szCs w:val="24"/>
              </w:rPr>
              <w:t>，由中标人支付。</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90"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33</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政策鼓励</w:t>
            </w:r>
          </w:p>
        </w:tc>
        <w:tc>
          <w:tcPr>
            <w:tcW w:w="8012" w:type="dxa"/>
            <w:vAlign w:val="center"/>
          </w:tcPr>
          <w:p>
            <w:pPr>
              <w:autoSpaceDE w:val="0"/>
              <w:autoSpaceDN w:val="0"/>
              <w:spacing w:line="360" w:lineRule="auto"/>
              <w:rPr>
                <w:rFonts w:hint="eastAsia" w:ascii="仿宋" w:hAnsi="仿宋" w:eastAsia="仿宋" w:cs="仿宋"/>
                <w:color w:val="auto"/>
              </w:rPr>
            </w:pPr>
            <w:r>
              <w:rPr>
                <w:rFonts w:hint="eastAsia" w:ascii="仿宋" w:hAnsi="仿宋" w:eastAsia="仿宋" w:cs="仿宋"/>
                <w:color w:val="auto"/>
                <w:sz w:val="24"/>
                <w:szCs w:val="24"/>
              </w:rPr>
              <w:t>1.本次采购执行《政府采购促进中小企业发展管理办法》（财库[2020]46号）、《关于进一步加大政府采购支持中小企业力度的通知》（财库〔2022〕19号）、《关于政府采购支持监狱企业发展有关问题的通知》（财库[2014]68号）、《关于促进残疾人就业政府采购政策的通知》（财库[2017]141号）政策，对小型、微型、监狱企业、残疾人福利性单位的投标价格给予价格扣除，以扣除后的价格参与评审。</w:t>
            </w:r>
          </w:p>
          <w:p>
            <w:pPr>
              <w:pStyle w:val="340"/>
              <w:ind w:firstLine="480"/>
              <w:rPr>
                <w:rFonts w:hint="eastAsia" w:ascii="仿宋" w:hAnsi="仿宋" w:eastAsia="仿宋" w:cs="仿宋"/>
                <w:color w:val="auto"/>
              </w:rPr>
            </w:pPr>
            <w:r>
              <w:rPr>
                <w:rFonts w:hint="eastAsia" w:ascii="仿宋" w:hAnsi="仿宋" w:eastAsia="仿宋" w:cs="仿宋"/>
                <w:color w:val="auto"/>
                <w:szCs w:val="24"/>
              </w:rPr>
              <w:t>根据《政府采购中小企业发展管理办法》规定，对小型和微型企业（监狱、戒毒企业、符合（财库〔2017〕141号）要求条件的残疾人企业视同小微企业）的产品价格给予</w:t>
            </w:r>
            <w:r>
              <w:rPr>
                <w:rFonts w:hint="eastAsia" w:ascii="仿宋" w:hAnsi="仿宋" w:eastAsia="仿宋" w:cs="仿宋"/>
                <w:color w:val="auto"/>
                <w:szCs w:val="24"/>
                <w:u w:val="single"/>
              </w:rPr>
              <w:t>10%</w:t>
            </w:r>
            <w:r>
              <w:rPr>
                <w:rFonts w:hint="eastAsia" w:ascii="仿宋" w:hAnsi="仿宋" w:eastAsia="仿宋" w:cs="仿宋"/>
                <w:color w:val="auto"/>
                <w:szCs w:val="24"/>
              </w:rPr>
              <w:t>的扣除。参与政府采购活动的中小企业、监狱、戒毒企业应当提供本办法规定的声明函《中小企业声明函》、《监狱、戒毒企业声明函》。</w:t>
            </w:r>
          </w:p>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2.本次采购执行《财政部 发展改革委 生态环境部 市场监管总局关于调整优化节能产品、环境标志产品政府采购执行机制的通知》(财库〔2019〕9号)和《市场监管总局办公厅关于扩大参与实施政府采购节能产品、环境标志产品认证机构范围的通知》（市监认证函〔2019〕513号）政策、《财政部办公厅、生态环境部办公厅、国家邮政局办公室(关于印发商品包装政府采购需求标准（试行））、（快递包装政府采购需求标准（试行））的通知（财办库【2020】123号）》。</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00"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34</w:t>
            </w:r>
          </w:p>
        </w:tc>
        <w:tc>
          <w:tcPr>
            <w:tcW w:w="1383" w:type="dxa"/>
            <w:vAlign w:val="center"/>
          </w:tcPr>
          <w:p>
            <w:pPr>
              <w:pStyle w:val="473"/>
              <w:spacing w:before="98"/>
              <w:ind w:left="9"/>
              <w:jc w:val="center"/>
              <w:rPr>
                <w:rFonts w:hint="eastAsia" w:ascii="仿宋" w:hAnsi="仿宋" w:eastAsia="仿宋" w:cs="仿宋"/>
                <w:color w:val="auto"/>
                <w:sz w:val="24"/>
                <w:szCs w:val="24"/>
                <w:lang w:eastAsia="zh-CN"/>
              </w:rPr>
            </w:pPr>
            <w:r>
              <w:rPr>
                <w:rFonts w:hint="eastAsia" w:ascii="仿宋" w:hAnsi="仿宋" w:eastAsia="仿宋" w:cs="仿宋"/>
                <w:color w:val="auto"/>
                <w:sz w:val="24"/>
                <w:lang w:eastAsia="zh-CN"/>
              </w:rPr>
              <w:t>低于成本价不正当竞争预防措施</w:t>
            </w:r>
          </w:p>
        </w:tc>
        <w:tc>
          <w:tcPr>
            <w:tcW w:w="8012" w:type="dxa"/>
            <w:vAlign w:val="center"/>
          </w:tcPr>
          <w:p>
            <w:pPr>
              <w:pStyle w:val="473"/>
              <w:spacing w:before="95" w:line="360" w:lineRule="auto"/>
              <w:ind w:left="107" w:firstLine="480" w:firstLineChars="200"/>
              <w:jc w:val="both"/>
              <w:rPr>
                <w:rFonts w:hint="eastAsia" w:ascii="仿宋" w:hAnsi="仿宋" w:eastAsia="仿宋" w:cs="仿宋"/>
                <w:color w:val="auto"/>
                <w:sz w:val="24"/>
                <w:lang w:eastAsia="zh-CN"/>
              </w:rPr>
            </w:pPr>
            <w:r>
              <w:rPr>
                <w:rFonts w:hint="eastAsia" w:ascii="仿宋" w:hAnsi="仿宋" w:eastAsia="仿宋" w:cs="仿宋"/>
                <w:color w:val="auto"/>
                <w:sz w:val="24"/>
                <w:lang w:eastAsia="zh-CN"/>
              </w:rPr>
              <w:t>评标委员会认为投标人的报价明显低于其他通过符合性审查投标人的报价，有可能影响产品质量或者不能诚信履约的，应当要求其在评标现场合理时间内提供书面说明，必要时提交相关证明材料；投标人不能证明其报价合理性的，评标委员会应当将其作为无效投标处理。投标人书面说明应当按照国家财务会计制度的规定要求，逐项就供应商提供的货物、工程和服务的主营业务成本（应根据供应商企业类型予以区别）、税金及附加、销售费用、管理费用、财务费用等成本构成事项详细陈述。</w:t>
            </w:r>
          </w:p>
          <w:p>
            <w:pPr>
              <w:pStyle w:val="473"/>
              <w:spacing w:before="95" w:line="360" w:lineRule="auto"/>
              <w:ind w:left="107" w:firstLine="480" w:firstLineChars="200"/>
              <w:jc w:val="both"/>
              <w:rPr>
                <w:rFonts w:hint="eastAsia" w:ascii="仿宋" w:hAnsi="仿宋" w:eastAsia="仿宋" w:cs="仿宋"/>
                <w:color w:val="auto"/>
                <w:sz w:val="24"/>
                <w:lang w:eastAsia="zh-CN"/>
              </w:rPr>
            </w:pPr>
            <w:r>
              <w:rPr>
                <w:rFonts w:hint="eastAsia" w:ascii="仿宋" w:hAnsi="仿宋" w:eastAsia="仿宋" w:cs="仿宋"/>
                <w:color w:val="auto"/>
                <w:sz w:val="24"/>
                <w:lang w:eastAsia="zh-CN"/>
              </w:rPr>
              <w:t>投标人书面说明应当签字确认或者加盖公章，否则无效。书面说明的签字确认，供应商为法人的，由其法定代表人或者代理人签字确认；供应商为其他组织的，由其主要负责人或者代理人签字确认；供应商为自然人的，由其本人或者代理人签字确认。</w:t>
            </w:r>
          </w:p>
          <w:p>
            <w:pPr>
              <w:pStyle w:val="473"/>
              <w:spacing w:before="95" w:line="360" w:lineRule="auto"/>
              <w:ind w:left="107" w:firstLine="480" w:firstLineChars="200"/>
              <w:jc w:val="both"/>
              <w:rPr>
                <w:rFonts w:hint="eastAsia" w:ascii="仿宋" w:hAnsi="仿宋" w:eastAsia="仿宋" w:cs="仿宋"/>
                <w:color w:val="auto"/>
                <w:sz w:val="24"/>
                <w:szCs w:val="24"/>
                <w:lang w:eastAsia="zh-CN"/>
              </w:rPr>
            </w:pPr>
            <w:r>
              <w:rPr>
                <w:rFonts w:hint="eastAsia" w:ascii="仿宋" w:hAnsi="仿宋" w:eastAsia="仿宋" w:cs="仿宋"/>
                <w:color w:val="auto"/>
                <w:sz w:val="24"/>
                <w:lang w:eastAsia="zh-CN"/>
              </w:rPr>
              <w:t>投标人提供书面说明后，评标委员会应当结合采购项目采购需求、专业实际情况、投标人财务状况报告、与其他投标人比较情况等就投标人书面说明进行审查评价。投标人拒绝或者变相拒绝提供有效书面说明或者书面说明不能证明其报价合理性的，评标委员会应当将其投标文件作为无效处理。</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044"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35</w:t>
            </w:r>
          </w:p>
        </w:tc>
        <w:tc>
          <w:tcPr>
            <w:tcW w:w="1383" w:type="dxa"/>
            <w:vAlign w:val="center"/>
          </w:tcPr>
          <w:p>
            <w:pPr>
              <w:pStyle w:val="473"/>
              <w:spacing w:before="98"/>
              <w:ind w:left="123" w:right="114"/>
              <w:jc w:val="center"/>
              <w:rPr>
                <w:rFonts w:hint="eastAsia" w:ascii="仿宋" w:hAnsi="仿宋" w:eastAsia="仿宋" w:cs="仿宋"/>
                <w:color w:val="auto"/>
                <w:sz w:val="24"/>
                <w:szCs w:val="24"/>
                <w:lang w:eastAsia="zh-CN"/>
              </w:rPr>
            </w:pPr>
            <w:r>
              <w:rPr>
                <w:rFonts w:hint="eastAsia" w:ascii="仿宋" w:hAnsi="仿宋" w:eastAsia="仿宋" w:cs="仿宋"/>
                <w:color w:val="auto"/>
                <w:sz w:val="24"/>
                <w:lang w:eastAsia="zh-CN"/>
              </w:rPr>
              <w:t>禁止参加本次采购活动的供应商</w:t>
            </w:r>
          </w:p>
        </w:tc>
        <w:tc>
          <w:tcPr>
            <w:tcW w:w="8012" w:type="dxa"/>
            <w:vAlign w:val="center"/>
          </w:tcPr>
          <w:p>
            <w:pPr>
              <w:pStyle w:val="473"/>
              <w:tabs>
                <w:tab w:val="left" w:pos="831"/>
              </w:tabs>
              <w:spacing w:before="96" w:line="360" w:lineRule="auto"/>
              <w:ind w:right="-29"/>
              <w:rPr>
                <w:rFonts w:hint="eastAsia" w:ascii="仿宋" w:hAnsi="仿宋" w:eastAsia="仿宋" w:cs="仿宋"/>
                <w:color w:val="auto"/>
                <w:sz w:val="24"/>
                <w:lang w:eastAsia="zh-CN"/>
              </w:rPr>
            </w:pPr>
            <w:r>
              <w:rPr>
                <w:rFonts w:hint="eastAsia" w:ascii="仿宋" w:hAnsi="仿宋" w:eastAsia="仿宋" w:cs="仿宋"/>
                <w:color w:val="auto"/>
                <w:sz w:val="24"/>
              </w:rPr>
              <w:t>1.根据《关于在政府采购活动中查询及使用信用记录有关问</w:t>
            </w:r>
            <w:r>
              <w:rPr>
                <w:rFonts w:hint="eastAsia" w:ascii="仿宋" w:hAnsi="仿宋" w:eastAsia="仿宋" w:cs="仿宋"/>
                <w:color w:val="auto"/>
                <w:spacing w:val="-6"/>
                <w:sz w:val="24"/>
              </w:rPr>
              <w:t>题的通知》</w:t>
            </w:r>
            <w:r>
              <w:rPr>
                <w:rFonts w:hint="eastAsia" w:ascii="仿宋" w:hAnsi="仿宋" w:eastAsia="仿宋" w:cs="仿宋"/>
                <w:color w:val="auto"/>
                <w:sz w:val="24"/>
              </w:rPr>
              <w:t>（</w:t>
            </w:r>
            <w:r>
              <w:rPr>
                <w:rFonts w:hint="eastAsia" w:ascii="仿宋" w:hAnsi="仿宋" w:eastAsia="仿宋" w:cs="仿宋"/>
                <w:color w:val="auto"/>
                <w:spacing w:val="-6"/>
                <w:sz w:val="24"/>
              </w:rPr>
              <w:t>财库〔</w:t>
            </w:r>
            <w:r>
              <w:rPr>
                <w:rFonts w:hint="eastAsia" w:ascii="仿宋" w:hAnsi="仿宋" w:eastAsia="仿宋" w:cs="仿宋"/>
                <w:color w:val="auto"/>
                <w:sz w:val="24"/>
              </w:rPr>
              <w:t>2016</w:t>
            </w:r>
            <w:r>
              <w:rPr>
                <w:rFonts w:hint="eastAsia" w:ascii="仿宋" w:hAnsi="仿宋" w:eastAsia="仿宋" w:cs="仿宋"/>
                <w:color w:val="auto"/>
                <w:spacing w:val="-15"/>
                <w:sz w:val="24"/>
              </w:rPr>
              <w:t>〕</w:t>
            </w:r>
            <w:r>
              <w:rPr>
                <w:rFonts w:hint="eastAsia" w:ascii="仿宋" w:hAnsi="仿宋" w:eastAsia="仿宋" w:cs="仿宋"/>
                <w:color w:val="auto"/>
                <w:sz w:val="24"/>
              </w:rPr>
              <w:t>125号</w:t>
            </w:r>
            <w:r>
              <w:rPr>
                <w:rFonts w:hint="eastAsia" w:ascii="仿宋" w:hAnsi="仿宋" w:eastAsia="仿宋" w:cs="仿宋"/>
                <w:color w:val="auto"/>
                <w:spacing w:val="-15"/>
                <w:sz w:val="24"/>
              </w:rPr>
              <w:t>）</w:t>
            </w:r>
            <w:r>
              <w:rPr>
                <w:rFonts w:hint="eastAsia" w:ascii="仿宋" w:hAnsi="仿宋" w:eastAsia="仿宋" w:cs="仿宋"/>
                <w:color w:val="auto"/>
                <w:spacing w:val="-3"/>
                <w:sz w:val="24"/>
              </w:rPr>
              <w:t>的要求，采购代理机构将通过“信用中国”网站</w:t>
            </w:r>
            <w:r>
              <w:rPr>
                <w:rFonts w:hint="eastAsia" w:ascii="仿宋" w:hAnsi="仿宋" w:eastAsia="仿宋" w:cs="仿宋"/>
                <w:color w:val="auto"/>
                <w:spacing w:val="-3"/>
                <w:sz w:val="18"/>
                <w:szCs w:val="18"/>
              </w:rPr>
              <w:t>（</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"http://www.creditchina.gov.cn/" \h </w:instrText>
            </w:r>
            <w:r>
              <w:rPr>
                <w:rFonts w:hint="eastAsia" w:ascii="仿宋" w:hAnsi="仿宋" w:eastAsia="仿宋" w:cs="仿宋"/>
                <w:color w:val="auto"/>
              </w:rPr>
              <w:fldChar w:fldCharType="separate"/>
            </w:r>
            <w:r>
              <w:rPr>
                <w:rFonts w:hint="eastAsia" w:ascii="仿宋" w:hAnsi="仿宋" w:eastAsia="仿宋" w:cs="仿宋"/>
                <w:color w:val="auto"/>
                <w:spacing w:val="-3"/>
                <w:sz w:val="18"/>
                <w:szCs w:val="18"/>
              </w:rPr>
              <w:t>www.creditchina.gov.cn</w:t>
            </w:r>
            <w:r>
              <w:rPr>
                <w:rFonts w:hint="eastAsia" w:ascii="仿宋" w:hAnsi="仿宋" w:eastAsia="仿宋" w:cs="仿宋"/>
                <w:color w:val="auto"/>
                <w:spacing w:val="-3"/>
                <w:sz w:val="18"/>
                <w:szCs w:val="18"/>
              </w:rPr>
              <w:fldChar w:fldCharType="end"/>
            </w:r>
            <w:r>
              <w:rPr>
                <w:rFonts w:hint="eastAsia" w:ascii="仿宋" w:hAnsi="仿宋" w:eastAsia="仿宋" w:cs="仿宋"/>
                <w:color w:val="auto"/>
                <w:spacing w:val="-3"/>
                <w:sz w:val="18"/>
                <w:szCs w:val="18"/>
              </w:rPr>
              <w:t>）</w:t>
            </w:r>
            <w:r>
              <w:rPr>
                <w:rFonts w:hint="eastAsia" w:ascii="仿宋" w:hAnsi="仿宋" w:eastAsia="仿宋" w:cs="仿宋"/>
                <w:color w:val="auto"/>
                <w:spacing w:val="-3"/>
                <w:sz w:val="24"/>
              </w:rPr>
              <w:t>、“中国政府采</w:t>
            </w:r>
            <w:r>
              <w:rPr>
                <w:rFonts w:hint="eastAsia" w:ascii="仿宋" w:hAnsi="仿宋" w:eastAsia="仿宋" w:cs="仿宋"/>
                <w:color w:val="auto"/>
                <w:spacing w:val="-13"/>
                <w:sz w:val="24"/>
              </w:rPr>
              <w:t>购网”网站</w:t>
            </w:r>
            <w:r>
              <w:rPr>
                <w:rFonts w:hint="eastAsia" w:ascii="仿宋" w:hAnsi="仿宋" w:eastAsia="仿宋" w:cs="仿宋"/>
                <w:color w:val="auto"/>
                <w:spacing w:val="-3"/>
                <w:sz w:val="18"/>
                <w:szCs w:val="18"/>
              </w:rPr>
              <w:t>（</w:t>
            </w:r>
            <w:r>
              <w:rPr>
                <w:rFonts w:hint="eastAsia" w:ascii="仿宋" w:hAnsi="仿宋" w:eastAsia="仿宋" w:cs="仿宋"/>
                <w:color w:val="auto"/>
              </w:rPr>
              <w:fldChar w:fldCharType="begin"/>
            </w:r>
            <w:r>
              <w:rPr>
                <w:rFonts w:hint="eastAsia" w:ascii="仿宋" w:hAnsi="仿宋" w:eastAsia="仿宋" w:cs="仿宋"/>
                <w:color w:val="auto"/>
              </w:rPr>
              <w:instrText xml:space="preserve"> HYPERLINK "http://www.ccgp.gov.cn/" \h </w:instrText>
            </w:r>
            <w:r>
              <w:rPr>
                <w:rFonts w:hint="eastAsia" w:ascii="仿宋" w:hAnsi="仿宋" w:eastAsia="仿宋" w:cs="仿宋"/>
                <w:color w:val="auto"/>
              </w:rPr>
              <w:fldChar w:fldCharType="separate"/>
            </w:r>
            <w:r>
              <w:rPr>
                <w:rFonts w:hint="eastAsia" w:ascii="仿宋" w:hAnsi="仿宋" w:eastAsia="仿宋" w:cs="仿宋"/>
                <w:color w:val="auto"/>
                <w:spacing w:val="-3"/>
                <w:sz w:val="18"/>
                <w:szCs w:val="18"/>
              </w:rPr>
              <w:t>www.ccgp.gov.cn</w:t>
            </w:r>
            <w:r>
              <w:rPr>
                <w:rFonts w:hint="eastAsia" w:ascii="仿宋" w:hAnsi="仿宋" w:eastAsia="仿宋" w:cs="仿宋"/>
                <w:color w:val="auto"/>
                <w:spacing w:val="-3"/>
                <w:sz w:val="18"/>
                <w:szCs w:val="18"/>
              </w:rPr>
              <w:fldChar w:fldCharType="end"/>
            </w:r>
            <w:r>
              <w:rPr>
                <w:rFonts w:hint="eastAsia" w:ascii="仿宋" w:hAnsi="仿宋" w:eastAsia="仿宋" w:cs="仿宋"/>
                <w:color w:val="auto"/>
                <w:spacing w:val="-3"/>
                <w:sz w:val="18"/>
                <w:szCs w:val="18"/>
              </w:rPr>
              <w:t>）</w:t>
            </w:r>
            <w:r>
              <w:rPr>
                <w:rFonts w:hint="eastAsia" w:ascii="仿宋" w:hAnsi="仿宋" w:eastAsia="仿宋" w:cs="仿宋"/>
                <w:color w:val="auto"/>
                <w:sz w:val="24"/>
              </w:rPr>
              <w:t>等渠道查询供应商在投标截止时间前的信用记录，拒绝列入失信被执行人名单、重大税收违法案件当事人名单、政府采购严重违法失信行为记录名单中的供应商参加本项目的采购活动（以联合体形式参加本项目采购活动，联</w:t>
            </w:r>
            <w:r>
              <w:rPr>
                <w:rFonts w:hint="eastAsia" w:ascii="仿宋" w:hAnsi="仿宋" w:eastAsia="仿宋" w:cs="仿宋"/>
                <w:color w:val="auto"/>
                <w:spacing w:val="-4"/>
                <w:sz w:val="24"/>
              </w:rPr>
              <w:t>合体成员存在不良信用记录的，视同联合体存在不良信用记录</w:t>
            </w:r>
            <w:r>
              <w:rPr>
                <w:rFonts w:hint="eastAsia" w:ascii="仿宋" w:hAnsi="仿宋" w:eastAsia="仿宋" w:cs="仿宋"/>
                <w:color w:val="auto"/>
                <w:spacing w:val="-44"/>
                <w:sz w:val="24"/>
              </w:rPr>
              <w:t>）</w:t>
            </w:r>
            <w:r>
              <w:rPr>
                <w:rFonts w:hint="eastAsia" w:ascii="仿宋" w:hAnsi="仿宋" w:eastAsia="仿宋" w:cs="仿宋"/>
                <w:color w:val="auto"/>
                <w:sz w:val="24"/>
              </w:rPr>
              <w:t>。</w:t>
            </w:r>
            <w:r>
              <w:rPr>
                <w:rFonts w:hint="eastAsia" w:ascii="仿宋" w:hAnsi="仿宋" w:eastAsia="仿宋" w:cs="仿宋"/>
                <w:color w:val="auto"/>
                <w:sz w:val="24"/>
                <w:lang w:eastAsia="zh-CN"/>
              </w:rPr>
              <w:t>信用信息查询记录和证据由采购代理机构随其他采购文件一同留存，信用信息仅在法律规定范围内使用。</w:t>
            </w:r>
          </w:p>
          <w:p>
            <w:pPr>
              <w:pStyle w:val="473"/>
              <w:tabs>
                <w:tab w:val="left" w:pos="831"/>
              </w:tabs>
              <w:spacing w:before="96" w:line="360" w:lineRule="auto"/>
              <w:ind w:right="-29"/>
              <w:rPr>
                <w:rFonts w:hint="eastAsia" w:ascii="仿宋" w:hAnsi="仿宋" w:eastAsia="仿宋" w:cs="仿宋"/>
                <w:color w:val="auto"/>
                <w:sz w:val="24"/>
                <w:lang w:eastAsia="zh-CN"/>
              </w:rPr>
            </w:pPr>
            <w:r>
              <w:rPr>
                <w:rFonts w:hint="eastAsia" w:ascii="仿宋" w:hAnsi="仿宋" w:eastAsia="仿宋" w:cs="仿宋"/>
                <w:color w:val="auto"/>
                <w:sz w:val="24"/>
                <w:lang w:eastAsia="zh-CN"/>
              </w:rPr>
              <w:t>2.为采购项目提供整体设计、规范编制或者项目管理、监理、检测等服务的供应商，不得再参加该采购项目的其他采购活动。供应商为采购人、采购代理机构在确定采购需求、编制招标文件过程中提供咨询论证，其提供的咨询论证意见成为招标文件中规定的供应商资格条件、技术服务商务要求、评审因素和标准、政府采购合同等实质性内容条款的，视同为采购项目提供规范编制。</w:t>
            </w:r>
          </w:p>
          <w:p>
            <w:pPr>
              <w:pStyle w:val="473"/>
              <w:tabs>
                <w:tab w:val="left" w:pos="831"/>
              </w:tabs>
              <w:spacing w:before="96" w:line="360" w:lineRule="auto"/>
              <w:ind w:right="-29"/>
              <w:rPr>
                <w:rFonts w:hint="eastAsia" w:ascii="仿宋" w:hAnsi="仿宋" w:eastAsia="仿宋" w:cs="仿宋"/>
                <w:color w:val="auto"/>
                <w:sz w:val="24"/>
                <w:szCs w:val="24"/>
                <w:lang w:eastAsia="zh-CN"/>
              </w:rPr>
            </w:pPr>
            <w:r>
              <w:rPr>
                <w:rFonts w:hint="eastAsia" w:ascii="仿宋" w:hAnsi="仿宋" w:eastAsia="仿宋" w:cs="仿宋"/>
                <w:color w:val="auto"/>
                <w:sz w:val="24"/>
                <w:lang w:eastAsia="zh-CN"/>
              </w:rPr>
              <w:t>3.单位负责人为同一人或者存在直接控股、管理关系的不同供应商，不得共同参加本项目的投标。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4945"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36</w:t>
            </w:r>
          </w:p>
        </w:tc>
        <w:tc>
          <w:tcPr>
            <w:tcW w:w="1383" w:type="dxa"/>
            <w:vAlign w:val="center"/>
          </w:tcPr>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注意事项</w:t>
            </w:r>
          </w:p>
        </w:tc>
        <w:tc>
          <w:tcPr>
            <w:tcW w:w="8012" w:type="dxa"/>
            <w:vAlign w:val="center"/>
          </w:tcPr>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1.本项目依托西藏自治区公共资源交易平台政府采购系统进行全程电子化采购，请供应商依照西藏自治区公共资源交易平台政府采购系统相关流程、规范参与采购活动，如遇网站、系统平台、证书锁等相关问题，请联系西藏自治区公共资源交易网进行咨询。</w:t>
            </w:r>
          </w:p>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2.西藏自治区公共资源电子交易系统对于本项目会自动生成一个“标包编号”，该编号仅用于系统内部标识。除系统要求或本文件特别说明之处外，请各供应商在制作投标文件时以本文件所写“标段序”、“包名称”、“标段名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项目名称</w:t>
            </w:r>
            <w:r>
              <w:rPr>
                <w:rFonts w:hint="eastAsia" w:ascii="仿宋" w:hAnsi="仿宋" w:eastAsia="仿宋" w:cs="仿宋"/>
                <w:color w:val="auto"/>
                <w:sz w:val="24"/>
                <w:szCs w:val="24"/>
                <w:lang w:eastAsia="zh-CN"/>
              </w:rPr>
              <w:t>”</w:t>
            </w:r>
            <w:r>
              <w:rPr>
                <w:rFonts w:hint="eastAsia" w:ascii="仿宋" w:hAnsi="仿宋" w:eastAsia="仿宋" w:cs="仿宋"/>
                <w:color w:val="auto"/>
                <w:sz w:val="24"/>
                <w:szCs w:val="24"/>
                <w:lang w:val="en-US" w:eastAsia="zh-CN"/>
              </w:rPr>
              <w:t>等</w:t>
            </w:r>
            <w:r>
              <w:rPr>
                <w:rFonts w:hint="eastAsia" w:ascii="仿宋" w:hAnsi="仿宋" w:eastAsia="仿宋" w:cs="仿宋"/>
                <w:color w:val="auto"/>
                <w:sz w:val="24"/>
                <w:szCs w:val="24"/>
              </w:rPr>
              <w:t>为准。</w:t>
            </w:r>
          </w:p>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3.本项目通过资格、符合性审查并实质响应招标文件的投标人，即使未被推荐为中标候选人，其投标依然有效（即其投标不被视为无效投标）</w:t>
            </w:r>
          </w:p>
        </w:tc>
      </w:tr>
      <w:tr>
        <w:tblPrEx>
          <w:tblBorders>
            <w:top w:val="single" w:color="auto" w:sz="8" w:space="0"/>
            <w:left w:val="single" w:color="auto" w:sz="8" w:space="0"/>
            <w:bottom w:val="single" w:color="auto" w:sz="8" w:space="0"/>
            <w:right w:val="single" w:color="auto" w:sz="8" w:space="0"/>
            <w:insideH w:val="single" w:color="auto" w:sz="6" w:space="0"/>
            <w:insideV w:val="single" w:color="auto" w:sz="6" w:space="0"/>
          </w:tblBorders>
          <w:tblCellMar>
            <w:top w:w="0" w:type="dxa"/>
            <w:left w:w="28" w:type="dxa"/>
            <w:bottom w:w="0" w:type="dxa"/>
            <w:right w:w="28" w:type="dxa"/>
          </w:tblCellMar>
        </w:tblPrEx>
        <w:trPr>
          <w:trHeight w:val="789" w:hRule="atLeast"/>
          <w:jc w:val="center"/>
        </w:trPr>
        <w:tc>
          <w:tcPr>
            <w:tcW w:w="737"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37</w:t>
            </w:r>
          </w:p>
        </w:tc>
        <w:tc>
          <w:tcPr>
            <w:tcW w:w="1383" w:type="dxa"/>
            <w:vAlign w:val="center"/>
          </w:tcPr>
          <w:p>
            <w:pPr>
              <w:autoSpaceDE w:val="0"/>
              <w:autoSpaceDN w:val="0"/>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其它</w:t>
            </w:r>
          </w:p>
        </w:tc>
        <w:tc>
          <w:tcPr>
            <w:tcW w:w="8012" w:type="dxa"/>
            <w:vAlign w:val="center"/>
          </w:tcPr>
          <w:p>
            <w:pPr>
              <w:autoSpaceDE w:val="0"/>
              <w:autoSpaceDN w:val="0"/>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本文件所述时间均为24小时制的北京时间。</w:t>
            </w:r>
          </w:p>
        </w:tc>
      </w:tr>
    </w:tbl>
    <w:p>
      <w:pPr>
        <w:bidi w:val="0"/>
        <w:rPr>
          <w:rFonts w:hint="eastAsia" w:ascii="仿宋" w:hAnsi="仿宋" w:eastAsia="仿宋" w:cs="仿宋"/>
          <w:color w:val="auto"/>
        </w:rPr>
      </w:pPr>
      <w:bookmarkStart w:id="33" w:name="_Toc447265216"/>
      <w:bookmarkStart w:id="34" w:name="_Toc447265502"/>
      <w:bookmarkStart w:id="35" w:name="_Toc51106093"/>
      <w:bookmarkStart w:id="36" w:name="_Toc88731890"/>
      <w:bookmarkStart w:id="37" w:name="_Toc8459"/>
    </w:p>
    <w:p>
      <w:pPr>
        <w:pStyle w:val="4"/>
        <w:numPr>
          <w:ilvl w:val="0"/>
          <w:numId w:val="0"/>
        </w:numPr>
        <w:jc w:val="center"/>
        <w:rPr>
          <w:rFonts w:hint="eastAsia" w:ascii="仿宋" w:hAnsi="仿宋" w:eastAsia="仿宋" w:cs="仿宋"/>
          <w:color w:val="auto"/>
          <w:sz w:val="28"/>
          <w:szCs w:val="28"/>
        </w:rPr>
      </w:pPr>
      <w:r>
        <w:rPr>
          <w:rFonts w:hint="eastAsia" w:ascii="仿宋" w:hAnsi="仿宋" w:eastAsia="仿宋" w:cs="仿宋"/>
          <w:color w:val="auto"/>
          <w:sz w:val="28"/>
          <w:szCs w:val="28"/>
        </w:rPr>
        <w:t>2.总则</w:t>
      </w:r>
      <w:bookmarkEnd w:id="33"/>
      <w:bookmarkEnd w:id="34"/>
      <w:bookmarkEnd w:id="35"/>
      <w:bookmarkEnd w:id="36"/>
      <w:bookmarkEnd w:id="37"/>
    </w:p>
    <w:p>
      <w:pPr>
        <w:pStyle w:val="5"/>
        <w:rPr>
          <w:rFonts w:hint="eastAsia" w:ascii="仿宋" w:hAnsi="仿宋" w:eastAsia="仿宋" w:cs="仿宋"/>
          <w:color w:val="auto"/>
        </w:rPr>
      </w:pPr>
      <w:bookmarkStart w:id="38" w:name="_Toc30332"/>
      <w:bookmarkStart w:id="39" w:name="_Toc179632547"/>
      <w:bookmarkStart w:id="40" w:name="_Toc296602421"/>
      <w:bookmarkStart w:id="41" w:name="_Toc447188668"/>
      <w:bookmarkStart w:id="42" w:name="_Toc51106094"/>
      <w:bookmarkStart w:id="43" w:name="_Toc144974498"/>
      <w:bookmarkStart w:id="44" w:name="_Toc246996176"/>
      <w:bookmarkStart w:id="45" w:name="_Toc152045530"/>
      <w:bookmarkStart w:id="46" w:name="_Toc88125081"/>
      <w:bookmarkStart w:id="47" w:name="_Toc247085690"/>
      <w:bookmarkStart w:id="48" w:name="_Toc152042306"/>
      <w:bookmarkStart w:id="49" w:name="_Toc447265217"/>
      <w:bookmarkStart w:id="50" w:name="_Toc246996919"/>
      <w:bookmarkStart w:id="51" w:name="_Toc447265503"/>
      <w:bookmarkStart w:id="52" w:name="_Toc88731891"/>
      <w:r>
        <w:rPr>
          <w:rFonts w:hint="eastAsia" w:ascii="仿宋" w:hAnsi="仿宋" w:eastAsia="仿宋" w:cs="仿宋"/>
          <w:color w:val="auto"/>
        </w:rPr>
        <w:t>项目概况</w:t>
      </w:r>
      <w:bookmarkEnd w:id="38"/>
      <w:bookmarkEnd w:id="39"/>
      <w:bookmarkEnd w:id="40"/>
      <w:bookmarkEnd w:id="41"/>
      <w:bookmarkEnd w:id="42"/>
      <w:bookmarkEnd w:id="43"/>
      <w:bookmarkEnd w:id="44"/>
      <w:bookmarkEnd w:id="45"/>
      <w:bookmarkEnd w:id="46"/>
      <w:bookmarkEnd w:id="47"/>
      <w:bookmarkEnd w:id="48"/>
      <w:bookmarkEnd w:id="49"/>
      <w:bookmarkEnd w:id="50"/>
      <w:bookmarkEnd w:id="51"/>
      <w:bookmarkEnd w:id="52"/>
    </w:p>
    <w:p>
      <w:pPr>
        <w:pStyle w:val="253"/>
        <w:numPr>
          <w:ilvl w:val="2"/>
          <w:numId w:val="0"/>
        </w:numPr>
        <w:ind w:firstLine="480" w:firstLineChars="200"/>
        <w:rPr>
          <w:rFonts w:hint="eastAsia" w:ascii="仿宋" w:hAnsi="仿宋" w:eastAsia="仿宋" w:cs="仿宋"/>
          <w:color w:val="auto"/>
        </w:rPr>
      </w:pPr>
      <w:r>
        <w:rPr>
          <w:rFonts w:hint="eastAsia" w:ascii="仿宋" w:hAnsi="仿宋" w:eastAsia="仿宋" w:cs="仿宋"/>
          <w:color w:val="auto"/>
        </w:rPr>
        <w:t>2.1.1本招标文件仅适用于本次招标中所叙述货物和服务的公开招标采购项目；</w:t>
      </w:r>
    </w:p>
    <w:p>
      <w:pPr>
        <w:pStyle w:val="253"/>
        <w:numPr>
          <w:ilvl w:val="2"/>
          <w:numId w:val="0"/>
        </w:numPr>
        <w:ind w:firstLine="480" w:firstLineChars="200"/>
        <w:rPr>
          <w:rFonts w:hint="eastAsia" w:ascii="仿宋" w:hAnsi="仿宋" w:eastAsia="仿宋" w:cs="仿宋"/>
          <w:color w:val="auto"/>
        </w:rPr>
      </w:pPr>
      <w:r>
        <w:rPr>
          <w:rFonts w:hint="eastAsia" w:ascii="仿宋" w:hAnsi="仿宋" w:eastAsia="仿宋" w:cs="仿宋"/>
          <w:color w:val="auto"/>
        </w:rPr>
        <w:t>2.1.2执行《中华人民共和国政府采购法》、《中华人民共和国政府采购法实施条例》等有关法律、法规及财政部相关规定。</w:t>
      </w:r>
    </w:p>
    <w:p>
      <w:pPr>
        <w:pStyle w:val="253"/>
        <w:numPr>
          <w:ilvl w:val="2"/>
          <w:numId w:val="0"/>
        </w:numPr>
        <w:ind w:firstLine="480" w:firstLineChars="200"/>
        <w:rPr>
          <w:rFonts w:hint="eastAsia" w:ascii="仿宋" w:hAnsi="仿宋" w:eastAsia="仿宋" w:cs="仿宋"/>
          <w:color w:val="auto"/>
        </w:rPr>
      </w:pPr>
      <w:r>
        <w:rPr>
          <w:rFonts w:hint="eastAsia" w:ascii="仿宋" w:hAnsi="仿宋" w:eastAsia="仿宋" w:cs="仿宋"/>
          <w:color w:val="auto"/>
        </w:rPr>
        <w:t>2.1.3合格的投标人</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（1）除非下文另有规定，凡在中国境内注册有能力提供本次招标货物和服务的投标人，符合《中华人民共和国政府采购法》第二十二条规定的均为合格的投标人。</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（2）投标人不得直接或间接地与为本次招标货物和服务其它文件的咨询公司或其它附属机构以及购货单位有任何联系。</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（3）只有法律上和财务上独立，并独立于采购人和采购机构的投标人才能参加投标。另有规定的，从其规定。</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（4）法律法规规定的其他条件。</w:t>
      </w:r>
    </w:p>
    <w:p>
      <w:pPr>
        <w:pStyle w:val="253"/>
        <w:numPr>
          <w:ilvl w:val="2"/>
          <w:numId w:val="0"/>
        </w:numPr>
        <w:ind w:firstLine="480" w:firstLineChars="200"/>
        <w:rPr>
          <w:rFonts w:hint="eastAsia" w:ascii="仿宋" w:hAnsi="仿宋" w:eastAsia="仿宋" w:cs="仿宋"/>
          <w:color w:val="auto"/>
        </w:rPr>
      </w:pPr>
      <w:r>
        <w:rPr>
          <w:rFonts w:hint="eastAsia" w:ascii="仿宋" w:hAnsi="仿宋" w:eastAsia="仿宋" w:cs="仿宋"/>
          <w:color w:val="auto"/>
        </w:rPr>
        <w:t>2.1.4定义</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（1）招标采购单位：系指本次招标的采购人和采购代理机构；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（2）投标人：系指向招标采购单位提交投标文件的单位或个人；</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（3）供应商：向采购人提供货物、工程或者服务的法人、其他组织或者自然人。</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（4）中标人：最终被授予合同的投标人。</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（5）货物：系指招标文件规定供应商须向采购人供应的货物，包括原材料、燃料、设备、产品等。</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（6）服务：系指招标文件规定中标人须承担的各种非实物形式的事务履行， 包括服务内容本身、向社会公众提供的公共服务、货物伴随服务等。</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（7）伴随服务：系指中标人须承担的与供货及提供服务有关的其他辅助服务，如运输、装卸、培训、成果编制、保险、税金等。</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（8）项目：系指投标人按招标文件规定向采购人提供的服务；</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（9）书面形式：仅仅指投标人向招标采购单位当面提交的相关原件、信函，</w:t>
      </w:r>
    </w:p>
    <w:p>
      <w:pPr>
        <w:pStyle w:val="253"/>
        <w:numPr>
          <w:ilvl w:val="0"/>
          <w:numId w:val="0"/>
        </w:numPr>
        <w:rPr>
          <w:rFonts w:hint="eastAsia" w:ascii="仿宋" w:hAnsi="仿宋" w:eastAsia="仿宋" w:cs="仿宋"/>
          <w:color w:val="auto"/>
        </w:rPr>
      </w:pPr>
      <w:r>
        <w:rPr>
          <w:rFonts w:hint="eastAsia" w:ascii="仿宋" w:hAnsi="仿宋" w:eastAsia="仿宋" w:cs="仿宋"/>
          <w:color w:val="auto"/>
        </w:rPr>
        <w:t>但不包括传真及复印件。</w:t>
      </w:r>
    </w:p>
    <w:p>
      <w:pPr>
        <w:pStyle w:val="5"/>
        <w:rPr>
          <w:rFonts w:hint="eastAsia" w:ascii="仿宋" w:hAnsi="仿宋" w:eastAsia="仿宋" w:cs="仿宋"/>
          <w:color w:val="auto"/>
        </w:rPr>
      </w:pPr>
      <w:bookmarkStart w:id="53" w:name="_Toc226969279"/>
      <w:bookmarkStart w:id="54" w:name="_Toc227057886"/>
      <w:bookmarkStart w:id="55" w:name="_Toc447188669"/>
      <w:bookmarkStart w:id="56" w:name="_Toc12491"/>
      <w:bookmarkStart w:id="57" w:name="_Toc88731892"/>
      <w:bookmarkStart w:id="58" w:name="_Toc447265504"/>
      <w:bookmarkStart w:id="59" w:name="_Toc88125082"/>
      <w:bookmarkStart w:id="60" w:name="_Toc51106095"/>
      <w:bookmarkStart w:id="61" w:name="_Toc447265218"/>
      <w:r>
        <w:rPr>
          <w:rFonts w:hint="eastAsia" w:ascii="仿宋" w:hAnsi="仿宋" w:eastAsia="仿宋" w:cs="仿宋"/>
          <w:color w:val="auto"/>
        </w:rPr>
        <w:t>资金来源</w:t>
      </w:r>
      <w:bookmarkEnd w:id="53"/>
      <w:bookmarkEnd w:id="54"/>
      <w:bookmarkEnd w:id="55"/>
      <w:r>
        <w:rPr>
          <w:rFonts w:hint="eastAsia" w:ascii="仿宋" w:hAnsi="仿宋" w:eastAsia="仿宋" w:cs="仿宋"/>
          <w:color w:val="auto"/>
        </w:rPr>
        <w:t>和落实情况</w:t>
      </w:r>
      <w:bookmarkEnd w:id="56"/>
      <w:bookmarkEnd w:id="57"/>
      <w:bookmarkEnd w:id="58"/>
      <w:bookmarkEnd w:id="59"/>
      <w:bookmarkEnd w:id="60"/>
      <w:bookmarkEnd w:id="61"/>
    </w:p>
    <w:p>
      <w:pPr>
        <w:pStyle w:val="253"/>
        <w:ind w:firstLine="420"/>
        <w:rPr>
          <w:rFonts w:hint="eastAsia" w:ascii="仿宋" w:hAnsi="仿宋" w:eastAsia="仿宋" w:cs="仿宋"/>
          <w:color w:val="auto"/>
        </w:rPr>
      </w:pPr>
      <w:r>
        <w:rPr>
          <w:rFonts w:hint="eastAsia" w:ascii="仿宋" w:hAnsi="仿宋" w:eastAsia="仿宋" w:cs="仿宋"/>
          <w:color w:val="auto"/>
        </w:rPr>
        <w:t>本招标项目资金已落实，详见须知前附表。</w:t>
      </w:r>
    </w:p>
    <w:p>
      <w:pPr>
        <w:pStyle w:val="5"/>
        <w:rPr>
          <w:rFonts w:hint="eastAsia" w:ascii="仿宋" w:hAnsi="仿宋" w:eastAsia="仿宋" w:cs="仿宋"/>
          <w:color w:val="auto"/>
        </w:rPr>
      </w:pPr>
      <w:bookmarkStart w:id="62" w:name="_Toc29679"/>
      <w:bookmarkStart w:id="63" w:name="_Toc447188670"/>
      <w:bookmarkStart w:id="64" w:name="_Toc447265505"/>
      <w:bookmarkStart w:id="65" w:name="_Toc88125083"/>
      <w:bookmarkStart w:id="66" w:name="_Toc51106096"/>
      <w:bookmarkStart w:id="67" w:name="_Toc88731893"/>
      <w:bookmarkStart w:id="68" w:name="_Toc447265219"/>
      <w:r>
        <w:rPr>
          <w:rFonts w:hint="eastAsia" w:ascii="仿宋" w:hAnsi="仿宋" w:eastAsia="仿宋" w:cs="仿宋"/>
          <w:color w:val="auto"/>
        </w:rPr>
        <w:t>招标范围</w:t>
      </w:r>
      <w:bookmarkEnd w:id="62"/>
      <w:bookmarkEnd w:id="63"/>
      <w:bookmarkEnd w:id="64"/>
      <w:bookmarkEnd w:id="65"/>
      <w:bookmarkEnd w:id="66"/>
      <w:bookmarkEnd w:id="67"/>
      <w:bookmarkEnd w:id="68"/>
    </w:p>
    <w:p>
      <w:pPr>
        <w:pStyle w:val="253"/>
        <w:ind w:firstLine="420"/>
        <w:rPr>
          <w:rFonts w:hint="eastAsia" w:ascii="仿宋" w:hAnsi="仿宋" w:eastAsia="仿宋" w:cs="仿宋"/>
          <w:color w:val="auto"/>
        </w:rPr>
      </w:pPr>
      <w:r>
        <w:rPr>
          <w:rFonts w:hint="eastAsia" w:ascii="仿宋" w:hAnsi="仿宋" w:eastAsia="仿宋" w:cs="仿宋"/>
          <w:color w:val="auto"/>
        </w:rPr>
        <w:t>本项目招标范围：见招标公告和技术要求（采购需求）。</w:t>
      </w:r>
    </w:p>
    <w:p>
      <w:pPr>
        <w:pStyle w:val="5"/>
        <w:rPr>
          <w:rFonts w:hint="eastAsia" w:ascii="仿宋" w:hAnsi="仿宋" w:eastAsia="仿宋" w:cs="仿宋"/>
          <w:color w:val="auto"/>
        </w:rPr>
      </w:pPr>
      <w:bookmarkStart w:id="69" w:name="_Toc51106097"/>
      <w:bookmarkStart w:id="70" w:name="_Toc88731894"/>
      <w:bookmarkStart w:id="71" w:name="_Toc88125084"/>
      <w:bookmarkStart w:id="72" w:name="_Toc31388"/>
      <w:bookmarkStart w:id="73" w:name="_Toc11904"/>
      <w:r>
        <w:rPr>
          <w:rFonts w:hint="eastAsia" w:ascii="仿宋" w:hAnsi="仿宋" w:eastAsia="仿宋" w:cs="仿宋"/>
          <w:color w:val="auto"/>
        </w:rPr>
        <w:t>标段划分</w:t>
      </w:r>
      <w:bookmarkEnd w:id="69"/>
      <w:bookmarkEnd w:id="70"/>
      <w:bookmarkEnd w:id="71"/>
      <w:bookmarkEnd w:id="72"/>
      <w:bookmarkEnd w:id="73"/>
    </w:p>
    <w:p>
      <w:pPr>
        <w:pStyle w:val="253"/>
        <w:ind w:firstLine="420"/>
        <w:rPr>
          <w:rFonts w:hint="eastAsia" w:ascii="仿宋" w:hAnsi="仿宋" w:eastAsia="仿宋" w:cs="仿宋"/>
          <w:color w:val="auto"/>
        </w:rPr>
      </w:pPr>
      <w:r>
        <w:rPr>
          <w:rFonts w:hint="eastAsia" w:ascii="仿宋" w:hAnsi="仿宋" w:eastAsia="仿宋" w:cs="仿宋"/>
          <w:color w:val="auto"/>
        </w:rPr>
        <w:t>本项目标段划分情况见投标人须知前附表。</w:t>
      </w:r>
    </w:p>
    <w:p>
      <w:pPr>
        <w:pStyle w:val="5"/>
        <w:rPr>
          <w:rFonts w:hint="eastAsia" w:ascii="仿宋" w:hAnsi="仿宋" w:eastAsia="仿宋" w:cs="仿宋"/>
          <w:color w:val="auto"/>
        </w:rPr>
      </w:pPr>
      <w:bookmarkStart w:id="74" w:name="_Toc226969281"/>
      <w:bookmarkStart w:id="75" w:name="_Toc51106098"/>
      <w:bookmarkStart w:id="76" w:name="_Toc447265221"/>
      <w:bookmarkStart w:id="77" w:name="_Toc9285"/>
      <w:bookmarkStart w:id="78" w:name="_Toc88731895"/>
      <w:bookmarkStart w:id="79" w:name="_Toc447265507"/>
      <w:bookmarkStart w:id="80" w:name="_Toc107822486"/>
      <w:bookmarkStart w:id="81" w:name="_Toc88125085"/>
      <w:bookmarkStart w:id="82" w:name="_Toc447188672"/>
      <w:bookmarkStart w:id="83" w:name="_Toc227057888"/>
      <w:r>
        <w:rPr>
          <w:rFonts w:hint="eastAsia" w:ascii="仿宋" w:hAnsi="仿宋" w:eastAsia="仿宋" w:cs="仿宋"/>
          <w:color w:val="auto"/>
        </w:rPr>
        <w:t>招标方式</w:t>
      </w:r>
      <w:bookmarkEnd w:id="74"/>
      <w:bookmarkEnd w:id="75"/>
      <w:bookmarkEnd w:id="76"/>
      <w:bookmarkEnd w:id="77"/>
      <w:bookmarkEnd w:id="78"/>
      <w:bookmarkEnd w:id="79"/>
      <w:bookmarkEnd w:id="80"/>
      <w:bookmarkEnd w:id="81"/>
      <w:bookmarkEnd w:id="82"/>
      <w:bookmarkEnd w:id="83"/>
    </w:p>
    <w:p>
      <w:pPr>
        <w:pStyle w:val="253"/>
        <w:ind w:firstLine="420"/>
        <w:rPr>
          <w:rFonts w:hint="eastAsia" w:ascii="仿宋" w:hAnsi="仿宋" w:eastAsia="仿宋" w:cs="仿宋"/>
          <w:color w:val="auto"/>
        </w:rPr>
      </w:pPr>
      <w:r>
        <w:rPr>
          <w:rFonts w:hint="eastAsia" w:ascii="仿宋" w:hAnsi="仿宋" w:eastAsia="仿宋" w:cs="仿宋"/>
          <w:color w:val="auto"/>
        </w:rPr>
        <w:t>招标方式见投标人须知前附表；</w:t>
      </w:r>
    </w:p>
    <w:p>
      <w:pPr>
        <w:pStyle w:val="253"/>
        <w:ind w:firstLine="420"/>
        <w:rPr>
          <w:rFonts w:hint="eastAsia" w:ascii="仿宋" w:hAnsi="仿宋" w:eastAsia="仿宋" w:cs="仿宋"/>
          <w:color w:val="auto"/>
        </w:rPr>
      </w:pPr>
      <w:r>
        <w:rPr>
          <w:rFonts w:hint="eastAsia" w:ascii="仿宋" w:hAnsi="仿宋" w:eastAsia="仿宋" w:cs="仿宋"/>
          <w:color w:val="auto"/>
        </w:rPr>
        <w:t>公开招标是指采购人以招标公告的方式邀请不特定的法人或者其他组织投标；</w:t>
      </w:r>
    </w:p>
    <w:p>
      <w:pPr>
        <w:pStyle w:val="253"/>
        <w:ind w:firstLine="420"/>
        <w:rPr>
          <w:rFonts w:hint="eastAsia" w:ascii="仿宋" w:hAnsi="仿宋" w:eastAsia="仿宋" w:cs="仿宋"/>
          <w:color w:val="auto"/>
        </w:rPr>
      </w:pPr>
      <w:r>
        <w:rPr>
          <w:rFonts w:hint="eastAsia" w:ascii="仿宋" w:hAnsi="仿宋" w:eastAsia="仿宋" w:cs="仿宋"/>
          <w:color w:val="auto"/>
        </w:rPr>
        <w:t>邀请招标是指采购人以投标邀请书的方式邀请特定的法人或者其他组织投标。</w:t>
      </w:r>
    </w:p>
    <w:p>
      <w:pPr>
        <w:pStyle w:val="5"/>
        <w:rPr>
          <w:rFonts w:hint="eastAsia" w:ascii="仿宋" w:hAnsi="仿宋" w:eastAsia="仿宋" w:cs="仿宋"/>
          <w:color w:val="auto"/>
        </w:rPr>
      </w:pPr>
      <w:bookmarkStart w:id="84" w:name="_Toc447265222"/>
      <w:bookmarkStart w:id="85" w:name="_Toc32320"/>
      <w:bookmarkStart w:id="86" w:name="_Toc447188673"/>
      <w:bookmarkStart w:id="87" w:name="_Toc88125086"/>
      <w:bookmarkStart w:id="88" w:name="_Toc226969280"/>
      <w:bookmarkStart w:id="89" w:name="_Toc51106099"/>
      <w:bookmarkStart w:id="90" w:name="_Toc227057887"/>
      <w:bookmarkStart w:id="91" w:name="_Toc107822485"/>
      <w:bookmarkStart w:id="92" w:name="_Toc88731896"/>
      <w:bookmarkStart w:id="93" w:name="_Toc447265508"/>
      <w:bookmarkStart w:id="94" w:name="_Toc226969282"/>
      <w:bookmarkStart w:id="95" w:name="_Toc227057889"/>
      <w:r>
        <w:rPr>
          <w:rFonts w:hint="eastAsia" w:ascii="仿宋" w:hAnsi="仿宋" w:eastAsia="仿宋" w:cs="仿宋"/>
          <w:color w:val="auto"/>
        </w:rPr>
        <w:t>招标的组织形式</w:t>
      </w:r>
      <w:bookmarkEnd w:id="84"/>
      <w:bookmarkEnd w:id="85"/>
      <w:bookmarkEnd w:id="86"/>
      <w:bookmarkEnd w:id="87"/>
      <w:bookmarkEnd w:id="88"/>
      <w:bookmarkEnd w:id="89"/>
      <w:bookmarkEnd w:id="90"/>
      <w:bookmarkEnd w:id="91"/>
      <w:bookmarkEnd w:id="92"/>
      <w:bookmarkEnd w:id="93"/>
    </w:p>
    <w:p>
      <w:pPr>
        <w:pStyle w:val="253"/>
        <w:ind w:firstLine="480"/>
        <w:rPr>
          <w:rFonts w:hint="eastAsia" w:ascii="仿宋" w:hAnsi="仿宋" w:eastAsia="仿宋" w:cs="仿宋"/>
          <w:color w:val="auto"/>
        </w:rPr>
      </w:pPr>
      <w:r>
        <w:rPr>
          <w:rFonts w:hint="eastAsia" w:ascii="仿宋" w:hAnsi="仿宋" w:eastAsia="仿宋" w:cs="仿宋"/>
          <w:color w:val="auto"/>
        </w:rPr>
        <w:t>本项目由采购人委托采购代理机构采用代理招标的方式进行，招标的组织形式、采购代理机构名称及联系方式见投标人须知前附表。</w:t>
      </w:r>
    </w:p>
    <w:p>
      <w:pPr>
        <w:pStyle w:val="5"/>
        <w:rPr>
          <w:rFonts w:hint="eastAsia" w:ascii="仿宋" w:hAnsi="仿宋" w:eastAsia="仿宋" w:cs="仿宋"/>
          <w:b/>
          <w:bCs/>
          <w:color w:val="auto"/>
        </w:rPr>
      </w:pPr>
      <w:bookmarkStart w:id="96" w:name="_Toc447265509"/>
      <w:bookmarkStart w:id="97" w:name="_Toc31582"/>
      <w:bookmarkStart w:id="98" w:name="_Toc447188674"/>
      <w:bookmarkStart w:id="99" w:name="_Toc447265223"/>
      <w:bookmarkStart w:id="100" w:name="_Toc88731897"/>
      <w:bookmarkStart w:id="101" w:name="_Toc51106100"/>
      <w:bookmarkStart w:id="102" w:name="_Toc88125087"/>
      <w:r>
        <w:rPr>
          <w:rFonts w:hint="eastAsia" w:ascii="仿宋" w:hAnsi="仿宋" w:eastAsia="仿宋" w:cs="仿宋"/>
          <w:b/>
          <w:bCs/>
          <w:color w:val="auto"/>
        </w:rPr>
        <w:t>资格审查</w:t>
      </w:r>
      <w:bookmarkEnd w:id="94"/>
      <w:bookmarkEnd w:id="95"/>
      <w:bookmarkEnd w:id="96"/>
      <w:bookmarkEnd w:id="97"/>
      <w:bookmarkEnd w:id="98"/>
      <w:bookmarkEnd w:id="99"/>
      <w:r>
        <w:rPr>
          <w:rFonts w:hint="eastAsia" w:ascii="仿宋" w:hAnsi="仿宋" w:eastAsia="仿宋" w:cs="仿宋"/>
          <w:b/>
          <w:bCs/>
          <w:color w:val="auto"/>
        </w:rPr>
        <w:t>（实质性要求）</w:t>
      </w:r>
      <w:bookmarkEnd w:id="100"/>
      <w:bookmarkEnd w:id="101"/>
      <w:bookmarkEnd w:id="102"/>
    </w:p>
    <w:p>
      <w:pPr>
        <w:pStyle w:val="253"/>
        <w:ind w:firstLine="480"/>
        <w:rPr>
          <w:rFonts w:hint="eastAsia" w:ascii="仿宋" w:hAnsi="仿宋" w:eastAsia="仿宋" w:cs="仿宋"/>
          <w:b/>
          <w:bCs/>
          <w:color w:val="auto"/>
        </w:rPr>
      </w:pPr>
      <w:r>
        <w:rPr>
          <w:rFonts w:hint="eastAsia" w:ascii="仿宋" w:hAnsi="仿宋" w:eastAsia="仿宋" w:cs="仿宋"/>
          <w:b/>
          <w:bCs/>
          <w:color w:val="auto"/>
        </w:rPr>
        <w:t>本招标项目资格审查方式见投标人须知前附表；</w:t>
      </w:r>
    </w:p>
    <w:p>
      <w:pPr>
        <w:pStyle w:val="253"/>
        <w:ind w:firstLine="480"/>
        <w:rPr>
          <w:rFonts w:hint="eastAsia" w:ascii="仿宋" w:hAnsi="仿宋" w:eastAsia="仿宋" w:cs="仿宋"/>
          <w:b/>
          <w:bCs/>
          <w:color w:val="auto"/>
        </w:rPr>
      </w:pPr>
      <w:r>
        <w:rPr>
          <w:rFonts w:hint="eastAsia" w:ascii="仿宋" w:hAnsi="仿宋" w:eastAsia="仿宋" w:cs="仿宋"/>
          <w:b/>
          <w:bCs/>
          <w:color w:val="auto"/>
        </w:rPr>
        <w:t>资格预审是指在投标前对投标人进行的资格审查。采用资格预审方式的，资格条件已经在招标文件发出前的“资格预审文件”中做出规定；</w:t>
      </w:r>
    </w:p>
    <w:p>
      <w:pPr>
        <w:pStyle w:val="253"/>
        <w:ind w:firstLine="480"/>
        <w:rPr>
          <w:rFonts w:hint="eastAsia" w:ascii="仿宋" w:hAnsi="仿宋" w:eastAsia="仿宋" w:cs="仿宋"/>
          <w:b/>
          <w:bCs/>
          <w:color w:val="auto"/>
        </w:rPr>
      </w:pPr>
      <w:bookmarkStart w:id="103" w:name="_Toc226969283"/>
      <w:r>
        <w:rPr>
          <w:rFonts w:hint="eastAsia" w:ascii="仿宋" w:hAnsi="仿宋" w:eastAsia="仿宋" w:cs="仿宋"/>
          <w:b/>
          <w:bCs/>
          <w:color w:val="auto"/>
        </w:rPr>
        <w:t>资格后审是指在开标后由采购人监督根据招标文件的规定对投标人进行的资格审查。</w:t>
      </w:r>
      <w:bookmarkEnd w:id="103"/>
      <w:r>
        <w:rPr>
          <w:rFonts w:hint="eastAsia" w:ascii="仿宋" w:hAnsi="仿宋" w:eastAsia="仿宋" w:cs="仿宋"/>
          <w:b/>
          <w:bCs/>
          <w:color w:val="auto"/>
        </w:rPr>
        <w:t>采用资格后审方式的，投标人应当具备的资格条件见投标人须知前附表；</w:t>
      </w:r>
    </w:p>
    <w:p>
      <w:pPr>
        <w:pStyle w:val="253"/>
        <w:ind w:firstLine="480"/>
        <w:rPr>
          <w:rFonts w:hint="eastAsia" w:ascii="仿宋" w:hAnsi="仿宋" w:eastAsia="仿宋" w:cs="仿宋"/>
          <w:b/>
          <w:bCs/>
          <w:color w:val="auto"/>
        </w:rPr>
      </w:pPr>
      <w:r>
        <w:rPr>
          <w:rFonts w:hint="eastAsia" w:ascii="仿宋" w:hAnsi="仿宋" w:eastAsia="仿宋" w:cs="仿宋"/>
          <w:b/>
          <w:bCs/>
          <w:color w:val="auto"/>
        </w:rPr>
        <w:t>采用资格后审的，采购人必须在招标文件中详细规定资格审查标准和方法（本项目采用资格后审）。</w:t>
      </w:r>
    </w:p>
    <w:p>
      <w:pPr>
        <w:pStyle w:val="5"/>
        <w:rPr>
          <w:rFonts w:hint="eastAsia" w:ascii="仿宋" w:hAnsi="仿宋" w:eastAsia="仿宋" w:cs="仿宋"/>
          <w:b/>
          <w:bCs/>
          <w:color w:val="auto"/>
        </w:rPr>
      </w:pPr>
      <w:bookmarkStart w:id="104" w:name="_Toc447265224"/>
      <w:bookmarkStart w:id="105" w:name="_Toc447188675"/>
      <w:bookmarkStart w:id="106" w:name="_Toc27651"/>
      <w:bookmarkStart w:id="107" w:name="_Toc447265510"/>
      <w:bookmarkStart w:id="108" w:name="_Toc51106101"/>
      <w:bookmarkStart w:id="109" w:name="_Toc88125088"/>
      <w:bookmarkStart w:id="110" w:name="_Toc88731898"/>
      <w:r>
        <w:rPr>
          <w:rFonts w:hint="eastAsia" w:ascii="仿宋" w:hAnsi="仿宋" w:eastAsia="仿宋" w:cs="仿宋"/>
          <w:b/>
          <w:bCs/>
          <w:color w:val="auto"/>
        </w:rPr>
        <w:t>投标人不得存在的情形</w:t>
      </w:r>
      <w:bookmarkEnd w:id="104"/>
      <w:bookmarkEnd w:id="105"/>
      <w:bookmarkEnd w:id="106"/>
      <w:bookmarkEnd w:id="107"/>
      <w:r>
        <w:rPr>
          <w:rFonts w:hint="eastAsia" w:ascii="仿宋" w:hAnsi="仿宋" w:eastAsia="仿宋" w:cs="仿宋"/>
          <w:b/>
          <w:bCs/>
          <w:color w:val="auto"/>
        </w:rPr>
        <w:t>（实质性要求）</w:t>
      </w:r>
      <w:bookmarkEnd w:id="108"/>
      <w:bookmarkEnd w:id="109"/>
      <w:bookmarkEnd w:id="110"/>
    </w:p>
    <w:p>
      <w:pPr>
        <w:pStyle w:val="253"/>
        <w:numPr>
          <w:ilvl w:val="0"/>
          <w:numId w:val="0"/>
        </w:numPr>
        <w:ind w:left="480"/>
        <w:rPr>
          <w:rFonts w:hint="eastAsia" w:ascii="仿宋" w:hAnsi="仿宋" w:eastAsia="仿宋" w:cs="仿宋"/>
          <w:b/>
          <w:bCs/>
          <w:color w:val="auto"/>
        </w:rPr>
      </w:pPr>
      <w:r>
        <w:rPr>
          <w:rFonts w:hint="eastAsia" w:ascii="仿宋" w:hAnsi="仿宋" w:eastAsia="仿宋" w:cs="仿宋"/>
          <w:b/>
          <w:bCs/>
          <w:color w:val="auto"/>
        </w:rPr>
        <w:t>2.8.1投标人不得存在下列情形之一：</w:t>
      </w:r>
    </w:p>
    <w:p>
      <w:pPr>
        <w:pStyle w:val="253"/>
        <w:numPr>
          <w:ilvl w:val="0"/>
          <w:numId w:val="0"/>
        </w:numPr>
        <w:ind w:left="480"/>
        <w:rPr>
          <w:rFonts w:hint="eastAsia" w:ascii="仿宋" w:hAnsi="仿宋" w:eastAsia="仿宋" w:cs="仿宋"/>
          <w:b/>
          <w:bCs/>
          <w:color w:val="auto"/>
        </w:rPr>
      </w:pPr>
      <w:r>
        <w:rPr>
          <w:rFonts w:hint="eastAsia" w:ascii="仿宋" w:hAnsi="仿宋" w:eastAsia="仿宋" w:cs="仿宋"/>
          <w:b/>
          <w:bCs/>
          <w:color w:val="auto"/>
        </w:rPr>
        <w:t xml:space="preserve">（1）为采购人不具有独立法人资格的附属机构（单位）； </w:t>
      </w:r>
    </w:p>
    <w:p>
      <w:pPr>
        <w:pStyle w:val="253"/>
        <w:numPr>
          <w:ilvl w:val="0"/>
          <w:numId w:val="0"/>
        </w:numPr>
        <w:ind w:left="480"/>
        <w:rPr>
          <w:rFonts w:hint="eastAsia" w:ascii="仿宋" w:hAnsi="仿宋" w:eastAsia="仿宋" w:cs="仿宋"/>
          <w:b/>
          <w:bCs/>
          <w:color w:val="auto"/>
        </w:rPr>
      </w:pPr>
      <w:r>
        <w:rPr>
          <w:rFonts w:hint="eastAsia" w:ascii="仿宋" w:hAnsi="仿宋" w:eastAsia="仿宋" w:cs="仿宋"/>
          <w:b/>
          <w:bCs/>
          <w:color w:val="auto"/>
        </w:rPr>
        <w:t xml:space="preserve">（2）被责令停业的； </w:t>
      </w:r>
    </w:p>
    <w:p>
      <w:pPr>
        <w:pStyle w:val="253"/>
        <w:numPr>
          <w:ilvl w:val="0"/>
          <w:numId w:val="0"/>
        </w:numPr>
        <w:ind w:left="480"/>
        <w:rPr>
          <w:rFonts w:hint="eastAsia" w:ascii="仿宋" w:hAnsi="仿宋" w:eastAsia="仿宋" w:cs="仿宋"/>
          <w:b/>
          <w:bCs/>
          <w:color w:val="auto"/>
        </w:rPr>
      </w:pPr>
      <w:r>
        <w:rPr>
          <w:rFonts w:hint="eastAsia" w:ascii="仿宋" w:hAnsi="仿宋" w:eastAsia="仿宋" w:cs="仿宋"/>
          <w:b/>
          <w:bCs/>
          <w:color w:val="auto"/>
        </w:rPr>
        <w:t xml:space="preserve">（3）被暂停或者取消投标资格的； </w:t>
      </w:r>
    </w:p>
    <w:p>
      <w:pPr>
        <w:pStyle w:val="253"/>
        <w:numPr>
          <w:ilvl w:val="0"/>
          <w:numId w:val="0"/>
        </w:numPr>
        <w:ind w:left="480"/>
        <w:rPr>
          <w:rFonts w:hint="eastAsia" w:ascii="仿宋" w:hAnsi="仿宋" w:eastAsia="仿宋" w:cs="仿宋"/>
          <w:b/>
          <w:bCs/>
          <w:color w:val="auto"/>
        </w:rPr>
      </w:pPr>
      <w:r>
        <w:rPr>
          <w:rFonts w:hint="eastAsia" w:ascii="仿宋" w:hAnsi="仿宋" w:eastAsia="仿宋" w:cs="仿宋"/>
          <w:b/>
          <w:bCs/>
          <w:color w:val="auto"/>
        </w:rPr>
        <w:t>（4）财产被接管或者冻结的；</w:t>
      </w:r>
    </w:p>
    <w:p>
      <w:pPr>
        <w:pStyle w:val="253"/>
        <w:numPr>
          <w:ilvl w:val="0"/>
          <w:numId w:val="0"/>
        </w:numPr>
        <w:ind w:left="480"/>
        <w:rPr>
          <w:rFonts w:hint="eastAsia" w:ascii="仿宋" w:hAnsi="仿宋" w:eastAsia="仿宋" w:cs="仿宋"/>
          <w:b/>
          <w:bCs/>
          <w:color w:val="auto"/>
        </w:rPr>
      </w:pPr>
      <w:r>
        <w:rPr>
          <w:rFonts w:hint="eastAsia" w:ascii="仿宋" w:hAnsi="仿宋" w:eastAsia="仿宋" w:cs="仿宋"/>
          <w:b/>
          <w:bCs/>
          <w:color w:val="auto"/>
        </w:rPr>
        <w:t>（5）在最近三年内有骗取中标、严重违约、重大工程质量或者安全问题的；</w:t>
      </w:r>
    </w:p>
    <w:p>
      <w:pPr>
        <w:pStyle w:val="253"/>
        <w:numPr>
          <w:ilvl w:val="0"/>
          <w:numId w:val="0"/>
        </w:numPr>
        <w:ind w:left="480"/>
        <w:rPr>
          <w:rFonts w:hint="eastAsia" w:ascii="仿宋" w:hAnsi="仿宋" w:eastAsia="仿宋" w:cs="仿宋"/>
          <w:b/>
          <w:bCs/>
          <w:color w:val="auto"/>
        </w:rPr>
      </w:pPr>
      <w:r>
        <w:rPr>
          <w:rFonts w:hint="eastAsia" w:ascii="仿宋" w:hAnsi="仿宋" w:eastAsia="仿宋" w:cs="仿宋"/>
          <w:b/>
          <w:bCs/>
          <w:color w:val="auto"/>
        </w:rPr>
        <w:t>（6）法律法规规定的其他情形；</w:t>
      </w:r>
    </w:p>
    <w:p>
      <w:pPr>
        <w:pStyle w:val="253"/>
        <w:numPr>
          <w:ilvl w:val="0"/>
          <w:numId w:val="0"/>
        </w:numPr>
        <w:ind w:left="480"/>
        <w:rPr>
          <w:rFonts w:hint="eastAsia" w:ascii="仿宋" w:hAnsi="仿宋" w:eastAsia="仿宋" w:cs="仿宋"/>
          <w:b/>
          <w:bCs/>
          <w:color w:val="auto"/>
        </w:rPr>
      </w:pPr>
      <w:r>
        <w:rPr>
          <w:rFonts w:hint="eastAsia" w:ascii="仿宋" w:hAnsi="仿宋" w:eastAsia="仿宋" w:cs="仿宋"/>
          <w:b/>
          <w:bCs/>
          <w:color w:val="auto"/>
        </w:rPr>
        <w:t>（7）招标文件规定的其他情形：见投标人须知前附表（如有）；</w:t>
      </w:r>
    </w:p>
    <w:p>
      <w:pPr>
        <w:pStyle w:val="253"/>
        <w:numPr>
          <w:ilvl w:val="0"/>
          <w:numId w:val="0"/>
        </w:numPr>
        <w:ind w:left="480"/>
        <w:rPr>
          <w:rFonts w:hint="eastAsia" w:ascii="仿宋" w:hAnsi="仿宋" w:eastAsia="仿宋" w:cs="仿宋"/>
          <w:b/>
          <w:bCs/>
          <w:color w:val="auto"/>
        </w:rPr>
      </w:pPr>
      <w:r>
        <w:rPr>
          <w:rFonts w:hint="eastAsia" w:ascii="仿宋" w:hAnsi="仿宋" w:eastAsia="仿宋" w:cs="仿宋"/>
          <w:b/>
          <w:bCs/>
          <w:color w:val="auto"/>
        </w:rPr>
        <w:t>（8）单位负责人为同一人或者存在控股、管理关系的不同单位，不得同时</w:t>
      </w:r>
    </w:p>
    <w:p>
      <w:pPr>
        <w:pStyle w:val="253"/>
        <w:numPr>
          <w:ilvl w:val="0"/>
          <w:numId w:val="0"/>
        </w:numPr>
        <w:rPr>
          <w:rFonts w:hint="eastAsia" w:ascii="仿宋" w:hAnsi="仿宋" w:eastAsia="仿宋" w:cs="仿宋"/>
          <w:b/>
          <w:bCs/>
          <w:color w:val="auto"/>
        </w:rPr>
      </w:pPr>
      <w:r>
        <w:rPr>
          <w:rFonts w:hint="eastAsia" w:ascii="仿宋" w:hAnsi="仿宋" w:eastAsia="仿宋" w:cs="仿宋"/>
          <w:b/>
          <w:bCs/>
          <w:color w:val="auto"/>
        </w:rPr>
        <w:t>参加本项目中同一标段投标或者未划分标段的招标项目投标。</w:t>
      </w:r>
    </w:p>
    <w:p>
      <w:pPr>
        <w:pStyle w:val="5"/>
        <w:rPr>
          <w:rFonts w:hint="eastAsia" w:ascii="仿宋" w:hAnsi="仿宋" w:eastAsia="仿宋" w:cs="仿宋"/>
          <w:color w:val="auto"/>
        </w:rPr>
      </w:pPr>
      <w:bookmarkStart w:id="111" w:name="_Toc447265512"/>
      <w:bookmarkStart w:id="112" w:name="_Toc227057891"/>
      <w:bookmarkStart w:id="113" w:name="_Toc88731899"/>
      <w:bookmarkStart w:id="114" w:name="_Toc88125089"/>
      <w:bookmarkStart w:id="115" w:name="_Toc447188677"/>
      <w:bookmarkStart w:id="116" w:name="_Toc107822488"/>
      <w:bookmarkStart w:id="117" w:name="_Toc447265226"/>
      <w:bookmarkStart w:id="118" w:name="_Toc226969285"/>
      <w:bookmarkStart w:id="119" w:name="_Toc51106103"/>
      <w:bookmarkStart w:id="120" w:name="_Toc17479"/>
      <w:r>
        <w:rPr>
          <w:rFonts w:hint="eastAsia" w:ascii="仿宋" w:hAnsi="仿宋" w:eastAsia="仿宋" w:cs="仿宋"/>
          <w:color w:val="auto"/>
        </w:rPr>
        <w:t>投标费用</w:t>
      </w:r>
      <w:bookmarkEnd w:id="111"/>
      <w:bookmarkEnd w:id="112"/>
      <w:bookmarkEnd w:id="113"/>
      <w:bookmarkEnd w:id="114"/>
      <w:bookmarkEnd w:id="115"/>
      <w:bookmarkEnd w:id="116"/>
      <w:bookmarkEnd w:id="117"/>
      <w:bookmarkEnd w:id="118"/>
      <w:bookmarkEnd w:id="119"/>
      <w:bookmarkEnd w:id="120"/>
    </w:p>
    <w:p>
      <w:pPr>
        <w:pStyle w:val="253"/>
        <w:numPr>
          <w:ilvl w:val="2"/>
          <w:numId w:val="0"/>
        </w:numPr>
        <w:ind w:firstLine="480" w:firstLineChars="200"/>
        <w:rPr>
          <w:rFonts w:hint="eastAsia" w:ascii="仿宋" w:hAnsi="仿宋" w:eastAsia="仿宋" w:cs="仿宋"/>
          <w:color w:val="auto"/>
        </w:rPr>
      </w:pPr>
      <w:r>
        <w:rPr>
          <w:rFonts w:hint="eastAsia" w:ascii="仿宋" w:hAnsi="仿宋" w:eastAsia="仿宋" w:cs="仿宋"/>
          <w:color w:val="auto"/>
        </w:rPr>
        <w:t>不论结果如何，投标人自行承担所有准备和参与投标有关的费用。</w:t>
      </w:r>
      <w:bookmarkStart w:id="121" w:name="_Toc107822489"/>
      <w:bookmarkStart w:id="122" w:name="_Toc226969286"/>
      <w:bookmarkStart w:id="123" w:name="_Toc227057892"/>
    </w:p>
    <w:p>
      <w:pPr>
        <w:pStyle w:val="5"/>
        <w:rPr>
          <w:rFonts w:hint="eastAsia" w:ascii="仿宋" w:hAnsi="仿宋" w:eastAsia="仿宋" w:cs="仿宋"/>
          <w:color w:val="auto"/>
        </w:rPr>
      </w:pPr>
      <w:bookmarkStart w:id="124" w:name="_Toc11017"/>
      <w:bookmarkStart w:id="125" w:name="_Toc447265227"/>
      <w:bookmarkStart w:id="126" w:name="_Toc51106104"/>
      <w:bookmarkStart w:id="127" w:name="_Toc88125090"/>
      <w:bookmarkStart w:id="128" w:name="_Toc447265513"/>
      <w:bookmarkStart w:id="129" w:name="_Toc88731900"/>
      <w:r>
        <w:rPr>
          <w:rFonts w:hint="eastAsia" w:ascii="仿宋" w:hAnsi="仿宋" w:eastAsia="仿宋" w:cs="仿宋"/>
          <w:color w:val="auto"/>
        </w:rPr>
        <w:t>保密</w:t>
      </w:r>
      <w:bookmarkEnd w:id="124"/>
      <w:bookmarkEnd w:id="125"/>
      <w:bookmarkEnd w:id="126"/>
      <w:bookmarkEnd w:id="127"/>
      <w:bookmarkEnd w:id="128"/>
      <w:bookmarkEnd w:id="129"/>
    </w:p>
    <w:p>
      <w:pPr>
        <w:pStyle w:val="253"/>
        <w:numPr>
          <w:ilvl w:val="2"/>
          <w:numId w:val="0"/>
        </w:numPr>
        <w:ind w:firstLine="480" w:firstLineChars="200"/>
        <w:rPr>
          <w:rFonts w:hint="eastAsia" w:ascii="仿宋" w:hAnsi="仿宋" w:eastAsia="仿宋" w:cs="仿宋"/>
          <w:color w:val="auto"/>
        </w:rPr>
      </w:pPr>
      <w:r>
        <w:rPr>
          <w:rFonts w:hint="eastAsia" w:ascii="仿宋" w:hAnsi="仿宋" w:eastAsia="仿宋" w:cs="仿宋"/>
          <w:color w:val="auto"/>
        </w:rPr>
        <w:t>参与招标投标活动的各方应当对招标文件和投标文件中的商业和技术等秘密保密，违者应当对由此造成的后果承担法律责任。</w:t>
      </w:r>
    </w:p>
    <w:p>
      <w:pPr>
        <w:pStyle w:val="4"/>
        <w:rPr>
          <w:rFonts w:hint="eastAsia" w:ascii="仿宋" w:hAnsi="仿宋" w:eastAsia="仿宋" w:cs="仿宋"/>
          <w:color w:val="auto"/>
          <w:sz w:val="28"/>
          <w:szCs w:val="28"/>
        </w:rPr>
      </w:pPr>
      <w:bookmarkStart w:id="130" w:name="_Toc247085701"/>
      <w:bookmarkStart w:id="131" w:name="_Toc246996930"/>
      <w:bookmarkStart w:id="132" w:name="_Toc32512"/>
      <w:bookmarkStart w:id="133" w:name="_Toc447265514"/>
      <w:bookmarkStart w:id="134" w:name="_Toc51106105"/>
      <w:bookmarkStart w:id="135" w:name="_Toc447265228"/>
      <w:bookmarkStart w:id="136" w:name="_Toc447188678"/>
      <w:bookmarkStart w:id="137" w:name="_Toc179632560"/>
      <w:bookmarkStart w:id="138" w:name="_Toc296602432"/>
      <w:bookmarkStart w:id="139" w:name="_Toc144974510"/>
      <w:bookmarkStart w:id="140" w:name="_Toc152045542"/>
      <w:bookmarkStart w:id="141" w:name="_Toc152042318"/>
      <w:bookmarkStart w:id="142" w:name="_Toc246996187"/>
      <w:bookmarkStart w:id="143" w:name="_Toc88731901"/>
      <w:r>
        <w:rPr>
          <w:rFonts w:hint="eastAsia" w:ascii="仿宋" w:hAnsi="仿宋" w:eastAsia="仿宋" w:cs="仿宋"/>
          <w:color w:val="auto"/>
          <w:sz w:val="28"/>
          <w:szCs w:val="28"/>
        </w:rPr>
        <w:t>.招标文件</w:t>
      </w:r>
      <w:bookmarkEnd w:id="130"/>
      <w:bookmarkEnd w:id="131"/>
      <w:bookmarkEnd w:id="132"/>
      <w:bookmarkEnd w:id="133"/>
      <w:bookmarkEnd w:id="134"/>
      <w:bookmarkEnd w:id="135"/>
      <w:bookmarkEnd w:id="136"/>
      <w:bookmarkEnd w:id="137"/>
      <w:bookmarkEnd w:id="138"/>
      <w:bookmarkEnd w:id="139"/>
      <w:bookmarkEnd w:id="140"/>
      <w:bookmarkEnd w:id="141"/>
      <w:bookmarkEnd w:id="142"/>
      <w:bookmarkEnd w:id="143"/>
    </w:p>
    <w:p>
      <w:pPr>
        <w:pStyle w:val="5"/>
        <w:rPr>
          <w:rFonts w:hint="eastAsia" w:ascii="仿宋" w:hAnsi="仿宋" w:eastAsia="仿宋" w:cs="仿宋"/>
          <w:color w:val="auto"/>
        </w:rPr>
      </w:pPr>
      <w:bookmarkStart w:id="144" w:name="_Toc447265229"/>
      <w:bookmarkStart w:id="145" w:name="_Toc51106106"/>
      <w:bookmarkStart w:id="146" w:name="_Toc88731902"/>
      <w:bookmarkStart w:id="147" w:name="_Toc447188679"/>
      <w:bookmarkStart w:id="148" w:name="_Toc447265515"/>
      <w:bookmarkStart w:id="149" w:name="_Toc29145"/>
      <w:bookmarkStart w:id="150" w:name="_Toc88125092"/>
      <w:r>
        <w:rPr>
          <w:rFonts w:hint="eastAsia" w:ascii="仿宋" w:hAnsi="仿宋" w:eastAsia="仿宋" w:cs="仿宋"/>
          <w:color w:val="auto"/>
        </w:rPr>
        <w:t>招标文件</w:t>
      </w:r>
      <w:bookmarkEnd w:id="121"/>
      <w:r>
        <w:rPr>
          <w:rFonts w:hint="eastAsia" w:ascii="仿宋" w:hAnsi="仿宋" w:eastAsia="仿宋" w:cs="仿宋"/>
          <w:color w:val="auto"/>
        </w:rPr>
        <w:t>的组成</w:t>
      </w:r>
      <w:bookmarkEnd w:id="122"/>
      <w:bookmarkEnd w:id="123"/>
      <w:bookmarkEnd w:id="144"/>
      <w:bookmarkEnd w:id="145"/>
      <w:bookmarkEnd w:id="146"/>
      <w:bookmarkEnd w:id="147"/>
      <w:bookmarkEnd w:id="148"/>
      <w:bookmarkEnd w:id="149"/>
      <w:bookmarkEnd w:id="150"/>
    </w:p>
    <w:p>
      <w:pPr>
        <w:pStyle w:val="253"/>
        <w:ind w:firstLine="480"/>
        <w:rPr>
          <w:rFonts w:hint="eastAsia" w:ascii="仿宋" w:hAnsi="仿宋" w:eastAsia="仿宋" w:cs="仿宋"/>
          <w:color w:val="auto"/>
        </w:rPr>
      </w:pPr>
      <w:r>
        <w:rPr>
          <w:rFonts w:hint="eastAsia" w:ascii="仿宋" w:hAnsi="仿宋" w:eastAsia="仿宋" w:cs="仿宋"/>
          <w:color w:val="auto"/>
        </w:rPr>
        <w:t>招标文件一般由以下部分组成：</w:t>
      </w:r>
    </w:p>
    <w:p>
      <w:pPr>
        <w:pStyle w:val="253"/>
        <w:numPr>
          <w:ilvl w:val="0"/>
          <w:numId w:val="0"/>
        </w:numPr>
        <w:ind w:left="480"/>
        <w:rPr>
          <w:rFonts w:hint="eastAsia" w:ascii="仿宋" w:hAnsi="仿宋" w:eastAsia="仿宋" w:cs="仿宋"/>
          <w:color w:val="auto"/>
          <w:szCs w:val="21"/>
        </w:rPr>
      </w:pPr>
      <w:r>
        <w:rPr>
          <w:rFonts w:hint="eastAsia" w:ascii="仿宋" w:hAnsi="仿宋" w:eastAsia="仿宋" w:cs="仿宋"/>
          <w:color w:val="auto"/>
          <w:szCs w:val="21"/>
        </w:rPr>
        <w:t>第一章 招标公告</w:t>
      </w:r>
    </w:p>
    <w:p>
      <w:pPr>
        <w:pStyle w:val="253"/>
        <w:numPr>
          <w:ilvl w:val="0"/>
          <w:numId w:val="0"/>
        </w:numPr>
        <w:ind w:left="480"/>
        <w:rPr>
          <w:rFonts w:hint="eastAsia" w:ascii="仿宋" w:hAnsi="仿宋" w:eastAsia="仿宋" w:cs="仿宋"/>
          <w:color w:val="auto"/>
          <w:szCs w:val="21"/>
        </w:rPr>
      </w:pPr>
      <w:r>
        <w:rPr>
          <w:rFonts w:hint="eastAsia" w:ascii="仿宋" w:hAnsi="仿宋" w:eastAsia="仿宋" w:cs="仿宋"/>
          <w:color w:val="auto"/>
          <w:szCs w:val="21"/>
        </w:rPr>
        <w:t>第二章 投标人须知</w:t>
      </w:r>
    </w:p>
    <w:p>
      <w:pPr>
        <w:pStyle w:val="253"/>
        <w:numPr>
          <w:ilvl w:val="0"/>
          <w:numId w:val="0"/>
        </w:numPr>
        <w:ind w:left="480"/>
        <w:rPr>
          <w:rFonts w:hint="eastAsia" w:ascii="仿宋" w:hAnsi="仿宋" w:eastAsia="仿宋" w:cs="仿宋"/>
          <w:color w:val="auto"/>
          <w:szCs w:val="21"/>
        </w:rPr>
      </w:pPr>
      <w:r>
        <w:rPr>
          <w:rFonts w:hint="eastAsia" w:ascii="仿宋" w:hAnsi="仿宋" w:eastAsia="仿宋" w:cs="仿宋"/>
          <w:color w:val="auto"/>
          <w:szCs w:val="21"/>
        </w:rPr>
        <w:t>第三章 评标办法（综合评分法）</w:t>
      </w:r>
    </w:p>
    <w:p>
      <w:pPr>
        <w:pStyle w:val="253"/>
        <w:numPr>
          <w:ilvl w:val="0"/>
          <w:numId w:val="0"/>
        </w:numPr>
        <w:ind w:left="480"/>
        <w:rPr>
          <w:rFonts w:hint="eastAsia" w:ascii="仿宋" w:hAnsi="仿宋" w:eastAsia="仿宋" w:cs="仿宋"/>
          <w:color w:val="auto"/>
          <w:szCs w:val="21"/>
        </w:rPr>
      </w:pPr>
      <w:r>
        <w:rPr>
          <w:rFonts w:hint="eastAsia" w:ascii="仿宋" w:hAnsi="仿宋" w:eastAsia="仿宋" w:cs="仿宋"/>
          <w:color w:val="auto"/>
          <w:szCs w:val="21"/>
        </w:rPr>
        <w:t>第四章 合同条款</w:t>
      </w:r>
    </w:p>
    <w:p>
      <w:pPr>
        <w:pStyle w:val="253"/>
        <w:numPr>
          <w:ilvl w:val="0"/>
          <w:numId w:val="0"/>
        </w:numPr>
        <w:ind w:left="480"/>
        <w:rPr>
          <w:rFonts w:hint="eastAsia" w:ascii="仿宋" w:hAnsi="仿宋" w:eastAsia="仿宋" w:cs="仿宋"/>
          <w:color w:val="auto"/>
          <w:szCs w:val="21"/>
        </w:rPr>
      </w:pPr>
      <w:r>
        <w:rPr>
          <w:rFonts w:hint="eastAsia" w:ascii="仿宋" w:hAnsi="仿宋" w:eastAsia="仿宋" w:cs="仿宋"/>
          <w:color w:val="auto"/>
          <w:szCs w:val="21"/>
        </w:rPr>
        <w:t>第五章 采购需求</w:t>
      </w:r>
    </w:p>
    <w:p>
      <w:pPr>
        <w:pStyle w:val="253"/>
        <w:numPr>
          <w:ilvl w:val="0"/>
          <w:numId w:val="0"/>
        </w:numPr>
        <w:ind w:left="480"/>
        <w:rPr>
          <w:rFonts w:hint="eastAsia" w:ascii="仿宋" w:hAnsi="仿宋" w:eastAsia="仿宋" w:cs="仿宋"/>
          <w:color w:val="auto"/>
          <w:szCs w:val="21"/>
        </w:rPr>
      </w:pPr>
      <w:r>
        <w:rPr>
          <w:rFonts w:hint="eastAsia" w:ascii="仿宋" w:hAnsi="仿宋" w:eastAsia="仿宋" w:cs="仿宋"/>
          <w:color w:val="auto"/>
          <w:szCs w:val="21"/>
        </w:rPr>
        <w:t>第六章 投标文件格式</w:t>
      </w:r>
    </w:p>
    <w:p>
      <w:pPr>
        <w:pStyle w:val="253"/>
        <w:ind w:firstLine="480"/>
        <w:rPr>
          <w:rFonts w:hint="eastAsia" w:ascii="仿宋" w:hAnsi="仿宋" w:eastAsia="仿宋" w:cs="仿宋"/>
          <w:color w:val="auto"/>
          <w:szCs w:val="21"/>
        </w:rPr>
      </w:pPr>
      <w:r>
        <w:rPr>
          <w:rFonts w:hint="eastAsia" w:ascii="仿宋" w:hAnsi="仿宋" w:eastAsia="仿宋" w:cs="仿宋"/>
          <w:color w:val="auto"/>
          <w:szCs w:val="21"/>
        </w:rPr>
        <w:t>采购人另有规定的，见投标人须知前附表；</w:t>
      </w:r>
    </w:p>
    <w:p>
      <w:pPr>
        <w:pStyle w:val="253"/>
        <w:ind w:firstLine="480"/>
        <w:rPr>
          <w:rFonts w:hint="eastAsia" w:ascii="仿宋" w:hAnsi="仿宋" w:eastAsia="仿宋" w:cs="仿宋"/>
          <w:color w:val="auto"/>
        </w:rPr>
      </w:pPr>
      <w:r>
        <w:rPr>
          <w:rFonts w:hint="eastAsia" w:ascii="仿宋" w:hAnsi="仿宋" w:eastAsia="仿宋" w:cs="仿宋"/>
          <w:color w:val="auto"/>
        </w:rPr>
        <w:t>招标文件对同一内容的表述应当一致。第一章“招标公告”与招标文件在同一内容的表述上有矛盾或者冲突时，以第一章“招标公告”为准；投标人须知前附表与投标人须知正文在同一内容的表述上有矛盾或者冲突时，以投标人须知前附表为准；</w:t>
      </w:r>
    </w:p>
    <w:p>
      <w:pPr>
        <w:pStyle w:val="253"/>
        <w:ind w:firstLine="480"/>
        <w:rPr>
          <w:rFonts w:hint="eastAsia" w:ascii="仿宋" w:hAnsi="仿宋" w:eastAsia="仿宋" w:cs="仿宋"/>
          <w:color w:val="auto"/>
        </w:rPr>
      </w:pPr>
      <w:r>
        <w:rPr>
          <w:rFonts w:hint="eastAsia" w:ascii="仿宋" w:hAnsi="仿宋" w:eastAsia="仿宋" w:cs="仿宋"/>
          <w:color w:val="auto"/>
        </w:rPr>
        <w:t>采购人在招标文件中以显著的方式标明实质性要求、条件以及不满足实质性要求和条件的投标将被否决的提示；对于非实质性要求和条件，规定允许偏差的最大范围、最高项数和调整偏差的方法。显著标识方式和具体要求见投标人须知前附表（如有）。</w:t>
      </w:r>
    </w:p>
    <w:p>
      <w:pPr>
        <w:pStyle w:val="5"/>
        <w:rPr>
          <w:rFonts w:hint="eastAsia" w:ascii="仿宋" w:hAnsi="仿宋" w:eastAsia="仿宋" w:cs="仿宋"/>
          <w:color w:val="auto"/>
        </w:rPr>
      </w:pPr>
      <w:bookmarkStart w:id="151" w:name="_Toc227057893"/>
      <w:bookmarkStart w:id="152" w:name="_Toc107822490"/>
      <w:bookmarkStart w:id="153" w:name="_Toc226969287"/>
      <w:bookmarkStart w:id="154" w:name="_Toc447265232"/>
      <w:bookmarkStart w:id="155" w:name="_Toc88731903"/>
      <w:bookmarkStart w:id="156" w:name="_Toc13967"/>
      <w:bookmarkStart w:id="157" w:name="_Toc88125093"/>
      <w:bookmarkStart w:id="158" w:name="_Toc447188682"/>
      <w:bookmarkStart w:id="159" w:name="_Toc51106107"/>
      <w:bookmarkStart w:id="160" w:name="_Toc447265518"/>
      <w:r>
        <w:rPr>
          <w:rFonts w:hint="eastAsia" w:ascii="仿宋" w:hAnsi="仿宋" w:eastAsia="仿宋" w:cs="仿宋"/>
          <w:color w:val="auto"/>
        </w:rPr>
        <w:t>招标文件的澄清</w:t>
      </w:r>
      <w:bookmarkEnd w:id="151"/>
      <w:bookmarkEnd w:id="152"/>
      <w:bookmarkEnd w:id="153"/>
      <w:r>
        <w:rPr>
          <w:rFonts w:hint="eastAsia" w:ascii="仿宋" w:hAnsi="仿宋" w:eastAsia="仿宋" w:cs="仿宋"/>
          <w:color w:val="auto"/>
        </w:rPr>
        <w:t>和修改</w:t>
      </w:r>
      <w:bookmarkEnd w:id="154"/>
      <w:bookmarkEnd w:id="155"/>
      <w:bookmarkEnd w:id="156"/>
      <w:bookmarkEnd w:id="157"/>
      <w:bookmarkEnd w:id="158"/>
      <w:bookmarkEnd w:id="159"/>
      <w:bookmarkEnd w:id="160"/>
    </w:p>
    <w:p>
      <w:pPr>
        <w:pStyle w:val="253"/>
        <w:ind w:firstLine="420"/>
        <w:rPr>
          <w:rFonts w:hint="eastAsia" w:ascii="仿宋" w:hAnsi="仿宋" w:eastAsia="仿宋" w:cs="仿宋"/>
          <w:color w:val="auto"/>
        </w:rPr>
      </w:pPr>
      <w:r>
        <w:rPr>
          <w:rFonts w:hint="eastAsia" w:ascii="仿宋" w:hAnsi="仿宋" w:eastAsia="仿宋" w:cs="仿宋"/>
          <w:color w:val="auto"/>
        </w:rPr>
        <w:t>投标人对招标文件如有疑点，可要求澄清。任何要求澄清招标文件的投标人，均应在投标截止时间前15天以书面形式并加盖单位鲜章（包括信函、电报或传真，下同)通知招标采购单位，招标采购单位对投标截止时间前15天以前收到的澄清在招标公告发布媒体上发布相关澄清事项；</w:t>
      </w:r>
    </w:p>
    <w:p>
      <w:pPr>
        <w:pStyle w:val="253"/>
        <w:ind w:firstLine="420"/>
        <w:rPr>
          <w:rFonts w:hint="eastAsia" w:ascii="仿宋" w:hAnsi="仿宋" w:eastAsia="仿宋" w:cs="仿宋"/>
          <w:color w:val="auto"/>
        </w:rPr>
      </w:pPr>
      <w:r>
        <w:rPr>
          <w:rFonts w:hint="eastAsia" w:ascii="仿宋" w:hAnsi="仿宋" w:eastAsia="仿宋" w:cs="仿宋"/>
          <w:color w:val="auto"/>
        </w:rPr>
        <w:t>在投标截止日期前，招标采购单位可主动或在解答投标人提出澄清问题时对招标文件进行修改，澄清或者修改的内容可能影响投标文件编制的，采购人或采购代理机构应当在投标截止时间至少15日前，投标人自行留意查看招标公告发布媒体是否有本项目的后续的澄清、修改公告；</w:t>
      </w:r>
    </w:p>
    <w:p>
      <w:pPr>
        <w:pStyle w:val="253"/>
        <w:ind w:left="-193" w:leftChars="-92" w:firstLine="615"/>
        <w:rPr>
          <w:rFonts w:hint="eastAsia" w:ascii="仿宋" w:hAnsi="仿宋" w:eastAsia="仿宋" w:cs="仿宋"/>
          <w:color w:val="auto"/>
        </w:rPr>
      </w:pPr>
      <w:r>
        <w:rPr>
          <w:rFonts w:hint="eastAsia" w:ascii="仿宋" w:hAnsi="仿宋" w:eastAsia="仿宋" w:cs="仿宋"/>
          <w:color w:val="auto"/>
        </w:rPr>
        <w:t>招标文件的修改将以公告形式通知所有获取招标文件的投标人，招标文件的修改部分将构成招标文件的一部分，对投标人具有约束力。投标人自行留意查看，如未获取到相关澄清、修改、终止等信息，造成后果的有投标人自行承担；</w:t>
      </w:r>
    </w:p>
    <w:p>
      <w:pPr>
        <w:pStyle w:val="253"/>
        <w:ind w:firstLine="420"/>
        <w:rPr>
          <w:rFonts w:hint="eastAsia" w:ascii="仿宋" w:hAnsi="仿宋" w:eastAsia="仿宋" w:cs="仿宋"/>
          <w:color w:val="auto"/>
        </w:rPr>
      </w:pPr>
      <w:r>
        <w:rPr>
          <w:rFonts w:hint="eastAsia" w:ascii="仿宋" w:hAnsi="仿宋" w:eastAsia="仿宋" w:cs="仿宋"/>
          <w:color w:val="auto"/>
        </w:rPr>
        <w:t>为使投标人在编写投标文件时有充分时间对招标文件的修改部分进行研究，招标采购单位可根据情况酌情延长投标截止日期。</w:t>
      </w:r>
    </w:p>
    <w:p>
      <w:pPr>
        <w:pStyle w:val="4"/>
        <w:rPr>
          <w:rFonts w:hint="eastAsia" w:ascii="仿宋" w:hAnsi="仿宋" w:eastAsia="仿宋" w:cs="仿宋"/>
          <w:color w:val="auto"/>
          <w:sz w:val="28"/>
          <w:szCs w:val="28"/>
        </w:rPr>
      </w:pPr>
      <w:bookmarkStart w:id="161" w:name="_Toc447265233"/>
      <w:bookmarkStart w:id="162" w:name="_Toc447188683"/>
      <w:bookmarkStart w:id="163" w:name="_Toc144974514"/>
      <w:bookmarkStart w:id="164" w:name="_Toc88731904"/>
      <w:bookmarkStart w:id="165" w:name="_Toc447265519"/>
      <w:bookmarkStart w:id="166" w:name="_Toc247085705"/>
      <w:bookmarkStart w:id="167" w:name="_Toc246996934"/>
      <w:bookmarkStart w:id="168" w:name="_Toc152045546"/>
      <w:bookmarkStart w:id="169" w:name="_Toc51106108"/>
      <w:bookmarkStart w:id="170" w:name="_Toc152042322"/>
      <w:bookmarkStart w:id="171" w:name="_Toc246996191"/>
      <w:bookmarkStart w:id="172" w:name="_Toc16061"/>
      <w:bookmarkStart w:id="173" w:name="_Toc179632564"/>
      <w:bookmarkStart w:id="174" w:name="_Toc296602436"/>
      <w:bookmarkStart w:id="175" w:name="_Toc227057895"/>
      <w:bookmarkStart w:id="176" w:name="_Toc107822492"/>
      <w:bookmarkStart w:id="177" w:name="_Toc226969289"/>
      <w:bookmarkStart w:id="178" w:name="_Toc447265242"/>
      <w:bookmarkStart w:id="179" w:name="_Toc447265528"/>
      <w:bookmarkStart w:id="180" w:name="_Toc184635074"/>
      <w:bookmarkStart w:id="181" w:name="_Toc107822503"/>
      <w:bookmarkStart w:id="182" w:name="_Toc488655848"/>
      <w:bookmarkStart w:id="183" w:name="_Toc227057906"/>
      <w:bookmarkStart w:id="184" w:name="_Toc226969300"/>
      <w:r>
        <w:rPr>
          <w:rFonts w:hint="eastAsia" w:ascii="仿宋" w:hAnsi="仿宋" w:eastAsia="仿宋" w:cs="仿宋"/>
          <w:color w:val="auto"/>
          <w:sz w:val="28"/>
          <w:szCs w:val="28"/>
        </w:rPr>
        <w:t>.投标文件</w:t>
      </w:r>
      <w:bookmarkEnd w:id="161"/>
      <w:bookmarkEnd w:id="162"/>
      <w:bookmarkEnd w:id="163"/>
      <w:bookmarkEnd w:id="164"/>
      <w:bookmarkEnd w:id="165"/>
      <w:bookmarkEnd w:id="166"/>
      <w:bookmarkEnd w:id="167"/>
      <w:bookmarkEnd w:id="168"/>
      <w:bookmarkEnd w:id="169"/>
      <w:bookmarkEnd w:id="170"/>
      <w:bookmarkEnd w:id="171"/>
      <w:bookmarkEnd w:id="172"/>
      <w:bookmarkEnd w:id="173"/>
      <w:bookmarkEnd w:id="174"/>
    </w:p>
    <w:p>
      <w:pPr>
        <w:pStyle w:val="5"/>
        <w:rPr>
          <w:rFonts w:hint="eastAsia" w:ascii="仿宋" w:hAnsi="仿宋" w:eastAsia="仿宋" w:cs="仿宋"/>
          <w:color w:val="auto"/>
        </w:rPr>
      </w:pPr>
      <w:bookmarkStart w:id="185" w:name="_Toc107822493"/>
      <w:bookmarkStart w:id="186" w:name="_Toc226969290"/>
      <w:bookmarkStart w:id="187" w:name="_Toc227057896"/>
      <w:bookmarkStart w:id="188" w:name="_Toc88125095"/>
      <w:bookmarkStart w:id="189" w:name="_Toc447265234"/>
      <w:bookmarkStart w:id="190" w:name="_Toc51106109"/>
      <w:bookmarkStart w:id="191" w:name="_Toc31396"/>
      <w:bookmarkStart w:id="192" w:name="_Toc447265520"/>
      <w:bookmarkStart w:id="193" w:name="_Toc447188684"/>
      <w:bookmarkStart w:id="194" w:name="_Toc88731905"/>
      <w:r>
        <w:rPr>
          <w:rFonts w:hint="eastAsia" w:ascii="仿宋" w:hAnsi="仿宋" w:eastAsia="仿宋" w:cs="仿宋"/>
          <w:color w:val="auto"/>
        </w:rPr>
        <w:t>投标文件的</w:t>
      </w:r>
      <w:bookmarkEnd w:id="185"/>
      <w:bookmarkEnd w:id="186"/>
      <w:bookmarkEnd w:id="187"/>
      <w:r>
        <w:rPr>
          <w:rFonts w:hint="eastAsia" w:ascii="仿宋" w:hAnsi="仿宋" w:eastAsia="仿宋" w:cs="仿宋"/>
          <w:color w:val="auto"/>
        </w:rPr>
        <w:t>组成</w:t>
      </w:r>
      <w:bookmarkEnd w:id="188"/>
      <w:bookmarkEnd w:id="189"/>
      <w:bookmarkEnd w:id="190"/>
      <w:bookmarkEnd w:id="191"/>
      <w:bookmarkEnd w:id="192"/>
      <w:bookmarkEnd w:id="193"/>
      <w:bookmarkEnd w:id="194"/>
    </w:p>
    <w:p>
      <w:pPr>
        <w:pStyle w:val="253"/>
        <w:ind w:firstLine="480"/>
        <w:rPr>
          <w:rFonts w:hint="eastAsia" w:ascii="仿宋" w:hAnsi="仿宋" w:eastAsia="仿宋" w:cs="仿宋"/>
          <w:color w:val="auto"/>
        </w:rPr>
      </w:pPr>
      <w:r>
        <w:rPr>
          <w:rFonts w:hint="eastAsia" w:ascii="仿宋" w:hAnsi="仿宋" w:eastAsia="仿宋" w:cs="仿宋"/>
          <w:color w:val="auto"/>
        </w:rPr>
        <w:t>投标人应当按照投标人须知前附表的要求制作并递交投标文件。</w:t>
      </w:r>
    </w:p>
    <w:p>
      <w:pPr>
        <w:pStyle w:val="5"/>
        <w:rPr>
          <w:rFonts w:hint="eastAsia" w:ascii="仿宋" w:hAnsi="仿宋" w:eastAsia="仿宋" w:cs="仿宋"/>
          <w:color w:val="auto"/>
        </w:rPr>
      </w:pPr>
      <w:bookmarkStart w:id="195" w:name="_Toc447188685"/>
      <w:bookmarkStart w:id="196" w:name="_Toc88125096"/>
      <w:bookmarkStart w:id="197" w:name="_Toc447265521"/>
      <w:bookmarkStart w:id="198" w:name="_Toc30599"/>
      <w:bookmarkStart w:id="199" w:name="_Toc88731906"/>
      <w:bookmarkStart w:id="200" w:name="_Toc447265235"/>
      <w:bookmarkStart w:id="201" w:name="_Toc51106110"/>
      <w:r>
        <w:rPr>
          <w:rFonts w:hint="eastAsia" w:ascii="仿宋" w:hAnsi="仿宋" w:eastAsia="仿宋" w:cs="仿宋"/>
          <w:color w:val="auto"/>
        </w:rPr>
        <w:t>投标文件的</w:t>
      </w:r>
      <w:bookmarkEnd w:id="175"/>
      <w:bookmarkEnd w:id="176"/>
      <w:bookmarkEnd w:id="177"/>
      <w:r>
        <w:rPr>
          <w:rFonts w:hint="eastAsia" w:ascii="仿宋" w:hAnsi="仿宋" w:eastAsia="仿宋" w:cs="仿宋"/>
          <w:color w:val="auto"/>
        </w:rPr>
        <w:t>编制</w:t>
      </w:r>
      <w:bookmarkEnd w:id="195"/>
      <w:bookmarkEnd w:id="196"/>
      <w:bookmarkEnd w:id="197"/>
      <w:bookmarkEnd w:id="198"/>
      <w:bookmarkEnd w:id="199"/>
      <w:bookmarkEnd w:id="200"/>
      <w:bookmarkEnd w:id="201"/>
    </w:p>
    <w:p>
      <w:pPr>
        <w:pStyle w:val="253"/>
        <w:ind w:firstLine="480"/>
        <w:rPr>
          <w:rFonts w:hint="eastAsia" w:ascii="仿宋" w:hAnsi="仿宋" w:eastAsia="仿宋" w:cs="仿宋"/>
          <w:color w:val="auto"/>
        </w:rPr>
      </w:pPr>
      <w:r>
        <w:rPr>
          <w:rFonts w:hint="eastAsia" w:ascii="仿宋" w:hAnsi="仿宋" w:eastAsia="仿宋" w:cs="仿宋"/>
          <w:color w:val="auto"/>
        </w:rPr>
        <w:t>投标人应当按照招标文件的要求编制投标文件，投标文件应当对招标文件提出的实质性要求和条件作出响应；</w:t>
      </w:r>
    </w:p>
    <w:p>
      <w:pPr>
        <w:pStyle w:val="253"/>
        <w:ind w:firstLine="480"/>
        <w:rPr>
          <w:rFonts w:hint="eastAsia" w:ascii="仿宋" w:hAnsi="仿宋" w:eastAsia="仿宋" w:cs="仿宋"/>
          <w:color w:val="auto"/>
        </w:rPr>
      </w:pPr>
      <w:r>
        <w:rPr>
          <w:rFonts w:hint="eastAsia" w:ascii="仿宋" w:hAnsi="仿宋" w:eastAsia="仿宋" w:cs="仿宋"/>
          <w:color w:val="auto"/>
        </w:rPr>
        <w:t>投标人应当认真阅读招标文件中所有的事项、格式、条款和采购需求等。投标人没有按照招标文件要求上传全部资料或者投标人没有对招标文件在各方面都作出实质性响应是投标人的风险，并可能导致其投标被否决。投标文件应答和编写的具体要求见投标人须知前附表；</w:t>
      </w:r>
    </w:p>
    <w:p>
      <w:pPr>
        <w:pStyle w:val="253"/>
        <w:ind w:firstLine="480"/>
        <w:rPr>
          <w:rFonts w:hint="eastAsia" w:ascii="仿宋" w:hAnsi="仿宋" w:eastAsia="仿宋" w:cs="仿宋"/>
          <w:color w:val="auto"/>
        </w:rPr>
      </w:pPr>
      <w:r>
        <w:rPr>
          <w:rFonts w:hint="eastAsia" w:ascii="仿宋" w:hAnsi="仿宋" w:eastAsia="仿宋" w:cs="仿宋"/>
          <w:color w:val="auto"/>
        </w:rPr>
        <w:t>投标人递交的投标文件以及投标人与采购人就有关投标的所有往来函电均应当使用中文。投标人递交的证明文件和文献可以使用另一种语言，但相应内容应当译成中文，在解释投标文件时以中文译本为准；</w:t>
      </w:r>
    </w:p>
    <w:p>
      <w:pPr>
        <w:pStyle w:val="5"/>
        <w:rPr>
          <w:rFonts w:hint="eastAsia" w:ascii="仿宋" w:hAnsi="仿宋" w:eastAsia="仿宋" w:cs="仿宋"/>
          <w:b/>
          <w:bCs/>
          <w:color w:val="auto"/>
        </w:rPr>
      </w:pPr>
      <w:bookmarkStart w:id="202" w:name="_Toc9542"/>
      <w:bookmarkStart w:id="203" w:name="_Toc447265522"/>
      <w:bookmarkStart w:id="204" w:name="_Toc226969292"/>
      <w:bookmarkStart w:id="205" w:name="_Toc227057898"/>
      <w:bookmarkStart w:id="206" w:name="_Toc107822495"/>
      <w:bookmarkStart w:id="207" w:name="_Toc447188686"/>
      <w:bookmarkStart w:id="208" w:name="_Toc447265236"/>
      <w:bookmarkStart w:id="209" w:name="_Toc51106111"/>
      <w:bookmarkStart w:id="210" w:name="_Toc88731907"/>
      <w:bookmarkStart w:id="211" w:name="_Toc88125097"/>
      <w:r>
        <w:rPr>
          <w:rFonts w:hint="eastAsia" w:ascii="仿宋" w:hAnsi="仿宋" w:eastAsia="仿宋" w:cs="仿宋"/>
          <w:b/>
          <w:bCs/>
          <w:color w:val="auto"/>
        </w:rPr>
        <w:t>投标报价</w:t>
      </w:r>
      <w:bookmarkEnd w:id="202"/>
      <w:bookmarkEnd w:id="203"/>
      <w:bookmarkEnd w:id="204"/>
      <w:bookmarkEnd w:id="205"/>
      <w:bookmarkEnd w:id="206"/>
      <w:bookmarkEnd w:id="207"/>
      <w:bookmarkEnd w:id="208"/>
      <w:r>
        <w:rPr>
          <w:rFonts w:hint="eastAsia" w:ascii="仿宋" w:hAnsi="仿宋" w:eastAsia="仿宋" w:cs="仿宋"/>
          <w:b/>
          <w:bCs/>
          <w:color w:val="auto"/>
        </w:rPr>
        <w:t>（实质性要求）</w:t>
      </w:r>
      <w:bookmarkEnd w:id="209"/>
      <w:bookmarkEnd w:id="210"/>
      <w:bookmarkEnd w:id="211"/>
    </w:p>
    <w:p>
      <w:pPr>
        <w:pStyle w:val="253"/>
        <w:ind w:firstLine="480"/>
        <w:rPr>
          <w:rFonts w:hint="eastAsia" w:ascii="仿宋" w:hAnsi="仿宋" w:eastAsia="仿宋" w:cs="仿宋"/>
          <w:b/>
          <w:bCs/>
          <w:color w:val="auto"/>
        </w:rPr>
      </w:pPr>
      <w:r>
        <w:rPr>
          <w:rFonts w:hint="eastAsia" w:ascii="仿宋" w:hAnsi="仿宋" w:eastAsia="仿宋" w:cs="仿宋"/>
          <w:b/>
          <w:bCs/>
          <w:color w:val="auto"/>
        </w:rPr>
        <w:t>投标人应当根据招标文件要求进行报价，投标人应当报出符合招标文件要求的拟提供投标服务总价；</w:t>
      </w:r>
    </w:p>
    <w:p>
      <w:pPr>
        <w:pStyle w:val="253"/>
        <w:ind w:firstLine="480"/>
        <w:rPr>
          <w:rFonts w:hint="eastAsia" w:ascii="仿宋" w:hAnsi="仿宋" w:eastAsia="仿宋" w:cs="仿宋"/>
          <w:b/>
          <w:bCs/>
          <w:color w:val="auto"/>
        </w:rPr>
      </w:pPr>
      <w:r>
        <w:rPr>
          <w:rFonts w:hint="eastAsia" w:ascii="仿宋" w:hAnsi="仿宋" w:eastAsia="仿宋" w:cs="仿宋"/>
          <w:b/>
          <w:bCs/>
          <w:color w:val="auto"/>
        </w:rPr>
        <w:t>投标货币：人民币；</w:t>
      </w:r>
    </w:p>
    <w:p>
      <w:pPr>
        <w:pStyle w:val="253"/>
        <w:ind w:firstLine="480"/>
        <w:rPr>
          <w:rFonts w:hint="eastAsia" w:ascii="仿宋" w:hAnsi="仿宋" w:eastAsia="仿宋" w:cs="仿宋"/>
          <w:b/>
          <w:bCs/>
          <w:color w:val="auto"/>
        </w:rPr>
      </w:pPr>
      <w:r>
        <w:rPr>
          <w:rFonts w:hint="eastAsia" w:ascii="仿宋" w:hAnsi="仿宋" w:eastAsia="仿宋" w:cs="仿宋"/>
          <w:b/>
          <w:bCs/>
          <w:color w:val="auto"/>
        </w:rPr>
        <w:t>采购人设有最高投标限价的，投标人的投标报价不得超过最高投标限价，否则其投标将被否决。最高投标限价或者其计算方法见投标人须知前附表。</w:t>
      </w:r>
    </w:p>
    <w:p>
      <w:pPr>
        <w:pStyle w:val="253"/>
        <w:ind w:firstLine="480"/>
        <w:rPr>
          <w:rFonts w:hint="eastAsia" w:ascii="仿宋" w:hAnsi="仿宋" w:eastAsia="仿宋" w:cs="仿宋"/>
          <w:b/>
          <w:bCs/>
          <w:color w:val="auto"/>
        </w:rPr>
      </w:pPr>
      <w:r>
        <w:rPr>
          <w:rFonts w:hint="eastAsia" w:ascii="仿宋" w:hAnsi="仿宋" w:eastAsia="仿宋" w:cs="仿宋"/>
          <w:b/>
          <w:bCs/>
          <w:color w:val="auto"/>
        </w:rPr>
        <w:t>采购人不接受投标人的任何低于成本报价的不正当竞争方式；</w:t>
      </w:r>
    </w:p>
    <w:p>
      <w:pPr>
        <w:pStyle w:val="253"/>
        <w:ind w:firstLine="480"/>
        <w:rPr>
          <w:rFonts w:hint="eastAsia" w:ascii="仿宋" w:hAnsi="仿宋" w:eastAsia="仿宋" w:cs="仿宋"/>
          <w:b/>
          <w:bCs/>
          <w:color w:val="auto"/>
        </w:rPr>
      </w:pPr>
      <w:r>
        <w:rPr>
          <w:rFonts w:hint="eastAsia" w:ascii="仿宋" w:hAnsi="仿宋" w:eastAsia="仿宋" w:cs="仿宋"/>
          <w:b/>
          <w:bCs/>
          <w:color w:val="auto"/>
        </w:rPr>
        <w:t>只有在招标文件要求或者允许报优惠价时，投标人才可以报出。投标人优惠报价的数额，开标时也必须当众宣读。</w:t>
      </w:r>
    </w:p>
    <w:p>
      <w:pPr>
        <w:pStyle w:val="253"/>
        <w:ind w:firstLine="480"/>
        <w:rPr>
          <w:rFonts w:hint="eastAsia" w:ascii="仿宋" w:hAnsi="仿宋" w:eastAsia="仿宋" w:cs="仿宋"/>
          <w:b/>
          <w:bCs/>
          <w:color w:val="auto"/>
        </w:rPr>
      </w:pPr>
      <w:r>
        <w:rPr>
          <w:rFonts w:hint="eastAsia" w:ascii="仿宋" w:hAnsi="仿宋" w:eastAsia="仿宋" w:cs="仿宋"/>
          <w:b/>
          <w:bCs/>
          <w:color w:val="auto"/>
        </w:rPr>
        <w:t>关于优惠条件的规定</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无</w:t>
      </w:r>
      <w:r>
        <w:rPr>
          <w:rFonts w:hint="eastAsia" w:ascii="仿宋" w:hAnsi="仿宋" w:eastAsia="仿宋" w:cs="仿宋"/>
          <w:b/>
          <w:bCs/>
          <w:color w:val="auto"/>
        </w:rPr>
        <w:t>；</w:t>
      </w:r>
    </w:p>
    <w:p>
      <w:pPr>
        <w:pStyle w:val="253"/>
        <w:ind w:firstLine="480"/>
        <w:rPr>
          <w:rFonts w:hint="eastAsia" w:ascii="仿宋" w:hAnsi="仿宋" w:eastAsia="仿宋" w:cs="仿宋"/>
          <w:b/>
          <w:bCs/>
          <w:color w:val="auto"/>
        </w:rPr>
      </w:pPr>
      <w:r>
        <w:rPr>
          <w:rFonts w:hint="eastAsia" w:ascii="仿宋" w:hAnsi="仿宋" w:eastAsia="仿宋" w:cs="仿宋"/>
          <w:b/>
          <w:bCs/>
          <w:color w:val="auto"/>
        </w:rPr>
        <w:t>投标人应认真填写开标一览表（附件）和投标分项报价表（附件），只允许有一个报价，采购人不接受有任何选择的报价（实质性要求）；</w:t>
      </w:r>
    </w:p>
    <w:p>
      <w:pPr>
        <w:pStyle w:val="253"/>
        <w:ind w:firstLine="480"/>
        <w:rPr>
          <w:rFonts w:hint="eastAsia" w:ascii="仿宋" w:hAnsi="仿宋" w:eastAsia="仿宋" w:cs="仿宋"/>
          <w:b/>
          <w:bCs/>
          <w:color w:val="auto"/>
        </w:rPr>
      </w:pPr>
      <w:r>
        <w:rPr>
          <w:rFonts w:hint="eastAsia" w:ascii="仿宋" w:hAnsi="仿宋" w:eastAsia="仿宋" w:cs="仿宋"/>
          <w:b/>
          <w:bCs/>
          <w:color w:val="auto"/>
        </w:rPr>
        <w:t>开标一览表中的报价以元为单位，保留两位小数点；投标文件中的分项报价表以人民币元为单位，保留两位小数点；</w:t>
      </w:r>
    </w:p>
    <w:p>
      <w:pPr>
        <w:pStyle w:val="253"/>
        <w:ind w:firstLine="480"/>
        <w:rPr>
          <w:rFonts w:hint="eastAsia" w:ascii="仿宋" w:hAnsi="仿宋" w:eastAsia="仿宋" w:cs="仿宋"/>
          <w:b/>
          <w:bCs/>
          <w:color w:val="auto"/>
        </w:rPr>
      </w:pPr>
      <w:r>
        <w:rPr>
          <w:rFonts w:hint="eastAsia" w:ascii="仿宋" w:hAnsi="仿宋" w:eastAsia="仿宋" w:cs="仿宋"/>
          <w:b/>
          <w:bCs/>
          <w:color w:val="auto"/>
        </w:rPr>
        <w:t>投标报价的具体要求</w:t>
      </w:r>
      <w:r>
        <w:rPr>
          <w:rFonts w:hint="eastAsia" w:ascii="仿宋" w:hAnsi="仿宋" w:eastAsia="仿宋" w:cs="仿宋"/>
          <w:b/>
          <w:bCs/>
          <w:color w:val="auto"/>
          <w:lang w:eastAsia="zh-CN"/>
        </w:rPr>
        <w:t>：</w:t>
      </w:r>
      <w:r>
        <w:rPr>
          <w:rFonts w:hint="eastAsia" w:ascii="仿宋" w:hAnsi="仿宋" w:eastAsia="仿宋" w:cs="仿宋"/>
          <w:b/>
          <w:bCs/>
          <w:color w:val="auto"/>
          <w:lang w:val="en-US" w:eastAsia="zh-CN"/>
        </w:rPr>
        <w:t>无</w:t>
      </w:r>
    </w:p>
    <w:p>
      <w:pPr>
        <w:pStyle w:val="5"/>
        <w:rPr>
          <w:rFonts w:hint="eastAsia" w:ascii="仿宋" w:hAnsi="仿宋" w:eastAsia="仿宋" w:cs="仿宋"/>
          <w:color w:val="auto"/>
        </w:rPr>
      </w:pPr>
      <w:bookmarkStart w:id="212" w:name="_Toc447188687"/>
      <w:bookmarkStart w:id="213" w:name="_Toc88125098"/>
      <w:bookmarkStart w:id="214" w:name="_Toc51106112"/>
      <w:bookmarkStart w:id="215" w:name="_Toc88731908"/>
      <w:bookmarkStart w:id="216" w:name="_Toc447265237"/>
      <w:bookmarkStart w:id="217" w:name="_Toc19521"/>
      <w:bookmarkStart w:id="218" w:name="_Toc226969296"/>
      <w:bookmarkStart w:id="219" w:name="_Toc107822500"/>
      <w:bookmarkStart w:id="220" w:name="_Toc447265523"/>
      <w:bookmarkStart w:id="221" w:name="_Toc227057902"/>
      <w:bookmarkStart w:id="222" w:name="_Toc227057901"/>
      <w:bookmarkStart w:id="223" w:name="_Toc226969295"/>
      <w:bookmarkStart w:id="224" w:name="_Toc107822499"/>
      <w:r>
        <w:rPr>
          <w:rFonts w:hint="eastAsia" w:ascii="仿宋" w:hAnsi="仿宋" w:eastAsia="仿宋" w:cs="仿宋"/>
          <w:color w:val="auto"/>
        </w:rPr>
        <w:t>投标有效期</w:t>
      </w:r>
      <w:bookmarkEnd w:id="212"/>
      <w:bookmarkEnd w:id="213"/>
      <w:bookmarkEnd w:id="214"/>
      <w:bookmarkEnd w:id="215"/>
      <w:bookmarkEnd w:id="216"/>
      <w:bookmarkEnd w:id="217"/>
      <w:bookmarkEnd w:id="218"/>
      <w:bookmarkEnd w:id="219"/>
      <w:bookmarkEnd w:id="220"/>
      <w:bookmarkEnd w:id="221"/>
    </w:p>
    <w:p>
      <w:pPr>
        <w:pStyle w:val="253"/>
        <w:ind w:firstLine="480"/>
        <w:rPr>
          <w:rFonts w:hint="eastAsia" w:ascii="仿宋" w:hAnsi="仿宋" w:eastAsia="仿宋" w:cs="仿宋"/>
          <w:color w:val="auto"/>
        </w:rPr>
      </w:pPr>
      <w:r>
        <w:rPr>
          <w:rFonts w:hint="eastAsia" w:ascii="仿宋" w:hAnsi="仿宋" w:eastAsia="仿宋" w:cs="仿宋"/>
          <w:color w:val="auto"/>
        </w:rPr>
        <w:t>投标有效期从递交投标文件截止之日起计算。投标有效期的具体时间见投标人须知前附表。在此期间，投标人不得要求撤销或者修改其投标文件。投标有效期不满足招标文件要求的投标将被否决；</w:t>
      </w:r>
    </w:p>
    <w:p>
      <w:pPr>
        <w:pStyle w:val="253"/>
        <w:ind w:firstLine="480"/>
        <w:rPr>
          <w:rFonts w:hint="eastAsia" w:ascii="仿宋" w:hAnsi="仿宋" w:eastAsia="仿宋" w:cs="仿宋"/>
          <w:color w:val="auto"/>
        </w:rPr>
      </w:pPr>
      <w:r>
        <w:rPr>
          <w:rFonts w:hint="eastAsia" w:ascii="仿宋" w:hAnsi="仿宋" w:eastAsia="仿宋" w:cs="仿宋"/>
          <w:color w:val="auto"/>
        </w:rPr>
        <w:t>在原定投标有效期满之前，如果出现特殊情况，采购人决定延长投标有效期的，应当以公告形式向投标人提出延长投标有效期的要求，投标人须以书面形式予以答复。投标人同意延长投标有效期的，不得修改其投标文件的实质性内容，但应当相应延长其投标保证金有效期；投标人拒绝延长投标有效期的，其投标失效，投标人有权收回其投标保证金。</w:t>
      </w:r>
    </w:p>
    <w:p>
      <w:pPr>
        <w:pStyle w:val="5"/>
        <w:rPr>
          <w:rFonts w:hint="eastAsia" w:ascii="仿宋" w:hAnsi="仿宋" w:eastAsia="仿宋" w:cs="仿宋"/>
          <w:color w:val="auto"/>
        </w:rPr>
      </w:pPr>
      <w:bookmarkStart w:id="225" w:name="_Toc447265238"/>
      <w:bookmarkStart w:id="226" w:name="_Toc447188688"/>
      <w:bookmarkStart w:id="227" w:name="_Toc447265524"/>
      <w:bookmarkStart w:id="228" w:name="_Toc88731909"/>
      <w:bookmarkStart w:id="229" w:name="_Toc11869"/>
      <w:bookmarkStart w:id="230" w:name="_Toc88125099"/>
      <w:bookmarkStart w:id="231" w:name="_Toc51106113"/>
      <w:r>
        <w:rPr>
          <w:rFonts w:hint="eastAsia" w:ascii="仿宋" w:hAnsi="仿宋" w:eastAsia="仿宋" w:cs="仿宋"/>
          <w:color w:val="auto"/>
        </w:rPr>
        <w:t>投标保证金</w:t>
      </w:r>
      <w:bookmarkEnd w:id="222"/>
      <w:bookmarkEnd w:id="223"/>
      <w:bookmarkEnd w:id="224"/>
      <w:bookmarkEnd w:id="225"/>
      <w:bookmarkEnd w:id="226"/>
      <w:bookmarkEnd w:id="227"/>
      <w:bookmarkEnd w:id="228"/>
      <w:bookmarkEnd w:id="229"/>
      <w:bookmarkEnd w:id="230"/>
      <w:bookmarkEnd w:id="231"/>
    </w:p>
    <w:p>
      <w:pPr>
        <w:pStyle w:val="253"/>
        <w:ind w:firstLine="480"/>
        <w:rPr>
          <w:rFonts w:hint="eastAsia" w:ascii="仿宋" w:hAnsi="仿宋" w:eastAsia="仿宋" w:cs="仿宋"/>
          <w:color w:val="auto"/>
        </w:rPr>
      </w:pPr>
      <w:r>
        <w:rPr>
          <w:rFonts w:hint="eastAsia" w:ascii="仿宋" w:hAnsi="仿宋" w:eastAsia="仿宋" w:cs="仿宋"/>
          <w:color w:val="auto"/>
        </w:rPr>
        <w:t>投标人应按“投标人须知前附表”中规定要求缴纳投标保证金（包括但不限于保证金金额、截止时间、缴纳形式、相关备注等），并作为其投标文件的一部分。投标保证金是为了保护招标采购单位构免遭因投标人行为而蒙受的损失，采购代理机构在因投标人的行为受到损害时可根据招标文件规定没收其投标保证金；</w:t>
      </w:r>
    </w:p>
    <w:p>
      <w:pPr>
        <w:pStyle w:val="253"/>
        <w:ind w:firstLine="480"/>
        <w:rPr>
          <w:rFonts w:hint="eastAsia" w:ascii="仿宋" w:hAnsi="仿宋" w:eastAsia="仿宋" w:cs="仿宋"/>
          <w:color w:val="auto"/>
        </w:rPr>
      </w:pPr>
      <w:r>
        <w:rPr>
          <w:rFonts w:hint="eastAsia" w:ascii="仿宋" w:hAnsi="仿宋" w:eastAsia="仿宋" w:cs="仿宋"/>
          <w:color w:val="auto"/>
        </w:rPr>
        <w:t>投标保证金：详见投标人须知前附表；</w:t>
      </w:r>
    </w:p>
    <w:p>
      <w:pPr>
        <w:pStyle w:val="253"/>
        <w:ind w:firstLine="480"/>
        <w:rPr>
          <w:rFonts w:hint="eastAsia" w:ascii="仿宋" w:hAnsi="仿宋" w:eastAsia="仿宋" w:cs="仿宋"/>
          <w:color w:val="auto"/>
        </w:rPr>
      </w:pPr>
      <w:r>
        <w:rPr>
          <w:rFonts w:hint="eastAsia" w:ascii="仿宋" w:hAnsi="仿宋" w:eastAsia="仿宋" w:cs="仿宋"/>
          <w:color w:val="auto"/>
        </w:rPr>
        <w:t>对未按要求提交投标保证金的投标，招标采购单位将视为不响应招标文件，予以拒绝接收投标文件。</w:t>
      </w:r>
    </w:p>
    <w:p>
      <w:pPr>
        <w:pStyle w:val="253"/>
        <w:ind w:firstLine="480"/>
        <w:rPr>
          <w:rFonts w:hint="eastAsia" w:ascii="仿宋" w:hAnsi="仿宋" w:eastAsia="仿宋" w:cs="仿宋"/>
          <w:color w:val="auto"/>
        </w:rPr>
      </w:pPr>
      <w:r>
        <w:rPr>
          <w:rFonts w:hint="eastAsia" w:ascii="仿宋" w:hAnsi="仿宋" w:eastAsia="仿宋" w:cs="仿宋"/>
          <w:color w:val="auto"/>
        </w:rPr>
        <w:t>保证金的退还：</w:t>
      </w:r>
    </w:p>
    <w:p>
      <w:pPr>
        <w:pStyle w:val="253"/>
        <w:numPr>
          <w:ilvl w:val="0"/>
          <w:numId w:val="12"/>
        </w:numPr>
        <w:ind w:firstLine="480" w:firstLineChars="200"/>
        <w:rPr>
          <w:rFonts w:hint="eastAsia" w:ascii="仿宋" w:hAnsi="仿宋" w:eastAsia="仿宋" w:cs="仿宋"/>
          <w:color w:val="auto"/>
        </w:rPr>
      </w:pPr>
      <w:r>
        <w:rPr>
          <w:rFonts w:hint="eastAsia" w:ascii="仿宋" w:hAnsi="仿宋" w:eastAsia="仿宋" w:cs="仿宋"/>
          <w:color w:val="auto"/>
        </w:rPr>
        <w:t>未中标投标人：以相关法律法规和西藏自治区公共资源交易系统操作为准；</w:t>
      </w:r>
    </w:p>
    <w:p>
      <w:pPr>
        <w:pStyle w:val="253"/>
        <w:numPr>
          <w:ilvl w:val="0"/>
          <w:numId w:val="12"/>
        </w:numPr>
        <w:ind w:left="0" w:firstLine="480" w:firstLineChars="200"/>
        <w:rPr>
          <w:rFonts w:hint="eastAsia" w:ascii="仿宋" w:hAnsi="仿宋" w:eastAsia="仿宋" w:cs="仿宋"/>
          <w:color w:val="auto"/>
        </w:rPr>
      </w:pPr>
      <w:r>
        <w:rPr>
          <w:rFonts w:hint="eastAsia" w:ascii="仿宋" w:hAnsi="仿宋" w:eastAsia="仿宋" w:cs="仿宋"/>
          <w:color w:val="auto"/>
        </w:rPr>
        <w:t>中标投标人：以相关法律法规和西藏自治区公共资源交易系统操作为准；</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（3）因投标人自身原因导致无法及时退还的，采购代理机构不承担相关民事责任和行政责任。</w:t>
      </w:r>
    </w:p>
    <w:p>
      <w:pPr>
        <w:pStyle w:val="253"/>
        <w:ind w:firstLine="480"/>
        <w:rPr>
          <w:rFonts w:hint="eastAsia" w:ascii="仿宋" w:hAnsi="仿宋" w:eastAsia="仿宋" w:cs="仿宋"/>
          <w:color w:val="auto"/>
        </w:rPr>
      </w:pPr>
      <w:r>
        <w:rPr>
          <w:rFonts w:hint="eastAsia" w:ascii="仿宋" w:hAnsi="仿宋" w:eastAsia="仿宋" w:cs="仿宋"/>
          <w:color w:val="auto"/>
        </w:rPr>
        <w:t>下列任何情况发生时，投标保证金将按以下方式处理：</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（1）投标人在投标有效期内撤回投标文件的；</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（2）要求提交样品却未提交样品的；</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（3）投标人在投标过程中弄虚作假，提供虚假材料的；</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（4）中标人无正当理由不与采购人签订合同的；</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（5）将中标项目转让给他人或者在投标文件中未说明且未经招标采购单位</w:t>
      </w:r>
    </w:p>
    <w:p>
      <w:pPr>
        <w:pStyle w:val="253"/>
        <w:numPr>
          <w:ilvl w:val="0"/>
          <w:numId w:val="0"/>
        </w:numPr>
        <w:rPr>
          <w:rFonts w:hint="eastAsia" w:ascii="仿宋" w:hAnsi="仿宋" w:eastAsia="仿宋" w:cs="仿宋"/>
          <w:color w:val="auto"/>
        </w:rPr>
      </w:pPr>
      <w:r>
        <w:rPr>
          <w:rFonts w:hint="eastAsia" w:ascii="仿宋" w:hAnsi="仿宋" w:eastAsia="仿宋" w:cs="仿宋"/>
          <w:color w:val="auto"/>
        </w:rPr>
        <w:t>同意，将中标项目分包给他人的；</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（6）转为履约保证金后拒绝履行合同义务的；</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（7）其他严重扰乱招投标程序的情形；</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（8）投标人不按照招标文件规定缴纳中标服务费的；</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（9）投标人拖欠本次项目以外的其他项目中标服务费等。</w:t>
      </w:r>
    </w:p>
    <w:p>
      <w:pPr>
        <w:pStyle w:val="5"/>
        <w:rPr>
          <w:rFonts w:hint="eastAsia" w:ascii="仿宋" w:hAnsi="仿宋" w:eastAsia="仿宋" w:cs="仿宋"/>
          <w:color w:val="auto"/>
        </w:rPr>
      </w:pPr>
      <w:bookmarkStart w:id="232" w:name="_Toc447265239"/>
      <w:bookmarkStart w:id="233" w:name="_Toc447188689"/>
      <w:bookmarkStart w:id="234" w:name="_Toc227057903"/>
      <w:bookmarkStart w:id="235" w:name="_Toc88125100"/>
      <w:bookmarkStart w:id="236" w:name="_Toc51106114"/>
      <w:bookmarkStart w:id="237" w:name="_Toc88731910"/>
      <w:bookmarkStart w:id="238" w:name="_Toc226969297"/>
      <w:bookmarkStart w:id="239" w:name="_Toc447265525"/>
      <w:bookmarkStart w:id="240" w:name="_Toc3024"/>
      <w:bookmarkStart w:id="241" w:name="_Toc107822501"/>
      <w:r>
        <w:rPr>
          <w:rFonts w:hint="eastAsia" w:ascii="仿宋" w:hAnsi="仿宋" w:eastAsia="仿宋" w:cs="仿宋"/>
          <w:color w:val="auto"/>
        </w:rPr>
        <w:t>备选投标方案</w:t>
      </w:r>
      <w:bookmarkEnd w:id="232"/>
      <w:bookmarkEnd w:id="233"/>
      <w:bookmarkEnd w:id="234"/>
      <w:bookmarkEnd w:id="235"/>
      <w:bookmarkEnd w:id="236"/>
      <w:bookmarkEnd w:id="237"/>
      <w:bookmarkEnd w:id="238"/>
      <w:bookmarkEnd w:id="239"/>
      <w:bookmarkEnd w:id="240"/>
    </w:p>
    <w:p>
      <w:pPr>
        <w:pStyle w:val="253"/>
        <w:ind w:firstLine="480"/>
        <w:rPr>
          <w:rFonts w:hint="eastAsia" w:ascii="仿宋" w:hAnsi="仿宋" w:eastAsia="仿宋" w:cs="仿宋"/>
          <w:color w:val="auto"/>
        </w:rPr>
      </w:pPr>
      <w:r>
        <w:rPr>
          <w:rFonts w:hint="eastAsia" w:ascii="仿宋" w:hAnsi="仿宋" w:eastAsia="仿宋" w:cs="仿宋"/>
          <w:color w:val="auto"/>
        </w:rPr>
        <w:t>除投标人须知前附表另有规定外，投标人不得递交备选投标方案；</w:t>
      </w:r>
    </w:p>
    <w:p>
      <w:pPr>
        <w:pStyle w:val="253"/>
        <w:ind w:firstLine="480"/>
        <w:rPr>
          <w:rFonts w:hint="eastAsia" w:ascii="仿宋" w:hAnsi="仿宋" w:eastAsia="仿宋" w:cs="仿宋"/>
          <w:color w:val="auto"/>
        </w:rPr>
      </w:pPr>
      <w:r>
        <w:rPr>
          <w:rFonts w:hint="eastAsia" w:ascii="仿宋" w:hAnsi="仿宋" w:eastAsia="仿宋" w:cs="仿宋"/>
          <w:color w:val="auto"/>
        </w:rPr>
        <w:t>若采购人在招标文件中邀请投标人递交备选方案时，则投标人除按照招标文件规定的基本方案编制和递交投标文件外，可以附加递交备选投标方案；</w:t>
      </w:r>
    </w:p>
    <w:p>
      <w:pPr>
        <w:pStyle w:val="253"/>
        <w:ind w:firstLine="480"/>
        <w:rPr>
          <w:rFonts w:hint="eastAsia" w:ascii="仿宋" w:hAnsi="仿宋" w:eastAsia="仿宋" w:cs="仿宋"/>
          <w:color w:val="auto"/>
        </w:rPr>
      </w:pPr>
      <w:r>
        <w:rPr>
          <w:rFonts w:hint="eastAsia" w:ascii="仿宋" w:hAnsi="仿宋" w:eastAsia="仿宋" w:cs="仿宋"/>
          <w:color w:val="auto"/>
        </w:rPr>
        <w:t>备选投标方案应当说明其对基本方案的改进意见和带来的效益，并附必要的图纸、设计计算、技术要求及其它有关资料，在封面上应当注明“备选投标方案”字样；</w:t>
      </w:r>
    </w:p>
    <w:p>
      <w:pPr>
        <w:pStyle w:val="253"/>
        <w:ind w:firstLine="480"/>
        <w:rPr>
          <w:rFonts w:hint="eastAsia" w:ascii="仿宋" w:hAnsi="仿宋" w:eastAsia="仿宋" w:cs="仿宋"/>
          <w:color w:val="auto"/>
        </w:rPr>
      </w:pPr>
      <w:r>
        <w:rPr>
          <w:rFonts w:hint="eastAsia" w:ascii="仿宋" w:hAnsi="仿宋" w:eastAsia="仿宋" w:cs="仿宋"/>
          <w:color w:val="auto"/>
        </w:rPr>
        <w:t>允许投标人递交备选投标方案的，只有符合招标文件要求且评标价最低或者综合评分最高而被推荐为中标候选人的投标人所递交的备选投标方案，可予以考虑。评标委员会认为其备选投标方案优于其按照招标文件要求编制的投标方案的，采购人可以接受该备选投标方案。</w:t>
      </w:r>
    </w:p>
    <w:bookmarkEnd w:id="241"/>
    <w:p>
      <w:pPr>
        <w:pStyle w:val="5"/>
        <w:rPr>
          <w:rFonts w:hint="eastAsia" w:ascii="仿宋" w:hAnsi="仿宋" w:eastAsia="仿宋" w:cs="仿宋"/>
          <w:b/>
          <w:bCs/>
          <w:color w:val="auto"/>
        </w:rPr>
      </w:pPr>
      <w:bookmarkStart w:id="242" w:name="_Toc88125101"/>
      <w:bookmarkStart w:id="243" w:name="_Toc88731911"/>
      <w:bookmarkStart w:id="244" w:name="_Hlk88057404"/>
      <w:r>
        <w:rPr>
          <w:rFonts w:hint="eastAsia" w:ascii="仿宋" w:hAnsi="仿宋" w:eastAsia="仿宋" w:cs="仿宋"/>
          <w:b/>
          <w:bCs/>
          <w:color w:val="auto"/>
        </w:rPr>
        <w:t>纸质版投标文件要求</w:t>
      </w:r>
      <w:bookmarkEnd w:id="242"/>
      <w:bookmarkEnd w:id="243"/>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无</w:t>
      </w:r>
    </w:p>
    <w:p>
      <w:pPr>
        <w:pStyle w:val="5"/>
        <w:rPr>
          <w:rFonts w:hint="eastAsia" w:ascii="仿宋" w:hAnsi="仿宋" w:eastAsia="仿宋" w:cs="仿宋"/>
          <w:b/>
          <w:bCs/>
          <w:color w:val="auto"/>
        </w:rPr>
      </w:pPr>
      <w:bookmarkStart w:id="245" w:name="_Toc88731912"/>
      <w:bookmarkStart w:id="246" w:name="_Toc88125102"/>
      <w:r>
        <w:rPr>
          <w:rFonts w:hint="eastAsia" w:ascii="仿宋" w:hAnsi="仿宋" w:eastAsia="仿宋" w:cs="仿宋"/>
          <w:b/>
          <w:bCs/>
          <w:color w:val="auto"/>
        </w:rPr>
        <w:t>线上电子文件的要求</w:t>
      </w:r>
      <w:bookmarkEnd w:id="245"/>
      <w:bookmarkEnd w:id="246"/>
    </w:p>
    <w:p>
      <w:pPr>
        <w:spacing w:line="360" w:lineRule="auto"/>
        <w:ind w:firstLine="480" w:firstLineChars="200"/>
        <w:jc w:val="left"/>
        <w:rPr>
          <w:rFonts w:hint="eastAsia" w:ascii="仿宋" w:hAnsi="仿宋" w:eastAsia="仿宋" w:cs="仿宋"/>
          <w:color w:val="auto"/>
          <w:sz w:val="24"/>
          <w:szCs w:val="24"/>
        </w:rPr>
      </w:pPr>
      <w:bookmarkStart w:id="247" w:name="_Toc88731913"/>
      <w:bookmarkStart w:id="248" w:name="_Toc88125103"/>
      <w:r>
        <w:rPr>
          <w:rFonts w:hint="eastAsia" w:ascii="仿宋" w:hAnsi="仿宋" w:eastAsia="仿宋" w:cs="仿宋"/>
          <w:color w:val="auto"/>
          <w:sz w:val="24"/>
          <w:szCs w:val="24"/>
        </w:rPr>
        <w:t>4.8.1本项目采用电子化交易系统,需办理相关CA证书锁，各投标人须在投标截止时间前上传加密的电子投标文件至“西藏自治区公共资源交易网（http://ggzy.xizang.gov.cn）”。相关CA证书锁可在西藏自治区公共资源交易网（http://ggzy.xizang.gov.cn）查询办理流程。各投标人未在投标截止时间前上传电子投标文件的，视为自动放弃投标。</w:t>
      </w:r>
    </w:p>
    <w:p>
      <w:pPr>
        <w:spacing w:line="360" w:lineRule="auto"/>
        <w:ind w:firstLine="480" w:firstLineChars="200"/>
        <w:jc w:val="left"/>
        <w:rPr>
          <w:rFonts w:hint="eastAsia" w:ascii="仿宋" w:hAnsi="仿宋" w:eastAsia="仿宋" w:cs="仿宋"/>
          <w:color w:val="auto"/>
          <w:sz w:val="24"/>
          <w:szCs w:val="24"/>
        </w:rPr>
      </w:pPr>
      <w:r>
        <w:rPr>
          <w:rFonts w:hint="eastAsia" w:ascii="仿宋" w:hAnsi="仿宋" w:eastAsia="仿宋" w:cs="仿宋"/>
          <w:color w:val="auto"/>
          <w:sz w:val="24"/>
          <w:szCs w:val="24"/>
        </w:rPr>
        <w:t>4.8.2开标现场，只对电子投标文件进行开标。投标人如遇网站、系统平台、CA证书锁等相关问题无法上传电子投标文件时，请及时按照西藏自治区公共资源交易平台服务中心联系方式进行咨询。</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4.8.3本项目采用电子评标（线上评标），只对电子投标文件进行评审，如在评标过程中出现意外情况导致无法继续进行电子评标时，如由系统原因，将请西藏自治区公共资源交易平台服务中心进行解决，如因投标人上传的原因，其责任由投标人自行承担。</w:t>
      </w:r>
    </w:p>
    <w:p>
      <w:pPr>
        <w:pStyle w:val="28"/>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4.8.4具体请登录西藏自治区公共资源交易网（http://ggzy.xizang.gov.cn/）认真了解流程和要求并严格按照操作手册制做投标文件（建议投标人将投标文件中需要签字盖章的页面打印后签字盖章，再将已签字盖章的页面扫描成彩色PDF格式上传至电子交易系统，以保证投标文件签章的完整性），在投标截止时间前上传至西藏自治区公共资源电子交易系统。</w:t>
      </w:r>
    </w:p>
    <w:p>
      <w:pPr>
        <w:spacing w:line="360" w:lineRule="auto"/>
        <w:ind w:firstLine="480" w:firstLineChars="200"/>
        <w:rPr>
          <w:rFonts w:hint="eastAsia" w:ascii="仿宋" w:hAnsi="仿宋" w:eastAsia="仿宋" w:cs="仿宋"/>
          <w:color w:val="auto"/>
          <w:sz w:val="24"/>
          <w:szCs w:val="24"/>
        </w:rPr>
      </w:pPr>
      <w:r>
        <w:rPr>
          <w:rFonts w:hint="eastAsia" w:ascii="仿宋" w:hAnsi="仿宋" w:eastAsia="仿宋" w:cs="仿宋"/>
          <w:color w:val="auto"/>
          <w:sz w:val="24"/>
          <w:szCs w:val="24"/>
        </w:rPr>
        <w:t>4.8.5根据《关于公共资源交易领域政府采购项目实行线上“不见面”开标的通知》，本项目采用不见面开标方式，投标人不需要出席开标现场参与开标活动，投标人通过线上“不见面开标”可全程参与开标会议，投标人在规定的投标截止时间前登录西藏自治区公共资源交易平台不见面开标大厅在线开标并保持在线状态，采购代理机构在投标截止时间后20分钟内发起解密，投标人必须在30分钟内完成解密；否则投标单位对该项目投标无效，投标人在投标截止时间前需上传投标文件至系统中。（注：本项目采用不见面开标方式，须投标人远程在线完成投标文件解密工作，请各潜在投标人在电脑上安装CA驱动，否则影响解密工作一切后果自行承担。）。</w:t>
      </w:r>
    </w:p>
    <w:p>
      <w:pPr>
        <w:pStyle w:val="5"/>
        <w:numPr>
          <w:ilvl w:val="1"/>
          <w:numId w:val="0"/>
        </w:numPr>
        <w:ind w:left="142" w:firstLine="480" w:firstLineChars="200"/>
        <w:rPr>
          <w:rFonts w:hint="eastAsia" w:ascii="仿宋" w:hAnsi="仿宋" w:eastAsia="仿宋" w:cs="仿宋"/>
          <w:b/>
          <w:bCs/>
          <w:color w:val="auto"/>
        </w:rPr>
      </w:pPr>
      <w:r>
        <w:rPr>
          <w:rFonts w:hint="eastAsia" w:ascii="仿宋" w:hAnsi="仿宋" w:eastAsia="仿宋" w:cs="仿宋"/>
          <w:color w:val="auto"/>
        </w:rPr>
        <w:t>4.8.6电子投标文件签字、盖章要求:签字、盖章位置及要求应符合“投标文件格式”规定。</w:t>
      </w:r>
    </w:p>
    <w:p>
      <w:pPr>
        <w:pStyle w:val="5"/>
        <w:ind w:firstLine="142"/>
        <w:rPr>
          <w:rFonts w:hint="eastAsia" w:ascii="仿宋" w:hAnsi="仿宋" w:eastAsia="仿宋" w:cs="仿宋"/>
          <w:b/>
          <w:bCs/>
          <w:color w:val="auto"/>
        </w:rPr>
      </w:pPr>
      <w:r>
        <w:rPr>
          <w:rFonts w:hint="eastAsia" w:ascii="仿宋" w:hAnsi="仿宋" w:eastAsia="仿宋" w:cs="仿宋"/>
          <w:b/>
          <w:bCs/>
          <w:color w:val="auto"/>
        </w:rPr>
        <w:t>投标文件的拒收</w:t>
      </w:r>
      <w:bookmarkEnd w:id="247"/>
    </w:p>
    <w:p>
      <w:pPr>
        <w:pStyle w:val="340"/>
        <w:ind w:firstLine="482"/>
        <w:rPr>
          <w:rFonts w:hint="eastAsia" w:ascii="仿宋" w:hAnsi="仿宋" w:eastAsia="仿宋" w:cs="仿宋"/>
          <w:b/>
          <w:bCs/>
          <w:color w:val="auto"/>
        </w:rPr>
      </w:pPr>
      <w:r>
        <w:rPr>
          <w:rFonts w:hint="eastAsia" w:ascii="仿宋" w:hAnsi="仿宋" w:eastAsia="仿宋" w:cs="仿宋"/>
          <w:b/>
          <w:bCs/>
          <w:color w:val="auto"/>
        </w:rPr>
        <w:t>开标时出现下列情况的，将视为逾期送达或者未按照招标文件要求密封的投标文件，采购人、采购代理机构应当拒收。</w:t>
      </w:r>
      <w:bookmarkEnd w:id="248"/>
    </w:p>
    <w:p>
      <w:pPr>
        <w:pStyle w:val="340"/>
        <w:ind w:firstLine="482"/>
        <w:rPr>
          <w:rFonts w:hint="eastAsia" w:ascii="仿宋" w:hAnsi="仿宋" w:eastAsia="仿宋" w:cs="仿宋"/>
          <w:b/>
          <w:bCs/>
          <w:color w:val="auto"/>
          <w:szCs w:val="24"/>
        </w:rPr>
      </w:pPr>
      <w:r>
        <w:rPr>
          <w:rFonts w:hint="eastAsia" w:ascii="仿宋" w:hAnsi="仿宋" w:eastAsia="仿宋" w:cs="仿宋"/>
          <w:b/>
          <w:bCs/>
          <w:color w:val="auto"/>
          <w:szCs w:val="24"/>
        </w:rPr>
        <w:t>（1）投标人的法定代表人或其委托代理人未在规定时间内完成电子投标文件在线解密。</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（2）经检查数字证书无效的投标文件。</w:t>
      </w:r>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（3）投标人的法定代表人或其委托代理人自身原因造成电子投标文件未能解密的。</w:t>
      </w:r>
    </w:p>
    <w:p>
      <w:pPr>
        <w:pStyle w:val="5"/>
        <w:rPr>
          <w:rFonts w:hint="eastAsia" w:ascii="仿宋" w:hAnsi="仿宋" w:eastAsia="仿宋" w:cs="仿宋"/>
          <w:b/>
          <w:bCs/>
          <w:color w:val="auto"/>
        </w:rPr>
      </w:pPr>
      <w:bookmarkStart w:id="249" w:name="_Toc88731914"/>
      <w:bookmarkStart w:id="250" w:name="_Toc88125104"/>
      <w:r>
        <w:rPr>
          <w:rFonts w:hint="eastAsia" w:ascii="仿宋" w:hAnsi="仿宋" w:eastAsia="仿宋" w:cs="仿宋"/>
          <w:b/>
          <w:bCs/>
          <w:color w:val="auto"/>
        </w:rPr>
        <w:t>电子投标文件签字、盖章要求</w:t>
      </w:r>
      <w:bookmarkEnd w:id="249"/>
      <w:bookmarkEnd w:id="250"/>
    </w:p>
    <w:p>
      <w:pPr>
        <w:spacing w:line="360" w:lineRule="auto"/>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4.10.1签字、盖章位置及要求应符合“投标文件格式”规定。</w:t>
      </w:r>
    </w:p>
    <w:bookmarkEnd w:id="244"/>
    <w:p>
      <w:pPr>
        <w:pStyle w:val="4"/>
        <w:rPr>
          <w:rFonts w:hint="eastAsia" w:ascii="仿宋" w:hAnsi="仿宋" w:eastAsia="仿宋" w:cs="仿宋"/>
          <w:color w:val="auto"/>
          <w:sz w:val="28"/>
          <w:szCs w:val="28"/>
        </w:rPr>
      </w:pPr>
      <w:bookmarkStart w:id="251" w:name="_Toc2992"/>
      <w:bookmarkStart w:id="252" w:name="_Toc51106116"/>
      <w:bookmarkStart w:id="253" w:name="_Toc88731915"/>
      <w:r>
        <w:rPr>
          <w:rFonts w:hint="eastAsia" w:ascii="仿宋" w:hAnsi="仿宋" w:eastAsia="仿宋" w:cs="仿宋"/>
          <w:color w:val="auto"/>
          <w:sz w:val="28"/>
          <w:szCs w:val="28"/>
        </w:rPr>
        <w:t>.投标</w:t>
      </w:r>
      <w:bookmarkEnd w:id="178"/>
      <w:bookmarkEnd w:id="179"/>
      <w:bookmarkEnd w:id="180"/>
      <w:bookmarkEnd w:id="251"/>
      <w:bookmarkEnd w:id="252"/>
      <w:bookmarkEnd w:id="253"/>
    </w:p>
    <w:p>
      <w:pPr>
        <w:pStyle w:val="5"/>
        <w:rPr>
          <w:rFonts w:hint="eastAsia" w:ascii="仿宋" w:hAnsi="仿宋" w:eastAsia="仿宋" w:cs="仿宋"/>
          <w:color w:val="auto"/>
        </w:rPr>
      </w:pPr>
      <w:bookmarkStart w:id="254" w:name="_Toc22168"/>
      <w:bookmarkStart w:id="255" w:name="_Toc447188692"/>
      <w:bookmarkStart w:id="256" w:name="_Toc447265243"/>
      <w:bookmarkStart w:id="257" w:name="_Toc447265529"/>
      <w:bookmarkStart w:id="258" w:name="_Toc88731916"/>
      <w:bookmarkStart w:id="259" w:name="_Toc88125106"/>
      <w:bookmarkStart w:id="260" w:name="_Toc51106117"/>
      <w:r>
        <w:rPr>
          <w:rFonts w:hint="eastAsia" w:ascii="仿宋" w:hAnsi="仿宋" w:eastAsia="仿宋" w:cs="仿宋"/>
          <w:color w:val="auto"/>
        </w:rPr>
        <w:t>投标</w:t>
      </w:r>
      <w:bookmarkEnd w:id="181"/>
      <w:bookmarkEnd w:id="182"/>
      <w:r>
        <w:rPr>
          <w:rFonts w:hint="eastAsia" w:ascii="仿宋" w:hAnsi="仿宋" w:eastAsia="仿宋" w:cs="仿宋"/>
          <w:color w:val="auto"/>
        </w:rPr>
        <w:t>文件的递交</w:t>
      </w:r>
      <w:bookmarkEnd w:id="183"/>
      <w:bookmarkEnd w:id="184"/>
      <w:bookmarkEnd w:id="254"/>
      <w:bookmarkEnd w:id="255"/>
      <w:bookmarkEnd w:id="256"/>
      <w:bookmarkEnd w:id="257"/>
      <w:bookmarkEnd w:id="258"/>
      <w:bookmarkEnd w:id="259"/>
      <w:bookmarkEnd w:id="260"/>
    </w:p>
    <w:p>
      <w:pPr>
        <w:pStyle w:val="253"/>
        <w:ind w:firstLine="480"/>
        <w:rPr>
          <w:rFonts w:hint="eastAsia" w:ascii="仿宋" w:hAnsi="仿宋" w:eastAsia="仿宋" w:cs="仿宋"/>
          <w:color w:val="auto"/>
        </w:rPr>
      </w:pPr>
      <w:bookmarkStart w:id="261" w:name="_Toc488655849"/>
      <w:bookmarkStart w:id="262" w:name="_Toc107822504"/>
      <w:r>
        <w:rPr>
          <w:rFonts w:hint="eastAsia" w:ascii="仿宋" w:hAnsi="仿宋" w:eastAsia="仿宋" w:cs="仿宋"/>
          <w:color w:val="auto"/>
        </w:rPr>
        <w:t>投标文件递交截止时间：见投标人须知前附表；</w:t>
      </w:r>
    </w:p>
    <w:p>
      <w:pPr>
        <w:pStyle w:val="253"/>
        <w:ind w:firstLine="480"/>
        <w:rPr>
          <w:rFonts w:hint="eastAsia" w:ascii="仿宋" w:hAnsi="仿宋" w:eastAsia="仿宋" w:cs="仿宋"/>
          <w:color w:val="auto"/>
        </w:rPr>
      </w:pPr>
      <w:r>
        <w:rPr>
          <w:rFonts w:hint="eastAsia" w:ascii="仿宋" w:hAnsi="仿宋" w:eastAsia="仿宋" w:cs="仿宋"/>
          <w:color w:val="auto"/>
        </w:rPr>
        <w:t>投标文件递交地点：见投标人须知前附表；</w:t>
      </w:r>
    </w:p>
    <w:p>
      <w:pPr>
        <w:pStyle w:val="253"/>
        <w:ind w:firstLine="480"/>
        <w:rPr>
          <w:rFonts w:hint="eastAsia" w:ascii="仿宋" w:hAnsi="仿宋" w:eastAsia="仿宋" w:cs="仿宋"/>
          <w:color w:val="auto"/>
        </w:rPr>
      </w:pPr>
      <w:r>
        <w:rPr>
          <w:rFonts w:hint="eastAsia" w:ascii="仿宋" w:hAnsi="仿宋" w:eastAsia="仿宋" w:cs="仿宋"/>
          <w:color w:val="auto"/>
        </w:rPr>
        <w:t>招标采购单位收到投标文件后，投标人在递交投标文件登记表上签字（线上解密即可）；</w:t>
      </w:r>
    </w:p>
    <w:p>
      <w:pPr>
        <w:pStyle w:val="253"/>
        <w:ind w:firstLine="480"/>
        <w:rPr>
          <w:rFonts w:hint="eastAsia" w:ascii="仿宋" w:hAnsi="仿宋" w:eastAsia="仿宋" w:cs="仿宋"/>
          <w:color w:val="auto"/>
        </w:rPr>
      </w:pPr>
      <w:r>
        <w:rPr>
          <w:rFonts w:hint="eastAsia" w:ascii="仿宋" w:hAnsi="仿宋" w:eastAsia="仿宋" w:cs="仿宋"/>
          <w:color w:val="auto"/>
        </w:rPr>
        <w:t>除投标人须知前附表另有规定外，投标人所递交的投标文件不予退还；</w:t>
      </w:r>
    </w:p>
    <w:p>
      <w:pPr>
        <w:pStyle w:val="253"/>
        <w:ind w:firstLine="480"/>
        <w:rPr>
          <w:rFonts w:hint="eastAsia" w:ascii="仿宋" w:hAnsi="仿宋" w:eastAsia="仿宋" w:cs="仿宋"/>
          <w:color w:val="auto"/>
        </w:rPr>
      </w:pPr>
      <w:r>
        <w:rPr>
          <w:rFonts w:hint="eastAsia" w:ascii="仿宋" w:hAnsi="仿宋" w:eastAsia="仿宋" w:cs="仿宋"/>
          <w:color w:val="auto"/>
        </w:rPr>
        <w:t>出现以下情形时，采购人/采购代理机构不予接收投标文件：</w:t>
      </w:r>
    </w:p>
    <w:p>
      <w:pPr>
        <w:pStyle w:val="253"/>
        <w:numPr>
          <w:ilvl w:val="2"/>
          <w:numId w:val="0"/>
        </w:numPr>
        <w:ind w:left="480"/>
        <w:rPr>
          <w:rFonts w:hint="eastAsia" w:ascii="仿宋" w:hAnsi="仿宋" w:eastAsia="仿宋" w:cs="仿宋"/>
          <w:color w:val="auto"/>
        </w:rPr>
      </w:pPr>
      <w:r>
        <w:rPr>
          <w:rFonts w:hint="eastAsia" w:ascii="仿宋" w:hAnsi="仿宋" w:eastAsia="仿宋" w:cs="仿宋"/>
          <w:color w:val="auto"/>
        </w:rPr>
        <w:t>（1）逾期送达或者未送达指定地点的；</w:t>
      </w:r>
    </w:p>
    <w:p>
      <w:pPr>
        <w:pStyle w:val="253"/>
        <w:numPr>
          <w:ilvl w:val="2"/>
          <w:numId w:val="0"/>
        </w:numPr>
        <w:ind w:left="480"/>
        <w:rPr>
          <w:rFonts w:hint="eastAsia" w:ascii="仿宋" w:hAnsi="仿宋" w:eastAsia="仿宋" w:cs="仿宋"/>
          <w:color w:val="auto"/>
        </w:rPr>
      </w:pPr>
      <w:r>
        <w:rPr>
          <w:rFonts w:hint="eastAsia" w:ascii="仿宋" w:hAnsi="仿宋" w:eastAsia="仿宋" w:cs="仿宋"/>
          <w:color w:val="auto"/>
        </w:rPr>
        <w:t>（2）未按照第一章“招标公告”要求获得本项目招标文件的。</w:t>
      </w:r>
    </w:p>
    <w:bookmarkEnd w:id="261"/>
    <w:bookmarkEnd w:id="262"/>
    <w:p>
      <w:pPr>
        <w:pStyle w:val="5"/>
        <w:rPr>
          <w:rFonts w:hint="eastAsia" w:ascii="仿宋" w:hAnsi="仿宋" w:eastAsia="仿宋" w:cs="仿宋"/>
          <w:color w:val="auto"/>
        </w:rPr>
      </w:pPr>
      <w:bookmarkStart w:id="263" w:name="_Toc88731917"/>
      <w:bookmarkStart w:id="264" w:name="_Toc88125107"/>
      <w:bookmarkStart w:id="265" w:name="_Toc51106119"/>
      <w:r>
        <w:rPr>
          <w:rFonts w:hint="eastAsia" w:ascii="仿宋" w:hAnsi="仿宋" w:eastAsia="仿宋" w:cs="仿宋"/>
          <w:color w:val="auto"/>
        </w:rPr>
        <w:t>澄清或说明</w:t>
      </w:r>
      <w:bookmarkEnd w:id="263"/>
    </w:p>
    <w:p>
      <w:pPr>
        <w:pStyle w:val="340"/>
        <w:ind w:firstLine="480"/>
        <w:rPr>
          <w:rFonts w:hint="eastAsia" w:ascii="仿宋" w:hAnsi="仿宋" w:eastAsia="仿宋" w:cs="仿宋"/>
          <w:color w:val="auto"/>
        </w:rPr>
      </w:pPr>
      <w:r>
        <w:rPr>
          <w:rFonts w:hint="eastAsia" w:ascii="仿宋" w:hAnsi="仿宋" w:eastAsia="仿宋" w:cs="仿宋"/>
          <w:color w:val="auto"/>
        </w:rPr>
        <w:t>评标委员会要求投标人对投标文件有关事项作出澄清或者说明；对于投标文件中含义不明确、同类问题表述不一致或者有明显文字和计算错误的内容，评标委员会应当以书面形式要求投标人作出必要的澄清、说明或者补正。投标人的澄清、说明或者补正应当采用书面形式，并加盖公章，或者由法定代表人或其授权的代表签字。投标人的澄清、说明或者补正不得超出投标文件的范围或者改变投标文件的实质性内容。</w:t>
      </w:r>
      <w:bookmarkEnd w:id="264"/>
    </w:p>
    <w:p>
      <w:pPr>
        <w:pStyle w:val="5"/>
        <w:rPr>
          <w:rFonts w:hint="eastAsia" w:ascii="仿宋" w:hAnsi="仿宋" w:eastAsia="仿宋" w:cs="仿宋"/>
          <w:color w:val="auto"/>
        </w:rPr>
      </w:pPr>
      <w:bookmarkStart w:id="266" w:name="_Toc88125108"/>
      <w:bookmarkStart w:id="267" w:name="_Toc88731918"/>
      <w:r>
        <w:rPr>
          <w:rFonts w:hint="eastAsia" w:ascii="仿宋" w:hAnsi="仿宋" w:eastAsia="仿宋" w:cs="仿宋"/>
          <w:color w:val="auto"/>
        </w:rPr>
        <w:t>投标无效的情形</w:t>
      </w:r>
      <w:bookmarkEnd w:id="265"/>
      <w:bookmarkEnd w:id="266"/>
      <w:bookmarkEnd w:id="267"/>
    </w:p>
    <w:p>
      <w:pPr>
        <w:pStyle w:val="253"/>
        <w:ind w:firstLine="480"/>
        <w:rPr>
          <w:rFonts w:hint="eastAsia" w:ascii="仿宋" w:hAnsi="仿宋" w:eastAsia="仿宋" w:cs="仿宋"/>
          <w:color w:val="auto"/>
        </w:rPr>
      </w:pPr>
      <w:r>
        <w:rPr>
          <w:rFonts w:hint="eastAsia" w:ascii="仿宋" w:hAnsi="仿宋" w:eastAsia="仿宋" w:cs="仿宋"/>
          <w:color w:val="auto"/>
        </w:rPr>
        <w:t>实质上没有响应招标文件要求的投标将被视为无效投标。投标人不得通过修正或撤销不合要求的偏离或保留从而使其投标成为实质上响应的投标，但经评标委员会认定属于投标人疏忽、笔误所造成的差错，应当允许其在评标结束之前进行修改或者补正（修改或补正的材料必须加盖单位公章）。修改或者补正投标文件必须以书面形式进行，并应在中标结果公告之前查核原件。限期内不补正或经补正后仍不符合招标文件要求的，应认定其投标无效。投标人修改、补正投标文件后，不影响评标委员会对其投标文件所作的评价和评分结果；</w:t>
      </w:r>
    </w:p>
    <w:p>
      <w:pPr>
        <w:pStyle w:val="253"/>
        <w:ind w:firstLine="480"/>
        <w:rPr>
          <w:rFonts w:hint="eastAsia" w:ascii="仿宋" w:hAnsi="仿宋" w:eastAsia="仿宋" w:cs="仿宋"/>
          <w:color w:val="auto"/>
        </w:rPr>
      </w:pPr>
      <w:r>
        <w:rPr>
          <w:rFonts w:hint="eastAsia" w:ascii="仿宋" w:hAnsi="仿宋" w:eastAsia="仿宋" w:cs="仿宋"/>
          <w:color w:val="auto"/>
        </w:rPr>
        <w:t>除政府采购法律制度规定的情形外，本项目投标人或者其投标文件有下列情形之一的，作为无效投标处理：</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（1）投标文件未按招标文件要求签署、盖章的；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（2）投标文件的格式、语言、计量单位、报价货币、知识产权、投标有效期等不符合招标文件的规定，影响评标委员会评判的；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（3）报价超过招标文件中规定的预算金额或者最高限价的；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（4）技术应答（偏离）内容完全或者绝大部分复制招标文件规定要求，且无相关证明材料的；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（5）</w:t>
      </w:r>
      <w:r>
        <w:rPr>
          <w:rFonts w:hint="eastAsia" w:ascii="仿宋" w:hAnsi="仿宋" w:eastAsia="仿宋" w:cs="仿宋"/>
          <w:b/>
          <w:bCs/>
          <w:color w:val="auto"/>
        </w:rPr>
        <w:t>技术、服务应答内容没有完全响应招标文件的实质性要求的（招标文件明确为实质要求的）；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（6）招标文件有明确要求，但投标文件未载明或者载明的采购项目履约时间、数量与招标文件要求不一致的；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（7）投标文件含有采购人不能接受的附加条件的；</w:t>
      </w:r>
    </w:p>
    <w:p>
      <w:pPr>
        <w:pStyle w:val="253"/>
        <w:ind w:firstLine="480"/>
        <w:rPr>
          <w:rFonts w:hint="eastAsia" w:ascii="仿宋" w:hAnsi="仿宋" w:eastAsia="仿宋" w:cs="仿宋"/>
          <w:color w:val="auto"/>
        </w:rPr>
      </w:pPr>
      <w:r>
        <w:rPr>
          <w:rFonts w:hint="eastAsia" w:ascii="仿宋" w:hAnsi="仿宋" w:eastAsia="仿宋" w:cs="仿宋"/>
          <w:color w:val="auto"/>
        </w:rPr>
        <w:t>在资格审查、符合性审查时，如发现下列情形之一的，投标文件视为无效：</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（1）超出经营范围投标的（特指需行政审批的营业范围）；</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（2）资格证明文件不全的，或者不符合招标文件标明的资格要求的；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（3）投标文件无法定代表人或授权代表签字及授权代表不按要求签字；法定代表人授权委托书、投标声明书或者填写项目不齐全的；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（4）投标文件格式不规范、项目不齐全或者内容虚假的；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（5）投标文件的实质性内容未使用中文表述、意思表述不明确、前后矛盾或者使用计量单位不符合招标文件要求的；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（6）投标有效期、供货/服务</w:t>
      </w:r>
      <w:r>
        <w:rPr>
          <w:rFonts w:hint="eastAsia" w:ascii="仿宋" w:hAnsi="仿宋" w:eastAsia="仿宋" w:cs="仿宋"/>
          <w:color w:val="auto"/>
          <w:lang w:val="en-US" w:eastAsia="zh-CN"/>
        </w:rPr>
        <w:t>期限</w:t>
      </w:r>
      <w:r>
        <w:rPr>
          <w:rFonts w:hint="eastAsia" w:ascii="仿宋" w:hAnsi="仿宋" w:eastAsia="仿宋" w:cs="仿宋"/>
          <w:color w:val="auto"/>
        </w:rPr>
        <w:t>、相关承诺函等商务条款不满足招标文件要求的；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（7）未实质性响应招标文件要求或者投标文件有招标方不能接受的附加条件的；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（8）未按招标文件规定提交投标保证金的；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（9）其它不符合资格审查、符合性审查要求和规范的。</w:t>
      </w:r>
    </w:p>
    <w:p>
      <w:pPr>
        <w:pStyle w:val="253"/>
        <w:ind w:firstLine="480"/>
        <w:rPr>
          <w:rFonts w:hint="eastAsia" w:ascii="仿宋" w:hAnsi="仿宋" w:eastAsia="仿宋" w:cs="仿宋"/>
          <w:color w:val="auto"/>
        </w:rPr>
      </w:pPr>
      <w:r>
        <w:rPr>
          <w:rFonts w:hint="eastAsia" w:ascii="仿宋" w:hAnsi="仿宋" w:eastAsia="仿宋" w:cs="仿宋"/>
          <w:color w:val="auto"/>
        </w:rPr>
        <w:t>在报价评审时，如发现下列情形之一的，投标文件将被视为无效：</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（1）未采用人民币报价或者未按照招标文件标明的币种和单位报价的；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（2）报价超出最高限价，或者超出采购预算金额，采购人不能支付的；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（3）投标报价具有选择性的；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 xml:space="preserve">（4）经评标委员会一致认定且有其他证据证明有串标、围标嫌疑的；   </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（5）被拒绝的投标文件为无效。</w:t>
      </w:r>
    </w:p>
    <w:p>
      <w:pPr>
        <w:pStyle w:val="4"/>
        <w:rPr>
          <w:rFonts w:hint="eastAsia" w:ascii="仿宋" w:hAnsi="仿宋" w:eastAsia="仿宋" w:cs="仿宋"/>
          <w:color w:val="auto"/>
          <w:sz w:val="28"/>
          <w:szCs w:val="28"/>
        </w:rPr>
      </w:pPr>
      <w:bookmarkStart w:id="268" w:name="_Toc246996946"/>
      <w:bookmarkStart w:id="269" w:name="_Toc144974527"/>
      <w:bookmarkStart w:id="270" w:name="_Toc447265531"/>
      <w:bookmarkStart w:id="271" w:name="_Toc179632577"/>
      <w:bookmarkStart w:id="272" w:name="_Toc152042335"/>
      <w:bookmarkStart w:id="273" w:name="_Toc447265245"/>
      <w:bookmarkStart w:id="274" w:name="_Toc152045559"/>
      <w:bookmarkStart w:id="275" w:name="_Toc51106120"/>
      <w:bookmarkStart w:id="276" w:name="_Toc246996203"/>
      <w:bookmarkStart w:id="277" w:name="_Toc447188694"/>
      <w:bookmarkStart w:id="278" w:name="_Toc296602447"/>
      <w:bookmarkStart w:id="279" w:name="_Toc21189"/>
      <w:bookmarkStart w:id="280" w:name="_Toc88731919"/>
      <w:bookmarkStart w:id="281" w:name="_Toc247085717"/>
      <w:bookmarkStart w:id="282" w:name="_Toc488655852"/>
      <w:bookmarkStart w:id="283" w:name="_Toc227057908"/>
      <w:bookmarkStart w:id="284" w:name="_Toc226969302"/>
      <w:bookmarkStart w:id="285" w:name="_Toc107822506"/>
      <w:r>
        <w:rPr>
          <w:rFonts w:hint="eastAsia" w:ascii="仿宋" w:hAnsi="仿宋" w:eastAsia="仿宋" w:cs="仿宋"/>
          <w:color w:val="auto"/>
          <w:sz w:val="28"/>
          <w:szCs w:val="28"/>
        </w:rPr>
        <w:t>.开标</w:t>
      </w:r>
      <w:bookmarkEnd w:id="268"/>
      <w:bookmarkEnd w:id="269"/>
      <w:bookmarkEnd w:id="270"/>
      <w:bookmarkEnd w:id="271"/>
      <w:bookmarkEnd w:id="272"/>
      <w:bookmarkEnd w:id="273"/>
      <w:bookmarkEnd w:id="274"/>
      <w:bookmarkEnd w:id="275"/>
      <w:bookmarkEnd w:id="276"/>
      <w:bookmarkEnd w:id="277"/>
      <w:bookmarkEnd w:id="278"/>
      <w:bookmarkEnd w:id="279"/>
      <w:bookmarkEnd w:id="280"/>
      <w:bookmarkEnd w:id="281"/>
    </w:p>
    <w:p>
      <w:pPr>
        <w:pStyle w:val="5"/>
        <w:rPr>
          <w:rFonts w:hint="eastAsia" w:ascii="仿宋" w:hAnsi="仿宋" w:eastAsia="仿宋" w:cs="仿宋"/>
          <w:color w:val="auto"/>
        </w:rPr>
      </w:pPr>
      <w:bookmarkStart w:id="286" w:name="_Toc51106121"/>
      <w:bookmarkStart w:id="287" w:name="_Toc447265246"/>
      <w:bookmarkStart w:id="288" w:name="_Toc447265532"/>
      <w:bookmarkStart w:id="289" w:name="_Toc31136"/>
      <w:bookmarkStart w:id="290" w:name="_Toc88125110"/>
      <w:bookmarkStart w:id="291" w:name="_Toc447188695"/>
      <w:bookmarkStart w:id="292" w:name="_Toc88731920"/>
      <w:r>
        <w:rPr>
          <w:rFonts w:hint="eastAsia" w:ascii="仿宋" w:hAnsi="仿宋" w:eastAsia="仿宋" w:cs="仿宋"/>
          <w:color w:val="auto"/>
        </w:rPr>
        <w:t>开标</w:t>
      </w:r>
      <w:bookmarkEnd w:id="282"/>
      <w:bookmarkEnd w:id="283"/>
      <w:bookmarkEnd w:id="284"/>
      <w:bookmarkEnd w:id="285"/>
      <w:r>
        <w:rPr>
          <w:rFonts w:hint="eastAsia" w:ascii="仿宋" w:hAnsi="仿宋" w:eastAsia="仿宋" w:cs="仿宋"/>
          <w:color w:val="auto"/>
        </w:rPr>
        <w:t>时间和地点</w:t>
      </w:r>
      <w:bookmarkEnd w:id="286"/>
      <w:bookmarkEnd w:id="287"/>
      <w:bookmarkEnd w:id="288"/>
      <w:bookmarkEnd w:id="289"/>
      <w:bookmarkEnd w:id="290"/>
      <w:bookmarkEnd w:id="291"/>
      <w:bookmarkEnd w:id="292"/>
    </w:p>
    <w:p>
      <w:pPr>
        <w:pStyle w:val="253"/>
        <w:ind w:firstLine="480"/>
        <w:rPr>
          <w:rFonts w:hint="eastAsia" w:ascii="仿宋" w:hAnsi="仿宋" w:eastAsia="仿宋" w:cs="仿宋"/>
          <w:color w:val="auto"/>
        </w:rPr>
      </w:pPr>
      <w:r>
        <w:rPr>
          <w:rFonts w:hint="eastAsia" w:ascii="仿宋" w:hAnsi="仿宋" w:eastAsia="仿宋" w:cs="仿宋"/>
          <w:color w:val="auto"/>
        </w:rPr>
        <w:t>采购人将按照投标人须知前附表规定的时间和地点公开开标，参加开标的投标人代表应当签名报到，以证明其出席开标。开标时间和投标截止时间应当为同一时间。</w:t>
      </w:r>
    </w:p>
    <w:p>
      <w:pPr>
        <w:pStyle w:val="5"/>
        <w:rPr>
          <w:rFonts w:hint="eastAsia" w:ascii="仿宋" w:hAnsi="仿宋" w:eastAsia="仿宋" w:cs="仿宋"/>
          <w:color w:val="auto"/>
        </w:rPr>
      </w:pPr>
      <w:bookmarkStart w:id="293" w:name="_Toc17192"/>
      <w:bookmarkStart w:id="294" w:name="_Toc447188696"/>
      <w:bookmarkStart w:id="295" w:name="_Toc88731921"/>
      <w:bookmarkStart w:id="296" w:name="_Toc447265247"/>
      <w:bookmarkStart w:id="297" w:name="_Toc51106122"/>
      <w:bookmarkStart w:id="298" w:name="_Toc447265533"/>
      <w:bookmarkStart w:id="299" w:name="_Toc88125111"/>
      <w:r>
        <w:rPr>
          <w:rFonts w:hint="eastAsia" w:ascii="仿宋" w:hAnsi="仿宋" w:eastAsia="仿宋" w:cs="仿宋"/>
          <w:color w:val="auto"/>
        </w:rPr>
        <w:t>开标程序</w:t>
      </w:r>
      <w:bookmarkEnd w:id="293"/>
      <w:bookmarkEnd w:id="294"/>
      <w:bookmarkEnd w:id="295"/>
      <w:bookmarkEnd w:id="296"/>
      <w:bookmarkEnd w:id="297"/>
      <w:bookmarkEnd w:id="298"/>
      <w:bookmarkEnd w:id="299"/>
    </w:p>
    <w:p>
      <w:pPr>
        <w:pStyle w:val="253"/>
        <w:ind w:firstLine="480"/>
        <w:rPr>
          <w:rFonts w:hint="eastAsia" w:ascii="仿宋" w:hAnsi="仿宋" w:eastAsia="仿宋" w:cs="仿宋"/>
          <w:color w:val="auto"/>
        </w:rPr>
      </w:pPr>
      <w:r>
        <w:rPr>
          <w:rFonts w:hint="eastAsia" w:ascii="仿宋" w:hAnsi="仿宋" w:eastAsia="仿宋" w:cs="仿宋"/>
          <w:color w:val="auto"/>
        </w:rPr>
        <w:t>开标时，招标采购单位应组织审查投标人投标文件是否密封并当众宣读投标人名称、投标报价或撤回投标的通知、是否有投标保证金以及招标采购单位认为合适的其它内容；</w:t>
      </w:r>
    </w:p>
    <w:p>
      <w:pPr>
        <w:pStyle w:val="253"/>
        <w:ind w:firstLine="480"/>
        <w:rPr>
          <w:rFonts w:hint="eastAsia" w:ascii="仿宋" w:hAnsi="仿宋" w:eastAsia="仿宋" w:cs="仿宋"/>
          <w:color w:val="auto"/>
        </w:rPr>
      </w:pPr>
      <w:r>
        <w:rPr>
          <w:rFonts w:hint="eastAsia" w:ascii="仿宋" w:hAnsi="仿宋" w:eastAsia="仿宋" w:cs="仿宋"/>
          <w:color w:val="auto"/>
        </w:rPr>
        <w:t>招标采购单位应按规定做开标记录，存档备查；</w:t>
      </w:r>
    </w:p>
    <w:p>
      <w:pPr>
        <w:pStyle w:val="253"/>
        <w:ind w:firstLine="480"/>
        <w:rPr>
          <w:rFonts w:hint="eastAsia" w:ascii="仿宋" w:hAnsi="仿宋" w:eastAsia="仿宋" w:cs="仿宋"/>
          <w:color w:val="auto"/>
        </w:rPr>
      </w:pPr>
      <w:r>
        <w:rPr>
          <w:rFonts w:hint="eastAsia" w:ascii="仿宋" w:hAnsi="仿宋" w:eastAsia="仿宋" w:cs="仿宋"/>
          <w:color w:val="auto"/>
        </w:rPr>
        <w:t>若投标人存在投标迟到等情形导致的投标无效，其投标文件将不予接收（不接受投标）且投标人不能参加开标会议；</w:t>
      </w:r>
    </w:p>
    <w:p>
      <w:pPr>
        <w:pStyle w:val="253"/>
        <w:ind w:firstLine="480"/>
        <w:rPr>
          <w:rFonts w:hint="eastAsia" w:ascii="仿宋" w:hAnsi="仿宋" w:eastAsia="仿宋" w:cs="仿宋"/>
          <w:color w:val="auto"/>
        </w:rPr>
      </w:pPr>
      <w:r>
        <w:rPr>
          <w:rFonts w:hint="eastAsia" w:ascii="仿宋" w:hAnsi="仿宋" w:eastAsia="仿宋" w:cs="仿宋"/>
          <w:color w:val="auto"/>
        </w:rPr>
        <w:t>投标人存在保证金未按规定缴纳、文件解密、投标授权不一致等情形导致的投标无效，投标人不得进入下一环节；</w:t>
      </w:r>
    </w:p>
    <w:p>
      <w:pPr>
        <w:pStyle w:val="253"/>
        <w:ind w:firstLine="480"/>
        <w:rPr>
          <w:rFonts w:hint="eastAsia" w:ascii="仿宋" w:hAnsi="仿宋" w:eastAsia="仿宋" w:cs="仿宋"/>
          <w:color w:val="auto"/>
        </w:rPr>
      </w:pPr>
      <w:r>
        <w:rPr>
          <w:rFonts w:hint="eastAsia" w:ascii="仿宋" w:hAnsi="仿宋" w:eastAsia="仿宋" w:cs="仿宋"/>
          <w:color w:val="auto"/>
        </w:rPr>
        <w:t>投标人在开标需对开标过程进行签字确认（未出席开标会议的投标人</w:t>
      </w:r>
    </w:p>
    <w:p>
      <w:pPr>
        <w:pStyle w:val="253"/>
        <w:ind w:firstLine="480"/>
        <w:rPr>
          <w:rFonts w:hint="eastAsia" w:ascii="仿宋" w:hAnsi="仿宋" w:eastAsia="仿宋" w:cs="仿宋"/>
          <w:color w:val="auto"/>
        </w:rPr>
      </w:pPr>
      <w:r>
        <w:rPr>
          <w:rFonts w:hint="eastAsia" w:ascii="仿宋" w:hAnsi="仿宋" w:eastAsia="仿宋" w:cs="仿宋"/>
          <w:color w:val="auto"/>
        </w:rPr>
        <w:t>评标期间，任何单位和个人不得非法干预或者视为认可开标结果），如有疑问或异议等需当场提出，否则视为认可开标结果。</w:t>
      </w:r>
    </w:p>
    <w:p>
      <w:pPr>
        <w:pStyle w:val="5"/>
        <w:rPr>
          <w:rFonts w:hint="eastAsia" w:ascii="仿宋" w:hAnsi="仿宋" w:eastAsia="仿宋" w:cs="仿宋"/>
          <w:color w:val="auto"/>
        </w:rPr>
      </w:pPr>
      <w:bookmarkStart w:id="300" w:name="_Toc88125112"/>
      <w:bookmarkStart w:id="301" w:name="_Toc51106123"/>
      <w:bookmarkStart w:id="302" w:name="_Toc15162"/>
      <w:bookmarkStart w:id="303" w:name="_Toc88731922"/>
      <w:bookmarkStart w:id="304" w:name="_Toc247085720"/>
      <w:bookmarkStart w:id="305" w:name="_Toc296602451"/>
      <w:bookmarkStart w:id="306" w:name="_Toc144974530"/>
      <w:bookmarkStart w:id="307" w:name="_Toc152042338"/>
      <w:bookmarkStart w:id="308" w:name="_Toc152045562"/>
      <w:bookmarkStart w:id="309" w:name="_Toc246996949"/>
      <w:bookmarkStart w:id="310" w:name="_Toc447265250"/>
      <w:bookmarkStart w:id="311" w:name="_Toc246996206"/>
      <w:bookmarkStart w:id="312" w:name="_Toc447188699"/>
      <w:bookmarkStart w:id="313" w:name="_Toc447265536"/>
      <w:bookmarkStart w:id="314" w:name="_Toc179632580"/>
      <w:bookmarkStart w:id="315" w:name="_Toc226969303"/>
      <w:bookmarkStart w:id="316" w:name="_Toc227057909"/>
      <w:bookmarkStart w:id="317" w:name="_Toc107822507"/>
      <w:r>
        <w:rPr>
          <w:rFonts w:hint="eastAsia" w:ascii="仿宋" w:hAnsi="仿宋" w:eastAsia="仿宋" w:cs="仿宋"/>
          <w:color w:val="auto"/>
        </w:rPr>
        <w:t>不得开标</w:t>
      </w:r>
      <w:bookmarkEnd w:id="300"/>
      <w:bookmarkEnd w:id="301"/>
      <w:bookmarkEnd w:id="302"/>
      <w:bookmarkEnd w:id="303"/>
    </w:p>
    <w:p>
      <w:pPr>
        <w:pStyle w:val="253"/>
        <w:ind w:firstLine="480"/>
        <w:rPr>
          <w:rFonts w:hint="eastAsia" w:ascii="仿宋" w:hAnsi="仿宋" w:eastAsia="仿宋" w:cs="仿宋"/>
          <w:color w:val="auto"/>
          <w:szCs w:val="21"/>
        </w:rPr>
      </w:pPr>
      <w:r>
        <w:rPr>
          <w:rFonts w:hint="eastAsia" w:ascii="仿宋" w:hAnsi="仿宋" w:eastAsia="仿宋" w:cs="仿宋"/>
          <w:color w:val="auto"/>
        </w:rPr>
        <w:t>有效投标人数量少于3个或者投标人须知前附表规定的人数的，采购人不得开标、评标，应当重新招标。</w:t>
      </w:r>
    </w:p>
    <w:p>
      <w:pPr>
        <w:pStyle w:val="4"/>
        <w:rPr>
          <w:rFonts w:hint="eastAsia" w:ascii="仿宋" w:hAnsi="仿宋" w:eastAsia="仿宋" w:cs="仿宋"/>
          <w:color w:val="auto"/>
          <w:sz w:val="28"/>
          <w:szCs w:val="28"/>
        </w:rPr>
      </w:pPr>
      <w:bookmarkStart w:id="318" w:name="_Toc26674"/>
      <w:bookmarkStart w:id="319" w:name="_Toc88731923"/>
      <w:bookmarkStart w:id="320" w:name="_Toc51106124"/>
      <w:r>
        <w:rPr>
          <w:rFonts w:hint="eastAsia" w:ascii="仿宋" w:hAnsi="仿宋" w:eastAsia="仿宋" w:cs="仿宋"/>
          <w:color w:val="auto"/>
          <w:sz w:val="28"/>
          <w:szCs w:val="28"/>
        </w:rPr>
        <w:t>.评标</w:t>
      </w:r>
      <w:bookmarkEnd w:id="304"/>
      <w:bookmarkEnd w:id="305"/>
      <w:bookmarkEnd w:id="306"/>
      <w:bookmarkEnd w:id="307"/>
      <w:bookmarkEnd w:id="308"/>
      <w:bookmarkEnd w:id="309"/>
      <w:bookmarkEnd w:id="310"/>
      <w:bookmarkEnd w:id="311"/>
      <w:bookmarkEnd w:id="312"/>
      <w:bookmarkEnd w:id="313"/>
      <w:bookmarkEnd w:id="314"/>
      <w:bookmarkEnd w:id="318"/>
      <w:bookmarkEnd w:id="319"/>
      <w:bookmarkEnd w:id="320"/>
    </w:p>
    <w:p>
      <w:pPr>
        <w:pStyle w:val="5"/>
        <w:rPr>
          <w:rFonts w:hint="eastAsia" w:ascii="仿宋" w:hAnsi="仿宋" w:eastAsia="仿宋" w:cs="仿宋"/>
          <w:color w:val="auto"/>
        </w:rPr>
      </w:pPr>
      <w:bookmarkStart w:id="321" w:name="_Toc447265537"/>
      <w:bookmarkStart w:id="322" w:name="_Toc447188700"/>
      <w:bookmarkStart w:id="323" w:name="_Toc88125114"/>
      <w:bookmarkStart w:id="324" w:name="_Toc51106125"/>
      <w:bookmarkStart w:id="325" w:name="_Toc10286"/>
      <w:bookmarkStart w:id="326" w:name="_Toc88731924"/>
      <w:bookmarkStart w:id="327" w:name="_Toc447265251"/>
      <w:r>
        <w:rPr>
          <w:rFonts w:hint="eastAsia" w:ascii="仿宋" w:hAnsi="仿宋" w:eastAsia="仿宋" w:cs="仿宋"/>
          <w:color w:val="auto"/>
        </w:rPr>
        <w:t>评标委员会</w:t>
      </w:r>
      <w:bookmarkEnd w:id="315"/>
      <w:bookmarkEnd w:id="316"/>
      <w:bookmarkEnd w:id="317"/>
      <w:bookmarkEnd w:id="321"/>
      <w:bookmarkEnd w:id="322"/>
      <w:bookmarkEnd w:id="323"/>
      <w:bookmarkEnd w:id="324"/>
      <w:bookmarkEnd w:id="325"/>
      <w:bookmarkEnd w:id="326"/>
      <w:bookmarkEnd w:id="327"/>
    </w:p>
    <w:p>
      <w:pPr>
        <w:pStyle w:val="253"/>
        <w:ind w:firstLine="480"/>
        <w:rPr>
          <w:rFonts w:hint="eastAsia" w:ascii="仿宋" w:hAnsi="仿宋" w:eastAsia="仿宋" w:cs="仿宋"/>
          <w:color w:val="auto"/>
        </w:rPr>
      </w:pPr>
      <w:r>
        <w:rPr>
          <w:rFonts w:hint="eastAsia" w:ascii="仿宋" w:hAnsi="仿宋" w:eastAsia="仿宋" w:cs="仿宋"/>
          <w:color w:val="auto"/>
        </w:rPr>
        <w:t>招标采购单位将根据本次招标采购的特点组建评标委员会。评标委员会对投标文件进行审查、质疑、评估和比较；</w:t>
      </w:r>
    </w:p>
    <w:p>
      <w:pPr>
        <w:pStyle w:val="253"/>
        <w:ind w:firstLine="480"/>
        <w:rPr>
          <w:rFonts w:hint="eastAsia" w:ascii="仿宋" w:hAnsi="仿宋" w:eastAsia="仿宋" w:cs="仿宋"/>
          <w:color w:val="auto"/>
        </w:rPr>
      </w:pPr>
      <w:r>
        <w:rPr>
          <w:rFonts w:hint="eastAsia" w:ascii="仿宋" w:hAnsi="仿宋" w:eastAsia="仿宋" w:cs="仿宋"/>
          <w:color w:val="auto"/>
        </w:rPr>
        <w:t>影响评标的过程和结果；</w:t>
      </w:r>
    </w:p>
    <w:p>
      <w:pPr>
        <w:pStyle w:val="253"/>
        <w:ind w:firstLine="480"/>
        <w:rPr>
          <w:rFonts w:hint="eastAsia" w:ascii="仿宋" w:hAnsi="仿宋" w:eastAsia="仿宋" w:cs="仿宋"/>
          <w:color w:val="auto"/>
        </w:rPr>
      </w:pPr>
      <w:r>
        <w:rPr>
          <w:rFonts w:hint="eastAsia" w:ascii="仿宋" w:hAnsi="仿宋" w:eastAsia="仿宋" w:cs="仿宋"/>
          <w:color w:val="auto"/>
        </w:rPr>
        <w:t>评标委员会成员名单在中标结果确定前保密。</w:t>
      </w:r>
    </w:p>
    <w:p>
      <w:pPr>
        <w:pStyle w:val="5"/>
        <w:rPr>
          <w:rFonts w:hint="eastAsia" w:ascii="仿宋" w:hAnsi="仿宋" w:eastAsia="仿宋" w:cs="仿宋"/>
          <w:color w:val="auto"/>
        </w:rPr>
      </w:pPr>
      <w:bookmarkStart w:id="328" w:name="_Toc246996951"/>
      <w:bookmarkStart w:id="329" w:name="_Toc179632582"/>
      <w:bookmarkStart w:id="330" w:name="_Toc447265252"/>
      <w:bookmarkStart w:id="331" w:name="_Toc51106126"/>
      <w:bookmarkStart w:id="332" w:name="_Toc152042340"/>
      <w:bookmarkStart w:id="333" w:name="_Toc152045564"/>
      <w:bookmarkStart w:id="334" w:name="_Toc144974532"/>
      <w:bookmarkStart w:id="335" w:name="_Toc296602453"/>
      <w:bookmarkStart w:id="336" w:name="_Toc247085722"/>
      <w:bookmarkStart w:id="337" w:name="_Toc88125115"/>
      <w:bookmarkStart w:id="338" w:name="_Toc88731925"/>
      <w:bookmarkStart w:id="339" w:name="_Toc447265538"/>
      <w:bookmarkStart w:id="340" w:name="_Toc246996208"/>
      <w:bookmarkStart w:id="341" w:name="_Toc16447"/>
      <w:r>
        <w:rPr>
          <w:rFonts w:hint="eastAsia" w:ascii="仿宋" w:hAnsi="仿宋" w:eastAsia="仿宋" w:cs="仿宋"/>
          <w:color w:val="auto"/>
        </w:rPr>
        <w:t>评标原则</w:t>
      </w:r>
      <w:bookmarkEnd w:id="328"/>
      <w:bookmarkEnd w:id="329"/>
      <w:bookmarkEnd w:id="330"/>
      <w:bookmarkEnd w:id="331"/>
      <w:bookmarkEnd w:id="332"/>
      <w:bookmarkEnd w:id="333"/>
      <w:bookmarkEnd w:id="334"/>
      <w:bookmarkEnd w:id="335"/>
      <w:bookmarkEnd w:id="336"/>
      <w:bookmarkEnd w:id="337"/>
      <w:bookmarkEnd w:id="338"/>
      <w:bookmarkEnd w:id="339"/>
      <w:bookmarkEnd w:id="340"/>
      <w:bookmarkEnd w:id="341"/>
    </w:p>
    <w:p>
      <w:pPr>
        <w:pStyle w:val="253"/>
        <w:ind w:firstLine="480"/>
        <w:rPr>
          <w:rFonts w:hint="eastAsia" w:ascii="仿宋" w:hAnsi="仿宋" w:eastAsia="仿宋" w:cs="仿宋"/>
          <w:color w:val="auto"/>
        </w:rPr>
      </w:pPr>
      <w:r>
        <w:rPr>
          <w:rFonts w:hint="eastAsia" w:ascii="仿宋" w:hAnsi="仿宋" w:eastAsia="仿宋" w:cs="仿宋"/>
          <w:color w:val="auto"/>
        </w:rPr>
        <w:t>评标活动遵循公平、公正、科学和择优的原则；</w:t>
      </w:r>
    </w:p>
    <w:p>
      <w:pPr>
        <w:pStyle w:val="253"/>
        <w:ind w:firstLine="480"/>
        <w:rPr>
          <w:rFonts w:hint="eastAsia" w:ascii="仿宋" w:hAnsi="仿宋" w:eastAsia="仿宋" w:cs="仿宋"/>
          <w:color w:val="auto"/>
        </w:rPr>
      </w:pPr>
      <w:r>
        <w:rPr>
          <w:rFonts w:hint="eastAsia" w:ascii="仿宋" w:hAnsi="仿宋" w:eastAsia="仿宋" w:cs="仿宋"/>
          <w:color w:val="auto"/>
        </w:rPr>
        <w:t>评标委员会按照第三章“评标办法”规定的方法、评审因素、标准和程序对投标文件进行评审。第三章“评标办法”没有规定的方法、评审因素和标准，不得作为评标依据。</w:t>
      </w:r>
    </w:p>
    <w:p>
      <w:pPr>
        <w:pStyle w:val="5"/>
        <w:rPr>
          <w:rFonts w:hint="eastAsia" w:ascii="仿宋" w:hAnsi="仿宋" w:eastAsia="仿宋" w:cs="仿宋"/>
          <w:color w:val="auto"/>
        </w:rPr>
      </w:pPr>
      <w:bookmarkStart w:id="342" w:name="_Toc447188701"/>
      <w:bookmarkStart w:id="343" w:name="_Toc88731926"/>
      <w:bookmarkStart w:id="344" w:name="_Toc447265253"/>
      <w:bookmarkStart w:id="345" w:name="_Toc447265539"/>
      <w:bookmarkStart w:id="346" w:name="_Toc88125116"/>
      <w:bookmarkStart w:id="347" w:name="_Toc51106127"/>
      <w:bookmarkStart w:id="348" w:name="_Toc10732"/>
      <w:r>
        <w:rPr>
          <w:rFonts w:hint="eastAsia" w:ascii="仿宋" w:hAnsi="仿宋" w:eastAsia="仿宋" w:cs="仿宋"/>
          <w:color w:val="auto"/>
        </w:rPr>
        <w:t>评标方法</w:t>
      </w:r>
      <w:bookmarkEnd w:id="342"/>
      <w:bookmarkEnd w:id="343"/>
      <w:bookmarkEnd w:id="344"/>
      <w:bookmarkEnd w:id="345"/>
      <w:bookmarkEnd w:id="346"/>
      <w:bookmarkEnd w:id="347"/>
      <w:bookmarkEnd w:id="348"/>
    </w:p>
    <w:p>
      <w:pPr>
        <w:pStyle w:val="253"/>
        <w:ind w:firstLine="480"/>
        <w:rPr>
          <w:rFonts w:hint="eastAsia" w:ascii="仿宋" w:hAnsi="仿宋" w:eastAsia="仿宋" w:cs="仿宋"/>
          <w:color w:val="auto"/>
        </w:rPr>
      </w:pPr>
      <w:r>
        <w:rPr>
          <w:rFonts w:hint="eastAsia" w:ascii="仿宋" w:hAnsi="仿宋" w:eastAsia="仿宋" w:cs="仿宋"/>
          <w:color w:val="auto"/>
        </w:rPr>
        <w:t>开标后，评标委员会审查投标文件是否完整，有无计算上的错误，是否提交投标保证金，文件签署是否合格，投标文件是否符合招标文件的要求，投标文件是否总体编排有序等基本条件；</w:t>
      </w:r>
    </w:p>
    <w:p>
      <w:pPr>
        <w:pStyle w:val="253"/>
        <w:ind w:firstLine="480"/>
        <w:rPr>
          <w:rFonts w:hint="eastAsia" w:ascii="仿宋" w:hAnsi="仿宋" w:eastAsia="仿宋" w:cs="仿宋"/>
          <w:color w:val="auto"/>
        </w:rPr>
      </w:pPr>
      <w:r>
        <w:rPr>
          <w:rFonts w:hint="eastAsia" w:ascii="仿宋" w:hAnsi="仿宋" w:eastAsia="仿宋" w:cs="仿宋"/>
          <w:color w:val="auto"/>
        </w:rPr>
        <w:t>在详细评标之前，评标委员会首先审查每份投标文件是否实质响应了招标文件的要求。实质上响应的投标应该是与招标文件的全部条款、条件和规格相符，没有重大偏离。所谓重大偏离是指影响合同的服务范围、质量和性能，或者在实质上限制了合同中招标采购单位的权利和投标人义务；纠正这些偏离将会对其他实质性响应要求的投标人的竞争地位产生不公正的影响；</w:t>
      </w:r>
    </w:p>
    <w:p>
      <w:pPr>
        <w:pStyle w:val="253"/>
        <w:ind w:firstLine="480"/>
        <w:rPr>
          <w:rFonts w:hint="eastAsia" w:ascii="仿宋" w:hAnsi="仿宋" w:eastAsia="仿宋" w:cs="仿宋"/>
          <w:color w:val="auto"/>
        </w:rPr>
      </w:pPr>
      <w:r>
        <w:rPr>
          <w:rFonts w:hint="eastAsia" w:ascii="仿宋" w:hAnsi="仿宋" w:eastAsia="仿宋" w:cs="仿宋"/>
          <w:color w:val="auto"/>
        </w:rPr>
        <w:t>如果投标</w:t>
      </w:r>
      <w:r>
        <w:rPr>
          <w:rFonts w:hint="eastAsia" w:ascii="仿宋" w:hAnsi="仿宋" w:eastAsia="仿宋" w:cs="仿宋"/>
          <w:color w:val="auto"/>
          <w:lang w:val="en-US" w:eastAsia="zh-CN"/>
        </w:rPr>
        <w:t>文件</w:t>
      </w:r>
      <w:r>
        <w:rPr>
          <w:rFonts w:hint="eastAsia" w:ascii="仿宋" w:hAnsi="仿宋" w:eastAsia="仿宋" w:cs="仿宋"/>
          <w:color w:val="auto"/>
        </w:rPr>
        <w:t>实质上没有响应招标文件的要求，评委会将予以拒绝；</w:t>
      </w:r>
    </w:p>
    <w:p>
      <w:pPr>
        <w:pStyle w:val="253"/>
        <w:ind w:firstLine="480"/>
        <w:rPr>
          <w:rFonts w:hint="eastAsia" w:ascii="仿宋" w:hAnsi="仿宋" w:eastAsia="仿宋" w:cs="仿宋"/>
          <w:color w:val="auto"/>
        </w:rPr>
      </w:pPr>
      <w:r>
        <w:rPr>
          <w:rFonts w:hint="eastAsia" w:ascii="仿宋" w:hAnsi="仿宋" w:eastAsia="仿宋" w:cs="仿宋"/>
          <w:color w:val="auto"/>
        </w:rPr>
        <w:t>评委会对确定为实质响应的投标进行审核，看其是否有计算上的算术错误。修改错误的原则如下：</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（1）如果用数字表示的金额和用文字表示的金额不一致时，应以文字表示的金额为准；</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（2）当单价与数量的乘积和总价不一致时，以单价为准。除非评委会认为有明显的小数点错误，此时应以标出的总价为准，并修改单价；</w:t>
      </w:r>
    </w:p>
    <w:p>
      <w:pPr>
        <w:pStyle w:val="253"/>
        <w:ind w:firstLine="480"/>
        <w:rPr>
          <w:rFonts w:hint="eastAsia" w:ascii="仿宋" w:hAnsi="仿宋" w:eastAsia="仿宋" w:cs="仿宋"/>
          <w:color w:val="auto"/>
        </w:rPr>
      </w:pPr>
      <w:r>
        <w:rPr>
          <w:rFonts w:hint="eastAsia" w:ascii="仿宋" w:hAnsi="仿宋" w:eastAsia="仿宋" w:cs="仿宋"/>
          <w:color w:val="auto"/>
        </w:rPr>
        <w:t>评委会将按上述方法调整报价，调整后的报价对投标人起约束作用。如果投标人不接受修改后的报价，则其投标将被拒绝并被没收其投标保证金。</w:t>
      </w:r>
    </w:p>
    <w:p>
      <w:pPr>
        <w:pStyle w:val="253"/>
        <w:ind w:firstLine="480"/>
        <w:rPr>
          <w:rFonts w:hint="eastAsia" w:ascii="仿宋" w:hAnsi="仿宋" w:eastAsia="仿宋" w:cs="仿宋"/>
          <w:color w:val="auto"/>
        </w:rPr>
      </w:pPr>
      <w:r>
        <w:rPr>
          <w:rFonts w:hint="eastAsia" w:ascii="仿宋" w:hAnsi="仿宋" w:eastAsia="仿宋" w:cs="仿宋"/>
          <w:color w:val="auto"/>
        </w:rPr>
        <w:t>评委会将允许修改投标中不构成重大偏离的、微小的、非正规、不一致或不规则地方，但这些修改不能影响投标人在评标时的名次排列</w:t>
      </w:r>
      <w:bookmarkStart w:id="349" w:name="_Toc447265254"/>
      <w:bookmarkStart w:id="350" w:name="_Toc447265540"/>
      <w:bookmarkStart w:id="351" w:name="_Toc447188702"/>
      <w:bookmarkStart w:id="352" w:name="_Toc144974534"/>
      <w:bookmarkStart w:id="353" w:name="_Toc296602455"/>
      <w:bookmarkStart w:id="354" w:name="_Toc152042342"/>
      <w:bookmarkStart w:id="355" w:name="_Toc179632584"/>
      <w:bookmarkStart w:id="356" w:name="_Toc247085724"/>
      <w:bookmarkStart w:id="357" w:name="_Toc246996210"/>
      <w:bookmarkStart w:id="358" w:name="_Toc246996953"/>
      <w:bookmarkStart w:id="359" w:name="_Toc152045566"/>
      <w:bookmarkStart w:id="360" w:name="_Toc107822516"/>
      <w:bookmarkStart w:id="361" w:name="_Toc488655860"/>
      <w:bookmarkStart w:id="362" w:name="_Toc227057915"/>
      <w:bookmarkStart w:id="363" w:name="_Toc226969309"/>
      <w:r>
        <w:rPr>
          <w:rFonts w:hint="eastAsia" w:ascii="仿宋" w:hAnsi="仿宋" w:eastAsia="仿宋" w:cs="仿宋"/>
          <w:color w:val="auto"/>
        </w:rPr>
        <w:t>；</w:t>
      </w:r>
    </w:p>
    <w:p>
      <w:pPr>
        <w:pStyle w:val="253"/>
        <w:ind w:firstLine="480"/>
        <w:rPr>
          <w:rFonts w:hint="eastAsia" w:ascii="仿宋" w:hAnsi="仿宋" w:eastAsia="仿宋" w:cs="仿宋"/>
          <w:color w:val="auto"/>
        </w:rPr>
      </w:pPr>
      <w:r>
        <w:rPr>
          <w:rFonts w:hint="eastAsia" w:ascii="仿宋" w:hAnsi="仿宋" w:eastAsia="仿宋" w:cs="仿宋"/>
          <w:color w:val="auto"/>
        </w:rPr>
        <w:t>相同品牌参加同一项目的评审</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1.使用综合评分法的采购项目，提供相同品牌产品且通过资格审查、符合性审查的不同投标人参加同一合同项下投标的，按一家投标人计算，评审后得分最高的同品牌投标人获得中标人推荐资格；</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2.评审得分相同的，由采购人或者采购人委托评标委员会按照招标文件规定的方式确定一个投标人获得中标人推荐资格，招标文件未规定的采取随机抽取方式确定，其他同品牌投标人不作为中标候选人；</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3.非单一产品采购项目，采购人应当根据采购项目技术构成、产品价格比重等合理确定核心产品，并在招标文件中载明。多家投标人提供的核心产品品牌相同的，按前两款规定处理。</w:t>
      </w:r>
    </w:p>
    <w:p>
      <w:pPr>
        <w:pStyle w:val="5"/>
        <w:rPr>
          <w:rFonts w:hint="eastAsia" w:ascii="仿宋" w:hAnsi="仿宋" w:eastAsia="仿宋" w:cs="仿宋"/>
          <w:color w:val="auto"/>
        </w:rPr>
      </w:pPr>
      <w:bookmarkStart w:id="364" w:name="_Toc88125117"/>
      <w:bookmarkStart w:id="365" w:name="_Toc27000"/>
      <w:bookmarkStart w:id="366" w:name="_Toc88731927"/>
      <w:bookmarkStart w:id="367" w:name="_Toc51106128"/>
      <w:r>
        <w:rPr>
          <w:rFonts w:hint="eastAsia" w:ascii="仿宋" w:hAnsi="仿宋" w:eastAsia="仿宋" w:cs="仿宋"/>
          <w:color w:val="auto"/>
        </w:rPr>
        <w:t>中标候选人推荐原则</w:t>
      </w:r>
      <w:bookmarkEnd w:id="364"/>
      <w:bookmarkEnd w:id="365"/>
      <w:bookmarkEnd w:id="366"/>
      <w:bookmarkEnd w:id="367"/>
    </w:p>
    <w:p>
      <w:pPr>
        <w:pStyle w:val="253"/>
        <w:ind w:firstLine="480"/>
        <w:rPr>
          <w:rFonts w:hint="eastAsia" w:ascii="仿宋" w:hAnsi="仿宋" w:eastAsia="仿宋" w:cs="仿宋"/>
          <w:color w:val="auto"/>
        </w:rPr>
      </w:pPr>
      <w:r>
        <w:rPr>
          <w:rFonts w:hint="eastAsia" w:ascii="仿宋" w:hAnsi="仿宋" w:eastAsia="仿宋" w:cs="仿宋"/>
          <w:color w:val="auto"/>
        </w:rPr>
        <w:t>详见投标人须知前附表。</w:t>
      </w:r>
    </w:p>
    <w:p>
      <w:pPr>
        <w:pStyle w:val="5"/>
        <w:rPr>
          <w:rFonts w:hint="eastAsia" w:ascii="仿宋" w:hAnsi="仿宋" w:eastAsia="仿宋" w:cs="仿宋"/>
          <w:color w:val="auto"/>
        </w:rPr>
      </w:pPr>
      <w:bookmarkStart w:id="368" w:name="_Toc16011"/>
      <w:bookmarkStart w:id="369" w:name="_Toc88731928"/>
      <w:bookmarkStart w:id="370" w:name="_Toc51106129"/>
      <w:bookmarkStart w:id="371" w:name="_Toc88125118"/>
      <w:r>
        <w:rPr>
          <w:rFonts w:hint="eastAsia" w:ascii="仿宋" w:hAnsi="仿宋" w:eastAsia="仿宋" w:cs="仿宋"/>
          <w:color w:val="auto"/>
        </w:rPr>
        <w:t>评标报告</w:t>
      </w:r>
      <w:bookmarkEnd w:id="349"/>
      <w:bookmarkEnd w:id="350"/>
      <w:bookmarkEnd w:id="351"/>
      <w:bookmarkEnd w:id="368"/>
      <w:bookmarkEnd w:id="369"/>
      <w:bookmarkEnd w:id="370"/>
      <w:bookmarkEnd w:id="371"/>
    </w:p>
    <w:p>
      <w:pPr>
        <w:pStyle w:val="253"/>
        <w:numPr>
          <w:ilvl w:val="2"/>
          <w:numId w:val="0"/>
        </w:numPr>
        <w:ind w:firstLine="480" w:firstLineChars="200"/>
        <w:rPr>
          <w:rFonts w:hint="eastAsia" w:ascii="仿宋" w:hAnsi="仿宋" w:eastAsia="仿宋" w:cs="仿宋"/>
          <w:color w:val="auto"/>
          <w:szCs w:val="21"/>
        </w:rPr>
      </w:pPr>
      <w:r>
        <w:rPr>
          <w:rFonts w:hint="eastAsia" w:ascii="仿宋" w:hAnsi="仿宋" w:eastAsia="仿宋" w:cs="仿宋"/>
          <w:color w:val="auto"/>
        </w:rPr>
        <w:t>7.5.1评标完成后，评标委员会应当向采购人提交书面评标报告和中标候选人名单。评标委员会推荐中标候选人的人数见投标人须知前附表。</w:t>
      </w:r>
    </w:p>
    <w:bookmarkEnd w:id="352"/>
    <w:bookmarkEnd w:id="353"/>
    <w:bookmarkEnd w:id="354"/>
    <w:bookmarkEnd w:id="355"/>
    <w:bookmarkEnd w:id="356"/>
    <w:bookmarkEnd w:id="357"/>
    <w:bookmarkEnd w:id="358"/>
    <w:bookmarkEnd w:id="359"/>
    <w:p>
      <w:pPr>
        <w:pStyle w:val="5"/>
        <w:rPr>
          <w:rFonts w:hint="eastAsia" w:ascii="仿宋" w:hAnsi="仿宋" w:eastAsia="仿宋" w:cs="仿宋"/>
          <w:color w:val="auto"/>
        </w:rPr>
      </w:pPr>
      <w:bookmarkStart w:id="372" w:name="_Toc447265541"/>
      <w:bookmarkStart w:id="373" w:name="_Toc51106130"/>
      <w:bookmarkStart w:id="374" w:name="_Toc447265255"/>
      <w:bookmarkStart w:id="375" w:name="_Toc88731929"/>
      <w:bookmarkStart w:id="376" w:name="_Toc447188703"/>
      <w:bookmarkStart w:id="377" w:name="_Toc88125119"/>
      <w:bookmarkStart w:id="378" w:name="_Toc10209"/>
      <w:r>
        <w:rPr>
          <w:rFonts w:hint="eastAsia" w:ascii="仿宋" w:hAnsi="仿宋" w:eastAsia="仿宋" w:cs="仿宋"/>
          <w:color w:val="auto"/>
        </w:rPr>
        <w:t>中标</w:t>
      </w:r>
      <w:bookmarkEnd w:id="372"/>
      <w:bookmarkEnd w:id="373"/>
      <w:bookmarkEnd w:id="374"/>
      <w:bookmarkEnd w:id="375"/>
      <w:bookmarkEnd w:id="376"/>
      <w:bookmarkEnd w:id="377"/>
      <w:bookmarkEnd w:id="378"/>
    </w:p>
    <w:p>
      <w:pPr>
        <w:pStyle w:val="253"/>
        <w:numPr>
          <w:ilvl w:val="2"/>
          <w:numId w:val="0"/>
        </w:numPr>
        <w:ind w:firstLine="480" w:firstLineChars="200"/>
        <w:rPr>
          <w:rFonts w:hint="eastAsia" w:ascii="仿宋" w:hAnsi="仿宋" w:eastAsia="仿宋" w:cs="仿宋"/>
          <w:color w:val="auto"/>
        </w:rPr>
      </w:pPr>
      <w:bookmarkStart w:id="379" w:name="_Toc1822"/>
      <w:bookmarkStart w:id="380" w:name="OLE_LINK6"/>
      <w:bookmarkStart w:id="381" w:name="_Toc152042344"/>
      <w:bookmarkStart w:id="382" w:name="_Toc447265544"/>
      <w:bookmarkStart w:id="383" w:name="OLE_LINK7"/>
      <w:bookmarkStart w:id="384" w:name="_Toc296602458"/>
      <w:bookmarkStart w:id="385" w:name="_Toc152045568"/>
      <w:bookmarkStart w:id="386" w:name="_Toc246996955"/>
      <w:bookmarkStart w:id="387" w:name="_Toc144974536"/>
      <w:bookmarkStart w:id="388" w:name="_Toc525136085"/>
      <w:bookmarkStart w:id="389" w:name="_Toc179632586"/>
      <w:bookmarkStart w:id="390" w:name="_Toc246996212"/>
      <w:bookmarkStart w:id="391" w:name="_Toc447265258"/>
      <w:bookmarkStart w:id="392" w:name="_Toc247085726"/>
      <w:r>
        <w:rPr>
          <w:rFonts w:hint="eastAsia" w:ascii="仿宋" w:hAnsi="仿宋" w:eastAsia="仿宋" w:cs="仿宋"/>
          <w:color w:val="auto"/>
        </w:rPr>
        <w:t>7.6.1确定中标人</w:t>
      </w:r>
      <w:bookmarkEnd w:id="379"/>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除投标人须知前附表规定评标委员会直接确定中标人外，采购人依据评标委员会推荐的中标候选人确定中标人，中标人数量见投标人须知前附表。</w:t>
      </w:r>
    </w:p>
    <w:p>
      <w:pPr>
        <w:pStyle w:val="253"/>
        <w:numPr>
          <w:ilvl w:val="2"/>
          <w:numId w:val="0"/>
        </w:numPr>
        <w:ind w:firstLine="480" w:firstLineChars="200"/>
        <w:rPr>
          <w:rFonts w:hint="eastAsia" w:ascii="仿宋" w:hAnsi="仿宋" w:eastAsia="仿宋" w:cs="仿宋"/>
          <w:color w:val="auto"/>
        </w:rPr>
      </w:pPr>
      <w:bookmarkStart w:id="393" w:name="_Toc22747"/>
      <w:r>
        <w:rPr>
          <w:rFonts w:hint="eastAsia" w:ascii="仿宋" w:hAnsi="仿宋" w:eastAsia="仿宋" w:cs="仿宋"/>
          <w:color w:val="auto"/>
        </w:rPr>
        <w:t>7.6.2中标</w:t>
      </w:r>
      <w:bookmarkEnd w:id="393"/>
      <w:r>
        <w:rPr>
          <w:rFonts w:hint="eastAsia" w:ascii="仿宋" w:hAnsi="仿宋" w:eastAsia="仿宋" w:cs="仿宋"/>
          <w:color w:val="auto"/>
        </w:rPr>
        <w:t>候选人公示</w:t>
      </w:r>
    </w:p>
    <w:bookmarkEnd w:id="380"/>
    <w:bookmarkEnd w:id="381"/>
    <w:bookmarkEnd w:id="382"/>
    <w:bookmarkEnd w:id="383"/>
    <w:bookmarkEnd w:id="384"/>
    <w:bookmarkEnd w:id="385"/>
    <w:bookmarkEnd w:id="386"/>
    <w:bookmarkEnd w:id="387"/>
    <w:bookmarkEnd w:id="388"/>
    <w:bookmarkEnd w:id="389"/>
    <w:bookmarkEnd w:id="390"/>
    <w:bookmarkEnd w:id="391"/>
    <w:bookmarkEnd w:id="392"/>
    <w:p>
      <w:pPr>
        <w:pStyle w:val="340"/>
        <w:ind w:firstLine="480"/>
        <w:rPr>
          <w:rFonts w:hint="eastAsia" w:ascii="仿宋" w:hAnsi="仿宋" w:eastAsia="仿宋" w:cs="仿宋"/>
          <w:color w:val="auto"/>
        </w:rPr>
      </w:pPr>
      <w:r>
        <w:rPr>
          <w:rFonts w:hint="eastAsia" w:ascii="仿宋" w:hAnsi="仿宋" w:eastAsia="仿宋" w:cs="仿宋"/>
          <w:color w:val="auto"/>
        </w:rPr>
        <w:t>根据评标委员会评审结果，确定中标投标人后，中标结果将在2个工作日内通过《西藏自治区公共资源交易网（http://ggzy.xizang.gov.cn）》发布中标公告。该公示不具有法律效力，仅受理投标人的质询。在投标有效期满之前，招标采购单位将以书面形式发出《中标通知书》，《中标通知书》一经发出即发生法律效力；</w:t>
      </w:r>
    </w:p>
    <w:p>
      <w:pPr>
        <w:pStyle w:val="253"/>
        <w:numPr>
          <w:ilvl w:val="2"/>
          <w:numId w:val="0"/>
        </w:numPr>
        <w:ind w:left="113" w:firstLine="480" w:firstLineChars="200"/>
        <w:rPr>
          <w:rFonts w:hint="eastAsia" w:ascii="仿宋" w:hAnsi="仿宋" w:eastAsia="仿宋" w:cs="仿宋"/>
          <w:color w:val="auto"/>
        </w:rPr>
      </w:pPr>
      <w:r>
        <w:rPr>
          <w:rFonts w:hint="eastAsia" w:ascii="仿宋" w:hAnsi="仿宋" w:eastAsia="仿宋" w:cs="仿宋"/>
          <w:color w:val="auto"/>
        </w:rPr>
        <w:t>7.6.3中标通知书是签订合同的依据；</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中标人在接到《中标通知书》时根据国家发改委【2015】299号文精神向采购代理机构缴纳中标金额</w:t>
      </w:r>
      <w:r>
        <w:rPr>
          <w:rFonts w:hint="eastAsia" w:ascii="仿宋" w:hAnsi="仿宋" w:eastAsia="仿宋" w:cs="仿宋"/>
          <w:color w:val="auto"/>
          <w:lang w:eastAsia="zh-CN"/>
        </w:rPr>
        <w:t>1.5%</w:t>
      </w:r>
      <w:r>
        <w:rPr>
          <w:rFonts w:hint="eastAsia" w:cs="仿宋"/>
          <w:color w:val="auto"/>
          <w:lang w:val="en-US" w:eastAsia="zh-CN"/>
        </w:rPr>
        <w:t>的</w:t>
      </w:r>
      <w:r>
        <w:rPr>
          <w:rFonts w:hint="eastAsia" w:ascii="仿宋" w:hAnsi="仿宋" w:eastAsia="仿宋" w:cs="仿宋"/>
          <w:color w:val="auto"/>
        </w:rPr>
        <w:t>中标服务费，中标人若不缴纳招标文件约定的中标服务费，采购代理机构有权从投标保证金中扣除（包括但不限于本项目的投标保证金）。</w:t>
      </w:r>
    </w:p>
    <w:bookmarkEnd w:id="360"/>
    <w:bookmarkEnd w:id="361"/>
    <w:bookmarkEnd w:id="362"/>
    <w:bookmarkEnd w:id="363"/>
    <w:p>
      <w:pPr>
        <w:pStyle w:val="4"/>
        <w:rPr>
          <w:rFonts w:hint="eastAsia" w:ascii="仿宋" w:hAnsi="仿宋" w:eastAsia="仿宋" w:cs="仿宋"/>
          <w:color w:val="auto"/>
          <w:sz w:val="28"/>
          <w:szCs w:val="28"/>
        </w:rPr>
      </w:pPr>
      <w:bookmarkStart w:id="394" w:name="_Toc447265545"/>
      <w:bookmarkStart w:id="395" w:name="_Toc447265259"/>
      <w:bookmarkStart w:id="396" w:name="_Toc88731930"/>
      <w:bookmarkStart w:id="397" w:name="_Toc51106131"/>
      <w:bookmarkStart w:id="398" w:name="_Toc10136"/>
      <w:bookmarkStart w:id="399" w:name="_Toc247085727"/>
      <w:bookmarkStart w:id="400" w:name="_Toc246996956"/>
      <w:bookmarkStart w:id="401" w:name="_Toc152045569"/>
      <w:bookmarkStart w:id="402" w:name="_Toc179632587"/>
      <w:bookmarkStart w:id="403" w:name="_Toc296602459"/>
      <w:bookmarkStart w:id="404" w:name="_Toc246996213"/>
      <w:bookmarkStart w:id="405" w:name="_Toc144974537"/>
      <w:bookmarkStart w:id="406" w:name="_Toc152042345"/>
      <w:bookmarkStart w:id="407" w:name="_Toc227057916"/>
      <w:bookmarkStart w:id="408" w:name="_Toc226969310"/>
      <w:bookmarkStart w:id="409" w:name="_Toc107822517"/>
      <w:r>
        <w:rPr>
          <w:rFonts w:hint="eastAsia" w:ascii="仿宋" w:hAnsi="仿宋" w:eastAsia="仿宋" w:cs="仿宋"/>
          <w:color w:val="auto"/>
          <w:sz w:val="28"/>
          <w:szCs w:val="28"/>
        </w:rPr>
        <w:t>.合同签订</w:t>
      </w:r>
      <w:bookmarkEnd w:id="394"/>
      <w:bookmarkEnd w:id="395"/>
      <w:bookmarkEnd w:id="396"/>
      <w:bookmarkEnd w:id="397"/>
      <w:bookmarkEnd w:id="398"/>
    </w:p>
    <w:p>
      <w:pPr>
        <w:pStyle w:val="5"/>
        <w:rPr>
          <w:rFonts w:hint="eastAsia" w:ascii="仿宋" w:hAnsi="仿宋" w:eastAsia="仿宋" w:cs="仿宋"/>
          <w:color w:val="auto"/>
        </w:rPr>
      </w:pPr>
      <w:bookmarkStart w:id="410" w:name="_Toc88731931"/>
      <w:bookmarkStart w:id="411" w:name="_Toc88125121"/>
      <w:bookmarkStart w:id="412" w:name="_Toc51106132"/>
      <w:bookmarkStart w:id="413" w:name="_Toc447265546"/>
      <w:bookmarkStart w:id="414" w:name="_Toc447265260"/>
      <w:bookmarkStart w:id="415" w:name="_Toc1153"/>
      <w:r>
        <w:rPr>
          <w:rFonts w:hint="eastAsia" w:ascii="仿宋" w:hAnsi="仿宋" w:eastAsia="仿宋" w:cs="仿宋"/>
          <w:color w:val="auto"/>
        </w:rPr>
        <w:t>履约</w:t>
      </w:r>
      <w:bookmarkEnd w:id="399"/>
      <w:bookmarkEnd w:id="400"/>
      <w:bookmarkEnd w:id="401"/>
      <w:bookmarkEnd w:id="402"/>
      <w:bookmarkEnd w:id="403"/>
      <w:bookmarkEnd w:id="404"/>
      <w:bookmarkEnd w:id="405"/>
      <w:bookmarkEnd w:id="406"/>
      <w:r>
        <w:rPr>
          <w:rFonts w:hint="eastAsia" w:ascii="仿宋" w:hAnsi="仿宋" w:eastAsia="仿宋" w:cs="仿宋"/>
          <w:color w:val="auto"/>
        </w:rPr>
        <w:t>保证金</w:t>
      </w:r>
      <w:bookmarkEnd w:id="410"/>
      <w:bookmarkEnd w:id="411"/>
      <w:bookmarkEnd w:id="412"/>
      <w:bookmarkEnd w:id="413"/>
      <w:bookmarkEnd w:id="414"/>
      <w:bookmarkEnd w:id="415"/>
    </w:p>
    <w:p>
      <w:pPr>
        <w:pStyle w:val="253"/>
        <w:ind w:firstLine="480"/>
        <w:rPr>
          <w:rFonts w:hint="eastAsia" w:ascii="仿宋" w:hAnsi="仿宋" w:eastAsia="仿宋" w:cs="仿宋"/>
          <w:color w:val="auto"/>
        </w:rPr>
      </w:pPr>
      <w:r>
        <w:rPr>
          <w:rFonts w:hint="eastAsia" w:ascii="仿宋" w:hAnsi="仿宋" w:eastAsia="仿宋" w:cs="仿宋"/>
          <w:color w:val="auto"/>
        </w:rPr>
        <w:t>在签订合同前，中标人应当按照“投标人须知前附表”中规定的履约保证金的金额和形式向采购人递交履约保证金；</w:t>
      </w:r>
    </w:p>
    <w:p>
      <w:pPr>
        <w:pStyle w:val="253"/>
        <w:ind w:firstLine="480"/>
        <w:rPr>
          <w:rFonts w:hint="eastAsia" w:ascii="仿宋" w:hAnsi="仿宋" w:eastAsia="仿宋" w:cs="仿宋"/>
          <w:color w:val="auto"/>
        </w:rPr>
      </w:pPr>
      <w:r>
        <w:rPr>
          <w:rFonts w:hint="eastAsia" w:ascii="仿宋" w:hAnsi="仿宋" w:eastAsia="仿宋" w:cs="仿宋"/>
          <w:color w:val="auto"/>
        </w:rPr>
        <w:t>中标人不能按照招标文件要求递交履约担保的，视为放弃中标，其投标保证金不予退还，给采购人造成的损失超过投标保证金数额的，中标人还应当对超过部分予以赔偿。</w:t>
      </w:r>
    </w:p>
    <w:p>
      <w:pPr>
        <w:pStyle w:val="5"/>
        <w:rPr>
          <w:rFonts w:hint="eastAsia" w:ascii="仿宋" w:hAnsi="仿宋" w:eastAsia="仿宋" w:cs="仿宋"/>
          <w:color w:val="auto"/>
        </w:rPr>
      </w:pPr>
      <w:bookmarkStart w:id="416" w:name="_Toc447265547"/>
      <w:bookmarkStart w:id="417" w:name="_Toc447265261"/>
      <w:bookmarkStart w:id="418" w:name="_Toc88125122"/>
      <w:bookmarkStart w:id="419" w:name="_Toc88731932"/>
      <w:bookmarkStart w:id="420" w:name="_Toc51106133"/>
      <w:bookmarkStart w:id="421" w:name="_Toc12889"/>
      <w:r>
        <w:rPr>
          <w:rFonts w:hint="eastAsia" w:ascii="仿宋" w:hAnsi="仿宋" w:eastAsia="仿宋" w:cs="仿宋"/>
          <w:color w:val="auto"/>
        </w:rPr>
        <w:t>合同签订</w:t>
      </w:r>
      <w:bookmarkEnd w:id="416"/>
      <w:bookmarkEnd w:id="417"/>
      <w:bookmarkEnd w:id="418"/>
      <w:bookmarkEnd w:id="419"/>
      <w:bookmarkEnd w:id="420"/>
      <w:bookmarkEnd w:id="421"/>
    </w:p>
    <w:bookmarkEnd w:id="407"/>
    <w:bookmarkEnd w:id="408"/>
    <w:bookmarkEnd w:id="409"/>
    <w:p>
      <w:pPr>
        <w:pStyle w:val="253"/>
        <w:ind w:firstLine="480"/>
        <w:rPr>
          <w:rFonts w:hint="eastAsia" w:ascii="仿宋" w:hAnsi="仿宋" w:eastAsia="仿宋" w:cs="仿宋"/>
          <w:color w:val="auto"/>
        </w:rPr>
      </w:pPr>
      <w:r>
        <w:rPr>
          <w:rFonts w:hint="eastAsia" w:ascii="仿宋" w:hAnsi="仿宋" w:eastAsia="仿宋" w:cs="仿宋"/>
          <w:color w:val="auto"/>
        </w:rPr>
        <w:t>采购人和中标人应当自中标通知书发出之日起30个工作日内，根据招标文件和中标人的投标文件订立书面合同。采购人和中标人不得订立背离合同实质性内容的其他协议；</w:t>
      </w:r>
    </w:p>
    <w:p>
      <w:pPr>
        <w:pStyle w:val="253"/>
        <w:ind w:firstLine="480"/>
        <w:rPr>
          <w:rFonts w:hint="eastAsia" w:ascii="仿宋" w:hAnsi="仿宋" w:eastAsia="仿宋" w:cs="仿宋"/>
          <w:color w:val="auto"/>
        </w:rPr>
      </w:pPr>
      <w:r>
        <w:rPr>
          <w:rFonts w:hint="eastAsia" w:ascii="仿宋" w:hAnsi="仿宋" w:eastAsia="仿宋" w:cs="仿宋"/>
          <w:color w:val="auto"/>
        </w:rPr>
        <w:t>中标人无正当理由拒签合同的，采购人取消其中标资格，其投标保证金不予退还；给采购人造成的损失超过投标保证金数额的，中标人还应当对超过部分予以赔偿。</w:t>
      </w:r>
    </w:p>
    <w:p>
      <w:pPr>
        <w:pStyle w:val="4"/>
        <w:rPr>
          <w:rFonts w:hint="eastAsia" w:ascii="仿宋" w:hAnsi="仿宋" w:eastAsia="仿宋" w:cs="仿宋"/>
          <w:color w:val="auto"/>
          <w:sz w:val="28"/>
          <w:szCs w:val="28"/>
        </w:rPr>
      </w:pPr>
      <w:bookmarkStart w:id="422" w:name="_Toc447188707"/>
      <w:bookmarkStart w:id="423" w:name="_Toc227057918"/>
      <w:bookmarkStart w:id="424" w:name="_Toc107822519"/>
      <w:bookmarkStart w:id="425" w:name="_Toc447265263"/>
      <w:bookmarkStart w:id="426" w:name="_Toc488655867"/>
      <w:bookmarkStart w:id="427" w:name="_Toc14989"/>
      <w:bookmarkStart w:id="428" w:name="_Toc51106134"/>
      <w:bookmarkStart w:id="429" w:name="_Toc88731933"/>
      <w:bookmarkStart w:id="430" w:name="_Toc226969312"/>
      <w:bookmarkStart w:id="431" w:name="_Toc447265549"/>
      <w:r>
        <w:rPr>
          <w:rFonts w:hint="eastAsia" w:ascii="仿宋" w:hAnsi="仿宋" w:eastAsia="仿宋" w:cs="仿宋"/>
          <w:color w:val="auto"/>
          <w:sz w:val="28"/>
          <w:szCs w:val="28"/>
        </w:rPr>
        <w:t>.招标代理服务费</w:t>
      </w:r>
      <w:bookmarkEnd w:id="422"/>
      <w:bookmarkEnd w:id="423"/>
      <w:bookmarkEnd w:id="424"/>
      <w:bookmarkEnd w:id="425"/>
      <w:bookmarkEnd w:id="426"/>
      <w:bookmarkEnd w:id="427"/>
      <w:bookmarkEnd w:id="428"/>
      <w:bookmarkEnd w:id="429"/>
      <w:bookmarkEnd w:id="430"/>
      <w:bookmarkEnd w:id="431"/>
    </w:p>
    <w:p>
      <w:pPr>
        <w:pStyle w:val="253"/>
        <w:ind w:firstLine="480"/>
        <w:rPr>
          <w:rFonts w:hint="eastAsia" w:ascii="仿宋" w:hAnsi="仿宋" w:eastAsia="仿宋" w:cs="仿宋"/>
          <w:color w:val="auto"/>
        </w:rPr>
      </w:pPr>
      <w:r>
        <w:rPr>
          <w:rFonts w:hint="eastAsia" w:ascii="仿宋" w:hAnsi="仿宋" w:eastAsia="仿宋" w:cs="仿宋"/>
          <w:color w:val="auto"/>
        </w:rPr>
        <w:t>中标服务费的收取标准：中标服务费由中标人支付，根据国家发改委【2015】299号文精神，本次中标服务费按照中标金额</w:t>
      </w:r>
      <w:r>
        <w:rPr>
          <w:rFonts w:hint="eastAsia" w:ascii="仿宋" w:hAnsi="仿宋" w:eastAsia="仿宋" w:cs="仿宋"/>
          <w:color w:val="auto"/>
          <w:lang w:eastAsia="zh-CN"/>
        </w:rPr>
        <w:t>1.5%</w:t>
      </w:r>
      <w:r>
        <w:rPr>
          <w:rFonts w:hint="eastAsia" w:ascii="仿宋" w:hAnsi="仿宋" w:eastAsia="仿宋" w:cs="仿宋"/>
          <w:color w:val="auto"/>
        </w:rPr>
        <w:t>收取；</w:t>
      </w:r>
    </w:p>
    <w:p>
      <w:pPr>
        <w:pStyle w:val="253"/>
        <w:ind w:firstLine="480"/>
        <w:rPr>
          <w:rFonts w:hint="eastAsia" w:ascii="仿宋" w:hAnsi="仿宋" w:eastAsia="仿宋" w:cs="仿宋"/>
          <w:color w:val="auto"/>
        </w:rPr>
      </w:pPr>
      <w:r>
        <w:rPr>
          <w:rFonts w:hint="eastAsia" w:ascii="仿宋" w:hAnsi="仿宋" w:eastAsia="仿宋" w:cs="仿宋"/>
          <w:color w:val="auto"/>
        </w:rPr>
        <w:t>中标服务费的收取形式：现金或转账方式一次性缴纳；</w:t>
      </w:r>
    </w:p>
    <w:p>
      <w:pPr>
        <w:pStyle w:val="253"/>
        <w:ind w:firstLine="480"/>
        <w:rPr>
          <w:rFonts w:hint="eastAsia" w:ascii="仿宋" w:hAnsi="仿宋" w:eastAsia="仿宋" w:cs="仿宋"/>
          <w:color w:val="auto"/>
        </w:rPr>
      </w:pPr>
      <w:r>
        <w:rPr>
          <w:rFonts w:hint="eastAsia" w:ascii="仿宋" w:hAnsi="仿宋" w:eastAsia="仿宋" w:cs="仿宋"/>
          <w:color w:val="auto"/>
        </w:rPr>
        <w:t>中标服务费的收取时间：领取中标/成交通知书之前；</w:t>
      </w:r>
    </w:p>
    <w:p>
      <w:pPr>
        <w:pStyle w:val="253"/>
        <w:ind w:firstLine="480"/>
        <w:rPr>
          <w:rFonts w:hint="eastAsia" w:ascii="仿宋" w:hAnsi="仿宋" w:eastAsia="仿宋" w:cs="仿宋"/>
          <w:color w:val="auto"/>
        </w:rPr>
      </w:pPr>
      <w:r>
        <w:rPr>
          <w:rFonts w:hint="eastAsia" w:ascii="仿宋" w:hAnsi="仿宋" w:eastAsia="仿宋" w:cs="仿宋"/>
          <w:color w:val="auto"/>
        </w:rPr>
        <w:t>中标人如不按期足额交纳中标服务费，招标机构有权从投标人缴纳至采购代理机构的投标保证金/履约保证金中相应扣除（含本金及滞纳金等由此产生的一切费用），扣除范围包括但不限于因本次项目所缴纳的投标保证金/履约保证金。</w:t>
      </w:r>
    </w:p>
    <w:p>
      <w:pPr>
        <w:pStyle w:val="4"/>
        <w:rPr>
          <w:rFonts w:hint="eastAsia" w:ascii="仿宋" w:hAnsi="仿宋" w:eastAsia="仿宋" w:cs="仿宋"/>
          <w:color w:val="auto"/>
          <w:sz w:val="28"/>
          <w:szCs w:val="28"/>
        </w:rPr>
      </w:pPr>
      <w:bookmarkStart w:id="432" w:name="_Toc447188708"/>
      <w:bookmarkStart w:id="433" w:name="_Toc447265264"/>
      <w:bookmarkStart w:id="434" w:name="_Toc447265550"/>
      <w:bookmarkStart w:id="435" w:name="_Toc51106135"/>
      <w:bookmarkStart w:id="436" w:name="_Toc296602461"/>
      <w:bookmarkStart w:id="437" w:name="_Toc3690"/>
      <w:bookmarkStart w:id="438" w:name="_Toc88731934"/>
      <w:r>
        <w:rPr>
          <w:rFonts w:hint="eastAsia" w:ascii="仿宋" w:hAnsi="仿宋" w:eastAsia="仿宋" w:cs="仿宋"/>
          <w:color w:val="auto"/>
          <w:sz w:val="28"/>
          <w:szCs w:val="28"/>
        </w:rPr>
        <w:t>.纪律和监督</w:t>
      </w:r>
      <w:bookmarkEnd w:id="432"/>
      <w:bookmarkEnd w:id="433"/>
      <w:bookmarkEnd w:id="434"/>
      <w:bookmarkEnd w:id="435"/>
      <w:bookmarkEnd w:id="436"/>
      <w:bookmarkEnd w:id="437"/>
      <w:bookmarkEnd w:id="438"/>
    </w:p>
    <w:p>
      <w:pPr>
        <w:pStyle w:val="5"/>
        <w:rPr>
          <w:rFonts w:hint="eastAsia" w:ascii="仿宋" w:hAnsi="仿宋" w:eastAsia="仿宋" w:cs="仿宋"/>
          <w:color w:val="auto"/>
        </w:rPr>
      </w:pPr>
      <w:bookmarkStart w:id="439" w:name="_Toc246996962"/>
      <w:bookmarkStart w:id="440" w:name="_Toc51106136"/>
      <w:bookmarkStart w:id="441" w:name="_Toc88731935"/>
      <w:bookmarkStart w:id="442" w:name="_Toc144974543"/>
      <w:bookmarkStart w:id="443" w:name="_Toc10326"/>
      <w:bookmarkStart w:id="444" w:name="_Toc88125125"/>
      <w:bookmarkStart w:id="445" w:name="_Toc179632593"/>
      <w:bookmarkStart w:id="446" w:name="_Toc246996219"/>
      <w:bookmarkStart w:id="447" w:name="_Toc247085733"/>
      <w:bookmarkStart w:id="448" w:name="_Toc152045575"/>
      <w:bookmarkStart w:id="449" w:name="_Toc152042351"/>
      <w:bookmarkStart w:id="450" w:name="_Toc447265265"/>
      <w:bookmarkStart w:id="451" w:name="_Toc447265551"/>
      <w:bookmarkStart w:id="452" w:name="_Toc296602462"/>
      <w:bookmarkStart w:id="453" w:name="_Toc296590983"/>
      <w:r>
        <w:rPr>
          <w:rFonts w:hint="eastAsia" w:ascii="仿宋" w:hAnsi="仿宋" w:eastAsia="仿宋" w:cs="仿宋"/>
          <w:color w:val="auto"/>
        </w:rPr>
        <w:t>对采购人的纪律要求</w:t>
      </w:r>
      <w:bookmarkEnd w:id="439"/>
      <w:bookmarkEnd w:id="440"/>
      <w:bookmarkEnd w:id="441"/>
      <w:bookmarkEnd w:id="442"/>
      <w:bookmarkEnd w:id="443"/>
      <w:bookmarkEnd w:id="444"/>
      <w:bookmarkEnd w:id="445"/>
      <w:bookmarkEnd w:id="446"/>
      <w:bookmarkEnd w:id="447"/>
      <w:bookmarkEnd w:id="448"/>
      <w:bookmarkEnd w:id="449"/>
      <w:bookmarkEnd w:id="450"/>
      <w:bookmarkEnd w:id="451"/>
      <w:bookmarkEnd w:id="452"/>
      <w:bookmarkEnd w:id="453"/>
    </w:p>
    <w:p>
      <w:pPr>
        <w:pStyle w:val="253"/>
        <w:ind w:firstLine="480"/>
        <w:rPr>
          <w:rFonts w:hint="eastAsia" w:ascii="仿宋" w:hAnsi="仿宋" w:eastAsia="仿宋" w:cs="仿宋"/>
          <w:color w:val="auto"/>
        </w:rPr>
      </w:pPr>
      <w:r>
        <w:rPr>
          <w:rFonts w:hint="eastAsia" w:ascii="仿宋" w:hAnsi="仿宋" w:eastAsia="仿宋" w:cs="仿宋"/>
          <w:color w:val="auto"/>
        </w:rPr>
        <w:t>采购人不得泄漏招标投标活动中应当保密的情况和资料，不得与投标人串通损害国家利益、社会公共利益或者他人合法权益。</w:t>
      </w:r>
    </w:p>
    <w:p>
      <w:pPr>
        <w:pStyle w:val="5"/>
        <w:rPr>
          <w:rFonts w:hint="eastAsia" w:ascii="仿宋" w:hAnsi="仿宋" w:eastAsia="仿宋" w:cs="仿宋"/>
          <w:color w:val="auto"/>
        </w:rPr>
      </w:pPr>
      <w:bookmarkStart w:id="454" w:name="_Toc179632594"/>
      <w:bookmarkStart w:id="455" w:name="_Toc296602463"/>
      <w:bookmarkStart w:id="456" w:name="_Toc152045576"/>
      <w:bookmarkStart w:id="457" w:name="_Toc152042352"/>
      <w:bookmarkStart w:id="458" w:name="_Toc144974544"/>
      <w:bookmarkStart w:id="459" w:name="_Toc18746"/>
      <w:bookmarkStart w:id="460" w:name="_Toc51106137"/>
      <w:bookmarkStart w:id="461" w:name="_Toc246996963"/>
      <w:bookmarkStart w:id="462" w:name="_Toc447265266"/>
      <w:bookmarkStart w:id="463" w:name="_Toc246996220"/>
      <w:bookmarkStart w:id="464" w:name="_Toc88125126"/>
      <w:bookmarkStart w:id="465" w:name="_Toc247085734"/>
      <w:bookmarkStart w:id="466" w:name="_Toc447265552"/>
      <w:bookmarkStart w:id="467" w:name="_Toc88731936"/>
      <w:r>
        <w:rPr>
          <w:rFonts w:hint="eastAsia" w:ascii="仿宋" w:hAnsi="仿宋" w:eastAsia="仿宋" w:cs="仿宋"/>
          <w:color w:val="auto"/>
        </w:rPr>
        <w:t>对投标人的纪律要求</w:t>
      </w:r>
      <w:bookmarkEnd w:id="454"/>
      <w:bookmarkEnd w:id="455"/>
      <w:bookmarkEnd w:id="456"/>
      <w:bookmarkEnd w:id="457"/>
      <w:bookmarkEnd w:id="458"/>
      <w:bookmarkEnd w:id="459"/>
      <w:bookmarkEnd w:id="460"/>
      <w:bookmarkEnd w:id="461"/>
      <w:bookmarkEnd w:id="462"/>
      <w:bookmarkEnd w:id="463"/>
      <w:bookmarkEnd w:id="464"/>
      <w:bookmarkEnd w:id="465"/>
      <w:bookmarkEnd w:id="466"/>
      <w:bookmarkEnd w:id="467"/>
    </w:p>
    <w:p>
      <w:pPr>
        <w:pStyle w:val="253"/>
        <w:ind w:firstLine="480"/>
        <w:rPr>
          <w:rFonts w:hint="eastAsia" w:ascii="仿宋" w:hAnsi="仿宋" w:eastAsia="仿宋" w:cs="仿宋"/>
          <w:color w:val="auto"/>
        </w:rPr>
      </w:pPr>
      <w:r>
        <w:rPr>
          <w:rFonts w:hint="eastAsia" w:ascii="仿宋" w:hAnsi="仿宋" w:eastAsia="仿宋" w:cs="仿宋"/>
          <w:color w:val="auto"/>
        </w:rPr>
        <w:t>投标人不得相互串通投标或者与采购人串通投标，不得向采购人或者评标委员会成员行贿谋取中标，不得以他人名义投标或者以其他方式弄虚作假骗取中标；投标人不得以任何方式干扰、影响评标工作。</w:t>
      </w:r>
    </w:p>
    <w:p>
      <w:pPr>
        <w:pStyle w:val="5"/>
        <w:rPr>
          <w:rFonts w:hint="eastAsia" w:ascii="仿宋" w:hAnsi="仿宋" w:eastAsia="仿宋" w:cs="仿宋"/>
          <w:color w:val="auto"/>
        </w:rPr>
      </w:pPr>
      <w:bookmarkStart w:id="468" w:name="_Toc88731937"/>
      <w:bookmarkStart w:id="469" w:name="_Toc447265553"/>
      <w:bookmarkStart w:id="470" w:name="_Toc19712"/>
      <w:bookmarkStart w:id="471" w:name="_Toc179632595"/>
      <w:bookmarkStart w:id="472" w:name="_Toc152042353"/>
      <w:bookmarkStart w:id="473" w:name="_Toc247085735"/>
      <w:bookmarkStart w:id="474" w:name="_Toc246996221"/>
      <w:bookmarkStart w:id="475" w:name="_Toc246996964"/>
      <w:bookmarkStart w:id="476" w:name="_Toc152045577"/>
      <w:bookmarkStart w:id="477" w:name="_Toc296602464"/>
      <w:bookmarkStart w:id="478" w:name="_Toc51106138"/>
      <w:bookmarkStart w:id="479" w:name="_Toc144974545"/>
      <w:bookmarkStart w:id="480" w:name="_Toc88125127"/>
      <w:bookmarkStart w:id="481" w:name="_Toc447265267"/>
      <w:r>
        <w:rPr>
          <w:rFonts w:hint="eastAsia" w:ascii="仿宋" w:hAnsi="仿宋" w:eastAsia="仿宋" w:cs="仿宋"/>
          <w:color w:val="auto"/>
        </w:rPr>
        <w:t>对评标委员会成员的纪律要求</w:t>
      </w:r>
      <w:bookmarkEnd w:id="468"/>
      <w:bookmarkEnd w:id="469"/>
      <w:bookmarkEnd w:id="470"/>
      <w:bookmarkEnd w:id="471"/>
      <w:bookmarkEnd w:id="472"/>
      <w:bookmarkEnd w:id="473"/>
      <w:bookmarkEnd w:id="474"/>
      <w:bookmarkEnd w:id="475"/>
      <w:bookmarkEnd w:id="476"/>
      <w:bookmarkEnd w:id="477"/>
      <w:bookmarkEnd w:id="478"/>
      <w:bookmarkEnd w:id="479"/>
      <w:bookmarkEnd w:id="480"/>
      <w:bookmarkEnd w:id="481"/>
    </w:p>
    <w:p>
      <w:pPr>
        <w:pStyle w:val="253"/>
        <w:ind w:firstLine="480"/>
        <w:rPr>
          <w:rFonts w:hint="eastAsia" w:ascii="仿宋" w:hAnsi="仿宋" w:eastAsia="仿宋" w:cs="仿宋"/>
          <w:color w:val="auto"/>
        </w:rPr>
      </w:pPr>
      <w:r>
        <w:rPr>
          <w:rFonts w:hint="eastAsia" w:ascii="仿宋" w:hAnsi="仿宋" w:eastAsia="仿宋" w:cs="仿宋"/>
          <w:color w:val="auto"/>
        </w:rPr>
        <w:t>评标委员会成员不得收受他人的财物或者其他好处，不得向他人透漏对投标文件的评审和比较、中标候选人的推荐情况以及评标有关的其他情况。在评标活动中，评标委员会成员应当客观、公正地履行职责，遵守职业道德，不得擅离职守，影响评标程序正常进行，不得使用第三章“评标办法”没有规定的评审因素和标准进行评标。</w:t>
      </w:r>
    </w:p>
    <w:p>
      <w:pPr>
        <w:pStyle w:val="5"/>
        <w:rPr>
          <w:rFonts w:hint="eastAsia" w:ascii="仿宋" w:hAnsi="仿宋" w:eastAsia="仿宋" w:cs="仿宋"/>
          <w:color w:val="auto"/>
        </w:rPr>
      </w:pPr>
      <w:bookmarkStart w:id="482" w:name="_Toc525487046"/>
      <w:bookmarkStart w:id="483" w:name="_Toc14088"/>
      <w:bookmarkStart w:id="484" w:name="_Toc51106139"/>
      <w:bookmarkStart w:id="485" w:name="_Toc88125128"/>
      <w:bookmarkStart w:id="486" w:name="_Toc88731938"/>
      <w:bookmarkStart w:id="487" w:name="_Toc246996224"/>
      <w:bookmarkStart w:id="488" w:name="_Toc447188709"/>
      <w:bookmarkStart w:id="489" w:name="_Toc447265556"/>
      <w:bookmarkStart w:id="490" w:name="_Toc179632598"/>
      <w:bookmarkStart w:id="491" w:name="_Toc247085738"/>
      <w:bookmarkStart w:id="492" w:name="_Toc246996967"/>
      <w:bookmarkStart w:id="493" w:name="_Toc152042357"/>
      <w:bookmarkStart w:id="494" w:name="_Toc447265270"/>
      <w:bookmarkStart w:id="495" w:name="_Toc144974547"/>
      <w:bookmarkStart w:id="496" w:name="_Toc296602467"/>
      <w:bookmarkStart w:id="497" w:name="_Toc152045580"/>
      <w:r>
        <w:rPr>
          <w:rFonts w:hint="eastAsia" w:ascii="仿宋" w:hAnsi="仿宋" w:eastAsia="仿宋" w:cs="仿宋"/>
          <w:color w:val="auto"/>
        </w:rPr>
        <w:t>质疑</w:t>
      </w:r>
      <w:bookmarkEnd w:id="482"/>
      <w:bookmarkEnd w:id="483"/>
      <w:r>
        <w:rPr>
          <w:rFonts w:hint="eastAsia" w:ascii="仿宋" w:hAnsi="仿宋" w:eastAsia="仿宋" w:cs="仿宋"/>
          <w:color w:val="auto"/>
        </w:rPr>
        <w:t>及投诉</w:t>
      </w:r>
      <w:bookmarkEnd w:id="484"/>
      <w:bookmarkEnd w:id="485"/>
      <w:bookmarkEnd w:id="486"/>
    </w:p>
    <w:p>
      <w:pPr>
        <w:pStyle w:val="253"/>
        <w:ind w:firstLine="480"/>
        <w:rPr>
          <w:rFonts w:hint="eastAsia" w:ascii="仿宋" w:hAnsi="仿宋" w:eastAsia="仿宋" w:cs="仿宋"/>
          <w:color w:val="auto"/>
        </w:rPr>
      </w:pPr>
      <w:r>
        <w:rPr>
          <w:rFonts w:hint="eastAsia" w:ascii="仿宋" w:hAnsi="仿宋" w:eastAsia="仿宋" w:cs="仿宋"/>
          <w:color w:val="auto"/>
        </w:rPr>
        <w:t>只有在招标文件提供期限内获取了本次招标文件的合格投标人才具备对采购文件提出质疑的资格；只有获取了本次招标文件且参与投标（全程合法出席开标会议）的合格投标人，才具备对采购过程、采购结果提出质疑的资格；没有按规定缴纳投标保证金的投标人，投标文件可被拒收，可拒绝其全程出席开标会议，不具备对采购过程、采购结果提出质疑的资格；</w:t>
      </w:r>
    </w:p>
    <w:p>
      <w:pPr>
        <w:pStyle w:val="253"/>
        <w:ind w:firstLine="480"/>
        <w:rPr>
          <w:rFonts w:hint="eastAsia" w:ascii="仿宋" w:hAnsi="仿宋" w:eastAsia="仿宋" w:cs="仿宋"/>
          <w:color w:val="auto"/>
        </w:rPr>
      </w:pPr>
      <w:r>
        <w:rPr>
          <w:rFonts w:hint="eastAsia" w:ascii="仿宋" w:hAnsi="仿宋" w:eastAsia="仿宋" w:cs="仿宋"/>
          <w:color w:val="auto"/>
        </w:rPr>
        <w:t>合格投标人认为招标文件、采购过程或采购结果使自己的合法权益受到损害的，应当在知道或者应知其权益受到损害之日起七个工作日内，以书面形式向采购人、采购代理机构提出质疑。合格投标人对招标采购单位的质疑答复不满意或者招标采购单位未在规定时间内做出答复的，可以在答复期满后十五个工作日内向同级采购监管部门投诉（根据预算单位归属确定）；</w:t>
      </w:r>
    </w:p>
    <w:p>
      <w:pPr>
        <w:pStyle w:val="253"/>
        <w:ind w:firstLine="480"/>
        <w:rPr>
          <w:rFonts w:hint="eastAsia" w:ascii="仿宋" w:hAnsi="仿宋" w:eastAsia="仿宋" w:cs="仿宋"/>
          <w:color w:val="auto"/>
        </w:rPr>
      </w:pPr>
      <w:r>
        <w:rPr>
          <w:rFonts w:hint="eastAsia" w:ascii="仿宋" w:hAnsi="仿宋" w:eastAsia="仿宋" w:cs="仿宋"/>
          <w:color w:val="auto"/>
        </w:rPr>
        <w:t>质疑、投诉应当采用书面形式且必须由合格投标人法人代表亲笔签署并加盖公章；质疑书、投诉书均应明确阐述招标文件、采购过程或采购结果中使自己合法权益受到损害的实质性内容，提供相关事实依据、法律依据和证据及其来源或线索，便于有关单位调查、答复和处理，来源或线索不明确或者非法窃取的，缺乏事实依据、法律依据的，依法不予受理；</w:t>
      </w:r>
    </w:p>
    <w:p>
      <w:pPr>
        <w:pStyle w:val="253"/>
        <w:ind w:firstLine="480"/>
        <w:rPr>
          <w:rFonts w:hint="eastAsia" w:ascii="仿宋" w:hAnsi="仿宋" w:eastAsia="仿宋" w:cs="仿宋"/>
          <w:color w:val="auto"/>
        </w:rPr>
      </w:pPr>
      <w:r>
        <w:rPr>
          <w:rFonts w:hint="eastAsia" w:ascii="仿宋" w:hAnsi="仿宋" w:eastAsia="仿宋" w:cs="仿宋"/>
          <w:color w:val="auto"/>
        </w:rPr>
        <w:t>合格投标人应在法定质疑期内一次性提出针对同一采购程序环节的质疑；</w:t>
      </w:r>
    </w:p>
    <w:p>
      <w:pPr>
        <w:pStyle w:val="253"/>
        <w:ind w:firstLine="480"/>
        <w:rPr>
          <w:rFonts w:hint="eastAsia" w:ascii="仿宋" w:hAnsi="仿宋" w:eastAsia="仿宋" w:cs="仿宋"/>
          <w:color w:val="auto"/>
        </w:rPr>
      </w:pPr>
      <w:r>
        <w:rPr>
          <w:rFonts w:hint="eastAsia" w:ascii="仿宋" w:hAnsi="仿宋" w:eastAsia="仿宋" w:cs="仿宋"/>
          <w:color w:val="auto"/>
        </w:rPr>
        <w:t>对本次招标提出质疑者必须同时提交相关确凿的证据材料和注明事实的确切来源，并对质疑内容的真实性承担责任。质疑者有如下行为的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（1）捏造事实、滥用维权扰乱采购秩序的；</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（2）恶意质疑者或举证不全查无实据被驳回的；</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（3）以未经采购代理机构同意私自拍摄的采购资料或评委不得泄露的评标内容为证据的；</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（4）不按法定程序进行质疑者；</w:t>
      </w:r>
    </w:p>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（5）不能一次性提出质疑者，本次招标不接受重复质疑或对原质疑提出补充质疑。</w:t>
      </w:r>
    </w:p>
    <w:p>
      <w:pPr>
        <w:pStyle w:val="253"/>
        <w:ind w:firstLine="480"/>
        <w:rPr>
          <w:rFonts w:hint="eastAsia" w:ascii="仿宋" w:hAnsi="仿宋" w:eastAsia="仿宋" w:cs="仿宋"/>
          <w:color w:val="auto"/>
        </w:rPr>
      </w:pPr>
      <w:r>
        <w:rPr>
          <w:rFonts w:hint="eastAsia" w:ascii="仿宋" w:hAnsi="仿宋" w:eastAsia="仿宋" w:cs="仿宋"/>
          <w:color w:val="auto"/>
        </w:rPr>
        <w:t>不按《中华人民共和国政府采购法》等相关规定程序提出质疑（尤其针对采购文件相关内容），影响采购周期和效率的，不予退还投标保证金。</w:t>
      </w:r>
    </w:p>
    <w:p>
      <w:pPr>
        <w:pStyle w:val="4"/>
        <w:rPr>
          <w:rFonts w:hint="eastAsia" w:ascii="仿宋" w:hAnsi="仿宋" w:eastAsia="仿宋" w:cs="仿宋"/>
          <w:color w:val="auto"/>
          <w:sz w:val="28"/>
          <w:szCs w:val="28"/>
        </w:rPr>
      </w:pPr>
      <w:bookmarkStart w:id="498" w:name="_Toc88731939"/>
      <w:bookmarkStart w:id="499" w:name="_Toc9194"/>
      <w:bookmarkStart w:id="500" w:name="_Toc51106140"/>
      <w:r>
        <w:rPr>
          <w:rFonts w:hint="eastAsia" w:ascii="仿宋" w:hAnsi="仿宋" w:eastAsia="仿宋" w:cs="仿宋"/>
          <w:color w:val="auto"/>
          <w:sz w:val="28"/>
          <w:szCs w:val="28"/>
        </w:rPr>
        <w:t>.需要补充的其他内容</w:t>
      </w:r>
      <w:bookmarkEnd w:id="487"/>
      <w:bookmarkEnd w:id="488"/>
      <w:bookmarkEnd w:id="489"/>
      <w:bookmarkEnd w:id="490"/>
      <w:bookmarkEnd w:id="491"/>
      <w:bookmarkEnd w:id="492"/>
      <w:bookmarkEnd w:id="493"/>
      <w:bookmarkEnd w:id="494"/>
      <w:bookmarkEnd w:id="495"/>
      <w:bookmarkEnd w:id="496"/>
      <w:bookmarkEnd w:id="497"/>
      <w:bookmarkEnd w:id="498"/>
      <w:bookmarkEnd w:id="499"/>
      <w:bookmarkEnd w:id="500"/>
    </w:p>
    <w:p>
      <w:pPr>
        <w:pStyle w:val="253"/>
        <w:ind w:firstLine="480"/>
        <w:rPr>
          <w:rFonts w:hint="eastAsia" w:ascii="仿宋" w:hAnsi="仿宋" w:eastAsia="仿宋" w:cs="仿宋"/>
          <w:color w:val="auto"/>
        </w:rPr>
      </w:pPr>
      <w:r>
        <w:rPr>
          <w:rFonts w:hint="eastAsia" w:ascii="仿宋" w:hAnsi="仿宋" w:eastAsia="仿宋" w:cs="仿宋"/>
          <w:color w:val="auto"/>
        </w:rPr>
        <w:t>投标人投标所使用的资格、资质、信誉、荣誉、认证等必须为本法人所拥有，且在有效期内。法规法律或招标文件另有明文规定的，从其规定。</w:t>
      </w:r>
    </w:p>
    <w:p>
      <w:pPr>
        <w:pStyle w:val="253"/>
        <w:ind w:firstLine="480"/>
        <w:rPr>
          <w:rFonts w:hint="eastAsia" w:ascii="仿宋" w:hAnsi="仿宋" w:eastAsia="仿宋" w:cs="仿宋"/>
          <w:color w:val="auto"/>
        </w:rPr>
      </w:pPr>
      <w:r>
        <w:rPr>
          <w:rFonts w:hint="eastAsia" w:ascii="仿宋" w:hAnsi="仿宋" w:eastAsia="仿宋" w:cs="仿宋"/>
          <w:color w:val="auto"/>
        </w:rPr>
        <w:t>投标人应仔细阅读招标文件的所有内容，按照招标文件的要求提交投标文件，并对所提供的全部资料的真实性承担法律责任。</w:t>
      </w:r>
    </w:p>
    <w:p>
      <w:pPr>
        <w:pStyle w:val="253"/>
        <w:ind w:firstLine="480"/>
        <w:rPr>
          <w:rFonts w:hint="eastAsia" w:ascii="仿宋" w:hAnsi="仿宋" w:eastAsia="仿宋" w:cs="仿宋"/>
          <w:color w:val="auto"/>
        </w:rPr>
      </w:pPr>
      <w:r>
        <w:rPr>
          <w:rFonts w:hint="eastAsia" w:ascii="仿宋" w:hAnsi="仿宋" w:eastAsia="仿宋" w:cs="仿宋"/>
          <w:color w:val="auto"/>
        </w:rPr>
        <w:t>投标人在投标活动中提供任何虚假材料，其投标无效。投标人的以下行为属于提供虚假材料：</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（1）投标人提供的资格、资质、信誉、荣誉、认证等不是本法人所拥有；</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（2）需提供样品的，样品与投标文件的技术参数不符的；</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（3）投标文件的技术参数与实际提供货物不符的；</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（4）提供虚假的授权文书、证明、截图等；</w:t>
      </w:r>
    </w:p>
    <w:p>
      <w:pPr>
        <w:pStyle w:val="253"/>
        <w:numPr>
          <w:ilvl w:val="0"/>
          <w:numId w:val="0"/>
        </w:numPr>
        <w:ind w:left="480"/>
        <w:rPr>
          <w:rFonts w:hint="eastAsia" w:ascii="仿宋" w:hAnsi="仿宋" w:eastAsia="仿宋" w:cs="仿宋"/>
          <w:color w:val="auto"/>
        </w:rPr>
      </w:pPr>
      <w:r>
        <w:rPr>
          <w:rFonts w:hint="eastAsia" w:ascii="仿宋" w:hAnsi="仿宋" w:eastAsia="仿宋" w:cs="仿宋"/>
          <w:color w:val="auto"/>
        </w:rPr>
        <w:t>（5）法规法律另有明文规定的，从其规定。</w:t>
      </w:r>
    </w:p>
    <w:p>
      <w:pPr>
        <w:pStyle w:val="253"/>
        <w:ind w:firstLine="480"/>
        <w:rPr>
          <w:rFonts w:hint="eastAsia" w:ascii="仿宋" w:hAnsi="仿宋" w:eastAsia="仿宋" w:cs="仿宋"/>
          <w:color w:val="auto"/>
        </w:rPr>
      </w:pPr>
      <w:r>
        <w:rPr>
          <w:rFonts w:hint="eastAsia" w:ascii="仿宋" w:hAnsi="仿宋" w:eastAsia="仿宋" w:cs="仿宋"/>
          <w:color w:val="auto"/>
        </w:rPr>
        <w:t>投标人在投标活动中提供任何虚假材料,其投标无效，处以采购金额千分之五以上千分之十以下的罚款，列入不良行为记录名单，在一至三年内禁止参加政府采购活动，有违法所得的，并处没收违法所得，情节严重的，由工商行政管理机关吊销营业执照；构成犯罪的，依法追究刑事责任；中标后发现的,中标人须依照《中华人民共和国消费者权益保护法》第49条之规定双倍赔偿采购人，且民事赔偿并不免除违法投标人的行政与刑事责任。</w:t>
      </w:r>
    </w:p>
    <w:p>
      <w:pPr>
        <w:pStyle w:val="4"/>
        <w:rPr>
          <w:rFonts w:hint="eastAsia" w:ascii="仿宋" w:hAnsi="仿宋" w:eastAsia="仿宋" w:cs="仿宋"/>
          <w:color w:val="auto"/>
          <w:sz w:val="28"/>
          <w:szCs w:val="28"/>
        </w:rPr>
      </w:pPr>
      <w:bookmarkStart w:id="501" w:name="_Toc447265516"/>
      <w:bookmarkStart w:id="502" w:name="_Toc51106141"/>
      <w:bookmarkStart w:id="503" w:name="_Toc88731940"/>
      <w:bookmarkStart w:id="504" w:name="_Toc447188680"/>
      <w:bookmarkStart w:id="505" w:name="_Toc30403"/>
      <w:bookmarkStart w:id="506" w:name="_Toc447265230"/>
      <w:r>
        <w:rPr>
          <w:rFonts w:hint="eastAsia" w:ascii="仿宋" w:hAnsi="仿宋" w:eastAsia="仿宋" w:cs="仿宋"/>
          <w:color w:val="auto"/>
          <w:sz w:val="28"/>
          <w:szCs w:val="28"/>
        </w:rPr>
        <w:t>.踏勘现场</w:t>
      </w:r>
      <w:bookmarkEnd w:id="501"/>
      <w:bookmarkEnd w:id="502"/>
      <w:bookmarkEnd w:id="503"/>
      <w:bookmarkEnd w:id="504"/>
      <w:bookmarkEnd w:id="505"/>
      <w:bookmarkEnd w:id="506"/>
    </w:p>
    <w:p>
      <w:pPr>
        <w:pStyle w:val="253"/>
        <w:ind w:firstLine="480"/>
        <w:rPr>
          <w:rFonts w:hint="eastAsia" w:ascii="仿宋" w:hAnsi="仿宋" w:eastAsia="仿宋" w:cs="仿宋"/>
          <w:color w:val="auto"/>
        </w:rPr>
      </w:pPr>
      <w:r>
        <w:rPr>
          <w:rFonts w:hint="eastAsia" w:ascii="仿宋" w:hAnsi="仿宋" w:eastAsia="仿宋" w:cs="仿宋"/>
          <w:color w:val="auto"/>
        </w:rPr>
        <w:t xml:space="preserve">投标人须知前附表规定组织踏勘现场的，采购人按照投标人须知前附表规定的时间、地点组织投标人踏勘项目现场。 </w:t>
      </w:r>
    </w:p>
    <w:p>
      <w:pPr>
        <w:pStyle w:val="253"/>
        <w:ind w:firstLine="480"/>
        <w:rPr>
          <w:rFonts w:hint="eastAsia" w:ascii="仿宋" w:hAnsi="仿宋" w:eastAsia="仿宋" w:cs="仿宋"/>
          <w:color w:val="auto"/>
        </w:rPr>
      </w:pPr>
      <w:r>
        <w:rPr>
          <w:rFonts w:hint="eastAsia" w:ascii="仿宋" w:hAnsi="仿宋" w:eastAsia="仿宋" w:cs="仿宋"/>
          <w:color w:val="auto"/>
        </w:rPr>
        <w:t>投标人踏勘现场发生的费用自理。</w:t>
      </w:r>
    </w:p>
    <w:p>
      <w:pPr>
        <w:pStyle w:val="253"/>
        <w:ind w:firstLine="480"/>
        <w:rPr>
          <w:rFonts w:hint="eastAsia" w:ascii="仿宋" w:hAnsi="仿宋" w:eastAsia="仿宋" w:cs="仿宋"/>
          <w:color w:val="auto"/>
        </w:rPr>
      </w:pPr>
      <w:r>
        <w:rPr>
          <w:rFonts w:hint="eastAsia" w:ascii="仿宋" w:hAnsi="仿宋" w:eastAsia="仿宋" w:cs="仿宋"/>
          <w:color w:val="auto"/>
        </w:rPr>
        <w:t>除采购人的原因外，投标人自行负责在踏勘现场中所发生的人员伤亡和财产损失。</w:t>
      </w:r>
    </w:p>
    <w:p>
      <w:pPr>
        <w:pStyle w:val="253"/>
        <w:ind w:firstLine="480"/>
        <w:rPr>
          <w:rFonts w:hint="eastAsia" w:ascii="仿宋" w:hAnsi="仿宋" w:eastAsia="仿宋" w:cs="仿宋"/>
          <w:color w:val="auto"/>
        </w:rPr>
      </w:pPr>
      <w:r>
        <w:rPr>
          <w:rFonts w:hint="eastAsia" w:ascii="仿宋" w:hAnsi="仿宋" w:eastAsia="仿宋" w:cs="仿宋"/>
          <w:color w:val="auto"/>
        </w:rPr>
        <w:t>采购人在踏勘现场中介绍的项目现场和相关的周边环境情况，供投标人在编制投标文件时参考，采购人不对投标人据此作出的判断和决策负责。</w:t>
      </w:r>
    </w:p>
    <w:p>
      <w:pPr>
        <w:pStyle w:val="4"/>
        <w:rPr>
          <w:rFonts w:hint="eastAsia" w:ascii="仿宋" w:hAnsi="仿宋" w:eastAsia="仿宋" w:cs="仿宋"/>
          <w:color w:val="auto"/>
          <w:sz w:val="28"/>
          <w:szCs w:val="28"/>
        </w:rPr>
      </w:pPr>
      <w:bookmarkStart w:id="507" w:name="_Toc88731941"/>
      <w:bookmarkStart w:id="508" w:name="_Toc51106142"/>
      <w:r>
        <w:rPr>
          <w:rFonts w:hint="eastAsia" w:ascii="仿宋" w:hAnsi="仿宋" w:eastAsia="仿宋" w:cs="仿宋"/>
          <w:color w:val="auto"/>
          <w:sz w:val="28"/>
          <w:szCs w:val="28"/>
        </w:rPr>
        <w:t>.答疑</w:t>
      </w:r>
      <w:bookmarkEnd w:id="507"/>
      <w:bookmarkEnd w:id="508"/>
    </w:p>
    <w:p>
      <w:pPr>
        <w:pStyle w:val="253"/>
        <w:ind w:firstLine="480"/>
        <w:rPr>
          <w:rFonts w:hint="eastAsia" w:ascii="仿宋" w:hAnsi="仿宋" w:eastAsia="仿宋" w:cs="仿宋"/>
          <w:color w:val="auto"/>
        </w:rPr>
      </w:pPr>
      <w:r>
        <w:rPr>
          <w:rFonts w:hint="eastAsia" w:ascii="仿宋" w:hAnsi="仿宋" w:eastAsia="仿宋" w:cs="仿宋"/>
          <w:color w:val="auto"/>
        </w:rPr>
        <w:t>根据采购项目和具体情况，采购人认为有必要，可以在招标文件提供期限截止后，召开开标前答疑会。召开答疑会的，应当以公告形式通知所有获取招标文件的潜在投标人。</w:t>
      </w:r>
    </w:p>
    <w:p>
      <w:pPr>
        <w:pStyle w:val="253"/>
        <w:ind w:firstLine="480" w:firstLineChars="200"/>
        <w:rPr>
          <w:rFonts w:hint="eastAsia" w:ascii="仿宋" w:hAnsi="仿宋" w:eastAsia="仿宋" w:cs="仿宋"/>
          <w:color w:val="auto"/>
        </w:rPr>
      </w:pPr>
      <w:r>
        <w:rPr>
          <w:rFonts w:hint="eastAsia" w:ascii="仿宋" w:hAnsi="仿宋" w:eastAsia="仿宋" w:cs="仿宋"/>
          <w:color w:val="auto"/>
        </w:rPr>
        <w:t>答疑会所发生的一切费用由投标人自己承担。（是否组织答疑会详见本项目投标人须知前附表）。</w:t>
      </w:r>
    </w:p>
    <w:p>
      <w:pPr>
        <w:pStyle w:val="4"/>
        <w:rPr>
          <w:rFonts w:hint="eastAsia" w:ascii="仿宋" w:hAnsi="仿宋" w:eastAsia="仿宋" w:cs="仿宋"/>
          <w:color w:val="auto"/>
          <w:sz w:val="28"/>
          <w:szCs w:val="28"/>
        </w:rPr>
      </w:pPr>
      <w:bookmarkStart w:id="509" w:name="_Toc51106143"/>
      <w:bookmarkStart w:id="510" w:name="_Toc88731942"/>
      <w:r>
        <w:rPr>
          <w:rFonts w:hint="eastAsia" w:ascii="仿宋" w:hAnsi="仿宋" w:eastAsia="仿宋" w:cs="仿宋"/>
          <w:color w:val="auto"/>
          <w:sz w:val="28"/>
          <w:szCs w:val="28"/>
        </w:rPr>
        <w:t>.样品</w:t>
      </w:r>
      <w:bookmarkEnd w:id="509"/>
      <w:bookmarkEnd w:id="510"/>
    </w:p>
    <w:p>
      <w:pPr>
        <w:pStyle w:val="253"/>
        <w:ind w:firstLine="480"/>
        <w:rPr>
          <w:rFonts w:hint="eastAsia" w:ascii="仿宋" w:hAnsi="仿宋" w:eastAsia="仿宋" w:cs="仿宋"/>
          <w:color w:val="auto"/>
        </w:rPr>
      </w:pPr>
      <w:r>
        <w:rPr>
          <w:rFonts w:hint="eastAsia" w:ascii="仿宋" w:hAnsi="仿宋" w:eastAsia="仿宋" w:cs="仿宋"/>
          <w:color w:val="auto"/>
        </w:rPr>
        <w:t>项目需提供样品以备评标现场评审使用的，投标人提供的样品不得撤回，所提交的样品评审完毕后不予退还。（是否提交样品以投标人须知前附表为准）</w:t>
      </w:r>
    </w:p>
    <w:p>
      <w:pPr>
        <w:pStyle w:val="4"/>
        <w:rPr>
          <w:rFonts w:hint="eastAsia" w:ascii="仿宋" w:hAnsi="仿宋" w:eastAsia="仿宋" w:cs="仿宋"/>
          <w:color w:val="auto"/>
          <w:sz w:val="28"/>
          <w:szCs w:val="28"/>
        </w:rPr>
      </w:pPr>
      <w:bookmarkStart w:id="511" w:name="_Toc88731943"/>
      <w:bookmarkStart w:id="512" w:name="_Toc51106144"/>
      <w:r>
        <w:rPr>
          <w:rFonts w:hint="eastAsia" w:ascii="仿宋" w:hAnsi="仿宋" w:eastAsia="仿宋" w:cs="仿宋"/>
          <w:color w:val="auto"/>
          <w:sz w:val="28"/>
          <w:szCs w:val="28"/>
        </w:rPr>
        <w:t>.联合体与分包转包</w:t>
      </w:r>
      <w:bookmarkEnd w:id="511"/>
      <w:bookmarkEnd w:id="512"/>
    </w:p>
    <w:p>
      <w:pPr>
        <w:pStyle w:val="253"/>
        <w:ind w:firstLine="480"/>
        <w:rPr>
          <w:rFonts w:hint="eastAsia" w:ascii="仿宋" w:hAnsi="仿宋" w:eastAsia="仿宋" w:cs="仿宋"/>
          <w:color w:val="auto"/>
        </w:rPr>
      </w:pPr>
      <w:r>
        <w:rPr>
          <w:rFonts w:hint="eastAsia" w:ascii="仿宋" w:hAnsi="仿宋" w:eastAsia="仿宋" w:cs="仿宋"/>
          <w:color w:val="auto"/>
        </w:rPr>
        <w:t xml:space="preserve"> 本项目不接受联合体投标。（联合体投标要求:联合体应以资质最低的一方为依据。联合体投标的,须提供《联合投标协议书》。未提供联合投标协议书的，视为不合格投标）</w:t>
      </w:r>
    </w:p>
    <w:p>
      <w:pPr>
        <w:pStyle w:val="253"/>
        <w:ind w:firstLine="480"/>
        <w:rPr>
          <w:rFonts w:hint="eastAsia" w:ascii="仿宋" w:hAnsi="仿宋" w:eastAsia="仿宋" w:cs="仿宋"/>
          <w:color w:val="auto"/>
        </w:rPr>
      </w:pPr>
      <w:r>
        <w:rPr>
          <w:rFonts w:hint="eastAsia" w:ascii="仿宋" w:hAnsi="仿宋" w:eastAsia="仿宋" w:cs="仿宋"/>
          <w:color w:val="auto"/>
        </w:rPr>
        <w:t xml:space="preserve"> 本项目不接受任何转包。</w:t>
      </w:r>
    </w:p>
    <w:p>
      <w:pPr>
        <w:pStyle w:val="253"/>
        <w:numPr>
          <w:ilvl w:val="0"/>
          <w:numId w:val="0"/>
        </w:numPr>
        <w:rPr>
          <w:rFonts w:hint="eastAsia" w:ascii="仿宋" w:hAnsi="仿宋" w:eastAsia="仿宋" w:cs="仿宋"/>
          <w:color w:val="auto"/>
        </w:rPr>
      </w:pPr>
    </w:p>
    <w:p>
      <w:pPr>
        <w:bidi w:val="0"/>
        <w:rPr>
          <w:rFonts w:hint="eastAsia" w:ascii="仿宋" w:hAnsi="仿宋" w:eastAsia="仿宋" w:cs="仿宋"/>
          <w:color w:val="auto"/>
        </w:rPr>
      </w:pPr>
      <w:r>
        <w:rPr>
          <w:rFonts w:hint="eastAsia" w:ascii="仿宋" w:hAnsi="仿宋" w:eastAsia="仿宋" w:cs="仿宋"/>
          <w:color w:val="auto"/>
        </w:rPr>
        <w:br w:type="page"/>
      </w:r>
    </w:p>
    <w:p>
      <w:pPr>
        <w:pStyle w:val="3"/>
        <w:rPr>
          <w:rFonts w:hint="eastAsia" w:ascii="仿宋" w:hAnsi="仿宋" w:eastAsia="仿宋" w:cs="仿宋"/>
          <w:b/>
          <w:color w:val="auto"/>
          <w:sz w:val="32"/>
          <w:szCs w:val="32"/>
        </w:rPr>
      </w:pPr>
      <w:bookmarkStart w:id="513" w:name="_Toc447265559"/>
      <w:bookmarkStart w:id="514" w:name="_Toc88731944"/>
      <w:bookmarkStart w:id="515" w:name="_Toc517882980"/>
      <w:bookmarkStart w:id="516" w:name="_Toc51106145"/>
      <w:bookmarkStart w:id="517" w:name="_Toc447265273"/>
      <w:bookmarkStart w:id="518" w:name="_Toc415511704"/>
      <w:bookmarkStart w:id="519" w:name="_Toc399595586"/>
      <w:bookmarkStart w:id="520" w:name="_Toc17518"/>
      <w:bookmarkStart w:id="521" w:name="_Toc483477196"/>
      <w:bookmarkStart w:id="522" w:name="_Toc415510765"/>
      <w:bookmarkStart w:id="523" w:name="_Toc300834234"/>
      <w:bookmarkStart w:id="524" w:name="_Toc510018299"/>
      <w:bookmarkStart w:id="525" w:name="_Toc415754330"/>
      <w:bookmarkStart w:id="526" w:name="_Toc517882981"/>
      <w:bookmarkStart w:id="527" w:name="_Toc433790638"/>
      <w:r>
        <w:rPr>
          <w:rFonts w:hint="eastAsia" w:ascii="仿宋" w:hAnsi="仿宋" w:eastAsia="仿宋" w:cs="仿宋"/>
          <w:b/>
          <w:color w:val="auto"/>
          <w:sz w:val="32"/>
          <w:szCs w:val="32"/>
        </w:rPr>
        <w:t>第三章 评标办法（综合评分法）</w:t>
      </w:r>
      <w:bookmarkEnd w:id="513"/>
      <w:bookmarkEnd w:id="514"/>
      <w:bookmarkEnd w:id="515"/>
      <w:bookmarkEnd w:id="516"/>
      <w:bookmarkEnd w:id="517"/>
    </w:p>
    <w:bookmarkEnd w:id="518"/>
    <w:bookmarkEnd w:id="519"/>
    <w:bookmarkEnd w:id="520"/>
    <w:bookmarkEnd w:id="521"/>
    <w:bookmarkEnd w:id="522"/>
    <w:bookmarkEnd w:id="523"/>
    <w:bookmarkEnd w:id="524"/>
    <w:bookmarkEnd w:id="525"/>
    <w:bookmarkEnd w:id="526"/>
    <w:bookmarkEnd w:id="527"/>
    <w:p>
      <w:pPr>
        <w:pStyle w:val="253"/>
        <w:numPr>
          <w:ilvl w:val="0"/>
          <w:numId w:val="0"/>
        </w:numPr>
        <w:ind w:firstLine="480" w:firstLineChars="200"/>
        <w:rPr>
          <w:rFonts w:hint="eastAsia" w:ascii="仿宋" w:hAnsi="仿宋" w:eastAsia="仿宋" w:cs="仿宋"/>
          <w:color w:val="auto"/>
        </w:rPr>
      </w:pPr>
      <w:r>
        <w:rPr>
          <w:rFonts w:hint="eastAsia" w:ascii="仿宋" w:hAnsi="仿宋" w:eastAsia="仿宋" w:cs="仿宋"/>
          <w:color w:val="auto"/>
        </w:rPr>
        <w:t>本次评标采用综合评分法。评标委员会对满足招标文件实质性要求的投标文件，按照本章规定的评分标准进行打分，并按得分由高到低顺序推荐中标候选人，或根据采购人授权直接确定中标人，但投标报价低于其成本的除外。综合评分相等时，以投标报价低的优先；投标报价也相等的，以方案得分高的优先；如果方案得分也相等，则由全体评标委员会成员无记名投票，得票高者为第一中标候选人。</w:t>
      </w:r>
    </w:p>
    <w:p>
      <w:pPr>
        <w:bidi w:val="0"/>
        <w:rPr>
          <w:rFonts w:hint="eastAsia" w:ascii="仿宋" w:hAnsi="仿宋" w:eastAsia="仿宋" w:cs="仿宋"/>
          <w:color w:val="auto"/>
        </w:rPr>
      </w:pPr>
      <w:r>
        <w:rPr>
          <w:rFonts w:hint="eastAsia" w:ascii="仿宋" w:hAnsi="仿宋" w:eastAsia="仿宋" w:cs="仿宋"/>
          <w:color w:val="auto"/>
        </w:rPr>
        <w:br w:type="page"/>
      </w:r>
    </w:p>
    <w:p>
      <w:pPr>
        <w:pStyle w:val="4"/>
        <w:numPr>
          <w:ilvl w:val="0"/>
          <w:numId w:val="13"/>
        </w:numPr>
        <w:rPr>
          <w:rFonts w:hint="eastAsia" w:ascii="仿宋" w:hAnsi="仿宋" w:eastAsia="仿宋" w:cs="仿宋"/>
          <w:color w:val="auto"/>
          <w:sz w:val="28"/>
          <w:szCs w:val="28"/>
        </w:rPr>
      </w:pPr>
      <w:bookmarkStart w:id="528" w:name="_Toc88731945"/>
      <w:bookmarkStart w:id="529" w:name="_Toc51106147"/>
      <w:r>
        <w:rPr>
          <w:rFonts w:hint="eastAsia" w:ascii="仿宋" w:hAnsi="仿宋" w:eastAsia="仿宋" w:cs="仿宋"/>
          <w:color w:val="auto"/>
          <w:sz w:val="28"/>
          <w:szCs w:val="28"/>
        </w:rPr>
        <w:t>.资格审查</w:t>
      </w:r>
      <w:bookmarkEnd w:id="528"/>
      <w:bookmarkEnd w:id="529"/>
    </w:p>
    <w:p>
      <w:pPr>
        <w:spacing w:afterLines="100"/>
        <w:jc w:val="center"/>
        <w:rPr>
          <w:rFonts w:hint="eastAsia" w:ascii="仿宋" w:hAnsi="仿宋" w:eastAsia="仿宋" w:cs="仿宋"/>
          <w:b/>
          <w:color w:val="auto"/>
          <w:sz w:val="28"/>
          <w:szCs w:val="28"/>
        </w:rPr>
      </w:pPr>
      <w:bookmarkStart w:id="530" w:name="_Hlk88124554"/>
      <w:r>
        <w:rPr>
          <w:rFonts w:hint="eastAsia" w:ascii="仿宋" w:hAnsi="仿宋" w:eastAsia="仿宋" w:cs="仿宋"/>
          <w:b/>
          <w:color w:val="auto"/>
          <w:sz w:val="28"/>
          <w:szCs w:val="28"/>
        </w:rPr>
        <w:t>资格审查记录</w:t>
      </w:r>
    </w:p>
    <w:p>
      <w:pPr>
        <w:pStyle w:val="340"/>
        <w:spacing w:line="420" w:lineRule="exact"/>
        <w:ind w:firstLine="556" w:firstLineChars="232"/>
        <w:rPr>
          <w:rFonts w:hint="eastAsia" w:ascii="仿宋" w:hAnsi="仿宋" w:eastAsia="仿宋" w:cs="仿宋"/>
          <w:color w:val="auto"/>
        </w:rPr>
      </w:pPr>
      <w:bookmarkStart w:id="531" w:name="_Toc88125136"/>
      <w:bookmarkStart w:id="532" w:name="_Hlk91066921"/>
      <w:r>
        <w:rPr>
          <w:rFonts w:hint="eastAsia" w:ascii="仿宋" w:hAnsi="仿宋" w:eastAsia="仿宋" w:cs="仿宋"/>
          <w:color w:val="auto"/>
        </w:rPr>
        <w:t>1.具有独立承担民事责任的能力：投标人须提供</w:t>
      </w:r>
      <w:bookmarkEnd w:id="531"/>
      <w:r>
        <w:rPr>
          <w:rFonts w:hint="eastAsia" w:ascii="仿宋" w:hAnsi="仿宋" w:eastAsia="仿宋" w:cs="仿宋"/>
          <w:color w:val="auto"/>
        </w:rPr>
        <w:t>营业执照等证明文件或者自然人的身份证明；</w:t>
      </w:r>
    </w:p>
    <w:p>
      <w:pPr>
        <w:pStyle w:val="340"/>
        <w:spacing w:line="420" w:lineRule="exact"/>
        <w:ind w:firstLine="556" w:firstLineChars="232"/>
        <w:rPr>
          <w:rFonts w:hint="eastAsia" w:ascii="仿宋" w:hAnsi="仿宋" w:eastAsia="仿宋" w:cs="仿宋"/>
          <w:color w:val="auto"/>
        </w:rPr>
      </w:pPr>
      <w:r>
        <w:rPr>
          <w:rFonts w:hint="eastAsia" w:ascii="仿宋" w:hAnsi="仿宋" w:eastAsia="仿宋" w:cs="仿宋"/>
          <w:color w:val="auto"/>
        </w:rPr>
        <w:t>2.具有良好的商业信誉和健全的财务会计制度：投标人提供2021年</w:t>
      </w:r>
      <w:r>
        <w:rPr>
          <w:rFonts w:hint="eastAsia" w:ascii="仿宋" w:hAnsi="仿宋" w:eastAsia="仿宋" w:cs="仿宋"/>
          <w:color w:val="auto"/>
          <w:lang w:val="en-US" w:eastAsia="zh-CN"/>
        </w:rPr>
        <w:t>或2022年</w:t>
      </w:r>
      <w:r>
        <w:rPr>
          <w:rFonts w:hint="eastAsia" w:ascii="仿宋" w:hAnsi="仿宋" w:eastAsia="仿宋" w:cs="仿宋"/>
          <w:color w:val="auto"/>
        </w:rPr>
        <w:t>度经会计师事务所审计的财务报告（新成立供应商提供财务报表或资信证明）；</w:t>
      </w:r>
    </w:p>
    <w:p>
      <w:pPr>
        <w:pStyle w:val="340"/>
        <w:spacing w:line="420" w:lineRule="exact"/>
        <w:ind w:firstLine="556" w:firstLineChars="232"/>
        <w:rPr>
          <w:rFonts w:hint="eastAsia" w:ascii="仿宋" w:hAnsi="仿宋" w:eastAsia="仿宋" w:cs="仿宋"/>
          <w:color w:val="auto"/>
        </w:rPr>
      </w:pPr>
      <w:bookmarkStart w:id="533" w:name="_Toc88125139"/>
      <w:r>
        <w:rPr>
          <w:rFonts w:hint="eastAsia" w:ascii="仿宋" w:hAnsi="仿宋" w:eastAsia="仿宋" w:cs="仿宋"/>
          <w:color w:val="auto"/>
        </w:rPr>
        <w:t>3.具有履行合同所必需的设备和专业技术能力：投标人提供承诺函或相关的证明材料（格式自拟）；</w:t>
      </w:r>
      <w:bookmarkEnd w:id="533"/>
    </w:p>
    <w:p>
      <w:pPr>
        <w:pStyle w:val="340"/>
        <w:spacing w:line="420" w:lineRule="exact"/>
        <w:ind w:firstLine="556" w:firstLineChars="232"/>
        <w:rPr>
          <w:rFonts w:hint="eastAsia" w:ascii="仿宋" w:hAnsi="仿宋" w:eastAsia="仿宋" w:cs="仿宋"/>
          <w:color w:val="auto"/>
        </w:rPr>
      </w:pPr>
      <w:bookmarkStart w:id="534" w:name="_Toc88125137"/>
      <w:r>
        <w:rPr>
          <w:rFonts w:hint="eastAsia" w:ascii="仿宋" w:hAnsi="仿宋" w:eastAsia="仿宋" w:cs="仿宋"/>
          <w:color w:val="auto"/>
        </w:rPr>
        <w:t>4.有依法缴纳税收和社会保障资金的良好记录：</w:t>
      </w:r>
      <w:r>
        <w:rPr>
          <w:rFonts w:hint="eastAsia" w:hAnsi="仿宋" w:cs="仿宋"/>
          <w:color w:val="auto"/>
          <w:lang w:val="en-US" w:eastAsia="zh-CN"/>
        </w:rPr>
        <w:t>半年内任意1</w:t>
      </w:r>
      <w:r>
        <w:rPr>
          <w:rFonts w:hint="eastAsia" w:ascii="仿宋" w:hAnsi="仿宋" w:eastAsia="仿宋" w:cs="仿宋"/>
          <w:color w:val="auto"/>
        </w:rPr>
        <w:t>个月完整纳税的证明材料（或依法免税的相关证明材料）和依法缴纳社会保障资金的凭证（新成立企业从成立当月开始提供）；</w:t>
      </w:r>
      <w:bookmarkEnd w:id="534"/>
      <w:bookmarkStart w:id="535" w:name="_Toc88125138"/>
    </w:p>
    <w:p>
      <w:pPr>
        <w:pStyle w:val="340"/>
        <w:spacing w:line="420" w:lineRule="exact"/>
        <w:ind w:firstLine="556" w:firstLineChars="232"/>
        <w:rPr>
          <w:rFonts w:hint="eastAsia" w:ascii="仿宋" w:hAnsi="仿宋" w:eastAsia="仿宋" w:cs="仿宋"/>
          <w:color w:val="auto"/>
        </w:rPr>
      </w:pPr>
      <w:r>
        <w:rPr>
          <w:rFonts w:hint="eastAsia" w:ascii="仿宋" w:hAnsi="仿宋" w:eastAsia="仿宋" w:cs="仿宋"/>
          <w:color w:val="auto"/>
        </w:rPr>
        <w:t>5.供应商需提供参加政府采购活动前3年内在经营活动中没有重大违法记录的书面声明（对列入失信被执行人、重大税收违法案件当事人名单、政府采购不良行为记录、政府采购严重违法失信行为信息记录的，将会被拒绝参加此项目投标）；</w:t>
      </w:r>
    </w:p>
    <w:bookmarkEnd w:id="535"/>
    <w:p>
      <w:pPr>
        <w:pStyle w:val="340"/>
        <w:spacing w:line="420" w:lineRule="exact"/>
        <w:ind w:firstLine="600" w:firstLineChars="250"/>
        <w:rPr>
          <w:rFonts w:hint="eastAsia" w:ascii="仿宋" w:hAnsi="仿宋" w:eastAsia="仿宋" w:cs="仿宋"/>
          <w:color w:val="auto"/>
        </w:rPr>
      </w:pPr>
      <w:bookmarkStart w:id="536" w:name="_Toc88125140"/>
      <w:r>
        <w:rPr>
          <w:rFonts w:hint="eastAsia" w:ascii="仿宋" w:hAnsi="仿宋" w:eastAsia="仿宋" w:cs="仿宋"/>
          <w:color w:val="auto"/>
        </w:rPr>
        <w:t>6.供应商未被列入“信用中国”网站(www.creditchina.gov.cn)“失信被执行人、重大税收违法案件当事人名单、政府采购不良行为记录”记录名单；不处于中国政府采购网(www.ccgp.gov.cn)“政府采购严重违法失信行为信息记录”中的禁止参加政府采购活动期间</w:t>
      </w:r>
      <w:bookmarkEnd w:id="536"/>
      <w:bookmarkStart w:id="537" w:name="_Toc88125141"/>
      <w:r>
        <w:rPr>
          <w:rFonts w:hint="eastAsia" w:ascii="仿宋" w:hAnsi="仿宋" w:eastAsia="仿宋" w:cs="仿宋"/>
          <w:color w:val="auto"/>
        </w:rPr>
        <w:t>；</w:t>
      </w:r>
    </w:p>
    <w:bookmarkEnd w:id="537"/>
    <w:p>
      <w:pPr>
        <w:pStyle w:val="340"/>
        <w:spacing w:line="420" w:lineRule="exact"/>
        <w:ind w:firstLine="556" w:firstLineChars="232"/>
        <w:rPr>
          <w:rFonts w:hint="eastAsia" w:ascii="仿宋" w:hAnsi="仿宋" w:eastAsia="仿宋" w:cs="仿宋"/>
          <w:color w:val="auto"/>
        </w:rPr>
      </w:pPr>
      <w:bookmarkStart w:id="538" w:name="_Toc88125142"/>
      <w:r>
        <w:rPr>
          <w:rFonts w:hint="eastAsia" w:ascii="仿宋" w:hAnsi="仿宋" w:eastAsia="仿宋" w:cs="仿宋"/>
          <w:color w:val="auto"/>
          <w:lang w:val="en-US" w:eastAsia="zh-CN"/>
        </w:rPr>
        <w:t>7</w:t>
      </w:r>
      <w:r>
        <w:rPr>
          <w:rFonts w:hint="eastAsia" w:ascii="仿宋" w:hAnsi="仿宋" w:eastAsia="仿宋" w:cs="仿宋"/>
          <w:color w:val="auto"/>
        </w:rPr>
        <w:t>.供应商不存在被有关部门禁止参加采购活动的情况（提供承诺函，格式自拟）</w:t>
      </w:r>
      <w:bookmarkEnd w:id="538"/>
      <w:bookmarkStart w:id="539" w:name="_Toc88125143"/>
      <w:r>
        <w:rPr>
          <w:rFonts w:hint="eastAsia" w:ascii="仿宋" w:hAnsi="仿宋" w:eastAsia="仿宋" w:cs="仿宋"/>
          <w:color w:val="auto"/>
        </w:rPr>
        <w:t>。</w:t>
      </w:r>
    </w:p>
    <w:bookmarkEnd w:id="532"/>
    <w:bookmarkEnd w:id="539"/>
    <w:p>
      <w:pPr>
        <w:pStyle w:val="340"/>
        <w:spacing w:line="420" w:lineRule="exact"/>
        <w:ind w:firstLine="556" w:firstLineChars="232"/>
        <w:rPr>
          <w:rFonts w:hint="eastAsia" w:ascii="仿宋" w:hAnsi="仿宋" w:eastAsia="仿宋" w:cs="仿宋"/>
          <w:color w:val="auto"/>
        </w:rPr>
      </w:pPr>
      <w:r>
        <w:rPr>
          <w:rFonts w:hint="eastAsia" w:ascii="仿宋" w:hAnsi="仿宋" w:eastAsia="仿宋" w:cs="仿宋"/>
          <w:color w:val="auto"/>
          <w:lang w:val="en-US" w:eastAsia="zh-CN"/>
        </w:rPr>
        <w:t>8</w:t>
      </w:r>
      <w:r>
        <w:rPr>
          <w:rFonts w:hint="eastAsia" w:ascii="仿宋" w:hAnsi="仿宋" w:eastAsia="仿宋" w:cs="仿宋"/>
          <w:color w:val="auto"/>
        </w:rPr>
        <w:t>.单位负责人为同一人或者存在直接控股、管理关系的不同投标人，不得参加同一合同项下的政府采购活动。（投标人提供承诺函）。</w:t>
      </w:r>
    </w:p>
    <w:p>
      <w:pPr>
        <w:pStyle w:val="340"/>
        <w:spacing w:line="420" w:lineRule="exact"/>
        <w:ind w:firstLine="436" w:firstLineChars="182"/>
        <w:rPr>
          <w:rFonts w:hint="eastAsia" w:ascii="仿宋" w:hAnsi="仿宋" w:eastAsia="仿宋" w:cs="仿宋"/>
          <w:color w:val="auto"/>
        </w:rPr>
      </w:pPr>
      <w:r>
        <w:rPr>
          <w:rFonts w:hint="eastAsia" w:ascii="仿宋" w:hAnsi="仿宋" w:eastAsia="仿宋" w:cs="仿宋"/>
          <w:color w:val="auto"/>
          <w:lang w:val="en-US" w:eastAsia="zh-CN"/>
        </w:rPr>
        <w:t>9</w:t>
      </w:r>
      <w:r>
        <w:rPr>
          <w:rFonts w:hint="eastAsia" w:ascii="仿宋" w:hAnsi="仿宋" w:eastAsia="仿宋" w:cs="仿宋"/>
          <w:color w:val="auto"/>
        </w:rPr>
        <w:t>.除单一来源采购项目外，为采购项目提供整体设计、规范编制或者项目管理、监理、检测等服务的投标人，不得再参加该采购项目的其他采购活动。（投标人提供承诺函）</w:t>
      </w:r>
    </w:p>
    <w:p>
      <w:pPr>
        <w:pStyle w:val="340"/>
        <w:spacing w:line="420" w:lineRule="exact"/>
        <w:ind w:firstLine="436" w:firstLineChars="182"/>
        <w:rPr>
          <w:rFonts w:hint="eastAsia" w:ascii="仿宋" w:hAnsi="仿宋" w:eastAsia="仿宋" w:cs="仿宋"/>
          <w:color w:val="auto"/>
          <w:lang w:val="en-US" w:eastAsia="zh-CN"/>
        </w:rPr>
      </w:pPr>
      <w:r>
        <w:rPr>
          <w:rFonts w:hint="eastAsia" w:ascii="仿宋" w:hAnsi="仿宋" w:eastAsia="仿宋" w:cs="仿宋"/>
          <w:color w:val="auto"/>
          <w:lang w:val="en-US" w:eastAsia="zh-CN"/>
        </w:rPr>
        <w:t>10.</w:t>
      </w:r>
      <w:r>
        <w:rPr>
          <w:rFonts w:hint="eastAsia" w:ascii="仿宋" w:hAnsi="仿宋" w:eastAsia="仿宋" w:cs="仿宋"/>
          <w:color w:val="auto"/>
        </w:rPr>
        <w:t>本项目特定资格要求：投标人需具备兽药经营许可证（经营范围包含：兽用原料药）。</w:t>
      </w:r>
    </w:p>
    <w:p>
      <w:pPr>
        <w:spacing w:line="420" w:lineRule="exact"/>
        <w:ind w:firstLine="482" w:firstLineChars="200"/>
        <w:rPr>
          <w:rFonts w:hint="eastAsia" w:ascii="仿宋" w:hAnsi="仿宋" w:eastAsia="仿宋" w:cs="仿宋"/>
          <w:b/>
          <w:bCs/>
          <w:color w:val="auto"/>
          <w:sz w:val="24"/>
          <w:szCs w:val="24"/>
        </w:rPr>
      </w:pPr>
      <w:bookmarkStart w:id="540" w:name="_Hlk85733750"/>
      <w:r>
        <w:rPr>
          <w:rFonts w:hint="eastAsia" w:ascii="仿宋" w:hAnsi="仿宋" w:eastAsia="仿宋" w:cs="仿宋"/>
          <w:b/>
          <w:bCs/>
          <w:color w:val="auto"/>
          <w:sz w:val="24"/>
          <w:szCs w:val="24"/>
        </w:rPr>
        <w:t>注：以上内容如有一项未通过则初审未通过，不进入详细评审；</w:t>
      </w:r>
      <w:bookmarkEnd w:id="540"/>
      <w:r>
        <w:rPr>
          <w:rFonts w:hint="eastAsia" w:ascii="仿宋" w:hAnsi="仿宋" w:eastAsia="仿宋" w:cs="仿宋"/>
          <w:b/>
          <w:bCs/>
          <w:color w:val="auto"/>
          <w:sz w:val="24"/>
          <w:szCs w:val="24"/>
        </w:rPr>
        <w:t>初步评审不通过的投标人不进入投标文件的详细评审，做无效投标处理！</w:t>
      </w:r>
    </w:p>
    <w:p>
      <w:pPr>
        <w:widowControl/>
        <w:jc w:val="left"/>
        <w:rPr>
          <w:rFonts w:hint="eastAsia" w:ascii="仿宋" w:hAnsi="仿宋" w:eastAsia="仿宋" w:cs="仿宋"/>
          <w:b/>
          <w:color w:val="auto"/>
          <w:kern w:val="0"/>
          <w:sz w:val="32"/>
          <w:szCs w:val="20"/>
        </w:rPr>
      </w:pPr>
      <w:bookmarkStart w:id="541" w:name="_Toc51106148"/>
      <w:r>
        <w:rPr>
          <w:rFonts w:hint="eastAsia" w:ascii="仿宋" w:hAnsi="仿宋" w:eastAsia="仿宋" w:cs="仿宋"/>
          <w:color w:val="auto"/>
        </w:rPr>
        <w:br w:type="page"/>
      </w:r>
    </w:p>
    <w:p>
      <w:pPr>
        <w:pStyle w:val="4"/>
        <w:rPr>
          <w:rFonts w:hint="eastAsia" w:ascii="仿宋" w:hAnsi="仿宋" w:eastAsia="仿宋" w:cs="仿宋"/>
          <w:color w:val="auto"/>
          <w:sz w:val="28"/>
          <w:szCs w:val="28"/>
        </w:rPr>
      </w:pPr>
      <w:bookmarkStart w:id="542" w:name="_Toc88731946"/>
      <w:r>
        <w:rPr>
          <w:rFonts w:hint="eastAsia" w:ascii="仿宋" w:hAnsi="仿宋" w:eastAsia="仿宋" w:cs="仿宋"/>
          <w:color w:val="auto"/>
          <w:sz w:val="28"/>
          <w:szCs w:val="28"/>
        </w:rPr>
        <w:t>.符合性审查</w:t>
      </w:r>
      <w:bookmarkEnd w:id="541"/>
      <w:bookmarkEnd w:id="542"/>
    </w:p>
    <w:p>
      <w:pPr>
        <w:spacing w:afterLines="100" w:line="360" w:lineRule="auto"/>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符合性审查记录</w:t>
      </w:r>
    </w:p>
    <w:p>
      <w:pPr>
        <w:pStyle w:val="340"/>
        <w:ind w:left="480" w:firstLine="0" w:firstLineChars="0"/>
        <w:rPr>
          <w:rFonts w:hint="eastAsia" w:ascii="仿宋" w:hAnsi="仿宋" w:eastAsia="仿宋" w:cs="仿宋"/>
          <w:color w:val="auto"/>
        </w:rPr>
      </w:pPr>
      <w:bookmarkStart w:id="543" w:name="_Toc88125146"/>
      <w:r>
        <w:rPr>
          <w:rFonts w:hint="eastAsia" w:ascii="仿宋" w:hAnsi="仿宋" w:eastAsia="仿宋" w:cs="仿宋"/>
          <w:color w:val="auto"/>
        </w:rPr>
        <w:t>1.投标人名称：是否与营业执照一致</w:t>
      </w:r>
      <w:bookmarkEnd w:id="543"/>
      <w:bookmarkStart w:id="544" w:name="_Toc88125147"/>
      <w:r>
        <w:rPr>
          <w:rFonts w:hint="eastAsia" w:ascii="仿宋" w:hAnsi="仿宋" w:eastAsia="仿宋" w:cs="仿宋"/>
          <w:color w:val="auto"/>
        </w:rPr>
        <w:t>；</w:t>
      </w:r>
    </w:p>
    <w:p>
      <w:pPr>
        <w:pStyle w:val="340"/>
        <w:ind w:left="480" w:firstLine="0" w:firstLineChars="0"/>
        <w:rPr>
          <w:rFonts w:hint="eastAsia" w:ascii="仿宋" w:hAnsi="仿宋" w:eastAsia="仿宋" w:cs="仿宋"/>
          <w:color w:val="auto"/>
        </w:rPr>
      </w:pPr>
      <w:r>
        <w:rPr>
          <w:rFonts w:hint="eastAsia" w:ascii="仿宋" w:hAnsi="仿宋" w:eastAsia="仿宋" w:cs="仿宋"/>
          <w:color w:val="auto"/>
        </w:rPr>
        <w:t>2.投标文件签字盖章：是否按照招标文件要求进行法定代表人或其委托代</w:t>
      </w:r>
    </w:p>
    <w:p>
      <w:pPr>
        <w:pStyle w:val="340"/>
        <w:ind w:firstLine="0" w:firstLineChars="0"/>
        <w:rPr>
          <w:rFonts w:hint="eastAsia" w:ascii="仿宋" w:hAnsi="仿宋" w:eastAsia="仿宋" w:cs="仿宋"/>
          <w:color w:val="auto"/>
        </w:rPr>
      </w:pPr>
      <w:r>
        <w:rPr>
          <w:rFonts w:hint="eastAsia" w:ascii="仿宋" w:hAnsi="仿宋" w:eastAsia="仿宋" w:cs="仿宋"/>
          <w:color w:val="auto"/>
        </w:rPr>
        <w:t>理人签字或盖章</w:t>
      </w:r>
      <w:bookmarkEnd w:id="544"/>
      <w:bookmarkStart w:id="545" w:name="_Toc88125148"/>
      <w:r>
        <w:rPr>
          <w:rFonts w:hint="eastAsia" w:ascii="仿宋" w:hAnsi="仿宋" w:eastAsia="仿宋" w:cs="仿宋"/>
          <w:color w:val="auto"/>
        </w:rPr>
        <w:t>；</w:t>
      </w:r>
    </w:p>
    <w:p>
      <w:pPr>
        <w:pStyle w:val="340"/>
        <w:ind w:firstLine="436" w:firstLineChars="182"/>
        <w:rPr>
          <w:rFonts w:hint="eastAsia" w:ascii="仿宋" w:hAnsi="仿宋" w:eastAsia="仿宋" w:cs="仿宋"/>
          <w:color w:val="auto"/>
        </w:rPr>
      </w:pPr>
      <w:r>
        <w:rPr>
          <w:rFonts w:hint="eastAsia" w:ascii="仿宋" w:hAnsi="仿宋" w:eastAsia="仿宋" w:cs="仿宋"/>
          <w:color w:val="auto"/>
        </w:rPr>
        <w:t>3.投标报价：是否超出预算</w:t>
      </w:r>
      <w:bookmarkEnd w:id="545"/>
      <w:bookmarkStart w:id="546" w:name="_Toc88125149"/>
      <w:r>
        <w:rPr>
          <w:rFonts w:hint="eastAsia" w:ascii="仿宋" w:hAnsi="仿宋" w:eastAsia="仿宋" w:cs="仿宋"/>
          <w:color w:val="auto"/>
        </w:rPr>
        <w:t>或最高限价；</w:t>
      </w:r>
    </w:p>
    <w:p>
      <w:pPr>
        <w:pStyle w:val="340"/>
        <w:ind w:firstLine="436" w:firstLineChars="182"/>
        <w:rPr>
          <w:rFonts w:hint="eastAsia" w:ascii="仿宋" w:hAnsi="仿宋" w:eastAsia="仿宋" w:cs="仿宋"/>
          <w:color w:val="auto"/>
        </w:rPr>
      </w:pPr>
      <w:r>
        <w:rPr>
          <w:rFonts w:hint="eastAsia" w:ascii="仿宋" w:hAnsi="仿宋" w:eastAsia="仿宋" w:cs="仿宋"/>
          <w:color w:val="auto"/>
        </w:rPr>
        <w:t>4.合同履行时间和地点：是否符合招标文件要求</w:t>
      </w:r>
      <w:bookmarkEnd w:id="546"/>
      <w:bookmarkStart w:id="547" w:name="_Toc88125150"/>
      <w:r>
        <w:rPr>
          <w:rFonts w:hint="eastAsia" w:ascii="仿宋" w:hAnsi="仿宋" w:eastAsia="仿宋" w:cs="仿宋"/>
          <w:color w:val="auto"/>
        </w:rPr>
        <w:t>；</w:t>
      </w:r>
    </w:p>
    <w:p>
      <w:pPr>
        <w:pStyle w:val="340"/>
        <w:ind w:firstLine="436" w:firstLineChars="182"/>
        <w:rPr>
          <w:rFonts w:hint="eastAsia" w:ascii="仿宋" w:hAnsi="仿宋" w:eastAsia="仿宋" w:cs="仿宋"/>
          <w:color w:val="auto"/>
        </w:rPr>
      </w:pPr>
      <w:r>
        <w:rPr>
          <w:rFonts w:hint="eastAsia" w:ascii="仿宋" w:hAnsi="仿宋" w:eastAsia="仿宋" w:cs="仿宋"/>
          <w:color w:val="auto"/>
        </w:rPr>
        <w:t>5.投标文件</w:t>
      </w:r>
      <w:r>
        <w:rPr>
          <w:rFonts w:hint="eastAsia" w:ascii="仿宋" w:hAnsi="仿宋" w:eastAsia="仿宋" w:cs="仿宋"/>
          <w:color w:val="auto"/>
          <w:lang w:eastAsia="zh-CN"/>
        </w:rPr>
        <w:t>：</w:t>
      </w:r>
      <w:r>
        <w:rPr>
          <w:rFonts w:hint="eastAsia" w:ascii="仿宋" w:hAnsi="仿宋" w:eastAsia="仿宋" w:cs="仿宋"/>
          <w:color w:val="auto"/>
        </w:rPr>
        <w:t>是否完全响应</w:t>
      </w:r>
      <w:bookmarkEnd w:id="547"/>
      <w:bookmarkStart w:id="548" w:name="_Toc88125151"/>
      <w:r>
        <w:rPr>
          <w:rFonts w:hint="eastAsia" w:ascii="仿宋" w:hAnsi="仿宋" w:eastAsia="仿宋" w:cs="仿宋"/>
          <w:color w:val="auto"/>
        </w:rPr>
        <w:t>招标文件实质性要求；</w:t>
      </w:r>
    </w:p>
    <w:p>
      <w:pPr>
        <w:pStyle w:val="340"/>
        <w:ind w:firstLine="436" w:firstLineChars="182"/>
        <w:rPr>
          <w:rFonts w:hint="eastAsia" w:ascii="仿宋" w:hAnsi="仿宋" w:eastAsia="仿宋" w:cs="仿宋"/>
          <w:color w:val="auto"/>
        </w:rPr>
      </w:pPr>
      <w:r>
        <w:rPr>
          <w:rFonts w:hint="eastAsia" w:ascii="仿宋" w:hAnsi="仿宋" w:eastAsia="仿宋" w:cs="仿宋"/>
          <w:color w:val="auto"/>
        </w:rPr>
        <w:t>6.投标保证金</w:t>
      </w:r>
      <w:r>
        <w:rPr>
          <w:rFonts w:hint="eastAsia" w:ascii="仿宋" w:hAnsi="仿宋" w:eastAsia="仿宋" w:cs="仿宋"/>
          <w:color w:val="auto"/>
          <w:lang w:eastAsia="zh-CN"/>
        </w:rPr>
        <w:t>：</w:t>
      </w:r>
      <w:r>
        <w:rPr>
          <w:rFonts w:hint="eastAsia" w:ascii="仿宋" w:hAnsi="仿宋" w:eastAsia="仿宋" w:cs="仿宋"/>
          <w:color w:val="auto"/>
        </w:rPr>
        <w:t>是否按照招标文件要求缴纳</w:t>
      </w:r>
      <w:bookmarkEnd w:id="548"/>
      <w:r>
        <w:rPr>
          <w:rFonts w:hint="eastAsia" w:ascii="仿宋" w:hAnsi="仿宋" w:eastAsia="仿宋" w:cs="仿宋"/>
          <w:color w:val="auto"/>
        </w:rPr>
        <w:t>；</w:t>
      </w:r>
    </w:p>
    <w:p>
      <w:pPr>
        <w:pStyle w:val="340"/>
        <w:ind w:firstLine="436" w:firstLineChars="182"/>
        <w:rPr>
          <w:rFonts w:hint="eastAsia" w:ascii="仿宋" w:hAnsi="仿宋" w:eastAsia="仿宋" w:cs="仿宋"/>
          <w:color w:val="auto"/>
        </w:rPr>
      </w:pPr>
      <w:r>
        <w:rPr>
          <w:rFonts w:hint="eastAsia" w:ascii="仿宋" w:hAnsi="仿宋" w:eastAsia="仿宋" w:cs="仿宋"/>
          <w:color w:val="auto"/>
        </w:rPr>
        <w:t>7.投标文件有效期：符合招标文件的规定90天；</w:t>
      </w:r>
    </w:p>
    <w:p>
      <w:pPr>
        <w:ind w:firstLine="482" w:firstLineChars="200"/>
        <w:rPr>
          <w:rFonts w:hint="eastAsia" w:ascii="仿宋" w:hAnsi="仿宋" w:eastAsia="仿宋" w:cs="仿宋"/>
          <w:b/>
          <w:bCs/>
          <w:color w:val="auto"/>
          <w:sz w:val="24"/>
          <w:szCs w:val="24"/>
        </w:rPr>
      </w:pPr>
    </w:p>
    <w:p>
      <w:pPr>
        <w:ind w:firstLine="482" w:firstLineChars="200"/>
        <w:rPr>
          <w:rFonts w:hint="eastAsia" w:ascii="仿宋" w:hAnsi="仿宋" w:eastAsia="仿宋" w:cs="仿宋"/>
          <w:b/>
          <w:bCs/>
          <w:color w:val="auto"/>
          <w:sz w:val="24"/>
          <w:szCs w:val="24"/>
        </w:rPr>
      </w:pPr>
      <w:r>
        <w:rPr>
          <w:rFonts w:hint="eastAsia" w:ascii="仿宋" w:hAnsi="仿宋" w:eastAsia="仿宋" w:cs="仿宋"/>
          <w:b/>
          <w:bCs/>
          <w:color w:val="auto"/>
          <w:sz w:val="24"/>
          <w:szCs w:val="24"/>
        </w:rPr>
        <w:t>注：以上内容如有一项未通过则初审未通过，不进入详细评审；初步评审不通过的投标人不进入投标文件的详细评审，做无效投标处理！</w:t>
      </w:r>
    </w:p>
    <w:p>
      <w:pPr>
        <w:bidi w:val="0"/>
        <w:rPr>
          <w:rFonts w:hint="eastAsia" w:ascii="仿宋" w:hAnsi="仿宋" w:eastAsia="仿宋" w:cs="仿宋"/>
          <w:color w:val="auto"/>
        </w:rPr>
      </w:pPr>
      <w:r>
        <w:rPr>
          <w:rFonts w:hint="eastAsia" w:ascii="仿宋" w:hAnsi="仿宋" w:eastAsia="仿宋" w:cs="仿宋"/>
          <w:color w:val="auto"/>
        </w:rPr>
        <w:br w:type="page"/>
      </w:r>
    </w:p>
    <w:bookmarkEnd w:id="530"/>
    <w:p>
      <w:pPr>
        <w:pStyle w:val="4"/>
        <w:rPr>
          <w:rFonts w:hint="eastAsia" w:ascii="仿宋" w:hAnsi="仿宋" w:eastAsia="仿宋" w:cs="仿宋"/>
          <w:color w:val="auto"/>
          <w:sz w:val="28"/>
          <w:szCs w:val="28"/>
        </w:rPr>
      </w:pPr>
      <w:bookmarkStart w:id="549" w:name="_Toc51106149"/>
      <w:bookmarkStart w:id="550" w:name="_Toc88731947"/>
      <w:bookmarkStart w:id="551" w:name="_Toc517882984"/>
      <w:r>
        <w:rPr>
          <w:rFonts w:hint="eastAsia" w:ascii="仿宋" w:hAnsi="仿宋" w:eastAsia="仿宋" w:cs="仿宋"/>
          <w:color w:val="auto"/>
          <w:sz w:val="28"/>
          <w:szCs w:val="28"/>
        </w:rPr>
        <w:t>.详细评审标准</w:t>
      </w:r>
      <w:bookmarkEnd w:id="549"/>
      <w:bookmarkEnd w:id="550"/>
      <w:bookmarkEnd w:id="551"/>
    </w:p>
    <w:tbl>
      <w:tblPr>
        <w:tblStyle w:val="543"/>
        <w:tblpPr w:leftFromText="180" w:rightFromText="180" w:vertAnchor="text" w:horzAnchor="page" w:tblpXSpec="center" w:tblpY="92"/>
        <w:tblOverlap w:val="never"/>
        <w:tblW w:w="8497"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78"/>
        <w:gridCol w:w="1111"/>
        <w:gridCol w:w="917"/>
        <w:gridCol w:w="5891"/>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844" w:hRule="atLeast"/>
          <w:jc w:val="center"/>
        </w:trPr>
        <w:tc>
          <w:tcPr>
            <w:tcW w:w="578" w:type="dxa"/>
            <w:vAlign w:val="top"/>
          </w:tcPr>
          <w:p>
            <w:pPr>
              <w:spacing w:before="156" w:line="219" w:lineRule="auto"/>
              <w:ind w:left="128" w:leftChars="0"/>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14:textOutline w14:w="3831" w14:cap="flat" w14:cmpd="sng">
                  <w14:solidFill>
                    <w14:srgbClr w14:val="000000"/>
                  </w14:solidFill>
                  <w14:prstDash w14:val="solid"/>
                  <w14:miter w14:val="0"/>
                </w14:textOutline>
              </w:rPr>
              <w:t>序号</w:t>
            </w:r>
          </w:p>
        </w:tc>
        <w:tc>
          <w:tcPr>
            <w:tcW w:w="1111" w:type="dxa"/>
            <w:vAlign w:val="top"/>
          </w:tcPr>
          <w:p>
            <w:pPr>
              <w:spacing w:before="156" w:line="219" w:lineRule="auto"/>
              <w:ind w:left="144" w:leftChars="0"/>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14:textOutline w14:w="3831" w14:cap="flat" w14:cmpd="sng">
                  <w14:solidFill>
                    <w14:srgbClr w14:val="000000"/>
                  </w14:solidFill>
                  <w14:prstDash w14:val="solid"/>
                  <w14:miter w14:val="0"/>
                </w14:textOutline>
              </w:rPr>
              <w:t>评分项目</w:t>
            </w:r>
          </w:p>
        </w:tc>
        <w:tc>
          <w:tcPr>
            <w:tcW w:w="917" w:type="dxa"/>
            <w:vAlign w:val="top"/>
          </w:tcPr>
          <w:p>
            <w:pPr>
              <w:spacing w:before="156" w:line="220" w:lineRule="auto"/>
              <w:ind w:left="260" w:leftChars="0"/>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14:textOutline w14:w="3831" w14:cap="flat" w14:cmpd="sng">
                  <w14:solidFill>
                    <w14:srgbClr w14:val="000000"/>
                  </w14:solidFill>
                  <w14:prstDash w14:val="solid"/>
                  <w14:miter w14:val="0"/>
                </w14:textOutline>
              </w:rPr>
              <w:t>分值</w:t>
            </w:r>
          </w:p>
        </w:tc>
        <w:tc>
          <w:tcPr>
            <w:tcW w:w="5891" w:type="dxa"/>
            <w:tcBorders>
              <w:right w:val="single" w:color="auto" w:sz="4" w:space="0"/>
            </w:tcBorders>
            <w:vAlign w:val="top"/>
          </w:tcPr>
          <w:p>
            <w:pPr>
              <w:spacing w:before="156" w:line="219" w:lineRule="auto"/>
              <w:ind w:left="2539" w:leftChars="0"/>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14:textOutline w14:w="3831" w14:cap="flat" w14:cmpd="sng">
                  <w14:solidFill>
                    <w14:srgbClr w14:val="000000"/>
                  </w14:solidFill>
                  <w14:prstDash w14:val="solid"/>
                  <w14:miter w14:val="0"/>
                </w14:textOutline>
              </w:rPr>
              <w:t>评分标准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505" w:hRule="atLeast"/>
          <w:jc w:val="center"/>
        </w:trPr>
        <w:tc>
          <w:tcPr>
            <w:tcW w:w="578" w:type="dxa"/>
            <w:vAlign w:val="center"/>
          </w:tcPr>
          <w:p>
            <w:pPr>
              <w:jc w:val="center"/>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lang w:eastAsia="zh-CN"/>
                <w14:textOutline w14:w="3831" w14:cap="flat" w14:cmpd="sng">
                  <w14:solidFill>
                    <w14:srgbClr w14:val="000000"/>
                  </w14:solidFill>
                  <w14:prstDash w14:val="solid"/>
                  <w14:miter w14:val="0"/>
                </w14:textOutline>
              </w:rPr>
              <w:t>一</w:t>
            </w:r>
          </w:p>
        </w:tc>
        <w:tc>
          <w:tcPr>
            <w:tcW w:w="1111" w:type="dxa"/>
            <w:vAlign w:val="center"/>
          </w:tcPr>
          <w:p>
            <w:pPr>
              <w:jc w:val="center"/>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14:textOutline w14:w="3831" w14:cap="flat" w14:cmpd="sng">
                  <w14:solidFill>
                    <w14:srgbClr w14:val="000000"/>
                  </w14:solidFill>
                  <w14:prstDash w14:val="solid"/>
                  <w14:miter w14:val="0"/>
                </w14:textOutline>
              </w:rPr>
              <w:t>报价部分</w:t>
            </w:r>
          </w:p>
        </w:tc>
        <w:tc>
          <w:tcPr>
            <w:tcW w:w="917" w:type="dxa"/>
            <w:vAlign w:val="center"/>
          </w:tcPr>
          <w:p>
            <w:pPr>
              <w:jc w:val="center"/>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14:textOutline w14:w="3831" w14:cap="flat" w14:cmpd="sng">
                  <w14:solidFill>
                    <w14:srgbClr w14:val="000000"/>
                  </w14:solidFill>
                  <w14:prstDash w14:val="solid"/>
                  <w14:miter w14:val="0"/>
                </w14:textOutline>
              </w:rPr>
              <w:t>30</w:t>
            </w:r>
          </w:p>
        </w:tc>
        <w:tc>
          <w:tcPr>
            <w:tcW w:w="5891" w:type="dxa"/>
            <w:tcBorders>
              <w:right w:val="single" w:color="auto" w:sz="4" w:space="0"/>
            </w:tcBorders>
            <w:vAlign w:val="top"/>
          </w:tcPr>
          <w:p>
            <w:pPr>
              <w:spacing w:before="54" w:line="274" w:lineRule="auto"/>
              <w:ind w:left="120" w:right="102" w:firstLine="7"/>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rPr>
              <w:t>1.根据《政府采购货物和服务招标投标管理办法》(财政部令第87号)第五十五条规定：货物项目的价格分值占总分值的比重不得低于30%；服务项目的价格分值占总分值的比重不得低于10%。执行国家统一定价标准和采用固定价格采购的项目，其价格不列为评审因素。</w:t>
            </w:r>
          </w:p>
          <w:p>
            <w:pPr>
              <w:spacing w:line="274" w:lineRule="auto"/>
              <w:ind w:left="118" w:right="102" w:firstLine="1"/>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rPr>
              <w:t>价格分应当采用低价优先法计算，即满足招标文件要求且投标 价格最低的投标报价为评标基准价，其价格分为满分。其他投 标人的价格分统一按照下列公式计算：</w:t>
            </w:r>
          </w:p>
          <w:p>
            <w:pPr>
              <w:spacing w:before="58" w:line="274" w:lineRule="auto"/>
              <w:ind w:left="117" w:right="98" w:hanging="2"/>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rPr>
              <w:t>投标报价得分=(评标基准价／该投标人投标报价)×30。</w:t>
            </w:r>
          </w:p>
          <w:p>
            <w:pPr>
              <w:spacing w:before="58" w:line="274" w:lineRule="auto"/>
              <w:ind w:left="117" w:right="98" w:hanging="2"/>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rPr>
              <w:t>2.过程中，</w:t>
            </w:r>
            <w:r>
              <w:rPr>
                <w:rFonts w:hint="eastAsia" w:ascii="仿宋" w:hAnsi="仿宋" w:eastAsia="仿宋" w:cs="仿宋"/>
                <w:color w:val="auto"/>
                <w:spacing w:val="0"/>
                <w:position w:val="0"/>
                <w:sz w:val="21"/>
                <w:szCs w:val="21"/>
                <w:lang w:val="en-US" w:eastAsia="zh-CN"/>
              </w:rPr>
              <w:t>不</w:t>
            </w:r>
            <w:r>
              <w:rPr>
                <w:rFonts w:hint="eastAsia" w:ascii="仿宋" w:hAnsi="仿宋" w:eastAsia="仿宋" w:cs="仿宋"/>
                <w:color w:val="auto"/>
                <w:spacing w:val="0"/>
                <w:position w:val="0"/>
                <w:sz w:val="21"/>
                <w:szCs w:val="21"/>
              </w:rPr>
              <w:t>去掉报价中的最高报价和最低报价。</w:t>
            </w:r>
          </w:p>
          <w:p>
            <w:pPr>
              <w:spacing w:before="58" w:line="274" w:lineRule="auto"/>
              <w:ind w:left="117" w:right="98" w:hanging="2"/>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rPr>
              <w:t>3.</w:t>
            </w:r>
            <w:r>
              <w:rPr>
                <w:rFonts w:hint="eastAsia" w:ascii="仿宋" w:hAnsi="仿宋" w:eastAsia="仿宋" w:cs="仿宋"/>
                <w:color w:val="auto"/>
                <w:spacing w:val="0"/>
                <w:position w:val="0"/>
                <w:sz w:val="21"/>
                <w:szCs w:val="21"/>
                <w:lang w:val="en-US" w:eastAsia="zh-CN"/>
              </w:rPr>
              <w:t>按</w:t>
            </w:r>
            <w:r>
              <w:rPr>
                <w:rFonts w:hint="eastAsia" w:ascii="仿宋" w:hAnsi="仿宋" w:eastAsia="仿宋" w:cs="仿宋"/>
                <w:color w:val="auto"/>
                <w:spacing w:val="0"/>
                <w:position w:val="0"/>
                <w:sz w:val="21"/>
                <w:szCs w:val="21"/>
              </w:rPr>
              <w:t>政府采购政策进行价格调整的，以调整后的价格计算评标基准价和投标报价。评标委员会认为投标人的报价明显低于其他通过符合性审查投标人的报价，有可能影响产品质量或者不能诚信履约的，应当要求其在评标现场合理的时间内提供书面说明，必要时提交相关证明材料；投标人不能证明其报价合理性的，评标委员会应当将其作为无效投标处理。</w:t>
            </w:r>
          </w:p>
          <w:p>
            <w:pPr>
              <w:spacing w:line="246" w:lineRule="auto"/>
              <w:ind w:left="116" w:leftChars="0" w:right="4" w:rightChars="0" w:hanging="6" w:firstLineChars="0"/>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4.</w:t>
            </w:r>
            <w:r>
              <w:rPr>
                <w:rFonts w:hint="eastAsia" w:ascii="仿宋" w:hAnsi="仿宋" w:eastAsia="仿宋" w:cs="仿宋"/>
                <w:color w:val="auto"/>
                <w:kern w:val="1"/>
                <w:sz w:val="21"/>
                <w:szCs w:val="21"/>
                <w:lang w:val="en-US" w:eastAsia="zh-CN"/>
              </w:rPr>
              <w:t>根据《政府采购促进中小企业发展管理办法》（财库〔2020〕46号）的规定，对小型和微型企业产品的价格给予10%的价格扣除，用扣除后的价格参与评审，投标人须同时提供：本单位《中小企业声明函》,本单位为小型或微型企业的证明材料,如投标人不是产品生产厂家还须提供所投产品生产厂家为小型或微型企业的证明材料。以上材料需如实完全提供否则对相关产品不予价格扣除。</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3" w:hRule="atLeast"/>
          <w:jc w:val="center"/>
        </w:trPr>
        <w:tc>
          <w:tcPr>
            <w:tcW w:w="578" w:type="dxa"/>
            <w:vAlign w:val="top"/>
          </w:tcPr>
          <w:p>
            <w:pPr>
              <w:spacing w:before="195" w:line="188" w:lineRule="auto"/>
              <w:ind w:left="200"/>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14:textOutline w14:w="3831" w14:cap="flat" w14:cmpd="sng">
                  <w14:solidFill>
                    <w14:srgbClr w14:val="000000"/>
                  </w14:solidFill>
                  <w14:prstDash w14:val="solid"/>
                  <w14:miter w14:val="0"/>
                </w14:textOutline>
              </w:rPr>
              <w:t>二</w:t>
            </w:r>
          </w:p>
        </w:tc>
        <w:tc>
          <w:tcPr>
            <w:tcW w:w="1111" w:type="dxa"/>
            <w:vAlign w:val="top"/>
          </w:tcPr>
          <w:p>
            <w:pPr>
              <w:spacing w:before="152" w:line="219" w:lineRule="auto"/>
              <w:ind w:left="144"/>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14:textOutline w14:w="3831" w14:cap="flat" w14:cmpd="sng">
                  <w14:solidFill>
                    <w14:srgbClr w14:val="000000"/>
                  </w14:solidFill>
                  <w14:prstDash w14:val="solid"/>
                  <w14:miter w14:val="0"/>
                </w14:textOutline>
              </w:rPr>
              <w:t>技术部分</w:t>
            </w:r>
          </w:p>
        </w:tc>
        <w:tc>
          <w:tcPr>
            <w:tcW w:w="917" w:type="dxa"/>
            <w:vAlign w:val="top"/>
          </w:tcPr>
          <w:p>
            <w:pPr>
              <w:spacing w:before="191" w:line="179" w:lineRule="auto"/>
              <w:ind w:left="359"/>
              <w:rPr>
                <w:rFonts w:hint="eastAsia" w:ascii="仿宋" w:hAnsi="仿宋" w:eastAsia="仿宋" w:cs="仿宋"/>
                <w:color w:val="auto"/>
                <w:spacing w:val="0"/>
                <w:position w:val="0"/>
                <w:sz w:val="21"/>
                <w:szCs w:val="21"/>
                <w:lang w:val="en-US" w:eastAsia="zh-CN"/>
              </w:rPr>
            </w:pPr>
          </w:p>
        </w:tc>
        <w:tc>
          <w:tcPr>
            <w:tcW w:w="5891" w:type="dxa"/>
            <w:tcBorders>
              <w:right w:val="single" w:color="auto" w:sz="4" w:space="0"/>
            </w:tcBorders>
            <w:vAlign w:val="top"/>
          </w:tcPr>
          <w:p>
            <w:pPr>
              <w:rPr>
                <w:rFonts w:hint="eastAsia" w:ascii="仿宋" w:hAnsi="仿宋" w:eastAsia="仿宋" w:cs="仿宋"/>
                <w:color w:val="auto"/>
                <w:spacing w:val="0"/>
                <w:positio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2029" w:hRule="atLeast"/>
          <w:jc w:val="center"/>
        </w:trPr>
        <w:tc>
          <w:tcPr>
            <w:tcW w:w="578" w:type="dxa"/>
            <w:vAlign w:val="center"/>
          </w:tcPr>
          <w:p>
            <w:pPr>
              <w:spacing w:before="68" w:line="180" w:lineRule="auto"/>
              <w:jc w:val="center"/>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rPr>
              <w:t>1</w:t>
            </w:r>
          </w:p>
        </w:tc>
        <w:tc>
          <w:tcPr>
            <w:tcW w:w="1111" w:type="dxa"/>
            <w:vAlign w:val="center"/>
          </w:tcPr>
          <w:p>
            <w:pPr>
              <w:spacing w:before="68" w:line="220" w:lineRule="auto"/>
              <w:jc w:val="center"/>
              <w:rPr>
                <w:rFonts w:hint="eastAsia" w:ascii="仿宋" w:hAnsi="仿宋" w:eastAsia="仿宋" w:cs="仿宋"/>
                <w:color w:val="auto"/>
                <w:spacing w:val="0"/>
                <w:position w:val="0"/>
                <w:sz w:val="21"/>
                <w:szCs w:val="21"/>
                <w:lang w:eastAsia="zh-CN"/>
              </w:rPr>
            </w:pPr>
            <w:r>
              <w:rPr>
                <w:rFonts w:hint="eastAsia" w:ascii="仿宋" w:hAnsi="仿宋" w:eastAsia="仿宋" w:cs="仿宋"/>
                <w:color w:val="auto"/>
                <w:spacing w:val="0"/>
                <w:position w:val="0"/>
                <w:sz w:val="21"/>
                <w:szCs w:val="21"/>
                <w:lang w:eastAsia="zh-CN"/>
              </w:rPr>
              <w:t>药品含量</w:t>
            </w:r>
          </w:p>
        </w:tc>
        <w:tc>
          <w:tcPr>
            <w:tcW w:w="917" w:type="dxa"/>
            <w:vAlign w:val="center"/>
          </w:tcPr>
          <w:p>
            <w:pPr>
              <w:spacing w:before="68" w:line="180"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7.5</w:t>
            </w:r>
          </w:p>
        </w:tc>
        <w:tc>
          <w:tcPr>
            <w:tcW w:w="5891" w:type="dxa"/>
            <w:tcBorders>
              <w:right w:val="single" w:color="auto" w:sz="4" w:space="0"/>
            </w:tcBorders>
            <w:vAlign w:val="top"/>
          </w:tcPr>
          <w:p>
            <w:pPr>
              <w:spacing w:before="51" w:line="256" w:lineRule="auto"/>
              <w:ind w:left="16" w:leftChars="0" w:right="9" w:rightChars="0" w:hanging="16" w:hangingChars="8"/>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lang w:eastAsia="zh-CN"/>
              </w:rPr>
              <w:t>根据投标人拟供货批次的</w:t>
            </w:r>
            <w:r>
              <w:rPr>
                <w:rFonts w:hint="eastAsia" w:ascii="仿宋" w:hAnsi="仿宋" w:eastAsia="仿宋" w:cs="仿宋"/>
                <w:color w:val="auto"/>
                <w:spacing w:val="0"/>
                <w:position w:val="0"/>
                <w:sz w:val="21"/>
                <w:szCs w:val="21"/>
                <w:lang w:val="en-US" w:eastAsia="zh-CN"/>
              </w:rPr>
              <w:t>厂家</w:t>
            </w:r>
            <w:r>
              <w:rPr>
                <w:rFonts w:hint="eastAsia" w:ascii="仿宋" w:hAnsi="仿宋" w:eastAsia="仿宋" w:cs="仿宋"/>
                <w:color w:val="auto"/>
                <w:spacing w:val="0"/>
                <w:position w:val="0"/>
                <w:sz w:val="21"/>
                <w:szCs w:val="21"/>
                <w:lang w:eastAsia="zh-CN"/>
              </w:rPr>
              <w:t>检验报告（加盖检验章）</w:t>
            </w:r>
            <w:r>
              <w:rPr>
                <w:rFonts w:hint="eastAsia" w:ascii="仿宋" w:hAnsi="仿宋" w:eastAsia="仿宋" w:cs="仿宋"/>
                <w:color w:val="auto"/>
                <w:spacing w:val="0"/>
                <w:position w:val="0"/>
                <w:sz w:val="21"/>
                <w:szCs w:val="21"/>
                <w:lang w:val="en-US" w:eastAsia="zh-CN"/>
              </w:rPr>
              <w:t>或</w:t>
            </w:r>
            <w:r>
              <w:rPr>
                <w:rFonts w:hint="eastAsia" w:ascii="仿宋" w:hAnsi="仿宋" w:eastAsia="仿宋" w:cs="仿宋"/>
                <w:color w:val="auto"/>
                <w:spacing w:val="0"/>
                <w:position w:val="0"/>
                <w:sz w:val="21"/>
                <w:szCs w:val="21"/>
                <w:lang w:eastAsia="zh-CN"/>
              </w:rPr>
              <w:t>第三方检验报告所示的含量，需符合《中国药典》或《中国兽药典》要求。盐酸左旋咪唑含量≥</w:t>
            </w:r>
            <w:r>
              <w:rPr>
                <w:rFonts w:hint="eastAsia" w:ascii="仿宋" w:hAnsi="仿宋" w:eastAsia="仿宋" w:cs="仿宋"/>
                <w:color w:val="auto"/>
                <w:spacing w:val="0"/>
                <w:position w:val="0"/>
                <w:sz w:val="21"/>
                <w:szCs w:val="21"/>
                <w:lang w:val="en-US" w:eastAsia="zh-CN"/>
              </w:rPr>
              <w:t>99%得1.5分</w:t>
            </w:r>
            <w:r>
              <w:rPr>
                <w:rFonts w:hint="eastAsia" w:ascii="仿宋" w:hAnsi="仿宋" w:eastAsia="仿宋" w:cs="仿宋"/>
                <w:color w:val="auto"/>
                <w:spacing w:val="0"/>
                <w:position w:val="0"/>
                <w:sz w:val="21"/>
                <w:szCs w:val="21"/>
                <w:lang w:eastAsia="zh-CN"/>
              </w:rPr>
              <w:t>，吡喹酮含量≥</w:t>
            </w:r>
            <w:r>
              <w:rPr>
                <w:rFonts w:hint="eastAsia" w:ascii="仿宋" w:hAnsi="仿宋" w:eastAsia="仿宋" w:cs="仿宋"/>
                <w:color w:val="auto"/>
                <w:spacing w:val="0"/>
                <w:position w:val="0"/>
                <w:sz w:val="21"/>
                <w:szCs w:val="21"/>
                <w:lang w:val="en-US" w:eastAsia="zh-CN"/>
              </w:rPr>
              <w:t>99.5%得1.5分，阿维菌素B1（B1a+B1b）</w:t>
            </w:r>
            <w:r>
              <w:rPr>
                <w:rFonts w:hint="eastAsia" w:ascii="仿宋" w:hAnsi="仿宋" w:eastAsia="仿宋" w:cs="仿宋"/>
                <w:color w:val="auto"/>
                <w:spacing w:val="0"/>
                <w:position w:val="0"/>
                <w:sz w:val="21"/>
                <w:szCs w:val="21"/>
                <w:lang w:eastAsia="zh-CN"/>
              </w:rPr>
              <w:t>≥</w:t>
            </w:r>
            <w:r>
              <w:rPr>
                <w:rFonts w:hint="eastAsia" w:ascii="仿宋" w:hAnsi="仿宋" w:eastAsia="仿宋" w:cs="仿宋"/>
                <w:color w:val="auto"/>
                <w:spacing w:val="0"/>
                <w:position w:val="0"/>
                <w:sz w:val="21"/>
                <w:szCs w:val="21"/>
                <w:lang w:val="en-US" w:eastAsia="zh-CN"/>
              </w:rPr>
              <w:t>97.5%、B1a</w:t>
            </w:r>
            <w:r>
              <w:rPr>
                <w:rFonts w:hint="eastAsia" w:ascii="仿宋" w:hAnsi="仿宋" w:eastAsia="仿宋" w:cs="仿宋"/>
                <w:color w:val="auto"/>
                <w:spacing w:val="0"/>
                <w:position w:val="0"/>
                <w:sz w:val="21"/>
                <w:szCs w:val="21"/>
                <w:lang w:eastAsia="zh-CN"/>
              </w:rPr>
              <w:t>≥</w:t>
            </w:r>
            <w:r>
              <w:rPr>
                <w:rFonts w:hint="eastAsia" w:ascii="仿宋" w:hAnsi="仿宋" w:eastAsia="仿宋" w:cs="仿宋"/>
                <w:color w:val="auto"/>
                <w:spacing w:val="0"/>
                <w:position w:val="0"/>
                <w:sz w:val="21"/>
                <w:szCs w:val="21"/>
                <w:lang w:val="en-US" w:eastAsia="zh-CN"/>
              </w:rPr>
              <w:t>97%得1.5分,伊维菌素H2B1a+H2B1b含量</w:t>
            </w:r>
            <w:r>
              <w:rPr>
                <w:rFonts w:hint="eastAsia" w:ascii="仿宋" w:hAnsi="仿宋" w:eastAsia="仿宋" w:cs="仿宋"/>
                <w:color w:val="auto"/>
                <w:spacing w:val="0"/>
                <w:position w:val="0"/>
                <w:sz w:val="21"/>
                <w:szCs w:val="21"/>
                <w:lang w:eastAsia="zh-CN"/>
              </w:rPr>
              <w:t>≥</w:t>
            </w:r>
            <w:r>
              <w:rPr>
                <w:rFonts w:hint="eastAsia" w:ascii="仿宋" w:hAnsi="仿宋" w:eastAsia="仿宋" w:cs="仿宋"/>
                <w:color w:val="auto"/>
                <w:spacing w:val="0"/>
                <w:position w:val="0"/>
                <w:sz w:val="21"/>
                <w:szCs w:val="21"/>
                <w:lang w:val="en-US" w:eastAsia="zh-CN"/>
              </w:rPr>
              <w:t>97.5%得1.5分，阿苯达唑含量</w:t>
            </w:r>
            <w:r>
              <w:rPr>
                <w:rFonts w:hint="eastAsia" w:ascii="仿宋" w:hAnsi="仿宋" w:eastAsia="仿宋" w:cs="仿宋"/>
                <w:color w:val="auto"/>
                <w:spacing w:val="0"/>
                <w:position w:val="0"/>
                <w:sz w:val="21"/>
                <w:szCs w:val="21"/>
                <w:lang w:eastAsia="zh-CN"/>
              </w:rPr>
              <w:t>≥</w:t>
            </w:r>
            <w:r>
              <w:rPr>
                <w:rFonts w:hint="eastAsia" w:ascii="仿宋" w:hAnsi="仿宋" w:eastAsia="仿宋" w:cs="仿宋"/>
                <w:color w:val="auto"/>
                <w:spacing w:val="0"/>
                <w:position w:val="0"/>
                <w:sz w:val="21"/>
                <w:szCs w:val="21"/>
                <w:lang w:val="en-US" w:eastAsia="zh-CN"/>
              </w:rPr>
              <w:t>99%得1.5分，</w:t>
            </w:r>
            <w:r>
              <w:rPr>
                <w:rFonts w:hint="eastAsia" w:ascii="仿宋" w:hAnsi="仿宋" w:eastAsia="仿宋" w:cs="仿宋"/>
                <w:color w:val="auto"/>
                <w:spacing w:val="0"/>
                <w:position w:val="0"/>
                <w:sz w:val="21"/>
                <w:szCs w:val="21"/>
              </w:rPr>
              <w:t>其他不得分。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855" w:hRule="atLeast"/>
          <w:jc w:val="center"/>
        </w:trPr>
        <w:tc>
          <w:tcPr>
            <w:tcW w:w="578" w:type="dxa"/>
            <w:vAlign w:val="center"/>
          </w:tcPr>
          <w:p>
            <w:pPr>
              <w:spacing w:before="246" w:line="179" w:lineRule="auto"/>
              <w:jc w:val="center"/>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rPr>
              <w:t>2</w:t>
            </w:r>
          </w:p>
        </w:tc>
        <w:tc>
          <w:tcPr>
            <w:tcW w:w="1111" w:type="dxa"/>
            <w:vAlign w:val="center"/>
          </w:tcPr>
          <w:p>
            <w:pPr>
              <w:spacing w:before="208" w:line="219" w:lineRule="auto"/>
              <w:jc w:val="center"/>
              <w:rPr>
                <w:rFonts w:hint="eastAsia" w:ascii="仿宋" w:hAnsi="仿宋" w:eastAsia="仿宋" w:cs="仿宋"/>
                <w:color w:val="auto"/>
                <w:spacing w:val="0"/>
                <w:position w:val="0"/>
                <w:sz w:val="21"/>
                <w:szCs w:val="21"/>
                <w:lang w:eastAsia="zh-CN"/>
              </w:rPr>
            </w:pPr>
            <w:r>
              <w:rPr>
                <w:rFonts w:hint="eastAsia" w:ascii="仿宋" w:hAnsi="仿宋" w:eastAsia="仿宋" w:cs="仿宋"/>
                <w:color w:val="auto"/>
                <w:spacing w:val="0"/>
                <w:position w:val="0"/>
                <w:sz w:val="21"/>
                <w:szCs w:val="21"/>
                <w:lang w:eastAsia="zh-CN"/>
              </w:rPr>
              <w:t>干燥失重</w:t>
            </w:r>
          </w:p>
          <w:p>
            <w:pPr>
              <w:spacing w:before="208" w:line="219" w:lineRule="auto"/>
              <w:jc w:val="center"/>
              <w:rPr>
                <w:rFonts w:hint="eastAsia" w:ascii="仿宋" w:hAnsi="仿宋" w:eastAsia="仿宋" w:cs="仿宋"/>
                <w:color w:val="auto"/>
                <w:spacing w:val="0"/>
                <w:position w:val="0"/>
                <w:sz w:val="21"/>
                <w:szCs w:val="21"/>
                <w:lang w:eastAsia="zh-CN"/>
              </w:rPr>
            </w:pPr>
            <w:r>
              <w:rPr>
                <w:rFonts w:hint="eastAsia" w:ascii="仿宋" w:hAnsi="仿宋" w:eastAsia="仿宋" w:cs="仿宋"/>
                <w:color w:val="auto"/>
                <w:spacing w:val="0"/>
                <w:position w:val="0"/>
                <w:sz w:val="21"/>
                <w:szCs w:val="21"/>
                <w:lang w:eastAsia="zh-CN"/>
              </w:rPr>
              <w:t>（</w:t>
            </w:r>
            <w:r>
              <w:rPr>
                <w:rFonts w:hint="eastAsia" w:ascii="仿宋" w:hAnsi="仿宋" w:eastAsia="仿宋" w:cs="仿宋"/>
                <w:color w:val="auto"/>
                <w:spacing w:val="0"/>
                <w:position w:val="0"/>
                <w:sz w:val="21"/>
                <w:szCs w:val="21"/>
              </w:rPr>
              <w:t>水</w:t>
            </w:r>
            <w:r>
              <w:rPr>
                <w:rFonts w:hint="eastAsia" w:ascii="仿宋" w:hAnsi="仿宋" w:eastAsia="仿宋" w:cs="仿宋"/>
                <w:color w:val="auto"/>
                <w:spacing w:val="0"/>
                <w:position w:val="0"/>
                <w:sz w:val="21"/>
                <w:szCs w:val="21"/>
                <w:lang w:eastAsia="zh-CN"/>
              </w:rPr>
              <w:t>分）</w:t>
            </w:r>
          </w:p>
        </w:tc>
        <w:tc>
          <w:tcPr>
            <w:tcW w:w="917" w:type="dxa"/>
            <w:vAlign w:val="center"/>
          </w:tcPr>
          <w:p>
            <w:pPr>
              <w:spacing w:before="246" w:line="179"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7.5</w:t>
            </w:r>
          </w:p>
        </w:tc>
        <w:tc>
          <w:tcPr>
            <w:tcW w:w="5891" w:type="dxa"/>
            <w:tcBorders>
              <w:right w:val="single" w:color="auto" w:sz="4" w:space="0"/>
            </w:tcBorders>
            <w:vAlign w:val="top"/>
          </w:tcPr>
          <w:p>
            <w:pPr>
              <w:spacing w:before="51" w:line="247" w:lineRule="auto"/>
              <w:ind w:left="117" w:right="9" w:rightChars="0" w:firstLine="1"/>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lang w:eastAsia="zh-CN"/>
              </w:rPr>
              <w:t>根据投标人拟供货批次的</w:t>
            </w:r>
            <w:r>
              <w:rPr>
                <w:rFonts w:hint="eastAsia" w:ascii="仿宋" w:hAnsi="仿宋" w:eastAsia="仿宋" w:cs="仿宋"/>
                <w:color w:val="auto"/>
                <w:spacing w:val="0"/>
                <w:position w:val="0"/>
                <w:sz w:val="21"/>
                <w:szCs w:val="21"/>
                <w:lang w:val="en-US" w:eastAsia="zh-CN"/>
              </w:rPr>
              <w:t>厂家</w:t>
            </w:r>
            <w:r>
              <w:rPr>
                <w:rFonts w:hint="eastAsia" w:ascii="仿宋" w:hAnsi="仿宋" w:eastAsia="仿宋" w:cs="仿宋"/>
                <w:color w:val="auto"/>
                <w:spacing w:val="0"/>
                <w:position w:val="0"/>
                <w:sz w:val="21"/>
                <w:szCs w:val="21"/>
                <w:lang w:eastAsia="zh-CN"/>
              </w:rPr>
              <w:t>检验报告（加盖检验章）</w:t>
            </w:r>
            <w:r>
              <w:rPr>
                <w:rFonts w:hint="eastAsia" w:ascii="仿宋" w:hAnsi="仿宋" w:eastAsia="仿宋" w:cs="仿宋"/>
                <w:color w:val="auto"/>
                <w:spacing w:val="0"/>
                <w:position w:val="0"/>
                <w:sz w:val="21"/>
                <w:szCs w:val="21"/>
                <w:lang w:val="en-US" w:eastAsia="zh-CN"/>
              </w:rPr>
              <w:t>或</w:t>
            </w:r>
            <w:r>
              <w:rPr>
                <w:rFonts w:hint="eastAsia" w:ascii="仿宋" w:hAnsi="仿宋" w:eastAsia="仿宋" w:cs="仿宋"/>
                <w:color w:val="auto"/>
                <w:spacing w:val="0"/>
                <w:position w:val="0"/>
                <w:sz w:val="21"/>
                <w:szCs w:val="21"/>
                <w:lang w:eastAsia="zh-CN"/>
              </w:rPr>
              <w:t>第三方检验报告所示的干燥失重（</w:t>
            </w:r>
            <w:r>
              <w:rPr>
                <w:rFonts w:hint="eastAsia" w:ascii="仿宋" w:hAnsi="仿宋" w:eastAsia="仿宋" w:cs="仿宋"/>
                <w:color w:val="auto"/>
                <w:spacing w:val="0"/>
                <w:position w:val="0"/>
                <w:sz w:val="21"/>
                <w:szCs w:val="21"/>
              </w:rPr>
              <w:t>水</w:t>
            </w:r>
            <w:r>
              <w:rPr>
                <w:rFonts w:hint="eastAsia" w:ascii="仿宋" w:hAnsi="仿宋" w:eastAsia="仿宋" w:cs="仿宋"/>
                <w:color w:val="auto"/>
                <w:spacing w:val="0"/>
                <w:position w:val="0"/>
                <w:sz w:val="21"/>
                <w:szCs w:val="21"/>
                <w:lang w:eastAsia="zh-CN"/>
              </w:rPr>
              <w:t>分），需符合《中国药典》或《中国兽药典》要求。盐酸左旋咪唑≤</w:t>
            </w:r>
            <w:r>
              <w:rPr>
                <w:rFonts w:hint="eastAsia" w:ascii="仿宋" w:hAnsi="仿宋" w:eastAsia="仿宋" w:cs="仿宋"/>
                <w:color w:val="auto"/>
                <w:spacing w:val="0"/>
                <w:position w:val="0"/>
                <w:sz w:val="21"/>
                <w:szCs w:val="21"/>
                <w:lang w:val="en-US" w:eastAsia="zh-CN"/>
              </w:rPr>
              <w:t>0.1%得1.5分</w:t>
            </w:r>
            <w:r>
              <w:rPr>
                <w:rFonts w:hint="eastAsia" w:ascii="仿宋" w:hAnsi="仿宋" w:eastAsia="仿宋" w:cs="仿宋"/>
                <w:color w:val="auto"/>
                <w:spacing w:val="0"/>
                <w:position w:val="0"/>
                <w:sz w:val="21"/>
                <w:szCs w:val="21"/>
                <w:lang w:eastAsia="zh-CN"/>
              </w:rPr>
              <w:t>，吡喹酮含量≤</w:t>
            </w:r>
            <w:r>
              <w:rPr>
                <w:rFonts w:hint="eastAsia" w:ascii="仿宋" w:hAnsi="仿宋" w:eastAsia="仿宋" w:cs="仿宋"/>
                <w:color w:val="auto"/>
                <w:spacing w:val="0"/>
                <w:position w:val="0"/>
                <w:sz w:val="21"/>
                <w:szCs w:val="21"/>
                <w:lang w:val="en-US" w:eastAsia="zh-CN"/>
              </w:rPr>
              <w:t>0.2%得1.5分，阿维菌素</w:t>
            </w:r>
            <w:r>
              <w:rPr>
                <w:rFonts w:hint="eastAsia" w:ascii="仿宋" w:hAnsi="仿宋" w:eastAsia="仿宋" w:cs="仿宋"/>
                <w:color w:val="auto"/>
                <w:spacing w:val="0"/>
                <w:position w:val="0"/>
                <w:sz w:val="21"/>
                <w:szCs w:val="21"/>
                <w:lang w:eastAsia="zh-CN"/>
              </w:rPr>
              <w:t>≤</w:t>
            </w:r>
            <w:r>
              <w:rPr>
                <w:rFonts w:hint="eastAsia" w:ascii="仿宋" w:hAnsi="仿宋" w:eastAsia="仿宋" w:cs="仿宋"/>
                <w:color w:val="auto"/>
                <w:spacing w:val="0"/>
                <w:position w:val="0"/>
                <w:sz w:val="21"/>
                <w:szCs w:val="21"/>
                <w:lang w:val="en-US" w:eastAsia="zh-CN"/>
              </w:rPr>
              <w:t>0.5%得1.5分,伊维菌素</w:t>
            </w:r>
            <w:r>
              <w:rPr>
                <w:rFonts w:hint="eastAsia" w:ascii="仿宋" w:hAnsi="仿宋" w:eastAsia="仿宋" w:cs="仿宋"/>
                <w:color w:val="auto"/>
                <w:spacing w:val="0"/>
                <w:position w:val="0"/>
                <w:sz w:val="21"/>
                <w:szCs w:val="21"/>
                <w:lang w:eastAsia="zh-CN"/>
              </w:rPr>
              <w:t>≤</w:t>
            </w:r>
            <w:r>
              <w:rPr>
                <w:rFonts w:hint="eastAsia" w:ascii="仿宋" w:hAnsi="仿宋" w:eastAsia="仿宋" w:cs="仿宋"/>
                <w:color w:val="auto"/>
                <w:spacing w:val="0"/>
                <w:position w:val="0"/>
                <w:sz w:val="21"/>
                <w:szCs w:val="21"/>
                <w:lang w:val="en-US" w:eastAsia="zh-CN"/>
              </w:rPr>
              <w:t>0.1%得1.5分，阿苯达唑</w:t>
            </w:r>
            <w:r>
              <w:rPr>
                <w:rFonts w:hint="eastAsia" w:ascii="仿宋" w:hAnsi="仿宋" w:eastAsia="仿宋" w:cs="仿宋"/>
                <w:color w:val="auto"/>
                <w:spacing w:val="0"/>
                <w:position w:val="0"/>
                <w:sz w:val="21"/>
                <w:szCs w:val="21"/>
                <w:lang w:eastAsia="zh-CN"/>
              </w:rPr>
              <w:t>≤</w:t>
            </w:r>
            <w:r>
              <w:rPr>
                <w:rFonts w:hint="eastAsia" w:ascii="仿宋" w:hAnsi="仿宋" w:eastAsia="仿宋" w:cs="仿宋"/>
                <w:color w:val="auto"/>
                <w:spacing w:val="0"/>
                <w:position w:val="0"/>
                <w:sz w:val="21"/>
                <w:szCs w:val="21"/>
                <w:lang w:val="en-US" w:eastAsia="zh-CN"/>
              </w:rPr>
              <w:t>0.4%得1.5分。</w:t>
            </w:r>
            <w:r>
              <w:rPr>
                <w:rFonts w:hint="eastAsia" w:ascii="仿宋" w:hAnsi="仿宋" w:eastAsia="仿宋" w:cs="仿宋"/>
                <w:color w:val="auto"/>
                <w:spacing w:val="0"/>
                <w:position w:val="0"/>
                <w:sz w:val="21"/>
                <w:szCs w:val="21"/>
              </w:rPr>
              <w:t>其他不得分。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3532" w:hRule="atLeast"/>
          <w:jc w:val="center"/>
        </w:trPr>
        <w:tc>
          <w:tcPr>
            <w:tcW w:w="578" w:type="dxa"/>
            <w:vAlign w:val="center"/>
          </w:tcPr>
          <w:p>
            <w:pPr>
              <w:spacing w:before="69" w:line="179" w:lineRule="auto"/>
              <w:jc w:val="center"/>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rPr>
              <w:t>3</w:t>
            </w:r>
          </w:p>
        </w:tc>
        <w:tc>
          <w:tcPr>
            <w:tcW w:w="1111" w:type="dxa"/>
            <w:vAlign w:val="center"/>
          </w:tcPr>
          <w:p>
            <w:pPr>
              <w:spacing w:before="207" w:line="287" w:lineRule="auto"/>
              <w:ind w:right="133"/>
              <w:jc w:val="center"/>
              <w:rPr>
                <w:rFonts w:hint="eastAsia" w:ascii="仿宋" w:hAnsi="仿宋" w:eastAsia="仿宋" w:cs="仿宋"/>
                <w:color w:val="auto"/>
                <w:spacing w:val="0"/>
                <w:position w:val="0"/>
                <w:sz w:val="21"/>
                <w:szCs w:val="21"/>
                <w:lang w:eastAsia="zh-CN"/>
              </w:rPr>
            </w:pPr>
            <w:r>
              <w:rPr>
                <w:rFonts w:hint="eastAsia" w:ascii="仿宋" w:hAnsi="仿宋" w:eastAsia="仿宋" w:cs="仿宋"/>
                <w:color w:val="auto"/>
                <w:spacing w:val="0"/>
                <w:position w:val="0"/>
                <w:sz w:val="21"/>
                <w:szCs w:val="21"/>
                <w:lang w:eastAsia="zh-CN"/>
              </w:rPr>
              <w:t>产品技术资料</w:t>
            </w:r>
          </w:p>
        </w:tc>
        <w:tc>
          <w:tcPr>
            <w:tcW w:w="917" w:type="dxa"/>
            <w:vAlign w:val="center"/>
          </w:tcPr>
          <w:p>
            <w:pPr>
              <w:spacing w:before="69" w:line="179"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9</w:t>
            </w:r>
          </w:p>
        </w:tc>
        <w:tc>
          <w:tcPr>
            <w:tcW w:w="5891" w:type="dxa"/>
            <w:tcBorders>
              <w:right w:val="single" w:color="auto" w:sz="4" w:space="0"/>
            </w:tcBorders>
            <w:vAlign w:val="top"/>
          </w:tcPr>
          <w:p>
            <w:pPr>
              <w:spacing w:before="56" w:line="274" w:lineRule="auto"/>
              <w:ind w:left="118" w:right="9" w:rightChars="0" w:hanging="1"/>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eastAsia="zh-CN"/>
              </w:rPr>
              <w:t>①</w:t>
            </w:r>
            <w:r>
              <w:rPr>
                <w:rFonts w:hint="eastAsia" w:ascii="仿宋" w:hAnsi="仿宋" w:eastAsia="仿宋" w:cs="仿宋"/>
                <w:color w:val="auto"/>
                <w:spacing w:val="0"/>
                <w:position w:val="0"/>
                <w:sz w:val="21"/>
                <w:szCs w:val="21"/>
                <w:lang w:val="en-US" w:eastAsia="zh-CN"/>
              </w:rPr>
              <w:t>投标人须提供盐酸左旋咪唑、阿苯达唑、阿维菌素、伊维菌素、吡喹酮原料药</w:t>
            </w:r>
            <w:r>
              <w:rPr>
                <w:rFonts w:hint="eastAsia" w:ascii="仿宋" w:hAnsi="仿宋" w:eastAsia="仿宋" w:cs="仿宋"/>
                <w:color w:val="auto"/>
                <w:spacing w:val="0"/>
                <w:position w:val="0"/>
                <w:sz w:val="21"/>
                <w:szCs w:val="21"/>
                <w:lang w:eastAsia="zh-CN"/>
              </w:rPr>
              <w:t>厂家授权委托书（有效期内，</w:t>
            </w:r>
            <w:r>
              <w:rPr>
                <w:rFonts w:hint="eastAsia" w:ascii="仿宋" w:hAnsi="仿宋" w:eastAsia="仿宋" w:cs="仿宋"/>
                <w:color w:val="auto"/>
                <w:spacing w:val="0"/>
                <w:position w:val="0"/>
                <w:sz w:val="21"/>
                <w:szCs w:val="21"/>
                <w:lang w:val="en-US" w:eastAsia="zh-CN"/>
              </w:rPr>
              <w:t>提供原件现场查验</w:t>
            </w:r>
            <w:r>
              <w:rPr>
                <w:rFonts w:hint="eastAsia" w:ascii="仿宋" w:hAnsi="仿宋" w:eastAsia="仿宋" w:cs="仿宋"/>
                <w:color w:val="auto"/>
                <w:spacing w:val="0"/>
                <w:position w:val="0"/>
                <w:sz w:val="21"/>
                <w:szCs w:val="21"/>
                <w:lang w:eastAsia="zh-CN"/>
              </w:rPr>
              <w:t>），</w:t>
            </w:r>
            <w:r>
              <w:rPr>
                <w:rFonts w:hint="eastAsia" w:ascii="仿宋" w:hAnsi="仿宋" w:eastAsia="仿宋" w:cs="仿宋"/>
                <w:color w:val="auto"/>
                <w:spacing w:val="0"/>
                <w:position w:val="0"/>
                <w:sz w:val="21"/>
                <w:szCs w:val="21"/>
                <w:lang w:val="en-US" w:eastAsia="zh-CN"/>
              </w:rPr>
              <w:t>同时提供生产厂家的生产许可证、GMP证书、批准文号批件；提供1份得1分，此项满分为5分。</w:t>
            </w:r>
          </w:p>
          <w:p>
            <w:pPr>
              <w:spacing w:before="56" w:line="274" w:lineRule="auto"/>
              <w:ind w:left="118" w:right="9" w:rightChars="0" w:hanging="1"/>
              <w:rPr>
                <w:rFonts w:hint="eastAsia" w:ascii="仿宋" w:hAnsi="仿宋" w:eastAsia="仿宋" w:cs="仿宋"/>
                <w:color w:val="auto"/>
                <w:spacing w:val="0"/>
                <w:position w:val="0"/>
                <w:sz w:val="21"/>
                <w:szCs w:val="21"/>
                <w:lang w:eastAsia="zh-CN"/>
              </w:rPr>
            </w:pPr>
            <w:r>
              <w:rPr>
                <w:rFonts w:hint="eastAsia" w:ascii="仿宋" w:hAnsi="仿宋" w:eastAsia="仿宋" w:cs="仿宋"/>
                <w:color w:val="auto"/>
                <w:spacing w:val="0"/>
                <w:position w:val="0"/>
                <w:sz w:val="21"/>
                <w:szCs w:val="21"/>
                <w:lang w:eastAsia="zh-CN"/>
              </w:rPr>
              <w:t>②</w:t>
            </w:r>
            <w:r>
              <w:rPr>
                <w:rFonts w:hint="eastAsia" w:ascii="仿宋" w:hAnsi="仿宋" w:eastAsia="仿宋" w:cs="仿宋"/>
                <w:color w:val="auto"/>
                <w:spacing w:val="0"/>
                <w:position w:val="0"/>
                <w:sz w:val="21"/>
                <w:szCs w:val="21"/>
                <w:lang w:val="en-US" w:eastAsia="zh-CN"/>
              </w:rPr>
              <w:t>投标人须提供盐酸左旋咪唑、阿苯达唑、阿维菌素、伊维菌素、吡喹酮原料药</w:t>
            </w:r>
            <w:r>
              <w:rPr>
                <w:rFonts w:hint="eastAsia" w:ascii="仿宋" w:hAnsi="仿宋" w:eastAsia="仿宋" w:cs="仿宋"/>
                <w:color w:val="auto"/>
                <w:spacing w:val="0"/>
                <w:position w:val="0"/>
                <w:sz w:val="21"/>
                <w:szCs w:val="21"/>
                <w:lang w:eastAsia="zh-CN"/>
              </w:rPr>
              <w:t>产品彩页或产品说明书或厂家出具的产品技术文件等相关证明材料，</w:t>
            </w:r>
            <w:r>
              <w:rPr>
                <w:rFonts w:hint="eastAsia" w:ascii="仿宋" w:hAnsi="仿宋" w:eastAsia="仿宋" w:cs="仿宋"/>
                <w:color w:val="auto"/>
                <w:spacing w:val="0"/>
                <w:position w:val="0"/>
                <w:sz w:val="21"/>
                <w:szCs w:val="21"/>
                <w:lang w:val="en-US" w:eastAsia="zh-CN"/>
              </w:rPr>
              <w:t>提供1份得0.2分，此项满分为1分</w:t>
            </w:r>
            <w:r>
              <w:rPr>
                <w:rFonts w:hint="eastAsia" w:ascii="仿宋" w:hAnsi="仿宋" w:eastAsia="仿宋" w:cs="仿宋"/>
                <w:color w:val="auto"/>
                <w:spacing w:val="0"/>
                <w:position w:val="0"/>
                <w:sz w:val="21"/>
                <w:szCs w:val="21"/>
                <w:lang w:eastAsia="zh-CN"/>
              </w:rPr>
              <w:t>。</w:t>
            </w:r>
          </w:p>
          <w:p>
            <w:pPr>
              <w:spacing w:before="56" w:line="274" w:lineRule="auto"/>
              <w:ind w:left="118" w:right="9" w:rightChars="0" w:hanging="1"/>
              <w:rPr>
                <w:rFonts w:hint="eastAsia" w:ascii="仿宋" w:hAnsi="仿宋" w:eastAsia="仿宋" w:cs="仿宋"/>
                <w:color w:val="auto"/>
                <w:sz w:val="21"/>
                <w:szCs w:val="21"/>
                <w:lang w:eastAsia="zh-CN"/>
              </w:rPr>
            </w:pPr>
            <w:r>
              <w:rPr>
                <w:rFonts w:hint="eastAsia" w:ascii="仿宋" w:hAnsi="仿宋" w:eastAsia="仿宋" w:cs="仿宋"/>
                <w:color w:val="auto"/>
                <w:spacing w:val="0"/>
                <w:position w:val="0"/>
                <w:sz w:val="21"/>
                <w:szCs w:val="21"/>
                <w:lang w:eastAsia="zh-CN"/>
              </w:rPr>
              <w:t>③</w:t>
            </w:r>
            <w:r>
              <w:rPr>
                <w:rFonts w:hint="eastAsia" w:ascii="仿宋" w:hAnsi="仿宋" w:eastAsia="仿宋" w:cs="仿宋"/>
                <w:color w:val="auto"/>
                <w:spacing w:val="0"/>
                <w:position w:val="0"/>
                <w:sz w:val="21"/>
                <w:szCs w:val="21"/>
                <w:lang w:val="en-US" w:eastAsia="zh-CN"/>
              </w:rPr>
              <w:t>投标人须提供淀粉、糊精、羟丙甲纤维素、蔗糖、羧甲淀粉钠、硬脂酸镁辅料生产厂家的生产许可证或厂家出具的产品技术文件等，提供1份得0.5分，此项满分为3分</w:t>
            </w:r>
            <w:r>
              <w:rPr>
                <w:rFonts w:hint="eastAsia" w:ascii="仿宋" w:hAnsi="仿宋" w:eastAsia="仿宋" w:cs="仿宋"/>
                <w:color w:val="auto"/>
                <w:spacing w:val="0"/>
                <w:position w:val="0"/>
                <w:sz w:val="21"/>
                <w:szCs w:val="21"/>
                <w:lang w:eastAsia="zh-CN"/>
              </w:rPr>
              <w:t>。</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261" w:hRule="atLeast"/>
          <w:jc w:val="center"/>
        </w:trPr>
        <w:tc>
          <w:tcPr>
            <w:tcW w:w="578" w:type="dxa"/>
            <w:vAlign w:val="top"/>
          </w:tcPr>
          <w:p>
            <w:pPr>
              <w:spacing w:line="322" w:lineRule="auto"/>
              <w:rPr>
                <w:rFonts w:hint="eastAsia" w:ascii="仿宋" w:hAnsi="仿宋" w:eastAsia="仿宋" w:cs="仿宋"/>
                <w:color w:val="auto"/>
                <w:spacing w:val="0"/>
                <w:position w:val="0"/>
                <w:sz w:val="21"/>
                <w:szCs w:val="21"/>
              </w:rPr>
            </w:pPr>
          </w:p>
          <w:p>
            <w:pPr>
              <w:spacing w:before="68" w:line="179" w:lineRule="auto"/>
              <w:ind w:firstLine="210" w:firstLineChars="100"/>
              <w:rPr>
                <w:rFonts w:hint="eastAsia" w:ascii="仿宋" w:hAnsi="仿宋" w:eastAsia="仿宋" w:cs="仿宋"/>
                <w:color w:val="auto"/>
                <w:spacing w:val="0"/>
                <w:position w:val="0"/>
                <w:sz w:val="21"/>
                <w:szCs w:val="21"/>
                <w:lang w:eastAsia="zh-CN"/>
              </w:rPr>
            </w:pPr>
            <w:r>
              <w:rPr>
                <w:rFonts w:hint="eastAsia" w:ascii="仿宋" w:hAnsi="仿宋" w:eastAsia="仿宋" w:cs="仿宋"/>
                <w:color w:val="auto"/>
                <w:spacing w:val="0"/>
                <w:position w:val="0"/>
                <w:sz w:val="21"/>
                <w:szCs w:val="21"/>
                <w:lang w:val="en-US" w:eastAsia="zh-CN"/>
              </w:rPr>
              <w:t>4</w:t>
            </w:r>
          </w:p>
        </w:tc>
        <w:tc>
          <w:tcPr>
            <w:tcW w:w="1111" w:type="dxa"/>
            <w:vAlign w:val="top"/>
          </w:tcPr>
          <w:p>
            <w:pPr>
              <w:spacing w:before="68" w:line="282" w:lineRule="auto"/>
              <w:ind w:right="133"/>
              <w:jc w:val="center"/>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lang w:eastAsia="zh-CN"/>
              </w:rPr>
              <w:t>货物</w:t>
            </w:r>
            <w:r>
              <w:rPr>
                <w:rFonts w:hint="eastAsia" w:ascii="仿宋" w:hAnsi="仿宋" w:eastAsia="仿宋" w:cs="仿宋"/>
                <w:color w:val="auto"/>
                <w:spacing w:val="0"/>
                <w:position w:val="0"/>
                <w:sz w:val="21"/>
                <w:szCs w:val="21"/>
              </w:rPr>
              <w:t>有效 期(到货有效期)</w:t>
            </w:r>
          </w:p>
        </w:tc>
        <w:tc>
          <w:tcPr>
            <w:tcW w:w="917" w:type="dxa"/>
            <w:vAlign w:val="center"/>
          </w:tcPr>
          <w:p>
            <w:pPr>
              <w:spacing w:before="69" w:line="179" w:lineRule="auto"/>
              <w:jc w:val="center"/>
              <w:rPr>
                <w:rFonts w:hint="eastAsia" w:ascii="仿宋" w:hAnsi="仿宋" w:eastAsia="仿宋" w:cs="仿宋"/>
                <w:color w:val="auto"/>
                <w:spacing w:val="0"/>
                <w:position w:val="0"/>
                <w:sz w:val="21"/>
                <w:szCs w:val="21"/>
                <w:lang w:eastAsia="zh-CN"/>
              </w:rPr>
            </w:pPr>
            <w:r>
              <w:rPr>
                <w:rFonts w:hint="eastAsia" w:ascii="仿宋" w:hAnsi="仿宋" w:eastAsia="仿宋" w:cs="仿宋"/>
                <w:color w:val="auto"/>
                <w:spacing w:val="0"/>
                <w:position w:val="0"/>
                <w:sz w:val="21"/>
                <w:szCs w:val="21"/>
                <w:lang w:val="en-US" w:eastAsia="zh-CN"/>
              </w:rPr>
              <w:t>1</w:t>
            </w:r>
          </w:p>
        </w:tc>
        <w:tc>
          <w:tcPr>
            <w:tcW w:w="5891" w:type="dxa"/>
            <w:tcBorders>
              <w:right w:val="single" w:color="auto" w:sz="4" w:space="0"/>
            </w:tcBorders>
            <w:vAlign w:val="top"/>
          </w:tcPr>
          <w:p>
            <w:pPr>
              <w:spacing w:before="56" w:line="274" w:lineRule="auto"/>
              <w:ind w:left="118" w:right="9" w:rightChars="0" w:hanging="1"/>
              <w:rPr>
                <w:rFonts w:hint="eastAsia" w:ascii="仿宋" w:hAnsi="仿宋" w:eastAsia="仿宋" w:cs="仿宋"/>
                <w:color w:val="auto"/>
                <w:spacing w:val="0"/>
                <w:position w:val="0"/>
                <w:sz w:val="21"/>
                <w:szCs w:val="21"/>
                <w:lang w:eastAsia="zh-CN"/>
              </w:rPr>
            </w:pPr>
            <w:r>
              <w:rPr>
                <w:rFonts w:hint="eastAsia" w:ascii="仿宋" w:hAnsi="仿宋" w:eastAsia="仿宋" w:cs="仿宋"/>
                <w:color w:val="auto"/>
                <w:spacing w:val="0"/>
                <w:position w:val="0"/>
                <w:sz w:val="21"/>
                <w:szCs w:val="21"/>
              </w:rPr>
              <w:t>投标人承诺所供货</w:t>
            </w:r>
            <w:r>
              <w:rPr>
                <w:rFonts w:hint="eastAsia" w:ascii="仿宋" w:hAnsi="仿宋" w:eastAsia="仿宋" w:cs="仿宋"/>
                <w:strike w:val="0"/>
                <w:dstrike w:val="0"/>
                <w:color w:val="auto"/>
                <w:spacing w:val="0"/>
                <w:position w:val="0"/>
                <w:sz w:val="21"/>
                <w:szCs w:val="21"/>
                <w:lang w:val="en-US" w:eastAsia="zh-CN"/>
              </w:rPr>
              <w:t>原料药</w:t>
            </w:r>
            <w:r>
              <w:rPr>
                <w:rFonts w:hint="eastAsia" w:ascii="仿宋" w:hAnsi="仿宋" w:eastAsia="仿宋" w:cs="仿宋"/>
                <w:color w:val="auto"/>
                <w:spacing w:val="0"/>
                <w:position w:val="0"/>
                <w:sz w:val="21"/>
                <w:szCs w:val="21"/>
              </w:rPr>
              <w:t>有效期</w:t>
            </w:r>
            <w:r>
              <w:rPr>
                <w:rFonts w:hint="eastAsia" w:ascii="仿宋" w:hAnsi="仿宋" w:eastAsia="仿宋" w:cs="仿宋"/>
                <w:color w:val="auto"/>
                <w:spacing w:val="0"/>
                <w:position w:val="0"/>
                <w:sz w:val="21"/>
                <w:szCs w:val="21"/>
                <w:lang w:eastAsia="zh-CN"/>
              </w:rPr>
              <w:t>在</w:t>
            </w:r>
            <w:r>
              <w:rPr>
                <w:rFonts w:hint="eastAsia" w:ascii="仿宋" w:hAnsi="仿宋" w:eastAsia="仿宋" w:cs="仿宋"/>
                <w:color w:val="auto"/>
                <w:spacing w:val="0"/>
                <w:position w:val="0"/>
                <w:sz w:val="21"/>
                <w:szCs w:val="21"/>
                <w:lang w:val="en-US" w:eastAsia="zh-CN"/>
              </w:rPr>
              <w:t>30</w:t>
            </w:r>
            <w:r>
              <w:rPr>
                <w:rFonts w:hint="eastAsia" w:ascii="仿宋" w:hAnsi="仿宋" w:eastAsia="仿宋" w:cs="仿宋"/>
                <w:color w:val="auto"/>
                <w:spacing w:val="0"/>
                <w:position w:val="0"/>
                <w:sz w:val="21"/>
                <w:szCs w:val="21"/>
              </w:rPr>
              <w:t>个月</w:t>
            </w:r>
            <w:r>
              <w:rPr>
                <w:rFonts w:hint="eastAsia" w:ascii="仿宋" w:hAnsi="仿宋" w:eastAsia="仿宋" w:cs="仿宋"/>
                <w:color w:val="auto"/>
                <w:spacing w:val="0"/>
                <w:position w:val="0"/>
                <w:sz w:val="21"/>
                <w:szCs w:val="21"/>
                <w:lang w:eastAsia="zh-CN"/>
              </w:rPr>
              <w:t>（</w:t>
            </w:r>
            <w:r>
              <w:rPr>
                <w:rFonts w:hint="eastAsia" w:ascii="仿宋" w:hAnsi="仿宋" w:eastAsia="仿宋" w:cs="仿宋"/>
                <w:color w:val="auto"/>
                <w:spacing w:val="0"/>
                <w:position w:val="0"/>
                <w:sz w:val="21"/>
                <w:szCs w:val="21"/>
                <w:lang w:val="en-US" w:eastAsia="zh-CN"/>
              </w:rPr>
              <w:t>不包含30个月）</w:t>
            </w:r>
            <w:r>
              <w:rPr>
                <w:rFonts w:hint="eastAsia" w:ascii="仿宋" w:hAnsi="仿宋" w:eastAsia="仿宋" w:cs="仿宋"/>
                <w:color w:val="auto"/>
                <w:spacing w:val="0"/>
                <w:position w:val="0"/>
                <w:sz w:val="21"/>
                <w:szCs w:val="21"/>
              </w:rPr>
              <w:t>以上</w:t>
            </w:r>
            <w:r>
              <w:rPr>
                <w:rFonts w:hint="eastAsia" w:ascii="仿宋" w:hAnsi="仿宋" w:eastAsia="仿宋" w:cs="仿宋"/>
                <w:color w:val="auto"/>
                <w:spacing w:val="0"/>
                <w:position w:val="0"/>
                <w:sz w:val="21"/>
                <w:szCs w:val="21"/>
                <w:lang w:eastAsia="zh-CN"/>
              </w:rPr>
              <w:t>、</w:t>
            </w:r>
            <w:r>
              <w:rPr>
                <w:rFonts w:hint="eastAsia" w:ascii="仿宋" w:hAnsi="仿宋" w:eastAsia="仿宋" w:cs="仿宋"/>
                <w:color w:val="auto"/>
                <w:spacing w:val="0"/>
                <w:position w:val="0"/>
                <w:sz w:val="21"/>
                <w:szCs w:val="21"/>
                <w:lang w:val="en-US" w:eastAsia="zh-CN"/>
              </w:rPr>
              <w:t>辅料有效期在10个月</w:t>
            </w:r>
            <w:r>
              <w:rPr>
                <w:rFonts w:hint="eastAsia" w:ascii="仿宋" w:hAnsi="仿宋" w:eastAsia="仿宋" w:cs="仿宋"/>
                <w:color w:val="auto"/>
                <w:spacing w:val="0"/>
                <w:position w:val="0"/>
                <w:sz w:val="21"/>
                <w:szCs w:val="21"/>
                <w:lang w:eastAsia="zh-CN"/>
              </w:rPr>
              <w:t>（</w:t>
            </w:r>
            <w:r>
              <w:rPr>
                <w:rFonts w:hint="eastAsia" w:ascii="仿宋" w:hAnsi="仿宋" w:eastAsia="仿宋" w:cs="仿宋"/>
                <w:color w:val="auto"/>
                <w:spacing w:val="0"/>
                <w:position w:val="0"/>
                <w:sz w:val="21"/>
                <w:szCs w:val="21"/>
                <w:lang w:val="en-US" w:eastAsia="zh-CN"/>
              </w:rPr>
              <w:t>不包含10个月）以上</w:t>
            </w:r>
            <w:r>
              <w:rPr>
                <w:rFonts w:hint="eastAsia" w:ascii="仿宋" w:hAnsi="仿宋" w:eastAsia="仿宋" w:cs="仿宋"/>
                <w:color w:val="auto"/>
                <w:spacing w:val="0"/>
                <w:position w:val="0"/>
                <w:sz w:val="21"/>
                <w:szCs w:val="21"/>
              </w:rPr>
              <w:t>的得</w:t>
            </w:r>
            <w:r>
              <w:rPr>
                <w:rFonts w:hint="eastAsia" w:ascii="仿宋" w:hAnsi="仿宋" w:eastAsia="仿宋" w:cs="仿宋"/>
                <w:color w:val="auto"/>
                <w:spacing w:val="0"/>
                <w:position w:val="0"/>
                <w:sz w:val="21"/>
                <w:szCs w:val="21"/>
                <w:lang w:val="en-US" w:eastAsia="zh-CN"/>
              </w:rPr>
              <w:t>1</w:t>
            </w:r>
            <w:r>
              <w:rPr>
                <w:rFonts w:hint="eastAsia" w:ascii="仿宋" w:hAnsi="仿宋" w:eastAsia="仿宋" w:cs="仿宋"/>
                <w:color w:val="auto"/>
                <w:spacing w:val="0"/>
                <w:position w:val="0"/>
                <w:sz w:val="21"/>
                <w:szCs w:val="21"/>
                <w:lang w:eastAsia="zh-CN"/>
              </w:rPr>
              <w:t>分，</w:t>
            </w:r>
            <w:r>
              <w:rPr>
                <w:rFonts w:hint="eastAsia" w:ascii="仿宋" w:hAnsi="仿宋" w:eastAsia="仿宋" w:cs="仿宋"/>
                <w:color w:val="auto"/>
                <w:spacing w:val="0"/>
                <w:position w:val="0"/>
                <w:sz w:val="21"/>
                <w:szCs w:val="21"/>
                <w:lang w:val="en-US" w:eastAsia="zh-CN"/>
              </w:rPr>
              <w:t>原料药有效期在30-25</w:t>
            </w:r>
            <w:r>
              <w:rPr>
                <w:rFonts w:hint="eastAsia" w:ascii="仿宋" w:hAnsi="仿宋" w:eastAsia="仿宋" w:cs="仿宋"/>
                <w:color w:val="auto"/>
                <w:spacing w:val="0"/>
                <w:position w:val="0"/>
                <w:sz w:val="21"/>
                <w:szCs w:val="21"/>
              </w:rPr>
              <w:t>个月</w:t>
            </w:r>
            <w:r>
              <w:rPr>
                <w:rFonts w:hint="eastAsia" w:ascii="仿宋" w:hAnsi="仿宋" w:eastAsia="仿宋" w:cs="仿宋"/>
                <w:color w:val="auto"/>
                <w:spacing w:val="0"/>
                <w:position w:val="0"/>
                <w:sz w:val="21"/>
                <w:szCs w:val="21"/>
                <w:lang w:eastAsia="zh-CN"/>
              </w:rPr>
              <w:t>、</w:t>
            </w:r>
            <w:r>
              <w:rPr>
                <w:rFonts w:hint="eastAsia" w:ascii="仿宋" w:hAnsi="仿宋" w:eastAsia="仿宋" w:cs="仿宋"/>
                <w:color w:val="auto"/>
                <w:spacing w:val="0"/>
                <w:position w:val="0"/>
                <w:sz w:val="21"/>
                <w:szCs w:val="21"/>
                <w:lang w:val="en-US" w:eastAsia="zh-CN"/>
              </w:rPr>
              <w:t>辅料有效期在10-9</w:t>
            </w:r>
            <w:r>
              <w:rPr>
                <w:rFonts w:hint="eastAsia" w:ascii="仿宋" w:hAnsi="仿宋" w:eastAsia="仿宋" w:cs="仿宋"/>
                <w:color w:val="auto"/>
                <w:spacing w:val="0"/>
                <w:position w:val="0"/>
                <w:sz w:val="21"/>
                <w:szCs w:val="21"/>
              </w:rPr>
              <w:t>个月的得</w:t>
            </w:r>
            <w:r>
              <w:rPr>
                <w:rFonts w:hint="eastAsia" w:ascii="仿宋" w:hAnsi="仿宋" w:eastAsia="仿宋" w:cs="仿宋"/>
                <w:color w:val="auto"/>
                <w:spacing w:val="0"/>
                <w:position w:val="0"/>
                <w:sz w:val="21"/>
                <w:szCs w:val="21"/>
                <w:lang w:val="en-US" w:eastAsia="zh-CN"/>
              </w:rPr>
              <w:t>0.5</w:t>
            </w:r>
            <w:r>
              <w:rPr>
                <w:rFonts w:hint="eastAsia" w:ascii="仿宋" w:hAnsi="仿宋" w:eastAsia="仿宋" w:cs="仿宋"/>
                <w:color w:val="auto"/>
                <w:spacing w:val="0"/>
                <w:position w:val="0"/>
                <w:sz w:val="21"/>
                <w:szCs w:val="21"/>
              </w:rPr>
              <w:t>分</w:t>
            </w:r>
            <w:r>
              <w:rPr>
                <w:rFonts w:hint="eastAsia" w:ascii="仿宋" w:hAnsi="仿宋" w:eastAsia="仿宋" w:cs="仿宋"/>
                <w:color w:val="auto"/>
                <w:spacing w:val="0"/>
                <w:position w:val="0"/>
                <w:sz w:val="21"/>
                <w:szCs w:val="21"/>
                <w:lang w:eastAsia="zh-CN"/>
              </w:rPr>
              <w:t>，</w:t>
            </w:r>
            <w:r>
              <w:rPr>
                <w:rFonts w:hint="eastAsia" w:ascii="仿宋" w:hAnsi="仿宋" w:eastAsia="仿宋" w:cs="仿宋"/>
                <w:color w:val="auto"/>
                <w:spacing w:val="0"/>
                <w:position w:val="0"/>
                <w:sz w:val="21"/>
                <w:szCs w:val="21"/>
                <w:lang w:val="en-US" w:eastAsia="zh-CN"/>
              </w:rPr>
              <w:t>其余</w:t>
            </w:r>
            <w:r>
              <w:rPr>
                <w:rFonts w:hint="eastAsia" w:ascii="仿宋" w:hAnsi="仿宋" w:eastAsia="仿宋" w:cs="仿宋"/>
                <w:color w:val="auto"/>
                <w:spacing w:val="0"/>
                <w:position w:val="0"/>
                <w:sz w:val="21"/>
                <w:szCs w:val="21"/>
              </w:rPr>
              <w:t>不得分</w:t>
            </w:r>
            <w:r>
              <w:rPr>
                <w:rFonts w:hint="eastAsia" w:ascii="仿宋" w:hAnsi="仿宋" w:eastAsia="仿宋" w:cs="仿宋"/>
                <w:color w:val="auto"/>
                <w:spacing w:val="0"/>
                <w:position w:val="0"/>
                <w:sz w:val="21"/>
                <w:szCs w:val="21"/>
                <w:lang w:eastAsia="zh-CN"/>
              </w:rPr>
              <w:t>。</w:t>
            </w:r>
          </w:p>
        </w:tc>
      </w:tr>
    </w:tbl>
    <w:tbl>
      <w:tblPr>
        <w:tblStyle w:val="543"/>
        <w:tblpPr w:leftFromText="180" w:rightFromText="180" w:vertAnchor="text" w:horzAnchor="page" w:tblpXSpec="center" w:tblpY="175"/>
        <w:tblOverlap w:val="never"/>
        <w:tblW w:w="8490" w:type="dxa"/>
        <w:jc w:val="center"/>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Layout w:type="fixed"/>
        <w:tblCellMar>
          <w:top w:w="0" w:type="dxa"/>
          <w:left w:w="0" w:type="dxa"/>
          <w:bottom w:w="0" w:type="dxa"/>
          <w:right w:w="0" w:type="dxa"/>
        </w:tblCellMar>
      </w:tblPr>
      <w:tblGrid>
        <w:gridCol w:w="569"/>
        <w:gridCol w:w="1111"/>
        <w:gridCol w:w="917"/>
        <w:gridCol w:w="5893"/>
      </w:tblGrid>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78" w:hRule="atLeast"/>
          <w:jc w:val="center"/>
        </w:trPr>
        <w:tc>
          <w:tcPr>
            <w:tcW w:w="569" w:type="dxa"/>
            <w:tcBorders>
              <w:left w:val="single" w:color="auto" w:sz="4" w:space="0"/>
            </w:tcBorders>
            <w:vAlign w:val="top"/>
          </w:tcPr>
          <w:p>
            <w:pPr>
              <w:spacing w:before="153" w:line="239" w:lineRule="auto"/>
              <w:ind w:left="195"/>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14:textOutline w14:w="3831" w14:cap="flat" w14:cmpd="sng">
                  <w14:solidFill>
                    <w14:srgbClr w14:val="000000"/>
                  </w14:solidFill>
                  <w14:prstDash w14:val="solid"/>
                  <w14:miter w14:val="0"/>
                </w14:textOutline>
              </w:rPr>
              <w:t>三</w:t>
            </w:r>
          </w:p>
        </w:tc>
        <w:tc>
          <w:tcPr>
            <w:tcW w:w="1111" w:type="dxa"/>
            <w:vAlign w:val="top"/>
          </w:tcPr>
          <w:p>
            <w:pPr>
              <w:spacing w:before="153" w:line="219" w:lineRule="auto"/>
              <w:ind w:left="153"/>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14:textOutline w14:w="3831" w14:cap="flat" w14:cmpd="sng">
                  <w14:solidFill>
                    <w14:srgbClr w14:val="000000"/>
                  </w14:solidFill>
                  <w14:prstDash w14:val="solid"/>
                  <w14:miter w14:val="0"/>
                </w14:textOutline>
              </w:rPr>
              <w:t>商务部分</w:t>
            </w:r>
          </w:p>
        </w:tc>
        <w:tc>
          <w:tcPr>
            <w:tcW w:w="917" w:type="dxa"/>
            <w:vAlign w:val="top"/>
          </w:tcPr>
          <w:p>
            <w:pPr>
              <w:spacing w:before="192" w:line="179" w:lineRule="auto"/>
              <w:ind w:left="361"/>
              <w:rPr>
                <w:rFonts w:hint="eastAsia" w:ascii="仿宋" w:hAnsi="仿宋" w:eastAsia="仿宋" w:cs="仿宋"/>
                <w:color w:val="auto"/>
                <w:spacing w:val="0"/>
                <w:position w:val="0"/>
                <w:sz w:val="21"/>
                <w:szCs w:val="21"/>
                <w:lang w:val="en-US" w:eastAsia="zh-CN"/>
              </w:rPr>
            </w:pPr>
          </w:p>
        </w:tc>
        <w:tc>
          <w:tcPr>
            <w:tcW w:w="5893" w:type="dxa"/>
            <w:tcBorders>
              <w:right w:val="single" w:color="auto" w:sz="4" w:space="0"/>
            </w:tcBorders>
            <w:vAlign w:val="top"/>
          </w:tcPr>
          <w:p>
            <w:pPr>
              <w:rPr>
                <w:rFonts w:hint="eastAsia" w:ascii="仿宋" w:hAnsi="仿宋" w:eastAsia="仿宋" w:cs="仿宋"/>
                <w:color w:val="auto"/>
                <w:spacing w:val="0"/>
                <w:position w:val="0"/>
                <w:sz w:val="21"/>
                <w:szCs w:val="21"/>
              </w:rPr>
            </w:pP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69" w:type="dxa"/>
            <w:tcBorders>
              <w:left w:val="single" w:color="auto" w:sz="4" w:space="0"/>
            </w:tcBorders>
            <w:vAlign w:val="center"/>
          </w:tcPr>
          <w:p>
            <w:pPr>
              <w:spacing w:before="69" w:line="180" w:lineRule="auto"/>
              <w:jc w:val="center"/>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rPr>
              <w:t>1</w:t>
            </w:r>
          </w:p>
        </w:tc>
        <w:tc>
          <w:tcPr>
            <w:tcW w:w="1111" w:type="dxa"/>
            <w:vAlign w:val="center"/>
          </w:tcPr>
          <w:p>
            <w:pPr>
              <w:spacing w:before="53" w:line="218" w:lineRule="auto"/>
              <w:jc w:val="both"/>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rPr>
              <w:t>售后服务工作开展情况</w:t>
            </w:r>
          </w:p>
        </w:tc>
        <w:tc>
          <w:tcPr>
            <w:tcW w:w="917" w:type="dxa"/>
            <w:vAlign w:val="center"/>
          </w:tcPr>
          <w:p>
            <w:pPr>
              <w:spacing w:before="69" w:line="179"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7</w:t>
            </w:r>
          </w:p>
        </w:tc>
        <w:tc>
          <w:tcPr>
            <w:tcW w:w="5893" w:type="dxa"/>
            <w:tcBorders>
              <w:right w:val="single" w:color="auto" w:sz="4" w:space="0"/>
            </w:tcBorders>
            <w:vAlign w:val="center"/>
          </w:tcPr>
          <w:p>
            <w:pPr>
              <w:spacing w:before="52" w:line="275" w:lineRule="auto"/>
              <w:ind w:left="125" w:right="98" w:hanging="6"/>
              <w:jc w:val="both"/>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rPr>
              <w:t>投标人2020年</w:t>
            </w:r>
            <w:r>
              <w:rPr>
                <w:rFonts w:hint="eastAsia" w:ascii="仿宋" w:hAnsi="仿宋" w:eastAsia="仿宋" w:cs="仿宋"/>
                <w:color w:val="auto"/>
                <w:spacing w:val="0"/>
                <w:position w:val="0"/>
                <w:sz w:val="21"/>
                <w:szCs w:val="21"/>
                <w:lang w:val="en-US" w:eastAsia="zh-CN"/>
              </w:rPr>
              <w:t>至今</w:t>
            </w:r>
            <w:r>
              <w:rPr>
                <w:rFonts w:hint="eastAsia" w:ascii="仿宋" w:hAnsi="仿宋" w:eastAsia="仿宋" w:cs="仿宋"/>
                <w:color w:val="auto"/>
                <w:spacing w:val="0"/>
                <w:position w:val="0"/>
                <w:sz w:val="21"/>
                <w:szCs w:val="21"/>
              </w:rPr>
              <w:t>对本次招标的产品开展售后服务回访</w:t>
            </w:r>
            <w:r>
              <w:rPr>
                <w:rFonts w:hint="eastAsia" w:ascii="仿宋" w:hAnsi="仿宋" w:eastAsia="仿宋" w:cs="仿宋"/>
                <w:color w:val="auto"/>
                <w:spacing w:val="0"/>
                <w:position w:val="0"/>
                <w:sz w:val="21"/>
                <w:szCs w:val="21"/>
                <w:lang w:eastAsia="zh-CN"/>
              </w:rPr>
              <w:t>、</w:t>
            </w:r>
            <w:r>
              <w:rPr>
                <w:rFonts w:hint="eastAsia" w:ascii="仿宋" w:hAnsi="仿宋" w:eastAsia="仿宋" w:cs="仿宋"/>
                <w:color w:val="auto"/>
                <w:spacing w:val="0"/>
                <w:position w:val="0"/>
                <w:sz w:val="21"/>
                <w:szCs w:val="21"/>
              </w:rPr>
              <w:t>调研的，</w:t>
            </w:r>
            <w:bookmarkStart w:id="780" w:name="_GoBack"/>
            <w:bookmarkEnd w:id="780"/>
            <w:r>
              <w:rPr>
                <w:rFonts w:hint="eastAsia" w:ascii="仿宋" w:hAnsi="仿宋" w:eastAsia="仿宋" w:cs="仿宋"/>
                <w:color w:val="auto"/>
                <w:spacing w:val="0"/>
                <w:position w:val="0"/>
                <w:sz w:val="21"/>
                <w:szCs w:val="21"/>
              </w:rPr>
              <w:t>提供</w:t>
            </w:r>
            <w:r>
              <w:rPr>
                <w:rFonts w:hint="eastAsia" w:ascii="仿宋" w:hAnsi="仿宋" w:eastAsia="仿宋" w:cs="仿宋"/>
                <w:color w:val="auto"/>
                <w:spacing w:val="0"/>
                <w:position w:val="0"/>
                <w:sz w:val="21"/>
                <w:szCs w:val="21"/>
                <w:lang w:val="en-US" w:eastAsia="zh-CN"/>
              </w:rPr>
              <w:t>招标人或采购人出具的证明材料</w:t>
            </w:r>
            <w:r>
              <w:rPr>
                <w:rFonts w:hint="eastAsia" w:ascii="仿宋" w:hAnsi="仿宋" w:eastAsia="仿宋" w:cs="仿宋"/>
                <w:color w:val="auto"/>
                <w:spacing w:val="0"/>
                <w:position w:val="0"/>
                <w:sz w:val="21"/>
                <w:szCs w:val="21"/>
              </w:rPr>
              <w:t>，</w:t>
            </w:r>
            <w:r>
              <w:rPr>
                <w:rFonts w:hint="eastAsia" w:ascii="仿宋" w:hAnsi="仿宋" w:eastAsia="仿宋" w:cs="仿宋"/>
                <w:color w:val="auto"/>
                <w:spacing w:val="0"/>
                <w:position w:val="0"/>
                <w:sz w:val="21"/>
                <w:szCs w:val="21"/>
                <w:lang w:val="en-US" w:eastAsia="zh-CN"/>
              </w:rPr>
              <w:t>证明材料中须具有招标人或采购人加盖鲜章，</w:t>
            </w:r>
            <w:r>
              <w:rPr>
                <w:rFonts w:hint="eastAsia" w:ascii="仿宋" w:hAnsi="仿宋" w:eastAsia="仿宋" w:cs="仿宋"/>
                <w:color w:val="auto"/>
                <w:spacing w:val="0"/>
                <w:position w:val="0"/>
                <w:sz w:val="21"/>
                <w:szCs w:val="21"/>
                <w:lang w:eastAsia="zh-CN"/>
              </w:rPr>
              <w:t>每份</w:t>
            </w:r>
            <w:r>
              <w:rPr>
                <w:rFonts w:hint="eastAsia" w:ascii="仿宋" w:hAnsi="仿宋" w:eastAsia="仿宋" w:cs="仿宋"/>
                <w:color w:val="auto"/>
                <w:spacing w:val="0"/>
                <w:position w:val="0"/>
                <w:sz w:val="21"/>
                <w:szCs w:val="21"/>
                <w:lang w:val="en-US" w:eastAsia="zh-CN"/>
              </w:rPr>
              <w:t>1</w:t>
            </w:r>
            <w:r>
              <w:rPr>
                <w:rFonts w:hint="eastAsia" w:ascii="仿宋" w:hAnsi="仿宋" w:eastAsia="仿宋" w:cs="仿宋"/>
                <w:color w:val="auto"/>
                <w:spacing w:val="0"/>
                <w:position w:val="0"/>
                <w:sz w:val="21"/>
                <w:szCs w:val="21"/>
              </w:rPr>
              <w:t>分，满分</w:t>
            </w:r>
            <w:r>
              <w:rPr>
                <w:rFonts w:hint="eastAsia" w:ascii="仿宋" w:hAnsi="仿宋" w:eastAsia="仿宋" w:cs="仿宋"/>
                <w:color w:val="auto"/>
                <w:spacing w:val="0"/>
                <w:position w:val="0"/>
                <w:sz w:val="21"/>
                <w:szCs w:val="21"/>
                <w:lang w:val="en-US" w:eastAsia="zh-CN"/>
              </w:rPr>
              <w:t>7</w:t>
            </w:r>
            <w:r>
              <w:rPr>
                <w:rFonts w:hint="eastAsia" w:ascii="仿宋" w:hAnsi="仿宋" w:eastAsia="仿宋" w:cs="仿宋"/>
                <w:color w:val="auto"/>
                <w:spacing w:val="0"/>
                <w:position w:val="0"/>
                <w:sz w:val="21"/>
                <w:szCs w:val="21"/>
              </w:rPr>
              <w:t>分</w:t>
            </w:r>
            <w:r>
              <w:rPr>
                <w:rFonts w:hint="eastAsia" w:ascii="仿宋" w:hAnsi="仿宋" w:eastAsia="仿宋" w:cs="仿宋"/>
                <w:color w:val="auto"/>
                <w:spacing w:val="0"/>
                <w:position w:val="0"/>
                <w:sz w:val="21"/>
                <w:szCs w:val="21"/>
                <w:lang w:eastAsia="zh-CN"/>
              </w:rPr>
              <w:t>，</w:t>
            </w:r>
            <w:r>
              <w:rPr>
                <w:rFonts w:hint="eastAsia" w:ascii="仿宋" w:hAnsi="仿宋" w:eastAsia="仿宋" w:cs="仿宋"/>
                <w:color w:val="auto"/>
                <w:spacing w:val="0"/>
                <w:position w:val="0"/>
                <w:sz w:val="21"/>
                <w:szCs w:val="21"/>
                <w:lang w:val="en-US" w:eastAsia="zh-CN"/>
              </w:rPr>
              <w:t>提供原件现场查验。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644" w:hRule="atLeast"/>
          <w:jc w:val="center"/>
        </w:trPr>
        <w:tc>
          <w:tcPr>
            <w:tcW w:w="569" w:type="dxa"/>
            <w:tcBorders>
              <w:left w:val="single" w:color="auto" w:sz="4" w:space="0"/>
            </w:tcBorders>
            <w:vAlign w:val="center"/>
          </w:tcPr>
          <w:p>
            <w:pPr>
              <w:spacing w:before="69" w:line="180"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2</w:t>
            </w:r>
          </w:p>
        </w:tc>
        <w:tc>
          <w:tcPr>
            <w:tcW w:w="1111" w:type="dxa"/>
            <w:vAlign w:val="center"/>
          </w:tcPr>
          <w:p>
            <w:pPr>
              <w:spacing w:before="53" w:line="218" w:lineRule="auto"/>
              <w:jc w:val="both"/>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人员要求</w:t>
            </w:r>
          </w:p>
        </w:tc>
        <w:tc>
          <w:tcPr>
            <w:tcW w:w="917" w:type="dxa"/>
            <w:vAlign w:val="center"/>
          </w:tcPr>
          <w:p>
            <w:pPr>
              <w:spacing w:before="69" w:line="179"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1</w:t>
            </w:r>
          </w:p>
        </w:tc>
        <w:tc>
          <w:tcPr>
            <w:tcW w:w="5893" w:type="dxa"/>
            <w:tcBorders>
              <w:right w:val="single" w:color="auto" w:sz="4" w:space="0"/>
            </w:tcBorders>
            <w:vAlign w:val="center"/>
          </w:tcPr>
          <w:p>
            <w:pPr>
              <w:spacing w:before="52" w:line="275" w:lineRule="auto"/>
              <w:ind w:left="125" w:right="98" w:hanging="6"/>
              <w:rPr>
                <w:rFonts w:hint="eastAsia" w:ascii="仿宋" w:hAnsi="仿宋" w:eastAsia="仿宋" w:cs="仿宋"/>
                <w:color w:val="auto"/>
                <w:spacing w:val="0"/>
                <w:kern w:val="0"/>
                <w:position w:val="0"/>
                <w:sz w:val="21"/>
                <w:szCs w:val="21"/>
                <w:lang w:val="en-US" w:eastAsia="zh-CN" w:bidi="ar"/>
              </w:rPr>
            </w:pPr>
            <w:r>
              <w:rPr>
                <w:rFonts w:hint="eastAsia" w:ascii="仿宋" w:hAnsi="仿宋" w:eastAsia="仿宋" w:cs="仿宋"/>
                <w:color w:val="auto"/>
                <w:spacing w:val="0"/>
                <w:kern w:val="0"/>
                <w:position w:val="0"/>
                <w:sz w:val="21"/>
                <w:szCs w:val="21"/>
                <w:lang w:val="en-US" w:eastAsia="zh-CN" w:bidi="ar"/>
              </w:rPr>
              <w:t>投标人具有兽医师职业资格证书的得1分，</w:t>
            </w:r>
          </w:p>
          <w:p>
            <w:pPr>
              <w:spacing w:before="52" w:line="275" w:lineRule="auto"/>
              <w:ind w:left="125" w:right="98" w:hanging="6"/>
              <w:rPr>
                <w:rFonts w:hint="eastAsia" w:ascii="仿宋" w:hAnsi="仿宋" w:eastAsia="仿宋" w:cs="仿宋"/>
                <w:color w:val="auto"/>
                <w:sz w:val="21"/>
                <w:szCs w:val="21"/>
                <w:lang w:val="en-US" w:eastAsia="zh-CN"/>
              </w:rPr>
            </w:pPr>
            <w:r>
              <w:rPr>
                <w:rFonts w:hint="eastAsia" w:ascii="仿宋" w:hAnsi="仿宋" w:eastAsia="仿宋" w:cs="仿宋"/>
                <w:color w:val="auto"/>
                <w:spacing w:val="0"/>
                <w:kern w:val="0"/>
                <w:position w:val="0"/>
                <w:sz w:val="21"/>
                <w:szCs w:val="21"/>
                <w:lang w:val="en-US" w:eastAsia="zh-CN" w:bidi="ar"/>
              </w:rPr>
              <w:t>注：提供证书复印件和为本公司员工的相关证明材料。</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610" w:hRule="atLeast"/>
          <w:jc w:val="center"/>
        </w:trPr>
        <w:tc>
          <w:tcPr>
            <w:tcW w:w="569" w:type="dxa"/>
            <w:tcBorders>
              <w:left w:val="single" w:color="auto" w:sz="4" w:space="0"/>
            </w:tcBorders>
            <w:vAlign w:val="center"/>
          </w:tcPr>
          <w:p>
            <w:pPr>
              <w:spacing w:before="69" w:line="180"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3</w:t>
            </w:r>
          </w:p>
        </w:tc>
        <w:tc>
          <w:tcPr>
            <w:tcW w:w="1111" w:type="dxa"/>
            <w:vAlign w:val="center"/>
          </w:tcPr>
          <w:p>
            <w:pPr>
              <w:spacing w:before="53" w:line="218"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培训</w:t>
            </w:r>
          </w:p>
        </w:tc>
        <w:tc>
          <w:tcPr>
            <w:tcW w:w="917" w:type="dxa"/>
            <w:vAlign w:val="center"/>
          </w:tcPr>
          <w:p>
            <w:pPr>
              <w:spacing w:before="52" w:line="275" w:lineRule="auto"/>
              <w:ind w:left="125" w:right="98" w:hanging="6"/>
              <w:jc w:val="center"/>
              <w:rPr>
                <w:rFonts w:hint="eastAsia" w:ascii="仿宋" w:hAnsi="仿宋" w:eastAsia="仿宋" w:cs="仿宋"/>
                <w:color w:val="auto"/>
                <w:spacing w:val="0"/>
                <w:kern w:val="0"/>
                <w:position w:val="0"/>
                <w:sz w:val="21"/>
                <w:szCs w:val="21"/>
                <w:lang w:val="en-US" w:eastAsia="zh-CN" w:bidi="ar"/>
              </w:rPr>
            </w:pPr>
            <w:r>
              <w:rPr>
                <w:rFonts w:hint="eastAsia" w:ascii="仿宋" w:hAnsi="仿宋" w:eastAsia="仿宋" w:cs="仿宋"/>
                <w:color w:val="auto"/>
                <w:spacing w:val="0"/>
                <w:kern w:val="0"/>
                <w:position w:val="0"/>
                <w:sz w:val="21"/>
                <w:szCs w:val="21"/>
                <w:lang w:val="en-US" w:eastAsia="zh-CN" w:bidi="ar"/>
              </w:rPr>
              <w:t>2</w:t>
            </w:r>
          </w:p>
        </w:tc>
        <w:tc>
          <w:tcPr>
            <w:tcW w:w="5893" w:type="dxa"/>
            <w:tcBorders>
              <w:right w:val="single" w:color="auto" w:sz="4" w:space="0"/>
            </w:tcBorders>
            <w:vAlign w:val="center"/>
          </w:tcPr>
          <w:p>
            <w:pPr>
              <w:spacing w:before="52" w:line="275" w:lineRule="auto"/>
              <w:ind w:left="125" w:right="98" w:hanging="6"/>
              <w:rPr>
                <w:rFonts w:hint="eastAsia" w:ascii="仿宋" w:hAnsi="仿宋" w:eastAsia="仿宋" w:cs="仿宋"/>
                <w:color w:val="auto"/>
                <w:spacing w:val="0"/>
                <w:kern w:val="0"/>
                <w:position w:val="0"/>
                <w:sz w:val="21"/>
                <w:szCs w:val="21"/>
                <w:lang w:val="en-US" w:eastAsia="zh-CN" w:bidi="ar"/>
              </w:rPr>
            </w:pPr>
            <w:r>
              <w:rPr>
                <w:rFonts w:hint="eastAsia" w:ascii="仿宋" w:hAnsi="仿宋" w:eastAsia="仿宋" w:cs="仿宋"/>
                <w:color w:val="auto"/>
                <w:spacing w:val="0"/>
                <w:kern w:val="0"/>
                <w:position w:val="0"/>
                <w:sz w:val="21"/>
                <w:szCs w:val="21"/>
                <w:lang w:val="en-US" w:eastAsia="zh-CN" w:bidi="ar"/>
              </w:rPr>
              <w:t>投标人对2020年1月至今已实施的项目进行培训，每提供1个项目培训的得1分，此项满分为2分，</w:t>
            </w:r>
          </w:p>
          <w:p>
            <w:pPr>
              <w:spacing w:before="52" w:line="275" w:lineRule="auto"/>
              <w:ind w:left="125" w:right="98" w:hanging="6"/>
              <w:rPr>
                <w:rFonts w:hint="eastAsia" w:ascii="仿宋" w:hAnsi="仿宋" w:eastAsia="仿宋" w:cs="仿宋"/>
                <w:color w:val="auto"/>
                <w:spacing w:val="0"/>
                <w:kern w:val="0"/>
                <w:position w:val="0"/>
                <w:sz w:val="21"/>
                <w:szCs w:val="21"/>
                <w:lang w:val="en-US" w:eastAsia="zh-CN" w:bidi="ar"/>
              </w:rPr>
            </w:pPr>
            <w:r>
              <w:rPr>
                <w:rFonts w:hint="eastAsia" w:ascii="仿宋" w:hAnsi="仿宋" w:eastAsia="仿宋" w:cs="仿宋"/>
                <w:color w:val="auto"/>
                <w:spacing w:val="0"/>
                <w:kern w:val="0"/>
                <w:position w:val="0"/>
                <w:sz w:val="21"/>
                <w:szCs w:val="21"/>
                <w:lang w:val="en-US" w:eastAsia="zh-CN" w:bidi="ar"/>
              </w:rPr>
              <w:t>注：提供现场培训的图片、培训会议签到表作为证明材料。</w:t>
            </w:r>
          </w:p>
          <w:p>
            <w:pPr>
              <w:spacing w:before="52" w:line="275" w:lineRule="auto"/>
              <w:ind w:left="125" w:right="98" w:hanging="6"/>
              <w:rPr>
                <w:rFonts w:hint="eastAsia" w:ascii="仿宋" w:hAnsi="仿宋" w:eastAsia="仿宋" w:cs="仿宋"/>
                <w:color w:val="auto"/>
                <w:spacing w:val="0"/>
                <w:kern w:val="0"/>
                <w:position w:val="0"/>
                <w:sz w:val="21"/>
                <w:szCs w:val="21"/>
                <w:lang w:val="en-US" w:eastAsia="zh-CN" w:bidi="ar"/>
              </w:rPr>
            </w:pPr>
            <w:r>
              <w:rPr>
                <w:rFonts w:hint="eastAsia" w:ascii="仿宋" w:hAnsi="仿宋" w:eastAsia="仿宋" w:cs="仿宋"/>
                <w:color w:val="auto"/>
                <w:spacing w:val="0"/>
                <w:kern w:val="0"/>
                <w:position w:val="0"/>
                <w:sz w:val="21"/>
                <w:szCs w:val="21"/>
                <w:lang w:val="en-US" w:eastAsia="zh-CN" w:bidi="ar"/>
              </w:rPr>
              <w:t>提供原件现场查验。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355" w:hRule="atLeast"/>
          <w:jc w:val="center"/>
        </w:trPr>
        <w:tc>
          <w:tcPr>
            <w:tcW w:w="569" w:type="dxa"/>
            <w:tcBorders>
              <w:left w:val="single" w:color="auto" w:sz="4" w:space="0"/>
            </w:tcBorders>
            <w:vAlign w:val="center"/>
          </w:tcPr>
          <w:p>
            <w:pPr>
              <w:spacing w:before="69" w:line="180"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4</w:t>
            </w:r>
          </w:p>
        </w:tc>
        <w:tc>
          <w:tcPr>
            <w:tcW w:w="1111" w:type="dxa"/>
            <w:vAlign w:val="center"/>
          </w:tcPr>
          <w:p>
            <w:pPr>
              <w:spacing w:before="65" w:line="219" w:lineRule="auto"/>
              <w:jc w:val="center"/>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lang w:val="en-US" w:eastAsia="zh-CN"/>
              </w:rPr>
              <w:t>类似业绩</w:t>
            </w:r>
          </w:p>
        </w:tc>
        <w:tc>
          <w:tcPr>
            <w:tcW w:w="917" w:type="dxa"/>
            <w:vAlign w:val="center"/>
          </w:tcPr>
          <w:p>
            <w:pPr>
              <w:spacing w:before="69" w:line="179"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5</w:t>
            </w:r>
          </w:p>
        </w:tc>
        <w:tc>
          <w:tcPr>
            <w:tcW w:w="5893" w:type="dxa"/>
            <w:tcBorders>
              <w:right w:val="single" w:color="auto" w:sz="4" w:space="0"/>
            </w:tcBorders>
            <w:vAlign w:val="top"/>
          </w:tcPr>
          <w:p>
            <w:pPr>
              <w:spacing w:before="52" w:line="275" w:lineRule="auto"/>
              <w:ind w:left="125" w:right="98" w:hanging="6"/>
              <w:rPr>
                <w:rFonts w:hint="eastAsia" w:ascii="仿宋" w:hAnsi="仿宋" w:eastAsia="仿宋" w:cs="仿宋"/>
                <w:color w:val="auto"/>
                <w:spacing w:val="0"/>
                <w:position w:val="0"/>
                <w:sz w:val="21"/>
                <w:szCs w:val="21"/>
              </w:rPr>
            </w:pPr>
            <w:r>
              <w:rPr>
                <w:rFonts w:hint="eastAsia" w:ascii="仿宋" w:hAnsi="仿宋" w:eastAsia="仿宋" w:cs="仿宋"/>
                <w:color w:val="auto"/>
                <w:spacing w:val="0"/>
                <w:kern w:val="0"/>
                <w:position w:val="0"/>
                <w:sz w:val="21"/>
                <w:szCs w:val="21"/>
                <w:lang w:val="en-US" w:eastAsia="zh-CN" w:bidi="ar"/>
              </w:rPr>
              <w:t>投标人提供2020年1月1日（以合同签订时间为准）至今类似项目业绩，提供1个业绩得1分，此项满分为5分，注：投标人提供采购合同及相应的履约完成证明及项目发票（收款凭证或验收证明等）作为证明材料，提供原件现场查验。</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81" w:hRule="atLeast"/>
          <w:jc w:val="center"/>
        </w:trPr>
        <w:tc>
          <w:tcPr>
            <w:tcW w:w="569" w:type="dxa"/>
            <w:tcBorders>
              <w:left w:val="single" w:color="auto" w:sz="4" w:space="0"/>
            </w:tcBorders>
            <w:vAlign w:val="center"/>
          </w:tcPr>
          <w:p>
            <w:pPr>
              <w:spacing w:before="69" w:line="180"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5</w:t>
            </w:r>
          </w:p>
        </w:tc>
        <w:tc>
          <w:tcPr>
            <w:tcW w:w="1111" w:type="dxa"/>
            <w:vAlign w:val="center"/>
          </w:tcPr>
          <w:p>
            <w:pPr>
              <w:spacing w:before="65" w:line="219" w:lineRule="auto"/>
              <w:jc w:val="center"/>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lang w:val="en-US" w:eastAsia="zh-CN"/>
              </w:rPr>
              <w:t>项目实施方案</w:t>
            </w:r>
          </w:p>
        </w:tc>
        <w:tc>
          <w:tcPr>
            <w:tcW w:w="917" w:type="dxa"/>
            <w:vAlign w:val="center"/>
          </w:tcPr>
          <w:p>
            <w:pPr>
              <w:spacing w:before="69" w:line="179"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7.5</w:t>
            </w:r>
          </w:p>
        </w:tc>
        <w:tc>
          <w:tcPr>
            <w:tcW w:w="5893" w:type="dxa"/>
            <w:tcBorders>
              <w:right w:val="single" w:color="auto" w:sz="4" w:space="0"/>
            </w:tcBorders>
            <w:vAlign w:val="top"/>
          </w:tcPr>
          <w:p>
            <w:pPr>
              <w:spacing w:before="52" w:line="275" w:lineRule="auto"/>
              <w:ind w:left="125" w:right="98" w:hanging="6"/>
              <w:rPr>
                <w:rFonts w:hint="eastAsia" w:ascii="仿宋" w:hAnsi="仿宋" w:eastAsia="仿宋" w:cs="仿宋"/>
                <w:color w:val="auto"/>
                <w:spacing w:val="0"/>
                <w:kern w:val="0"/>
                <w:position w:val="0"/>
                <w:sz w:val="21"/>
                <w:szCs w:val="21"/>
                <w:lang w:val="en-US" w:eastAsia="zh-CN" w:bidi="ar"/>
              </w:rPr>
            </w:pPr>
            <w:r>
              <w:rPr>
                <w:rFonts w:hint="eastAsia" w:ascii="仿宋" w:hAnsi="仿宋" w:eastAsia="仿宋" w:cs="仿宋"/>
                <w:color w:val="auto"/>
                <w:spacing w:val="0"/>
                <w:kern w:val="0"/>
                <w:position w:val="0"/>
                <w:sz w:val="21"/>
                <w:szCs w:val="21"/>
                <w:lang w:val="en-US" w:eastAsia="zh-CN" w:bidi="ar"/>
              </w:rPr>
              <w:t>投标人根据项目实际情况编制项目实施方案，方案中包含：项目实施规划、项目实施人员安排、项目实施过程中的难点、运输保障、应急措施。</w:t>
            </w:r>
          </w:p>
          <w:p>
            <w:pPr>
              <w:spacing w:before="52" w:line="275" w:lineRule="auto"/>
              <w:ind w:left="125" w:right="98" w:hanging="6"/>
              <w:rPr>
                <w:rFonts w:hint="eastAsia" w:ascii="仿宋" w:hAnsi="仿宋" w:eastAsia="仿宋" w:cs="仿宋"/>
                <w:color w:val="auto"/>
                <w:spacing w:val="0"/>
                <w:kern w:val="0"/>
                <w:position w:val="0"/>
                <w:sz w:val="21"/>
                <w:szCs w:val="21"/>
                <w:lang w:val="en-US" w:eastAsia="zh-CN" w:bidi="ar"/>
              </w:rPr>
            </w:pPr>
            <w:r>
              <w:rPr>
                <w:rFonts w:hint="eastAsia" w:ascii="仿宋" w:hAnsi="仿宋" w:eastAsia="仿宋" w:cs="仿宋"/>
                <w:color w:val="auto"/>
                <w:spacing w:val="0"/>
                <w:kern w:val="0"/>
                <w:position w:val="0"/>
                <w:sz w:val="21"/>
                <w:szCs w:val="21"/>
                <w:lang w:val="en-US" w:eastAsia="zh-CN" w:bidi="ar"/>
              </w:rPr>
              <w:t>提供以上任意1项得1.5分，每项内容有1处错误或漏洞的扣0.5分，扣完为止。</w:t>
            </w:r>
          </w:p>
          <w:p>
            <w:pPr>
              <w:spacing w:before="52" w:line="275" w:lineRule="auto"/>
              <w:ind w:left="125" w:right="98" w:hanging="6"/>
              <w:rPr>
                <w:rFonts w:hint="eastAsia" w:ascii="仿宋" w:hAnsi="仿宋" w:eastAsia="仿宋" w:cs="仿宋"/>
                <w:color w:val="auto"/>
                <w:spacing w:val="0"/>
                <w:kern w:val="0"/>
                <w:position w:val="0"/>
                <w:sz w:val="21"/>
                <w:szCs w:val="21"/>
                <w:lang w:val="en-US" w:eastAsia="zh-CN" w:bidi="ar"/>
              </w:rPr>
            </w:pPr>
            <w:r>
              <w:rPr>
                <w:rFonts w:hint="eastAsia" w:ascii="仿宋" w:hAnsi="仿宋" w:eastAsia="仿宋" w:cs="仿宋"/>
                <w:color w:val="auto"/>
                <w:spacing w:val="0"/>
                <w:kern w:val="0"/>
                <w:position w:val="0"/>
                <w:sz w:val="21"/>
                <w:szCs w:val="21"/>
                <w:lang w:val="en-US" w:eastAsia="zh-CN" w:bidi="ar"/>
              </w:rPr>
              <w:t>注：“错误”为：违反国家地区法律法规；不符合国家相关标准、行业标准、地方标准或其他标准、规范；不满足质量、安全、技术规格、物理特性等要求；不符合采购标的的数量、采购项目交付或者实施的时间和地点；不满足服务标准、期限、效率等要求；关键时效指标与采购文件要求不符。</w:t>
            </w:r>
          </w:p>
          <w:p>
            <w:pPr>
              <w:spacing w:before="52" w:line="275" w:lineRule="auto"/>
              <w:ind w:left="125" w:right="98" w:hanging="6"/>
              <w:rPr>
                <w:rFonts w:hint="eastAsia" w:ascii="仿宋" w:hAnsi="仿宋" w:eastAsia="仿宋" w:cs="仿宋"/>
                <w:color w:val="auto"/>
              </w:rPr>
            </w:pPr>
            <w:r>
              <w:rPr>
                <w:rFonts w:hint="eastAsia" w:ascii="仿宋" w:hAnsi="仿宋" w:eastAsia="仿宋" w:cs="仿宋"/>
                <w:color w:val="auto"/>
                <w:spacing w:val="0"/>
                <w:kern w:val="0"/>
                <w:position w:val="0"/>
                <w:sz w:val="21"/>
                <w:szCs w:val="21"/>
                <w:lang w:val="en-US" w:eastAsia="zh-CN" w:bidi="ar"/>
              </w:rPr>
              <w:t>“漏洞”为：方案中出现其它项目名称、地点、单位名称；人员相关信息前后不一致；不适用本项目特点；存在安全隐患；举证材料不充分。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1446" w:hRule="atLeast"/>
          <w:jc w:val="center"/>
        </w:trPr>
        <w:tc>
          <w:tcPr>
            <w:tcW w:w="569" w:type="dxa"/>
            <w:tcBorders>
              <w:left w:val="single" w:color="auto" w:sz="4" w:space="0"/>
            </w:tcBorders>
            <w:vAlign w:val="center"/>
          </w:tcPr>
          <w:p>
            <w:pPr>
              <w:spacing w:before="69" w:line="180"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6</w:t>
            </w:r>
          </w:p>
        </w:tc>
        <w:tc>
          <w:tcPr>
            <w:tcW w:w="1111" w:type="dxa"/>
            <w:vAlign w:val="center"/>
          </w:tcPr>
          <w:p>
            <w:pPr>
              <w:spacing w:before="65" w:line="219"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项目培训方案</w:t>
            </w:r>
          </w:p>
        </w:tc>
        <w:tc>
          <w:tcPr>
            <w:tcW w:w="917" w:type="dxa"/>
            <w:vAlign w:val="center"/>
          </w:tcPr>
          <w:p>
            <w:pPr>
              <w:spacing w:before="69" w:line="179"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7.5</w:t>
            </w:r>
          </w:p>
        </w:tc>
        <w:tc>
          <w:tcPr>
            <w:tcW w:w="5893" w:type="dxa"/>
            <w:tcBorders>
              <w:right w:val="single" w:color="auto" w:sz="4" w:space="0"/>
            </w:tcBorders>
            <w:vAlign w:val="top"/>
          </w:tcPr>
          <w:p>
            <w:pPr>
              <w:spacing w:before="52" w:line="275" w:lineRule="auto"/>
              <w:ind w:left="125" w:right="98" w:hanging="6"/>
              <w:rPr>
                <w:rFonts w:hint="eastAsia" w:ascii="仿宋" w:hAnsi="仿宋" w:eastAsia="仿宋" w:cs="仿宋"/>
                <w:color w:val="auto"/>
                <w:spacing w:val="0"/>
                <w:kern w:val="0"/>
                <w:position w:val="0"/>
                <w:sz w:val="21"/>
                <w:szCs w:val="21"/>
                <w:lang w:val="en-US" w:eastAsia="zh-CN" w:bidi="ar"/>
              </w:rPr>
            </w:pPr>
            <w:r>
              <w:rPr>
                <w:rFonts w:hint="eastAsia" w:ascii="仿宋" w:hAnsi="仿宋" w:eastAsia="仿宋" w:cs="仿宋"/>
                <w:color w:val="auto"/>
                <w:spacing w:val="0"/>
                <w:kern w:val="0"/>
                <w:position w:val="0"/>
                <w:sz w:val="21"/>
                <w:szCs w:val="21"/>
                <w:lang w:val="en-US" w:eastAsia="zh-CN" w:bidi="ar"/>
              </w:rPr>
              <w:t>投标人根据项目实际情况编制项目培训方案，方案包含：培训计划、培训安排、培训课程规划、培训遇到的难点、应急预案。</w:t>
            </w:r>
          </w:p>
          <w:p>
            <w:pPr>
              <w:spacing w:before="52" w:line="275" w:lineRule="auto"/>
              <w:ind w:left="125" w:right="98" w:hanging="6"/>
              <w:rPr>
                <w:rFonts w:hint="eastAsia" w:ascii="仿宋" w:hAnsi="仿宋" w:eastAsia="仿宋" w:cs="仿宋"/>
                <w:color w:val="auto"/>
                <w:spacing w:val="0"/>
                <w:kern w:val="0"/>
                <w:position w:val="0"/>
                <w:sz w:val="21"/>
                <w:szCs w:val="21"/>
                <w:lang w:val="en-US" w:eastAsia="zh-CN" w:bidi="ar"/>
              </w:rPr>
            </w:pPr>
            <w:r>
              <w:rPr>
                <w:rFonts w:hint="eastAsia" w:ascii="仿宋" w:hAnsi="仿宋" w:eastAsia="仿宋" w:cs="仿宋"/>
                <w:color w:val="auto"/>
                <w:spacing w:val="0"/>
                <w:kern w:val="0"/>
                <w:position w:val="0"/>
                <w:sz w:val="21"/>
                <w:szCs w:val="21"/>
                <w:lang w:val="en-US" w:eastAsia="zh-CN" w:bidi="ar"/>
              </w:rPr>
              <w:t>提供以上任意1项得1.5分，每项内容有1处错误或漏洞的扣0.5分，扣完为止。</w:t>
            </w:r>
          </w:p>
          <w:p>
            <w:pPr>
              <w:spacing w:before="52" w:line="275" w:lineRule="auto"/>
              <w:ind w:left="125" w:right="98" w:hanging="6"/>
              <w:rPr>
                <w:rFonts w:hint="eastAsia" w:ascii="仿宋" w:hAnsi="仿宋" w:eastAsia="仿宋" w:cs="仿宋"/>
                <w:color w:val="auto"/>
                <w:spacing w:val="0"/>
                <w:kern w:val="0"/>
                <w:position w:val="0"/>
                <w:sz w:val="21"/>
                <w:szCs w:val="21"/>
                <w:lang w:val="en-US" w:eastAsia="zh-CN" w:bidi="ar"/>
              </w:rPr>
            </w:pPr>
            <w:r>
              <w:rPr>
                <w:rFonts w:hint="eastAsia" w:ascii="仿宋" w:hAnsi="仿宋" w:eastAsia="仿宋" w:cs="仿宋"/>
                <w:color w:val="auto"/>
                <w:spacing w:val="0"/>
                <w:kern w:val="0"/>
                <w:position w:val="0"/>
                <w:sz w:val="21"/>
                <w:szCs w:val="21"/>
                <w:lang w:val="en-US" w:eastAsia="zh-CN" w:bidi="ar"/>
              </w:rPr>
              <w:t>注：“错误”为：违反国家地区法律法规；不符合国家相关标准、行业标准、地方标准或其他标准、规范；不满足质量、安全、技术规格、物理特性等要求；不符合采购标的的数量、采购项目交付或者实施的时间和地点；不满足服务标准、期限、效率等要求；关键时效指标与采购文件要求不符。</w:t>
            </w:r>
          </w:p>
          <w:p>
            <w:pPr>
              <w:spacing w:before="52" w:line="275" w:lineRule="auto"/>
              <w:ind w:left="125" w:right="98" w:hanging="6"/>
              <w:rPr>
                <w:rFonts w:hint="eastAsia" w:ascii="仿宋" w:hAnsi="仿宋" w:eastAsia="仿宋" w:cs="仿宋"/>
                <w:color w:val="auto"/>
                <w:lang w:val="en-US" w:eastAsia="zh-CN"/>
              </w:rPr>
            </w:pPr>
            <w:r>
              <w:rPr>
                <w:rFonts w:hint="eastAsia" w:ascii="仿宋" w:hAnsi="仿宋" w:eastAsia="仿宋" w:cs="仿宋"/>
                <w:color w:val="auto"/>
                <w:spacing w:val="0"/>
                <w:kern w:val="0"/>
                <w:position w:val="0"/>
                <w:sz w:val="21"/>
                <w:szCs w:val="21"/>
                <w:lang w:val="en-US" w:eastAsia="zh-CN" w:bidi="ar"/>
              </w:rPr>
              <w:t>“漏洞”为：方案中出现其它项目名称、地点、单位名称；人员相关信息前后不一致；不适用本项目特点；存在安全隐患；举证材料不充分。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69" w:type="dxa"/>
            <w:tcBorders>
              <w:left w:val="single" w:color="auto" w:sz="4" w:space="0"/>
            </w:tcBorders>
            <w:vAlign w:val="center"/>
          </w:tcPr>
          <w:p>
            <w:pPr>
              <w:spacing w:before="69" w:line="180"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7</w:t>
            </w:r>
          </w:p>
        </w:tc>
        <w:tc>
          <w:tcPr>
            <w:tcW w:w="1111" w:type="dxa"/>
            <w:vAlign w:val="center"/>
          </w:tcPr>
          <w:p>
            <w:pPr>
              <w:spacing w:before="65" w:line="219" w:lineRule="auto"/>
              <w:jc w:val="center"/>
              <w:rPr>
                <w:rFonts w:hint="eastAsia" w:ascii="仿宋" w:hAnsi="仿宋" w:eastAsia="仿宋" w:cs="仿宋"/>
                <w:color w:val="auto"/>
                <w:spacing w:val="0"/>
                <w:position w:val="0"/>
                <w:sz w:val="21"/>
                <w:szCs w:val="21"/>
              </w:rPr>
            </w:pPr>
            <w:r>
              <w:rPr>
                <w:rFonts w:hint="eastAsia" w:ascii="仿宋" w:hAnsi="仿宋" w:eastAsia="仿宋" w:cs="仿宋"/>
                <w:color w:val="auto"/>
                <w:spacing w:val="0"/>
                <w:position w:val="0"/>
                <w:sz w:val="21"/>
                <w:szCs w:val="21"/>
                <w:lang w:val="en-US" w:eastAsia="zh-CN"/>
              </w:rPr>
              <w:t>售后服务方案</w:t>
            </w:r>
          </w:p>
        </w:tc>
        <w:tc>
          <w:tcPr>
            <w:tcW w:w="917" w:type="dxa"/>
            <w:vAlign w:val="center"/>
          </w:tcPr>
          <w:p>
            <w:pPr>
              <w:spacing w:before="69" w:line="179"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7.5</w:t>
            </w:r>
          </w:p>
        </w:tc>
        <w:tc>
          <w:tcPr>
            <w:tcW w:w="5893" w:type="dxa"/>
            <w:tcBorders>
              <w:right w:val="single" w:color="auto" w:sz="4" w:space="0"/>
            </w:tcBorders>
            <w:vAlign w:val="top"/>
          </w:tcPr>
          <w:p>
            <w:pPr>
              <w:spacing w:before="52" w:line="275" w:lineRule="auto"/>
              <w:ind w:left="125" w:right="98" w:hanging="6"/>
              <w:rPr>
                <w:rFonts w:hint="eastAsia" w:ascii="仿宋" w:hAnsi="仿宋" w:eastAsia="仿宋" w:cs="仿宋"/>
                <w:color w:val="auto"/>
                <w:spacing w:val="0"/>
                <w:kern w:val="0"/>
                <w:position w:val="0"/>
                <w:sz w:val="21"/>
                <w:szCs w:val="21"/>
                <w:lang w:val="en-US" w:eastAsia="zh-CN" w:bidi="ar"/>
              </w:rPr>
            </w:pPr>
            <w:r>
              <w:rPr>
                <w:rFonts w:hint="eastAsia" w:ascii="仿宋" w:hAnsi="仿宋" w:eastAsia="仿宋" w:cs="仿宋"/>
                <w:color w:val="auto"/>
                <w:spacing w:val="0"/>
                <w:kern w:val="0"/>
                <w:position w:val="0"/>
                <w:sz w:val="21"/>
                <w:szCs w:val="21"/>
                <w:lang w:val="en-US" w:eastAsia="zh-CN" w:bidi="ar"/>
              </w:rPr>
              <w:t>根据投标人提供的针对本项目的后续运行维护服务方案，方案包括：后续服务队伍专业人员情况、服务支持能力、服务方案、货物退换安排、售后响应时间。</w:t>
            </w:r>
          </w:p>
          <w:p>
            <w:pPr>
              <w:spacing w:before="52" w:line="275" w:lineRule="auto"/>
              <w:ind w:left="125" w:right="98" w:hanging="6"/>
              <w:rPr>
                <w:rFonts w:hint="eastAsia" w:ascii="仿宋" w:hAnsi="仿宋" w:eastAsia="仿宋" w:cs="仿宋"/>
                <w:color w:val="auto"/>
                <w:spacing w:val="0"/>
                <w:kern w:val="0"/>
                <w:position w:val="0"/>
                <w:sz w:val="21"/>
                <w:szCs w:val="21"/>
                <w:lang w:val="en-US" w:eastAsia="zh-CN" w:bidi="ar"/>
              </w:rPr>
            </w:pPr>
            <w:r>
              <w:rPr>
                <w:rFonts w:hint="eastAsia" w:ascii="仿宋" w:hAnsi="仿宋" w:eastAsia="仿宋" w:cs="仿宋"/>
                <w:color w:val="auto"/>
                <w:spacing w:val="0"/>
                <w:kern w:val="0"/>
                <w:position w:val="0"/>
                <w:sz w:val="21"/>
                <w:szCs w:val="21"/>
                <w:lang w:val="en-US" w:eastAsia="zh-CN" w:bidi="ar"/>
              </w:rPr>
              <w:t>提供以上任意1项得1.5分，每项内容有1处错误或漏洞的扣0.5分，扣完为止。</w:t>
            </w:r>
          </w:p>
          <w:p>
            <w:pPr>
              <w:spacing w:before="52" w:line="275" w:lineRule="auto"/>
              <w:ind w:left="125" w:right="98" w:hanging="6"/>
              <w:rPr>
                <w:rFonts w:hint="eastAsia" w:ascii="仿宋" w:hAnsi="仿宋" w:eastAsia="仿宋" w:cs="仿宋"/>
                <w:color w:val="auto"/>
                <w:spacing w:val="0"/>
                <w:kern w:val="0"/>
                <w:position w:val="0"/>
                <w:sz w:val="21"/>
                <w:szCs w:val="21"/>
                <w:lang w:val="en-US" w:eastAsia="zh-CN" w:bidi="ar"/>
              </w:rPr>
            </w:pPr>
            <w:r>
              <w:rPr>
                <w:rFonts w:hint="eastAsia" w:ascii="仿宋" w:hAnsi="仿宋" w:eastAsia="仿宋" w:cs="仿宋"/>
                <w:color w:val="auto"/>
                <w:spacing w:val="0"/>
                <w:kern w:val="0"/>
                <w:position w:val="0"/>
                <w:sz w:val="21"/>
                <w:szCs w:val="21"/>
                <w:lang w:val="en-US" w:eastAsia="zh-CN" w:bidi="ar"/>
              </w:rPr>
              <w:t>注：“错误”为：违反国家地区法律法规；不符合国家相关标准、行业标准、地方标准或其他标准、规范；不满足质量、安全、技术规格、物理特性等要求；不符合采购标的的数量、采购项目交付或者实施的时间和地点；不满足服务标准、期限、效率等要求；关键时效指标与采购文件要求不符。</w:t>
            </w:r>
          </w:p>
          <w:p>
            <w:pPr>
              <w:spacing w:before="52" w:line="275" w:lineRule="auto"/>
              <w:ind w:left="125" w:right="98" w:hanging="6"/>
              <w:rPr>
                <w:rFonts w:hint="eastAsia" w:ascii="仿宋" w:hAnsi="仿宋" w:eastAsia="仿宋" w:cs="仿宋"/>
                <w:color w:val="auto"/>
                <w:spacing w:val="0"/>
                <w:position w:val="0"/>
                <w:sz w:val="21"/>
                <w:szCs w:val="21"/>
              </w:rPr>
            </w:pPr>
            <w:r>
              <w:rPr>
                <w:rFonts w:hint="eastAsia" w:ascii="仿宋" w:hAnsi="仿宋" w:eastAsia="仿宋" w:cs="仿宋"/>
                <w:color w:val="auto"/>
                <w:spacing w:val="0"/>
                <w:kern w:val="0"/>
                <w:position w:val="0"/>
                <w:sz w:val="21"/>
                <w:szCs w:val="21"/>
                <w:lang w:val="en-US" w:eastAsia="zh-CN" w:bidi="ar"/>
              </w:rPr>
              <w:t>“漏洞”为：方案中出现其它项目名称、地点、单位名称；人员相关信息前后不一致；不适用本项目特点；存在安全隐患；举证材料不充分。</w:t>
            </w:r>
          </w:p>
        </w:tc>
      </w:tr>
      <w:tr>
        <w:tblPrEx>
          <w:tblBorders>
            <w:top w:val="single" w:color="000000" w:sz="2" w:space="0"/>
            <w:left w:val="single" w:color="000000" w:sz="2" w:space="0"/>
            <w:bottom w:val="single" w:color="000000" w:sz="2" w:space="0"/>
            <w:right w:val="single" w:color="000000" w:sz="2" w:space="0"/>
            <w:insideH w:val="single" w:color="000000" w:sz="2" w:space="0"/>
            <w:insideV w:val="single" w:color="000000" w:sz="2" w:space="0"/>
          </w:tblBorders>
          <w:tblCellMar>
            <w:top w:w="0" w:type="dxa"/>
            <w:left w:w="0" w:type="dxa"/>
            <w:bottom w:w="0" w:type="dxa"/>
            <w:right w:w="0" w:type="dxa"/>
          </w:tblCellMar>
        </w:tblPrEx>
        <w:trPr>
          <w:trHeight w:val="941" w:hRule="atLeast"/>
          <w:jc w:val="center"/>
        </w:trPr>
        <w:tc>
          <w:tcPr>
            <w:tcW w:w="569" w:type="dxa"/>
            <w:tcBorders>
              <w:left w:val="single" w:color="auto" w:sz="4" w:space="0"/>
            </w:tcBorders>
            <w:vAlign w:val="center"/>
          </w:tcPr>
          <w:p>
            <w:pPr>
              <w:spacing w:before="69" w:line="180"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8</w:t>
            </w:r>
          </w:p>
        </w:tc>
        <w:tc>
          <w:tcPr>
            <w:tcW w:w="1111" w:type="dxa"/>
            <w:vAlign w:val="center"/>
          </w:tcPr>
          <w:p>
            <w:pPr>
              <w:spacing w:before="65" w:line="219"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货物质量保证措施</w:t>
            </w:r>
          </w:p>
        </w:tc>
        <w:tc>
          <w:tcPr>
            <w:tcW w:w="917" w:type="dxa"/>
            <w:vAlign w:val="center"/>
          </w:tcPr>
          <w:p>
            <w:pPr>
              <w:spacing w:before="69" w:line="179" w:lineRule="auto"/>
              <w:jc w:val="center"/>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position w:val="0"/>
                <w:sz w:val="21"/>
                <w:szCs w:val="21"/>
                <w:lang w:val="en-US" w:eastAsia="zh-CN"/>
              </w:rPr>
              <w:t>7.5</w:t>
            </w:r>
          </w:p>
        </w:tc>
        <w:tc>
          <w:tcPr>
            <w:tcW w:w="5893" w:type="dxa"/>
            <w:tcBorders>
              <w:right w:val="single" w:color="auto" w:sz="4" w:space="0"/>
            </w:tcBorders>
            <w:vAlign w:val="top"/>
          </w:tcPr>
          <w:p>
            <w:pPr>
              <w:spacing w:before="52" w:line="275" w:lineRule="auto"/>
              <w:ind w:left="125" w:right="98" w:hanging="6"/>
              <w:rPr>
                <w:rFonts w:hint="eastAsia" w:ascii="仿宋" w:hAnsi="仿宋" w:eastAsia="仿宋" w:cs="仿宋"/>
                <w:color w:val="auto"/>
                <w:spacing w:val="0"/>
                <w:position w:val="0"/>
                <w:sz w:val="21"/>
                <w:szCs w:val="21"/>
                <w:lang w:val="en-US" w:eastAsia="zh-CN"/>
              </w:rPr>
            </w:pPr>
            <w:r>
              <w:rPr>
                <w:rFonts w:hint="eastAsia" w:ascii="仿宋" w:hAnsi="仿宋" w:eastAsia="仿宋" w:cs="仿宋"/>
                <w:color w:val="auto"/>
                <w:spacing w:val="0"/>
                <w:kern w:val="0"/>
                <w:position w:val="0"/>
                <w:sz w:val="21"/>
                <w:szCs w:val="21"/>
                <w:lang w:val="en-US" w:eastAsia="zh-CN" w:bidi="ar"/>
              </w:rPr>
              <w:t>投标人根据项目实际情况编制</w:t>
            </w:r>
            <w:r>
              <w:rPr>
                <w:rFonts w:hint="eastAsia" w:ascii="仿宋" w:hAnsi="仿宋" w:eastAsia="仿宋" w:cs="仿宋"/>
                <w:color w:val="auto"/>
                <w:spacing w:val="0"/>
                <w:position w:val="0"/>
                <w:sz w:val="21"/>
                <w:szCs w:val="21"/>
                <w:lang w:val="en-US" w:eastAsia="zh-CN"/>
              </w:rPr>
              <w:t>货物质量保证措施，措施中包含：质量控制措施、质量检测流程、质量检查安排、出现质量问题的处理措施、应急处理措施。</w:t>
            </w:r>
          </w:p>
          <w:p>
            <w:pPr>
              <w:spacing w:before="52" w:line="275" w:lineRule="auto"/>
              <w:ind w:left="125" w:right="98" w:hanging="6"/>
              <w:rPr>
                <w:rFonts w:hint="eastAsia" w:ascii="仿宋" w:hAnsi="仿宋" w:eastAsia="仿宋" w:cs="仿宋"/>
                <w:color w:val="auto"/>
                <w:spacing w:val="0"/>
                <w:kern w:val="0"/>
                <w:position w:val="0"/>
                <w:sz w:val="21"/>
                <w:szCs w:val="21"/>
                <w:lang w:val="en-US" w:eastAsia="zh-CN" w:bidi="ar"/>
              </w:rPr>
            </w:pPr>
            <w:r>
              <w:rPr>
                <w:rFonts w:hint="eastAsia" w:ascii="仿宋" w:hAnsi="仿宋" w:eastAsia="仿宋" w:cs="仿宋"/>
                <w:color w:val="auto"/>
                <w:spacing w:val="0"/>
                <w:kern w:val="0"/>
                <w:position w:val="0"/>
                <w:sz w:val="21"/>
                <w:szCs w:val="21"/>
                <w:lang w:val="en-US" w:eastAsia="zh-CN" w:bidi="ar"/>
              </w:rPr>
              <w:t>提供以上任意1项得1.5分，每项内容有1处错误或漏洞的扣0.5分，扣完为止。</w:t>
            </w:r>
          </w:p>
          <w:p>
            <w:pPr>
              <w:spacing w:before="52" w:line="275" w:lineRule="auto"/>
              <w:ind w:left="125" w:right="98" w:hanging="6"/>
              <w:rPr>
                <w:rFonts w:hint="eastAsia" w:ascii="仿宋" w:hAnsi="仿宋" w:eastAsia="仿宋" w:cs="仿宋"/>
                <w:color w:val="auto"/>
                <w:spacing w:val="0"/>
                <w:kern w:val="0"/>
                <w:position w:val="0"/>
                <w:sz w:val="21"/>
                <w:szCs w:val="21"/>
                <w:lang w:val="en-US" w:eastAsia="zh-CN" w:bidi="ar"/>
              </w:rPr>
            </w:pPr>
            <w:r>
              <w:rPr>
                <w:rFonts w:hint="eastAsia" w:ascii="仿宋" w:hAnsi="仿宋" w:eastAsia="仿宋" w:cs="仿宋"/>
                <w:color w:val="auto"/>
                <w:spacing w:val="0"/>
                <w:kern w:val="0"/>
                <w:position w:val="0"/>
                <w:sz w:val="21"/>
                <w:szCs w:val="21"/>
                <w:lang w:val="en-US" w:eastAsia="zh-CN" w:bidi="ar"/>
              </w:rPr>
              <w:t>注：“错误”为：违反国家地区法律法规；不符合国家相关标准、行业标准、地方标准或其他标准、规范；不满足质量、安全、技术规格、物理特性等要求；不符合采购标的的数量、采购项目交付或者实施的时间和地点；不满足服务标准、期限、效率等要求；关键时效指标与采购文件要求不符。</w:t>
            </w:r>
          </w:p>
          <w:p>
            <w:pPr>
              <w:spacing w:before="52" w:line="275" w:lineRule="auto"/>
              <w:ind w:left="125" w:right="98" w:hanging="6"/>
              <w:rPr>
                <w:rFonts w:hint="eastAsia" w:ascii="仿宋" w:hAnsi="仿宋" w:eastAsia="仿宋" w:cs="仿宋"/>
                <w:color w:val="auto"/>
                <w:spacing w:val="0"/>
                <w:kern w:val="0"/>
                <w:position w:val="0"/>
                <w:sz w:val="21"/>
                <w:szCs w:val="21"/>
                <w:lang w:val="en-US" w:eastAsia="zh-CN" w:bidi="ar"/>
              </w:rPr>
            </w:pPr>
            <w:r>
              <w:rPr>
                <w:rFonts w:hint="eastAsia" w:ascii="仿宋" w:hAnsi="仿宋" w:eastAsia="仿宋" w:cs="仿宋"/>
                <w:color w:val="auto"/>
                <w:spacing w:val="0"/>
                <w:kern w:val="0"/>
                <w:position w:val="0"/>
                <w:sz w:val="21"/>
                <w:szCs w:val="21"/>
                <w:lang w:val="en-US" w:eastAsia="zh-CN" w:bidi="ar"/>
              </w:rPr>
              <w:t>“漏洞”为：方案中出现其它项目名称、地点、单位名称；人员相关信息前后不一致；不适用本项目特点；存在安全隐患；举证材料不充分。</w:t>
            </w:r>
          </w:p>
        </w:tc>
      </w:tr>
    </w:tbl>
    <w:p>
      <w:pPr>
        <w:pStyle w:val="253"/>
        <w:numPr>
          <w:ilvl w:val="0"/>
          <w:numId w:val="0"/>
        </w:numPr>
        <w:ind w:left="198"/>
        <w:rPr>
          <w:rFonts w:hint="eastAsia" w:ascii="仿宋" w:hAnsi="仿宋" w:eastAsia="仿宋" w:cs="仿宋"/>
          <w:b/>
          <w:bCs/>
          <w:color w:val="auto"/>
          <w:sz w:val="21"/>
          <w:szCs w:val="21"/>
        </w:rPr>
      </w:pPr>
      <w:bookmarkStart w:id="552" w:name="31.4、评分细则"/>
      <w:bookmarkEnd w:id="552"/>
      <w:bookmarkStart w:id="553" w:name="_bookmark4"/>
      <w:bookmarkEnd w:id="553"/>
      <w:bookmarkStart w:id="554" w:name="_bookmark5"/>
      <w:bookmarkEnd w:id="554"/>
    </w:p>
    <w:p>
      <w:pPr>
        <w:pStyle w:val="253"/>
        <w:numPr>
          <w:ilvl w:val="0"/>
          <w:numId w:val="0"/>
        </w:numPr>
        <w:ind w:left="198"/>
        <w:rPr>
          <w:rFonts w:hint="eastAsia" w:ascii="仿宋" w:hAnsi="仿宋" w:eastAsia="仿宋" w:cs="仿宋"/>
          <w:b/>
          <w:bCs/>
          <w:color w:val="auto"/>
        </w:rPr>
      </w:pPr>
    </w:p>
    <w:p>
      <w:pPr>
        <w:spacing w:line="360" w:lineRule="auto"/>
        <w:jc w:val="left"/>
        <w:rPr>
          <w:rFonts w:hint="eastAsia" w:ascii="仿宋" w:hAnsi="仿宋" w:eastAsia="仿宋" w:cs="仿宋"/>
          <w:b/>
          <w:color w:val="auto"/>
          <w:sz w:val="24"/>
          <w:szCs w:val="24"/>
        </w:rPr>
      </w:pPr>
      <w:r>
        <w:rPr>
          <w:rFonts w:hint="eastAsia" w:ascii="仿宋" w:hAnsi="仿宋" w:eastAsia="仿宋" w:cs="仿宋"/>
          <w:b/>
          <w:color w:val="auto"/>
          <w:sz w:val="24"/>
          <w:szCs w:val="24"/>
        </w:rPr>
        <w:t>注：1.各分值均保留两位小数，第三位“四舍五入”；</w:t>
      </w:r>
    </w:p>
    <w:p>
      <w:pPr>
        <w:numPr>
          <w:ilvl w:val="0"/>
          <w:numId w:val="14"/>
        </w:numPr>
        <w:spacing w:line="360" w:lineRule="auto"/>
        <w:ind w:firstLine="482" w:firstLineChars="200"/>
        <w:jc w:val="left"/>
        <w:rPr>
          <w:rFonts w:hint="eastAsia" w:ascii="仿宋" w:hAnsi="仿宋" w:eastAsia="仿宋" w:cs="仿宋"/>
          <w:b/>
          <w:color w:val="auto"/>
          <w:sz w:val="24"/>
          <w:szCs w:val="24"/>
        </w:rPr>
      </w:pPr>
      <w:r>
        <w:rPr>
          <w:rFonts w:hint="eastAsia" w:ascii="仿宋" w:hAnsi="仿宋" w:eastAsia="仿宋" w:cs="仿宋"/>
          <w:b/>
          <w:color w:val="auto"/>
          <w:sz w:val="24"/>
          <w:szCs w:val="24"/>
        </w:rPr>
        <w:t>若出现综合得分并列时，投标报价得分高者为第一中标候选人，若投标报价的得分相同，技术得分高者为第一中标候选人，若上述两项得分相同，则由全体评标委员会成员无记名投票，得票高者为第一中标候选人。</w:t>
      </w:r>
    </w:p>
    <w:p>
      <w:pPr>
        <w:numPr>
          <w:ilvl w:val="0"/>
          <w:numId w:val="0"/>
        </w:numPr>
        <w:spacing w:line="360" w:lineRule="auto"/>
        <w:ind w:firstLine="420" w:firstLineChars="200"/>
        <w:jc w:val="left"/>
        <w:rPr>
          <w:rFonts w:hint="eastAsia" w:ascii="仿宋" w:hAnsi="仿宋" w:eastAsia="仿宋" w:cs="仿宋"/>
          <w:color w:val="auto"/>
        </w:rPr>
      </w:pPr>
      <w:r>
        <w:rPr>
          <w:rFonts w:hint="eastAsia" w:ascii="仿宋" w:hAnsi="仿宋" w:eastAsia="仿宋" w:cs="仿宋"/>
          <w:color w:val="auto"/>
          <w:lang w:val="en-US" w:eastAsia="zh-CN"/>
        </w:rPr>
        <w:t>3.投标人评审后总得分与投标报价都相同的情况下，投标人属于不发达地区和少数民族地区的，享有优先采购的机会。</w:t>
      </w:r>
      <w:r>
        <w:rPr>
          <w:rFonts w:hint="eastAsia" w:ascii="仿宋" w:hAnsi="仿宋" w:eastAsia="仿宋" w:cs="仿宋"/>
          <w:color w:val="auto"/>
        </w:rPr>
        <w:br w:type="page"/>
      </w:r>
    </w:p>
    <w:p>
      <w:pPr>
        <w:pStyle w:val="3"/>
        <w:rPr>
          <w:rFonts w:hint="eastAsia" w:ascii="仿宋" w:hAnsi="仿宋" w:eastAsia="仿宋" w:cs="仿宋"/>
          <w:b/>
          <w:color w:val="auto"/>
          <w:sz w:val="32"/>
          <w:szCs w:val="32"/>
        </w:rPr>
      </w:pPr>
      <w:bookmarkStart w:id="555" w:name="_Toc51106154"/>
      <w:bookmarkStart w:id="556" w:name="_Toc88731948"/>
      <w:r>
        <w:rPr>
          <w:rFonts w:hint="eastAsia" w:ascii="仿宋" w:hAnsi="仿宋" w:eastAsia="仿宋" w:cs="仿宋"/>
          <w:b/>
          <w:color w:val="auto"/>
          <w:sz w:val="32"/>
          <w:szCs w:val="32"/>
        </w:rPr>
        <w:t>第四章 合同条款</w:t>
      </w:r>
      <w:bookmarkEnd w:id="555"/>
      <w:bookmarkEnd w:id="556"/>
    </w:p>
    <w:p>
      <w:pPr>
        <w:pStyle w:val="110"/>
        <w:ind w:firstLine="480"/>
        <w:rPr>
          <w:rFonts w:hint="eastAsia" w:ascii="仿宋" w:hAnsi="仿宋" w:eastAsia="仿宋" w:cs="仿宋"/>
          <w:color w:val="auto"/>
        </w:rPr>
      </w:pPr>
      <w:r>
        <w:rPr>
          <w:rFonts w:hint="eastAsia" w:ascii="仿宋" w:hAnsi="仿宋" w:eastAsia="仿宋" w:cs="仿宋"/>
          <w:color w:val="auto"/>
        </w:rPr>
        <w:t>本合同仅供参考，具体合同签订以招标文件、投标文件、相关的法律法规为依据签订合同。</w:t>
      </w:r>
    </w:p>
    <w:p>
      <w:pPr>
        <w:rPr>
          <w:rFonts w:hint="eastAsia" w:ascii="仿宋" w:hAnsi="仿宋" w:eastAsia="仿宋" w:cs="仿宋"/>
          <w:color w:val="auto"/>
          <w:sz w:val="24"/>
        </w:rPr>
      </w:pPr>
      <w:bookmarkStart w:id="557" w:name="_Toc30395"/>
      <w:r>
        <w:rPr>
          <w:rFonts w:hint="eastAsia" w:ascii="仿宋" w:hAnsi="仿宋" w:eastAsia="仿宋" w:cs="仿宋"/>
          <w:color w:val="auto"/>
          <w:sz w:val="24"/>
        </w:rPr>
        <w:br w:type="page"/>
      </w:r>
    </w:p>
    <w:p>
      <w:pPr>
        <w:rPr>
          <w:rFonts w:hint="eastAsia" w:ascii="仿宋" w:hAnsi="仿宋" w:eastAsia="仿宋" w:cs="仿宋"/>
          <w:color w:val="auto"/>
          <w:sz w:val="24"/>
          <w:u w:val="single"/>
        </w:rPr>
      </w:pPr>
      <w:r>
        <w:rPr>
          <w:rFonts w:hint="eastAsia" w:ascii="仿宋" w:hAnsi="仿宋" w:eastAsia="仿宋" w:cs="仿宋"/>
          <w:color w:val="auto"/>
          <w:sz w:val="24"/>
        </w:rPr>
        <w:t>合同编号：</w:t>
      </w:r>
    </w:p>
    <w:p>
      <w:pPr>
        <w:spacing w:line="480" w:lineRule="auto"/>
        <w:jc w:val="center"/>
        <w:rPr>
          <w:rFonts w:hint="eastAsia" w:ascii="仿宋" w:hAnsi="仿宋" w:eastAsia="仿宋" w:cs="仿宋"/>
          <w:b/>
          <w:color w:val="auto"/>
          <w:sz w:val="28"/>
          <w:szCs w:val="28"/>
        </w:rPr>
      </w:pPr>
    </w:p>
    <w:p>
      <w:pPr>
        <w:spacing w:line="480" w:lineRule="auto"/>
        <w:jc w:val="center"/>
        <w:rPr>
          <w:rFonts w:hint="eastAsia" w:ascii="仿宋" w:hAnsi="仿宋" w:eastAsia="仿宋" w:cs="仿宋"/>
          <w:b/>
          <w:color w:val="auto"/>
          <w:sz w:val="44"/>
          <w:szCs w:val="44"/>
        </w:rPr>
      </w:pPr>
      <w:r>
        <w:rPr>
          <w:rFonts w:hint="eastAsia" w:ascii="仿宋" w:hAnsi="仿宋" w:eastAsia="仿宋" w:cs="仿宋"/>
          <w:b/>
          <w:color w:val="auto"/>
          <w:sz w:val="44"/>
          <w:szCs w:val="44"/>
        </w:rPr>
        <w:t>政府采购合同参考范本</w:t>
      </w:r>
    </w:p>
    <w:p>
      <w:pPr>
        <w:spacing w:line="480" w:lineRule="auto"/>
        <w:jc w:val="center"/>
        <w:rPr>
          <w:rFonts w:hint="eastAsia" w:ascii="仿宋" w:hAnsi="仿宋" w:eastAsia="仿宋" w:cs="仿宋"/>
          <w:b/>
          <w:color w:val="auto"/>
          <w:sz w:val="24"/>
        </w:rPr>
      </w:pPr>
      <w:r>
        <w:rPr>
          <w:rFonts w:hint="eastAsia" w:ascii="仿宋" w:hAnsi="仿宋" w:eastAsia="仿宋" w:cs="仿宋"/>
          <w:b/>
          <w:color w:val="auto"/>
          <w:sz w:val="24"/>
        </w:rPr>
        <w:t>（货物类）</w:t>
      </w:r>
    </w:p>
    <w:p>
      <w:pPr>
        <w:pStyle w:val="384"/>
        <w:ind w:firstLine="0"/>
        <w:rPr>
          <w:rFonts w:hint="eastAsia" w:ascii="仿宋" w:hAnsi="仿宋" w:eastAsia="仿宋" w:cs="仿宋"/>
          <w:color w:val="auto"/>
          <w:szCs w:val="24"/>
        </w:rPr>
      </w:pPr>
    </w:p>
    <w:p>
      <w:pPr>
        <w:pStyle w:val="384"/>
        <w:ind w:firstLine="0"/>
        <w:rPr>
          <w:rFonts w:hint="eastAsia" w:ascii="仿宋" w:hAnsi="仿宋" w:eastAsia="仿宋" w:cs="仿宋"/>
          <w:color w:val="auto"/>
          <w:szCs w:val="24"/>
        </w:rPr>
      </w:pPr>
    </w:p>
    <w:p>
      <w:pPr>
        <w:pStyle w:val="384"/>
        <w:ind w:firstLine="0"/>
        <w:rPr>
          <w:rFonts w:hint="eastAsia" w:ascii="仿宋" w:hAnsi="仿宋" w:eastAsia="仿宋" w:cs="仿宋"/>
          <w:color w:val="auto"/>
          <w:szCs w:val="24"/>
        </w:rPr>
      </w:pPr>
    </w:p>
    <w:p>
      <w:pPr>
        <w:pStyle w:val="384"/>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第一部分 合同书</w:t>
      </w:r>
    </w:p>
    <w:p>
      <w:pPr>
        <w:pStyle w:val="384"/>
        <w:ind w:firstLine="0"/>
        <w:rPr>
          <w:rFonts w:hint="eastAsia" w:ascii="仿宋" w:hAnsi="仿宋" w:eastAsia="仿宋" w:cs="仿宋"/>
          <w:color w:val="auto"/>
          <w:szCs w:val="24"/>
        </w:rPr>
      </w:pPr>
    </w:p>
    <w:p>
      <w:pPr>
        <w:pStyle w:val="384"/>
        <w:ind w:firstLine="0"/>
        <w:rPr>
          <w:rFonts w:hint="eastAsia" w:ascii="仿宋" w:hAnsi="仿宋" w:eastAsia="仿宋" w:cs="仿宋"/>
          <w:color w:val="auto"/>
          <w:szCs w:val="24"/>
        </w:rPr>
      </w:pP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rPr>
      </w:pPr>
      <w:r>
        <w:rPr>
          <w:rFonts w:hint="eastAsia" w:ascii="仿宋" w:hAnsi="仿宋" w:eastAsia="仿宋" w:cs="仿宋"/>
          <w:color w:val="auto"/>
          <w:sz w:val="24"/>
        </w:rPr>
        <w:t>项目名称：</w:t>
      </w:r>
    </w:p>
    <w:p>
      <w:pPr>
        <w:pStyle w:val="535"/>
        <w:spacing w:before="120" w:line="22" w:lineRule="atLeast"/>
        <w:rPr>
          <w:rFonts w:hint="eastAsia" w:ascii="仿宋" w:hAnsi="仿宋" w:eastAsia="仿宋" w:cs="仿宋"/>
          <w:color w:val="auto"/>
          <w:szCs w:val="24"/>
        </w:rPr>
      </w:pPr>
    </w:p>
    <w:p>
      <w:pPr>
        <w:pStyle w:val="535"/>
        <w:spacing w:before="120" w:line="22" w:lineRule="atLeast"/>
        <w:rPr>
          <w:rFonts w:hint="eastAsia" w:ascii="仿宋" w:hAnsi="仿宋" w:eastAsia="仿宋" w:cs="仿宋"/>
          <w:color w:val="auto"/>
          <w:szCs w:val="24"/>
        </w:rPr>
      </w:pPr>
    </w:p>
    <w:p>
      <w:pPr>
        <w:rPr>
          <w:rFonts w:hint="eastAsia" w:ascii="仿宋" w:hAnsi="仿宋" w:eastAsia="仿宋" w:cs="仿宋"/>
          <w:color w:val="auto"/>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甲方：</w:t>
      </w:r>
    </w:p>
    <w:p>
      <w:pPr>
        <w:spacing w:before="120" w:line="22" w:lineRule="atLeast"/>
        <w:rPr>
          <w:rFonts w:hint="eastAsia" w:ascii="仿宋" w:hAnsi="仿宋" w:eastAsia="仿宋" w:cs="仿宋"/>
          <w:color w:val="auto"/>
          <w:sz w:val="24"/>
        </w:rPr>
      </w:pPr>
    </w:p>
    <w:p>
      <w:pPr>
        <w:spacing w:before="120" w:line="22" w:lineRule="atLeast"/>
        <w:ind w:left="960"/>
        <w:rPr>
          <w:rFonts w:hint="eastAsia" w:ascii="仿宋" w:hAnsi="仿宋" w:eastAsia="仿宋" w:cs="仿宋"/>
          <w:color w:val="auto"/>
          <w:sz w:val="24"/>
          <w:u w:val="single"/>
        </w:rPr>
      </w:pPr>
      <w:r>
        <w:rPr>
          <w:rFonts w:hint="eastAsia" w:ascii="仿宋" w:hAnsi="仿宋" w:eastAsia="仿宋" w:cs="仿宋"/>
          <w:color w:val="auto"/>
          <w:sz w:val="24"/>
        </w:rPr>
        <w:t>乙方：</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签订地：</w:t>
      </w:r>
    </w:p>
    <w:p>
      <w:pPr>
        <w:spacing w:before="120" w:line="22" w:lineRule="atLeast"/>
        <w:rPr>
          <w:rFonts w:hint="eastAsia" w:ascii="仿宋" w:hAnsi="仿宋" w:eastAsia="仿宋" w:cs="仿宋"/>
          <w:color w:val="auto"/>
          <w:sz w:val="24"/>
        </w:rPr>
      </w:pPr>
    </w:p>
    <w:p>
      <w:pPr>
        <w:spacing w:before="120" w:line="22" w:lineRule="atLeast"/>
        <w:ind w:firstLine="960" w:firstLineChars="400"/>
        <w:rPr>
          <w:rFonts w:hint="eastAsia" w:ascii="仿宋" w:hAnsi="仿宋" w:eastAsia="仿宋" w:cs="仿宋"/>
          <w:color w:val="auto"/>
          <w:sz w:val="24"/>
          <w:u w:val="single"/>
        </w:rPr>
      </w:pPr>
      <w:r>
        <w:rPr>
          <w:rFonts w:hint="eastAsia" w:ascii="仿宋" w:hAnsi="仿宋" w:eastAsia="仿宋" w:cs="仿宋"/>
          <w:color w:val="auto"/>
          <w:sz w:val="24"/>
        </w:rPr>
        <w:t>签订日期：年月日</w:t>
      </w:r>
    </w:p>
    <w:p>
      <w:pPr>
        <w:autoSpaceDE w:val="0"/>
        <w:autoSpaceDN w:val="0"/>
        <w:adjustRightInd w:val="0"/>
        <w:spacing w:line="600" w:lineRule="exact"/>
        <w:ind w:firstLine="640"/>
        <w:jc w:val="center"/>
        <w:rPr>
          <w:rFonts w:hint="eastAsia" w:ascii="仿宋" w:hAnsi="仿宋" w:eastAsia="仿宋" w:cs="仿宋"/>
          <w:color w:val="auto"/>
          <w:sz w:val="24"/>
        </w:rPr>
        <w:sectPr>
          <w:footerReference r:id="rId5" w:type="default"/>
          <w:pgSz w:w="11907" w:h="16840"/>
          <w:pgMar w:top="1474" w:right="1814" w:bottom="1474" w:left="1814" w:header="851" w:footer="851" w:gutter="0"/>
          <w:pgBorders>
            <w:top w:val="none" w:sz="0" w:space="0"/>
            <w:left w:val="none" w:sz="0" w:space="0"/>
            <w:bottom w:val="none" w:sz="0" w:space="0"/>
            <w:right w:val="none" w:sz="0" w:space="0"/>
          </w:pgBorders>
          <w:cols w:space="720" w:num="1"/>
          <w:docGrid w:linePitch="462" w:charSpace="0"/>
        </w:sectPr>
      </w:pP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年月日</w:t>
      </w:r>
      <w:r>
        <w:rPr>
          <w:rFonts w:hint="eastAsia" w:ascii="仿宋" w:hAnsi="仿宋" w:eastAsia="仿宋" w:cs="仿宋"/>
          <w:color w:val="auto"/>
          <w:sz w:val="24"/>
        </w:rPr>
        <w:t>，</w:t>
      </w:r>
      <w:r>
        <w:rPr>
          <w:rFonts w:hint="eastAsia" w:ascii="仿宋" w:hAnsi="仿宋" w:eastAsia="仿宋" w:cs="仿宋"/>
          <w:color w:val="auto"/>
          <w:sz w:val="24"/>
          <w:u w:val="single"/>
        </w:rPr>
        <w:t xml:space="preserve">   （采购人名称）   </w:t>
      </w:r>
      <w:r>
        <w:rPr>
          <w:rFonts w:hint="eastAsia" w:ascii="仿宋" w:hAnsi="仿宋" w:eastAsia="仿宋" w:cs="仿宋"/>
          <w:color w:val="auto"/>
          <w:sz w:val="24"/>
        </w:rPr>
        <w:t>以</w:t>
      </w:r>
      <w:r>
        <w:rPr>
          <w:rFonts w:hint="eastAsia" w:ascii="仿宋" w:hAnsi="仿宋" w:eastAsia="仿宋" w:cs="仿宋"/>
          <w:color w:val="auto"/>
          <w:sz w:val="24"/>
          <w:u w:val="single"/>
        </w:rPr>
        <w:t xml:space="preserve">   （政府采购方式）  </w:t>
      </w:r>
      <w:r>
        <w:rPr>
          <w:rFonts w:hint="eastAsia" w:ascii="仿宋" w:hAnsi="仿宋" w:eastAsia="仿宋" w:cs="仿宋"/>
          <w:color w:val="auto"/>
          <w:sz w:val="24"/>
        </w:rPr>
        <w:t>对</w:t>
      </w:r>
      <w:r>
        <w:rPr>
          <w:rFonts w:hint="eastAsia" w:ascii="仿宋" w:hAnsi="仿宋" w:eastAsia="仿宋" w:cs="仿宋"/>
          <w:color w:val="auto"/>
          <w:sz w:val="24"/>
          <w:u w:val="single"/>
        </w:rPr>
        <w:t xml:space="preserve">   （同前页项目名称）   </w:t>
      </w:r>
      <w:r>
        <w:rPr>
          <w:rFonts w:hint="eastAsia" w:ascii="仿宋" w:hAnsi="仿宋" w:eastAsia="仿宋" w:cs="仿宋"/>
          <w:color w:val="auto"/>
          <w:sz w:val="24"/>
        </w:rPr>
        <w:t>项目进行了采购。经</w:t>
      </w:r>
      <w:r>
        <w:rPr>
          <w:rFonts w:hint="eastAsia" w:ascii="仿宋" w:hAnsi="仿宋" w:eastAsia="仿宋" w:cs="仿宋"/>
          <w:color w:val="auto"/>
          <w:sz w:val="24"/>
          <w:u w:val="single"/>
        </w:rPr>
        <w:t xml:space="preserve">   （相关评定主体名称）   </w:t>
      </w:r>
      <w:r>
        <w:rPr>
          <w:rFonts w:hint="eastAsia" w:ascii="仿宋" w:hAnsi="仿宋" w:eastAsia="仿宋" w:cs="仿宋"/>
          <w:color w:val="auto"/>
          <w:sz w:val="24"/>
        </w:rPr>
        <w:t>评定，</w:t>
      </w:r>
      <w:r>
        <w:rPr>
          <w:rFonts w:hint="eastAsia" w:ascii="仿宋" w:hAnsi="仿宋" w:eastAsia="仿宋" w:cs="仿宋"/>
          <w:color w:val="auto"/>
          <w:sz w:val="24"/>
          <w:u w:val="single"/>
        </w:rPr>
        <w:t xml:space="preserve">   （中标供应商名称）</w:t>
      </w:r>
      <w:r>
        <w:rPr>
          <w:rFonts w:hint="eastAsia" w:ascii="仿宋" w:hAnsi="仿宋" w:eastAsia="仿宋" w:cs="仿宋"/>
          <w:color w:val="auto"/>
          <w:sz w:val="24"/>
        </w:rPr>
        <w:t>为该项目中标供应商。现于中标通知书发出之日起三十日内，按照采购文件确定的事项签订本合同。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lang w:val="zh-CN"/>
        </w:rPr>
        <w:t>根据《中华人民共和国合同法》、《中华人民共和国政府采购法》等相关法律法规之规定，按照平等、自愿、公平和诚实信用的原则，经</w:t>
      </w:r>
      <w:r>
        <w:rPr>
          <w:rFonts w:hint="eastAsia" w:ascii="仿宋" w:hAnsi="仿宋" w:eastAsia="仿宋" w:cs="仿宋"/>
          <w:color w:val="auto"/>
          <w:sz w:val="24"/>
          <w:u w:val="single"/>
        </w:rPr>
        <w:t xml:space="preserve">   （采购人名称）   </w:t>
      </w:r>
      <w:r>
        <w:rPr>
          <w:rFonts w:hint="eastAsia" w:ascii="仿宋" w:hAnsi="仿宋" w:eastAsia="仿宋" w:cs="仿宋"/>
          <w:color w:val="auto"/>
          <w:sz w:val="24"/>
          <w:lang w:val="zh-CN"/>
        </w:rPr>
        <w:t>(以下简称：甲方)和</w:t>
      </w:r>
      <w:r>
        <w:rPr>
          <w:rFonts w:hint="eastAsia" w:ascii="仿宋" w:hAnsi="仿宋" w:eastAsia="仿宋" w:cs="仿宋"/>
          <w:color w:val="auto"/>
          <w:sz w:val="24"/>
          <w:u w:val="single"/>
        </w:rPr>
        <w:t xml:space="preserve">   （中标供应商名称）   </w:t>
      </w:r>
      <w:r>
        <w:rPr>
          <w:rFonts w:hint="eastAsia" w:ascii="仿宋" w:hAnsi="仿宋" w:eastAsia="仿宋" w:cs="仿宋"/>
          <w:color w:val="auto"/>
          <w:sz w:val="24"/>
          <w:lang w:val="zh-CN"/>
        </w:rPr>
        <w:t>(以下简称：乙方)协商一致，约定以下合同</w:t>
      </w:r>
      <w:r>
        <w:rPr>
          <w:rFonts w:hint="eastAsia" w:ascii="仿宋" w:hAnsi="仿宋" w:eastAsia="仿宋" w:cs="仿宋"/>
          <w:color w:val="auto"/>
          <w:sz w:val="24"/>
        </w:rPr>
        <w:t>条款，以兹共同遵守、全面履行。</w:t>
      </w:r>
    </w:p>
    <w:p>
      <w:pPr>
        <w:spacing w:line="560" w:lineRule="exact"/>
        <w:ind w:firstLine="482" w:firstLineChars="200"/>
        <w:outlineLvl w:val="0"/>
        <w:rPr>
          <w:rFonts w:hint="eastAsia" w:ascii="仿宋" w:hAnsi="仿宋" w:eastAsia="仿宋" w:cs="仿宋"/>
          <w:b/>
          <w:color w:val="auto"/>
          <w:sz w:val="24"/>
        </w:rPr>
      </w:pPr>
      <w:bookmarkStart w:id="558" w:name="_Toc2232"/>
      <w:bookmarkStart w:id="559" w:name="_Toc3029"/>
      <w:bookmarkStart w:id="560" w:name="_Toc24059"/>
      <w:r>
        <w:rPr>
          <w:rFonts w:hint="eastAsia" w:ascii="仿宋" w:hAnsi="仿宋" w:eastAsia="仿宋" w:cs="仿宋"/>
          <w:b/>
          <w:color w:val="auto"/>
          <w:sz w:val="24"/>
        </w:rPr>
        <w:t>1.1 合同组成部分</w:t>
      </w:r>
      <w:bookmarkEnd w:id="558"/>
      <w:bookmarkEnd w:id="559"/>
      <w:bookmarkEnd w:id="56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下列文件为本合同的组成部分，并构成一个整体，需综合解释、相互补充。如果下列文件内容出现不一致的情形，那么在保证按照采购文件确定的事项的前提下，组成本合同的多个文件的优先适用顺序如下：</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1.1.1 本合同及其补充合同、变更协议；</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1.1.2 中标通知书；</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1.1.3 投标文件（含澄清或者说明文件）；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1.1.4 招标文件（含澄清或者修改文件）；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1.1.5 其他相关采购文件。</w:t>
      </w:r>
    </w:p>
    <w:p>
      <w:pPr>
        <w:spacing w:line="560" w:lineRule="exact"/>
        <w:ind w:firstLine="482" w:firstLineChars="200"/>
        <w:outlineLvl w:val="0"/>
        <w:rPr>
          <w:rFonts w:hint="eastAsia" w:ascii="仿宋" w:hAnsi="仿宋" w:eastAsia="仿宋" w:cs="仿宋"/>
          <w:b/>
          <w:color w:val="auto"/>
          <w:sz w:val="24"/>
        </w:rPr>
      </w:pPr>
      <w:bookmarkStart w:id="561" w:name="_Toc21295"/>
      <w:bookmarkStart w:id="562" w:name="_Toc24300"/>
      <w:bookmarkStart w:id="563" w:name="_Toc27126"/>
      <w:r>
        <w:rPr>
          <w:rFonts w:hint="eastAsia" w:ascii="仿宋" w:hAnsi="仿宋" w:eastAsia="仿宋" w:cs="仿宋"/>
          <w:b/>
          <w:color w:val="auto"/>
          <w:sz w:val="24"/>
        </w:rPr>
        <w:t>1.2 货物</w:t>
      </w:r>
      <w:bookmarkEnd w:id="561"/>
      <w:bookmarkEnd w:id="562"/>
      <w:bookmarkEnd w:id="563"/>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1.2.1 货物名称：；</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1.2.2 货物数量：；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1.2.3 货物质量：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564" w:name="_Toc21551"/>
      <w:bookmarkStart w:id="565" w:name="_Toc21631"/>
      <w:bookmarkStart w:id="566" w:name="_Toc23292"/>
      <w:r>
        <w:rPr>
          <w:rFonts w:hint="eastAsia" w:ascii="仿宋" w:hAnsi="仿宋" w:eastAsia="仿宋" w:cs="仿宋"/>
          <w:b/>
          <w:color w:val="auto"/>
          <w:sz w:val="24"/>
        </w:rPr>
        <w:t>1.3 价款</w:t>
      </w:r>
      <w:bookmarkEnd w:id="564"/>
      <w:bookmarkEnd w:id="565"/>
      <w:bookmarkEnd w:id="56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本合同总价为：￥元（大写：元人民币）。</w:t>
      </w:r>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分项价格：</w:t>
      </w:r>
    </w:p>
    <w:tbl>
      <w:tblPr>
        <w:tblStyle w:val="50"/>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1201"/>
        <w:gridCol w:w="3402"/>
        <w:gridCol w:w="2552"/>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44"/>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3402" w:type="dxa"/>
            <w:vAlign w:val="center"/>
          </w:tcPr>
          <w:p>
            <w:pPr>
              <w:pStyle w:val="344"/>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分项名称</w:t>
            </w:r>
          </w:p>
        </w:tc>
        <w:tc>
          <w:tcPr>
            <w:tcW w:w="2552" w:type="dxa"/>
            <w:vAlign w:val="center"/>
          </w:tcPr>
          <w:p>
            <w:pPr>
              <w:pStyle w:val="344"/>
              <w:spacing w:line="560" w:lineRule="exact"/>
              <w:jc w:val="center"/>
              <w:rPr>
                <w:rFonts w:hint="eastAsia" w:ascii="仿宋" w:hAnsi="仿宋" w:eastAsia="仿宋" w:cs="仿宋"/>
                <w:color w:val="auto"/>
                <w:sz w:val="24"/>
                <w:szCs w:val="24"/>
              </w:rPr>
            </w:pPr>
            <w:r>
              <w:rPr>
                <w:rFonts w:hint="eastAsia" w:ascii="仿宋" w:hAnsi="仿宋" w:eastAsia="仿宋" w:cs="仿宋"/>
                <w:color w:val="auto"/>
                <w:sz w:val="24"/>
                <w:szCs w:val="24"/>
              </w:rPr>
              <w:t>分项价格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44"/>
              <w:spacing w:line="560" w:lineRule="exact"/>
              <w:ind w:firstLine="200"/>
              <w:jc w:val="center"/>
              <w:rPr>
                <w:rFonts w:hint="eastAsia" w:ascii="仿宋" w:hAnsi="仿宋" w:eastAsia="仿宋" w:cs="仿宋"/>
                <w:color w:val="auto"/>
                <w:sz w:val="24"/>
                <w:szCs w:val="24"/>
              </w:rPr>
            </w:pPr>
          </w:p>
        </w:tc>
        <w:tc>
          <w:tcPr>
            <w:tcW w:w="3402" w:type="dxa"/>
            <w:vAlign w:val="center"/>
          </w:tcPr>
          <w:p>
            <w:pPr>
              <w:pStyle w:val="344"/>
              <w:spacing w:line="560" w:lineRule="exact"/>
              <w:ind w:firstLine="200"/>
              <w:jc w:val="center"/>
              <w:rPr>
                <w:rFonts w:hint="eastAsia" w:ascii="仿宋" w:hAnsi="仿宋" w:eastAsia="仿宋" w:cs="仿宋"/>
                <w:color w:val="auto"/>
                <w:sz w:val="24"/>
                <w:szCs w:val="24"/>
              </w:rPr>
            </w:pPr>
          </w:p>
        </w:tc>
        <w:tc>
          <w:tcPr>
            <w:tcW w:w="2552" w:type="dxa"/>
            <w:vAlign w:val="center"/>
          </w:tcPr>
          <w:p>
            <w:pPr>
              <w:pStyle w:val="344"/>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44"/>
              <w:spacing w:line="560" w:lineRule="exact"/>
              <w:ind w:firstLine="200"/>
              <w:jc w:val="center"/>
              <w:rPr>
                <w:rFonts w:hint="eastAsia" w:ascii="仿宋" w:hAnsi="仿宋" w:eastAsia="仿宋" w:cs="仿宋"/>
                <w:color w:val="auto"/>
                <w:sz w:val="24"/>
                <w:szCs w:val="24"/>
              </w:rPr>
            </w:pPr>
          </w:p>
        </w:tc>
        <w:tc>
          <w:tcPr>
            <w:tcW w:w="3402" w:type="dxa"/>
            <w:vAlign w:val="center"/>
          </w:tcPr>
          <w:p>
            <w:pPr>
              <w:pStyle w:val="344"/>
              <w:spacing w:line="560" w:lineRule="exact"/>
              <w:ind w:firstLine="200"/>
              <w:jc w:val="center"/>
              <w:rPr>
                <w:rFonts w:hint="eastAsia" w:ascii="仿宋" w:hAnsi="仿宋" w:eastAsia="仿宋" w:cs="仿宋"/>
                <w:color w:val="auto"/>
                <w:sz w:val="24"/>
                <w:szCs w:val="24"/>
              </w:rPr>
            </w:pPr>
          </w:p>
        </w:tc>
        <w:tc>
          <w:tcPr>
            <w:tcW w:w="2552" w:type="dxa"/>
            <w:vAlign w:val="center"/>
          </w:tcPr>
          <w:p>
            <w:pPr>
              <w:pStyle w:val="344"/>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Ex>
        <w:trPr>
          <w:trHeight w:val="369" w:hRule="atLeast"/>
          <w:jc w:val="center"/>
        </w:trPr>
        <w:tc>
          <w:tcPr>
            <w:tcW w:w="1201" w:type="dxa"/>
            <w:vAlign w:val="center"/>
          </w:tcPr>
          <w:p>
            <w:pPr>
              <w:pStyle w:val="344"/>
              <w:spacing w:line="560" w:lineRule="exact"/>
              <w:ind w:firstLine="200"/>
              <w:jc w:val="center"/>
              <w:rPr>
                <w:rFonts w:hint="eastAsia" w:ascii="仿宋" w:hAnsi="仿宋" w:eastAsia="仿宋" w:cs="仿宋"/>
                <w:color w:val="auto"/>
                <w:sz w:val="24"/>
                <w:szCs w:val="24"/>
              </w:rPr>
            </w:pPr>
          </w:p>
        </w:tc>
        <w:tc>
          <w:tcPr>
            <w:tcW w:w="3402" w:type="dxa"/>
            <w:vAlign w:val="center"/>
          </w:tcPr>
          <w:p>
            <w:pPr>
              <w:pStyle w:val="344"/>
              <w:spacing w:line="560" w:lineRule="exact"/>
              <w:ind w:firstLine="200"/>
              <w:jc w:val="center"/>
              <w:rPr>
                <w:rFonts w:hint="eastAsia" w:ascii="仿宋" w:hAnsi="仿宋" w:eastAsia="仿宋" w:cs="仿宋"/>
                <w:color w:val="auto"/>
                <w:sz w:val="24"/>
                <w:szCs w:val="24"/>
              </w:rPr>
            </w:pPr>
          </w:p>
        </w:tc>
        <w:tc>
          <w:tcPr>
            <w:tcW w:w="2552" w:type="dxa"/>
            <w:vAlign w:val="center"/>
          </w:tcPr>
          <w:p>
            <w:pPr>
              <w:pStyle w:val="344"/>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1201" w:type="dxa"/>
            <w:vAlign w:val="center"/>
          </w:tcPr>
          <w:p>
            <w:pPr>
              <w:pStyle w:val="344"/>
              <w:spacing w:line="560" w:lineRule="exact"/>
              <w:ind w:firstLine="200"/>
              <w:jc w:val="center"/>
              <w:rPr>
                <w:rFonts w:hint="eastAsia" w:ascii="仿宋" w:hAnsi="仿宋" w:eastAsia="仿宋" w:cs="仿宋"/>
                <w:color w:val="auto"/>
                <w:sz w:val="24"/>
                <w:szCs w:val="24"/>
              </w:rPr>
            </w:pPr>
          </w:p>
        </w:tc>
        <w:tc>
          <w:tcPr>
            <w:tcW w:w="3402" w:type="dxa"/>
            <w:vAlign w:val="center"/>
          </w:tcPr>
          <w:p>
            <w:pPr>
              <w:pStyle w:val="344"/>
              <w:spacing w:line="560" w:lineRule="exact"/>
              <w:ind w:firstLine="200"/>
              <w:jc w:val="center"/>
              <w:rPr>
                <w:rFonts w:hint="eastAsia" w:ascii="仿宋" w:hAnsi="仿宋" w:eastAsia="仿宋" w:cs="仿宋"/>
                <w:color w:val="auto"/>
                <w:sz w:val="24"/>
                <w:szCs w:val="24"/>
              </w:rPr>
            </w:pPr>
          </w:p>
        </w:tc>
        <w:tc>
          <w:tcPr>
            <w:tcW w:w="2552" w:type="dxa"/>
            <w:vAlign w:val="center"/>
          </w:tcPr>
          <w:p>
            <w:pPr>
              <w:pStyle w:val="344"/>
              <w:spacing w:line="560" w:lineRule="exact"/>
              <w:ind w:firstLine="200"/>
              <w:jc w:val="center"/>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369" w:hRule="atLeast"/>
          <w:jc w:val="center"/>
        </w:trPr>
        <w:tc>
          <w:tcPr>
            <w:tcW w:w="4603" w:type="dxa"/>
            <w:gridSpan w:val="2"/>
            <w:vAlign w:val="center"/>
          </w:tcPr>
          <w:p>
            <w:pPr>
              <w:pStyle w:val="344"/>
              <w:spacing w:line="560" w:lineRule="exact"/>
              <w:ind w:firstLine="200"/>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2552" w:type="dxa"/>
            <w:vAlign w:val="center"/>
          </w:tcPr>
          <w:p>
            <w:pPr>
              <w:pStyle w:val="344"/>
              <w:spacing w:line="560" w:lineRule="exact"/>
              <w:ind w:firstLine="200"/>
              <w:jc w:val="center"/>
              <w:rPr>
                <w:rFonts w:hint="eastAsia" w:ascii="仿宋" w:hAnsi="仿宋" w:eastAsia="仿宋" w:cs="仿宋"/>
                <w:color w:val="auto"/>
                <w:sz w:val="24"/>
                <w:szCs w:val="24"/>
              </w:rPr>
            </w:pPr>
          </w:p>
        </w:tc>
      </w:tr>
    </w:tbl>
    <w:p>
      <w:pPr>
        <w:spacing w:line="560" w:lineRule="exact"/>
        <w:ind w:firstLine="482" w:firstLineChars="200"/>
        <w:outlineLvl w:val="0"/>
        <w:rPr>
          <w:rFonts w:hint="eastAsia" w:ascii="仿宋" w:hAnsi="仿宋" w:eastAsia="仿宋" w:cs="仿宋"/>
          <w:b/>
          <w:color w:val="auto"/>
          <w:sz w:val="24"/>
        </w:rPr>
      </w:pPr>
      <w:bookmarkStart w:id="567" w:name="_Toc1814"/>
      <w:bookmarkStart w:id="568" w:name="_Toc22618"/>
      <w:bookmarkStart w:id="569" w:name="_Toc10340"/>
      <w:r>
        <w:rPr>
          <w:rFonts w:hint="eastAsia" w:ascii="仿宋" w:hAnsi="仿宋" w:eastAsia="仿宋" w:cs="仿宋"/>
          <w:b/>
          <w:color w:val="auto"/>
          <w:sz w:val="24"/>
        </w:rPr>
        <w:t>1.4 付款方式和发票开具方式</w:t>
      </w:r>
      <w:bookmarkEnd w:id="567"/>
      <w:bookmarkEnd w:id="568"/>
      <w:bookmarkEnd w:id="56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1.4.1 付款方式：</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lang w:eastAsia="zh-CN"/>
        </w:rPr>
      </w:pPr>
      <w:r>
        <w:rPr>
          <w:rFonts w:hint="eastAsia" w:ascii="仿宋" w:hAnsi="仿宋" w:eastAsia="仿宋" w:cs="仿宋"/>
          <w:color w:val="auto"/>
          <w:sz w:val="24"/>
        </w:rPr>
        <w:t>1.4.2 发票开具方式：</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lang w:eastAsia="zh-CN"/>
        </w:rPr>
        <w:t>；</w:t>
      </w:r>
    </w:p>
    <w:p>
      <w:pPr>
        <w:spacing w:line="560" w:lineRule="exact"/>
        <w:ind w:firstLine="482" w:firstLineChars="200"/>
        <w:outlineLvl w:val="0"/>
        <w:rPr>
          <w:rFonts w:hint="eastAsia" w:ascii="仿宋" w:hAnsi="仿宋" w:eastAsia="仿宋" w:cs="仿宋"/>
          <w:b/>
          <w:color w:val="auto"/>
          <w:sz w:val="24"/>
        </w:rPr>
      </w:pPr>
      <w:bookmarkStart w:id="570" w:name="_Toc19304"/>
      <w:bookmarkStart w:id="571" w:name="_Toc32071"/>
      <w:bookmarkStart w:id="572" w:name="_Toc2846"/>
      <w:r>
        <w:rPr>
          <w:rFonts w:hint="eastAsia" w:ascii="仿宋" w:hAnsi="仿宋" w:eastAsia="仿宋" w:cs="仿宋"/>
          <w:b/>
          <w:color w:val="auto"/>
          <w:sz w:val="24"/>
        </w:rPr>
        <w:t>1.5 货物交付期限、地点和方式</w:t>
      </w:r>
      <w:bookmarkEnd w:id="570"/>
      <w:bookmarkEnd w:id="571"/>
      <w:bookmarkEnd w:id="572"/>
    </w:p>
    <w:p>
      <w:pPr>
        <w:spacing w:line="560" w:lineRule="exact"/>
        <w:ind w:firstLine="480" w:firstLineChars="200"/>
        <w:rPr>
          <w:rFonts w:hint="eastAsia" w:ascii="仿宋" w:hAnsi="仿宋" w:eastAsia="仿宋" w:cs="仿宋"/>
          <w:color w:val="auto"/>
          <w:sz w:val="24"/>
          <w:u w:val="single"/>
        </w:rPr>
      </w:pPr>
      <w:r>
        <w:rPr>
          <w:rFonts w:hint="eastAsia" w:ascii="仿宋" w:hAnsi="仿宋" w:eastAsia="仿宋" w:cs="仿宋"/>
          <w:color w:val="auto"/>
          <w:sz w:val="24"/>
        </w:rPr>
        <w:t>1.5.1 交付期限：</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1.5.2 交付地点：</w:t>
      </w:r>
      <w:r>
        <w:rPr>
          <w:rFonts w:hint="eastAsia" w:ascii="仿宋" w:hAnsi="仿宋" w:eastAsia="仿宋" w:cs="仿宋"/>
          <w:color w:val="auto"/>
          <w:sz w:val="24"/>
          <w:u w:val="single"/>
          <w:lang w:val="en-US" w:eastAsia="zh-CN"/>
        </w:rPr>
        <w:t xml:space="preserve">                         </w:t>
      </w:r>
      <w:r>
        <w:rPr>
          <w:rFonts w:hint="eastAsia" w:ascii="仿宋" w:hAnsi="仿宋" w:eastAsia="仿宋" w:cs="仿宋"/>
          <w:color w:val="auto"/>
          <w:sz w:val="24"/>
        </w:rPr>
        <w:t>；</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1.5.3 交付方式：</w:t>
      </w:r>
      <w:r>
        <w:rPr>
          <w:rFonts w:hint="eastAsia" w:ascii="仿宋" w:hAnsi="仿宋" w:eastAsia="仿宋" w:cs="仿宋"/>
          <w:color w:val="auto"/>
          <w:sz w:val="24"/>
          <w:u w:val="single"/>
        </w:rPr>
        <w:t xml:space="preserve">　　　　　　　　  　      </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573" w:name="_Toc19554"/>
      <w:bookmarkStart w:id="574" w:name="_Toc21423"/>
      <w:bookmarkStart w:id="575" w:name="_Toc27250"/>
      <w:r>
        <w:rPr>
          <w:rFonts w:hint="eastAsia" w:ascii="仿宋" w:hAnsi="仿宋" w:eastAsia="仿宋" w:cs="仿宋"/>
          <w:b/>
          <w:color w:val="auto"/>
          <w:sz w:val="24"/>
        </w:rPr>
        <w:t>1.6 违约责任</w:t>
      </w:r>
      <w:bookmarkEnd w:id="573"/>
      <w:bookmarkEnd w:id="574"/>
      <w:bookmarkEnd w:id="57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1.6.1 除不可抗力外，如果乙方没有按照本合同约定的期限、地点和方式交付货物，那么甲方可要求乙方支付违约金，违约金按每迟延交付货物一日的应交付而未交付货物价格的%计算，最高限额为本合同总价的%；迟延交付货物的违约金计算数额达到前述最高限额之日起，甲方有权在要求乙方支付违约金的同时，书面通知乙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1.6.2 除不可抗力外，如果甲方没有按照本合同约定的付款方式付款，那么乙方可要求甲方支付违约金，违约金按每迟延付款一日的应付而未付款的%计算，最高限额为本合同总价的%；迟延付款的违约金计算数额达到前述最高限额之日起，乙方有权在要求甲方支付违约金的同时，书面通知甲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1.6.3 除不可抗力外，任何一方未能履行本合同约定的其他主要义务，经催告后在合理期限内仍未履行的，或者任何一方有其他违约行为致使不能实现合同目的的，或者任何一方有腐败行为（即：提供或给予或接受或索取任何财物或其他好处或者采取其他不正当手段影响对方当事人在合同签订、履行过程中的行为）或者欺诈行为（即：以谎报事实或者隐瞒真相的方法来影响对方当事人在合同签订、履行过程中的行为）的，对方当事人可以书面通知违约方解除本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1.6.4 任何一方按照前述约定要求违约方支付违约金的同时，仍有权要求违约方继续履行合同、采取补救措施，并有权按照己方实际损失情况要求违约方赔偿损失；任何一方按照前述约定要求解除本合同的同时，仍有权要求违约方支付违约金和按照己方实际损失情况要求违约方赔偿损失；且守约方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1.6.5 除前述约定外，除不可抗力外，任何一方未能履行本合同约定的义务，对方当事人均有权要求继续履行、采取补救措施或者赔偿损失等，且对方当事人行使的任何权利救济方式均不视为其放弃了其他法定或者约定的权利救济方式；</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1.6.6 如果出现政府采购监督管理部门在处理投诉事项期间，书面通知甲方暂停采购活动的情形，或者询问或质疑事项可能影响中标结果的，导致甲方中止履行合同的情形，均不视为甲方违约。</w:t>
      </w:r>
    </w:p>
    <w:p>
      <w:pPr>
        <w:spacing w:line="560" w:lineRule="exact"/>
        <w:ind w:firstLine="482" w:firstLineChars="200"/>
        <w:outlineLvl w:val="0"/>
        <w:rPr>
          <w:rFonts w:hint="eastAsia" w:ascii="仿宋" w:hAnsi="仿宋" w:eastAsia="仿宋" w:cs="仿宋"/>
          <w:b/>
          <w:color w:val="auto"/>
          <w:sz w:val="24"/>
        </w:rPr>
      </w:pPr>
      <w:bookmarkStart w:id="576" w:name="_Toc16021"/>
      <w:bookmarkStart w:id="577" w:name="_Toc15583"/>
      <w:bookmarkStart w:id="578" w:name="_Toc28375"/>
      <w:r>
        <w:rPr>
          <w:rFonts w:hint="eastAsia" w:ascii="仿宋" w:hAnsi="仿宋" w:eastAsia="仿宋" w:cs="仿宋"/>
          <w:b/>
          <w:color w:val="auto"/>
          <w:sz w:val="24"/>
        </w:rPr>
        <w:t>1.7 合同争议的解决</w:t>
      </w:r>
      <w:bookmarkEnd w:id="576"/>
      <w:bookmarkEnd w:id="577"/>
      <w:bookmarkEnd w:id="57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本合同履行过程中发生的任何争议，双方当事人均可通过和解或者调解解决；不愿和解、调解或者和解、调解不成的，可以选择下列第种方式解决：</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1.7.1 将争议提交仲裁委员会依申请仲裁时其现行有效的仲裁规则裁决；</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1.7.2 向</w:t>
      </w:r>
      <w:r>
        <w:rPr>
          <w:rFonts w:hint="eastAsia" w:ascii="仿宋" w:hAnsi="仿宋" w:eastAsia="仿宋" w:cs="仿宋"/>
          <w:color w:val="auto"/>
          <w:sz w:val="24"/>
          <w:u w:val="single"/>
        </w:rPr>
        <w:t xml:space="preserve">   （被告住所地、合同履行地、合同签订地、原告住所地、标的物所在地等与争议有实际联系的地点中选出的人民法院名称）    </w:t>
      </w:r>
      <w:r>
        <w:rPr>
          <w:rFonts w:hint="eastAsia" w:ascii="仿宋" w:hAnsi="仿宋" w:eastAsia="仿宋" w:cs="仿宋"/>
          <w:color w:val="auto"/>
          <w:sz w:val="24"/>
        </w:rPr>
        <w:t>人民法院起诉。</w:t>
      </w:r>
    </w:p>
    <w:p>
      <w:pPr>
        <w:spacing w:line="560" w:lineRule="exact"/>
        <w:ind w:firstLine="482" w:firstLineChars="200"/>
        <w:outlineLvl w:val="0"/>
        <w:rPr>
          <w:rFonts w:hint="eastAsia" w:ascii="仿宋" w:hAnsi="仿宋" w:eastAsia="仿宋" w:cs="仿宋"/>
          <w:b/>
          <w:color w:val="auto"/>
          <w:sz w:val="24"/>
        </w:rPr>
      </w:pPr>
      <w:bookmarkStart w:id="579" w:name="_Toc15322"/>
      <w:bookmarkStart w:id="580" w:name="_Toc11173"/>
      <w:bookmarkStart w:id="581" w:name="_Toc7245"/>
      <w:r>
        <w:rPr>
          <w:rFonts w:hint="eastAsia" w:ascii="仿宋" w:hAnsi="仿宋" w:eastAsia="仿宋" w:cs="仿宋"/>
          <w:b/>
          <w:color w:val="auto"/>
          <w:sz w:val="24"/>
        </w:rPr>
        <w:t>1.8 合同生效</w:t>
      </w:r>
      <w:bookmarkEnd w:id="579"/>
      <w:bookmarkEnd w:id="580"/>
      <w:bookmarkEnd w:id="581"/>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本合同自双方当事人盖章或者签字时生效。</w:t>
      </w:r>
    </w:p>
    <w:p>
      <w:pPr>
        <w:autoSpaceDE w:val="0"/>
        <w:autoSpaceDN w:val="0"/>
        <w:adjustRightInd w:val="0"/>
        <w:spacing w:line="560" w:lineRule="exact"/>
        <w:rPr>
          <w:rFonts w:hint="eastAsia" w:ascii="仿宋" w:hAnsi="仿宋" w:eastAsia="仿宋" w:cs="仿宋"/>
          <w:color w:val="auto"/>
          <w:sz w:val="24"/>
          <w:lang w:val="zh-CN"/>
        </w:rPr>
      </w:pPr>
    </w:p>
    <w:p>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b/>
          <w:color w:val="auto"/>
          <w:sz w:val="24"/>
          <w:lang w:val="zh-CN"/>
        </w:rPr>
        <w:t>甲方</w:t>
      </w:r>
      <w:r>
        <w:rPr>
          <w:rFonts w:hint="eastAsia" w:ascii="仿宋" w:hAnsi="仿宋" w:eastAsia="仿宋" w:cs="仿宋"/>
          <w:color w:val="auto"/>
          <w:sz w:val="24"/>
          <w:lang w:val="zh-CN"/>
        </w:rPr>
        <w:t xml:space="preserve">：                             </w:t>
      </w:r>
      <w:r>
        <w:rPr>
          <w:rFonts w:hint="eastAsia" w:ascii="仿宋" w:hAnsi="仿宋" w:eastAsia="仿宋" w:cs="仿宋"/>
          <w:b/>
          <w:color w:val="auto"/>
          <w:sz w:val="24"/>
          <w:lang w:val="zh-CN"/>
        </w:rPr>
        <w:t xml:space="preserve">      乙方</w:t>
      </w:r>
      <w:r>
        <w:rPr>
          <w:rFonts w:hint="eastAsia" w:ascii="仿宋" w:hAnsi="仿宋" w:eastAsia="仿宋" w:cs="仿宋"/>
          <w:color w:val="auto"/>
          <w:sz w:val="24"/>
          <w:lang w:val="zh-CN"/>
        </w:rPr>
        <w:t>：</w:t>
      </w:r>
    </w:p>
    <w:p>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统一社会信用代码：                        统一社会信用代码或身份证号码：</w:t>
      </w:r>
    </w:p>
    <w:p>
      <w:pPr>
        <w:autoSpaceDE w:val="0"/>
        <w:autoSpaceDN w:val="0"/>
        <w:adjustRightInd w:val="0"/>
        <w:spacing w:line="560" w:lineRule="exact"/>
        <w:rPr>
          <w:rFonts w:hint="eastAsia" w:ascii="仿宋" w:hAnsi="仿宋" w:eastAsia="仿宋" w:cs="仿宋"/>
          <w:color w:val="auto"/>
          <w:sz w:val="24"/>
          <w:lang w:val="zh-CN"/>
        </w:rPr>
      </w:pPr>
    </w:p>
    <w:p>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住所：                                   住所：</w:t>
      </w:r>
    </w:p>
    <w:p>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法定代表人或                             法定代表人</w:t>
      </w:r>
    </w:p>
    <w:p>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授权代表（签字）：                        或授权代表（签字）: </w:t>
      </w:r>
    </w:p>
    <w:p>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联系人：                                 联系人：</w:t>
      </w:r>
    </w:p>
    <w:p>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约定送达地址：                           约定送达地址：</w:t>
      </w:r>
    </w:p>
    <w:p>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邮政编码：                               邮政编码：</w:t>
      </w:r>
    </w:p>
    <w:p>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 xml:space="preserve">电话:                                    电话: </w:t>
      </w:r>
    </w:p>
    <w:p>
      <w:pPr>
        <w:autoSpaceDE w:val="0"/>
        <w:autoSpaceDN w:val="0"/>
        <w:adjustRightInd w:val="0"/>
        <w:spacing w:line="560" w:lineRule="exact"/>
        <w:rPr>
          <w:rFonts w:hint="eastAsia" w:ascii="仿宋" w:hAnsi="仿宋" w:eastAsia="仿宋" w:cs="仿宋"/>
          <w:color w:val="auto"/>
          <w:sz w:val="24"/>
          <w:lang w:val="zh-CN"/>
        </w:rPr>
      </w:pPr>
      <w:r>
        <w:rPr>
          <w:rFonts w:hint="eastAsia" w:ascii="仿宋" w:hAnsi="仿宋" w:eastAsia="仿宋" w:cs="仿宋"/>
          <w:color w:val="auto"/>
          <w:sz w:val="24"/>
          <w:lang w:val="zh-CN"/>
        </w:rPr>
        <w:t>传真:                                    传真:</w:t>
      </w:r>
    </w:p>
    <w:p>
      <w:pPr>
        <w:autoSpaceDE w:val="0"/>
        <w:autoSpaceDN w:val="0"/>
        <w:adjustRightInd w:val="0"/>
        <w:spacing w:line="560" w:lineRule="exact"/>
        <w:rPr>
          <w:rFonts w:hint="eastAsia" w:ascii="仿宋" w:hAnsi="仿宋" w:eastAsia="仿宋" w:cs="仿宋"/>
          <w:color w:val="auto"/>
          <w:sz w:val="24"/>
        </w:rPr>
      </w:pPr>
      <w:r>
        <w:rPr>
          <w:rFonts w:hint="eastAsia" w:ascii="仿宋" w:hAnsi="仿宋" w:eastAsia="仿宋" w:cs="仿宋"/>
          <w:color w:val="auto"/>
          <w:sz w:val="24"/>
          <w:lang w:val="zh-CN"/>
        </w:rPr>
        <w:t>电子邮箱：                               电子邮箱：</w:t>
      </w:r>
    </w:p>
    <w:p>
      <w:pPr>
        <w:autoSpaceDE w:val="0"/>
        <w:autoSpaceDN w:val="0"/>
        <w:adjustRightInd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开户银行：                               开户银行： </w:t>
      </w:r>
    </w:p>
    <w:p>
      <w:pPr>
        <w:autoSpaceDE w:val="0"/>
        <w:autoSpaceDN w:val="0"/>
        <w:adjustRightInd w:val="0"/>
        <w:spacing w:line="560" w:lineRule="exact"/>
        <w:rPr>
          <w:rFonts w:hint="eastAsia" w:ascii="仿宋" w:hAnsi="仿宋" w:eastAsia="仿宋" w:cs="仿宋"/>
          <w:color w:val="auto"/>
          <w:sz w:val="24"/>
        </w:rPr>
      </w:pPr>
      <w:r>
        <w:rPr>
          <w:rFonts w:hint="eastAsia" w:ascii="仿宋" w:hAnsi="仿宋" w:eastAsia="仿宋" w:cs="仿宋"/>
          <w:color w:val="auto"/>
          <w:sz w:val="24"/>
        </w:rPr>
        <w:t xml:space="preserve">开户名称：                               开户名称： </w:t>
      </w:r>
    </w:p>
    <w:p>
      <w:pPr>
        <w:autoSpaceDE w:val="0"/>
        <w:autoSpaceDN w:val="0"/>
        <w:adjustRightInd w:val="0"/>
        <w:spacing w:line="560" w:lineRule="exact"/>
        <w:rPr>
          <w:rFonts w:hint="eastAsia" w:ascii="仿宋" w:hAnsi="仿宋" w:eastAsia="仿宋" w:cs="仿宋"/>
          <w:color w:val="auto"/>
          <w:sz w:val="24"/>
        </w:rPr>
      </w:pPr>
      <w:r>
        <w:rPr>
          <w:rFonts w:hint="eastAsia" w:ascii="仿宋" w:hAnsi="仿宋" w:eastAsia="仿宋" w:cs="仿宋"/>
          <w:color w:val="auto"/>
          <w:sz w:val="24"/>
        </w:rPr>
        <w:t>开户账号：开户账号：</w:t>
      </w:r>
    </w:p>
    <w:p>
      <w:pPr>
        <w:widowControl/>
        <w:spacing w:line="560" w:lineRule="exact"/>
        <w:jc w:val="left"/>
        <w:rPr>
          <w:rFonts w:hint="eastAsia" w:ascii="仿宋" w:hAnsi="仿宋" w:eastAsia="仿宋" w:cs="仿宋"/>
          <w:b/>
          <w:color w:val="auto"/>
        </w:rPr>
      </w:pPr>
      <w:bookmarkStart w:id="582" w:name="_Toc331685783"/>
    </w:p>
    <w:p>
      <w:pPr>
        <w:widowControl/>
        <w:spacing w:line="560" w:lineRule="exact"/>
        <w:jc w:val="left"/>
        <w:rPr>
          <w:rFonts w:hint="eastAsia" w:ascii="仿宋" w:hAnsi="仿宋" w:eastAsia="仿宋" w:cs="仿宋"/>
          <w:b/>
          <w:color w:val="auto"/>
        </w:rPr>
      </w:pPr>
    </w:p>
    <w:p>
      <w:pPr>
        <w:widowControl/>
        <w:spacing w:line="560" w:lineRule="exact"/>
        <w:jc w:val="left"/>
        <w:rPr>
          <w:rFonts w:hint="eastAsia" w:ascii="仿宋" w:hAnsi="仿宋" w:eastAsia="仿宋" w:cs="仿宋"/>
          <w:b/>
          <w:color w:val="auto"/>
          <w:kern w:val="0"/>
          <w:sz w:val="24"/>
        </w:rPr>
      </w:pPr>
    </w:p>
    <w:p>
      <w:pPr>
        <w:pStyle w:val="43"/>
        <w:rPr>
          <w:rFonts w:hint="eastAsia" w:ascii="仿宋" w:hAnsi="仿宋" w:eastAsia="仿宋" w:cs="仿宋"/>
          <w:color w:val="auto"/>
        </w:rPr>
      </w:pPr>
    </w:p>
    <w:p>
      <w:pPr>
        <w:pStyle w:val="43"/>
        <w:rPr>
          <w:rFonts w:hint="eastAsia" w:ascii="仿宋" w:hAnsi="仿宋" w:eastAsia="仿宋" w:cs="仿宋"/>
          <w:color w:val="auto"/>
        </w:rPr>
      </w:pPr>
    </w:p>
    <w:p>
      <w:pPr>
        <w:pStyle w:val="43"/>
        <w:rPr>
          <w:rFonts w:hint="eastAsia" w:ascii="仿宋" w:hAnsi="仿宋" w:eastAsia="仿宋" w:cs="仿宋"/>
          <w:color w:val="auto"/>
        </w:rPr>
      </w:pPr>
    </w:p>
    <w:p>
      <w:pPr>
        <w:pStyle w:val="43"/>
        <w:rPr>
          <w:rFonts w:hint="eastAsia" w:ascii="仿宋" w:hAnsi="仿宋" w:eastAsia="仿宋" w:cs="仿宋"/>
          <w:color w:val="auto"/>
        </w:rPr>
      </w:pPr>
    </w:p>
    <w:p>
      <w:pPr>
        <w:rPr>
          <w:rFonts w:hint="eastAsia" w:ascii="仿宋" w:hAnsi="仿宋" w:eastAsia="仿宋" w:cs="仿宋"/>
          <w:b/>
          <w:color w:val="auto"/>
          <w:sz w:val="28"/>
          <w:szCs w:val="28"/>
        </w:rPr>
      </w:pPr>
      <w:r>
        <w:rPr>
          <w:rFonts w:hint="eastAsia" w:ascii="仿宋" w:hAnsi="仿宋" w:eastAsia="仿宋" w:cs="仿宋"/>
          <w:b/>
          <w:color w:val="auto"/>
          <w:sz w:val="28"/>
          <w:szCs w:val="28"/>
        </w:rPr>
        <w:br w:type="page"/>
      </w:r>
    </w:p>
    <w:p>
      <w:pPr>
        <w:pStyle w:val="384"/>
        <w:ind w:firstLine="0"/>
        <w:jc w:val="center"/>
        <w:rPr>
          <w:rFonts w:hint="eastAsia" w:ascii="仿宋" w:hAnsi="仿宋" w:eastAsia="仿宋" w:cs="仿宋"/>
          <w:b/>
          <w:color w:val="auto"/>
          <w:sz w:val="28"/>
          <w:szCs w:val="28"/>
        </w:rPr>
      </w:pPr>
      <w:r>
        <w:rPr>
          <w:rFonts w:hint="eastAsia" w:ascii="仿宋" w:hAnsi="仿宋" w:eastAsia="仿宋" w:cs="仿宋"/>
          <w:b/>
          <w:color w:val="auto"/>
          <w:sz w:val="28"/>
          <w:szCs w:val="28"/>
        </w:rPr>
        <w:t>第二部分 合同一般条款</w:t>
      </w:r>
      <w:bookmarkEnd w:id="582"/>
    </w:p>
    <w:p>
      <w:pPr>
        <w:spacing w:line="560" w:lineRule="exact"/>
        <w:ind w:firstLine="482" w:firstLineChars="200"/>
        <w:outlineLvl w:val="0"/>
        <w:rPr>
          <w:rFonts w:hint="eastAsia" w:ascii="仿宋" w:hAnsi="仿宋" w:eastAsia="仿宋" w:cs="仿宋"/>
          <w:b/>
          <w:color w:val="auto"/>
          <w:sz w:val="24"/>
        </w:rPr>
      </w:pPr>
      <w:bookmarkStart w:id="583" w:name="_Toc487900349"/>
      <w:bookmarkStart w:id="584" w:name="_Toc259093669"/>
      <w:bookmarkStart w:id="585" w:name="_Ref467379094"/>
      <w:bookmarkStart w:id="586" w:name="_Ref467379101"/>
      <w:bookmarkStart w:id="587" w:name="_Ref467378499"/>
      <w:bookmarkStart w:id="588" w:name="_Ref467378404"/>
      <w:bookmarkStart w:id="589" w:name="_Ref467379205"/>
      <w:bookmarkStart w:id="590" w:name="_Toc28763"/>
      <w:bookmarkStart w:id="591" w:name="_Ref467379225"/>
      <w:bookmarkStart w:id="592" w:name="_Toc279701240"/>
      <w:bookmarkStart w:id="593" w:name="_Ref467379109"/>
      <w:bookmarkStart w:id="594" w:name="_Toc19614"/>
      <w:bookmarkStart w:id="595" w:name="_Toc16917"/>
      <w:bookmarkStart w:id="596" w:name="_Ref467378463"/>
      <w:bookmarkStart w:id="597" w:name="_Ref467379195"/>
      <w:bookmarkStart w:id="598" w:name="_Ref467379214"/>
      <w:r>
        <w:rPr>
          <w:rFonts w:hint="eastAsia" w:ascii="仿宋" w:hAnsi="仿宋" w:eastAsia="仿宋" w:cs="仿宋"/>
          <w:b/>
          <w:color w:val="auto"/>
          <w:sz w:val="24"/>
        </w:rPr>
        <w:t>2.1 定义</w:t>
      </w:r>
      <w:bookmarkEnd w:id="583"/>
      <w:bookmarkEnd w:id="584"/>
      <w:bookmarkEnd w:id="585"/>
      <w:bookmarkEnd w:id="586"/>
      <w:bookmarkEnd w:id="587"/>
      <w:bookmarkEnd w:id="588"/>
      <w:bookmarkEnd w:id="589"/>
      <w:bookmarkEnd w:id="590"/>
      <w:bookmarkEnd w:id="591"/>
      <w:bookmarkEnd w:id="592"/>
      <w:bookmarkEnd w:id="593"/>
      <w:bookmarkEnd w:id="594"/>
      <w:bookmarkEnd w:id="595"/>
      <w:bookmarkEnd w:id="596"/>
      <w:bookmarkEnd w:id="597"/>
      <w:bookmarkEnd w:id="59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本合同中的下列词语应按以下内容进行解释：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 “合同”系指采购人和中标供应商签订的载明双方当事人所达成的协议，并包括所有的附件、附录和构成合同的其他文件。</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2.1.2 “合同价”系指根据合同约定，中标供应商在完全履行合同义务后，采购人应支付给中标供应商的价格。</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 “货物”系指中标供应商根据合同约定应向采购人交付的一切各种形态和种类的物品，包括原材料、燃料、设备、机械、仪表、备件、计算机软件、产品等，并包括工具、手册等其他相关资料。</w:t>
      </w:r>
    </w:p>
    <w:p>
      <w:pPr>
        <w:spacing w:line="560" w:lineRule="exact"/>
        <w:ind w:firstLine="480" w:firstLineChars="200"/>
        <w:rPr>
          <w:rFonts w:hint="eastAsia" w:ascii="仿宋" w:hAnsi="仿宋" w:eastAsia="仿宋" w:cs="仿宋"/>
          <w:color w:val="auto"/>
          <w:sz w:val="24"/>
        </w:rPr>
      </w:pPr>
      <w:bookmarkStart w:id="599" w:name="_Ref467378840"/>
      <w:r>
        <w:rPr>
          <w:rFonts w:hint="eastAsia" w:ascii="仿宋" w:hAnsi="仿宋" w:eastAsia="仿宋" w:cs="仿宋"/>
          <w:color w:val="auto"/>
          <w:sz w:val="24"/>
        </w:rPr>
        <w:t>2.1.4 “甲方”系指与中标供应商签署合同的采购人</w:t>
      </w:r>
      <w:bookmarkEnd w:id="599"/>
      <w:r>
        <w:rPr>
          <w:rFonts w:hint="eastAsia" w:ascii="仿宋" w:hAnsi="仿宋" w:eastAsia="仿宋" w:cs="仿宋"/>
          <w:color w:val="auto"/>
          <w:sz w:val="24"/>
        </w:rPr>
        <w:t>；采购人委托采购代理机构代表其与乙方签订合同的，采购人的授权委托书作为合同附件。</w:t>
      </w:r>
    </w:p>
    <w:p>
      <w:pPr>
        <w:spacing w:line="560" w:lineRule="exact"/>
        <w:ind w:firstLine="480" w:firstLineChars="200"/>
        <w:rPr>
          <w:rFonts w:hint="eastAsia" w:ascii="仿宋" w:hAnsi="仿宋" w:eastAsia="仿宋" w:cs="仿宋"/>
          <w:color w:val="auto"/>
          <w:sz w:val="24"/>
        </w:rPr>
      </w:pPr>
      <w:bookmarkStart w:id="600" w:name="_Ref467379400"/>
      <w:r>
        <w:rPr>
          <w:rFonts w:hint="eastAsia" w:ascii="仿宋" w:hAnsi="仿宋" w:eastAsia="仿宋" w:cs="仿宋"/>
          <w:color w:val="auto"/>
          <w:sz w:val="24"/>
        </w:rPr>
        <w:t>2.1.5 “乙方”系指根据合同约定交付货物的中标供应商</w:t>
      </w:r>
      <w:bookmarkEnd w:id="600"/>
      <w:r>
        <w:rPr>
          <w:rFonts w:hint="eastAsia" w:ascii="仿宋" w:hAnsi="仿宋" w:eastAsia="仿宋" w:cs="仿宋"/>
          <w:color w:val="auto"/>
          <w:sz w:val="24"/>
        </w:rPr>
        <w:t>；两个以上的自然人、法人或者其他组织组成一个联合体，以一个供应商的身份共同参加政府采购的，联合体各方均应为乙方或者与乙方相同地位的合同当事人，并就合同约定的事项对甲方承担连带责任。</w:t>
      </w:r>
    </w:p>
    <w:p>
      <w:pPr>
        <w:spacing w:line="560" w:lineRule="exact"/>
        <w:ind w:firstLine="480" w:firstLineChars="200"/>
        <w:rPr>
          <w:rFonts w:hint="eastAsia" w:ascii="仿宋" w:hAnsi="仿宋" w:eastAsia="仿宋" w:cs="仿宋"/>
          <w:color w:val="auto"/>
          <w:sz w:val="24"/>
        </w:rPr>
      </w:pPr>
      <w:bookmarkStart w:id="601" w:name="_Ref467379436"/>
      <w:r>
        <w:rPr>
          <w:rFonts w:hint="eastAsia" w:ascii="仿宋" w:hAnsi="仿宋" w:eastAsia="仿宋" w:cs="仿宋"/>
          <w:color w:val="auto"/>
          <w:sz w:val="24"/>
        </w:rPr>
        <w:t>2.1.6 “现场”系指合同约定货物将要运至或者安装的地点。</w:t>
      </w:r>
      <w:bookmarkEnd w:id="601"/>
    </w:p>
    <w:p>
      <w:pPr>
        <w:spacing w:line="560" w:lineRule="exact"/>
        <w:ind w:firstLine="482" w:firstLineChars="200"/>
        <w:outlineLvl w:val="0"/>
        <w:rPr>
          <w:rFonts w:hint="eastAsia" w:ascii="仿宋" w:hAnsi="仿宋" w:eastAsia="仿宋" w:cs="仿宋"/>
          <w:b/>
          <w:color w:val="auto"/>
          <w:sz w:val="24"/>
        </w:rPr>
      </w:pPr>
      <w:bookmarkStart w:id="602" w:name="_Toc13336"/>
      <w:bookmarkStart w:id="603" w:name="_Toc279701241"/>
      <w:bookmarkStart w:id="604" w:name="_Toc259093670"/>
      <w:bookmarkStart w:id="605" w:name="_Toc487900350"/>
      <w:bookmarkStart w:id="606" w:name="_Toc27635"/>
      <w:bookmarkStart w:id="607" w:name="_Toc32504"/>
      <w:r>
        <w:rPr>
          <w:rFonts w:hint="eastAsia" w:ascii="仿宋" w:hAnsi="仿宋" w:eastAsia="仿宋" w:cs="仿宋"/>
          <w:b/>
          <w:color w:val="auto"/>
          <w:sz w:val="24"/>
        </w:rPr>
        <w:t>2.2 技术规范</w:t>
      </w:r>
      <w:bookmarkEnd w:id="602"/>
      <w:bookmarkEnd w:id="603"/>
      <w:bookmarkEnd w:id="604"/>
      <w:bookmarkEnd w:id="605"/>
      <w:bookmarkEnd w:id="606"/>
      <w:bookmarkEnd w:id="60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货物所应遵守的技术规范应与采购文件规定的技术规范和技术规范附件(如果有的话)及其技术规范偏差表(如果被甲方接受的话)相一致；如果采购文件中没有技术规范的相应说明，那么应以国家有关部门最新颁布的相应标准和规范为准。</w:t>
      </w:r>
    </w:p>
    <w:p>
      <w:pPr>
        <w:spacing w:line="560" w:lineRule="exact"/>
        <w:ind w:firstLine="482" w:firstLineChars="200"/>
        <w:outlineLvl w:val="0"/>
        <w:rPr>
          <w:rFonts w:hint="eastAsia" w:ascii="仿宋" w:hAnsi="仿宋" w:eastAsia="仿宋" w:cs="仿宋"/>
          <w:b/>
          <w:color w:val="auto"/>
          <w:sz w:val="24"/>
        </w:rPr>
      </w:pPr>
      <w:bookmarkStart w:id="608" w:name="_Toc27853"/>
      <w:bookmarkStart w:id="609" w:name="_Toc487900351"/>
      <w:bookmarkStart w:id="610" w:name="_Toc9829"/>
      <w:bookmarkStart w:id="611" w:name="_Toc259093671"/>
      <w:bookmarkStart w:id="612" w:name="_Toc279701242"/>
      <w:bookmarkStart w:id="613" w:name="_Toc31634"/>
      <w:r>
        <w:rPr>
          <w:rFonts w:hint="eastAsia" w:ascii="仿宋" w:hAnsi="仿宋" w:eastAsia="仿宋" w:cs="仿宋"/>
          <w:b/>
          <w:color w:val="auto"/>
          <w:sz w:val="24"/>
        </w:rPr>
        <w:t>2.3 知识产权</w:t>
      </w:r>
      <w:bookmarkEnd w:id="608"/>
      <w:bookmarkEnd w:id="609"/>
      <w:bookmarkEnd w:id="610"/>
      <w:bookmarkEnd w:id="611"/>
      <w:bookmarkEnd w:id="612"/>
      <w:bookmarkEnd w:id="61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2.3.1 乙方应保证甲方在使用该货物或其任何一部分时不受任何第三方提出的侵犯其著作权、商标权、专利权等知识产权方面的起诉；如果任何第三方提出侵权指控，那么乙方须与该第三方交涉并承担由此发生的一切责任、费用和赔偿；</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2.3.2具有知识产权的计算机软件等货物的知识产权归属，详见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614" w:name="_Toc29149"/>
      <w:bookmarkStart w:id="615" w:name="_Toc11932"/>
      <w:bookmarkStart w:id="616" w:name="_Toc4194"/>
      <w:r>
        <w:rPr>
          <w:rFonts w:hint="eastAsia" w:ascii="仿宋" w:hAnsi="仿宋" w:eastAsia="仿宋" w:cs="仿宋"/>
          <w:b/>
          <w:color w:val="auto"/>
          <w:sz w:val="24"/>
        </w:rPr>
        <w:t>2.4 包装和装运</w:t>
      </w:r>
      <w:bookmarkEnd w:id="614"/>
      <w:bookmarkEnd w:id="615"/>
      <w:bookmarkEnd w:id="61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2.4.1除</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另有约定外,乙方交付的全部货物,均应采用本行业通用的方式进行包装，没有通用方式的，应当采取足以保护货物的包装方式，且该包装应符合国家有关包装的法律、法规的规定。如有必要，包装应适用于远距离运输、防潮、防震、防锈和防粗暴装卸，确保货物安全无损地运抵现场。由于包装不善所引起的货物锈蚀、损坏和损失等一切风险均由乙方承担。</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2.4.2 装运货物的要求和通知，详见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617" w:name="_Toc279701245"/>
      <w:bookmarkStart w:id="618" w:name="_Toc259093674"/>
      <w:bookmarkStart w:id="619" w:name="_Ref467379536"/>
      <w:bookmarkStart w:id="620" w:name="_Ref467378591"/>
      <w:bookmarkStart w:id="621" w:name="_Ref467379542"/>
      <w:bookmarkStart w:id="622" w:name="_Ref467378541"/>
      <w:bookmarkStart w:id="623" w:name="_Ref467379527"/>
      <w:bookmarkStart w:id="624" w:name="_Toc487900354"/>
      <w:bookmarkStart w:id="625" w:name="_Toc19074"/>
      <w:bookmarkStart w:id="626" w:name="_Toc30272"/>
      <w:bookmarkStart w:id="627" w:name="_Toc26182"/>
      <w:r>
        <w:rPr>
          <w:rFonts w:hint="eastAsia" w:ascii="仿宋" w:hAnsi="仿宋" w:eastAsia="仿宋" w:cs="仿宋"/>
          <w:b/>
          <w:color w:val="auto"/>
          <w:sz w:val="24"/>
        </w:rPr>
        <w:t>2.</w:t>
      </w:r>
      <w:bookmarkEnd w:id="617"/>
      <w:bookmarkEnd w:id="618"/>
      <w:bookmarkEnd w:id="619"/>
      <w:bookmarkEnd w:id="620"/>
      <w:bookmarkEnd w:id="621"/>
      <w:bookmarkEnd w:id="622"/>
      <w:bookmarkEnd w:id="623"/>
      <w:bookmarkEnd w:id="624"/>
      <w:r>
        <w:rPr>
          <w:rFonts w:hint="eastAsia" w:ascii="仿宋" w:hAnsi="仿宋" w:eastAsia="仿宋" w:cs="仿宋"/>
          <w:b/>
          <w:color w:val="auto"/>
          <w:sz w:val="24"/>
        </w:rPr>
        <w:t>5 履约检查和问题反馈</w:t>
      </w:r>
      <w:bookmarkEnd w:id="625"/>
      <w:bookmarkEnd w:id="626"/>
      <w:bookmarkEnd w:id="627"/>
    </w:p>
    <w:p>
      <w:pPr>
        <w:spacing w:line="560" w:lineRule="exact"/>
        <w:ind w:firstLine="480" w:firstLineChars="200"/>
        <w:rPr>
          <w:rFonts w:hint="eastAsia" w:ascii="仿宋" w:hAnsi="仿宋" w:eastAsia="仿宋" w:cs="仿宋"/>
          <w:color w:val="auto"/>
          <w:sz w:val="24"/>
        </w:rPr>
      </w:pPr>
      <w:bookmarkStart w:id="628" w:name="_Ref467379657"/>
      <w:r>
        <w:rPr>
          <w:rFonts w:hint="eastAsia" w:ascii="仿宋" w:hAnsi="仿宋" w:eastAsia="仿宋" w:cs="仿宋"/>
          <w:color w:val="auto"/>
          <w:sz w:val="24"/>
        </w:rPr>
        <w:t>2.5.1</w:t>
      </w:r>
      <w:bookmarkEnd w:id="628"/>
      <w:bookmarkStart w:id="629" w:name="_Toc186431854"/>
      <w:bookmarkStart w:id="630" w:name="_Ref467379793"/>
      <w:bookmarkStart w:id="631" w:name="_Toc487900357"/>
      <w:bookmarkStart w:id="632" w:name="_Toc279701247"/>
      <w:bookmarkStart w:id="633" w:name="_Toc259093676"/>
      <w:bookmarkStart w:id="634" w:name="_Ref467379807"/>
      <w:r>
        <w:rPr>
          <w:rFonts w:hint="eastAsia" w:ascii="仿宋" w:hAnsi="仿宋" w:eastAsia="仿宋" w:cs="仿宋"/>
          <w:color w:val="auto"/>
          <w:sz w:val="24"/>
        </w:rPr>
        <w:t>甲方有权在其认为必要时，对乙方是否能够按照合同约定交付货物进行履约检查，以确保乙方所交付的货物能够依约满足甲方之项目需求，但不得因履约检查妨碍乙方的正常工作，乙方应予积极配合；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2.5.2 合同履行期间，甲方有权将履行过程中出现的问题反馈给乙方，双方当事人应以书面形式约定需要完善和改进的内容</w:t>
      </w:r>
      <w:bookmarkEnd w:id="629"/>
      <w:bookmarkStart w:id="635" w:name="_Toc186431855"/>
      <w:r>
        <w:rPr>
          <w:rFonts w:hint="eastAsia" w:ascii="仿宋" w:hAnsi="仿宋" w:eastAsia="仿宋" w:cs="仿宋"/>
          <w:color w:val="auto"/>
          <w:sz w:val="24"/>
        </w:rPr>
        <w:t>。</w:t>
      </w:r>
    </w:p>
    <w:bookmarkEnd w:id="635"/>
    <w:p>
      <w:pPr>
        <w:spacing w:line="560" w:lineRule="exact"/>
        <w:ind w:firstLine="482" w:firstLineChars="200"/>
        <w:outlineLvl w:val="0"/>
        <w:rPr>
          <w:rFonts w:hint="eastAsia" w:ascii="仿宋" w:hAnsi="仿宋" w:eastAsia="仿宋" w:cs="仿宋"/>
          <w:b/>
          <w:color w:val="auto"/>
          <w:sz w:val="24"/>
        </w:rPr>
      </w:pPr>
      <w:bookmarkStart w:id="636" w:name="_Toc19219"/>
      <w:bookmarkStart w:id="637" w:name="_Toc7836"/>
      <w:bookmarkStart w:id="638" w:name="_Toc28451"/>
      <w:r>
        <w:rPr>
          <w:rFonts w:hint="eastAsia" w:ascii="仿宋" w:hAnsi="仿宋" w:eastAsia="仿宋" w:cs="仿宋"/>
          <w:b/>
          <w:color w:val="auto"/>
          <w:sz w:val="24"/>
        </w:rPr>
        <w:t>2.6 结算方式和付款条件</w:t>
      </w:r>
      <w:bookmarkEnd w:id="630"/>
      <w:bookmarkEnd w:id="631"/>
      <w:bookmarkEnd w:id="632"/>
      <w:bookmarkEnd w:id="633"/>
      <w:bookmarkEnd w:id="634"/>
      <w:bookmarkEnd w:id="636"/>
      <w:bookmarkEnd w:id="637"/>
      <w:bookmarkEnd w:id="63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639" w:name="_Toc487900358"/>
      <w:bookmarkStart w:id="640" w:name="_Ref467379852"/>
      <w:bookmarkStart w:id="641" w:name="_Toc279701248"/>
      <w:bookmarkStart w:id="642" w:name="_Ref467379863"/>
      <w:bookmarkStart w:id="643" w:name="_Toc259093677"/>
      <w:bookmarkStart w:id="644" w:name="_Ref467379923"/>
      <w:bookmarkStart w:id="645" w:name="_Toc3225"/>
      <w:bookmarkStart w:id="646" w:name="_Toc774"/>
      <w:bookmarkStart w:id="647" w:name="_Toc16110"/>
      <w:r>
        <w:rPr>
          <w:rFonts w:hint="eastAsia" w:ascii="仿宋" w:hAnsi="仿宋" w:eastAsia="仿宋" w:cs="仿宋"/>
          <w:b/>
          <w:color w:val="auto"/>
          <w:sz w:val="24"/>
        </w:rPr>
        <w:t>2.7 技术资料</w:t>
      </w:r>
      <w:bookmarkEnd w:id="639"/>
      <w:bookmarkEnd w:id="640"/>
      <w:bookmarkEnd w:id="641"/>
      <w:bookmarkEnd w:id="642"/>
      <w:bookmarkEnd w:id="643"/>
      <w:bookmarkEnd w:id="644"/>
      <w:r>
        <w:rPr>
          <w:rFonts w:hint="eastAsia" w:ascii="仿宋" w:hAnsi="仿宋" w:eastAsia="仿宋" w:cs="仿宋"/>
          <w:b/>
          <w:color w:val="auto"/>
          <w:sz w:val="24"/>
        </w:rPr>
        <w:t>和保密义务</w:t>
      </w:r>
      <w:bookmarkEnd w:id="645"/>
      <w:bookmarkEnd w:id="646"/>
      <w:bookmarkEnd w:id="64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2.7.1 乙方有权依据合同约定和项目需要，向甲方了解有关情况，调阅有关资料等，甲方应予积极配合；</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2.7.2 乙方有义务妥善保管和保护由甲方提供的前款信息和资料等；</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2.7.3 除非依照法律规定或者对方当事人的书面同意，任何一方均应保证不向任何第三方提供或披露有关合同的或者履行合同过程中知悉的对方当事人任何未公开的信息和资料，包括但不限于技术情报、技术资料、商业秘密和商业信息等，并采取一切合理和必要措施和方式防止任何第三方接触到对方当事人的上述保密信息和资料。</w:t>
      </w:r>
    </w:p>
    <w:p>
      <w:pPr>
        <w:spacing w:line="560" w:lineRule="exact"/>
        <w:ind w:firstLine="482" w:firstLineChars="200"/>
        <w:outlineLvl w:val="0"/>
        <w:rPr>
          <w:rFonts w:hint="eastAsia" w:ascii="仿宋" w:hAnsi="仿宋" w:eastAsia="仿宋" w:cs="仿宋"/>
          <w:b/>
          <w:color w:val="auto"/>
          <w:sz w:val="24"/>
        </w:rPr>
      </w:pPr>
      <w:bookmarkStart w:id="648" w:name="_Toc7860"/>
      <w:r>
        <w:rPr>
          <w:rFonts w:hint="eastAsia" w:ascii="仿宋" w:hAnsi="仿宋" w:eastAsia="仿宋" w:cs="仿宋"/>
          <w:b/>
          <w:color w:val="auto"/>
          <w:sz w:val="24"/>
        </w:rPr>
        <w:t>2.8 质量保证</w:t>
      </w:r>
      <w:bookmarkEnd w:id="648"/>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2.8.1 乙方应建立和完善履行合同的内部质量保证体系，并提供相关内部规章制度给甲方，以便甲方进行监督检查；</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2.8.2 乙方应保证履行合同的人员数量和素质、软件和硬件设备的配置、场地、环境和设施等满足全面履行合同的要求，并应接受甲方的监督检查。</w:t>
      </w:r>
    </w:p>
    <w:p>
      <w:pPr>
        <w:spacing w:line="560" w:lineRule="exact"/>
        <w:ind w:firstLine="482" w:firstLineChars="200"/>
        <w:outlineLvl w:val="0"/>
        <w:rPr>
          <w:rFonts w:hint="eastAsia" w:ascii="仿宋" w:hAnsi="仿宋" w:eastAsia="仿宋" w:cs="仿宋"/>
          <w:b/>
          <w:color w:val="auto"/>
          <w:sz w:val="24"/>
        </w:rPr>
      </w:pPr>
      <w:bookmarkStart w:id="649" w:name="_Toc17244"/>
      <w:bookmarkStart w:id="650" w:name="_Toc259093681"/>
      <w:bookmarkStart w:id="651" w:name="_Toc487900362"/>
      <w:bookmarkStart w:id="652" w:name="_Toc279701252"/>
      <w:r>
        <w:rPr>
          <w:rFonts w:hint="eastAsia" w:ascii="仿宋" w:hAnsi="仿宋" w:eastAsia="仿宋" w:cs="仿宋"/>
          <w:b/>
          <w:color w:val="auto"/>
          <w:sz w:val="24"/>
        </w:rPr>
        <w:t>2.9 货物的风险负担</w:t>
      </w:r>
      <w:bookmarkEnd w:id="649"/>
    </w:p>
    <w:p>
      <w:pPr>
        <w:spacing w:line="560" w:lineRule="exact"/>
        <w:ind w:firstLine="480" w:firstLineChars="200"/>
        <w:rPr>
          <w:rFonts w:hint="eastAsia" w:ascii="仿宋" w:hAnsi="仿宋" w:eastAsia="仿宋" w:cs="仿宋"/>
          <w:b/>
          <w:color w:val="auto"/>
          <w:sz w:val="24"/>
        </w:rPr>
      </w:pPr>
      <w:r>
        <w:rPr>
          <w:rFonts w:hint="eastAsia" w:ascii="仿宋" w:hAnsi="仿宋" w:eastAsia="仿宋" w:cs="仿宋"/>
          <w:color w:val="auto"/>
          <w:sz w:val="24"/>
        </w:rPr>
        <w:t>货物或者在途货物或者交付给第一承运人后的货物毁损、灭失的风险负担详见</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w:t>
      </w:r>
    </w:p>
    <w:p>
      <w:pPr>
        <w:spacing w:line="560" w:lineRule="exact"/>
        <w:ind w:firstLine="482" w:firstLineChars="200"/>
        <w:outlineLvl w:val="0"/>
        <w:rPr>
          <w:rFonts w:hint="eastAsia" w:ascii="仿宋" w:hAnsi="仿宋" w:eastAsia="仿宋" w:cs="仿宋"/>
          <w:b/>
          <w:color w:val="auto"/>
          <w:sz w:val="24"/>
        </w:rPr>
      </w:pPr>
      <w:bookmarkStart w:id="653" w:name="_Toc14055"/>
      <w:r>
        <w:rPr>
          <w:rFonts w:hint="eastAsia" w:ascii="仿宋" w:hAnsi="仿宋" w:eastAsia="仿宋" w:cs="仿宋"/>
          <w:b/>
          <w:color w:val="auto"/>
          <w:sz w:val="24"/>
        </w:rPr>
        <w:t>2.10 延迟交货</w:t>
      </w:r>
      <w:bookmarkEnd w:id="650"/>
      <w:bookmarkEnd w:id="651"/>
      <w:bookmarkEnd w:id="652"/>
      <w:bookmarkEnd w:id="65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在合同履行过程中，如果乙方遇到不能按时交付货物的情况，应及时以书面形式将不能按时交付货物的理由、预期延误时间通知甲方；甲方收到乙方通知后，认为其理由正当的，可以书面形式酌情同意乙方可以延长交货的具体时间。</w:t>
      </w:r>
    </w:p>
    <w:p>
      <w:pPr>
        <w:spacing w:line="560" w:lineRule="exact"/>
        <w:ind w:firstLine="482" w:firstLineChars="200"/>
        <w:outlineLvl w:val="0"/>
        <w:rPr>
          <w:rFonts w:hint="eastAsia" w:ascii="仿宋" w:hAnsi="仿宋" w:eastAsia="仿宋" w:cs="仿宋"/>
          <w:b/>
          <w:color w:val="auto"/>
          <w:sz w:val="24"/>
        </w:rPr>
      </w:pPr>
      <w:bookmarkStart w:id="654" w:name="_Toc7502"/>
      <w:bookmarkStart w:id="655" w:name="_Toc487900364"/>
      <w:bookmarkStart w:id="656" w:name="_Toc279701254"/>
      <w:bookmarkStart w:id="657" w:name="_Toc259093683"/>
      <w:bookmarkStart w:id="658" w:name="_Ref467378121"/>
      <w:r>
        <w:rPr>
          <w:rFonts w:hint="eastAsia" w:ascii="仿宋" w:hAnsi="仿宋" w:eastAsia="仿宋" w:cs="仿宋"/>
          <w:b/>
          <w:color w:val="auto"/>
          <w:sz w:val="24"/>
        </w:rPr>
        <w:t>2.11 合同变更</w:t>
      </w:r>
      <w:bookmarkEnd w:id="65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2.11.1双方当事人协商一致，可以签订书面补充合同的形式变更合同，但不得违背采购文件确定的事项，且如果系追加与合同标的相同的货物的，那么所有补充合同的采购金额不得超过原合同价的10%；</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2.11.2 合同继续履行将损害国家利益和社会公共利益的，双方当事人应当以书面形式变更合同。有过错的一方应当承担赔偿责任，双方当事人都有过错的，各自承担相应的责任。</w:t>
      </w:r>
      <w:bookmarkStart w:id="659" w:name="_Toc279701259"/>
      <w:bookmarkStart w:id="660" w:name="_Toc487900369"/>
      <w:bookmarkStart w:id="661" w:name="_Toc259093688"/>
    </w:p>
    <w:p>
      <w:pPr>
        <w:spacing w:line="560" w:lineRule="exact"/>
        <w:ind w:firstLine="482" w:firstLineChars="200"/>
        <w:outlineLvl w:val="0"/>
        <w:rPr>
          <w:rFonts w:hint="eastAsia" w:ascii="仿宋" w:hAnsi="仿宋" w:eastAsia="仿宋" w:cs="仿宋"/>
          <w:b/>
          <w:color w:val="auto"/>
          <w:sz w:val="24"/>
        </w:rPr>
      </w:pPr>
      <w:bookmarkStart w:id="662" w:name="_Toc10366"/>
      <w:bookmarkStart w:id="663" w:name="_Toc22955"/>
      <w:bookmarkStart w:id="664" w:name="_Toc15237"/>
      <w:r>
        <w:rPr>
          <w:rFonts w:hint="eastAsia" w:ascii="仿宋" w:hAnsi="仿宋" w:eastAsia="仿宋" w:cs="仿宋"/>
          <w:b/>
          <w:color w:val="auto"/>
          <w:sz w:val="24"/>
        </w:rPr>
        <w:t>2.12 合同转让</w:t>
      </w:r>
      <w:bookmarkEnd w:id="659"/>
      <w:bookmarkEnd w:id="660"/>
      <w:bookmarkEnd w:id="661"/>
      <w:r>
        <w:rPr>
          <w:rFonts w:hint="eastAsia" w:ascii="仿宋" w:hAnsi="仿宋" w:eastAsia="仿宋" w:cs="仿宋"/>
          <w:b/>
          <w:color w:val="auto"/>
          <w:sz w:val="24"/>
        </w:rPr>
        <w:t>和分包</w:t>
      </w:r>
      <w:bookmarkEnd w:id="662"/>
      <w:bookmarkEnd w:id="663"/>
      <w:bookmarkEnd w:id="664"/>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的权利义务依法不得转让，但经甲方同意，乙方可以依法采取分包方式履行合同，即：依法可以将合同项下的部分非主体、非关键性工作分包给他人完成，接受分包的人应当具备相应的资格条件，并不得再次分包，且乙方应就分包项目向甲方负责，并与分包供应商就分包项目向甲方承担连带责任。</w:t>
      </w:r>
    </w:p>
    <w:p>
      <w:pPr>
        <w:spacing w:line="560" w:lineRule="exact"/>
        <w:ind w:firstLine="482" w:firstLineChars="200"/>
        <w:outlineLvl w:val="0"/>
        <w:rPr>
          <w:rFonts w:hint="eastAsia" w:ascii="仿宋" w:hAnsi="仿宋" w:eastAsia="仿宋" w:cs="仿宋"/>
          <w:b/>
          <w:color w:val="auto"/>
          <w:sz w:val="24"/>
        </w:rPr>
      </w:pPr>
      <w:bookmarkStart w:id="665" w:name="_Toc16508"/>
      <w:bookmarkStart w:id="666" w:name="_Toc14066"/>
      <w:bookmarkStart w:id="667" w:name="_Toc13566"/>
      <w:r>
        <w:rPr>
          <w:rFonts w:hint="eastAsia" w:ascii="仿宋" w:hAnsi="仿宋" w:eastAsia="仿宋" w:cs="仿宋"/>
          <w:b/>
          <w:color w:val="auto"/>
          <w:sz w:val="24"/>
        </w:rPr>
        <w:t>2.13 不可抗力</w:t>
      </w:r>
      <w:bookmarkEnd w:id="665"/>
      <w:bookmarkEnd w:id="666"/>
      <w:bookmarkEnd w:id="667"/>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2.13.1如果任何一方遭遇法律规定的不可抗力，致使合同履行受阻时，履行合同的期限应予延长，延长的期限应相当于不可抗力所影响的时间；</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2.13.2 因不可抗力致使不能实现合同目的的，当事人可以解除合同；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2.13.3 因不可抗力致使合同有变更必要的，双方当事人应在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约定时间内以书面形式变更合同；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2.13.4受不可抗力影响的一方在不可抗力发生后，应在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约定时间内以书面形式通知对方当事人，并在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约定时间内，将有关部门出具的证明文件送达对方当事人。</w:t>
      </w:r>
    </w:p>
    <w:p>
      <w:pPr>
        <w:spacing w:line="560" w:lineRule="exact"/>
        <w:ind w:firstLine="482" w:firstLineChars="200"/>
        <w:outlineLvl w:val="0"/>
        <w:rPr>
          <w:rFonts w:hint="eastAsia" w:ascii="仿宋" w:hAnsi="仿宋" w:eastAsia="仿宋" w:cs="仿宋"/>
          <w:b/>
          <w:color w:val="auto"/>
          <w:sz w:val="24"/>
        </w:rPr>
      </w:pPr>
      <w:bookmarkStart w:id="668" w:name="_Toc30676"/>
      <w:bookmarkStart w:id="669" w:name="_Toc259093684"/>
      <w:bookmarkStart w:id="670" w:name="_Toc487900365"/>
      <w:bookmarkStart w:id="671" w:name="_Toc279701255"/>
      <w:bookmarkStart w:id="672" w:name="_Toc6969"/>
      <w:bookmarkStart w:id="673" w:name="_Toc689"/>
      <w:r>
        <w:rPr>
          <w:rFonts w:hint="eastAsia" w:ascii="仿宋" w:hAnsi="仿宋" w:eastAsia="仿宋" w:cs="仿宋"/>
          <w:b/>
          <w:color w:val="auto"/>
          <w:sz w:val="24"/>
        </w:rPr>
        <w:t>2.14 税费</w:t>
      </w:r>
      <w:bookmarkEnd w:id="668"/>
      <w:bookmarkEnd w:id="669"/>
      <w:bookmarkEnd w:id="670"/>
      <w:bookmarkEnd w:id="671"/>
      <w:bookmarkEnd w:id="672"/>
      <w:bookmarkEnd w:id="673"/>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与合同有关的一切税费，均按照中华人民共和国法律的相关规定。</w:t>
      </w:r>
    </w:p>
    <w:p>
      <w:pPr>
        <w:spacing w:line="560" w:lineRule="exact"/>
        <w:ind w:firstLine="482" w:firstLineChars="200"/>
        <w:outlineLvl w:val="0"/>
        <w:rPr>
          <w:rFonts w:hint="eastAsia" w:ascii="仿宋" w:hAnsi="仿宋" w:eastAsia="仿宋" w:cs="仿宋"/>
          <w:b/>
          <w:color w:val="auto"/>
          <w:sz w:val="24"/>
        </w:rPr>
      </w:pPr>
      <w:bookmarkStart w:id="674" w:name="_Toc259093687"/>
      <w:bookmarkStart w:id="675" w:name="_Toc487900368"/>
      <w:bookmarkStart w:id="676" w:name="_Toc279701258"/>
      <w:bookmarkStart w:id="677" w:name="_Toc8298"/>
      <w:bookmarkStart w:id="678" w:name="_Toc7102"/>
      <w:bookmarkStart w:id="679" w:name="_Toc16959"/>
      <w:r>
        <w:rPr>
          <w:rFonts w:hint="eastAsia" w:ascii="仿宋" w:hAnsi="仿宋" w:eastAsia="仿宋" w:cs="仿宋"/>
          <w:b/>
          <w:color w:val="auto"/>
          <w:sz w:val="24"/>
        </w:rPr>
        <w:t>2.15 乙方破产</w:t>
      </w:r>
      <w:bookmarkEnd w:id="674"/>
      <w:bookmarkEnd w:id="675"/>
      <w:bookmarkEnd w:id="676"/>
      <w:bookmarkEnd w:id="677"/>
      <w:bookmarkEnd w:id="678"/>
      <w:bookmarkEnd w:id="679"/>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如果乙方破产导致合同无法履行时，甲方可以书面形式通知乙方终止合同且不给予乙方任何补偿和赔偿，但合同的终止不损害或不影响甲方已经采取或将要采取的任何要求乙方支付违约金、赔偿损失等的行动或补救措施的权利。</w:t>
      </w:r>
    </w:p>
    <w:p>
      <w:pPr>
        <w:spacing w:line="560" w:lineRule="exact"/>
        <w:ind w:firstLine="482" w:firstLineChars="200"/>
        <w:outlineLvl w:val="0"/>
        <w:rPr>
          <w:rFonts w:hint="eastAsia" w:ascii="仿宋" w:hAnsi="仿宋" w:eastAsia="仿宋" w:cs="仿宋"/>
          <w:b/>
          <w:color w:val="auto"/>
          <w:sz w:val="24"/>
        </w:rPr>
      </w:pPr>
      <w:bookmarkStart w:id="680" w:name="_Toc6134"/>
      <w:bookmarkStart w:id="681" w:name="_Toc15387"/>
      <w:bookmarkStart w:id="682" w:name="_Toc29333"/>
      <w:r>
        <w:rPr>
          <w:rFonts w:hint="eastAsia" w:ascii="仿宋" w:hAnsi="仿宋" w:eastAsia="仿宋" w:cs="仿宋"/>
          <w:b/>
          <w:color w:val="auto"/>
          <w:sz w:val="24"/>
        </w:rPr>
        <w:t>2.16 合同中止、终止</w:t>
      </w:r>
      <w:bookmarkEnd w:id="680"/>
      <w:bookmarkEnd w:id="681"/>
      <w:bookmarkEnd w:id="682"/>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2.16.1 双方当事人不得擅自中止或者终止合同；</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2.16.2合同继续履行将损害国家利益和社会公共利益的，双方当事人应当中止或者终止合同。有过错的一方应当承担赔偿责任，双方当事人都有过错的，各自承担相应的责任。</w:t>
      </w:r>
    </w:p>
    <w:p>
      <w:pPr>
        <w:spacing w:line="560" w:lineRule="exact"/>
        <w:ind w:firstLine="482" w:firstLineChars="200"/>
        <w:outlineLvl w:val="0"/>
        <w:rPr>
          <w:rFonts w:hint="eastAsia" w:ascii="仿宋" w:hAnsi="仿宋" w:eastAsia="仿宋" w:cs="仿宋"/>
          <w:b/>
          <w:color w:val="auto"/>
          <w:sz w:val="24"/>
        </w:rPr>
      </w:pPr>
      <w:bookmarkStart w:id="683" w:name="_Toc14563"/>
      <w:bookmarkStart w:id="684" w:name="_Toc6596"/>
      <w:bookmarkStart w:id="685" w:name="_Toc1125"/>
      <w:r>
        <w:rPr>
          <w:rFonts w:hint="eastAsia" w:ascii="仿宋" w:hAnsi="仿宋" w:eastAsia="仿宋" w:cs="仿宋"/>
          <w:b/>
          <w:color w:val="auto"/>
          <w:sz w:val="24"/>
        </w:rPr>
        <w:t>2.17 检验和验收</w:t>
      </w:r>
      <w:bookmarkEnd w:id="683"/>
      <w:bookmarkEnd w:id="684"/>
      <w:bookmarkEnd w:id="685"/>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2.17.1货物交付前，乙方应对货物的质量、数量等方面进行详细、全面的检验，并向甲方出具证明货物符合合同约定的文件；货物交付时，乙方在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约定时间内组织验收，并可依法邀请相关方参加，验收应出具验收书。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2.17.2合同期满或者履行完毕后，甲方有权组织（包括依法邀请国家认可的质量检测机构参加）对乙方履约的验收，即：按照合同约定的技术、服务、安全标准，组织对每一项技术、服务、安全标准的履约情况的验收，并出具验收书。</w:t>
      </w:r>
    </w:p>
    <w:p>
      <w:pPr>
        <w:tabs>
          <w:tab w:val="left" w:pos="360"/>
          <w:tab w:val="left" w:pos="540"/>
          <w:tab w:val="left" w:pos="1080"/>
        </w:tabs>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2.17.3 检验和验收标准、程序等具体内容以及前述验收书的效力详见</w:t>
      </w:r>
      <w:r>
        <w:rPr>
          <w:rFonts w:hint="eastAsia" w:ascii="仿宋" w:hAnsi="仿宋" w:eastAsia="仿宋" w:cs="仿宋"/>
          <w:b/>
          <w:i/>
          <w:color w:val="auto"/>
          <w:sz w:val="24"/>
          <w:u w:val="single"/>
        </w:rPr>
        <w:t>合同专用条款</w:t>
      </w:r>
      <w:r>
        <w:rPr>
          <w:rFonts w:hint="eastAsia" w:ascii="仿宋" w:hAnsi="仿宋" w:eastAsia="仿宋" w:cs="仿宋"/>
          <w:i/>
          <w:color w:val="auto"/>
          <w:sz w:val="24"/>
        </w:rPr>
        <w:t>。</w:t>
      </w:r>
    </w:p>
    <w:bookmarkEnd w:id="655"/>
    <w:bookmarkEnd w:id="656"/>
    <w:bookmarkEnd w:id="657"/>
    <w:bookmarkEnd w:id="658"/>
    <w:p>
      <w:pPr>
        <w:spacing w:line="560" w:lineRule="exact"/>
        <w:ind w:firstLine="482" w:firstLineChars="200"/>
        <w:outlineLvl w:val="0"/>
        <w:rPr>
          <w:rFonts w:hint="eastAsia" w:ascii="仿宋" w:hAnsi="仿宋" w:eastAsia="仿宋" w:cs="仿宋"/>
          <w:b/>
          <w:color w:val="auto"/>
          <w:sz w:val="24"/>
        </w:rPr>
      </w:pPr>
      <w:bookmarkStart w:id="686" w:name="_Toc279701261"/>
      <w:bookmarkStart w:id="687" w:name="_Toc259093690"/>
      <w:bookmarkStart w:id="688" w:name="_Toc487900371"/>
      <w:bookmarkStart w:id="689" w:name="_Toc19604"/>
      <w:bookmarkStart w:id="690" w:name="_Toc25182"/>
      <w:bookmarkStart w:id="691" w:name="_Toc11284"/>
      <w:r>
        <w:rPr>
          <w:rFonts w:hint="eastAsia" w:ascii="仿宋" w:hAnsi="仿宋" w:eastAsia="仿宋" w:cs="仿宋"/>
          <w:b/>
          <w:color w:val="auto"/>
          <w:sz w:val="24"/>
        </w:rPr>
        <w:t>2.18 通知</w:t>
      </w:r>
      <w:bookmarkEnd w:id="686"/>
      <w:bookmarkEnd w:id="687"/>
      <w:bookmarkEnd w:id="688"/>
      <w:r>
        <w:rPr>
          <w:rFonts w:hint="eastAsia" w:ascii="仿宋" w:hAnsi="仿宋" w:eastAsia="仿宋" w:cs="仿宋"/>
          <w:b/>
          <w:color w:val="auto"/>
          <w:sz w:val="24"/>
        </w:rPr>
        <w:t>和送达</w:t>
      </w:r>
      <w:bookmarkEnd w:id="689"/>
      <w:bookmarkEnd w:id="690"/>
      <w:bookmarkEnd w:id="691"/>
    </w:p>
    <w:p>
      <w:pPr>
        <w:spacing w:line="560" w:lineRule="exact"/>
        <w:ind w:firstLine="480" w:firstLineChars="200"/>
        <w:rPr>
          <w:rFonts w:hint="eastAsia" w:ascii="仿宋" w:hAnsi="仿宋" w:eastAsia="仿宋" w:cs="仿宋"/>
          <w:color w:val="auto"/>
          <w:sz w:val="24"/>
        </w:rPr>
      </w:pPr>
      <w:bookmarkStart w:id="692" w:name="_Toc3135"/>
      <w:bookmarkStart w:id="693" w:name="_Toc6698"/>
      <w:bookmarkStart w:id="694" w:name="_Toc259093691"/>
      <w:bookmarkStart w:id="695" w:name="_Toc279701262"/>
      <w:bookmarkStart w:id="696" w:name="_Toc487900372"/>
      <w:r>
        <w:rPr>
          <w:rFonts w:hint="eastAsia" w:ascii="仿宋" w:hAnsi="仿宋" w:eastAsia="仿宋" w:cs="仿宋"/>
          <w:color w:val="auto"/>
          <w:sz w:val="24"/>
        </w:rPr>
        <w:t>2.18.1 任何一方因履行合同而以合同第一部分尾部所列明的发出的所有通知、文件、材料，均视为已向对方当事人送达；任何一方变更上述送达方式或者地址的，应于个工作日内书面通知对方当事人，在对方当事人收到有关变更通知之前，变更前的约定送达方式或者地址仍视为有效。</w:t>
      </w:r>
      <w:bookmarkEnd w:id="692"/>
      <w:bookmarkEnd w:id="693"/>
    </w:p>
    <w:p>
      <w:pPr>
        <w:spacing w:line="560" w:lineRule="exact"/>
        <w:ind w:firstLine="480" w:firstLineChars="200"/>
        <w:rPr>
          <w:rFonts w:hint="eastAsia" w:ascii="仿宋" w:hAnsi="仿宋" w:eastAsia="仿宋" w:cs="仿宋"/>
          <w:color w:val="auto"/>
          <w:sz w:val="24"/>
        </w:rPr>
      </w:pPr>
      <w:bookmarkStart w:id="697" w:name="_Toc23128"/>
      <w:bookmarkStart w:id="698" w:name="_Toc23294"/>
      <w:r>
        <w:rPr>
          <w:rFonts w:hint="eastAsia" w:ascii="仿宋" w:hAnsi="仿宋" w:eastAsia="仿宋" w:cs="仿宋"/>
          <w:color w:val="auto"/>
          <w:sz w:val="24"/>
        </w:rPr>
        <w:t>2.18.2以当面交付方式送达的，交付之时视为送达；以电子邮件方式送达的，发出电子邮件之时视为送达；以传真方式送达的，发出传真之时视为送达；以邮寄方式送达的，邮件挂号寄出或者交邮之日之次日视为送达。</w:t>
      </w:r>
      <w:bookmarkEnd w:id="697"/>
      <w:bookmarkEnd w:id="698"/>
    </w:p>
    <w:p>
      <w:pPr>
        <w:spacing w:line="560" w:lineRule="exact"/>
        <w:ind w:firstLine="482" w:firstLineChars="200"/>
        <w:outlineLvl w:val="0"/>
        <w:rPr>
          <w:rFonts w:hint="eastAsia" w:ascii="仿宋" w:hAnsi="仿宋" w:eastAsia="仿宋" w:cs="仿宋"/>
          <w:b/>
          <w:color w:val="auto"/>
          <w:sz w:val="24"/>
        </w:rPr>
      </w:pPr>
      <w:bookmarkStart w:id="699" w:name="_Toc4355"/>
      <w:bookmarkStart w:id="700" w:name="_Toc18540"/>
      <w:r>
        <w:rPr>
          <w:rFonts w:hint="eastAsia" w:ascii="仿宋" w:hAnsi="仿宋" w:eastAsia="仿宋" w:cs="仿宋"/>
          <w:b/>
          <w:color w:val="auto"/>
          <w:sz w:val="24"/>
        </w:rPr>
        <w:t>2.19 计量单位</w:t>
      </w:r>
      <w:bookmarkEnd w:id="694"/>
      <w:bookmarkEnd w:id="695"/>
      <w:bookmarkEnd w:id="696"/>
      <w:bookmarkEnd w:id="699"/>
      <w:bookmarkEnd w:id="700"/>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除技术规范中另有规定外,合同的计量单位均使用国家法定计量单位。</w:t>
      </w:r>
    </w:p>
    <w:p>
      <w:pPr>
        <w:spacing w:line="560" w:lineRule="exact"/>
        <w:ind w:firstLine="482" w:firstLineChars="200"/>
        <w:outlineLvl w:val="0"/>
        <w:rPr>
          <w:rFonts w:hint="eastAsia" w:ascii="仿宋" w:hAnsi="仿宋" w:eastAsia="仿宋" w:cs="仿宋"/>
          <w:b/>
          <w:color w:val="auto"/>
          <w:sz w:val="24"/>
        </w:rPr>
      </w:pPr>
      <w:bookmarkStart w:id="701" w:name="_Toc487900373"/>
      <w:bookmarkStart w:id="702" w:name="_Toc259093692"/>
      <w:bookmarkStart w:id="703" w:name="_Toc18567"/>
      <w:bookmarkStart w:id="704" w:name="_Toc279701263"/>
      <w:bookmarkStart w:id="705" w:name="_Toc12773"/>
      <w:bookmarkStart w:id="706" w:name="_Toc10330"/>
      <w:r>
        <w:rPr>
          <w:rFonts w:hint="eastAsia" w:ascii="仿宋" w:hAnsi="仿宋" w:eastAsia="仿宋" w:cs="仿宋"/>
          <w:b/>
          <w:color w:val="auto"/>
          <w:sz w:val="24"/>
        </w:rPr>
        <w:t>2.20 合同使用的文字和适用的法律</w:t>
      </w:r>
      <w:bookmarkEnd w:id="701"/>
      <w:bookmarkEnd w:id="702"/>
      <w:bookmarkEnd w:id="703"/>
      <w:bookmarkEnd w:id="704"/>
      <w:bookmarkEnd w:id="705"/>
      <w:bookmarkEnd w:id="70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2.20.1 合同使用汉语书就、变更和解释；</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2.20.2 合同适用中华人民共和国法律。</w:t>
      </w:r>
    </w:p>
    <w:p>
      <w:pPr>
        <w:spacing w:line="560" w:lineRule="exact"/>
        <w:ind w:firstLine="482" w:firstLineChars="200"/>
        <w:outlineLvl w:val="0"/>
        <w:rPr>
          <w:rFonts w:hint="eastAsia" w:ascii="仿宋" w:hAnsi="仿宋" w:eastAsia="仿宋" w:cs="仿宋"/>
          <w:b/>
          <w:color w:val="auto"/>
          <w:sz w:val="24"/>
        </w:rPr>
      </w:pPr>
      <w:bookmarkStart w:id="707" w:name="_Toc3148"/>
      <w:bookmarkStart w:id="708" w:name="_Toc259093693"/>
      <w:bookmarkStart w:id="709" w:name="_Toc16673"/>
      <w:bookmarkStart w:id="710" w:name="_Toc279701264"/>
      <w:bookmarkStart w:id="711" w:name="_Toc12004"/>
      <w:bookmarkStart w:id="712" w:name="_Toc487900374"/>
      <w:r>
        <w:rPr>
          <w:rFonts w:hint="eastAsia" w:ascii="仿宋" w:hAnsi="仿宋" w:eastAsia="仿宋" w:cs="仿宋"/>
          <w:b/>
          <w:color w:val="auto"/>
          <w:sz w:val="24"/>
        </w:rPr>
        <w:t>2.21 履约保证金</w:t>
      </w:r>
      <w:bookmarkEnd w:id="707"/>
      <w:bookmarkEnd w:id="708"/>
      <w:bookmarkEnd w:id="709"/>
      <w:bookmarkEnd w:id="710"/>
      <w:bookmarkEnd w:id="711"/>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2.21.1 采购文件要求乙方提交履约保证金的，乙方应按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约定的方式，以支票、汇票、本票或者金融机构、担保机构出具的保函等非现金形式，提交不超过合同价10%的履约保证金；</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2.21.2  履约保证金在</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约定期间内或者货物质量保证期内不予退还或者应完全有效，前述约定期间届满或者货物质量保证期届满之日起个工作日内，甲方应将履约保证金退还乙方；</w:t>
      </w:r>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2.21.3 如果乙方不履行合同，履约保证金不予退还；如果乙方未能按合同约定全面履行义务，那么甲方有权从履约保证金中取得补偿或赔偿，同时不影响甲方要求乙方承担合同约定的超过履约保证金的违约责任的权利。</w:t>
      </w:r>
    </w:p>
    <w:bookmarkEnd w:id="712"/>
    <w:p>
      <w:pPr>
        <w:spacing w:line="560" w:lineRule="exact"/>
        <w:ind w:firstLine="482" w:firstLineChars="200"/>
        <w:outlineLvl w:val="0"/>
        <w:rPr>
          <w:rFonts w:hint="eastAsia" w:ascii="仿宋" w:hAnsi="仿宋" w:eastAsia="仿宋" w:cs="仿宋"/>
          <w:b/>
          <w:color w:val="auto"/>
          <w:sz w:val="24"/>
        </w:rPr>
      </w:pPr>
      <w:bookmarkStart w:id="713" w:name="_Toc14001"/>
      <w:bookmarkStart w:id="714" w:name="_Toc6885"/>
      <w:bookmarkStart w:id="715" w:name="_Toc19890"/>
      <w:r>
        <w:rPr>
          <w:rFonts w:hint="eastAsia" w:ascii="仿宋" w:hAnsi="仿宋" w:eastAsia="仿宋" w:cs="仿宋"/>
          <w:b/>
          <w:color w:val="auto"/>
          <w:sz w:val="24"/>
        </w:rPr>
        <w:t>2.22 合同份数</w:t>
      </w:r>
      <w:bookmarkEnd w:id="713"/>
      <w:bookmarkEnd w:id="714"/>
      <w:bookmarkEnd w:id="715"/>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合同份数按</w:t>
      </w:r>
      <w:r>
        <w:rPr>
          <w:rFonts w:hint="eastAsia" w:ascii="仿宋" w:hAnsi="仿宋" w:eastAsia="仿宋" w:cs="仿宋"/>
          <w:b/>
          <w:i/>
          <w:color w:val="auto"/>
          <w:sz w:val="24"/>
          <w:u w:val="single"/>
        </w:rPr>
        <w:t>合同专用条款</w:t>
      </w:r>
      <w:r>
        <w:rPr>
          <w:rFonts w:hint="eastAsia" w:ascii="仿宋" w:hAnsi="仿宋" w:eastAsia="仿宋" w:cs="仿宋"/>
          <w:color w:val="auto"/>
          <w:sz w:val="24"/>
        </w:rPr>
        <w:t>规定，每份均具有同等法律效力。</w:t>
      </w:r>
    </w:p>
    <w:p>
      <w:pPr>
        <w:pStyle w:val="384"/>
        <w:spacing w:line="560" w:lineRule="exact"/>
        <w:ind w:firstLine="0"/>
        <w:jc w:val="center"/>
        <w:rPr>
          <w:rFonts w:hint="eastAsia" w:ascii="仿宋" w:hAnsi="仿宋" w:eastAsia="仿宋" w:cs="仿宋"/>
          <w:b/>
          <w:color w:val="auto"/>
          <w:sz w:val="28"/>
          <w:szCs w:val="28"/>
        </w:rPr>
      </w:pPr>
      <w:r>
        <w:rPr>
          <w:rFonts w:hint="eastAsia" w:ascii="仿宋" w:hAnsi="仿宋" w:eastAsia="仿宋" w:cs="仿宋"/>
          <w:color w:val="auto"/>
          <w:szCs w:val="24"/>
        </w:rPr>
        <w:br w:type="page"/>
      </w:r>
      <w:bookmarkStart w:id="716" w:name="_Toc331685784"/>
      <w:r>
        <w:rPr>
          <w:rFonts w:hint="eastAsia" w:ascii="仿宋" w:hAnsi="仿宋" w:eastAsia="仿宋" w:cs="仿宋"/>
          <w:b/>
          <w:color w:val="auto"/>
          <w:sz w:val="28"/>
          <w:szCs w:val="28"/>
        </w:rPr>
        <w:t>第三部分  合同专用条款</w:t>
      </w:r>
      <w:bookmarkEnd w:id="716"/>
    </w:p>
    <w:p>
      <w:pPr>
        <w:spacing w:line="560" w:lineRule="exact"/>
        <w:ind w:firstLine="480" w:firstLineChars="200"/>
        <w:rPr>
          <w:rFonts w:hint="eastAsia" w:ascii="仿宋" w:hAnsi="仿宋" w:eastAsia="仿宋" w:cs="仿宋"/>
          <w:color w:val="auto"/>
          <w:sz w:val="24"/>
        </w:rPr>
      </w:pPr>
      <w:r>
        <w:rPr>
          <w:rFonts w:hint="eastAsia" w:ascii="仿宋" w:hAnsi="仿宋" w:eastAsia="仿宋" w:cs="仿宋"/>
          <w:color w:val="auto"/>
          <w:sz w:val="24"/>
        </w:rPr>
        <w:t>本部分是对前两部分的补充和修改，如果前两部分和本部分的约定不一致，应以本部分的约定为准。本部分的条款号应与前两部分的条款号保持对应；与前两部分无对应关系的内容可另行编制条款号。</w:t>
      </w:r>
    </w:p>
    <w:tbl>
      <w:tblPr>
        <w:tblStyle w:val="50"/>
        <w:tblW w:w="0" w:type="auto"/>
        <w:tblInd w:w="0" w:type="dxa"/>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28" w:type="dxa"/>
          <w:bottom w:w="0" w:type="dxa"/>
          <w:right w:w="28" w:type="dxa"/>
        </w:tblCellMar>
      </w:tblPr>
      <w:tblGrid>
        <w:gridCol w:w="801"/>
        <w:gridCol w:w="7633"/>
      </w:tblGrid>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91" w:hRule="atLeast"/>
        </w:trPr>
        <w:tc>
          <w:tcPr>
            <w:tcW w:w="801" w:type="dxa"/>
            <w:tcBorders>
              <w:left w:val="single" w:color="auto" w:sz="4" w:space="0"/>
            </w:tcBorders>
            <w:vAlign w:val="center"/>
          </w:tcPr>
          <w:p>
            <w:pPr>
              <w:spacing w:line="560" w:lineRule="exact"/>
              <w:jc w:val="center"/>
              <w:rPr>
                <w:rFonts w:hint="eastAsia" w:ascii="仿宋" w:hAnsi="仿宋" w:eastAsia="仿宋" w:cs="仿宋"/>
                <w:b/>
                <w:color w:val="auto"/>
                <w:sz w:val="24"/>
              </w:rPr>
            </w:pPr>
            <w:r>
              <w:rPr>
                <w:rFonts w:hint="eastAsia" w:ascii="仿宋" w:hAnsi="仿宋" w:eastAsia="仿宋" w:cs="仿宋"/>
                <w:b/>
                <w:color w:val="auto"/>
                <w:sz w:val="24"/>
              </w:rPr>
              <w:t>条款号</w:t>
            </w:r>
          </w:p>
        </w:tc>
        <w:tc>
          <w:tcPr>
            <w:tcW w:w="7633" w:type="dxa"/>
            <w:vAlign w:val="center"/>
          </w:tcPr>
          <w:p>
            <w:pPr>
              <w:spacing w:line="560" w:lineRule="exact"/>
              <w:jc w:val="center"/>
              <w:rPr>
                <w:rFonts w:hint="eastAsia" w:ascii="仿宋" w:hAnsi="仿宋" w:eastAsia="仿宋" w:cs="仿宋"/>
                <w:b/>
                <w:color w:val="auto"/>
                <w:sz w:val="24"/>
              </w:rPr>
            </w:pPr>
            <w:r>
              <w:rPr>
                <w:rFonts w:hint="eastAsia" w:ascii="仿宋" w:hAnsi="仿宋" w:eastAsia="仿宋" w:cs="仿宋"/>
                <w:b/>
                <w:color w:val="auto"/>
                <w:sz w:val="24"/>
              </w:rPr>
              <w:t>约定内容</w:t>
            </w: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88" w:hRule="atLeast"/>
        </w:trPr>
        <w:tc>
          <w:tcPr>
            <w:tcW w:w="801" w:type="dxa"/>
            <w:tcBorders>
              <w:left w:val="single" w:color="auto" w:sz="4" w:space="0"/>
            </w:tcBorders>
            <w:vAlign w:val="center"/>
          </w:tcPr>
          <w:p>
            <w:pPr>
              <w:spacing w:line="560" w:lineRule="exact"/>
              <w:rPr>
                <w:rFonts w:hint="eastAsia" w:ascii="仿宋" w:hAnsi="仿宋" w:eastAsia="仿宋" w:cs="仿宋"/>
                <w:color w:val="auto"/>
                <w:sz w:val="24"/>
              </w:rPr>
            </w:pPr>
          </w:p>
        </w:tc>
        <w:tc>
          <w:tcPr>
            <w:tcW w:w="7633" w:type="dxa"/>
            <w:vAlign w:val="center"/>
          </w:tcPr>
          <w:p>
            <w:pPr>
              <w:spacing w:line="560" w:lineRule="exact"/>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仿宋" w:hAnsi="仿宋" w:eastAsia="仿宋" w:cs="仿宋"/>
                <w:color w:val="auto"/>
                <w:sz w:val="24"/>
              </w:rPr>
            </w:pPr>
          </w:p>
        </w:tc>
        <w:tc>
          <w:tcPr>
            <w:tcW w:w="7633" w:type="dxa"/>
            <w:vAlign w:val="center"/>
          </w:tcPr>
          <w:p>
            <w:pPr>
              <w:spacing w:line="560" w:lineRule="exact"/>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仿宋" w:hAnsi="仿宋" w:eastAsia="仿宋" w:cs="仿宋"/>
                <w:color w:val="auto"/>
                <w:sz w:val="24"/>
              </w:rPr>
            </w:pPr>
          </w:p>
        </w:tc>
        <w:tc>
          <w:tcPr>
            <w:tcW w:w="7633" w:type="dxa"/>
            <w:vAlign w:val="center"/>
          </w:tcPr>
          <w:p>
            <w:pPr>
              <w:spacing w:line="560" w:lineRule="exact"/>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仿宋" w:hAnsi="仿宋" w:eastAsia="仿宋" w:cs="仿宋"/>
                <w:color w:val="auto"/>
                <w:sz w:val="24"/>
              </w:rPr>
            </w:pPr>
          </w:p>
        </w:tc>
        <w:tc>
          <w:tcPr>
            <w:tcW w:w="7633" w:type="dxa"/>
            <w:vAlign w:val="center"/>
          </w:tcPr>
          <w:p>
            <w:pPr>
              <w:spacing w:line="560" w:lineRule="exact"/>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auto"/>
                <w:sz w:val="24"/>
              </w:rPr>
            </w:pPr>
          </w:p>
        </w:tc>
        <w:tc>
          <w:tcPr>
            <w:tcW w:w="7633" w:type="dxa"/>
            <w:vAlign w:val="center"/>
          </w:tcPr>
          <w:p>
            <w:pPr>
              <w:spacing w:line="560" w:lineRule="exact"/>
              <w:rPr>
                <w:rFonts w:hint="eastAsia" w:ascii="仿宋" w:hAnsi="仿宋" w:eastAsia="仿宋" w:cs="仿宋"/>
                <w:color w:val="auto"/>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auto"/>
                <w:sz w:val="24"/>
              </w:rPr>
            </w:pPr>
          </w:p>
        </w:tc>
        <w:tc>
          <w:tcPr>
            <w:tcW w:w="7633" w:type="dxa"/>
            <w:vAlign w:val="center"/>
          </w:tcPr>
          <w:p>
            <w:pPr>
              <w:spacing w:line="560" w:lineRule="exact"/>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352" w:hRule="atLeast"/>
        </w:trPr>
        <w:tc>
          <w:tcPr>
            <w:tcW w:w="801" w:type="dxa"/>
            <w:tcBorders>
              <w:left w:val="single" w:color="auto" w:sz="4" w:space="0"/>
            </w:tcBorders>
            <w:vAlign w:val="center"/>
          </w:tcPr>
          <w:p>
            <w:pPr>
              <w:spacing w:line="560" w:lineRule="exact"/>
              <w:rPr>
                <w:rFonts w:hint="eastAsia" w:ascii="仿宋" w:hAnsi="仿宋" w:eastAsia="仿宋" w:cs="仿宋"/>
                <w:color w:val="auto"/>
                <w:sz w:val="24"/>
              </w:rPr>
            </w:pPr>
          </w:p>
        </w:tc>
        <w:tc>
          <w:tcPr>
            <w:tcW w:w="7633" w:type="dxa"/>
            <w:vAlign w:val="center"/>
          </w:tcPr>
          <w:p>
            <w:pPr>
              <w:spacing w:line="560" w:lineRule="exact"/>
              <w:rPr>
                <w:rFonts w:hint="eastAsia" w:ascii="仿宋" w:hAnsi="仿宋" w:eastAsia="仿宋" w:cs="仿宋"/>
                <w:color w:val="auto"/>
                <w:sz w:val="24"/>
                <w:u w:val="single"/>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auto"/>
                <w:sz w:val="24"/>
              </w:rPr>
            </w:pPr>
          </w:p>
        </w:tc>
        <w:tc>
          <w:tcPr>
            <w:tcW w:w="7633" w:type="dxa"/>
            <w:vAlign w:val="center"/>
          </w:tcPr>
          <w:p>
            <w:pPr>
              <w:spacing w:line="560" w:lineRule="exact"/>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auto"/>
                <w:sz w:val="24"/>
              </w:rPr>
            </w:pPr>
          </w:p>
        </w:tc>
        <w:tc>
          <w:tcPr>
            <w:tcW w:w="7633" w:type="dxa"/>
            <w:vAlign w:val="center"/>
          </w:tcPr>
          <w:p>
            <w:pPr>
              <w:spacing w:line="560" w:lineRule="exact"/>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left w:val="single" w:color="auto" w:sz="4" w:space="0"/>
            </w:tcBorders>
            <w:vAlign w:val="center"/>
          </w:tcPr>
          <w:p>
            <w:pPr>
              <w:spacing w:line="560" w:lineRule="exact"/>
              <w:rPr>
                <w:rFonts w:hint="eastAsia" w:ascii="仿宋" w:hAnsi="仿宋" w:eastAsia="仿宋" w:cs="仿宋"/>
                <w:color w:val="auto"/>
                <w:sz w:val="24"/>
              </w:rPr>
            </w:pPr>
          </w:p>
        </w:tc>
        <w:tc>
          <w:tcPr>
            <w:tcW w:w="7633" w:type="dxa"/>
            <w:vAlign w:val="center"/>
          </w:tcPr>
          <w:p>
            <w:pPr>
              <w:spacing w:line="560" w:lineRule="exact"/>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仿宋" w:hAnsi="仿宋" w:eastAsia="仿宋" w:cs="仿宋"/>
                <w:color w:val="auto"/>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s="仿宋"/>
                <w:color w:val="auto"/>
                <w:sz w:val="24"/>
              </w:rPr>
            </w:pPr>
          </w:p>
        </w:tc>
      </w:tr>
      <w:tr>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28" w:type="dxa"/>
            <w:bottom w:w="0" w:type="dxa"/>
            <w:right w:w="28" w:type="dxa"/>
          </w:tblCellMar>
        </w:tblPrEx>
        <w:trPr>
          <w:trHeight w:val="65" w:hRule="atLeast"/>
        </w:trPr>
        <w:tc>
          <w:tcPr>
            <w:tcW w:w="801" w:type="dxa"/>
            <w:tcBorders>
              <w:top w:val="single" w:color="auto" w:sz="6" w:space="0"/>
              <w:left w:val="single" w:color="auto" w:sz="4" w:space="0"/>
              <w:bottom w:val="single" w:color="auto" w:sz="6" w:space="0"/>
              <w:right w:val="single" w:color="auto" w:sz="6" w:space="0"/>
            </w:tcBorders>
            <w:vAlign w:val="center"/>
          </w:tcPr>
          <w:p>
            <w:pPr>
              <w:spacing w:line="560" w:lineRule="exact"/>
              <w:rPr>
                <w:rFonts w:hint="eastAsia" w:ascii="仿宋" w:hAnsi="仿宋" w:eastAsia="仿宋" w:cs="仿宋"/>
                <w:color w:val="auto"/>
                <w:sz w:val="24"/>
              </w:rPr>
            </w:pPr>
          </w:p>
        </w:tc>
        <w:tc>
          <w:tcPr>
            <w:tcW w:w="7633" w:type="dxa"/>
            <w:tcBorders>
              <w:top w:val="single" w:color="auto" w:sz="6" w:space="0"/>
              <w:left w:val="single" w:color="auto" w:sz="6" w:space="0"/>
              <w:bottom w:val="single" w:color="auto" w:sz="6" w:space="0"/>
              <w:right w:val="single" w:color="auto" w:sz="6" w:space="0"/>
            </w:tcBorders>
            <w:vAlign w:val="center"/>
          </w:tcPr>
          <w:p>
            <w:pPr>
              <w:spacing w:line="560" w:lineRule="exact"/>
              <w:rPr>
                <w:rFonts w:hint="eastAsia" w:ascii="仿宋" w:hAnsi="仿宋" w:eastAsia="仿宋" w:cs="仿宋"/>
                <w:color w:val="auto"/>
                <w:sz w:val="24"/>
              </w:rPr>
            </w:pPr>
          </w:p>
        </w:tc>
      </w:tr>
    </w:tbl>
    <w:p>
      <w:pPr>
        <w:spacing w:after="156" w:line="560" w:lineRule="exact"/>
        <w:ind w:firstLine="480"/>
        <w:rPr>
          <w:rFonts w:hint="eastAsia" w:ascii="仿宋" w:hAnsi="仿宋" w:eastAsia="仿宋" w:cs="仿宋"/>
          <w:color w:val="auto"/>
        </w:rPr>
      </w:pPr>
    </w:p>
    <w:p>
      <w:pPr>
        <w:rPr>
          <w:rFonts w:hint="eastAsia" w:ascii="仿宋" w:hAnsi="仿宋" w:eastAsia="仿宋" w:cs="仿宋"/>
          <w:color w:val="auto"/>
        </w:rPr>
      </w:pPr>
    </w:p>
    <w:p>
      <w:pPr>
        <w:widowControl/>
        <w:jc w:val="left"/>
        <w:rPr>
          <w:rFonts w:hint="eastAsia" w:ascii="仿宋" w:hAnsi="仿宋" w:eastAsia="仿宋" w:cs="仿宋"/>
          <w:color w:val="auto"/>
        </w:rPr>
        <w:sectPr>
          <w:pgSz w:w="11906" w:h="16838"/>
          <w:pgMar w:top="1440" w:right="1797" w:bottom="1440" w:left="1797" w:header="851" w:footer="992" w:gutter="0"/>
          <w:pgBorders>
            <w:top w:val="none" w:sz="0" w:space="0"/>
            <w:left w:val="none" w:sz="0" w:space="0"/>
            <w:bottom w:val="none" w:sz="0" w:space="0"/>
            <w:right w:val="none" w:sz="0" w:space="0"/>
          </w:pgBorders>
          <w:cols w:space="720" w:num="1"/>
          <w:docGrid w:linePitch="312" w:charSpace="0"/>
        </w:sectPr>
      </w:pPr>
      <w:r>
        <w:rPr>
          <w:rFonts w:hint="eastAsia" w:ascii="仿宋" w:hAnsi="仿宋" w:eastAsia="仿宋" w:cs="仿宋"/>
          <w:color w:val="auto"/>
        </w:rPr>
        <w:br w:type="page"/>
      </w:r>
    </w:p>
    <w:p>
      <w:pPr>
        <w:jc w:val="center"/>
        <w:rPr>
          <w:rFonts w:hint="eastAsia" w:ascii="仿宋" w:hAnsi="仿宋" w:eastAsia="仿宋" w:cs="仿宋"/>
          <w:color w:val="auto"/>
          <w:sz w:val="32"/>
          <w:szCs w:val="32"/>
        </w:rPr>
      </w:pPr>
      <w:r>
        <w:rPr>
          <w:rFonts w:hint="eastAsia" w:ascii="仿宋" w:hAnsi="仿宋" w:eastAsia="仿宋" w:cs="仿宋"/>
          <w:color w:val="auto"/>
          <w:sz w:val="32"/>
          <w:szCs w:val="32"/>
        </w:rPr>
        <w:t>政府采购履约验收书（货物类）</w:t>
      </w:r>
    </w:p>
    <w:tbl>
      <w:tblPr>
        <w:tblStyle w:val="51"/>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011"/>
        <w:gridCol w:w="1117"/>
        <w:gridCol w:w="1204"/>
        <w:gridCol w:w="1117"/>
        <w:gridCol w:w="7"/>
        <w:gridCol w:w="1110"/>
        <w:gridCol w:w="1205"/>
        <w:gridCol w:w="1223"/>
        <w:gridCol w:w="1117"/>
        <w:gridCol w:w="1124"/>
        <w:gridCol w:w="11"/>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trHeight w:val="509" w:hRule="atLeast"/>
          <w:jc w:val="center"/>
        </w:trPr>
        <w:tc>
          <w:tcPr>
            <w:tcW w:w="1549"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采购单位</w:t>
            </w:r>
          </w:p>
        </w:tc>
        <w:tc>
          <w:tcPr>
            <w:tcW w:w="3266" w:type="dxa"/>
            <w:gridSpan w:val="2"/>
            <w:vAlign w:val="center"/>
          </w:tcPr>
          <w:p>
            <w:pPr>
              <w:jc w:val="center"/>
              <w:rPr>
                <w:rFonts w:hint="eastAsia" w:ascii="仿宋" w:hAnsi="仿宋" w:eastAsia="仿宋" w:cs="仿宋"/>
                <w:color w:val="auto"/>
                <w:sz w:val="22"/>
                <w:szCs w:val="21"/>
              </w:rPr>
            </w:pPr>
          </w:p>
        </w:tc>
        <w:tc>
          <w:tcPr>
            <w:tcW w:w="1550"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项目名称</w:t>
            </w:r>
          </w:p>
        </w:tc>
        <w:tc>
          <w:tcPr>
            <w:tcW w:w="3269" w:type="dxa"/>
            <w:gridSpan w:val="3"/>
            <w:vAlign w:val="center"/>
          </w:tcPr>
          <w:p>
            <w:pPr>
              <w:jc w:val="center"/>
              <w:rPr>
                <w:rFonts w:hint="eastAsia" w:ascii="仿宋" w:hAnsi="仿宋" w:eastAsia="仿宋" w:cs="仿宋"/>
                <w:color w:val="auto"/>
                <w:sz w:val="22"/>
                <w:szCs w:val="21"/>
              </w:rPr>
            </w:pPr>
          </w:p>
        </w:tc>
        <w:tc>
          <w:tcPr>
            <w:tcW w:w="1754"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合同名称</w:t>
            </w:r>
          </w:p>
        </w:tc>
        <w:tc>
          <w:tcPr>
            <w:tcW w:w="3100" w:type="dxa"/>
            <w:gridSpan w:val="2"/>
            <w:vAlign w:val="center"/>
          </w:tcPr>
          <w:p>
            <w:pPr>
              <w:jc w:val="center"/>
              <w:rPr>
                <w:rFonts w:hint="eastAsia" w:ascii="仿宋" w:hAnsi="仿宋" w:eastAsia="仿宋" w:cs="仿宋"/>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549"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供应商</w:t>
            </w:r>
          </w:p>
        </w:tc>
        <w:tc>
          <w:tcPr>
            <w:tcW w:w="3266" w:type="dxa"/>
            <w:gridSpan w:val="2"/>
            <w:vAlign w:val="center"/>
          </w:tcPr>
          <w:p>
            <w:pPr>
              <w:jc w:val="center"/>
              <w:rPr>
                <w:rFonts w:hint="eastAsia" w:ascii="仿宋" w:hAnsi="仿宋" w:eastAsia="仿宋" w:cs="仿宋"/>
                <w:color w:val="auto"/>
                <w:sz w:val="22"/>
                <w:szCs w:val="21"/>
              </w:rPr>
            </w:pPr>
          </w:p>
        </w:tc>
        <w:tc>
          <w:tcPr>
            <w:tcW w:w="1550"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项目及合同编号</w:t>
            </w:r>
          </w:p>
        </w:tc>
        <w:tc>
          <w:tcPr>
            <w:tcW w:w="3269" w:type="dxa"/>
            <w:gridSpan w:val="3"/>
            <w:vAlign w:val="center"/>
          </w:tcPr>
          <w:p>
            <w:pPr>
              <w:jc w:val="center"/>
              <w:rPr>
                <w:rFonts w:hint="eastAsia" w:ascii="仿宋" w:hAnsi="仿宋" w:eastAsia="仿宋" w:cs="仿宋"/>
                <w:color w:val="auto"/>
                <w:sz w:val="22"/>
                <w:szCs w:val="21"/>
              </w:rPr>
            </w:pPr>
          </w:p>
        </w:tc>
        <w:tc>
          <w:tcPr>
            <w:tcW w:w="1754"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合同金额</w:t>
            </w:r>
          </w:p>
        </w:tc>
        <w:tc>
          <w:tcPr>
            <w:tcW w:w="3100" w:type="dxa"/>
            <w:gridSpan w:val="2"/>
            <w:vAlign w:val="center"/>
          </w:tcPr>
          <w:p>
            <w:pPr>
              <w:jc w:val="center"/>
              <w:rPr>
                <w:rFonts w:hint="eastAsia" w:ascii="仿宋" w:hAnsi="仿宋" w:eastAsia="仿宋" w:cs="仿宋"/>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549"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验收时间</w:t>
            </w:r>
          </w:p>
        </w:tc>
        <w:tc>
          <w:tcPr>
            <w:tcW w:w="3266" w:type="dxa"/>
            <w:gridSpan w:val="2"/>
            <w:vAlign w:val="center"/>
          </w:tcPr>
          <w:p>
            <w:pPr>
              <w:jc w:val="center"/>
              <w:rPr>
                <w:rFonts w:hint="eastAsia" w:ascii="仿宋" w:hAnsi="仿宋" w:eastAsia="仿宋" w:cs="仿宋"/>
                <w:color w:val="auto"/>
                <w:sz w:val="22"/>
                <w:szCs w:val="21"/>
              </w:rPr>
            </w:pPr>
          </w:p>
        </w:tc>
        <w:tc>
          <w:tcPr>
            <w:tcW w:w="1550"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验收地点</w:t>
            </w:r>
          </w:p>
        </w:tc>
        <w:tc>
          <w:tcPr>
            <w:tcW w:w="3269" w:type="dxa"/>
            <w:gridSpan w:val="3"/>
            <w:vAlign w:val="center"/>
          </w:tcPr>
          <w:p>
            <w:pPr>
              <w:jc w:val="center"/>
              <w:rPr>
                <w:rFonts w:hint="eastAsia" w:ascii="仿宋" w:hAnsi="仿宋" w:eastAsia="仿宋" w:cs="仿宋"/>
                <w:color w:val="auto"/>
                <w:sz w:val="22"/>
                <w:szCs w:val="21"/>
              </w:rPr>
            </w:pPr>
          </w:p>
        </w:tc>
        <w:tc>
          <w:tcPr>
            <w:tcW w:w="1754"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验收组织形式</w:t>
            </w:r>
          </w:p>
        </w:tc>
        <w:tc>
          <w:tcPr>
            <w:tcW w:w="3100" w:type="dxa"/>
            <w:gridSpan w:val="2"/>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□自行简易验收</w:t>
            </w:r>
          </w:p>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□验收小组验收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8" w:type="dxa"/>
          <w:trHeight w:val="420" w:hRule="atLeast"/>
          <w:jc w:val="center"/>
        </w:trPr>
        <w:tc>
          <w:tcPr>
            <w:tcW w:w="1549"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分期验收</w:t>
            </w:r>
          </w:p>
        </w:tc>
        <w:tc>
          <w:tcPr>
            <w:tcW w:w="3266" w:type="dxa"/>
            <w:gridSpan w:val="2"/>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是□    否□</w:t>
            </w:r>
          </w:p>
        </w:tc>
        <w:tc>
          <w:tcPr>
            <w:tcW w:w="1550"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分期情况</w:t>
            </w:r>
          </w:p>
        </w:tc>
        <w:tc>
          <w:tcPr>
            <w:tcW w:w="8136" w:type="dxa"/>
            <w:gridSpan w:val="6"/>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共分     期，此为第     期验收</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549" w:type="dxa"/>
            <w:vMerge w:val="restart"/>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验收内容</w:t>
            </w:r>
          </w:p>
        </w:tc>
        <w:tc>
          <w:tcPr>
            <w:tcW w:w="1549"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货物清单</w:t>
            </w:r>
          </w:p>
        </w:tc>
        <w:tc>
          <w:tcPr>
            <w:tcW w:w="1717"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品牌、型号、规格、数量及外观质量</w:t>
            </w:r>
          </w:p>
        </w:tc>
        <w:tc>
          <w:tcPr>
            <w:tcW w:w="1550"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技术、性能指标</w:t>
            </w:r>
          </w:p>
        </w:tc>
        <w:tc>
          <w:tcPr>
            <w:tcW w:w="1550" w:type="dxa"/>
            <w:gridSpan w:val="2"/>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运行状况及安装调试</w:t>
            </w:r>
          </w:p>
        </w:tc>
        <w:tc>
          <w:tcPr>
            <w:tcW w:w="1719"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质量证明文件</w:t>
            </w:r>
          </w:p>
        </w:tc>
        <w:tc>
          <w:tcPr>
            <w:tcW w:w="1754"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售后服务承诺</w:t>
            </w:r>
          </w:p>
        </w:tc>
        <w:tc>
          <w:tcPr>
            <w:tcW w:w="1550"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安全标准</w:t>
            </w:r>
          </w:p>
        </w:tc>
        <w:tc>
          <w:tcPr>
            <w:tcW w:w="1550"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合同履约时间、地点、方式</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gridAfter w:val="1"/>
          <w:wAfter w:w="21" w:type="dxa"/>
          <w:jc w:val="center"/>
        </w:trPr>
        <w:tc>
          <w:tcPr>
            <w:tcW w:w="1549" w:type="dxa"/>
            <w:vMerge w:val="continue"/>
            <w:vAlign w:val="center"/>
          </w:tcPr>
          <w:p>
            <w:pPr>
              <w:jc w:val="center"/>
              <w:rPr>
                <w:rFonts w:hint="eastAsia" w:ascii="仿宋" w:hAnsi="仿宋" w:eastAsia="仿宋" w:cs="仿宋"/>
                <w:color w:val="auto"/>
                <w:sz w:val="22"/>
                <w:szCs w:val="21"/>
              </w:rPr>
            </w:pPr>
          </w:p>
        </w:tc>
        <w:tc>
          <w:tcPr>
            <w:tcW w:w="1549"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合  格□</w:t>
            </w:r>
          </w:p>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不合格□</w:t>
            </w:r>
          </w:p>
        </w:tc>
        <w:tc>
          <w:tcPr>
            <w:tcW w:w="1717"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合  格□</w:t>
            </w:r>
          </w:p>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不合格□</w:t>
            </w:r>
          </w:p>
        </w:tc>
        <w:tc>
          <w:tcPr>
            <w:tcW w:w="1550"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合  格□</w:t>
            </w:r>
          </w:p>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不合格□</w:t>
            </w:r>
          </w:p>
        </w:tc>
        <w:tc>
          <w:tcPr>
            <w:tcW w:w="1550" w:type="dxa"/>
            <w:gridSpan w:val="2"/>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合  格□</w:t>
            </w:r>
          </w:p>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不合格□</w:t>
            </w:r>
          </w:p>
        </w:tc>
        <w:tc>
          <w:tcPr>
            <w:tcW w:w="1719"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合  格□</w:t>
            </w:r>
          </w:p>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不合格□</w:t>
            </w:r>
          </w:p>
        </w:tc>
        <w:tc>
          <w:tcPr>
            <w:tcW w:w="1754"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合  格□</w:t>
            </w:r>
          </w:p>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不合格□</w:t>
            </w:r>
          </w:p>
        </w:tc>
        <w:tc>
          <w:tcPr>
            <w:tcW w:w="1550"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合  格□</w:t>
            </w:r>
          </w:p>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不合格□</w:t>
            </w:r>
          </w:p>
        </w:tc>
        <w:tc>
          <w:tcPr>
            <w:tcW w:w="1550"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合  格□</w:t>
            </w:r>
          </w:p>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专业检测机构情况说明</w:t>
            </w:r>
          </w:p>
        </w:tc>
        <w:tc>
          <w:tcPr>
            <w:tcW w:w="12960" w:type="dxa"/>
            <w:gridSpan w:val="10"/>
            <w:vAlign w:val="center"/>
          </w:tcPr>
          <w:p>
            <w:pPr>
              <w:jc w:val="center"/>
              <w:rPr>
                <w:rFonts w:hint="eastAsia" w:ascii="仿宋" w:hAnsi="仿宋" w:eastAsia="仿宋" w:cs="仿宋"/>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存在问题和改进意见</w:t>
            </w:r>
          </w:p>
        </w:tc>
        <w:tc>
          <w:tcPr>
            <w:tcW w:w="12960" w:type="dxa"/>
            <w:gridSpan w:val="10"/>
            <w:vAlign w:val="center"/>
          </w:tcPr>
          <w:p>
            <w:pPr>
              <w:jc w:val="center"/>
              <w:rPr>
                <w:rFonts w:hint="eastAsia" w:ascii="仿宋" w:hAnsi="仿宋" w:eastAsia="仿宋" w:cs="仿宋"/>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jc w:val="center"/>
        </w:trPr>
        <w:tc>
          <w:tcPr>
            <w:tcW w:w="1549"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最终结论</w:t>
            </w:r>
          </w:p>
        </w:tc>
        <w:tc>
          <w:tcPr>
            <w:tcW w:w="12960" w:type="dxa"/>
            <w:gridSpan w:val="10"/>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合格□                                                不合格□</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549" w:type="dxa"/>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验收小组成员签字</w:t>
            </w:r>
          </w:p>
        </w:tc>
        <w:tc>
          <w:tcPr>
            <w:tcW w:w="12960" w:type="dxa"/>
            <w:gridSpan w:val="10"/>
            <w:vAlign w:val="center"/>
          </w:tcPr>
          <w:p>
            <w:pPr>
              <w:jc w:val="center"/>
              <w:rPr>
                <w:rFonts w:hint="eastAsia" w:ascii="仿宋" w:hAnsi="仿宋" w:eastAsia="仿宋" w:cs="仿宋"/>
                <w:color w:val="auto"/>
                <w:sz w:val="22"/>
                <w:szCs w:val="21"/>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25" w:hRule="atLeast"/>
          <w:jc w:val="center"/>
        </w:trPr>
        <w:tc>
          <w:tcPr>
            <w:tcW w:w="6373" w:type="dxa"/>
            <w:gridSpan w:val="5"/>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代理机构意见</w:t>
            </w:r>
          </w:p>
        </w:tc>
        <w:tc>
          <w:tcPr>
            <w:tcW w:w="8136" w:type="dxa"/>
            <w:gridSpan w:val="6"/>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采购单位意见</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5" w:hRule="atLeast"/>
          <w:jc w:val="center"/>
        </w:trPr>
        <w:tc>
          <w:tcPr>
            <w:tcW w:w="6373" w:type="dxa"/>
            <w:gridSpan w:val="5"/>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经办人：      负责人：       （采购代理机构公章）</w:t>
            </w:r>
          </w:p>
        </w:tc>
        <w:tc>
          <w:tcPr>
            <w:tcW w:w="8136" w:type="dxa"/>
            <w:gridSpan w:val="6"/>
            <w:vAlign w:val="center"/>
          </w:tcPr>
          <w:p>
            <w:pPr>
              <w:jc w:val="center"/>
              <w:rPr>
                <w:rFonts w:hint="eastAsia" w:ascii="仿宋" w:hAnsi="仿宋" w:eastAsia="仿宋" w:cs="仿宋"/>
                <w:color w:val="auto"/>
                <w:sz w:val="22"/>
                <w:szCs w:val="21"/>
              </w:rPr>
            </w:pPr>
            <w:r>
              <w:rPr>
                <w:rFonts w:hint="eastAsia" w:ascii="仿宋" w:hAnsi="仿宋" w:eastAsia="仿宋" w:cs="仿宋"/>
                <w:color w:val="auto"/>
                <w:sz w:val="22"/>
                <w:szCs w:val="21"/>
              </w:rPr>
              <w:t>经办人：      负责人：       （采购单位公章）</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14509" w:type="dxa"/>
            <w:gridSpan w:val="11"/>
            <w:vAlign w:val="center"/>
          </w:tcPr>
          <w:p>
            <w:pPr>
              <w:rPr>
                <w:rFonts w:hint="eastAsia" w:ascii="仿宋" w:hAnsi="仿宋" w:eastAsia="仿宋" w:cs="仿宋"/>
                <w:color w:val="auto"/>
                <w:sz w:val="22"/>
                <w:szCs w:val="21"/>
              </w:rPr>
            </w:pPr>
            <w:r>
              <w:rPr>
                <w:rFonts w:hint="eastAsia" w:ascii="仿宋" w:hAnsi="仿宋" w:eastAsia="仿宋" w:cs="仿宋"/>
                <w:color w:val="auto"/>
                <w:sz w:val="22"/>
                <w:szCs w:val="21"/>
              </w:rPr>
              <w:t>供应商确认：</w:t>
            </w:r>
          </w:p>
          <w:p>
            <w:pPr>
              <w:jc w:val="center"/>
              <w:rPr>
                <w:rFonts w:hint="eastAsia" w:ascii="仿宋" w:hAnsi="仿宋" w:eastAsia="仿宋" w:cs="仿宋"/>
                <w:color w:val="auto"/>
                <w:sz w:val="22"/>
                <w:szCs w:val="21"/>
              </w:rPr>
            </w:pPr>
          </w:p>
          <w:p>
            <w:pPr>
              <w:jc w:val="right"/>
              <w:rPr>
                <w:rFonts w:hint="eastAsia" w:ascii="仿宋" w:hAnsi="仿宋" w:eastAsia="仿宋" w:cs="仿宋"/>
                <w:color w:val="auto"/>
                <w:sz w:val="22"/>
                <w:szCs w:val="21"/>
              </w:rPr>
            </w:pPr>
            <w:r>
              <w:rPr>
                <w:rFonts w:hint="eastAsia" w:ascii="仿宋" w:hAnsi="仿宋" w:eastAsia="仿宋" w:cs="仿宋"/>
                <w:color w:val="auto"/>
                <w:sz w:val="22"/>
                <w:szCs w:val="21"/>
              </w:rPr>
              <w:t>（单位公章或授权代表签字）</w:t>
            </w:r>
          </w:p>
        </w:tc>
      </w:tr>
    </w:tbl>
    <w:p>
      <w:pPr>
        <w:rPr>
          <w:rFonts w:hint="eastAsia" w:ascii="仿宋" w:hAnsi="仿宋" w:eastAsia="仿宋" w:cs="仿宋"/>
          <w:color w:val="auto"/>
          <w:sz w:val="24"/>
        </w:rPr>
      </w:pPr>
    </w:p>
    <w:p>
      <w:pPr>
        <w:rPr>
          <w:rFonts w:hint="eastAsia" w:ascii="仿宋" w:hAnsi="仿宋" w:eastAsia="仿宋" w:cs="仿宋"/>
          <w:color w:val="auto"/>
          <w:sz w:val="24"/>
        </w:rPr>
      </w:pPr>
      <w:r>
        <w:rPr>
          <w:rFonts w:hint="eastAsia" w:ascii="仿宋" w:hAnsi="仿宋" w:eastAsia="仿宋" w:cs="仿宋"/>
          <w:color w:val="auto"/>
          <w:sz w:val="24"/>
        </w:rPr>
        <w:t>说明：1.该表为货物类项目履约验收的参考样表，采购人或采购代理机构可以根据工作实际进行调整。</w:t>
      </w:r>
    </w:p>
    <w:p>
      <w:pPr>
        <w:ind w:firstLine="720" w:firstLineChars="300"/>
        <w:rPr>
          <w:rFonts w:hint="eastAsia" w:ascii="仿宋" w:hAnsi="仿宋" w:eastAsia="仿宋" w:cs="仿宋"/>
          <w:color w:val="auto"/>
          <w:sz w:val="24"/>
        </w:rPr>
      </w:pPr>
      <w:r>
        <w:rPr>
          <w:rFonts w:hint="eastAsia" w:ascii="仿宋" w:hAnsi="仿宋" w:eastAsia="仿宋" w:cs="仿宋"/>
          <w:color w:val="auto"/>
          <w:sz w:val="24"/>
        </w:rPr>
        <w:t>2.“采购代理机构意见”，履约验收工作由采购人自行组织的，无需填写该内容及加盖公章。</w:t>
      </w:r>
    </w:p>
    <w:bookmarkEnd w:id="557"/>
    <w:p>
      <w:pPr>
        <w:rPr>
          <w:rStyle w:val="100"/>
          <w:rFonts w:hint="eastAsia" w:ascii="仿宋" w:hAnsi="仿宋" w:eastAsia="仿宋" w:cs="仿宋"/>
          <w:color w:val="auto"/>
          <w:sz w:val="32"/>
          <w:szCs w:val="32"/>
        </w:rPr>
      </w:pPr>
      <w:bookmarkStart w:id="717" w:name="_Toc88731949"/>
      <w:r>
        <w:rPr>
          <w:rStyle w:val="100"/>
          <w:rFonts w:hint="eastAsia" w:ascii="仿宋" w:hAnsi="仿宋" w:eastAsia="仿宋" w:cs="仿宋"/>
          <w:color w:val="auto"/>
          <w:sz w:val="32"/>
          <w:szCs w:val="32"/>
        </w:rPr>
        <w:br w:type="page"/>
      </w:r>
    </w:p>
    <w:p>
      <w:pPr>
        <w:pStyle w:val="3"/>
        <w:numPr>
          <w:ilvl w:val="0"/>
          <w:numId w:val="15"/>
        </w:numPr>
        <w:rPr>
          <w:rStyle w:val="100"/>
          <w:rFonts w:hint="eastAsia" w:ascii="仿宋" w:hAnsi="仿宋" w:eastAsia="仿宋" w:cs="仿宋"/>
          <w:bCs/>
          <w:color w:val="auto"/>
          <w:sz w:val="32"/>
          <w:szCs w:val="32"/>
        </w:rPr>
      </w:pPr>
      <w:r>
        <w:rPr>
          <w:rStyle w:val="100"/>
          <w:rFonts w:hint="eastAsia" w:ascii="仿宋" w:hAnsi="仿宋" w:eastAsia="仿宋" w:cs="仿宋"/>
          <w:bCs/>
          <w:color w:val="auto"/>
          <w:sz w:val="32"/>
          <w:szCs w:val="32"/>
        </w:rPr>
        <w:t>采购需求</w:t>
      </w:r>
      <w:bookmarkEnd w:id="717"/>
    </w:p>
    <w:tbl>
      <w:tblPr>
        <w:tblStyle w:val="50"/>
        <w:tblW w:w="10237" w:type="dxa"/>
        <w:tblInd w:w="6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1043"/>
        <w:gridCol w:w="2087"/>
        <w:gridCol w:w="243"/>
        <w:gridCol w:w="2004"/>
        <w:gridCol w:w="1488"/>
        <w:gridCol w:w="1285"/>
        <w:gridCol w:w="2087"/>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gridAfter w:val="5"/>
          <w:wAfter w:w="7107" w:type="dxa"/>
          <w:trHeight w:val="399" w:hRule="atLeast"/>
        </w:trPr>
        <w:tc>
          <w:tcPr>
            <w:tcW w:w="1043"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24"/>
                <w:szCs w:val="24"/>
                <w:u w:val="none"/>
                <w:lang w:val="en" w:eastAsia="zh-CN" w:bidi="ar"/>
              </w:rPr>
            </w:pPr>
            <w:bookmarkStart w:id="718" w:name="_Toc51106156"/>
          </w:p>
        </w:tc>
        <w:tc>
          <w:tcPr>
            <w:tcW w:w="2087" w:type="dxa"/>
            <w:tcBorders>
              <w:top w:val="nil"/>
              <w:left w:val="nil"/>
              <w:bottom w:val="nil"/>
              <w:right w:val="nil"/>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both"/>
              <w:textAlignment w:val="center"/>
              <w:rPr>
                <w:rFonts w:hint="eastAsia" w:ascii="仿宋" w:hAnsi="仿宋" w:eastAsia="仿宋" w:cs="仿宋"/>
                <w:i w:val="0"/>
                <w:color w:val="auto"/>
                <w:kern w:val="0"/>
                <w:sz w:val="24"/>
                <w:szCs w:val="24"/>
                <w:u w:val="none"/>
                <w:lang w:val="en"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806"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序号</w:t>
            </w: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品名</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规格</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单位</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color w:val="auto"/>
                <w:sz w:val="24"/>
                <w:szCs w:val="24"/>
                <w:u w:val="none"/>
              </w:rPr>
            </w:pPr>
            <w:r>
              <w:rPr>
                <w:rFonts w:hint="eastAsia" w:ascii="仿宋" w:hAnsi="仿宋" w:eastAsia="仿宋" w:cs="仿宋"/>
                <w:b/>
                <w:bCs/>
                <w:i w:val="0"/>
                <w:color w:val="auto"/>
                <w:kern w:val="0"/>
                <w:sz w:val="24"/>
                <w:szCs w:val="24"/>
                <w:u w:val="none"/>
                <w:lang w:val="en-US" w:eastAsia="zh-CN" w:bidi="ar"/>
              </w:rPr>
              <w:t>计划数量</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b/>
                <w:bCs/>
                <w:i w:val="0"/>
                <w:color w:val="auto"/>
                <w:kern w:val="0"/>
                <w:sz w:val="24"/>
                <w:szCs w:val="24"/>
                <w:u w:val="none"/>
                <w:lang w:val="en-US" w:eastAsia="zh-CN" w:bidi="ar"/>
              </w:rPr>
            </w:pPr>
            <w:r>
              <w:rPr>
                <w:rFonts w:hint="eastAsia" w:ascii="仿宋" w:hAnsi="仿宋" w:eastAsia="仿宋" w:cs="仿宋"/>
                <w:b/>
                <w:bCs/>
                <w:i w:val="0"/>
                <w:color w:val="auto"/>
                <w:kern w:val="0"/>
                <w:sz w:val="24"/>
                <w:szCs w:val="24"/>
                <w:u w:val="none"/>
                <w:lang w:val="en-US" w:eastAsia="zh-CN" w:bidi="ar"/>
              </w:rPr>
              <w:t>备注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w:t>
            </w: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盐酸左旋咪唑</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 w:eastAsia="zh-CN" w:bidi="ar"/>
              </w:rPr>
            </w:pPr>
            <w:r>
              <w:rPr>
                <w:rFonts w:hint="eastAsia" w:ascii="仿宋" w:hAnsi="仿宋" w:eastAsia="仿宋" w:cs="仿宋"/>
                <w:i w:val="0"/>
                <w:color w:val="auto"/>
                <w:kern w:val="0"/>
                <w:sz w:val="24"/>
                <w:szCs w:val="24"/>
                <w:u w:val="none"/>
                <w:lang w:val="en" w:eastAsia="zh-CN" w:bidi="ar"/>
              </w:rPr>
              <w:t>25kg/桶</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公斤</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 w:eastAsia="zh-CN" w:bidi="ar"/>
              </w:rPr>
            </w:pPr>
            <w:r>
              <w:rPr>
                <w:rFonts w:hint="eastAsia" w:ascii="仿宋" w:hAnsi="仿宋" w:eastAsia="仿宋" w:cs="仿宋"/>
                <w:i w:val="0"/>
                <w:color w:val="auto"/>
                <w:kern w:val="0"/>
                <w:sz w:val="24"/>
                <w:szCs w:val="24"/>
                <w:u w:val="none"/>
                <w:lang w:val="en-US" w:eastAsia="zh-CN" w:bidi="ar"/>
              </w:rPr>
              <w:t>3500</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2</w:t>
            </w: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阿苯达唑</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25kg/桶</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公斤</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 w:eastAsia="zh-CN" w:bidi="ar"/>
              </w:rPr>
            </w:pPr>
            <w:r>
              <w:rPr>
                <w:rFonts w:hint="eastAsia" w:ascii="仿宋" w:hAnsi="仿宋" w:eastAsia="仿宋" w:cs="仿宋"/>
                <w:i w:val="0"/>
                <w:color w:val="auto"/>
                <w:kern w:val="0"/>
                <w:sz w:val="24"/>
                <w:szCs w:val="24"/>
                <w:u w:val="none"/>
                <w:lang w:val="en-US" w:eastAsia="zh-CN" w:bidi="ar"/>
              </w:rPr>
              <w:t>8000</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3</w:t>
            </w: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阿维菌素</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25kg/桶</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公斤</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 w:eastAsia="zh-CN" w:bidi="ar"/>
              </w:rPr>
            </w:pPr>
            <w:r>
              <w:rPr>
                <w:rFonts w:hint="eastAsia" w:ascii="仿宋" w:hAnsi="仿宋" w:eastAsia="仿宋" w:cs="仿宋"/>
                <w:i w:val="0"/>
                <w:color w:val="auto"/>
                <w:kern w:val="0"/>
                <w:sz w:val="24"/>
                <w:szCs w:val="24"/>
                <w:u w:val="none"/>
                <w:lang w:val="en-US" w:eastAsia="zh-CN" w:bidi="ar"/>
              </w:rPr>
              <w:t>300</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B1≥95%</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4</w:t>
            </w: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伊维菌素</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10</w:t>
            </w:r>
            <w:r>
              <w:rPr>
                <w:rFonts w:hint="eastAsia" w:ascii="仿宋" w:hAnsi="仿宋" w:eastAsia="仿宋" w:cs="仿宋"/>
                <w:i w:val="0"/>
                <w:color w:val="auto"/>
                <w:kern w:val="0"/>
                <w:sz w:val="24"/>
                <w:szCs w:val="24"/>
                <w:u w:val="none"/>
                <w:lang w:val="en" w:eastAsia="zh-CN" w:bidi="ar"/>
              </w:rPr>
              <w:t>kg/桶</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公斤</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 w:eastAsia="zh-CN" w:bidi="ar"/>
              </w:rPr>
            </w:pPr>
            <w:r>
              <w:rPr>
                <w:rFonts w:hint="eastAsia" w:ascii="仿宋" w:hAnsi="仿宋" w:eastAsia="仿宋" w:cs="仿宋"/>
                <w:i w:val="0"/>
                <w:color w:val="auto"/>
                <w:kern w:val="0"/>
                <w:sz w:val="24"/>
                <w:szCs w:val="24"/>
                <w:u w:val="none"/>
                <w:lang w:val="en-US" w:eastAsia="zh-CN" w:bidi="ar"/>
              </w:rPr>
              <w:t>300</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5</w:t>
            </w: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吡喹酮</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25kg/桶</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公斤</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 w:eastAsia="zh-CN" w:bidi="ar"/>
              </w:rPr>
            </w:pPr>
            <w:r>
              <w:rPr>
                <w:rFonts w:hint="eastAsia" w:ascii="仿宋" w:hAnsi="仿宋" w:eastAsia="仿宋" w:cs="仿宋"/>
                <w:i w:val="0"/>
                <w:color w:val="auto"/>
                <w:kern w:val="0"/>
                <w:sz w:val="24"/>
                <w:szCs w:val="24"/>
                <w:u w:val="none"/>
                <w:lang w:val="en" w:eastAsia="zh-CN" w:bidi="ar"/>
              </w:rPr>
              <w:t>1725</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6</w:t>
            </w: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淀粉</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25kg/袋</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公斤</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 w:eastAsia="zh-CN" w:bidi="ar"/>
              </w:rPr>
            </w:pPr>
            <w:r>
              <w:rPr>
                <w:rFonts w:hint="eastAsia" w:ascii="仿宋" w:hAnsi="仿宋" w:eastAsia="仿宋" w:cs="仿宋"/>
                <w:i w:val="0"/>
                <w:color w:val="auto"/>
                <w:kern w:val="0"/>
                <w:sz w:val="24"/>
                <w:szCs w:val="24"/>
                <w:u w:val="none"/>
                <w:lang w:val="en" w:eastAsia="zh-CN" w:bidi="ar"/>
              </w:rPr>
              <w:t>2</w:t>
            </w:r>
            <w:r>
              <w:rPr>
                <w:rFonts w:hint="eastAsia" w:ascii="仿宋" w:hAnsi="仿宋" w:eastAsia="仿宋" w:cs="仿宋"/>
                <w:i w:val="0"/>
                <w:color w:val="auto"/>
                <w:kern w:val="0"/>
                <w:sz w:val="24"/>
                <w:szCs w:val="24"/>
                <w:u w:val="none"/>
                <w:lang w:val="en-US" w:eastAsia="zh-CN" w:bidi="ar"/>
              </w:rPr>
              <w:t>3</w:t>
            </w:r>
            <w:r>
              <w:rPr>
                <w:rFonts w:hint="eastAsia" w:ascii="仿宋" w:hAnsi="仿宋" w:eastAsia="仿宋" w:cs="仿宋"/>
                <w:i w:val="0"/>
                <w:color w:val="auto"/>
                <w:kern w:val="0"/>
                <w:sz w:val="24"/>
                <w:szCs w:val="24"/>
                <w:u w:val="none"/>
                <w:lang w:val="en" w:eastAsia="zh-CN" w:bidi="ar"/>
              </w:rPr>
              <w:t>00</w:t>
            </w:r>
            <w:r>
              <w:rPr>
                <w:rFonts w:hint="eastAsia" w:ascii="仿宋" w:hAnsi="仿宋" w:eastAsia="仿宋" w:cs="仿宋"/>
                <w:i w:val="0"/>
                <w:color w:val="auto"/>
                <w:kern w:val="0"/>
                <w:sz w:val="24"/>
                <w:szCs w:val="24"/>
                <w:u w:val="none"/>
                <w:lang w:val="en-US" w:eastAsia="zh-CN" w:bidi="ar"/>
              </w:rPr>
              <w:t>0</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食品级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7</w:t>
            </w: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糊精</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25kg/袋</w:t>
            </w:r>
            <w:r>
              <w:rPr>
                <w:rFonts w:hint="eastAsia" w:ascii="仿宋" w:hAnsi="仿宋" w:eastAsia="仿宋" w:cs="仿宋"/>
                <w:i w:val="0"/>
                <w:color w:val="auto"/>
                <w:kern w:val="0"/>
                <w:sz w:val="24"/>
                <w:szCs w:val="24"/>
                <w:u w:val="none"/>
                <w:lang w:val="en-US" w:eastAsia="zh-CN" w:bidi="ar"/>
              </w:rPr>
              <w:t xml:space="preserve"> </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公斤</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 w:eastAsia="zh-CN" w:bidi="ar"/>
              </w:rPr>
            </w:pPr>
            <w:r>
              <w:rPr>
                <w:rFonts w:hint="eastAsia" w:ascii="仿宋" w:hAnsi="仿宋" w:eastAsia="仿宋" w:cs="仿宋"/>
                <w:i w:val="0"/>
                <w:color w:val="auto"/>
                <w:kern w:val="0"/>
                <w:sz w:val="24"/>
                <w:szCs w:val="24"/>
                <w:u w:val="none"/>
                <w:lang w:val="en" w:eastAsia="zh-CN" w:bidi="ar"/>
              </w:rPr>
              <w:t>3</w:t>
            </w:r>
            <w:r>
              <w:rPr>
                <w:rFonts w:hint="eastAsia" w:ascii="仿宋" w:hAnsi="仿宋" w:eastAsia="仿宋" w:cs="仿宋"/>
                <w:i w:val="0"/>
                <w:color w:val="auto"/>
                <w:kern w:val="0"/>
                <w:sz w:val="24"/>
                <w:szCs w:val="24"/>
                <w:u w:val="none"/>
                <w:lang w:val="en-US" w:eastAsia="zh-CN" w:bidi="ar"/>
              </w:rPr>
              <w:t>400</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高粘度</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8</w:t>
            </w: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羟丙甲纤维素</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25kg/桶</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公斤</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 w:eastAsia="zh-CN" w:bidi="ar"/>
              </w:rPr>
            </w:pPr>
            <w:r>
              <w:rPr>
                <w:rFonts w:hint="eastAsia" w:ascii="仿宋" w:hAnsi="仿宋" w:eastAsia="仿宋" w:cs="仿宋"/>
                <w:i w:val="0"/>
                <w:color w:val="auto"/>
                <w:kern w:val="0"/>
                <w:sz w:val="24"/>
                <w:szCs w:val="24"/>
                <w:u w:val="none"/>
                <w:lang w:val="en" w:eastAsia="zh-CN" w:bidi="ar"/>
              </w:rPr>
              <w:t>1</w:t>
            </w:r>
            <w:r>
              <w:rPr>
                <w:rFonts w:hint="eastAsia" w:ascii="仿宋" w:hAnsi="仿宋" w:eastAsia="仿宋" w:cs="仿宋"/>
                <w:i w:val="0"/>
                <w:color w:val="auto"/>
                <w:kern w:val="0"/>
                <w:sz w:val="24"/>
                <w:szCs w:val="24"/>
                <w:u w:val="none"/>
                <w:lang w:val="en-US" w:eastAsia="zh-CN" w:bidi="ar"/>
              </w:rPr>
              <w:t>00</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医药级粘合剂用</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9</w:t>
            </w: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蔗糖</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50kg/袋</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公斤</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 w:eastAsia="zh-CN" w:bidi="ar"/>
              </w:rPr>
            </w:pPr>
            <w:r>
              <w:rPr>
                <w:rFonts w:hint="eastAsia" w:ascii="仿宋" w:hAnsi="仿宋" w:eastAsia="仿宋" w:cs="仿宋"/>
                <w:i w:val="0"/>
                <w:color w:val="auto"/>
                <w:kern w:val="0"/>
                <w:sz w:val="24"/>
                <w:szCs w:val="24"/>
                <w:u w:val="none"/>
                <w:lang w:val="en-US" w:eastAsia="zh-CN" w:bidi="ar"/>
              </w:rPr>
              <w:t>3400</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食品级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07"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10</w:t>
            </w: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羧甲淀粉钠</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25kg/袋</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公斤</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 w:eastAsia="zh-CN" w:bidi="ar"/>
              </w:rPr>
            </w:pPr>
            <w:r>
              <w:rPr>
                <w:rFonts w:hint="eastAsia" w:ascii="仿宋" w:hAnsi="仿宋" w:eastAsia="仿宋" w:cs="仿宋"/>
                <w:i w:val="0"/>
                <w:color w:val="auto"/>
                <w:kern w:val="0"/>
                <w:sz w:val="24"/>
                <w:szCs w:val="24"/>
                <w:u w:val="none"/>
                <w:lang w:val="en" w:eastAsia="zh-CN" w:bidi="ar"/>
              </w:rPr>
              <w:t>625</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医药级</w:t>
            </w:r>
          </w:p>
        </w:tc>
      </w:tr>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416" w:hRule="atLeast"/>
        </w:trPr>
        <w:tc>
          <w:tcPr>
            <w:tcW w:w="1043"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sz w:val="24"/>
                <w:szCs w:val="24"/>
                <w:u w:val="none"/>
              </w:rPr>
            </w:pPr>
            <w:r>
              <w:rPr>
                <w:rFonts w:hint="eastAsia" w:ascii="仿宋" w:hAnsi="仿宋" w:eastAsia="仿宋" w:cs="仿宋"/>
                <w:i w:val="0"/>
                <w:color w:val="auto"/>
                <w:kern w:val="0"/>
                <w:sz w:val="24"/>
                <w:szCs w:val="24"/>
                <w:u w:val="none"/>
                <w:lang w:val="en-US" w:eastAsia="zh-CN" w:bidi="ar"/>
              </w:rPr>
              <w:t>11</w:t>
            </w:r>
          </w:p>
        </w:tc>
        <w:tc>
          <w:tcPr>
            <w:tcW w:w="2330" w:type="dxa"/>
            <w:gridSpan w:val="2"/>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硬脂酸镁</w:t>
            </w:r>
          </w:p>
        </w:tc>
        <w:tc>
          <w:tcPr>
            <w:tcW w:w="2004"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1</w:t>
            </w:r>
            <w:r>
              <w:rPr>
                <w:rFonts w:hint="eastAsia" w:ascii="仿宋" w:hAnsi="仿宋" w:eastAsia="仿宋" w:cs="仿宋"/>
                <w:i w:val="0"/>
                <w:color w:val="auto"/>
                <w:kern w:val="0"/>
                <w:sz w:val="24"/>
                <w:szCs w:val="24"/>
                <w:u w:val="none"/>
                <w:lang w:val="en" w:eastAsia="zh-CN" w:bidi="ar"/>
              </w:rPr>
              <w:t>5kg/袋</w:t>
            </w:r>
          </w:p>
        </w:tc>
        <w:tc>
          <w:tcPr>
            <w:tcW w:w="1488"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 w:eastAsia="zh-CN" w:bidi="ar"/>
              </w:rPr>
              <w:t>公斤</w:t>
            </w:r>
          </w:p>
        </w:tc>
        <w:tc>
          <w:tcPr>
            <w:tcW w:w="1285"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 w:eastAsia="zh-CN" w:bidi="ar"/>
              </w:rPr>
            </w:pPr>
            <w:r>
              <w:rPr>
                <w:rFonts w:hint="eastAsia" w:ascii="仿宋" w:hAnsi="仿宋" w:eastAsia="仿宋" w:cs="仿宋"/>
                <w:i w:val="0"/>
                <w:color w:val="auto"/>
                <w:kern w:val="0"/>
                <w:sz w:val="24"/>
                <w:szCs w:val="24"/>
                <w:u w:val="none"/>
                <w:lang w:val="en-US" w:eastAsia="zh-CN" w:bidi="ar"/>
              </w:rPr>
              <w:t>410</w:t>
            </w:r>
          </w:p>
        </w:tc>
        <w:tc>
          <w:tcPr>
            <w:tcW w:w="2087" w:type="dxa"/>
            <w:tcBorders>
              <w:top w:val="single" w:color="000000" w:sz="4" w:space="0"/>
              <w:left w:val="single" w:color="000000" w:sz="4" w:space="0"/>
              <w:bottom w:val="single" w:color="000000" w:sz="4" w:space="0"/>
              <w:right w:val="single" w:color="000000" w:sz="4" w:space="0"/>
            </w:tcBorders>
            <w:noWrap w:val="0"/>
            <w:vAlign w:val="center"/>
          </w:tcPr>
          <w:p>
            <w:pPr>
              <w:keepNext w:val="0"/>
              <w:keepLines w:val="0"/>
              <w:pageBreakBefore w:val="0"/>
              <w:widowControl/>
              <w:suppressLineNumbers w:val="0"/>
              <w:kinsoku/>
              <w:wordWrap/>
              <w:overflowPunct/>
              <w:topLinePunct w:val="0"/>
              <w:autoSpaceDE/>
              <w:autoSpaceDN/>
              <w:bidi w:val="0"/>
              <w:adjustRightInd/>
              <w:snapToGrid/>
              <w:spacing w:line="480" w:lineRule="exact"/>
              <w:jc w:val="center"/>
              <w:textAlignment w:val="center"/>
              <w:rPr>
                <w:rFonts w:hint="eastAsia" w:ascii="仿宋" w:hAnsi="仿宋" w:eastAsia="仿宋" w:cs="仿宋"/>
                <w:i w:val="0"/>
                <w:color w:val="auto"/>
                <w:kern w:val="0"/>
                <w:sz w:val="24"/>
                <w:szCs w:val="24"/>
                <w:u w:val="none"/>
                <w:lang w:val="en-US" w:eastAsia="zh-CN" w:bidi="ar"/>
              </w:rPr>
            </w:pPr>
            <w:r>
              <w:rPr>
                <w:rFonts w:hint="eastAsia" w:ascii="仿宋" w:hAnsi="仿宋" w:eastAsia="仿宋" w:cs="仿宋"/>
                <w:i w:val="0"/>
                <w:color w:val="auto"/>
                <w:kern w:val="0"/>
                <w:sz w:val="24"/>
                <w:szCs w:val="24"/>
                <w:u w:val="none"/>
                <w:lang w:val="en-US" w:eastAsia="zh-CN" w:bidi="ar"/>
              </w:rPr>
              <w:t>医药级</w:t>
            </w:r>
          </w:p>
        </w:tc>
      </w:tr>
    </w:tbl>
    <w:p>
      <w:pPr>
        <w:overflowPunct w:val="0"/>
        <w:spacing w:line="360" w:lineRule="auto"/>
        <w:ind w:firstLine="560" w:firstLineChars="200"/>
        <w:rPr>
          <w:rFonts w:hint="eastAsia" w:ascii="仿宋" w:hAnsi="仿宋" w:eastAsia="仿宋" w:cs="仿宋"/>
          <w:color w:val="auto"/>
          <w:sz w:val="28"/>
          <w:szCs w:val="28"/>
        </w:rPr>
      </w:pPr>
    </w:p>
    <w:p>
      <w:pPr>
        <w:pStyle w:val="13"/>
        <w:numPr>
          <w:ilvl w:val="0"/>
          <w:numId w:val="0"/>
        </w:numPr>
        <w:spacing w:line="360" w:lineRule="auto"/>
        <w:rPr>
          <w:rFonts w:hint="eastAsia" w:ascii="仿宋" w:hAnsi="仿宋" w:eastAsia="仿宋" w:cs="仿宋"/>
          <w:bCs/>
          <w:color w:val="auto"/>
          <w:kern w:val="44"/>
          <w:sz w:val="44"/>
          <w:szCs w:val="44"/>
        </w:rPr>
      </w:pPr>
      <w:r>
        <w:rPr>
          <w:rFonts w:hint="eastAsia" w:ascii="仿宋" w:hAnsi="仿宋" w:eastAsia="仿宋" w:cs="仿宋"/>
          <w:color w:val="auto"/>
          <w:lang w:val="en-US" w:eastAsia="zh-CN"/>
        </w:rPr>
        <w:t>商务要求：原材料的有效期不低于24个月，辅料的有效期不低于9个月。</w:t>
      </w:r>
      <w:r>
        <w:rPr>
          <w:rFonts w:hint="eastAsia" w:ascii="仿宋" w:hAnsi="仿宋" w:eastAsia="仿宋" w:cs="仿宋"/>
          <w:color w:val="auto"/>
        </w:rPr>
        <w:br w:type="page"/>
      </w:r>
    </w:p>
    <w:p>
      <w:pPr>
        <w:pStyle w:val="3"/>
        <w:rPr>
          <w:rFonts w:hint="eastAsia" w:ascii="仿宋" w:hAnsi="仿宋" w:eastAsia="仿宋" w:cs="仿宋"/>
          <w:b/>
          <w:color w:val="auto"/>
          <w:sz w:val="32"/>
          <w:szCs w:val="32"/>
        </w:rPr>
      </w:pPr>
      <w:bookmarkStart w:id="719" w:name="_Toc88731950"/>
      <w:r>
        <w:rPr>
          <w:rFonts w:hint="eastAsia" w:ascii="仿宋" w:hAnsi="仿宋" w:eastAsia="仿宋" w:cs="仿宋"/>
          <w:b/>
          <w:color w:val="auto"/>
          <w:sz w:val="32"/>
          <w:szCs w:val="32"/>
        </w:rPr>
        <w:t>第六章 投标文件格式</w:t>
      </w:r>
      <w:bookmarkEnd w:id="718"/>
      <w:bookmarkEnd w:id="719"/>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本章所制投标文件格式有关表格中的备注栏，由投标人根据自身投标情况作解释性说明，不作为必填项。</w:t>
      </w: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本章所制投标文件格式中需要填写的相关内容事项，可能会与本采购项目无关，在不改变投标文件原义、不影响本项目采购需求的情况下，投标人可以不予填写，但应当注明。</w:t>
      </w: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投标人可以根据投标文件编制情况对本章的表格自行增减行列，但不得改变表格的实质性内容。</w:t>
      </w:r>
    </w:p>
    <w:p>
      <w:pPr>
        <w:pStyle w:val="340"/>
        <w:ind w:firstLine="480"/>
        <w:rPr>
          <w:rFonts w:hint="eastAsia" w:ascii="仿宋" w:hAnsi="仿宋" w:eastAsia="仿宋" w:cs="仿宋"/>
          <w:color w:val="auto"/>
          <w:szCs w:val="24"/>
          <w:lang w:val="zh-CN"/>
        </w:rPr>
      </w:pPr>
    </w:p>
    <w:p>
      <w:pPr>
        <w:pStyle w:val="340"/>
        <w:ind w:firstLine="482"/>
        <w:rPr>
          <w:rFonts w:hint="eastAsia" w:ascii="仿宋" w:hAnsi="仿宋" w:eastAsia="仿宋" w:cs="仿宋"/>
          <w:b/>
          <w:bCs/>
          <w:color w:val="auto"/>
          <w:szCs w:val="24"/>
          <w:lang w:val="zh-CN"/>
        </w:rPr>
      </w:pPr>
    </w:p>
    <w:p>
      <w:pPr>
        <w:pStyle w:val="340"/>
        <w:ind w:firstLine="420"/>
        <w:rPr>
          <w:rFonts w:hint="eastAsia" w:ascii="仿宋" w:hAnsi="仿宋" w:eastAsia="仿宋" w:cs="仿宋"/>
          <w:color w:val="auto"/>
        </w:rPr>
      </w:pPr>
      <w:r>
        <w:rPr>
          <w:rFonts w:hint="eastAsia" w:ascii="仿宋" w:hAnsi="仿宋" w:eastAsia="仿宋" w:cs="仿宋"/>
          <w:color w:val="auto"/>
          <w:sz w:val="21"/>
          <w:szCs w:val="21"/>
        </w:rPr>
        <w:br w:type="page"/>
      </w:r>
      <w:bookmarkStart w:id="720" w:name="_Hlk88122329"/>
    </w:p>
    <w:p>
      <w:pPr>
        <w:pStyle w:val="4"/>
        <w:numPr>
          <w:ilvl w:val="0"/>
          <w:numId w:val="16"/>
        </w:numPr>
        <w:jc w:val="center"/>
        <w:rPr>
          <w:rFonts w:hint="eastAsia" w:ascii="仿宋" w:hAnsi="仿宋" w:eastAsia="仿宋" w:cs="仿宋"/>
          <w:color w:val="auto"/>
          <w:sz w:val="30"/>
          <w:szCs w:val="30"/>
        </w:rPr>
      </w:pPr>
      <w:bookmarkStart w:id="721" w:name="_Toc88731951"/>
      <w:bookmarkStart w:id="722" w:name="_Toc51106157"/>
      <w:r>
        <w:rPr>
          <w:rFonts w:hint="eastAsia" w:ascii="仿宋" w:hAnsi="仿宋" w:eastAsia="仿宋" w:cs="仿宋"/>
          <w:color w:val="auto"/>
          <w:sz w:val="30"/>
          <w:szCs w:val="30"/>
        </w:rPr>
        <w:t>.投标书</w:t>
      </w:r>
      <w:bookmarkEnd w:id="721"/>
      <w:bookmarkEnd w:id="722"/>
    </w:p>
    <w:p>
      <w:pPr>
        <w:pStyle w:val="340"/>
        <w:ind w:firstLine="420"/>
        <w:rPr>
          <w:rFonts w:hint="eastAsia" w:ascii="仿宋" w:hAnsi="仿宋" w:eastAsia="仿宋" w:cs="仿宋"/>
          <w:color w:val="auto"/>
          <w:sz w:val="21"/>
          <w:szCs w:val="21"/>
          <w:lang w:val="zh-CN"/>
        </w:rPr>
      </w:pP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致：天鉴国际工程管理有限公司</w:t>
      </w: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根据贵方</w:t>
      </w:r>
      <w:r>
        <w:rPr>
          <w:rFonts w:hint="eastAsia" w:ascii="仿宋" w:hAnsi="仿宋" w:eastAsia="仿宋" w:cs="仿宋"/>
          <w:color w:val="auto"/>
          <w:szCs w:val="24"/>
          <w:u w:val="single"/>
          <w:lang w:val="zh-CN"/>
        </w:rPr>
        <w:t>（项目名称、项目编号）</w:t>
      </w:r>
      <w:r>
        <w:rPr>
          <w:rFonts w:hint="eastAsia" w:ascii="仿宋" w:hAnsi="仿宋" w:eastAsia="仿宋" w:cs="仿宋"/>
          <w:color w:val="auto"/>
          <w:szCs w:val="24"/>
          <w:lang w:val="zh-CN"/>
        </w:rPr>
        <w:t>项目的招标公告</w:t>
      </w:r>
      <w:r>
        <w:rPr>
          <w:rFonts w:hint="eastAsia" w:ascii="仿宋" w:hAnsi="仿宋" w:eastAsia="仿宋" w:cs="仿宋"/>
          <w:color w:val="auto"/>
          <w:szCs w:val="24"/>
          <w:u w:val="single"/>
          <w:lang w:val="zh-CN"/>
        </w:rPr>
        <w:t>（授权代表、职务）</w:t>
      </w:r>
      <w:r>
        <w:rPr>
          <w:rFonts w:hint="eastAsia" w:ascii="仿宋" w:hAnsi="仿宋" w:eastAsia="仿宋" w:cs="仿宋"/>
          <w:color w:val="auto"/>
          <w:szCs w:val="24"/>
          <w:lang w:val="zh-CN"/>
        </w:rPr>
        <w:t>经正式授权并代表投标人</w:t>
      </w:r>
      <w:r>
        <w:rPr>
          <w:rFonts w:hint="eastAsia" w:ascii="仿宋" w:hAnsi="仿宋" w:eastAsia="仿宋" w:cs="仿宋"/>
          <w:color w:val="auto"/>
          <w:szCs w:val="24"/>
          <w:u w:val="single"/>
          <w:lang w:val="zh-CN"/>
        </w:rPr>
        <w:t>（投标人名称、地址）</w:t>
      </w:r>
      <w:r>
        <w:rPr>
          <w:rFonts w:hint="eastAsia" w:ascii="仿宋" w:hAnsi="仿宋" w:eastAsia="仿宋" w:cs="仿宋"/>
          <w:color w:val="auto"/>
          <w:szCs w:val="24"/>
          <w:lang w:val="zh-CN"/>
        </w:rPr>
        <w:t>进行投标，投标文件包含以下内容：</w:t>
      </w:r>
    </w:p>
    <w:p>
      <w:pPr>
        <w:pStyle w:val="340"/>
        <w:numPr>
          <w:ilvl w:val="0"/>
          <w:numId w:val="17"/>
        </w:numPr>
        <w:ind w:left="284" w:firstLine="420" w:firstLineChars="0"/>
        <w:rPr>
          <w:rFonts w:hint="eastAsia" w:ascii="仿宋" w:hAnsi="仿宋" w:eastAsia="仿宋" w:cs="仿宋"/>
          <w:color w:val="auto"/>
          <w:szCs w:val="24"/>
          <w:lang w:val="zh-CN"/>
        </w:rPr>
      </w:pPr>
      <w:bookmarkStart w:id="723" w:name="_Hlk5134730"/>
      <w:bookmarkStart w:id="724" w:name="_Hlk59634089"/>
      <w:r>
        <w:rPr>
          <w:rFonts w:hint="eastAsia" w:ascii="仿宋" w:hAnsi="仿宋" w:eastAsia="仿宋" w:cs="仿宋"/>
          <w:color w:val="auto"/>
          <w:szCs w:val="24"/>
          <w:lang w:val="zh-CN"/>
        </w:rPr>
        <w:t>投标书；</w:t>
      </w:r>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授权委托书；</w:t>
      </w:r>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投标保证金凭证</w:t>
      </w:r>
      <w:r>
        <w:rPr>
          <w:rFonts w:hint="eastAsia" w:ascii="仿宋" w:hAnsi="仿宋" w:eastAsia="仿宋" w:cs="仿宋"/>
          <w:color w:val="auto"/>
          <w:szCs w:val="24"/>
        </w:rPr>
        <w:t>;</w:t>
      </w:r>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开标一览表；</w:t>
      </w:r>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分项报价表；</w:t>
      </w:r>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投标人基本情况表；</w:t>
      </w:r>
      <w:bookmarkEnd w:id="723"/>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投标项目商务条款偏离表；</w:t>
      </w:r>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投标项目技术偏离表；</w:t>
      </w:r>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投标项目（类似）业绩一览表；</w:t>
      </w:r>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资格证明文件；</w:t>
      </w:r>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符合政府采购政策的相关声明文件；</w:t>
      </w:r>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监狱企业相关证明材料；</w:t>
      </w:r>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残疾人福利性单位声明函；</w:t>
      </w:r>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企业助廉守法承诺书；</w:t>
      </w:r>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关于知识产权的相关承诺；</w:t>
      </w:r>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国家节能、环境、无线局域网产品认证证书；</w:t>
      </w:r>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技术部分；</w:t>
      </w:r>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售后服务方案；</w:t>
      </w:r>
    </w:p>
    <w:p>
      <w:pPr>
        <w:pStyle w:val="340"/>
        <w:numPr>
          <w:ilvl w:val="0"/>
          <w:numId w:val="17"/>
        </w:numPr>
        <w:ind w:left="284" w:firstLine="420" w:firstLineChars="0"/>
        <w:rPr>
          <w:rFonts w:hint="eastAsia" w:ascii="仿宋" w:hAnsi="仿宋" w:eastAsia="仿宋" w:cs="仿宋"/>
          <w:color w:val="auto"/>
          <w:szCs w:val="24"/>
          <w:lang w:val="zh-CN"/>
        </w:rPr>
      </w:pPr>
      <w:r>
        <w:rPr>
          <w:rFonts w:hint="eastAsia" w:ascii="仿宋" w:hAnsi="仿宋" w:eastAsia="仿宋" w:cs="仿宋"/>
          <w:color w:val="auto"/>
          <w:szCs w:val="24"/>
          <w:lang w:val="zh-CN"/>
        </w:rPr>
        <w:t>认为需要提供的其他材料和说明。</w:t>
      </w:r>
    </w:p>
    <w:bookmarkEnd w:id="724"/>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按投标文件中投标人须知和服务的要求提供的有关文件据此函，签字代表宣布同意如下：</w:t>
      </w: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所附投标报价中规定的应提交服务投标总价为</w:t>
      </w:r>
      <w:r>
        <w:rPr>
          <w:rFonts w:hint="eastAsia" w:ascii="仿宋" w:hAnsi="仿宋" w:eastAsia="仿宋" w:cs="仿宋"/>
          <w:color w:val="auto"/>
          <w:szCs w:val="24"/>
          <w:u w:val="single"/>
          <w:lang w:val="zh-CN"/>
        </w:rPr>
        <w:t>（注明币种，并用文字和数字表示的投标总价）</w:t>
      </w: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投标人将按招标文件的规定履行合同责任和义务。</w:t>
      </w: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投标人已详细审查全部招标文件及补充文件。我们完全理解并同意放弃对这方面有不明及误解的权力。</w:t>
      </w: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我们同意从规定的开标日期起遵循本投标书，并在规定的投标有效期届满之前均有约束力。</w:t>
      </w: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如果在规定的开标时间后，投标人在投标有效期内撤回投标，其投标保证金将被贵方没收。</w:t>
      </w: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本投标文件的有效期在投标截止日后</w:t>
      </w:r>
      <w:r>
        <w:rPr>
          <w:rFonts w:hint="eastAsia" w:ascii="仿宋" w:hAnsi="仿宋" w:eastAsia="仿宋" w:cs="仿宋"/>
          <w:color w:val="auto"/>
          <w:szCs w:val="24"/>
          <w:u w:val="single"/>
          <w:lang w:val="en-US" w:eastAsia="zh-CN"/>
        </w:rPr>
        <w:t xml:space="preserve">      </w:t>
      </w:r>
      <w:r>
        <w:rPr>
          <w:rFonts w:hint="eastAsia" w:ascii="仿宋" w:hAnsi="仿宋" w:eastAsia="仿宋" w:cs="仿宋"/>
          <w:color w:val="auto"/>
          <w:szCs w:val="24"/>
          <w:lang w:val="zh-CN"/>
        </w:rPr>
        <w:t>天有效，如中标，有效期将延至合同终止日为止。</w:t>
      </w: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我方承诺，与采购人聘请的为此项提供招标代理的公司及任何附属机构均无关系，我方不是采购人的附属机构。</w:t>
      </w: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同意向贵方提供可能另外要求的与投标有关的任何资料，完全理解贵方不一定接受最低价的投标为中标人。</w:t>
      </w:r>
    </w:p>
    <w:p>
      <w:pPr>
        <w:pStyle w:val="340"/>
        <w:ind w:firstLine="480"/>
        <w:rPr>
          <w:rFonts w:hint="eastAsia" w:ascii="仿宋" w:hAnsi="仿宋" w:eastAsia="仿宋" w:cs="仿宋"/>
          <w:color w:val="auto"/>
          <w:szCs w:val="24"/>
          <w:u w:val="single"/>
          <w:lang w:val="zh-CN"/>
        </w:rPr>
      </w:pPr>
      <w:r>
        <w:rPr>
          <w:rFonts w:hint="eastAsia" w:ascii="仿宋" w:hAnsi="仿宋" w:eastAsia="仿宋" w:cs="仿宋"/>
          <w:color w:val="auto"/>
          <w:szCs w:val="24"/>
          <w:lang w:val="zh-CN"/>
        </w:rPr>
        <w:t>其他补充事项：</w:t>
      </w:r>
    </w:p>
    <w:p>
      <w:pPr>
        <w:pStyle w:val="340"/>
        <w:ind w:firstLine="480"/>
        <w:rPr>
          <w:rFonts w:hint="eastAsia" w:ascii="仿宋" w:hAnsi="仿宋" w:eastAsia="仿宋" w:cs="仿宋"/>
          <w:color w:val="auto"/>
          <w:szCs w:val="24"/>
          <w:lang w:val="zh-CN"/>
        </w:rPr>
      </w:pPr>
    </w:p>
    <w:p>
      <w:pPr>
        <w:pStyle w:val="340"/>
        <w:ind w:firstLine="480"/>
        <w:rPr>
          <w:rFonts w:hint="eastAsia" w:ascii="仿宋" w:hAnsi="仿宋" w:eastAsia="仿宋" w:cs="仿宋"/>
          <w:color w:val="auto"/>
          <w:szCs w:val="24"/>
          <w:lang w:val="zh-CN"/>
        </w:rPr>
      </w:pPr>
    </w:p>
    <w:p>
      <w:pPr>
        <w:pStyle w:val="340"/>
        <w:ind w:firstLine="480"/>
        <w:rPr>
          <w:rFonts w:hint="eastAsia" w:ascii="仿宋" w:hAnsi="仿宋" w:eastAsia="仿宋" w:cs="仿宋"/>
          <w:color w:val="auto"/>
          <w:szCs w:val="24"/>
          <w:lang w:val="zh-CN"/>
        </w:rPr>
      </w:pPr>
    </w:p>
    <w:p>
      <w:pPr>
        <w:pStyle w:val="340"/>
        <w:ind w:firstLine="480"/>
        <w:rPr>
          <w:rFonts w:hint="eastAsia" w:ascii="仿宋" w:hAnsi="仿宋" w:eastAsia="仿宋" w:cs="仿宋"/>
          <w:color w:val="auto"/>
          <w:szCs w:val="24"/>
          <w:u w:val="single"/>
          <w:lang w:val="zh-CN"/>
        </w:rPr>
      </w:pPr>
      <w:r>
        <w:rPr>
          <w:rFonts w:hint="eastAsia" w:ascii="仿宋" w:hAnsi="仿宋" w:eastAsia="仿宋" w:cs="仿宋"/>
          <w:color w:val="auto"/>
          <w:szCs w:val="24"/>
          <w:lang w:val="zh-CN"/>
        </w:rPr>
        <w:t>地址：</w:t>
      </w: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传真：</w:t>
      </w:r>
    </w:p>
    <w:p>
      <w:pPr>
        <w:pStyle w:val="340"/>
        <w:ind w:firstLine="480"/>
        <w:rPr>
          <w:rFonts w:hint="eastAsia" w:ascii="仿宋" w:hAnsi="仿宋" w:eastAsia="仿宋" w:cs="仿宋"/>
          <w:color w:val="auto"/>
          <w:szCs w:val="24"/>
          <w:u w:val="single"/>
          <w:lang w:val="zh-CN"/>
        </w:rPr>
      </w:pPr>
      <w:r>
        <w:rPr>
          <w:rFonts w:hint="eastAsia" w:ascii="仿宋" w:hAnsi="仿宋" w:eastAsia="仿宋" w:cs="仿宋"/>
          <w:color w:val="auto"/>
          <w:szCs w:val="24"/>
          <w:lang w:val="zh-CN"/>
        </w:rPr>
        <w:t>电话：</w:t>
      </w: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邮编：</w:t>
      </w:r>
    </w:p>
    <w:p>
      <w:pPr>
        <w:pStyle w:val="340"/>
        <w:ind w:firstLine="480"/>
        <w:rPr>
          <w:rFonts w:hint="eastAsia" w:ascii="仿宋" w:hAnsi="仿宋" w:eastAsia="仿宋" w:cs="仿宋"/>
          <w:color w:val="auto"/>
          <w:szCs w:val="24"/>
          <w:lang w:val="zh-CN"/>
        </w:rPr>
      </w:pPr>
    </w:p>
    <w:p>
      <w:pPr>
        <w:pStyle w:val="340"/>
        <w:ind w:firstLine="480"/>
        <w:rPr>
          <w:rFonts w:hint="eastAsia" w:ascii="仿宋" w:hAnsi="仿宋" w:eastAsia="仿宋" w:cs="仿宋"/>
          <w:color w:val="auto"/>
          <w:szCs w:val="24"/>
          <w:u w:val="single"/>
          <w:lang w:val="zh-CN"/>
        </w:rPr>
      </w:pPr>
      <w:r>
        <w:rPr>
          <w:rFonts w:hint="eastAsia" w:ascii="仿宋" w:hAnsi="仿宋" w:eastAsia="仿宋" w:cs="仿宋"/>
          <w:color w:val="auto"/>
          <w:szCs w:val="24"/>
          <w:lang w:val="zh-CN"/>
        </w:rPr>
        <w:t>投标人(盖章) ：</w:t>
      </w: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法定代表人或授权代表人(签字) ：</w:t>
      </w:r>
    </w:p>
    <w:p>
      <w:pPr>
        <w:pStyle w:val="340"/>
        <w:ind w:firstLine="480"/>
        <w:rPr>
          <w:rFonts w:hint="eastAsia" w:ascii="仿宋" w:hAnsi="仿宋" w:eastAsia="仿宋" w:cs="仿宋"/>
          <w:color w:val="auto"/>
          <w:szCs w:val="24"/>
          <w:lang w:val="zh-CN"/>
        </w:rPr>
      </w:pP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日期：   年  月  日</w:t>
      </w:r>
    </w:p>
    <w:p>
      <w:pPr>
        <w:widowControl/>
        <w:jc w:val="left"/>
        <w:rPr>
          <w:rFonts w:hint="eastAsia" w:ascii="仿宋" w:hAnsi="仿宋" w:eastAsia="仿宋" w:cs="仿宋"/>
          <w:b/>
          <w:color w:val="auto"/>
          <w:kern w:val="0"/>
          <w:sz w:val="32"/>
          <w:szCs w:val="20"/>
        </w:rPr>
      </w:pPr>
      <w:bookmarkStart w:id="725" w:name="_Toc51106158"/>
      <w:r>
        <w:rPr>
          <w:rFonts w:hint="eastAsia" w:ascii="仿宋" w:hAnsi="仿宋" w:eastAsia="仿宋" w:cs="仿宋"/>
          <w:color w:val="auto"/>
        </w:rPr>
        <w:br w:type="page"/>
      </w:r>
    </w:p>
    <w:p>
      <w:pPr>
        <w:pStyle w:val="4"/>
        <w:jc w:val="center"/>
        <w:rPr>
          <w:rFonts w:hint="eastAsia" w:ascii="仿宋" w:hAnsi="仿宋" w:eastAsia="仿宋" w:cs="仿宋"/>
          <w:color w:val="auto"/>
          <w:sz w:val="30"/>
          <w:szCs w:val="30"/>
        </w:rPr>
      </w:pPr>
      <w:bookmarkStart w:id="726" w:name="_Toc88731952"/>
      <w:r>
        <w:rPr>
          <w:rFonts w:hint="eastAsia" w:ascii="仿宋" w:hAnsi="仿宋" w:eastAsia="仿宋" w:cs="仿宋"/>
          <w:color w:val="auto"/>
          <w:sz w:val="30"/>
          <w:szCs w:val="30"/>
        </w:rPr>
        <w:t>.授权委托书</w:t>
      </w:r>
      <w:bookmarkEnd w:id="725"/>
      <w:bookmarkEnd w:id="726"/>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（参考格式）</w:t>
      </w:r>
    </w:p>
    <w:p>
      <w:pPr>
        <w:pStyle w:val="340"/>
        <w:ind w:firstLine="480"/>
        <w:rPr>
          <w:rFonts w:hint="eastAsia" w:ascii="仿宋" w:hAnsi="仿宋" w:eastAsia="仿宋" w:cs="仿宋"/>
          <w:color w:val="auto"/>
          <w:szCs w:val="24"/>
          <w:lang w:val="zh-CN"/>
        </w:rPr>
      </w:pP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本授权书声明：注册于省（市）的</w:t>
      </w:r>
      <w:r>
        <w:rPr>
          <w:rFonts w:hint="eastAsia" w:ascii="仿宋" w:hAnsi="仿宋" w:eastAsia="仿宋" w:cs="仿宋"/>
          <w:color w:val="auto"/>
          <w:szCs w:val="24"/>
          <w:u w:val="single"/>
          <w:lang w:val="zh-CN"/>
        </w:rPr>
        <w:t xml:space="preserve">  （供应商名称）  </w:t>
      </w:r>
      <w:r>
        <w:rPr>
          <w:rFonts w:hint="eastAsia" w:ascii="仿宋" w:hAnsi="仿宋" w:eastAsia="仿宋" w:cs="仿宋"/>
          <w:color w:val="auto"/>
          <w:szCs w:val="24"/>
          <w:lang w:val="zh-CN"/>
        </w:rPr>
        <w:t>的</w:t>
      </w:r>
      <w:r>
        <w:rPr>
          <w:rFonts w:hint="eastAsia" w:ascii="仿宋" w:hAnsi="仿宋" w:eastAsia="仿宋" w:cs="仿宋"/>
          <w:color w:val="auto"/>
          <w:szCs w:val="24"/>
          <w:u w:val="single"/>
          <w:lang w:val="zh-CN"/>
        </w:rPr>
        <w:t xml:space="preserve">  （法人代表姓名、职务）  </w:t>
      </w:r>
      <w:r>
        <w:rPr>
          <w:rFonts w:hint="eastAsia" w:ascii="仿宋" w:hAnsi="仿宋" w:eastAsia="仿宋" w:cs="仿宋"/>
          <w:color w:val="auto"/>
          <w:szCs w:val="24"/>
          <w:lang w:val="zh-CN"/>
        </w:rPr>
        <w:t>代本公司授予</w:t>
      </w:r>
      <w:r>
        <w:rPr>
          <w:rFonts w:hint="eastAsia" w:ascii="仿宋" w:hAnsi="仿宋" w:eastAsia="仿宋" w:cs="仿宋"/>
          <w:color w:val="auto"/>
          <w:szCs w:val="24"/>
          <w:u w:val="single"/>
          <w:lang w:val="zh-CN"/>
        </w:rPr>
        <w:t xml:space="preserve">   (授权代表姓名、职务)  </w:t>
      </w:r>
      <w:r>
        <w:rPr>
          <w:rFonts w:hint="eastAsia" w:ascii="仿宋" w:hAnsi="仿宋" w:eastAsia="仿宋" w:cs="仿宋"/>
          <w:color w:val="auto"/>
          <w:szCs w:val="24"/>
          <w:lang w:val="zh-CN"/>
        </w:rPr>
        <w:t>为公司的合法代理人，就项目编号为的项目投标及合同的执行、完成，以本公司名义处理一切与之有关的事务。</w:t>
      </w:r>
    </w:p>
    <w:p>
      <w:pPr>
        <w:pStyle w:val="340"/>
        <w:ind w:firstLine="480"/>
        <w:rPr>
          <w:rFonts w:hint="eastAsia" w:ascii="仿宋" w:hAnsi="仿宋" w:eastAsia="仿宋" w:cs="仿宋"/>
          <w:color w:val="auto"/>
          <w:szCs w:val="24"/>
          <w:lang w:val="zh-CN"/>
        </w:rPr>
      </w:pP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本授权书于年月日签字生效，特此声明。</w:t>
      </w: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法定代表人（签字）：</w:t>
      </w: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授权代表（签字）：</w:t>
      </w:r>
    </w:p>
    <w:p>
      <w:pPr>
        <w:pStyle w:val="340"/>
        <w:ind w:firstLine="480"/>
        <w:rPr>
          <w:rFonts w:hint="eastAsia" w:ascii="仿宋" w:hAnsi="仿宋" w:eastAsia="仿宋" w:cs="仿宋"/>
          <w:color w:val="auto"/>
          <w:szCs w:val="24"/>
          <w:lang w:val="zh-CN"/>
        </w:rPr>
      </w:pP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投标人（盖章）：</w:t>
      </w:r>
    </w:p>
    <w:p>
      <w:pPr>
        <w:spacing w:line="360" w:lineRule="auto"/>
        <w:rPr>
          <w:rFonts w:hint="eastAsia" w:ascii="仿宋" w:hAnsi="仿宋" w:eastAsia="仿宋" w:cs="仿宋"/>
          <w:color w:val="auto"/>
          <w:sz w:val="24"/>
          <w:szCs w:val="24"/>
          <w:lang w:val="zh-CN"/>
        </w:rPr>
      </w:pPr>
    </w:p>
    <w:p>
      <w:pPr>
        <w:spacing w:line="360" w:lineRule="auto"/>
        <w:ind w:firstLine="424" w:firstLineChars="177"/>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年   月   日</w:t>
      </w:r>
    </w:p>
    <w:p>
      <w:pPr>
        <w:spacing w:line="360" w:lineRule="auto"/>
        <w:ind w:right="145"/>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t>附：法定代表人身份证及授权代表身份证复印件</w:t>
      </w:r>
    </w:p>
    <w:p>
      <w:pPr>
        <w:widowControl/>
        <w:spacing w:line="360" w:lineRule="auto"/>
        <w:jc w:val="left"/>
        <w:rPr>
          <w:rFonts w:hint="eastAsia" w:ascii="仿宋" w:hAnsi="仿宋" w:eastAsia="仿宋" w:cs="仿宋"/>
          <w:color w:val="auto"/>
          <w:sz w:val="24"/>
          <w:szCs w:val="24"/>
          <w:lang w:val="zh-CN"/>
        </w:rPr>
      </w:pPr>
      <w:r>
        <w:rPr>
          <w:rFonts w:hint="eastAsia" w:ascii="仿宋" w:hAnsi="仿宋" w:eastAsia="仿宋" w:cs="仿宋"/>
          <w:color w:val="auto"/>
          <w:sz w:val="24"/>
          <w:szCs w:val="24"/>
          <w:lang w:val="zh-CN"/>
        </w:rPr>
        <w:br w:type="page"/>
      </w:r>
    </w:p>
    <w:p>
      <w:pPr>
        <w:pStyle w:val="4"/>
        <w:ind w:left="0" w:firstLine="198"/>
        <w:jc w:val="center"/>
        <w:rPr>
          <w:rFonts w:hint="eastAsia" w:ascii="仿宋" w:hAnsi="仿宋" w:eastAsia="仿宋" w:cs="仿宋"/>
          <w:color w:val="auto"/>
          <w:sz w:val="30"/>
          <w:szCs w:val="30"/>
        </w:rPr>
      </w:pPr>
      <w:bookmarkStart w:id="727" w:name="_Toc88731953"/>
      <w:bookmarkStart w:id="728" w:name="_Toc51106159"/>
      <w:r>
        <w:rPr>
          <w:rFonts w:hint="eastAsia" w:ascii="仿宋" w:hAnsi="仿宋" w:eastAsia="仿宋" w:cs="仿宋"/>
          <w:color w:val="auto"/>
          <w:sz w:val="30"/>
          <w:szCs w:val="30"/>
        </w:rPr>
        <w:t>.投标保证金凭证</w:t>
      </w:r>
      <w:bookmarkEnd w:id="727"/>
    </w:p>
    <w:p>
      <w:pPr>
        <w:ind w:firstLine="3951" w:firstLineChars="1640"/>
        <w:rPr>
          <w:rFonts w:hint="eastAsia" w:ascii="仿宋" w:hAnsi="仿宋" w:eastAsia="仿宋" w:cs="仿宋"/>
          <w:b/>
          <w:color w:val="auto"/>
          <w:sz w:val="24"/>
          <w:szCs w:val="24"/>
        </w:rPr>
      </w:pPr>
    </w:p>
    <w:p>
      <w:pPr>
        <w:ind w:firstLine="3951" w:firstLineChars="1640"/>
        <w:rPr>
          <w:rFonts w:hint="eastAsia" w:ascii="仿宋" w:hAnsi="仿宋" w:eastAsia="仿宋" w:cs="仿宋"/>
          <w:b/>
          <w:color w:val="auto"/>
          <w:sz w:val="24"/>
          <w:szCs w:val="24"/>
        </w:rPr>
      </w:pPr>
    </w:p>
    <w:p>
      <w:pPr>
        <w:ind w:firstLine="3951" w:firstLineChars="1640"/>
        <w:rPr>
          <w:rFonts w:hint="eastAsia" w:ascii="仿宋" w:hAnsi="仿宋" w:eastAsia="仿宋" w:cs="仿宋"/>
          <w:b/>
          <w:color w:val="auto"/>
          <w:sz w:val="24"/>
          <w:szCs w:val="24"/>
        </w:rPr>
      </w:pPr>
    </w:p>
    <w:p>
      <w:pPr>
        <w:ind w:firstLine="3951" w:firstLineChars="1640"/>
        <w:rPr>
          <w:rFonts w:hint="eastAsia" w:ascii="仿宋" w:hAnsi="仿宋" w:eastAsia="仿宋" w:cs="仿宋"/>
          <w:b/>
          <w:color w:val="auto"/>
          <w:sz w:val="24"/>
          <w:szCs w:val="24"/>
        </w:rPr>
      </w:pPr>
    </w:p>
    <w:p>
      <w:pPr>
        <w:ind w:firstLine="3951" w:firstLineChars="1640"/>
        <w:rPr>
          <w:rFonts w:hint="eastAsia" w:ascii="仿宋" w:hAnsi="仿宋" w:eastAsia="仿宋" w:cs="仿宋"/>
          <w:b/>
          <w:color w:val="auto"/>
          <w:sz w:val="24"/>
          <w:szCs w:val="24"/>
        </w:rPr>
      </w:pPr>
    </w:p>
    <w:p>
      <w:pPr>
        <w:ind w:firstLine="3951" w:firstLineChars="1640"/>
        <w:rPr>
          <w:rFonts w:hint="eastAsia" w:ascii="仿宋" w:hAnsi="仿宋" w:eastAsia="仿宋" w:cs="仿宋"/>
          <w:b/>
          <w:color w:val="auto"/>
          <w:sz w:val="24"/>
          <w:szCs w:val="24"/>
        </w:rPr>
      </w:pPr>
    </w:p>
    <w:p>
      <w:pPr>
        <w:ind w:firstLine="3951" w:firstLineChars="1640"/>
        <w:rPr>
          <w:rFonts w:hint="eastAsia" w:ascii="仿宋" w:hAnsi="仿宋" w:eastAsia="仿宋" w:cs="仿宋"/>
          <w:b/>
          <w:color w:val="auto"/>
          <w:sz w:val="24"/>
          <w:szCs w:val="24"/>
        </w:rPr>
      </w:pPr>
    </w:p>
    <w:p>
      <w:pPr>
        <w:ind w:firstLine="3951" w:firstLineChars="1640"/>
        <w:rPr>
          <w:rFonts w:hint="eastAsia" w:ascii="仿宋" w:hAnsi="仿宋" w:eastAsia="仿宋" w:cs="仿宋"/>
          <w:b/>
          <w:color w:val="auto"/>
          <w:sz w:val="24"/>
          <w:szCs w:val="24"/>
        </w:rPr>
      </w:pPr>
      <w:r>
        <w:rPr>
          <w:rFonts w:hint="eastAsia" w:ascii="仿宋" w:hAnsi="仿宋" w:eastAsia="仿宋" w:cs="仿宋"/>
          <w:b/>
          <w:color w:val="auto"/>
          <w:sz w:val="24"/>
          <w:szCs w:val="24"/>
        </w:rPr>
        <w:t>粘</w:t>
      </w:r>
    </w:p>
    <w:p>
      <w:pPr>
        <w:ind w:firstLine="3951" w:firstLineChars="1640"/>
        <w:rPr>
          <w:rFonts w:hint="eastAsia" w:ascii="仿宋" w:hAnsi="仿宋" w:eastAsia="仿宋" w:cs="仿宋"/>
          <w:b/>
          <w:color w:val="auto"/>
          <w:sz w:val="24"/>
          <w:szCs w:val="24"/>
        </w:rPr>
      </w:pPr>
      <w:r>
        <w:rPr>
          <w:rFonts w:hint="eastAsia" w:ascii="仿宋" w:hAnsi="仿宋" w:eastAsia="仿宋" w:cs="仿宋"/>
          <w:b/>
          <w:color w:val="auto"/>
          <w:sz w:val="24"/>
          <w:szCs w:val="24"/>
        </w:rPr>
        <w:t>贴</w:t>
      </w:r>
    </w:p>
    <w:p>
      <w:pPr>
        <w:ind w:firstLine="3951" w:firstLineChars="1640"/>
        <w:rPr>
          <w:rFonts w:hint="eastAsia" w:ascii="仿宋" w:hAnsi="仿宋" w:eastAsia="仿宋" w:cs="仿宋"/>
          <w:b/>
          <w:color w:val="auto"/>
          <w:sz w:val="24"/>
          <w:szCs w:val="24"/>
        </w:rPr>
      </w:pPr>
      <w:r>
        <w:rPr>
          <w:rFonts w:hint="eastAsia" w:ascii="仿宋" w:hAnsi="仿宋" w:eastAsia="仿宋" w:cs="仿宋"/>
          <w:b/>
          <w:color w:val="auto"/>
          <w:sz w:val="24"/>
          <w:szCs w:val="24"/>
        </w:rPr>
        <w:t>提</w:t>
      </w:r>
    </w:p>
    <w:p>
      <w:pPr>
        <w:ind w:firstLine="3951" w:firstLineChars="1640"/>
        <w:rPr>
          <w:rFonts w:hint="eastAsia" w:ascii="仿宋" w:hAnsi="仿宋" w:eastAsia="仿宋" w:cs="仿宋"/>
          <w:b/>
          <w:color w:val="auto"/>
          <w:sz w:val="24"/>
          <w:szCs w:val="24"/>
        </w:rPr>
      </w:pPr>
      <w:r>
        <w:rPr>
          <w:rFonts w:hint="eastAsia" w:ascii="仿宋" w:hAnsi="仿宋" w:eastAsia="仿宋" w:cs="仿宋"/>
          <w:b/>
          <w:color w:val="auto"/>
          <w:sz w:val="24"/>
          <w:szCs w:val="24"/>
        </w:rPr>
        <w:t>交</w:t>
      </w:r>
    </w:p>
    <w:p>
      <w:pPr>
        <w:ind w:firstLine="3951" w:firstLineChars="1640"/>
        <w:rPr>
          <w:rFonts w:hint="eastAsia" w:ascii="仿宋" w:hAnsi="仿宋" w:eastAsia="仿宋" w:cs="仿宋"/>
          <w:b/>
          <w:color w:val="auto"/>
          <w:sz w:val="24"/>
          <w:szCs w:val="24"/>
        </w:rPr>
      </w:pPr>
      <w:r>
        <w:rPr>
          <w:rFonts w:hint="eastAsia" w:ascii="仿宋" w:hAnsi="仿宋" w:eastAsia="仿宋" w:cs="仿宋"/>
          <w:b/>
          <w:color w:val="auto"/>
          <w:sz w:val="24"/>
          <w:szCs w:val="24"/>
        </w:rPr>
        <w:t>投</w:t>
      </w:r>
    </w:p>
    <w:p>
      <w:pPr>
        <w:ind w:firstLine="3951" w:firstLineChars="1640"/>
        <w:rPr>
          <w:rFonts w:hint="eastAsia" w:ascii="仿宋" w:hAnsi="仿宋" w:eastAsia="仿宋" w:cs="仿宋"/>
          <w:b/>
          <w:color w:val="auto"/>
          <w:sz w:val="24"/>
          <w:szCs w:val="24"/>
        </w:rPr>
      </w:pPr>
      <w:r>
        <w:rPr>
          <w:rFonts w:hint="eastAsia" w:ascii="仿宋" w:hAnsi="仿宋" w:eastAsia="仿宋" w:cs="仿宋"/>
          <w:b/>
          <w:color w:val="auto"/>
          <w:sz w:val="24"/>
          <w:szCs w:val="24"/>
        </w:rPr>
        <w:t>标</w:t>
      </w:r>
    </w:p>
    <w:p>
      <w:pPr>
        <w:ind w:firstLine="3951" w:firstLineChars="1640"/>
        <w:rPr>
          <w:rFonts w:hint="eastAsia" w:ascii="仿宋" w:hAnsi="仿宋" w:eastAsia="仿宋" w:cs="仿宋"/>
          <w:b/>
          <w:color w:val="auto"/>
          <w:sz w:val="24"/>
          <w:szCs w:val="24"/>
        </w:rPr>
      </w:pPr>
      <w:r>
        <w:rPr>
          <w:rFonts w:hint="eastAsia" w:ascii="仿宋" w:hAnsi="仿宋" w:eastAsia="仿宋" w:cs="仿宋"/>
          <w:b/>
          <w:color w:val="auto"/>
          <w:sz w:val="24"/>
          <w:szCs w:val="24"/>
        </w:rPr>
        <w:t>保</w:t>
      </w:r>
    </w:p>
    <w:p>
      <w:pPr>
        <w:ind w:firstLine="3951" w:firstLineChars="1640"/>
        <w:rPr>
          <w:rFonts w:hint="eastAsia" w:ascii="仿宋" w:hAnsi="仿宋" w:eastAsia="仿宋" w:cs="仿宋"/>
          <w:b/>
          <w:color w:val="auto"/>
          <w:sz w:val="24"/>
          <w:szCs w:val="24"/>
        </w:rPr>
      </w:pPr>
      <w:r>
        <w:rPr>
          <w:rFonts w:hint="eastAsia" w:ascii="仿宋" w:hAnsi="仿宋" w:eastAsia="仿宋" w:cs="仿宋"/>
          <w:b/>
          <w:color w:val="auto"/>
          <w:sz w:val="24"/>
          <w:szCs w:val="24"/>
        </w:rPr>
        <w:t>证</w:t>
      </w:r>
    </w:p>
    <w:p>
      <w:pPr>
        <w:ind w:firstLine="3951" w:firstLineChars="1640"/>
        <w:rPr>
          <w:rFonts w:hint="eastAsia" w:ascii="仿宋" w:hAnsi="仿宋" w:eastAsia="仿宋" w:cs="仿宋"/>
          <w:b/>
          <w:color w:val="auto"/>
          <w:sz w:val="24"/>
          <w:szCs w:val="24"/>
        </w:rPr>
      </w:pPr>
      <w:r>
        <w:rPr>
          <w:rFonts w:hint="eastAsia" w:ascii="仿宋" w:hAnsi="仿宋" w:eastAsia="仿宋" w:cs="仿宋"/>
          <w:b/>
          <w:color w:val="auto"/>
          <w:sz w:val="24"/>
          <w:szCs w:val="24"/>
        </w:rPr>
        <w:t>金</w:t>
      </w:r>
    </w:p>
    <w:p>
      <w:pPr>
        <w:ind w:firstLine="3975" w:firstLineChars="1650"/>
        <w:rPr>
          <w:rFonts w:hint="eastAsia" w:ascii="仿宋" w:hAnsi="仿宋" w:eastAsia="仿宋" w:cs="仿宋"/>
          <w:b/>
          <w:color w:val="auto"/>
          <w:sz w:val="24"/>
          <w:szCs w:val="24"/>
        </w:rPr>
      </w:pPr>
      <w:r>
        <w:rPr>
          <w:rFonts w:hint="eastAsia" w:ascii="仿宋" w:hAnsi="仿宋" w:eastAsia="仿宋" w:cs="仿宋"/>
          <w:b/>
          <w:color w:val="auto"/>
          <w:sz w:val="24"/>
          <w:szCs w:val="24"/>
        </w:rPr>
        <w:t>凭</w:t>
      </w:r>
    </w:p>
    <w:p>
      <w:pPr>
        <w:ind w:firstLine="3975" w:firstLineChars="1650"/>
        <w:rPr>
          <w:rFonts w:hint="eastAsia" w:ascii="仿宋" w:hAnsi="仿宋" w:eastAsia="仿宋" w:cs="仿宋"/>
          <w:b/>
          <w:color w:val="auto"/>
          <w:sz w:val="24"/>
          <w:szCs w:val="24"/>
        </w:rPr>
      </w:pPr>
      <w:r>
        <w:rPr>
          <w:rFonts w:hint="eastAsia" w:ascii="仿宋" w:hAnsi="仿宋" w:eastAsia="仿宋" w:cs="仿宋"/>
          <w:b/>
          <w:color w:val="auto"/>
          <w:sz w:val="24"/>
          <w:szCs w:val="24"/>
        </w:rPr>
        <w:t>据</w:t>
      </w:r>
    </w:p>
    <w:p>
      <w:pPr>
        <w:ind w:firstLine="241" w:firstLineChars="100"/>
        <w:rPr>
          <w:rFonts w:hint="eastAsia" w:ascii="仿宋" w:hAnsi="仿宋" w:eastAsia="仿宋" w:cs="仿宋"/>
          <w:b/>
          <w:color w:val="auto"/>
          <w:sz w:val="24"/>
          <w:szCs w:val="24"/>
        </w:rPr>
      </w:pPr>
    </w:p>
    <w:p>
      <w:pPr>
        <w:rPr>
          <w:rFonts w:hint="eastAsia" w:ascii="仿宋" w:hAnsi="仿宋" w:eastAsia="仿宋" w:cs="仿宋"/>
          <w:color w:val="auto"/>
        </w:rPr>
      </w:pPr>
    </w:p>
    <w:p>
      <w:pPr>
        <w:widowControl/>
        <w:jc w:val="left"/>
        <w:rPr>
          <w:rFonts w:hint="eastAsia" w:ascii="仿宋" w:hAnsi="仿宋" w:eastAsia="仿宋" w:cs="仿宋"/>
          <w:b/>
          <w:color w:val="auto"/>
          <w:kern w:val="0"/>
          <w:sz w:val="32"/>
          <w:szCs w:val="20"/>
        </w:rPr>
      </w:pPr>
      <w:r>
        <w:rPr>
          <w:rFonts w:hint="eastAsia" w:ascii="仿宋" w:hAnsi="仿宋" w:eastAsia="仿宋" w:cs="仿宋"/>
          <w:color w:val="auto"/>
        </w:rPr>
        <w:br w:type="page"/>
      </w:r>
    </w:p>
    <w:p>
      <w:pPr>
        <w:pStyle w:val="4"/>
        <w:ind w:left="0" w:firstLine="198"/>
        <w:jc w:val="center"/>
        <w:rPr>
          <w:rFonts w:hint="eastAsia" w:ascii="仿宋" w:hAnsi="仿宋" w:eastAsia="仿宋" w:cs="仿宋"/>
          <w:color w:val="auto"/>
          <w:sz w:val="30"/>
          <w:szCs w:val="30"/>
        </w:rPr>
      </w:pPr>
      <w:bookmarkStart w:id="729" w:name="_Toc88731954"/>
      <w:r>
        <w:rPr>
          <w:rFonts w:hint="eastAsia" w:ascii="仿宋" w:hAnsi="仿宋" w:eastAsia="仿宋" w:cs="仿宋"/>
          <w:color w:val="auto"/>
          <w:sz w:val="30"/>
          <w:szCs w:val="30"/>
        </w:rPr>
        <w:t>.开标一览表</w:t>
      </w:r>
      <w:bookmarkEnd w:id="728"/>
      <w:bookmarkEnd w:id="729"/>
    </w:p>
    <w:p>
      <w:pPr>
        <w:pStyle w:val="340"/>
        <w:ind w:firstLine="480"/>
        <w:rPr>
          <w:rFonts w:hint="eastAsia" w:ascii="仿宋" w:hAnsi="仿宋" w:eastAsia="仿宋" w:cs="仿宋"/>
          <w:color w:val="auto"/>
          <w:szCs w:val="24"/>
          <w:lang w:val="zh-CN"/>
        </w:rPr>
      </w:pPr>
    </w:p>
    <w:tbl>
      <w:tblPr>
        <w:tblStyle w:val="50"/>
        <w:tblW w:w="9375" w:type="dxa"/>
        <w:tblInd w:w="93" w:type="dxa"/>
        <w:tblLayout w:type="fixed"/>
        <w:tblCellMar>
          <w:top w:w="0" w:type="dxa"/>
          <w:left w:w="108" w:type="dxa"/>
          <w:bottom w:w="0" w:type="dxa"/>
          <w:right w:w="108" w:type="dxa"/>
        </w:tblCellMar>
      </w:tblPr>
      <w:tblGrid>
        <w:gridCol w:w="1995"/>
        <w:gridCol w:w="7380"/>
      </w:tblGrid>
      <w:tr>
        <w:tblPrEx>
          <w:tblCellMar>
            <w:top w:w="0" w:type="dxa"/>
            <w:left w:w="108" w:type="dxa"/>
            <w:bottom w:w="0" w:type="dxa"/>
            <w:right w:w="108" w:type="dxa"/>
          </w:tblCellMar>
        </w:tblPrEx>
        <w:trPr>
          <w:trHeight w:val="570" w:hRule="atLeast"/>
        </w:trPr>
        <w:tc>
          <w:tcPr>
            <w:tcW w:w="1995" w:type="dxa"/>
            <w:tcBorders>
              <w:top w:val="single" w:color="auto" w:sz="12" w:space="0"/>
              <w:left w:val="single" w:color="auto" w:sz="12" w:space="0"/>
              <w:bottom w:val="single" w:color="auto" w:sz="4" w:space="0"/>
              <w:right w:val="single" w:color="auto" w:sz="12" w:space="0"/>
            </w:tcBorders>
            <w:vAlign w:val="center"/>
          </w:tcPr>
          <w:p>
            <w:pPr>
              <w:widowControl/>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项目名称</w:t>
            </w:r>
          </w:p>
        </w:tc>
        <w:tc>
          <w:tcPr>
            <w:tcW w:w="7380" w:type="dxa"/>
            <w:tcBorders>
              <w:top w:val="single" w:color="auto" w:sz="12" w:space="0"/>
              <w:left w:val="nil"/>
              <w:bottom w:val="single" w:color="auto" w:sz="12" w:space="0"/>
              <w:right w:val="single" w:color="000000" w:sz="12" w:space="0"/>
            </w:tcBorders>
            <w:vAlign w:val="center"/>
          </w:tcPr>
          <w:p>
            <w:pPr>
              <w:widowControl/>
              <w:spacing w:line="360" w:lineRule="auto"/>
              <w:jc w:val="center"/>
              <w:rPr>
                <w:rFonts w:hint="eastAsia" w:ascii="仿宋" w:hAnsi="仿宋" w:eastAsia="仿宋" w:cs="仿宋"/>
                <w:b/>
                <w:color w:val="auto"/>
                <w:kern w:val="0"/>
                <w:sz w:val="24"/>
                <w:szCs w:val="24"/>
              </w:rPr>
            </w:pPr>
          </w:p>
        </w:tc>
      </w:tr>
      <w:tr>
        <w:tblPrEx>
          <w:tblCellMar>
            <w:top w:w="0" w:type="dxa"/>
            <w:left w:w="108" w:type="dxa"/>
            <w:bottom w:w="0" w:type="dxa"/>
            <w:right w:w="108" w:type="dxa"/>
          </w:tblCellMar>
        </w:tblPrEx>
        <w:trPr>
          <w:trHeight w:val="514" w:hRule="atLeast"/>
        </w:trPr>
        <w:tc>
          <w:tcPr>
            <w:tcW w:w="1995" w:type="dxa"/>
            <w:vMerge w:val="restart"/>
            <w:tcBorders>
              <w:top w:val="single" w:color="auto" w:sz="4" w:space="0"/>
              <w:left w:val="single" w:color="auto" w:sz="12" w:space="0"/>
              <w:right w:val="single" w:color="auto" w:sz="12" w:space="0"/>
            </w:tcBorders>
            <w:vAlign w:val="center"/>
          </w:tcPr>
          <w:p>
            <w:pPr>
              <w:widowControl/>
              <w:spacing w:line="360" w:lineRule="auto"/>
              <w:jc w:val="center"/>
              <w:rPr>
                <w:rFonts w:hint="eastAsia" w:ascii="仿宋" w:hAnsi="仿宋" w:eastAsia="仿宋" w:cs="仿宋"/>
                <w:b/>
                <w:bCs/>
                <w:color w:val="auto"/>
                <w:kern w:val="0"/>
                <w:sz w:val="24"/>
                <w:szCs w:val="24"/>
              </w:rPr>
            </w:pPr>
            <w:r>
              <w:rPr>
                <w:rFonts w:hint="eastAsia" w:ascii="仿宋" w:hAnsi="仿宋" w:eastAsia="仿宋" w:cs="仿宋"/>
                <w:b/>
                <w:bCs/>
                <w:color w:val="auto"/>
                <w:kern w:val="0"/>
                <w:sz w:val="24"/>
                <w:szCs w:val="24"/>
              </w:rPr>
              <w:t>投标总报价</w:t>
            </w:r>
          </w:p>
        </w:tc>
        <w:tc>
          <w:tcPr>
            <w:tcW w:w="7380" w:type="dxa"/>
            <w:tcBorders>
              <w:top w:val="single" w:color="auto" w:sz="4" w:space="0"/>
              <w:left w:val="nil"/>
              <w:bottom w:val="single" w:color="auto" w:sz="4" w:space="0"/>
              <w:right w:val="single" w:color="auto" w:sz="12" w:space="0"/>
            </w:tcBorders>
            <w:vAlign w:val="center"/>
          </w:tcPr>
          <w:p>
            <w:pPr>
              <w:widowControl/>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人民币小写：</w:t>
            </w:r>
          </w:p>
        </w:tc>
      </w:tr>
      <w:tr>
        <w:tblPrEx>
          <w:tblCellMar>
            <w:top w:w="0" w:type="dxa"/>
            <w:left w:w="108" w:type="dxa"/>
            <w:bottom w:w="0" w:type="dxa"/>
            <w:right w:w="108" w:type="dxa"/>
          </w:tblCellMar>
        </w:tblPrEx>
        <w:trPr>
          <w:trHeight w:val="514" w:hRule="atLeast"/>
        </w:trPr>
        <w:tc>
          <w:tcPr>
            <w:tcW w:w="1995" w:type="dxa"/>
            <w:vMerge w:val="continue"/>
            <w:tcBorders>
              <w:left w:val="single" w:color="auto" w:sz="12" w:space="0"/>
              <w:bottom w:val="single" w:color="auto" w:sz="4" w:space="0"/>
              <w:right w:val="single" w:color="auto" w:sz="12" w:space="0"/>
            </w:tcBorders>
            <w:vAlign w:val="center"/>
          </w:tcPr>
          <w:p>
            <w:pPr>
              <w:spacing w:line="360" w:lineRule="auto"/>
              <w:jc w:val="center"/>
              <w:rPr>
                <w:rFonts w:hint="eastAsia" w:ascii="仿宋" w:hAnsi="仿宋" w:eastAsia="仿宋" w:cs="仿宋"/>
                <w:b/>
                <w:color w:val="auto"/>
                <w:kern w:val="0"/>
                <w:sz w:val="24"/>
                <w:szCs w:val="24"/>
              </w:rPr>
            </w:pPr>
          </w:p>
        </w:tc>
        <w:tc>
          <w:tcPr>
            <w:tcW w:w="7380" w:type="dxa"/>
            <w:tcBorders>
              <w:top w:val="single" w:color="auto" w:sz="4" w:space="0"/>
              <w:left w:val="nil"/>
              <w:bottom w:val="single" w:color="000000" w:sz="12" w:space="0"/>
              <w:right w:val="single" w:color="auto" w:sz="12" w:space="0"/>
            </w:tcBorders>
            <w:vAlign w:val="center"/>
          </w:tcPr>
          <w:p>
            <w:pPr>
              <w:widowControl/>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人民币大写：</w:t>
            </w:r>
          </w:p>
        </w:tc>
      </w:tr>
      <w:tr>
        <w:tblPrEx>
          <w:tblCellMar>
            <w:top w:w="0" w:type="dxa"/>
            <w:left w:w="108" w:type="dxa"/>
            <w:bottom w:w="0" w:type="dxa"/>
            <w:right w:w="108" w:type="dxa"/>
          </w:tblCellMar>
        </w:tblPrEx>
        <w:trPr>
          <w:trHeight w:val="514" w:hRule="atLeast"/>
        </w:trPr>
        <w:tc>
          <w:tcPr>
            <w:tcW w:w="1995" w:type="dxa"/>
            <w:vMerge w:val="restart"/>
            <w:tcBorders>
              <w:top w:val="single" w:color="auto" w:sz="4" w:space="0"/>
              <w:left w:val="single" w:color="auto" w:sz="12" w:space="0"/>
              <w:right w:val="single" w:color="auto" w:sz="12" w:space="0"/>
            </w:tcBorders>
            <w:vAlign w:val="center"/>
          </w:tcPr>
          <w:p>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小微企业服务报价</w:t>
            </w:r>
          </w:p>
        </w:tc>
        <w:tc>
          <w:tcPr>
            <w:tcW w:w="7380" w:type="dxa"/>
            <w:tcBorders>
              <w:top w:val="single" w:color="auto" w:sz="4" w:space="0"/>
              <w:left w:val="nil"/>
              <w:bottom w:val="single" w:color="000000" w:sz="12" w:space="0"/>
              <w:right w:val="single" w:color="auto" w:sz="12" w:space="0"/>
            </w:tcBorders>
            <w:vAlign w:val="center"/>
          </w:tcPr>
          <w:p>
            <w:pPr>
              <w:widowControl/>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人民币小写：</w:t>
            </w:r>
          </w:p>
        </w:tc>
      </w:tr>
      <w:tr>
        <w:tblPrEx>
          <w:tblCellMar>
            <w:top w:w="0" w:type="dxa"/>
            <w:left w:w="108" w:type="dxa"/>
            <w:bottom w:w="0" w:type="dxa"/>
            <w:right w:w="108" w:type="dxa"/>
          </w:tblCellMar>
        </w:tblPrEx>
        <w:trPr>
          <w:trHeight w:val="514" w:hRule="atLeast"/>
        </w:trPr>
        <w:tc>
          <w:tcPr>
            <w:tcW w:w="1995" w:type="dxa"/>
            <w:vMerge w:val="continue"/>
            <w:tcBorders>
              <w:left w:val="single" w:color="auto" w:sz="12" w:space="0"/>
              <w:right w:val="single" w:color="auto" w:sz="12" w:space="0"/>
            </w:tcBorders>
            <w:vAlign w:val="center"/>
          </w:tcPr>
          <w:p>
            <w:pPr>
              <w:spacing w:line="360" w:lineRule="auto"/>
              <w:rPr>
                <w:rFonts w:hint="eastAsia" w:ascii="仿宋" w:hAnsi="仿宋" w:eastAsia="仿宋" w:cs="仿宋"/>
                <w:b/>
                <w:color w:val="auto"/>
                <w:kern w:val="0"/>
                <w:sz w:val="24"/>
                <w:szCs w:val="24"/>
              </w:rPr>
            </w:pPr>
          </w:p>
        </w:tc>
        <w:tc>
          <w:tcPr>
            <w:tcW w:w="7380" w:type="dxa"/>
            <w:tcBorders>
              <w:top w:val="single" w:color="auto" w:sz="4" w:space="0"/>
              <w:left w:val="nil"/>
              <w:bottom w:val="single" w:color="000000" w:sz="12" w:space="0"/>
              <w:right w:val="single" w:color="auto" w:sz="12" w:space="0"/>
            </w:tcBorders>
            <w:vAlign w:val="center"/>
          </w:tcPr>
          <w:p>
            <w:pPr>
              <w:widowControl/>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人民币大写：</w:t>
            </w:r>
          </w:p>
        </w:tc>
      </w:tr>
      <w:tr>
        <w:tblPrEx>
          <w:tblCellMar>
            <w:top w:w="0" w:type="dxa"/>
            <w:left w:w="108" w:type="dxa"/>
            <w:bottom w:w="0" w:type="dxa"/>
            <w:right w:w="108" w:type="dxa"/>
          </w:tblCellMar>
        </w:tblPrEx>
        <w:trPr>
          <w:trHeight w:val="570" w:hRule="atLeast"/>
        </w:trPr>
        <w:tc>
          <w:tcPr>
            <w:tcW w:w="1995" w:type="dxa"/>
            <w:vMerge w:val="restart"/>
            <w:tcBorders>
              <w:top w:val="single" w:color="auto" w:sz="4" w:space="0"/>
              <w:left w:val="single" w:color="auto" w:sz="12" w:space="0"/>
              <w:right w:val="single" w:color="auto" w:sz="12" w:space="0"/>
            </w:tcBorders>
            <w:vAlign w:val="center"/>
          </w:tcPr>
          <w:p>
            <w:pPr>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投标保证金</w:t>
            </w:r>
          </w:p>
        </w:tc>
        <w:tc>
          <w:tcPr>
            <w:tcW w:w="7380" w:type="dxa"/>
            <w:tcBorders>
              <w:top w:val="single" w:color="auto" w:sz="12" w:space="0"/>
              <w:left w:val="nil"/>
              <w:bottom w:val="single" w:color="auto" w:sz="12" w:space="0"/>
              <w:right w:val="single" w:color="000000" w:sz="12" w:space="0"/>
            </w:tcBorders>
            <w:vAlign w:val="center"/>
          </w:tcPr>
          <w:p>
            <w:pPr>
              <w:widowControl/>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人民币小写：</w:t>
            </w:r>
          </w:p>
        </w:tc>
      </w:tr>
      <w:tr>
        <w:tblPrEx>
          <w:tblCellMar>
            <w:top w:w="0" w:type="dxa"/>
            <w:left w:w="108" w:type="dxa"/>
            <w:bottom w:w="0" w:type="dxa"/>
            <w:right w:w="108" w:type="dxa"/>
          </w:tblCellMar>
        </w:tblPrEx>
        <w:trPr>
          <w:trHeight w:val="435" w:hRule="atLeast"/>
        </w:trPr>
        <w:tc>
          <w:tcPr>
            <w:tcW w:w="1995" w:type="dxa"/>
            <w:vMerge w:val="continue"/>
            <w:tcBorders>
              <w:left w:val="single" w:color="auto" w:sz="12" w:space="0"/>
              <w:bottom w:val="single" w:color="auto" w:sz="12" w:space="0"/>
              <w:right w:val="single" w:color="auto" w:sz="12" w:space="0"/>
            </w:tcBorders>
            <w:vAlign w:val="center"/>
          </w:tcPr>
          <w:p>
            <w:pPr>
              <w:widowControl/>
              <w:spacing w:line="360" w:lineRule="auto"/>
              <w:jc w:val="center"/>
              <w:rPr>
                <w:rFonts w:hint="eastAsia" w:ascii="仿宋" w:hAnsi="仿宋" w:eastAsia="仿宋" w:cs="仿宋"/>
                <w:b/>
                <w:color w:val="auto"/>
                <w:kern w:val="0"/>
                <w:sz w:val="24"/>
                <w:szCs w:val="24"/>
              </w:rPr>
            </w:pPr>
          </w:p>
        </w:tc>
        <w:tc>
          <w:tcPr>
            <w:tcW w:w="7380" w:type="dxa"/>
            <w:tcBorders>
              <w:top w:val="single" w:color="auto" w:sz="12" w:space="0"/>
              <w:left w:val="nil"/>
              <w:bottom w:val="single" w:color="auto" w:sz="12" w:space="0"/>
              <w:right w:val="single" w:color="000000" w:sz="12" w:space="0"/>
            </w:tcBorders>
            <w:vAlign w:val="center"/>
          </w:tcPr>
          <w:p>
            <w:pPr>
              <w:widowControl/>
              <w:spacing w:line="360" w:lineRule="auto"/>
              <w:jc w:val="left"/>
              <w:rPr>
                <w:rFonts w:hint="eastAsia" w:ascii="仿宋" w:hAnsi="仿宋" w:eastAsia="仿宋" w:cs="仿宋"/>
                <w:color w:val="auto"/>
                <w:kern w:val="0"/>
                <w:sz w:val="24"/>
                <w:szCs w:val="24"/>
              </w:rPr>
            </w:pPr>
            <w:r>
              <w:rPr>
                <w:rFonts w:hint="eastAsia" w:ascii="仿宋" w:hAnsi="仿宋" w:eastAsia="仿宋" w:cs="仿宋"/>
                <w:color w:val="auto"/>
                <w:kern w:val="0"/>
                <w:sz w:val="24"/>
                <w:szCs w:val="24"/>
              </w:rPr>
              <w:t>人民币大写：</w:t>
            </w:r>
          </w:p>
        </w:tc>
      </w:tr>
      <w:tr>
        <w:tblPrEx>
          <w:tblCellMar>
            <w:top w:w="0" w:type="dxa"/>
            <w:left w:w="108" w:type="dxa"/>
            <w:bottom w:w="0" w:type="dxa"/>
            <w:right w:w="108" w:type="dxa"/>
          </w:tblCellMar>
        </w:tblPrEx>
        <w:trPr>
          <w:trHeight w:val="435" w:hRule="atLeast"/>
        </w:trPr>
        <w:tc>
          <w:tcPr>
            <w:tcW w:w="1995" w:type="dxa"/>
            <w:tcBorders>
              <w:top w:val="nil"/>
              <w:left w:val="single" w:color="auto" w:sz="12" w:space="0"/>
              <w:bottom w:val="single" w:color="auto" w:sz="12" w:space="0"/>
              <w:right w:val="single" w:color="auto" w:sz="12" w:space="0"/>
            </w:tcBorders>
            <w:vAlign w:val="center"/>
          </w:tcPr>
          <w:p>
            <w:pPr>
              <w:widowControl/>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合同履行期限</w:t>
            </w:r>
          </w:p>
        </w:tc>
        <w:tc>
          <w:tcPr>
            <w:tcW w:w="7380" w:type="dxa"/>
            <w:tcBorders>
              <w:top w:val="single" w:color="auto" w:sz="12" w:space="0"/>
              <w:left w:val="nil"/>
              <w:bottom w:val="single" w:color="auto" w:sz="12" w:space="0"/>
              <w:right w:val="single" w:color="000000" w:sz="12" w:space="0"/>
            </w:tcBorders>
            <w:vAlign w:val="center"/>
          </w:tcPr>
          <w:p>
            <w:pPr>
              <w:widowControl/>
              <w:spacing w:line="360" w:lineRule="auto"/>
              <w:jc w:val="center"/>
              <w:rPr>
                <w:rFonts w:hint="eastAsia" w:ascii="仿宋" w:hAnsi="仿宋" w:eastAsia="仿宋" w:cs="仿宋"/>
                <w:color w:val="auto"/>
                <w:kern w:val="0"/>
                <w:sz w:val="24"/>
                <w:szCs w:val="24"/>
              </w:rPr>
            </w:pPr>
          </w:p>
        </w:tc>
      </w:tr>
      <w:tr>
        <w:tblPrEx>
          <w:tblCellMar>
            <w:top w:w="0" w:type="dxa"/>
            <w:left w:w="108" w:type="dxa"/>
            <w:bottom w:w="0" w:type="dxa"/>
            <w:right w:w="108" w:type="dxa"/>
          </w:tblCellMar>
        </w:tblPrEx>
        <w:trPr>
          <w:trHeight w:val="435" w:hRule="atLeast"/>
        </w:trPr>
        <w:tc>
          <w:tcPr>
            <w:tcW w:w="1995" w:type="dxa"/>
            <w:tcBorders>
              <w:top w:val="single" w:color="auto" w:sz="12" w:space="0"/>
              <w:left w:val="single" w:color="auto" w:sz="12" w:space="0"/>
              <w:bottom w:val="single" w:color="auto" w:sz="12" w:space="0"/>
              <w:right w:val="single" w:color="auto" w:sz="12" w:space="0"/>
            </w:tcBorders>
            <w:vAlign w:val="center"/>
          </w:tcPr>
          <w:p>
            <w:pPr>
              <w:widowControl/>
              <w:spacing w:line="360" w:lineRule="auto"/>
              <w:jc w:val="center"/>
              <w:rPr>
                <w:rFonts w:hint="eastAsia" w:ascii="仿宋" w:hAnsi="仿宋" w:eastAsia="仿宋" w:cs="仿宋"/>
                <w:b/>
                <w:color w:val="auto"/>
                <w:kern w:val="0"/>
                <w:sz w:val="24"/>
                <w:szCs w:val="24"/>
              </w:rPr>
            </w:pPr>
            <w:r>
              <w:rPr>
                <w:rFonts w:hint="eastAsia" w:ascii="仿宋" w:hAnsi="仿宋" w:eastAsia="仿宋" w:cs="仿宋"/>
                <w:b/>
                <w:color w:val="auto"/>
                <w:kern w:val="0"/>
                <w:sz w:val="24"/>
                <w:szCs w:val="24"/>
              </w:rPr>
              <w:t>合同履行地点</w:t>
            </w:r>
          </w:p>
        </w:tc>
        <w:tc>
          <w:tcPr>
            <w:tcW w:w="7380" w:type="dxa"/>
            <w:tcBorders>
              <w:top w:val="single" w:color="auto" w:sz="12" w:space="0"/>
              <w:left w:val="nil"/>
              <w:bottom w:val="single" w:color="auto" w:sz="12" w:space="0"/>
              <w:right w:val="single" w:color="000000" w:sz="12" w:space="0"/>
            </w:tcBorders>
            <w:vAlign w:val="center"/>
          </w:tcPr>
          <w:p>
            <w:pPr>
              <w:widowControl/>
              <w:spacing w:line="360" w:lineRule="auto"/>
              <w:jc w:val="center"/>
              <w:rPr>
                <w:rFonts w:hint="eastAsia" w:ascii="仿宋" w:hAnsi="仿宋" w:eastAsia="仿宋" w:cs="仿宋"/>
                <w:color w:val="auto"/>
                <w:kern w:val="0"/>
                <w:sz w:val="24"/>
                <w:szCs w:val="24"/>
              </w:rPr>
            </w:pPr>
          </w:p>
        </w:tc>
      </w:tr>
    </w:tbl>
    <w:p>
      <w:pPr>
        <w:spacing w:line="360" w:lineRule="auto"/>
        <w:rPr>
          <w:rFonts w:hint="eastAsia" w:ascii="仿宋" w:hAnsi="仿宋" w:eastAsia="仿宋" w:cs="仿宋"/>
          <w:color w:val="auto"/>
          <w:sz w:val="24"/>
          <w:szCs w:val="24"/>
          <w:u w:val="single"/>
        </w:rPr>
      </w:pPr>
      <w:r>
        <w:rPr>
          <w:rFonts w:hint="eastAsia" w:ascii="仿宋" w:hAnsi="仿宋" w:eastAsia="仿宋" w:cs="仿宋"/>
          <w:color w:val="auto"/>
          <w:sz w:val="24"/>
          <w:szCs w:val="24"/>
        </w:rPr>
        <w:t>注：</w:t>
      </w:r>
      <w:r>
        <w:rPr>
          <w:rFonts w:hint="eastAsia" w:ascii="仿宋" w:hAnsi="仿宋" w:eastAsia="仿宋" w:cs="仿宋"/>
          <w:b/>
          <w:color w:val="auto"/>
          <w:sz w:val="24"/>
          <w:szCs w:val="24"/>
          <w:u w:val="single"/>
        </w:rPr>
        <w:t>1.开标一览表必须同时具有签字、盖章（鲜章）。</w:t>
      </w:r>
    </w:p>
    <w:p>
      <w:pPr>
        <w:spacing w:line="360" w:lineRule="auto"/>
        <w:ind w:firstLine="482" w:firstLineChars="200"/>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2.开标一览表的报价必须同时具有到大小写。</w:t>
      </w:r>
    </w:p>
    <w:p>
      <w:pPr>
        <w:spacing w:line="360" w:lineRule="auto"/>
        <w:ind w:firstLine="482" w:firstLineChars="200"/>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3</w:t>
      </w:r>
      <w:bookmarkStart w:id="730" w:name="_Hlk76377630"/>
      <w:r>
        <w:rPr>
          <w:rFonts w:hint="eastAsia" w:ascii="仿宋" w:hAnsi="仿宋" w:eastAsia="仿宋" w:cs="仿宋"/>
          <w:b/>
          <w:color w:val="auto"/>
          <w:sz w:val="24"/>
          <w:szCs w:val="24"/>
          <w:u w:val="single"/>
        </w:rPr>
        <w:t>.开标一览表报价以人民币元为单位，小数点后保留两位</w:t>
      </w:r>
      <w:bookmarkEnd w:id="730"/>
      <w:r>
        <w:rPr>
          <w:rFonts w:hint="eastAsia" w:ascii="仿宋" w:hAnsi="仿宋" w:eastAsia="仿宋" w:cs="仿宋"/>
          <w:b/>
          <w:color w:val="auto"/>
          <w:sz w:val="24"/>
          <w:szCs w:val="24"/>
          <w:u w:val="single"/>
        </w:rPr>
        <w:t>。</w:t>
      </w:r>
    </w:p>
    <w:p>
      <w:pPr>
        <w:spacing w:line="360" w:lineRule="auto"/>
        <w:ind w:firstLine="482" w:firstLineChars="200"/>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4.如果用数字表示的金额和用文字表示的金额不一致时，应以文字表示的金额为准。</w:t>
      </w:r>
    </w:p>
    <w:p>
      <w:pPr>
        <w:spacing w:line="360" w:lineRule="auto"/>
        <w:ind w:firstLine="482" w:firstLineChars="200"/>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5.投标总报价为完成本项目的所有费用的合计。</w:t>
      </w:r>
    </w:p>
    <w:p>
      <w:pPr>
        <w:spacing w:line="360" w:lineRule="auto"/>
        <w:ind w:firstLine="482" w:firstLineChars="200"/>
        <w:rPr>
          <w:rFonts w:hint="eastAsia" w:ascii="仿宋" w:hAnsi="仿宋" w:eastAsia="仿宋" w:cs="仿宋"/>
          <w:b/>
          <w:color w:val="auto"/>
          <w:sz w:val="24"/>
          <w:szCs w:val="24"/>
          <w:u w:val="single"/>
        </w:rPr>
      </w:pPr>
      <w:r>
        <w:rPr>
          <w:rFonts w:hint="eastAsia" w:ascii="仿宋" w:hAnsi="仿宋" w:eastAsia="仿宋" w:cs="仿宋"/>
          <w:b/>
          <w:color w:val="auto"/>
          <w:sz w:val="24"/>
          <w:szCs w:val="24"/>
          <w:u w:val="single"/>
        </w:rPr>
        <w:t>6.小微企业产品报价是投标总报价的一部分。</w:t>
      </w:r>
    </w:p>
    <w:p>
      <w:pPr>
        <w:pStyle w:val="340"/>
        <w:ind w:firstLine="420"/>
        <w:rPr>
          <w:rFonts w:hint="eastAsia" w:ascii="仿宋" w:hAnsi="仿宋" w:eastAsia="仿宋" w:cs="仿宋"/>
          <w:color w:val="auto"/>
          <w:sz w:val="21"/>
          <w:szCs w:val="21"/>
          <w:lang w:val="zh-CN"/>
        </w:rPr>
      </w:pPr>
    </w:p>
    <w:p>
      <w:pPr>
        <w:pStyle w:val="340"/>
        <w:ind w:firstLine="480"/>
        <w:rPr>
          <w:rFonts w:hint="eastAsia" w:ascii="仿宋" w:hAnsi="仿宋" w:eastAsia="仿宋" w:cs="仿宋"/>
          <w:color w:val="auto"/>
          <w:szCs w:val="24"/>
          <w:u w:val="single"/>
          <w:lang w:val="zh-CN"/>
        </w:rPr>
      </w:pPr>
      <w:r>
        <w:rPr>
          <w:rFonts w:hint="eastAsia" w:ascii="仿宋" w:hAnsi="仿宋" w:eastAsia="仿宋" w:cs="仿宋"/>
          <w:color w:val="auto"/>
          <w:szCs w:val="24"/>
          <w:lang w:val="zh-CN"/>
        </w:rPr>
        <w:t>投标人(盖章) ：</w:t>
      </w:r>
    </w:p>
    <w:p>
      <w:pPr>
        <w:pStyle w:val="340"/>
        <w:ind w:firstLine="480"/>
        <w:rPr>
          <w:rFonts w:hint="eastAsia" w:ascii="仿宋" w:hAnsi="仿宋" w:eastAsia="仿宋" w:cs="仿宋"/>
          <w:color w:val="auto"/>
          <w:szCs w:val="24"/>
          <w:u w:val="single"/>
          <w:lang w:val="zh-CN"/>
        </w:rPr>
      </w:pPr>
      <w:r>
        <w:rPr>
          <w:rFonts w:hint="eastAsia" w:ascii="仿宋" w:hAnsi="仿宋" w:eastAsia="仿宋" w:cs="仿宋"/>
          <w:color w:val="auto"/>
          <w:szCs w:val="24"/>
          <w:lang w:val="zh-CN"/>
        </w:rPr>
        <w:t>法定代表人或授权代表(签字)：</w:t>
      </w:r>
    </w:p>
    <w:p>
      <w:pPr>
        <w:pStyle w:val="340"/>
        <w:ind w:firstLine="480"/>
        <w:rPr>
          <w:rFonts w:hint="eastAsia" w:ascii="仿宋" w:hAnsi="仿宋" w:eastAsia="仿宋" w:cs="仿宋"/>
          <w:color w:val="auto"/>
          <w:szCs w:val="24"/>
          <w:lang w:val="zh-CN"/>
        </w:rPr>
      </w:pPr>
      <w:r>
        <w:rPr>
          <w:rFonts w:hint="eastAsia" w:ascii="仿宋" w:hAnsi="仿宋" w:eastAsia="仿宋" w:cs="仿宋"/>
          <w:color w:val="auto"/>
          <w:szCs w:val="24"/>
          <w:lang w:val="zh-CN"/>
        </w:rPr>
        <w:t>日期： 年  月  日</w:t>
      </w:r>
    </w:p>
    <w:p>
      <w:pPr>
        <w:spacing w:line="360" w:lineRule="auto"/>
        <w:rPr>
          <w:rFonts w:hint="eastAsia" w:ascii="仿宋" w:hAnsi="仿宋" w:eastAsia="仿宋" w:cs="仿宋"/>
          <w:color w:val="auto"/>
        </w:rPr>
      </w:pPr>
    </w:p>
    <w:p>
      <w:pPr>
        <w:widowControl/>
        <w:spacing w:line="360" w:lineRule="auto"/>
        <w:jc w:val="left"/>
        <w:rPr>
          <w:rFonts w:hint="eastAsia" w:ascii="仿宋" w:hAnsi="仿宋" w:eastAsia="仿宋" w:cs="仿宋"/>
          <w:b/>
          <w:color w:val="auto"/>
          <w:sz w:val="28"/>
        </w:rPr>
      </w:pPr>
      <w:r>
        <w:rPr>
          <w:rFonts w:hint="eastAsia" w:ascii="仿宋" w:hAnsi="仿宋" w:eastAsia="仿宋" w:cs="仿宋"/>
          <w:color w:val="auto"/>
          <w:sz w:val="28"/>
        </w:rPr>
        <w:br w:type="page"/>
      </w:r>
    </w:p>
    <w:p>
      <w:pPr>
        <w:pStyle w:val="4"/>
        <w:ind w:left="0" w:firstLine="198"/>
        <w:jc w:val="center"/>
        <w:rPr>
          <w:rFonts w:hint="eastAsia" w:ascii="仿宋" w:hAnsi="仿宋" w:eastAsia="仿宋" w:cs="仿宋"/>
          <w:color w:val="auto"/>
          <w:sz w:val="30"/>
          <w:szCs w:val="30"/>
        </w:rPr>
      </w:pPr>
      <w:bookmarkStart w:id="731" w:name="_Toc88731955"/>
      <w:bookmarkStart w:id="732" w:name="_Toc51106161"/>
      <w:r>
        <w:rPr>
          <w:rFonts w:hint="eastAsia" w:ascii="仿宋" w:hAnsi="仿宋" w:eastAsia="仿宋" w:cs="仿宋"/>
          <w:color w:val="auto"/>
          <w:sz w:val="30"/>
          <w:szCs w:val="30"/>
        </w:rPr>
        <w:t>.分项报价表</w:t>
      </w:r>
      <w:bookmarkEnd w:id="731"/>
    </w:p>
    <w:p>
      <w:pPr>
        <w:spacing w:line="360" w:lineRule="auto"/>
        <w:rPr>
          <w:rFonts w:hint="eastAsia" w:ascii="仿宋" w:hAnsi="仿宋" w:eastAsia="仿宋" w:cs="仿宋"/>
          <w:color w:val="auto"/>
          <w:sz w:val="24"/>
          <w:szCs w:val="24"/>
        </w:rPr>
      </w:pPr>
    </w:p>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 xml:space="preserve">项目名称：                    </w:t>
      </w:r>
      <w:r>
        <w:rPr>
          <w:rFonts w:hint="eastAsia" w:ascii="仿宋" w:hAnsi="仿宋" w:eastAsia="仿宋" w:cs="仿宋"/>
          <w:color w:val="auto"/>
          <w:sz w:val="24"/>
          <w:szCs w:val="24"/>
          <w:lang w:val="en-US" w:eastAsia="zh-CN"/>
        </w:rPr>
        <w:t xml:space="preserve">          </w:t>
      </w:r>
      <w:r>
        <w:rPr>
          <w:rFonts w:hint="eastAsia" w:ascii="仿宋" w:hAnsi="仿宋" w:eastAsia="仿宋" w:cs="仿宋"/>
          <w:color w:val="auto"/>
          <w:sz w:val="24"/>
          <w:szCs w:val="24"/>
        </w:rPr>
        <w:t xml:space="preserve">   项目编号：</w:t>
      </w:r>
    </w:p>
    <w:tbl>
      <w:tblPr>
        <w:tblStyle w:val="51"/>
        <w:tblW w:w="0" w:type="auto"/>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152"/>
        <w:gridCol w:w="1435"/>
        <w:gridCol w:w="2630"/>
        <w:gridCol w:w="990"/>
        <w:gridCol w:w="1095"/>
        <w:gridCol w:w="97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序号</w:t>
            </w:r>
          </w:p>
        </w:tc>
        <w:tc>
          <w:tcPr>
            <w:tcW w:w="2152" w:type="dxa"/>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服务</w:t>
            </w:r>
            <w:r>
              <w:rPr>
                <w:rFonts w:hint="eastAsia" w:ascii="仿宋" w:hAnsi="仿宋" w:eastAsia="仿宋" w:cs="仿宋"/>
                <w:color w:val="auto"/>
                <w:sz w:val="24"/>
                <w:szCs w:val="24"/>
                <w:lang w:val="en-US" w:eastAsia="zh-CN"/>
              </w:rPr>
              <w:t>/产品</w:t>
            </w:r>
            <w:r>
              <w:rPr>
                <w:rFonts w:hint="eastAsia" w:ascii="仿宋" w:hAnsi="仿宋" w:eastAsia="仿宋" w:cs="仿宋"/>
                <w:color w:val="auto"/>
                <w:sz w:val="24"/>
                <w:szCs w:val="24"/>
              </w:rPr>
              <w:t>名称</w:t>
            </w:r>
          </w:p>
        </w:tc>
        <w:tc>
          <w:tcPr>
            <w:tcW w:w="1435" w:type="dxa"/>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服务范围</w:t>
            </w:r>
            <w:r>
              <w:rPr>
                <w:rFonts w:hint="eastAsia" w:ascii="仿宋" w:hAnsi="仿宋" w:eastAsia="仿宋" w:cs="仿宋"/>
                <w:color w:val="auto"/>
                <w:sz w:val="24"/>
                <w:szCs w:val="24"/>
                <w:lang w:val="en-US" w:eastAsia="zh-CN"/>
              </w:rPr>
              <w:t>/产品品牌</w:t>
            </w:r>
          </w:p>
        </w:tc>
        <w:tc>
          <w:tcPr>
            <w:tcW w:w="2630" w:type="dxa"/>
          </w:tcPr>
          <w:p>
            <w:pPr>
              <w:spacing w:line="360" w:lineRule="auto"/>
              <w:jc w:val="center"/>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服务要求</w:t>
            </w:r>
            <w:r>
              <w:rPr>
                <w:rFonts w:hint="eastAsia" w:ascii="仿宋" w:hAnsi="仿宋" w:eastAsia="仿宋" w:cs="仿宋"/>
                <w:color w:val="auto"/>
                <w:sz w:val="24"/>
                <w:szCs w:val="24"/>
                <w:lang w:val="en-US" w:eastAsia="zh-CN"/>
              </w:rPr>
              <w:t>/产品参数</w:t>
            </w:r>
          </w:p>
        </w:tc>
        <w:tc>
          <w:tcPr>
            <w:tcW w:w="990" w:type="dxa"/>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单价</w:t>
            </w:r>
          </w:p>
        </w:tc>
        <w:tc>
          <w:tcPr>
            <w:tcW w:w="1095" w:type="dxa"/>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总价</w:t>
            </w:r>
          </w:p>
        </w:tc>
        <w:tc>
          <w:tcPr>
            <w:tcW w:w="975" w:type="dxa"/>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1</w:t>
            </w:r>
          </w:p>
        </w:tc>
        <w:tc>
          <w:tcPr>
            <w:tcW w:w="2152" w:type="dxa"/>
          </w:tcPr>
          <w:p>
            <w:pPr>
              <w:spacing w:line="360" w:lineRule="auto"/>
              <w:rPr>
                <w:rFonts w:hint="eastAsia" w:ascii="仿宋" w:hAnsi="仿宋" w:eastAsia="仿宋" w:cs="仿宋"/>
                <w:color w:val="auto"/>
                <w:sz w:val="24"/>
                <w:szCs w:val="24"/>
              </w:rPr>
            </w:pPr>
          </w:p>
        </w:tc>
        <w:tc>
          <w:tcPr>
            <w:tcW w:w="1435" w:type="dxa"/>
          </w:tcPr>
          <w:p>
            <w:pPr>
              <w:spacing w:line="360" w:lineRule="auto"/>
              <w:rPr>
                <w:rFonts w:hint="eastAsia" w:ascii="仿宋" w:hAnsi="仿宋" w:eastAsia="仿宋" w:cs="仿宋"/>
                <w:color w:val="auto"/>
                <w:sz w:val="24"/>
                <w:szCs w:val="24"/>
              </w:rPr>
            </w:pPr>
          </w:p>
        </w:tc>
        <w:tc>
          <w:tcPr>
            <w:tcW w:w="2630" w:type="dxa"/>
          </w:tcPr>
          <w:p>
            <w:pPr>
              <w:spacing w:line="360" w:lineRule="auto"/>
              <w:rPr>
                <w:rFonts w:hint="eastAsia" w:ascii="仿宋" w:hAnsi="仿宋" w:eastAsia="仿宋" w:cs="仿宋"/>
                <w:color w:val="auto"/>
                <w:sz w:val="24"/>
                <w:szCs w:val="24"/>
              </w:rPr>
            </w:pPr>
          </w:p>
        </w:tc>
        <w:tc>
          <w:tcPr>
            <w:tcW w:w="990" w:type="dxa"/>
          </w:tcPr>
          <w:p>
            <w:pPr>
              <w:spacing w:line="360" w:lineRule="auto"/>
              <w:rPr>
                <w:rFonts w:hint="eastAsia" w:ascii="仿宋" w:hAnsi="仿宋" w:eastAsia="仿宋" w:cs="仿宋"/>
                <w:color w:val="auto"/>
                <w:sz w:val="24"/>
                <w:szCs w:val="24"/>
              </w:rPr>
            </w:pPr>
          </w:p>
        </w:tc>
        <w:tc>
          <w:tcPr>
            <w:tcW w:w="1095" w:type="dxa"/>
          </w:tcPr>
          <w:p>
            <w:pPr>
              <w:spacing w:line="360" w:lineRule="auto"/>
              <w:rPr>
                <w:rFonts w:hint="eastAsia" w:ascii="仿宋" w:hAnsi="仿宋" w:eastAsia="仿宋" w:cs="仿宋"/>
                <w:color w:val="auto"/>
                <w:sz w:val="24"/>
                <w:szCs w:val="24"/>
              </w:rPr>
            </w:pPr>
          </w:p>
        </w:tc>
        <w:tc>
          <w:tcPr>
            <w:tcW w:w="975" w:type="dxa"/>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2</w:t>
            </w:r>
          </w:p>
        </w:tc>
        <w:tc>
          <w:tcPr>
            <w:tcW w:w="2152" w:type="dxa"/>
          </w:tcPr>
          <w:p>
            <w:pPr>
              <w:spacing w:line="360" w:lineRule="auto"/>
              <w:rPr>
                <w:rFonts w:hint="eastAsia" w:ascii="仿宋" w:hAnsi="仿宋" w:eastAsia="仿宋" w:cs="仿宋"/>
                <w:color w:val="auto"/>
                <w:sz w:val="24"/>
                <w:szCs w:val="24"/>
              </w:rPr>
            </w:pPr>
          </w:p>
        </w:tc>
        <w:tc>
          <w:tcPr>
            <w:tcW w:w="1435" w:type="dxa"/>
          </w:tcPr>
          <w:p>
            <w:pPr>
              <w:spacing w:line="360" w:lineRule="auto"/>
              <w:rPr>
                <w:rFonts w:hint="eastAsia" w:ascii="仿宋" w:hAnsi="仿宋" w:eastAsia="仿宋" w:cs="仿宋"/>
                <w:color w:val="auto"/>
                <w:sz w:val="24"/>
                <w:szCs w:val="24"/>
              </w:rPr>
            </w:pPr>
          </w:p>
        </w:tc>
        <w:tc>
          <w:tcPr>
            <w:tcW w:w="2630" w:type="dxa"/>
          </w:tcPr>
          <w:p>
            <w:pPr>
              <w:spacing w:line="360" w:lineRule="auto"/>
              <w:rPr>
                <w:rFonts w:hint="eastAsia" w:ascii="仿宋" w:hAnsi="仿宋" w:eastAsia="仿宋" w:cs="仿宋"/>
                <w:color w:val="auto"/>
                <w:sz w:val="24"/>
                <w:szCs w:val="24"/>
              </w:rPr>
            </w:pPr>
          </w:p>
        </w:tc>
        <w:tc>
          <w:tcPr>
            <w:tcW w:w="990" w:type="dxa"/>
          </w:tcPr>
          <w:p>
            <w:pPr>
              <w:spacing w:line="360" w:lineRule="auto"/>
              <w:rPr>
                <w:rFonts w:hint="eastAsia" w:ascii="仿宋" w:hAnsi="仿宋" w:eastAsia="仿宋" w:cs="仿宋"/>
                <w:color w:val="auto"/>
                <w:sz w:val="24"/>
                <w:szCs w:val="24"/>
              </w:rPr>
            </w:pPr>
          </w:p>
        </w:tc>
        <w:tc>
          <w:tcPr>
            <w:tcW w:w="1095" w:type="dxa"/>
          </w:tcPr>
          <w:p>
            <w:pPr>
              <w:spacing w:line="360" w:lineRule="auto"/>
              <w:rPr>
                <w:rFonts w:hint="eastAsia" w:ascii="仿宋" w:hAnsi="仿宋" w:eastAsia="仿宋" w:cs="仿宋"/>
                <w:color w:val="auto"/>
                <w:sz w:val="24"/>
                <w:szCs w:val="24"/>
              </w:rPr>
            </w:pPr>
          </w:p>
        </w:tc>
        <w:tc>
          <w:tcPr>
            <w:tcW w:w="975" w:type="dxa"/>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3</w:t>
            </w:r>
          </w:p>
        </w:tc>
        <w:tc>
          <w:tcPr>
            <w:tcW w:w="2152" w:type="dxa"/>
          </w:tcPr>
          <w:p>
            <w:pPr>
              <w:spacing w:line="360" w:lineRule="auto"/>
              <w:rPr>
                <w:rFonts w:hint="eastAsia" w:ascii="仿宋" w:hAnsi="仿宋" w:eastAsia="仿宋" w:cs="仿宋"/>
                <w:color w:val="auto"/>
                <w:sz w:val="24"/>
                <w:szCs w:val="24"/>
              </w:rPr>
            </w:pPr>
          </w:p>
        </w:tc>
        <w:tc>
          <w:tcPr>
            <w:tcW w:w="1435" w:type="dxa"/>
          </w:tcPr>
          <w:p>
            <w:pPr>
              <w:spacing w:line="360" w:lineRule="auto"/>
              <w:rPr>
                <w:rFonts w:hint="eastAsia" w:ascii="仿宋" w:hAnsi="仿宋" w:eastAsia="仿宋" w:cs="仿宋"/>
                <w:color w:val="auto"/>
                <w:sz w:val="24"/>
                <w:szCs w:val="24"/>
              </w:rPr>
            </w:pPr>
          </w:p>
        </w:tc>
        <w:tc>
          <w:tcPr>
            <w:tcW w:w="2630" w:type="dxa"/>
          </w:tcPr>
          <w:p>
            <w:pPr>
              <w:spacing w:line="360" w:lineRule="auto"/>
              <w:rPr>
                <w:rFonts w:hint="eastAsia" w:ascii="仿宋" w:hAnsi="仿宋" w:eastAsia="仿宋" w:cs="仿宋"/>
                <w:color w:val="auto"/>
                <w:sz w:val="24"/>
                <w:szCs w:val="24"/>
              </w:rPr>
            </w:pPr>
          </w:p>
        </w:tc>
        <w:tc>
          <w:tcPr>
            <w:tcW w:w="990" w:type="dxa"/>
          </w:tcPr>
          <w:p>
            <w:pPr>
              <w:spacing w:line="360" w:lineRule="auto"/>
              <w:rPr>
                <w:rFonts w:hint="eastAsia" w:ascii="仿宋" w:hAnsi="仿宋" w:eastAsia="仿宋" w:cs="仿宋"/>
                <w:color w:val="auto"/>
                <w:sz w:val="24"/>
                <w:szCs w:val="24"/>
              </w:rPr>
            </w:pPr>
          </w:p>
        </w:tc>
        <w:tc>
          <w:tcPr>
            <w:tcW w:w="1095" w:type="dxa"/>
          </w:tcPr>
          <w:p>
            <w:pPr>
              <w:spacing w:line="360" w:lineRule="auto"/>
              <w:rPr>
                <w:rFonts w:hint="eastAsia" w:ascii="仿宋" w:hAnsi="仿宋" w:eastAsia="仿宋" w:cs="仿宋"/>
                <w:color w:val="auto"/>
                <w:sz w:val="24"/>
                <w:szCs w:val="24"/>
              </w:rPr>
            </w:pPr>
          </w:p>
        </w:tc>
        <w:tc>
          <w:tcPr>
            <w:tcW w:w="975" w:type="dxa"/>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jc w:val="center"/>
              <w:rPr>
                <w:rFonts w:hint="eastAsia" w:ascii="仿宋" w:hAnsi="仿宋" w:eastAsia="仿宋" w:cs="仿宋"/>
                <w:color w:val="auto"/>
                <w:sz w:val="24"/>
                <w:szCs w:val="24"/>
              </w:rPr>
            </w:pPr>
            <w:r>
              <w:rPr>
                <w:rFonts w:hint="eastAsia" w:ascii="仿宋" w:hAnsi="仿宋" w:eastAsia="仿宋" w:cs="仿宋"/>
                <w:color w:val="auto"/>
                <w:sz w:val="24"/>
                <w:szCs w:val="24"/>
              </w:rPr>
              <w:t>4</w:t>
            </w:r>
          </w:p>
        </w:tc>
        <w:tc>
          <w:tcPr>
            <w:tcW w:w="2152" w:type="dxa"/>
          </w:tcPr>
          <w:p>
            <w:pPr>
              <w:spacing w:line="360" w:lineRule="auto"/>
              <w:rPr>
                <w:rFonts w:hint="eastAsia" w:ascii="仿宋" w:hAnsi="仿宋" w:eastAsia="仿宋" w:cs="仿宋"/>
                <w:color w:val="auto"/>
                <w:sz w:val="24"/>
                <w:szCs w:val="24"/>
              </w:rPr>
            </w:pPr>
          </w:p>
        </w:tc>
        <w:tc>
          <w:tcPr>
            <w:tcW w:w="1435" w:type="dxa"/>
          </w:tcPr>
          <w:p>
            <w:pPr>
              <w:spacing w:line="360" w:lineRule="auto"/>
              <w:rPr>
                <w:rFonts w:hint="eastAsia" w:ascii="仿宋" w:hAnsi="仿宋" w:eastAsia="仿宋" w:cs="仿宋"/>
                <w:color w:val="auto"/>
                <w:sz w:val="24"/>
                <w:szCs w:val="24"/>
              </w:rPr>
            </w:pPr>
          </w:p>
        </w:tc>
        <w:tc>
          <w:tcPr>
            <w:tcW w:w="2630" w:type="dxa"/>
          </w:tcPr>
          <w:p>
            <w:pPr>
              <w:spacing w:line="360" w:lineRule="auto"/>
              <w:rPr>
                <w:rFonts w:hint="eastAsia" w:ascii="仿宋" w:hAnsi="仿宋" w:eastAsia="仿宋" w:cs="仿宋"/>
                <w:color w:val="auto"/>
                <w:sz w:val="24"/>
                <w:szCs w:val="24"/>
              </w:rPr>
            </w:pPr>
          </w:p>
        </w:tc>
        <w:tc>
          <w:tcPr>
            <w:tcW w:w="990" w:type="dxa"/>
          </w:tcPr>
          <w:p>
            <w:pPr>
              <w:spacing w:line="360" w:lineRule="auto"/>
              <w:rPr>
                <w:rFonts w:hint="eastAsia" w:ascii="仿宋" w:hAnsi="仿宋" w:eastAsia="仿宋" w:cs="仿宋"/>
                <w:color w:val="auto"/>
                <w:sz w:val="24"/>
                <w:szCs w:val="24"/>
              </w:rPr>
            </w:pPr>
          </w:p>
        </w:tc>
        <w:tc>
          <w:tcPr>
            <w:tcW w:w="1095" w:type="dxa"/>
          </w:tcPr>
          <w:p>
            <w:pPr>
              <w:spacing w:line="360" w:lineRule="auto"/>
              <w:rPr>
                <w:rFonts w:hint="eastAsia" w:ascii="仿宋" w:hAnsi="仿宋" w:eastAsia="仿宋" w:cs="仿宋"/>
                <w:color w:val="auto"/>
                <w:sz w:val="24"/>
                <w:szCs w:val="24"/>
              </w:rPr>
            </w:pPr>
          </w:p>
        </w:tc>
        <w:tc>
          <w:tcPr>
            <w:tcW w:w="975" w:type="dxa"/>
          </w:tcPr>
          <w:p>
            <w:pPr>
              <w:spacing w:line="360" w:lineRule="auto"/>
              <w:rPr>
                <w:rFonts w:hint="eastAsia" w:ascii="仿宋" w:hAnsi="仿宋" w:eastAsia="仿宋" w:cs="仿宋"/>
                <w:color w:val="auto"/>
                <w:sz w:val="24"/>
                <w:szCs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c>
          <w:tcPr>
            <w:tcW w:w="817" w:type="dxa"/>
          </w:tcPr>
          <w:p>
            <w:pPr>
              <w:spacing w:line="360" w:lineRule="auto"/>
              <w:rPr>
                <w:rFonts w:hint="eastAsia" w:ascii="仿宋" w:hAnsi="仿宋" w:eastAsia="仿宋" w:cs="仿宋"/>
                <w:color w:val="auto"/>
                <w:sz w:val="24"/>
                <w:szCs w:val="24"/>
              </w:rPr>
            </w:pPr>
            <w:r>
              <w:rPr>
                <w:rFonts w:hint="eastAsia" w:ascii="仿宋" w:hAnsi="仿宋" w:eastAsia="仿宋" w:cs="仿宋"/>
                <w:color w:val="auto"/>
                <w:sz w:val="24"/>
                <w:szCs w:val="24"/>
              </w:rPr>
              <w:t>…</w:t>
            </w:r>
          </w:p>
        </w:tc>
        <w:tc>
          <w:tcPr>
            <w:tcW w:w="2152" w:type="dxa"/>
          </w:tcPr>
          <w:p>
            <w:pPr>
              <w:spacing w:line="360" w:lineRule="auto"/>
              <w:rPr>
                <w:rFonts w:hint="eastAsia" w:ascii="仿宋" w:hAnsi="仿宋" w:eastAsia="仿宋" w:cs="仿宋"/>
                <w:color w:val="auto"/>
                <w:sz w:val="24"/>
                <w:szCs w:val="24"/>
              </w:rPr>
            </w:pPr>
          </w:p>
        </w:tc>
        <w:tc>
          <w:tcPr>
            <w:tcW w:w="1435" w:type="dxa"/>
          </w:tcPr>
          <w:p>
            <w:pPr>
              <w:spacing w:line="360" w:lineRule="auto"/>
              <w:rPr>
                <w:rFonts w:hint="eastAsia" w:ascii="仿宋" w:hAnsi="仿宋" w:eastAsia="仿宋" w:cs="仿宋"/>
                <w:color w:val="auto"/>
                <w:sz w:val="24"/>
                <w:szCs w:val="24"/>
              </w:rPr>
            </w:pPr>
          </w:p>
        </w:tc>
        <w:tc>
          <w:tcPr>
            <w:tcW w:w="2630" w:type="dxa"/>
          </w:tcPr>
          <w:p>
            <w:pPr>
              <w:spacing w:line="360" w:lineRule="auto"/>
              <w:rPr>
                <w:rFonts w:hint="eastAsia" w:ascii="仿宋" w:hAnsi="仿宋" w:eastAsia="仿宋" w:cs="仿宋"/>
                <w:color w:val="auto"/>
                <w:sz w:val="24"/>
                <w:szCs w:val="24"/>
              </w:rPr>
            </w:pPr>
          </w:p>
        </w:tc>
        <w:tc>
          <w:tcPr>
            <w:tcW w:w="990" w:type="dxa"/>
          </w:tcPr>
          <w:p>
            <w:pPr>
              <w:spacing w:line="360" w:lineRule="auto"/>
              <w:rPr>
                <w:rFonts w:hint="eastAsia" w:ascii="仿宋" w:hAnsi="仿宋" w:eastAsia="仿宋" w:cs="仿宋"/>
                <w:color w:val="auto"/>
                <w:sz w:val="24"/>
                <w:szCs w:val="24"/>
              </w:rPr>
            </w:pPr>
          </w:p>
        </w:tc>
        <w:tc>
          <w:tcPr>
            <w:tcW w:w="1095" w:type="dxa"/>
          </w:tcPr>
          <w:p>
            <w:pPr>
              <w:spacing w:line="360" w:lineRule="auto"/>
              <w:rPr>
                <w:rFonts w:hint="eastAsia" w:ascii="仿宋" w:hAnsi="仿宋" w:eastAsia="仿宋" w:cs="仿宋"/>
                <w:color w:val="auto"/>
                <w:sz w:val="24"/>
                <w:szCs w:val="24"/>
              </w:rPr>
            </w:pPr>
          </w:p>
        </w:tc>
        <w:tc>
          <w:tcPr>
            <w:tcW w:w="975" w:type="dxa"/>
          </w:tcPr>
          <w:p>
            <w:pPr>
              <w:spacing w:line="360" w:lineRule="auto"/>
              <w:rPr>
                <w:rFonts w:hint="eastAsia" w:ascii="仿宋" w:hAnsi="仿宋" w:eastAsia="仿宋" w:cs="仿宋"/>
                <w:color w:val="auto"/>
                <w:sz w:val="24"/>
                <w:szCs w:val="24"/>
              </w:rPr>
            </w:pPr>
          </w:p>
        </w:tc>
      </w:tr>
    </w:tbl>
    <w:p>
      <w:pPr>
        <w:spacing w:line="360" w:lineRule="auto"/>
        <w:rPr>
          <w:rFonts w:hint="eastAsia" w:ascii="仿宋" w:hAnsi="仿宋" w:eastAsia="仿宋" w:cs="仿宋"/>
          <w:color w:val="auto"/>
          <w:sz w:val="24"/>
          <w:szCs w:val="24"/>
        </w:rPr>
      </w:pPr>
    </w:p>
    <w:p>
      <w:pPr>
        <w:widowControl/>
        <w:spacing w:line="360" w:lineRule="auto"/>
        <w:jc w:val="left"/>
        <w:rPr>
          <w:rFonts w:hint="eastAsia" w:ascii="仿宋" w:hAnsi="仿宋" w:eastAsia="仿宋" w:cs="仿宋"/>
          <w:color w:val="auto"/>
          <w:sz w:val="24"/>
          <w:szCs w:val="24"/>
        </w:rPr>
      </w:pPr>
      <w:bookmarkStart w:id="733" w:name="_Hlk88122306"/>
    </w:p>
    <w:p>
      <w:pPr>
        <w:widowControl/>
        <w:spacing w:line="360" w:lineRule="auto"/>
        <w:jc w:val="left"/>
        <w:rPr>
          <w:rFonts w:hint="eastAsia" w:ascii="仿宋" w:hAnsi="仿宋" w:eastAsia="仿宋" w:cs="仿宋"/>
          <w:color w:val="auto"/>
          <w:sz w:val="24"/>
          <w:szCs w:val="24"/>
        </w:rPr>
      </w:pPr>
    </w:p>
    <w:p>
      <w:pPr>
        <w:widowControl/>
        <w:wordWrap w:val="0"/>
        <w:spacing w:line="360" w:lineRule="auto"/>
        <w:jc w:val="righ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投标人(盖章)：</w:t>
      </w:r>
      <w:r>
        <w:rPr>
          <w:rFonts w:hint="eastAsia" w:ascii="仿宋" w:hAnsi="仿宋" w:eastAsia="仿宋" w:cs="仿宋"/>
          <w:color w:val="auto"/>
          <w:sz w:val="24"/>
          <w:szCs w:val="24"/>
          <w:lang w:val="en-US" w:eastAsia="zh-CN"/>
        </w:rPr>
        <w:t xml:space="preserve">              </w:t>
      </w:r>
    </w:p>
    <w:p>
      <w:pPr>
        <w:widowControl/>
        <w:spacing w:line="360" w:lineRule="auto"/>
        <w:jc w:val="right"/>
        <w:rPr>
          <w:rFonts w:hint="eastAsia" w:ascii="仿宋" w:hAnsi="仿宋" w:eastAsia="仿宋" w:cs="仿宋"/>
          <w:color w:val="auto"/>
          <w:sz w:val="24"/>
          <w:szCs w:val="24"/>
        </w:rPr>
      </w:pPr>
      <w:r>
        <w:rPr>
          <w:rFonts w:hint="eastAsia" w:ascii="仿宋" w:hAnsi="仿宋" w:eastAsia="仿宋" w:cs="仿宋"/>
          <w:color w:val="auto"/>
          <w:sz w:val="24"/>
          <w:szCs w:val="24"/>
        </w:rPr>
        <w:t>法定代表人或授权代表(签字)：</w:t>
      </w:r>
    </w:p>
    <w:p>
      <w:pPr>
        <w:widowControl/>
        <w:wordWrap w:val="0"/>
        <w:spacing w:line="360" w:lineRule="auto"/>
        <w:jc w:val="right"/>
        <w:rPr>
          <w:rFonts w:hint="eastAsia" w:ascii="仿宋" w:hAnsi="仿宋" w:eastAsia="仿宋" w:cs="仿宋"/>
          <w:color w:val="auto"/>
          <w:sz w:val="24"/>
          <w:szCs w:val="24"/>
          <w:lang w:val="en-US" w:eastAsia="zh-CN"/>
        </w:rPr>
      </w:pPr>
      <w:r>
        <w:rPr>
          <w:rFonts w:hint="eastAsia" w:ascii="仿宋" w:hAnsi="仿宋" w:eastAsia="仿宋" w:cs="仿宋"/>
          <w:color w:val="auto"/>
          <w:sz w:val="24"/>
          <w:szCs w:val="24"/>
        </w:rPr>
        <w:t>日期： 年  月  日</w:t>
      </w:r>
      <w:r>
        <w:rPr>
          <w:rFonts w:hint="eastAsia" w:ascii="仿宋" w:hAnsi="仿宋" w:eastAsia="仿宋" w:cs="仿宋"/>
          <w:color w:val="auto"/>
          <w:sz w:val="24"/>
          <w:szCs w:val="24"/>
          <w:lang w:val="en-US" w:eastAsia="zh-CN"/>
        </w:rPr>
        <w:t xml:space="preserve">           </w:t>
      </w:r>
    </w:p>
    <w:bookmarkEnd w:id="733"/>
    <w:p>
      <w:pPr>
        <w:widowControl/>
        <w:spacing w:line="360" w:lineRule="auto"/>
        <w:jc w:val="left"/>
        <w:rPr>
          <w:rFonts w:hint="eastAsia" w:ascii="仿宋" w:hAnsi="仿宋" w:eastAsia="仿宋" w:cs="仿宋"/>
          <w:color w:val="auto"/>
          <w:sz w:val="24"/>
          <w:szCs w:val="24"/>
        </w:rPr>
      </w:pPr>
    </w:p>
    <w:p>
      <w:pPr>
        <w:widowControl/>
        <w:spacing w:line="360" w:lineRule="auto"/>
        <w:jc w:val="left"/>
        <w:rPr>
          <w:rFonts w:hint="eastAsia" w:ascii="仿宋" w:hAnsi="仿宋" w:eastAsia="仿宋" w:cs="仿宋"/>
          <w:color w:val="auto"/>
          <w:sz w:val="24"/>
          <w:szCs w:val="24"/>
        </w:rPr>
      </w:pPr>
    </w:p>
    <w:p>
      <w:pPr>
        <w:widowControl/>
        <w:spacing w:line="360" w:lineRule="auto"/>
        <w:jc w:val="left"/>
        <w:rPr>
          <w:rFonts w:hint="eastAsia" w:ascii="仿宋" w:hAnsi="仿宋" w:eastAsia="仿宋" w:cs="仿宋"/>
          <w:color w:val="auto"/>
          <w:sz w:val="24"/>
          <w:szCs w:val="24"/>
        </w:rPr>
      </w:pPr>
      <w:r>
        <w:rPr>
          <w:rFonts w:hint="eastAsia" w:ascii="仿宋" w:hAnsi="仿宋" w:eastAsia="仿宋" w:cs="仿宋"/>
          <w:color w:val="auto"/>
          <w:sz w:val="24"/>
          <w:szCs w:val="24"/>
        </w:rPr>
        <w:t>注：1.投标人必须按招标文件技术部分要求报出投标总价各个组成部分的报价。</w:t>
      </w:r>
    </w:p>
    <w:p>
      <w:pPr>
        <w:widowControl/>
        <w:spacing w:line="360" w:lineRule="auto"/>
        <w:ind w:firstLine="480" w:firstLineChars="200"/>
        <w:jc w:val="left"/>
        <w:rPr>
          <w:rFonts w:hint="eastAsia" w:ascii="仿宋" w:hAnsi="仿宋" w:eastAsia="仿宋" w:cs="仿宋"/>
          <w:b/>
          <w:color w:val="auto"/>
          <w:kern w:val="0"/>
          <w:sz w:val="32"/>
          <w:szCs w:val="20"/>
        </w:rPr>
      </w:pPr>
      <w:r>
        <w:rPr>
          <w:rFonts w:hint="eastAsia" w:ascii="仿宋" w:hAnsi="仿宋" w:eastAsia="仿宋" w:cs="仿宋"/>
          <w:color w:val="auto"/>
          <w:sz w:val="24"/>
          <w:szCs w:val="24"/>
        </w:rPr>
        <w:t>2.“分项报价表”各分项报价合计应当与“开标一览表”报价相等。</w:t>
      </w:r>
      <w:r>
        <w:rPr>
          <w:rFonts w:hint="eastAsia" w:ascii="仿宋" w:hAnsi="仿宋" w:eastAsia="仿宋" w:cs="仿宋"/>
          <w:color w:val="auto"/>
        </w:rPr>
        <w:br w:type="page"/>
      </w:r>
    </w:p>
    <w:p>
      <w:pPr>
        <w:pStyle w:val="4"/>
        <w:ind w:left="0" w:firstLine="198"/>
        <w:jc w:val="center"/>
        <w:rPr>
          <w:rFonts w:hint="eastAsia" w:ascii="仿宋" w:hAnsi="仿宋" w:eastAsia="仿宋" w:cs="仿宋"/>
          <w:color w:val="auto"/>
          <w:sz w:val="30"/>
          <w:szCs w:val="30"/>
        </w:rPr>
      </w:pPr>
      <w:bookmarkStart w:id="734" w:name="_Toc88731956"/>
      <w:r>
        <w:rPr>
          <w:rFonts w:hint="eastAsia" w:ascii="仿宋" w:hAnsi="仿宋" w:eastAsia="仿宋" w:cs="仿宋"/>
          <w:color w:val="auto"/>
          <w:sz w:val="30"/>
          <w:szCs w:val="30"/>
        </w:rPr>
        <w:t>.</w:t>
      </w:r>
      <w:bookmarkEnd w:id="732"/>
      <w:bookmarkEnd w:id="734"/>
      <w:r>
        <w:rPr>
          <w:rFonts w:hint="eastAsia" w:ascii="仿宋" w:hAnsi="仿宋" w:eastAsia="仿宋" w:cs="仿宋"/>
          <w:color w:val="auto"/>
          <w:sz w:val="30"/>
          <w:szCs w:val="30"/>
        </w:rPr>
        <w:t>投标人基本情况表</w:t>
      </w:r>
    </w:p>
    <w:p>
      <w:pPr>
        <w:pStyle w:val="7"/>
        <w:tabs>
          <w:tab w:val="left" w:pos="3290"/>
          <w:tab w:val="left" w:pos="6725"/>
          <w:tab w:val="left" w:pos="9232"/>
        </w:tabs>
        <w:spacing w:before="183"/>
        <w:ind w:left="98"/>
        <w:jc w:val="center"/>
        <w:rPr>
          <w:rFonts w:hint="eastAsia" w:ascii="仿宋" w:hAnsi="仿宋" w:eastAsia="仿宋" w:cs="仿宋"/>
          <w:b w:val="0"/>
          <w:bCs w:val="0"/>
          <w:color w:val="auto"/>
        </w:rPr>
      </w:pPr>
      <w:r>
        <w:rPr>
          <w:rFonts w:hint="eastAsia" w:ascii="仿宋" w:hAnsi="仿宋" w:eastAsia="仿宋" w:cs="仿宋"/>
          <w:b w:val="0"/>
          <w:bCs w:val="0"/>
          <w:color w:val="auto"/>
        </w:rPr>
        <w:t>项目名称：</w:t>
      </w:r>
      <w:r>
        <w:rPr>
          <w:rFonts w:hint="eastAsia" w:ascii="仿宋" w:hAnsi="仿宋" w:eastAsia="仿宋" w:cs="仿宋"/>
          <w:b w:val="0"/>
          <w:bCs w:val="0"/>
          <w:color w:val="auto"/>
          <w:u w:val="single"/>
        </w:rPr>
        <w:tab/>
      </w:r>
      <w:r>
        <w:rPr>
          <w:rFonts w:hint="eastAsia" w:ascii="仿宋" w:hAnsi="仿宋" w:eastAsia="仿宋" w:cs="仿宋"/>
          <w:b w:val="0"/>
          <w:bCs w:val="0"/>
          <w:color w:val="auto"/>
        </w:rPr>
        <w:tab/>
      </w:r>
      <w:r>
        <w:rPr>
          <w:rFonts w:hint="eastAsia" w:ascii="仿宋" w:hAnsi="仿宋" w:eastAsia="仿宋" w:cs="仿宋"/>
          <w:b w:val="0"/>
          <w:bCs w:val="0"/>
          <w:color w:val="auto"/>
        </w:rPr>
        <w:t>项目编</w:t>
      </w:r>
      <w:r>
        <w:rPr>
          <w:rFonts w:hint="eastAsia" w:ascii="仿宋" w:hAnsi="仿宋" w:eastAsia="仿宋" w:cs="仿宋"/>
          <w:b w:val="0"/>
          <w:bCs w:val="0"/>
          <w:color w:val="auto"/>
          <w:w w:val="95"/>
        </w:rPr>
        <w:t>号：</w:t>
      </w:r>
      <w:r>
        <w:rPr>
          <w:rFonts w:hint="eastAsia" w:ascii="仿宋" w:hAnsi="仿宋" w:eastAsia="仿宋" w:cs="仿宋"/>
          <w:b w:val="0"/>
          <w:bCs w:val="0"/>
          <w:color w:val="auto"/>
          <w:u w:val="single"/>
        </w:rPr>
        <w:tab/>
      </w:r>
    </w:p>
    <w:p>
      <w:pPr>
        <w:pStyle w:val="16"/>
        <w:spacing w:before="10"/>
        <w:rPr>
          <w:rFonts w:hint="eastAsia" w:ascii="仿宋" w:hAnsi="仿宋" w:eastAsia="仿宋" w:cs="仿宋"/>
          <w:color w:val="auto"/>
          <w:sz w:val="13"/>
        </w:rPr>
      </w:pPr>
    </w:p>
    <w:tbl>
      <w:tblPr>
        <w:tblStyle w:val="50"/>
        <w:tblW w:w="0" w:type="auto"/>
        <w:tblInd w:w="502"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584"/>
        <w:gridCol w:w="1095"/>
        <w:gridCol w:w="1357"/>
        <w:gridCol w:w="1405"/>
        <w:gridCol w:w="1278"/>
        <w:gridCol w:w="850"/>
        <w:gridCol w:w="1500"/>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84" w:type="dxa"/>
            <w:tcBorders>
              <w:bottom w:val="single" w:color="000000" w:sz="6" w:space="0"/>
              <w:right w:val="single" w:color="000000" w:sz="6" w:space="0"/>
            </w:tcBorders>
            <w:noWrap/>
          </w:tcPr>
          <w:p>
            <w:pPr>
              <w:pStyle w:val="473"/>
              <w:spacing w:before="156"/>
              <w:ind w:left="170" w:right="160"/>
              <w:jc w:val="center"/>
              <w:rPr>
                <w:rFonts w:hint="eastAsia" w:ascii="仿宋" w:hAnsi="仿宋" w:eastAsia="仿宋" w:cs="仿宋"/>
                <w:color w:val="auto"/>
                <w:sz w:val="24"/>
              </w:rPr>
            </w:pPr>
            <w:bookmarkStart w:id="735" w:name="投标人名称"/>
            <w:bookmarkEnd w:id="735"/>
            <w:r>
              <w:rPr>
                <w:rFonts w:hint="eastAsia" w:ascii="仿宋" w:hAnsi="仿宋" w:eastAsia="仿宋" w:cs="仿宋"/>
                <w:color w:val="auto"/>
                <w:sz w:val="24"/>
              </w:rPr>
              <w:t>投标人名称</w:t>
            </w:r>
          </w:p>
        </w:tc>
        <w:tc>
          <w:tcPr>
            <w:tcW w:w="7485" w:type="dxa"/>
            <w:gridSpan w:val="6"/>
            <w:tcBorders>
              <w:left w:val="single" w:color="000000" w:sz="6" w:space="0"/>
              <w:bottom w:val="single" w:color="000000" w:sz="6" w:space="0"/>
            </w:tcBorders>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84" w:type="dxa"/>
            <w:tcBorders>
              <w:top w:val="single" w:color="000000" w:sz="6" w:space="0"/>
              <w:bottom w:val="single" w:color="000000" w:sz="6" w:space="0"/>
              <w:right w:val="single" w:color="000000" w:sz="6" w:space="0"/>
            </w:tcBorders>
            <w:noWrap/>
          </w:tcPr>
          <w:p>
            <w:pPr>
              <w:pStyle w:val="473"/>
              <w:spacing w:before="156"/>
              <w:ind w:left="170" w:right="160"/>
              <w:jc w:val="center"/>
              <w:rPr>
                <w:rFonts w:hint="eastAsia" w:ascii="仿宋" w:hAnsi="仿宋" w:eastAsia="仿宋" w:cs="仿宋"/>
                <w:color w:val="auto"/>
                <w:sz w:val="24"/>
              </w:rPr>
            </w:pPr>
            <w:bookmarkStart w:id="736" w:name="注册地址"/>
            <w:bookmarkEnd w:id="736"/>
            <w:r>
              <w:rPr>
                <w:rFonts w:hint="eastAsia" w:ascii="仿宋" w:hAnsi="仿宋" w:eastAsia="仿宋" w:cs="仿宋"/>
                <w:color w:val="auto"/>
                <w:sz w:val="24"/>
              </w:rPr>
              <w:t>注册地址</w:t>
            </w:r>
          </w:p>
        </w:tc>
        <w:tc>
          <w:tcPr>
            <w:tcW w:w="3857" w:type="dxa"/>
            <w:gridSpan w:val="3"/>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sz w:val="24"/>
              </w:rPr>
            </w:pPr>
          </w:p>
        </w:tc>
        <w:tc>
          <w:tcPr>
            <w:tcW w:w="1278" w:type="dxa"/>
            <w:tcBorders>
              <w:top w:val="single" w:color="000000" w:sz="6" w:space="0"/>
              <w:left w:val="single" w:color="000000" w:sz="6" w:space="0"/>
              <w:bottom w:val="single" w:color="000000" w:sz="6" w:space="0"/>
              <w:right w:val="single" w:color="000000" w:sz="6" w:space="0"/>
            </w:tcBorders>
            <w:noWrap/>
          </w:tcPr>
          <w:p>
            <w:pPr>
              <w:pStyle w:val="473"/>
              <w:spacing w:before="156"/>
              <w:ind w:left="139" w:right="124"/>
              <w:jc w:val="center"/>
              <w:rPr>
                <w:rFonts w:hint="eastAsia" w:ascii="仿宋" w:hAnsi="仿宋" w:eastAsia="仿宋" w:cs="仿宋"/>
                <w:color w:val="auto"/>
                <w:sz w:val="24"/>
              </w:rPr>
            </w:pPr>
            <w:bookmarkStart w:id="737" w:name="邮政编码"/>
            <w:bookmarkEnd w:id="737"/>
            <w:r>
              <w:rPr>
                <w:rFonts w:hint="eastAsia" w:ascii="仿宋" w:hAnsi="仿宋" w:eastAsia="仿宋" w:cs="仿宋"/>
                <w:color w:val="auto"/>
                <w:sz w:val="24"/>
              </w:rPr>
              <w:t>邮政编码</w:t>
            </w:r>
          </w:p>
        </w:tc>
        <w:tc>
          <w:tcPr>
            <w:tcW w:w="2350" w:type="dxa"/>
            <w:gridSpan w:val="2"/>
            <w:tcBorders>
              <w:top w:val="single" w:color="000000" w:sz="6" w:space="0"/>
              <w:left w:val="single" w:color="000000" w:sz="6" w:space="0"/>
              <w:bottom w:val="single" w:color="000000" w:sz="6" w:space="0"/>
            </w:tcBorders>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84" w:type="dxa"/>
            <w:vMerge w:val="restart"/>
            <w:tcBorders>
              <w:top w:val="single" w:color="000000" w:sz="6" w:space="0"/>
              <w:bottom w:val="single" w:color="000000" w:sz="6" w:space="0"/>
              <w:right w:val="single" w:color="000000" w:sz="6" w:space="0"/>
            </w:tcBorders>
            <w:noWrap/>
          </w:tcPr>
          <w:p>
            <w:pPr>
              <w:pStyle w:val="473"/>
              <w:rPr>
                <w:rFonts w:hint="eastAsia" w:ascii="仿宋" w:hAnsi="仿宋" w:eastAsia="仿宋" w:cs="仿宋"/>
                <w:b/>
                <w:color w:val="auto"/>
                <w:sz w:val="24"/>
              </w:rPr>
            </w:pPr>
          </w:p>
          <w:p>
            <w:pPr>
              <w:pStyle w:val="473"/>
              <w:spacing w:before="201"/>
              <w:ind w:left="310"/>
              <w:rPr>
                <w:rFonts w:hint="eastAsia" w:ascii="仿宋" w:hAnsi="仿宋" w:eastAsia="仿宋" w:cs="仿宋"/>
                <w:color w:val="auto"/>
                <w:sz w:val="24"/>
              </w:rPr>
            </w:pPr>
            <w:bookmarkStart w:id="738" w:name="联系方式"/>
            <w:bookmarkEnd w:id="738"/>
            <w:r>
              <w:rPr>
                <w:rFonts w:hint="eastAsia" w:ascii="仿宋" w:hAnsi="仿宋" w:eastAsia="仿宋" w:cs="仿宋"/>
                <w:color w:val="auto"/>
                <w:sz w:val="24"/>
              </w:rPr>
              <w:t>联系方式</w:t>
            </w:r>
          </w:p>
        </w:tc>
        <w:tc>
          <w:tcPr>
            <w:tcW w:w="1095" w:type="dxa"/>
            <w:tcBorders>
              <w:top w:val="single" w:color="000000" w:sz="6" w:space="0"/>
              <w:left w:val="single" w:color="000000" w:sz="6" w:space="0"/>
              <w:bottom w:val="single" w:color="000000" w:sz="6" w:space="0"/>
              <w:right w:val="single" w:color="000000" w:sz="6" w:space="0"/>
            </w:tcBorders>
            <w:noWrap/>
          </w:tcPr>
          <w:p>
            <w:pPr>
              <w:pStyle w:val="473"/>
              <w:spacing w:before="158"/>
              <w:ind w:left="117" w:right="108"/>
              <w:jc w:val="center"/>
              <w:rPr>
                <w:rFonts w:hint="eastAsia" w:ascii="仿宋" w:hAnsi="仿宋" w:eastAsia="仿宋" w:cs="仿宋"/>
                <w:color w:val="auto"/>
                <w:sz w:val="24"/>
              </w:rPr>
            </w:pPr>
            <w:bookmarkStart w:id="739" w:name="联系人"/>
            <w:bookmarkEnd w:id="739"/>
            <w:r>
              <w:rPr>
                <w:rFonts w:hint="eastAsia" w:ascii="仿宋" w:hAnsi="仿宋" w:eastAsia="仿宋" w:cs="仿宋"/>
                <w:color w:val="auto"/>
                <w:sz w:val="24"/>
              </w:rPr>
              <w:t>联系人</w:t>
            </w:r>
          </w:p>
        </w:tc>
        <w:tc>
          <w:tcPr>
            <w:tcW w:w="2762" w:type="dxa"/>
            <w:gridSpan w:val="2"/>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sz w:val="24"/>
              </w:rPr>
            </w:pPr>
          </w:p>
        </w:tc>
        <w:tc>
          <w:tcPr>
            <w:tcW w:w="1278" w:type="dxa"/>
            <w:tcBorders>
              <w:top w:val="single" w:color="000000" w:sz="6" w:space="0"/>
              <w:left w:val="single" w:color="000000" w:sz="6" w:space="0"/>
              <w:bottom w:val="single" w:color="000000" w:sz="6" w:space="0"/>
              <w:right w:val="single" w:color="000000" w:sz="6" w:space="0"/>
            </w:tcBorders>
            <w:noWrap/>
          </w:tcPr>
          <w:p>
            <w:pPr>
              <w:pStyle w:val="473"/>
              <w:spacing w:before="158"/>
              <w:ind w:left="134" w:right="124"/>
              <w:jc w:val="center"/>
              <w:rPr>
                <w:rFonts w:hint="eastAsia" w:ascii="仿宋" w:hAnsi="仿宋" w:eastAsia="仿宋" w:cs="仿宋"/>
                <w:color w:val="auto"/>
                <w:sz w:val="24"/>
              </w:rPr>
            </w:pPr>
            <w:bookmarkStart w:id="740" w:name="电话"/>
            <w:bookmarkEnd w:id="740"/>
            <w:r>
              <w:rPr>
                <w:rFonts w:hint="eastAsia" w:ascii="仿宋" w:hAnsi="仿宋" w:eastAsia="仿宋" w:cs="仿宋"/>
                <w:color w:val="auto"/>
                <w:sz w:val="24"/>
              </w:rPr>
              <w:t>电话</w:t>
            </w:r>
          </w:p>
        </w:tc>
        <w:tc>
          <w:tcPr>
            <w:tcW w:w="2350" w:type="dxa"/>
            <w:gridSpan w:val="2"/>
            <w:tcBorders>
              <w:top w:val="single" w:color="000000" w:sz="6" w:space="0"/>
              <w:left w:val="single" w:color="000000" w:sz="6" w:space="0"/>
              <w:bottom w:val="single" w:color="000000" w:sz="6" w:space="0"/>
            </w:tcBorders>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84" w:type="dxa"/>
            <w:vMerge w:val="continue"/>
            <w:tcBorders>
              <w:top w:val="nil"/>
              <w:bottom w:val="single" w:color="000000" w:sz="6" w:space="0"/>
              <w:right w:val="single" w:color="000000" w:sz="6" w:space="0"/>
            </w:tcBorders>
            <w:noWrap/>
          </w:tcPr>
          <w:p>
            <w:pPr>
              <w:rPr>
                <w:rFonts w:hint="eastAsia" w:ascii="仿宋" w:hAnsi="仿宋" w:eastAsia="仿宋" w:cs="仿宋"/>
                <w:color w:val="auto"/>
                <w:sz w:val="2"/>
                <w:szCs w:val="2"/>
              </w:rPr>
            </w:pPr>
          </w:p>
        </w:tc>
        <w:tc>
          <w:tcPr>
            <w:tcW w:w="1095" w:type="dxa"/>
            <w:tcBorders>
              <w:top w:val="single" w:color="000000" w:sz="6" w:space="0"/>
              <w:left w:val="single" w:color="000000" w:sz="6" w:space="0"/>
              <w:bottom w:val="single" w:color="000000" w:sz="6" w:space="0"/>
              <w:right w:val="single" w:color="000000" w:sz="6" w:space="0"/>
            </w:tcBorders>
            <w:noWrap/>
          </w:tcPr>
          <w:p>
            <w:pPr>
              <w:pStyle w:val="473"/>
              <w:spacing w:before="157"/>
              <w:ind w:left="117" w:right="108"/>
              <w:jc w:val="center"/>
              <w:rPr>
                <w:rFonts w:hint="eastAsia" w:ascii="仿宋" w:hAnsi="仿宋" w:eastAsia="仿宋" w:cs="仿宋"/>
                <w:color w:val="auto"/>
                <w:sz w:val="24"/>
              </w:rPr>
            </w:pPr>
            <w:bookmarkStart w:id="741" w:name="传真"/>
            <w:bookmarkEnd w:id="741"/>
            <w:r>
              <w:rPr>
                <w:rFonts w:hint="eastAsia" w:ascii="仿宋" w:hAnsi="仿宋" w:eastAsia="仿宋" w:cs="仿宋"/>
                <w:color w:val="auto"/>
                <w:sz w:val="24"/>
              </w:rPr>
              <w:t>传真</w:t>
            </w:r>
          </w:p>
        </w:tc>
        <w:tc>
          <w:tcPr>
            <w:tcW w:w="2762" w:type="dxa"/>
            <w:gridSpan w:val="2"/>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sz w:val="24"/>
              </w:rPr>
            </w:pPr>
          </w:p>
        </w:tc>
        <w:tc>
          <w:tcPr>
            <w:tcW w:w="1278" w:type="dxa"/>
            <w:tcBorders>
              <w:top w:val="single" w:color="000000" w:sz="6" w:space="0"/>
              <w:left w:val="single" w:color="000000" w:sz="6" w:space="0"/>
              <w:bottom w:val="single" w:color="000000" w:sz="6" w:space="0"/>
              <w:right w:val="single" w:color="000000" w:sz="6" w:space="0"/>
            </w:tcBorders>
            <w:noWrap/>
          </w:tcPr>
          <w:p>
            <w:pPr>
              <w:pStyle w:val="473"/>
              <w:spacing w:before="157"/>
              <w:ind w:left="134" w:right="124"/>
              <w:jc w:val="center"/>
              <w:rPr>
                <w:rFonts w:hint="eastAsia" w:ascii="仿宋" w:hAnsi="仿宋" w:eastAsia="仿宋" w:cs="仿宋"/>
                <w:color w:val="auto"/>
                <w:sz w:val="24"/>
              </w:rPr>
            </w:pPr>
            <w:bookmarkStart w:id="742" w:name="网址"/>
            <w:bookmarkEnd w:id="742"/>
            <w:r>
              <w:rPr>
                <w:rFonts w:hint="eastAsia" w:ascii="仿宋" w:hAnsi="仿宋" w:eastAsia="仿宋" w:cs="仿宋"/>
                <w:color w:val="auto"/>
                <w:sz w:val="24"/>
              </w:rPr>
              <w:t>网址</w:t>
            </w:r>
          </w:p>
        </w:tc>
        <w:tc>
          <w:tcPr>
            <w:tcW w:w="2350" w:type="dxa"/>
            <w:gridSpan w:val="2"/>
            <w:tcBorders>
              <w:top w:val="single" w:color="000000" w:sz="6" w:space="0"/>
              <w:left w:val="single" w:color="000000" w:sz="6" w:space="0"/>
              <w:bottom w:val="single" w:color="000000" w:sz="6" w:space="0"/>
            </w:tcBorders>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84" w:type="dxa"/>
            <w:tcBorders>
              <w:top w:val="single" w:color="000000" w:sz="6" w:space="0"/>
              <w:bottom w:val="single" w:color="000000" w:sz="6" w:space="0"/>
              <w:right w:val="single" w:color="000000" w:sz="6" w:space="0"/>
            </w:tcBorders>
            <w:noWrap/>
          </w:tcPr>
          <w:p>
            <w:pPr>
              <w:pStyle w:val="473"/>
              <w:spacing w:before="156"/>
              <w:ind w:left="170" w:right="160"/>
              <w:jc w:val="center"/>
              <w:rPr>
                <w:rFonts w:hint="eastAsia" w:ascii="仿宋" w:hAnsi="仿宋" w:eastAsia="仿宋" w:cs="仿宋"/>
                <w:color w:val="auto"/>
                <w:sz w:val="24"/>
              </w:rPr>
            </w:pPr>
            <w:bookmarkStart w:id="743" w:name="法定代表人"/>
            <w:bookmarkEnd w:id="743"/>
            <w:r>
              <w:rPr>
                <w:rFonts w:hint="eastAsia" w:ascii="仿宋" w:hAnsi="仿宋" w:eastAsia="仿宋" w:cs="仿宋"/>
                <w:color w:val="auto"/>
                <w:sz w:val="24"/>
              </w:rPr>
              <w:t>法定代表人</w:t>
            </w:r>
          </w:p>
        </w:tc>
        <w:tc>
          <w:tcPr>
            <w:tcW w:w="1095" w:type="dxa"/>
            <w:tcBorders>
              <w:top w:val="single" w:color="000000" w:sz="6" w:space="0"/>
              <w:left w:val="single" w:color="000000" w:sz="6" w:space="0"/>
              <w:bottom w:val="single" w:color="000000" w:sz="6" w:space="0"/>
              <w:right w:val="single" w:color="000000" w:sz="6" w:space="0"/>
            </w:tcBorders>
            <w:noWrap/>
          </w:tcPr>
          <w:p>
            <w:pPr>
              <w:pStyle w:val="473"/>
              <w:spacing w:before="156"/>
              <w:ind w:left="117" w:right="108"/>
              <w:jc w:val="center"/>
              <w:rPr>
                <w:rFonts w:hint="eastAsia" w:ascii="仿宋" w:hAnsi="仿宋" w:eastAsia="仿宋" w:cs="仿宋"/>
                <w:color w:val="auto"/>
                <w:sz w:val="24"/>
              </w:rPr>
            </w:pPr>
            <w:bookmarkStart w:id="744" w:name="姓名"/>
            <w:bookmarkEnd w:id="744"/>
            <w:r>
              <w:rPr>
                <w:rFonts w:hint="eastAsia" w:ascii="仿宋" w:hAnsi="仿宋" w:eastAsia="仿宋" w:cs="仿宋"/>
                <w:color w:val="auto"/>
                <w:sz w:val="24"/>
              </w:rPr>
              <w:t>姓名</w:t>
            </w:r>
          </w:p>
        </w:tc>
        <w:tc>
          <w:tcPr>
            <w:tcW w:w="1357"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sz w:val="24"/>
              </w:rPr>
            </w:pPr>
          </w:p>
        </w:tc>
        <w:tc>
          <w:tcPr>
            <w:tcW w:w="1405" w:type="dxa"/>
            <w:tcBorders>
              <w:top w:val="single" w:color="000000" w:sz="6" w:space="0"/>
              <w:left w:val="single" w:color="000000" w:sz="6" w:space="0"/>
              <w:bottom w:val="single" w:color="000000" w:sz="6" w:space="0"/>
              <w:right w:val="single" w:color="000000" w:sz="6" w:space="0"/>
            </w:tcBorders>
            <w:noWrap/>
          </w:tcPr>
          <w:p>
            <w:pPr>
              <w:pStyle w:val="473"/>
              <w:spacing w:before="156"/>
              <w:ind w:left="200" w:right="190"/>
              <w:jc w:val="center"/>
              <w:rPr>
                <w:rFonts w:hint="eastAsia" w:ascii="仿宋" w:hAnsi="仿宋" w:eastAsia="仿宋" w:cs="仿宋"/>
                <w:color w:val="auto"/>
                <w:sz w:val="24"/>
              </w:rPr>
            </w:pPr>
            <w:bookmarkStart w:id="745" w:name="技术职称"/>
            <w:bookmarkEnd w:id="745"/>
            <w:r>
              <w:rPr>
                <w:rFonts w:hint="eastAsia" w:ascii="仿宋" w:hAnsi="仿宋" w:eastAsia="仿宋" w:cs="仿宋"/>
                <w:color w:val="auto"/>
                <w:sz w:val="24"/>
              </w:rPr>
              <w:t>技术职称</w:t>
            </w:r>
          </w:p>
        </w:tc>
        <w:tc>
          <w:tcPr>
            <w:tcW w:w="1278"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sz w:val="24"/>
              </w:rPr>
            </w:pPr>
          </w:p>
        </w:tc>
        <w:tc>
          <w:tcPr>
            <w:tcW w:w="850" w:type="dxa"/>
            <w:tcBorders>
              <w:top w:val="single" w:color="000000" w:sz="6" w:space="0"/>
              <w:left w:val="single" w:color="000000" w:sz="6" w:space="0"/>
              <w:bottom w:val="single" w:color="000000" w:sz="6" w:space="0"/>
              <w:right w:val="single" w:color="000000" w:sz="6" w:space="0"/>
            </w:tcBorders>
            <w:noWrap/>
          </w:tcPr>
          <w:p>
            <w:pPr>
              <w:pStyle w:val="473"/>
              <w:spacing w:before="156"/>
              <w:ind w:left="161" w:right="152"/>
              <w:jc w:val="center"/>
              <w:rPr>
                <w:rFonts w:hint="eastAsia" w:ascii="仿宋" w:hAnsi="仿宋" w:eastAsia="仿宋" w:cs="仿宋"/>
                <w:color w:val="auto"/>
                <w:sz w:val="24"/>
              </w:rPr>
            </w:pPr>
            <w:r>
              <w:rPr>
                <w:rFonts w:hint="eastAsia" w:ascii="仿宋" w:hAnsi="仿宋" w:eastAsia="仿宋" w:cs="仿宋"/>
                <w:color w:val="auto"/>
                <w:sz w:val="24"/>
              </w:rPr>
              <w:t>电话</w:t>
            </w:r>
          </w:p>
        </w:tc>
        <w:tc>
          <w:tcPr>
            <w:tcW w:w="1500" w:type="dxa"/>
            <w:tcBorders>
              <w:top w:val="single" w:color="000000" w:sz="6" w:space="0"/>
              <w:left w:val="single" w:color="000000" w:sz="6" w:space="0"/>
              <w:bottom w:val="single" w:color="000000" w:sz="6" w:space="0"/>
            </w:tcBorders>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4" w:hRule="atLeast"/>
        </w:trPr>
        <w:tc>
          <w:tcPr>
            <w:tcW w:w="1584" w:type="dxa"/>
            <w:tcBorders>
              <w:top w:val="single" w:color="000000" w:sz="6" w:space="0"/>
              <w:bottom w:val="single" w:color="000000" w:sz="6" w:space="0"/>
              <w:right w:val="single" w:color="000000" w:sz="6" w:space="0"/>
            </w:tcBorders>
            <w:noWrap/>
          </w:tcPr>
          <w:p>
            <w:pPr>
              <w:pStyle w:val="473"/>
              <w:spacing w:before="156"/>
              <w:ind w:left="170" w:right="160"/>
              <w:jc w:val="center"/>
              <w:rPr>
                <w:rFonts w:hint="eastAsia" w:ascii="仿宋" w:hAnsi="仿宋" w:eastAsia="仿宋" w:cs="仿宋"/>
                <w:color w:val="auto"/>
                <w:sz w:val="24"/>
              </w:rPr>
            </w:pPr>
            <w:bookmarkStart w:id="746" w:name="技术负责人"/>
            <w:bookmarkEnd w:id="746"/>
            <w:r>
              <w:rPr>
                <w:rFonts w:hint="eastAsia" w:ascii="仿宋" w:hAnsi="仿宋" w:eastAsia="仿宋" w:cs="仿宋"/>
                <w:color w:val="auto"/>
                <w:sz w:val="24"/>
              </w:rPr>
              <w:t>技术负责人</w:t>
            </w:r>
          </w:p>
        </w:tc>
        <w:tc>
          <w:tcPr>
            <w:tcW w:w="1095" w:type="dxa"/>
            <w:tcBorders>
              <w:top w:val="single" w:color="000000" w:sz="6" w:space="0"/>
              <w:left w:val="single" w:color="000000" w:sz="6" w:space="0"/>
              <w:bottom w:val="single" w:color="000000" w:sz="6" w:space="0"/>
              <w:right w:val="single" w:color="000000" w:sz="6" w:space="0"/>
            </w:tcBorders>
            <w:noWrap/>
          </w:tcPr>
          <w:p>
            <w:pPr>
              <w:pStyle w:val="473"/>
              <w:spacing w:before="156"/>
              <w:ind w:left="117" w:right="108"/>
              <w:jc w:val="center"/>
              <w:rPr>
                <w:rFonts w:hint="eastAsia" w:ascii="仿宋" w:hAnsi="仿宋" w:eastAsia="仿宋" w:cs="仿宋"/>
                <w:color w:val="auto"/>
                <w:sz w:val="24"/>
              </w:rPr>
            </w:pPr>
            <w:r>
              <w:rPr>
                <w:rFonts w:hint="eastAsia" w:ascii="仿宋" w:hAnsi="仿宋" w:eastAsia="仿宋" w:cs="仿宋"/>
                <w:color w:val="auto"/>
                <w:sz w:val="24"/>
              </w:rPr>
              <w:t>姓名</w:t>
            </w:r>
          </w:p>
        </w:tc>
        <w:tc>
          <w:tcPr>
            <w:tcW w:w="1357"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sz w:val="24"/>
              </w:rPr>
            </w:pPr>
          </w:p>
        </w:tc>
        <w:tc>
          <w:tcPr>
            <w:tcW w:w="1405" w:type="dxa"/>
            <w:tcBorders>
              <w:top w:val="single" w:color="000000" w:sz="6" w:space="0"/>
              <w:left w:val="single" w:color="000000" w:sz="6" w:space="0"/>
              <w:bottom w:val="single" w:color="000000" w:sz="6" w:space="0"/>
              <w:right w:val="single" w:color="000000" w:sz="6" w:space="0"/>
            </w:tcBorders>
            <w:noWrap/>
          </w:tcPr>
          <w:p>
            <w:pPr>
              <w:pStyle w:val="473"/>
              <w:spacing w:before="156"/>
              <w:ind w:left="200" w:right="190"/>
              <w:jc w:val="center"/>
              <w:rPr>
                <w:rFonts w:hint="eastAsia" w:ascii="仿宋" w:hAnsi="仿宋" w:eastAsia="仿宋" w:cs="仿宋"/>
                <w:color w:val="auto"/>
                <w:sz w:val="24"/>
              </w:rPr>
            </w:pPr>
            <w:r>
              <w:rPr>
                <w:rFonts w:hint="eastAsia" w:ascii="仿宋" w:hAnsi="仿宋" w:eastAsia="仿宋" w:cs="仿宋"/>
                <w:color w:val="auto"/>
                <w:sz w:val="24"/>
              </w:rPr>
              <w:t>技术职称</w:t>
            </w:r>
          </w:p>
        </w:tc>
        <w:tc>
          <w:tcPr>
            <w:tcW w:w="1278"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sz w:val="24"/>
              </w:rPr>
            </w:pPr>
          </w:p>
        </w:tc>
        <w:tc>
          <w:tcPr>
            <w:tcW w:w="850" w:type="dxa"/>
            <w:tcBorders>
              <w:top w:val="single" w:color="000000" w:sz="6" w:space="0"/>
              <w:left w:val="single" w:color="000000" w:sz="6" w:space="0"/>
              <w:bottom w:val="single" w:color="000000" w:sz="6" w:space="0"/>
              <w:right w:val="single" w:color="000000" w:sz="6" w:space="0"/>
            </w:tcBorders>
            <w:noWrap/>
          </w:tcPr>
          <w:p>
            <w:pPr>
              <w:pStyle w:val="473"/>
              <w:spacing w:before="156"/>
              <w:ind w:left="161" w:right="152"/>
              <w:jc w:val="center"/>
              <w:rPr>
                <w:rFonts w:hint="eastAsia" w:ascii="仿宋" w:hAnsi="仿宋" w:eastAsia="仿宋" w:cs="仿宋"/>
                <w:color w:val="auto"/>
                <w:sz w:val="24"/>
              </w:rPr>
            </w:pPr>
            <w:r>
              <w:rPr>
                <w:rFonts w:hint="eastAsia" w:ascii="仿宋" w:hAnsi="仿宋" w:eastAsia="仿宋" w:cs="仿宋"/>
                <w:color w:val="auto"/>
                <w:sz w:val="24"/>
              </w:rPr>
              <w:t>电话</w:t>
            </w:r>
          </w:p>
        </w:tc>
        <w:tc>
          <w:tcPr>
            <w:tcW w:w="1500" w:type="dxa"/>
            <w:tcBorders>
              <w:top w:val="single" w:color="000000" w:sz="6" w:space="0"/>
              <w:left w:val="single" w:color="000000" w:sz="6" w:space="0"/>
              <w:bottom w:val="single" w:color="000000" w:sz="6" w:space="0"/>
            </w:tcBorders>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84" w:type="dxa"/>
            <w:tcBorders>
              <w:top w:val="single" w:color="000000" w:sz="6" w:space="0"/>
              <w:bottom w:val="single" w:color="000000" w:sz="6" w:space="0"/>
              <w:right w:val="single" w:color="000000" w:sz="6" w:space="0"/>
            </w:tcBorders>
            <w:noWrap/>
          </w:tcPr>
          <w:p>
            <w:pPr>
              <w:pStyle w:val="473"/>
              <w:spacing w:before="158"/>
              <w:ind w:left="170" w:right="160"/>
              <w:jc w:val="center"/>
              <w:rPr>
                <w:rFonts w:hint="eastAsia" w:ascii="仿宋" w:hAnsi="仿宋" w:eastAsia="仿宋" w:cs="仿宋"/>
                <w:color w:val="auto"/>
                <w:sz w:val="24"/>
              </w:rPr>
            </w:pPr>
            <w:bookmarkStart w:id="747" w:name="成立时间"/>
            <w:bookmarkEnd w:id="747"/>
            <w:r>
              <w:rPr>
                <w:rFonts w:hint="eastAsia" w:ascii="仿宋" w:hAnsi="仿宋" w:eastAsia="仿宋" w:cs="仿宋"/>
                <w:color w:val="auto"/>
                <w:sz w:val="24"/>
              </w:rPr>
              <w:t>成立时间</w:t>
            </w:r>
          </w:p>
        </w:tc>
        <w:tc>
          <w:tcPr>
            <w:tcW w:w="2452" w:type="dxa"/>
            <w:gridSpan w:val="2"/>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sz w:val="24"/>
              </w:rPr>
            </w:pPr>
          </w:p>
        </w:tc>
        <w:tc>
          <w:tcPr>
            <w:tcW w:w="5033" w:type="dxa"/>
            <w:gridSpan w:val="4"/>
            <w:tcBorders>
              <w:top w:val="single" w:color="000000" w:sz="6" w:space="0"/>
              <w:left w:val="single" w:color="000000" w:sz="6" w:space="0"/>
              <w:bottom w:val="single" w:color="000000" w:sz="6" w:space="0"/>
            </w:tcBorders>
            <w:noWrap/>
          </w:tcPr>
          <w:p>
            <w:pPr>
              <w:pStyle w:val="473"/>
              <w:spacing w:before="158"/>
              <w:ind w:left="1766" w:right="1774"/>
              <w:jc w:val="center"/>
              <w:rPr>
                <w:rFonts w:hint="eastAsia" w:ascii="仿宋" w:hAnsi="仿宋" w:eastAsia="仿宋" w:cs="仿宋"/>
                <w:color w:val="auto"/>
                <w:sz w:val="24"/>
              </w:rPr>
            </w:pPr>
            <w:bookmarkStart w:id="748" w:name="员工总人数："/>
            <w:bookmarkEnd w:id="748"/>
            <w:r>
              <w:rPr>
                <w:rFonts w:hint="eastAsia" w:ascii="仿宋" w:hAnsi="仿宋" w:eastAsia="仿宋" w:cs="仿宋"/>
                <w:color w:val="auto"/>
                <w:sz w:val="24"/>
              </w:rPr>
              <w:t>员工总人数：</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1" w:hRule="atLeast"/>
        </w:trPr>
        <w:tc>
          <w:tcPr>
            <w:tcW w:w="1584" w:type="dxa"/>
            <w:tcBorders>
              <w:top w:val="single" w:color="000000" w:sz="6" w:space="0"/>
              <w:bottom w:val="single" w:color="000000" w:sz="6" w:space="0"/>
              <w:right w:val="single" w:color="000000" w:sz="6" w:space="0"/>
            </w:tcBorders>
            <w:noWrap/>
          </w:tcPr>
          <w:p>
            <w:pPr>
              <w:pStyle w:val="473"/>
              <w:spacing w:before="157"/>
              <w:ind w:left="170" w:right="160"/>
              <w:jc w:val="center"/>
              <w:rPr>
                <w:rFonts w:hint="eastAsia" w:ascii="仿宋" w:hAnsi="仿宋" w:eastAsia="仿宋" w:cs="仿宋"/>
                <w:color w:val="auto"/>
                <w:sz w:val="24"/>
              </w:rPr>
            </w:pPr>
            <w:bookmarkStart w:id="749" w:name="营业执照号"/>
            <w:bookmarkEnd w:id="749"/>
            <w:r>
              <w:rPr>
                <w:rFonts w:hint="eastAsia" w:ascii="仿宋" w:hAnsi="仿宋" w:eastAsia="仿宋" w:cs="仿宋"/>
                <w:color w:val="auto"/>
                <w:sz w:val="24"/>
              </w:rPr>
              <w:t>营业执照号</w:t>
            </w:r>
          </w:p>
        </w:tc>
        <w:tc>
          <w:tcPr>
            <w:tcW w:w="7485" w:type="dxa"/>
            <w:gridSpan w:val="6"/>
            <w:tcBorders>
              <w:top w:val="single" w:color="000000" w:sz="6" w:space="0"/>
              <w:left w:val="single" w:color="000000" w:sz="6" w:space="0"/>
            </w:tcBorders>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84" w:type="dxa"/>
            <w:tcBorders>
              <w:top w:val="single" w:color="000000" w:sz="6" w:space="0"/>
              <w:bottom w:val="single" w:color="000000" w:sz="6" w:space="0"/>
              <w:right w:val="single" w:color="000000" w:sz="6" w:space="0"/>
            </w:tcBorders>
            <w:noWrap/>
          </w:tcPr>
          <w:p>
            <w:pPr>
              <w:pStyle w:val="473"/>
              <w:spacing w:before="159"/>
              <w:ind w:left="170" w:right="160"/>
              <w:jc w:val="center"/>
              <w:rPr>
                <w:rFonts w:hint="eastAsia" w:ascii="仿宋" w:hAnsi="仿宋" w:eastAsia="仿宋" w:cs="仿宋"/>
                <w:color w:val="auto"/>
                <w:sz w:val="24"/>
              </w:rPr>
            </w:pPr>
            <w:bookmarkStart w:id="750" w:name="注册资金"/>
            <w:bookmarkEnd w:id="750"/>
            <w:r>
              <w:rPr>
                <w:rFonts w:hint="eastAsia" w:ascii="仿宋" w:hAnsi="仿宋" w:eastAsia="仿宋" w:cs="仿宋"/>
                <w:color w:val="auto"/>
                <w:sz w:val="24"/>
              </w:rPr>
              <w:t>注册资金</w:t>
            </w:r>
          </w:p>
        </w:tc>
        <w:tc>
          <w:tcPr>
            <w:tcW w:w="7485" w:type="dxa"/>
            <w:gridSpan w:val="6"/>
            <w:tcBorders>
              <w:left w:val="single" w:color="000000" w:sz="6" w:space="0"/>
            </w:tcBorders>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3" w:hRule="atLeast"/>
        </w:trPr>
        <w:tc>
          <w:tcPr>
            <w:tcW w:w="1584" w:type="dxa"/>
            <w:tcBorders>
              <w:top w:val="single" w:color="000000" w:sz="6" w:space="0"/>
              <w:bottom w:val="single" w:color="000000" w:sz="6" w:space="0"/>
              <w:right w:val="single" w:color="000000" w:sz="6" w:space="0"/>
            </w:tcBorders>
            <w:noWrap/>
          </w:tcPr>
          <w:p>
            <w:pPr>
              <w:pStyle w:val="473"/>
              <w:spacing w:before="158"/>
              <w:ind w:left="170" w:right="160"/>
              <w:jc w:val="center"/>
              <w:rPr>
                <w:rFonts w:hint="eastAsia" w:ascii="仿宋" w:hAnsi="仿宋" w:eastAsia="仿宋" w:cs="仿宋"/>
                <w:color w:val="auto"/>
                <w:sz w:val="24"/>
              </w:rPr>
            </w:pPr>
            <w:bookmarkStart w:id="751" w:name="开户银行"/>
            <w:bookmarkEnd w:id="751"/>
            <w:r>
              <w:rPr>
                <w:rFonts w:hint="eastAsia" w:ascii="仿宋" w:hAnsi="仿宋" w:eastAsia="仿宋" w:cs="仿宋"/>
                <w:color w:val="auto"/>
                <w:sz w:val="24"/>
              </w:rPr>
              <w:t>开户银行</w:t>
            </w:r>
          </w:p>
        </w:tc>
        <w:tc>
          <w:tcPr>
            <w:tcW w:w="7485" w:type="dxa"/>
            <w:gridSpan w:val="6"/>
            <w:tcBorders>
              <w:left w:val="single" w:color="000000" w:sz="6" w:space="0"/>
            </w:tcBorders>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26" w:hRule="atLeast"/>
        </w:trPr>
        <w:tc>
          <w:tcPr>
            <w:tcW w:w="1584" w:type="dxa"/>
            <w:tcBorders>
              <w:top w:val="single" w:color="000000" w:sz="6" w:space="0"/>
              <w:bottom w:val="single" w:color="000000" w:sz="6" w:space="0"/>
              <w:right w:val="single" w:color="000000" w:sz="6" w:space="0"/>
            </w:tcBorders>
            <w:noWrap/>
          </w:tcPr>
          <w:p>
            <w:pPr>
              <w:pStyle w:val="473"/>
              <w:spacing w:before="160"/>
              <w:ind w:left="170" w:right="160"/>
              <w:jc w:val="center"/>
              <w:rPr>
                <w:rFonts w:hint="eastAsia" w:ascii="仿宋" w:hAnsi="仿宋" w:eastAsia="仿宋" w:cs="仿宋"/>
                <w:color w:val="auto"/>
                <w:sz w:val="24"/>
              </w:rPr>
            </w:pPr>
            <w:bookmarkStart w:id="752" w:name="账号"/>
            <w:bookmarkEnd w:id="752"/>
            <w:r>
              <w:rPr>
                <w:rFonts w:hint="eastAsia" w:ascii="仿宋" w:hAnsi="仿宋" w:eastAsia="仿宋" w:cs="仿宋"/>
                <w:color w:val="auto"/>
                <w:sz w:val="24"/>
              </w:rPr>
              <w:t>账号</w:t>
            </w:r>
          </w:p>
        </w:tc>
        <w:tc>
          <w:tcPr>
            <w:tcW w:w="7485" w:type="dxa"/>
            <w:gridSpan w:val="6"/>
            <w:tcBorders>
              <w:left w:val="single" w:color="000000" w:sz="6" w:space="0"/>
              <w:bottom w:val="single" w:color="000000" w:sz="6" w:space="0"/>
            </w:tcBorders>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89" w:hRule="atLeast"/>
        </w:trPr>
        <w:tc>
          <w:tcPr>
            <w:tcW w:w="1584" w:type="dxa"/>
            <w:tcBorders>
              <w:top w:val="single" w:color="000000" w:sz="6" w:space="0"/>
              <w:bottom w:val="single" w:color="000000" w:sz="6" w:space="0"/>
              <w:right w:val="single" w:color="000000" w:sz="6" w:space="0"/>
            </w:tcBorders>
            <w:noWrap/>
          </w:tcPr>
          <w:p>
            <w:pPr>
              <w:pStyle w:val="473"/>
              <w:rPr>
                <w:rFonts w:hint="eastAsia" w:ascii="仿宋" w:hAnsi="仿宋" w:eastAsia="仿宋" w:cs="仿宋"/>
                <w:b/>
                <w:color w:val="auto"/>
                <w:sz w:val="24"/>
              </w:rPr>
            </w:pPr>
          </w:p>
          <w:p>
            <w:pPr>
              <w:pStyle w:val="473"/>
              <w:rPr>
                <w:rFonts w:hint="eastAsia" w:ascii="仿宋" w:hAnsi="仿宋" w:eastAsia="仿宋" w:cs="仿宋"/>
                <w:b/>
                <w:color w:val="auto"/>
                <w:sz w:val="24"/>
              </w:rPr>
            </w:pPr>
          </w:p>
          <w:p>
            <w:pPr>
              <w:pStyle w:val="473"/>
              <w:rPr>
                <w:rFonts w:hint="eastAsia" w:ascii="仿宋" w:hAnsi="仿宋" w:eastAsia="仿宋" w:cs="仿宋"/>
                <w:b/>
                <w:color w:val="auto"/>
                <w:sz w:val="24"/>
              </w:rPr>
            </w:pPr>
          </w:p>
          <w:p>
            <w:pPr>
              <w:pStyle w:val="473"/>
              <w:spacing w:before="8"/>
              <w:rPr>
                <w:rFonts w:hint="eastAsia" w:ascii="仿宋" w:hAnsi="仿宋" w:eastAsia="仿宋" w:cs="仿宋"/>
                <w:b/>
                <w:color w:val="auto"/>
                <w:sz w:val="20"/>
              </w:rPr>
            </w:pPr>
          </w:p>
          <w:p>
            <w:pPr>
              <w:pStyle w:val="473"/>
              <w:spacing w:before="1"/>
              <w:ind w:left="170" w:right="160"/>
              <w:jc w:val="center"/>
              <w:rPr>
                <w:rFonts w:hint="eastAsia" w:ascii="仿宋" w:hAnsi="仿宋" w:eastAsia="仿宋" w:cs="仿宋"/>
                <w:color w:val="auto"/>
                <w:sz w:val="24"/>
              </w:rPr>
            </w:pPr>
            <w:bookmarkStart w:id="753" w:name="经营范围"/>
            <w:bookmarkEnd w:id="753"/>
            <w:r>
              <w:rPr>
                <w:rFonts w:hint="eastAsia" w:ascii="仿宋" w:hAnsi="仿宋" w:eastAsia="仿宋" w:cs="仿宋"/>
                <w:color w:val="auto"/>
                <w:sz w:val="24"/>
              </w:rPr>
              <w:t>经营范围</w:t>
            </w:r>
          </w:p>
        </w:tc>
        <w:tc>
          <w:tcPr>
            <w:tcW w:w="7485" w:type="dxa"/>
            <w:gridSpan w:val="6"/>
            <w:tcBorders>
              <w:top w:val="single" w:color="000000" w:sz="6" w:space="0"/>
              <w:left w:val="single" w:color="000000" w:sz="6" w:space="0"/>
              <w:bottom w:val="single" w:color="000000" w:sz="6" w:space="0"/>
            </w:tcBorders>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72" w:hRule="atLeast"/>
        </w:trPr>
        <w:tc>
          <w:tcPr>
            <w:tcW w:w="1584" w:type="dxa"/>
            <w:tcBorders>
              <w:top w:val="single" w:color="000000" w:sz="6" w:space="0"/>
              <w:right w:val="single" w:color="000000" w:sz="6" w:space="0"/>
            </w:tcBorders>
            <w:noWrap/>
          </w:tcPr>
          <w:p>
            <w:pPr>
              <w:pStyle w:val="473"/>
              <w:spacing w:before="1"/>
              <w:rPr>
                <w:rFonts w:hint="eastAsia" w:ascii="仿宋" w:hAnsi="仿宋" w:eastAsia="仿宋" w:cs="仿宋"/>
                <w:b/>
                <w:color w:val="auto"/>
                <w:sz w:val="33"/>
              </w:rPr>
            </w:pPr>
          </w:p>
          <w:p>
            <w:pPr>
              <w:pStyle w:val="473"/>
              <w:ind w:left="170" w:right="160"/>
              <w:jc w:val="center"/>
              <w:rPr>
                <w:rFonts w:hint="eastAsia" w:ascii="仿宋" w:hAnsi="仿宋" w:eastAsia="仿宋" w:cs="仿宋"/>
                <w:color w:val="auto"/>
                <w:sz w:val="24"/>
              </w:rPr>
            </w:pPr>
            <w:r>
              <w:rPr>
                <w:rFonts w:hint="eastAsia" w:ascii="仿宋" w:hAnsi="仿宋" w:eastAsia="仿宋" w:cs="仿宋"/>
                <w:color w:val="auto"/>
                <w:sz w:val="24"/>
              </w:rPr>
              <w:t>备注</w:t>
            </w:r>
          </w:p>
        </w:tc>
        <w:tc>
          <w:tcPr>
            <w:tcW w:w="7485" w:type="dxa"/>
            <w:gridSpan w:val="6"/>
            <w:tcBorders>
              <w:top w:val="single" w:color="000000" w:sz="6" w:space="0"/>
              <w:left w:val="single" w:color="000000" w:sz="6" w:space="0"/>
            </w:tcBorders>
            <w:noWrap/>
          </w:tcPr>
          <w:p>
            <w:pPr>
              <w:pStyle w:val="473"/>
              <w:rPr>
                <w:rFonts w:hint="eastAsia" w:ascii="仿宋" w:hAnsi="仿宋" w:eastAsia="仿宋" w:cs="仿宋"/>
                <w:color w:val="auto"/>
                <w:sz w:val="24"/>
              </w:rPr>
            </w:pPr>
          </w:p>
        </w:tc>
      </w:tr>
    </w:tbl>
    <w:p>
      <w:pPr>
        <w:pStyle w:val="16"/>
        <w:rPr>
          <w:rFonts w:hint="eastAsia" w:ascii="仿宋" w:hAnsi="仿宋" w:eastAsia="仿宋" w:cs="仿宋"/>
          <w:color w:val="auto"/>
          <w:sz w:val="26"/>
        </w:rPr>
      </w:pPr>
    </w:p>
    <w:p>
      <w:pPr>
        <w:pStyle w:val="2"/>
        <w:spacing w:before="41"/>
        <w:ind w:right="570"/>
        <w:rPr>
          <w:rFonts w:hint="eastAsia" w:ascii="仿宋" w:hAnsi="仿宋" w:eastAsia="仿宋" w:cs="仿宋"/>
          <w:color w:val="auto"/>
        </w:rPr>
      </w:pPr>
    </w:p>
    <w:p>
      <w:pPr>
        <w:pStyle w:val="16"/>
        <w:tabs>
          <w:tab w:val="left" w:pos="2895"/>
        </w:tabs>
        <w:spacing w:line="3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w:t>
      </w: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4"/>
          <w:szCs w:val="24"/>
        </w:rPr>
        <w:t>投标人名称：</w:t>
      </w:r>
      <w:r>
        <w:rPr>
          <w:rFonts w:hint="eastAsia" w:ascii="仿宋" w:hAnsi="仿宋" w:eastAsia="仿宋" w:cs="仿宋"/>
          <w:b w:val="0"/>
          <w:bCs/>
          <w:color w:val="auto"/>
          <w:sz w:val="24"/>
          <w:szCs w:val="24"/>
        </w:rPr>
        <w:tab/>
      </w:r>
      <w:r>
        <w:rPr>
          <w:rFonts w:hint="eastAsia" w:ascii="仿宋" w:hAnsi="仿宋" w:eastAsia="仿宋" w:cs="仿宋"/>
          <w:b w:val="0"/>
          <w:bCs/>
          <w:color w:val="auto"/>
          <w:sz w:val="24"/>
          <w:szCs w:val="24"/>
        </w:rPr>
        <w:t>（盖单位公章）</w:t>
      </w:r>
    </w:p>
    <w:p>
      <w:pPr>
        <w:pStyle w:val="16"/>
        <w:tabs>
          <w:tab w:val="left" w:pos="2895"/>
        </w:tabs>
        <w:spacing w:line="3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w:t>
      </w: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4"/>
          <w:szCs w:val="24"/>
        </w:rPr>
        <w:t>法定代表人或授权代表（签字）：</w:t>
      </w:r>
    </w:p>
    <w:p>
      <w:pPr>
        <w:pStyle w:val="16"/>
        <w:spacing w:line="306" w:lineRule="exact"/>
        <w:ind w:firstLine="3360" w:firstLineChars="14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日</w:t>
      </w: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4"/>
          <w:szCs w:val="24"/>
        </w:rPr>
        <w:t>期:</w:t>
      </w:r>
    </w:p>
    <w:p>
      <w:pPr>
        <w:spacing w:line="306" w:lineRule="exact"/>
        <w:rPr>
          <w:rFonts w:hint="eastAsia" w:ascii="仿宋" w:hAnsi="仿宋" w:eastAsia="仿宋" w:cs="仿宋"/>
          <w:bCs/>
          <w:color w:val="auto"/>
          <w:sz w:val="24"/>
        </w:rPr>
        <w:sectPr>
          <w:footerReference r:id="rId6" w:type="default"/>
          <w:pgSz w:w="11910" w:h="16840"/>
          <w:pgMar w:top="1580" w:right="960" w:bottom="1180" w:left="920" w:header="0" w:footer="992" w:gutter="0"/>
          <w:pgBorders>
            <w:top w:val="none" w:sz="0" w:space="0"/>
            <w:left w:val="none" w:sz="0" w:space="0"/>
            <w:bottom w:val="none" w:sz="0" w:space="0"/>
            <w:right w:val="none" w:sz="0" w:space="0"/>
          </w:pgBorders>
          <w:cols w:space="720" w:num="1"/>
        </w:sectPr>
      </w:pPr>
    </w:p>
    <w:p>
      <w:pPr>
        <w:pStyle w:val="4"/>
        <w:jc w:val="center"/>
        <w:rPr>
          <w:rFonts w:hint="eastAsia" w:ascii="仿宋" w:hAnsi="仿宋" w:eastAsia="仿宋" w:cs="仿宋"/>
          <w:color w:val="auto"/>
          <w:sz w:val="30"/>
          <w:szCs w:val="30"/>
        </w:rPr>
      </w:pPr>
      <w:bookmarkStart w:id="754" w:name="_Toc88731957"/>
      <w:bookmarkStart w:id="755" w:name="_Toc30499126"/>
      <w:bookmarkStart w:id="756" w:name="_Toc19836"/>
      <w:bookmarkStart w:id="757" w:name="_Toc19354"/>
      <w:bookmarkStart w:id="758" w:name="_Toc51106173"/>
      <w:bookmarkStart w:id="759" w:name="_Hlk5193470"/>
      <w:r>
        <w:rPr>
          <w:rFonts w:hint="eastAsia" w:ascii="仿宋" w:hAnsi="仿宋" w:eastAsia="仿宋" w:cs="仿宋"/>
          <w:color w:val="auto"/>
          <w:sz w:val="30"/>
          <w:szCs w:val="30"/>
        </w:rPr>
        <w:t>.投标项目商务条款偏离表</w:t>
      </w:r>
      <w:bookmarkEnd w:id="754"/>
    </w:p>
    <w:p>
      <w:pPr>
        <w:spacing w:line="360" w:lineRule="auto"/>
        <w:ind w:right="-340" w:rightChars="-162"/>
        <w:rPr>
          <w:rFonts w:hint="eastAsia" w:ascii="仿宋" w:hAnsi="仿宋" w:eastAsia="仿宋" w:cs="仿宋"/>
          <w:color w:val="auto"/>
          <w:sz w:val="24"/>
        </w:rPr>
      </w:pPr>
    </w:p>
    <w:p>
      <w:pPr>
        <w:spacing w:line="360" w:lineRule="auto"/>
        <w:ind w:right="-340" w:rightChars="-162"/>
        <w:rPr>
          <w:rFonts w:hint="eastAsia" w:ascii="仿宋" w:hAnsi="仿宋" w:eastAsia="仿宋" w:cs="仿宋"/>
          <w:color w:val="auto"/>
          <w:sz w:val="24"/>
          <w:u w:val="single"/>
        </w:rPr>
      </w:pPr>
      <w:r>
        <w:rPr>
          <w:rFonts w:hint="eastAsia" w:ascii="仿宋" w:hAnsi="仿宋" w:eastAsia="仿宋" w:cs="仿宋"/>
          <w:color w:val="auto"/>
          <w:sz w:val="24"/>
        </w:rPr>
        <w:t xml:space="preserve">项目名称:                    </w:t>
      </w:r>
      <w:r>
        <w:rPr>
          <w:rFonts w:hint="eastAsia" w:ascii="仿宋" w:hAnsi="仿宋" w:eastAsia="仿宋" w:cs="仿宋"/>
          <w:color w:val="auto"/>
          <w:sz w:val="24"/>
          <w:lang w:val="en-US" w:eastAsia="zh-CN"/>
        </w:rPr>
        <w:t xml:space="preserve">      </w:t>
      </w:r>
      <w:r>
        <w:rPr>
          <w:rFonts w:hint="eastAsia" w:ascii="仿宋" w:hAnsi="仿宋" w:eastAsia="仿宋" w:cs="仿宋"/>
          <w:color w:val="auto"/>
          <w:sz w:val="24"/>
        </w:rPr>
        <w:t xml:space="preserve">  项目编号:</w:t>
      </w:r>
    </w:p>
    <w:tbl>
      <w:tblPr>
        <w:tblStyle w:val="50"/>
        <w:tblW w:w="9914"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17"/>
        <w:gridCol w:w="2835"/>
        <w:gridCol w:w="2022"/>
        <w:gridCol w:w="2907"/>
        <w:gridCol w:w="1333"/>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358"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2835"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lang w:val="en-US" w:eastAsia="zh-CN"/>
              </w:rPr>
              <w:t>招标文件</w:t>
            </w:r>
            <w:r>
              <w:rPr>
                <w:rFonts w:hint="eastAsia" w:ascii="仿宋" w:hAnsi="仿宋" w:eastAsia="仿宋" w:cs="仿宋"/>
                <w:color w:val="auto"/>
                <w:sz w:val="24"/>
              </w:rPr>
              <w:t>商务要求</w:t>
            </w:r>
          </w:p>
        </w:tc>
        <w:tc>
          <w:tcPr>
            <w:tcW w:w="2022"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投标文件响应</w:t>
            </w:r>
          </w:p>
        </w:tc>
        <w:tc>
          <w:tcPr>
            <w:tcW w:w="290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偏离情况(正偏离、无偏离、负偏离）</w:t>
            </w:r>
          </w:p>
        </w:tc>
        <w:tc>
          <w:tcPr>
            <w:tcW w:w="1333"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备注</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66"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1</w:t>
            </w:r>
          </w:p>
        </w:tc>
        <w:tc>
          <w:tcPr>
            <w:tcW w:w="2835" w:type="dxa"/>
            <w:vAlign w:val="center"/>
          </w:tcPr>
          <w:p>
            <w:pPr>
              <w:spacing w:line="360" w:lineRule="auto"/>
              <w:jc w:val="center"/>
              <w:rPr>
                <w:rFonts w:hint="eastAsia" w:ascii="仿宋" w:hAnsi="仿宋" w:eastAsia="仿宋" w:cs="仿宋"/>
                <w:color w:val="auto"/>
                <w:sz w:val="24"/>
              </w:rPr>
            </w:pPr>
          </w:p>
        </w:tc>
        <w:tc>
          <w:tcPr>
            <w:tcW w:w="2022" w:type="dxa"/>
            <w:vAlign w:val="center"/>
          </w:tcPr>
          <w:p>
            <w:pPr>
              <w:spacing w:line="360" w:lineRule="auto"/>
              <w:jc w:val="center"/>
              <w:rPr>
                <w:rFonts w:hint="eastAsia" w:ascii="仿宋" w:hAnsi="仿宋" w:eastAsia="仿宋" w:cs="仿宋"/>
                <w:color w:val="auto"/>
                <w:sz w:val="24"/>
              </w:rPr>
            </w:pPr>
          </w:p>
        </w:tc>
        <w:tc>
          <w:tcPr>
            <w:tcW w:w="2907" w:type="dxa"/>
            <w:vAlign w:val="center"/>
          </w:tcPr>
          <w:p>
            <w:pPr>
              <w:spacing w:line="360" w:lineRule="auto"/>
              <w:jc w:val="center"/>
              <w:rPr>
                <w:rFonts w:hint="eastAsia" w:ascii="仿宋" w:hAnsi="仿宋" w:eastAsia="仿宋" w:cs="仿宋"/>
                <w:color w:val="auto"/>
                <w:sz w:val="24"/>
              </w:rPr>
            </w:pPr>
          </w:p>
        </w:tc>
        <w:tc>
          <w:tcPr>
            <w:tcW w:w="1333"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11"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2</w:t>
            </w:r>
          </w:p>
        </w:tc>
        <w:tc>
          <w:tcPr>
            <w:tcW w:w="2835" w:type="dxa"/>
            <w:vAlign w:val="center"/>
          </w:tcPr>
          <w:p>
            <w:pPr>
              <w:spacing w:line="360" w:lineRule="auto"/>
              <w:jc w:val="center"/>
              <w:rPr>
                <w:rFonts w:hint="eastAsia" w:ascii="仿宋" w:hAnsi="仿宋" w:eastAsia="仿宋" w:cs="仿宋"/>
                <w:color w:val="auto"/>
                <w:sz w:val="24"/>
              </w:rPr>
            </w:pPr>
          </w:p>
        </w:tc>
        <w:tc>
          <w:tcPr>
            <w:tcW w:w="2022" w:type="dxa"/>
            <w:vAlign w:val="center"/>
          </w:tcPr>
          <w:p>
            <w:pPr>
              <w:spacing w:line="360" w:lineRule="auto"/>
              <w:jc w:val="center"/>
              <w:rPr>
                <w:rFonts w:hint="eastAsia" w:ascii="仿宋" w:hAnsi="仿宋" w:eastAsia="仿宋" w:cs="仿宋"/>
                <w:color w:val="auto"/>
                <w:sz w:val="24"/>
              </w:rPr>
            </w:pPr>
          </w:p>
        </w:tc>
        <w:tc>
          <w:tcPr>
            <w:tcW w:w="2907" w:type="dxa"/>
            <w:vAlign w:val="center"/>
          </w:tcPr>
          <w:p>
            <w:pPr>
              <w:spacing w:line="360" w:lineRule="auto"/>
              <w:jc w:val="center"/>
              <w:rPr>
                <w:rFonts w:hint="eastAsia" w:ascii="仿宋" w:hAnsi="仿宋" w:eastAsia="仿宋" w:cs="仿宋"/>
                <w:color w:val="auto"/>
                <w:sz w:val="24"/>
              </w:rPr>
            </w:pPr>
          </w:p>
        </w:tc>
        <w:tc>
          <w:tcPr>
            <w:tcW w:w="1333" w:type="dxa"/>
            <w:vAlign w:val="center"/>
          </w:tcPr>
          <w:p>
            <w:pPr>
              <w:spacing w:line="360" w:lineRule="auto"/>
              <w:jc w:val="center"/>
              <w:rPr>
                <w:rFonts w:hint="eastAsia" w:ascii="仿宋" w:hAnsi="仿宋" w:eastAsia="仿宋" w:cs="仿宋"/>
                <w:color w:val="auto"/>
                <w:sz w:val="24"/>
              </w:rPr>
            </w:p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81" w:hRule="atLeast"/>
        </w:trPr>
        <w:tc>
          <w:tcPr>
            <w:tcW w:w="817" w:type="dxa"/>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w:t>
            </w:r>
          </w:p>
        </w:tc>
        <w:tc>
          <w:tcPr>
            <w:tcW w:w="2835" w:type="dxa"/>
            <w:vAlign w:val="center"/>
          </w:tcPr>
          <w:p>
            <w:pPr>
              <w:spacing w:line="360" w:lineRule="auto"/>
              <w:jc w:val="center"/>
              <w:rPr>
                <w:rFonts w:hint="eastAsia" w:ascii="仿宋" w:hAnsi="仿宋" w:eastAsia="仿宋" w:cs="仿宋"/>
                <w:color w:val="auto"/>
                <w:sz w:val="24"/>
              </w:rPr>
            </w:pPr>
          </w:p>
        </w:tc>
        <w:tc>
          <w:tcPr>
            <w:tcW w:w="2022" w:type="dxa"/>
            <w:vAlign w:val="center"/>
          </w:tcPr>
          <w:p>
            <w:pPr>
              <w:spacing w:line="360" w:lineRule="auto"/>
              <w:jc w:val="center"/>
              <w:rPr>
                <w:rFonts w:hint="eastAsia" w:ascii="仿宋" w:hAnsi="仿宋" w:eastAsia="仿宋" w:cs="仿宋"/>
                <w:color w:val="auto"/>
                <w:sz w:val="24"/>
              </w:rPr>
            </w:pPr>
          </w:p>
        </w:tc>
        <w:tc>
          <w:tcPr>
            <w:tcW w:w="2907" w:type="dxa"/>
            <w:vAlign w:val="center"/>
          </w:tcPr>
          <w:p>
            <w:pPr>
              <w:spacing w:line="360" w:lineRule="auto"/>
              <w:jc w:val="center"/>
              <w:rPr>
                <w:rFonts w:hint="eastAsia" w:ascii="仿宋" w:hAnsi="仿宋" w:eastAsia="仿宋" w:cs="仿宋"/>
                <w:color w:val="auto"/>
                <w:sz w:val="24"/>
              </w:rPr>
            </w:pPr>
          </w:p>
        </w:tc>
        <w:tc>
          <w:tcPr>
            <w:tcW w:w="1333" w:type="dxa"/>
            <w:vAlign w:val="center"/>
          </w:tcPr>
          <w:p>
            <w:pPr>
              <w:spacing w:line="360" w:lineRule="auto"/>
              <w:jc w:val="center"/>
              <w:rPr>
                <w:rFonts w:hint="eastAsia" w:ascii="仿宋" w:hAnsi="仿宋" w:eastAsia="仿宋" w:cs="仿宋"/>
                <w:color w:val="auto"/>
                <w:sz w:val="24"/>
              </w:rPr>
            </w:pPr>
          </w:p>
        </w:tc>
      </w:tr>
    </w:tbl>
    <w:p>
      <w:pPr>
        <w:spacing w:line="360" w:lineRule="auto"/>
        <w:jc w:val="left"/>
        <w:rPr>
          <w:rFonts w:hint="eastAsia" w:ascii="仿宋" w:hAnsi="仿宋" w:eastAsia="仿宋" w:cs="仿宋"/>
          <w:color w:val="auto"/>
          <w:sz w:val="24"/>
        </w:rPr>
      </w:pPr>
      <w:r>
        <w:rPr>
          <w:rFonts w:hint="eastAsia" w:ascii="仿宋" w:hAnsi="仿宋" w:eastAsia="仿宋" w:cs="仿宋"/>
          <w:color w:val="auto"/>
          <w:sz w:val="24"/>
        </w:rPr>
        <w:t>注：</w:t>
      </w:r>
      <w:bookmarkStart w:id="760" w:name="2.投标人必须据实填写，不得虚假应答，否则将取消其投标或中标资格，并按有关规定进"/>
      <w:bookmarkEnd w:id="760"/>
      <w:r>
        <w:rPr>
          <w:rFonts w:hint="eastAsia" w:ascii="仿宋" w:hAnsi="仿宋" w:eastAsia="仿宋" w:cs="仿宋"/>
          <w:color w:val="auto"/>
          <w:sz w:val="24"/>
        </w:rPr>
        <w:t>投标人必须据实填写，不得虚假应答，否则将取消其投标或中标资格，并按有关规定进行处罚。</w:t>
      </w:r>
    </w:p>
    <w:p>
      <w:pPr>
        <w:spacing w:line="360" w:lineRule="auto"/>
        <w:rPr>
          <w:rFonts w:hint="eastAsia" w:ascii="仿宋" w:hAnsi="仿宋" w:eastAsia="仿宋" w:cs="仿宋"/>
          <w:color w:val="auto"/>
          <w:sz w:val="24"/>
        </w:rPr>
      </w:pPr>
    </w:p>
    <w:p>
      <w:pPr>
        <w:wordWrap w:val="0"/>
        <w:spacing w:line="360" w:lineRule="auto"/>
        <w:jc w:val="right"/>
        <w:rPr>
          <w:rFonts w:hint="eastAsia" w:ascii="仿宋" w:hAnsi="仿宋" w:eastAsia="仿宋" w:cs="仿宋"/>
          <w:color w:val="auto"/>
          <w:sz w:val="24"/>
          <w:lang w:val="en-US" w:eastAsia="zh-CN"/>
        </w:rPr>
      </w:pPr>
      <w:r>
        <w:rPr>
          <w:rFonts w:hint="eastAsia" w:ascii="仿宋" w:hAnsi="仿宋" w:eastAsia="仿宋" w:cs="仿宋"/>
          <w:color w:val="auto"/>
          <w:sz w:val="24"/>
        </w:rPr>
        <w:t>投标人(盖章) ：</w:t>
      </w:r>
      <w:r>
        <w:rPr>
          <w:rFonts w:hint="eastAsia" w:ascii="仿宋" w:hAnsi="仿宋" w:eastAsia="仿宋" w:cs="仿宋"/>
          <w:color w:val="auto"/>
          <w:sz w:val="24"/>
          <w:lang w:val="en-US" w:eastAsia="zh-CN"/>
        </w:rPr>
        <w:t xml:space="preserve">                </w:t>
      </w:r>
    </w:p>
    <w:p>
      <w:pPr>
        <w:wordWrap w:val="0"/>
        <w:spacing w:line="360" w:lineRule="auto"/>
        <w:jc w:val="right"/>
        <w:rPr>
          <w:rFonts w:hint="eastAsia" w:ascii="仿宋" w:hAnsi="仿宋" w:eastAsia="仿宋" w:cs="仿宋"/>
          <w:color w:val="auto"/>
          <w:sz w:val="24"/>
          <w:lang w:val="en-US" w:eastAsia="zh-CN"/>
        </w:rPr>
      </w:pPr>
      <w:r>
        <w:rPr>
          <w:rFonts w:hint="eastAsia" w:ascii="仿宋" w:hAnsi="仿宋" w:eastAsia="仿宋" w:cs="仿宋"/>
          <w:color w:val="auto"/>
          <w:sz w:val="24"/>
        </w:rPr>
        <w:t>法定代表人或授权代表(签字)：</w:t>
      </w:r>
      <w:r>
        <w:rPr>
          <w:rFonts w:hint="eastAsia" w:ascii="仿宋" w:hAnsi="仿宋" w:eastAsia="仿宋" w:cs="仿宋"/>
          <w:color w:val="auto"/>
          <w:sz w:val="24"/>
          <w:lang w:val="en-US" w:eastAsia="zh-CN"/>
        </w:rPr>
        <w:t xml:space="preserve">    </w:t>
      </w:r>
    </w:p>
    <w:p>
      <w:pPr>
        <w:wordWrap w:val="0"/>
        <w:spacing w:line="360" w:lineRule="auto"/>
        <w:jc w:val="right"/>
        <w:rPr>
          <w:rFonts w:hint="eastAsia" w:ascii="仿宋" w:hAnsi="仿宋" w:eastAsia="仿宋" w:cs="仿宋"/>
          <w:color w:val="auto"/>
          <w:sz w:val="24"/>
          <w:lang w:val="en-US" w:eastAsia="zh-CN"/>
        </w:rPr>
      </w:pPr>
      <w:r>
        <w:rPr>
          <w:rFonts w:hint="eastAsia" w:ascii="仿宋" w:hAnsi="仿宋" w:eastAsia="仿宋" w:cs="仿宋"/>
          <w:color w:val="auto"/>
          <w:sz w:val="24"/>
        </w:rPr>
        <w:t>日期： 年  月  日</w:t>
      </w:r>
      <w:r>
        <w:rPr>
          <w:rFonts w:hint="eastAsia" w:ascii="仿宋" w:hAnsi="仿宋" w:eastAsia="仿宋" w:cs="仿宋"/>
          <w:color w:val="auto"/>
          <w:sz w:val="24"/>
          <w:lang w:val="en-US" w:eastAsia="zh-CN"/>
        </w:rPr>
        <w:t xml:space="preserve">              </w:t>
      </w:r>
    </w:p>
    <w:p>
      <w:pPr>
        <w:widowControl/>
        <w:jc w:val="left"/>
        <w:rPr>
          <w:rFonts w:hint="eastAsia" w:ascii="仿宋" w:hAnsi="仿宋" w:eastAsia="仿宋" w:cs="仿宋"/>
          <w:color w:val="auto"/>
        </w:rPr>
      </w:pPr>
    </w:p>
    <w:p>
      <w:pPr>
        <w:widowControl/>
        <w:jc w:val="left"/>
        <w:rPr>
          <w:rFonts w:hint="eastAsia" w:ascii="仿宋" w:hAnsi="仿宋" w:eastAsia="仿宋" w:cs="仿宋"/>
          <w:color w:val="auto"/>
        </w:rPr>
      </w:pPr>
    </w:p>
    <w:p>
      <w:pPr>
        <w:widowControl/>
        <w:jc w:val="left"/>
        <w:rPr>
          <w:rFonts w:hint="eastAsia" w:ascii="仿宋" w:hAnsi="仿宋" w:eastAsia="仿宋" w:cs="仿宋"/>
          <w:color w:val="auto"/>
        </w:rPr>
      </w:pPr>
    </w:p>
    <w:p>
      <w:pPr>
        <w:widowControl/>
        <w:jc w:val="left"/>
        <w:rPr>
          <w:rFonts w:hint="eastAsia" w:ascii="仿宋" w:hAnsi="仿宋" w:eastAsia="仿宋" w:cs="仿宋"/>
          <w:color w:val="auto"/>
        </w:rPr>
      </w:pPr>
    </w:p>
    <w:p>
      <w:pPr>
        <w:widowControl/>
        <w:jc w:val="left"/>
        <w:rPr>
          <w:rFonts w:hint="eastAsia" w:ascii="仿宋" w:hAnsi="仿宋" w:eastAsia="仿宋" w:cs="仿宋"/>
          <w:color w:val="auto"/>
        </w:rPr>
      </w:pPr>
    </w:p>
    <w:p>
      <w:pPr>
        <w:widowControl/>
        <w:jc w:val="left"/>
        <w:rPr>
          <w:rFonts w:hint="eastAsia" w:ascii="仿宋" w:hAnsi="仿宋" w:eastAsia="仿宋" w:cs="仿宋"/>
          <w:color w:val="auto"/>
        </w:rPr>
      </w:pPr>
    </w:p>
    <w:p>
      <w:pPr>
        <w:widowControl/>
        <w:jc w:val="left"/>
        <w:rPr>
          <w:rFonts w:hint="eastAsia" w:ascii="仿宋" w:hAnsi="仿宋" w:eastAsia="仿宋" w:cs="仿宋"/>
          <w:color w:val="auto"/>
        </w:rPr>
      </w:pPr>
    </w:p>
    <w:p>
      <w:pPr>
        <w:widowControl/>
        <w:jc w:val="left"/>
        <w:rPr>
          <w:rFonts w:hint="eastAsia" w:ascii="仿宋" w:hAnsi="仿宋" w:eastAsia="仿宋" w:cs="仿宋"/>
          <w:color w:val="auto"/>
        </w:rPr>
      </w:pPr>
    </w:p>
    <w:p>
      <w:pPr>
        <w:widowControl/>
        <w:jc w:val="left"/>
        <w:rPr>
          <w:rFonts w:hint="eastAsia" w:ascii="仿宋" w:hAnsi="仿宋" w:eastAsia="仿宋" w:cs="仿宋"/>
          <w:color w:val="auto"/>
        </w:rPr>
      </w:pPr>
    </w:p>
    <w:p>
      <w:pPr>
        <w:widowControl/>
        <w:jc w:val="left"/>
        <w:rPr>
          <w:rFonts w:hint="eastAsia" w:ascii="仿宋" w:hAnsi="仿宋" w:eastAsia="仿宋" w:cs="仿宋"/>
          <w:color w:val="auto"/>
        </w:rPr>
      </w:pPr>
    </w:p>
    <w:p>
      <w:pPr>
        <w:widowControl/>
        <w:jc w:val="left"/>
        <w:rPr>
          <w:rFonts w:hint="eastAsia" w:ascii="仿宋" w:hAnsi="仿宋" w:eastAsia="仿宋" w:cs="仿宋"/>
          <w:color w:val="auto"/>
        </w:rPr>
      </w:pPr>
    </w:p>
    <w:p>
      <w:pPr>
        <w:widowControl/>
        <w:jc w:val="left"/>
        <w:rPr>
          <w:rFonts w:hint="eastAsia" w:ascii="仿宋" w:hAnsi="仿宋" w:eastAsia="仿宋" w:cs="仿宋"/>
          <w:color w:val="auto"/>
        </w:rPr>
      </w:pPr>
    </w:p>
    <w:p>
      <w:pPr>
        <w:widowControl/>
        <w:jc w:val="left"/>
        <w:rPr>
          <w:rFonts w:hint="eastAsia" w:ascii="仿宋" w:hAnsi="仿宋" w:eastAsia="仿宋" w:cs="仿宋"/>
          <w:color w:val="auto"/>
        </w:rPr>
      </w:pPr>
    </w:p>
    <w:p>
      <w:pPr>
        <w:widowControl/>
        <w:jc w:val="left"/>
        <w:rPr>
          <w:rFonts w:hint="eastAsia" w:ascii="仿宋" w:hAnsi="仿宋" w:eastAsia="仿宋" w:cs="仿宋"/>
          <w:color w:val="auto"/>
        </w:rPr>
      </w:pPr>
    </w:p>
    <w:p>
      <w:pPr>
        <w:widowControl/>
        <w:jc w:val="left"/>
        <w:rPr>
          <w:rFonts w:hint="eastAsia" w:ascii="仿宋" w:hAnsi="仿宋" w:eastAsia="仿宋" w:cs="仿宋"/>
          <w:color w:val="auto"/>
        </w:rPr>
      </w:pPr>
    </w:p>
    <w:p>
      <w:pPr>
        <w:widowControl/>
        <w:jc w:val="left"/>
        <w:rPr>
          <w:rFonts w:hint="eastAsia" w:ascii="仿宋" w:hAnsi="仿宋" w:eastAsia="仿宋" w:cs="仿宋"/>
          <w:color w:val="auto"/>
        </w:rPr>
      </w:pPr>
    </w:p>
    <w:p>
      <w:pPr>
        <w:widowControl/>
        <w:jc w:val="left"/>
        <w:rPr>
          <w:rFonts w:hint="eastAsia" w:ascii="仿宋" w:hAnsi="仿宋" w:eastAsia="仿宋" w:cs="仿宋"/>
          <w:color w:val="auto"/>
        </w:rPr>
      </w:pPr>
    </w:p>
    <w:p>
      <w:pPr>
        <w:widowControl/>
        <w:jc w:val="left"/>
        <w:rPr>
          <w:rFonts w:hint="eastAsia" w:ascii="仿宋" w:hAnsi="仿宋" w:eastAsia="仿宋" w:cs="仿宋"/>
          <w:color w:val="auto"/>
        </w:rPr>
      </w:pPr>
    </w:p>
    <w:p>
      <w:pPr>
        <w:pStyle w:val="4"/>
        <w:numPr>
          <w:ilvl w:val="0"/>
          <w:numId w:val="0"/>
        </w:numPr>
        <w:jc w:val="center"/>
        <w:rPr>
          <w:rFonts w:hint="eastAsia" w:ascii="仿宋" w:hAnsi="仿宋" w:eastAsia="仿宋" w:cs="仿宋"/>
          <w:color w:val="auto"/>
          <w:sz w:val="30"/>
          <w:szCs w:val="30"/>
        </w:rPr>
      </w:pPr>
      <w:r>
        <w:rPr>
          <w:rFonts w:hint="eastAsia" w:ascii="仿宋" w:hAnsi="仿宋" w:eastAsia="仿宋" w:cs="仿宋"/>
          <w:color w:val="auto"/>
          <w:sz w:val="30"/>
          <w:szCs w:val="30"/>
        </w:rPr>
        <w:t>8.投标项目技术参数偏离表</w:t>
      </w:r>
    </w:p>
    <w:tbl>
      <w:tblPr>
        <w:tblStyle w:val="50"/>
        <w:tblpPr w:leftFromText="180" w:rightFromText="180" w:vertAnchor="text" w:horzAnchor="page" w:tblpX="1258" w:tblpY="1266"/>
        <w:tblOverlap w:val="never"/>
        <w:tblW w:w="9337" w:type="dxa"/>
        <w:tblInd w:w="0"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715"/>
        <w:gridCol w:w="1405"/>
        <w:gridCol w:w="1888"/>
        <w:gridCol w:w="2059"/>
        <w:gridCol w:w="2017"/>
        <w:gridCol w:w="1253"/>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022" w:hRule="atLeast"/>
        </w:trPr>
        <w:tc>
          <w:tcPr>
            <w:tcW w:w="715" w:type="dxa"/>
            <w:noWrap/>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序号</w:t>
            </w:r>
          </w:p>
        </w:tc>
        <w:tc>
          <w:tcPr>
            <w:tcW w:w="1405" w:type="dxa"/>
            <w:noWrap/>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产品名称</w:t>
            </w:r>
          </w:p>
        </w:tc>
        <w:tc>
          <w:tcPr>
            <w:tcW w:w="1888" w:type="dxa"/>
            <w:noWrap/>
            <w:vAlign w:val="center"/>
          </w:tcPr>
          <w:p>
            <w:pPr>
              <w:spacing w:line="360" w:lineRule="auto"/>
              <w:jc w:val="center"/>
              <w:rPr>
                <w:rFonts w:hint="eastAsia" w:ascii="仿宋" w:hAnsi="仿宋" w:eastAsia="仿宋" w:cs="仿宋"/>
                <w:color w:val="auto"/>
                <w:sz w:val="24"/>
              </w:rPr>
            </w:pPr>
          </w:p>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招标文件要求</w:t>
            </w:r>
          </w:p>
          <w:p>
            <w:pPr>
              <w:spacing w:line="360" w:lineRule="auto"/>
              <w:jc w:val="center"/>
              <w:rPr>
                <w:rFonts w:hint="eastAsia" w:ascii="仿宋" w:hAnsi="仿宋" w:eastAsia="仿宋" w:cs="仿宋"/>
                <w:color w:val="auto"/>
                <w:sz w:val="24"/>
              </w:rPr>
            </w:pPr>
          </w:p>
        </w:tc>
        <w:tc>
          <w:tcPr>
            <w:tcW w:w="2059" w:type="dxa"/>
            <w:noWrap/>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投标技术参数</w:t>
            </w:r>
          </w:p>
        </w:tc>
        <w:tc>
          <w:tcPr>
            <w:tcW w:w="2017" w:type="dxa"/>
            <w:noWrap/>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偏离情况（正偏离、无偏离、负偏离）</w:t>
            </w:r>
          </w:p>
        </w:tc>
        <w:tc>
          <w:tcPr>
            <w:tcW w:w="1253" w:type="dxa"/>
            <w:noWrap/>
            <w:vAlign w:val="center"/>
          </w:tcPr>
          <w:p>
            <w:pPr>
              <w:spacing w:line="360" w:lineRule="auto"/>
              <w:jc w:val="center"/>
              <w:rPr>
                <w:rFonts w:hint="eastAsia" w:ascii="仿宋" w:hAnsi="仿宋" w:eastAsia="仿宋" w:cs="仿宋"/>
                <w:color w:val="auto"/>
                <w:sz w:val="24"/>
              </w:rPr>
            </w:pPr>
            <w:r>
              <w:rPr>
                <w:rFonts w:hint="eastAsia" w:ascii="仿宋" w:hAnsi="仿宋" w:eastAsia="仿宋" w:cs="仿宋"/>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15" w:type="dxa"/>
            <w:noWrap/>
          </w:tcPr>
          <w:p>
            <w:pPr>
              <w:pStyle w:val="473"/>
              <w:rPr>
                <w:rFonts w:hint="eastAsia" w:ascii="仿宋" w:hAnsi="仿宋" w:eastAsia="仿宋" w:cs="仿宋"/>
                <w:color w:val="auto"/>
                <w:sz w:val="24"/>
              </w:rPr>
            </w:pPr>
          </w:p>
        </w:tc>
        <w:tc>
          <w:tcPr>
            <w:tcW w:w="1405" w:type="dxa"/>
            <w:noWrap/>
          </w:tcPr>
          <w:p>
            <w:pPr>
              <w:pStyle w:val="473"/>
              <w:rPr>
                <w:rFonts w:hint="eastAsia" w:ascii="仿宋" w:hAnsi="仿宋" w:eastAsia="仿宋" w:cs="仿宋"/>
                <w:color w:val="auto"/>
                <w:sz w:val="24"/>
              </w:rPr>
            </w:pPr>
          </w:p>
        </w:tc>
        <w:tc>
          <w:tcPr>
            <w:tcW w:w="1888" w:type="dxa"/>
            <w:noWrap/>
          </w:tcPr>
          <w:p>
            <w:pPr>
              <w:pStyle w:val="473"/>
              <w:rPr>
                <w:rFonts w:hint="eastAsia" w:ascii="仿宋" w:hAnsi="仿宋" w:eastAsia="仿宋" w:cs="仿宋"/>
                <w:color w:val="auto"/>
                <w:sz w:val="24"/>
              </w:rPr>
            </w:pPr>
          </w:p>
        </w:tc>
        <w:tc>
          <w:tcPr>
            <w:tcW w:w="2059" w:type="dxa"/>
            <w:noWrap/>
          </w:tcPr>
          <w:p>
            <w:pPr>
              <w:pStyle w:val="473"/>
              <w:rPr>
                <w:rFonts w:hint="eastAsia" w:ascii="仿宋" w:hAnsi="仿宋" w:eastAsia="仿宋" w:cs="仿宋"/>
                <w:color w:val="auto"/>
                <w:sz w:val="24"/>
              </w:rPr>
            </w:pPr>
          </w:p>
        </w:tc>
        <w:tc>
          <w:tcPr>
            <w:tcW w:w="2017" w:type="dxa"/>
            <w:noWrap/>
          </w:tcPr>
          <w:p>
            <w:pPr>
              <w:pStyle w:val="473"/>
              <w:rPr>
                <w:rFonts w:hint="eastAsia" w:ascii="仿宋" w:hAnsi="仿宋" w:eastAsia="仿宋" w:cs="仿宋"/>
                <w:color w:val="auto"/>
                <w:sz w:val="24"/>
              </w:rPr>
            </w:pPr>
          </w:p>
        </w:tc>
        <w:tc>
          <w:tcPr>
            <w:tcW w:w="1253" w:type="dxa"/>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15" w:type="dxa"/>
            <w:noWrap/>
          </w:tcPr>
          <w:p>
            <w:pPr>
              <w:pStyle w:val="473"/>
              <w:rPr>
                <w:rFonts w:hint="eastAsia" w:ascii="仿宋" w:hAnsi="仿宋" w:eastAsia="仿宋" w:cs="仿宋"/>
                <w:color w:val="auto"/>
                <w:sz w:val="24"/>
              </w:rPr>
            </w:pPr>
          </w:p>
        </w:tc>
        <w:tc>
          <w:tcPr>
            <w:tcW w:w="1405" w:type="dxa"/>
            <w:noWrap/>
          </w:tcPr>
          <w:p>
            <w:pPr>
              <w:pStyle w:val="473"/>
              <w:rPr>
                <w:rFonts w:hint="eastAsia" w:ascii="仿宋" w:hAnsi="仿宋" w:eastAsia="仿宋" w:cs="仿宋"/>
                <w:color w:val="auto"/>
                <w:sz w:val="24"/>
              </w:rPr>
            </w:pPr>
          </w:p>
        </w:tc>
        <w:tc>
          <w:tcPr>
            <w:tcW w:w="1888" w:type="dxa"/>
            <w:noWrap/>
          </w:tcPr>
          <w:p>
            <w:pPr>
              <w:pStyle w:val="473"/>
              <w:rPr>
                <w:rFonts w:hint="eastAsia" w:ascii="仿宋" w:hAnsi="仿宋" w:eastAsia="仿宋" w:cs="仿宋"/>
                <w:color w:val="auto"/>
                <w:sz w:val="24"/>
              </w:rPr>
            </w:pPr>
          </w:p>
        </w:tc>
        <w:tc>
          <w:tcPr>
            <w:tcW w:w="2059" w:type="dxa"/>
            <w:noWrap/>
          </w:tcPr>
          <w:p>
            <w:pPr>
              <w:pStyle w:val="473"/>
              <w:rPr>
                <w:rFonts w:hint="eastAsia" w:ascii="仿宋" w:hAnsi="仿宋" w:eastAsia="仿宋" w:cs="仿宋"/>
                <w:color w:val="auto"/>
                <w:sz w:val="24"/>
              </w:rPr>
            </w:pPr>
          </w:p>
        </w:tc>
        <w:tc>
          <w:tcPr>
            <w:tcW w:w="2017" w:type="dxa"/>
            <w:noWrap/>
          </w:tcPr>
          <w:p>
            <w:pPr>
              <w:pStyle w:val="473"/>
              <w:rPr>
                <w:rFonts w:hint="eastAsia" w:ascii="仿宋" w:hAnsi="仿宋" w:eastAsia="仿宋" w:cs="仿宋"/>
                <w:color w:val="auto"/>
                <w:sz w:val="24"/>
              </w:rPr>
            </w:pPr>
          </w:p>
        </w:tc>
        <w:tc>
          <w:tcPr>
            <w:tcW w:w="1253" w:type="dxa"/>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15" w:type="dxa"/>
            <w:noWrap/>
          </w:tcPr>
          <w:p>
            <w:pPr>
              <w:pStyle w:val="473"/>
              <w:rPr>
                <w:rFonts w:hint="eastAsia" w:ascii="仿宋" w:hAnsi="仿宋" w:eastAsia="仿宋" w:cs="仿宋"/>
                <w:color w:val="auto"/>
                <w:sz w:val="24"/>
              </w:rPr>
            </w:pPr>
          </w:p>
        </w:tc>
        <w:tc>
          <w:tcPr>
            <w:tcW w:w="1405" w:type="dxa"/>
            <w:noWrap/>
          </w:tcPr>
          <w:p>
            <w:pPr>
              <w:pStyle w:val="473"/>
              <w:rPr>
                <w:rFonts w:hint="eastAsia" w:ascii="仿宋" w:hAnsi="仿宋" w:eastAsia="仿宋" w:cs="仿宋"/>
                <w:color w:val="auto"/>
                <w:sz w:val="24"/>
              </w:rPr>
            </w:pPr>
          </w:p>
        </w:tc>
        <w:tc>
          <w:tcPr>
            <w:tcW w:w="1888" w:type="dxa"/>
            <w:noWrap/>
          </w:tcPr>
          <w:p>
            <w:pPr>
              <w:pStyle w:val="473"/>
              <w:rPr>
                <w:rFonts w:hint="eastAsia" w:ascii="仿宋" w:hAnsi="仿宋" w:eastAsia="仿宋" w:cs="仿宋"/>
                <w:color w:val="auto"/>
                <w:sz w:val="24"/>
              </w:rPr>
            </w:pPr>
          </w:p>
        </w:tc>
        <w:tc>
          <w:tcPr>
            <w:tcW w:w="2059" w:type="dxa"/>
            <w:noWrap/>
          </w:tcPr>
          <w:p>
            <w:pPr>
              <w:pStyle w:val="473"/>
              <w:rPr>
                <w:rFonts w:hint="eastAsia" w:ascii="仿宋" w:hAnsi="仿宋" w:eastAsia="仿宋" w:cs="仿宋"/>
                <w:color w:val="auto"/>
                <w:sz w:val="24"/>
              </w:rPr>
            </w:pPr>
          </w:p>
        </w:tc>
        <w:tc>
          <w:tcPr>
            <w:tcW w:w="2017" w:type="dxa"/>
            <w:noWrap/>
          </w:tcPr>
          <w:p>
            <w:pPr>
              <w:pStyle w:val="473"/>
              <w:rPr>
                <w:rFonts w:hint="eastAsia" w:ascii="仿宋" w:hAnsi="仿宋" w:eastAsia="仿宋" w:cs="仿宋"/>
                <w:color w:val="auto"/>
                <w:sz w:val="24"/>
              </w:rPr>
            </w:pPr>
          </w:p>
        </w:tc>
        <w:tc>
          <w:tcPr>
            <w:tcW w:w="1253" w:type="dxa"/>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15" w:type="dxa"/>
            <w:noWrap/>
          </w:tcPr>
          <w:p>
            <w:pPr>
              <w:pStyle w:val="473"/>
              <w:rPr>
                <w:rFonts w:hint="eastAsia" w:ascii="仿宋" w:hAnsi="仿宋" w:eastAsia="仿宋" w:cs="仿宋"/>
                <w:color w:val="auto"/>
                <w:sz w:val="24"/>
              </w:rPr>
            </w:pPr>
          </w:p>
        </w:tc>
        <w:tc>
          <w:tcPr>
            <w:tcW w:w="1405" w:type="dxa"/>
            <w:noWrap/>
          </w:tcPr>
          <w:p>
            <w:pPr>
              <w:pStyle w:val="473"/>
              <w:rPr>
                <w:rFonts w:hint="eastAsia" w:ascii="仿宋" w:hAnsi="仿宋" w:eastAsia="仿宋" w:cs="仿宋"/>
                <w:color w:val="auto"/>
                <w:sz w:val="24"/>
              </w:rPr>
            </w:pPr>
          </w:p>
        </w:tc>
        <w:tc>
          <w:tcPr>
            <w:tcW w:w="1888" w:type="dxa"/>
            <w:noWrap/>
          </w:tcPr>
          <w:p>
            <w:pPr>
              <w:pStyle w:val="473"/>
              <w:rPr>
                <w:rFonts w:hint="eastAsia" w:ascii="仿宋" w:hAnsi="仿宋" w:eastAsia="仿宋" w:cs="仿宋"/>
                <w:color w:val="auto"/>
                <w:sz w:val="24"/>
              </w:rPr>
            </w:pPr>
          </w:p>
        </w:tc>
        <w:tc>
          <w:tcPr>
            <w:tcW w:w="2059" w:type="dxa"/>
            <w:noWrap/>
          </w:tcPr>
          <w:p>
            <w:pPr>
              <w:pStyle w:val="473"/>
              <w:rPr>
                <w:rFonts w:hint="eastAsia" w:ascii="仿宋" w:hAnsi="仿宋" w:eastAsia="仿宋" w:cs="仿宋"/>
                <w:color w:val="auto"/>
                <w:sz w:val="24"/>
              </w:rPr>
            </w:pPr>
          </w:p>
        </w:tc>
        <w:tc>
          <w:tcPr>
            <w:tcW w:w="2017" w:type="dxa"/>
            <w:noWrap/>
          </w:tcPr>
          <w:p>
            <w:pPr>
              <w:pStyle w:val="473"/>
              <w:rPr>
                <w:rFonts w:hint="eastAsia" w:ascii="仿宋" w:hAnsi="仿宋" w:eastAsia="仿宋" w:cs="仿宋"/>
                <w:color w:val="auto"/>
                <w:sz w:val="24"/>
              </w:rPr>
            </w:pPr>
          </w:p>
        </w:tc>
        <w:tc>
          <w:tcPr>
            <w:tcW w:w="1253" w:type="dxa"/>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15" w:type="dxa"/>
            <w:noWrap/>
          </w:tcPr>
          <w:p>
            <w:pPr>
              <w:pStyle w:val="473"/>
              <w:rPr>
                <w:rFonts w:hint="eastAsia" w:ascii="仿宋" w:hAnsi="仿宋" w:eastAsia="仿宋" w:cs="仿宋"/>
                <w:color w:val="auto"/>
                <w:sz w:val="24"/>
              </w:rPr>
            </w:pPr>
          </w:p>
        </w:tc>
        <w:tc>
          <w:tcPr>
            <w:tcW w:w="1405" w:type="dxa"/>
            <w:noWrap/>
          </w:tcPr>
          <w:p>
            <w:pPr>
              <w:pStyle w:val="473"/>
              <w:rPr>
                <w:rFonts w:hint="eastAsia" w:ascii="仿宋" w:hAnsi="仿宋" w:eastAsia="仿宋" w:cs="仿宋"/>
                <w:color w:val="auto"/>
                <w:sz w:val="24"/>
              </w:rPr>
            </w:pPr>
          </w:p>
        </w:tc>
        <w:tc>
          <w:tcPr>
            <w:tcW w:w="1888" w:type="dxa"/>
            <w:noWrap/>
          </w:tcPr>
          <w:p>
            <w:pPr>
              <w:pStyle w:val="473"/>
              <w:rPr>
                <w:rFonts w:hint="eastAsia" w:ascii="仿宋" w:hAnsi="仿宋" w:eastAsia="仿宋" w:cs="仿宋"/>
                <w:color w:val="auto"/>
                <w:sz w:val="24"/>
              </w:rPr>
            </w:pPr>
          </w:p>
        </w:tc>
        <w:tc>
          <w:tcPr>
            <w:tcW w:w="2059" w:type="dxa"/>
            <w:noWrap/>
          </w:tcPr>
          <w:p>
            <w:pPr>
              <w:pStyle w:val="473"/>
              <w:rPr>
                <w:rFonts w:hint="eastAsia" w:ascii="仿宋" w:hAnsi="仿宋" w:eastAsia="仿宋" w:cs="仿宋"/>
                <w:color w:val="auto"/>
                <w:sz w:val="24"/>
              </w:rPr>
            </w:pPr>
          </w:p>
        </w:tc>
        <w:tc>
          <w:tcPr>
            <w:tcW w:w="2017" w:type="dxa"/>
            <w:noWrap/>
          </w:tcPr>
          <w:p>
            <w:pPr>
              <w:pStyle w:val="473"/>
              <w:rPr>
                <w:rFonts w:hint="eastAsia" w:ascii="仿宋" w:hAnsi="仿宋" w:eastAsia="仿宋" w:cs="仿宋"/>
                <w:color w:val="auto"/>
                <w:sz w:val="24"/>
              </w:rPr>
            </w:pPr>
          </w:p>
        </w:tc>
        <w:tc>
          <w:tcPr>
            <w:tcW w:w="1253" w:type="dxa"/>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15" w:type="dxa"/>
            <w:noWrap/>
          </w:tcPr>
          <w:p>
            <w:pPr>
              <w:pStyle w:val="473"/>
              <w:rPr>
                <w:rFonts w:hint="eastAsia" w:ascii="仿宋" w:hAnsi="仿宋" w:eastAsia="仿宋" w:cs="仿宋"/>
                <w:color w:val="auto"/>
                <w:sz w:val="24"/>
              </w:rPr>
            </w:pPr>
          </w:p>
        </w:tc>
        <w:tc>
          <w:tcPr>
            <w:tcW w:w="1405" w:type="dxa"/>
            <w:noWrap/>
          </w:tcPr>
          <w:p>
            <w:pPr>
              <w:pStyle w:val="473"/>
              <w:rPr>
                <w:rFonts w:hint="eastAsia" w:ascii="仿宋" w:hAnsi="仿宋" w:eastAsia="仿宋" w:cs="仿宋"/>
                <w:color w:val="auto"/>
                <w:sz w:val="24"/>
              </w:rPr>
            </w:pPr>
          </w:p>
        </w:tc>
        <w:tc>
          <w:tcPr>
            <w:tcW w:w="1888" w:type="dxa"/>
            <w:noWrap/>
          </w:tcPr>
          <w:p>
            <w:pPr>
              <w:pStyle w:val="473"/>
              <w:rPr>
                <w:rFonts w:hint="eastAsia" w:ascii="仿宋" w:hAnsi="仿宋" w:eastAsia="仿宋" w:cs="仿宋"/>
                <w:color w:val="auto"/>
                <w:sz w:val="24"/>
              </w:rPr>
            </w:pPr>
          </w:p>
        </w:tc>
        <w:tc>
          <w:tcPr>
            <w:tcW w:w="2059" w:type="dxa"/>
            <w:noWrap/>
          </w:tcPr>
          <w:p>
            <w:pPr>
              <w:pStyle w:val="473"/>
              <w:rPr>
                <w:rFonts w:hint="eastAsia" w:ascii="仿宋" w:hAnsi="仿宋" w:eastAsia="仿宋" w:cs="仿宋"/>
                <w:color w:val="auto"/>
                <w:sz w:val="24"/>
              </w:rPr>
            </w:pPr>
          </w:p>
        </w:tc>
        <w:tc>
          <w:tcPr>
            <w:tcW w:w="2017" w:type="dxa"/>
            <w:noWrap/>
          </w:tcPr>
          <w:p>
            <w:pPr>
              <w:pStyle w:val="473"/>
              <w:rPr>
                <w:rFonts w:hint="eastAsia" w:ascii="仿宋" w:hAnsi="仿宋" w:eastAsia="仿宋" w:cs="仿宋"/>
                <w:color w:val="auto"/>
                <w:sz w:val="24"/>
              </w:rPr>
            </w:pPr>
          </w:p>
        </w:tc>
        <w:tc>
          <w:tcPr>
            <w:tcW w:w="1253" w:type="dxa"/>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15" w:type="dxa"/>
            <w:noWrap/>
          </w:tcPr>
          <w:p>
            <w:pPr>
              <w:pStyle w:val="473"/>
              <w:rPr>
                <w:rFonts w:hint="eastAsia" w:ascii="仿宋" w:hAnsi="仿宋" w:eastAsia="仿宋" w:cs="仿宋"/>
                <w:color w:val="auto"/>
                <w:sz w:val="24"/>
              </w:rPr>
            </w:pPr>
          </w:p>
        </w:tc>
        <w:tc>
          <w:tcPr>
            <w:tcW w:w="1405" w:type="dxa"/>
            <w:noWrap/>
          </w:tcPr>
          <w:p>
            <w:pPr>
              <w:pStyle w:val="473"/>
              <w:rPr>
                <w:rFonts w:hint="eastAsia" w:ascii="仿宋" w:hAnsi="仿宋" w:eastAsia="仿宋" w:cs="仿宋"/>
                <w:color w:val="auto"/>
                <w:sz w:val="24"/>
              </w:rPr>
            </w:pPr>
          </w:p>
        </w:tc>
        <w:tc>
          <w:tcPr>
            <w:tcW w:w="1888" w:type="dxa"/>
            <w:noWrap/>
          </w:tcPr>
          <w:p>
            <w:pPr>
              <w:pStyle w:val="473"/>
              <w:rPr>
                <w:rFonts w:hint="eastAsia" w:ascii="仿宋" w:hAnsi="仿宋" w:eastAsia="仿宋" w:cs="仿宋"/>
                <w:color w:val="auto"/>
                <w:sz w:val="24"/>
              </w:rPr>
            </w:pPr>
          </w:p>
        </w:tc>
        <w:tc>
          <w:tcPr>
            <w:tcW w:w="2059" w:type="dxa"/>
            <w:noWrap/>
          </w:tcPr>
          <w:p>
            <w:pPr>
              <w:pStyle w:val="473"/>
              <w:rPr>
                <w:rFonts w:hint="eastAsia" w:ascii="仿宋" w:hAnsi="仿宋" w:eastAsia="仿宋" w:cs="仿宋"/>
                <w:color w:val="auto"/>
                <w:sz w:val="24"/>
              </w:rPr>
            </w:pPr>
          </w:p>
        </w:tc>
        <w:tc>
          <w:tcPr>
            <w:tcW w:w="2017" w:type="dxa"/>
            <w:noWrap/>
          </w:tcPr>
          <w:p>
            <w:pPr>
              <w:pStyle w:val="473"/>
              <w:rPr>
                <w:rFonts w:hint="eastAsia" w:ascii="仿宋" w:hAnsi="仿宋" w:eastAsia="仿宋" w:cs="仿宋"/>
                <w:color w:val="auto"/>
                <w:sz w:val="24"/>
              </w:rPr>
            </w:pPr>
          </w:p>
        </w:tc>
        <w:tc>
          <w:tcPr>
            <w:tcW w:w="1253" w:type="dxa"/>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15" w:type="dxa"/>
            <w:noWrap/>
          </w:tcPr>
          <w:p>
            <w:pPr>
              <w:pStyle w:val="473"/>
              <w:rPr>
                <w:rFonts w:hint="eastAsia" w:ascii="仿宋" w:hAnsi="仿宋" w:eastAsia="仿宋" w:cs="仿宋"/>
                <w:color w:val="auto"/>
                <w:sz w:val="24"/>
              </w:rPr>
            </w:pPr>
          </w:p>
        </w:tc>
        <w:tc>
          <w:tcPr>
            <w:tcW w:w="1405" w:type="dxa"/>
            <w:noWrap/>
          </w:tcPr>
          <w:p>
            <w:pPr>
              <w:pStyle w:val="473"/>
              <w:rPr>
                <w:rFonts w:hint="eastAsia" w:ascii="仿宋" w:hAnsi="仿宋" w:eastAsia="仿宋" w:cs="仿宋"/>
                <w:color w:val="auto"/>
                <w:sz w:val="24"/>
              </w:rPr>
            </w:pPr>
          </w:p>
        </w:tc>
        <w:tc>
          <w:tcPr>
            <w:tcW w:w="1888" w:type="dxa"/>
            <w:noWrap/>
          </w:tcPr>
          <w:p>
            <w:pPr>
              <w:pStyle w:val="473"/>
              <w:rPr>
                <w:rFonts w:hint="eastAsia" w:ascii="仿宋" w:hAnsi="仿宋" w:eastAsia="仿宋" w:cs="仿宋"/>
                <w:color w:val="auto"/>
                <w:sz w:val="24"/>
              </w:rPr>
            </w:pPr>
          </w:p>
        </w:tc>
        <w:tc>
          <w:tcPr>
            <w:tcW w:w="2059" w:type="dxa"/>
            <w:noWrap/>
          </w:tcPr>
          <w:p>
            <w:pPr>
              <w:pStyle w:val="473"/>
              <w:rPr>
                <w:rFonts w:hint="eastAsia" w:ascii="仿宋" w:hAnsi="仿宋" w:eastAsia="仿宋" w:cs="仿宋"/>
                <w:color w:val="auto"/>
                <w:sz w:val="24"/>
              </w:rPr>
            </w:pPr>
          </w:p>
        </w:tc>
        <w:tc>
          <w:tcPr>
            <w:tcW w:w="2017" w:type="dxa"/>
            <w:noWrap/>
          </w:tcPr>
          <w:p>
            <w:pPr>
              <w:pStyle w:val="473"/>
              <w:rPr>
                <w:rFonts w:hint="eastAsia" w:ascii="仿宋" w:hAnsi="仿宋" w:eastAsia="仿宋" w:cs="仿宋"/>
                <w:color w:val="auto"/>
                <w:sz w:val="24"/>
              </w:rPr>
            </w:pPr>
          </w:p>
        </w:tc>
        <w:tc>
          <w:tcPr>
            <w:tcW w:w="1253" w:type="dxa"/>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15" w:type="dxa"/>
            <w:noWrap/>
          </w:tcPr>
          <w:p>
            <w:pPr>
              <w:pStyle w:val="473"/>
              <w:rPr>
                <w:rFonts w:hint="eastAsia" w:ascii="仿宋" w:hAnsi="仿宋" w:eastAsia="仿宋" w:cs="仿宋"/>
                <w:color w:val="auto"/>
                <w:sz w:val="24"/>
              </w:rPr>
            </w:pPr>
          </w:p>
        </w:tc>
        <w:tc>
          <w:tcPr>
            <w:tcW w:w="1405" w:type="dxa"/>
            <w:noWrap/>
          </w:tcPr>
          <w:p>
            <w:pPr>
              <w:pStyle w:val="473"/>
              <w:rPr>
                <w:rFonts w:hint="eastAsia" w:ascii="仿宋" w:hAnsi="仿宋" w:eastAsia="仿宋" w:cs="仿宋"/>
                <w:color w:val="auto"/>
                <w:sz w:val="24"/>
              </w:rPr>
            </w:pPr>
          </w:p>
        </w:tc>
        <w:tc>
          <w:tcPr>
            <w:tcW w:w="1888" w:type="dxa"/>
            <w:noWrap/>
          </w:tcPr>
          <w:p>
            <w:pPr>
              <w:pStyle w:val="473"/>
              <w:rPr>
                <w:rFonts w:hint="eastAsia" w:ascii="仿宋" w:hAnsi="仿宋" w:eastAsia="仿宋" w:cs="仿宋"/>
                <w:color w:val="auto"/>
                <w:sz w:val="24"/>
              </w:rPr>
            </w:pPr>
          </w:p>
        </w:tc>
        <w:tc>
          <w:tcPr>
            <w:tcW w:w="2059" w:type="dxa"/>
            <w:noWrap/>
          </w:tcPr>
          <w:p>
            <w:pPr>
              <w:pStyle w:val="473"/>
              <w:rPr>
                <w:rFonts w:hint="eastAsia" w:ascii="仿宋" w:hAnsi="仿宋" w:eastAsia="仿宋" w:cs="仿宋"/>
                <w:color w:val="auto"/>
                <w:sz w:val="24"/>
              </w:rPr>
            </w:pPr>
          </w:p>
        </w:tc>
        <w:tc>
          <w:tcPr>
            <w:tcW w:w="2017" w:type="dxa"/>
            <w:noWrap/>
          </w:tcPr>
          <w:p>
            <w:pPr>
              <w:pStyle w:val="473"/>
              <w:rPr>
                <w:rFonts w:hint="eastAsia" w:ascii="仿宋" w:hAnsi="仿宋" w:eastAsia="仿宋" w:cs="仿宋"/>
                <w:color w:val="auto"/>
                <w:sz w:val="24"/>
              </w:rPr>
            </w:pPr>
          </w:p>
        </w:tc>
        <w:tc>
          <w:tcPr>
            <w:tcW w:w="1253" w:type="dxa"/>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15" w:type="dxa"/>
            <w:noWrap/>
          </w:tcPr>
          <w:p>
            <w:pPr>
              <w:pStyle w:val="473"/>
              <w:rPr>
                <w:rFonts w:hint="eastAsia" w:ascii="仿宋" w:hAnsi="仿宋" w:eastAsia="仿宋" w:cs="仿宋"/>
                <w:color w:val="auto"/>
                <w:sz w:val="24"/>
              </w:rPr>
            </w:pPr>
          </w:p>
        </w:tc>
        <w:tc>
          <w:tcPr>
            <w:tcW w:w="1405" w:type="dxa"/>
            <w:noWrap/>
          </w:tcPr>
          <w:p>
            <w:pPr>
              <w:pStyle w:val="473"/>
              <w:rPr>
                <w:rFonts w:hint="eastAsia" w:ascii="仿宋" w:hAnsi="仿宋" w:eastAsia="仿宋" w:cs="仿宋"/>
                <w:color w:val="auto"/>
                <w:sz w:val="24"/>
              </w:rPr>
            </w:pPr>
          </w:p>
        </w:tc>
        <w:tc>
          <w:tcPr>
            <w:tcW w:w="1888" w:type="dxa"/>
            <w:noWrap/>
          </w:tcPr>
          <w:p>
            <w:pPr>
              <w:pStyle w:val="473"/>
              <w:rPr>
                <w:rFonts w:hint="eastAsia" w:ascii="仿宋" w:hAnsi="仿宋" w:eastAsia="仿宋" w:cs="仿宋"/>
                <w:color w:val="auto"/>
                <w:sz w:val="24"/>
              </w:rPr>
            </w:pPr>
          </w:p>
        </w:tc>
        <w:tc>
          <w:tcPr>
            <w:tcW w:w="2059" w:type="dxa"/>
            <w:noWrap/>
          </w:tcPr>
          <w:p>
            <w:pPr>
              <w:pStyle w:val="473"/>
              <w:rPr>
                <w:rFonts w:hint="eastAsia" w:ascii="仿宋" w:hAnsi="仿宋" w:eastAsia="仿宋" w:cs="仿宋"/>
                <w:color w:val="auto"/>
                <w:sz w:val="24"/>
              </w:rPr>
            </w:pPr>
          </w:p>
        </w:tc>
        <w:tc>
          <w:tcPr>
            <w:tcW w:w="2017" w:type="dxa"/>
            <w:noWrap/>
          </w:tcPr>
          <w:p>
            <w:pPr>
              <w:pStyle w:val="473"/>
              <w:rPr>
                <w:rFonts w:hint="eastAsia" w:ascii="仿宋" w:hAnsi="仿宋" w:eastAsia="仿宋" w:cs="仿宋"/>
                <w:color w:val="auto"/>
                <w:sz w:val="24"/>
              </w:rPr>
            </w:pPr>
          </w:p>
        </w:tc>
        <w:tc>
          <w:tcPr>
            <w:tcW w:w="1253" w:type="dxa"/>
            <w:noWrap/>
          </w:tcPr>
          <w:p>
            <w:pPr>
              <w:pStyle w:val="473"/>
              <w:rPr>
                <w:rFonts w:hint="eastAsia" w:ascii="仿宋" w:hAnsi="仿宋" w:eastAsia="仿宋" w:cs="仿宋"/>
                <w:color w:val="auto"/>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53" w:hRule="atLeast"/>
        </w:trPr>
        <w:tc>
          <w:tcPr>
            <w:tcW w:w="715" w:type="dxa"/>
            <w:noWrap/>
          </w:tcPr>
          <w:p>
            <w:pPr>
              <w:pStyle w:val="473"/>
              <w:rPr>
                <w:rFonts w:hint="eastAsia" w:ascii="仿宋" w:hAnsi="仿宋" w:eastAsia="仿宋" w:cs="仿宋"/>
                <w:color w:val="auto"/>
                <w:sz w:val="24"/>
              </w:rPr>
            </w:pPr>
          </w:p>
        </w:tc>
        <w:tc>
          <w:tcPr>
            <w:tcW w:w="1405" w:type="dxa"/>
            <w:noWrap/>
          </w:tcPr>
          <w:p>
            <w:pPr>
              <w:pStyle w:val="473"/>
              <w:rPr>
                <w:rFonts w:hint="eastAsia" w:ascii="仿宋" w:hAnsi="仿宋" w:eastAsia="仿宋" w:cs="仿宋"/>
                <w:color w:val="auto"/>
                <w:sz w:val="24"/>
              </w:rPr>
            </w:pPr>
          </w:p>
        </w:tc>
        <w:tc>
          <w:tcPr>
            <w:tcW w:w="1888" w:type="dxa"/>
            <w:noWrap/>
          </w:tcPr>
          <w:p>
            <w:pPr>
              <w:pStyle w:val="473"/>
              <w:rPr>
                <w:rFonts w:hint="eastAsia" w:ascii="仿宋" w:hAnsi="仿宋" w:eastAsia="仿宋" w:cs="仿宋"/>
                <w:color w:val="auto"/>
                <w:sz w:val="24"/>
              </w:rPr>
            </w:pPr>
          </w:p>
        </w:tc>
        <w:tc>
          <w:tcPr>
            <w:tcW w:w="2059" w:type="dxa"/>
            <w:noWrap/>
          </w:tcPr>
          <w:p>
            <w:pPr>
              <w:pStyle w:val="473"/>
              <w:rPr>
                <w:rFonts w:hint="eastAsia" w:ascii="仿宋" w:hAnsi="仿宋" w:eastAsia="仿宋" w:cs="仿宋"/>
                <w:color w:val="auto"/>
                <w:sz w:val="24"/>
              </w:rPr>
            </w:pPr>
          </w:p>
        </w:tc>
        <w:tc>
          <w:tcPr>
            <w:tcW w:w="2017" w:type="dxa"/>
            <w:noWrap/>
          </w:tcPr>
          <w:p>
            <w:pPr>
              <w:pStyle w:val="473"/>
              <w:rPr>
                <w:rFonts w:hint="eastAsia" w:ascii="仿宋" w:hAnsi="仿宋" w:eastAsia="仿宋" w:cs="仿宋"/>
                <w:color w:val="auto"/>
                <w:sz w:val="24"/>
              </w:rPr>
            </w:pPr>
          </w:p>
        </w:tc>
        <w:tc>
          <w:tcPr>
            <w:tcW w:w="1253" w:type="dxa"/>
            <w:noWrap/>
          </w:tcPr>
          <w:p>
            <w:pPr>
              <w:pStyle w:val="473"/>
              <w:rPr>
                <w:rFonts w:hint="eastAsia" w:ascii="仿宋" w:hAnsi="仿宋" w:eastAsia="仿宋" w:cs="仿宋"/>
                <w:color w:val="auto"/>
                <w:sz w:val="24"/>
              </w:rPr>
            </w:pPr>
          </w:p>
        </w:tc>
      </w:tr>
    </w:tbl>
    <w:p>
      <w:pPr>
        <w:pStyle w:val="7"/>
        <w:tabs>
          <w:tab w:val="left" w:pos="3410"/>
          <w:tab w:val="left" w:pos="6725"/>
          <w:tab w:val="left" w:pos="9232"/>
        </w:tabs>
        <w:ind w:left="98"/>
        <w:jc w:val="center"/>
        <w:rPr>
          <w:rFonts w:hint="eastAsia" w:ascii="仿宋" w:hAnsi="仿宋" w:eastAsia="仿宋" w:cs="仿宋"/>
          <w:b w:val="0"/>
          <w:bCs w:val="0"/>
          <w:color w:val="auto"/>
        </w:rPr>
      </w:pPr>
      <w:r>
        <w:rPr>
          <w:rFonts w:hint="eastAsia" w:ascii="仿宋" w:hAnsi="仿宋" w:eastAsia="仿宋" w:cs="仿宋"/>
          <w:b w:val="0"/>
          <w:bCs w:val="0"/>
          <w:color w:val="auto"/>
        </w:rPr>
        <w:t>项目名称：</w:t>
      </w:r>
      <w:r>
        <w:rPr>
          <w:rFonts w:hint="eastAsia" w:ascii="仿宋" w:hAnsi="仿宋" w:eastAsia="仿宋" w:cs="仿宋"/>
          <w:b w:val="0"/>
          <w:bCs w:val="0"/>
          <w:color w:val="auto"/>
          <w:u w:val="single"/>
        </w:rPr>
        <w:tab/>
      </w:r>
      <w:r>
        <w:rPr>
          <w:rFonts w:hint="eastAsia" w:ascii="仿宋" w:hAnsi="仿宋" w:eastAsia="仿宋" w:cs="仿宋"/>
          <w:b w:val="0"/>
          <w:bCs w:val="0"/>
          <w:color w:val="auto"/>
        </w:rPr>
        <w:tab/>
      </w:r>
      <w:r>
        <w:rPr>
          <w:rFonts w:hint="eastAsia" w:ascii="仿宋" w:hAnsi="仿宋" w:eastAsia="仿宋" w:cs="仿宋"/>
          <w:b w:val="0"/>
          <w:bCs w:val="0"/>
          <w:color w:val="auto"/>
          <w:w w:val="95"/>
        </w:rPr>
        <w:t>项目编号：</w:t>
      </w:r>
      <w:r>
        <w:rPr>
          <w:rFonts w:hint="eastAsia" w:ascii="仿宋" w:hAnsi="仿宋" w:eastAsia="仿宋" w:cs="仿宋"/>
          <w:b w:val="0"/>
          <w:bCs w:val="0"/>
          <w:color w:val="auto"/>
          <w:u w:val="single"/>
        </w:rPr>
        <w:tab/>
      </w:r>
    </w:p>
    <w:p>
      <w:pPr>
        <w:pStyle w:val="16"/>
        <w:spacing w:before="10"/>
        <w:rPr>
          <w:rFonts w:hint="eastAsia" w:ascii="仿宋" w:hAnsi="仿宋" w:eastAsia="仿宋" w:cs="仿宋"/>
          <w:color w:val="auto"/>
          <w:sz w:val="24"/>
          <w:szCs w:val="24"/>
        </w:rPr>
      </w:pPr>
    </w:p>
    <w:p>
      <w:pPr>
        <w:spacing w:line="264" w:lineRule="exact"/>
        <w:ind w:firstLine="480" w:firstLineChars="200"/>
        <w:jc w:val="left"/>
        <w:rPr>
          <w:rFonts w:hint="eastAsia" w:ascii="仿宋" w:hAnsi="仿宋" w:eastAsia="仿宋" w:cs="仿宋"/>
          <w:color w:val="auto"/>
          <w:sz w:val="24"/>
        </w:rPr>
      </w:pPr>
      <w:r>
        <w:rPr>
          <w:rFonts w:hint="eastAsia" w:ascii="仿宋" w:hAnsi="仿宋" w:eastAsia="仿宋" w:cs="仿宋"/>
          <w:color w:val="auto"/>
          <w:sz w:val="24"/>
        </w:rPr>
        <w:t>注：投标人必须据实填写，不得虚假应答，否则将取消其投标或中标资格。</w:t>
      </w:r>
    </w:p>
    <w:p>
      <w:pPr>
        <w:pStyle w:val="16"/>
        <w:jc w:val="left"/>
        <w:rPr>
          <w:rFonts w:hint="eastAsia" w:ascii="仿宋" w:hAnsi="仿宋" w:eastAsia="仿宋" w:cs="仿宋"/>
          <w:color w:val="auto"/>
          <w:sz w:val="24"/>
          <w:szCs w:val="24"/>
        </w:rPr>
      </w:pPr>
    </w:p>
    <w:p>
      <w:pPr>
        <w:pStyle w:val="16"/>
        <w:tabs>
          <w:tab w:val="left" w:pos="2895"/>
        </w:tabs>
        <w:spacing w:line="364" w:lineRule="auto"/>
        <w:ind w:left="1260" w:leftChars="600"/>
        <w:jc w:val="right"/>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投标人名称：</w:t>
      </w:r>
      <w:r>
        <w:rPr>
          <w:rFonts w:hint="eastAsia" w:ascii="仿宋" w:hAnsi="仿宋" w:eastAsia="仿宋" w:cs="仿宋"/>
          <w:b w:val="0"/>
          <w:bCs/>
          <w:color w:val="auto"/>
          <w:sz w:val="24"/>
          <w:szCs w:val="24"/>
        </w:rPr>
        <w:tab/>
      </w:r>
      <w:r>
        <w:rPr>
          <w:rFonts w:hint="eastAsia" w:ascii="仿宋" w:hAnsi="仿宋" w:eastAsia="仿宋" w:cs="仿宋"/>
          <w:b w:val="0"/>
          <w:bCs/>
          <w:color w:val="auto"/>
          <w:sz w:val="24"/>
          <w:szCs w:val="24"/>
        </w:rPr>
        <w:t xml:space="preserve">         （盖单位公章）</w:t>
      </w:r>
    </w:p>
    <w:p>
      <w:pPr>
        <w:pStyle w:val="16"/>
        <w:tabs>
          <w:tab w:val="left" w:pos="2895"/>
        </w:tabs>
        <w:wordWrap w:val="0"/>
        <w:spacing w:line="364" w:lineRule="auto"/>
        <w:ind w:left="1260" w:leftChars="600"/>
        <w:jc w:val="right"/>
        <w:rPr>
          <w:rFonts w:hint="eastAsia" w:ascii="仿宋" w:hAnsi="仿宋" w:eastAsia="仿宋" w:cs="仿宋"/>
          <w:b w:val="0"/>
          <w:bCs/>
          <w:color w:val="auto"/>
          <w:sz w:val="24"/>
          <w:szCs w:val="24"/>
          <w:lang w:val="en-US" w:eastAsia="zh-CN"/>
        </w:rPr>
      </w:pPr>
      <w:r>
        <w:rPr>
          <w:rFonts w:hint="eastAsia" w:ascii="仿宋" w:hAnsi="仿宋" w:eastAsia="仿宋" w:cs="仿宋"/>
          <w:b w:val="0"/>
          <w:bCs/>
          <w:color w:val="auto"/>
          <w:sz w:val="24"/>
          <w:szCs w:val="24"/>
        </w:rPr>
        <w:t>法定代表人或授权代表（签字）：</w:t>
      </w:r>
      <w:r>
        <w:rPr>
          <w:rFonts w:hint="eastAsia" w:ascii="仿宋" w:hAnsi="仿宋" w:eastAsia="仿宋" w:cs="仿宋"/>
          <w:b w:val="0"/>
          <w:bCs/>
          <w:color w:val="auto"/>
          <w:sz w:val="24"/>
          <w:szCs w:val="24"/>
          <w:lang w:val="en-US" w:eastAsia="zh-CN"/>
        </w:rPr>
        <w:t xml:space="preserve">       </w:t>
      </w:r>
    </w:p>
    <w:p>
      <w:pPr>
        <w:pStyle w:val="2"/>
        <w:wordWrap w:val="0"/>
        <w:spacing w:before="102"/>
        <w:ind w:left="1260" w:leftChars="600" w:right="570"/>
        <w:jc w:val="right"/>
        <w:rPr>
          <w:rFonts w:hint="eastAsia" w:ascii="仿宋" w:hAnsi="仿宋" w:eastAsia="仿宋" w:cs="仿宋"/>
          <w:b w:val="0"/>
          <w:color w:val="auto"/>
          <w:sz w:val="24"/>
          <w:szCs w:val="24"/>
          <w:lang w:val="en-US" w:eastAsia="zh-CN"/>
        </w:rPr>
      </w:pPr>
      <w:r>
        <w:rPr>
          <w:rFonts w:hint="eastAsia" w:ascii="仿宋" w:hAnsi="仿宋" w:eastAsia="仿宋" w:cs="仿宋"/>
          <w:b w:val="0"/>
          <w:color w:val="auto"/>
          <w:sz w:val="24"/>
          <w:szCs w:val="24"/>
          <w:lang w:val="en-US" w:eastAsia="zh-CN"/>
        </w:rPr>
        <w:t xml:space="preserve">   </w:t>
      </w:r>
      <w:r>
        <w:rPr>
          <w:rFonts w:hint="eastAsia" w:ascii="仿宋" w:hAnsi="仿宋" w:eastAsia="仿宋" w:cs="仿宋"/>
          <w:b w:val="0"/>
          <w:color w:val="auto"/>
          <w:sz w:val="24"/>
          <w:szCs w:val="24"/>
        </w:rPr>
        <w:t>日</w:t>
      </w:r>
      <w:r>
        <w:rPr>
          <w:rFonts w:hint="eastAsia" w:ascii="仿宋" w:hAnsi="仿宋" w:eastAsia="仿宋" w:cs="仿宋"/>
          <w:b w:val="0"/>
          <w:color w:val="auto"/>
          <w:sz w:val="24"/>
          <w:szCs w:val="24"/>
          <w:lang w:val="en-US" w:eastAsia="zh-CN"/>
        </w:rPr>
        <w:t xml:space="preserve">  </w:t>
      </w:r>
      <w:r>
        <w:rPr>
          <w:rFonts w:hint="eastAsia" w:ascii="仿宋" w:hAnsi="仿宋" w:eastAsia="仿宋" w:cs="仿宋"/>
          <w:b w:val="0"/>
          <w:color w:val="auto"/>
          <w:sz w:val="24"/>
          <w:szCs w:val="24"/>
        </w:rPr>
        <w:t>期:</w:t>
      </w:r>
      <w:r>
        <w:rPr>
          <w:rFonts w:hint="eastAsia" w:ascii="仿宋" w:hAnsi="仿宋" w:eastAsia="仿宋" w:cs="仿宋"/>
          <w:b w:val="0"/>
          <w:color w:val="auto"/>
          <w:sz w:val="24"/>
          <w:szCs w:val="24"/>
          <w:lang w:val="en-US" w:eastAsia="zh-CN"/>
        </w:rPr>
        <w:t xml:space="preserve">                         </w:t>
      </w:r>
    </w:p>
    <w:p>
      <w:pPr>
        <w:widowControl/>
        <w:jc w:val="left"/>
        <w:rPr>
          <w:rFonts w:hint="eastAsia" w:ascii="仿宋" w:hAnsi="仿宋" w:eastAsia="仿宋" w:cs="仿宋"/>
          <w:color w:val="auto"/>
        </w:rPr>
      </w:pPr>
    </w:p>
    <w:p>
      <w:pPr>
        <w:pStyle w:val="2"/>
        <w:spacing w:before="41"/>
        <w:ind w:right="570"/>
        <w:jc w:val="center"/>
        <w:rPr>
          <w:rFonts w:hint="eastAsia" w:ascii="仿宋" w:hAnsi="仿宋" w:eastAsia="仿宋" w:cs="仿宋"/>
          <w:color w:val="auto"/>
        </w:rPr>
      </w:pPr>
      <w:bookmarkStart w:id="761" w:name="_Toc88731958"/>
      <w:r>
        <w:rPr>
          <w:rFonts w:hint="eastAsia" w:ascii="仿宋" w:hAnsi="仿宋" w:eastAsia="仿宋" w:cs="仿宋"/>
          <w:color w:val="auto"/>
        </w:rPr>
        <w:t>9.投标项目（类似）业绩一览表</w:t>
      </w:r>
    </w:p>
    <w:p>
      <w:pPr>
        <w:pStyle w:val="7"/>
        <w:tabs>
          <w:tab w:val="left" w:pos="3290"/>
          <w:tab w:val="left" w:pos="6725"/>
          <w:tab w:val="left" w:pos="9232"/>
        </w:tabs>
        <w:spacing w:before="234"/>
        <w:ind w:left="98"/>
        <w:jc w:val="center"/>
        <w:rPr>
          <w:rFonts w:hint="eastAsia" w:ascii="仿宋" w:hAnsi="仿宋" w:eastAsia="仿宋" w:cs="仿宋"/>
          <w:b w:val="0"/>
          <w:bCs w:val="0"/>
          <w:color w:val="auto"/>
        </w:rPr>
      </w:pPr>
      <w:r>
        <w:rPr>
          <w:rFonts w:hint="eastAsia" w:ascii="仿宋" w:hAnsi="仿宋" w:eastAsia="仿宋" w:cs="仿宋"/>
          <w:b w:val="0"/>
          <w:bCs w:val="0"/>
          <w:color w:val="auto"/>
        </w:rPr>
        <w:t>项目名称：</w:t>
      </w:r>
      <w:r>
        <w:rPr>
          <w:rFonts w:hint="eastAsia" w:ascii="仿宋" w:hAnsi="仿宋" w:eastAsia="仿宋" w:cs="仿宋"/>
          <w:b w:val="0"/>
          <w:bCs w:val="0"/>
          <w:color w:val="auto"/>
          <w:u w:val="single"/>
        </w:rPr>
        <w:tab/>
      </w:r>
      <w:r>
        <w:rPr>
          <w:rFonts w:hint="eastAsia" w:ascii="仿宋" w:hAnsi="仿宋" w:eastAsia="仿宋" w:cs="仿宋"/>
          <w:b w:val="0"/>
          <w:bCs w:val="0"/>
          <w:color w:val="auto"/>
        </w:rPr>
        <w:tab/>
      </w:r>
      <w:r>
        <w:rPr>
          <w:rFonts w:hint="eastAsia" w:ascii="仿宋" w:hAnsi="仿宋" w:eastAsia="仿宋" w:cs="仿宋"/>
          <w:b w:val="0"/>
          <w:bCs w:val="0"/>
          <w:color w:val="auto"/>
          <w:w w:val="95"/>
        </w:rPr>
        <w:t>项目编号：</w:t>
      </w:r>
      <w:r>
        <w:rPr>
          <w:rFonts w:hint="eastAsia" w:ascii="仿宋" w:hAnsi="仿宋" w:eastAsia="仿宋" w:cs="仿宋"/>
          <w:b w:val="0"/>
          <w:bCs w:val="0"/>
          <w:color w:val="auto"/>
          <w:u w:val="single"/>
        </w:rPr>
        <w:tab/>
      </w:r>
    </w:p>
    <w:p>
      <w:pPr>
        <w:pStyle w:val="16"/>
        <w:spacing w:before="8"/>
        <w:rPr>
          <w:rFonts w:hint="eastAsia" w:ascii="仿宋" w:hAnsi="仿宋" w:eastAsia="仿宋" w:cs="仿宋"/>
          <w:b w:val="0"/>
          <w:color w:val="auto"/>
          <w:sz w:val="13"/>
        </w:rPr>
      </w:pPr>
    </w:p>
    <w:tbl>
      <w:tblPr>
        <w:tblStyle w:val="50"/>
        <w:tblW w:w="0" w:type="auto"/>
        <w:tblInd w:w="48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820"/>
        <w:gridCol w:w="2391"/>
        <w:gridCol w:w="3108"/>
        <w:gridCol w:w="1733"/>
        <w:gridCol w:w="1055"/>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20" w:type="dxa"/>
            <w:tcBorders>
              <w:bottom w:val="single" w:color="000000" w:sz="6" w:space="0"/>
              <w:right w:val="single" w:color="000000" w:sz="6" w:space="0"/>
            </w:tcBorders>
            <w:noWrap/>
          </w:tcPr>
          <w:p>
            <w:pPr>
              <w:pStyle w:val="473"/>
              <w:spacing w:before="147"/>
              <w:ind w:left="174"/>
              <w:rPr>
                <w:rFonts w:hint="eastAsia" w:ascii="仿宋" w:hAnsi="仿宋" w:eastAsia="仿宋" w:cs="仿宋"/>
                <w:color w:val="auto"/>
                <w:sz w:val="24"/>
              </w:rPr>
            </w:pPr>
            <w:bookmarkStart w:id="762" w:name="年份"/>
            <w:bookmarkEnd w:id="762"/>
            <w:r>
              <w:rPr>
                <w:rFonts w:hint="eastAsia" w:ascii="仿宋" w:hAnsi="仿宋" w:eastAsia="仿宋" w:cs="仿宋"/>
                <w:color w:val="auto"/>
                <w:sz w:val="24"/>
              </w:rPr>
              <w:t>年份</w:t>
            </w:r>
          </w:p>
        </w:tc>
        <w:tc>
          <w:tcPr>
            <w:tcW w:w="2391" w:type="dxa"/>
            <w:tcBorders>
              <w:left w:val="single" w:color="000000" w:sz="6" w:space="0"/>
              <w:bottom w:val="single" w:color="000000" w:sz="6" w:space="0"/>
              <w:right w:val="single" w:color="000000" w:sz="6" w:space="0"/>
            </w:tcBorders>
            <w:noWrap/>
          </w:tcPr>
          <w:p>
            <w:pPr>
              <w:pStyle w:val="473"/>
              <w:spacing w:before="147"/>
              <w:ind w:left="592"/>
              <w:rPr>
                <w:rFonts w:hint="eastAsia" w:ascii="仿宋" w:hAnsi="仿宋" w:eastAsia="仿宋" w:cs="仿宋"/>
                <w:color w:val="auto"/>
                <w:sz w:val="24"/>
              </w:rPr>
            </w:pPr>
            <w:bookmarkStart w:id="763" w:name="采购人名称"/>
            <w:bookmarkEnd w:id="763"/>
            <w:r>
              <w:rPr>
                <w:rFonts w:hint="eastAsia" w:ascii="仿宋" w:hAnsi="仿宋" w:eastAsia="仿宋" w:cs="仿宋"/>
                <w:color w:val="auto"/>
                <w:sz w:val="24"/>
              </w:rPr>
              <w:t>采购人名称</w:t>
            </w:r>
          </w:p>
        </w:tc>
        <w:tc>
          <w:tcPr>
            <w:tcW w:w="3108" w:type="dxa"/>
            <w:tcBorders>
              <w:left w:val="single" w:color="000000" w:sz="6" w:space="0"/>
              <w:bottom w:val="single" w:color="000000" w:sz="6" w:space="0"/>
              <w:right w:val="single" w:color="000000" w:sz="6" w:space="0"/>
            </w:tcBorders>
            <w:noWrap/>
          </w:tcPr>
          <w:p>
            <w:pPr>
              <w:pStyle w:val="473"/>
              <w:spacing w:before="147"/>
              <w:ind w:left="1049" w:right="1036"/>
              <w:jc w:val="center"/>
              <w:rPr>
                <w:rFonts w:hint="eastAsia" w:ascii="仿宋" w:hAnsi="仿宋" w:eastAsia="仿宋" w:cs="仿宋"/>
                <w:color w:val="auto"/>
                <w:sz w:val="24"/>
              </w:rPr>
            </w:pPr>
            <w:bookmarkStart w:id="764" w:name="项目名称"/>
            <w:bookmarkEnd w:id="764"/>
            <w:r>
              <w:rPr>
                <w:rFonts w:hint="eastAsia" w:ascii="仿宋" w:hAnsi="仿宋" w:eastAsia="仿宋" w:cs="仿宋"/>
                <w:color w:val="auto"/>
                <w:sz w:val="24"/>
              </w:rPr>
              <w:t>项目名称</w:t>
            </w:r>
          </w:p>
        </w:tc>
        <w:tc>
          <w:tcPr>
            <w:tcW w:w="1733" w:type="dxa"/>
            <w:tcBorders>
              <w:left w:val="single" w:color="000000" w:sz="6" w:space="0"/>
              <w:bottom w:val="single" w:color="000000" w:sz="6" w:space="0"/>
              <w:right w:val="single" w:color="000000" w:sz="6" w:space="0"/>
            </w:tcBorders>
            <w:noWrap/>
          </w:tcPr>
          <w:p>
            <w:pPr>
              <w:pStyle w:val="473"/>
              <w:spacing w:before="147"/>
              <w:ind w:left="383"/>
              <w:rPr>
                <w:rFonts w:hint="eastAsia" w:ascii="仿宋" w:hAnsi="仿宋" w:eastAsia="仿宋" w:cs="仿宋"/>
                <w:color w:val="auto"/>
                <w:sz w:val="24"/>
              </w:rPr>
            </w:pPr>
            <w:bookmarkStart w:id="765" w:name="合同金额"/>
            <w:bookmarkEnd w:id="765"/>
            <w:r>
              <w:rPr>
                <w:rFonts w:hint="eastAsia" w:ascii="仿宋" w:hAnsi="仿宋" w:eastAsia="仿宋" w:cs="仿宋"/>
                <w:color w:val="auto"/>
                <w:sz w:val="24"/>
              </w:rPr>
              <w:t>合同金额</w:t>
            </w:r>
          </w:p>
        </w:tc>
        <w:tc>
          <w:tcPr>
            <w:tcW w:w="1055" w:type="dxa"/>
            <w:tcBorders>
              <w:left w:val="single" w:color="000000" w:sz="6" w:space="0"/>
              <w:bottom w:val="single" w:color="000000" w:sz="6" w:space="0"/>
            </w:tcBorders>
            <w:noWrap/>
          </w:tcPr>
          <w:p>
            <w:pPr>
              <w:pStyle w:val="473"/>
              <w:spacing w:before="147"/>
              <w:ind w:left="411"/>
              <w:rPr>
                <w:rFonts w:hint="eastAsia" w:ascii="仿宋" w:hAnsi="仿宋" w:eastAsia="仿宋" w:cs="仿宋"/>
                <w:color w:val="auto"/>
                <w:sz w:val="24"/>
              </w:rPr>
            </w:pPr>
            <w:bookmarkStart w:id="766" w:name="___备注"/>
            <w:bookmarkEnd w:id="766"/>
            <w:r>
              <w:rPr>
                <w:rFonts w:hint="eastAsia" w:ascii="仿宋" w:hAnsi="仿宋" w:eastAsia="仿宋" w:cs="仿宋"/>
                <w:color w:val="auto"/>
                <w:sz w:val="24"/>
              </w:rPr>
              <w:t>备注</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0" w:type="dxa"/>
            <w:tcBorders>
              <w:top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2391"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3108"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1733"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1055" w:type="dxa"/>
            <w:tcBorders>
              <w:top w:val="single" w:color="000000" w:sz="6" w:space="0"/>
              <w:left w:val="single" w:color="000000" w:sz="6" w:space="0"/>
              <w:bottom w:val="single" w:color="000000" w:sz="6" w:space="0"/>
            </w:tcBorders>
            <w:noWrap/>
          </w:tcPr>
          <w:p>
            <w:pPr>
              <w:pStyle w:val="473"/>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0" w:type="dxa"/>
            <w:tcBorders>
              <w:top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2391"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3108"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1733"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1055" w:type="dxa"/>
            <w:tcBorders>
              <w:top w:val="single" w:color="000000" w:sz="6" w:space="0"/>
              <w:left w:val="single" w:color="000000" w:sz="6" w:space="0"/>
              <w:bottom w:val="single" w:color="000000" w:sz="6" w:space="0"/>
            </w:tcBorders>
            <w:noWrap/>
          </w:tcPr>
          <w:p>
            <w:pPr>
              <w:pStyle w:val="473"/>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0" w:type="dxa"/>
            <w:tcBorders>
              <w:top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2391"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3108"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1733"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1055" w:type="dxa"/>
            <w:tcBorders>
              <w:top w:val="single" w:color="000000" w:sz="6" w:space="0"/>
              <w:left w:val="single" w:color="000000" w:sz="6" w:space="0"/>
              <w:bottom w:val="single" w:color="000000" w:sz="6" w:space="0"/>
            </w:tcBorders>
            <w:noWrap/>
          </w:tcPr>
          <w:p>
            <w:pPr>
              <w:pStyle w:val="473"/>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0" w:type="dxa"/>
            <w:tcBorders>
              <w:top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2391" w:type="dxa"/>
            <w:tcBorders>
              <w:top w:val="single" w:color="000000" w:sz="6" w:space="0"/>
              <w:left w:val="single" w:color="000000" w:sz="6" w:space="0"/>
              <w:bottom w:val="single" w:color="000000" w:sz="6" w:space="0"/>
            </w:tcBorders>
            <w:noWrap/>
          </w:tcPr>
          <w:p>
            <w:pPr>
              <w:pStyle w:val="473"/>
              <w:rPr>
                <w:rFonts w:hint="eastAsia" w:ascii="仿宋" w:hAnsi="仿宋" w:eastAsia="仿宋" w:cs="仿宋"/>
                <w:color w:val="auto"/>
              </w:rPr>
            </w:pPr>
          </w:p>
        </w:tc>
        <w:tc>
          <w:tcPr>
            <w:tcW w:w="3108" w:type="dxa"/>
            <w:tcBorders>
              <w:top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1733"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1055" w:type="dxa"/>
            <w:tcBorders>
              <w:top w:val="single" w:color="000000" w:sz="6" w:space="0"/>
              <w:left w:val="single" w:color="000000" w:sz="6" w:space="0"/>
              <w:bottom w:val="single" w:color="000000" w:sz="6" w:space="0"/>
            </w:tcBorders>
            <w:noWrap/>
          </w:tcPr>
          <w:p>
            <w:pPr>
              <w:pStyle w:val="473"/>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0" w:type="dxa"/>
            <w:tcBorders>
              <w:top w:val="single" w:color="000000" w:sz="6" w:space="0"/>
              <w:bottom w:val="single" w:color="000000" w:sz="6" w:space="0"/>
            </w:tcBorders>
            <w:noWrap/>
          </w:tcPr>
          <w:p>
            <w:pPr>
              <w:pStyle w:val="473"/>
              <w:rPr>
                <w:rFonts w:hint="eastAsia" w:ascii="仿宋" w:hAnsi="仿宋" w:eastAsia="仿宋" w:cs="仿宋"/>
                <w:color w:val="auto"/>
              </w:rPr>
            </w:pPr>
          </w:p>
        </w:tc>
        <w:tc>
          <w:tcPr>
            <w:tcW w:w="2391" w:type="dxa"/>
            <w:tcBorders>
              <w:top w:val="single" w:color="000000" w:sz="6" w:space="0"/>
              <w:bottom w:val="single" w:color="000000" w:sz="6" w:space="0"/>
            </w:tcBorders>
            <w:noWrap/>
          </w:tcPr>
          <w:p>
            <w:pPr>
              <w:pStyle w:val="473"/>
              <w:rPr>
                <w:rFonts w:hint="eastAsia" w:ascii="仿宋" w:hAnsi="仿宋" w:eastAsia="仿宋" w:cs="仿宋"/>
                <w:color w:val="auto"/>
              </w:rPr>
            </w:pPr>
          </w:p>
        </w:tc>
        <w:tc>
          <w:tcPr>
            <w:tcW w:w="3108" w:type="dxa"/>
            <w:tcBorders>
              <w:top w:val="single" w:color="000000" w:sz="6" w:space="0"/>
              <w:bottom w:val="single" w:color="000000" w:sz="6" w:space="0"/>
            </w:tcBorders>
            <w:noWrap/>
          </w:tcPr>
          <w:p>
            <w:pPr>
              <w:pStyle w:val="473"/>
              <w:rPr>
                <w:rFonts w:hint="eastAsia" w:ascii="仿宋" w:hAnsi="仿宋" w:eastAsia="仿宋" w:cs="仿宋"/>
                <w:color w:val="auto"/>
              </w:rPr>
            </w:pPr>
          </w:p>
        </w:tc>
        <w:tc>
          <w:tcPr>
            <w:tcW w:w="1733" w:type="dxa"/>
            <w:tcBorders>
              <w:top w:val="single" w:color="000000" w:sz="6" w:space="0"/>
              <w:bottom w:val="single" w:color="000000" w:sz="6" w:space="0"/>
            </w:tcBorders>
            <w:noWrap/>
          </w:tcPr>
          <w:p>
            <w:pPr>
              <w:pStyle w:val="473"/>
              <w:rPr>
                <w:rFonts w:hint="eastAsia" w:ascii="仿宋" w:hAnsi="仿宋" w:eastAsia="仿宋" w:cs="仿宋"/>
                <w:color w:val="auto"/>
              </w:rPr>
            </w:pPr>
          </w:p>
        </w:tc>
        <w:tc>
          <w:tcPr>
            <w:tcW w:w="1055" w:type="dxa"/>
            <w:tcBorders>
              <w:top w:val="single" w:color="000000" w:sz="6" w:space="0"/>
              <w:bottom w:val="single" w:color="000000" w:sz="6" w:space="0"/>
            </w:tcBorders>
            <w:noWrap/>
          </w:tcPr>
          <w:p>
            <w:pPr>
              <w:pStyle w:val="473"/>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99" w:hRule="atLeast"/>
        </w:trPr>
        <w:tc>
          <w:tcPr>
            <w:tcW w:w="820" w:type="dxa"/>
            <w:tcBorders>
              <w:top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2391"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3108"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1733"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1055" w:type="dxa"/>
            <w:tcBorders>
              <w:top w:val="single" w:color="000000" w:sz="6" w:space="0"/>
              <w:left w:val="single" w:color="000000" w:sz="6" w:space="0"/>
              <w:bottom w:val="single" w:color="000000" w:sz="6" w:space="0"/>
            </w:tcBorders>
            <w:noWrap/>
          </w:tcPr>
          <w:p>
            <w:pPr>
              <w:pStyle w:val="473"/>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0" w:type="dxa"/>
            <w:tcBorders>
              <w:top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2391"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3108"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1733"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1055" w:type="dxa"/>
            <w:tcBorders>
              <w:top w:val="single" w:color="000000" w:sz="6" w:space="0"/>
              <w:left w:val="single" w:color="000000" w:sz="6" w:space="0"/>
              <w:bottom w:val="single" w:color="000000" w:sz="6" w:space="0"/>
            </w:tcBorders>
            <w:noWrap/>
          </w:tcPr>
          <w:p>
            <w:pPr>
              <w:pStyle w:val="473"/>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00" w:hRule="atLeast"/>
        </w:trPr>
        <w:tc>
          <w:tcPr>
            <w:tcW w:w="820" w:type="dxa"/>
            <w:tcBorders>
              <w:top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2391"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3108"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1733" w:type="dxa"/>
            <w:tcBorders>
              <w:top w:val="single" w:color="000000" w:sz="6" w:space="0"/>
              <w:left w:val="single" w:color="000000" w:sz="6" w:space="0"/>
              <w:bottom w:val="single" w:color="000000" w:sz="6" w:space="0"/>
              <w:right w:val="single" w:color="000000" w:sz="6" w:space="0"/>
            </w:tcBorders>
            <w:noWrap/>
          </w:tcPr>
          <w:p>
            <w:pPr>
              <w:pStyle w:val="473"/>
              <w:rPr>
                <w:rFonts w:hint="eastAsia" w:ascii="仿宋" w:hAnsi="仿宋" w:eastAsia="仿宋" w:cs="仿宋"/>
                <w:color w:val="auto"/>
              </w:rPr>
            </w:pPr>
          </w:p>
        </w:tc>
        <w:tc>
          <w:tcPr>
            <w:tcW w:w="1055" w:type="dxa"/>
            <w:tcBorders>
              <w:top w:val="single" w:color="000000" w:sz="6" w:space="0"/>
              <w:left w:val="single" w:color="000000" w:sz="6" w:space="0"/>
              <w:bottom w:val="single" w:color="000000" w:sz="6" w:space="0"/>
            </w:tcBorders>
            <w:noWrap/>
          </w:tcPr>
          <w:p>
            <w:pPr>
              <w:pStyle w:val="473"/>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 w:hRule="atLeast"/>
        </w:trPr>
        <w:tc>
          <w:tcPr>
            <w:tcW w:w="820" w:type="dxa"/>
            <w:tcBorders>
              <w:top w:val="single" w:color="000000" w:sz="6" w:space="0"/>
              <w:right w:val="single" w:color="000000" w:sz="6" w:space="0"/>
            </w:tcBorders>
            <w:noWrap/>
          </w:tcPr>
          <w:p>
            <w:pPr>
              <w:pStyle w:val="473"/>
              <w:rPr>
                <w:rFonts w:hint="eastAsia" w:ascii="仿宋" w:hAnsi="仿宋" w:eastAsia="仿宋" w:cs="仿宋"/>
                <w:color w:val="auto"/>
              </w:rPr>
            </w:pPr>
          </w:p>
        </w:tc>
        <w:tc>
          <w:tcPr>
            <w:tcW w:w="2391" w:type="dxa"/>
            <w:tcBorders>
              <w:top w:val="single" w:color="000000" w:sz="6" w:space="0"/>
              <w:left w:val="single" w:color="000000" w:sz="6" w:space="0"/>
              <w:right w:val="single" w:color="000000" w:sz="6" w:space="0"/>
            </w:tcBorders>
            <w:noWrap/>
          </w:tcPr>
          <w:p>
            <w:pPr>
              <w:pStyle w:val="473"/>
              <w:rPr>
                <w:rFonts w:hint="eastAsia" w:ascii="仿宋" w:hAnsi="仿宋" w:eastAsia="仿宋" w:cs="仿宋"/>
                <w:color w:val="auto"/>
              </w:rPr>
            </w:pPr>
          </w:p>
        </w:tc>
        <w:tc>
          <w:tcPr>
            <w:tcW w:w="3108" w:type="dxa"/>
            <w:tcBorders>
              <w:top w:val="single" w:color="000000" w:sz="6" w:space="0"/>
              <w:left w:val="single" w:color="000000" w:sz="6" w:space="0"/>
              <w:right w:val="single" w:color="000000" w:sz="6" w:space="0"/>
            </w:tcBorders>
            <w:noWrap/>
          </w:tcPr>
          <w:p>
            <w:pPr>
              <w:pStyle w:val="473"/>
              <w:rPr>
                <w:rFonts w:hint="eastAsia" w:ascii="仿宋" w:hAnsi="仿宋" w:eastAsia="仿宋" w:cs="仿宋"/>
                <w:color w:val="auto"/>
              </w:rPr>
            </w:pPr>
          </w:p>
        </w:tc>
        <w:tc>
          <w:tcPr>
            <w:tcW w:w="1733" w:type="dxa"/>
            <w:tcBorders>
              <w:top w:val="single" w:color="000000" w:sz="6" w:space="0"/>
              <w:left w:val="single" w:color="000000" w:sz="6" w:space="0"/>
              <w:right w:val="single" w:color="000000" w:sz="6" w:space="0"/>
            </w:tcBorders>
            <w:noWrap/>
          </w:tcPr>
          <w:p>
            <w:pPr>
              <w:pStyle w:val="473"/>
              <w:rPr>
                <w:rFonts w:hint="eastAsia" w:ascii="仿宋" w:hAnsi="仿宋" w:eastAsia="仿宋" w:cs="仿宋"/>
                <w:color w:val="auto"/>
              </w:rPr>
            </w:pPr>
          </w:p>
        </w:tc>
        <w:tc>
          <w:tcPr>
            <w:tcW w:w="1055" w:type="dxa"/>
            <w:tcBorders>
              <w:top w:val="single" w:color="000000" w:sz="6" w:space="0"/>
              <w:left w:val="single" w:color="000000" w:sz="6" w:space="0"/>
            </w:tcBorders>
            <w:noWrap/>
          </w:tcPr>
          <w:p>
            <w:pPr>
              <w:pStyle w:val="473"/>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20" w:type="dxa"/>
            <w:tcBorders>
              <w:right w:val="single" w:color="000000" w:sz="6" w:space="0"/>
            </w:tcBorders>
            <w:noWrap/>
          </w:tcPr>
          <w:p>
            <w:pPr>
              <w:pStyle w:val="473"/>
              <w:rPr>
                <w:rFonts w:hint="eastAsia" w:ascii="仿宋" w:hAnsi="仿宋" w:eastAsia="仿宋" w:cs="仿宋"/>
                <w:color w:val="auto"/>
              </w:rPr>
            </w:pPr>
          </w:p>
        </w:tc>
        <w:tc>
          <w:tcPr>
            <w:tcW w:w="2391" w:type="dxa"/>
            <w:tcBorders>
              <w:left w:val="single" w:color="000000" w:sz="6" w:space="0"/>
              <w:right w:val="single" w:color="000000" w:sz="6" w:space="0"/>
            </w:tcBorders>
            <w:noWrap/>
          </w:tcPr>
          <w:p>
            <w:pPr>
              <w:pStyle w:val="473"/>
              <w:rPr>
                <w:rFonts w:hint="eastAsia" w:ascii="仿宋" w:hAnsi="仿宋" w:eastAsia="仿宋" w:cs="仿宋"/>
                <w:color w:val="auto"/>
              </w:rPr>
            </w:pPr>
          </w:p>
        </w:tc>
        <w:tc>
          <w:tcPr>
            <w:tcW w:w="3108" w:type="dxa"/>
            <w:tcBorders>
              <w:left w:val="single" w:color="000000" w:sz="6" w:space="0"/>
              <w:right w:val="single" w:color="000000" w:sz="6" w:space="0"/>
            </w:tcBorders>
            <w:noWrap/>
          </w:tcPr>
          <w:p>
            <w:pPr>
              <w:pStyle w:val="473"/>
              <w:rPr>
                <w:rFonts w:hint="eastAsia" w:ascii="仿宋" w:hAnsi="仿宋" w:eastAsia="仿宋" w:cs="仿宋"/>
                <w:color w:val="auto"/>
              </w:rPr>
            </w:pPr>
          </w:p>
        </w:tc>
        <w:tc>
          <w:tcPr>
            <w:tcW w:w="1733" w:type="dxa"/>
            <w:tcBorders>
              <w:left w:val="single" w:color="000000" w:sz="6" w:space="0"/>
              <w:right w:val="single" w:color="000000" w:sz="6" w:space="0"/>
            </w:tcBorders>
            <w:noWrap/>
          </w:tcPr>
          <w:p>
            <w:pPr>
              <w:pStyle w:val="473"/>
              <w:rPr>
                <w:rFonts w:hint="eastAsia" w:ascii="仿宋" w:hAnsi="仿宋" w:eastAsia="仿宋" w:cs="仿宋"/>
                <w:color w:val="auto"/>
              </w:rPr>
            </w:pPr>
          </w:p>
        </w:tc>
        <w:tc>
          <w:tcPr>
            <w:tcW w:w="1055" w:type="dxa"/>
            <w:tcBorders>
              <w:left w:val="single" w:color="000000" w:sz="6" w:space="0"/>
            </w:tcBorders>
            <w:noWrap/>
          </w:tcPr>
          <w:p>
            <w:pPr>
              <w:pStyle w:val="473"/>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20" w:type="dxa"/>
            <w:tcBorders>
              <w:right w:val="single" w:color="000000" w:sz="6" w:space="0"/>
            </w:tcBorders>
            <w:noWrap/>
          </w:tcPr>
          <w:p>
            <w:pPr>
              <w:pStyle w:val="473"/>
              <w:rPr>
                <w:rFonts w:hint="eastAsia" w:ascii="仿宋" w:hAnsi="仿宋" w:eastAsia="仿宋" w:cs="仿宋"/>
                <w:color w:val="auto"/>
              </w:rPr>
            </w:pPr>
          </w:p>
        </w:tc>
        <w:tc>
          <w:tcPr>
            <w:tcW w:w="2391" w:type="dxa"/>
            <w:tcBorders>
              <w:left w:val="single" w:color="000000" w:sz="6" w:space="0"/>
              <w:right w:val="single" w:color="000000" w:sz="6" w:space="0"/>
            </w:tcBorders>
            <w:noWrap/>
          </w:tcPr>
          <w:p>
            <w:pPr>
              <w:pStyle w:val="473"/>
              <w:rPr>
                <w:rFonts w:hint="eastAsia" w:ascii="仿宋" w:hAnsi="仿宋" w:eastAsia="仿宋" w:cs="仿宋"/>
                <w:color w:val="auto"/>
              </w:rPr>
            </w:pPr>
          </w:p>
        </w:tc>
        <w:tc>
          <w:tcPr>
            <w:tcW w:w="3108" w:type="dxa"/>
            <w:tcBorders>
              <w:left w:val="single" w:color="000000" w:sz="6" w:space="0"/>
              <w:right w:val="single" w:color="000000" w:sz="6" w:space="0"/>
            </w:tcBorders>
            <w:noWrap/>
          </w:tcPr>
          <w:p>
            <w:pPr>
              <w:pStyle w:val="473"/>
              <w:rPr>
                <w:rFonts w:hint="eastAsia" w:ascii="仿宋" w:hAnsi="仿宋" w:eastAsia="仿宋" w:cs="仿宋"/>
                <w:color w:val="auto"/>
              </w:rPr>
            </w:pPr>
          </w:p>
        </w:tc>
        <w:tc>
          <w:tcPr>
            <w:tcW w:w="1733" w:type="dxa"/>
            <w:tcBorders>
              <w:left w:val="single" w:color="000000" w:sz="6" w:space="0"/>
              <w:right w:val="single" w:color="000000" w:sz="6" w:space="0"/>
            </w:tcBorders>
            <w:noWrap/>
          </w:tcPr>
          <w:p>
            <w:pPr>
              <w:pStyle w:val="473"/>
              <w:rPr>
                <w:rFonts w:hint="eastAsia" w:ascii="仿宋" w:hAnsi="仿宋" w:eastAsia="仿宋" w:cs="仿宋"/>
                <w:color w:val="auto"/>
              </w:rPr>
            </w:pPr>
          </w:p>
        </w:tc>
        <w:tc>
          <w:tcPr>
            <w:tcW w:w="1055" w:type="dxa"/>
            <w:tcBorders>
              <w:left w:val="single" w:color="000000" w:sz="6" w:space="0"/>
            </w:tcBorders>
            <w:noWrap/>
          </w:tcPr>
          <w:p>
            <w:pPr>
              <w:pStyle w:val="473"/>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20" w:type="dxa"/>
            <w:tcBorders>
              <w:right w:val="single" w:color="000000" w:sz="6" w:space="0"/>
            </w:tcBorders>
            <w:noWrap/>
          </w:tcPr>
          <w:p>
            <w:pPr>
              <w:pStyle w:val="473"/>
              <w:rPr>
                <w:rFonts w:hint="eastAsia" w:ascii="仿宋" w:hAnsi="仿宋" w:eastAsia="仿宋" w:cs="仿宋"/>
                <w:color w:val="auto"/>
              </w:rPr>
            </w:pPr>
          </w:p>
        </w:tc>
        <w:tc>
          <w:tcPr>
            <w:tcW w:w="2391" w:type="dxa"/>
            <w:tcBorders>
              <w:left w:val="single" w:color="000000" w:sz="6" w:space="0"/>
              <w:right w:val="single" w:color="000000" w:sz="6" w:space="0"/>
            </w:tcBorders>
            <w:noWrap/>
          </w:tcPr>
          <w:p>
            <w:pPr>
              <w:pStyle w:val="473"/>
              <w:rPr>
                <w:rFonts w:hint="eastAsia" w:ascii="仿宋" w:hAnsi="仿宋" w:eastAsia="仿宋" w:cs="仿宋"/>
                <w:color w:val="auto"/>
              </w:rPr>
            </w:pPr>
          </w:p>
        </w:tc>
        <w:tc>
          <w:tcPr>
            <w:tcW w:w="3108" w:type="dxa"/>
            <w:tcBorders>
              <w:left w:val="single" w:color="000000" w:sz="6" w:space="0"/>
              <w:right w:val="single" w:color="000000" w:sz="6" w:space="0"/>
            </w:tcBorders>
            <w:noWrap/>
          </w:tcPr>
          <w:p>
            <w:pPr>
              <w:pStyle w:val="473"/>
              <w:rPr>
                <w:rFonts w:hint="eastAsia" w:ascii="仿宋" w:hAnsi="仿宋" w:eastAsia="仿宋" w:cs="仿宋"/>
                <w:color w:val="auto"/>
              </w:rPr>
            </w:pPr>
          </w:p>
        </w:tc>
        <w:tc>
          <w:tcPr>
            <w:tcW w:w="1733" w:type="dxa"/>
            <w:tcBorders>
              <w:left w:val="single" w:color="000000" w:sz="6" w:space="0"/>
              <w:right w:val="single" w:color="000000" w:sz="6" w:space="0"/>
            </w:tcBorders>
            <w:noWrap/>
          </w:tcPr>
          <w:p>
            <w:pPr>
              <w:pStyle w:val="473"/>
              <w:rPr>
                <w:rFonts w:hint="eastAsia" w:ascii="仿宋" w:hAnsi="仿宋" w:eastAsia="仿宋" w:cs="仿宋"/>
                <w:color w:val="auto"/>
              </w:rPr>
            </w:pPr>
          </w:p>
        </w:tc>
        <w:tc>
          <w:tcPr>
            <w:tcW w:w="1055" w:type="dxa"/>
            <w:tcBorders>
              <w:left w:val="single" w:color="000000" w:sz="6" w:space="0"/>
            </w:tcBorders>
            <w:noWrap/>
          </w:tcPr>
          <w:p>
            <w:pPr>
              <w:pStyle w:val="473"/>
              <w:rPr>
                <w:rFonts w:hint="eastAsia" w:ascii="仿宋" w:hAnsi="仿宋" w:eastAsia="仿宋" w:cs="仿宋"/>
                <w:color w:val="auto"/>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615" w:hRule="atLeast"/>
        </w:trPr>
        <w:tc>
          <w:tcPr>
            <w:tcW w:w="820" w:type="dxa"/>
            <w:tcBorders>
              <w:right w:val="single" w:color="000000" w:sz="6" w:space="0"/>
            </w:tcBorders>
            <w:noWrap/>
          </w:tcPr>
          <w:p>
            <w:pPr>
              <w:pStyle w:val="473"/>
              <w:rPr>
                <w:rFonts w:hint="eastAsia" w:ascii="仿宋" w:hAnsi="仿宋" w:eastAsia="仿宋" w:cs="仿宋"/>
                <w:color w:val="auto"/>
              </w:rPr>
            </w:pPr>
          </w:p>
        </w:tc>
        <w:tc>
          <w:tcPr>
            <w:tcW w:w="2391" w:type="dxa"/>
            <w:tcBorders>
              <w:left w:val="single" w:color="000000" w:sz="6" w:space="0"/>
              <w:right w:val="single" w:color="000000" w:sz="6" w:space="0"/>
            </w:tcBorders>
            <w:noWrap/>
          </w:tcPr>
          <w:p>
            <w:pPr>
              <w:pStyle w:val="473"/>
              <w:rPr>
                <w:rFonts w:hint="eastAsia" w:ascii="仿宋" w:hAnsi="仿宋" w:eastAsia="仿宋" w:cs="仿宋"/>
                <w:color w:val="auto"/>
              </w:rPr>
            </w:pPr>
          </w:p>
        </w:tc>
        <w:tc>
          <w:tcPr>
            <w:tcW w:w="3108" w:type="dxa"/>
            <w:tcBorders>
              <w:left w:val="single" w:color="000000" w:sz="6" w:space="0"/>
              <w:right w:val="single" w:color="000000" w:sz="6" w:space="0"/>
            </w:tcBorders>
            <w:noWrap/>
          </w:tcPr>
          <w:p>
            <w:pPr>
              <w:pStyle w:val="473"/>
              <w:rPr>
                <w:rFonts w:hint="eastAsia" w:ascii="仿宋" w:hAnsi="仿宋" w:eastAsia="仿宋" w:cs="仿宋"/>
                <w:color w:val="auto"/>
              </w:rPr>
            </w:pPr>
          </w:p>
        </w:tc>
        <w:tc>
          <w:tcPr>
            <w:tcW w:w="1733" w:type="dxa"/>
            <w:tcBorders>
              <w:left w:val="single" w:color="000000" w:sz="6" w:space="0"/>
              <w:right w:val="single" w:color="000000" w:sz="6" w:space="0"/>
            </w:tcBorders>
            <w:noWrap/>
          </w:tcPr>
          <w:p>
            <w:pPr>
              <w:pStyle w:val="473"/>
              <w:rPr>
                <w:rFonts w:hint="eastAsia" w:ascii="仿宋" w:hAnsi="仿宋" w:eastAsia="仿宋" w:cs="仿宋"/>
                <w:color w:val="auto"/>
              </w:rPr>
            </w:pPr>
          </w:p>
        </w:tc>
        <w:tc>
          <w:tcPr>
            <w:tcW w:w="1055" w:type="dxa"/>
            <w:tcBorders>
              <w:left w:val="single" w:color="000000" w:sz="6" w:space="0"/>
            </w:tcBorders>
            <w:noWrap/>
          </w:tcPr>
          <w:p>
            <w:pPr>
              <w:pStyle w:val="473"/>
              <w:rPr>
                <w:rFonts w:hint="eastAsia" w:ascii="仿宋" w:hAnsi="仿宋" w:eastAsia="仿宋" w:cs="仿宋"/>
                <w:color w:val="auto"/>
              </w:rPr>
            </w:pPr>
          </w:p>
        </w:tc>
      </w:tr>
    </w:tbl>
    <w:p>
      <w:pPr>
        <w:ind w:left="495"/>
        <w:jc w:val="left"/>
        <w:rPr>
          <w:rFonts w:hint="eastAsia" w:ascii="仿宋" w:hAnsi="仿宋" w:eastAsia="仿宋" w:cs="仿宋"/>
          <w:color w:val="auto"/>
        </w:rPr>
      </w:pPr>
      <w:r>
        <w:rPr>
          <w:rFonts w:hint="eastAsia" w:ascii="仿宋" w:hAnsi="仿宋" w:eastAsia="仿宋" w:cs="仿宋"/>
          <w:color w:val="auto"/>
        </w:rPr>
        <w:t>注：以上业绩需提供有关书面证明材料，否则将不予认定。</w:t>
      </w: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spacing w:before="4"/>
        <w:rPr>
          <w:rFonts w:hint="eastAsia" w:ascii="仿宋" w:hAnsi="仿宋" w:eastAsia="仿宋" w:cs="仿宋"/>
          <w:color w:val="auto"/>
          <w:sz w:val="19"/>
        </w:rPr>
      </w:pPr>
    </w:p>
    <w:p>
      <w:pPr>
        <w:pStyle w:val="16"/>
        <w:tabs>
          <w:tab w:val="left" w:pos="2895"/>
        </w:tabs>
        <w:spacing w:line="364" w:lineRule="auto"/>
        <w:rPr>
          <w:rFonts w:hint="eastAsia" w:ascii="仿宋" w:hAnsi="仿宋" w:eastAsia="仿宋" w:cs="仿宋"/>
          <w:b w:val="0"/>
          <w:bCs/>
          <w:color w:val="auto"/>
          <w:sz w:val="24"/>
          <w:szCs w:val="24"/>
        </w:rPr>
      </w:pPr>
      <w:bookmarkStart w:id="767" w:name="投标人名称：_________（盖单位公章）"/>
      <w:bookmarkEnd w:id="767"/>
      <w:bookmarkStart w:id="768" w:name="九、投标项目技术参数表偏离表"/>
      <w:bookmarkEnd w:id="768"/>
      <w:bookmarkStart w:id="769" w:name="十、投标人本项目管理、技术、服务人员情况表"/>
      <w:bookmarkEnd w:id="769"/>
      <w:r>
        <w:rPr>
          <w:rFonts w:hint="eastAsia" w:ascii="仿宋" w:hAnsi="仿宋" w:eastAsia="仿宋" w:cs="仿宋"/>
          <w:b w:val="0"/>
          <w:bCs/>
          <w:color w:val="auto"/>
          <w:sz w:val="24"/>
          <w:szCs w:val="24"/>
        </w:rPr>
        <w:t xml:space="preserve">   </w:t>
      </w:r>
      <w:r>
        <w:rPr>
          <w:rFonts w:hint="eastAsia" w:ascii="仿宋" w:hAnsi="仿宋" w:eastAsia="仿宋" w:cs="仿宋"/>
          <w:b w:val="0"/>
          <w:bCs/>
          <w:color w:val="auto"/>
          <w:sz w:val="24"/>
          <w:szCs w:val="24"/>
          <w:lang w:val="en-US" w:eastAsia="zh-CN"/>
        </w:rPr>
        <w:t xml:space="preserve">  </w:t>
      </w:r>
      <w:r>
        <w:rPr>
          <w:rFonts w:hint="eastAsia" w:ascii="仿宋" w:hAnsi="仿宋" w:eastAsia="仿宋" w:cs="仿宋"/>
          <w:b w:val="0"/>
          <w:bCs/>
          <w:color w:val="auto"/>
          <w:sz w:val="24"/>
          <w:szCs w:val="24"/>
        </w:rPr>
        <w:t>投标人名称：</w:t>
      </w:r>
      <w:r>
        <w:rPr>
          <w:rFonts w:hint="eastAsia" w:ascii="仿宋" w:hAnsi="仿宋" w:eastAsia="仿宋" w:cs="仿宋"/>
          <w:b w:val="0"/>
          <w:bCs/>
          <w:color w:val="auto"/>
          <w:sz w:val="24"/>
          <w:szCs w:val="24"/>
        </w:rPr>
        <w:tab/>
      </w:r>
      <w:r>
        <w:rPr>
          <w:rFonts w:hint="eastAsia" w:ascii="仿宋" w:hAnsi="仿宋" w:eastAsia="仿宋" w:cs="仿宋"/>
          <w:b w:val="0"/>
          <w:bCs/>
          <w:color w:val="auto"/>
          <w:sz w:val="24"/>
          <w:szCs w:val="24"/>
        </w:rPr>
        <w:t>（盖单位公章）</w:t>
      </w:r>
    </w:p>
    <w:p>
      <w:pPr>
        <w:pStyle w:val="16"/>
        <w:tabs>
          <w:tab w:val="left" w:pos="2895"/>
        </w:tabs>
        <w:spacing w:line="364" w:lineRule="auto"/>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 xml:space="preserve">  法定代表人或授权代表（签字）：</w:t>
      </w:r>
    </w:p>
    <w:p>
      <w:pPr>
        <w:pStyle w:val="16"/>
        <w:spacing w:line="306" w:lineRule="exact"/>
        <w:ind w:firstLine="3360" w:firstLineChars="14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日期:</w:t>
      </w:r>
    </w:p>
    <w:p>
      <w:pPr>
        <w:spacing w:line="306" w:lineRule="exact"/>
        <w:rPr>
          <w:rFonts w:hint="eastAsia" w:ascii="仿宋" w:hAnsi="仿宋" w:eastAsia="仿宋" w:cs="仿宋"/>
          <w:bCs/>
          <w:color w:val="auto"/>
          <w:sz w:val="24"/>
        </w:rPr>
        <w:sectPr>
          <w:pgSz w:w="11910" w:h="16840"/>
          <w:pgMar w:top="1580" w:right="960" w:bottom="1180" w:left="920" w:header="0" w:footer="992" w:gutter="0"/>
          <w:pgBorders>
            <w:top w:val="none" w:sz="0" w:space="0"/>
            <w:left w:val="none" w:sz="0" w:space="0"/>
            <w:bottom w:val="none" w:sz="0" w:space="0"/>
            <w:right w:val="none" w:sz="0" w:space="0"/>
          </w:pgBorders>
          <w:cols w:space="720" w:num="1"/>
        </w:sectPr>
      </w:pPr>
    </w:p>
    <w:p>
      <w:pPr>
        <w:pStyle w:val="4"/>
        <w:numPr>
          <w:ilvl w:val="0"/>
          <w:numId w:val="0"/>
        </w:numPr>
        <w:jc w:val="center"/>
        <w:rPr>
          <w:rFonts w:hint="eastAsia" w:ascii="仿宋" w:hAnsi="仿宋" w:eastAsia="仿宋" w:cs="仿宋"/>
          <w:color w:val="auto"/>
          <w:sz w:val="30"/>
          <w:szCs w:val="30"/>
        </w:rPr>
      </w:pPr>
      <w:r>
        <w:rPr>
          <w:rFonts w:hint="eastAsia" w:ascii="仿宋" w:hAnsi="仿宋" w:eastAsia="仿宋" w:cs="仿宋"/>
          <w:color w:val="auto"/>
          <w:sz w:val="30"/>
          <w:szCs w:val="30"/>
        </w:rPr>
        <w:t>10.资格证明文件</w:t>
      </w:r>
      <w:bookmarkEnd w:id="761"/>
    </w:p>
    <w:p>
      <w:pPr>
        <w:widowControl/>
        <w:jc w:val="left"/>
        <w:rPr>
          <w:rFonts w:hint="eastAsia" w:ascii="仿宋" w:hAnsi="仿宋" w:eastAsia="仿宋" w:cs="仿宋"/>
          <w:bCs/>
          <w:color w:val="auto"/>
          <w:sz w:val="24"/>
          <w:szCs w:val="24"/>
        </w:rPr>
      </w:pPr>
    </w:p>
    <w:p>
      <w:pPr>
        <w:widowControl/>
        <w:ind w:firstLine="3600" w:firstLineChars="1500"/>
        <w:jc w:val="left"/>
        <w:rPr>
          <w:rFonts w:hint="eastAsia" w:ascii="仿宋" w:hAnsi="仿宋" w:eastAsia="仿宋" w:cs="仿宋"/>
          <w:b/>
          <w:color w:val="auto"/>
          <w:sz w:val="28"/>
          <w:szCs w:val="28"/>
        </w:rPr>
      </w:pPr>
      <w:r>
        <w:rPr>
          <w:rFonts w:hint="eastAsia" w:ascii="仿宋" w:hAnsi="仿宋" w:eastAsia="仿宋" w:cs="仿宋"/>
          <w:bCs/>
          <w:color w:val="auto"/>
          <w:sz w:val="24"/>
          <w:szCs w:val="24"/>
        </w:rPr>
        <w:t>格式自拟</w:t>
      </w:r>
      <w:r>
        <w:rPr>
          <w:rFonts w:hint="eastAsia" w:ascii="仿宋" w:hAnsi="仿宋" w:eastAsia="仿宋" w:cs="仿宋"/>
          <w:b/>
          <w:color w:val="auto"/>
          <w:sz w:val="28"/>
          <w:szCs w:val="28"/>
        </w:rPr>
        <w:br w:type="page"/>
      </w:r>
    </w:p>
    <w:p>
      <w:pPr>
        <w:pStyle w:val="4"/>
        <w:numPr>
          <w:ilvl w:val="0"/>
          <w:numId w:val="0"/>
        </w:numPr>
        <w:jc w:val="center"/>
        <w:rPr>
          <w:rFonts w:hint="eastAsia" w:ascii="仿宋" w:hAnsi="仿宋" w:eastAsia="仿宋" w:cs="仿宋"/>
          <w:color w:val="auto"/>
          <w:sz w:val="30"/>
          <w:szCs w:val="30"/>
        </w:rPr>
      </w:pPr>
      <w:bookmarkStart w:id="770" w:name="_Toc88731959"/>
      <w:r>
        <w:rPr>
          <w:rFonts w:hint="eastAsia" w:ascii="仿宋" w:hAnsi="仿宋" w:eastAsia="仿宋" w:cs="仿宋"/>
          <w:color w:val="auto"/>
          <w:sz w:val="30"/>
          <w:szCs w:val="30"/>
        </w:rPr>
        <w:t>11.符合政府采购政策的相关声明文件</w:t>
      </w:r>
      <w:bookmarkEnd w:id="755"/>
      <w:bookmarkEnd w:id="756"/>
      <w:bookmarkEnd w:id="757"/>
      <w:bookmarkEnd w:id="758"/>
      <w:bookmarkEnd w:id="770"/>
    </w:p>
    <w:p>
      <w:pPr>
        <w:pStyle w:val="340"/>
        <w:ind w:firstLine="0" w:firstLineChars="0"/>
        <w:jc w:val="center"/>
        <w:rPr>
          <w:rFonts w:hint="eastAsia" w:ascii="仿宋" w:hAnsi="仿宋" w:eastAsia="仿宋" w:cs="仿宋"/>
          <w:color w:val="auto"/>
          <w:sz w:val="32"/>
          <w:szCs w:val="36"/>
        </w:rPr>
      </w:pPr>
      <w:r>
        <w:rPr>
          <w:rFonts w:hint="eastAsia" w:ascii="仿宋" w:hAnsi="仿宋" w:eastAsia="仿宋" w:cs="仿宋"/>
          <w:color w:val="auto"/>
          <w:sz w:val="32"/>
          <w:szCs w:val="36"/>
        </w:rPr>
        <w:t>中小企业声明函（货物）</w:t>
      </w:r>
    </w:p>
    <w:p>
      <w:pPr>
        <w:pStyle w:val="340"/>
        <w:ind w:firstLine="480"/>
        <w:rPr>
          <w:rFonts w:hint="eastAsia" w:ascii="仿宋" w:hAnsi="仿宋" w:eastAsia="仿宋" w:cs="仿宋"/>
          <w:color w:val="auto"/>
        </w:rPr>
      </w:pPr>
      <w:r>
        <w:rPr>
          <w:rFonts w:hint="eastAsia" w:ascii="仿宋" w:hAnsi="仿宋" w:eastAsia="仿宋" w:cs="仿宋"/>
          <w:color w:val="auto"/>
        </w:rPr>
        <w:t>本公司郑重声明，根据《政府采购促进中小企业发展管理办法》（财库﹝2020﹞46号）、《关于进一步加大政府采购支持中小企业力度的通知》（财库〔2022〕19号）的规定，本公司参加</w:t>
      </w:r>
      <w:r>
        <w:rPr>
          <w:rFonts w:hint="eastAsia" w:ascii="仿宋" w:hAnsi="仿宋" w:eastAsia="仿宋" w:cs="仿宋"/>
          <w:color w:val="auto"/>
          <w:u w:val="single"/>
        </w:rPr>
        <w:t>（单位名称）</w:t>
      </w:r>
      <w:r>
        <w:rPr>
          <w:rFonts w:hint="eastAsia" w:ascii="仿宋" w:hAnsi="仿宋" w:eastAsia="仿宋" w:cs="仿宋"/>
          <w:color w:val="auto"/>
        </w:rPr>
        <w:t>的</w:t>
      </w:r>
      <w:r>
        <w:rPr>
          <w:rFonts w:hint="eastAsia" w:ascii="仿宋" w:hAnsi="仿宋" w:eastAsia="仿宋" w:cs="仿宋"/>
          <w:color w:val="auto"/>
          <w:u w:val="single"/>
        </w:rPr>
        <w:t>（项目名称）</w:t>
      </w:r>
      <w:r>
        <w:rPr>
          <w:rFonts w:hint="eastAsia" w:ascii="仿宋" w:hAnsi="仿宋" w:eastAsia="仿宋" w:cs="仿宋"/>
          <w:color w:val="auto"/>
        </w:rPr>
        <w:t>采购活动，服务</w:t>
      </w:r>
      <w:r>
        <w:rPr>
          <w:rFonts w:hint="eastAsia" w:ascii="仿宋" w:hAnsi="仿宋" w:eastAsia="仿宋" w:cs="仿宋"/>
          <w:color w:val="auto"/>
          <w:lang w:val="en-US" w:eastAsia="zh-CN"/>
        </w:rPr>
        <w:t>/货物</w:t>
      </w:r>
      <w:r>
        <w:rPr>
          <w:rFonts w:hint="eastAsia" w:ascii="仿宋" w:hAnsi="仿宋" w:eastAsia="仿宋" w:cs="仿宋"/>
          <w:color w:val="auto"/>
        </w:rPr>
        <w:t>全部由符合政策要求的中小企业承接。相关企业（含联合体中的中小企业、签订分包意向协议的中小企业）的具体情况如下：</w:t>
      </w:r>
    </w:p>
    <w:p>
      <w:pPr>
        <w:pStyle w:val="340"/>
        <w:ind w:firstLine="480"/>
        <w:rPr>
          <w:rFonts w:hint="eastAsia" w:ascii="仿宋" w:hAnsi="仿宋" w:eastAsia="仿宋" w:cs="仿宋"/>
          <w:color w:val="auto"/>
        </w:rPr>
      </w:pPr>
      <w:r>
        <w:rPr>
          <w:rFonts w:hint="eastAsia" w:ascii="仿宋" w:hAnsi="仿宋" w:eastAsia="仿宋" w:cs="仿宋"/>
          <w:color w:val="auto"/>
        </w:rPr>
        <w:t>1.</w:t>
      </w:r>
      <w:r>
        <w:rPr>
          <w:rFonts w:hint="eastAsia" w:ascii="仿宋" w:hAnsi="仿宋" w:eastAsia="仿宋" w:cs="仿宋"/>
          <w:color w:val="auto"/>
          <w:u w:val="single"/>
        </w:rPr>
        <w:t xml:space="preserve"> （标的名称） </w:t>
      </w:r>
      <w:r>
        <w:rPr>
          <w:rFonts w:hint="eastAsia" w:ascii="仿宋" w:hAnsi="仿宋" w:eastAsia="仿宋" w:cs="仿宋"/>
          <w:color w:val="auto"/>
        </w:rPr>
        <w:t>，属于</w:t>
      </w:r>
      <w:r>
        <w:rPr>
          <w:rFonts w:hint="eastAsia" w:ascii="仿宋" w:hAnsi="仿宋" w:eastAsia="仿宋" w:cs="仿宋"/>
          <w:color w:val="auto"/>
          <w:u w:val="single"/>
        </w:rPr>
        <w:t>（采购文件中明确的所属行业）</w:t>
      </w:r>
      <w:r>
        <w:rPr>
          <w:rFonts w:hint="eastAsia" w:ascii="仿宋" w:hAnsi="仿宋" w:eastAsia="仿宋" w:cs="仿宋"/>
          <w:color w:val="auto"/>
        </w:rPr>
        <w:t>；承接企业为</w:t>
      </w:r>
      <w:r>
        <w:rPr>
          <w:rFonts w:hint="eastAsia" w:ascii="仿宋" w:hAnsi="仿宋" w:eastAsia="仿宋" w:cs="仿宋"/>
          <w:color w:val="auto"/>
          <w:u w:val="single"/>
        </w:rPr>
        <w:t>（企业名称）</w:t>
      </w:r>
      <w:r>
        <w:rPr>
          <w:rFonts w:hint="eastAsia" w:ascii="仿宋" w:hAnsi="仿宋" w:eastAsia="仿宋" w:cs="仿宋"/>
          <w:color w:val="auto"/>
        </w:rPr>
        <w:t>，从业人员人，营业收入为万元，资产总额为万元，属于</w:t>
      </w:r>
      <w:r>
        <w:rPr>
          <w:rFonts w:hint="eastAsia" w:ascii="仿宋" w:hAnsi="仿宋" w:eastAsia="仿宋" w:cs="仿宋"/>
          <w:color w:val="auto"/>
          <w:u w:val="single"/>
        </w:rPr>
        <w:t>（中型企业、 小型企业、微型企业）</w:t>
      </w:r>
      <w:r>
        <w:rPr>
          <w:rFonts w:hint="eastAsia" w:ascii="仿宋" w:hAnsi="仿宋" w:eastAsia="仿宋" w:cs="仿宋"/>
          <w:color w:val="auto"/>
        </w:rPr>
        <w:t>；</w:t>
      </w:r>
    </w:p>
    <w:p>
      <w:pPr>
        <w:pStyle w:val="340"/>
        <w:ind w:firstLine="480"/>
        <w:rPr>
          <w:rFonts w:hint="eastAsia" w:ascii="仿宋" w:hAnsi="仿宋" w:eastAsia="仿宋" w:cs="仿宋"/>
          <w:color w:val="auto"/>
        </w:rPr>
      </w:pPr>
      <w:r>
        <w:rPr>
          <w:rFonts w:hint="eastAsia" w:ascii="仿宋" w:hAnsi="仿宋" w:eastAsia="仿宋" w:cs="仿宋"/>
          <w:color w:val="auto"/>
        </w:rPr>
        <w:t>2.</w:t>
      </w:r>
      <w:r>
        <w:rPr>
          <w:rFonts w:hint="eastAsia" w:ascii="仿宋" w:hAnsi="仿宋" w:eastAsia="仿宋" w:cs="仿宋"/>
          <w:color w:val="auto"/>
          <w:u w:val="single"/>
        </w:rPr>
        <w:t xml:space="preserve"> （标的名称） </w:t>
      </w:r>
      <w:r>
        <w:rPr>
          <w:rFonts w:hint="eastAsia" w:ascii="仿宋" w:hAnsi="仿宋" w:eastAsia="仿宋" w:cs="仿宋"/>
          <w:color w:val="auto"/>
        </w:rPr>
        <w:t>，属于</w:t>
      </w:r>
      <w:r>
        <w:rPr>
          <w:rFonts w:hint="eastAsia" w:ascii="仿宋" w:hAnsi="仿宋" w:eastAsia="仿宋" w:cs="仿宋"/>
          <w:color w:val="auto"/>
          <w:u w:val="single"/>
        </w:rPr>
        <w:t>（采购文件中明确的所属行业）</w:t>
      </w:r>
      <w:r>
        <w:rPr>
          <w:rFonts w:hint="eastAsia" w:ascii="仿宋" w:hAnsi="仿宋" w:eastAsia="仿宋" w:cs="仿宋"/>
          <w:color w:val="auto"/>
        </w:rPr>
        <w:t>；承接企业为</w:t>
      </w:r>
      <w:r>
        <w:rPr>
          <w:rFonts w:hint="eastAsia" w:ascii="仿宋" w:hAnsi="仿宋" w:eastAsia="仿宋" w:cs="仿宋"/>
          <w:color w:val="auto"/>
          <w:u w:val="single"/>
        </w:rPr>
        <w:t>（企业名称）</w:t>
      </w:r>
      <w:r>
        <w:rPr>
          <w:rFonts w:hint="eastAsia" w:ascii="仿宋" w:hAnsi="仿宋" w:eastAsia="仿宋" w:cs="仿宋"/>
          <w:color w:val="auto"/>
        </w:rPr>
        <w:t>，从业人员人，营业收入为万元，资产总额为万元，属于</w:t>
      </w:r>
      <w:r>
        <w:rPr>
          <w:rFonts w:hint="eastAsia" w:ascii="仿宋" w:hAnsi="仿宋" w:eastAsia="仿宋" w:cs="仿宋"/>
          <w:color w:val="auto"/>
          <w:u w:val="single"/>
        </w:rPr>
        <w:t>（中型企业、 小型企业、微型企业）</w:t>
      </w:r>
      <w:r>
        <w:rPr>
          <w:rFonts w:hint="eastAsia" w:ascii="仿宋" w:hAnsi="仿宋" w:eastAsia="仿宋" w:cs="仿宋"/>
          <w:color w:val="auto"/>
        </w:rPr>
        <w:t>；</w:t>
      </w:r>
    </w:p>
    <w:p>
      <w:pPr>
        <w:pStyle w:val="340"/>
        <w:ind w:firstLine="480"/>
        <w:rPr>
          <w:rFonts w:hint="eastAsia" w:ascii="仿宋" w:hAnsi="仿宋" w:eastAsia="仿宋" w:cs="仿宋"/>
          <w:color w:val="auto"/>
        </w:rPr>
      </w:pPr>
      <w:r>
        <w:rPr>
          <w:rFonts w:hint="eastAsia" w:ascii="仿宋" w:hAnsi="仿宋" w:eastAsia="仿宋" w:cs="仿宋"/>
          <w:color w:val="auto"/>
        </w:rPr>
        <w:t>……</w:t>
      </w:r>
    </w:p>
    <w:p>
      <w:pPr>
        <w:pStyle w:val="340"/>
        <w:ind w:firstLine="480"/>
        <w:rPr>
          <w:rFonts w:hint="eastAsia" w:ascii="仿宋" w:hAnsi="仿宋" w:eastAsia="仿宋" w:cs="仿宋"/>
          <w:color w:val="auto"/>
        </w:rPr>
      </w:pPr>
      <w:r>
        <w:rPr>
          <w:rFonts w:hint="eastAsia" w:ascii="仿宋" w:hAnsi="仿宋" w:eastAsia="仿宋" w:cs="仿宋"/>
          <w:color w:val="auto"/>
        </w:rPr>
        <w:t>以上企业，不属于大企业的分支机构，不存在控股股东为大企业的情形，也不存在与大企业的负责人为同一人的情形。</w:t>
      </w:r>
    </w:p>
    <w:p>
      <w:pPr>
        <w:pStyle w:val="340"/>
        <w:ind w:firstLine="480"/>
        <w:rPr>
          <w:rFonts w:hint="eastAsia" w:ascii="仿宋" w:hAnsi="仿宋" w:eastAsia="仿宋" w:cs="仿宋"/>
          <w:color w:val="auto"/>
        </w:rPr>
      </w:pPr>
      <w:r>
        <w:rPr>
          <w:rFonts w:hint="eastAsia" w:ascii="仿宋" w:hAnsi="仿宋" w:eastAsia="仿宋" w:cs="仿宋"/>
          <w:color w:val="auto"/>
        </w:rPr>
        <w:t>本企业对上述声明内容的真实性负责。如有虚假，将依法承担相应责任。</w:t>
      </w:r>
    </w:p>
    <w:p>
      <w:pPr>
        <w:pStyle w:val="340"/>
        <w:ind w:firstLine="480"/>
        <w:jc w:val="center"/>
        <w:rPr>
          <w:rFonts w:hint="eastAsia" w:ascii="仿宋" w:hAnsi="仿宋" w:eastAsia="仿宋" w:cs="仿宋"/>
          <w:color w:val="auto"/>
        </w:rPr>
      </w:pPr>
      <w:r>
        <w:rPr>
          <w:rFonts w:hint="eastAsia" w:ascii="仿宋" w:hAnsi="仿宋" w:eastAsia="仿宋" w:cs="仿宋"/>
          <w:color w:val="auto"/>
        </w:rPr>
        <w:t>企业名称（盖章）：</w:t>
      </w:r>
    </w:p>
    <w:p>
      <w:pPr>
        <w:pStyle w:val="340"/>
        <w:wordWrap w:val="0"/>
        <w:ind w:firstLine="480"/>
        <w:jc w:val="right"/>
        <w:rPr>
          <w:rFonts w:hint="eastAsia" w:ascii="仿宋" w:hAnsi="仿宋" w:eastAsia="仿宋" w:cs="仿宋"/>
          <w:color w:val="auto"/>
        </w:rPr>
      </w:pPr>
      <w:r>
        <w:rPr>
          <w:rFonts w:hint="eastAsia" w:ascii="仿宋" w:hAnsi="仿宋" w:eastAsia="仿宋" w:cs="仿宋"/>
          <w:color w:val="auto"/>
        </w:rPr>
        <w:t xml:space="preserve">日 期：                                   </w:t>
      </w:r>
    </w:p>
    <w:p>
      <w:pPr>
        <w:pStyle w:val="340"/>
        <w:ind w:firstLine="480"/>
        <w:rPr>
          <w:rFonts w:hint="eastAsia" w:ascii="仿宋" w:hAnsi="仿宋" w:eastAsia="仿宋" w:cs="仿宋"/>
          <w:color w:val="auto"/>
          <w:kern w:val="0"/>
          <w:szCs w:val="40"/>
        </w:rPr>
      </w:pPr>
      <w:r>
        <w:rPr>
          <w:rFonts w:hint="eastAsia" w:ascii="仿宋" w:hAnsi="仿宋" w:eastAsia="仿宋" w:cs="仿宋"/>
          <w:color w:val="auto"/>
        </w:rPr>
        <w:t>从业人员、营业收入、资产总额填报上一年度数据，无上一年度数据的新成立企业可不填报</w:t>
      </w:r>
    </w:p>
    <w:p>
      <w:pPr>
        <w:widowControl/>
        <w:jc w:val="left"/>
        <w:rPr>
          <w:rFonts w:hint="eastAsia" w:ascii="仿宋" w:hAnsi="仿宋" w:eastAsia="仿宋" w:cs="仿宋"/>
          <w:color w:val="auto"/>
          <w:kern w:val="0"/>
          <w:sz w:val="24"/>
          <w:szCs w:val="40"/>
        </w:rPr>
      </w:pPr>
      <w:r>
        <w:rPr>
          <w:rFonts w:hint="eastAsia" w:ascii="仿宋" w:hAnsi="仿宋" w:eastAsia="仿宋" w:cs="仿宋"/>
          <w:color w:val="auto"/>
          <w:kern w:val="0"/>
          <w:szCs w:val="40"/>
        </w:rPr>
        <w:br w:type="page"/>
      </w:r>
    </w:p>
    <w:p>
      <w:pPr>
        <w:pStyle w:val="2"/>
        <w:spacing w:before="41"/>
        <w:ind w:right="570"/>
        <w:jc w:val="center"/>
        <w:rPr>
          <w:rFonts w:hint="eastAsia" w:ascii="仿宋" w:hAnsi="仿宋" w:eastAsia="仿宋" w:cs="仿宋"/>
          <w:color w:val="auto"/>
        </w:rPr>
      </w:pPr>
      <w:bookmarkStart w:id="771" w:name="_Toc88731960"/>
      <w:bookmarkStart w:id="772" w:name="_Toc30499127"/>
      <w:bookmarkStart w:id="773" w:name="_Toc22048"/>
      <w:bookmarkStart w:id="774" w:name="_Toc51106174"/>
      <w:bookmarkStart w:id="775" w:name="_Toc23884"/>
      <w:r>
        <w:rPr>
          <w:rFonts w:hint="eastAsia" w:ascii="仿宋" w:hAnsi="仿宋" w:eastAsia="仿宋" w:cs="仿宋"/>
          <w:color w:val="auto"/>
        </w:rPr>
        <w:t>12.监狱企业相关证明材料</w:t>
      </w: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spacing w:before="12"/>
        <w:rPr>
          <w:rFonts w:hint="eastAsia" w:ascii="仿宋" w:hAnsi="仿宋" w:eastAsia="仿宋" w:cs="仿宋"/>
          <w:color w:val="auto"/>
          <w:sz w:val="20"/>
        </w:rPr>
      </w:pPr>
    </w:p>
    <w:p>
      <w:pPr>
        <w:ind w:left="495"/>
        <w:jc w:val="left"/>
        <w:rPr>
          <w:rFonts w:hint="eastAsia" w:ascii="仿宋" w:hAnsi="仿宋" w:eastAsia="仿宋" w:cs="仿宋"/>
          <w:b/>
          <w:color w:val="auto"/>
          <w:sz w:val="24"/>
        </w:rPr>
      </w:pPr>
      <w:r>
        <w:rPr>
          <w:rFonts w:hint="eastAsia" w:ascii="仿宋" w:hAnsi="仿宋" w:eastAsia="仿宋" w:cs="仿宋"/>
          <w:b/>
          <w:color w:val="auto"/>
          <w:sz w:val="24"/>
        </w:rPr>
        <w:t>注：</w:t>
      </w:r>
    </w:p>
    <w:p>
      <w:pPr>
        <w:spacing w:before="5" w:line="364" w:lineRule="auto"/>
        <w:ind w:left="495" w:right="456"/>
        <w:rPr>
          <w:rFonts w:hint="eastAsia" w:ascii="仿宋" w:hAnsi="仿宋" w:eastAsia="仿宋" w:cs="仿宋"/>
          <w:color w:val="auto"/>
          <w:sz w:val="24"/>
        </w:rPr>
      </w:pPr>
      <w:r>
        <w:rPr>
          <w:rFonts w:hint="eastAsia" w:ascii="仿宋" w:hAnsi="仿宋" w:eastAsia="仿宋" w:cs="仿宋"/>
          <w:color w:val="auto"/>
          <w:sz w:val="24"/>
        </w:rPr>
        <w:t>1.投标人符合《政府采购支持监狱企业发展有关问题的通知》（财库〔2014〕68号）规定的划分标准为监狱企业适用。</w:t>
      </w:r>
    </w:p>
    <w:p>
      <w:pPr>
        <w:spacing w:line="364" w:lineRule="auto"/>
        <w:ind w:left="495" w:right="452"/>
        <w:rPr>
          <w:rFonts w:hint="eastAsia" w:ascii="仿宋" w:hAnsi="仿宋" w:eastAsia="仿宋" w:cs="仿宋"/>
          <w:color w:val="auto"/>
          <w:sz w:val="24"/>
        </w:rPr>
      </w:pPr>
      <w:r>
        <w:rPr>
          <w:rFonts w:hint="eastAsia" w:ascii="仿宋" w:hAnsi="仿宋" w:eastAsia="仿宋" w:cs="仿宋"/>
          <w:color w:val="auto"/>
          <w:w w:val="95"/>
          <w:sz w:val="24"/>
        </w:rPr>
        <w:t>2.</w:t>
      </w:r>
      <w:r>
        <w:rPr>
          <w:rFonts w:hint="eastAsia" w:ascii="仿宋" w:hAnsi="仿宋" w:eastAsia="仿宋" w:cs="仿宋"/>
          <w:color w:val="auto"/>
          <w:sz w:val="24"/>
        </w:rPr>
        <w:t>在政府采购活动中，监狱企业视同小型、微型企业，享受预留份额、评审中价格扣除等政府</w:t>
      </w:r>
      <w:r>
        <w:rPr>
          <w:rFonts w:hint="eastAsia" w:ascii="仿宋" w:hAnsi="仿宋" w:eastAsia="仿宋" w:cs="仿宋"/>
          <w:color w:val="auto"/>
          <w:w w:val="95"/>
          <w:sz w:val="24"/>
        </w:rPr>
        <w:t>采购</w:t>
      </w:r>
      <w:r>
        <w:rPr>
          <w:rFonts w:hint="eastAsia" w:ascii="仿宋" w:hAnsi="仿宋" w:eastAsia="仿宋" w:cs="仿宋"/>
          <w:color w:val="auto"/>
          <w:sz w:val="24"/>
        </w:rPr>
        <w:t>促进中小企业发展的政府采购政策。（监狱企业参加政府采购活动时，还应当提供由省级以上监狱管理局、戒毒管理局(含新疆生产建设兵团)出具的属于监狱企业的证明文件。）</w:t>
      </w:r>
    </w:p>
    <w:p>
      <w:pPr>
        <w:spacing w:line="364" w:lineRule="auto"/>
        <w:ind w:left="495" w:right="351"/>
        <w:jc w:val="left"/>
        <w:rPr>
          <w:rFonts w:hint="eastAsia" w:ascii="仿宋" w:hAnsi="仿宋" w:eastAsia="仿宋" w:cs="仿宋"/>
          <w:color w:val="auto"/>
          <w:sz w:val="24"/>
        </w:rPr>
      </w:pPr>
      <w:r>
        <w:rPr>
          <w:rFonts w:hint="eastAsia" w:ascii="仿宋" w:hAnsi="仿宋" w:eastAsia="仿宋" w:cs="仿宋"/>
          <w:color w:val="auto"/>
          <w:sz w:val="24"/>
        </w:rPr>
        <w:t>3.如未提供监狱企业相关证明材料的，则其参与投标的监狱企业不能享受招标文件规定的价格扣除，但不影响投标人投标文件的有效性。</w:t>
      </w:r>
    </w:p>
    <w:p>
      <w:pPr>
        <w:spacing w:line="364" w:lineRule="auto"/>
        <w:jc w:val="left"/>
        <w:rPr>
          <w:rFonts w:hint="eastAsia" w:ascii="仿宋" w:hAnsi="仿宋" w:eastAsia="仿宋" w:cs="仿宋"/>
          <w:color w:val="auto"/>
          <w:sz w:val="24"/>
        </w:rPr>
        <w:sectPr>
          <w:pgSz w:w="11910" w:h="16840"/>
          <w:pgMar w:top="1360" w:right="960" w:bottom="1180" w:left="920" w:header="0" w:footer="992" w:gutter="0"/>
          <w:pgBorders>
            <w:top w:val="none" w:sz="0" w:space="0"/>
            <w:left w:val="none" w:sz="0" w:space="0"/>
            <w:bottom w:val="none" w:sz="0" w:space="0"/>
            <w:right w:val="none" w:sz="0" w:space="0"/>
          </w:pgBorders>
          <w:cols w:space="720" w:num="1"/>
        </w:sectPr>
      </w:pPr>
    </w:p>
    <w:p>
      <w:pPr>
        <w:pStyle w:val="2"/>
        <w:spacing w:before="41"/>
        <w:ind w:left="514" w:right="570"/>
        <w:jc w:val="center"/>
        <w:rPr>
          <w:rFonts w:hint="eastAsia" w:ascii="仿宋" w:hAnsi="仿宋" w:eastAsia="仿宋" w:cs="仿宋"/>
          <w:color w:val="auto"/>
        </w:rPr>
      </w:pPr>
      <w:r>
        <w:rPr>
          <w:rFonts w:hint="eastAsia" w:ascii="仿宋" w:hAnsi="仿宋" w:eastAsia="仿宋" w:cs="仿宋"/>
          <w:color w:val="auto"/>
        </w:rPr>
        <w:t>13.残疾人福利性单位声明函</w:t>
      </w:r>
    </w:p>
    <w:p>
      <w:pPr>
        <w:pStyle w:val="16"/>
        <w:spacing w:before="2"/>
        <w:rPr>
          <w:rFonts w:hint="eastAsia" w:ascii="仿宋" w:hAnsi="仿宋" w:eastAsia="仿宋" w:cs="仿宋"/>
          <w:color w:val="auto"/>
          <w:sz w:val="36"/>
        </w:rPr>
      </w:pPr>
    </w:p>
    <w:p>
      <w:pPr>
        <w:pStyle w:val="16"/>
        <w:tabs>
          <w:tab w:val="left" w:pos="3831"/>
          <w:tab w:val="left" w:pos="5271"/>
        </w:tabs>
        <w:spacing w:line="364" w:lineRule="auto"/>
        <w:ind w:left="495" w:right="454" w:firstLine="600"/>
        <w:jc w:val="both"/>
        <w:rPr>
          <w:rFonts w:hint="eastAsia" w:ascii="仿宋" w:hAnsi="仿宋" w:eastAsia="仿宋" w:cs="仿宋"/>
          <w:b w:val="0"/>
          <w:bCs/>
          <w:color w:val="auto"/>
          <w:sz w:val="24"/>
          <w:szCs w:val="24"/>
        </w:rPr>
      </w:pPr>
      <w:bookmarkStart w:id="776" w:name="_____本单位郑重声明，根据《财政部_民政部_中国残疾人联合会关于促进残疾人就"/>
      <w:bookmarkEnd w:id="776"/>
      <w:r>
        <w:rPr>
          <w:rFonts w:hint="eastAsia" w:ascii="仿宋" w:hAnsi="仿宋" w:eastAsia="仿宋" w:cs="仿宋"/>
          <w:b w:val="0"/>
          <w:bCs/>
          <w:color w:val="auto"/>
          <w:sz w:val="24"/>
          <w:szCs w:val="24"/>
        </w:rPr>
        <w:t>本单位郑重声明，根据《财政部 民政部 中国残疾人联合会关于促进残疾人就业政府采购政策的通知》（财库〔2017〕141号）的规定，本单位为符合条件的残疾人福利性单位，且本单位参加</w:t>
      </w:r>
      <w:r>
        <w:rPr>
          <w:rFonts w:hint="eastAsia" w:ascii="仿宋" w:hAnsi="仿宋" w:eastAsia="仿宋" w:cs="仿宋"/>
          <w:b w:val="0"/>
          <w:bCs/>
          <w:color w:val="auto"/>
          <w:sz w:val="24"/>
          <w:szCs w:val="24"/>
          <w:u w:val="single"/>
        </w:rPr>
        <w:tab/>
      </w:r>
      <w:r>
        <w:rPr>
          <w:rFonts w:hint="eastAsia" w:ascii="仿宋" w:hAnsi="仿宋" w:eastAsia="仿宋" w:cs="仿宋"/>
          <w:b w:val="0"/>
          <w:bCs/>
          <w:color w:val="auto"/>
          <w:sz w:val="24"/>
          <w:szCs w:val="24"/>
        </w:rPr>
        <w:t>单位的</w:t>
      </w:r>
      <w:r>
        <w:rPr>
          <w:rFonts w:hint="eastAsia" w:ascii="仿宋" w:hAnsi="仿宋" w:eastAsia="仿宋" w:cs="仿宋"/>
          <w:b w:val="0"/>
          <w:bCs/>
          <w:color w:val="auto"/>
          <w:sz w:val="24"/>
          <w:szCs w:val="24"/>
          <w:u w:val="single"/>
        </w:rPr>
        <w:tab/>
      </w:r>
      <w:r>
        <w:rPr>
          <w:rFonts w:hint="eastAsia" w:ascii="仿宋" w:hAnsi="仿宋" w:eastAsia="仿宋" w:cs="仿宋"/>
          <w:b w:val="0"/>
          <w:bCs/>
          <w:color w:val="auto"/>
          <w:sz w:val="24"/>
          <w:szCs w:val="24"/>
        </w:rPr>
        <w:t>项目采购活动提供本单位制造的货物（由本单位承担工程/提供服务），或者提供其他残疾人福利性单位制造的货物（不包括使用非残疾人福利性单位注册商标的货物）。</w:t>
      </w:r>
    </w:p>
    <w:p>
      <w:pPr>
        <w:pStyle w:val="16"/>
        <w:spacing w:before="7"/>
        <w:rPr>
          <w:rFonts w:hint="eastAsia" w:ascii="仿宋" w:hAnsi="仿宋" w:eastAsia="仿宋" w:cs="仿宋"/>
          <w:b w:val="0"/>
          <w:bCs/>
          <w:color w:val="auto"/>
          <w:sz w:val="24"/>
          <w:szCs w:val="24"/>
        </w:rPr>
      </w:pPr>
    </w:p>
    <w:p>
      <w:pPr>
        <w:pStyle w:val="7"/>
        <w:spacing w:line="362" w:lineRule="auto"/>
        <w:ind w:left="495" w:right="344" w:firstLine="480"/>
        <w:rPr>
          <w:rFonts w:hint="eastAsia" w:ascii="仿宋" w:hAnsi="仿宋" w:eastAsia="仿宋" w:cs="仿宋"/>
          <w:b w:val="0"/>
          <w:color w:val="auto"/>
        </w:rPr>
      </w:pPr>
      <w:r>
        <w:rPr>
          <w:rFonts w:hint="eastAsia" w:ascii="仿宋" w:hAnsi="仿宋" w:eastAsia="仿宋" w:cs="仿宋"/>
          <w:b w:val="0"/>
          <w:color w:val="auto"/>
        </w:rPr>
        <w:t>本公司对上述声明内容事项真实性负责。如经查实上述声明的内容事项存在虚假， 我公司愿意接受以提供虚假材料谋取中标追究法律责任。</w:t>
      </w:r>
    </w:p>
    <w:p>
      <w:pPr>
        <w:pStyle w:val="16"/>
        <w:rPr>
          <w:rFonts w:hint="eastAsia" w:ascii="仿宋" w:hAnsi="仿宋" w:eastAsia="仿宋" w:cs="仿宋"/>
          <w:b w:val="0"/>
          <w:bCs/>
          <w:color w:val="auto"/>
          <w:sz w:val="24"/>
          <w:szCs w:val="24"/>
        </w:rPr>
      </w:pPr>
    </w:p>
    <w:p>
      <w:pPr>
        <w:pStyle w:val="16"/>
        <w:rPr>
          <w:rFonts w:hint="eastAsia" w:ascii="仿宋" w:hAnsi="仿宋" w:eastAsia="仿宋" w:cs="仿宋"/>
          <w:b w:val="0"/>
          <w:bCs/>
          <w:color w:val="auto"/>
          <w:sz w:val="24"/>
          <w:szCs w:val="24"/>
        </w:rPr>
      </w:pPr>
    </w:p>
    <w:p>
      <w:pPr>
        <w:pStyle w:val="16"/>
        <w:rPr>
          <w:rFonts w:hint="eastAsia" w:ascii="仿宋" w:hAnsi="仿宋" w:eastAsia="仿宋" w:cs="仿宋"/>
          <w:b w:val="0"/>
          <w:bCs/>
          <w:color w:val="auto"/>
          <w:sz w:val="24"/>
          <w:szCs w:val="24"/>
        </w:rPr>
      </w:pPr>
    </w:p>
    <w:p>
      <w:pPr>
        <w:pStyle w:val="16"/>
        <w:spacing w:before="5"/>
        <w:rPr>
          <w:rFonts w:hint="eastAsia" w:ascii="仿宋" w:hAnsi="仿宋" w:eastAsia="仿宋" w:cs="仿宋"/>
          <w:b w:val="0"/>
          <w:bCs/>
          <w:color w:val="auto"/>
          <w:sz w:val="24"/>
          <w:szCs w:val="24"/>
        </w:rPr>
      </w:pPr>
    </w:p>
    <w:p>
      <w:pPr>
        <w:pStyle w:val="16"/>
        <w:tabs>
          <w:tab w:val="left" w:pos="2895"/>
        </w:tabs>
        <w:spacing w:line="364" w:lineRule="auto"/>
        <w:ind w:left="1260" w:leftChars="6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投标人名称：</w:t>
      </w:r>
      <w:r>
        <w:rPr>
          <w:rFonts w:hint="eastAsia" w:ascii="仿宋" w:hAnsi="仿宋" w:eastAsia="仿宋" w:cs="仿宋"/>
          <w:b w:val="0"/>
          <w:bCs/>
          <w:color w:val="auto"/>
          <w:sz w:val="24"/>
          <w:szCs w:val="24"/>
        </w:rPr>
        <w:tab/>
      </w:r>
      <w:r>
        <w:rPr>
          <w:rFonts w:hint="eastAsia" w:ascii="仿宋" w:hAnsi="仿宋" w:eastAsia="仿宋" w:cs="仿宋"/>
          <w:b w:val="0"/>
          <w:bCs/>
          <w:color w:val="auto"/>
          <w:sz w:val="24"/>
          <w:szCs w:val="24"/>
        </w:rPr>
        <w:t xml:space="preserve">         （盖单位公章）</w:t>
      </w:r>
    </w:p>
    <w:p>
      <w:pPr>
        <w:pStyle w:val="16"/>
        <w:tabs>
          <w:tab w:val="left" w:pos="2895"/>
        </w:tabs>
        <w:spacing w:line="364" w:lineRule="auto"/>
        <w:ind w:left="1260" w:leftChars="600"/>
        <w:jc w:val="both"/>
        <w:rPr>
          <w:rFonts w:hint="eastAsia" w:ascii="仿宋" w:hAnsi="仿宋" w:eastAsia="仿宋" w:cs="仿宋"/>
          <w:b w:val="0"/>
          <w:bCs/>
          <w:color w:val="auto"/>
          <w:sz w:val="24"/>
          <w:szCs w:val="24"/>
        </w:rPr>
      </w:pPr>
      <w:r>
        <w:rPr>
          <w:rFonts w:hint="eastAsia" w:ascii="仿宋" w:hAnsi="仿宋" w:eastAsia="仿宋" w:cs="仿宋"/>
          <w:b w:val="0"/>
          <w:bCs/>
          <w:color w:val="auto"/>
          <w:sz w:val="24"/>
          <w:szCs w:val="24"/>
        </w:rPr>
        <w:t>法定代表人或授权代表（签字）：</w:t>
      </w:r>
    </w:p>
    <w:p>
      <w:pPr>
        <w:pStyle w:val="16"/>
        <w:ind w:firstLine="1200" w:firstLineChars="500"/>
        <w:jc w:val="both"/>
        <w:rPr>
          <w:rFonts w:hint="eastAsia" w:ascii="仿宋" w:hAnsi="仿宋" w:eastAsia="仿宋" w:cs="仿宋"/>
          <w:b w:val="0"/>
          <w:bCs/>
          <w:color w:val="auto"/>
        </w:rPr>
      </w:pPr>
      <w:r>
        <w:rPr>
          <w:rFonts w:hint="eastAsia" w:ascii="仿宋" w:hAnsi="仿宋" w:eastAsia="仿宋" w:cs="仿宋"/>
          <w:b w:val="0"/>
          <w:bCs/>
          <w:color w:val="auto"/>
          <w:sz w:val="24"/>
          <w:szCs w:val="24"/>
        </w:rPr>
        <w:t>日期:</w:t>
      </w:r>
    </w:p>
    <w:p>
      <w:pPr>
        <w:pStyle w:val="16"/>
        <w:rPr>
          <w:rFonts w:hint="eastAsia" w:ascii="仿宋" w:hAnsi="仿宋" w:eastAsia="仿宋" w:cs="仿宋"/>
          <w:b w:val="0"/>
          <w:bCs/>
          <w:color w:val="auto"/>
        </w:rPr>
      </w:pPr>
    </w:p>
    <w:p>
      <w:pPr>
        <w:pStyle w:val="16"/>
        <w:rPr>
          <w:rFonts w:hint="eastAsia" w:ascii="仿宋" w:hAnsi="仿宋" w:eastAsia="仿宋" w:cs="仿宋"/>
          <w:color w:val="auto"/>
        </w:rPr>
      </w:pPr>
    </w:p>
    <w:p>
      <w:pPr>
        <w:pStyle w:val="16"/>
        <w:rPr>
          <w:rFonts w:hint="eastAsia" w:ascii="仿宋" w:hAnsi="仿宋" w:eastAsia="仿宋" w:cs="仿宋"/>
          <w:color w:val="auto"/>
        </w:rPr>
      </w:pPr>
    </w:p>
    <w:p>
      <w:pPr>
        <w:pStyle w:val="16"/>
        <w:rPr>
          <w:rFonts w:hint="eastAsia" w:ascii="仿宋" w:hAnsi="仿宋" w:eastAsia="仿宋" w:cs="仿宋"/>
          <w:color w:val="auto"/>
        </w:rPr>
      </w:pPr>
    </w:p>
    <w:p>
      <w:pPr>
        <w:pStyle w:val="16"/>
        <w:rPr>
          <w:rFonts w:hint="eastAsia" w:ascii="仿宋" w:hAnsi="仿宋" w:eastAsia="仿宋" w:cs="仿宋"/>
          <w:color w:val="auto"/>
        </w:rPr>
      </w:pPr>
    </w:p>
    <w:p>
      <w:pPr>
        <w:pStyle w:val="16"/>
        <w:rPr>
          <w:rFonts w:hint="eastAsia" w:ascii="仿宋" w:hAnsi="仿宋" w:eastAsia="仿宋" w:cs="仿宋"/>
          <w:color w:val="auto"/>
        </w:rPr>
      </w:pPr>
    </w:p>
    <w:p>
      <w:pPr>
        <w:pStyle w:val="16"/>
        <w:rPr>
          <w:rFonts w:hint="eastAsia" w:ascii="仿宋" w:hAnsi="仿宋" w:eastAsia="仿宋" w:cs="仿宋"/>
          <w:color w:val="auto"/>
        </w:rPr>
      </w:pPr>
    </w:p>
    <w:p>
      <w:pPr>
        <w:pStyle w:val="16"/>
        <w:rPr>
          <w:rFonts w:hint="eastAsia" w:ascii="仿宋" w:hAnsi="仿宋" w:eastAsia="仿宋" w:cs="仿宋"/>
          <w:color w:val="auto"/>
        </w:rPr>
      </w:pPr>
    </w:p>
    <w:p>
      <w:pPr>
        <w:ind w:firstLine="840" w:firstLineChars="400"/>
        <w:jc w:val="left"/>
        <w:rPr>
          <w:rFonts w:hint="eastAsia" w:ascii="仿宋" w:hAnsi="仿宋" w:eastAsia="仿宋" w:cs="仿宋"/>
          <w:color w:val="auto"/>
        </w:rPr>
      </w:pPr>
      <w:r>
        <w:rPr>
          <w:rFonts w:hint="eastAsia" w:ascii="仿宋" w:hAnsi="仿宋" w:eastAsia="仿宋" w:cs="仿宋"/>
          <w:color w:val="auto"/>
        </w:rPr>
        <w:t>注：非残疾人福利性单位不用提供以上声明函。</w:t>
      </w:r>
    </w:p>
    <w:p>
      <w:pPr>
        <w:jc w:val="left"/>
        <w:rPr>
          <w:rFonts w:hint="eastAsia" w:ascii="仿宋" w:hAnsi="仿宋" w:eastAsia="仿宋" w:cs="仿宋"/>
          <w:color w:val="auto"/>
        </w:rPr>
        <w:sectPr>
          <w:pgSz w:w="11910" w:h="16840"/>
          <w:pgMar w:top="1360" w:right="960" w:bottom="1180" w:left="920" w:header="0" w:footer="992" w:gutter="0"/>
          <w:pgBorders>
            <w:top w:val="none" w:sz="0" w:space="0"/>
            <w:left w:val="none" w:sz="0" w:space="0"/>
            <w:bottom w:val="none" w:sz="0" w:space="0"/>
            <w:right w:val="none" w:sz="0" w:space="0"/>
          </w:pgBorders>
          <w:cols w:space="720" w:num="1"/>
        </w:sectPr>
      </w:pPr>
    </w:p>
    <w:p>
      <w:pPr>
        <w:pStyle w:val="2"/>
        <w:spacing w:before="41"/>
        <w:ind w:left="609" w:right="570"/>
        <w:jc w:val="center"/>
        <w:rPr>
          <w:rFonts w:hint="eastAsia" w:ascii="仿宋" w:hAnsi="仿宋" w:eastAsia="仿宋" w:cs="仿宋"/>
          <w:color w:val="auto"/>
        </w:rPr>
      </w:pPr>
      <w:r>
        <w:rPr>
          <w:rFonts w:hint="eastAsia" w:ascii="仿宋" w:hAnsi="仿宋" w:eastAsia="仿宋" w:cs="仿宋"/>
          <w:color w:val="auto"/>
        </w:rPr>
        <mc:AlternateContent>
          <mc:Choice Requires="wps">
            <w:drawing>
              <wp:anchor distT="0" distB="0" distL="114300" distR="114300" simplePos="0" relativeHeight="251663360" behindDoc="0" locked="0" layoutInCell="1" allowOverlap="1">
                <wp:simplePos x="0" y="0"/>
                <wp:positionH relativeFrom="page">
                  <wp:posOffset>652145</wp:posOffset>
                </wp:positionH>
                <wp:positionV relativeFrom="page">
                  <wp:posOffset>1360805</wp:posOffset>
                </wp:positionV>
                <wp:extent cx="6377305" cy="8341360"/>
                <wp:effectExtent l="0" t="0" r="0" b="0"/>
                <wp:wrapNone/>
                <wp:docPr id="10" name="文本框 10"/>
                <wp:cNvGraphicFramePr/>
                <a:graphic xmlns:a="http://schemas.openxmlformats.org/drawingml/2006/main">
                  <a:graphicData uri="http://schemas.microsoft.com/office/word/2010/wordprocessingShape">
                    <wps:wsp>
                      <wps:cNvSpPr txBox="1"/>
                      <wps:spPr>
                        <a:xfrm>
                          <a:off x="0" y="0"/>
                          <a:ext cx="6377305" cy="8341995"/>
                        </a:xfrm>
                        <a:prstGeom prst="rect">
                          <a:avLst/>
                        </a:prstGeom>
                        <a:noFill/>
                        <a:ln>
                          <a:noFill/>
                        </a:ln>
                        <a:effectLst/>
                      </wps:spPr>
                      <wps:txbx>
                        <w:txbxContent>
                          <w:tbl>
                            <w:tblPr>
                              <w:tblStyle w:val="5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1854"/>
                              <w:gridCol w:w="806"/>
                              <w:gridCol w:w="836"/>
                              <w:gridCol w:w="754"/>
                              <w:gridCol w:w="889"/>
                              <w:gridCol w:w="1643"/>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trPr>
                              <w:tc>
                                <w:tcPr>
                                  <w:tcW w:w="1707" w:type="dxa"/>
                                  <w:noWrap/>
                                </w:tcPr>
                                <w:p>
                                  <w:pPr>
                                    <w:pStyle w:val="473"/>
                                    <w:spacing w:before="242" w:line="242" w:lineRule="auto"/>
                                    <w:ind w:left="712" w:right="139" w:hanging="562"/>
                                    <w:rPr>
                                      <w:rFonts w:hint="eastAsia" w:ascii="仿宋" w:hAnsi="仿宋" w:eastAsia="仿宋" w:cs="仿宋"/>
                                      <w:b/>
                                      <w:sz w:val="24"/>
                                    </w:rPr>
                                  </w:pPr>
                                  <w:r>
                                    <w:rPr>
                                      <w:rFonts w:hint="eastAsia" w:ascii="仿宋" w:hAnsi="仿宋" w:eastAsia="仿宋" w:cs="仿宋"/>
                                      <w:b/>
                                      <w:sz w:val="24"/>
                                    </w:rPr>
                                    <w:t>企业公司名称</w:t>
                                  </w:r>
                                </w:p>
                              </w:tc>
                              <w:tc>
                                <w:tcPr>
                                  <w:tcW w:w="1854" w:type="dxa"/>
                                  <w:noWrap/>
                                </w:tcPr>
                                <w:p>
                                  <w:pPr>
                                    <w:pStyle w:val="473"/>
                                    <w:spacing w:before="1"/>
                                    <w:rPr>
                                      <w:rFonts w:hint="eastAsia" w:ascii="仿宋" w:hAnsi="仿宋" w:eastAsia="仿宋" w:cs="仿宋"/>
                                      <w:sz w:val="24"/>
                                    </w:rPr>
                                  </w:pPr>
                                </w:p>
                                <w:p>
                                  <w:pPr>
                                    <w:pStyle w:val="473"/>
                                    <w:ind w:left="363"/>
                                    <w:rPr>
                                      <w:rFonts w:hint="eastAsia" w:ascii="仿宋" w:hAnsi="仿宋" w:eastAsia="仿宋" w:cs="仿宋"/>
                                      <w:b/>
                                      <w:sz w:val="24"/>
                                    </w:rPr>
                                  </w:pPr>
                                  <w:r>
                                    <w:rPr>
                                      <w:rFonts w:hint="eastAsia" w:ascii="仿宋" w:hAnsi="仿宋" w:eastAsia="仿宋" w:cs="仿宋"/>
                                      <w:b/>
                                      <w:sz w:val="24"/>
                                    </w:rPr>
                                    <w:t>（盖章）</w:t>
                                  </w:r>
                                </w:p>
                              </w:tc>
                              <w:tc>
                                <w:tcPr>
                                  <w:tcW w:w="1642" w:type="dxa"/>
                                  <w:gridSpan w:val="2"/>
                                  <w:noWrap/>
                                </w:tcPr>
                                <w:p>
                                  <w:pPr>
                                    <w:pStyle w:val="473"/>
                                    <w:spacing w:before="242" w:line="242" w:lineRule="auto"/>
                                    <w:ind w:left="679" w:right="107" w:hanging="562"/>
                                    <w:rPr>
                                      <w:rFonts w:hint="eastAsia" w:ascii="仿宋" w:hAnsi="仿宋" w:eastAsia="仿宋" w:cs="仿宋"/>
                                      <w:b/>
                                      <w:sz w:val="24"/>
                                    </w:rPr>
                                  </w:pPr>
                                  <w:r>
                                    <w:rPr>
                                      <w:rFonts w:hint="eastAsia" w:ascii="仿宋" w:hAnsi="仿宋" w:eastAsia="仿宋" w:cs="仿宋"/>
                                      <w:b/>
                                      <w:sz w:val="24"/>
                                    </w:rPr>
                                    <w:t>企业公司法人</w:t>
                                  </w:r>
                                </w:p>
                              </w:tc>
                              <w:tc>
                                <w:tcPr>
                                  <w:tcW w:w="1643" w:type="dxa"/>
                                  <w:gridSpan w:val="2"/>
                                  <w:noWrap/>
                                </w:tcPr>
                                <w:p>
                                  <w:pPr>
                                    <w:pStyle w:val="473"/>
                                    <w:rPr>
                                      <w:rFonts w:hint="eastAsia" w:ascii="仿宋" w:hAnsi="仿宋" w:eastAsia="仿宋" w:cs="仿宋"/>
                                      <w:sz w:val="24"/>
                                    </w:rPr>
                                  </w:pPr>
                                </w:p>
                              </w:tc>
                              <w:tc>
                                <w:tcPr>
                                  <w:tcW w:w="1643" w:type="dxa"/>
                                  <w:noWrap/>
                                </w:tcPr>
                                <w:p>
                                  <w:pPr>
                                    <w:pStyle w:val="473"/>
                                    <w:spacing w:before="1"/>
                                    <w:rPr>
                                      <w:rFonts w:hint="eastAsia" w:ascii="仿宋" w:hAnsi="仿宋" w:eastAsia="仿宋" w:cs="仿宋"/>
                                      <w:sz w:val="24"/>
                                    </w:rPr>
                                  </w:pPr>
                                </w:p>
                                <w:p>
                                  <w:pPr>
                                    <w:pStyle w:val="473"/>
                                    <w:ind w:left="236" w:right="231"/>
                                    <w:jc w:val="center"/>
                                    <w:rPr>
                                      <w:rFonts w:hint="eastAsia" w:ascii="仿宋" w:hAnsi="仿宋" w:eastAsia="仿宋" w:cs="仿宋"/>
                                      <w:b/>
                                      <w:sz w:val="24"/>
                                    </w:rPr>
                                  </w:pPr>
                                  <w:r>
                                    <w:rPr>
                                      <w:rFonts w:hint="eastAsia" w:ascii="仿宋" w:hAnsi="仿宋" w:eastAsia="仿宋" w:cs="仿宋"/>
                                      <w:b/>
                                      <w:sz w:val="24"/>
                                    </w:rPr>
                                    <w:t>注册地址</w:t>
                                  </w:r>
                                </w:p>
                              </w:tc>
                              <w:tc>
                                <w:tcPr>
                                  <w:tcW w:w="1252" w:type="dxa"/>
                                  <w:noWrap/>
                                </w:tcPr>
                                <w:p>
                                  <w:pPr>
                                    <w:pStyle w:val="473"/>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1707" w:type="dxa"/>
                                  <w:noWrap/>
                                </w:tcPr>
                                <w:p>
                                  <w:pPr>
                                    <w:pStyle w:val="473"/>
                                    <w:spacing w:before="12"/>
                                    <w:rPr>
                                      <w:rFonts w:hint="eastAsia" w:ascii="仿宋" w:hAnsi="仿宋" w:eastAsia="仿宋" w:cs="仿宋"/>
                                      <w:sz w:val="24"/>
                                    </w:rPr>
                                  </w:pPr>
                                </w:p>
                                <w:p>
                                  <w:pPr>
                                    <w:pStyle w:val="473"/>
                                    <w:ind w:left="130" w:right="121"/>
                                    <w:jc w:val="center"/>
                                    <w:rPr>
                                      <w:rFonts w:hint="eastAsia" w:ascii="仿宋" w:hAnsi="仿宋" w:eastAsia="仿宋" w:cs="仿宋"/>
                                      <w:b/>
                                      <w:sz w:val="24"/>
                                    </w:rPr>
                                  </w:pPr>
                                  <w:r>
                                    <w:rPr>
                                      <w:rFonts w:hint="eastAsia" w:ascii="仿宋" w:hAnsi="仿宋" w:eastAsia="仿宋" w:cs="仿宋"/>
                                      <w:b/>
                                      <w:sz w:val="24"/>
                                    </w:rPr>
                                    <w:t>承诺人姓名</w:t>
                                  </w:r>
                                </w:p>
                              </w:tc>
                              <w:tc>
                                <w:tcPr>
                                  <w:tcW w:w="1854" w:type="dxa"/>
                                  <w:noWrap/>
                                </w:tcPr>
                                <w:p>
                                  <w:pPr>
                                    <w:pStyle w:val="473"/>
                                    <w:rPr>
                                      <w:rFonts w:hint="eastAsia" w:ascii="仿宋" w:hAnsi="仿宋" w:eastAsia="仿宋" w:cs="仿宋"/>
                                      <w:sz w:val="24"/>
                                    </w:rPr>
                                  </w:pPr>
                                </w:p>
                              </w:tc>
                              <w:tc>
                                <w:tcPr>
                                  <w:tcW w:w="806" w:type="dxa"/>
                                  <w:noWrap/>
                                </w:tcPr>
                                <w:p>
                                  <w:pPr>
                                    <w:pStyle w:val="473"/>
                                    <w:spacing w:before="9"/>
                                    <w:rPr>
                                      <w:rFonts w:hint="eastAsia" w:ascii="仿宋" w:hAnsi="仿宋" w:eastAsia="仿宋" w:cs="仿宋"/>
                                      <w:sz w:val="24"/>
                                    </w:rPr>
                                  </w:pPr>
                                </w:p>
                                <w:p>
                                  <w:pPr>
                                    <w:pStyle w:val="473"/>
                                    <w:spacing w:line="242" w:lineRule="auto"/>
                                    <w:ind w:left="108" w:right="74"/>
                                    <w:rPr>
                                      <w:rFonts w:hint="eastAsia" w:ascii="仿宋" w:hAnsi="仿宋" w:eastAsia="仿宋" w:cs="仿宋"/>
                                      <w:b/>
                                      <w:sz w:val="24"/>
                                    </w:rPr>
                                  </w:pPr>
                                  <w:r>
                                    <w:rPr>
                                      <w:rFonts w:hint="eastAsia" w:ascii="仿宋" w:hAnsi="仿宋" w:eastAsia="仿宋" w:cs="仿宋"/>
                                      <w:b/>
                                      <w:sz w:val="24"/>
                                    </w:rPr>
                                    <w:t>性别</w:t>
                                  </w:r>
                                </w:p>
                              </w:tc>
                              <w:tc>
                                <w:tcPr>
                                  <w:tcW w:w="836" w:type="dxa"/>
                                  <w:noWrap/>
                                </w:tcPr>
                                <w:p>
                                  <w:pPr>
                                    <w:pStyle w:val="473"/>
                                    <w:rPr>
                                      <w:rFonts w:hint="eastAsia" w:ascii="仿宋" w:hAnsi="仿宋" w:eastAsia="仿宋" w:cs="仿宋"/>
                                      <w:sz w:val="24"/>
                                    </w:rPr>
                                  </w:pPr>
                                </w:p>
                              </w:tc>
                              <w:tc>
                                <w:tcPr>
                                  <w:tcW w:w="754" w:type="dxa"/>
                                  <w:noWrap/>
                                </w:tcPr>
                                <w:p>
                                  <w:pPr>
                                    <w:pStyle w:val="473"/>
                                    <w:spacing w:before="9"/>
                                    <w:rPr>
                                      <w:rFonts w:hint="eastAsia" w:ascii="仿宋" w:hAnsi="仿宋" w:eastAsia="仿宋" w:cs="仿宋"/>
                                      <w:sz w:val="24"/>
                                    </w:rPr>
                                  </w:pPr>
                                </w:p>
                                <w:p>
                                  <w:pPr>
                                    <w:pStyle w:val="473"/>
                                    <w:spacing w:line="242" w:lineRule="auto"/>
                                    <w:ind w:left="107" w:right="70"/>
                                    <w:rPr>
                                      <w:rFonts w:hint="eastAsia" w:ascii="仿宋" w:hAnsi="仿宋" w:eastAsia="仿宋" w:cs="仿宋"/>
                                      <w:b/>
                                      <w:sz w:val="24"/>
                                    </w:rPr>
                                  </w:pPr>
                                  <w:r>
                                    <w:rPr>
                                      <w:rFonts w:hint="eastAsia" w:ascii="仿宋" w:hAnsi="仿宋" w:eastAsia="仿宋" w:cs="仿宋"/>
                                      <w:b/>
                                      <w:sz w:val="24"/>
                                    </w:rPr>
                                    <w:t>民族</w:t>
                                  </w:r>
                                </w:p>
                              </w:tc>
                              <w:tc>
                                <w:tcPr>
                                  <w:tcW w:w="889" w:type="dxa"/>
                                  <w:noWrap/>
                                </w:tcPr>
                                <w:p>
                                  <w:pPr>
                                    <w:pStyle w:val="473"/>
                                    <w:rPr>
                                      <w:rFonts w:hint="eastAsia" w:ascii="仿宋" w:hAnsi="仿宋" w:eastAsia="仿宋" w:cs="仿宋"/>
                                      <w:sz w:val="24"/>
                                    </w:rPr>
                                  </w:pPr>
                                </w:p>
                              </w:tc>
                              <w:tc>
                                <w:tcPr>
                                  <w:tcW w:w="1643" w:type="dxa"/>
                                  <w:noWrap/>
                                </w:tcPr>
                                <w:p>
                                  <w:pPr>
                                    <w:pStyle w:val="473"/>
                                    <w:spacing w:before="12"/>
                                    <w:rPr>
                                      <w:rFonts w:hint="eastAsia" w:ascii="仿宋" w:hAnsi="仿宋" w:eastAsia="仿宋" w:cs="仿宋"/>
                                      <w:sz w:val="24"/>
                                    </w:rPr>
                                  </w:pPr>
                                </w:p>
                                <w:p>
                                  <w:pPr>
                                    <w:pStyle w:val="473"/>
                                    <w:ind w:left="236" w:right="231"/>
                                    <w:jc w:val="center"/>
                                    <w:rPr>
                                      <w:rFonts w:hint="eastAsia" w:ascii="仿宋" w:hAnsi="仿宋" w:eastAsia="仿宋" w:cs="仿宋"/>
                                      <w:b/>
                                      <w:sz w:val="24"/>
                                    </w:rPr>
                                  </w:pPr>
                                  <w:r>
                                    <w:rPr>
                                      <w:rFonts w:hint="eastAsia" w:ascii="仿宋" w:hAnsi="仿宋" w:eastAsia="仿宋" w:cs="仿宋"/>
                                      <w:b/>
                                      <w:sz w:val="24"/>
                                    </w:rPr>
                                    <w:t>住址</w:t>
                                  </w:r>
                                </w:p>
                              </w:tc>
                              <w:tc>
                                <w:tcPr>
                                  <w:tcW w:w="1252" w:type="dxa"/>
                                  <w:noWrap/>
                                </w:tcPr>
                                <w:p>
                                  <w:pPr>
                                    <w:pStyle w:val="473"/>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707" w:type="dxa"/>
                                  <w:noWrap/>
                                </w:tcPr>
                                <w:p>
                                  <w:pPr>
                                    <w:pStyle w:val="473"/>
                                    <w:spacing w:before="181"/>
                                    <w:ind w:left="127" w:right="121"/>
                                    <w:jc w:val="center"/>
                                    <w:rPr>
                                      <w:rFonts w:hint="eastAsia" w:ascii="仿宋" w:hAnsi="仿宋" w:eastAsia="仿宋" w:cs="仿宋"/>
                                      <w:b/>
                                      <w:sz w:val="24"/>
                                    </w:rPr>
                                  </w:pPr>
                                  <w:r>
                                    <w:rPr>
                                      <w:rFonts w:hint="eastAsia" w:ascii="仿宋" w:hAnsi="仿宋" w:eastAsia="仿宋" w:cs="仿宋"/>
                                      <w:b/>
                                      <w:sz w:val="24"/>
                                    </w:rPr>
                                    <w:t>项目名称</w:t>
                                  </w:r>
                                </w:p>
                              </w:tc>
                              <w:tc>
                                <w:tcPr>
                                  <w:tcW w:w="8034" w:type="dxa"/>
                                  <w:gridSpan w:val="7"/>
                                  <w:noWrap/>
                                </w:tcPr>
                                <w:p>
                                  <w:pPr>
                                    <w:pStyle w:val="473"/>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1707" w:type="dxa"/>
                                  <w:noWrap/>
                                </w:tcPr>
                                <w:p>
                                  <w:pPr>
                                    <w:pStyle w:val="473"/>
                                    <w:spacing w:before="2" w:line="360" w:lineRule="atLeast"/>
                                    <w:ind w:left="290" w:right="139" w:hanging="140"/>
                                    <w:rPr>
                                      <w:rFonts w:hint="eastAsia" w:ascii="仿宋" w:hAnsi="仿宋" w:eastAsia="仿宋" w:cs="仿宋"/>
                                      <w:b/>
                                      <w:sz w:val="24"/>
                                    </w:rPr>
                                  </w:pPr>
                                  <w:r>
                                    <w:rPr>
                                      <w:rFonts w:hint="eastAsia" w:ascii="仿宋" w:hAnsi="仿宋" w:eastAsia="仿宋" w:cs="仿宋"/>
                                      <w:b/>
                                      <w:sz w:val="24"/>
                                    </w:rPr>
                                    <w:t>项目主管单位或业主</w:t>
                                  </w:r>
                                </w:p>
                              </w:tc>
                              <w:tc>
                                <w:tcPr>
                                  <w:tcW w:w="8034" w:type="dxa"/>
                                  <w:gridSpan w:val="7"/>
                                  <w:noWrap/>
                                </w:tcPr>
                                <w:p>
                                  <w:pPr>
                                    <w:pStyle w:val="473"/>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7" w:hRule="atLeast"/>
                              </w:trPr>
                              <w:tc>
                                <w:tcPr>
                                  <w:tcW w:w="1707" w:type="dxa"/>
                                  <w:vMerge w:val="restart"/>
                                  <w:noWrap/>
                                </w:tcPr>
                                <w:p>
                                  <w:pPr>
                                    <w:pStyle w:val="473"/>
                                    <w:rPr>
                                      <w:rFonts w:hint="eastAsia" w:ascii="仿宋" w:hAnsi="仿宋" w:eastAsia="仿宋" w:cs="仿宋"/>
                                      <w:sz w:val="24"/>
                                    </w:rPr>
                                  </w:pPr>
                                </w:p>
                                <w:p>
                                  <w:pPr>
                                    <w:pStyle w:val="473"/>
                                    <w:rPr>
                                      <w:rFonts w:hint="eastAsia" w:ascii="仿宋" w:hAnsi="仿宋" w:eastAsia="仿宋" w:cs="仿宋"/>
                                      <w:sz w:val="24"/>
                                    </w:rPr>
                                  </w:pPr>
                                </w:p>
                                <w:p>
                                  <w:pPr>
                                    <w:pStyle w:val="473"/>
                                    <w:rPr>
                                      <w:rFonts w:hint="eastAsia" w:ascii="仿宋" w:hAnsi="仿宋" w:eastAsia="仿宋" w:cs="仿宋"/>
                                      <w:sz w:val="24"/>
                                    </w:rPr>
                                  </w:pPr>
                                </w:p>
                                <w:p>
                                  <w:pPr>
                                    <w:pStyle w:val="473"/>
                                    <w:rPr>
                                      <w:rFonts w:hint="eastAsia" w:ascii="仿宋" w:hAnsi="仿宋" w:eastAsia="仿宋" w:cs="仿宋"/>
                                      <w:sz w:val="24"/>
                                    </w:rPr>
                                  </w:pPr>
                                </w:p>
                                <w:p>
                                  <w:pPr>
                                    <w:pStyle w:val="473"/>
                                    <w:rPr>
                                      <w:rFonts w:hint="eastAsia" w:ascii="仿宋" w:hAnsi="仿宋" w:eastAsia="仿宋" w:cs="仿宋"/>
                                      <w:sz w:val="24"/>
                                    </w:rPr>
                                  </w:pPr>
                                </w:p>
                                <w:p>
                                  <w:pPr>
                                    <w:pStyle w:val="473"/>
                                    <w:rPr>
                                      <w:rFonts w:hint="eastAsia" w:ascii="仿宋" w:hAnsi="仿宋" w:eastAsia="仿宋" w:cs="仿宋"/>
                                      <w:sz w:val="24"/>
                                    </w:rPr>
                                  </w:pPr>
                                </w:p>
                                <w:p>
                                  <w:pPr>
                                    <w:pStyle w:val="473"/>
                                    <w:spacing w:before="1"/>
                                    <w:rPr>
                                      <w:rFonts w:hint="eastAsia" w:ascii="仿宋" w:hAnsi="仿宋" w:eastAsia="仿宋" w:cs="仿宋"/>
                                      <w:sz w:val="24"/>
                                    </w:rPr>
                                  </w:pPr>
                                </w:p>
                                <w:p>
                                  <w:pPr>
                                    <w:pStyle w:val="473"/>
                                    <w:ind w:left="6"/>
                                    <w:jc w:val="center"/>
                                    <w:rPr>
                                      <w:rFonts w:hint="eastAsia" w:ascii="仿宋" w:hAnsi="仿宋" w:eastAsia="仿宋" w:cs="仿宋"/>
                                      <w:b/>
                                      <w:sz w:val="24"/>
                                    </w:rPr>
                                  </w:pPr>
                                  <w:r>
                                    <w:rPr>
                                      <w:rFonts w:hint="eastAsia" w:ascii="仿宋" w:hAnsi="仿宋" w:eastAsia="仿宋" w:cs="仿宋"/>
                                      <w:b/>
                                      <w:w w:val="99"/>
                                      <w:sz w:val="24"/>
                                    </w:rPr>
                                    <w:t>承</w:t>
                                  </w:r>
                                </w:p>
                                <w:p>
                                  <w:pPr>
                                    <w:pStyle w:val="473"/>
                                    <w:rPr>
                                      <w:rFonts w:hint="eastAsia" w:ascii="仿宋" w:hAnsi="仿宋" w:eastAsia="仿宋" w:cs="仿宋"/>
                                      <w:sz w:val="24"/>
                                    </w:rPr>
                                  </w:pPr>
                                </w:p>
                                <w:p>
                                  <w:pPr>
                                    <w:pStyle w:val="473"/>
                                    <w:spacing w:before="11"/>
                                    <w:rPr>
                                      <w:rFonts w:hint="eastAsia" w:ascii="仿宋" w:hAnsi="仿宋" w:eastAsia="仿宋" w:cs="仿宋"/>
                                      <w:sz w:val="24"/>
                                    </w:rPr>
                                  </w:pPr>
                                </w:p>
                                <w:p>
                                  <w:pPr>
                                    <w:pStyle w:val="473"/>
                                    <w:ind w:left="6"/>
                                    <w:jc w:val="center"/>
                                    <w:rPr>
                                      <w:rFonts w:hint="eastAsia" w:ascii="仿宋" w:hAnsi="仿宋" w:eastAsia="仿宋" w:cs="仿宋"/>
                                      <w:b/>
                                      <w:sz w:val="24"/>
                                    </w:rPr>
                                  </w:pPr>
                                  <w:r>
                                    <w:rPr>
                                      <w:rFonts w:hint="eastAsia" w:ascii="仿宋" w:hAnsi="仿宋" w:eastAsia="仿宋" w:cs="仿宋"/>
                                      <w:b/>
                                      <w:w w:val="99"/>
                                      <w:sz w:val="24"/>
                                    </w:rPr>
                                    <w:t>诺</w:t>
                                  </w:r>
                                </w:p>
                                <w:p>
                                  <w:pPr>
                                    <w:pStyle w:val="473"/>
                                    <w:rPr>
                                      <w:rFonts w:hint="eastAsia" w:ascii="仿宋" w:hAnsi="仿宋" w:eastAsia="仿宋" w:cs="仿宋"/>
                                      <w:sz w:val="24"/>
                                    </w:rPr>
                                  </w:pPr>
                                </w:p>
                                <w:p>
                                  <w:pPr>
                                    <w:pStyle w:val="473"/>
                                    <w:spacing w:before="11"/>
                                    <w:rPr>
                                      <w:rFonts w:hint="eastAsia" w:ascii="仿宋" w:hAnsi="仿宋" w:eastAsia="仿宋" w:cs="仿宋"/>
                                      <w:sz w:val="24"/>
                                    </w:rPr>
                                  </w:pPr>
                                </w:p>
                                <w:p>
                                  <w:pPr>
                                    <w:pStyle w:val="473"/>
                                    <w:ind w:left="6"/>
                                    <w:jc w:val="center"/>
                                    <w:rPr>
                                      <w:rFonts w:hint="eastAsia" w:ascii="仿宋" w:hAnsi="仿宋" w:eastAsia="仿宋" w:cs="仿宋"/>
                                      <w:b/>
                                      <w:sz w:val="24"/>
                                    </w:rPr>
                                  </w:pPr>
                                  <w:r>
                                    <w:rPr>
                                      <w:rFonts w:hint="eastAsia" w:ascii="仿宋" w:hAnsi="仿宋" w:eastAsia="仿宋" w:cs="仿宋"/>
                                      <w:b/>
                                      <w:w w:val="99"/>
                                      <w:sz w:val="24"/>
                                    </w:rPr>
                                    <w:t>内</w:t>
                                  </w:r>
                                </w:p>
                                <w:p>
                                  <w:pPr>
                                    <w:pStyle w:val="473"/>
                                    <w:rPr>
                                      <w:rFonts w:hint="eastAsia" w:ascii="仿宋" w:hAnsi="仿宋" w:eastAsia="仿宋" w:cs="仿宋"/>
                                      <w:sz w:val="24"/>
                                    </w:rPr>
                                  </w:pPr>
                                </w:p>
                                <w:p>
                                  <w:pPr>
                                    <w:pStyle w:val="473"/>
                                    <w:spacing w:before="11"/>
                                    <w:rPr>
                                      <w:rFonts w:hint="eastAsia" w:ascii="仿宋" w:hAnsi="仿宋" w:eastAsia="仿宋" w:cs="仿宋"/>
                                      <w:sz w:val="24"/>
                                    </w:rPr>
                                  </w:pPr>
                                </w:p>
                                <w:p>
                                  <w:pPr>
                                    <w:pStyle w:val="473"/>
                                    <w:ind w:left="6"/>
                                    <w:jc w:val="center"/>
                                    <w:rPr>
                                      <w:rFonts w:hint="eastAsia" w:ascii="仿宋" w:hAnsi="仿宋" w:eastAsia="仿宋" w:cs="仿宋"/>
                                      <w:b/>
                                      <w:sz w:val="24"/>
                                    </w:rPr>
                                  </w:pPr>
                                  <w:r>
                                    <w:rPr>
                                      <w:rFonts w:hint="eastAsia" w:ascii="仿宋" w:hAnsi="仿宋" w:eastAsia="仿宋" w:cs="仿宋"/>
                                      <w:b/>
                                      <w:w w:val="99"/>
                                      <w:sz w:val="24"/>
                                    </w:rPr>
                                    <w:t>容</w:t>
                                  </w:r>
                                </w:p>
                              </w:tc>
                              <w:tc>
                                <w:tcPr>
                                  <w:tcW w:w="8034" w:type="dxa"/>
                                  <w:gridSpan w:val="7"/>
                                  <w:tcBorders>
                                    <w:bottom w:val="nil"/>
                                  </w:tcBorders>
                                  <w:noWrap/>
                                </w:tcPr>
                                <w:p>
                                  <w:pPr>
                                    <w:pStyle w:val="473"/>
                                    <w:spacing w:before="7"/>
                                    <w:rPr>
                                      <w:rFonts w:hint="eastAsia" w:ascii="仿宋" w:hAnsi="仿宋" w:eastAsia="仿宋" w:cs="仿宋"/>
                                      <w:sz w:val="24"/>
                                      <w:lang w:eastAsia="zh-CN"/>
                                    </w:rPr>
                                  </w:pPr>
                                </w:p>
                                <w:p>
                                  <w:pPr>
                                    <w:pStyle w:val="473"/>
                                    <w:spacing w:line="242" w:lineRule="auto"/>
                                    <w:ind w:left="107" w:right="213" w:firstLine="141"/>
                                    <w:rPr>
                                      <w:rFonts w:hint="eastAsia" w:ascii="仿宋" w:hAnsi="仿宋" w:eastAsia="仿宋" w:cs="仿宋"/>
                                      <w:sz w:val="24"/>
                                      <w:lang w:eastAsia="zh-CN"/>
                                    </w:rPr>
                                  </w:pPr>
                                  <w:r>
                                    <w:rPr>
                                      <w:rFonts w:hint="eastAsia" w:ascii="仿宋" w:hAnsi="仿宋" w:eastAsia="仿宋" w:cs="仿宋"/>
                                      <w:sz w:val="24"/>
                                      <w:lang w:eastAsia="zh-CN"/>
                                    </w:rPr>
                                    <w:t>本人代表企业（公司、个人）在生产经营性活动中做出以下郑重承诺：</w:t>
                                  </w:r>
                                </w:p>
                                <w:p>
                                  <w:pPr>
                                    <w:pStyle w:val="473"/>
                                    <w:spacing w:line="242" w:lineRule="auto"/>
                                    <w:ind w:left="107" w:right="95"/>
                                    <w:rPr>
                                      <w:rFonts w:hint="eastAsia" w:ascii="仿宋" w:hAnsi="仿宋" w:eastAsia="仿宋" w:cs="仿宋"/>
                                      <w:sz w:val="24"/>
                                      <w:lang w:eastAsia="zh-CN"/>
                                    </w:rPr>
                                  </w:pPr>
                                  <w:r>
                                    <w:rPr>
                                      <w:rFonts w:hint="eastAsia" w:ascii="仿宋" w:hAnsi="仿宋" w:eastAsia="仿宋" w:cs="仿宋"/>
                                      <w:sz w:val="24"/>
                                      <w:lang w:eastAsia="zh-CN"/>
                                    </w:rPr>
                                    <w:t>一、严格遵守国家法律法规规定和企业（公司、个人）有关连接从业的各项规章制度，做到遵纪守法、诚实守信、行为规范、廉洁从业；</w:t>
                                  </w:r>
                                </w:p>
                                <w:p>
                                  <w:pPr>
                                    <w:pStyle w:val="473"/>
                                    <w:spacing w:before="2" w:line="242" w:lineRule="auto"/>
                                    <w:ind w:left="107" w:right="237"/>
                                    <w:rPr>
                                      <w:rFonts w:hint="eastAsia" w:ascii="仿宋" w:hAnsi="仿宋" w:eastAsia="仿宋" w:cs="仿宋"/>
                                      <w:sz w:val="24"/>
                                      <w:lang w:eastAsia="zh-CN"/>
                                    </w:rPr>
                                  </w:pPr>
                                  <w:r>
                                    <w:rPr>
                                      <w:rFonts w:hint="eastAsia" w:ascii="仿宋" w:hAnsi="仿宋" w:eastAsia="仿宋" w:cs="仿宋"/>
                                      <w:sz w:val="24"/>
                                      <w:lang w:eastAsia="zh-CN"/>
                                    </w:rPr>
                                    <w:t>二、坚决抵制商业贿赂，不向国家公职人员行贿、赠送礼金礼品不利用各种关系谋求不正当利益；</w:t>
                                  </w:r>
                                </w:p>
                                <w:p>
                                  <w:pPr>
                                    <w:pStyle w:val="473"/>
                                    <w:spacing w:before="3" w:line="242" w:lineRule="auto"/>
                                    <w:ind w:left="107" w:right="46"/>
                                    <w:rPr>
                                      <w:rFonts w:hint="eastAsia" w:ascii="仿宋" w:hAnsi="仿宋" w:eastAsia="仿宋" w:cs="仿宋"/>
                                      <w:sz w:val="24"/>
                                      <w:lang w:eastAsia="zh-CN"/>
                                    </w:rPr>
                                  </w:pPr>
                                  <w:r>
                                    <w:rPr>
                                      <w:rFonts w:hint="eastAsia" w:ascii="仿宋" w:hAnsi="仿宋" w:eastAsia="仿宋" w:cs="仿宋"/>
                                      <w:sz w:val="24"/>
                                      <w:lang w:eastAsia="zh-CN"/>
                                    </w:rPr>
                                    <w:t>三、如违反承诺，自觉接受行业主管部门或单位的处罚，同意被行业主管部门或单位列入“黑名单”。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4" w:hRule="atLeast"/>
                              </w:trPr>
                              <w:tc>
                                <w:tcPr>
                                  <w:tcW w:w="1707" w:type="dxa"/>
                                  <w:vMerge w:val="continue"/>
                                  <w:tcBorders>
                                    <w:top w:val="nil"/>
                                  </w:tcBorders>
                                  <w:noWrap/>
                                </w:tcPr>
                                <w:p>
                                  <w:pPr>
                                    <w:rPr>
                                      <w:rFonts w:hint="eastAsia" w:ascii="仿宋" w:hAnsi="仿宋" w:eastAsia="仿宋" w:cs="仿宋"/>
                                      <w:sz w:val="24"/>
                                    </w:rPr>
                                  </w:pPr>
                                </w:p>
                              </w:tc>
                              <w:tc>
                                <w:tcPr>
                                  <w:tcW w:w="8034" w:type="dxa"/>
                                  <w:gridSpan w:val="7"/>
                                  <w:tcBorders>
                                    <w:top w:val="nil"/>
                                    <w:bottom w:val="nil"/>
                                  </w:tcBorders>
                                  <w:noWrap/>
                                </w:tcPr>
                                <w:p>
                                  <w:pPr>
                                    <w:pStyle w:val="473"/>
                                    <w:rPr>
                                      <w:rFonts w:hint="eastAsia" w:ascii="仿宋" w:hAnsi="仿宋" w:eastAsia="仿宋" w:cs="仿宋"/>
                                      <w:sz w:val="24"/>
                                      <w:lang w:eastAsia="zh-CN"/>
                                    </w:rPr>
                                  </w:pPr>
                                </w:p>
                                <w:p>
                                  <w:pPr>
                                    <w:pStyle w:val="473"/>
                                    <w:spacing w:line="243" w:lineRule="auto"/>
                                    <w:rPr>
                                      <w:rFonts w:hint="eastAsia" w:ascii="仿宋" w:hAnsi="仿宋" w:eastAsia="仿宋" w:cs="仿宋"/>
                                      <w:sz w:val="24"/>
                                      <w:lang w:eastAsia="zh-CN"/>
                                    </w:rPr>
                                  </w:pPr>
                                  <w:r>
                                    <w:rPr>
                                      <w:rFonts w:hint="eastAsia" w:ascii="仿宋" w:hAnsi="仿宋" w:eastAsia="仿宋" w:cs="仿宋"/>
                                      <w:sz w:val="24"/>
                                      <w:lang w:eastAsia="zh-CN"/>
                                    </w:rPr>
                                    <w:t xml:space="preserve">承诺人签字： </w:t>
                                  </w:r>
                                </w:p>
                                <w:p>
                                  <w:pPr>
                                    <w:pStyle w:val="473"/>
                                    <w:spacing w:line="243" w:lineRule="auto"/>
                                    <w:rPr>
                                      <w:rFonts w:hint="eastAsia" w:ascii="仿宋" w:hAnsi="仿宋" w:eastAsia="仿宋" w:cs="仿宋"/>
                                      <w:sz w:val="24"/>
                                      <w:lang w:eastAsia="zh-CN"/>
                                    </w:rPr>
                                  </w:pPr>
                                </w:p>
                                <w:p>
                                  <w:pPr>
                                    <w:pStyle w:val="473"/>
                                    <w:spacing w:line="243" w:lineRule="auto"/>
                                    <w:rPr>
                                      <w:rFonts w:hint="eastAsia" w:ascii="仿宋" w:hAnsi="仿宋" w:eastAsia="仿宋" w:cs="仿宋"/>
                                      <w:sz w:val="24"/>
                                      <w:lang w:eastAsia="zh-CN"/>
                                    </w:rPr>
                                  </w:pPr>
                                  <w:r>
                                    <w:rPr>
                                      <w:rFonts w:hint="eastAsia" w:ascii="仿宋" w:hAnsi="仿宋" w:eastAsia="仿宋" w:cs="仿宋"/>
                                      <w:sz w:val="24"/>
                                      <w:lang w:eastAsia="zh-CN"/>
                                    </w:rPr>
                                    <w:t>承诺人身份证号：</w:t>
                                  </w:r>
                                </w:p>
                                <w:p>
                                  <w:pPr>
                                    <w:pStyle w:val="473"/>
                                    <w:spacing w:line="243" w:lineRule="auto"/>
                                    <w:rPr>
                                      <w:rFonts w:hint="eastAsia" w:ascii="仿宋" w:hAnsi="仿宋" w:eastAsia="仿宋" w:cs="仿宋"/>
                                      <w:sz w:val="24"/>
                                      <w:lang w:eastAsia="zh-CN"/>
                                    </w:rPr>
                                  </w:pPr>
                                </w:p>
                                <w:p>
                                  <w:pPr>
                                    <w:pStyle w:val="473"/>
                                    <w:spacing w:line="243" w:lineRule="auto"/>
                                    <w:rPr>
                                      <w:rFonts w:hint="eastAsia" w:ascii="仿宋" w:hAnsi="仿宋" w:eastAsia="仿宋" w:cs="仿宋"/>
                                      <w:sz w:val="24"/>
                                      <w:lang w:eastAsia="zh-CN"/>
                                    </w:rPr>
                                  </w:pPr>
                                  <w:r>
                                    <w:rPr>
                                      <w:rFonts w:hint="eastAsia" w:ascii="仿宋" w:hAnsi="仿宋" w:eastAsia="仿宋" w:cs="仿宋"/>
                                      <w:sz w:val="24"/>
                                      <w:lang w:eastAsia="zh-CN"/>
                                    </w:rPr>
                                    <w:t>承诺时间：</w:t>
                                  </w:r>
                                </w:p>
                                <w:p>
                                  <w:pPr>
                                    <w:pStyle w:val="473"/>
                                    <w:spacing w:line="243" w:lineRule="auto"/>
                                    <w:rPr>
                                      <w:rFonts w:hint="eastAsia" w:ascii="仿宋" w:hAnsi="仿宋" w:eastAsia="仿宋" w:cs="仿宋"/>
                                      <w:sz w:val="24"/>
                                      <w:lang w:eastAsia="zh-CN"/>
                                    </w:rPr>
                                  </w:pPr>
                                </w:p>
                                <w:p>
                                  <w:pPr>
                                    <w:pStyle w:val="473"/>
                                    <w:spacing w:line="243" w:lineRule="auto"/>
                                    <w:rPr>
                                      <w:rFonts w:hint="eastAsia" w:ascii="仿宋" w:hAnsi="仿宋" w:eastAsia="仿宋" w:cs="仿宋"/>
                                      <w:sz w:val="24"/>
                                      <w:lang w:eastAsia="zh-CN"/>
                                    </w:rPr>
                                  </w:pPr>
                                  <w:r>
                                    <w:rPr>
                                      <w:rFonts w:hint="eastAsia" w:ascii="仿宋" w:hAnsi="仿宋" w:eastAsia="仿宋" w:cs="仿宋"/>
                                      <w:sz w:val="24"/>
                                      <w:lang w:eastAsia="zh-CN"/>
                                    </w:rPr>
                                    <w:t>公司名称：（盖章）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707" w:type="dxa"/>
                                  <w:vMerge w:val="continue"/>
                                  <w:tcBorders>
                                    <w:top w:val="nil"/>
                                  </w:tcBorders>
                                  <w:noWrap/>
                                </w:tcPr>
                                <w:p>
                                  <w:pPr>
                                    <w:rPr>
                                      <w:rFonts w:hint="eastAsia" w:ascii="仿宋" w:hAnsi="仿宋" w:eastAsia="仿宋" w:cs="仿宋"/>
                                      <w:sz w:val="24"/>
                                    </w:rPr>
                                  </w:pPr>
                                </w:p>
                              </w:tc>
                              <w:tc>
                                <w:tcPr>
                                  <w:tcW w:w="8034" w:type="dxa"/>
                                  <w:gridSpan w:val="7"/>
                                  <w:tcBorders>
                                    <w:top w:val="nil"/>
                                  </w:tcBorders>
                                  <w:noWrap/>
                                </w:tcPr>
                                <w:p>
                                  <w:pPr>
                                    <w:pStyle w:val="473"/>
                                    <w:spacing w:before="3"/>
                                    <w:rPr>
                                      <w:rFonts w:hint="eastAsia" w:ascii="仿宋" w:hAnsi="仿宋" w:eastAsia="仿宋" w:cs="仿宋"/>
                                      <w:sz w:val="24"/>
                                      <w:lang w:eastAsia="zh-CN"/>
                                    </w:rPr>
                                  </w:pPr>
                                </w:p>
                                <w:p>
                                  <w:pPr>
                                    <w:pStyle w:val="473"/>
                                    <w:spacing w:line="340" w:lineRule="exact"/>
                                    <w:ind w:right="73"/>
                                    <w:jc w:val="right"/>
                                    <w:rPr>
                                      <w:rFonts w:hint="eastAsia" w:ascii="仿宋" w:hAnsi="仿宋" w:eastAsia="仿宋" w:cs="仿宋"/>
                                      <w:sz w:val="24"/>
                                      <w:lang w:eastAsia="zh-CN"/>
                                    </w:rPr>
                                  </w:pPr>
                                </w:p>
                              </w:tc>
                            </w:tr>
                          </w:tbl>
                          <w:p>
                            <w:pPr>
                              <w:pStyle w:val="16"/>
                            </w:pPr>
                          </w:p>
                        </w:txbxContent>
                      </wps:txbx>
                      <wps:bodyPr lIns="0" tIns="0" rIns="0" bIns="0" upright="1"/>
                    </wps:wsp>
                  </a:graphicData>
                </a:graphic>
              </wp:anchor>
            </w:drawing>
          </mc:Choice>
          <mc:Fallback>
            <w:pict>
              <v:shape id="_x0000_s1026" o:spid="_x0000_s1026" o:spt="202" type="#_x0000_t202" style="position:absolute;left:0pt;margin-left:51.35pt;margin-top:107.15pt;height:656.8pt;width:502.15pt;mso-position-horizontal-relative:page;mso-position-vertical-relative:page;z-index:251663360;mso-width-relative:page;mso-height-relative:page;" filled="f" stroked="f" coordsize="21600,21600" o:gfxdata="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">
                <v:fill on="f" focussize="0,0"/>
                <v:stroke on="f"/>
                <v:imagedata o:title=""/>
                <o:lock v:ext="edit" aspectratio="f"/>
                <v:textbox inset="0mm,0mm,0mm,0mm">
                  <w:txbxContent>
                    <w:tbl>
                      <w:tblPr>
                        <w:tblStyle w:val="50"/>
                        <w:tblW w:w="0" w:type="auto"/>
                        <w:tblInd w:w="5" w:type="dxa"/>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Layout w:type="fixed"/>
                        <w:tblCellMar>
                          <w:top w:w="0" w:type="dxa"/>
                          <w:left w:w="0" w:type="dxa"/>
                          <w:bottom w:w="0" w:type="dxa"/>
                          <w:right w:w="0" w:type="dxa"/>
                        </w:tblCellMar>
                      </w:tblPr>
                      <w:tblGrid>
                        <w:gridCol w:w="1707"/>
                        <w:gridCol w:w="1854"/>
                        <w:gridCol w:w="806"/>
                        <w:gridCol w:w="836"/>
                        <w:gridCol w:w="754"/>
                        <w:gridCol w:w="889"/>
                        <w:gridCol w:w="1643"/>
                        <w:gridCol w:w="1252"/>
                      </w:tblGrid>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05" w:hRule="atLeast"/>
                        </w:trPr>
                        <w:tc>
                          <w:tcPr>
                            <w:tcW w:w="1707" w:type="dxa"/>
                            <w:noWrap/>
                          </w:tcPr>
                          <w:p>
                            <w:pPr>
                              <w:pStyle w:val="473"/>
                              <w:spacing w:before="242" w:line="242" w:lineRule="auto"/>
                              <w:ind w:left="712" w:right="139" w:hanging="562"/>
                              <w:rPr>
                                <w:rFonts w:hint="eastAsia" w:ascii="仿宋" w:hAnsi="仿宋" w:eastAsia="仿宋" w:cs="仿宋"/>
                                <w:b/>
                                <w:sz w:val="24"/>
                              </w:rPr>
                            </w:pPr>
                            <w:r>
                              <w:rPr>
                                <w:rFonts w:hint="eastAsia" w:ascii="仿宋" w:hAnsi="仿宋" w:eastAsia="仿宋" w:cs="仿宋"/>
                                <w:b/>
                                <w:sz w:val="24"/>
                              </w:rPr>
                              <w:t>企业公司名称</w:t>
                            </w:r>
                          </w:p>
                        </w:tc>
                        <w:tc>
                          <w:tcPr>
                            <w:tcW w:w="1854" w:type="dxa"/>
                            <w:noWrap/>
                          </w:tcPr>
                          <w:p>
                            <w:pPr>
                              <w:pStyle w:val="473"/>
                              <w:spacing w:before="1"/>
                              <w:rPr>
                                <w:rFonts w:hint="eastAsia" w:ascii="仿宋" w:hAnsi="仿宋" w:eastAsia="仿宋" w:cs="仿宋"/>
                                <w:sz w:val="24"/>
                              </w:rPr>
                            </w:pPr>
                          </w:p>
                          <w:p>
                            <w:pPr>
                              <w:pStyle w:val="473"/>
                              <w:ind w:left="363"/>
                              <w:rPr>
                                <w:rFonts w:hint="eastAsia" w:ascii="仿宋" w:hAnsi="仿宋" w:eastAsia="仿宋" w:cs="仿宋"/>
                                <w:b/>
                                <w:sz w:val="24"/>
                              </w:rPr>
                            </w:pPr>
                            <w:r>
                              <w:rPr>
                                <w:rFonts w:hint="eastAsia" w:ascii="仿宋" w:hAnsi="仿宋" w:eastAsia="仿宋" w:cs="仿宋"/>
                                <w:b/>
                                <w:sz w:val="24"/>
                              </w:rPr>
                              <w:t>（盖章）</w:t>
                            </w:r>
                          </w:p>
                        </w:tc>
                        <w:tc>
                          <w:tcPr>
                            <w:tcW w:w="1642" w:type="dxa"/>
                            <w:gridSpan w:val="2"/>
                            <w:noWrap/>
                          </w:tcPr>
                          <w:p>
                            <w:pPr>
                              <w:pStyle w:val="473"/>
                              <w:spacing w:before="242" w:line="242" w:lineRule="auto"/>
                              <w:ind w:left="679" w:right="107" w:hanging="562"/>
                              <w:rPr>
                                <w:rFonts w:hint="eastAsia" w:ascii="仿宋" w:hAnsi="仿宋" w:eastAsia="仿宋" w:cs="仿宋"/>
                                <w:b/>
                                <w:sz w:val="24"/>
                              </w:rPr>
                            </w:pPr>
                            <w:r>
                              <w:rPr>
                                <w:rFonts w:hint="eastAsia" w:ascii="仿宋" w:hAnsi="仿宋" w:eastAsia="仿宋" w:cs="仿宋"/>
                                <w:b/>
                                <w:sz w:val="24"/>
                              </w:rPr>
                              <w:t>企业公司法人</w:t>
                            </w:r>
                          </w:p>
                        </w:tc>
                        <w:tc>
                          <w:tcPr>
                            <w:tcW w:w="1643" w:type="dxa"/>
                            <w:gridSpan w:val="2"/>
                            <w:noWrap/>
                          </w:tcPr>
                          <w:p>
                            <w:pPr>
                              <w:pStyle w:val="473"/>
                              <w:rPr>
                                <w:rFonts w:hint="eastAsia" w:ascii="仿宋" w:hAnsi="仿宋" w:eastAsia="仿宋" w:cs="仿宋"/>
                                <w:sz w:val="24"/>
                              </w:rPr>
                            </w:pPr>
                          </w:p>
                        </w:tc>
                        <w:tc>
                          <w:tcPr>
                            <w:tcW w:w="1643" w:type="dxa"/>
                            <w:noWrap/>
                          </w:tcPr>
                          <w:p>
                            <w:pPr>
                              <w:pStyle w:val="473"/>
                              <w:spacing w:before="1"/>
                              <w:rPr>
                                <w:rFonts w:hint="eastAsia" w:ascii="仿宋" w:hAnsi="仿宋" w:eastAsia="仿宋" w:cs="仿宋"/>
                                <w:sz w:val="24"/>
                              </w:rPr>
                            </w:pPr>
                          </w:p>
                          <w:p>
                            <w:pPr>
                              <w:pStyle w:val="473"/>
                              <w:ind w:left="236" w:right="231"/>
                              <w:jc w:val="center"/>
                              <w:rPr>
                                <w:rFonts w:hint="eastAsia" w:ascii="仿宋" w:hAnsi="仿宋" w:eastAsia="仿宋" w:cs="仿宋"/>
                                <w:b/>
                                <w:sz w:val="24"/>
                              </w:rPr>
                            </w:pPr>
                            <w:r>
                              <w:rPr>
                                <w:rFonts w:hint="eastAsia" w:ascii="仿宋" w:hAnsi="仿宋" w:eastAsia="仿宋" w:cs="仿宋"/>
                                <w:b/>
                                <w:sz w:val="24"/>
                              </w:rPr>
                              <w:t>注册地址</w:t>
                            </w:r>
                          </w:p>
                        </w:tc>
                        <w:tc>
                          <w:tcPr>
                            <w:tcW w:w="1252" w:type="dxa"/>
                            <w:noWrap/>
                          </w:tcPr>
                          <w:p>
                            <w:pPr>
                              <w:pStyle w:val="473"/>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1227" w:hRule="atLeast"/>
                        </w:trPr>
                        <w:tc>
                          <w:tcPr>
                            <w:tcW w:w="1707" w:type="dxa"/>
                            <w:noWrap/>
                          </w:tcPr>
                          <w:p>
                            <w:pPr>
                              <w:pStyle w:val="473"/>
                              <w:spacing w:before="12"/>
                              <w:rPr>
                                <w:rFonts w:hint="eastAsia" w:ascii="仿宋" w:hAnsi="仿宋" w:eastAsia="仿宋" w:cs="仿宋"/>
                                <w:sz w:val="24"/>
                              </w:rPr>
                            </w:pPr>
                          </w:p>
                          <w:p>
                            <w:pPr>
                              <w:pStyle w:val="473"/>
                              <w:ind w:left="130" w:right="121"/>
                              <w:jc w:val="center"/>
                              <w:rPr>
                                <w:rFonts w:hint="eastAsia" w:ascii="仿宋" w:hAnsi="仿宋" w:eastAsia="仿宋" w:cs="仿宋"/>
                                <w:b/>
                                <w:sz w:val="24"/>
                              </w:rPr>
                            </w:pPr>
                            <w:r>
                              <w:rPr>
                                <w:rFonts w:hint="eastAsia" w:ascii="仿宋" w:hAnsi="仿宋" w:eastAsia="仿宋" w:cs="仿宋"/>
                                <w:b/>
                                <w:sz w:val="24"/>
                              </w:rPr>
                              <w:t>承诺人姓名</w:t>
                            </w:r>
                          </w:p>
                        </w:tc>
                        <w:tc>
                          <w:tcPr>
                            <w:tcW w:w="1854" w:type="dxa"/>
                            <w:noWrap/>
                          </w:tcPr>
                          <w:p>
                            <w:pPr>
                              <w:pStyle w:val="473"/>
                              <w:rPr>
                                <w:rFonts w:hint="eastAsia" w:ascii="仿宋" w:hAnsi="仿宋" w:eastAsia="仿宋" w:cs="仿宋"/>
                                <w:sz w:val="24"/>
                              </w:rPr>
                            </w:pPr>
                          </w:p>
                        </w:tc>
                        <w:tc>
                          <w:tcPr>
                            <w:tcW w:w="806" w:type="dxa"/>
                            <w:noWrap/>
                          </w:tcPr>
                          <w:p>
                            <w:pPr>
                              <w:pStyle w:val="473"/>
                              <w:spacing w:before="9"/>
                              <w:rPr>
                                <w:rFonts w:hint="eastAsia" w:ascii="仿宋" w:hAnsi="仿宋" w:eastAsia="仿宋" w:cs="仿宋"/>
                                <w:sz w:val="24"/>
                              </w:rPr>
                            </w:pPr>
                          </w:p>
                          <w:p>
                            <w:pPr>
                              <w:pStyle w:val="473"/>
                              <w:spacing w:line="242" w:lineRule="auto"/>
                              <w:ind w:left="108" w:right="74"/>
                              <w:rPr>
                                <w:rFonts w:hint="eastAsia" w:ascii="仿宋" w:hAnsi="仿宋" w:eastAsia="仿宋" w:cs="仿宋"/>
                                <w:b/>
                                <w:sz w:val="24"/>
                              </w:rPr>
                            </w:pPr>
                            <w:r>
                              <w:rPr>
                                <w:rFonts w:hint="eastAsia" w:ascii="仿宋" w:hAnsi="仿宋" w:eastAsia="仿宋" w:cs="仿宋"/>
                                <w:b/>
                                <w:sz w:val="24"/>
                              </w:rPr>
                              <w:t>性别</w:t>
                            </w:r>
                          </w:p>
                        </w:tc>
                        <w:tc>
                          <w:tcPr>
                            <w:tcW w:w="836" w:type="dxa"/>
                            <w:noWrap/>
                          </w:tcPr>
                          <w:p>
                            <w:pPr>
                              <w:pStyle w:val="473"/>
                              <w:rPr>
                                <w:rFonts w:hint="eastAsia" w:ascii="仿宋" w:hAnsi="仿宋" w:eastAsia="仿宋" w:cs="仿宋"/>
                                <w:sz w:val="24"/>
                              </w:rPr>
                            </w:pPr>
                          </w:p>
                        </w:tc>
                        <w:tc>
                          <w:tcPr>
                            <w:tcW w:w="754" w:type="dxa"/>
                            <w:noWrap/>
                          </w:tcPr>
                          <w:p>
                            <w:pPr>
                              <w:pStyle w:val="473"/>
                              <w:spacing w:before="9"/>
                              <w:rPr>
                                <w:rFonts w:hint="eastAsia" w:ascii="仿宋" w:hAnsi="仿宋" w:eastAsia="仿宋" w:cs="仿宋"/>
                                <w:sz w:val="24"/>
                              </w:rPr>
                            </w:pPr>
                          </w:p>
                          <w:p>
                            <w:pPr>
                              <w:pStyle w:val="473"/>
                              <w:spacing w:line="242" w:lineRule="auto"/>
                              <w:ind w:left="107" w:right="70"/>
                              <w:rPr>
                                <w:rFonts w:hint="eastAsia" w:ascii="仿宋" w:hAnsi="仿宋" w:eastAsia="仿宋" w:cs="仿宋"/>
                                <w:b/>
                                <w:sz w:val="24"/>
                              </w:rPr>
                            </w:pPr>
                            <w:r>
                              <w:rPr>
                                <w:rFonts w:hint="eastAsia" w:ascii="仿宋" w:hAnsi="仿宋" w:eastAsia="仿宋" w:cs="仿宋"/>
                                <w:b/>
                                <w:sz w:val="24"/>
                              </w:rPr>
                              <w:t>民族</w:t>
                            </w:r>
                          </w:p>
                        </w:tc>
                        <w:tc>
                          <w:tcPr>
                            <w:tcW w:w="889" w:type="dxa"/>
                            <w:noWrap/>
                          </w:tcPr>
                          <w:p>
                            <w:pPr>
                              <w:pStyle w:val="473"/>
                              <w:rPr>
                                <w:rFonts w:hint="eastAsia" w:ascii="仿宋" w:hAnsi="仿宋" w:eastAsia="仿宋" w:cs="仿宋"/>
                                <w:sz w:val="24"/>
                              </w:rPr>
                            </w:pPr>
                          </w:p>
                        </w:tc>
                        <w:tc>
                          <w:tcPr>
                            <w:tcW w:w="1643" w:type="dxa"/>
                            <w:noWrap/>
                          </w:tcPr>
                          <w:p>
                            <w:pPr>
                              <w:pStyle w:val="473"/>
                              <w:spacing w:before="12"/>
                              <w:rPr>
                                <w:rFonts w:hint="eastAsia" w:ascii="仿宋" w:hAnsi="仿宋" w:eastAsia="仿宋" w:cs="仿宋"/>
                                <w:sz w:val="24"/>
                              </w:rPr>
                            </w:pPr>
                          </w:p>
                          <w:p>
                            <w:pPr>
                              <w:pStyle w:val="473"/>
                              <w:ind w:left="236" w:right="231"/>
                              <w:jc w:val="center"/>
                              <w:rPr>
                                <w:rFonts w:hint="eastAsia" w:ascii="仿宋" w:hAnsi="仿宋" w:eastAsia="仿宋" w:cs="仿宋"/>
                                <w:b/>
                                <w:sz w:val="24"/>
                              </w:rPr>
                            </w:pPr>
                            <w:r>
                              <w:rPr>
                                <w:rFonts w:hint="eastAsia" w:ascii="仿宋" w:hAnsi="仿宋" w:eastAsia="仿宋" w:cs="仿宋"/>
                                <w:b/>
                                <w:sz w:val="24"/>
                              </w:rPr>
                              <w:t>住址</w:t>
                            </w:r>
                          </w:p>
                        </w:tc>
                        <w:tc>
                          <w:tcPr>
                            <w:tcW w:w="1252" w:type="dxa"/>
                            <w:noWrap/>
                          </w:tcPr>
                          <w:p>
                            <w:pPr>
                              <w:pStyle w:val="473"/>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0" w:hRule="atLeast"/>
                        </w:trPr>
                        <w:tc>
                          <w:tcPr>
                            <w:tcW w:w="1707" w:type="dxa"/>
                            <w:noWrap/>
                          </w:tcPr>
                          <w:p>
                            <w:pPr>
                              <w:pStyle w:val="473"/>
                              <w:spacing w:before="181"/>
                              <w:ind w:left="127" w:right="121"/>
                              <w:jc w:val="center"/>
                              <w:rPr>
                                <w:rFonts w:hint="eastAsia" w:ascii="仿宋" w:hAnsi="仿宋" w:eastAsia="仿宋" w:cs="仿宋"/>
                                <w:b/>
                                <w:sz w:val="24"/>
                              </w:rPr>
                            </w:pPr>
                            <w:r>
                              <w:rPr>
                                <w:rFonts w:hint="eastAsia" w:ascii="仿宋" w:hAnsi="仿宋" w:eastAsia="仿宋" w:cs="仿宋"/>
                                <w:b/>
                                <w:sz w:val="24"/>
                              </w:rPr>
                              <w:t>项目名称</w:t>
                            </w:r>
                          </w:p>
                        </w:tc>
                        <w:tc>
                          <w:tcPr>
                            <w:tcW w:w="8034" w:type="dxa"/>
                            <w:gridSpan w:val="7"/>
                            <w:noWrap/>
                          </w:tcPr>
                          <w:p>
                            <w:pPr>
                              <w:pStyle w:val="473"/>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867" w:hRule="atLeast"/>
                        </w:trPr>
                        <w:tc>
                          <w:tcPr>
                            <w:tcW w:w="1707" w:type="dxa"/>
                            <w:noWrap/>
                          </w:tcPr>
                          <w:p>
                            <w:pPr>
                              <w:pStyle w:val="473"/>
                              <w:spacing w:before="2" w:line="360" w:lineRule="atLeast"/>
                              <w:ind w:left="290" w:right="139" w:hanging="140"/>
                              <w:rPr>
                                <w:rFonts w:hint="eastAsia" w:ascii="仿宋" w:hAnsi="仿宋" w:eastAsia="仿宋" w:cs="仿宋"/>
                                <w:b/>
                                <w:sz w:val="24"/>
                              </w:rPr>
                            </w:pPr>
                            <w:r>
                              <w:rPr>
                                <w:rFonts w:hint="eastAsia" w:ascii="仿宋" w:hAnsi="仿宋" w:eastAsia="仿宋" w:cs="仿宋"/>
                                <w:b/>
                                <w:sz w:val="24"/>
                              </w:rPr>
                              <w:t>项目主管单位或业主</w:t>
                            </w:r>
                          </w:p>
                        </w:tc>
                        <w:tc>
                          <w:tcPr>
                            <w:tcW w:w="8034" w:type="dxa"/>
                            <w:gridSpan w:val="7"/>
                            <w:noWrap/>
                          </w:tcPr>
                          <w:p>
                            <w:pPr>
                              <w:pStyle w:val="473"/>
                              <w:rPr>
                                <w:rFonts w:hint="eastAsia" w:ascii="仿宋" w:hAnsi="仿宋" w:eastAsia="仿宋" w:cs="仿宋"/>
                                <w:sz w:val="24"/>
                              </w:rPr>
                            </w:pP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5107" w:hRule="atLeast"/>
                        </w:trPr>
                        <w:tc>
                          <w:tcPr>
                            <w:tcW w:w="1707" w:type="dxa"/>
                            <w:vMerge w:val="restart"/>
                            <w:noWrap/>
                          </w:tcPr>
                          <w:p>
                            <w:pPr>
                              <w:pStyle w:val="473"/>
                              <w:rPr>
                                <w:rFonts w:hint="eastAsia" w:ascii="仿宋" w:hAnsi="仿宋" w:eastAsia="仿宋" w:cs="仿宋"/>
                                <w:sz w:val="24"/>
                              </w:rPr>
                            </w:pPr>
                          </w:p>
                          <w:p>
                            <w:pPr>
                              <w:pStyle w:val="473"/>
                              <w:rPr>
                                <w:rFonts w:hint="eastAsia" w:ascii="仿宋" w:hAnsi="仿宋" w:eastAsia="仿宋" w:cs="仿宋"/>
                                <w:sz w:val="24"/>
                              </w:rPr>
                            </w:pPr>
                          </w:p>
                          <w:p>
                            <w:pPr>
                              <w:pStyle w:val="473"/>
                              <w:rPr>
                                <w:rFonts w:hint="eastAsia" w:ascii="仿宋" w:hAnsi="仿宋" w:eastAsia="仿宋" w:cs="仿宋"/>
                                <w:sz w:val="24"/>
                              </w:rPr>
                            </w:pPr>
                          </w:p>
                          <w:p>
                            <w:pPr>
                              <w:pStyle w:val="473"/>
                              <w:rPr>
                                <w:rFonts w:hint="eastAsia" w:ascii="仿宋" w:hAnsi="仿宋" w:eastAsia="仿宋" w:cs="仿宋"/>
                                <w:sz w:val="24"/>
                              </w:rPr>
                            </w:pPr>
                          </w:p>
                          <w:p>
                            <w:pPr>
                              <w:pStyle w:val="473"/>
                              <w:rPr>
                                <w:rFonts w:hint="eastAsia" w:ascii="仿宋" w:hAnsi="仿宋" w:eastAsia="仿宋" w:cs="仿宋"/>
                                <w:sz w:val="24"/>
                              </w:rPr>
                            </w:pPr>
                          </w:p>
                          <w:p>
                            <w:pPr>
                              <w:pStyle w:val="473"/>
                              <w:rPr>
                                <w:rFonts w:hint="eastAsia" w:ascii="仿宋" w:hAnsi="仿宋" w:eastAsia="仿宋" w:cs="仿宋"/>
                                <w:sz w:val="24"/>
                              </w:rPr>
                            </w:pPr>
                          </w:p>
                          <w:p>
                            <w:pPr>
                              <w:pStyle w:val="473"/>
                              <w:spacing w:before="1"/>
                              <w:rPr>
                                <w:rFonts w:hint="eastAsia" w:ascii="仿宋" w:hAnsi="仿宋" w:eastAsia="仿宋" w:cs="仿宋"/>
                                <w:sz w:val="24"/>
                              </w:rPr>
                            </w:pPr>
                          </w:p>
                          <w:p>
                            <w:pPr>
                              <w:pStyle w:val="473"/>
                              <w:ind w:left="6"/>
                              <w:jc w:val="center"/>
                              <w:rPr>
                                <w:rFonts w:hint="eastAsia" w:ascii="仿宋" w:hAnsi="仿宋" w:eastAsia="仿宋" w:cs="仿宋"/>
                                <w:b/>
                                <w:sz w:val="24"/>
                              </w:rPr>
                            </w:pPr>
                            <w:r>
                              <w:rPr>
                                <w:rFonts w:hint="eastAsia" w:ascii="仿宋" w:hAnsi="仿宋" w:eastAsia="仿宋" w:cs="仿宋"/>
                                <w:b/>
                                <w:w w:val="99"/>
                                <w:sz w:val="24"/>
                              </w:rPr>
                              <w:t>承</w:t>
                            </w:r>
                          </w:p>
                          <w:p>
                            <w:pPr>
                              <w:pStyle w:val="473"/>
                              <w:rPr>
                                <w:rFonts w:hint="eastAsia" w:ascii="仿宋" w:hAnsi="仿宋" w:eastAsia="仿宋" w:cs="仿宋"/>
                                <w:sz w:val="24"/>
                              </w:rPr>
                            </w:pPr>
                          </w:p>
                          <w:p>
                            <w:pPr>
                              <w:pStyle w:val="473"/>
                              <w:spacing w:before="11"/>
                              <w:rPr>
                                <w:rFonts w:hint="eastAsia" w:ascii="仿宋" w:hAnsi="仿宋" w:eastAsia="仿宋" w:cs="仿宋"/>
                                <w:sz w:val="24"/>
                              </w:rPr>
                            </w:pPr>
                          </w:p>
                          <w:p>
                            <w:pPr>
                              <w:pStyle w:val="473"/>
                              <w:ind w:left="6"/>
                              <w:jc w:val="center"/>
                              <w:rPr>
                                <w:rFonts w:hint="eastAsia" w:ascii="仿宋" w:hAnsi="仿宋" w:eastAsia="仿宋" w:cs="仿宋"/>
                                <w:b/>
                                <w:sz w:val="24"/>
                              </w:rPr>
                            </w:pPr>
                            <w:r>
                              <w:rPr>
                                <w:rFonts w:hint="eastAsia" w:ascii="仿宋" w:hAnsi="仿宋" w:eastAsia="仿宋" w:cs="仿宋"/>
                                <w:b/>
                                <w:w w:val="99"/>
                                <w:sz w:val="24"/>
                              </w:rPr>
                              <w:t>诺</w:t>
                            </w:r>
                          </w:p>
                          <w:p>
                            <w:pPr>
                              <w:pStyle w:val="473"/>
                              <w:rPr>
                                <w:rFonts w:hint="eastAsia" w:ascii="仿宋" w:hAnsi="仿宋" w:eastAsia="仿宋" w:cs="仿宋"/>
                                <w:sz w:val="24"/>
                              </w:rPr>
                            </w:pPr>
                          </w:p>
                          <w:p>
                            <w:pPr>
                              <w:pStyle w:val="473"/>
                              <w:spacing w:before="11"/>
                              <w:rPr>
                                <w:rFonts w:hint="eastAsia" w:ascii="仿宋" w:hAnsi="仿宋" w:eastAsia="仿宋" w:cs="仿宋"/>
                                <w:sz w:val="24"/>
                              </w:rPr>
                            </w:pPr>
                          </w:p>
                          <w:p>
                            <w:pPr>
                              <w:pStyle w:val="473"/>
                              <w:ind w:left="6"/>
                              <w:jc w:val="center"/>
                              <w:rPr>
                                <w:rFonts w:hint="eastAsia" w:ascii="仿宋" w:hAnsi="仿宋" w:eastAsia="仿宋" w:cs="仿宋"/>
                                <w:b/>
                                <w:sz w:val="24"/>
                              </w:rPr>
                            </w:pPr>
                            <w:r>
                              <w:rPr>
                                <w:rFonts w:hint="eastAsia" w:ascii="仿宋" w:hAnsi="仿宋" w:eastAsia="仿宋" w:cs="仿宋"/>
                                <w:b/>
                                <w:w w:val="99"/>
                                <w:sz w:val="24"/>
                              </w:rPr>
                              <w:t>内</w:t>
                            </w:r>
                          </w:p>
                          <w:p>
                            <w:pPr>
                              <w:pStyle w:val="473"/>
                              <w:rPr>
                                <w:rFonts w:hint="eastAsia" w:ascii="仿宋" w:hAnsi="仿宋" w:eastAsia="仿宋" w:cs="仿宋"/>
                                <w:sz w:val="24"/>
                              </w:rPr>
                            </w:pPr>
                          </w:p>
                          <w:p>
                            <w:pPr>
                              <w:pStyle w:val="473"/>
                              <w:spacing w:before="11"/>
                              <w:rPr>
                                <w:rFonts w:hint="eastAsia" w:ascii="仿宋" w:hAnsi="仿宋" w:eastAsia="仿宋" w:cs="仿宋"/>
                                <w:sz w:val="24"/>
                              </w:rPr>
                            </w:pPr>
                          </w:p>
                          <w:p>
                            <w:pPr>
                              <w:pStyle w:val="473"/>
                              <w:ind w:left="6"/>
                              <w:jc w:val="center"/>
                              <w:rPr>
                                <w:rFonts w:hint="eastAsia" w:ascii="仿宋" w:hAnsi="仿宋" w:eastAsia="仿宋" w:cs="仿宋"/>
                                <w:b/>
                                <w:sz w:val="24"/>
                              </w:rPr>
                            </w:pPr>
                            <w:r>
                              <w:rPr>
                                <w:rFonts w:hint="eastAsia" w:ascii="仿宋" w:hAnsi="仿宋" w:eastAsia="仿宋" w:cs="仿宋"/>
                                <w:b/>
                                <w:w w:val="99"/>
                                <w:sz w:val="24"/>
                              </w:rPr>
                              <w:t>容</w:t>
                            </w:r>
                          </w:p>
                        </w:tc>
                        <w:tc>
                          <w:tcPr>
                            <w:tcW w:w="8034" w:type="dxa"/>
                            <w:gridSpan w:val="7"/>
                            <w:tcBorders>
                              <w:bottom w:val="nil"/>
                            </w:tcBorders>
                            <w:noWrap/>
                          </w:tcPr>
                          <w:p>
                            <w:pPr>
                              <w:pStyle w:val="473"/>
                              <w:spacing w:before="7"/>
                              <w:rPr>
                                <w:rFonts w:hint="eastAsia" w:ascii="仿宋" w:hAnsi="仿宋" w:eastAsia="仿宋" w:cs="仿宋"/>
                                <w:sz w:val="24"/>
                                <w:lang w:eastAsia="zh-CN"/>
                              </w:rPr>
                            </w:pPr>
                          </w:p>
                          <w:p>
                            <w:pPr>
                              <w:pStyle w:val="473"/>
                              <w:spacing w:line="242" w:lineRule="auto"/>
                              <w:ind w:left="107" w:right="213" w:firstLine="141"/>
                              <w:rPr>
                                <w:rFonts w:hint="eastAsia" w:ascii="仿宋" w:hAnsi="仿宋" w:eastAsia="仿宋" w:cs="仿宋"/>
                                <w:sz w:val="24"/>
                                <w:lang w:eastAsia="zh-CN"/>
                              </w:rPr>
                            </w:pPr>
                            <w:r>
                              <w:rPr>
                                <w:rFonts w:hint="eastAsia" w:ascii="仿宋" w:hAnsi="仿宋" w:eastAsia="仿宋" w:cs="仿宋"/>
                                <w:sz w:val="24"/>
                                <w:lang w:eastAsia="zh-CN"/>
                              </w:rPr>
                              <w:t>本人代表企业（公司、个人）在生产经营性活动中做出以下郑重承诺：</w:t>
                            </w:r>
                          </w:p>
                          <w:p>
                            <w:pPr>
                              <w:pStyle w:val="473"/>
                              <w:spacing w:line="242" w:lineRule="auto"/>
                              <w:ind w:left="107" w:right="95"/>
                              <w:rPr>
                                <w:rFonts w:hint="eastAsia" w:ascii="仿宋" w:hAnsi="仿宋" w:eastAsia="仿宋" w:cs="仿宋"/>
                                <w:sz w:val="24"/>
                                <w:lang w:eastAsia="zh-CN"/>
                              </w:rPr>
                            </w:pPr>
                            <w:r>
                              <w:rPr>
                                <w:rFonts w:hint="eastAsia" w:ascii="仿宋" w:hAnsi="仿宋" w:eastAsia="仿宋" w:cs="仿宋"/>
                                <w:sz w:val="24"/>
                                <w:lang w:eastAsia="zh-CN"/>
                              </w:rPr>
                              <w:t>一、严格遵守国家法律法规规定和企业（公司、个人）有关连接从业的各项规章制度，做到遵纪守法、诚实守信、行为规范、廉洁从业；</w:t>
                            </w:r>
                          </w:p>
                          <w:p>
                            <w:pPr>
                              <w:pStyle w:val="473"/>
                              <w:spacing w:before="2" w:line="242" w:lineRule="auto"/>
                              <w:ind w:left="107" w:right="237"/>
                              <w:rPr>
                                <w:rFonts w:hint="eastAsia" w:ascii="仿宋" w:hAnsi="仿宋" w:eastAsia="仿宋" w:cs="仿宋"/>
                                <w:sz w:val="24"/>
                                <w:lang w:eastAsia="zh-CN"/>
                              </w:rPr>
                            </w:pPr>
                            <w:r>
                              <w:rPr>
                                <w:rFonts w:hint="eastAsia" w:ascii="仿宋" w:hAnsi="仿宋" w:eastAsia="仿宋" w:cs="仿宋"/>
                                <w:sz w:val="24"/>
                                <w:lang w:eastAsia="zh-CN"/>
                              </w:rPr>
                              <w:t>二、坚决抵制商业贿赂，不向国家公职人员行贿、赠送礼金礼品不利用各种关系谋求不正当利益；</w:t>
                            </w:r>
                          </w:p>
                          <w:p>
                            <w:pPr>
                              <w:pStyle w:val="473"/>
                              <w:spacing w:before="3" w:line="242" w:lineRule="auto"/>
                              <w:ind w:left="107" w:right="46"/>
                              <w:rPr>
                                <w:rFonts w:hint="eastAsia" w:ascii="仿宋" w:hAnsi="仿宋" w:eastAsia="仿宋" w:cs="仿宋"/>
                                <w:sz w:val="24"/>
                                <w:lang w:eastAsia="zh-CN"/>
                              </w:rPr>
                            </w:pPr>
                            <w:r>
                              <w:rPr>
                                <w:rFonts w:hint="eastAsia" w:ascii="仿宋" w:hAnsi="仿宋" w:eastAsia="仿宋" w:cs="仿宋"/>
                                <w:sz w:val="24"/>
                                <w:lang w:eastAsia="zh-CN"/>
                              </w:rPr>
                              <w:t>三、如违反承诺，自觉接受行业主管部门或单位的处罚，同意被行业主管部门或单位列入“黑名单”。</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2924" w:hRule="atLeast"/>
                        </w:trPr>
                        <w:tc>
                          <w:tcPr>
                            <w:tcW w:w="1707" w:type="dxa"/>
                            <w:vMerge w:val="continue"/>
                            <w:tcBorders>
                              <w:top w:val="nil"/>
                            </w:tcBorders>
                            <w:noWrap/>
                          </w:tcPr>
                          <w:p>
                            <w:pPr>
                              <w:rPr>
                                <w:rFonts w:hint="eastAsia" w:ascii="仿宋" w:hAnsi="仿宋" w:eastAsia="仿宋" w:cs="仿宋"/>
                                <w:sz w:val="24"/>
                              </w:rPr>
                            </w:pPr>
                          </w:p>
                        </w:tc>
                        <w:tc>
                          <w:tcPr>
                            <w:tcW w:w="8034" w:type="dxa"/>
                            <w:gridSpan w:val="7"/>
                            <w:tcBorders>
                              <w:top w:val="nil"/>
                              <w:bottom w:val="nil"/>
                            </w:tcBorders>
                            <w:noWrap/>
                          </w:tcPr>
                          <w:p>
                            <w:pPr>
                              <w:pStyle w:val="473"/>
                              <w:rPr>
                                <w:rFonts w:hint="eastAsia" w:ascii="仿宋" w:hAnsi="仿宋" w:eastAsia="仿宋" w:cs="仿宋"/>
                                <w:sz w:val="24"/>
                                <w:lang w:eastAsia="zh-CN"/>
                              </w:rPr>
                            </w:pPr>
                          </w:p>
                          <w:p>
                            <w:pPr>
                              <w:pStyle w:val="473"/>
                              <w:spacing w:line="243" w:lineRule="auto"/>
                              <w:rPr>
                                <w:rFonts w:hint="eastAsia" w:ascii="仿宋" w:hAnsi="仿宋" w:eastAsia="仿宋" w:cs="仿宋"/>
                                <w:sz w:val="24"/>
                                <w:lang w:eastAsia="zh-CN"/>
                              </w:rPr>
                            </w:pPr>
                            <w:r>
                              <w:rPr>
                                <w:rFonts w:hint="eastAsia" w:ascii="仿宋" w:hAnsi="仿宋" w:eastAsia="仿宋" w:cs="仿宋"/>
                                <w:sz w:val="24"/>
                                <w:lang w:eastAsia="zh-CN"/>
                              </w:rPr>
                              <w:t xml:space="preserve">承诺人签字： </w:t>
                            </w:r>
                          </w:p>
                          <w:p>
                            <w:pPr>
                              <w:pStyle w:val="473"/>
                              <w:spacing w:line="243" w:lineRule="auto"/>
                              <w:rPr>
                                <w:rFonts w:hint="eastAsia" w:ascii="仿宋" w:hAnsi="仿宋" w:eastAsia="仿宋" w:cs="仿宋"/>
                                <w:sz w:val="24"/>
                                <w:lang w:eastAsia="zh-CN"/>
                              </w:rPr>
                            </w:pPr>
                          </w:p>
                          <w:p>
                            <w:pPr>
                              <w:pStyle w:val="473"/>
                              <w:spacing w:line="243" w:lineRule="auto"/>
                              <w:rPr>
                                <w:rFonts w:hint="eastAsia" w:ascii="仿宋" w:hAnsi="仿宋" w:eastAsia="仿宋" w:cs="仿宋"/>
                                <w:sz w:val="24"/>
                                <w:lang w:eastAsia="zh-CN"/>
                              </w:rPr>
                            </w:pPr>
                            <w:r>
                              <w:rPr>
                                <w:rFonts w:hint="eastAsia" w:ascii="仿宋" w:hAnsi="仿宋" w:eastAsia="仿宋" w:cs="仿宋"/>
                                <w:sz w:val="24"/>
                                <w:lang w:eastAsia="zh-CN"/>
                              </w:rPr>
                              <w:t>承诺人身份证号：</w:t>
                            </w:r>
                          </w:p>
                          <w:p>
                            <w:pPr>
                              <w:pStyle w:val="473"/>
                              <w:spacing w:line="243" w:lineRule="auto"/>
                              <w:rPr>
                                <w:rFonts w:hint="eastAsia" w:ascii="仿宋" w:hAnsi="仿宋" w:eastAsia="仿宋" w:cs="仿宋"/>
                                <w:sz w:val="24"/>
                                <w:lang w:eastAsia="zh-CN"/>
                              </w:rPr>
                            </w:pPr>
                          </w:p>
                          <w:p>
                            <w:pPr>
                              <w:pStyle w:val="473"/>
                              <w:spacing w:line="243" w:lineRule="auto"/>
                              <w:rPr>
                                <w:rFonts w:hint="eastAsia" w:ascii="仿宋" w:hAnsi="仿宋" w:eastAsia="仿宋" w:cs="仿宋"/>
                                <w:sz w:val="24"/>
                                <w:lang w:eastAsia="zh-CN"/>
                              </w:rPr>
                            </w:pPr>
                            <w:r>
                              <w:rPr>
                                <w:rFonts w:hint="eastAsia" w:ascii="仿宋" w:hAnsi="仿宋" w:eastAsia="仿宋" w:cs="仿宋"/>
                                <w:sz w:val="24"/>
                                <w:lang w:eastAsia="zh-CN"/>
                              </w:rPr>
                              <w:t>承诺时间：</w:t>
                            </w:r>
                          </w:p>
                          <w:p>
                            <w:pPr>
                              <w:pStyle w:val="473"/>
                              <w:spacing w:line="243" w:lineRule="auto"/>
                              <w:rPr>
                                <w:rFonts w:hint="eastAsia" w:ascii="仿宋" w:hAnsi="仿宋" w:eastAsia="仿宋" w:cs="仿宋"/>
                                <w:sz w:val="24"/>
                                <w:lang w:eastAsia="zh-CN"/>
                              </w:rPr>
                            </w:pPr>
                          </w:p>
                          <w:p>
                            <w:pPr>
                              <w:pStyle w:val="473"/>
                              <w:spacing w:line="243" w:lineRule="auto"/>
                              <w:rPr>
                                <w:rFonts w:hint="eastAsia" w:ascii="仿宋" w:hAnsi="仿宋" w:eastAsia="仿宋" w:cs="仿宋"/>
                                <w:sz w:val="24"/>
                                <w:lang w:eastAsia="zh-CN"/>
                              </w:rPr>
                            </w:pPr>
                            <w:r>
                              <w:rPr>
                                <w:rFonts w:hint="eastAsia" w:ascii="仿宋" w:hAnsi="仿宋" w:eastAsia="仿宋" w:cs="仿宋"/>
                                <w:sz w:val="24"/>
                                <w:lang w:eastAsia="zh-CN"/>
                              </w:rPr>
                              <w:t>公司名称：（盖章）</w:t>
                            </w:r>
                          </w:p>
                        </w:tc>
                      </w:tr>
                      <w:tr>
                        <w:tblPrEx>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0" w:type="dxa"/>
                            <w:bottom w:w="0" w:type="dxa"/>
                            <w:right w:w="0" w:type="dxa"/>
                          </w:tblCellMar>
                        </w:tblPrEx>
                        <w:trPr>
                          <w:trHeight w:val="721" w:hRule="atLeast"/>
                        </w:trPr>
                        <w:tc>
                          <w:tcPr>
                            <w:tcW w:w="1707" w:type="dxa"/>
                            <w:vMerge w:val="continue"/>
                            <w:tcBorders>
                              <w:top w:val="nil"/>
                            </w:tcBorders>
                            <w:noWrap/>
                          </w:tcPr>
                          <w:p>
                            <w:pPr>
                              <w:rPr>
                                <w:rFonts w:hint="eastAsia" w:ascii="仿宋" w:hAnsi="仿宋" w:eastAsia="仿宋" w:cs="仿宋"/>
                                <w:sz w:val="24"/>
                              </w:rPr>
                            </w:pPr>
                          </w:p>
                        </w:tc>
                        <w:tc>
                          <w:tcPr>
                            <w:tcW w:w="8034" w:type="dxa"/>
                            <w:gridSpan w:val="7"/>
                            <w:tcBorders>
                              <w:top w:val="nil"/>
                            </w:tcBorders>
                            <w:noWrap/>
                          </w:tcPr>
                          <w:p>
                            <w:pPr>
                              <w:pStyle w:val="473"/>
                              <w:spacing w:before="3"/>
                              <w:rPr>
                                <w:rFonts w:hint="eastAsia" w:ascii="仿宋" w:hAnsi="仿宋" w:eastAsia="仿宋" w:cs="仿宋"/>
                                <w:sz w:val="24"/>
                                <w:lang w:eastAsia="zh-CN"/>
                              </w:rPr>
                            </w:pPr>
                          </w:p>
                          <w:p>
                            <w:pPr>
                              <w:pStyle w:val="473"/>
                              <w:spacing w:line="340" w:lineRule="exact"/>
                              <w:ind w:right="73"/>
                              <w:jc w:val="right"/>
                              <w:rPr>
                                <w:rFonts w:hint="eastAsia" w:ascii="仿宋" w:hAnsi="仿宋" w:eastAsia="仿宋" w:cs="仿宋"/>
                                <w:sz w:val="24"/>
                                <w:lang w:eastAsia="zh-CN"/>
                              </w:rPr>
                            </w:pPr>
                          </w:p>
                        </w:tc>
                      </w:tr>
                    </w:tbl>
                    <w:p>
                      <w:pPr>
                        <w:pStyle w:val="16"/>
                      </w:pPr>
                    </w:p>
                  </w:txbxContent>
                </v:textbox>
              </v:shape>
            </w:pict>
          </mc:Fallback>
        </mc:AlternateContent>
      </w:r>
      <w:r>
        <w:rPr>
          <w:rFonts w:hint="eastAsia" w:ascii="仿宋" w:hAnsi="仿宋" w:eastAsia="仿宋" w:cs="仿宋"/>
          <w:color w:val="auto"/>
        </w:rPr>
        <w:t>14.企业助廉守法承诺书</w:t>
      </w: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16"/>
        <w:rPr>
          <w:rFonts w:hint="eastAsia" w:ascii="仿宋" w:hAnsi="仿宋" w:eastAsia="仿宋" w:cs="仿宋"/>
          <w:color w:val="auto"/>
          <w:sz w:val="20"/>
        </w:rPr>
      </w:pPr>
    </w:p>
    <w:p>
      <w:pPr>
        <w:pStyle w:val="6"/>
        <w:spacing w:before="68"/>
        <w:ind w:left="0" w:right="141"/>
        <w:jc w:val="right"/>
        <w:rPr>
          <w:rFonts w:hint="eastAsia" w:ascii="仿宋" w:hAnsi="仿宋" w:eastAsia="仿宋" w:cs="仿宋"/>
          <w:color w:val="auto"/>
        </w:rPr>
      </w:pPr>
      <w:r>
        <w:rPr>
          <w:rFonts w:hint="eastAsia" w:ascii="仿宋" w:hAnsi="仿宋" w:eastAsia="仿宋" w:cs="仿宋"/>
          <w:color w:val="auto"/>
        </w:rPr>
        <w:t>，</w:t>
      </w:r>
    </w:p>
    <w:p>
      <w:pPr>
        <w:jc w:val="right"/>
        <w:rPr>
          <w:rFonts w:hint="eastAsia" w:ascii="仿宋" w:hAnsi="仿宋" w:eastAsia="仿宋" w:cs="仿宋"/>
          <w:color w:val="auto"/>
        </w:rPr>
        <w:sectPr>
          <w:pgSz w:w="11910" w:h="16840"/>
          <w:pgMar w:top="1360" w:right="960" w:bottom="1180" w:left="920" w:header="0" w:footer="992" w:gutter="0"/>
          <w:pgBorders>
            <w:top w:val="none" w:sz="0" w:space="0"/>
            <w:left w:val="none" w:sz="0" w:space="0"/>
            <w:bottom w:val="none" w:sz="0" w:space="0"/>
            <w:right w:val="none" w:sz="0" w:space="0"/>
          </w:pgBorders>
          <w:cols w:space="720" w:num="1"/>
        </w:sectPr>
      </w:pPr>
    </w:p>
    <w:p>
      <w:pPr>
        <w:pStyle w:val="16"/>
        <w:spacing w:before="4"/>
        <w:rPr>
          <w:rFonts w:hint="eastAsia" w:ascii="仿宋" w:hAnsi="仿宋" w:eastAsia="仿宋" w:cs="仿宋"/>
          <w:color w:val="auto"/>
          <w:sz w:val="13"/>
        </w:rPr>
      </w:pPr>
    </w:p>
    <w:p>
      <w:pPr>
        <w:pStyle w:val="2"/>
        <w:spacing w:before="62"/>
        <w:ind w:left="1696" w:right="1655"/>
        <w:jc w:val="center"/>
        <w:rPr>
          <w:rFonts w:hint="eastAsia" w:ascii="仿宋" w:hAnsi="仿宋" w:eastAsia="仿宋" w:cs="仿宋"/>
          <w:color w:val="auto"/>
        </w:rPr>
      </w:pPr>
      <w:bookmarkStart w:id="777" w:name="十五、关于知识产权的相关承诺"/>
      <w:bookmarkEnd w:id="777"/>
      <w:r>
        <w:rPr>
          <w:rFonts w:hint="eastAsia" w:ascii="仿宋" w:hAnsi="仿宋" w:eastAsia="仿宋" w:cs="仿宋"/>
          <w:color w:val="auto"/>
        </w:rPr>
        <w:t>15.关于知识产权的相关承诺</w:t>
      </w:r>
    </w:p>
    <w:p>
      <w:pPr>
        <w:pStyle w:val="16"/>
        <w:tabs>
          <w:tab w:val="left" w:pos="4575"/>
          <w:tab w:val="left" w:pos="8775"/>
        </w:tabs>
        <w:spacing w:before="161" w:line="364" w:lineRule="auto"/>
        <w:ind w:left="495" w:right="458" w:firstLine="480"/>
        <w:jc w:val="both"/>
        <w:rPr>
          <w:rFonts w:hint="eastAsia" w:ascii="仿宋" w:hAnsi="仿宋" w:eastAsia="仿宋" w:cs="仿宋"/>
          <w:color w:val="auto"/>
          <w:sz w:val="24"/>
          <w:szCs w:val="24"/>
          <w:lang w:eastAsia="zh-CN"/>
        </w:rPr>
      </w:pPr>
      <w:r>
        <w:rPr>
          <w:rFonts w:hint="eastAsia" w:ascii="仿宋" w:hAnsi="仿宋" w:eastAsia="仿宋" w:cs="仿宋"/>
          <w:color w:val="auto"/>
          <w:sz w:val="24"/>
          <w:szCs w:val="24"/>
        </w:rPr>
        <w:t>致：</w:t>
      </w:r>
      <w:r>
        <w:rPr>
          <w:rFonts w:hint="eastAsia" w:ascii="仿宋" w:hAnsi="仿宋" w:eastAsia="仿宋" w:cs="仿宋"/>
          <w:color w:val="auto"/>
          <w:sz w:val="24"/>
          <w:szCs w:val="24"/>
          <w:lang w:eastAsia="zh-CN"/>
        </w:rPr>
        <w:t>西藏自治区兽医生物药品制造厂</w:t>
      </w:r>
    </w:p>
    <w:p>
      <w:pPr>
        <w:pStyle w:val="16"/>
        <w:tabs>
          <w:tab w:val="left" w:pos="4575"/>
          <w:tab w:val="left" w:pos="8775"/>
        </w:tabs>
        <w:spacing w:before="161" w:line="364" w:lineRule="auto"/>
        <w:ind w:left="495" w:right="458" w:firstLine="480"/>
        <w:jc w:val="both"/>
        <w:rPr>
          <w:rFonts w:hint="eastAsia" w:ascii="仿宋" w:hAnsi="仿宋" w:eastAsia="仿宋" w:cs="仿宋"/>
          <w:b w:val="0"/>
          <w:color w:val="auto"/>
          <w:sz w:val="24"/>
          <w:szCs w:val="24"/>
        </w:rPr>
      </w:pPr>
      <w:r>
        <w:rPr>
          <w:rFonts w:hint="eastAsia" w:ascii="仿宋" w:hAnsi="仿宋" w:eastAsia="仿宋" w:cs="仿宋"/>
          <w:b w:val="0"/>
          <w:color w:val="auto"/>
          <w:sz w:val="24"/>
          <w:szCs w:val="24"/>
        </w:rPr>
        <w:t>本公司</w:t>
      </w:r>
      <w:r>
        <w:rPr>
          <w:rFonts w:hint="eastAsia" w:ascii="仿宋" w:hAnsi="仿宋" w:eastAsia="仿宋" w:cs="仿宋"/>
          <w:b w:val="0"/>
          <w:color w:val="auto"/>
          <w:sz w:val="24"/>
          <w:szCs w:val="24"/>
          <w:u w:val="single"/>
        </w:rPr>
        <w:tab/>
      </w:r>
      <w:r>
        <w:rPr>
          <w:rFonts w:hint="eastAsia" w:ascii="仿宋" w:hAnsi="仿宋" w:eastAsia="仿宋" w:cs="仿宋"/>
          <w:b w:val="0"/>
          <w:color w:val="auto"/>
          <w:sz w:val="24"/>
          <w:szCs w:val="24"/>
        </w:rPr>
        <w:t>（公司名称）作为</w:t>
      </w:r>
      <w:r>
        <w:rPr>
          <w:rFonts w:hint="eastAsia" w:ascii="仿宋" w:hAnsi="仿宋" w:eastAsia="仿宋" w:cs="仿宋"/>
          <w:b w:val="0"/>
          <w:color w:val="auto"/>
          <w:sz w:val="24"/>
          <w:szCs w:val="24"/>
          <w:u w:val="single"/>
        </w:rPr>
        <w:tab/>
      </w:r>
      <w:r>
        <w:rPr>
          <w:rFonts w:hint="eastAsia" w:ascii="仿宋" w:hAnsi="仿宋" w:eastAsia="仿宋" w:cs="仿宋"/>
          <w:b w:val="0"/>
          <w:color w:val="auto"/>
          <w:sz w:val="24"/>
          <w:szCs w:val="24"/>
        </w:rPr>
        <w:t>（项目名称及采购编号）第</w:t>
      </w:r>
      <w:r>
        <w:rPr>
          <w:rFonts w:hint="eastAsia" w:ascii="仿宋" w:hAnsi="仿宋" w:eastAsia="仿宋" w:cs="仿宋"/>
          <w:b w:val="0"/>
          <w:color w:val="auto"/>
          <w:sz w:val="24"/>
          <w:szCs w:val="24"/>
          <w:u w:val="single"/>
        </w:rPr>
        <w:t>/</w:t>
      </w:r>
      <w:r>
        <w:rPr>
          <w:rFonts w:hint="eastAsia" w:ascii="仿宋" w:hAnsi="仿宋" w:eastAsia="仿宋" w:cs="仿宋"/>
          <w:b w:val="0"/>
          <w:color w:val="auto"/>
          <w:sz w:val="24"/>
          <w:szCs w:val="24"/>
        </w:rPr>
        <w:t>标包的投标人，郑重承诺：我方保证在本项目使用的任何产品和服务（包括部分使用）时，不会产生因第三方提出侵犯其专利权、商标权或其它知识产权而引起的法律和经济纠纷，如因专利权、商标权或其它知识产权而引起法律和经济纠纷，由我方承担所有相关责任。</w:t>
      </w:r>
    </w:p>
    <w:p>
      <w:pPr>
        <w:pStyle w:val="16"/>
        <w:spacing w:before="3" w:line="364" w:lineRule="auto"/>
        <w:ind w:left="495" w:right="458" w:firstLine="480"/>
        <w:jc w:val="both"/>
        <w:rPr>
          <w:rFonts w:hint="eastAsia" w:ascii="仿宋" w:hAnsi="仿宋" w:eastAsia="仿宋" w:cs="仿宋"/>
          <w:b w:val="0"/>
          <w:color w:val="auto"/>
          <w:sz w:val="24"/>
          <w:szCs w:val="24"/>
        </w:rPr>
      </w:pPr>
      <w:r>
        <w:rPr>
          <w:rFonts w:hint="eastAsia" w:ascii="仿宋" w:hAnsi="仿宋" w:eastAsia="仿宋" w:cs="仿宋"/>
          <w:b w:val="0"/>
          <w:color w:val="auto"/>
          <w:sz w:val="24"/>
          <w:szCs w:val="24"/>
        </w:rPr>
        <w:t>如我方在项目实施过程中采用自有知识成果，我方承诺提供开发接口和开发手册等技术文档，并承诺提供无限期技术支持，采购人享有永久使用权（含采购人委托第三方在该项目后续开发的使用权）。</w:t>
      </w:r>
    </w:p>
    <w:p>
      <w:pPr>
        <w:pStyle w:val="16"/>
        <w:spacing w:before="1" w:line="364" w:lineRule="auto"/>
        <w:ind w:left="495" w:right="397" w:firstLine="480"/>
        <w:jc w:val="left"/>
        <w:rPr>
          <w:rFonts w:hint="eastAsia" w:ascii="仿宋" w:hAnsi="仿宋" w:eastAsia="仿宋" w:cs="仿宋"/>
          <w:b w:val="0"/>
          <w:color w:val="auto"/>
          <w:sz w:val="24"/>
          <w:szCs w:val="24"/>
        </w:rPr>
      </w:pPr>
      <w:r>
        <w:rPr>
          <w:rFonts w:hint="eastAsia" w:ascii="仿宋" w:hAnsi="仿宋" w:eastAsia="仿宋" w:cs="仿宋"/>
          <w:b w:val="0"/>
          <w:color w:val="auto"/>
          <w:sz w:val="24"/>
          <w:szCs w:val="24"/>
        </w:rPr>
        <w:t>如我方在项目实施过程中采用非自有的知识产权，则在投标报价中已包括合法获取该知识产权的相关费用。</w:t>
      </w:r>
    </w:p>
    <w:p>
      <w:pPr>
        <w:pStyle w:val="16"/>
        <w:spacing w:before="2"/>
        <w:ind w:left="976"/>
        <w:jc w:val="left"/>
        <w:rPr>
          <w:rFonts w:hint="eastAsia" w:ascii="仿宋" w:hAnsi="仿宋" w:eastAsia="仿宋" w:cs="仿宋"/>
          <w:b w:val="0"/>
          <w:color w:val="auto"/>
          <w:sz w:val="24"/>
          <w:szCs w:val="24"/>
        </w:rPr>
      </w:pPr>
      <w:r>
        <w:rPr>
          <w:rFonts w:hint="eastAsia" w:ascii="仿宋" w:hAnsi="仿宋" w:eastAsia="仿宋" w:cs="仿宋"/>
          <w:b w:val="0"/>
          <w:color w:val="auto"/>
          <w:sz w:val="24"/>
          <w:szCs w:val="24"/>
        </w:rPr>
        <w:t>本单位对上述承诺的真实性负责。如有虚假，将依法承担相应责任。</w:t>
      </w:r>
    </w:p>
    <w:p>
      <w:pPr>
        <w:pStyle w:val="16"/>
        <w:rPr>
          <w:rFonts w:hint="eastAsia" w:ascii="仿宋" w:hAnsi="仿宋" w:eastAsia="仿宋" w:cs="仿宋"/>
          <w:b w:val="0"/>
          <w:color w:val="auto"/>
          <w:sz w:val="24"/>
          <w:szCs w:val="24"/>
        </w:rPr>
      </w:pPr>
    </w:p>
    <w:p>
      <w:pPr>
        <w:pStyle w:val="16"/>
        <w:rPr>
          <w:rFonts w:hint="eastAsia" w:ascii="仿宋" w:hAnsi="仿宋" w:eastAsia="仿宋" w:cs="仿宋"/>
          <w:b w:val="0"/>
          <w:color w:val="auto"/>
          <w:sz w:val="24"/>
          <w:szCs w:val="24"/>
        </w:rPr>
      </w:pPr>
    </w:p>
    <w:p>
      <w:pPr>
        <w:pStyle w:val="16"/>
        <w:rPr>
          <w:rFonts w:hint="eastAsia" w:ascii="仿宋" w:hAnsi="仿宋" w:eastAsia="仿宋" w:cs="仿宋"/>
          <w:b w:val="0"/>
          <w:color w:val="auto"/>
          <w:sz w:val="24"/>
          <w:szCs w:val="24"/>
        </w:rPr>
      </w:pPr>
    </w:p>
    <w:p>
      <w:pPr>
        <w:pStyle w:val="16"/>
        <w:rPr>
          <w:rFonts w:hint="eastAsia" w:ascii="仿宋" w:hAnsi="仿宋" w:eastAsia="仿宋" w:cs="仿宋"/>
          <w:b w:val="0"/>
          <w:color w:val="auto"/>
          <w:sz w:val="24"/>
          <w:szCs w:val="24"/>
        </w:rPr>
      </w:pPr>
    </w:p>
    <w:p>
      <w:pPr>
        <w:pStyle w:val="16"/>
        <w:spacing w:before="5"/>
        <w:rPr>
          <w:rFonts w:hint="eastAsia" w:ascii="仿宋" w:hAnsi="仿宋" w:eastAsia="仿宋" w:cs="仿宋"/>
          <w:b w:val="0"/>
          <w:color w:val="auto"/>
          <w:sz w:val="24"/>
          <w:szCs w:val="24"/>
        </w:rPr>
      </w:pPr>
    </w:p>
    <w:p>
      <w:pPr>
        <w:pStyle w:val="16"/>
        <w:tabs>
          <w:tab w:val="left" w:pos="2895"/>
        </w:tabs>
        <w:spacing w:before="67" w:line="362" w:lineRule="auto"/>
        <w:ind w:left="495" w:right="5930"/>
        <w:rPr>
          <w:rFonts w:hint="eastAsia" w:ascii="仿宋" w:hAnsi="仿宋" w:eastAsia="仿宋" w:cs="仿宋"/>
          <w:b w:val="0"/>
          <w:color w:val="auto"/>
          <w:sz w:val="24"/>
          <w:szCs w:val="24"/>
        </w:rPr>
      </w:pPr>
      <w:r>
        <w:rPr>
          <w:rFonts w:hint="eastAsia" w:ascii="仿宋" w:hAnsi="仿宋" w:eastAsia="仿宋" w:cs="仿宋"/>
          <w:b w:val="0"/>
          <w:color w:val="auto"/>
          <w:sz w:val="24"/>
          <w:szCs w:val="24"/>
        </w:rPr>
        <w:t>投标人名称：</w:t>
      </w:r>
      <w:r>
        <w:rPr>
          <w:rFonts w:hint="eastAsia" w:ascii="仿宋" w:hAnsi="仿宋" w:eastAsia="仿宋" w:cs="仿宋"/>
          <w:b w:val="0"/>
          <w:color w:val="auto"/>
          <w:sz w:val="24"/>
          <w:szCs w:val="24"/>
        </w:rPr>
        <w:tab/>
      </w:r>
      <w:r>
        <w:rPr>
          <w:rFonts w:hint="eastAsia" w:ascii="仿宋" w:hAnsi="仿宋" w:eastAsia="仿宋" w:cs="仿宋"/>
          <w:b w:val="0"/>
          <w:color w:val="auto"/>
          <w:sz w:val="24"/>
          <w:szCs w:val="24"/>
        </w:rPr>
        <w:t xml:space="preserve">（盖章） </w:t>
      </w:r>
    </w:p>
    <w:p>
      <w:pPr>
        <w:pStyle w:val="16"/>
        <w:tabs>
          <w:tab w:val="left" w:pos="2895"/>
        </w:tabs>
        <w:spacing w:before="67" w:line="362" w:lineRule="auto"/>
        <w:ind w:left="495" w:right="5930"/>
        <w:rPr>
          <w:rFonts w:hint="eastAsia" w:ascii="仿宋" w:hAnsi="仿宋" w:eastAsia="仿宋" w:cs="仿宋"/>
          <w:b w:val="0"/>
          <w:color w:val="auto"/>
          <w:sz w:val="24"/>
          <w:szCs w:val="24"/>
        </w:rPr>
      </w:pPr>
      <w:r>
        <w:rPr>
          <w:rFonts w:hint="eastAsia" w:ascii="仿宋" w:hAnsi="仿宋" w:eastAsia="仿宋" w:cs="仿宋"/>
          <w:b w:val="0"/>
          <w:color w:val="auto"/>
          <w:sz w:val="24"/>
          <w:szCs w:val="24"/>
        </w:rPr>
        <w:t xml:space="preserve"> 法定代表人或授权代表（签字）：</w:t>
      </w:r>
    </w:p>
    <w:p>
      <w:pPr>
        <w:pStyle w:val="16"/>
        <w:spacing w:before="5"/>
        <w:ind w:firstLine="720" w:firstLineChars="300"/>
        <w:jc w:val="both"/>
        <w:rPr>
          <w:rFonts w:hint="eastAsia" w:ascii="仿宋" w:hAnsi="仿宋" w:eastAsia="仿宋" w:cs="仿宋"/>
          <w:b w:val="0"/>
          <w:color w:val="auto"/>
          <w:sz w:val="24"/>
          <w:szCs w:val="24"/>
        </w:rPr>
      </w:pPr>
      <w:r>
        <w:rPr>
          <w:rFonts w:hint="eastAsia" w:ascii="仿宋" w:hAnsi="仿宋" w:eastAsia="仿宋" w:cs="仿宋"/>
          <w:b w:val="0"/>
          <w:color w:val="auto"/>
          <w:sz w:val="24"/>
          <w:szCs w:val="24"/>
        </w:rPr>
        <w:t>日期：</w:t>
      </w:r>
    </w:p>
    <w:p>
      <w:pPr>
        <w:rPr>
          <w:rFonts w:hint="eastAsia" w:ascii="仿宋" w:hAnsi="仿宋" w:eastAsia="仿宋" w:cs="仿宋"/>
          <w:color w:val="auto"/>
        </w:rPr>
        <w:sectPr>
          <w:footerReference r:id="rId7" w:type="default"/>
          <w:pgSz w:w="11910" w:h="16840"/>
          <w:pgMar w:top="1580" w:right="959" w:bottom="1180" w:left="920" w:header="0" w:footer="993" w:gutter="0"/>
          <w:pgBorders>
            <w:top w:val="none" w:sz="0" w:space="0"/>
            <w:left w:val="none" w:sz="0" w:space="0"/>
            <w:bottom w:val="none" w:sz="0" w:space="0"/>
            <w:right w:val="none" w:sz="0" w:space="0"/>
          </w:pgBorders>
          <w:cols w:space="720" w:num="1"/>
        </w:sectPr>
      </w:pPr>
    </w:p>
    <w:p>
      <w:pPr>
        <w:pStyle w:val="2"/>
        <w:spacing w:before="32"/>
        <w:ind w:left="2150" w:right="1655"/>
        <w:rPr>
          <w:rFonts w:hint="eastAsia" w:ascii="仿宋" w:hAnsi="仿宋" w:eastAsia="仿宋" w:cs="仿宋"/>
          <w:color w:val="auto"/>
        </w:rPr>
      </w:pPr>
      <w:r>
        <w:rPr>
          <w:rFonts w:hint="eastAsia" w:ascii="仿宋" w:hAnsi="仿宋" w:eastAsia="仿宋" w:cs="仿宋"/>
          <w:color w:val="auto"/>
        </w:rPr>
        <w:t>16.国家节能、环境、无线局域网产品认证证书</w:t>
      </w: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rPr>
          <w:rFonts w:hint="eastAsia" w:ascii="仿宋" w:hAnsi="仿宋" w:eastAsia="仿宋" w:cs="仿宋"/>
          <w:color w:val="auto"/>
          <w:sz w:val="41"/>
        </w:rPr>
      </w:pPr>
    </w:p>
    <w:p>
      <w:pPr>
        <w:pStyle w:val="16"/>
        <w:spacing w:line="400" w:lineRule="exact"/>
        <w:ind w:left="493" w:right="459"/>
        <w:jc w:val="both"/>
        <w:rPr>
          <w:rFonts w:hint="eastAsia" w:ascii="仿宋" w:hAnsi="仿宋" w:eastAsia="仿宋" w:cs="仿宋"/>
          <w:color w:val="auto"/>
        </w:rPr>
      </w:pPr>
      <w:r>
        <w:rPr>
          <w:rFonts w:hint="eastAsia" w:ascii="仿宋" w:hAnsi="仿宋" w:eastAsia="仿宋" w:cs="仿宋"/>
          <w:b w:val="0"/>
          <w:bCs/>
          <w:color w:val="auto"/>
          <w:spacing w:val="-8"/>
          <w:sz w:val="24"/>
          <w:szCs w:val="24"/>
        </w:rPr>
        <w:t>注：投标人所投产品中属于财政部和国家发改委公布的政府采购节能产品品目清单内强</w:t>
      </w:r>
      <w:r>
        <w:rPr>
          <w:rFonts w:hint="eastAsia" w:ascii="仿宋" w:hAnsi="仿宋" w:eastAsia="仿宋" w:cs="仿宋"/>
          <w:b w:val="0"/>
          <w:bCs/>
          <w:color w:val="auto"/>
          <w:spacing w:val="-5"/>
          <w:sz w:val="24"/>
          <w:szCs w:val="24"/>
        </w:rPr>
        <w:t>制采购产品类别内的，投标人必须选取取得认证证书的产品进行响应，并提供产品认证</w:t>
      </w:r>
      <w:r>
        <w:rPr>
          <w:rFonts w:hint="eastAsia" w:ascii="仿宋" w:hAnsi="仿宋" w:eastAsia="仿宋" w:cs="仿宋"/>
          <w:b w:val="0"/>
          <w:bCs/>
          <w:color w:val="auto"/>
          <w:sz w:val="24"/>
          <w:szCs w:val="24"/>
        </w:rPr>
        <w:t>证书复印件，否则投标无效。</w:t>
      </w:r>
    </w:p>
    <w:p>
      <w:pPr>
        <w:spacing w:line="242" w:lineRule="auto"/>
        <w:rPr>
          <w:rFonts w:hint="eastAsia" w:ascii="仿宋" w:hAnsi="仿宋" w:eastAsia="仿宋" w:cs="仿宋"/>
          <w:color w:val="auto"/>
        </w:rPr>
        <w:sectPr>
          <w:pgSz w:w="11910" w:h="16840"/>
          <w:pgMar w:top="1500" w:right="959" w:bottom="1180" w:left="920" w:header="0" w:footer="993" w:gutter="0"/>
          <w:pgBorders>
            <w:top w:val="none" w:sz="0" w:space="0"/>
            <w:left w:val="none" w:sz="0" w:space="0"/>
            <w:bottom w:val="none" w:sz="0" w:space="0"/>
            <w:right w:val="none" w:sz="0" w:space="0"/>
          </w:pgBorders>
          <w:cols w:space="720" w:num="1"/>
        </w:sectPr>
      </w:pPr>
    </w:p>
    <w:p>
      <w:pPr>
        <w:pStyle w:val="2"/>
        <w:spacing w:before="42"/>
        <w:ind w:left="1692" w:right="1655" w:firstLine="1968" w:firstLineChars="700"/>
        <w:rPr>
          <w:rFonts w:hint="eastAsia" w:ascii="仿宋" w:hAnsi="仿宋" w:eastAsia="仿宋" w:cs="仿宋"/>
          <w:color w:val="auto"/>
        </w:rPr>
      </w:pPr>
      <w:r>
        <w:rPr>
          <w:rFonts w:hint="eastAsia" w:ascii="仿宋" w:hAnsi="仿宋" w:eastAsia="仿宋" w:cs="仿宋"/>
          <w:color w:val="auto"/>
        </w:rPr>
        <w:t>17.技术部分</w:t>
      </w:r>
    </w:p>
    <w:p>
      <w:pPr>
        <w:pStyle w:val="16"/>
        <w:rPr>
          <w:rFonts w:hint="eastAsia" w:ascii="仿宋" w:hAnsi="仿宋" w:eastAsia="仿宋" w:cs="仿宋"/>
          <w:color w:val="auto"/>
          <w:sz w:val="28"/>
        </w:rPr>
      </w:pPr>
    </w:p>
    <w:p>
      <w:pPr>
        <w:pStyle w:val="16"/>
        <w:rPr>
          <w:rFonts w:hint="eastAsia" w:ascii="仿宋" w:hAnsi="仿宋" w:eastAsia="仿宋" w:cs="仿宋"/>
          <w:color w:val="auto"/>
          <w:sz w:val="28"/>
        </w:rPr>
      </w:pPr>
    </w:p>
    <w:p>
      <w:pPr>
        <w:pStyle w:val="16"/>
        <w:spacing w:before="9"/>
        <w:rPr>
          <w:rFonts w:hint="eastAsia" w:ascii="仿宋" w:hAnsi="仿宋" w:eastAsia="仿宋" w:cs="仿宋"/>
          <w:color w:val="auto"/>
          <w:sz w:val="41"/>
        </w:rPr>
      </w:pPr>
    </w:p>
    <w:p>
      <w:pPr>
        <w:bidi w:val="0"/>
        <w:jc w:val="center"/>
        <w:rPr>
          <w:rFonts w:hint="eastAsia" w:ascii="仿宋" w:hAnsi="仿宋" w:eastAsia="仿宋" w:cs="仿宋"/>
          <w:color w:val="auto"/>
          <w:sz w:val="28"/>
          <w:szCs w:val="32"/>
        </w:rPr>
      </w:pPr>
      <w:bookmarkStart w:id="778" w:name="（内容格式自拟）"/>
      <w:bookmarkEnd w:id="778"/>
      <w:r>
        <w:rPr>
          <w:rFonts w:hint="eastAsia" w:ascii="仿宋" w:hAnsi="仿宋" w:eastAsia="仿宋" w:cs="仿宋"/>
          <w:color w:val="auto"/>
          <w:sz w:val="28"/>
          <w:szCs w:val="32"/>
        </w:rPr>
        <w:t>（内容格式自拟）</w:t>
      </w:r>
    </w:p>
    <w:p>
      <w:pPr>
        <w:rPr>
          <w:rFonts w:hint="eastAsia" w:ascii="仿宋" w:hAnsi="仿宋" w:eastAsia="仿宋" w:cs="仿宋"/>
          <w:color w:val="auto"/>
        </w:rPr>
        <w:sectPr>
          <w:pgSz w:w="11910" w:h="16840"/>
          <w:pgMar w:top="1360" w:right="959" w:bottom="1180" w:left="920" w:header="0" w:footer="993" w:gutter="0"/>
          <w:pgBorders>
            <w:top w:val="none" w:sz="0" w:space="0"/>
            <w:left w:val="none" w:sz="0" w:space="0"/>
            <w:bottom w:val="none" w:sz="0" w:space="0"/>
            <w:right w:val="none" w:sz="0" w:space="0"/>
          </w:pgBorders>
          <w:cols w:space="720" w:num="1"/>
        </w:sectPr>
      </w:pPr>
    </w:p>
    <w:p>
      <w:pPr>
        <w:pStyle w:val="4"/>
        <w:numPr>
          <w:ilvl w:val="0"/>
          <w:numId w:val="0"/>
        </w:numPr>
        <w:jc w:val="center"/>
        <w:rPr>
          <w:rFonts w:hint="eastAsia" w:ascii="仿宋" w:hAnsi="仿宋" w:eastAsia="仿宋" w:cs="仿宋"/>
          <w:color w:val="auto"/>
          <w:sz w:val="30"/>
          <w:szCs w:val="30"/>
        </w:rPr>
      </w:pPr>
      <w:bookmarkStart w:id="779" w:name="十八、售后服务方案"/>
      <w:bookmarkEnd w:id="779"/>
      <w:r>
        <w:rPr>
          <w:rFonts w:hint="eastAsia" w:hAnsi="仿宋" w:cs="仿宋"/>
          <w:color w:val="auto"/>
          <w:sz w:val="30"/>
          <w:szCs w:val="30"/>
          <w:lang w:val="en-US" w:eastAsia="zh-CN"/>
        </w:rPr>
        <w:t>18</w:t>
      </w:r>
      <w:r>
        <w:rPr>
          <w:rFonts w:hint="eastAsia" w:ascii="仿宋" w:hAnsi="仿宋" w:eastAsia="仿宋" w:cs="仿宋"/>
          <w:color w:val="auto"/>
          <w:sz w:val="30"/>
          <w:szCs w:val="30"/>
        </w:rPr>
        <w:t>.认为需要提供的其他材料和说明</w:t>
      </w:r>
      <w:bookmarkEnd w:id="771"/>
      <w:bookmarkEnd w:id="772"/>
      <w:bookmarkEnd w:id="773"/>
      <w:bookmarkEnd w:id="774"/>
      <w:bookmarkEnd w:id="775"/>
    </w:p>
    <w:p>
      <w:pPr>
        <w:rPr>
          <w:rFonts w:hint="eastAsia" w:ascii="仿宋" w:hAnsi="仿宋" w:eastAsia="仿宋" w:cs="仿宋"/>
          <w:color w:val="auto"/>
        </w:rPr>
      </w:pPr>
    </w:p>
    <w:p>
      <w:pPr>
        <w:rPr>
          <w:rFonts w:hint="eastAsia" w:ascii="仿宋" w:hAnsi="仿宋" w:eastAsia="仿宋" w:cs="仿宋"/>
          <w:color w:val="auto"/>
        </w:rPr>
      </w:pPr>
    </w:p>
    <w:p>
      <w:pPr>
        <w:ind w:firstLine="1200" w:firstLineChars="500"/>
        <w:rPr>
          <w:rFonts w:hint="eastAsia" w:ascii="仿宋" w:hAnsi="仿宋" w:eastAsia="仿宋" w:cs="仿宋"/>
          <w:color w:val="auto"/>
          <w:sz w:val="24"/>
          <w:szCs w:val="24"/>
        </w:rPr>
      </w:pPr>
      <w:r>
        <w:rPr>
          <w:rFonts w:hint="eastAsia" w:ascii="仿宋" w:hAnsi="仿宋" w:eastAsia="仿宋" w:cs="仿宋"/>
          <w:color w:val="auto"/>
          <w:sz w:val="24"/>
          <w:szCs w:val="24"/>
        </w:rPr>
        <w:t>投标人根据招标文件要求自行编制后续序号及内容。</w:t>
      </w:r>
      <w:bookmarkEnd w:id="720"/>
      <w:bookmarkEnd w:id="759"/>
    </w:p>
    <w:p>
      <w:pPr>
        <w:pStyle w:val="16"/>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rPr>
          <w:rFonts w:hint="eastAsia" w:ascii="仿宋" w:hAnsi="仿宋" w:eastAsia="仿宋" w:cs="仿宋"/>
          <w:color w:val="auto"/>
          <w:sz w:val="24"/>
          <w:szCs w:val="24"/>
        </w:rPr>
      </w:pPr>
    </w:p>
    <w:p>
      <w:pPr>
        <w:pStyle w:val="43"/>
        <w:jc w:val="both"/>
        <w:rPr>
          <w:rFonts w:hint="eastAsia" w:ascii="仿宋" w:hAnsi="仿宋" w:eastAsia="仿宋" w:cs="仿宋"/>
          <w:color w:val="auto"/>
          <w:sz w:val="24"/>
          <w:szCs w:val="24"/>
        </w:rPr>
      </w:pPr>
    </w:p>
    <w:sectPr>
      <w:headerReference r:id="rId10" w:type="first"/>
      <w:footerReference r:id="rId13" w:type="first"/>
      <w:headerReference r:id="rId8" w:type="default"/>
      <w:footerReference r:id="rId11" w:type="default"/>
      <w:headerReference r:id="rId9" w:type="even"/>
      <w:footerReference r:id="rId12" w:type="even"/>
      <w:pgSz w:w="11906" w:h="16838"/>
      <w:pgMar w:top="1418" w:right="1800" w:bottom="1440" w:left="1800" w:header="851" w:footer="992" w:gutter="0"/>
      <w:pgBorders>
        <w:top w:val="none" w:sz="0" w:space="0"/>
        <w:left w:val="none" w:sz="0" w:space="0"/>
        <w:bottom w:val="none" w:sz="0" w:space="0"/>
        <w:right w:val="none" w:sz="0" w:space="0"/>
      </w:pgBorders>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
    <w:panose1 w:val="02010609060101010101"/>
    <w:charset w:val="86"/>
    <w:family w:val="modern"/>
    <w:pitch w:val="default"/>
    <w:sig w:usb0="800002BF" w:usb1="38CF7CFA" w:usb2="00000016" w:usb3="00000000" w:csb0="00040001" w:csb1="00000000"/>
  </w:font>
  <w:font w:name="Cambria">
    <w:panose1 w:val="02040503050406030204"/>
    <w:charset w:val="00"/>
    <w:family w:val="roman"/>
    <w:pitch w:val="default"/>
    <w:sig w:usb0="E00006FF" w:usb1="420024FF" w:usb2="02000000" w:usb3="00000000" w:csb0="2000019F" w:csb1="00000000"/>
  </w:font>
  <w:font w:name="仿宋_GB2312">
    <w:panose1 w:val="02010609030101010101"/>
    <w:charset w:val="86"/>
    <w:family w:val="modern"/>
    <w:pitch w:val="default"/>
    <w:sig w:usb0="00000001" w:usb1="080E0000" w:usb2="00000000" w:usb3="00000000" w:csb0="00040000" w:csb1="00000000"/>
  </w:font>
  <w:font w:name="Garamond">
    <w:altName w:val="PMingLiU-ExtB"/>
    <w:panose1 w:val="02020404030301010803"/>
    <w:charset w:val="00"/>
    <w:family w:val="roman"/>
    <w:pitch w:val="default"/>
    <w:sig w:usb0="00000000" w:usb1="00000000" w:usb2="00000000" w:usb3="00000000" w:csb0="0000009F" w:csb1="DFD70000"/>
  </w:font>
  <w:font w:name="方正大标宋简体">
    <w:altName w:val="微软雅黑"/>
    <w:panose1 w:val="00000000000000000000"/>
    <w:charset w:val="86"/>
    <w:family w:val="auto"/>
    <w:pitch w:val="default"/>
    <w:sig w:usb0="00000000" w:usb1="00000000" w:usb2="00000000" w:usb3="00000000" w:csb0="00040000" w:csb1="00000000"/>
  </w:font>
  <w:font w:name="Verdana">
    <w:panose1 w:val="020B0604030504040204"/>
    <w:charset w:val="00"/>
    <w:family w:val="swiss"/>
    <w:pitch w:val="default"/>
    <w:sig w:usb0="A00006FF" w:usb1="4000205B" w:usb2="00000010" w:usb3="00000000" w:csb0="2000019F" w:csb1="00000000"/>
  </w:font>
  <w:font w:name="华文楷体">
    <w:altName w:val="宋体"/>
    <w:panose1 w:val="02010600040101010101"/>
    <w:charset w:val="86"/>
    <w:family w:val="auto"/>
    <w:pitch w:val="default"/>
    <w:sig w:usb0="00000000" w:usb1="00000000" w:usb2="00000000" w:usb3="00000000" w:csb0="0004009F" w:csb1="DFD70000"/>
  </w:font>
  <w:font w:name="仿宋体">
    <w:altName w:val="仿宋"/>
    <w:panose1 w:val="00000000000000000000"/>
    <w:charset w:val="86"/>
    <w:family w:val="roman"/>
    <w:pitch w:val="default"/>
    <w:sig w:usb0="00000000" w:usb1="00000000" w:usb2="00000010" w:usb3="00000000" w:csb0="00040000" w:csb1="00000000"/>
  </w:font>
  <w:font w:name="Georgia">
    <w:panose1 w:val="02040502050405020303"/>
    <w:charset w:val="00"/>
    <w:family w:val="roman"/>
    <w:pitch w:val="default"/>
    <w:sig w:usb0="00000287" w:usb1="00000000" w:usb2="00000000" w:usb3="00000000" w:csb0="2000009F" w:csb1="00000000"/>
  </w:font>
  <w:font w:name="Tahoma">
    <w:panose1 w:val="020B0604030504040204"/>
    <w:charset w:val="00"/>
    <w:family w:val="swiss"/>
    <w:pitch w:val="default"/>
    <w:sig w:usb0="E1002EFF" w:usb1="C000605B" w:usb2="00000029" w:usb3="00000000" w:csb0="200101FF" w:csb1="20280000"/>
  </w:font>
  <w:font w:name="楷体_GB2312">
    <w:altName w:val="楷体"/>
    <w:panose1 w:val="00000000000000000000"/>
    <w:charset w:val="86"/>
    <w:family w:val="modern"/>
    <w:pitch w:val="default"/>
    <w:sig w:usb0="00000000" w:usb1="00000000" w:usb2="00000010" w:usb3="00000000" w:csb0="00040000" w:csb1="00000000"/>
  </w:font>
  <w:font w:name="Arial Unicode MS">
    <w:altName w:val="宋体"/>
    <w:panose1 w:val="020B0604020202020204"/>
    <w:charset w:val="86"/>
    <w:family w:val="swiss"/>
    <w:pitch w:val="default"/>
    <w:sig w:usb0="00000000" w:usb1="00000000" w:usb2="00000000" w:usb3="00000000" w:csb0="003E0000" w:csb1="00000000"/>
  </w:font>
  <w:font w:name="楷体">
    <w:panose1 w:val="02010609060101010101"/>
    <w:charset w:val="86"/>
    <w:family w:val="auto"/>
    <w:pitch w:val="default"/>
    <w:sig w:usb0="800002BF" w:usb1="38CF7CFA" w:usb2="00000016" w:usb3="00000000" w:csb0="00040001" w:csb1="00000000"/>
  </w:font>
  <w:font w:name="隶书">
    <w:altName w:val="微软雅黑"/>
    <w:panose1 w:val="02010509060101010101"/>
    <w:charset w:val="86"/>
    <w:family w:val="modern"/>
    <w:pitch w:val="default"/>
    <w:sig w:usb0="00000000" w:usb1="00000000" w:usb2="00000000" w:usb3="00000000" w:csb0="00040000" w:csb1="00000000"/>
  </w:font>
  <w:font w:name="Arial Narrow">
    <w:altName w:val="Arial"/>
    <w:panose1 w:val="020B0606020202030204"/>
    <w:charset w:val="00"/>
    <w:family w:val="swiss"/>
    <w:pitch w:val="default"/>
    <w:sig w:usb0="00000000" w:usb1="00000000" w:usb2="00000000" w:usb3="00000000" w:csb0="2000009F" w:csb1="DFD70000"/>
  </w:font>
  <w:font w:name="宋体.....">
    <w:altName w:val="宋体"/>
    <w:panose1 w:val="00000000000000000000"/>
    <w:charset w:val="86"/>
    <w:family w:val="roman"/>
    <w:pitch w:val="default"/>
    <w:sig w:usb0="00000000" w:usb1="00000000" w:usb2="00000010" w:usb3="00000000" w:csb0="00040000" w:csb1="00000000"/>
  </w:font>
  <w:font w:name="Helvetica">
    <w:altName w:val="Arial"/>
    <w:panose1 w:val="020B0604020202020204"/>
    <w:charset w:val="00"/>
    <w:family w:val="swiss"/>
    <w:pitch w:val="default"/>
    <w:sig w:usb0="00000000" w:usb1="00000000" w:usb2="00000000" w:usb3="00000000" w:csb0="00000000" w:csb1="00000000"/>
  </w:font>
  <w:font w:name="BatangChe">
    <w:altName w:val="Malgun Gothic"/>
    <w:panose1 w:val="00000000000000000000"/>
    <w:charset w:val="81"/>
    <w:family w:val="modern"/>
    <w:pitch w:val="default"/>
    <w:sig w:usb0="00000000" w:usb1="00000000" w:usb2="00000030" w:usb3="00000000" w:csb0="0008009F" w:csb1="00000000"/>
  </w:font>
  <w:font w:name="华文仿宋">
    <w:altName w:val="仿宋"/>
    <w:panose1 w:val="02010600040101010101"/>
    <w:charset w:val="86"/>
    <w:family w:val="auto"/>
    <w:pitch w:val="default"/>
    <w:sig w:usb0="00000000" w:usb1="00000000" w:usb2="00000000" w:usb3="00000000" w:csb0="0004009F" w:csb1="DFD70000"/>
  </w:font>
  <w:font w:name="Times">
    <w:altName w:val="Times New Roman"/>
    <w:panose1 w:val="00000500000000020000"/>
    <w:charset w:val="00"/>
    <w:family w:val="roman"/>
    <w:pitch w:val="default"/>
    <w:sig w:usb0="00000000" w:usb1="00000000" w:usb2="00000000" w:usb3="00000000" w:csb0="00000000" w:csb1="00000000"/>
  </w:font>
  <w:font w:name="Book Antiqua">
    <w:altName w:val="Segoe Print"/>
    <w:panose1 w:val="02040602050305030304"/>
    <w:charset w:val="00"/>
    <w:family w:val="roman"/>
    <w:pitch w:val="default"/>
    <w:sig w:usb0="00000000" w:usb1="00000000" w:usb2="00000000" w:usb3="00000000" w:csb0="2000009F" w:csb1="DFD70000"/>
  </w:font>
  <w:font w:name="Cumberland">
    <w:altName w:val="Segoe Print"/>
    <w:panose1 w:val="00000000000000000000"/>
    <w:charset w:val="00"/>
    <w:family w:val="modern"/>
    <w:pitch w:val="default"/>
    <w:sig w:usb0="00000000" w:usb1="00000000" w:usb2="00000000" w:usb3="00000000" w:csb0="0000009F" w:csb1="00000000"/>
  </w:font>
  <w:font w:name="方正宋体">
    <w:altName w:val="宋体"/>
    <w:panose1 w:val="00000000000000000000"/>
    <w:charset w:val="86"/>
    <w:family w:val="script"/>
    <w:pitch w:val="default"/>
    <w:sig w:usb0="00000000" w:usb1="00000000" w:usb2="00000010" w:usb3="00000000" w:csb0="00040000" w:csb1="00000000"/>
  </w:font>
  <w:font w:name="Futura Bk">
    <w:altName w:val="Segoe Print"/>
    <w:panose1 w:val="00000000000000000000"/>
    <w:charset w:val="00"/>
    <w:family w:val="swiss"/>
    <w:pitch w:val="default"/>
    <w:sig w:usb0="00000000" w:usb1="00000000" w:usb2="00000000" w:usb3="00000000" w:csb0="0000009F" w:csb1="00000000"/>
  </w:font>
  <w:font w:name="方正仿宋简体">
    <w:altName w:val="微软雅黑"/>
    <w:panose1 w:val="00000000000000000000"/>
    <w:charset w:val="86"/>
    <w:family w:val="auto"/>
    <w:pitch w:val="default"/>
    <w:sig w:usb0="00000000" w:usb1="00000000" w:usb2="00000010" w:usb3="00000000" w:csb0="00040000" w:csb1="00000000"/>
  </w:font>
  <w:font w:name="微软雅黑">
    <w:panose1 w:val="020B0503020204020204"/>
    <w:charset w:val="86"/>
    <w:family w:val="auto"/>
    <w:pitch w:val="default"/>
    <w:sig w:usb0="80000287" w:usb1="2ACF3C50" w:usb2="00000016" w:usb3="00000000" w:csb0="0004001F" w:csb1="00000000"/>
  </w:font>
  <w:font w:name="Wingdings 2">
    <w:altName w:val="Wingdings"/>
    <w:panose1 w:val="05020102010507070707"/>
    <w:charset w:val="02"/>
    <w:family w:val="roman"/>
    <w:pitch w:val="default"/>
    <w:sig w:usb0="00000000" w:usb1="00000000" w:usb2="00000000" w:usb3="00000000" w:csb0="80000000" w:csb1="00000000"/>
  </w:font>
  <w:font w:name="PMingLiU-ExtB">
    <w:panose1 w:val="02020500000000000000"/>
    <w:charset w:val="88"/>
    <w:family w:val="auto"/>
    <w:pitch w:val="default"/>
    <w:sig w:usb0="8000002F" w:usb1="02000008" w:usb2="00000000" w:usb3="00000000" w:csb0="00100001" w:csb1="00000000"/>
  </w:font>
  <w:font w:name="Malgun Gothic">
    <w:panose1 w:val="020B0503020000020004"/>
    <w:charset w:val="81"/>
    <w:family w:val="auto"/>
    <w:pitch w:val="default"/>
    <w:sig w:usb0="9000002F" w:usb1="29D77CFB" w:usb2="00000012" w:usb3="00000000" w:csb0="00080001" w:csb1="00000000"/>
  </w:font>
  <w:font w:name="Segoe Print">
    <w:panose1 w:val="02000600000000000000"/>
    <w:charset w:val="00"/>
    <w:family w:val="auto"/>
    <w:pitch w:val="default"/>
    <w:sig w:usb0="0000028F" w:usb1="00000000" w:usb2="00000000" w:usb3="00000000" w:csb0="2000009F" w:csb1="4701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049762201"/>
    </w:sdtPr>
    <w:sdtContent>
      <w:p>
        <w:pPr>
          <w:pStyle w:val="33"/>
          <w:jc w:val="center"/>
        </w:pPr>
        <w:r>
          <w:fldChar w:fldCharType="begin"/>
        </w:r>
        <w:r>
          <w:instrText xml:space="preserve">PAGE   \* MERGEFORMAT</w:instrText>
        </w:r>
        <w:r>
          <w:fldChar w:fldCharType="separate"/>
        </w:r>
        <w:r>
          <w:rPr>
            <w:lang w:val="zh-CN"/>
          </w:rPr>
          <w:t>5</w:t>
        </w:r>
        <w:r>
          <w:rPr>
            <w:lang w:val="zh-CN"/>
          </w:rPr>
          <w:fldChar w:fldCharType="end"/>
        </w:r>
      </w:p>
    </w:sdtContent>
  </w:sdt>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mc:AlternateContent>
        <mc:Choice Requires="wps">
          <w:drawing>
            <wp:anchor distT="0" distB="0" distL="114300" distR="114300" simplePos="0" relativeHeight="251661312" behindDoc="0" locked="0" layoutInCell="1" allowOverlap="1">
              <wp:simplePos x="0" y="0"/>
              <wp:positionH relativeFrom="margin">
                <wp:align>center</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a:effectLst/>
                    </wps:spPr>
                    <wps:txbx>
                      <w:txbxContent>
                        <w:p>
                          <w:pPr>
                            <w:pStyle w:val="33"/>
                            <w:jc w:val="center"/>
                          </w:pPr>
                          <w:r>
                            <w:fldChar w:fldCharType="begin"/>
                          </w:r>
                          <w:r>
                            <w:instrText xml:space="preserve">PAGE   \* MERGEFORMAT</w:instrText>
                          </w:r>
                          <w:r>
                            <w:fldChar w:fldCharType="separate"/>
                          </w:r>
                          <w:r>
                            <w:rPr>
                              <w:lang w:val="zh-CN"/>
                            </w:rPr>
                            <w:t>92</w:t>
                          </w:r>
                          <w:r>
                            <w:rPr>
                              <w:lang w:val="zh-CN"/>
                            </w:rPr>
                            <w:fldChar w:fldCharType="end"/>
                          </w:r>
                        </w:p>
                      </w:txbxContent>
                    </wps:txbx>
                    <wps:bodyPr wrap="none" lIns="0" tIns="0" rIns="0" bIns="0" upright="1">
                      <a:spAutoFit/>
                    </wps:bodyPr>
                  </wps:wsp>
                </a:graphicData>
              </a:graphic>
            </wp:anchor>
          </w:drawing>
        </mc:Choice>
        <mc:Fallback>
          <w:pict>
            <v:shape id="_x0000_s1026" o:spid="_x0000_s1026" o:spt="202" type="#_x0000_t202" style="position:absolute;left:0pt;margin-top:0pt;height:144pt;width:144pt;mso-position-horizontal:center;mso-position-horizontal-relative:margin;mso-wrap-style:none;z-index:251661312;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">
              <v:fill on="f" focussize="0,0"/>
              <v:stroke on="f"/>
              <v:imagedata o:title=""/>
              <o:lock v:ext="edit" aspectratio="f"/>
              <v:textbox inset="0mm,0mm,0mm,0mm" style="mso-fit-shape-to-text:t;">
                <w:txbxContent>
                  <w:p>
                    <w:pPr>
                      <w:pStyle w:val="33"/>
                      <w:jc w:val="center"/>
                    </w:pPr>
                    <w:r>
                      <w:fldChar w:fldCharType="begin"/>
                    </w:r>
                    <w:r>
                      <w:instrText xml:space="preserve">PAGE   \* MERGEFORMAT</w:instrText>
                    </w:r>
                    <w:r>
                      <w:fldChar w:fldCharType="separate"/>
                    </w:r>
                    <w:r>
                      <w:rPr>
                        <w:lang w:val="zh-CN"/>
                      </w:rPr>
                      <w:t>92</w:t>
                    </w:r>
                    <w:r>
                      <w:rPr>
                        <w:lang w:val="zh-CN"/>
                      </w:rPr>
                      <w:fldChar w:fldCharType="end"/>
                    </w:r>
                  </w:p>
                </w:txbxContent>
              </v:textbox>
            </v:shape>
          </w:pict>
        </mc:Fallback>
      </mc:AlternateContent>
    </w:r>
  </w:p>
  <w:p>
    <w:pPr>
      <w:pStyle w:val="33"/>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1165203161"/>
      <w:docPartObj>
        <w:docPartGallery w:val="autotext"/>
      </w:docPartObj>
    </w:sdtPr>
    <w:sdtContent>
      <w:p>
        <w:pPr>
          <w:pStyle w:val="33"/>
          <w:jc w:val="center"/>
        </w:pPr>
        <w:r>
          <w:fldChar w:fldCharType="begin"/>
        </w:r>
        <w:r>
          <w:instrText xml:space="preserve">PAGE   \* MERGEFORMAT</w:instrText>
        </w:r>
        <w:r>
          <w:fldChar w:fldCharType="separate"/>
        </w:r>
        <w:r>
          <w:rPr>
            <w:lang w:val="zh-CN"/>
          </w:rPr>
          <w:t>2</w:t>
        </w:r>
        <w:r>
          <w:fldChar w:fldCharType="end"/>
        </w:r>
      </w:p>
    </w:sdtContent>
  </w:sdt>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16"/>
      <w:spacing w:line="14" w:lineRule="auto"/>
      <w:rPr>
        <w:sz w:val="20"/>
      </w:rPr>
    </w:pPr>
    <w:r>
      <w:rPr>
        <w:sz w:val="20"/>
      </w:rPr>
      <mc:AlternateContent>
        <mc:Choice Requires="wps">
          <w:drawing>
            <wp:anchor distT="0" distB="0" distL="114300" distR="114300" simplePos="0" relativeHeight="251662336" behindDoc="0" locked="0" layoutInCell="1" allowOverlap="1">
              <wp:simplePos x="0" y="0"/>
              <wp:positionH relativeFrom="margin">
                <wp:align>center</wp:align>
              </wp:positionH>
              <wp:positionV relativeFrom="paragraph">
                <wp:posOffset>0</wp:posOffset>
              </wp:positionV>
              <wp:extent cx="58420" cy="139700"/>
              <wp:effectExtent l="0" t="0" r="0" b="0"/>
              <wp:wrapNone/>
              <wp:docPr id="9" name="文本框 9"/>
              <wp:cNvGraphicFramePr/>
              <a:graphic xmlns:a="http://schemas.openxmlformats.org/drawingml/2006/main">
                <a:graphicData uri="http://schemas.microsoft.com/office/word/2010/wordprocessingShape">
                  <wps:wsp>
                    <wps:cNvSpPr txBox="1"/>
                    <wps:spPr>
                      <a:xfrm>
                        <a:off x="0" y="0"/>
                        <a:ext cx="58420" cy="139700"/>
                      </a:xfrm>
                      <a:prstGeom prst="rect">
                        <a:avLst/>
                      </a:prstGeom>
                      <a:noFill/>
                      <a:ln>
                        <a:noFill/>
                      </a:ln>
                      <a:effectLst/>
                    </wps:spPr>
                    <wps:txbx>
                      <w:txbxContent>
                        <w:p>
                          <w:pPr>
                            <w:pStyle w:val="33"/>
                          </w:pPr>
                          <w:r>
                            <w:rPr>
                              <w:rFonts w:hint="eastAsia"/>
                            </w:rPr>
                            <w:fldChar w:fldCharType="begin"/>
                          </w:r>
                          <w:r>
                            <w:rPr>
                              <w:rFonts w:hint="eastAsia"/>
                            </w:rPr>
                            <w:instrText xml:space="preserve"> PAGE  \* MERGEFORMAT </w:instrText>
                          </w:r>
                          <w:r>
                            <w:rPr>
                              <w:rFonts w:hint="eastAsia"/>
                            </w:rPr>
                            <w:fldChar w:fldCharType="separate"/>
                          </w:r>
                          <w:r>
                            <w:t>95</w:t>
                          </w:r>
                          <w:r>
                            <w:rPr>
                              <w:rFonts w:hint="eastAsia"/>
                            </w:rPr>
                            <w:fldChar w:fldCharType="end"/>
                          </w:r>
                        </w:p>
                      </w:txbxContent>
                    </wps:txbx>
                    <wps:bodyPr wrap="none" lIns="0" tIns="0" rIns="0" bIns="0" upright="0">
                      <a:spAutoFit/>
                    </wps:bodyPr>
                  </wps:wsp>
                </a:graphicData>
              </a:graphic>
            </wp:anchor>
          </w:drawing>
        </mc:Choice>
        <mc:Fallback>
          <w:pict>
            <v:shape id="_x0000_s1026" o:spid="_x0000_s1026" o:spt="202" type="#_x0000_t202" style="position:absolute;left:0pt;margin-top:0pt;height:11pt;width:4.6pt;mso-position-horizontal:center;mso-position-horizontal-relative:margin;mso-wrap-style:none;z-index:251662336;mso-width-relative:page;mso-height-relative:page;" filled="f" stroked="f" coordsize="21600,21600" o:gfxdata="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">
              <v:fill on="f" focussize="0,0"/>
              <v:stroke on="f"/>
              <v:imagedata o:title=""/>
              <o:lock v:ext="edit" aspectratio="f"/>
              <v:textbox inset="0mm,0mm,0mm,0mm" style="mso-fit-shape-to-text:t;">
                <w:txbxContent>
                  <w:p>
                    <w:pPr>
                      <w:pStyle w:val="33"/>
                    </w:pPr>
                    <w:r>
                      <w:rPr>
                        <w:rFonts w:hint="eastAsia"/>
                      </w:rPr>
                      <w:fldChar w:fldCharType="begin"/>
                    </w:r>
                    <w:r>
                      <w:rPr>
                        <w:rFonts w:hint="eastAsia"/>
                      </w:rPr>
                      <w:instrText xml:space="preserve"> PAGE  \* MERGEFORMAT </w:instrText>
                    </w:r>
                    <w:r>
                      <w:rPr>
                        <w:rFonts w:hint="eastAsia"/>
                      </w:rPr>
                      <w:fldChar w:fldCharType="separate"/>
                    </w:r>
                    <w:r>
                      <w:t>95</w:t>
                    </w:r>
                    <w:r>
                      <w:rPr>
                        <w:rFonts w:hint="eastAsia"/>
                      </w:rPr>
                      <w:fldChar w:fldCharType="end"/>
                    </w:r>
                  </w:p>
                </w:txbxContent>
              </v:textbox>
            </v:shape>
          </w:pict>
        </mc:Fallback>
      </mc:AlternateContent>
    </w: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jc w:val="center"/>
    </w:pPr>
    <w:r>
      <w:fldChar w:fldCharType="begin"/>
    </w:r>
    <w:r>
      <w:instrText xml:space="preserve">PAGE   \* MERGEFORMAT</w:instrText>
    </w:r>
    <w:r>
      <w:fldChar w:fldCharType="separate"/>
    </w:r>
    <w:r>
      <w:rPr>
        <w:lang w:val="zh-CN"/>
      </w:rPr>
      <w:t>98</w:t>
    </w:r>
    <w:r>
      <w:rPr>
        <w:lang w:val="zh-CN"/>
      </w:rPr>
      <w:fldChar w:fldCharType="end"/>
    </w: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framePr w:wrap="around" w:vAnchor="text" w:hAnchor="margin" w:xAlign="right" w:y="1"/>
      <w:rPr>
        <w:rStyle w:val="55"/>
      </w:rPr>
    </w:pPr>
    <w:r>
      <w:fldChar w:fldCharType="begin"/>
    </w:r>
    <w:r>
      <w:rPr>
        <w:rStyle w:val="55"/>
      </w:rPr>
      <w:instrText xml:space="preserve">PAGE  </w:instrText>
    </w:r>
    <w:r>
      <w:fldChar w:fldCharType="separate"/>
    </w:r>
    <w:r>
      <w:rPr>
        <w:rStyle w:val="55"/>
      </w:rPr>
      <w:t>26</w:t>
    </w:r>
    <w:r>
      <w:fldChar w:fldCharType="end"/>
    </w:r>
  </w:p>
  <w:p>
    <w:pPr>
      <w:pStyle w:val="33"/>
      <w:ind w:right="360" w:firstLine="360"/>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3"/>
      <w:ind w:right="360" w:firstLine="360"/>
    </w:pPr>
    <w:r>
      <w:rPr>
        <w:rFonts w:hint="eastAsia" w:ascii="微软雅黑" w:hAnsi="微软雅黑" w:eastAsia="微软雅黑"/>
      </w:rPr>
      <w:t>南京永道工程咨询有限公司                                            电话/传真：0891-6166602</w:t>
    </w:r>
    <w:r>
      <mc:AlternateContent>
        <mc:Choice Requires="wps">
          <w:drawing>
            <wp:anchor distT="0" distB="0" distL="114300" distR="114300" simplePos="0" relativeHeight="251664384" behindDoc="0" locked="0" layoutInCell="1" allowOverlap="1">
              <wp:simplePos x="0" y="0"/>
              <wp:positionH relativeFrom="margin">
                <wp:align>center</wp:align>
              </wp:positionH>
              <wp:positionV relativeFrom="paragraph">
                <wp:posOffset>0</wp:posOffset>
              </wp:positionV>
              <wp:extent cx="57785" cy="131445"/>
              <wp:effectExtent l="0" t="0" r="0" b="0"/>
              <wp:wrapNone/>
              <wp:docPr id="1" name="文本框 5"/>
              <wp:cNvGraphicFramePr/>
              <a:graphic xmlns:a="http://schemas.openxmlformats.org/drawingml/2006/main">
                <a:graphicData uri="http://schemas.microsoft.com/office/word/2010/wordprocessingShape">
                  <wps:wsp>
                    <wps:cNvSpPr txBox="1">
                      <a:spLocks noChangeArrowheads="1"/>
                    </wps:cNvSpPr>
                    <wps:spPr bwMode="auto">
                      <a:xfrm>
                        <a:off x="0" y="0"/>
                        <a:ext cx="57785" cy="131445"/>
                      </a:xfrm>
                      <a:prstGeom prst="rect">
                        <a:avLst/>
                      </a:prstGeom>
                      <a:noFill/>
                      <a:ln>
                        <a:noFill/>
                      </a:ln>
                      <a:effectLst/>
                    </wps:spPr>
                    <wps:txbx>
                      <w:txbxContent>
                        <w:p>
                          <w:pPr>
                            <w:pStyle w:val="33"/>
                            <w:rPr>
                              <w:rStyle w:val="55"/>
                            </w:rPr>
                          </w:pPr>
                          <w:r>
                            <w:fldChar w:fldCharType="begin"/>
                          </w:r>
                          <w:r>
                            <w:rPr>
                              <w:rStyle w:val="55"/>
                            </w:rPr>
                            <w:instrText xml:space="preserve">PAGE  </w:instrText>
                          </w:r>
                          <w:r>
                            <w:fldChar w:fldCharType="separate"/>
                          </w:r>
                          <w:r>
                            <w:rPr>
                              <w:rStyle w:val="55"/>
                            </w:rPr>
                            <w:t>29</w:t>
                          </w:r>
                          <w:r>
                            <w:fldChar w:fldCharType="end"/>
                          </w:r>
                        </w:p>
                      </w:txbxContent>
                    </wps:txbx>
                    <wps:bodyPr rot="0" vert="horz" wrap="none" lIns="0" tIns="0" rIns="0" bIns="0" anchor="t" anchorCtr="0" upright="1">
                      <a:spAutoFit/>
                    </wps:bodyPr>
                  </wps:wsp>
                </a:graphicData>
              </a:graphic>
            </wp:anchor>
          </w:drawing>
        </mc:Choice>
        <mc:Fallback>
          <w:pict>
            <v:shape id="文本框 5" o:spid="_x0000_s1026" o:spt="202" type="#_x0000_t202" style="position:absolute;left:0pt;margin-top:0pt;height:10.35pt;width:4.55pt;mso-position-horizontal:center;mso-position-horizontal-relative:margin;mso-wrap-style:none;z-index:251664384;mso-width-relative:page;mso-height-relative:page;" filled="f" stroked="f" coordsize="21600,21600" o:gfxdata="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DPi91E0AAAAAIBAAAPAAAAAAAAAAEAIAAAACIAAABk&#10;cnMvZG93bnJldi54bWxQSwECFAAUAAAACACHTuJApmkyVA4CAAAPBAAADgAAAAAAAAABACAAAAAf&#10;AQAAZHJzL2Uyb0RvYy54bWxQSwUGAAAAAAYABgBZAQAAnwUAAAAA&#10;">
              <v:fill on="f" focussize="0,0"/>
              <v:stroke on="f"/>
              <v:imagedata o:title=""/>
              <o:lock v:ext="edit" aspectratio="f"/>
              <v:textbox inset="0mm,0mm,0mm,0mm" style="mso-fit-shape-to-text:t;">
                <w:txbxContent>
                  <w:p>
                    <w:pPr>
                      <w:pStyle w:val="33"/>
                      <w:rPr>
                        <w:rStyle w:val="55"/>
                      </w:rPr>
                    </w:pPr>
                    <w:r>
                      <w:fldChar w:fldCharType="begin"/>
                    </w:r>
                    <w:r>
                      <w:rPr>
                        <w:rStyle w:val="55"/>
                      </w:rPr>
                      <w:instrText xml:space="preserve">PAGE  </w:instrText>
                    </w:r>
                    <w:r>
                      <w:fldChar w:fldCharType="separate"/>
                    </w:r>
                    <w:r>
                      <w:rPr>
                        <w:rStyle w:val="55"/>
                      </w:rPr>
                      <w:t>29</w:t>
                    </w:r>
                    <w:r>
                      <w:fldChar w:fldCharType="end"/>
                    </w:r>
                  </w:p>
                </w:txbxContent>
              </v:textbox>
            </v:shape>
          </w:pict>
        </mc:Fallback>
      </mc:AlternateContent>
    </w:r>
    <w:r>
      <mc:AlternateContent>
        <mc:Choice Requires="wps">
          <w:drawing>
            <wp:anchor distT="0" distB="0" distL="114300" distR="114300" simplePos="0" relativeHeight="251663360" behindDoc="0" locked="0" layoutInCell="1" allowOverlap="1">
              <wp:simplePos x="0" y="0"/>
              <wp:positionH relativeFrom="margin">
                <wp:align>center</wp:align>
              </wp:positionH>
              <wp:positionV relativeFrom="paragraph">
                <wp:posOffset>0</wp:posOffset>
              </wp:positionV>
              <wp:extent cx="114935" cy="131445"/>
              <wp:effectExtent l="0" t="0" r="0" b="0"/>
              <wp:wrapNone/>
              <wp:docPr id="8" name="文本框 10"/>
              <wp:cNvGraphicFramePr/>
              <a:graphic xmlns:a="http://schemas.openxmlformats.org/drawingml/2006/main">
                <a:graphicData uri="http://schemas.microsoft.com/office/word/2010/wordprocessingShape">
                  <wps:wsp>
                    <wps:cNvSpPr txBox="1">
                      <a:spLocks noChangeArrowheads="1"/>
                    </wps:cNvSpPr>
                    <wps:spPr bwMode="auto">
                      <a:xfrm>
                        <a:off x="0" y="0"/>
                        <a:ext cx="114935" cy="131445"/>
                      </a:xfrm>
                      <a:prstGeom prst="rect">
                        <a:avLst/>
                      </a:prstGeom>
                      <a:noFill/>
                      <a:ln>
                        <a:noFill/>
                      </a:ln>
                      <a:effectLst/>
                    </wps:spPr>
                    <wps:txbx>
                      <w:txbxContent>
                        <w:p>
                          <w:pPr>
                            <w:pStyle w:val="33"/>
                          </w:pPr>
                          <w:r>
                            <w:fldChar w:fldCharType="begin"/>
                          </w:r>
                          <w:r>
                            <w:rPr>
                              <w:rStyle w:val="55"/>
                            </w:rPr>
                            <w:instrText xml:space="preserve"> PAGE </w:instrText>
                          </w:r>
                          <w:r>
                            <w:fldChar w:fldCharType="separate"/>
                          </w:r>
                          <w:r>
                            <w:rPr>
                              <w:rStyle w:val="55"/>
                            </w:rPr>
                            <w:t>29</w:t>
                          </w:r>
                          <w:r>
                            <w:fldChar w:fldCharType="end"/>
                          </w:r>
                        </w:p>
                      </w:txbxContent>
                    </wps:txbx>
                    <wps:bodyPr rot="0" vert="horz" wrap="none" lIns="0" tIns="0" rIns="0" bIns="0" anchor="t" anchorCtr="0" upright="1">
                      <a:spAutoFit/>
                    </wps:bodyPr>
                  </wps:wsp>
                </a:graphicData>
              </a:graphic>
            </wp:anchor>
          </w:drawing>
        </mc:Choice>
        <mc:Fallback>
          <w:pict>
            <v:shape id="文本框 10" o:spid="_x0000_s1026" o:spt="202" type="#_x0000_t202" style="position:absolute;left:0pt;margin-top:0pt;height:10.35pt;width:9.05pt;mso-position-horizontal:center;mso-position-horizontal-relative:margin;mso-wrap-style:none;z-index:251663360;mso-width-relative:page;mso-height-relative:page;" filled="f" stroked="f" coordsize="21600,21600" o:gfxdata="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">
              <v:fill on="f" focussize="0,0"/>
              <v:stroke on="f"/>
              <v:imagedata o:title=""/>
              <o:lock v:ext="edit" aspectratio="f"/>
              <v:textbox inset="0mm,0mm,0mm,0mm" style="mso-fit-shape-to-text:t;">
                <w:txbxContent>
                  <w:p>
                    <w:pPr>
                      <w:pStyle w:val="33"/>
                    </w:pPr>
                    <w:r>
                      <w:fldChar w:fldCharType="begin"/>
                    </w:r>
                    <w:r>
                      <w:rPr>
                        <w:rStyle w:val="55"/>
                      </w:rPr>
                      <w:instrText xml:space="preserve"> PAGE </w:instrText>
                    </w:r>
                    <w:r>
                      <w:fldChar w:fldCharType="separate"/>
                    </w:r>
                    <w:r>
                      <w:rPr>
                        <w:rStyle w:val="55"/>
                      </w:rPr>
                      <w:t>29</w:t>
                    </w:r>
                    <w:r>
                      <w:fldChar w:fldCharType="end"/>
                    </w:r>
                  </w:p>
                </w:txbxContent>
              </v:textbox>
            </v:shape>
          </w:pict>
        </mc:Fallback>
      </mc:AlternateContent>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rPr>
        <w:rFonts w:ascii="仿宋" w:hAnsi="仿宋" w:eastAsia="仿宋" w:cs="仿宋"/>
      </w:rPr>
    </w:pPr>
  </w:p>
  <w:p>
    <w:pPr>
      <w:pStyle w:val="34"/>
    </w:pPr>
    <w:r>
      <w:rPr>
        <w:rFonts w:hint="eastAsia"/>
      </w:rPr>
      <w:drawing>
        <wp:anchor distT="0" distB="0" distL="114300" distR="114300" simplePos="0" relativeHeight="251659264" behindDoc="0" locked="0" layoutInCell="1" allowOverlap="1">
          <wp:simplePos x="0" y="0"/>
          <wp:positionH relativeFrom="column">
            <wp:posOffset>-8255</wp:posOffset>
          </wp:positionH>
          <wp:positionV relativeFrom="paragraph">
            <wp:posOffset>-158115</wp:posOffset>
          </wp:positionV>
          <wp:extent cx="1099185" cy="320675"/>
          <wp:effectExtent l="0" t="0" r="0" b="2540"/>
          <wp:wrapNone/>
          <wp:docPr id="28"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8" name="图片 25"/>
                  <pic:cNvPicPr>
                    <a:picLocks noChangeAspect="1"/>
                  </pic:cNvPicPr>
                </pic:nvPicPr>
                <pic:blipFill>
                  <a:blip r:embed="rId1"/>
                  <a:srcRect b="18378"/>
                  <a:stretch>
                    <a:fillRect/>
                  </a:stretch>
                </pic:blipFill>
                <pic:spPr>
                  <a:xfrm>
                    <a:off x="0" y="0"/>
                    <a:ext cx="1099185" cy="320675"/>
                  </a:xfrm>
                  <a:prstGeom prst="rect">
                    <a:avLst/>
                  </a:prstGeom>
                  <a:noFill/>
                  <a:ln>
                    <a:noFill/>
                  </a:ln>
                </pic:spPr>
              </pic:pic>
            </a:graphicData>
          </a:graphic>
        </wp:anchor>
      </w:drawing>
    </w:r>
    <w:r>
      <w:rPr>
        <w:rFonts w:hint="eastAsia" w:ascii="仿宋" w:hAnsi="仿宋" w:eastAsia="仿宋" w:cs="仿宋"/>
      </w:rPr>
      <w:t xml:space="preserve">                                                       招标文件</w: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hint="eastAsia"/>
      </w:rPr>
      <w:drawing>
        <wp:anchor distT="0" distB="0" distL="114300" distR="114300" simplePos="0" relativeHeight="251660288" behindDoc="0" locked="0" layoutInCell="1" allowOverlap="1">
          <wp:simplePos x="0" y="0"/>
          <wp:positionH relativeFrom="column">
            <wp:posOffset>-88900</wp:posOffset>
          </wp:positionH>
          <wp:positionV relativeFrom="paragraph">
            <wp:posOffset>-235585</wp:posOffset>
          </wp:positionV>
          <wp:extent cx="1254125" cy="365760"/>
          <wp:effectExtent l="0" t="0" r="0" b="0"/>
          <wp:wrapNone/>
          <wp:docPr id="3" name="图片 2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25"/>
                  <pic:cNvPicPr>
                    <a:picLocks noChangeAspect="1"/>
                  </pic:cNvPicPr>
                </pic:nvPicPr>
                <pic:blipFill>
                  <a:blip r:embed="rId1"/>
                  <a:srcRect b="18378"/>
                  <a:stretch>
                    <a:fillRect/>
                  </a:stretch>
                </pic:blipFill>
                <pic:spPr>
                  <a:xfrm>
                    <a:off x="0" y="0"/>
                    <a:ext cx="1254125" cy="365760"/>
                  </a:xfrm>
                  <a:prstGeom prst="rect">
                    <a:avLst/>
                  </a:prstGeom>
                  <a:noFill/>
                  <a:ln>
                    <a:noFill/>
                  </a:ln>
                </pic:spPr>
              </pic:pic>
            </a:graphicData>
          </a:graphic>
        </wp:anchor>
      </w:drawing>
    </w:r>
    <w:r>
      <w:rPr>
        <w:rFonts w:hint="eastAsia" w:ascii="仿宋" w:hAnsi="仿宋" w:eastAsia="仿宋" w:cs="仿宋"/>
      </w:rPr>
      <w:t xml:space="preserve">                                                                   招标文件</w: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34"/>
    </w:pPr>
    <w:r>
      <w:rPr>
        <w:rFonts w:ascii="微软雅黑" w:hAnsi="微软雅黑" w:eastAsia="微软雅黑"/>
        <w:color w:val="548DD4"/>
        <w:sz w:val="32"/>
        <w:szCs w:val="32"/>
      </w:rPr>
      <w:drawing>
        <wp:inline distT="0" distB="0" distL="0" distR="0">
          <wp:extent cx="616585" cy="499745"/>
          <wp:effectExtent l="19050" t="0" r="0" b="0"/>
          <wp:docPr id="7" name="图片 5" descr="西藏辰信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图片 5" descr="西藏辰信logo"/>
                  <pic:cNvPicPr>
                    <a:picLocks noChangeAspect="1" noChangeArrowheads="1"/>
                  </pic:cNvPicPr>
                </pic:nvPicPr>
                <pic:blipFill>
                  <a:blip r:embed="rId1"/>
                  <a:srcRect/>
                  <a:stretch>
                    <a:fillRect/>
                  </a:stretch>
                </pic:blipFill>
                <pic:spPr>
                  <a:xfrm>
                    <a:off x="0" y="0"/>
                    <a:ext cx="616585" cy="499745"/>
                  </a:xfrm>
                  <a:prstGeom prst="rect">
                    <a:avLst/>
                  </a:prstGeom>
                  <a:noFill/>
                  <a:ln w="9525">
                    <a:noFill/>
                    <a:miter lim="800000"/>
                    <a:headEnd/>
                    <a:tailEnd/>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8B9AF41B"/>
    <w:multiLevelType w:val="singleLevel"/>
    <w:tmpl w:val="8B9AF41B"/>
    <w:lvl w:ilvl="0" w:tentative="0">
      <w:start w:val="1"/>
      <w:numFmt w:val="decimal"/>
      <w:suff w:val="nothing"/>
      <w:lvlText w:val="（%1）"/>
      <w:lvlJc w:val="left"/>
    </w:lvl>
  </w:abstractNum>
  <w:abstractNum w:abstractNumId="1">
    <w:nsid w:val="C0D63DDE"/>
    <w:multiLevelType w:val="singleLevel"/>
    <w:tmpl w:val="C0D63DDE"/>
    <w:lvl w:ilvl="0" w:tentative="0">
      <w:start w:val="5"/>
      <w:numFmt w:val="chineseCounting"/>
      <w:suff w:val="space"/>
      <w:lvlText w:val="第%1章"/>
      <w:lvlJc w:val="left"/>
      <w:rPr>
        <w:rFonts w:hint="eastAsia"/>
      </w:rPr>
    </w:lvl>
  </w:abstractNum>
  <w:abstractNum w:abstractNumId="2">
    <w:nsid w:val="FFD515F3"/>
    <w:multiLevelType w:val="singleLevel"/>
    <w:tmpl w:val="FFD515F3"/>
    <w:lvl w:ilvl="0" w:tentative="0">
      <w:start w:val="2"/>
      <w:numFmt w:val="decimal"/>
      <w:lvlText w:val="%1."/>
      <w:lvlJc w:val="left"/>
      <w:pPr>
        <w:tabs>
          <w:tab w:val="left" w:pos="312"/>
        </w:tabs>
      </w:pPr>
    </w:lvl>
  </w:abstractNum>
  <w:abstractNum w:abstractNumId="3">
    <w:nsid w:val="00672F8F"/>
    <w:multiLevelType w:val="multilevel"/>
    <w:tmpl w:val="00672F8F"/>
    <w:lvl w:ilvl="0" w:tentative="0">
      <w:start w:val="1"/>
      <w:numFmt w:val="decimal"/>
      <w:lvlText w:val="%1"/>
      <w:lvlJc w:val="left"/>
      <w:pPr>
        <w:ind w:left="425" w:hanging="425"/>
      </w:pPr>
      <w:rPr>
        <w:rFonts w:hint="eastAsia"/>
      </w:rPr>
    </w:lvl>
    <w:lvl w:ilvl="1" w:tentative="0">
      <w:start w:val="1"/>
      <w:numFmt w:val="decimal"/>
      <w:pStyle w:val="329"/>
      <w:lvlText w:val="%1.%2"/>
      <w:lvlJc w:val="left"/>
      <w:pPr>
        <w:ind w:left="992" w:hanging="567"/>
      </w:pPr>
      <w:rPr>
        <w:rFonts w:hint="eastAsia"/>
      </w:rPr>
    </w:lvl>
    <w:lvl w:ilvl="2" w:tentative="0">
      <w:start w:val="1"/>
      <w:numFmt w:val="decimal"/>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4">
    <w:nsid w:val="079E58E5"/>
    <w:multiLevelType w:val="multilevel"/>
    <w:tmpl w:val="079E58E5"/>
    <w:lvl w:ilvl="0" w:tentative="0">
      <w:start w:val="1"/>
      <w:numFmt w:val="decimal"/>
      <w:pStyle w:val="436"/>
      <w:lvlText w:val="%1."/>
      <w:lvlJc w:val="left"/>
      <w:pPr>
        <w:tabs>
          <w:tab w:val="left" w:pos="420"/>
        </w:tabs>
        <w:ind w:left="420" w:hanging="420"/>
      </w:pPr>
      <w:rPr>
        <w:rFonts w:hint="default" w:ascii="Arial" w:hAnsi="Arial" w:eastAsia="宋体"/>
        <w:b/>
        <w:i w:val="0"/>
        <w:color w:val="000080"/>
        <w:sz w:val="21"/>
        <w:szCs w:val="21"/>
      </w:rPr>
    </w:lvl>
    <w:lvl w:ilvl="1" w:tentative="0">
      <w:start w:val="1"/>
      <w:numFmt w:val="lowerLetter"/>
      <w:lvlText w:val="%2)"/>
      <w:lvlJc w:val="left"/>
      <w:pPr>
        <w:tabs>
          <w:tab w:val="left" w:pos="1124"/>
        </w:tabs>
        <w:ind w:left="1124" w:hanging="420"/>
      </w:pPr>
    </w:lvl>
    <w:lvl w:ilvl="2" w:tentative="0">
      <w:start w:val="1"/>
      <w:numFmt w:val="lowerRoman"/>
      <w:lvlText w:val="%3."/>
      <w:lvlJc w:val="right"/>
      <w:pPr>
        <w:tabs>
          <w:tab w:val="left" w:pos="1544"/>
        </w:tabs>
        <w:ind w:left="1544" w:hanging="420"/>
      </w:pPr>
    </w:lvl>
    <w:lvl w:ilvl="3" w:tentative="0">
      <w:start w:val="1"/>
      <w:numFmt w:val="decimal"/>
      <w:lvlText w:val="%4."/>
      <w:lvlJc w:val="left"/>
      <w:pPr>
        <w:tabs>
          <w:tab w:val="left" w:pos="1964"/>
        </w:tabs>
        <w:ind w:left="1964" w:hanging="420"/>
      </w:pPr>
    </w:lvl>
    <w:lvl w:ilvl="4" w:tentative="0">
      <w:start w:val="1"/>
      <w:numFmt w:val="lowerLetter"/>
      <w:lvlText w:val="%5)"/>
      <w:lvlJc w:val="left"/>
      <w:pPr>
        <w:tabs>
          <w:tab w:val="left" w:pos="2384"/>
        </w:tabs>
        <w:ind w:left="2384" w:hanging="420"/>
      </w:pPr>
    </w:lvl>
    <w:lvl w:ilvl="5" w:tentative="0">
      <w:start w:val="1"/>
      <w:numFmt w:val="lowerRoman"/>
      <w:lvlText w:val="%6."/>
      <w:lvlJc w:val="right"/>
      <w:pPr>
        <w:tabs>
          <w:tab w:val="left" w:pos="2804"/>
        </w:tabs>
        <w:ind w:left="2804" w:hanging="420"/>
      </w:pPr>
    </w:lvl>
    <w:lvl w:ilvl="6" w:tentative="0">
      <w:start w:val="1"/>
      <w:numFmt w:val="decimal"/>
      <w:lvlText w:val="%7."/>
      <w:lvlJc w:val="left"/>
      <w:pPr>
        <w:tabs>
          <w:tab w:val="left" w:pos="3224"/>
        </w:tabs>
        <w:ind w:left="3224" w:hanging="420"/>
      </w:pPr>
    </w:lvl>
    <w:lvl w:ilvl="7" w:tentative="0">
      <w:start w:val="1"/>
      <w:numFmt w:val="lowerLetter"/>
      <w:lvlText w:val="%8)"/>
      <w:lvlJc w:val="left"/>
      <w:pPr>
        <w:tabs>
          <w:tab w:val="left" w:pos="3644"/>
        </w:tabs>
        <w:ind w:left="3644" w:hanging="420"/>
      </w:pPr>
    </w:lvl>
    <w:lvl w:ilvl="8" w:tentative="0">
      <w:start w:val="1"/>
      <w:numFmt w:val="lowerRoman"/>
      <w:lvlText w:val="%9."/>
      <w:lvlJc w:val="right"/>
      <w:pPr>
        <w:tabs>
          <w:tab w:val="left" w:pos="4064"/>
        </w:tabs>
        <w:ind w:left="4064" w:hanging="420"/>
      </w:pPr>
    </w:lvl>
  </w:abstractNum>
  <w:abstractNum w:abstractNumId="5">
    <w:nsid w:val="1A0145B8"/>
    <w:multiLevelType w:val="multilevel"/>
    <w:tmpl w:val="1A0145B8"/>
    <w:lvl w:ilvl="0" w:tentative="0">
      <w:start w:val="1"/>
      <w:numFmt w:val="bullet"/>
      <w:pStyle w:val="452"/>
      <w:lvlText w:val=""/>
      <w:lvlJc w:val="left"/>
      <w:pPr>
        <w:tabs>
          <w:tab w:val="left" w:pos="840"/>
        </w:tabs>
        <w:ind w:left="840" w:hanging="420"/>
      </w:pPr>
      <w:rPr>
        <w:rFonts w:hint="default" w:ascii="Wingdings" w:hAnsi="Wingdings"/>
        <w:color w:val="000080"/>
        <w:sz w:val="15"/>
        <w:szCs w:val="15"/>
      </w:rPr>
    </w:lvl>
    <w:lvl w:ilvl="1" w:tentative="0">
      <w:start w:val="1"/>
      <w:numFmt w:val="bullet"/>
      <w:lvlText w:val=""/>
      <w:lvlJc w:val="left"/>
      <w:pPr>
        <w:tabs>
          <w:tab w:val="left" w:pos="1260"/>
        </w:tabs>
        <w:ind w:left="1260" w:hanging="420"/>
      </w:pPr>
      <w:rPr>
        <w:rFonts w:hint="default" w:ascii="Wingdings" w:hAnsi="Wingdings"/>
      </w:rPr>
    </w:lvl>
    <w:lvl w:ilvl="2" w:tentative="0">
      <w:start w:val="1"/>
      <w:numFmt w:val="bullet"/>
      <w:lvlText w:val=""/>
      <w:lvlJc w:val="left"/>
      <w:pPr>
        <w:tabs>
          <w:tab w:val="left" w:pos="1680"/>
        </w:tabs>
        <w:ind w:left="1680" w:hanging="420"/>
      </w:pPr>
      <w:rPr>
        <w:rFonts w:hint="default" w:ascii="Wingdings" w:hAnsi="Wingdings"/>
      </w:rPr>
    </w:lvl>
    <w:lvl w:ilvl="3" w:tentative="0">
      <w:start w:val="1"/>
      <w:numFmt w:val="bullet"/>
      <w:lvlText w:val=""/>
      <w:lvlJc w:val="left"/>
      <w:pPr>
        <w:tabs>
          <w:tab w:val="left" w:pos="2100"/>
        </w:tabs>
        <w:ind w:left="2100" w:hanging="420"/>
      </w:pPr>
      <w:rPr>
        <w:rFonts w:hint="default" w:ascii="Wingdings" w:hAnsi="Wingdings"/>
      </w:rPr>
    </w:lvl>
    <w:lvl w:ilvl="4" w:tentative="0">
      <w:start w:val="1"/>
      <w:numFmt w:val="bullet"/>
      <w:lvlText w:val=""/>
      <w:lvlJc w:val="left"/>
      <w:pPr>
        <w:tabs>
          <w:tab w:val="left" w:pos="2520"/>
        </w:tabs>
        <w:ind w:left="2520" w:hanging="420"/>
      </w:pPr>
      <w:rPr>
        <w:rFonts w:hint="default" w:ascii="Wingdings" w:hAnsi="Wingdings"/>
      </w:rPr>
    </w:lvl>
    <w:lvl w:ilvl="5" w:tentative="0">
      <w:start w:val="1"/>
      <w:numFmt w:val="bullet"/>
      <w:lvlText w:val=""/>
      <w:lvlJc w:val="left"/>
      <w:pPr>
        <w:tabs>
          <w:tab w:val="left" w:pos="2940"/>
        </w:tabs>
        <w:ind w:left="2940" w:hanging="420"/>
      </w:pPr>
      <w:rPr>
        <w:rFonts w:hint="default" w:ascii="Wingdings" w:hAnsi="Wingdings"/>
      </w:rPr>
    </w:lvl>
    <w:lvl w:ilvl="6" w:tentative="0">
      <w:start w:val="1"/>
      <w:numFmt w:val="bullet"/>
      <w:lvlText w:val=""/>
      <w:lvlJc w:val="left"/>
      <w:pPr>
        <w:tabs>
          <w:tab w:val="left" w:pos="3360"/>
        </w:tabs>
        <w:ind w:left="3360" w:hanging="420"/>
      </w:pPr>
      <w:rPr>
        <w:rFonts w:hint="default" w:ascii="Wingdings" w:hAnsi="Wingdings"/>
      </w:rPr>
    </w:lvl>
    <w:lvl w:ilvl="7" w:tentative="0">
      <w:start w:val="1"/>
      <w:numFmt w:val="bullet"/>
      <w:lvlText w:val=""/>
      <w:lvlJc w:val="left"/>
      <w:pPr>
        <w:tabs>
          <w:tab w:val="left" w:pos="3780"/>
        </w:tabs>
        <w:ind w:left="3780" w:hanging="420"/>
      </w:pPr>
      <w:rPr>
        <w:rFonts w:hint="default" w:ascii="Wingdings" w:hAnsi="Wingdings"/>
      </w:rPr>
    </w:lvl>
    <w:lvl w:ilvl="8" w:tentative="0">
      <w:start w:val="1"/>
      <w:numFmt w:val="bullet"/>
      <w:lvlText w:val=""/>
      <w:lvlJc w:val="left"/>
      <w:pPr>
        <w:tabs>
          <w:tab w:val="left" w:pos="4200"/>
        </w:tabs>
        <w:ind w:left="4200" w:hanging="420"/>
      </w:pPr>
      <w:rPr>
        <w:rFonts w:hint="default" w:ascii="Wingdings" w:hAnsi="Wingdings"/>
      </w:rPr>
    </w:lvl>
  </w:abstractNum>
  <w:abstractNum w:abstractNumId="6">
    <w:nsid w:val="2AAD5A66"/>
    <w:multiLevelType w:val="multilevel"/>
    <w:tmpl w:val="2AAD5A66"/>
    <w:lvl w:ilvl="0" w:tentative="0">
      <w:start w:val="1"/>
      <w:numFmt w:val="upperRoman"/>
      <w:pStyle w:val="81"/>
      <w:lvlText w:val="Chap %1"/>
      <w:lvlJc w:val="left"/>
      <w:pPr>
        <w:tabs>
          <w:tab w:val="left" w:pos="840"/>
        </w:tabs>
        <w:ind w:left="840" w:hanging="840"/>
      </w:pPr>
      <w:rPr>
        <w:rFonts w:hint="eastAsia"/>
      </w:rPr>
    </w:lvl>
    <w:lvl w:ilvl="1" w:tentative="0">
      <w:start w:val="1"/>
      <w:numFmt w:val="lowerLetter"/>
      <w:lvlText w:val="%2)"/>
      <w:lvlJc w:val="left"/>
      <w:pPr>
        <w:tabs>
          <w:tab w:val="left" w:pos="200"/>
        </w:tabs>
        <w:ind w:left="200" w:hanging="420"/>
      </w:pPr>
    </w:lvl>
    <w:lvl w:ilvl="2" w:tentative="0">
      <w:start w:val="1"/>
      <w:numFmt w:val="lowerRoman"/>
      <w:lvlText w:val="%3."/>
      <w:lvlJc w:val="right"/>
      <w:pPr>
        <w:tabs>
          <w:tab w:val="left" w:pos="620"/>
        </w:tabs>
        <w:ind w:left="620" w:hanging="420"/>
      </w:pPr>
    </w:lvl>
    <w:lvl w:ilvl="3" w:tentative="0">
      <w:start w:val="1"/>
      <w:numFmt w:val="decimal"/>
      <w:lvlText w:val="%4."/>
      <w:lvlJc w:val="left"/>
      <w:pPr>
        <w:tabs>
          <w:tab w:val="left" w:pos="1040"/>
        </w:tabs>
        <w:ind w:left="1040" w:hanging="420"/>
      </w:pPr>
    </w:lvl>
    <w:lvl w:ilvl="4" w:tentative="0">
      <w:start w:val="1"/>
      <w:numFmt w:val="lowerLetter"/>
      <w:lvlText w:val="%5)"/>
      <w:lvlJc w:val="left"/>
      <w:pPr>
        <w:tabs>
          <w:tab w:val="left" w:pos="1460"/>
        </w:tabs>
        <w:ind w:left="1460" w:hanging="420"/>
      </w:pPr>
    </w:lvl>
    <w:lvl w:ilvl="5" w:tentative="0">
      <w:start w:val="1"/>
      <w:numFmt w:val="lowerRoman"/>
      <w:lvlText w:val="%6."/>
      <w:lvlJc w:val="right"/>
      <w:pPr>
        <w:tabs>
          <w:tab w:val="left" w:pos="1880"/>
        </w:tabs>
        <w:ind w:left="1880" w:hanging="420"/>
      </w:pPr>
    </w:lvl>
    <w:lvl w:ilvl="6" w:tentative="0">
      <w:start w:val="1"/>
      <w:numFmt w:val="decimal"/>
      <w:lvlText w:val="%7."/>
      <w:lvlJc w:val="left"/>
      <w:pPr>
        <w:tabs>
          <w:tab w:val="left" w:pos="2300"/>
        </w:tabs>
        <w:ind w:left="2300" w:hanging="420"/>
      </w:pPr>
    </w:lvl>
    <w:lvl w:ilvl="7" w:tentative="0">
      <w:start w:val="1"/>
      <w:numFmt w:val="lowerLetter"/>
      <w:lvlText w:val="%8)"/>
      <w:lvlJc w:val="left"/>
      <w:pPr>
        <w:tabs>
          <w:tab w:val="left" w:pos="2720"/>
        </w:tabs>
        <w:ind w:left="2720" w:hanging="420"/>
      </w:pPr>
    </w:lvl>
    <w:lvl w:ilvl="8" w:tentative="0">
      <w:start w:val="1"/>
      <w:numFmt w:val="lowerRoman"/>
      <w:lvlText w:val="%9."/>
      <w:lvlJc w:val="right"/>
      <w:pPr>
        <w:tabs>
          <w:tab w:val="left" w:pos="3140"/>
        </w:tabs>
        <w:ind w:left="3140" w:hanging="420"/>
      </w:pPr>
    </w:lvl>
  </w:abstractNum>
  <w:abstractNum w:abstractNumId="7">
    <w:nsid w:val="3045CBBB"/>
    <w:multiLevelType w:val="singleLevel"/>
    <w:tmpl w:val="3045CBBB"/>
    <w:lvl w:ilvl="0" w:tentative="0">
      <w:start w:val="6"/>
      <w:numFmt w:val="chineseCounting"/>
      <w:suff w:val="nothing"/>
      <w:lvlText w:val="%1、"/>
      <w:lvlJc w:val="left"/>
      <w:rPr>
        <w:rFonts w:hint="eastAsia"/>
      </w:rPr>
    </w:lvl>
  </w:abstractNum>
  <w:abstractNum w:abstractNumId="8">
    <w:nsid w:val="42FE570A"/>
    <w:multiLevelType w:val="multilevel"/>
    <w:tmpl w:val="42FE570A"/>
    <w:lvl w:ilvl="0" w:tentative="0">
      <w:start w:val="1"/>
      <w:numFmt w:val="decimal"/>
      <w:suff w:val="nothing"/>
      <w:lvlText w:val="%1  "/>
      <w:lvlJc w:val="left"/>
      <w:pPr>
        <w:ind w:left="0" w:firstLine="0"/>
      </w:pPr>
      <w:rPr>
        <w:rFonts w:hint="default" w:ascii="Arial" w:hAnsi="Arial" w:eastAsia="黑体"/>
        <w:b w:val="0"/>
        <w:i w:val="0"/>
        <w:sz w:val="36"/>
        <w:szCs w:val="36"/>
      </w:rPr>
    </w:lvl>
    <w:lvl w:ilvl="1" w:tentative="0">
      <w:start w:val="1"/>
      <w:numFmt w:val="decimal"/>
      <w:suff w:val="nothing"/>
      <w:lvlText w:val="%1.%2  "/>
      <w:lvlJc w:val="left"/>
      <w:pPr>
        <w:ind w:left="0" w:firstLine="0"/>
      </w:pPr>
      <w:rPr>
        <w:rFonts w:hint="default" w:ascii="Arial" w:hAnsi="Arial"/>
        <w:b w:val="0"/>
        <w:i w:val="0"/>
        <w:sz w:val="30"/>
        <w:szCs w:val="30"/>
      </w:rPr>
    </w:lvl>
    <w:lvl w:ilvl="2" w:tentative="0">
      <w:start w:val="1"/>
      <w:numFmt w:val="decimal"/>
      <w:suff w:val="nothing"/>
      <w:lvlText w:val="%1.%2.%3  "/>
      <w:lvlJc w:val="left"/>
      <w:pPr>
        <w:ind w:left="0" w:firstLine="0"/>
      </w:pPr>
      <w:rPr>
        <w:rFonts w:hint="default" w:ascii="Arial" w:hAnsi="Arial"/>
        <w:b w:val="0"/>
        <w:i w:val="0"/>
        <w:sz w:val="24"/>
        <w:szCs w:val="24"/>
      </w:rPr>
    </w:lvl>
    <w:lvl w:ilvl="3" w:tentative="0">
      <w:start w:val="1"/>
      <w:numFmt w:val="decimal"/>
      <w:suff w:val="nothing"/>
      <w:lvlText w:val="%1.%2.%3.%4  "/>
      <w:lvlJc w:val="left"/>
      <w:pPr>
        <w:ind w:left="0" w:firstLine="0"/>
      </w:pPr>
      <w:rPr>
        <w:rFonts w:hint="default" w:ascii="Arial" w:hAnsi="Arial"/>
        <w:b w:val="0"/>
        <w:i w:val="0"/>
        <w:sz w:val="21"/>
        <w:szCs w:val="21"/>
      </w:rPr>
    </w:lvl>
    <w:lvl w:ilvl="4" w:tentative="0">
      <w:start w:val="1"/>
      <w:numFmt w:val="decimal"/>
      <w:lvlText w:val="%5."/>
      <w:lvlJc w:val="left"/>
      <w:pPr>
        <w:tabs>
          <w:tab w:val="left" w:pos="1134"/>
        </w:tabs>
        <w:ind w:left="1134" w:hanging="312"/>
      </w:pPr>
      <w:rPr>
        <w:rFonts w:hint="default" w:ascii="Arial" w:hAnsi="Arial"/>
        <w:b w:val="0"/>
        <w:i w:val="0"/>
        <w:sz w:val="21"/>
        <w:szCs w:val="21"/>
      </w:rPr>
    </w:lvl>
    <w:lvl w:ilvl="5" w:tentative="0">
      <w:start w:val="1"/>
      <w:numFmt w:val="decimal"/>
      <w:lvlText w:val="%6)"/>
      <w:lvlJc w:val="left"/>
      <w:pPr>
        <w:tabs>
          <w:tab w:val="left" w:pos="1134"/>
        </w:tabs>
        <w:ind w:left="1134" w:hanging="312"/>
      </w:pPr>
      <w:rPr>
        <w:rFonts w:hint="default" w:ascii="Arial" w:hAnsi="Arial"/>
        <w:b w:val="0"/>
        <w:i w:val="0"/>
        <w:sz w:val="21"/>
        <w:szCs w:val="21"/>
      </w:rPr>
    </w:lvl>
    <w:lvl w:ilvl="6" w:tentative="0">
      <w:start w:val="1"/>
      <w:numFmt w:val="lowerLetter"/>
      <w:lvlText w:val="%7."/>
      <w:lvlJc w:val="left"/>
      <w:pPr>
        <w:tabs>
          <w:tab w:val="left" w:pos="1134"/>
        </w:tabs>
        <w:ind w:left="1134" w:hanging="312"/>
      </w:pPr>
      <w:rPr>
        <w:rFonts w:hint="default" w:ascii="Arial" w:hAnsi="Arial"/>
        <w:b w:val="0"/>
        <w:i w:val="0"/>
        <w:sz w:val="21"/>
        <w:szCs w:val="21"/>
      </w:rPr>
    </w:lvl>
    <w:lvl w:ilvl="7" w:tentative="0">
      <w:start w:val="1"/>
      <w:numFmt w:val="decimal"/>
      <w:lvlRestart w:val="0"/>
      <w:pStyle w:val="425"/>
      <w:suff w:val="space"/>
      <w:lvlText w:val="图%8"/>
      <w:lvlJc w:val="center"/>
      <w:pPr>
        <w:ind w:left="0" w:firstLine="0"/>
      </w:pPr>
      <w:rPr>
        <w:rFonts w:hint="default" w:ascii="Arial" w:hAnsi="Arial" w:eastAsia="黑体"/>
        <w:b w:val="0"/>
        <w:i w:val="0"/>
        <w:sz w:val="18"/>
        <w:szCs w:val="18"/>
      </w:rPr>
    </w:lvl>
    <w:lvl w:ilvl="8" w:tentative="0">
      <w:start w:val="1"/>
      <w:numFmt w:val="decimal"/>
      <w:lvlRestart w:val="0"/>
      <w:pStyle w:val="421"/>
      <w:suff w:val="space"/>
      <w:lvlText w:val="表%9"/>
      <w:lvlJc w:val="center"/>
      <w:pPr>
        <w:ind w:left="0" w:firstLine="0"/>
      </w:pPr>
      <w:rPr>
        <w:rFonts w:hint="default" w:ascii="Arial" w:hAnsi="Arial" w:eastAsia="黑体"/>
        <w:b w:val="0"/>
        <w:i w:val="0"/>
        <w:sz w:val="18"/>
        <w:szCs w:val="18"/>
      </w:rPr>
    </w:lvl>
  </w:abstractNum>
  <w:abstractNum w:abstractNumId="9">
    <w:nsid w:val="4DAC762D"/>
    <w:multiLevelType w:val="multilevel"/>
    <w:tmpl w:val="4DAC762D"/>
    <w:lvl w:ilvl="0" w:tentative="0">
      <w:start w:val="1"/>
      <w:numFmt w:val="decimal"/>
      <w:lvlText w:val="%1"/>
      <w:lvlJc w:val="left"/>
      <w:pPr>
        <w:tabs>
          <w:tab w:val="left" w:pos="432"/>
        </w:tabs>
        <w:ind w:left="432" w:hanging="432"/>
      </w:pPr>
      <w:rPr>
        <w:rFonts w:hint="eastAsia"/>
      </w:rPr>
    </w:lvl>
    <w:lvl w:ilvl="1" w:tentative="0">
      <w:start w:val="1"/>
      <w:numFmt w:val="decimal"/>
      <w:pStyle w:val="474"/>
      <w:lvlText w:val="%1.%2"/>
      <w:lvlJc w:val="left"/>
      <w:pPr>
        <w:tabs>
          <w:tab w:val="left" w:pos="576"/>
        </w:tabs>
        <w:ind w:left="576" w:hanging="576"/>
      </w:pPr>
      <w:rPr>
        <w:rFonts w:hint="eastAsia"/>
      </w:rPr>
    </w:lvl>
    <w:lvl w:ilvl="2" w:tentative="0">
      <w:start w:val="1"/>
      <w:numFmt w:val="decimal"/>
      <w:lvlText w:val="%1.%2.%3"/>
      <w:lvlJc w:val="left"/>
      <w:pPr>
        <w:tabs>
          <w:tab w:val="left" w:pos="720"/>
        </w:tabs>
        <w:ind w:left="720" w:hanging="720"/>
      </w:pPr>
      <w:rPr>
        <w:rFonts w:hint="eastAsia"/>
      </w:rPr>
    </w:lvl>
    <w:lvl w:ilvl="3" w:tentative="0">
      <w:start w:val="1"/>
      <w:numFmt w:val="decimal"/>
      <w:lvlText w:val="%1.%2.%3.%4"/>
      <w:lvlJc w:val="left"/>
      <w:pPr>
        <w:tabs>
          <w:tab w:val="left" w:pos="864"/>
        </w:tabs>
        <w:ind w:left="864" w:hanging="864"/>
      </w:pPr>
      <w:rPr>
        <w:rFonts w:hint="eastAsia"/>
      </w:rPr>
    </w:lvl>
    <w:lvl w:ilvl="4" w:tentative="0">
      <w:start w:val="1"/>
      <w:numFmt w:val="decimal"/>
      <w:lvlText w:val="%1.%2.%3.%4.%5"/>
      <w:lvlJc w:val="left"/>
      <w:pPr>
        <w:tabs>
          <w:tab w:val="left" w:pos="1008"/>
        </w:tabs>
        <w:ind w:left="1008" w:hanging="1008"/>
      </w:pPr>
      <w:rPr>
        <w:rFonts w:hint="eastAsia"/>
      </w:rPr>
    </w:lvl>
    <w:lvl w:ilvl="5" w:tentative="0">
      <w:start w:val="1"/>
      <w:numFmt w:val="decimal"/>
      <w:lvlText w:val="%1.%2.%3.%4.%5.%6"/>
      <w:lvlJc w:val="left"/>
      <w:pPr>
        <w:tabs>
          <w:tab w:val="left" w:pos="1152"/>
        </w:tabs>
        <w:ind w:left="1152" w:hanging="1152"/>
      </w:pPr>
      <w:rPr>
        <w:rFonts w:hint="eastAsia"/>
      </w:rPr>
    </w:lvl>
    <w:lvl w:ilvl="6" w:tentative="0">
      <w:start w:val="1"/>
      <w:numFmt w:val="decimal"/>
      <w:lvlText w:val="%1.%2.%3.%4.%5.%6.%7"/>
      <w:lvlJc w:val="left"/>
      <w:pPr>
        <w:tabs>
          <w:tab w:val="left" w:pos="1296"/>
        </w:tabs>
        <w:ind w:left="1296" w:hanging="1296"/>
      </w:pPr>
      <w:rPr>
        <w:rFonts w:hint="eastAsia"/>
      </w:rPr>
    </w:lvl>
    <w:lvl w:ilvl="7" w:tentative="0">
      <w:start w:val="1"/>
      <w:numFmt w:val="decimal"/>
      <w:lvlText w:val="%1.%2.%3.%4.%5.%6.%7.%8"/>
      <w:lvlJc w:val="left"/>
      <w:pPr>
        <w:tabs>
          <w:tab w:val="left" w:pos="1440"/>
        </w:tabs>
        <w:ind w:left="1440" w:hanging="1440"/>
      </w:pPr>
      <w:rPr>
        <w:rFonts w:hint="eastAsia"/>
      </w:rPr>
    </w:lvl>
    <w:lvl w:ilvl="8" w:tentative="0">
      <w:start w:val="1"/>
      <w:numFmt w:val="decimal"/>
      <w:lvlText w:val="%1.%2.%3.%4.%5.%6.%7.%8.%9"/>
      <w:lvlJc w:val="left"/>
      <w:pPr>
        <w:tabs>
          <w:tab w:val="left" w:pos="1584"/>
        </w:tabs>
        <w:ind w:left="1584" w:hanging="1584"/>
      </w:pPr>
      <w:rPr>
        <w:rFonts w:hint="eastAsia"/>
      </w:rPr>
    </w:lvl>
  </w:abstractNum>
  <w:abstractNum w:abstractNumId="10">
    <w:nsid w:val="58E8074C"/>
    <w:multiLevelType w:val="multilevel"/>
    <w:tmpl w:val="58E8074C"/>
    <w:lvl w:ilvl="0" w:tentative="0">
      <w:start w:val="1"/>
      <w:numFmt w:val="decimal"/>
      <w:pStyle w:val="403"/>
      <w:lvlText w:val="%1)"/>
      <w:lvlJc w:val="left"/>
      <w:pPr>
        <w:ind w:left="420" w:hanging="420"/>
      </w:pPr>
      <w:rPr>
        <w:rFonts w:cs="Times New Roman"/>
      </w:rPr>
    </w:lvl>
    <w:lvl w:ilvl="1" w:tentative="0">
      <w:start w:val="1"/>
      <w:numFmt w:val="lowerLetter"/>
      <w:lvlText w:val="%2)"/>
      <w:lvlJc w:val="left"/>
      <w:pPr>
        <w:ind w:left="840" w:hanging="420"/>
      </w:pPr>
      <w:rPr>
        <w:rFonts w:cs="Times New Roman"/>
      </w:rPr>
    </w:lvl>
    <w:lvl w:ilvl="2" w:tentative="0">
      <w:start w:val="1"/>
      <w:numFmt w:val="lowerRoman"/>
      <w:lvlText w:val="%3."/>
      <w:lvlJc w:val="right"/>
      <w:pPr>
        <w:ind w:left="1260" w:hanging="420"/>
      </w:pPr>
      <w:rPr>
        <w:rFonts w:cs="Times New Roman"/>
      </w:rPr>
    </w:lvl>
    <w:lvl w:ilvl="3" w:tentative="0">
      <w:start w:val="1"/>
      <w:numFmt w:val="decimal"/>
      <w:lvlText w:val="%4."/>
      <w:lvlJc w:val="left"/>
      <w:pPr>
        <w:ind w:left="1680" w:hanging="420"/>
      </w:pPr>
      <w:rPr>
        <w:rFonts w:cs="Times New Roman"/>
      </w:rPr>
    </w:lvl>
    <w:lvl w:ilvl="4" w:tentative="0">
      <w:start w:val="1"/>
      <w:numFmt w:val="lowerLetter"/>
      <w:lvlText w:val="%5)"/>
      <w:lvlJc w:val="left"/>
      <w:pPr>
        <w:ind w:left="2100" w:hanging="420"/>
      </w:pPr>
      <w:rPr>
        <w:rFonts w:cs="Times New Roman"/>
      </w:rPr>
    </w:lvl>
    <w:lvl w:ilvl="5" w:tentative="0">
      <w:start w:val="1"/>
      <w:numFmt w:val="lowerRoman"/>
      <w:lvlText w:val="%6."/>
      <w:lvlJc w:val="right"/>
      <w:pPr>
        <w:ind w:left="2520" w:hanging="420"/>
      </w:pPr>
      <w:rPr>
        <w:rFonts w:cs="Times New Roman"/>
      </w:rPr>
    </w:lvl>
    <w:lvl w:ilvl="6" w:tentative="0">
      <w:start w:val="1"/>
      <w:numFmt w:val="decimal"/>
      <w:lvlText w:val="%7."/>
      <w:lvlJc w:val="left"/>
      <w:pPr>
        <w:ind w:left="2940" w:hanging="420"/>
      </w:pPr>
      <w:rPr>
        <w:rFonts w:cs="Times New Roman"/>
      </w:rPr>
    </w:lvl>
    <w:lvl w:ilvl="7" w:tentative="0">
      <w:start w:val="1"/>
      <w:numFmt w:val="lowerLetter"/>
      <w:lvlText w:val="%8)"/>
      <w:lvlJc w:val="left"/>
      <w:pPr>
        <w:ind w:left="3360" w:hanging="420"/>
      </w:pPr>
      <w:rPr>
        <w:rFonts w:cs="Times New Roman"/>
      </w:rPr>
    </w:lvl>
    <w:lvl w:ilvl="8" w:tentative="0">
      <w:start w:val="1"/>
      <w:numFmt w:val="lowerRoman"/>
      <w:lvlText w:val="%9."/>
      <w:lvlJc w:val="right"/>
      <w:pPr>
        <w:ind w:left="3780" w:hanging="420"/>
      </w:pPr>
      <w:rPr>
        <w:rFonts w:cs="Times New Roman"/>
      </w:rPr>
    </w:lvl>
  </w:abstractNum>
  <w:abstractNum w:abstractNumId="11">
    <w:nsid w:val="65E13960"/>
    <w:multiLevelType w:val="multilevel"/>
    <w:tmpl w:val="65E13960"/>
    <w:lvl w:ilvl="0" w:tentative="0">
      <w:start w:val="1"/>
      <w:numFmt w:val="bullet"/>
      <w:pStyle w:val="447"/>
      <w:lvlText w:val=""/>
      <w:lvlJc w:val="left"/>
      <w:pPr>
        <w:tabs>
          <w:tab w:val="left" w:pos="1644"/>
        </w:tabs>
        <w:ind w:left="1644" w:hanging="510"/>
      </w:pPr>
      <w:rPr>
        <w:rFonts w:hint="default" w:ascii="Wingdings" w:hAnsi="Wingdings" w:cs="Wingdings"/>
        <w:color w:val="auto"/>
        <w:sz w:val="13"/>
        <w:szCs w:val="13"/>
        <w:u w:val="none"/>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abstractNum w:abstractNumId="12">
    <w:nsid w:val="6603541D"/>
    <w:multiLevelType w:val="multilevel"/>
    <w:tmpl w:val="6603541D"/>
    <w:lvl w:ilvl="0" w:tentative="0">
      <w:start w:val="1"/>
      <w:numFmt w:val="decimal"/>
      <w:pStyle w:val="4"/>
      <w:lvlText w:val="%1"/>
      <w:lvlJc w:val="left"/>
      <w:pPr>
        <w:ind w:left="425" w:hanging="425"/>
      </w:pPr>
      <w:rPr>
        <w:rFonts w:hint="eastAsia"/>
      </w:rPr>
    </w:lvl>
    <w:lvl w:ilvl="1" w:tentative="0">
      <w:start w:val="1"/>
      <w:numFmt w:val="decimal"/>
      <w:pStyle w:val="5"/>
      <w:lvlText w:val="%1.%2"/>
      <w:lvlJc w:val="left"/>
      <w:pPr>
        <w:ind w:left="567" w:hanging="567"/>
      </w:pPr>
      <w:rPr>
        <w:rFonts w:hint="eastAsia"/>
      </w:rPr>
    </w:lvl>
    <w:lvl w:ilvl="2" w:tentative="0">
      <w:start w:val="1"/>
      <w:numFmt w:val="decimal"/>
      <w:pStyle w:val="253"/>
      <w:lvlText w:val="%1.%2.%3"/>
      <w:lvlJc w:val="left"/>
      <w:pPr>
        <w:ind w:left="1418" w:hanging="567"/>
      </w:pPr>
      <w:rPr>
        <w:rFonts w:hint="eastAsia"/>
      </w:rPr>
    </w:lvl>
    <w:lvl w:ilvl="3" w:tentative="0">
      <w:start w:val="1"/>
      <w:numFmt w:val="decimal"/>
      <w:lvlText w:val="%1.%2.%3.%4"/>
      <w:lvlJc w:val="left"/>
      <w:pPr>
        <w:ind w:left="1984" w:hanging="708"/>
      </w:pPr>
      <w:rPr>
        <w:rFonts w:hint="eastAsia"/>
      </w:rPr>
    </w:lvl>
    <w:lvl w:ilvl="4" w:tentative="0">
      <w:start w:val="1"/>
      <w:numFmt w:val="decimal"/>
      <w:lvlText w:val="%1.%2.%3.%4.%5"/>
      <w:lvlJc w:val="left"/>
      <w:pPr>
        <w:ind w:left="2551" w:hanging="850"/>
      </w:pPr>
      <w:rPr>
        <w:rFonts w:hint="eastAsia"/>
      </w:rPr>
    </w:lvl>
    <w:lvl w:ilvl="5" w:tentative="0">
      <w:start w:val="1"/>
      <w:numFmt w:val="decimal"/>
      <w:lvlText w:val="%1.%2.%3.%4.%5.%6"/>
      <w:lvlJc w:val="left"/>
      <w:pPr>
        <w:ind w:left="3260" w:hanging="1134"/>
      </w:pPr>
      <w:rPr>
        <w:rFonts w:hint="eastAsia"/>
      </w:rPr>
    </w:lvl>
    <w:lvl w:ilvl="6" w:tentative="0">
      <w:start w:val="1"/>
      <w:numFmt w:val="decimal"/>
      <w:lvlText w:val="%1.%2.%3.%4.%5.%6.%7"/>
      <w:lvlJc w:val="left"/>
      <w:pPr>
        <w:ind w:left="3827" w:hanging="1276"/>
      </w:pPr>
      <w:rPr>
        <w:rFonts w:hint="eastAsia"/>
      </w:rPr>
    </w:lvl>
    <w:lvl w:ilvl="7" w:tentative="0">
      <w:start w:val="1"/>
      <w:numFmt w:val="decimal"/>
      <w:lvlText w:val="%1.%2.%3.%4.%5.%6.%7.%8"/>
      <w:lvlJc w:val="left"/>
      <w:pPr>
        <w:ind w:left="4394" w:hanging="1418"/>
      </w:pPr>
      <w:rPr>
        <w:rFonts w:hint="eastAsia"/>
      </w:rPr>
    </w:lvl>
    <w:lvl w:ilvl="8" w:tentative="0">
      <w:start w:val="1"/>
      <w:numFmt w:val="decimal"/>
      <w:lvlText w:val="%1.%2.%3.%4.%5.%6.%7.%8.%9"/>
      <w:lvlJc w:val="left"/>
      <w:pPr>
        <w:ind w:left="5102" w:hanging="1700"/>
      </w:pPr>
      <w:rPr>
        <w:rFonts w:hint="eastAsia"/>
      </w:rPr>
    </w:lvl>
  </w:abstractNum>
  <w:abstractNum w:abstractNumId="13">
    <w:nsid w:val="7F036706"/>
    <w:multiLevelType w:val="multilevel"/>
    <w:tmpl w:val="7F036706"/>
    <w:lvl w:ilvl="0" w:tentative="0">
      <w:start w:val="1"/>
      <w:numFmt w:val="decimal"/>
      <w:suff w:val="space"/>
      <w:lvlText w:val="%1."/>
      <w:lvlJc w:val="left"/>
      <w:pPr>
        <w:ind w:left="940" w:hanging="420"/>
      </w:pPr>
      <w:rPr>
        <w:rFonts w:hint="eastAsia"/>
      </w:rPr>
    </w:lvl>
    <w:lvl w:ilvl="1" w:tentative="0">
      <w:start w:val="1"/>
      <w:numFmt w:val="lowerLetter"/>
      <w:lvlText w:val="%2)"/>
      <w:lvlJc w:val="left"/>
      <w:pPr>
        <w:ind w:left="1360" w:hanging="420"/>
      </w:pPr>
      <w:rPr>
        <w:rFonts w:hint="eastAsia"/>
      </w:rPr>
    </w:lvl>
    <w:lvl w:ilvl="2" w:tentative="0">
      <w:start w:val="1"/>
      <w:numFmt w:val="lowerRoman"/>
      <w:lvlText w:val="%3."/>
      <w:lvlJc w:val="right"/>
      <w:pPr>
        <w:ind w:left="1780" w:hanging="420"/>
      </w:pPr>
      <w:rPr>
        <w:rFonts w:hint="eastAsia"/>
      </w:rPr>
    </w:lvl>
    <w:lvl w:ilvl="3" w:tentative="0">
      <w:start w:val="1"/>
      <w:numFmt w:val="decimal"/>
      <w:lvlText w:val="%4."/>
      <w:lvlJc w:val="left"/>
      <w:pPr>
        <w:ind w:left="2200" w:hanging="420"/>
      </w:pPr>
      <w:rPr>
        <w:rFonts w:hint="eastAsia"/>
      </w:rPr>
    </w:lvl>
    <w:lvl w:ilvl="4" w:tentative="0">
      <w:start w:val="1"/>
      <w:numFmt w:val="lowerLetter"/>
      <w:lvlText w:val="%5)"/>
      <w:lvlJc w:val="left"/>
      <w:pPr>
        <w:ind w:left="2620" w:hanging="420"/>
      </w:pPr>
      <w:rPr>
        <w:rFonts w:hint="eastAsia"/>
      </w:rPr>
    </w:lvl>
    <w:lvl w:ilvl="5" w:tentative="0">
      <w:start w:val="1"/>
      <w:numFmt w:val="lowerRoman"/>
      <w:lvlText w:val="%6."/>
      <w:lvlJc w:val="right"/>
      <w:pPr>
        <w:ind w:left="3040" w:hanging="420"/>
      </w:pPr>
      <w:rPr>
        <w:rFonts w:hint="eastAsia"/>
      </w:rPr>
    </w:lvl>
    <w:lvl w:ilvl="6" w:tentative="0">
      <w:start w:val="1"/>
      <w:numFmt w:val="decimal"/>
      <w:lvlText w:val="%7."/>
      <w:lvlJc w:val="left"/>
      <w:pPr>
        <w:ind w:left="3460" w:hanging="420"/>
      </w:pPr>
      <w:rPr>
        <w:rFonts w:hint="eastAsia"/>
      </w:rPr>
    </w:lvl>
    <w:lvl w:ilvl="7" w:tentative="0">
      <w:start w:val="1"/>
      <w:numFmt w:val="lowerLetter"/>
      <w:lvlText w:val="%8)"/>
      <w:lvlJc w:val="left"/>
      <w:pPr>
        <w:ind w:left="3880" w:hanging="420"/>
      </w:pPr>
      <w:rPr>
        <w:rFonts w:hint="eastAsia"/>
      </w:rPr>
    </w:lvl>
    <w:lvl w:ilvl="8" w:tentative="0">
      <w:start w:val="1"/>
      <w:numFmt w:val="lowerRoman"/>
      <w:lvlText w:val="%9."/>
      <w:lvlJc w:val="right"/>
      <w:pPr>
        <w:ind w:left="4300" w:hanging="420"/>
      </w:pPr>
      <w:rPr>
        <w:rFonts w:hint="eastAsia"/>
      </w:rPr>
    </w:lvl>
  </w:abstractNum>
  <w:abstractNum w:abstractNumId="14">
    <w:nsid w:val="7F594471"/>
    <w:multiLevelType w:val="multilevel"/>
    <w:tmpl w:val="7F594471"/>
    <w:lvl w:ilvl="0" w:tentative="0">
      <w:start w:val="1"/>
      <w:numFmt w:val="bullet"/>
      <w:pStyle w:val="402"/>
      <w:lvlText w:val=""/>
      <w:lvlJc w:val="left"/>
      <w:pPr>
        <w:tabs>
          <w:tab w:val="left" w:pos="61"/>
        </w:tabs>
        <w:ind w:left="900" w:firstLine="0"/>
      </w:pPr>
      <w:rPr>
        <w:rFonts w:hint="default" w:ascii="Wingdings" w:hAnsi="Wingdings"/>
      </w:rPr>
    </w:lvl>
    <w:lvl w:ilvl="1" w:tentative="0">
      <w:start w:val="1"/>
      <w:numFmt w:val="bullet"/>
      <w:lvlText w:val=""/>
      <w:lvlJc w:val="left"/>
      <w:pPr>
        <w:tabs>
          <w:tab w:val="left" w:pos="840"/>
        </w:tabs>
        <w:ind w:left="840" w:hanging="420"/>
      </w:pPr>
      <w:rPr>
        <w:rFonts w:hint="default" w:ascii="Wingdings" w:hAnsi="Wingdings"/>
      </w:rPr>
    </w:lvl>
    <w:lvl w:ilvl="2" w:tentative="0">
      <w:start w:val="1"/>
      <w:numFmt w:val="bullet"/>
      <w:lvlText w:val=""/>
      <w:lvlJc w:val="left"/>
      <w:pPr>
        <w:tabs>
          <w:tab w:val="left" w:pos="1260"/>
        </w:tabs>
        <w:ind w:left="1260" w:hanging="420"/>
      </w:pPr>
      <w:rPr>
        <w:rFonts w:hint="default" w:ascii="Wingdings" w:hAnsi="Wingdings"/>
      </w:rPr>
    </w:lvl>
    <w:lvl w:ilvl="3" w:tentative="0">
      <w:start w:val="1"/>
      <w:numFmt w:val="bullet"/>
      <w:lvlText w:val=""/>
      <w:lvlJc w:val="left"/>
      <w:pPr>
        <w:tabs>
          <w:tab w:val="left" w:pos="1680"/>
        </w:tabs>
        <w:ind w:left="1680" w:hanging="420"/>
      </w:pPr>
      <w:rPr>
        <w:rFonts w:hint="default" w:ascii="Wingdings" w:hAnsi="Wingdings"/>
      </w:rPr>
    </w:lvl>
    <w:lvl w:ilvl="4" w:tentative="0">
      <w:start w:val="1"/>
      <w:numFmt w:val="bullet"/>
      <w:lvlText w:val=""/>
      <w:lvlJc w:val="left"/>
      <w:pPr>
        <w:tabs>
          <w:tab w:val="left" w:pos="2100"/>
        </w:tabs>
        <w:ind w:left="2100" w:hanging="420"/>
      </w:pPr>
      <w:rPr>
        <w:rFonts w:hint="default" w:ascii="Wingdings" w:hAnsi="Wingdings"/>
      </w:rPr>
    </w:lvl>
    <w:lvl w:ilvl="5" w:tentative="0">
      <w:start w:val="1"/>
      <w:numFmt w:val="bullet"/>
      <w:lvlText w:val=""/>
      <w:lvlJc w:val="left"/>
      <w:pPr>
        <w:tabs>
          <w:tab w:val="left" w:pos="2520"/>
        </w:tabs>
        <w:ind w:left="2520" w:hanging="420"/>
      </w:pPr>
      <w:rPr>
        <w:rFonts w:hint="default" w:ascii="Wingdings" w:hAnsi="Wingdings"/>
      </w:rPr>
    </w:lvl>
    <w:lvl w:ilvl="6" w:tentative="0">
      <w:start w:val="1"/>
      <w:numFmt w:val="bullet"/>
      <w:lvlText w:val=""/>
      <w:lvlJc w:val="left"/>
      <w:pPr>
        <w:tabs>
          <w:tab w:val="left" w:pos="2940"/>
        </w:tabs>
        <w:ind w:left="2940" w:hanging="420"/>
      </w:pPr>
      <w:rPr>
        <w:rFonts w:hint="default" w:ascii="Wingdings" w:hAnsi="Wingdings"/>
      </w:rPr>
    </w:lvl>
    <w:lvl w:ilvl="7" w:tentative="0">
      <w:start w:val="1"/>
      <w:numFmt w:val="bullet"/>
      <w:lvlText w:val=""/>
      <w:lvlJc w:val="left"/>
      <w:pPr>
        <w:tabs>
          <w:tab w:val="left" w:pos="3360"/>
        </w:tabs>
        <w:ind w:left="3360" w:hanging="420"/>
      </w:pPr>
      <w:rPr>
        <w:rFonts w:hint="default" w:ascii="Wingdings" w:hAnsi="Wingdings"/>
      </w:rPr>
    </w:lvl>
    <w:lvl w:ilvl="8" w:tentative="0">
      <w:start w:val="1"/>
      <w:numFmt w:val="bullet"/>
      <w:lvlText w:val=""/>
      <w:lvlJc w:val="left"/>
      <w:pPr>
        <w:tabs>
          <w:tab w:val="left" w:pos="3780"/>
        </w:tabs>
        <w:ind w:left="3780" w:hanging="420"/>
      </w:pPr>
      <w:rPr>
        <w:rFonts w:hint="default" w:ascii="Wingdings" w:hAnsi="Wingdings"/>
      </w:rPr>
    </w:lvl>
  </w:abstractNum>
  <w:num w:numId="1">
    <w:abstractNumId w:val="12"/>
  </w:num>
  <w:num w:numId="2">
    <w:abstractNumId w:val="6"/>
  </w:num>
  <w:num w:numId="3">
    <w:abstractNumId w:val="3"/>
  </w:num>
  <w:num w:numId="4">
    <w:abstractNumId w:val="14"/>
  </w:num>
  <w:num w:numId="5">
    <w:abstractNumId w:val="10"/>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lvlOverride w:ilvl="0">
      <w:startOverride w:val="1"/>
    </w:lvlOverride>
  </w:num>
  <w:num w:numId="8">
    <w:abstractNumId w:val="11"/>
  </w:num>
  <w:num w:numId="9">
    <w:abstractNumId w:val="5"/>
  </w:num>
  <w:num w:numId="10">
    <w:abstractNumId w:val="9"/>
  </w:num>
  <w:num w:numId="11">
    <w:abstractNumId w:val="7"/>
  </w:num>
  <w:num w:numId="12">
    <w:abstractNumId w:val="0"/>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
  </w:num>
  <w:num w:numId="15">
    <w:abstractNumId w:val="1"/>
  </w:num>
  <w:num w:numId="16">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hideSpellingErrors/>
  <w:documentProtection w:enforcement="0"/>
  <w:defaultTabStop w:val="0"/>
  <w:drawingGridHorizontalSpacing w:val="130"/>
  <w:drawingGridVerticalSpacing w:val="143"/>
  <w:noPunctuationKerning w:val="1"/>
  <w:characterSpacingControl w:val="compressPunctuation"/>
  <w:noLineBreaksAfter w:lang="zh-CN" w:val="$([{£¥·‘“〈《「『【〔〖〝﹙﹛﹝＄（．［｛￡￥"/>
  <w:noLineBreaksBefore w:lang="zh-CN" w:val="!%),.:;&gt;?]}¢¨°·ˇˉ―‖’”…‰′″›℃∶、。〃〉》」』】〕〗〞︶︺︾﹀﹄﹚﹜﹞！＂％＇），．：；？］｀｜｝～￠"/>
  <w:hdrShapeDefaults>
    <o:shapelayout v:ext="edit">
      <o:idmap v:ext="edit" data="1,3"/>
    </o:shapelayout>
  </w:hdrShapeDefaults>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jk0ZjkyZGNhMjFjMzZmYTRkZWViNjViMGEyMTMwZWIifQ=="/>
  </w:docVars>
  <w:rsids>
    <w:rsidRoot w:val="00D24B88"/>
    <w:rsid w:val="00000F6F"/>
    <w:rsid w:val="00001576"/>
    <w:rsid w:val="0000219A"/>
    <w:rsid w:val="00004D0D"/>
    <w:rsid w:val="00004E96"/>
    <w:rsid w:val="000066B5"/>
    <w:rsid w:val="00006CAE"/>
    <w:rsid w:val="00010573"/>
    <w:rsid w:val="00010630"/>
    <w:rsid w:val="00010669"/>
    <w:rsid w:val="000106FB"/>
    <w:rsid w:val="000117AF"/>
    <w:rsid w:val="00011A43"/>
    <w:rsid w:val="00011C17"/>
    <w:rsid w:val="000123EA"/>
    <w:rsid w:val="00012ED9"/>
    <w:rsid w:val="000134E6"/>
    <w:rsid w:val="0001566E"/>
    <w:rsid w:val="00015775"/>
    <w:rsid w:val="000159AA"/>
    <w:rsid w:val="00015C4A"/>
    <w:rsid w:val="0001630D"/>
    <w:rsid w:val="000173FD"/>
    <w:rsid w:val="000174B4"/>
    <w:rsid w:val="0001786D"/>
    <w:rsid w:val="000208CF"/>
    <w:rsid w:val="00021C36"/>
    <w:rsid w:val="00022388"/>
    <w:rsid w:val="000226BC"/>
    <w:rsid w:val="000232B9"/>
    <w:rsid w:val="0002486A"/>
    <w:rsid w:val="00024B98"/>
    <w:rsid w:val="00025006"/>
    <w:rsid w:val="00025391"/>
    <w:rsid w:val="00025F6B"/>
    <w:rsid w:val="0002739C"/>
    <w:rsid w:val="00027A5E"/>
    <w:rsid w:val="00030529"/>
    <w:rsid w:val="00032830"/>
    <w:rsid w:val="00032A19"/>
    <w:rsid w:val="00032F36"/>
    <w:rsid w:val="00033891"/>
    <w:rsid w:val="000345AD"/>
    <w:rsid w:val="000347D9"/>
    <w:rsid w:val="00034E70"/>
    <w:rsid w:val="00035D00"/>
    <w:rsid w:val="00036590"/>
    <w:rsid w:val="00036F70"/>
    <w:rsid w:val="000373D0"/>
    <w:rsid w:val="00040BE0"/>
    <w:rsid w:val="00041443"/>
    <w:rsid w:val="00042A23"/>
    <w:rsid w:val="00043B31"/>
    <w:rsid w:val="000452BA"/>
    <w:rsid w:val="000454EF"/>
    <w:rsid w:val="00045504"/>
    <w:rsid w:val="00045B3C"/>
    <w:rsid w:val="0004664F"/>
    <w:rsid w:val="00047463"/>
    <w:rsid w:val="000479E7"/>
    <w:rsid w:val="00047EFD"/>
    <w:rsid w:val="00050153"/>
    <w:rsid w:val="00050B03"/>
    <w:rsid w:val="00051144"/>
    <w:rsid w:val="000513EA"/>
    <w:rsid w:val="00051566"/>
    <w:rsid w:val="00051880"/>
    <w:rsid w:val="00051D71"/>
    <w:rsid w:val="000523F0"/>
    <w:rsid w:val="0005250A"/>
    <w:rsid w:val="00052580"/>
    <w:rsid w:val="000526B9"/>
    <w:rsid w:val="00053887"/>
    <w:rsid w:val="00053C6E"/>
    <w:rsid w:val="00055863"/>
    <w:rsid w:val="00055A51"/>
    <w:rsid w:val="00056B01"/>
    <w:rsid w:val="000571DC"/>
    <w:rsid w:val="0005782F"/>
    <w:rsid w:val="00057AEA"/>
    <w:rsid w:val="0006011C"/>
    <w:rsid w:val="0006048D"/>
    <w:rsid w:val="00061A15"/>
    <w:rsid w:val="00062971"/>
    <w:rsid w:val="00063C07"/>
    <w:rsid w:val="00063D1C"/>
    <w:rsid w:val="00064371"/>
    <w:rsid w:val="000648B1"/>
    <w:rsid w:val="00064F65"/>
    <w:rsid w:val="0006548B"/>
    <w:rsid w:val="00065C81"/>
    <w:rsid w:val="00066049"/>
    <w:rsid w:val="000673F9"/>
    <w:rsid w:val="00067A98"/>
    <w:rsid w:val="00067E81"/>
    <w:rsid w:val="00071270"/>
    <w:rsid w:val="000718D0"/>
    <w:rsid w:val="0007216F"/>
    <w:rsid w:val="000723CD"/>
    <w:rsid w:val="00072541"/>
    <w:rsid w:val="000729D6"/>
    <w:rsid w:val="00073692"/>
    <w:rsid w:val="000738E6"/>
    <w:rsid w:val="00073E35"/>
    <w:rsid w:val="0007534C"/>
    <w:rsid w:val="00076EA1"/>
    <w:rsid w:val="000772D5"/>
    <w:rsid w:val="0007741D"/>
    <w:rsid w:val="000801CD"/>
    <w:rsid w:val="0008036B"/>
    <w:rsid w:val="0008060A"/>
    <w:rsid w:val="00080FB7"/>
    <w:rsid w:val="0008170E"/>
    <w:rsid w:val="00082593"/>
    <w:rsid w:val="00083A50"/>
    <w:rsid w:val="0008402A"/>
    <w:rsid w:val="00085BDC"/>
    <w:rsid w:val="00085C05"/>
    <w:rsid w:val="00086989"/>
    <w:rsid w:val="00086F34"/>
    <w:rsid w:val="000876EF"/>
    <w:rsid w:val="00087E05"/>
    <w:rsid w:val="00090107"/>
    <w:rsid w:val="0009066E"/>
    <w:rsid w:val="00092C6A"/>
    <w:rsid w:val="000930E3"/>
    <w:rsid w:val="00094813"/>
    <w:rsid w:val="00094AF9"/>
    <w:rsid w:val="00094B15"/>
    <w:rsid w:val="000953BF"/>
    <w:rsid w:val="0009618E"/>
    <w:rsid w:val="0009685A"/>
    <w:rsid w:val="00097BCF"/>
    <w:rsid w:val="000A0872"/>
    <w:rsid w:val="000A0890"/>
    <w:rsid w:val="000A13C3"/>
    <w:rsid w:val="000A1908"/>
    <w:rsid w:val="000A1E49"/>
    <w:rsid w:val="000A27B1"/>
    <w:rsid w:val="000A2BF8"/>
    <w:rsid w:val="000A36E2"/>
    <w:rsid w:val="000A3A3A"/>
    <w:rsid w:val="000A3EF3"/>
    <w:rsid w:val="000A4626"/>
    <w:rsid w:val="000A48F5"/>
    <w:rsid w:val="000A5204"/>
    <w:rsid w:val="000A6556"/>
    <w:rsid w:val="000A6569"/>
    <w:rsid w:val="000A67E9"/>
    <w:rsid w:val="000A6C5F"/>
    <w:rsid w:val="000A6F39"/>
    <w:rsid w:val="000B005A"/>
    <w:rsid w:val="000B07A4"/>
    <w:rsid w:val="000B0B83"/>
    <w:rsid w:val="000B32B4"/>
    <w:rsid w:val="000B3BE8"/>
    <w:rsid w:val="000B431D"/>
    <w:rsid w:val="000B4E8C"/>
    <w:rsid w:val="000B5C2E"/>
    <w:rsid w:val="000B5F1B"/>
    <w:rsid w:val="000B618B"/>
    <w:rsid w:val="000B6B2F"/>
    <w:rsid w:val="000B6F95"/>
    <w:rsid w:val="000B70C2"/>
    <w:rsid w:val="000C05FA"/>
    <w:rsid w:val="000C06AD"/>
    <w:rsid w:val="000C10FE"/>
    <w:rsid w:val="000C1101"/>
    <w:rsid w:val="000C1CF8"/>
    <w:rsid w:val="000C20CE"/>
    <w:rsid w:val="000C2F55"/>
    <w:rsid w:val="000C3D11"/>
    <w:rsid w:val="000C3F52"/>
    <w:rsid w:val="000C41C4"/>
    <w:rsid w:val="000C4689"/>
    <w:rsid w:val="000C472E"/>
    <w:rsid w:val="000C66CA"/>
    <w:rsid w:val="000C6DAC"/>
    <w:rsid w:val="000C6F85"/>
    <w:rsid w:val="000C70A4"/>
    <w:rsid w:val="000C7228"/>
    <w:rsid w:val="000C77C8"/>
    <w:rsid w:val="000D00C8"/>
    <w:rsid w:val="000D0C70"/>
    <w:rsid w:val="000D113F"/>
    <w:rsid w:val="000D3378"/>
    <w:rsid w:val="000D3BA1"/>
    <w:rsid w:val="000D4162"/>
    <w:rsid w:val="000D4456"/>
    <w:rsid w:val="000D4846"/>
    <w:rsid w:val="000D4FFC"/>
    <w:rsid w:val="000D5883"/>
    <w:rsid w:val="000D598C"/>
    <w:rsid w:val="000D5AA2"/>
    <w:rsid w:val="000D6701"/>
    <w:rsid w:val="000D67E9"/>
    <w:rsid w:val="000D6BE8"/>
    <w:rsid w:val="000D6C18"/>
    <w:rsid w:val="000D79B8"/>
    <w:rsid w:val="000E14A7"/>
    <w:rsid w:val="000E16C1"/>
    <w:rsid w:val="000E1B93"/>
    <w:rsid w:val="000E24BD"/>
    <w:rsid w:val="000E2EB3"/>
    <w:rsid w:val="000E37A9"/>
    <w:rsid w:val="000E3FB3"/>
    <w:rsid w:val="000E3FED"/>
    <w:rsid w:val="000E448D"/>
    <w:rsid w:val="000E4B31"/>
    <w:rsid w:val="000E5485"/>
    <w:rsid w:val="000E5BCB"/>
    <w:rsid w:val="000E60B8"/>
    <w:rsid w:val="000E67CB"/>
    <w:rsid w:val="000F0DCB"/>
    <w:rsid w:val="000F0E88"/>
    <w:rsid w:val="000F15CC"/>
    <w:rsid w:val="000F1C25"/>
    <w:rsid w:val="000F1ED4"/>
    <w:rsid w:val="000F1FC2"/>
    <w:rsid w:val="000F2399"/>
    <w:rsid w:val="000F36B3"/>
    <w:rsid w:val="000F3AB9"/>
    <w:rsid w:val="000F3F25"/>
    <w:rsid w:val="000F47F1"/>
    <w:rsid w:val="000F4FD9"/>
    <w:rsid w:val="000F7F6A"/>
    <w:rsid w:val="0010079C"/>
    <w:rsid w:val="0010221D"/>
    <w:rsid w:val="00102D7C"/>
    <w:rsid w:val="00103009"/>
    <w:rsid w:val="00103258"/>
    <w:rsid w:val="00103777"/>
    <w:rsid w:val="00104421"/>
    <w:rsid w:val="0010590B"/>
    <w:rsid w:val="00105A6C"/>
    <w:rsid w:val="00105C42"/>
    <w:rsid w:val="001066B5"/>
    <w:rsid w:val="00110207"/>
    <w:rsid w:val="001104AC"/>
    <w:rsid w:val="00110519"/>
    <w:rsid w:val="00110545"/>
    <w:rsid w:val="001110D8"/>
    <w:rsid w:val="00112701"/>
    <w:rsid w:val="0011287B"/>
    <w:rsid w:val="0011392C"/>
    <w:rsid w:val="001139A4"/>
    <w:rsid w:val="00113FD0"/>
    <w:rsid w:val="00114DEE"/>
    <w:rsid w:val="00115965"/>
    <w:rsid w:val="00117905"/>
    <w:rsid w:val="00121584"/>
    <w:rsid w:val="00123324"/>
    <w:rsid w:val="0012351F"/>
    <w:rsid w:val="00123E1C"/>
    <w:rsid w:val="0012403C"/>
    <w:rsid w:val="00124053"/>
    <w:rsid w:val="001241B8"/>
    <w:rsid w:val="00124A21"/>
    <w:rsid w:val="00124A67"/>
    <w:rsid w:val="00124F67"/>
    <w:rsid w:val="0012556D"/>
    <w:rsid w:val="00125ADB"/>
    <w:rsid w:val="001261F7"/>
    <w:rsid w:val="00126A49"/>
    <w:rsid w:val="00126C45"/>
    <w:rsid w:val="001306F5"/>
    <w:rsid w:val="0013079D"/>
    <w:rsid w:val="001315F8"/>
    <w:rsid w:val="00131BBC"/>
    <w:rsid w:val="001328AF"/>
    <w:rsid w:val="00132927"/>
    <w:rsid w:val="0013342C"/>
    <w:rsid w:val="00133869"/>
    <w:rsid w:val="00134132"/>
    <w:rsid w:val="00134FD4"/>
    <w:rsid w:val="00135771"/>
    <w:rsid w:val="0013611F"/>
    <w:rsid w:val="001368ED"/>
    <w:rsid w:val="001375F5"/>
    <w:rsid w:val="00137BDA"/>
    <w:rsid w:val="00137DEC"/>
    <w:rsid w:val="00141086"/>
    <w:rsid w:val="0014147E"/>
    <w:rsid w:val="00141F4A"/>
    <w:rsid w:val="00142148"/>
    <w:rsid w:val="00142202"/>
    <w:rsid w:val="001425F7"/>
    <w:rsid w:val="001429AA"/>
    <w:rsid w:val="00143392"/>
    <w:rsid w:val="00143D63"/>
    <w:rsid w:val="0014400E"/>
    <w:rsid w:val="00144037"/>
    <w:rsid w:val="00144D54"/>
    <w:rsid w:val="00144E01"/>
    <w:rsid w:val="001456BE"/>
    <w:rsid w:val="0014570D"/>
    <w:rsid w:val="001457ED"/>
    <w:rsid w:val="00145B98"/>
    <w:rsid w:val="00146B97"/>
    <w:rsid w:val="00147690"/>
    <w:rsid w:val="0015062A"/>
    <w:rsid w:val="00150BE8"/>
    <w:rsid w:val="00150C05"/>
    <w:rsid w:val="00150DEA"/>
    <w:rsid w:val="0015138D"/>
    <w:rsid w:val="00152094"/>
    <w:rsid w:val="001539F9"/>
    <w:rsid w:val="00154DDF"/>
    <w:rsid w:val="00155546"/>
    <w:rsid w:val="00155955"/>
    <w:rsid w:val="00155DFD"/>
    <w:rsid w:val="0015798F"/>
    <w:rsid w:val="00157A09"/>
    <w:rsid w:val="00157CDF"/>
    <w:rsid w:val="001600D5"/>
    <w:rsid w:val="00160ADD"/>
    <w:rsid w:val="001618FE"/>
    <w:rsid w:val="00161E5B"/>
    <w:rsid w:val="001622F5"/>
    <w:rsid w:val="00162BE4"/>
    <w:rsid w:val="00163703"/>
    <w:rsid w:val="00163D55"/>
    <w:rsid w:val="00164448"/>
    <w:rsid w:val="001645E3"/>
    <w:rsid w:val="00166B04"/>
    <w:rsid w:val="00167AF9"/>
    <w:rsid w:val="00167F79"/>
    <w:rsid w:val="0017178D"/>
    <w:rsid w:val="00171A5B"/>
    <w:rsid w:val="001720D2"/>
    <w:rsid w:val="0017353C"/>
    <w:rsid w:val="0017394E"/>
    <w:rsid w:val="00175209"/>
    <w:rsid w:val="001758D6"/>
    <w:rsid w:val="00175E63"/>
    <w:rsid w:val="00176626"/>
    <w:rsid w:val="001773D6"/>
    <w:rsid w:val="00181799"/>
    <w:rsid w:val="00181943"/>
    <w:rsid w:val="00182445"/>
    <w:rsid w:val="0018296A"/>
    <w:rsid w:val="001833F5"/>
    <w:rsid w:val="00183505"/>
    <w:rsid w:val="00183A3B"/>
    <w:rsid w:val="00183CB1"/>
    <w:rsid w:val="00184BA3"/>
    <w:rsid w:val="0018560F"/>
    <w:rsid w:val="00186276"/>
    <w:rsid w:val="001862F3"/>
    <w:rsid w:val="0018659D"/>
    <w:rsid w:val="00186842"/>
    <w:rsid w:val="00187D4B"/>
    <w:rsid w:val="0019103F"/>
    <w:rsid w:val="00192173"/>
    <w:rsid w:val="0019279F"/>
    <w:rsid w:val="00193D7C"/>
    <w:rsid w:val="001950C6"/>
    <w:rsid w:val="00196688"/>
    <w:rsid w:val="00196864"/>
    <w:rsid w:val="00197AB0"/>
    <w:rsid w:val="00197CA5"/>
    <w:rsid w:val="001A0E85"/>
    <w:rsid w:val="001A116D"/>
    <w:rsid w:val="001A26E8"/>
    <w:rsid w:val="001A2869"/>
    <w:rsid w:val="001A365A"/>
    <w:rsid w:val="001A4343"/>
    <w:rsid w:val="001A45DD"/>
    <w:rsid w:val="001A4733"/>
    <w:rsid w:val="001A4741"/>
    <w:rsid w:val="001A4E80"/>
    <w:rsid w:val="001A5026"/>
    <w:rsid w:val="001A53CA"/>
    <w:rsid w:val="001A672A"/>
    <w:rsid w:val="001A6EC1"/>
    <w:rsid w:val="001A72D5"/>
    <w:rsid w:val="001A7608"/>
    <w:rsid w:val="001B0DF5"/>
    <w:rsid w:val="001B155D"/>
    <w:rsid w:val="001B1CC7"/>
    <w:rsid w:val="001B29A7"/>
    <w:rsid w:val="001B3E2D"/>
    <w:rsid w:val="001B4147"/>
    <w:rsid w:val="001B50EC"/>
    <w:rsid w:val="001B529D"/>
    <w:rsid w:val="001B5FCD"/>
    <w:rsid w:val="001B61C1"/>
    <w:rsid w:val="001B655F"/>
    <w:rsid w:val="001B697C"/>
    <w:rsid w:val="001B7B1D"/>
    <w:rsid w:val="001B7D2C"/>
    <w:rsid w:val="001C0393"/>
    <w:rsid w:val="001C0AF4"/>
    <w:rsid w:val="001C1622"/>
    <w:rsid w:val="001C18AD"/>
    <w:rsid w:val="001C2664"/>
    <w:rsid w:val="001C33AE"/>
    <w:rsid w:val="001C3B33"/>
    <w:rsid w:val="001C4ABA"/>
    <w:rsid w:val="001C5051"/>
    <w:rsid w:val="001C5335"/>
    <w:rsid w:val="001C577F"/>
    <w:rsid w:val="001C57CE"/>
    <w:rsid w:val="001C5A43"/>
    <w:rsid w:val="001C6C63"/>
    <w:rsid w:val="001D0C8A"/>
    <w:rsid w:val="001D3438"/>
    <w:rsid w:val="001D4B84"/>
    <w:rsid w:val="001D50E5"/>
    <w:rsid w:val="001D6511"/>
    <w:rsid w:val="001D65BA"/>
    <w:rsid w:val="001D6BAE"/>
    <w:rsid w:val="001D6DD2"/>
    <w:rsid w:val="001D6FA1"/>
    <w:rsid w:val="001D78E3"/>
    <w:rsid w:val="001D79B5"/>
    <w:rsid w:val="001E0738"/>
    <w:rsid w:val="001E18B4"/>
    <w:rsid w:val="001E192C"/>
    <w:rsid w:val="001E1F73"/>
    <w:rsid w:val="001E2733"/>
    <w:rsid w:val="001E2A7C"/>
    <w:rsid w:val="001E39D7"/>
    <w:rsid w:val="001E4DE7"/>
    <w:rsid w:val="001E4DFF"/>
    <w:rsid w:val="001E50AB"/>
    <w:rsid w:val="001E5857"/>
    <w:rsid w:val="001E6F75"/>
    <w:rsid w:val="001F0185"/>
    <w:rsid w:val="001F05A6"/>
    <w:rsid w:val="001F0895"/>
    <w:rsid w:val="001F0A3B"/>
    <w:rsid w:val="001F171D"/>
    <w:rsid w:val="001F1AC4"/>
    <w:rsid w:val="001F1D86"/>
    <w:rsid w:val="001F2613"/>
    <w:rsid w:val="001F446F"/>
    <w:rsid w:val="001F472C"/>
    <w:rsid w:val="001F478F"/>
    <w:rsid w:val="001F508D"/>
    <w:rsid w:val="001F5163"/>
    <w:rsid w:val="001F52DA"/>
    <w:rsid w:val="001F6267"/>
    <w:rsid w:val="001F6747"/>
    <w:rsid w:val="002017BE"/>
    <w:rsid w:val="002023FB"/>
    <w:rsid w:val="00202583"/>
    <w:rsid w:val="00202B0D"/>
    <w:rsid w:val="00204318"/>
    <w:rsid w:val="002047AB"/>
    <w:rsid w:val="00204AFA"/>
    <w:rsid w:val="00205239"/>
    <w:rsid w:val="0020648F"/>
    <w:rsid w:val="00206B5A"/>
    <w:rsid w:val="0020709E"/>
    <w:rsid w:val="0021084C"/>
    <w:rsid w:val="0021160C"/>
    <w:rsid w:val="00211F0F"/>
    <w:rsid w:val="002120F6"/>
    <w:rsid w:val="0021222E"/>
    <w:rsid w:val="00212CC7"/>
    <w:rsid w:val="0021340D"/>
    <w:rsid w:val="002135FB"/>
    <w:rsid w:val="00214878"/>
    <w:rsid w:val="00214914"/>
    <w:rsid w:val="002153CB"/>
    <w:rsid w:val="00216FDD"/>
    <w:rsid w:val="002175BF"/>
    <w:rsid w:val="00217E30"/>
    <w:rsid w:val="0022047D"/>
    <w:rsid w:val="00220A65"/>
    <w:rsid w:val="00220D64"/>
    <w:rsid w:val="002211FE"/>
    <w:rsid w:val="002217F9"/>
    <w:rsid w:val="0022190E"/>
    <w:rsid w:val="00223FEE"/>
    <w:rsid w:val="00224B8D"/>
    <w:rsid w:val="002250F3"/>
    <w:rsid w:val="0022537C"/>
    <w:rsid w:val="00226316"/>
    <w:rsid w:val="00227042"/>
    <w:rsid w:val="00227144"/>
    <w:rsid w:val="002278BF"/>
    <w:rsid w:val="00232586"/>
    <w:rsid w:val="002329EE"/>
    <w:rsid w:val="00232A95"/>
    <w:rsid w:val="00233A6A"/>
    <w:rsid w:val="00234697"/>
    <w:rsid w:val="002357F8"/>
    <w:rsid w:val="0023589E"/>
    <w:rsid w:val="00236AC7"/>
    <w:rsid w:val="00236E72"/>
    <w:rsid w:val="002376F5"/>
    <w:rsid w:val="00237FEE"/>
    <w:rsid w:val="00240B9B"/>
    <w:rsid w:val="00240C03"/>
    <w:rsid w:val="002413C0"/>
    <w:rsid w:val="00241701"/>
    <w:rsid w:val="00241821"/>
    <w:rsid w:val="00241DA6"/>
    <w:rsid w:val="00242320"/>
    <w:rsid w:val="0024247E"/>
    <w:rsid w:val="00242AEA"/>
    <w:rsid w:val="002439C1"/>
    <w:rsid w:val="00244721"/>
    <w:rsid w:val="002451F0"/>
    <w:rsid w:val="0024545A"/>
    <w:rsid w:val="00245878"/>
    <w:rsid w:val="00247D0B"/>
    <w:rsid w:val="00251296"/>
    <w:rsid w:val="00251839"/>
    <w:rsid w:val="00251A75"/>
    <w:rsid w:val="00252FA4"/>
    <w:rsid w:val="002530C2"/>
    <w:rsid w:val="002543E4"/>
    <w:rsid w:val="00254B6A"/>
    <w:rsid w:val="002567BB"/>
    <w:rsid w:val="00256D26"/>
    <w:rsid w:val="00257013"/>
    <w:rsid w:val="00257172"/>
    <w:rsid w:val="0025771D"/>
    <w:rsid w:val="00257E4B"/>
    <w:rsid w:val="00260A64"/>
    <w:rsid w:val="00260E97"/>
    <w:rsid w:val="00261364"/>
    <w:rsid w:val="0026186A"/>
    <w:rsid w:val="00261A11"/>
    <w:rsid w:val="00261E4A"/>
    <w:rsid w:val="0026216F"/>
    <w:rsid w:val="00262BF3"/>
    <w:rsid w:val="00262D62"/>
    <w:rsid w:val="0026319A"/>
    <w:rsid w:val="002631BF"/>
    <w:rsid w:val="00263427"/>
    <w:rsid w:val="0026343D"/>
    <w:rsid w:val="002638FC"/>
    <w:rsid w:val="00263968"/>
    <w:rsid w:val="00263BC8"/>
    <w:rsid w:val="002645E5"/>
    <w:rsid w:val="00265200"/>
    <w:rsid w:val="0026566A"/>
    <w:rsid w:val="002658AC"/>
    <w:rsid w:val="00265D55"/>
    <w:rsid w:val="002706D4"/>
    <w:rsid w:val="002707D7"/>
    <w:rsid w:val="00271CF2"/>
    <w:rsid w:val="00271E47"/>
    <w:rsid w:val="00272DAF"/>
    <w:rsid w:val="00273529"/>
    <w:rsid w:val="00275322"/>
    <w:rsid w:val="00275455"/>
    <w:rsid w:val="00275496"/>
    <w:rsid w:val="0027572A"/>
    <w:rsid w:val="00275EA6"/>
    <w:rsid w:val="00276A10"/>
    <w:rsid w:val="00276CE4"/>
    <w:rsid w:val="0027799E"/>
    <w:rsid w:val="002805BD"/>
    <w:rsid w:val="002811E4"/>
    <w:rsid w:val="0028154C"/>
    <w:rsid w:val="00281586"/>
    <w:rsid w:val="00281A3A"/>
    <w:rsid w:val="00281ABE"/>
    <w:rsid w:val="00281F1C"/>
    <w:rsid w:val="00282188"/>
    <w:rsid w:val="002826E1"/>
    <w:rsid w:val="002829DD"/>
    <w:rsid w:val="00282BA5"/>
    <w:rsid w:val="00282BB9"/>
    <w:rsid w:val="00283030"/>
    <w:rsid w:val="002847FB"/>
    <w:rsid w:val="00284C4C"/>
    <w:rsid w:val="00284FD2"/>
    <w:rsid w:val="00286181"/>
    <w:rsid w:val="002873BA"/>
    <w:rsid w:val="00287815"/>
    <w:rsid w:val="002901ED"/>
    <w:rsid w:val="002904BE"/>
    <w:rsid w:val="0029254F"/>
    <w:rsid w:val="00292932"/>
    <w:rsid w:val="00292B3D"/>
    <w:rsid w:val="002945D2"/>
    <w:rsid w:val="00294F90"/>
    <w:rsid w:val="0029553B"/>
    <w:rsid w:val="00296319"/>
    <w:rsid w:val="0029637C"/>
    <w:rsid w:val="00296A8D"/>
    <w:rsid w:val="00296D4E"/>
    <w:rsid w:val="0029727B"/>
    <w:rsid w:val="00297478"/>
    <w:rsid w:val="002A1A8C"/>
    <w:rsid w:val="002A285F"/>
    <w:rsid w:val="002A3CC4"/>
    <w:rsid w:val="002A4097"/>
    <w:rsid w:val="002A487A"/>
    <w:rsid w:val="002A4FA6"/>
    <w:rsid w:val="002A5410"/>
    <w:rsid w:val="002A5597"/>
    <w:rsid w:val="002A7C46"/>
    <w:rsid w:val="002B0085"/>
    <w:rsid w:val="002B033B"/>
    <w:rsid w:val="002B0E6A"/>
    <w:rsid w:val="002B0F58"/>
    <w:rsid w:val="002B1447"/>
    <w:rsid w:val="002B1855"/>
    <w:rsid w:val="002B35C0"/>
    <w:rsid w:val="002B3666"/>
    <w:rsid w:val="002B4540"/>
    <w:rsid w:val="002B45BA"/>
    <w:rsid w:val="002B7444"/>
    <w:rsid w:val="002C0B54"/>
    <w:rsid w:val="002C0CC0"/>
    <w:rsid w:val="002C19A1"/>
    <w:rsid w:val="002C219F"/>
    <w:rsid w:val="002C26C1"/>
    <w:rsid w:val="002C2C2E"/>
    <w:rsid w:val="002C38BA"/>
    <w:rsid w:val="002C4764"/>
    <w:rsid w:val="002C5988"/>
    <w:rsid w:val="002C6663"/>
    <w:rsid w:val="002C75C0"/>
    <w:rsid w:val="002C7885"/>
    <w:rsid w:val="002C7959"/>
    <w:rsid w:val="002D0FC4"/>
    <w:rsid w:val="002D10DA"/>
    <w:rsid w:val="002D1446"/>
    <w:rsid w:val="002D1702"/>
    <w:rsid w:val="002D2589"/>
    <w:rsid w:val="002D258D"/>
    <w:rsid w:val="002D2968"/>
    <w:rsid w:val="002D37F1"/>
    <w:rsid w:val="002D3989"/>
    <w:rsid w:val="002D3E34"/>
    <w:rsid w:val="002D432B"/>
    <w:rsid w:val="002D5B76"/>
    <w:rsid w:val="002D68E8"/>
    <w:rsid w:val="002D6D53"/>
    <w:rsid w:val="002D6EE1"/>
    <w:rsid w:val="002E0A9C"/>
    <w:rsid w:val="002E0F3B"/>
    <w:rsid w:val="002E0F99"/>
    <w:rsid w:val="002E1095"/>
    <w:rsid w:val="002E1EFE"/>
    <w:rsid w:val="002E23F8"/>
    <w:rsid w:val="002E2488"/>
    <w:rsid w:val="002E2672"/>
    <w:rsid w:val="002E2B52"/>
    <w:rsid w:val="002E5940"/>
    <w:rsid w:val="002E61A0"/>
    <w:rsid w:val="002E63C7"/>
    <w:rsid w:val="002E6773"/>
    <w:rsid w:val="002E7674"/>
    <w:rsid w:val="002E7D8F"/>
    <w:rsid w:val="002E7FD9"/>
    <w:rsid w:val="002F0472"/>
    <w:rsid w:val="002F070F"/>
    <w:rsid w:val="002F0A65"/>
    <w:rsid w:val="002F0DB2"/>
    <w:rsid w:val="002F1C64"/>
    <w:rsid w:val="002F2DFF"/>
    <w:rsid w:val="002F369A"/>
    <w:rsid w:val="002F42DB"/>
    <w:rsid w:val="002F4997"/>
    <w:rsid w:val="002F4A6A"/>
    <w:rsid w:val="002F5A4B"/>
    <w:rsid w:val="002F5E4E"/>
    <w:rsid w:val="002F66C7"/>
    <w:rsid w:val="002F719D"/>
    <w:rsid w:val="002F747E"/>
    <w:rsid w:val="002F7664"/>
    <w:rsid w:val="002F76BC"/>
    <w:rsid w:val="003008EA"/>
    <w:rsid w:val="00301F0B"/>
    <w:rsid w:val="00302167"/>
    <w:rsid w:val="00303595"/>
    <w:rsid w:val="00304894"/>
    <w:rsid w:val="003048AA"/>
    <w:rsid w:val="0030509C"/>
    <w:rsid w:val="003052AC"/>
    <w:rsid w:val="0030533E"/>
    <w:rsid w:val="003061A7"/>
    <w:rsid w:val="003061BA"/>
    <w:rsid w:val="00306A4E"/>
    <w:rsid w:val="00306AA8"/>
    <w:rsid w:val="00307F3E"/>
    <w:rsid w:val="00310FE4"/>
    <w:rsid w:val="00311785"/>
    <w:rsid w:val="00312BFF"/>
    <w:rsid w:val="00313159"/>
    <w:rsid w:val="0031390C"/>
    <w:rsid w:val="00313CF5"/>
    <w:rsid w:val="00314EB6"/>
    <w:rsid w:val="0031527A"/>
    <w:rsid w:val="00315CEE"/>
    <w:rsid w:val="00316ED2"/>
    <w:rsid w:val="00317511"/>
    <w:rsid w:val="003205AC"/>
    <w:rsid w:val="00320773"/>
    <w:rsid w:val="00320C0B"/>
    <w:rsid w:val="003213F3"/>
    <w:rsid w:val="0032142B"/>
    <w:rsid w:val="00322A1C"/>
    <w:rsid w:val="00323006"/>
    <w:rsid w:val="00323BA7"/>
    <w:rsid w:val="00323D2B"/>
    <w:rsid w:val="00323F0E"/>
    <w:rsid w:val="00324A52"/>
    <w:rsid w:val="00324DC2"/>
    <w:rsid w:val="00325BD4"/>
    <w:rsid w:val="00326423"/>
    <w:rsid w:val="00326F1C"/>
    <w:rsid w:val="00327452"/>
    <w:rsid w:val="0032761D"/>
    <w:rsid w:val="00327E68"/>
    <w:rsid w:val="00330270"/>
    <w:rsid w:val="00330930"/>
    <w:rsid w:val="00330DD7"/>
    <w:rsid w:val="0033282B"/>
    <w:rsid w:val="003328CE"/>
    <w:rsid w:val="00332FFE"/>
    <w:rsid w:val="00336307"/>
    <w:rsid w:val="00336776"/>
    <w:rsid w:val="0033699E"/>
    <w:rsid w:val="00336DBB"/>
    <w:rsid w:val="0033711B"/>
    <w:rsid w:val="003373FA"/>
    <w:rsid w:val="00337CE5"/>
    <w:rsid w:val="003408D5"/>
    <w:rsid w:val="00341345"/>
    <w:rsid w:val="003416AE"/>
    <w:rsid w:val="00341D6D"/>
    <w:rsid w:val="003425F7"/>
    <w:rsid w:val="00343335"/>
    <w:rsid w:val="00343DC1"/>
    <w:rsid w:val="003441DB"/>
    <w:rsid w:val="00344341"/>
    <w:rsid w:val="00344617"/>
    <w:rsid w:val="00344CEC"/>
    <w:rsid w:val="0034664B"/>
    <w:rsid w:val="003476F2"/>
    <w:rsid w:val="003477BB"/>
    <w:rsid w:val="00347E8F"/>
    <w:rsid w:val="003502E6"/>
    <w:rsid w:val="003504C6"/>
    <w:rsid w:val="00350C9E"/>
    <w:rsid w:val="003515DE"/>
    <w:rsid w:val="00351672"/>
    <w:rsid w:val="00351910"/>
    <w:rsid w:val="00351BED"/>
    <w:rsid w:val="00351E7F"/>
    <w:rsid w:val="003521F5"/>
    <w:rsid w:val="00352990"/>
    <w:rsid w:val="003530FD"/>
    <w:rsid w:val="003532DE"/>
    <w:rsid w:val="003535A0"/>
    <w:rsid w:val="0035367B"/>
    <w:rsid w:val="00353AE6"/>
    <w:rsid w:val="00353C17"/>
    <w:rsid w:val="0035413A"/>
    <w:rsid w:val="003547A4"/>
    <w:rsid w:val="00354E8A"/>
    <w:rsid w:val="003564E8"/>
    <w:rsid w:val="0035733C"/>
    <w:rsid w:val="00357824"/>
    <w:rsid w:val="0035795F"/>
    <w:rsid w:val="00357BE7"/>
    <w:rsid w:val="00360045"/>
    <w:rsid w:val="0036158F"/>
    <w:rsid w:val="00361C0E"/>
    <w:rsid w:val="00362F1D"/>
    <w:rsid w:val="003633B5"/>
    <w:rsid w:val="00364039"/>
    <w:rsid w:val="00364070"/>
    <w:rsid w:val="003641A8"/>
    <w:rsid w:val="003642FB"/>
    <w:rsid w:val="00366140"/>
    <w:rsid w:val="003671EE"/>
    <w:rsid w:val="00367483"/>
    <w:rsid w:val="00367500"/>
    <w:rsid w:val="0036785F"/>
    <w:rsid w:val="003679B8"/>
    <w:rsid w:val="00370310"/>
    <w:rsid w:val="00370DDB"/>
    <w:rsid w:val="003713FF"/>
    <w:rsid w:val="00371695"/>
    <w:rsid w:val="00372B72"/>
    <w:rsid w:val="00372DE8"/>
    <w:rsid w:val="00373528"/>
    <w:rsid w:val="00374F90"/>
    <w:rsid w:val="003754C8"/>
    <w:rsid w:val="00375547"/>
    <w:rsid w:val="003767B2"/>
    <w:rsid w:val="00376924"/>
    <w:rsid w:val="00377187"/>
    <w:rsid w:val="00377EE4"/>
    <w:rsid w:val="00380B49"/>
    <w:rsid w:val="00380C0D"/>
    <w:rsid w:val="00381F0D"/>
    <w:rsid w:val="00381F32"/>
    <w:rsid w:val="003820EC"/>
    <w:rsid w:val="003826DF"/>
    <w:rsid w:val="00383E57"/>
    <w:rsid w:val="00385FE6"/>
    <w:rsid w:val="0038604D"/>
    <w:rsid w:val="00386685"/>
    <w:rsid w:val="003873D2"/>
    <w:rsid w:val="0039007D"/>
    <w:rsid w:val="00390709"/>
    <w:rsid w:val="00390D65"/>
    <w:rsid w:val="00391E57"/>
    <w:rsid w:val="00391FE8"/>
    <w:rsid w:val="0039204D"/>
    <w:rsid w:val="003921D0"/>
    <w:rsid w:val="0039256C"/>
    <w:rsid w:val="00392636"/>
    <w:rsid w:val="003926E5"/>
    <w:rsid w:val="00392D36"/>
    <w:rsid w:val="003933CF"/>
    <w:rsid w:val="00393A77"/>
    <w:rsid w:val="00394C2C"/>
    <w:rsid w:val="00394C35"/>
    <w:rsid w:val="00394FA8"/>
    <w:rsid w:val="00395F35"/>
    <w:rsid w:val="0039630F"/>
    <w:rsid w:val="00397E1D"/>
    <w:rsid w:val="003A0951"/>
    <w:rsid w:val="003A09DD"/>
    <w:rsid w:val="003A0B1B"/>
    <w:rsid w:val="003A0D3D"/>
    <w:rsid w:val="003A1CB2"/>
    <w:rsid w:val="003A4472"/>
    <w:rsid w:val="003A60E2"/>
    <w:rsid w:val="003A63E6"/>
    <w:rsid w:val="003A6621"/>
    <w:rsid w:val="003A7202"/>
    <w:rsid w:val="003A7486"/>
    <w:rsid w:val="003A7933"/>
    <w:rsid w:val="003A7977"/>
    <w:rsid w:val="003A7ED6"/>
    <w:rsid w:val="003B20C9"/>
    <w:rsid w:val="003B221D"/>
    <w:rsid w:val="003B4600"/>
    <w:rsid w:val="003B4820"/>
    <w:rsid w:val="003B5459"/>
    <w:rsid w:val="003B690D"/>
    <w:rsid w:val="003B7488"/>
    <w:rsid w:val="003B7D49"/>
    <w:rsid w:val="003C05F9"/>
    <w:rsid w:val="003C1028"/>
    <w:rsid w:val="003C1247"/>
    <w:rsid w:val="003C1A13"/>
    <w:rsid w:val="003C1ECE"/>
    <w:rsid w:val="003C261C"/>
    <w:rsid w:val="003C2837"/>
    <w:rsid w:val="003C29BB"/>
    <w:rsid w:val="003C3B02"/>
    <w:rsid w:val="003C40C8"/>
    <w:rsid w:val="003C4467"/>
    <w:rsid w:val="003C468C"/>
    <w:rsid w:val="003C4CBA"/>
    <w:rsid w:val="003C4EA4"/>
    <w:rsid w:val="003C541F"/>
    <w:rsid w:val="003C6AAB"/>
    <w:rsid w:val="003C6D9E"/>
    <w:rsid w:val="003C719B"/>
    <w:rsid w:val="003C7788"/>
    <w:rsid w:val="003D0A5A"/>
    <w:rsid w:val="003D0E34"/>
    <w:rsid w:val="003D0FBD"/>
    <w:rsid w:val="003D1148"/>
    <w:rsid w:val="003D1459"/>
    <w:rsid w:val="003D1E34"/>
    <w:rsid w:val="003D2008"/>
    <w:rsid w:val="003D2537"/>
    <w:rsid w:val="003D2EAE"/>
    <w:rsid w:val="003D3091"/>
    <w:rsid w:val="003D3771"/>
    <w:rsid w:val="003D3ADA"/>
    <w:rsid w:val="003D3B3C"/>
    <w:rsid w:val="003D401F"/>
    <w:rsid w:val="003D4109"/>
    <w:rsid w:val="003D53BC"/>
    <w:rsid w:val="003D64B9"/>
    <w:rsid w:val="003D679B"/>
    <w:rsid w:val="003D6B67"/>
    <w:rsid w:val="003D7D23"/>
    <w:rsid w:val="003D7F2A"/>
    <w:rsid w:val="003E0696"/>
    <w:rsid w:val="003E0866"/>
    <w:rsid w:val="003E0A45"/>
    <w:rsid w:val="003E0F6D"/>
    <w:rsid w:val="003E1938"/>
    <w:rsid w:val="003E1F0F"/>
    <w:rsid w:val="003E25D8"/>
    <w:rsid w:val="003E308A"/>
    <w:rsid w:val="003E32FA"/>
    <w:rsid w:val="003E3E7D"/>
    <w:rsid w:val="003E666E"/>
    <w:rsid w:val="003E6915"/>
    <w:rsid w:val="003E7004"/>
    <w:rsid w:val="003E7292"/>
    <w:rsid w:val="003E7EA6"/>
    <w:rsid w:val="003F03B0"/>
    <w:rsid w:val="003F0921"/>
    <w:rsid w:val="003F1611"/>
    <w:rsid w:val="003F260F"/>
    <w:rsid w:val="003F2973"/>
    <w:rsid w:val="003F2FE2"/>
    <w:rsid w:val="003F34B6"/>
    <w:rsid w:val="003F3530"/>
    <w:rsid w:val="003F35EC"/>
    <w:rsid w:val="003F3CB3"/>
    <w:rsid w:val="003F4D5F"/>
    <w:rsid w:val="003F51AA"/>
    <w:rsid w:val="003F726E"/>
    <w:rsid w:val="003F78C3"/>
    <w:rsid w:val="003F7BBB"/>
    <w:rsid w:val="00400321"/>
    <w:rsid w:val="0040192A"/>
    <w:rsid w:val="00401ACA"/>
    <w:rsid w:val="00402858"/>
    <w:rsid w:val="00402F81"/>
    <w:rsid w:val="00403013"/>
    <w:rsid w:val="004036CA"/>
    <w:rsid w:val="0040403C"/>
    <w:rsid w:val="0040405E"/>
    <w:rsid w:val="00404301"/>
    <w:rsid w:val="004043BA"/>
    <w:rsid w:val="004060E1"/>
    <w:rsid w:val="00406F16"/>
    <w:rsid w:val="0040751B"/>
    <w:rsid w:val="004076FF"/>
    <w:rsid w:val="00407EC7"/>
    <w:rsid w:val="00410550"/>
    <w:rsid w:val="00410DAF"/>
    <w:rsid w:val="00411F1A"/>
    <w:rsid w:val="004120E5"/>
    <w:rsid w:val="004132B0"/>
    <w:rsid w:val="0041665F"/>
    <w:rsid w:val="00417C8D"/>
    <w:rsid w:val="00417E78"/>
    <w:rsid w:val="004206BC"/>
    <w:rsid w:val="00421A19"/>
    <w:rsid w:val="00421C9D"/>
    <w:rsid w:val="004220E6"/>
    <w:rsid w:val="004232F3"/>
    <w:rsid w:val="00423A59"/>
    <w:rsid w:val="004242AF"/>
    <w:rsid w:val="00424CB5"/>
    <w:rsid w:val="00425AF3"/>
    <w:rsid w:val="00426967"/>
    <w:rsid w:val="004271B5"/>
    <w:rsid w:val="00427575"/>
    <w:rsid w:val="00427DB9"/>
    <w:rsid w:val="004303B3"/>
    <w:rsid w:val="00431154"/>
    <w:rsid w:val="00431D2A"/>
    <w:rsid w:val="00432212"/>
    <w:rsid w:val="004332D1"/>
    <w:rsid w:val="0043478D"/>
    <w:rsid w:val="00434F34"/>
    <w:rsid w:val="00434F35"/>
    <w:rsid w:val="00435238"/>
    <w:rsid w:val="00435F65"/>
    <w:rsid w:val="0043676A"/>
    <w:rsid w:val="00437758"/>
    <w:rsid w:val="00437BFB"/>
    <w:rsid w:val="00437C59"/>
    <w:rsid w:val="004400C9"/>
    <w:rsid w:val="00440513"/>
    <w:rsid w:val="00440F3E"/>
    <w:rsid w:val="004442F8"/>
    <w:rsid w:val="004445A7"/>
    <w:rsid w:val="00444B05"/>
    <w:rsid w:val="0044502A"/>
    <w:rsid w:val="0044589D"/>
    <w:rsid w:val="00445B56"/>
    <w:rsid w:val="004472A0"/>
    <w:rsid w:val="00447776"/>
    <w:rsid w:val="004507D5"/>
    <w:rsid w:val="00451A90"/>
    <w:rsid w:val="00451AC3"/>
    <w:rsid w:val="00452257"/>
    <w:rsid w:val="00452460"/>
    <w:rsid w:val="004524B6"/>
    <w:rsid w:val="004530E5"/>
    <w:rsid w:val="0045326D"/>
    <w:rsid w:val="004539E0"/>
    <w:rsid w:val="00453ECC"/>
    <w:rsid w:val="00454557"/>
    <w:rsid w:val="0045466D"/>
    <w:rsid w:val="00454CD8"/>
    <w:rsid w:val="00454DA7"/>
    <w:rsid w:val="0045519F"/>
    <w:rsid w:val="00456E17"/>
    <w:rsid w:val="00456FE0"/>
    <w:rsid w:val="004626F8"/>
    <w:rsid w:val="00463277"/>
    <w:rsid w:val="004636F7"/>
    <w:rsid w:val="00463C58"/>
    <w:rsid w:val="004647E7"/>
    <w:rsid w:val="0046525D"/>
    <w:rsid w:val="004658C6"/>
    <w:rsid w:val="00466438"/>
    <w:rsid w:val="00467326"/>
    <w:rsid w:val="0046775B"/>
    <w:rsid w:val="004706F7"/>
    <w:rsid w:val="004710D3"/>
    <w:rsid w:val="004712DD"/>
    <w:rsid w:val="004716B2"/>
    <w:rsid w:val="00471934"/>
    <w:rsid w:val="00472BDF"/>
    <w:rsid w:val="0047329B"/>
    <w:rsid w:val="00473B19"/>
    <w:rsid w:val="004754F6"/>
    <w:rsid w:val="004761D4"/>
    <w:rsid w:val="004764AC"/>
    <w:rsid w:val="00476CDD"/>
    <w:rsid w:val="00477ABD"/>
    <w:rsid w:val="0048063A"/>
    <w:rsid w:val="00480EB1"/>
    <w:rsid w:val="00482374"/>
    <w:rsid w:val="00482488"/>
    <w:rsid w:val="004825ED"/>
    <w:rsid w:val="004844DD"/>
    <w:rsid w:val="004868C1"/>
    <w:rsid w:val="00486F75"/>
    <w:rsid w:val="00487250"/>
    <w:rsid w:val="004874AC"/>
    <w:rsid w:val="00490E74"/>
    <w:rsid w:val="00491C6D"/>
    <w:rsid w:val="00491D5A"/>
    <w:rsid w:val="00491F5B"/>
    <w:rsid w:val="004931AC"/>
    <w:rsid w:val="0049387B"/>
    <w:rsid w:val="004938D2"/>
    <w:rsid w:val="00494757"/>
    <w:rsid w:val="00494A75"/>
    <w:rsid w:val="004964EE"/>
    <w:rsid w:val="004A1947"/>
    <w:rsid w:val="004A1EBE"/>
    <w:rsid w:val="004A1F01"/>
    <w:rsid w:val="004A1F21"/>
    <w:rsid w:val="004A2087"/>
    <w:rsid w:val="004A4626"/>
    <w:rsid w:val="004A490F"/>
    <w:rsid w:val="004A4978"/>
    <w:rsid w:val="004A4A40"/>
    <w:rsid w:val="004A4B85"/>
    <w:rsid w:val="004A6724"/>
    <w:rsid w:val="004A679C"/>
    <w:rsid w:val="004A6EEF"/>
    <w:rsid w:val="004A73BF"/>
    <w:rsid w:val="004A7924"/>
    <w:rsid w:val="004B0B2E"/>
    <w:rsid w:val="004B1264"/>
    <w:rsid w:val="004B1872"/>
    <w:rsid w:val="004B1DA0"/>
    <w:rsid w:val="004B2365"/>
    <w:rsid w:val="004B23D2"/>
    <w:rsid w:val="004B26FD"/>
    <w:rsid w:val="004B311F"/>
    <w:rsid w:val="004B4041"/>
    <w:rsid w:val="004B4F6C"/>
    <w:rsid w:val="004B59EE"/>
    <w:rsid w:val="004B6CD8"/>
    <w:rsid w:val="004C0C2C"/>
    <w:rsid w:val="004C1638"/>
    <w:rsid w:val="004C18ED"/>
    <w:rsid w:val="004C1D0B"/>
    <w:rsid w:val="004C1FA7"/>
    <w:rsid w:val="004C2128"/>
    <w:rsid w:val="004C3809"/>
    <w:rsid w:val="004C399C"/>
    <w:rsid w:val="004C3C69"/>
    <w:rsid w:val="004C46AE"/>
    <w:rsid w:val="004C46C7"/>
    <w:rsid w:val="004C48C8"/>
    <w:rsid w:val="004C4E21"/>
    <w:rsid w:val="004C59C3"/>
    <w:rsid w:val="004C76DF"/>
    <w:rsid w:val="004D016D"/>
    <w:rsid w:val="004D2B71"/>
    <w:rsid w:val="004D2C9C"/>
    <w:rsid w:val="004D334D"/>
    <w:rsid w:val="004D344F"/>
    <w:rsid w:val="004D4992"/>
    <w:rsid w:val="004D5F2B"/>
    <w:rsid w:val="004E0933"/>
    <w:rsid w:val="004E2856"/>
    <w:rsid w:val="004E286D"/>
    <w:rsid w:val="004E3051"/>
    <w:rsid w:val="004E4450"/>
    <w:rsid w:val="004E4464"/>
    <w:rsid w:val="004E54C0"/>
    <w:rsid w:val="004E54FA"/>
    <w:rsid w:val="004E5BEE"/>
    <w:rsid w:val="004E5E05"/>
    <w:rsid w:val="004E63B7"/>
    <w:rsid w:val="004E6DE7"/>
    <w:rsid w:val="004E767B"/>
    <w:rsid w:val="004E7E86"/>
    <w:rsid w:val="004F08A8"/>
    <w:rsid w:val="004F35F9"/>
    <w:rsid w:val="004F4C26"/>
    <w:rsid w:val="004F5AFE"/>
    <w:rsid w:val="004F5D53"/>
    <w:rsid w:val="004F6845"/>
    <w:rsid w:val="004F6A4A"/>
    <w:rsid w:val="004F6C32"/>
    <w:rsid w:val="004F6CB5"/>
    <w:rsid w:val="004F6EED"/>
    <w:rsid w:val="004F7D94"/>
    <w:rsid w:val="004F7EB3"/>
    <w:rsid w:val="00500B41"/>
    <w:rsid w:val="00500D6D"/>
    <w:rsid w:val="00501221"/>
    <w:rsid w:val="00502EC0"/>
    <w:rsid w:val="00502EC8"/>
    <w:rsid w:val="005033CD"/>
    <w:rsid w:val="005034CE"/>
    <w:rsid w:val="00503E5D"/>
    <w:rsid w:val="005048DA"/>
    <w:rsid w:val="00504C74"/>
    <w:rsid w:val="00506A78"/>
    <w:rsid w:val="00510110"/>
    <w:rsid w:val="00510C16"/>
    <w:rsid w:val="005130E0"/>
    <w:rsid w:val="005169FA"/>
    <w:rsid w:val="005175B9"/>
    <w:rsid w:val="00521B4A"/>
    <w:rsid w:val="00523437"/>
    <w:rsid w:val="00523847"/>
    <w:rsid w:val="005239C7"/>
    <w:rsid w:val="005242D6"/>
    <w:rsid w:val="005255D8"/>
    <w:rsid w:val="00526AE4"/>
    <w:rsid w:val="00527D7B"/>
    <w:rsid w:val="00530458"/>
    <w:rsid w:val="00530DE3"/>
    <w:rsid w:val="00530ECA"/>
    <w:rsid w:val="00531930"/>
    <w:rsid w:val="00531E33"/>
    <w:rsid w:val="00531F5A"/>
    <w:rsid w:val="005326ED"/>
    <w:rsid w:val="00532EBF"/>
    <w:rsid w:val="00533EAA"/>
    <w:rsid w:val="005343DA"/>
    <w:rsid w:val="00534D01"/>
    <w:rsid w:val="00535187"/>
    <w:rsid w:val="0053556B"/>
    <w:rsid w:val="0053568E"/>
    <w:rsid w:val="00535D3C"/>
    <w:rsid w:val="00535F34"/>
    <w:rsid w:val="005366F1"/>
    <w:rsid w:val="0053788E"/>
    <w:rsid w:val="00537A4F"/>
    <w:rsid w:val="00541791"/>
    <w:rsid w:val="005418E2"/>
    <w:rsid w:val="00541EDD"/>
    <w:rsid w:val="00542201"/>
    <w:rsid w:val="005428C8"/>
    <w:rsid w:val="00542AD1"/>
    <w:rsid w:val="005433DE"/>
    <w:rsid w:val="00543721"/>
    <w:rsid w:val="0054386A"/>
    <w:rsid w:val="00544083"/>
    <w:rsid w:val="00544ACA"/>
    <w:rsid w:val="00544F57"/>
    <w:rsid w:val="00545111"/>
    <w:rsid w:val="00545B7F"/>
    <w:rsid w:val="005469E5"/>
    <w:rsid w:val="0054701A"/>
    <w:rsid w:val="00547B6F"/>
    <w:rsid w:val="00547C61"/>
    <w:rsid w:val="00547EA9"/>
    <w:rsid w:val="0055040A"/>
    <w:rsid w:val="00551B54"/>
    <w:rsid w:val="00551E1C"/>
    <w:rsid w:val="005522A4"/>
    <w:rsid w:val="00552687"/>
    <w:rsid w:val="00553252"/>
    <w:rsid w:val="00553361"/>
    <w:rsid w:val="005535B2"/>
    <w:rsid w:val="005543F9"/>
    <w:rsid w:val="00554E76"/>
    <w:rsid w:val="00555029"/>
    <w:rsid w:val="00555845"/>
    <w:rsid w:val="00555E27"/>
    <w:rsid w:val="00557F03"/>
    <w:rsid w:val="005607D8"/>
    <w:rsid w:val="0056089B"/>
    <w:rsid w:val="00560CE8"/>
    <w:rsid w:val="00561BFF"/>
    <w:rsid w:val="00563304"/>
    <w:rsid w:val="00563CBC"/>
    <w:rsid w:val="00563D2B"/>
    <w:rsid w:val="00563DE3"/>
    <w:rsid w:val="0056501E"/>
    <w:rsid w:val="0056508D"/>
    <w:rsid w:val="0056513A"/>
    <w:rsid w:val="00566536"/>
    <w:rsid w:val="00567D18"/>
    <w:rsid w:val="005703E3"/>
    <w:rsid w:val="005704B1"/>
    <w:rsid w:val="005706ED"/>
    <w:rsid w:val="00570789"/>
    <w:rsid w:val="00571B1C"/>
    <w:rsid w:val="005725FE"/>
    <w:rsid w:val="00573D6C"/>
    <w:rsid w:val="00573DE8"/>
    <w:rsid w:val="0057418E"/>
    <w:rsid w:val="00574191"/>
    <w:rsid w:val="00574237"/>
    <w:rsid w:val="00574924"/>
    <w:rsid w:val="00574DDD"/>
    <w:rsid w:val="00574F62"/>
    <w:rsid w:val="0057539D"/>
    <w:rsid w:val="00577299"/>
    <w:rsid w:val="00577774"/>
    <w:rsid w:val="00577AF2"/>
    <w:rsid w:val="0058000A"/>
    <w:rsid w:val="0058019C"/>
    <w:rsid w:val="00580945"/>
    <w:rsid w:val="00581581"/>
    <w:rsid w:val="00582CE7"/>
    <w:rsid w:val="00583060"/>
    <w:rsid w:val="00583C49"/>
    <w:rsid w:val="00583F76"/>
    <w:rsid w:val="00584F7D"/>
    <w:rsid w:val="005858C5"/>
    <w:rsid w:val="00585ED8"/>
    <w:rsid w:val="005867FA"/>
    <w:rsid w:val="00586D71"/>
    <w:rsid w:val="00586E4D"/>
    <w:rsid w:val="005870BF"/>
    <w:rsid w:val="00587336"/>
    <w:rsid w:val="00587456"/>
    <w:rsid w:val="005877F0"/>
    <w:rsid w:val="005877F8"/>
    <w:rsid w:val="0059046D"/>
    <w:rsid w:val="005931F6"/>
    <w:rsid w:val="005935A4"/>
    <w:rsid w:val="00594934"/>
    <w:rsid w:val="00595AA2"/>
    <w:rsid w:val="0059632E"/>
    <w:rsid w:val="0059742A"/>
    <w:rsid w:val="005A0F2A"/>
    <w:rsid w:val="005A13DD"/>
    <w:rsid w:val="005A26BC"/>
    <w:rsid w:val="005A34A7"/>
    <w:rsid w:val="005A40B4"/>
    <w:rsid w:val="005A5206"/>
    <w:rsid w:val="005A6143"/>
    <w:rsid w:val="005A6247"/>
    <w:rsid w:val="005A71D8"/>
    <w:rsid w:val="005A7E09"/>
    <w:rsid w:val="005B0FC2"/>
    <w:rsid w:val="005B1183"/>
    <w:rsid w:val="005B1E0C"/>
    <w:rsid w:val="005B3B28"/>
    <w:rsid w:val="005B4917"/>
    <w:rsid w:val="005B5002"/>
    <w:rsid w:val="005B6932"/>
    <w:rsid w:val="005B7017"/>
    <w:rsid w:val="005B70F6"/>
    <w:rsid w:val="005B7E7A"/>
    <w:rsid w:val="005C072E"/>
    <w:rsid w:val="005C0F94"/>
    <w:rsid w:val="005C17F7"/>
    <w:rsid w:val="005C2027"/>
    <w:rsid w:val="005C2C9F"/>
    <w:rsid w:val="005C3B69"/>
    <w:rsid w:val="005C3DDF"/>
    <w:rsid w:val="005C4214"/>
    <w:rsid w:val="005C4833"/>
    <w:rsid w:val="005C4AC9"/>
    <w:rsid w:val="005C54AF"/>
    <w:rsid w:val="005C6197"/>
    <w:rsid w:val="005C6338"/>
    <w:rsid w:val="005C6D68"/>
    <w:rsid w:val="005C6F3E"/>
    <w:rsid w:val="005C71C5"/>
    <w:rsid w:val="005C7572"/>
    <w:rsid w:val="005C79EE"/>
    <w:rsid w:val="005C7B4F"/>
    <w:rsid w:val="005D0125"/>
    <w:rsid w:val="005D0AFF"/>
    <w:rsid w:val="005D0E04"/>
    <w:rsid w:val="005D18BF"/>
    <w:rsid w:val="005D2828"/>
    <w:rsid w:val="005D2C41"/>
    <w:rsid w:val="005D2DA0"/>
    <w:rsid w:val="005D3878"/>
    <w:rsid w:val="005D46F5"/>
    <w:rsid w:val="005D47BE"/>
    <w:rsid w:val="005D5086"/>
    <w:rsid w:val="005D5A01"/>
    <w:rsid w:val="005D5F95"/>
    <w:rsid w:val="005D656D"/>
    <w:rsid w:val="005D6C23"/>
    <w:rsid w:val="005D71CC"/>
    <w:rsid w:val="005D7A8D"/>
    <w:rsid w:val="005D7D15"/>
    <w:rsid w:val="005E1171"/>
    <w:rsid w:val="005E13D3"/>
    <w:rsid w:val="005E1BD3"/>
    <w:rsid w:val="005E1D09"/>
    <w:rsid w:val="005E30B5"/>
    <w:rsid w:val="005E3487"/>
    <w:rsid w:val="005E3738"/>
    <w:rsid w:val="005E4793"/>
    <w:rsid w:val="005E5B1B"/>
    <w:rsid w:val="005E5E10"/>
    <w:rsid w:val="005E7C6D"/>
    <w:rsid w:val="005F01B3"/>
    <w:rsid w:val="005F0A33"/>
    <w:rsid w:val="005F0B46"/>
    <w:rsid w:val="005F120C"/>
    <w:rsid w:val="005F1420"/>
    <w:rsid w:val="005F1F95"/>
    <w:rsid w:val="005F3436"/>
    <w:rsid w:val="005F3460"/>
    <w:rsid w:val="005F3D56"/>
    <w:rsid w:val="005F40C5"/>
    <w:rsid w:val="005F5712"/>
    <w:rsid w:val="005F5833"/>
    <w:rsid w:val="005F5D18"/>
    <w:rsid w:val="005F7223"/>
    <w:rsid w:val="005F7686"/>
    <w:rsid w:val="005F78A7"/>
    <w:rsid w:val="00600862"/>
    <w:rsid w:val="0060132E"/>
    <w:rsid w:val="00601AD4"/>
    <w:rsid w:val="00602C11"/>
    <w:rsid w:val="00603334"/>
    <w:rsid w:val="0060435D"/>
    <w:rsid w:val="00604966"/>
    <w:rsid w:val="0060600C"/>
    <w:rsid w:val="006066A3"/>
    <w:rsid w:val="006074DB"/>
    <w:rsid w:val="00607813"/>
    <w:rsid w:val="00611004"/>
    <w:rsid w:val="0061218A"/>
    <w:rsid w:val="00612254"/>
    <w:rsid w:val="00612265"/>
    <w:rsid w:val="00612409"/>
    <w:rsid w:val="00612D41"/>
    <w:rsid w:val="00612E4F"/>
    <w:rsid w:val="0061356C"/>
    <w:rsid w:val="00613848"/>
    <w:rsid w:val="00613BB7"/>
    <w:rsid w:val="006156F4"/>
    <w:rsid w:val="00616499"/>
    <w:rsid w:val="00616C8A"/>
    <w:rsid w:val="00617F70"/>
    <w:rsid w:val="00620A00"/>
    <w:rsid w:val="006212C6"/>
    <w:rsid w:val="00621794"/>
    <w:rsid w:val="00621D00"/>
    <w:rsid w:val="00622CA6"/>
    <w:rsid w:val="00622E32"/>
    <w:rsid w:val="00622FEA"/>
    <w:rsid w:val="00624ECA"/>
    <w:rsid w:val="00625631"/>
    <w:rsid w:val="00625CC1"/>
    <w:rsid w:val="00625D82"/>
    <w:rsid w:val="006261A7"/>
    <w:rsid w:val="0062622C"/>
    <w:rsid w:val="00626A90"/>
    <w:rsid w:val="00626CDE"/>
    <w:rsid w:val="006271FA"/>
    <w:rsid w:val="00631028"/>
    <w:rsid w:val="00632A29"/>
    <w:rsid w:val="00633623"/>
    <w:rsid w:val="0063396D"/>
    <w:rsid w:val="00633C89"/>
    <w:rsid w:val="00634561"/>
    <w:rsid w:val="00634920"/>
    <w:rsid w:val="00634943"/>
    <w:rsid w:val="00634CC9"/>
    <w:rsid w:val="00635668"/>
    <w:rsid w:val="00635669"/>
    <w:rsid w:val="00635C66"/>
    <w:rsid w:val="00636269"/>
    <w:rsid w:val="00636744"/>
    <w:rsid w:val="00636FB4"/>
    <w:rsid w:val="00637CC1"/>
    <w:rsid w:val="00640A18"/>
    <w:rsid w:val="00640E15"/>
    <w:rsid w:val="006422BA"/>
    <w:rsid w:val="006428D7"/>
    <w:rsid w:val="00642ABB"/>
    <w:rsid w:val="006436D7"/>
    <w:rsid w:val="00643ABD"/>
    <w:rsid w:val="00644D5D"/>
    <w:rsid w:val="00644D8A"/>
    <w:rsid w:val="00646995"/>
    <w:rsid w:val="00646F01"/>
    <w:rsid w:val="006475D1"/>
    <w:rsid w:val="006512AD"/>
    <w:rsid w:val="00651388"/>
    <w:rsid w:val="00651C2C"/>
    <w:rsid w:val="00653B91"/>
    <w:rsid w:val="00654024"/>
    <w:rsid w:val="0065468B"/>
    <w:rsid w:val="006560D8"/>
    <w:rsid w:val="00660E5C"/>
    <w:rsid w:val="00660F39"/>
    <w:rsid w:val="00661B24"/>
    <w:rsid w:val="0066262B"/>
    <w:rsid w:val="006626A8"/>
    <w:rsid w:val="006633C3"/>
    <w:rsid w:val="0066434E"/>
    <w:rsid w:val="00664E52"/>
    <w:rsid w:val="006655D6"/>
    <w:rsid w:val="00665FC3"/>
    <w:rsid w:val="006660E1"/>
    <w:rsid w:val="00666D1B"/>
    <w:rsid w:val="00667A05"/>
    <w:rsid w:val="0067011E"/>
    <w:rsid w:val="006708E6"/>
    <w:rsid w:val="00670CFB"/>
    <w:rsid w:val="00671B50"/>
    <w:rsid w:val="00671B70"/>
    <w:rsid w:val="006727CE"/>
    <w:rsid w:val="00672955"/>
    <w:rsid w:val="00672AA2"/>
    <w:rsid w:val="00672BF3"/>
    <w:rsid w:val="00673130"/>
    <w:rsid w:val="0067364C"/>
    <w:rsid w:val="006737C5"/>
    <w:rsid w:val="00674DCD"/>
    <w:rsid w:val="00675DD1"/>
    <w:rsid w:val="00680160"/>
    <w:rsid w:val="006811CC"/>
    <w:rsid w:val="006820E4"/>
    <w:rsid w:val="00682B30"/>
    <w:rsid w:val="00683EA1"/>
    <w:rsid w:val="00684ADF"/>
    <w:rsid w:val="00686928"/>
    <w:rsid w:val="00686DF9"/>
    <w:rsid w:val="00687419"/>
    <w:rsid w:val="00687CB7"/>
    <w:rsid w:val="00687E77"/>
    <w:rsid w:val="006903D0"/>
    <w:rsid w:val="0069187C"/>
    <w:rsid w:val="00691FF9"/>
    <w:rsid w:val="0069256F"/>
    <w:rsid w:val="006927F3"/>
    <w:rsid w:val="00692D7B"/>
    <w:rsid w:val="00693A18"/>
    <w:rsid w:val="00693EB7"/>
    <w:rsid w:val="00693F3B"/>
    <w:rsid w:val="006949D2"/>
    <w:rsid w:val="00694B9D"/>
    <w:rsid w:val="00695339"/>
    <w:rsid w:val="00695C3C"/>
    <w:rsid w:val="0069623F"/>
    <w:rsid w:val="006A01E3"/>
    <w:rsid w:val="006A0514"/>
    <w:rsid w:val="006A0886"/>
    <w:rsid w:val="006A1344"/>
    <w:rsid w:val="006A13CE"/>
    <w:rsid w:val="006A1AA1"/>
    <w:rsid w:val="006A1D94"/>
    <w:rsid w:val="006A3325"/>
    <w:rsid w:val="006A399C"/>
    <w:rsid w:val="006A50B8"/>
    <w:rsid w:val="006A52BB"/>
    <w:rsid w:val="006A5F8B"/>
    <w:rsid w:val="006A6894"/>
    <w:rsid w:val="006A6B90"/>
    <w:rsid w:val="006A709A"/>
    <w:rsid w:val="006A72FE"/>
    <w:rsid w:val="006A76C9"/>
    <w:rsid w:val="006A7A04"/>
    <w:rsid w:val="006B09CA"/>
    <w:rsid w:val="006B0A00"/>
    <w:rsid w:val="006B0D8F"/>
    <w:rsid w:val="006B0E69"/>
    <w:rsid w:val="006B1EE8"/>
    <w:rsid w:val="006B2152"/>
    <w:rsid w:val="006B265D"/>
    <w:rsid w:val="006B27FC"/>
    <w:rsid w:val="006B2FD5"/>
    <w:rsid w:val="006B31AF"/>
    <w:rsid w:val="006B3514"/>
    <w:rsid w:val="006B3DFA"/>
    <w:rsid w:val="006B428F"/>
    <w:rsid w:val="006B4F38"/>
    <w:rsid w:val="006B5110"/>
    <w:rsid w:val="006B7109"/>
    <w:rsid w:val="006B756E"/>
    <w:rsid w:val="006B7868"/>
    <w:rsid w:val="006B7C72"/>
    <w:rsid w:val="006C03EF"/>
    <w:rsid w:val="006C0A69"/>
    <w:rsid w:val="006C0E85"/>
    <w:rsid w:val="006C1E20"/>
    <w:rsid w:val="006C2447"/>
    <w:rsid w:val="006C3E2D"/>
    <w:rsid w:val="006C43A9"/>
    <w:rsid w:val="006C44AF"/>
    <w:rsid w:val="006C492E"/>
    <w:rsid w:val="006C4ED7"/>
    <w:rsid w:val="006C50ED"/>
    <w:rsid w:val="006C5689"/>
    <w:rsid w:val="006C65E2"/>
    <w:rsid w:val="006C6A82"/>
    <w:rsid w:val="006C7C08"/>
    <w:rsid w:val="006C7EAB"/>
    <w:rsid w:val="006D0451"/>
    <w:rsid w:val="006D1041"/>
    <w:rsid w:val="006D118D"/>
    <w:rsid w:val="006D1557"/>
    <w:rsid w:val="006D1675"/>
    <w:rsid w:val="006D1C21"/>
    <w:rsid w:val="006D2152"/>
    <w:rsid w:val="006D31C8"/>
    <w:rsid w:val="006D34A5"/>
    <w:rsid w:val="006D3637"/>
    <w:rsid w:val="006D394B"/>
    <w:rsid w:val="006D3F3C"/>
    <w:rsid w:val="006D40B7"/>
    <w:rsid w:val="006D40C4"/>
    <w:rsid w:val="006D46A8"/>
    <w:rsid w:val="006D4A18"/>
    <w:rsid w:val="006D5470"/>
    <w:rsid w:val="006D5ECC"/>
    <w:rsid w:val="006D6F31"/>
    <w:rsid w:val="006D709B"/>
    <w:rsid w:val="006D7101"/>
    <w:rsid w:val="006E00D0"/>
    <w:rsid w:val="006E077B"/>
    <w:rsid w:val="006E08CC"/>
    <w:rsid w:val="006E0D9E"/>
    <w:rsid w:val="006E1566"/>
    <w:rsid w:val="006E17C8"/>
    <w:rsid w:val="006E1F7D"/>
    <w:rsid w:val="006E2823"/>
    <w:rsid w:val="006E3C62"/>
    <w:rsid w:val="006E3E79"/>
    <w:rsid w:val="006E47BF"/>
    <w:rsid w:val="006E4C36"/>
    <w:rsid w:val="006E4C74"/>
    <w:rsid w:val="006E5963"/>
    <w:rsid w:val="006E5C82"/>
    <w:rsid w:val="006E63E6"/>
    <w:rsid w:val="006E6418"/>
    <w:rsid w:val="006E64CB"/>
    <w:rsid w:val="006E65E5"/>
    <w:rsid w:val="006E683C"/>
    <w:rsid w:val="006E7269"/>
    <w:rsid w:val="006E7578"/>
    <w:rsid w:val="006E7EF3"/>
    <w:rsid w:val="006F04C5"/>
    <w:rsid w:val="006F0D80"/>
    <w:rsid w:val="006F140B"/>
    <w:rsid w:val="006F21A8"/>
    <w:rsid w:val="006F2402"/>
    <w:rsid w:val="006F2BE2"/>
    <w:rsid w:val="006F2DC6"/>
    <w:rsid w:val="006F2DE4"/>
    <w:rsid w:val="006F2E38"/>
    <w:rsid w:val="006F2F73"/>
    <w:rsid w:val="006F5298"/>
    <w:rsid w:val="006F553D"/>
    <w:rsid w:val="006F55EA"/>
    <w:rsid w:val="006F5ECE"/>
    <w:rsid w:val="006F5F68"/>
    <w:rsid w:val="006F6138"/>
    <w:rsid w:val="006F6276"/>
    <w:rsid w:val="006F63B0"/>
    <w:rsid w:val="006F6B4F"/>
    <w:rsid w:val="006F6C1D"/>
    <w:rsid w:val="006F7B62"/>
    <w:rsid w:val="006F7E6A"/>
    <w:rsid w:val="00704629"/>
    <w:rsid w:val="0070500D"/>
    <w:rsid w:val="00705CF0"/>
    <w:rsid w:val="00705F51"/>
    <w:rsid w:val="0070610F"/>
    <w:rsid w:val="00706AC7"/>
    <w:rsid w:val="007073A7"/>
    <w:rsid w:val="007100E4"/>
    <w:rsid w:val="00710CFD"/>
    <w:rsid w:val="00711A65"/>
    <w:rsid w:val="00711ABE"/>
    <w:rsid w:val="0071243E"/>
    <w:rsid w:val="00712747"/>
    <w:rsid w:val="0071314E"/>
    <w:rsid w:val="00713808"/>
    <w:rsid w:val="00713C3C"/>
    <w:rsid w:val="007146CD"/>
    <w:rsid w:val="00715097"/>
    <w:rsid w:val="00715234"/>
    <w:rsid w:val="00715376"/>
    <w:rsid w:val="00715889"/>
    <w:rsid w:val="007159F7"/>
    <w:rsid w:val="00716220"/>
    <w:rsid w:val="00716347"/>
    <w:rsid w:val="0071781A"/>
    <w:rsid w:val="00717F9B"/>
    <w:rsid w:val="00722FE2"/>
    <w:rsid w:val="007232E9"/>
    <w:rsid w:val="00725193"/>
    <w:rsid w:val="00725FAC"/>
    <w:rsid w:val="00726300"/>
    <w:rsid w:val="00726C82"/>
    <w:rsid w:val="0072711A"/>
    <w:rsid w:val="00730F31"/>
    <w:rsid w:val="007310B9"/>
    <w:rsid w:val="0073162A"/>
    <w:rsid w:val="007320CD"/>
    <w:rsid w:val="00732CC2"/>
    <w:rsid w:val="007334D1"/>
    <w:rsid w:val="007355F9"/>
    <w:rsid w:val="0073592E"/>
    <w:rsid w:val="00735AA9"/>
    <w:rsid w:val="007368EB"/>
    <w:rsid w:val="00737DF2"/>
    <w:rsid w:val="00740D55"/>
    <w:rsid w:val="007413C2"/>
    <w:rsid w:val="0074286B"/>
    <w:rsid w:val="007437F4"/>
    <w:rsid w:val="00743829"/>
    <w:rsid w:val="00743959"/>
    <w:rsid w:val="0074397B"/>
    <w:rsid w:val="00744D6F"/>
    <w:rsid w:val="0074524C"/>
    <w:rsid w:val="00746B68"/>
    <w:rsid w:val="00747494"/>
    <w:rsid w:val="0074794E"/>
    <w:rsid w:val="00750060"/>
    <w:rsid w:val="007507FA"/>
    <w:rsid w:val="00751B3D"/>
    <w:rsid w:val="00752CAD"/>
    <w:rsid w:val="007536B9"/>
    <w:rsid w:val="0075399B"/>
    <w:rsid w:val="00753EF1"/>
    <w:rsid w:val="00754082"/>
    <w:rsid w:val="00754EC3"/>
    <w:rsid w:val="00755D63"/>
    <w:rsid w:val="00757E50"/>
    <w:rsid w:val="00761760"/>
    <w:rsid w:val="00761812"/>
    <w:rsid w:val="0076353F"/>
    <w:rsid w:val="00764609"/>
    <w:rsid w:val="007652C7"/>
    <w:rsid w:val="00765AB3"/>
    <w:rsid w:val="00767D44"/>
    <w:rsid w:val="00767F12"/>
    <w:rsid w:val="00770BB6"/>
    <w:rsid w:val="00770C99"/>
    <w:rsid w:val="007723CA"/>
    <w:rsid w:val="007738EB"/>
    <w:rsid w:val="00773DA3"/>
    <w:rsid w:val="00774F6D"/>
    <w:rsid w:val="0077549F"/>
    <w:rsid w:val="0077555D"/>
    <w:rsid w:val="00775743"/>
    <w:rsid w:val="00775B13"/>
    <w:rsid w:val="00775DE5"/>
    <w:rsid w:val="007769AE"/>
    <w:rsid w:val="00776CF8"/>
    <w:rsid w:val="0077718A"/>
    <w:rsid w:val="00777507"/>
    <w:rsid w:val="007777D2"/>
    <w:rsid w:val="007806A2"/>
    <w:rsid w:val="007815CC"/>
    <w:rsid w:val="00782A07"/>
    <w:rsid w:val="00784881"/>
    <w:rsid w:val="00784900"/>
    <w:rsid w:val="0078496A"/>
    <w:rsid w:val="00784D36"/>
    <w:rsid w:val="00785EA7"/>
    <w:rsid w:val="00786344"/>
    <w:rsid w:val="007867AC"/>
    <w:rsid w:val="00786CE2"/>
    <w:rsid w:val="00786D9F"/>
    <w:rsid w:val="00787F23"/>
    <w:rsid w:val="00790AE9"/>
    <w:rsid w:val="007910BE"/>
    <w:rsid w:val="0079151B"/>
    <w:rsid w:val="00791528"/>
    <w:rsid w:val="0079169D"/>
    <w:rsid w:val="00794EA5"/>
    <w:rsid w:val="00795692"/>
    <w:rsid w:val="00795A3E"/>
    <w:rsid w:val="00796D08"/>
    <w:rsid w:val="00797805"/>
    <w:rsid w:val="00797E1A"/>
    <w:rsid w:val="00797FC1"/>
    <w:rsid w:val="007A046E"/>
    <w:rsid w:val="007A0EE4"/>
    <w:rsid w:val="007A1144"/>
    <w:rsid w:val="007A1697"/>
    <w:rsid w:val="007A1B5D"/>
    <w:rsid w:val="007A1C83"/>
    <w:rsid w:val="007A29D1"/>
    <w:rsid w:val="007A3208"/>
    <w:rsid w:val="007A34BB"/>
    <w:rsid w:val="007A35F1"/>
    <w:rsid w:val="007A44F0"/>
    <w:rsid w:val="007A54D0"/>
    <w:rsid w:val="007A609E"/>
    <w:rsid w:val="007A7FBE"/>
    <w:rsid w:val="007B0813"/>
    <w:rsid w:val="007B094C"/>
    <w:rsid w:val="007B1093"/>
    <w:rsid w:val="007B2BF5"/>
    <w:rsid w:val="007B34A5"/>
    <w:rsid w:val="007B3EFB"/>
    <w:rsid w:val="007B423E"/>
    <w:rsid w:val="007B44D1"/>
    <w:rsid w:val="007B479B"/>
    <w:rsid w:val="007B4A00"/>
    <w:rsid w:val="007B557B"/>
    <w:rsid w:val="007B6E01"/>
    <w:rsid w:val="007B72F6"/>
    <w:rsid w:val="007C1241"/>
    <w:rsid w:val="007C2978"/>
    <w:rsid w:val="007C2C43"/>
    <w:rsid w:val="007C39D5"/>
    <w:rsid w:val="007C4499"/>
    <w:rsid w:val="007C466E"/>
    <w:rsid w:val="007C4C85"/>
    <w:rsid w:val="007C4CD5"/>
    <w:rsid w:val="007C5548"/>
    <w:rsid w:val="007C5B33"/>
    <w:rsid w:val="007C6343"/>
    <w:rsid w:val="007C7BB3"/>
    <w:rsid w:val="007D0089"/>
    <w:rsid w:val="007D00A3"/>
    <w:rsid w:val="007D09DA"/>
    <w:rsid w:val="007D0F2C"/>
    <w:rsid w:val="007D1542"/>
    <w:rsid w:val="007D1EB1"/>
    <w:rsid w:val="007D2050"/>
    <w:rsid w:val="007D2A20"/>
    <w:rsid w:val="007D2A64"/>
    <w:rsid w:val="007D2E16"/>
    <w:rsid w:val="007D2F61"/>
    <w:rsid w:val="007D3006"/>
    <w:rsid w:val="007D362E"/>
    <w:rsid w:val="007D3756"/>
    <w:rsid w:val="007D45D4"/>
    <w:rsid w:val="007D594F"/>
    <w:rsid w:val="007D7247"/>
    <w:rsid w:val="007E054D"/>
    <w:rsid w:val="007E1953"/>
    <w:rsid w:val="007E2401"/>
    <w:rsid w:val="007E2797"/>
    <w:rsid w:val="007E29BD"/>
    <w:rsid w:val="007E30A3"/>
    <w:rsid w:val="007E348B"/>
    <w:rsid w:val="007E3807"/>
    <w:rsid w:val="007E38DB"/>
    <w:rsid w:val="007E44B0"/>
    <w:rsid w:val="007E50F0"/>
    <w:rsid w:val="007E50F9"/>
    <w:rsid w:val="007E5340"/>
    <w:rsid w:val="007E6021"/>
    <w:rsid w:val="007E7A34"/>
    <w:rsid w:val="007E7C0A"/>
    <w:rsid w:val="007E7CB5"/>
    <w:rsid w:val="007F248D"/>
    <w:rsid w:val="007F24F6"/>
    <w:rsid w:val="007F2A40"/>
    <w:rsid w:val="007F2A74"/>
    <w:rsid w:val="007F340F"/>
    <w:rsid w:val="007F40ED"/>
    <w:rsid w:val="007F5193"/>
    <w:rsid w:val="007F62B8"/>
    <w:rsid w:val="007F6925"/>
    <w:rsid w:val="007F72B5"/>
    <w:rsid w:val="007F737F"/>
    <w:rsid w:val="007F7459"/>
    <w:rsid w:val="007F7DDE"/>
    <w:rsid w:val="00800B17"/>
    <w:rsid w:val="008010AC"/>
    <w:rsid w:val="0080116E"/>
    <w:rsid w:val="008016DB"/>
    <w:rsid w:val="00801783"/>
    <w:rsid w:val="008017B7"/>
    <w:rsid w:val="00802522"/>
    <w:rsid w:val="00802878"/>
    <w:rsid w:val="008041E3"/>
    <w:rsid w:val="00804447"/>
    <w:rsid w:val="00804F40"/>
    <w:rsid w:val="00804F9C"/>
    <w:rsid w:val="0080592E"/>
    <w:rsid w:val="008062A2"/>
    <w:rsid w:val="00806AE4"/>
    <w:rsid w:val="008070EB"/>
    <w:rsid w:val="00807882"/>
    <w:rsid w:val="00807DAB"/>
    <w:rsid w:val="0081015C"/>
    <w:rsid w:val="00810337"/>
    <w:rsid w:val="00811336"/>
    <w:rsid w:val="00811894"/>
    <w:rsid w:val="008122B4"/>
    <w:rsid w:val="0081242F"/>
    <w:rsid w:val="0081439F"/>
    <w:rsid w:val="00814B13"/>
    <w:rsid w:val="0081558F"/>
    <w:rsid w:val="0081709C"/>
    <w:rsid w:val="008178A2"/>
    <w:rsid w:val="008178FD"/>
    <w:rsid w:val="008200DF"/>
    <w:rsid w:val="008206D1"/>
    <w:rsid w:val="00820B4C"/>
    <w:rsid w:val="008220B5"/>
    <w:rsid w:val="008222B6"/>
    <w:rsid w:val="0082310F"/>
    <w:rsid w:val="00823956"/>
    <w:rsid w:val="008240ED"/>
    <w:rsid w:val="00824CBF"/>
    <w:rsid w:val="00826666"/>
    <w:rsid w:val="0082692B"/>
    <w:rsid w:val="0083054C"/>
    <w:rsid w:val="00830BDD"/>
    <w:rsid w:val="008312B9"/>
    <w:rsid w:val="00831E96"/>
    <w:rsid w:val="008331BE"/>
    <w:rsid w:val="00833B0C"/>
    <w:rsid w:val="00833D38"/>
    <w:rsid w:val="00834AF2"/>
    <w:rsid w:val="00835470"/>
    <w:rsid w:val="008355C2"/>
    <w:rsid w:val="00835C14"/>
    <w:rsid w:val="00837407"/>
    <w:rsid w:val="00837632"/>
    <w:rsid w:val="0084059D"/>
    <w:rsid w:val="008407D4"/>
    <w:rsid w:val="00840C45"/>
    <w:rsid w:val="00841CB3"/>
    <w:rsid w:val="0084254D"/>
    <w:rsid w:val="00843BD9"/>
    <w:rsid w:val="00845368"/>
    <w:rsid w:val="008455C2"/>
    <w:rsid w:val="00845E5E"/>
    <w:rsid w:val="00845E76"/>
    <w:rsid w:val="008463A6"/>
    <w:rsid w:val="008465B4"/>
    <w:rsid w:val="00846E94"/>
    <w:rsid w:val="00850B2F"/>
    <w:rsid w:val="00850B65"/>
    <w:rsid w:val="00851820"/>
    <w:rsid w:val="00852A36"/>
    <w:rsid w:val="00852B9E"/>
    <w:rsid w:val="0085315A"/>
    <w:rsid w:val="0085346B"/>
    <w:rsid w:val="008536EE"/>
    <w:rsid w:val="00853850"/>
    <w:rsid w:val="00853D82"/>
    <w:rsid w:val="008549C8"/>
    <w:rsid w:val="008556E5"/>
    <w:rsid w:val="0085590E"/>
    <w:rsid w:val="0085674F"/>
    <w:rsid w:val="00856CB6"/>
    <w:rsid w:val="00857765"/>
    <w:rsid w:val="008605F1"/>
    <w:rsid w:val="00861084"/>
    <w:rsid w:val="00861167"/>
    <w:rsid w:val="00861291"/>
    <w:rsid w:val="00861902"/>
    <w:rsid w:val="00861AF3"/>
    <w:rsid w:val="00862059"/>
    <w:rsid w:val="008622AF"/>
    <w:rsid w:val="00862A3F"/>
    <w:rsid w:val="00862D52"/>
    <w:rsid w:val="00864985"/>
    <w:rsid w:val="00864A8C"/>
    <w:rsid w:val="008655E3"/>
    <w:rsid w:val="008666A6"/>
    <w:rsid w:val="00867579"/>
    <w:rsid w:val="00867CC7"/>
    <w:rsid w:val="00870711"/>
    <w:rsid w:val="008710B4"/>
    <w:rsid w:val="0087183A"/>
    <w:rsid w:val="00872E22"/>
    <w:rsid w:val="00872FDA"/>
    <w:rsid w:val="0087313A"/>
    <w:rsid w:val="00873340"/>
    <w:rsid w:val="00873490"/>
    <w:rsid w:val="00873820"/>
    <w:rsid w:val="00873A70"/>
    <w:rsid w:val="00873F24"/>
    <w:rsid w:val="00874BE6"/>
    <w:rsid w:val="0087507B"/>
    <w:rsid w:val="0087544D"/>
    <w:rsid w:val="0087646D"/>
    <w:rsid w:val="008765E9"/>
    <w:rsid w:val="00877174"/>
    <w:rsid w:val="008775FB"/>
    <w:rsid w:val="00877770"/>
    <w:rsid w:val="008801A8"/>
    <w:rsid w:val="00880583"/>
    <w:rsid w:val="00880736"/>
    <w:rsid w:val="00880D6F"/>
    <w:rsid w:val="00884AB6"/>
    <w:rsid w:val="00884EB0"/>
    <w:rsid w:val="00884FCA"/>
    <w:rsid w:val="00885087"/>
    <w:rsid w:val="00885529"/>
    <w:rsid w:val="008862A1"/>
    <w:rsid w:val="00887512"/>
    <w:rsid w:val="0089040E"/>
    <w:rsid w:val="00890673"/>
    <w:rsid w:val="00891159"/>
    <w:rsid w:val="0089242C"/>
    <w:rsid w:val="008925D1"/>
    <w:rsid w:val="008929E9"/>
    <w:rsid w:val="008935F4"/>
    <w:rsid w:val="00893991"/>
    <w:rsid w:val="0089419A"/>
    <w:rsid w:val="0089424A"/>
    <w:rsid w:val="00894CA0"/>
    <w:rsid w:val="00894DE1"/>
    <w:rsid w:val="008950F4"/>
    <w:rsid w:val="00895EF9"/>
    <w:rsid w:val="0089688F"/>
    <w:rsid w:val="00896CA9"/>
    <w:rsid w:val="00897190"/>
    <w:rsid w:val="0089723A"/>
    <w:rsid w:val="008979D1"/>
    <w:rsid w:val="008A04E0"/>
    <w:rsid w:val="008A0695"/>
    <w:rsid w:val="008A0F03"/>
    <w:rsid w:val="008A11EF"/>
    <w:rsid w:val="008A1F35"/>
    <w:rsid w:val="008A3025"/>
    <w:rsid w:val="008A3E81"/>
    <w:rsid w:val="008A4171"/>
    <w:rsid w:val="008A4201"/>
    <w:rsid w:val="008A472F"/>
    <w:rsid w:val="008A4753"/>
    <w:rsid w:val="008A5623"/>
    <w:rsid w:val="008A563B"/>
    <w:rsid w:val="008A5CA3"/>
    <w:rsid w:val="008A7156"/>
    <w:rsid w:val="008A77B3"/>
    <w:rsid w:val="008A7B6B"/>
    <w:rsid w:val="008B0766"/>
    <w:rsid w:val="008B1A27"/>
    <w:rsid w:val="008B2767"/>
    <w:rsid w:val="008B32EF"/>
    <w:rsid w:val="008B4813"/>
    <w:rsid w:val="008B4BDA"/>
    <w:rsid w:val="008B50AA"/>
    <w:rsid w:val="008B58A0"/>
    <w:rsid w:val="008B5BAA"/>
    <w:rsid w:val="008B5F95"/>
    <w:rsid w:val="008B6E90"/>
    <w:rsid w:val="008B7B42"/>
    <w:rsid w:val="008C025A"/>
    <w:rsid w:val="008C0489"/>
    <w:rsid w:val="008C050B"/>
    <w:rsid w:val="008C069D"/>
    <w:rsid w:val="008C0E47"/>
    <w:rsid w:val="008C1697"/>
    <w:rsid w:val="008C18F0"/>
    <w:rsid w:val="008C3866"/>
    <w:rsid w:val="008C3A3E"/>
    <w:rsid w:val="008C3E3D"/>
    <w:rsid w:val="008C44AA"/>
    <w:rsid w:val="008C49F3"/>
    <w:rsid w:val="008C4F59"/>
    <w:rsid w:val="008C5263"/>
    <w:rsid w:val="008C562C"/>
    <w:rsid w:val="008C5ABA"/>
    <w:rsid w:val="008C62E8"/>
    <w:rsid w:val="008C6C55"/>
    <w:rsid w:val="008C735A"/>
    <w:rsid w:val="008C760B"/>
    <w:rsid w:val="008D0095"/>
    <w:rsid w:val="008D0D3D"/>
    <w:rsid w:val="008D1067"/>
    <w:rsid w:val="008D132D"/>
    <w:rsid w:val="008D1B76"/>
    <w:rsid w:val="008D27F4"/>
    <w:rsid w:val="008D3ED7"/>
    <w:rsid w:val="008D4553"/>
    <w:rsid w:val="008D46B8"/>
    <w:rsid w:val="008D4A3C"/>
    <w:rsid w:val="008D5A48"/>
    <w:rsid w:val="008D5C0A"/>
    <w:rsid w:val="008D63DF"/>
    <w:rsid w:val="008D70BD"/>
    <w:rsid w:val="008D7598"/>
    <w:rsid w:val="008E00EE"/>
    <w:rsid w:val="008E0138"/>
    <w:rsid w:val="008E04C0"/>
    <w:rsid w:val="008E1610"/>
    <w:rsid w:val="008E1E94"/>
    <w:rsid w:val="008E3056"/>
    <w:rsid w:val="008E3831"/>
    <w:rsid w:val="008E38F8"/>
    <w:rsid w:val="008E42ED"/>
    <w:rsid w:val="008E4B56"/>
    <w:rsid w:val="008E5DC3"/>
    <w:rsid w:val="008E5EDE"/>
    <w:rsid w:val="008E6362"/>
    <w:rsid w:val="008E651E"/>
    <w:rsid w:val="008E6CFD"/>
    <w:rsid w:val="008F0C5C"/>
    <w:rsid w:val="008F0F74"/>
    <w:rsid w:val="008F1C30"/>
    <w:rsid w:val="008F1E2D"/>
    <w:rsid w:val="008F2585"/>
    <w:rsid w:val="008F2C44"/>
    <w:rsid w:val="008F34E0"/>
    <w:rsid w:val="008F3583"/>
    <w:rsid w:val="008F35C8"/>
    <w:rsid w:val="008F3E22"/>
    <w:rsid w:val="008F3FAE"/>
    <w:rsid w:val="008F474C"/>
    <w:rsid w:val="008F61B9"/>
    <w:rsid w:val="008F78CB"/>
    <w:rsid w:val="009012FA"/>
    <w:rsid w:val="00902A50"/>
    <w:rsid w:val="00902C35"/>
    <w:rsid w:val="00903625"/>
    <w:rsid w:val="009048AC"/>
    <w:rsid w:val="00905008"/>
    <w:rsid w:val="00905A37"/>
    <w:rsid w:val="009061B5"/>
    <w:rsid w:val="009061BB"/>
    <w:rsid w:val="0090686A"/>
    <w:rsid w:val="00906AE7"/>
    <w:rsid w:val="00906CF4"/>
    <w:rsid w:val="009108F8"/>
    <w:rsid w:val="009113AD"/>
    <w:rsid w:val="00911A5F"/>
    <w:rsid w:val="00912239"/>
    <w:rsid w:val="00912E74"/>
    <w:rsid w:val="00912FC6"/>
    <w:rsid w:val="009131D1"/>
    <w:rsid w:val="00913554"/>
    <w:rsid w:val="009141A7"/>
    <w:rsid w:val="00915226"/>
    <w:rsid w:val="00915CF2"/>
    <w:rsid w:val="009166EE"/>
    <w:rsid w:val="0091677A"/>
    <w:rsid w:val="00916947"/>
    <w:rsid w:val="00916A2B"/>
    <w:rsid w:val="00920675"/>
    <w:rsid w:val="00921171"/>
    <w:rsid w:val="009241CF"/>
    <w:rsid w:val="0092448E"/>
    <w:rsid w:val="009256CA"/>
    <w:rsid w:val="009258B3"/>
    <w:rsid w:val="00926000"/>
    <w:rsid w:val="0092645F"/>
    <w:rsid w:val="00926A27"/>
    <w:rsid w:val="00926ECB"/>
    <w:rsid w:val="009276C9"/>
    <w:rsid w:val="00927C48"/>
    <w:rsid w:val="00930993"/>
    <w:rsid w:val="00930F79"/>
    <w:rsid w:val="009314FC"/>
    <w:rsid w:val="009318AC"/>
    <w:rsid w:val="00931F21"/>
    <w:rsid w:val="00931FC5"/>
    <w:rsid w:val="0093242D"/>
    <w:rsid w:val="009325D2"/>
    <w:rsid w:val="009326B3"/>
    <w:rsid w:val="00932793"/>
    <w:rsid w:val="009327E9"/>
    <w:rsid w:val="00933661"/>
    <w:rsid w:val="00934448"/>
    <w:rsid w:val="00934F22"/>
    <w:rsid w:val="00935BB0"/>
    <w:rsid w:val="00935DFF"/>
    <w:rsid w:val="009364F2"/>
    <w:rsid w:val="009364FC"/>
    <w:rsid w:val="00936C80"/>
    <w:rsid w:val="009370C3"/>
    <w:rsid w:val="00937536"/>
    <w:rsid w:val="00937E73"/>
    <w:rsid w:val="00940240"/>
    <w:rsid w:val="00940420"/>
    <w:rsid w:val="0094042F"/>
    <w:rsid w:val="00942064"/>
    <w:rsid w:val="009420C0"/>
    <w:rsid w:val="009428D0"/>
    <w:rsid w:val="00943837"/>
    <w:rsid w:val="00943E1D"/>
    <w:rsid w:val="009449D1"/>
    <w:rsid w:val="00944ACC"/>
    <w:rsid w:val="00944D18"/>
    <w:rsid w:val="00945A67"/>
    <w:rsid w:val="00947C5A"/>
    <w:rsid w:val="00947F48"/>
    <w:rsid w:val="00947FA6"/>
    <w:rsid w:val="00950EB5"/>
    <w:rsid w:val="00952A3C"/>
    <w:rsid w:val="00952AC6"/>
    <w:rsid w:val="0095325A"/>
    <w:rsid w:val="0095452D"/>
    <w:rsid w:val="00954C9B"/>
    <w:rsid w:val="009565B6"/>
    <w:rsid w:val="00956C32"/>
    <w:rsid w:val="00956CFA"/>
    <w:rsid w:val="009572F5"/>
    <w:rsid w:val="009576F8"/>
    <w:rsid w:val="009579CA"/>
    <w:rsid w:val="00961A2B"/>
    <w:rsid w:val="00962C37"/>
    <w:rsid w:val="00962CFD"/>
    <w:rsid w:val="009633C6"/>
    <w:rsid w:val="00963EE4"/>
    <w:rsid w:val="0096517F"/>
    <w:rsid w:val="00965E02"/>
    <w:rsid w:val="009664C0"/>
    <w:rsid w:val="00967C3B"/>
    <w:rsid w:val="00970885"/>
    <w:rsid w:val="0097105C"/>
    <w:rsid w:val="00971A13"/>
    <w:rsid w:val="00971B9C"/>
    <w:rsid w:val="0097296F"/>
    <w:rsid w:val="0097297E"/>
    <w:rsid w:val="0097323D"/>
    <w:rsid w:val="00973849"/>
    <w:rsid w:val="00973B14"/>
    <w:rsid w:val="00973EA5"/>
    <w:rsid w:val="00974031"/>
    <w:rsid w:val="00974C5A"/>
    <w:rsid w:val="00975C7F"/>
    <w:rsid w:val="0097604C"/>
    <w:rsid w:val="00976396"/>
    <w:rsid w:val="009768E0"/>
    <w:rsid w:val="009773EE"/>
    <w:rsid w:val="00977446"/>
    <w:rsid w:val="009775A6"/>
    <w:rsid w:val="00977885"/>
    <w:rsid w:val="00977E37"/>
    <w:rsid w:val="009800E5"/>
    <w:rsid w:val="00980435"/>
    <w:rsid w:val="00980527"/>
    <w:rsid w:val="0098146E"/>
    <w:rsid w:val="00982066"/>
    <w:rsid w:val="009821D4"/>
    <w:rsid w:val="00984B85"/>
    <w:rsid w:val="00986392"/>
    <w:rsid w:val="009866C9"/>
    <w:rsid w:val="00986D23"/>
    <w:rsid w:val="00987B0A"/>
    <w:rsid w:val="00987F36"/>
    <w:rsid w:val="00990A59"/>
    <w:rsid w:val="00990E06"/>
    <w:rsid w:val="009931FF"/>
    <w:rsid w:val="00994C2E"/>
    <w:rsid w:val="00994D2C"/>
    <w:rsid w:val="009964AC"/>
    <w:rsid w:val="00996831"/>
    <w:rsid w:val="00996E8A"/>
    <w:rsid w:val="00997944"/>
    <w:rsid w:val="009A0481"/>
    <w:rsid w:val="009A3322"/>
    <w:rsid w:val="009A3DF4"/>
    <w:rsid w:val="009A4C5C"/>
    <w:rsid w:val="009A4C81"/>
    <w:rsid w:val="009A5987"/>
    <w:rsid w:val="009A5C70"/>
    <w:rsid w:val="009A6B54"/>
    <w:rsid w:val="009A7A62"/>
    <w:rsid w:val="009B0202"/>
    <w:rsid w:val="009B0E86"/>
    <w:rsid w:val="009B0F63"/>
    <w:rsid w:val="009B1448"/>
    <w:rsid w:val="009B1891"/>
    <w:rsid w:val="009B3019"/>
    <w:rsid w:val="009B3604"/>
    <w:rsid w:val="009B3B3C"/>
    <w:rsid w:val="009B474D"/>
    <w:rsid w:val="009B4BBF"/>
    <w:rsid w:val="009B545A"/>
    <w:rsid w:val="009B59B1"/>
    <w:rsid w:val="009B5B02"/>
    <w:rsid w:val="009B66C0"/>
    <w:rsid w:val="009B7E46"/>
    <w:rsid w:val="009B7F2A"/>
    <w:rsid w:val="009C010F"/>
    <w:rsid w:val="009C01C1"/>
    <w:rsid w:val="009C0317"/>
    <w:rsid w:val="009C08A3"/>
    <w:rsid w:val="009C152F"/>
    <w:rsid w:val="009C2AF7"/>
    <w:rsid w:val="009C2FD4"/>
    <w:rsid w:val="009C417B"/>
    <w:rsid w:val="009C472C"/>
    <w:rsid w:val="009C4945"/>
    <w:rsid w:val="009C4B9A"/>
    <w:rsid w:val="009C6F6E"/>
    <w:rsid w:val="009D1673"/>
    <w:rsid w:val="009D1730"/>
    <w:rsid w:val="009D1EAF"/>
    <w:rsid w:val="009D1F72"/>
    <w:rsid w:val="009D2275"/>
    <w:rsid w:val="009D28AF"/>
    <w:rsid w:val="009D2A3D"/>
    <w:rsid w:val="009D34C4"/>
    <w:rsid w:val="009D3894"/>
    <w:rsid w:val="009D3FA9"/>
    <w:rsid w:val="009D4759"/>
    <w:rsid w:val="009D489A"/>
    <w:rsid w:val="009D607C"/>
    <w:rsid w:val="009D61BA"/>
    <w:rsid w:val="009D64AD"/>
    <w:rsid w:val="009D6970"/>
    <w:rsid w:val="009D6E7B"/>
    <w:rsid w:val="009D702B"/>
    <w:rsid w:val="009D7C0A"/>
    <w:rsid w:val="009E096B"/>
    <w:rsid w:val="009E0F51"/>
    <w:rsid w:val="009E1C9D"/>
    <w:rsid w:val="009E1CCA"/>
    <w:rsid w:val="009E1E30"/>
    <w:rsid w:val="009E1E9C"/>
    <w:rsid w:val="009E2B5E"/>
    <w:rsid w:val="009E2D10"/>
    <w:rsid w:val="009E2E92"/>
    <w:rsid w:val="009E436F"/>
    <w:rsid w:val="009E50C5"/>
    <w:rsid w:val="009E54F0"/>
    <w:rsid w:val="009E5CEC"/>
    <w:rsid w:val="009E6CE8"/>
    <w:rsid w:val="009E7165"/>
    <w:rsid w:val="009E75DF"/>
    <w:rsid w:val="009E7689"/>
    <w:rsid w:val="009F0132"/>
    <w:rsid w:val="009F0143"/>
    <w:rsid w:val="009F02DD"/>
    <w:rsid w:val="009F1316"/>
    <w:rsid w:val="009F157B"/>
    <w:rsid w:val="009F2C34"/>
    <w:rsid w:val="009F3C21"/>
    <w:rsid w:val="009F4090"/>
    <w:rsid w:val="009F4BD6"/>
    <w:rsid w:val="009F4DA0"/>
    <w:rsid w:val="009F4F3D"/>
    <w:rsid w:val="009F5004"/>
    <w:rsid w:val="009F6030"/>
    <w:rsid w:val="009F6645"/>
    <w:rsid w:val="009F6F63"/>
    <w:rsid w:val="009F7273"/>
    <w:rsid w:val="009F78FF"/>
    <w:rsid w:val="009F7CC1"/>
    <w:rsid w:val="00A0098B"/>
    <w:rsid w:val="00A00EDC"/>
    <w:rsid w:val="00A02531"/>
    <w:rsid w:val="00A032F6"/>
    <w:rsid w:val="00A03EE0"/>
    <w:rsid w:val="00A04820"/>
    <w:rsid w:val="00A05E1A"/>
    <w:rsid w:val="00A05E7E"/>
    <w:rsid w:val="00A06797"/>
    <w:rsid w:val="00A06A0B"/>
    <w:rsid w:val="00A06AFB"/>
    <w:rsid w:val="00A06CE2"/>
    <w:rsid w:val="00A1128C"/>
    <w:rsid w:val="00A11730"/>
    <w:rsid w:val="00A12BD8"/>
    <w:rsid w:val="00A1328F"/>
    <w:rsid w:val="00A13A43"/>
    <w:rsid w:val="00A13BDC"/>
    <w:rsid w:val="00A16210"/>
    <w:rsid w:val="00A169FC"/>
    <w:rsid w:val="00A20800"/>
    <w:rsid w:val="00A209B1"/>
    <w:rsid w:val="00A20DC5"/>
    <w:rsid w:val="00A2273A"/>
    <w:rsid w:val="00A228EF"/>
    <w:rsid w:val="00A23877"/>
    <w:rsid w:val="00A23A29"/>
    <w:rsid w:val="00A24851"/>
    <w:rsid w:val="00A25491"/>
    <w:rsid w:val="00A25493"/>
    <w:rsid w:val="00A25F95"/>
    <w:rsid w:val="00A263ED"/>
    <w:rsid w:val="00A26A4B"/>
    <w:rsid w:val="00A26F95"/>
    <w:rsid w:val="00A273F7"/>
    <w:rsid w:val="00A27B27"/>
    <w:rsid w:val="00A27C51"/>
    <w:rsid w:val="00A30791"/>
    <w:rsid w:val="00A31312"/>
    <w:rsid w:val="00A31E34"/>
    <w:rsid w:val="00A339F9"/>
    <w:rsid w:val="00A346C9"/>
    <w:rsid w:val="00A349E9"/>
    <w:rsid w:val="00A34CDD"/>
    <w:rsid w:val="00A35262"/>
    <w:rsid w:val="00A353DC"/>
    <w:rsid w:val="00A354BE"/>
    <w:rsid w:val="00A35542"/>
    <w:rsid w:val="00A35E4B"/>
    <w:rsid w:val="00A36004"/>
    <w:rsid w:val="00A3635C"/>
    <w:rsid w:val="00A36623"/>
    <w:rsid w:val="00A36684"/>
    <w:rsid w:val="00A366D3"/>
    <w:rsid w:val="00A36874"/>
    <w:rsid w:val="00A37C54"/>
    <w:rsid w:val="00A4029A"/>
    <w:rsid w:val="00A41534"/>
    <w:rsid w:val="00A4162C"/>
    <w:rsid w:val="00A42C0F"/>
    <w:rsid w:val="00A42E4E"/>
    <w:rsid w:val="00A437B6"/>
    <w:rsid w:val="00A44D41"/>
    <w:rsid w:val="00A45768"/>
    <w:rsid w:val="00A46C57"/>
    <w:rsid w:val="00A46F97"/>
    <w:rsid w:val="00A470C7"/>
    <w:rsid w:val="00A47635"/>
    <w:rsid w:val="00A47D02"/>
    <w:rsid w:val="00A47EC4"/>
    <w:rsid w:val="00A51628"/>
    <w:rsid w:val="00A51720"/>
    <w:rsid w:val="00A51B20"/>
    <w:rsid w:val="00A557D2"/>
    <w:rsid w:val="00A56195"/>
    <w:rsid w:val="00A56BCE"/>
    <w:rsid w:val="00A56C4A"/>
    <w:rsid w:val="00A56D9C"/>
    <w:rsid w:val="00A57570"/>
    <w:rsid w:val="00A600D1"/>
    <w:rsid w:val="00A6013C"/>
    <w:rsid w:val="00A61206"/>
    <w:rsid w:val="00A61895"/>
    <w:rsid w:val="00A61EDF"/>
    <w:rsid w:val="00A63C83"/>
    <w:rsid w:val="00A644BF"/>
    <w:rsid w:val="00A65C00"/>
    <w:rsid w:val="00A66089"/>
    <w:rsid w:val="00A66665"/>
    <w:rsid w:val="00A66E66"/>
    <w:rsid w:val="00A67575"/>
    <w:rsid w:val="00A70E7F"/>
    <w:rsid w:val="00A71121"/>
    <w:rsid w:val="00A7118D"/>
    <w:rsid w:val="00A71416"/>
    <w:rsid w:val="00A72126"/>
    <w:rsid w:val="00A72381"/>
    <w:rsid w:val="00A723FD"/>
    <w:rsid w:val="00A7318A"/>
    <w:rsid w:val="00A734D1"/>
    <w:rsid w:val="00A73FFC"/>
    <w:rsid w:val="00A763EC"/>
    <w:rsid w:val="00A77083"/>
    <w:rsid w:val="00A77C69"/>
    <w:rsid w:val="00A77D78"/>
    <w:rsid w:val="00A82273"/>
    <w:rsid w:val="00A82DC9"/>
    <w:rsid w:val="00A8334B"/>
    <w:rsid w:val="00A8361B"/>
    <w:rsid w:val="00A837DE"/>
    <w:rsid w:val="00A83B49"/>
    <w:rsid w:val="00A83C2E"/>
    <w:rsid w:val="00A843A7"/>
    <w:rsid w:val="00A84AD7"/>
    <w:rsid w:val="00A8511A"/>
    <w:rsid w:val="00A85A80"/>
    <w:rsid w:val="00A8654C"/>
    <w:rsid w:val="00A86FEB"/>
    <w:rsid w:val="00A872C5"/>
    <w:rsid w:val="00A87A45"/>
    <w:rsid w:val="00A90695"/>
    <w:rsid w:val="00A90710"/>
    <w:rsid w:val="00A90C30"/>
    <w:rsid w:val="00A90FE0"/>
    <w:rsid w:val="00A91071"/>
    <w:rsid w:val="00A914CB"/>
    <w:rsid w:val="00A917F3"/>
    <w:rsid w:val="00A91E9A"/>
    <w:rsid w:val="00A91EEC"/>
    <w:rsid w:val="00A92120"/>
    <w:rsid w:val="00A92596"/>
    <w:rsid w:val="00A92715"/>
    <w:rsid w:val="00A92AE4"/>
    <w:rsid w:val="00A92FC2"/>
    <w:rsid w:val="00A935F0"/>
    <w:rsid w:val="00A93673"/>
    <w:rsid w:val="00A94B13"/>
    <w:rsid w:val="00A94E33"/>
    <w:rsid w:val="00A952E9"/>
    <w:rsid w:val="00A956BC"/>
    <w:rsid w:val="00A96343"/>
    <w:rsid w:val="00A96E52"/>
    <w:rsid w:val="00A97E87"/>
    <w:rsid w:val="00AA0C00"/>
    <w:rsid w:val="00AA0FEE"/>
    <w:rsid w:val="00AA3970"/>
    <w:rsid w:val="00AA3DE0"/>
    <w:rsid w:val="00AA3E3C"/>
    <w:rsid w:val="00AA4814"/>
    <w:rsid w:val="00AA4A9C"/>
    <w:rsid w:val="00AA65D7"/>
    <w:rsid w:val="00AB00AE"/>
    <w:rsid w:val="00AB04A9"/>
    <w:rsid w:val="00AB0CAA"/>
    <w:rsid w:val="00AB10F9"/>
    <w:rsid w:val="00AB129F"/>
    <w:rsid w:val="00AB33E6"/>
    <w:rsid w:val="00AB36C7"/>
    <w:rsid w:val="00AB480A"/>
    <w:rsid w:val="00AB5511"/>
    <w:rsid w:val="00AB6513"/>
    <w:rsid w:val="00AB6AB7"/>
    <w:rsid w:val="00AB6CD3"/>
    <w:rsid w:val="00AB73BE"/>
    <w:rsid w:val="00AC095D"/>
    <w:rsid w:val="00AC1045"/>
    <w:rsid w:val="00AC28E4"/>
    <w:rsid w:val="00AC2B35"/>
    <w:rsid w:val="00AC2BBF"/>
    <w:rsid w:val="00AC3207"/>
    <w:rsid w:val="00AC3545"/>
    <w:rsid w:val="00AC41CE"/>
    <w:rsid w:val="00AC4E8A"/>
    <w:rsid w:val="00AC4EDA"/>
    <w:rsid w:val="00AC4FE6"/>
    <w:rsid w:val="00AC5794"/>
    <w:rsid w:val="00AC5A95"/>
    <w:rsid w:val="00AC6B22"/>
    <w:rsid w:val="00AC762D"/>
    <w:rsid w:val="00AC787E"/>
    <w:rsid w:val="00AD0014"/>
    <w:rsid w:val="00AD02DE"/>
    <w:rsid w:val="00AD03C5"/>
    <w:rsid w:val="00AD0BEC"/>
    <w:rsid w:val="00AD2C6B"/>
    <w:rsid w:val="00AD3AE5"/>
    <w:rsid w:val="00AD3F3D"/>
    <w:rsid w:val="00AD417B"/>
    <w:rsid w:val="00AD5245"/>
    <w:rsid w:val="00AD5CCE"/>
    <w:rsid w:val="00AD6339"/>
    <w:rsid w:val="00AD7BAA"/>
    <w:rsid w:val="00AE0520"/>
    <w:rsid w:val="00AE061B"/>
    <w:rsid w:val="00AE114A"/>
    <w:rsid w:val="00AE1353"/>
    <w:rsid w:val="00AE19FE"/>
    <w:rsid w:val="00AE2583"/>
    <w:rsid w:val="00AE332B"/>
    <w:rsid w:val="00AE3A57"/>
    <w:rsid w:val="00AE3F12"/>
    <w:rsid w:val="00AE437C"/>
    <w:rsid w:val="00AE45C6"/>
    <w:rsid w:val="00AE4ECC"/>
    <w:rsid w:val="00AE4F12"/>
    <w:rsid w:val="00AE4F2D"/>
    <w:rsid w:val="00AE5493"/>
    <w:rsid w:val="00AE699F"/>
    <w:rsid w:val="00AE7AE2"/>
    <w:rsid w:val="00AF05E1"/>
    <w:rsid w:val="00AF0BC9"/>
    <w:rsid w:val="00AF114C"/>
    <w:rsid w:val="00AF15CF"/>
    <w:rsid w:val="00AF184C"/>
    <w:rsid w:val="00AF23D9"/>
    <w:rsid w:val="00AF3CE0"/>
    <w:rsid w:val="00AF40D8"/>
    <w:rsid w:val="00AF43D8"/>
    <w:rsid w:val="00AF46AB"/>
    <w:rsid w:val="00AF5927"/>
    <w:rsid w:val="00AF60ED"/>
    <w:rsid w:val="00AF6821"/>
    <w:rsid w:val="00AF6CD9"/>
    <w:rsid w:val="00B0085E"/>
    <w:rsid w:val="00B00A8E"/>
    <w:rsid w:val="00B01987"/>
    <w:rsid w:val="00B02182"/>
    <w:rsid w:val="00B02EBC"/>
    <w:rsid w:val="00B031B6"/>
    <w:rsid w:val="00B044A6"/>
    <w:rsid w:val="00B050C5"/>
    <w:rsid w:val="00B0546A"/>
    <w:rsid w:val="00B05935"/>
    <w:rsid w:val="00B059AA"/>
    <w:rsid w:val="00B06726"/>
    <w:rsid w:val="00B0695A"/>
    <w:rsid w:val="00B0793A"/>
    <w:rsid w:val="00B07AA4"/>
    <w:rsid w:val="00B07FA6"/>
    <w:rsid w:val="00B10102"/>
    <w:rsid w:val="00B10BE8"/>
    <w:rsid w:val="00B11393"/>
    <w:rsid w:val="00B11433"/>
    <w:rsid w:val="00B11F6E"/>
    <w:rsid w:val="00B12AB8"/>
    <w:rsid w:val="00B12BB4"/>
    <w:rsid w:val="00B14C9E"/>
    <w:rsid w:val="00B15363"/>
    <w:rsid w:val="00B15F22"/>
    <w:rsid w:val="00B160AF"/>
    <w:rsid w:val="00B17291"/>
    <w:rsid w:val="00B17294"/>
    <w:rsid w:val="00B17ACE"/>
    <w:rsid w:val="00B17B08"/>
    <w:rsid w:val="00B20436"/>
    <w:rsid w:val="00B206D0"/>
    <w:rsid w:val="00B20A2A"/>
    <w:rsid w:val="00B20ED7"/>
    <w:rsid w:val="00B2107F"/>
    <w:rsid w:val="00B221E7"/>
    <w:rsid w:val="00B22699"/>
    <w:rsid w:val="00B24495"/>
    <w:rsid w:val="00B24DBC"/>
    <w:rsid w:val="00B2529C"/>
    <w:rsid w:val="00B25C06"/>
    <w:rsid w:val="00B30867"/>
    <w:rsid w:val="00B31DAA"/>
    <w:rsid w:val="00B332B4"/>
    <w:rsid w:val="00B33483"/>
    <w:rsid w:val="00B36280"/>
    <w:rsid w:val="00B3628D"/>
    <w:rsid w:val="00B37B58"/>
    <w:rsid w:val="00B37DB9"/>
    <w:rsid w:val="00B37E68"/>
    <w:rsid w:val="00B4009E"/>
    <w:rsid w:val="00B40653"/>
    <w:rsid w:val="00B406C6"/>
    <w:rsid w:val="00B40D28"/>
    <w:rsid w:val="00B40DDE"/>
    <w:rsid w:val="00B40E23"/>
    <w:rsid w:val="00B413F8"/>
    <w:rsid w:val="00B415FD"/>
    <w:rsid w:val="00B420B4"/>
    <w:rsid w:val="00B422C0"/>
    <w:rsid w:val="00B448D4"/>
    <w:rsid w:val="00B45485"/>
    <w:rsid w:val="00B45490"/>
    <w:rsid w:val="00B461E7"/>
    <w:rsid w:val="00B4696F"/>
    <w:rsid w:val="00B46E82"/>
    <w:rsid w:val="00B5047A"/>
    <w:rsid w:val="00B50743"/>
    <w:rsid w:val="00B5079F"/>
    <w:rsid w:val="00B5197D"/>
    <w:rsid w:val="00B52018"/>
    <w:rsid w:val="00B5256C"/>
    <w:rsid w:val="00B52863"/>
    <w:rsid w:val="00B52BFB"/>
    <w:rsid w:val="00B5304B"/>
    <w:rsid w:val="00B53353"/>
    <w:rsid w:val="00B538FF"/>
    <w:rsid w:val="00B540A2"/>
    <w:rsid w:val="00B54881"/>
    <w:rsid w:val="00B550AE"/>
    <w:rsid w:val="00B555D2"/>
    <w:rsid w:val="00B5601A"/>
    <w:rsid w:val="00B56067"/>
    <w:rsid w:val="00B56485"/>
    <w:rsid w:val="00B56D8E"/>
    <w:rsid w:val="00B61F09"/>
    <w:rsid w:val="00B62307"/>
    <w:rsid w:val="00B62C62"/>
    <w:rsid w:val="00B63AB7"/>
    <w:rsid w:val="00B64B7D"/>
    <w:rsid w:val="00B64C2C"/>
    <w:rsid w:val="00B64CDF"/>
    <w:rsid w:val="00B64E8B"/>
    <w:rsid w:val="00B65E2D"/>
    <w:rsid w:val="00B662AF"/>
    <w:rsid w:val="00B70C40"/>
    <w:rsid w:val="00B72348"/>
    <w:rsid w:val="00B7279F"/>
    <w:rsid w:val="00B736A5"/>
    <w:rsid w:val="00B7382D"/>
    <w:rsid w:val="00B73A4C"/>
    <w:rsid w:val="00B7416D"/>
    <w:rsid w:val="00B74564"/>
    <w:rsid w:val="00B74705"/>
    <w:rsid w:val="00B749CF"/>
    <w:rsid w:val="00B74D10"/>
    <w:rsid w:val="00B7504E"/>
    <w:rsid w:val="00B751B3"/>
    <w:rsid w:val="00B757CF"/>
    <w:rsid w:val="00B7724A"/>
    <w:rsid w:val="00B77606"/>
    <w:rsid w:val="00B77DD4"/>
    <w:rsid w:val="00B77FBE"/>
    <w:rsid w:val="00B80321"/>
    <w:rsid w:val="00B80783"/>
    <w:rsid w:val="00B809EF"/>
    <w:rsid w:val="00B82210"/>
    <w:rsid w:val="00B82581"/>
    <w:rsid w:val="00B82DA5"/>
    <w:rsid w:val="00B8358C"/>
    <w:rsid w:val="00B83651"/>
    <w:rsid w:val="00B8430B"/>
    <w:rsid w:val="00B847AA"/>
    <w:rsid w:val="00B84EEA"/>
    <w:rsid w:val="00B8538A"/>
    <w:rsid w:val="00B85F12"/>
    <w:rsid w:val="00B86037"/>
    <w:rsid w:val="00B86786"/>
    <w:rsid w:val="00B86FDF"/>
    <w:rsid w:val="00B878F4"/>
    <w:rsid w:val="00B909BE"/>
    <w:rsid w:val="00B9272E"/>
    <w:rsid w:val="00B9281C"/>
    <w:rsid w:val="00B9393C"/>
    <w:rsid w:val="00B94521"/>
    <w:rsid w:val="00B9636D"/>
    <w:rsid w:val="00B97553"/>
    <w:rsid w:val="00B9772C"/>
    <w:rsid w:val="00B97907"/>
    <w:rsid w:val="00B97AE3"/>
    <w:rsid w:val="00BA099A"/>
    <w:rsid w:val="00BA141B"/>
    <w:rsid w:val="00BA1937"/>
    <w:rsid w:val="00BA345D"/>
    <w:rsid w:val="00BA3BB7"/>
    <w:rsid w:val="00BA3BBC"/>
    <w:rsid w:val="00BA4C66"/>
    <w:rsid w:val="00BA5611"/>
    <w:rsid w:val="00BA5BB2"/>
    <w:rsid w:val="00BA690F"/>
    <w:rsid w:val="00BA6AD6"/>
    <w:rsid w:val="00BA6D5F"/>
    <w:rsid w:val="00BA75F5"/>
    <w:rsid w:val="00BA764A"/>
    <w:rsid w:val="00BA785B"/>
    <w:rsid w:val="00BA78B2"/>
    <w:rsid w:val="00BA7BAA"/>
    <w:rsid w:val="00BB002E"/>
    <w:rsid w:val="00BB114E"/>
    <w:rsid w:val="00BB1694"/>
    <w:rsid w:val="00BB255D"/>
    <w:rsid w:val="00BB2D05"/>
    <w:rsid w:val="00BB4467"/>
    <w:rsid w:val="00BB47F1"/>
    <w:rsid w:val="00BB5756"/>
    <w:rsid w:val="00BB6675"/>
    <w:rsid w:val="00BB6AF3"/>
    <w:rsid w:val="00BC0175"/>
    <w:rsid w:val="00BC160A"/>
    <w:rsid w:val="00BC2049"/>
    <w:rsid w:val="00BC3202"/>
    <w:rsid w:val="00BC3525"/>
    <w:rsid w:val="00BC3550"/>
    <w:rsid w:val="00BC4E44"/>
    <w:rsid w:val="00BC6FED"/>
    <w:rsid w:val="00BC7EFA"/>
    <w:rsid w:val="00BD1E9C"/>
    <w:rsid w:val="00BD27BC"/>
    <w:rsid w:val="00BD3AC2"/>
    <w:rsid w:val="00BD3BE9"/>
    <w:rsid w:val="00BD3D86"/>
    <w:rsid w:val="00BD40FE"/>
    <w:rsid w:val="00BD410C"/>
    <w:rsid w:val="00BD4263"/>
    <w:rsid w:val="00BD4339"/>
    <w:rsid w:val="00BD438A"/>
    <w:rsid w:val="00BD4BC8"/>
    <w:rsid w:val="00BD5018"/>
    <w:rsid w:val="00BD69E0"/>
    <w:rsid w:val="00BD7AA4"/>
    <w:rsid w:val="00BE01D6"/>
    <w:rsid w:val="00BE06D7"/>
    <w:rsid w:val="00BE120E"/>
    <w:rsid w:val="00BE17E0"/>
    <w:rsid w:val="00BE1F2A"/>
    <w:rsid w:val="00BE27B1"/>
    <w:rsid w:val="00BE3C33"/>
    <w:rsid w:val="00BE5A39"/>
    <w:rsid w:val="00BE688B"/>
    <w:rsid w:val="00BE6F74"/>
    <w:rsid w:val="00BE75D9"/>
    <w:rsid w:val="00BF1B0B"/>
    <w:rsid w:val="00BF2173"/>
    <w:rsid w:val="00BF28D5"/>
    <w:rsid w:val="00BF385E"/>
    <w:rsid w:val="00BF470D"/>
    <w:rsid w:val="00BF4E7F"/>
    <w:rsid w:val="00BF5DE0"/>
    <w:rsid w:val="00BF6818"/>
    <w:rsid w:val="00BF6FBC"/>
    <w:rsid w:val="00BF7F71"/>
    <w:rsid w:val="00C000BA"/>
    <w:rsid w:val="00C02084"/>
    <w:rsid w:val="00C0251F"/>
    <w:rsid w:val="00C025A4"/>
    <w:rsid w:val="00C03165"/>
    <w:rsid w:val="00C038CD"/>
    <w:rsid w:val="00C04269"/>
    <w:rsid w:val="00C04B06"/>
    <w:rsid w:val="00C05604"/>
    <w:rsid w:val="00C05D0C"/>
    <w:rsid w:val="00C061BA"/>
    <w:rsid w:val="00C062A4"/>
    <w:rsid w:val="00C0681C"/>
    <w:rsid w:val="00C102BB"/>
    <w:rsid w:val="00C1130E"/>
    <w:rsid w:val="00C122F4"/>
    <w:rsid w:val="00C1264B"/>
    <w:rsid w:val="00C12AE5"/>
    <w:rsid w:val="00C12B29"/>
    <w:rsid w:val="00C12B4A"/>
    <w:rsid w:val="00C12D4C"/>
    <w:rsid w:val="00C13649"/>
    <w:rsid w:val="00C13BB6"/>
    <w:rsid w:val="00C14135"/>
    <w:rsid w:val="00C142FD"/>
    <w:rsid w:val="00C1462B"/>
    <w:rsid w:val="00C14D6B"/>
    <w:rsid w:val="00C14F70"/>
    <w:rsid w:val="00C170A8"/>
    <w:rsid w:val="00C178F5"/>
    <w:rsid w:val="00C202FC"/>
    <w:rsid w:val="00C20D27"/>
    <w:rsid w:val="00C2327E"/>
    <w:rsid w:val="00C23C5A"/>
    <w:rsid w:val="00C24000"/>
    <w:rsid w:val="00C2413B"/>
    <w:rsid w:val="00C2425B"/>
    <w:rsid w:val="00C250E7"/>
    <w:rsid w:val="00C25193"/>
    <w:rsid w:val="00C25524"/>
    <w:rsid w:val="00C25538"/>
    <w:rsid w:val="00C26B32"/>
    <w:rsid w:val="00C26DF3"/>
    <w:rsid w:val="00C26EC4"/>
    <w:rsid w:val="00C26EE8"/>
    <w:rsid w:val="00C2785B"/>
    <w:rsid w:val="00C27929"/>
    <w:rsid w:val="00C3129C"/>
    <w:rsid w:val="00C312EB"/>
    <w:rsid w:val="00C316CE"/>
    <w:rsid w:val="00C316F7"/>
    <w:rsid w:val="00C32377"/>
    <w:rsid w:val="00C32A67"/>
    <w:rsid w:val="00C33A5D"/>
    <w:rsid w:val="00C356B6"/>
    <w:rsid w:val="00C36206"/>
    <w:rsid w:val="00C36A27"/>
    <w:rsid w:val="00C36C48"/>
    <w:rsid w:val="00C37238"/>
    <w:rsid w:val="00C4027C"/>
    <w:rsid w:val="00C40E85"/>
    <w:rsid w:val="00C411C8"/>
    <w:rsid w:val="00C435B7"/>
    <w:rsid w:val="00C43647"/>
    <w:rsid w:val="00C44A73"/>
    <w:rsid w:val="00C46031"/>
    <w:rsid w:val="00C460D9"/>
    <w:rsid w:val="00C4612B"/>
    <w:rsid w:val="00C47956"/>
    <w:rsid w:val="00C5020B"/>
    <w:rsid w:val="00C50B3C"/>
    <w:rsid w:val="00C5114C"/>
    <w:rsid w:val="00C51200"/>
    <w:rsid w:val="00C51EBE"/>
    <w:rsid w:val="00C525F6"/>
    <w:rsid w:val="00C54082"/>
    <w:rsid w:val="00C54C36"/>
    <w:rsid w:val="00C54F3E"/>
    <w:rsid w:val="00C56A47"/>
    <w:rsid w:val="00C56CF9"/>
    <w:rsid w:val="00C57B7A"/>
    <w:rsid w:val="00C60A35"/>
    <w:rsid w:val="00C60F6D"/>
    <w:rsid w:val="00C612CD"/>
    <w:rsid w:val="00C62773"/>
    <w:rsid w:val="00C6333F"/>
    <w:rsid w:val="00C63948"/>
    <w:rsid w:val="00C64492"/>
    <w:rsid w:val="00C64545"/>
    <w:rsid w:val="00C64AC8"/>
    <w:rsid w:val="00C67FB6"/>
    <w:rsid w:val="00C7028F"/>
    <w:rsid w:val="00C70340"/>
    <w:rsid w:val="00C70ED6"/>
    <w:rsid w:val="00C71062"/>
    <w:rsid w:val="00C7137F"/>
    <w:rsid w:val="00C71520"/>
    <w:rsid w:val="00C7162B"/>
    <w:rsid w:val="00C716C0"/>
    <w:rsid w:val="00C71DA9"/>
    <w:rsid w:val="00C72050"/>
    <w:rsid w:val="00C73F75"/>
    <w:rsid w:val="00C73FE3"/>
    <w:rsid w:val="00C7497F"/>
    <w:rsid w:val="00C74B85"/>
    <w:rsid w:val="00C750B1"/>
    <w:rsid w:val="00C75C76"/>
    <w:rsid w:val="00C76091"/>
    <w:rsid w:val="00C763C0"/>
    <w:rsid w:val="00C77241"/>
    <w:rsid w:val="00C778D5"/>
    <w:rsid w:val="00C80A71"/>
    <w:rsid w:val="00C80AC6"/>
    <w:rsid w:val="00C80F96"/>
    <w:rsid w:val="00C81A2C"/>
    <w:rsid w:val="00C81BE3"/>
    <w:rsid w:val="00C820C3"/>
    <w:rsid w:val="00C824C7"/>
    <w:rsid w:val="00C82B1A"/>
    <w:rsid w:val="00C82E17"/>
    <w:rsid w:val="00C8306E"/>
    <w:rsid w:val="00C8364B"/>
    <w:rsid w:val="00C83C2B"/>
    <w:rsid w:val="00C83EA6"/>
    <w:rsid w:val="00C83ED3"/>
    <w:rsid w:val="00C84030"/>
    <w:rsid w:val="00C846FC"/>
    <w:rsid w:val="00C8516A"/>
    <w:rsid w:val="00C85BF7"/>
    <w:rsid w:val="00C85F3F"/>
    <w:rsid w:val="00C86535"/>
    <w:rsid w:val="00C86570"/>
    <w:rsid w:val="00C87C01"/>
    <w:rsid w:val="00C90221"/>
    <w:rsid w:val="00C906AA"/>
    <w:rsid w:val="00C90B51"/>
    <w:rsid w:val="00C91661"/>
    <w:rsid w:val="00C918A5"/>
    <w:rsid w:val="00C91D54"/>
    <w:rsid w:val="00C93009"/>
    <w:rsid w:val="00C9322D"/>
    <w:rsid w:val="00C935FE"/>
    <w:rsid w:val="00C941AF"/>
    <w:rsid w:val="00C9479C"/>
    <w:rsid w:val="00C94D6E"/>
    <w:rsid w:val="00C94DF7"/>
    <w:rsid w:val="00C95076"/>
    <w:rsid w:val="00C95B35"/>
    <w:rsid w:val="00C96DF3"/>
    <w:rsid w:val="00C97A8E"/>
    <w:rsid w:val="00C97D67"/>
    <w:rsid w:val="00CA0890"/>
    <w:rsid w:val="00CA0C89"/>
    <w:rsid w:val="00CA0D72"/>
    <w:rsid w:val="00CA12A1"/>
    <w:rsid w:val="00CA17E3"/>
    <w:rsid w:val="00CA183F"/>
    <w:rsid w:val="00CA4B63"/>
    <w:rsid w:val="00CA546E"/>
    <w:rsid w:val="00CA5CBF"/>
    <w:rsid w:val="00CA5E8A"/>
    <w:rsid w:val="00CA5F79"/>
    <w:rsid w:val="00CA74E2"/>
    <w:rsid w:val="00CA78ED"/>
    <w:rsid w:val="00CB04C2"/>
    <w:rsid w:val="00CB0A73"/>
    <w:rsid w:val="00CB0FCF"/>
    <w:rsid w:val="00CB12B9"/>
    <w:rsid w:val="00CB14CB"/>
    <w:rsid w:val="00CB1C3F"/>
    <w:rsid w:val="00CB2FC8"/>
    <w:rsid w:val="00CB2FCA"/>
    <w:rsid w:val="00CB337A"/>
    <w:rsid w:val="00CB34FF"/>
    <w:rsid w:val="00CB5C7A"/>
    <w:rsid w:val="00CB631E"/>
    <w:rsid w:val="00CB6AA7"/>
    <w:rsid w:val="00CC2651"/>
    <w:rsid w:val="00CC2B0F"/>
    <w:rsid w:val="00CC314B"/>
    <w:rsid w:val="00CC5469"/>
    <w:rsid w:val="00CC5884"/>
    <w:rsid w:val="00CC6042"/>
    <w:rsid w:val="00CC626F"/>
    <w:rsid w:val="00CC65A9"/>
    <w:rsid w:val="00CC69D2"/>
    <w:rsid w:val="00CC7883"/>
    <w:rsid w:val="00CC7AB2"/>
    <w:rsid w:val="00CD0310"/>
    <w:rsid w:val="00CD03C9"/>
    <w:rsid w:val="00CD049F"/>
    <w:rsid w:val="00CD1130"/>
    <w:rsid w:val="00CD1369"/>
    <w:rsid w:val="00CD1BB1"/>
    <w:rsid w:val="00CD23DD"/>
    <w:rsid w:val="00CD2BBF"/>
    <w:rsid w:val="00CD2D91"/>
    <w:rsid w:val="00CD2FDF"/>
    <w:rsid w:val="00CD32B5"/>
    <w:rsid w:val="00CD3F7E"/>
    <w:rsid w:val="00CD4D14"/>
    <w:rsid w:val="00CD58FC"/>
    <w:rsid w:val="00CD59DB"/>
    <w:rsid w:val="00CD605C"/>
    <w:rsid w:val="00CD651B"/>
    <w:rsid w:val="00CD6F8D"/>
    <w:rsid w:val="00CD72AF"/>
    <w:rsid w:val="00CD7477"/>
    <w:rsid w:val="00CD7851"/>
    <w:rsid w:val="00CE05D7"/>
    <w:rsid w:val="00CE2F40"/>
    <w:rsid w:val="00CE3E99"/>
    <w:rsid w:val="00CE4A77"/>
    <w:rsid w:val="00CE51F2"/>
    <w:rsid w:val="00CE5371"/>
    <w:rsid w:val="00CE670A"/>
    <w:rsid w:val="00CE7341"/>
    <w:rsid w:val="00CE7E3D"/>
    <w:rsid w:val="00CF16D5"/>
    <w:rsid w:val="00CF1E5B"/>
    <w:rsid w:val="00CF1F7F"/>
    <w:rsid w:val="00CF2693"/>
    <w:rsid w:val="00CF384A"/>
    <w:rsid w:val="00CF39B8"/>
    <w:rsid w:val="00CF4125"/>
    <w:rsid w:val="00CF4192"/>
    <w:rsid w:val="00CF4262"/>
    <w:rsid w:val="00CF42E7"/>
    <w:rsid w:val="00CF452F"/>
    <w:rsid w:val="00CF4629"/>
    <w:rsid w:val="00CF61AC"/>
    <w:rsid w:val="00CF61F3"/>
    <w:rsid w:val="00CF652A"/>
    <w:rsid w:val="00CF662A"/>
    <w:rsid w:val="00CF799F"/>
    <w:rsid w:val="00CF7DAC"/>
    <w:rsid w:val="00D00C47"/>
    <w:rsid w:val="00D02BA3"/>
    <w:rsid w:val="00D032E1"/>
    <w:rsid w:val="00D03BA5"/>
    <w:rsid w:val="00D04E0C"/>
    <w:rsid w:val="00D05BC6"/>
    <w:rsid w:val="00D06E8F"/>
    <w:rsid w:val="00D07209"/>
    <w:rsid w:val="00D07597"/>
    <w:rsid w:val="00D10349"/>
    <w:rsid w:val="00D10FA3"/>
    <w:rsid w:val="00D115E1"/>
    <w:rsid w:val="00D117C1"/>
    <w:rsid w:val="00D1187B"/>
    <w:rsid w:val="00D11979"/>
    <w:rsid w:val="00D11B8D"/>
    <w:rsid w:val="00D12802"/>
    <w:rsid w:val="00D12910"/>
    <w:rsid w:val="00D13502"/>
    <w:rsid w:val="00D135EE"/>
    <w:rsid w:val="00D1478E"/>
    <w:rsid w:val="00D14D92"/>
    <w:rsid w:val="00D15C12"/>
    <w:rsid w:val="00D16685"/>
    <w:rsid w:val="00D16BF0"/>
    <w:rsid w:val="00D16FA5"/>
    <w:rsid w:val="00D17EB3"/>
    <w:rsid w:val="00D216C0"/>
    <w:rsid w:val="00D22D66"/>
    <w:rsid w:val="00D24B88"/>
    <w:rsid w:val="00D26805"/>
    <w:rsid w:val="00D26885"/>
    <w:rsid w:val="00D27465"/>
    <w:rsid w:val="00D27774"/>
    <w:rsid w:val="00D27C0B"/>
    <w:rsid w:val="00D27F4F"/>
    <w:rsid w:val="00D323F8"/>
    <w:rsid w:val="00D331A2"/>
    <w:rsid w:val="00D33412"/>
    <w:rsid w:val="00D35374"/>
    <w:rsid w:val="00D367BC"/>
    <w:rsid w:val="00D37469"/>
    <w:rsid w:val="00D40C52"/>
    <w:rsid w:val="00D417E8"/>
    <w:rsid w:val="00D41A35"/>
    <w:rsid w:val="00D41FFC"/>
    <w:rsid w:val="00D4207F"/>
    <w:rsid w:val="00D4237B"/>
    <w:rsid w:val="00D425E6"/>
    <w:rsid w:val="00D427AB"/>
    <w:rsid w:val="00D42A0D"/>
    <w:rsid w:val="00D42E36"/>
    <w:rsid w:val="00D439D7"/>
    <w:rsid w:val="00D449F7"/>
    <w:rsid w:val="00D45A05"/>
    <w:rsid w:val="00D464CF"/>
    <w:rsid w:val="00D475B2"/>
    <w:rsid w:val="00D507BB"/>
    <w:rsid w:val="00D50894"/>
    <w:rsid w:val="00D50B88"/>
    <w:rsid w:val="00D516E1"/>
    <w:rsid w:val="00D524C3"/>
    <w:rsid w:val="00D525D9"/>
    <w:rsid w:val="00D52B03"/>
    <w:rsid w:val="00D52C97"/>
    <w:rsid w:val="00D52E45"/>
    <w:rsid w:val="00D547B8"/>
    <w:rsid w:val="00D55171"/>
    <w:rsid w:val="00D558CB"/>
    <w:rsid w:val="00D5654C"/>
    <w:rsid w:val="00D56CDF"/>
    <w:rsid w:val="00D57591"/>
    <w:rsid w:val="00D57A68"/>
    <w:rsid w:val="00D610B2"/>
    <w:rsid w:val="00D621F1"/>
    <w:rsid w:val="00D63182"/>
    <w:rsid w:val="00D63E9F"/>
    <w:rsid w:val="00D63FE9"/>
    <w:rsid w:val="00D64384"/>
    <w:rsid w:val="00D64557"/>
    <w:rsid w:val="00D64B01"/>
    <w:rsid w:val="00D65A7E"/>
    <w:rsid w:val="00D65D28"/>
    <w:rsid w:val="00D6675E"/>
    <w:rsid w:val="00D6759F"/>
    <w:rsid w:val="00D70905"/>
    <w:rsid w:val="00D7135A"/>
    <w:rsid w:val="00D71DA5"/>
    <w:rsid w:val="00D71E86"/>
    <w:rsid w:val="00D72F90"/>
    <w:rsid w:val="00D730D2"/>
    <w:rsid w:val="00D731FC"/>
    <w:rsid w:val="00D735B2"/>
    <w:rsid w:val="00D73B60"/>
    <w:rsid w:val="00D74281"/>
    <w:rsid w:val="00D74E21"/>
    <w:rsid w:val="00D7508A"/>
    <w:rsid w:val="00D758D3"/>
    <w:rsid w:val="00D775F5"/>
    <w:rsid w:val="00D777D0"/>
    <w:rsid w:val="00D7788B"/>
    <w:rsid w:val="00D77BCB"/>
    <w:rsid w:val="00D77E06"/>
    <w:rsid w:val="00D80620"/>
    <w:rsid w:val="00D81D5E"/>
    <w:rsid w:val="00D81F42"/>
    <w:rsid w:val="00D828F7"/>
    <w:rsid w:val="00D82D77"/>
    <w:rsid w:val="00D842CA"/>
    <w:rsid w:val="00D84466"/>
    <w:rsid w:val="00D849B8"/>
    <w:rsid w:val="00D84A59"/>
    <w:rsid w:val="00D84F78"/>
    <w:rsid w:val="00D855A8"/>
    <w:rsid w:val="00D85F69"/>
    <w:rsid w:val="00D85F88"/>
    <w:rsid w:val="00D86D82"/>
    <w:rsid w:val="00D8715A"/>
    <w:rsid w:val="00D874C9"/>
    <w:rsid w:val="00D87774"/>
    <w:rsid w:val="00D8799E"/>
    <w:rsid w:val="00D87C52"/>
    <w:rsid w:val="00D87EEB"/>
    <w:rsid w:val="00D90951"/>
    <w:rsid w:val="00D90A62"/>
    <w:rsid w:val="00D90AED"/>
    <w:rsid w:val="00D9444D"/>
    <w:rsid w:val="00D95753"/>
    <w:rsid w:val="00D966FF"/>
    <w:rsid w:val="00D96DB4"/>
    <w:rsid w:val="00D96E65"/>
    <w:rsid w:val="00D971FF"/>
    <w:rsid w:val="00DA0A55"/>
    <w:rsid w:val="00DA0AAB"/>
    <w:rsid w:val="00DA15CC"/>
    <w:rsid w:val="00DA34BF"/>
    <w:rsid w:val="00DA3AEE"/>
    <w:rsid w:val="00DA422A"/>
    <w:rsid w:val="00DA61ED"/>
    <w:rsid w:val="00DA636B"/>
    <w:rsid w:val="00DA639C"/>
    <w:rsid w:val="00DA6C9A"/>
    <w:rsid w:val="00DA70C4"/>
    <w:rsid w:val="00DA7271"/>
    <w:rsid w:val="00DB092C"/>
    <w:rsid w:val="00DB0961"/>
    <w:rsid w:val="00DB2DAE"/>
    <w:rsid w:val="00DB2EE5"/>
    <w:rsid w:val="00DB3E72"/>
    <w:rsid w:val="00DB45FA"/>
    <w:rsid w:val="00DB4FA4"/>
    <w:rsid w:val="00DB5370"/>
    <w:rsid w:val="00DB5606"/>
    <w:rsid w:val="00DB5951"/>
    <w:rsid w:val="00DB68FF"/>
    <w:rsid w:val="00DB6D9B"/>
    <w:rsid w:val="00DC05DF"/>
    <w:rsid w:val="00DC20E7"/>
    <w:rsid w:val="00DC231E"/>
    <w:rsid w:val="00DC23D7"/>
    <w:rsid w:val="00DC2825"/>
    <w:rsid w:val="00DC2CBA"/>
    <w:rsid w:val="00DC5062"/>
    <w:rsid w:val="00DC57CE"/>
    <w:rsid w:val="00DC78B1"/>
    <w:rsid w:val="00DD061D"/>
    <w:rsid w:val="00DD07A5"/>
    <w:rsid w:val="00DD1B44"/>
    <w:rsid w:val="00DD2CCC"/>
    <w:rsid w:val="00DD2FE2"/>
    <w:rsid w:val="00DD30B2"/>
    <w:rsid w:val="00DD395D"/>
    <w:rsid w:val="00DD3969"/>
    <w:rsid w:val="00DD45D6"/>
    <w:rsid w:val="00DD4C8B"/>
    <w:rsid w:val="00DD67BA"/>
    <w:rsid w:val="00DD7391"/>
    <w:rsid w:val="00DD778A"/>
    <w:rsid w:val="00DD78DA"/>
    <w:rsid w:val="00DE01DB"/>
    <w:rsid w:val="00DE0807"/>
    <w:rsid w:val="00DE0951"/>
    <w:rsid w:val="00DE098C"/>
    <w:rsid w:val="00DE15E4"/>
    <w:rsid w:val="00DE1808"/>
    <w:rsid w:val="00DE269D"/>
    <w:rsid w:val="00DE3463"/>
    <w:rsid w:val="00DE4389"/>
    <w:rsid w:val="00DE52AF"/>
    <w:rsid w:val="00DE5764"/>
    <w:rsid w:val="00DE5A96"/>
    <w:rsid w:val="00DE60C0"/>
    <w:rsid w:val="00DE6266"/>
    <w:rsid w:val="00DE7843"/>
    <w:rsid w:val="00DF1086"/>
    <w:rsid w:val="00DF309B"/>
    <w:rsid w:val="00DF367F"/>
    <w:rsid w:val="00DF3A2E"/>
    <w:rsid w:val="00DF5316"/>
    <w:rsid w:val="00DF6FB6"/>
    <w:rsid w:val="00DF70A5"/>
    <w:rsid w:val="00E00F89"/>
    <w:rsid w:val="00E011CC"/>
    <w:rsid w:val="00E0187A"/>
    <w:rsid w:val="00E03BB4"/>
    <w:rsid w:val="00E03D4B"/>
    <w:rsid w:val="00E0433E"/>
    <w:rsid w:val="00E0462B"/>
    <w:rsid w:val="00E04E27"/>
    <w:rsid w:val="00E05377"/>
    <w:rsid w:val="00E059DD"/>
    <w:rsid w:val="00E06F26"/>
    <w:rsid w:val="00E105AA"/>
    <w:rsid w:val="00E120D6"/>
    <w:rsid w:val="00E128DA"/>
    <w:rsid w:val="00E1401C"/>
    <w:rsid w:val="00E14D94"/>
    <w:rsid w:val="00E15C35"/>
    <w:rsid w:val="00E15FFC"/>
    <w:rsid w:val="00E173D4"/>
    <w:rsid w:val="00E203D9"/>
    <w:rsid w:val="00E21112"/>
    <w:rsid w:val="00E214D7"/>
    <w:rsid w:val="00E21641"/>
    <w:rsid w:val="00E218BF"/>
    <w:rsid w:val="00E22E09"/>
    <w:rsid w:val="00E2450E"/>
    <w:rsid w:val="00E245D8"/>
    <w:rsid w:val="00E24A46"/>
    <w:rsid w:val="00E26564"/>
    <w:rsid w:val="00E274BA"/>
    <w:rsid w:val="00E27991"/>
    <w:rsid w:val="00E27FB1"/>
    <w:rsid w:val="00E304BB"/>
    <w:rsid w:val="00E30CD7"/>
    <w:rsid w:val="00E31C2F"/>
    <w:rsid w:val="00E32414"/>
    <w:rsid w:val="00E32BD5"/>
    <w:rsid w:val="00E32F13"/>
    <w:rsid w:val="00E33485"/>
    <w:rsid w:val="00E3349A"/>
    <w:rsid w:val="00E336D9"/>
    <w:rsid w:val="00E34B81"/>
    <w:rsid w:val="00E34C3F"/>
    <w:rsid w:val="00E356ED"/>
    <w:rsid w:val="00E35BEF"/>
    <w:rsid w:val="00E36492"/>
    <w:rsid w:val="00E374BE"/>
    <w:rsid w:val="00E37CCF"/>
    <w:rsid w:val="00E37E9C"/>
    <w:rsid w:val="00E41486"/>
    <w:rsid w:val="00E415D4"/>
    <w:rsid w:val="00E426F4"/>
    <w:rsid w:val="00E43551"/>
    <w:rsid w:val="00E437A6"/>
    <w:rsid w:val="00E458C7"/>
    <w:rsid w:val="00E46A55"/>
    <w:rsid w:val="00E46DA5"/>
    <w:rsid w:val="00E4763B"/>
    <w:rsid w:val="00E502B2"/>
    <w:rsid w:val="00E50731"/>
    <w:rsid w:val="00E50814"/>
    <w:rsid w:val="00E515C5"/>
    <w:rsid w:val="00E517B6"/>
    <w:rsid w:val="00E520E9"/>
    <w:rsid w:val="00E52A64"/>
    <w:rsid w:val="00E5341E"/>
    <w:rsid w:val="00E54769"/>
    <w:rsid w:val="00E55E18"/>
    <w:rsid w:val="00E55EED"/>
    <w:rsid w:val="00E560B2"/>
    <w:rsid w:val="00E56F4A"/>
    <w:rsid w:val="00E57213"/>
    <w:rsid w:val="00E579B3"/>
    <w:rsid w:val="00E60518"/>
    <w:rsid w:val="00E614B1"/>
    <w:rsid w:val="00E62140"/>
    <w:rsid w:val="00E6239B"/>
    <w:rsid w:val="00E62DC1"/>
    <w:rsid w:val="00E6347B"/>
    <w:rsid w:val="00E63AFD"/>
    <w:rsid w:val="00E656DF"/>
    <w:rsid w:val="00E65B7C"/>
    <w:rsid w:val="00E661B3"/>
    <w:rsid w:val="00E66AB1"/>
    <w:rsid w:val="00E67D8D"/>
    <w:rsid w:val="00E7040C"/>
    <w:rsid w:val="00E71A44"/>
    <w:rsid w:val="00E726D0"/>
    <w:rsid w:val="00E73841"/>
    <w:rsid w:val="00E73E25"/>
    <w:rsid w:val="00E7468F"/>
    <w:rsid w:val="00E74E38"/>
    <w:rsid w:val="00E75B4C"/>
    <w:rsid w:val="00E764D3"/>
    <w:rsid w:val="00E76ABE"/>
    <w:rsid w:val="00E76B21"/>
    <w:rsid w:val="00E76EB2"/>
    <w:rsid w:val="00E76F70"/>
    <w:rsid w:val="00E7738F"/>
    <w:rsid w:val="00E80BEF"/>
    <w:rsid w:val="00E8213D"/>
    <w:rsid w:val="00E82908"/>
    <w:rsid w:val="00E83187"/>
    <w:rsid w:val="00E83776"/>
    <w:rsid w:val="00E848E3"/>
    <w:rsid w:val="00E85171"/>
    <w:rsid w:val="00E85471"/>
    <w:rsid w:val="00E856B9"/>
    <w:rsid w:val="00E8643D"/>
    <w:rsid w:val="00E86636"/>
    <w:rsid w:val="00E866AD"/>
    <w:rsid w:val="00E878D0"/>
    <w:rsid w:val="00E87BB9"/>
    <w:rsid w:val="00E90FE5"/>
    <w:rsid w:val="00E91215"/>
    <w:rsid w:val="00E9279D"/>
    <w:rsid w:val="00E92F7E"/>
    <w:rsid w:val="00E93C44"/>
    <w:rsid w:val="00E95500"/>
    <w:rsid w:val="00E95B31"/>
    <w:rsid w:val="00E973C2"/>
    <w:rsid w:val="00E97448"/>
    <w:rsid w:val="00E97D9B"/>
    <w:rsid w:val="00EA07A7"/>
    <w:rsid w:val="00EA0D06"/>
    <w:rsid w:val="00EA1237"/>
    <w:rsid w:val="00EA1A7C"/>
    <w:rsid w:val="00EA29AF"/>
    <w:rsid w:val="00EA2D94"/>
    <w:rsid w:val="00EA33D4"/>
    <w:rsid w:val="00EA4D06"/>
    <w:rsid w:val="00EA4DDA"/>
    <w:rsid w:val="00EA694C"/>
    <w:rsid w:val="00EA6FF4"/>
    <w:rsid w:val="00EB02C7"/>
    <w:rsid w:val="00EB36DF"/>
    <w:rsid w:val="00EB4252"/>
    <w:rsid w:val="00EB4360"/>
    <w:rsid w:val="00EB5C07"/>
    <w:rsid w:val="00EB6076"/>
    <w:rsid w:val="00EB654D"/>
    <w:rsid w:val="00EB77A3"/>
    <w:rsid w:val="00EB7EA2"/>
    <w:rsid w:val="00EC045B"/>
    <w:rsid w:val="00EC14FD"/>
    <w:rsid w:val="00EC1ADC"/>
    <w:rsid w:val="00EC1E96"/>
    <w:rsid w:val="00EC26C7"/>
    <w:rsid w:val="00EC2C8E"/>
    <w:rsid w:val="00EC2DD8"/>
    <w:rsid w:val="00EC3C39"/>
    <w:rsid w:val="00EC3D55"/>
    <w:rsid w:val="00EC405B"/>
    <w:rsid w:val="00EC5B65"/>
    <w:rsid w:val="00EC793E"/>
    <w:rsid w:val="00ED0571"/>
    <w:rsid w:val="00ED077E"/>
    <w:rsid w:val="00ED14B1"/>
    <w:rsid w:val="00ED18B1"/>
    <w:rsid w:val="00ED22C4"/>
    <w:rsid w:val="00ED28CB"/>
    <w:rsid w:val="00ED32F0"/>
    <w:rsid w:val="00ED3FBC"/>
    <w:rsid w:val="00ED410C"/>
    <w:rsid w:val="00ED56B9"/>
    <w:rsid w:val="00ED5924"/>
    <w:rsid w:val="00ED5E3C"/>
    <w:rsid w:val="00ED65ED"/>
    <w:rsid w:val="00ED7629"/>
    <w:rsid w:val="00EE103C"/>
    <w:rsid w:val="00EE162B"/>
    <w:rsid w:val="00EE3578"/>
    <w:rsid w:val="00EE370D"/>
    <w:rsid w:val="00EE4B69"/>
    <w:rsid w:val="00EE5219"/>
    <w:rsid w:val="00EE522E"/>
    <w:rsid w:val="00EE602A"/>
    <w:rsid w:val="00EE619C"/>
    <w:rsid w:val="00EE680B"/>
    <w:rsid w:val="00EE70BF"/>
    <w:rsid w:val="00EE7697"/>
    <w:rsid w:val="00EE7D12"/>
    <w:rsid w:val="00EF0DC1"/>
    <w:rsid w:val="00EF1703"/>
    <w:rsid w:val="00EF1A62"/>
    <w:rsid w:val="00EF2134"/>
    <w:rsid w:val="00EF34F0"/>
    <w:rsid w:val="00EF41AC"/>
    <w:rsid w:val="00EF42B2"/>
    <w:rsid w:val="00EF43F1"/>
    <w:rsid w:val="00EF44E4"/>
    <w:rsid w:val="00EF484A"/>
    <w:rsid w:val="00EF4AD0"/>
    <w:rsid w:val="00EF6928"/>
    <w:rsid w:val="00EF7559"/>
    <w:rsid w:val="00F0026F"/>
    <w:rsid w:val="00F004F3"/>
    <w:rsid w:val="00F005BD"/>
    <w:rsid w:val="00F00B49"/>
    <w:rsid w:val="00F01BF4"/>
    <w:rsid w:val="00F0206A"/>
    <w:rsid w:val="00F03446"/>
    <w:rsid w:val="00F04C6E"/>
    <w:rsid w:val="00F05952"/>
    <w:rsid w:val="00F06CE3"/>
    <w:rsid w:val="00F10182"/>
    <w:rsid w:val="00F11695"/>
    <w:rsid w:val="00F1295D"/>
    <w:rsid w:val="00F137E3"/>
    <w:rsid w:val="00F1448A"/>
    <w:rsid w:val="00F14850"/>
    <w:rsid w:val="00F15696"/>
    <w:rsid w:val="00F15B8B"/>
    <w:rsid w:val="00F169E2"/>
    <w:rsid w:val="00F16B70"/>
    <w:rsid w:val="00F16CD1"/>
    <w:rsid w:val="00F17A46"/>
    <w:rsid w:val="00F17D9C"/>
    <w:rsid w:val="00F17F8D"/>
    <w:rsid w:val="00F21420"/>
    <w:rsid w:val="00F214A0"/>
    <w:rsid w:val="00F22439"/>
    <w:rsid w:val="00F22DE4"/>
    <w:rsid w:val="00F23555"/>
    <w:rsid w:val="00F237AB"/>
    <w:rsid w:val="00F23B5F"/>
    <w:rsid w:val="00F23D88"/>
    <w:rsid w:val="00F2489E"/>
    <w:rsid w:val="00F248F8"/>
    <w:rsid w:val="00F24B25"/>
    <w:rsid w:val="00F24FDE"/>
    <w:rsid w:val="00F251E3"/>
    <w:rsid w:val="00F253C5"/>
    <w:rsid w:val="00F255C0"/>
    <w:rsid w:val="00F25BF3"/>
    <w:rsid w:val="00F25D2D"/>
    <w:rsid w:val="00F25EED"/>
    <w:rsid w:val="00F26970"/>
    <w:rsid w:val="00F27DBD"/>
    <w:rsid w:val="00F3067A"/>
    <w:rsid w:val="00F30F92"/>
    <w:rsid w:val="00F3134B"/>
    <w:rsid w:val="00F31BB8"/>
    <w:rsid w:val="00F33056"/>
    <w:rsid w:val="00F3305B"/>
    <w:rsid w:val="00F34481"/>
    <w:rsid w:val="00F34581"/>
    <w:rsid w:val="00F351DD"/>
    <w:rsid w:val="00F35931"/>
    <w:rsid w:val="00F36C57"/>
    <w:rsid w:val="00F36C72"/>
    <w:rsid w:val="00F36E1F"/>
    <w:rsid w:val="00F4055E"/>
    <w:rsid w:val="00F40C1C"/>
    <w:rsid w:val="00F4149F"/>
    <w:rsid w:val="00F424F4"/>
    <w:rsid w:val="00F428A1"/>
    <w:rsid w:val="00F43F6A"/>
    <w:rsid w:val="00F441D4"/>
    <w:rsid w:val="00F4439D"/>
    <w:rsid w:val="00F44A03"/>
    <w:rsid w:val="00F44BE5"/>
    <w:rsid w:val="00F46600"/>
    <w:rsid w:val="00F46C5A"/>
    <w:rsid w:val="00F46CFB"/>
    <w:rsid w:val="00F47B7B"/>
    <w:rsid w:val="00F509CD"/>
    <w:rsid w:val="00F50BE6"/>
    <w:rsid w:val="00F50FBE"/>
    <w:rsid w:val="00F52217"/>
    <w:rsid w:val="00F5267F"/>
    <w:rsid w:val="00F529CB"/>
    <w:rsid w:val="00F52F7F"/>
    <w:rsid w:val="00F52FEA"/>
    <w:rsid w:val="00F53DB3"/>
    <w:rsid w:val="00F542ED"/>
    <w:rsid w:val="00F54928"/>
    <w:rsid w:val="00F54CDC"/>
    <w:rsid w:val="00F55401"/>
    <w:rsid w:val="00F56729"/>
    <w:rsid w:val="00F5686A"/>
    <w:rsid w:val="00F5737C"/>
    <w:rsid w:val="00F6132B"/>
    <w:rsid w:val="00F632DB"/>
    <w:rsid w:val="00F634D9"/>
    <w:rsid w:val="00F6359F"/>
    <w:rsid w:val="00F63870"/>
    <w:rsid w:val="00F645B4"/>
    <w:rsid w:val="00F64F0D"/>
    <w:rsid w:val="00F65489"/>
    <w:rsid w:val="00F66AAB"/>
    <w:rsid w:val="00F701E8"/>
    <w:rsid w:val="00F70784"/>
    <w:rsid w:val="00F70AA0"/>
    <w:rsid w:val="00F71293"/>
    <w:rsid w:val="00F722D9"/>
    <w:rsid w:val="00F73C62"/>
    <w:rsid w:val="00F73FA4"/>
    <w:rsid w:val="00F764AF"/>
    <w:rsid w:val="00F768DD"/>
    <w:rsid w:val="00F76AA3"/>
    <w:rsid w:val="00F772FF"/>
    <w:rsid w:val="00F77DC2"/>
    <w:rsid w:val="00F81ACC"/>
    <w:rsid w:val="00F81E32"/>
    <w:rsid w:val="00F82197"/>
    <w:rsid w:val="00F82245"/>
    <w:rsid w:val="00F82459"/>
    <w:rsid w:val="00F82B0F"/>
    <w:rsid w:val="00F853B2"/>
    <w:rsid w:val="00F85D36"/>
    <w:rsid w:val="00F86CB3"/>
    <w:rsid w:val="00F9082A"/>
    <w:rsid w:val="00F91056"/>
    <w:rsid w:val="00F9128C"/>
    <w:rsid w:val="00F914B7"/>
    <w:rsid w:val="00F92851"/>
    <w:rsid w:val="00F92BC4"/>
    <w:rsid w:val="00F93117"/>
    <w:rsid w:val="00F94259"/>
    <w:rsid w:val="00F94ABD"/>
    <w:rsid w:val="00F959D1"/>
    <w:rsid w:val="00F962E4"/>
    <w:rsid w:val="00F96A2D"/>
    <w:rsid w:val="00F974F3"/>
    <w:rsid w:val="00FA06A4"/>
    <w:rsid w:val="00FA09D5"/>
    <w:rsid w:val="00FA0A23"/>
    <w:rsid w:val="00FA0E21"/>
    <w:rsid w:val="00FA1A60"/>
    <w:rsid w:val="00FA1C66"/>
    <w:rsid w:val="00FA2F16"/>
    <w:rsid w:val="00FA3F2B"/>
    <w:rsid w:val="00FA478F"/>
    <w:rsid w:val="00FA57E9"/>
    <w:rsid w:val="00FA7E9F"/>
    <w:rsid w:val="00FA7EAF"/>
    <w:rsid w:val="00FB00D3"/>
    <w:rsid w:val="00FB1E7A"/>
    <w:rsid w:val="00FB24F1"/>
    <w:rsid w:val="00FB2B7B"/>
    <w:rsid w:val="00FB318C"/>
    <w:rsid w:val="00FB324D"/>
    <w:rsid w:val="00FB3BAF"/>
    <w:rsid w:val="00FB4139"/>
    <w:rsid w:val="00FB5787"/>
    <w:rsid w:val="00FB6094"/>
    <w:rsid w:val="00FB6FF8"/>
    <w:rsid w:val="00FC033C"/>
    <w:rsid w:val="00FC0719"/>
    <w:rsid w:val="00FC09F4"/>
    <w:rsid w:val="00FC1FA3"/>
    <w:rsid w:val="00FC1FB5"/>
    <w:rsid w:val="00FC2889"/>
    <w:rsid w:val="00FC294C"/>
    <w:rsid w:val="00FC2E33"/>
    <w:rsid w:val="00FC309D"/>
    <w:rsid w:val="00FC4ABF"/>
    <w:rsid w:val="00FC4DFD"/>
    <w:rsid w:val="00FC5C9F"/>
    <w:rsid w:val="00FC679C"/>
    <w:rsid w:val="00FC6860"/>
    <w:rsid w:val="00FC74BA"/>
    <w:rsid w:val="00FC74CB"/>
    <w:rsid w:val="00FC7918"/>
    <w:rsid w:val="00FC7DA4"/>
    <w:rsid w:val="00FD0260"/>
    <w:rsid w:val="00FD0361"/>
    <w:rsid w:val="00FD155E"/>
    <w:rsid w:val="00FD23FF"/>
    <w:rsid w:val="00FD4FF3"/>
    <w:rsid w:val="00FD5DE2"/>
    <w:rsid w:val="00FD66E8"/>
    <w:rsid w:val="00FD775C"/>
    <w:rsid w:val="00FE0AA2"/>
    <w:rsid w:val="00FE25D3"/>
    <w:rsid w:val="00FE35CB"/>
    <w:rsid w:val="00FE36B1"/>
    <w:rsid w:val="00FE374B"/>
    <w:rsid w:val="00FE3C04"/>
    <w:rsid w:val="00FE4899"/>
    <w:rsid w:val="00FE4ADF"/>
    <w:rsid w:val="00FE4DEE"/>
    <w:rsid w:val="00FE5A86"/>
    <w:rsid w:val="00FE6B71"/>
    <w:rsid w:val="00FE7A10"/>
    <w:rsid w:val="00FF0364"/>
    <w:rsid w:val="00FF099D"/>
    <w:rsid w:val="00FF0E57"/>
    <w:rsid w:val="00FF1B78"/>
    <w:rsid w:val="00FF21C5"/>
    <w:rsid w:val="00FF35D6"/>
    <w:rsid w:val="00FF36F6"/>
    <w:rsid w:val="00FF3CE0"/>
    <w:rsid w:val="00FF3E4C"/>
    <w:rsid w:val="00FF4253"/>
    <w:rsid w:val="00FF452A"/>
    <w:rsid w:val="00FF4E46"/>
    <w:rsid w:val="00FF4E6A"/>
    <w:rsid w:val="00FF531C"/>
    <w:rsid w:val="00FF5A4E"/>
    <w:rsid w:val="00FF6CDB"/>
    <w:rsid w:val="00FF6EB2"/>
    <w:rsid w:val="00FF6FE6"/>
    <w:rsid w:val="00FF7082"/>
    <w:rsid w:val="00FF7CC5"/>
    <w:rsid w:val="010800FE"/>
    <w:rsid w:val="0196601E"/>
    <w:rsid w:val="01A80200"/>
    <w:rsid w:val="02475BC4"/>
    <w:rsid w:val="02B521EB"/>
    <w:rsid w:val="02CC4E12"/>
    <w:rsid w:val="03217693"/>
    <w:rsid w:val="033042D4"/>
    <w:rsid w:val="03607946"/>
    <w:rsid w:val="036E1D7D"/>
    <w:rsid w:val="038C2427"/>
    <w:rsid w:val="03C11B86"/>
    <w:rsid w:val="03C96025"/>
    <w:rsid w:val="03EA4D45"/>
    <w:rsid w:val="03F359AA"/>
    <w:rsid w:val="04023CCB"/>
    <w:rsid w:val="04187534"/>
    <w:rsid w:val="04387860"/>
    <w:rsid w:val="043E090E"/>
    <w:rsid w:val="045A1585"/>
    <w:rsid w:val="04732647"/>
    <w:rsid w:val="04995843"/>
    <w:rsid w:val="04AF5038"/>
    <w:rsid w:val="04B8476E"/>
    <w:rsid w:val="04E13A54"/>
    <w:rsid w:val="05253812"/>
    <w:rsid w:val="0539129A"/>
    <w:rsid w:val="054D1803"/>
    <w:rsid w:val="055374C5"/>
    <w:rsid w:val="05B447E2"/>
    <w:rsid w:val="061E5998"/>
    <w:rsid w:val="062B7E89"/>
    <w:rsid w:val="063D2F0C"/>
    <w:rsid w:val="06450321"/>
    <w:rsid w:val="0647015D"/>
    <w:rsid w:val="067909A4"/>
    <w:rsid w:val="06963AED"/>
    <w:rsid w:val="06CE1DB6"/>
    <w:rsid w:val="06DD40B3"/>
    <w:rsid w:val="06E20F96"/>
    <w:rsid w:val="071D1178"/>
    <w:rsid w:val="07322C42"/>
    <w:rsid w:val="073920F7"/>
    <w:rsid w:val="077219C0"/>
    <w:rsid w:val="07886465"/>
    <w:rsid w:val="07CB5A5A"/>
    <w:rsid w:val="07D129C0"/>
    <w:rsid w:val="082D0DDC"/>
    <w:rsid w:val="087F5A5E"/>
    <w:rsid w:val="09421F3E"/>
    <w:rsid w:val="09526CCE"/>
    <w:rsid w:val="09952839"/>
    <w:rsid w:val="09B36BA3"/>
    <w:rsid w:val="09B547D3"/>
    <w:rsid w:val="09DB14FB"/>
    <w:rsid w:val="09DE2C93"/>
    <w:rsid w:val="0A0D56E5"/>
    <w:rsid w:val="0A1073CF"/>
    <w:rsid w:val="0A142134"/>
    <w:rsid w:val="0A2D5DFF"/>
    <w:rsid w:val="0A4C6F57"/>
    <w:rsid w:val="0A4F5564"/>
    <w:rsid w:val="0A6C1A78"/>
    <w:rsid w:val="0AF53E94"/>
    <w:rsid w:val="0B287A6C"/>
    <w:rsid w:val="0B5C403A"/>
    <w:rsid w:val="0BDE2A9B"/>
    <w:rsid w:val="0C0B0FC1"/>
    <w:rsid w:val="0C1A3F6E"/>
    <w:rsid w:val="0C2F7FB5"/>
    <w:rsid w:val="0C706741"/>
    <w:rsid w:val="0C933F27"/>
    <w:rsid w:val="0CB01A4E"/>
    <w:rsid w:val="0CFA3905"/>
    <w:rsid w:val="0D2C5A88"/>
    <w:rsid w:val="0D522601"/>
    <w:rsid w:val="0D5B43A0"/>
    <w:rsid w:val="0D6304DB"/>
    <w:rsid w:val="0DC151B2"/>
    <w:rsid w:val="0DD3350B"/>
    <w:rsid w:val="0DD62360"/>
    <w:rsid w:val="0E1A6D64"/>
    <w:rsid w:val="0E476610"/>
    <w:rsid w:val="0E581B14"/>
    <w:rsid w:val="0F104F93"/>
    <w:rsid w:val="0F20541C"/>
    <w:rsid w:val="0F3020CA"/>
    <w:rsid w:val="0F397997"/>
    <w:rsid w:val="0F5A74C8"/>
    <w:rsid w:val="0F917E25"/>
    <w:rsid w:val="0FFF7C92"/>
    <w:rsid w:val="100B6BAF"/>
    <w:rsid w:val="10514F3B"/>
    <w:rsid w:val="108032BF"/>
    <w:rsid w:val="108C05FC"/>
    <w:rsid w:val="10D821AF"/>
    <w:rsid w:val="10FC6B7F"/>
    <w:rsid w:val="110A4E84"/>
    <w:rsid w:val="111221E8"/>
    <w:rsid w:val="1173012A"/>
    <w:rsid w:val="11DA5AB3"/>
    <w:rsid w:val="128B69C0"/>
    <w:rsid w:val="129F0AAB"/>
    <w:rsid w:val="12AD766B"/>
    <w:rsid w:val="12B47FD6"/>
    <w:rsid w:val="12BD7FC7"/>
    <w:rsid w:val="12C2647D"/>
    <w:rsid w:val="12C86CC5"/>
    <w:rsid w:val="13727C76"/>
    <w:rsid w:val="13D72231"/>
    <w:rsid w:val="13FF1749"/>
    <w:rsid w:val="1424376D"/>
    <w:rsid w:val="142A35E9"/>
    <w:rsid w:val="144520CB"/>
    <w:rsid w:val="14934BC1"/>
    <w:rsid w:val="1497412F"/>
    <w:rsid w:val="14A3624C"/>
    <w:rsid w:val="14E14143"/>
    <w:rsid w:val="14E645D4"/>
    <w:rsid w:val="151A62F8"/>
    <w:rsid w:val="15761842"/>
    <w:rsid w:val="15EC6188"/>
    <w:rsid w:val="1618304E"/>
    <w:rsid w:val="161B36D6"/>
    <w:rsid w:val="16283705"/>
    <w:rsid w:val="16314110"/>
    <w:rsid w:val="16322361"/>
    <w:rsid w:val="16332F0E"/>
    <w:rsid w:val="1663688C"/>
    <w:rsid w:val="167069E6"/>
    <w:rsid w:val="16AF44A7"/>
    <w:rsid w:val="16C210A2"/>
    <w:rsid w:val="16D41CDB"/>
    <w:rsid w:val="16DF2107"/>
    <w:rsid w:val="16E60A7B"/>
    <w:rsid w:val="16EB011C"/>
    <w:rsid w:val="17145125"/>
    <w:rsid w:val="172179B4"/>
    <w:rsid w:val="176E03A1"/>
    <w:rsid w:val="17B46DA6"/>
    <w:rsid w:val="17D411F6"/>
    <w:rsid w:val="17E01949"/>
    <w:rsid w:val="18525187"/>
    <w:rsid w:val="18640A84"/>
    <w:rsid w:val="18910E95"/>
    <w:rsid w:val="18D97C67"/>
    <w:rsid w:val="18F13482"/>
    <w:rsid w:val="18F71640"/>
    <w:rsid w:val="18F90F15"/>
    <w:rsid w:val="191B7602"/>
    <w:rsid w:val="19870F22"/>
    <w:rsid w:val="19914FE5"/>
    <w:rsid w:val="19952455"/>
    <w:rsid w:val="19AB6AAB"/>
    <w:rsid w:val="19D651E7"/>
    <w:rsid w:val="19F20351"/>
    <w:rsid w:val="1A3240E3"/>
    <w:rsid w:val="1A450189"/>
    <w:rsid w:val="1A996860"/>
    <w:rsid w:val="1AD27C6F"/>
    <w:rsid w:val="1AF80E60"/>
    <w:rsid w:val="1B104B6F"/>
    <w:rsid w:val="1B1F71D5"/>
    <w:rsid w:val="1B414FCB"/>
    <w:rsid w:val="1B684459"/>
    <w:rsid w:val="1B813443"/>
    <w:rsid w:val="1B8C3F80"/>
    <w:rsid w:val="1BA656D3"/>
    <w:rsid w:val="1BDD1A84"/>
    <w:rsid w:val="1C185B56"/>
    <w:rsid w:val="1C2A5889"/>
    <w:rsid w:val="1C902765"/>
    <w:rsid w:val="1CA44A27"/>
    <w:rsid w:val="1CCD72A7"/>
    <w:rsid w:val="1D543BF5"/>
    <w:rsid w:val="1D822C9C"/>
    <w:rsid w:val="1D8C667D"/>
    <w:rsid w:val="1DD106B2"/>
    <w:rsid w:val="1DF77D41"/>
    <w:rsid w:val="1E430F7D"/>
    <w:rsid w:val="1E46320C"/>
    <w:rsid w:val="1E476361"/>
    <w:rsid w:val="1E9D0594"/>
    <w:rsid w:val="1EA638ED"/>
    <w:rsid w:val="1EA9004B"/>
    <w:rsid w:val="1F1840BF"/>
    <w:rsid w:val="1F72557D"/>
    <w:rsid w:val="1F8914C9"/>
    <w:rsid w:val="1FA54101"/>
    <w:rsid w:val="1FD83AF5"/>
    <w:rsid w:val="1FEDA2D3"/>
    <w:rsid w:val="202D5948"/>
    <w:rsid w:val="203D0859"/>
    <w:rsid w:val="209D2ACD"/>
    <w:rsid w:val="20AC2D10"/>
    <w:rsid w:val="20AF2FCD"/>
    <w:rsid w:val="20CA1A36"/>
    <w:rsid w:val="20D46BD0"/>
    <w:rsid w:val="20E62424"/>
    <w:rsid w:val="20FD77B2"/>
    <w:rsid w:val="21071B0E"/>
    <w:rsid w:val="213B7AF1"/>
    <w:rsid w:val="214D4FAD"/>
    <w:rsid w:val="21683661"/>
    <w:rsid w:val="216B6BB0"/>
    <w:rsid w:val="219E3E56"/>
    <w:rsid w:val="21A56B4E"/>
    <w:rsid w:val="21CF0A40"/>
    <w:rsid w:val="21D06ED2"/>
    <w:rsid w:val="21D11682"/>
    <w:rsid w:val="220D5A31"/>
    <w:rsid w:val="222B2E56"/>
    <w:rsid w:val="22350C23"/>
    <w:rsid w:val="22537CD5"/>
    <w:rsid w:val="22802A39"/>
    <w:rsid w:val="229B303C"/>
    <w:rsid w:val="22B048BA"/>
    <w:rsid w:val="22CC26FD"/>
    <w:rsid w:val="22D74251"/>
    <w:rsid w:val="2313451E"/>
    <w:rsid w:val="23357A5A"/>
    <w:rsid w:val="235E1ADA"/>
    <w:rsid w:val="236B6EB3"/>
    <w:rsid w:val="23934604"/>
    <w:rsid w:val="23AC3027"/>
    <w:rsid w:val="23C34BB9"/>
    <w:rsid w:val="23CF652D"/>
    <w:rsid w:val="240B0FC3"/>
    <w:rsid w:val="245219C9"/>
    <w:rsid w:val="249831B9"/>
    <w:rsid w:val="25103E1E"/>
    <w:rsid w:val="251261B1"/>
    <w:rsid w:val="252122E7"/>
    <w:rsid w:val="25302162"/>
    <w:rsid w:val="2565440C"/>
    <w:rsid w:val="256702A9"/>
    <w:rsid w:val="259D4DCD"/>
    <w:rsid w:val="259F2E44"/>
    <w:rsid w:val="25D32AED"/>
    <w:rsid w:val="25EB4D80"/>
    <w:rsid w:val="25F95364"/>
    <w:rsid w:val="260333D3"/>
    <w:rsid w:val="265C04A2"/>
    <w:rsid w:val="269A23C5"/>
    <w:rsid w:val="273150DA"/>
    <w:rsid w:val="27425C5B"/>
    <w:rsid w:val="275D2B1A"/>
    <w:rsid w:val="27736336"/>
    <w:rsid w:val="27885F51"/>
    <w:rsid w:val="279336B1"/>
    <w:rsid w:val="27D35027"/>
    <w:rsid w:val="27E66D23"/>
    <w:rsid w:val="27E76A69"/>
    <w:rsid w:val="284C3BF8"/>
    <w:rsid w:val="28963110"/>
    <w:rsid w:val="29207541"/>
    <w:rsid w:val="29424212"/>
    <w:rsid w:val="29437F8A"/>
    <w:rsid w:val="29690CF2"/>
    <w:rsid w:val="298719A7"/>
    <w:rsid w:val="298B6484"/>
    <w:rsid w:val="298D3E29"/>
    <w:rsid w:val="29F078E0"/>
    <w:rsid w:val="29F13925"/>
    <w:rsid w:val="2A0E64B4"/>
    <w:rsid w:val="2A17569E"/>
    <w:rsid w:val="2A261D85"/>
    <w:rsid w:val="2A4D10C0"/>
    <w:rsid w:val="2A7925E3"/>
    <w:rsid w:val="2A984424"/>
    <w:rsid w:val="2AB4333C"/>
    <w:rsid w:val="2AC1684A"/>
    <w:rsid w:val="2ACD03AA"/>
    <w:rsid w:val="2B2B6F28"/>
    <w:rsid w:val="2B426C64"/>
    <w:rsid w:val="2BB75DE8"/>
    <w:rsid w:val="2BC2659C"/>
    <w:rsid w:val="2BC97A40"/>
    <w:rsid w:val="2BDD0222"/>
    <w:rsid w:val="2C064051"/>
    <w:rsid w:val="2C1D7557"/>
    <w:rsid w:val="2C3B36E7"/>
    <w:rsid w:val="2C3C64F9"/>
    <w:rsid w:val="2C99343D"/>
    <w:rsid w:val="2C9F5DB1"/>
    <w:rsid w:val="2CBF0EF5"/>
    <w:rsid w:val="2CCD0296"/>
    <w:rsid w:val="2D430559"/>
    <w:rsid w:val="2D9B65E7"/>
    <w:rsid w:val="2DA32723"/>
    <w:rsid w:val="2DBA252E"/>
    <w:rsid w:val="2DBA2F11"/>
    <w:rsid w:val="2E6C3ADF"/>
    <w:rsid w:val="2E8258C0"/>
    <w:rsid w:val="2E8C1D37"/>
    <w:rsid w:val="2E8C41F0"/>
    <w:rsid w:val="2E975000"/>
    <w:rsid w:val="2E98391A"/>
    <w:rsid w:val="2EC6336C"/>
    <w:rsid w:val="2ECC6A2F"/>
    <w:rsid w:val="2EE8776C"/>
    <w:rsid w:val="2EF068CD"/>
    <w:rsid w:val="2F0C5ABA"/>
    <w:rsid w:val="2FC467F2"/>
    <w:rsid w:val="2FDD5063"/>
    <w:rsid w:val="2FF15D6F"/>
    <w:rsid w:val="30376B88"/>
    <w:rsid w:val="30E0370A"/>
    <w:rsid w:val="30EC6FAC"/>
    <w:rsid w:val="30F063B0"/>
    <w:rsid w:val="3176228E"/>
    <w:rsid w:val="31CA5473"/>
    <w:rsid w:val="31F37373"/>
    <w:rsid w:val="322F37A1"/>
    <w:rsid w:val="328B68B6"/>
    <w:rsid w:val="329265C8"/>
    <w:rsid w:val="32A67F84"/>
    <w:rsid w:val="32D44DA4"/>
    <w:rsid w:val="32DD09B1"/>
    <w:rsid w:val="3335116A"/>
    <w:rsid w:val="333F3E87"/>
    <w:rsid w:val="3361074F"/>
    <w:rsid w:val="33AA3F5A"/>
    <w:rsid w:val="33E1005F"/>
    <w:rsid w:val="33F21B02"/>
    <w:rsid w:val="34000B7D"/>
    <w:rsid w:val="343A7FCB"/>
    <w:rsid w:val="344C4845"/>
    <w:rsid w:val="345474EF"/>
    <w:rsid w:val="345D19A3"/>
    <w:rsid w:val="34635B11"/>
    <w:rsid w:val="346A0AC1"/>
    <w:rsid w:val="34C46423"/>
    <w:rsid w:val="34DA2E6B"/>
    <w:rsid w:val="34E45ACD"/>
    <w:rsid w:val="35211F86"/>
    <w:rsid w:val="35592E7F"/>
    <w:rsid w:val="358838F4"/>
    <w:rsid w:val="35A93418"/>
    <w:rsid w:val="361A159D"/>
    <w:rsid w:val="36240A7D"/>
    <w:rsid w:val="36520C06"/>
    <w:rsid w:val="366E2AEA"/>
    <w:rsid w:val="369A0EED"/>
    <w:rsid w:val="369D2E58"/>
    <w:rsid w:val="36BD7A4B"/>
    <w:rsid w:val="3720190B"/>
    <w:rsid w:val="3732021F"/>
    <w:rsid w:val="37494FD0"/>
    <w:rsid w:val="379F1806"/>
    <w:rsid w:val="37B0448E"/>
    <w:rsid w:val="37C30EE0"/>
    <w:rsid w:val="382C24AB"/>
    <w:rsid w:val="3836729E"/>
    <w:rsid w:val="384A2494"/>
    <w:rsid w:val="3863404D"/>
    <w:rsid w:val="38F618EC"/>
    <w:rsid w:val="38FF2648"/>
    <w:rsid w:val="390E4110"/>
    <w:rsid w:val="393A3C49"/>
    <w:rsid w:val="394A2D06"/>
    <w:rsid w:val="394B27E7"/>
    <w:rsid w:val="39942EF0"/>
    <w:rsid w:val="39A700C1"/>
    <w:rsid w:val="39BC380C"/>
    <w:rsid w:val="39C73092"/>
    <w:rsid w:val="3A0345F4"/>
    <w:rsid w:val="3A057C9C"/>
    <w:rsid w:val="3A095AD6"/>
    <w:rsid w:val="3A1D25A1"/>
    <w:rsid w:val="3A69462F"/>
    <w:rsid w:val="3A6F7AF9"/>
    <w:rsid w:val="3A8B353F"/>
    <w:rsid w:val="3AC52EF5"/>
    <w:rsid w:val="3B1A5AC9"/>
    <w:rsid w:val="3B7B20EF"/>
    <w:rsid w:val="3B837913"/>
    <w:rsid w:val="3B841D62"/>
    <w:rsid w:val="3B9F72A2"/>
    <w:rsid w:val="3BE223B0"/>
    <w:rsid w:val="3C01165E"/>
    <w:rsid w:val="3C1B3518"/>
    <w:rsid w:val="3C230512"/>
    <w:rsid w:val="3C77633E"/>
    <w:rsid w:val="3C7E7A3C"/>
    <w:rsid w:val="3C902B68"/>
    <w:rsid w:val="3CAA23A2"/>
    <w:rsid w:val="3CB95779"/>
    <w:rsid w:val="3CD967E3"/>
    <w:rsid w:val="3CE95930"/>
    <w:rsid w:val="3CF60A36"/>
    <w:rsid w:val="3CF9C91B"/>
    <w:rsid w:val="3D2E17D7"/>
    <w:rsid w:val="3D3D48AD"/>
    <w:rsid w:val="3D610960"/>
    <w:rsid w:val="3D732BA8"/>
    <w:rsid w:val="3DAC6497"/>
    <w:rsid w:val="3DF32F0E"/>
    <w:rsid w:val="3E0901FF"/>
    <w:rsid w:val="3E1C2E2C"/>
    <w:rsid w:val="3E310C9F"/>
    <w:rsid w:val="3E5A7DF8"/>
    <w:rsid w:val="3ED528D9"/>
    <w:rsid w:val="3EE63C29"/>
    <w:rsid w:val="3F275F2C"/>
    <w:rsid w:val="3F2F322C"/>
    <w:rsid w:val="3F4343E8"/>
    <w:rsid w:val="3F575A72"/>
    <w:rsid w:val="3F5860E5"/>
    <w:rsid w:val="3F6A02CA"/>
    <w:rsid w:val="3FA61607"/>
    <w:rsid w:val="3FC124DA"/>
    <w:rsid w:val="3FDF62E7"/>
    <w:rsid w:val="40097F36"/>
    <w:rsid w:val="401069C0"/>
    <w:rsid w:val="401D516D"/>
    <w:rsid w:val="40630DD7"/>
    <w:rsid w:val="406F3A25"/>
    <w:rsid w:val="40A869C3"/>
    <w:rsid w:val="40AA0BC3"/>
    <w:rsid w:val="40CF23D7"/>
    <w:rsid w:val="4101550C"/>
    <w:rsid w:val="4102765A"/>
    <w:rsid w:val="415428DD"/>
    <w:rsid w:val="41607485"/>
    <w:rsid w:val="416A4A07"/>
    <w:rsid w:val="41727207"/>
    <w:rsid w:val="41911D83"/>
    <w:rsid w:val="419B675D"/>
    <w:rsid w:val="41B4781F"/>
    <w:rsid w:val="42164B19"/>
    <w:rsid w:val="425D23F3"/>
    <w:rsid w:val="42825EC1"/>
    <w:rsid w:val="42AA7F75"/>
    <w:rsid w:val="42E3216A"/>
    <w:rsid w:val="437B05F4"/>
    <w:rsid w:val="44555432"/>
    <w:rsid w:val="44674F25"/>
    <w:rsid w:val="446F4C15"/>
    <w:rsid w:val="448F5853"/>
    <w:rsid w:val="44FC39B7"/>
    <w:rsid w:val="45232CF2"/>
    <w:rsid w:val="45246323"/>
    <w:rsid w:val="455A48E1"/>
    <w:rsid w:val="456000A9"/>
    <w:rsid w:val="457A0F52"/>
    <w:rsid w:val="4598580E"/>
    <w:rsid w:val="45AC3E8E"/>
    <w:rsid w:val="45BF74B5"/>
    <w:rsid w:val="45D44953"/>
    <w:rsid w:val="45EA1A61"/>
    <w:rsid w:val="45F20E68"/>
    <w:rsid w:val="460E4926"/>
    <w:rsid w:val="467424D4"/>
    <w:rsid w:val="468E3B0A"/>
    <w:rsid w:val="47171C7D"/>
    <w:rsid w:val="474927B8"/>
    <w:rsid w:val="47767A51"/>
    <w:rsid w:val="47B032DE"/>
    <w:rsid w:val="47DD2400"/>
    <w:rsid w:val="48B12D0A"/>
    <w:rsid w:val="48C20F3A"/>
    <w:rsid w:val="48CB01D1"/>
    <w:rsid w:val="493A73E8"/>
    <w:rsid w:val="49B6259D"/>
    <w:rsid w:val="49D24AB3"/>
    <w:rsid w:val="49DF4ADF"/>
    <w:rsid w:val="49E73867"/>
    <w:rsid w:val="49ED57A0"/>
    <w:rsid w:val="49F235FC"/>
    <w:rsid w:val="4A425A9F"/>
    <w:rsid w:val="4A435D4F"/>
    <w:rsid w:val="4A600544"/>
    <w:rsid w:val="4A6746F8"/>
    <w:rsid w:val="4AE42916"/>
    <w:rsid w:val="4B1244D0"/>
    <w:rsid w:val="4B187071"/>
    <w:rsid w:val="4B313D32"/>
    <w:rsid w:val="4BA75F3A"/>
    <w:rsid w:val="4BC62629"/>
    <w:rsid w:val="4C323EF5"/>
    <w:rsid w:val="4C431ECB"/>
    <w:rsid w:val="4C7107E7"/>
    <w:rsid w:val="4C7B0CF7"/>
    <w:rsid w:val="4D3764BB"/>
    <w:rsid w:val="4DB33E52"/>
    <w:rsid w:val="4DCE1BC9"/>
    <w:rsid w:val="4DD2147E"/>
    <w:rsid w:val="4DDC25D7"/>
    <w:rsid w:val="4E2827D6"/>
    <w:rsid w:val="4E343A94"/>
    <w:rsid w:val="4E723860"/>
    <w:rsid w:val="4E9A5FD7"/>
    <w:rsid w:val="4EAC3D58"/>
    <w:rsid w:val="4EBA6352"/>
    <w:rsid w:val="4EEA76E5"/>
    <w:rsid w:val="4EF92D15"/>
    <w:rsid w:val="4F011B68"/>
    <w:rsid w:val="4F043B94"/>
    <w:rsid w:val="4F471CD3"/>
    <w:rsid w:val="4F5368C9"/>
    <w:rsid w:val="4F577103"/>
    <w:rsid w:val="4F910C59"/>
    <w:rsid w:val="4FAC000B"/>
    <w:rsid w:val="4FCB31BF"/>
    <w:rsid w:val="4FD60978"/>
    <w:rsid w:val="4FD62AC0"/>
    <w:rsid w:val="50132789"/>
    <w:rsid w:val="504F302C"/>
    <w:rsid w:val="50525D80"/>
    <w:rsid w:val="508A1E77"/>
    <w:rsid w:val="50A13664"/>
    <w:rsid w:val="50CA4E62"/>
    <w:rsid w:val="51327A09"/>
    <w:rsid w:val="513E0EB3"/>
    <w:rsid w:val="51762E86"/>
    <w:rsid w:val="518A6F8B"/>
    <w:rsid w:val="51A757BE"/>
    <w:rsid w:val="526C554B"/>
    <w:rsid w:val="52B30F95"/>
    <w:rsid w:val="52EC71EB"/>
    <w:rsid w:val="53327607"/>
    <w:rsid w:val="534C586D"/>
    <w:rsid w:val="535969F4"/>
    <w:rsid w:val="53D31D87"/>
    <w:rsid w:val="53DC722F"/>
    <w:rsid w:val="53F8213A"/>
    <w:rsid w:val="547D1CF3"/>
    <w:rsid w:val="54B10A7B"/>
    <w:rsid w:val="54C24523"/>
    <w:rsid w:val="550B5550"/>
    <w:rsid w:val="556A493E"/>
    <w:rsid w:val="55756F20"/>
    <w:rsid w:val="557B4484"/>
    <w:rsid w:val="558D0A04"/>
    <w:rsid w:val="558E07FA"/>
    <w:rsid w:val="559B3438"/>
    <w:rsid w:val="55BD4092"/>
    <w:rsid w:val="55DA22F9"/>
    <w:rsid w:val="55E62C14"/>
    <w:rsid w:val="56492E55"/>
    <w:rsid w:val="566942B4"/>
    <w:rsid w:val="568630E0"/>
    <w:rsid w:val="56A47750"/>
    <w:rsid w:val="56B458BB"/>
    <w:rsid w:val="571300B5"/>
    <w:rsid w:val="57160908"/>
    <w:rsid w:val="577E3C26"/>
    <w:rsid w:val="57834FE8"/>
    <w:rsid w:val="5784787E"/>
    <w:rsid w:val="57C63A4A"/>
    <w:rsid w:val="57E029AC"/>
    <w:rsid w:val="57EF2F07"/>
    <w:rsid w:val="57F10A2D"/>
    <w:rsid w:val="584A4065"/>
    <w:rsid w:val="589354AC"/>
    <w:rsid w:val="58A45480"/>
    <w:rsid w:val="58B57CAD"/>
    <w:rsid w:val="590606BF"/>
    <w:rsid w:val="59904A13"/>
    <w:rsid w:val="59965CE2"/>
    <w:rsid w:val="59A946C2"/>
    <w:rsid w:val="59D27B50"/>
    <w:rsid w:val="59ED5C77"/>
    <w:rsid w:val="5A25711B"/>
    <w:rsid w:val="5A423521"/>
    <w:rsid w:val="5ABF4E13"/>
    <w:rsid w:val="5AC426AA"/>
    <w:rsid w:val="5AFB0857"/>
    <w:rsid w:val="5B093B53"/>
    <w:rsid w:val="5B5E26E7"/>
    <w:rsid w:val="5B6F21D9"/>
    <w:rsid w:val="5B993C33"/>
    <w:rsid w:val="5BB16652"/>
    <w:rsid w:val="5BCD6C33"/>
    <w:rsid w:val="5BDC19F5"/>
    <w:rsid w:val="5BE74621"/>
    <w:rsid w:val="5C0E6C14"/>
    <w:rsid w:val="5C234D52"/>
    <w:rsid w:val="5C983B6D"/>
    <w:rsid w:val="5CAC0882"/>
    <w:rsid w:val="5CCF4BF9"/>
    <w:rsid w:val="5CE863DF"/>
    <w:rsid w:val="5CF45E44"/>
    <w:rsid w:val="5D287880"/>
    <w:rsid w:val="5D6434D6"/>
    <w:rsid w:val="5D7A14C5"/>
    <w:rsid w:val="5D7D57A4"/>
    <w:rsid w:val="5DB26EB1"/>
    <w:rsid w:val="5DEC0B64"/>
    <w:rsid w:val="5DEF7DBA"/>
    <w:rsid w:val="5EA902B4"/>
    <w:rsid w:val="5EB56B7C"/>
    <w:rsid w:val="5ED67752"/>
    <w:rsid w:val="5EF64B7B"/>
    <w:rsid w:val="5F3823F7"/>
    <w:rsid w:val="5F557AF4"/>
    <w:rsid w:val="5F5F28D0"/>
    <w:rsid w:val="5F6D7F5D"/>
    <w:rsid w:val="5F702B80"/>
    <w:rsid w:val="601F5902"/>
    <w:rsid w:val="60417DA3"/>
    <w:rsid w:val="60696C6F"/>
    <w:rsid w:val="60961C93"/>
    <w:rsid w:val="60BA0556"/>
    <w:rsid w:val="60C07B37"/>
    <w:rsid w:val="60C74A21"/>
    <w:rsid w:val="60E05AE3"/>
    <w:rsid w:val="60FF36BE"/>
    <w:rsid w:val="61312E57"/>
    <w:rsid w:val="61461DEA"/>
    <w:rsid w:val="61FD7E28"/>
    <w:rsid w:val="62F33555"/>
    <w:rsid w:val="63501BA2"/>
    <w:rsid w:val="63795694"/>
    <w:rsid w:val="63910911"/>
    <w:rsid w:val="639A13EC"/>
    <w:rsid w:val="63A44223"/>
    <w:rsid w:val="63CA4D92"/>
    <w:rsid w:val="63F564F6"/>
    <w:rsid w:val="64223169"/>
    <w:rsid w:val="645D50BB"/>
    <w:rsid w:val="64C8375E"/>
    <w:rsid w:val="651752BA"/>
    <w:rsid w:val="65271F32"/>
    <w:rsid w:val="6554084E"/>
    <w:rsid w:val="65997C7A"/>
    <w:rsid w:val="65BA1CD9"/>
    <w:rsid w:val="65CC130A"/>
    <w:rsid w:val="65E947C0"/>
    <w:rsid w:val="65F47713"/>
    <w:rsid w:val="65FE0EE5"/>
    <w:rsid w:val="663C37BC"/>
    <w:rsid w:val="664D37C6"/>
    <w:rsid w:val="66614AE6"/>
    <w:rsid w:val="666A657B"/>
    <w:rsid w:val="673B3A73"/>
    <w:rsid w:val="67621B3F"/>
    <w:rsid w:val="67A23AF2"/>
    <w:rsid w:val="67B30050"/>
    <w:rsid w:val="67BB0452"/>
    <w:rsid w:val="67DA07DE"/>
    <w:rsid w:val="67F8099A"/>
    <w:rsid w:val="68014CBD"/>
    <w:rsid w:val="68C070E8"/>
    <w:rsid w:val="68D75A1D"/>
    <w:rsid w:val="68DF4158"/>
    <w:rsid w:val="68F84608"/>
    <w:rsid w:val="69310E18"/>
    <w:rsid w:val="69782F6B"/>
    <w:rsid w:val="699C13CE"/>
    <w:rsid w:val="69EF6570"/>
    <w:rsid w:val="6AB42873"/>
    <w:rsid w:val="6AD14B33"/>
    <w:rsid w:val="6B2A2940"/>
    <w:rsid w:val="6B7D10E7"/>
    <w:rsid w:val="6B8C3221"/>
    <w:rsid w:val="6B92537E"/>
    <w:rsid w:val="6BAE5C84"/>
    <w:rsid w:val="6BDD62DD"/>
    <w:rsid w:val="6CBE13CE"/>
    <w:rsid w:val="6CD42E0E"/>
    <w:rsid w:val="6CDB0289"/>
    <w:rsid w:val="6D340BC2"/>
    <w:rsid w:val="6DCA1282"/>
    <w:rsid w:val="6DD30780"/>
    <w:rsid w:val="6DE74E9C"/>
    <w:rsid w:val="6DF54982"/>
    <w:rsid w:val="6E4A02A5"/>
    <w:rsid w:val="6E8126B3"/>
    <w:rsid w:val="6EC02CDB"/>
    <w:rsid w:val="6F1C23DC"/>
    <w:rsid w:val="6F410095"/>
    <w:rsid w:val="6FE253D4"/>
    <w:rsid w:val="7009415F"/>
    <w:rsid w:val="70386EEC"/>
    <w:rsid w:val="706D5397"/>
    <w:rsid w:val="70904E30"/>
    <w:rsid w:val="70A63916"/>
    <w:rsid w:val="70B505A4"/>
    <w:rsid w:val="70E362ED"/>
    <w:rsid w:val="70FF2F8F"/>
    <w:rsid w:val="71385811"/>
    <w:rsid w:val="715720F8"/>
    <w:rsid w:val="71581957"/>
    <w:rsid w:val="71623A54"/>
    <w:rsid w:val="71C12F3C"/>
    <w:rsid w:val="71F31A9C"/>
    <w:rsid w:val="71FC4686"/>
    <w:rsid w:val="72037E55"/>
    <w:rsid w:val="72304132"/>
    <w:rsid w:val="723A00BD"/>
    <w:rsid w:val="725C049F"/>
    <w:rsid w:val="72670DC8"/>
    <w:rsid w:val="72712A3F"/>
    <w:rsid w:val="72731D86"/>
    <w:rsid w:val="728424DF"/>
    <w:rsid w:val="72B501C9"/>
    <w:rsid w:val="72D24E20"/>
    <w:rsid w:val="72DC21E3"/>
    <w:rsid w:val="72DC5E87"/>
    <w:rsid w:val="730D5D5F"/>
    <w:rsid w:val="73115C1C"/>
    <w:rsid w:val="734E5C42"/>
    <w:rsid w:val="73B819B9"/>
    <w:rsid w:val="73FF1425"/>
    <w:rsid w:val="743C4CA8"/>
    <w:rsid w:val="746E36DA"/>
    <w:rsid w:val="750162FC"/>
    <w:rsid w:val="75081E5F"/>
    <w:rsid w:val="754C1C97"/>
    <w:rsid w:val="755346E6"/>
    <w:rsid w:val="755A3C5E"/>
    <w:rsid w:val="75621944"/>
    <w:rsid w:val="759865F6"/>
    <w:rsid w:val="75B62089"/>
    <w:rsid w:val="75E556A7"/>
    <w:rsid w:val="75F45E61"/>
    <w:rsid w:val="762F53B9"/>
    <w:rsid w:val="76315E5A"/>
    <w:rsid w:val="766E7A41"/>
    <w:rsid w:val="767E1195"/>
    <w:rsid w:val="769B7EDE"/>
    <w:rsid w:val="76D51A9A"/>
    <w:rsid w:val="76FE484C"/>
    <w:rsid w:val="76FE4D35"/>
    <w:rsid w:val="772C377C"/>
    <w:rsid w:val="773109EF"/>
    <w:rsid w:val="775D3312"/>
    <w:rsid w:val="77604A35"/>
    <w:rsid w:val="776D5381"/>
    <w:rsid w:val="779F1E8B"/>
    <w:rsid w:val="77C81353"/>
    <w:rsid w:val="78963A58"/>
    <w:rsid w:val="789B278D"/>
    <w:rsid w:val="78F75206"/>
    <w:rsid w:val="794A0471"/>
    <w:rsid w:val="795A6A20"/>
    <w:rsid w:val="796B271E"/>
    <w:rsid w:val="79730BDE"/>
    <w:rsid w:val="79A34015"/>
    <w:rsid w:val="79DC2E94"/>
    <w:rsid w:val="79E70A71"/>
    <w:rsid w:val="7A22231A"/>
    <w:rsid w:val="7A8B6D81"/>
    <w:rsid w:val="7A963F7C"/>
    <w:rsid w:val="7ADD76F1"/>
    <w:rsid w:val="7AE810D0"/>
    <w:rsid w:val="7B0A161B"/>
    <w:rsid w:val="7B5E6693"/>
    <w:rsid w:val="7B672C31"/>
    <w:rsid w:val="7BA422ED"/>
    <w:rsid w:val="7BBA70F7"/>
    <w:rsid w:val="7BCA550F"/>
    <w:rsid w:val="7BD36518"/>
    <w:rsid w:val="7BFDD662"/>
    <w:rsid w:val="7C241522"/>
    <w:rsid w:val="7C490589"/>
    <w:rsid w:val="7C4F2043"/>
    <w:rsid w:val="7C6B6751"/>
    <w:rsid w:val="7CBF0BC9"/>
    <w:rsid w:val="7CD14041"/>
    <w:rsid w:val="7CF47801"/>
    <w:rsid w:val="7D015115"/>
    <w:rsid w:val="7D376633"/>
    <w:rsid w:val="7D4C0330"/>
    <w:rsid w:val="7DE12A31"/>
    <w:rsid w:val="7DE31999"/>
    <w:rsid w:val="7DFF4461"/>
    <w:rsid w:val="7E19485A"/>
    <w:rsid w:val="7E3A63DB"/>
    <w:rsid w:val="7E553215"/>
    <w:rsid w:val="7E631F22"/>
    <w:rsid w:val="7EA55E80"/>
    <w:rsid w:val="7EB47810"/>
    <w:rsid w:val="7EB84DBD"/>
    <w:rsid w:val="7EC97AA9"/>
    <w:rsid w:val="7EDD0CFD"/>
    <w:rsid w:val="7EF53D7F"/>
    <w:rsid w:val="7F581E7A"/>
    <w:rsid w:val="7F6F42E9"/>
    <w:rsid w:val="7FA77AA0"/>
    <w:rsid w:val="7FB204FA"/>
    <w:rsid w:val="7FD47151"/>
    <w:rsid w:val="7FF64583"/>
    <w:rsid w:val="B7BF2352"/>
    <w:rsid w:val="DBFE4031"/>
    <w:rsid w:val="EF6C98CF"/>
    <w:rsid w:val="FCCB421B"/>
    <w:rsid w:val="FE7B7CB0"/>
  </w:rsids>
  <m:mathPr>
    <m:mathFont m:val="Cambria Math"/>
    <m:brkBin m:val="before"/>
    <m:brkBinSub m:val="--"/>
    <m:smallFrac m:val="1"/>
    <m:dispDef/>
    <m:lMargin m:val="0"/>
    <m:rMargin m:val="0"/>
    <m:defJc m:val="centerGroup"/>
    <m:wrapIndent m:val="1440"/>
    <m:intLim m:val="subSup"/>
    <m:naryLim m:val="undOvr"/>
  </m:mathPr>
  <w:doNotAutoCompressPictures/>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ocked="1"/>
    <w:lsdException w:qFormat="1" w:unhideWhenUsed="0" w:uiPriority="0" w:semiHidden="0" w:name="heading 2"/>
    <w:lsdException w:qFormat="1" w:uiPriority="9" w:semiHidden="0" w:name="heading 3" w:locked="1"/>
    <w:lsdException w:qFormat="1" w:uiPriority="0" w:semiHidden="0" w:name="heading 4" w:locked="1"/>
    <w:lsdException w:qFormat="1" w:unhideWhenUsed="0" w:uiPriority="0" w:semiHidden="0" w:name="heading 5" w:locked="1"/>
    <w:lsdException w:qFormat="1" w:unhideWhenUsed="0" w:uiPriority="0" w:semiHidden="0" w:name="heading 6" w:locked="1"/>
    <w:lsdException w:qFormat="1" w:unhideWhenUsed="0" w:uiPriority="0" w:semiHidden="0" w:name="heading 7" w:locked="1"/>
    <w:lsdException w:qFormat="1" w:unhideWhenUsed="0" w:uiPriority="0" w:semiHidden="0" w:name="heading 8" w:locked="1"/>
    <w:lsdException w:qFormat="1" w:unhideWhenUsed="0" w:uiPriority="0" w:semiHidden="0" w:name="heading 9" w:locked="1"/>
    <w:lsdException w:uiPriority="99" w:name="index 1"/>
    <w:lsdException w:uiPriority="99" w:name="index 2"/>
    <w:lsdException w:uiPriority="99" w:name="index 3"/>
    <w:lsdException w:qFormat="1" w:unhideWhenUsed="0" w:uiPriority="0" w:semiHidden="0" w:name="index 4"/>
    <w:lsdException w:uiPriority="99" w:name="index 5"/>
    <w:lsdException w:uiPriority="99" w:name="index 6"/>
    <w:lsdException w:uiPriority="99" w:name="index 7"/>
    <w:lsdException w:uiPriority="99" w:name="index 8"/>
    <w:lsdException w:uiPriority="99" w:name="index 9"/>
    <w:lsdException w:qFormat="1" w:unhideWhenUsed="0" w:uiPriority="39" w:semiHidden="0" w:name="toc 1" w:locked="1"/>
    <w:lsdException w:qFormat="1" w:unhideWhenUsed="0" w:uiPriority="39" w:semiHidden="0" w:name="toc 2" w:locked="1"/>
    <w:lsdException w:qFormat="1" w:unhideWhenUsed="0" w:uiPriority="39" w:semiHidden="0" w:name="toc 3" w:locked="1"/>
    <w:lsdException w:qFormat="1" w:unhideWhenUsed="0" w:uiPriority="39" w:semiHidden="0" w:name="toc 4" w:locked="1"/>
    <w:lsdException w:qFormat="1" w:unhideWhenUsed="0" w:uiPriority="39" w:semiHidden="0" w:name="toc 5" w:locked="1"/>
    <w:lsdException w:qFormat="1" w:unhideWhenUsed="0" w:uiPriority="39" w:semiHidden="0" w:name="toc 6" w:locked="1"/>
    <w:lsdException w:qFormat="1" w:unhideWhenUsed="0" w:uiPriority="39" w:semiHidden="0" w:name="toc 7" w:locked="1"/>
    <w:lsdException w:qFormat="1" w:unhideWhenUsed="0" w:uiPriority="39" w:semiHidden="0" w:name="toc 8" w:locked="1"/>
    <w:lsdException w:qFormat="1" w:unhideWhenUsed="0" w:uiPriority="39" w:semiHidden="0" w:name="toc 9" w:locked="1"/>
    <w:lsdException w:qFormat="1" w:unhideWhenUsed="0" w:uiPriority="0" w:semiHidden="0" w:name="Normal Indent"/>
    <w:lsdException w:qFormat="1" w:unhideWhenUsed="0" w:uiPriority="0" w:name="footnote text"/>
    <w:lsdException w:qFormat="1" w:uiPriority="99" w:semiHidden="0" w:name="annotation text"/>
    <w:lsdException w:qFormat="1" w:unhideWhenUsed="0" w:uiPriority="0" w:semiHidden="0" w:name="header"/>
    <w:lsdException w:qFormat="1" w:unhideWhenUsed="0" w:uiPriority="99" w:semiHidden="0" w:name="footer"/>
    <w:lsdException w:uiPriority="99" w:name="index heading"/>
    <w:lsdException w:qFormat="1" w:unhideWhenUsed="0" w:uiPriority="0" w:semiHidden="0" w:name="caption" w:locked="1"/>
    <w:lsdException w:uiPriority="99" w:name="table of figures"/>
    <w:lsdException w:uiPriority="99" w:name="envelope address"/>
    <w:lsdException w:uiPriority="99" w:name="envelope return"/>
    <w:lsdException w:qFormat="1" w:unhideWhenUsed="0" w:uiPriority="0" w:name="footnote reference"/>
    <w:lsdException w:qFormat="1" w:uiPriority="0" w:semiHidden="0" w:name="annotation reference"/>
    <w:lsdException w:uiPriority="99" w:name="line number"/>
    <w:lsdException w:qFormat="1" w:unhideWhenUsed="0" w:uiPriority="0" w:semiHidden="0" w:name="page number"/>
    <w:lsdException w:uiPriority="99" w:name="endnote reference"/>
    <w:lsdException w:uiPriority="99" w:name="endnote text"/>
    <w:lsdException w:uiPriority="99" w:name="table of authorities"/>
    <w:lsdException w:uiPriority="99" w:name="macro"/>
    <w:lsdException w:qFormat="1" w:unhideWhenUsed="0" w:uiPriority="0" w:semiHidden="0" w:name="toa heading"/>
    <w:lsdException w:qFormat="1" w:unhideWhenUsed="0" w:uiPriority="0" w:semiHidden="0" w:name="List"/>
    <w:lsdException w:qFormat="1" w:unhideWhenUsed="0" w:uiPriority="0" w:semiHidden="0" w:name="List Bullet"/>
    <w:lsdException w:uiPriority="99" w:name="List Number"/>
    <w:lsdException w:qFormat="1" w:unhideWhenUsed="0" w:uiPriority="0" w:semiHidden="0" w:name="List 2"/>
    <w:lsdException w:uiPriority="99" w:name="List 3"/>
    <w:lsdException w:uiPriority="99" w:name="List 4"/>
    <w:lsdException w:uiPriority="99" w:name="List 5"/>
    <w:lsdException w:qFormat="1" w:unhideWhenUsed="0" w:uiPriority="0" w:semiHidden="0"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ocked="1"/>
    <w:lsdException w:uiPriority="99" w:name="Closing"/>
    <w:lsdException w:uiPriority="99" w:name="Signature"/>
    <w:lsdException w:qFormat="1" w:uiPriority="1" w:name="Default Paragraph Font"/>
    <w:lsdException w:qFormat="1" w:unhideWhenUsed="0" w:uiPriority="0" w:semiHidden="0" w:name="Body Text"/>
    <w:lsdException w:qFormat="1" w:unhideWhenUsed="0" w:uiPriority="0" w:semiHidden="0"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0" w:semiHidden="0" w:name="Subtitle" w:locked="1"/>
    <w:lsdException w:uiPriority="99" w:name="Salutation"/>
    <w:lsdException w:qFormat="1" w:unhideWhenUsed="0" w:uiPriority="0" w:semiHidden="0" w:name="Date"/>
    <w:lsdException w:qFormat="1" w:unhideWhenUsed="0" w:uiPriority="0" w:semiHidden="0" w:name="Body Text First Indent"/>
    <w:lsdException w:qFormat="1" w:unhideWhenUsed="0" w:uiPriority="0" w:semiHidden="0" w:name="Body Text First Indent 2"/>
    <w:lsdException w:uiPriority="99" w:name="Note Heading"/>
    <w:lsdException w:qFormat="1" w:unhideWhenUsed="0" w:uiPriority="0" w:semiHidden="0" w:name="Body Text 2"/>
    <w:lsdException w:qFormat="1" w:unhideWhenUsed="0" w:uiPriority="0" w:semiHidden="0" w:name="Body Text 3"/>
    <w:lsdException w:qFormat="1" w:uiPriority="99" w:semiHidden="0" w:name="Body Text Indent 2"/>
    <w:lsdException w:qFormat="1" w:uiPriority="99" w:semiHidden="0" w:name="Body Text Indent 3"/>
    <w:lsdException w:qFormat="1" w:unhideWhenUsed="0" w:uiPriority="0" w:semiHidden="0" w:name="Block Text"/>
    <w:lsdException w:qFormat="1" w:uiPriority="99" w:semiHidden="0" w:name="Hyperlink"/>
    <w:lsdException w:qFormat="1" w:uiPriority="99" w:semiHidden="0" w:name="FollowedHyperlink"/>
    <w:lsdException w:qFormat="1" w:unhideWhenUsed="0" w:uiPriority="0" w:semiHidden="0" w:name="Strong" w:locked="1"/>
    <w:lsdException w:qFormat="1" w:unhideWhenUsed="0" w:uiPriority="0" w:semiHidden="0" w:name="Emphasis" w:locked="1"/>
    <w:lsdException w:qFormat="1" w:uiPriority="0" w:semiHidden="0" w:name="Document Map"/>
    <w:lsdException w:qFormat="1" w:unhideWhenUsed="0" w:uiPriority="0" w:semiHidden="0" w:name="Plain Text"/>
    <w:lsdException w:uiPriority="99" w:name="E-mail Signature"/>
    <w:lsdException w:qFormat="1" w:unhideWhenUsed="0" w:uiPriority="0"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qFormat="1" w:unhideWhenUsed="0" w:uiPriority="0" w:semiHidden="0" w:name="HTML Preformatted"/>
    <w:lsdException w:uiPriority="99" w:name="HTML Sample"/>
    <w:lsdException w:uiPriority="99" w:name="HTML Typewriter"/>
    <w:lsdException w:uiPriority="99" w:name="HTML Variable"/>
    <w:lsdException w:qFormat="1" w:uiPriority="99" w:name="Normal Table"/>
    <w:lsdException w:qFormat="1" w:uiPriority="0" w:semiHidden="0"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0" w:semiHidden="0" w:name="Balloon Text"/>
    <w:lsdException w:qFormat="1" w:unhideWhenUsed="0" w:uiPriority="0" w:semiHidden="0" w:name="Table Grid" w:locked="1"/>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iPriority="0" w:semiHidden="0" w:name="List Paragraph"/>
    <w:lsdException w:qFormat="1" w:unhideWhenUsed="0" w:uiPriority="0" w:semiHidden="0" w:name="Quote"/>
    <w:lsdException w:qFormat="1" w:unhideWhenUsed="0" w:uiPriority="0" w:semiHidden="0" w:name="Intense Quote"/>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qFormat="1" w:unhideWhenUsed="0" w:uiPriority="99"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paragraph" w:styleId="3">
    <w:name w:val="heading 1"/>
    <w:basedOn w:val="1"/>
    <w:next w:val="1"/>
    <w:link w:val="89"/>
    <w:qFormat/>
    <w:locked/>
    <w:uiPriority w:val="0"/>
    <w:pPr>
      <w:keepNext/>
      <w:keepLines/>
      <w:spacing w:before="120" w:after="120" w:line="360" w:lineRule="auto"/>
      <w:jc w:val="center"/>
      <w:outlineLvl w:val="0"/>
    </w:pPr>
    <w:rPr>
      <w:rFonts w:eastAsia="仿宋"/>
      <w:bCs/>
      <w:kern w:val="44"/>
      <w:sz w:val="44"/>
      <w:szCs w:val="44"/>
    </w:rPr>
  </w:style>
  <w:style w:type="paragraph" w:styleId="4">
    <w:name w:val="heading 2"/>
    <w:basedOn w:val="1"/>
    <w:next w:val="1"/>
    <w:link w:val="63"/>
    <w:qFormat/>
    <w:uiPriority w:val="0"/>
    <w:pPr>
      <w:keepNext/>
      <w:keepLines/>
      <w:numPr>
        <w:ilvl w:val="0"/>
        <w:numId w:val="1"/>
      </w:numPr>
      <w:spacing w:line="360" w:lineRule="auto"/>
      <w:jc w:val="left"/>
      <w:outlineLvl w:val="1"/>
    </w:pPr>
    <w:rPr>
      <w:rFonts w:ascii="仿宋" w:hAnsi="Arial" w:eastAsia="仿宋"/>
      <w:b/>
      <w:kern w:val="0"/>
      <w:sz w:val="32"/>
      <w:szCs w:val="20"/>
    </w:rPr>
  </w:style>
  <w:style w:type="paragraph" w:styleId="5">
    <w:name w:val="heading 3"/>
    <w:basedOn w:val="1"/>
    <w:next w:val="1"/>
    <w:link w:val="87"/>
    <w:unhideWhenUsed/>
    <w:qFormat/>
    <w:locked/>
    <w:uiPriority w:val="9"/>
    <w:pPr>
      <w:numPr>
        <w:ilvl w:val="1"/>
        <w:numId w:val="1"/>
      </w:numPr>
      <w:tabs>
        <w:tab w:val="left" w:pos="588"/>
      </w:tabs>
      <w:spacing w:line="360" w:lineRule="auto"/>
      <w:ind w:left="0" w:firstLine="198"/>
      <w:jc w:val="left"/>
      <w:outlineLvl w:val="2"/>
    </w:pPr>
    <w:rPr>
      <w:rFonts w:ascii="仿宋" w:hAnsi="仿宋" w:eastAsia="仿宋"/>
      <w:sz w:val="24"/>
      <w:szCs w:val="24"/>
    </w:rPr>
  </w:style>
  <w:style w:type="paragraph" w:styleId="2">
    <w:name w:val="heading 4"/>
    <w:basedOn w:val="1"/>
    <w:next w:val="1"/>
    <w:link w:val="88"/>
    <w:unhideWhenUsed/>
    <w:qFormat/>
    <w:locked/>
    <w:uiPriority w:val="0"/>
    <w:pPr>
      <w:keepNext/>
      <w:keepLines/>
      <w:spacing w:before="280" w:after="290" w:line="376" w:lineRule="auto"/>
      <w:outlineLvl w:val="3"/>
    </w:pPr>
    <w:rPr>
      <w:rFonts w:ascii="Cambria" w:hAnsi="Cambria"/>
      <w:b/>
      <w:bCs/>
      <w:sz w:val="28"/>
      <w:szCs w:val="28"/>
    </w:rPr>
  </w:style>
  <w:style w:type="paragraph" w:styleId="6">
    <w:name w:val="heading 5"/>
    <w:basedOn w:val="1"/>
    <w:next w:val="1"/>
    <w:link w:val="104"/>
    <w:qFormat/>
    <w:locked/>
    <w:uiPriority w:val="0"/>
    <w:pPr>
      <w:keepNext/>
      <w:keepLines/>
      <w:spacing w:before="240" w:after="240"/>
      <w:ind w:left="1210" w:hanging="360"/>
      <w:outlineLvl w:val="4"/>
    </w:pPr>
    <w:rPr>
      <w:b/>
      <w:bCs/>
      <w:sz w:val="28"/>
      <w:szCs w:val="28"/>
    </w:rPr>
  </w:style>
  <w:style w:type="paragraph" w:styleId="7">
    <w:name w:val="heading 6"/>
    <w:basedOn w:val="1"/>
    <w:next w:val="1"/>
    <w:link w:val="105"/>
    <w:qFormat/>
    <w:locked/>
    <w:uiPriority w:val="0"/>
    <w:pPr>
      <w:keepNext/>
      <w:keepLines/>
      <w:spacing w:before="240" w:after="240"/>
      <w:ind w:left="850"/>
      <w:outlineLvl w:val="5"/>
    </w:pPr>
    <w:rPr>
      <w:rFonts w:ascii="Cambria" w:hAnsi="Cambria"/>
      <w:b/>
      <w:bCs/>
      <w:sz w:val="24"/>
      <w:szCs w:val="24"/>
    </w:rPr>
  </w:style>
  <w:style w:type="paragraph" w:styleId="8">
    <w:name w:val="heading 7"/>
    <w:next w:val="1"/>
    <w:link w:val="106"/>
    <w:qFormat/>
    <w:locked/>
    <w:uiPriority w:val="0"/>
    <w:pPr>
      <w:keepNext/>
      <w:keepLines/>
      <w:widowControl w:val="0"/>
      <w:spacing w:before="240" w:after="64" w:line="317" w:lineRule="auto"/>
      <w:jc w:val="both"/>
      <w:outlineLvl w:val="6"/>
    </w:pPr>
    <w:rPr>
      <w:rFonts w:ascii="Calibri" w:hAnsi="Calibri" w:eastAsia="宋体" w:cs="Times New Roman"/>
      <w:b/>
      <w:bCs/>
      <w:kern w:val="2"/>
      <w:sz w:val="24"/>
      <w:szCs w:val="24"/>
      <w:lang w:val="en-US" w:eastAsia="zh-CN" w:bidi="ar-SA"/>
    </w:rPr>
  </w:style>
  <w:style w:type="paragraph" w:styleId="9">
    <w:name w:val="heading 8"/>
    <w:basedOn w:val="10"/>
    <w:next w:val="1"/>
    <w:link w:val="107"/>
    <w:qFormat/>
    <w:locked/>
    <w:uiPriority w:val="0"/>
    <w:pPr>
      <w:keepNext/>
      <w:keepLines/>
      <w:spacing w:before="240" w:after="64" w:line="317" w:lineRule="auto"/>
      <w:outlineLvl w:val="7"/>
    </w:pPr>
    <w:rPr>
      <w:rFonts w:eastAsia="宋体"/>
      <w:sz w:val="24"/>
      <w:szCs w:val="24"/>
    </w:rPr>
  </w:style>
  <w:style w:type="paragraph" w:styleId="11">
    <w:name w:val="heading 9"/>
    <w:basedOn w:val="1"/>
    <w:next w:val="1"/>
    <w:link w:val="108"/>
    <w:qFormat/>
    <w:locked/>
    <w:uiPriority w:val="0"/>
    <w:pPr>
      <w:keepNext/>
      <w:keepLines/>
      <w:spacing w:before="240" w:after="64" w:line="317" w:lineRule="auto"/>
      <w:ind w:left="850"/>
      <w:outlineLvl w:val="8"/>
    </w:pPr>
    <w:rPr>
      <w:rFonts w:ascii="Cambria" w:hAnsi="Cambria"/>
      <w:sz w:val="24"/>
      <w:szCs w:val="21"/>
    </w:rPr>
  </w:style>
  <w:style w:type="character" w:default="1" w:styleId="53">
    <w:name w:val="Default Paragraph Font"/>
    <w:semiHidden/>
    <w:unhideWhenUsed/>
    <w:qFormat/>
    <w:uiPriority w:val="1"/>
  </w:style>
  <w:style w:type="table" w:default="1" w:styleId="50">
    <w:name w:val="Normal Table"/>
    <w:semiHidden/>
    <w:unhideWhenUsed/>
    <w:qFormat/>
    <w:uiPriority w:val="99"/>
    <w:tblPr>
      <w:tblCellMar>
        <w:top w:w="0" w:type="dxa"/>
        <w:left w:w="108" w:type="dxa"/>
        <w:bottom w:w="0" w:type="dxa"/>
        <w:right w:w="108" w:type="dxa"/>
      </w:tblCellMar>
    </w:tblPr>
  </w:style>
  <w:style w:type="paragraph" w:styleId="10">
    <w:name w:val="caption"/>
    <w:basedOn w:val="1"/>
    <w:next w:val="1"/>
    <w:qFormat/>
    <w:locked/>
    <w:uiPriority w:val="0"/>
    <w:pPr>
      <w:spacing w:line="360" w:lineRule="auto"/>
      <w:jc w:val="center"/>
    </w:pPr>
    <w:rPr>
      <w:rFonts w:ascii="Cambria" w:hAnsi="Cambria" w:eastAsia="黑体"/>
      <w:sz w:val="20"/>
      <w:szCs w:val="20"/>
    </w:rPr>
  </w:style>
  <w:style w:type="paragraph" w:styleId="12">
    <w:name w:val="toc 7"/>
    <w:basedOn w:val="1"/>
    <w:next w:val="1"/>
    <w:qFormat/>
    <w:locked/>
    <w:uiPriority w:val="39"/>
    <w:pPr>
      <w:ind w:left="2520" w:leftChars="1200"/>
    </w:pPr>
    <w:rPr>
      <w:rFonts w:ascii="Times New Roman" w:hAnsi="Times New Roman"/>
      <w:szCs w:val="24"/>
    </w:rPr>
  </w:style>
  <w:style w:type="paragraph" w:styleId="13">
    <w:name w:val="Normal Indent"/>
    <w:basedOn w:val="1"/>
    <w:link w:val="85"/>
    <w:qFormat/>
    <w:uiPriority w:val="0"/>
    <w:pPr>
      <w:ind w:firstLine="420" w:firstLineChars="200"/>
    </w:pPr>
    <w:rPr>
      <w:kern w:val="0"/>
      <w:szCs w:val="20"/>
    </w:rPr>
  </w:style>
  <w:style w:type="paragraph" w:styleId="14">
    <w:name w:val="List Bullet"/>
    <w:basedOn w:val="15"/>
    <w:qFormat/>
    <w:uiPriority w:val="0"/>
    <w:pPr>
      <w:widowControl/>
      <w:tabs>
        <w:tab w:val="left" w:pos="870"/>
      </w:tabs>
      <w:ind w:left="870" w:hanging="870"/>
    </w:pPr>
    <w:rPr>
      <w:rFonts w:ascii="Arial" w:hAnsi="Arial"/>
      <w:color w:val="auto"/>
      <w:spacing w:val="-5"/>
      <w:sz w:val="20"/>
    </w:rPr>
  </w:style>
  <w:style w:type="paragraph" w:styleId="15">
    <w:name w:val="List"/>
    <w:basedOn w:val="16"/>
    <w:qFormat/>
    <w:uiPriority w:val="0"/>
    <w:pPr>
      <w:spacing w:after="240" w:line="240" w:lineRule="atLeast"/>
      <w:ind w:left="360" w:hanging="360"/>
      <w:jc w:val="both"/>
    </w:pPr>
    <w:rPr>
      <w:rFonts w:ascii="宋体" w:hAnsi="宋体"/>
      <w:b w:val="0"/>
      <w:color w:val="000000"/>
      <w:sz w:val="21"/>
    </w:rPr>
  </w:style>
  <w:style w:type="paragraph" w:styleId="16">
    <w:name w:val="Body Text"/>
    <w:basedOn w:val="1"/>
    <w:next w:val="1"/>
    <w:link w:val="211"/>
    <w:qFormat/>
    <w:uiPriority w:val="0"/>
    <w:pPr>
      <w:jc w:val="center"/>
    </w:pPr>
    <w:rPr>
      <w:b/>
      <w:kern w:val="0"/>
      <w:sz w:val="32"/>
      <w:szCs w:val="20"/>
    </w:rPr>
  </w:style>
  <w:style w:type="paragraph" w:styleId="17">
    <w:name w:val="Document Map"/>
    <w:basedOn w:val="1"/>
    <w:link w:val="93"/>
    <w:unhideWhenUsed/>
    <w:qFormat/>
    <w:uiPriority w:val="0"/>
    <w:rPr>
      <w:rFonts w:ascii="宋体"/>
      <w:sz w:val="18"/>
      <w:szCs w:val="18"/>
    </w:rPr>
  </w:style>
  <w:style w:type="paragraph" w:styleId="18">
    <w:name w:val="toa heading"/>
    <w:basedOn w:val="1"/>
    <w:next w:val="1"/>
    <w:qFormat/>
    <w:uiPriority w:val="0"/>
    <w:pPr>
      <w:spacing w:before="120"/>
    </w:pPr>
    <w:rPr>
      <w:rFonts w:ascii="Arial" w:hAnsi="Arial"/>
      <w:sz w:val="24"/>
      <w:szCs w:val="24"/>
    </w:rPr>
  </w:style>
  <w:style w:type="paragraph" w:styleId="19">
    <w:name w:val="annotation text"/>
    <w:basedOn w:val="1"/>
    <w:link w:val="78"/>
    <w:unhideWhenUsed/>
    <w:qFormat/>
    <w:uiPriority w:val="99"/>
    <w:pPr>
      <w:jc w:val="left"/>
    </w:pPr>
  </w:style>
  <w:style w:type="paragraph" w:styleId="20">
    <w:name w:val="Body Text 3"/>
    <w:basedOn w:val="1"/>
    <w:link w:val="337"/>
    <w:qFormat/>
    <w:uiPriority w:val="0"/>
    <w:pPr>
      <w:spacing w:after="120"/>
    </w:pPr>
    <w:rPr>
      <w:rFonts w:ascii="Times New Roman" w:hAnsi="Times New Roman"/>
      <w:sz w:val="16"/>
      <w:szCs w:val="16"/>
    </w:rPr>
  </w:style>
  <w:style w:type="paragraph" w:styleId="21">
    <w:name w:val="Body Text Indent"/>
    <w:basedOn w:val="1"/>
    <w:link w:val="84"/>
    <w:qFormat/>
    <w:uiPriority w:val="0"/>
    <w:pPr>
      <w:ind w:firstLine="480" w:firstLineChars="200"/>
    </w:pPr>
    <w:rPr>
      <w:rFonts w:ascii="Times New Roman" w:hAnsi="Times New Roman" w:eastAsia="仿宋_GB2312"/>
      <w:sz w:val="24"/>
      <w:szCs w:val="24"/>
    </w:rPr>
  </w:style>
  <w:style w:type="paragraph" w:styleId="22">
    <w:name w:val="List 2"/>
    <w:basedOn w:val="1"/>
    <w:qFormat/>
    <w:uiPriority w:val="0"/>
    <w:pPr>
      <w:ind w:left="100" w:leftChars="200" w:hanging="200" w:hangingChars="200"/>
    </w:pPr>
    <w:rPr>
      <w:rFonts w:ascii="Times New Roman" w:hAnsi="Times New Roman"/>
      <w:szCs w:val="24"/>
    </w:rPr>
  </w:style>
  <w:style w:type="paragraph" w:styleId="23">
    <w:name w:val="Block Text"/>
    <w:basedOn w:val="1"/>
    <w:qFormat/>
    <w:uiPriority w:val="0"/>
    <w:pPr>
      <w:tabs>
        <w:tab w:val="left" w:pos="2694"/>
        <w:tab w:val="left" w:pos="5387"/>
      </w:tabs>
      <w:ind w:left="2127" w:right="180"/>
      <w:jc w:val="left"/>
    </w:pPr>
    <w:rPr>
      <w:rFonts w:ascii="Garamond" w:hAnsi="Garamond"/>
      <w:kern w:val="0"/>
      <w:sz w:val="24"/>
      <w:szCs w:val="20"/>
      <w:lang w:eastAsia="en-US"/>
    </w:rPr>
  </w:style>
  <w:style w:type="paragraph" w:styleId="24">
    <w:name w:val="List Bullet 2"/>
    <w:basedOn w:val="14"/>
    <w:qFormat/>
    <w:uiPriority w:val="0"/>
    <w:pPr>
      <w:ind w:left="1800" w:hanging="180"/>
      <w:jc w:val="left"/>
    </w:pPr>
  </w:style>
  <w:style w:type="paragraph" w:styleId="25">
    <w:name w:val="index 4"/>
    <w:basedOn w:val="1"/>
    <w:next w:val="1"/>
    <w:qFormat/>
    <w:uiPriority w:val="0"/>
    <w:pPr>
      <w:ind w:left="600" w:leftChars="600"/>
    </w:pPr>
    <w:rPr>
      <w:rFonts w:ascii="Times New Roman" w:hAnsi="Times New Roman"/>
      <w:szCs w:val="24"/>
    </w:rPr>
  </w:style>
  <w:style w:type="paragraph" w:styleId="26">
    <w:name w:val="toc 5"/>
    <w:basedOn w:val="1"/>
    <w:next w:val="1"/>
    <w:qFormat/>
    <w:locked/>
    <w:uiPriority w:val="39"/>
    <w:pPr>
      <w:ind w:left="1680" w:leftChars="800"/>
    </w:pPr>
    <w:rPr>
      <w:rFonts w:ascii="Times New Roman" w:hAnsi="Times New Roman"/>
      <w:szCs w:val="24"/>
    </w:rPr>
  </w:style>
  <w:style w:type="paragraph" w:styleId="27">
    <w:name w:val="toc 3"/>
    <w:basedOn w:val="1"/>
    <w:next w:val="1"/>
    <w:qFormat/>
    <w:locked/>
    <w:uiPriority w:val="39"/>
    <w:pPr>
      <w:ind w:left="840" w:leftChars="400"/>
    </w:pPr>
    <w:rPr>
      <w:rFonts w:ascii="Times New Roman" w:hAnsi="Times New Roman"/>
      <w:szCs w:val="24"/>
    </w:rPr>
  </w:style>
  <w:style w:type="paragraph" w:styleId="28">
    <w:name w:val="Plain Text"/>
    <w:basedOn w:val="1"/>
    <w:link w:val="68"/>
    <w:qFormat/>
    <w:uiPriority w:val="0"/>
    <w:rPr>
      <w:rFonts w:ascii="宋体" w:hAnsi="Courier New"/>
      <w:kern w:val="0"/>
      <w:szCs w:val="21"/>
    </w:rPr>
  </w:style>
  <w:style w:type="paragraph" w:styleId="29">
    <w:name w:val="toc 8"/>
    <w:basedOn w:val="1"/>
    <w:next w:val="1"/>
    <w:qFormat/>
    <w:locked/>
    <w:uiPriority w:val="39"/>
    <w:pPr>
      <w:ind w:left="2940" w:leftChars="1400"/>
    </w:pPr>
    <w:rPr>
      <w:rFonts w:ascii="Times New Roman" w:hAnsi="Times New Roman"/>
      <w:szCs w:val="24"/>
    </w:rPr>
  </w:style>
  <w:style w:type="paragraph" w:styleId="30">
    <w:name w:val="Date"/>
    <w:basedOn w:val="1"/>
    <w:next w:val="1"/>
    <w:link w:val="132"/>
    <w:qFormat/>
    <w:uiPriority w:val="0"/>
    <w:pPr>
      <w:ind w:left="100" w:leftChars="2500"/>
    </w:pPr>
    <w:rPr>
      <w:rFonts w:eastAsia="方正大标宋简体"/>
      <w:kern w:val="0"/>
      <w:sz w:val="44"/>
      <w:szCs w:val="20"/>
    </w:rPr>
  </w:style>
  <w:style w:type="paragraph" w:styleId="31">
    <w:name w:val="Body Text Indent 2"/>
    <w:basedOn w:val="1"/>
    <w:link w:val="91"/>
    <w:unhideWhenUsed/>
    <w:qFormat/>
    <w:uiPriority w:val="99"/>
    <w:pPr>
      <w:spacing w:after="120" w:line="480" w:lineRule="auto"/>
      <w:ind w:left="420" w:leftChars="200"/>
    </w:pPr>
  </w:style>
  <w:style w:type="paragraph" w:styleId="32">
    <w:name w:val="Balloon Text"/>
    <w:basedOn w:val="1"/>
    <w:link w:val="80"/>
    <w:unhideWhenUsed/>
    <w:qFormat/>
    <w:uiPriority w:val="0"/>
    <w:rPr>
      <w:kern w:val="0"/>
      <w:sz w:val="18"/>
      <w:szCs w:val="18"/>
    </w:rPr>
  </w:style>
  <w:style w:type="paragraph" w:styleId="33">
    <w:name w:val="footer"/>
    <w:basedOn w:val="1"/>
    <w:link w:val="77"/>
    <w:qFormat/>
    <w:uiPriority w:val="99"/>
    <w:pPr>
      <w:tabs>
        <w:tab w:val="center" w:pos="4153"/>
        <w:tab w:val="right" w:pos="8306"/>
      </w:tabs>
      <w:snapToGrid w:val="0"/>
      <w:jc w:val="left"/>
    </w:pPr>
    <w:rPr>
      <w:kern w:val="0"/>
      <w:sz w:val="18"/>
      <w:szCs w:val="18"/>
    </w:rPr>
  </w:style>
  <w:style w:type="paragraph" w:styleId="34">
    <w:name w:val="header"/>
    <w:basedOn w:val="1"/>
    <w:link w:val="76"/>
    <w:qFormat/>
    <w:uiPriority w:val="0"/>
    <w:pPr>
      <w:pBdr>
        <w:bottom w:val="single" w:color="auto" w:sz="6" w:space="1"/>
      </w:pBdr>
      <w:tabs>
        <w:tab w:val="center" w:pos="4153"/>
        <w:tab w:val="right" w:pos="8306"/>
      </w:tabs>
      <w:snapToGrid w:val="0"/>
      <w:jc w:val="center"/>
    </w:pPr>
    <w:rPr>
      <w:kern w:val="0"/>
      <w:sz w:val="18"/>
      <w:szCs w:val="18"/>
    </w:rPr>
  </w:style>
  <w:style w:type="paragraph" w:styleId="35">
    <w:name w:val="toc 1"/>
    <w:basedOn w:val="1"/>
    <w:next w:val="1"/>
    <w:qFormat/>
    <w:locked/>
    <w:uiPriority w:val="39"/>
  </w:style>
  <w:style w:type="paragraph" w:styleId="36">
    <w:name w:val="toc 4"/>
    <w:basedOn w:val="1"/>
    <w:next w:val="1"/>
    <w:qFormat/>
    <w:locked/>
    <w:uiPriority w:val="39"/>
    <w:pPr>
      <w:ind w:left="1260" w:leftChars="600"/>
    </w:pPr>
    <w:rPr>
      <w:rFonts w:ascii="Times New Roman" w:hAnsi="Times New Roman"/>
      <w:szCs w:val="24"/>
    </w:rPr>
  </w:style>
  <w:style w:type="paragraph" w:styleId="37">
    <w:name w:val="Subtitle"/>
    <w:basedOn w:val="1"/>
    <w:next w:val="1"/>
    <w:link w:val="178"/>
    <w:qFormat/>
    <w:locked/>
    <w:uiPriority w:val="0"/>
    <w:pPr>
      <w:widowControl/>
      <w:spacing w:after="60"/>
      <w:jc w:val="center"/>
      <w:outlineLvl w:val="1"/>
    </w:pPr>
    <w:rPr>
      <w:kern w:val="0"/>
      <w:sz w:val="18"/>
      <w:szCs w:val="18"/>
    </w:rPr>
  </w:style>
  <w:style w:type="paragraph" w:styleId="38">
    <w:name w:val="footnote text"/>
    <w:basedOn w:val="1"/>
    <w:link w:val="477"/>
    <w:semiHidden/>
    <w:qFormat/>
    <w:uiPriority w:val="0"/>
    <w:pPr>
      <w:snapToGrid w:val="0"/>
      <w:jc w:val="left"/>
    </w:pPr>
    <w:rPr>
      <w:rFonts w:ascii="Times New Roman" w:hAnsi="Times New Roman"/>
      <w:sz w:val="18"/>
      <w:szCs w:val="18"/>
      <w:lang w:val="zh-CN"/>
    </w:rPr>
  </w:style>
  <w:style w:type="paragraph" w:styleId="39">
    <w:name w:val="toc 6"/>
    <w:basedOn w:val="1"/>
    <w:next w:val="1"/>
    <w:qFormat/>
    <w:locked/>
    <w:uiPriority w:val="39"/>
    <w:pPr>
      <w:ind w:left="2100" w:leftChars="1000"/>
    </w:pPr>
    <w:rPr>
      <w:rFonts w:ascii="Times New Roman" w:hAnsi="Times New Roman"/>
      <w:szCs w:val="24"/>
    </w:rPr>
  </w:style>
  <w:style w:type="paragraph" w:styleId="40">
    <w:name w:val="Body Text Indent 3"/>
    <w:basedOn w:val="1"/>
    <w:link w:val="92"/>
    <w:unhideWhenUsed/>
    <w:qFormat/>
    <w:uiPriority w:val="99"/>
    <w:pPr>
      <w:spacing w:after="120"/>
      <w:ind w:left="420" w:leftChars="200"/>
    </w:pPr>
    <w:rPr>
      <w:sz w:val="16"/>
      <w:szCs w:val="16"/>
    </w:rPr>
  </w:style>
  <w:style w:type="paragraph" w:styleId="41">
    <w:name w:val="toc 2"/>
    <w:basedOn w:val="1"/>
    <w:next w:val="1"/>
    <w:qFormat/>
    <w:locked/>
    <w:uiPriority w:val="39"/>
    <w:pPr>
      <w:ind w:left="420" w:leftChars="200"/>
    </w:pPr>
  </w:style>
  <w:style w:type="paragraph" w:styleId="42">
    <w:name w:val="toc 9"/>
    <w:basedOn w:val="1"/>
    <w:next w:val="1"/>
    <w:qFormat/>
    <w:locked/>
    <w:uiPriority w:val="39"/>
    <w:pPr>
      <w:ind w:left="3360" w:leftChars="1600"/>
    </w:pPr>
    <w:rPr>
      <w:rFonts w:ascii="Times New Roman" w:hAnsi="Times New Roman"/>
      <w:szCs w:val="24"/>
    </w:rPr>
  </w:style>
  <w:style w:type="paragraph" w:styleId="43">
    <w:name w:val="Body Text 2"/>
    <w:basedOn w:val="1"/>
    <w:link w:val="357"/>
    <w:qFormat/>
    <w:uiPriority w:val="0"/>
    <w:pPr>
      <w:jc w:val="center"/>
    </w:pPr>
    <w:rPr>
      <w:rFonts w:ascii="Times New Roman" w:hAnsi="Times New Roman"/>
      <w:sz w:val="18"/>
      <w:szCs w:val="20"/>
    </w:rPr>
  </w:style>
  <w:style w:type="paragraph" w:styleId="44">
    <w:name w:val="HTML Preformatted"/>
    <w:basedOn w:val="1"/>
    <w:link w:val="127"/>
    <w:qFormat/>
    <w:uiPriority w:val="0"/>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kern w:val="0"/>
      <w:sz w:val="24"/>
      <w:szCs w:val="24"/>
    </w:rPr>
  </w:style>
  <w:style w:type="paragraph" w:styleId="45">
    <w:name w:val="Normal (Web)"/>
    <w:basedOn w:val="1"/>
    <w:qFormat/>
    <w:uiPriority w:val="0"/>
    <w:rPr>
      <w:rFonts w:ascii="Times New Roman" w:hAnsi="Times New Roman"/>
      <w:sz w:val="24"/>
      <w:szCs w:val="24"/>
    </w:rPr>
  </w:style>
  <w:style w:type="paragraph" w:styleId="46">
    <w:name w:val="Title"/>
    <w:basedOn w:val="1"/>
    <w:next w:val="1"/>
    <w:link w:val="244"/>
    <w:qFormat/>
    <w:locked/>
    <w:uiPriority w:val="10"/>
    <w:pPr>
      <w:snapToGrid w:val="0"/>
      <w:jc w:val="center"/>
    </w:pPr>
    <w:rPr>
      <w:rFonts w:ascii="宋体" w:hAnsi="Times New Roman"/>
      <w:b/>
      <w:kern w:val="0"/>
      <w:sz w:val="36"/>
      <w:szCs w:val="20"/>
    </w:rPr>
  </w:style>
  <w:style w:type="paragraph" w:styleId="47">
    <w:name w:val="annotation subject"/>
    <w:basedOn w:val="19"/>
    <w:next w:val="19"/>
    <w:link w:val="79"/>
    <w:unhideWhenUsed/>
    <w:qFormat/>
    <w:uiPriority w:val="0"/>
    <w:rPr>
      <w:b/>
      <w:bCs/>
      <w:kern w:val="0"/>
      <w:sz w:val="20"/>
      <w:szCs w:val="20"/>
    </w:rPr>
  </w:style>
  <w:style w:type="paragraph" w:styleId="48">
    <w:name w:val="Body Text First Indent"/>
    <w:basedOn w:val="16"/>
    <w:next w:val="49"/>
    <w:link w:val="279"/>
    <w:qFormat/>
    <w:uiPriority w:val="0"/>
    <w:pPr>
      <w:spacing w:after="120"/>
      <w:ind w:firstLine="420" w:firstLineChars="100"/>
      <w:jc w:val="both"/>
    </w:pPr>
    <w:rPr>
      <w:b w:val="0"/>
      <w:sz w:val="21"/>
    </w:rPr>
  </w:style>
  <w:style w:type="paragraph" w:styleId="49">
    <w:name w:val="Body Text First Indent 2"/>
    <w:basedOn w:val="21"/>
    <w:next w:val="1"/>
    <w:link w:val="256"/>
    <w:qFormat/>
    <w:uiPriority w:val="0"/>
    <w:pPr>
      <w:spacing w:after="120"/>
      <w:ind w:left="420" w:leftChars="200" w:firstLine="420"/>
    </w:pPr>
    <w:rPr>
      <w:rFonts w:eastAsia="宋体"/>
      <w:sz w:val="21"/>
    </w:rPr>
  </w:style>
  <w:style w:type="table" w:styleId="51">
    <w:name w:val="Table Grid"/>
    <w:basedOn w:val="50"/>
    <w:qFormat/>
    <w:locked/>
    <w:uiPriority w:val="0"/>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style>
  <w:style w:type="table" w:styleId="52">
    <w:name w:val="Light List Accent 5"/>
    <w:basedOn w:val="50"/>
    <w:qFormat/>
    <w:uiPriority w:val="99"/>
    <w:tblPr>
      <w:tblBorders>
        <w:top w:val="single" w:color="4BACC6" w:sz="8" w:space="0"/>
        <w:left w:val="single" w:color="4BACC6" w:sz="8" w:space="0"/>
        <w:bottom w:val="single" w:color="4BACC6" w:sz="8" w:space="0"/>
        <w:right w:val="single" w:color="4BACC6" w:sz="8" w:space="0"/>
      </w:tblBorders>
      <w:tblCellMar>
        <w:top w:w="0" w:type="dxa"/>
        <w:left w:w="108" w:type="dxa"/>
        <w:bottom w:w="0" w:type="dxa"/>
        <w:right w:w="108" w:type="dxa"/>
      </w:tblCellMar>
    </w:tblPr>
    <w:tblStylePr w:type="firstRow">
      <w:pPr>
        <w:spacing w:before="0" w:after="0"/>
      </w:pPr>
      <w:rPr>
        <w:rFonts w:cs="Times New Roman"/>
        <w:b/>
        <w:bCs/>
        <w:color w:val="FFFFFF"/>
      </w:rPr>
      <w:tblPr/>
      <w:tcPr>
        <w:shd w:val="clear" w:color="auto" w:fill="4BACC6"/>
      </w:tcPr>
    </w:tblStylePr>
    <w:tblStylePr w:type="lastRow">
      <w:pPr>
        <w:spacing w:before="0" w:after="0"/>
      </w:pPr>
      <w:rPr>
        <w:rFonts w:cs="Times New Roman"/>
        <w:b/>
        <w:bCs/>
      </w:rPr>
      <w:tblPr/>
      <w:tcPr>
        <w:tcBorders>
          <w:top w:val="double" w:color="4BACC6" w:sz="6" w:space="0"/>
          <w:left w:val="single" w:color="4BACC6" w:sz="8" w:space="0"/>
          <w:bottom w:val="single" w:color="4BACC6" w:sz="8" w:space="0"/>
          <w:right w:val="single" w:color="4BACC6" w:sz="8" w:space="0"/>
        </w:tcBorders>
      </w:tcPr>
    </w:tblStylePr>
    <w:tblStylePr w:type="firstCol">
      <w:rPr>
        <w:rFonts w:cs="Times New Roman"/>
        <w:b/>
        <w:bCs/>
      </w:rPr>
    </w:tblStylePr>
    <w:tblStylePr w:type="lastCol">
      <w:rPr>
        <w:rFonts w:cs="Times New Roman"/>
        <w:b/>
        <w:bCs/>
      </w:rPr>
    </w:tblStylePr>
    <w:tblStylePr w:type="band1Vert">
      <w:rPr>
        <w:rFonts w:cs="Times New Roman"/>
      </w:rPr>
      <w:tblPr/>
      <w:tcPr>
        <w:tcBorders>
          <w:top w:val="single" w:color="4BACC6" w:sz="8" w:space="0"/>
          <w:left w:val="single" w:color="4BACC6" w:sz="8" w:space="0"/>
          <w:bottom w:val="single" w:color="4BACC6" w:sz="8" w:space="0"/>
          <w:right w:val="single" w:color="4BACC6" w:sz="8" w:space="0"/>
        </w:tcBorders>
      </w:tcPr>
    </w:tblStylePr>
    <w:tblStylePr w:type="band1Horz">
      <w:rPr>
        <w:rFonts w:cs="Times New Roman"/>
      </w:rPr>
      <w:tblPr/>
      <w:tcPr>
        <w:tcBorders>
          <w:top w:val="single" w:color="4BACC6" w:sz="8" w:space="0"/>
          <w:left w:val="single" w:color="4BACC6" w:sz="8" w:space="0"/>
          <w:bottom w:val="single" w:color="4BACC6" w:sz="8" w:space="0"/>
          <w:right w:val="single" w:color="4BACC6" w:sz="8" w:space="0"/>
        </w:tcBorders>
      </w:tcPr>
    </w:tblStylePr>
  </w:style>
  <w:style w:type="character" w:styleId="54">
    <w:name w:val="Strong"/>
    <w:qFormat/>
    <w:locked/>
    <w:uiPriority w:val="0"/>
    <w:rPr>
      <w:b/>
      <w:bCs/>
    </w:rPr>
  </w:style>
  <w:style w:type="character" w:styleId="55">
    <w:name w:val="page number"/>
    <w:qFormat/>
    <w:uiPriority w:val="0"/>
    <w:rPr>
      <w:rFonts w:cs="Times New Roman"/>
    </w:rPr>
  </w:style>
  <w:style w:type="character" w:styleId="56">
    <w:name w:val="FollowedHyperlink"/>
    <w:unhideWhenUsed/>
    <w:qFormat/>
    <w:uiPriority w:val="99"/>
    <w:rPr>
      <w:color w:val="800080"/>
      <w:u w:val="single"/>
    </w:rPr>
  </w:style>
  <w:style w:type="character" w:styleId="57">
    <w:name w:val="Emphasis"/>
    <w:qFormat/>
    <w:locked/>
    <w:uiPriority w:val="0"/>
    <w:rPr>
      <w:color w:val="CC0000"/>
    </w:rPr>
  </w:style>
  <w:style w:type="character" w:styleId="58">
    <w:name w:val="Hyperlink"/>
    <w:basedOn w:val="53"/>
    <w:unhideWhenUsed/>
    <w:qFormat/>
    <w:uiPriority w:val="99"/>
    <w:rPr>
      <w:color w:val="0000FF"/>
      <w:u w:val="single"/>
    </w:rPr>
  </w:style>
  <w:style w:type="character" w:styleId="59">
    <w:name w:val="annotation reference"/>
    <w:unhideWhenUsed/>
    <w:qFormat/>
    <w:uiPriority w:val="0"/>
    <w:rPr>
      <w:sz w:val="21"/>
      <w:szCs w:val="21"/>
    </w:rPr>
  </w:style>
  <w:style w:type="character" w:styleId="60">
    <w:name w:val="footnote reference"/>
    <w:semiHidden/>
    <w:qFormat/>
    <w:uiPriority w:val="0"/>
    <w:rPr>
      <w:vertAlign w:val="superscript"/>
    </w:rPr>
  </w:style>
  <w:style w:type="paragraph" w:customStyle="1" w:styleId="61">
    <w:name w:val="TOC 标题1"/>
    <w:basedOn w:val="3"/>
    <w:next w:val="1"/>
    <w:unhideWhenUsed/>
    <w:qFormat/>
    <w:uiPriority w:val="39"/>
    <w:pPr>
      <w:widowControl/>
      <w:spacing w:before="480" w:after="0" w:line="276" w:lineRule="auto"/>
      <w:jc w:val="left"/>
      <w:outlineLvl w:val="9"/>
    </w:pPr>
    <w:rPr>
      <w:rFonts w:ascii="Cambria" w:hAnsi="Cambria"/>
      <w:color w:val="365F91"/>
      <w:kern w:val="0"/>
      <w:sz w:val="28"/>
      <w:szCs w:val="28"/>
    </w:rPr>
  </w:style>
  <w:style w:type="paragraph" w:customStyle="1" w:styleId="62">
    <w:name w:val="标题 10"/>
    <w:basedOn w:val="4"/>
    <w:qFormat/>
    <w:uiPriority w:val="0"/>
    <w:pPr>
      <w:jc w:val="center"/>
    </w:pPr>
  </w:style>
  <w:style w:type="character" w:customStyle="1" w:styleId="63">
    <w:name w:val="标题 2 Char1"/>
    <w:link w:val="4"/>
    <w:qFormat/>
    <w:locked/>
    <w:uiPriority w:val="0"/>
    <w:rPr>
      <w:rFonts w:ascii="仿宋" w:hAnsi="Arial" w:eastAsia="仿宋"/>
      <w:b/>
      <w:sz w:val="32"/>
    </w:rPr>
  </w:style>
  <w:style w:type="paragraph" w:customStyle="1" w:styleId="64">
    <w:name w:val="Char Char Char Char Char Char"/>
    <w:basedOn w:val="1"/>
    <w:qFormat/>
    <w:uiPriority w:val="0"/>
    <w:pPr>
      <w:widowControl/>
      <w:spacing w:after="160" w:line="240" w:lineRule="exact"/>
      <w:jc w:val="left"/>
    </w:pPr>
    <w:rPr>
      <w:rFonts w:ascii="Verdana" w:hAnsi="Verdana"/>
      <w:kern w:val="0"/>
      <w:sz w:val="20"/>
      <w:szCs w:val="20"/>
      <w:lang w:eastAsia="en-US"/>
    </w:rPr>
  </w:style>
  <w:style w:type="character" w:customStyle="1" w:styleId="65">
    <w:name w:val="标题 2 Char"/>
    <w:qFormat/>
    <w:uiPriority w:val="0"/>
    <w:rPr>
      <w:rFonts w:ascii="Cambria" w:hAnsi="Cambria" w:eastAsia="宋体" w:cs="Times New Roman"/>
      <w:b/>
      <w:bCs/>
      <w:sz w:val="32"/>
      <w:szCs w:val="32"/>
    </w:rPr>
  </w:style>
  <w:style w:type="paragraph" w:customStyle="1" w:styleId="66">
    <w:name w:val="p0"/>
    <w:basedOn w:val="1"/>
    <w:qFormat/>
    <w:uiPriority w:val="0"/>
    <w:pPr>
      <w:widowControl/>
      <w:spacing w:before="100" w:beforeAutospacing="1" w:after="100" w:afterAutospacing="1"/>
      <w:jc w:val="left"/>
    </w:pPr>
    <w:rPr>
      <w:rFonts w:ascii="宋体" w:hAnsi="宋体" w:cs="宋体"/>
      <w:kern w:val="0"/>
      <w:sz w:val="24"/>
      <w:szCs w:val="24"/>
    </w:rPr>
  </w:style>
  <w:style w:type="character" w:customStyle="1" w:styleId="67">
    <w:name w:val="Plain Text Char"/>
    <w:qFormat/>
    <w:locked/>
    <w:uiPriority w:val="99"/>
    <w:rPr>
      <w:rFonts w:ascii="宋体" w:hAnsi="Courier New" w:eastAsia="宋体"/>
    </w:rPr>
  </w:style>
  <w:style w:type="character" w:customStyle="1" w:styleId="68">
    <w:name w:val="纯文本 Char"/>
    <w:link w:val="28"/>
    <w:qFormat/>
    <w:locked/>
    <w:uiPriority w:val="0"/>
    <w:rPr>
      <w:rFonts w:ascii="宋体" w:hAnsi="Courier New" w:cs="Courier New"/>
      <w:sz w:val="21"/>
      <w:szCs w:val="21"/>
    </w:rPr>
  </w:style>
  <w:style w:type="character" w:customStyle="1" w:styleId="69">
    <w:name w:val="纯文本 Char1"/>
    <w:qFormat/>
    <w:uiPriority w:val="0"/>
    <w:rPr>
      <w:rFonts w:ascii="宋体" w:hAnsi="Courier New" w:eastAsia="宋体" w:cs="Courier New"/>
      <w:sz w:val="21"/>
      <w:szCs w:val="21"/>
    </w:rPr>
  </w:style>
  <w:style w:type="paragraph" w:customStyle="1" w:styleId="70">
    <w:name w:val="_Style 65"/>
    <w:basedOn w:val="1"/>
    <w:qFormat/>
    <w:uiPriority w:val="99"/>
    <w:pPr>
      <w:adjustRightInd w:val="0"/>
      <w:spacing w:line="360" w:lineRule="auto"/>
    </w:pPr>
    <w:rPr>
      <w:rFonts w:ascii="Times New Roman" w:hAnsi="Times New Roman"/>
      <w:szCs w:val="24"/>
    </w:rPr>
  </w:style>
  <w:style w:type="paragraph" w:customStyle="1" w:styleId="71">
    <w:name w:val="列出段落1"/>
    <w:basedOn w:val="1"/>
    <w:link w:val="74"/>
    <w:qFormat/>
    <w:uiPriority w:val="99"/>
    <w:pPr>
      <w:adjustRightInd w:val="0"/>
      <w:spacing w:line="360" w:lineRule="atLeast"/>
      <w:ind w:firstLine="420" w:firstLineChars="200"/>
      <w:jc w:val="left"/>
      <w:textAlignment w:val="baseline"/>
    </w:pPr>
    <w:rPr>
      <w:rFonts w:ascii="Times New Roman" w:hAnsi="Times New Roman"/>
      <w:kern w:val="0"/>
      <w:sz w:val="20"/>
      <w:szCs w:val="20"/>
    </w:rPr>
  </w:style>
  <w:style w:type="paragraph" w:customStyle="1" w:styleId="72">
    <w:name w:val="列出段落111"/>
    <w:basedOn w:val="1"/>
    <w:link w:val="73"/>
    <w:qFormat/>
    <w:uiPriority w:val="99"/>
    <w:pPr>
      <w:ind w:firstLine="420" w:firstLineChars="200"/>
    </w:pPr>
  </w:style>
  <w:style w:type="character" w:customStyle="1" w:styleId="73">
    <w:name w:val="列出段落字符"/>
    <w:link w:val="72"/>
    <w:qFormat/>
    <w:locked/>
    <w:uiPriority w:val="99"/>
  </w:style>
  <w:style w:type="character" w:customStyle="1" w:styleId="74">
    <w:name w:val="列出段落 Char"/>
    <w:link w:val="71"/>
    <w:qFormat/>
    <w:locked/>
    <w:uiPriority w:val="0"/>
    <w:rPr>
      <w:rFonts w:ascii="Times New Roman" w:hAnsi="Times New Roman" w:eastAsia="宋体"/>
      <w:kern w:val="0"/>
      <w:sz w:val="20"/>
    </w:rPr>
  </w:style>
  <w:style w:type="paragraph" w:customStyle="1" w:styleId="75">
    <w:name w:val="列出段落2"/>
    <w:basedOn w:val="1"/>
    <w:qFormat/>
    <w:uiPriority w:val="0"/>
    <w:pPr>
      <w:spacing w:line="360" w:lineRule="auto"/>
      <w:ind w:firstLine="420" w:firstLineChars="200"/>
    </w:pPr>
  </w:style>
  <w:style w:type="character" w:customStyle="1" w:styleId="76">
    <w:name w:val="页眉 Char"/>
    <w:link w:val="34"/>
    <w:qFormat/>
    <w:locked/>
    <w:uiPriority w:val="0"/>
    <w:rPr>
      <w:rFonts w:cs="Times New Roman"/>
      <w:sz w:val="18"/>
      <w:szCs w:val="18"/>
    </w:rPr>
  </w:style>
  <w:style w:type="character" w:customStyle="1" w:styleId="77">
    <w:name w:val="页脚 Char"/>
    <w:link w:val="33"/>
    <w:qFormat/>
    <w:locked/>
    <w:uiPriority w:val="0"/>
    <w:rPr>
      <w:rFonts w:cs="Times New Roman"/>
      <w:sz w:val="18"/>
      <w:szCs w:val="18"/>
    </w:rPr>
  </w:style>
  <w:style w:type="character" w:customStyle="1" w:styleId="78">
    <w:name w:val="批注文字 Char"/>
    <w:basedOn w:val="53"/>
    <w:link w:val="19"/>
    <w:semiHidden/>
    <w:qFormat/>
    <w:uiPriority w:val="99"/>
  </w:style>
  <w:style w:type="character" w:customStyle="1" w:styleId="79">
    <w:name w:val="批注主题 Char"/>
    <w:link w:val="47"/>
    <w:semiHidden/>
    <w:qFormat/>
    <w:uiPriority w:val="99"/>
    <w:rPr>
      <w:b/>
      <w:bCs/>
    </w:rPr>
  </w:style>
  <w:style w:type="character" w:customStyle="1" w:styleId="80">
    <w:name w:val="批注框文本 Char"/>
    <w:link w:val="32"/>
    <w:semiHidden/>
    <w:qFormat/>
    <w:uiPriority w:val="99"/>
    <w:rPr>
      <w:sz w:val="18"/>
      <w:szCs w:val="18"/>
    </w:rPr>
  </w:style>
  <w:style w:type="paragraph" w:customStyle="1" w:styleId="81">
    <w:name w:val="chap title"/>
    <w:basedOn w:val="1"/>
    <w:qFormat/>
    <w:uiPriority w:val="0"/>
    <w:pPr>
      <w:numPr>
        <w:ilvl w:val="0"/>
        <w:numId w:val="2"/>
      </w:numPr>
      <w:autoSpaceDE w:val="0"/>
      <w:autoSpaceDN w:val="0"/>
      <w:adjustRightInd w:val="0"/>
      <w:spacing w:line="300" w:lineRule="auto"/>
      <w:jc w:val="left"/>
    </w:pPr>
    <w:rPr>
      <w:rFonts w:ascii="华文楷体" w:hAnsi="华文楷体" w:eastAsia="华文楷体"/>
      <w:b/>
      <w:color w:val="000000"/>
      <w:kern w:val="0"/>
      <w:sz w:val="28"/>
      <w:szCs w:val="28"/>
    </w:rPr>
  </w:style>
  <w:style w:type="paragraph" w:customStyle="1" w:styleId="82">
    <w:name w:val="chap"/>
    <w:basedOn w:val="81"/>
    <w:link w:val="83"/>
    <w:qFormat/>
    <w:uiPriority w:val="0"/>
    <w:pPr>
      <w:spacing w:after="249"/>
      <w:outlineLvl w:val="0"/>
    </w:pPr>
    <w:rPr>
      <w:sz w:val="44"/>
      <w:szCs w:val="44"/>
    </w:rPr>
  </w:style>
  <w:style w:type="character" w:customStyle="1" w:styleId="83">
    <w:name w:val="chap Char"/>
    <w:link w:val="82"/>
    <w:qFormat/>
    <w:uiPriority w:val="0"/>
    <w:rPr>
      <w:rFonts w:ascii="华文楷体" w:hAnsi="华文楷体" w:eastAsia="华文楷体"/>
      <w:b/>
      <w:color w:val="000000"/>
      <w:sz w:val="44"/>
      <w:szCs w:val="44"/>
    </w:rPr>
  </w:style>
  <w:style w:type="character" w:customStyle="1" w:styleId="84">
    <w:name w:val="正文文本缩进 Char"/>
    <w:link w:val="21"/>
    <w:qFormat/>
    <w:uiPriority w:val="0"/>
    <w:rPr>
      <w:rFonts w:ascii="Times New Roman" w:hAnsi="Times New Roman" w:eastAsia="仿宋_GB2312"/>
      <w:kern w:val="2"/>
      <w:sz w:val="24"/>
      <w:szCs w:val="24"/>
    </w:rPr>
  </w:style>
  <w:style w:type="character" w:customStyle="1" w:styleId="85">
    <w:name w:val="正文缩进 Char"/>
    <w:link w:val="13"/>
    <w:qFormat/>
    <w:uiPriority w:val="0"/>
    <w:rPr>
      <w:sz w:val="21"/>
    </w:rPr>
  </w:style>
  <w:style w:type="character" w:customStyle="1" w:styleId="86">
    <w:name w:val="列出段落 Char1"/>
    <w:qFormat/>
    <w:uiPriority w:val="34"/>
    <w:rPr>
      <w:rFonts w:ascii="Calibri" w:hAnsi="Calibri" w:eastAsia="宋体" w:cs="Times New Roman"/>
      <w:sz w:val="21"/>
      <w:szCs w:val="22"/>
    </w:rPr>
  </w:style>
  <w:style w:type="character" w:customStyle="1" w:styleId="87">
    <w:name w:val="标题 3 Char"/>
    <w:link w:val="5"/>
    <w:qFormat/>
    <w:uiPriority w:val="0"/>
    <w:rPr>
      <w:rFonts w:ascii="仿宋" w:hAnsi="仿宋" w:eastAsia="仿宋" w:cs="Times New Roman"/>
      <w:b/>
      <w:sz w:val="24"/>
      <w:szCs w:val="24"/>
    </w:rPr>
  </w:style>
  <w:style w:type="character" w:customStyle="1" w:styleId="88">
    <w:name w:val="标题 4 Char"/>
    <w:link w:val="2"/>
    <w:qFormat/>
    <w:uiPriority w:val="0"/>
    <w:rPr>
      <w:rFonts w:ascii="Cambria" w:hAnsi="Cambria" w:eastAsia="宋体" w:cs="Times New Roman"/>
      <w:b/>
      <w:bCs/>
      <w:kern w:val="2"/>
      <w:sz w:val="28"/>
      <w:szCs w:val="28"/>
    </w:rPr>
  </w:style>
  <w:style w:type="character" w:customStyle="1" w:styleId="89">
    <w:name w:val="标题 1 Char"/>
    <w:link w:val="3"/>
    <w:qFormat/>
    <w:uiPriority w:val="0"/>
    <w:rPr>
      <w:rFonts w:ascii="Calibri" w:hAnsi="Calibri" w:eastAsia="仿宋" w:cs="Times New Roman"/>
      <w:bCs/>
      <w:kern w:val="44"/>
      <w:sz w:val="44"/>
      <w:szCs w:val="44"/>
    </w:rPr>
  </w:style>
  <w:style w:type="character" w:customStyle="1" w:styleId="90">
    <w:name w:val="纯文本 Char2"/>
    <w:semiHidden/>
    <w:qFormat/>
    <w:locked/>
    <w:uiPriority w:val="0"/>
    <w:rPr>
      <w:rFonts w:ascii="宋体" w:hAnsi="Courier New" w:eastAsia="宋体"/>
      <w:kern w:val="2"/>
      <w:sz w:val="21"/>
      <w:lang w:val="en-US" w:eastAsia="zh-CN" w:bidi="ar-SA"/>
    </w:rPr>
  </w:style>
  <w:style w:type="character" w:customStyle="1" w:styleId="91">
    <w:name w:val="正文文本缩进 2 Char"/>
    <w:link w:val="31"/>
    <w:semiHidden/>
    <w:qFormat/>
    <w:uiPriority w:val="99"/>
    <w:rPr>
      <w:kern w:val="2"/>
      <w:sz w:val="21"/>
      <w:szCs w:val="22"/>
    </w:rPr>
  </w:style>
  <w:style w:type="character" w:customStyle="1" w:styleId="92">
    <w:name w:val="正文文本缩进 3 Char"/>
    <w:link w:val="40"/>
    <w:semiHidden/>
    <w:qFormat/>
    <w:uiPriority w:val="99"/>
    <w:rPr>
      <w:kern w:val="2"/>
      <w:sz w:val="16"/>
      <w:szCs w:val="16"/>
    </w:rPr>
  </w:style>
  <w:style w:type="character" w:customStyle="1" w:styleId="93">
    <w:name w:val="文档结构图 Char"/>
    <w:link w:val="17"/>
    <w:semiHidden/>
    <w:qFormat/>
    <w:uiPriority w:val="99"/>
    <w:rPr>
      <w:rFonts w:ascii="宋体"/>
      <w:kern w:val="2"/>
      <w:sz w:val="18"/>
      <w:szCs w:val="18"/>
    </w:rPr>
  </w:style>
  <w:style w:type="paragraph" w:customStyle="1" w:styleId="94">
    <w:name w:val="正文1"/>
    <w:qFormat/>
    <w:uiPriority w:val="0"/>
    <w:pPr>
      <w:jc w:val="both"/>
    </w:pPr>
    <w:rPr>
      <w:rFonts w:ascii="Calibri" w:hAnsi="Calibri" w:eastAsia="宋体" w:cs="宋体"/>
      <w:kern w:val="2"/>
      <w:sz w:val="21"/>
      <w:szCs w:val="21"/>
      <w:lang w:val="en-US" w:eastAsia="zh-CN" w:bidi="ar-SA"/>
    </w:rPr>
  </w:style>
  <w:style w:type="character" w:customStyle="1" w:styleId="95">
    <w:name w:val="标题 5 Char"/>
    <w:semiHidden/>
    <w:qFormat/>
    <w:uiPriority w:val="0"/>
    <w:rPr>
      <w:b/>
      <w:bCs/>
      <w:kern w:val="2"/>
      <w:sz w:val="28"/>
      <w:szCs w:val="28"/>
    </w:rPr>
  </w:style>
  <w:style w:type="character" w:customStyle="1" w:styleId="96">
    <w:name w:val="标题 6 Char"/>
    <w:semiHidden/>
    <w:qFormat/>
    <w:uiPriority w:val="0"/>
    <w:rPr>
      <w:rFonts w:ascii="Cambria" w:hAnsi="Cambria" w:eastAsia="宋体" w:cs="Times New Roman"/>
      <w:b/>
      <w:bCs/>
      <w:kern w:val="2"/>
      <w:sz w:val="24"/>
      <w:szCs w:val="24"/>
    </w:rPr>
  </w:style>
  <w:style w:type="character" w:customStyle="1" w:styleId="97">
    <w:name w:val="标题 7 Char"/>
    <w:semiHidden/>
    <w:qFormat/>
    <w:uiPriority w:val="0"/>
    <w:rPr>
      <w:b/>
      <w:bCs/>
      <w:kern w:val="2"/>
      <w:sz w:val="24"/>
      <w:szCs w:val="24"/>
    </w:rPr>
  </w:style>
  <w:style w:type="character" w:customStyle="1" w:styleId="98">
    <w:name w:val="标题 8 Char"/>
    <w:semiHidden/>
    <w:qFormat/>
    <w:uiPriority w:val="0"/>
    <w:rPr>
      <w:rFonts w:ascii="Cambria" w:hAnsi="Cambria" w:eastAsia="宋体" w:cs="Times New Roman"/>
      <w:kern w:val="2"/>
      <w:sz w:val="24"/>
      <w:szCs w:val="24"/>
    </w:rPr>
  </w:style>
  <w:style w:type="character" w:customStyle="1" w:styleId="99">
    <w:name w:val="标题 9 Char"/>
    <w:semiHidden/>
    <w:qFormat/>
    <w:uiPriority w:val="0"/>
    <w:rPr>
      <w:rFonts w:ascii="Cambria" w:hAnsi="Cambria" w:eastAsia="宋体" w:cs="Times New Roman"/>
      <w:kern w:val="2"/>
      <w:sz w:val="21"/>
      <w:szCs w:val="21"/>
    </w:rPr>
  </w:style>
  <w:style w:type="character" w:customStyle="1" w:styleId="100">
    <w:name w:val="标题 1 字符"/>
    <w:qFormat/>
    <w:uiPriority w:val="0"/>
    <w:rPr>
      <w:rFonts w:ascii="Times New Roman" w:hAnsi="Times New Roman" w:eastAsia="宋体" w:cs="Times New Roman"/>
      <w:b/>
      <w:bCs/>
      <w:kern w:val="44"/>
      <w:sz w:val="44"/>
      <w:szCs w:val="44"/>
    </w:rPr>
  </w:style>
  <w:style w:type="character" w:customStyle="1" w:styleId="101">
    <w:name w:val="标题 2 字符"/>
    <w:qFormat/>
    <w:uiPriority w:val="0"/>
    <w:rPr>
      <w:rFonts w:ascii="Arial" w:hAnsi="Arial" w:eastAsia="黑体" w:cs="Times New Roman"/>
      <w:b/>
      <w:bCs/>
      <w:sz w:val="32"/>
      <w:szCs w:val="32"/>
    </w:rPr>
  </w:style>
  <w:style w:type="character" w:customStyle="1" w:styleId="102">
    <w:name w:val="标题 3 字符"/>
    <w:qFormat/>
    <w:uiPriority w:val="9"/>
    <w:rPr>
      <w:rFonts w:ascii="Times New Roman" w:hAnsi="Times New Roman" w:eastAsia="宋体" w:cs="Times New Roman"/>
      <w:b/>
      <w:bCs/>
      <w:sz w:val="32"/>
      <w:szCs w:val="32"/>
    </w:rPr>
  </w:style>
  <w:style w:type="character" w:customStyle="1" w:styleId="103">
    <w:name w:val="标题 4 字符"/>
    <w:qFormat/>
    <w:uiPriority w:val="0"/>
    <w:rPr>
      <w:rFonts w:ascii="Cambria" w:hAnsi="Cambria" w:eastAsia="黑体" w:cs="Times New Roman"/>
      <w:bCs/>
      <w:sz w:val="24"/>
      <w:szCs w:val="28"/>
    </w:rPr>
  </w:style>
  <w:style w:type="character" w:customStyle="1" w:styleId="104">
    <w:name w:val="标题 5 Char1"/>
    <w:link w:val="6"/>
    <w:qFormat/>
    <w:uiPriority w:val="0"/>
    <w:rPr>
      <w:b/>
      <w:bCs/>
      <w:kern w:val="2"/>
      <w:sz w:val="28"/>
      <w:szCs w:val="28"/>
      <w:lang w:bidi="ar-SA"/>
    </w:rPr>
  </w:style>
  <w:style w:type="character" w:customStyle="1" w:styleId="105">
    <w:name w:val="标题 6 Char1"/>
    <w:link w:val="7"/>
    <w:qFormat/>
    <w:uiPriority w:val="0"/>
    <w:rPr>
      <w:rFonts w:ascii="Cambria" w:hAnsi="Cambria"/>
      <w:b/>
      <w:bCs/>
      <w:kern w:val="2"/>
      <w:sz w:val="24"/>
      <w:szCs w:val="24"/>
      <w:lang w:bidi="ar-SA"/>
    </w:rPr>
  </w:style>
  <w:style w:type="character" w:customStyle="1" w:styleId="106">
    <w:name w:val="标题 7 Char1"/>
    <w:link w:val="8"/>
    <w:qFormat/>
    <w:uiPriority w:val="0"/>
    <w:rPr>
      <w:b/>
      <w:bCs/>
      <w:kern w:val="2"/>
      <w:sz w:val="24"/>
      <w:szCs w:val="24"/>
      <w:lang w:bidi="ar-SA"/>
    </w:rPr>
  </w:style>
  <w:style w:type="character" w:customStyle="1" w:styleId="107">
    <w:name w:val="标题 8 Char1"/>
    <w:link w:val="9"/>
    <w:qFormat/>
    <w:uiPriority w:val="0"/>
    <w:rPr>
      <w:rFonts w:ascii="Cambria" w:hAnsi="Cambria"/>
      <w:kern w:val="2"/>
      <w:sz w:val="24"/>
      <w:szCs w:val="24"/>
    </w:rPr>
  </w:style>
  <w:style w:type="character" w:customStyle="1" w:styleId="108">
    <w:name w:val="标题 9 Char1"/>
    <w:link w:val="11"/>
    <w:qFormat/>
    <w:uiPriority w:val="0"/>
    <w:rPr>
      <w:rFonts w:ascii="Cambria" w:hAnsi="Cambria"/>
      <w:kern w:val="2"/>
      <w:sz w:val="24"/>
      <w:szCs w:val="21"/>
    </w:rPr>
  </w:style>
  <w:style w:type="character" w:customStyle="1" w:styleId="109">
    <w:name w:val="文档正文 Char"/>
    <w:link w:val="110"/>
    <w:qFormat/>
    <w:uiPriority w:val="0"/>
    <w:rPr>
      <w:rFonts w:ascii="宋体" w:hAnsi="宋体" w:eastAsia="宋体" w:cs="Times New Roman"/>
      <w:sz w:val="24"/>
    </w:rPr>
  </w:style>
  <w:style w:type="paragraph" w:customStyle="1" w:styleId="110">
    <w:name w:val="文档正文"/>
    <w:basedOn w:val="1"/>
    <w:link w:val="109"/>
    <w:qFormat/>
    <w:uiPriority w:val="0"/>
    <w:pPr>
      <w:adjustRightInd w:val="0"/>
      <w:spacing w:line="360" w:lineRule="auto"/>
      <w:ind w:firstLine="200" w:firstLineChars="200"/>
      <w:jc w:val="left"/>
      <w:textAlignment w:val="baseline"/>
    </w:pPr>
    <w:rPr>
      <w:rFonts w:ascii="宋体" w:hAnsi="宋体"/>
      <w:kern w:val="0"/>
      <w:sz w:val="24"/>
      <w:szCs w:val="20"/>
    </w:rPr>
  </w:style>
  <w:style w:type="character" w:customStyle="1" w:styleId="111">
    <w:name w:val="Char Char7"/>
    <w:qFormat/>
    <w:uiPriority w:val="0"/>
    <w:rPr>
      <w:kern w:val="2"/>
      <w:sz w:val="18"/>
      <w:szCs w:val="18"/>
    </w:rPr>
  </w:style>
  <w:style w:type="character" w:customStyle="1" w:styleId="112">
    <w:name w:val="A1"/>
    <w:qFormat/>
    <w:uiPriority w:val="0"/>
    <w:rPr>
      <w:color w:val="000000"/>
    </w:rPr>
  </w:style>
  <w:style w:type="character" w:customStyle="1" w:styleId="113">
    <w:name w:val="textnorm_chn1"/>
    <w:qFormat/>
    <w:uiPriority w:val="0"/>
    <w:rPr>
      <w:rFonts w:hint="default" w:ascii="Arial" w:hAnsi="Arial" w:cs="Arial"/>
      <w:color w:val="21254A"/>
      <w:sz w:val="22"/>
      <w:szCs w:val="22"/>
    </w:rPr>
  </w:style>
  <w:style w:type="character" w:customStyle="1" w:styleId="114">
    <w:name w:val="font1"/>
    <w:qFormat/>
    <w:uiPriority w:val="0"/>
    <w:rPr>
      <w:rFonts w:hint="default" w:ascii="Arial" w:hAnsi="Arial" w:cs="Arial"/>
      <w:color w:val="666666"/>
      <w:sz w:val="18"/>
      <w:szCs w:val="18"/>
      <w:u w:val="none"/>
    </w:rPr>
  </w:style>
  <w:style w:type="character" w:customStyle="1" w:styleId="115">
    <w:name w:val="14pix1"/>
    <w:qFormat/>
    <w:uiPriority w:val="0"/>
    <w:rPr>
      <w:sz w:val="23"/>
      <w:szCs w:val="23"/>
    </w:rPr>
  </w:style>
  <w:style w:type="character" w:customStyle="1" w:styleId="116">
    <w:name w:val="green"/>
    <w:basedOn w:val="53"/>
    <w:qFormat/>
    <w:uiPriority w:val="0"/>
  </w:style>
  <w:style w:type="character" w:customStyle="1" w:styleId="117">
    <w:name w:val="正文缩进 字符"/>
    <w:qFormat/>
    <w:uiPriority w:val="0"/>
    <w:rPr>
      <w:rFonts w:eastAsia="宋体"/>
      <w:szCs w:val="24"/>
    </w:rPr>
  </w:style>
  <w:style w:type="character" w:customStyle="1" w:styleId="118">
    <w:name w:val="style71"/>
    <w:qFormat/>
    <w:uiPriority w:val="0"/>
    <w:rPr>
      <w:b/>
      <w:bCs/>
      <w:color w:val="CC0066"/>
      <w:sz w:val="36"/>
      <w:szCs w:val="36"/>
    </w:rPr>
  </w:style>
  <w:style w:type="character" w:customStyle="1" w:styleId="119">
    <w:name w:val="Header Char"/>
    <w:qFormat/>
    <w:uiPriority w:val="0"/>
    <w:rPr>
      <w:rFonts w:eastAsia="宋体"/>
      <w:lang w:val="en-US" w:eastAsia="en-US" w:bidi="ar-SA"/>
    </w:rPr>
  </w:style>
  <w:style w:type="character" w:customStyle="1" w:styleId="120">
    <w:name w:val="apple-converted-space"/>
    <w:basedOn w:val="53"/>
    <w:qFormat/>
    <w:uiPriority w:val="0"/>
  </w:style>
  <w:style w:type="character" w:customStyle="1" w:styleId="121">
    <w:name w:val="param_td12"/>
    <w:basedOn w:val="53"/>
    <w:qFormat/>
    <w:uiPriority w:val="0"/>
  </w:style>
  <w:style w:type="character" w:customStyle="1" w:styleId="122">
    <w:name w:val="com1"/>
    <w:qFormat/>
    <w:uiPriority w:val="0"/>
    <w:rPr>
      <w:sz w:val="20"/>
      <w:szCs w:val="20"/>
    </w:rPr>
  </w:style>
  <w:style w:type="character" w:customStyle="1" w:styleId="123">
    <w:name w:val="h Char"/>
    <w:qFormat/>
    <w:uiPriority w:val="0"/>
    <w:rPr>
      <w:sz w:val="18"/>
    </w:rPr>
  </w:style>
  <w:style w:type="character" w:customStyle="1" w:styleId="124">
    <w:name w:val="Char Char8"/>
    <w:qFormat/>
    <w:uiPriority w:val="0"/>
    <w:rPr>
      <w:rFonts w:ascii="Calibri" w:hAnsi="Calibri" w:eastAsia="宋体"/>
      <w:i/>
      <w:iCs/>
      <w:sz w:val="24"/>
      <w:szCs w:val="24"/>
      <w:lang w:val="en-US" w:eastAsia="en-US" w:bidi="en-US"/>
    </w:rPr>
  </w:style>
  <w:style w:type="character" w:customStyle="1" w:styleId="125">
    <w:name w:val="ca-41"/>
    <w:qFormat/>
    <w:uiPriority w:val="0"/>
    <w:rPr>
      <w:rFonts w:hint="default" w:ascii="Times New Roman" w:hAnsi="Times New Roman" w:cs="Times New Roman"/>
      <w:sz w:val="21"/>
      <w:szCs w:val="21"/>
    </w:rPr>
  </w:style>
  <w:style w:type="character" w:customStyle="1" w:styleId="126">
    <w:name w:val="c31"/>
    <w:qFormat/>
    <w:uiPriority w:val="0"/>
    <w:rPr>
      <w:sz w:val="18"/>
      <w:szCs w:val="18"/>
    </w:rPr>
  </w:style>
  <w:style w:type="character" w:customStyle="1" w:styleId="127">
    <w:name w:val="HTML 预设格式 Char2"/>
    <w:link w:val="44"/>
    <w:qFormat/>
    <w:uiPriority w:val="0"/>
    <w:rPr>
      <w:rFonts w:ascii="宋体" w:hAnsi="宋体" w:cs="宋体"/>
      <w:sz w:val="24"/>
      <w:szCs w:val="24"/>
    </w:rPr>
  </w:style>
  <w:style w:type="character" w:customStyle="1" w:styleId="128">
    <w:name w:val="HTML 预设格式 Char"/>
    <w:semiHidden/>
    <w:qFormat/>
    <w:uiPriority w:val="99"/>
    <w:rPr>
      <w:rFonts w:ascii="Courier New" w:hAnsi="Courier New" w:cs="Courier New"/>
      <w:kern w:val="2"/>
    </w:rPr>
  </w:style>
  <w:style w:type="character" w:customStyle="1" w:styleId="129">
    <w:name w:val="HTML 预设格式 Char1"/>
    <w:semiHidden/>
    <w:qFormat/>
    <w:uiPriority w:val="99"/>
    <w:rPr>
      <w:rFonts w:ascii="Courier New" w:hAnsi="Courier New" w:eastAsia="宋体" w:cs="Courier New"/>
      <w:sz w:val="20"/>
      <w:szCs w:val="20"/>
    </w:rPr>
  </w:style>
  <w:style w:type="character" w:customStyle="1" w:styleId="130">
    <w:name w:val="（符号）三标题1.1 Char"/>
    <w:link w:val="131"/>
    <w:qFormat/>
    <w:uiPriority w:val="0"/>
    <w:rPr>
      <w:rFonts w:ascii="宋体" w:hAnsi="宋体"/>
      <w:sz w:val="24"/>
      <w:szCs w:val="24"/>
    </w:rPr>
  </w:style>
  <w:style w:type="paragraph" w:customStyle="1" w:styleId="131">
    <w:name w:val="（符号）三标题1.1"/>
    <w:basedOn w:val="1"/>
    <w:link w:val="130"/>
    <w:qFormat/>
    <w:uiPriority w:val="0"/>
    <w:pPr>
      <w:tabs>
        <w:tab w:val="left" w:pos="700"/>
      </w:tabs>
      <w:spacing w:line="500" w:lineRule="exact"/>
      <w:ind w:left="700" w:hanging="700"/>
    </w:pPr>
    <w:rPr>
      <w:rFonts w:ascii="宋体" w:hAnsi="宋体"/>
      <w:kern w:val="0"/>
      <w:sz w:val="24"/>
      <w:szCs w:val="24"/>
    </w:rPr>
  </w:style>
  <w:style w:type="character" w:customStyle="1" w:styleId="132">
    <w:name w:val="日期 Char2"/>
    <w:link w:val="30"/>
    <w:qFormat/>
    <w:uiPriority w:val="0"/>
    <w:rPr>
      <w:rFonts w:eastAsia="方正大标宋简体"/>
      <w:sz w:val="44"/>
    </w:rPr>
  </w:style>
  <w:style w:type="character" w:customStyle="1" w:styleId="133">
    <w:name w:val="日期 Char"/>
    <w:semiHidden/>
    <w:qFormat/>
    <w:uiPriority w:val="99"/>
    <w:rPr>
      <w:kern w:val="2"/>
      <w:sz w:val="21"/>
      <w:szCs w:val="22"/>
    </w:rPr>
  </w:style>
  <w:style w:type="character" w:customStyle="1" w:styleId="134">
    <w:name w:val="日期 Char1"/>
    <w:qFormat/>
    <w:uiPriority w:val="0"/>
    <w:rPr>
      <w:rFonts w:ascii="Times New Roman" w:hAnsi="Times New Roman" w:eastAsia="宋体" w:cs="Times New Roman"/>
      <w:szCs w:val="24"/>
    </w:rPr>
  </w:style>
  <w:style w:type="character" w:customStyle="1" w:styleId="135">
    <w:name w:val="ca-81"/>
    <w:qFormat/>
    <w:uiPriority w:val="0"/>
    <w:rPr>
      <w:rFonts w:hint="eastAsia" w:ascii="仿宋体" w:eastAsia="仿宋体"/>
      <w:i/>
      <w:iCs/>
      <w:sz w:val="21"/>
      <w:szCs w:val="21"/>
    </w:rPr>
  </w:style>
  <w:style w:type="character" w:customStyle="1" w:styleId="136">
    <w:name w:val="fo Char"/>
    <w:qFormat/>
    <w:uiPriority w:val="0"/>
    <w:rPr>
      <w:sz w:val="18"/>
    </w:rPr>
  </w:style>
  <w:style w:type="character" w:customStyle="1" w:styleId="137">
    <w:name w:val="Char Char9"/>
    <w:qFormat/>
    <w:uiPriority w:val="0"/>
    <w:rPr>
      <w:rFonts w:ascii="Calibri" w:hAnsi="Calibri" w:eastAsia="宋体"/>
      <w:sz w:val="24"/>
      <w:szCs w:val="24"/>
      <w:lang w:val="en-US" w:eastAsia="en-US" w:bidi="en-US"/>
    </w:rPr>
  </w:style>
  <w:style w:type="character" w:customStyle="1" w:styleId="138">
    <w:name w:val="link21"/>
    <w:qFormat/>
    <w:uiPriority w:val="0"/>
    <w:rPr>
      <w:color w:val="000000"/>
      <w:sz w:val="14"/>
      <w:szCs w:val="14"/>
      <w:u w:val="none"/>
    </w:rPr>
  </w:style>
  <w:style w:type="character" w:customStyle="1" w:styleId="139">
    <w:name w:val="Char Char4"/>
    <w:qFormat/>
    <w:uiPriority w:val="0"/>
    <w:rPr>
      <w:kern w:val="2"/>
      <w:sz w:val="21"/>
      <w:szCs w:val="24"/>
    </w:rPr>
  </w:style>
  <w:style w:type="character" w:customStyle="1" w:styleId="140">
    <w:name w:val="style11"/>
    <w:qFormat/>
    <w:uiPriority w:val="0"/>
    <w:rPr>
      <w:rFonts w:hint="default" w:ascii="Georgia" w:hAnsi="Georgia"/>
    </w:rPr>
  </w:style>
  <w:style w:type="character" w:customStyle="1" w:styleId="141">
    <w:name w:val="招标书正文 Char"/>
    <w:link w:val="142"/>
    <w:qFormat/>
    <w:uiPriority w:val="0"/>
    <w:rPr>
      <w:rFonts w:eastAsia="仿宋_GB2312"/>
      <w:sz w:val="24"/>
      <w:szCs w:val="24"/>
    </w:rPr>
  </w:style>
  <w:style w:type="paragraph" w:customStyle="1" w:styleId="142">
    <w:name w:val="招标书正文"/>
    <w:basedOn w:val="1"/>
    <w:link w:val="141"/>
    <w:qFormat/>
    <w:uiPriority w:val="0"/>
    <w:pPr>
      <w:spacing w:line="360" w:lineRule="auto"/>
      <w:jc w:val="left"/>
    </w:pPr>
    <w:rPr>
      <w:rFonts w:eastAsia="仿宋_GB2312"/>
      <w:kern w:val="0"/>
      <w:sz w:val="24"/>
      <w:szCs w:val="24"/>
    </w:rPr>
  </w:style>
  <w:style w:type="character" w:customStyle="1" w:styleId="143">
    <w:name w:val="describe1"/>
    <w:qFormat/>
    <w:uiPriority w:val="0"/>
    <w:rPr>
      <w:color w:val="666666"/>
      <w:sz w:val="21"/>
      <w:szCs w:val="21"/>
    </w:rPr>
  </w:style>
  <w:style w:type="character" w:customStyle="1" w:styleId="144">
    <w:name w:val="单页副标题"/>
    <w:qFormat/>
    <w:uiPriority w:val="0"/>
    <w:rPr>
      <w:rFonts w:ascii="Times New Roman" w:hAnsi="Times New Roman" w:eastAsia="宋体"/>
      <w:b/>
      <w:bCs/>
      <w:color w:val="auto"/>
    </w:rPr>
  </w:style>
  <w:style w:type="character" w:customStyle="1" w:styleId="145">
    <w:name w:val="small"/>
    <w:basedOn w:val="53"/>
    <w:qFormat/>
    <w:uiPriority w:val="0"/>
  </w:style>
  <w:style w:type="character" w:customStyle="1" w:styleId="146">
    <w:name w:val="Char Char12"/>
    <w:qFormat/>
    <w:uiPriority w:val="0"/>
    <w:rPr>
      <w:rFonts w:ascii="Calibri" w:hAnsi="Calibri" w:eastAsia="宋体"/>
      <w:b/>
      <w:bCs/>
      <w:sz w:val="28"/>
      <w:szCs w:val="28"/>
      <w:lang w:val="en-US" w:eastAsia="en-US" w:bidi="en-US"/>
    </w:rPr>
  </w:style>
  <w:style w:type="character" w:customStyle="1" w:styleId="147">
    <w:name w:val="Char Char13"/>
    <w:qFormat/>
    <w:uiPriority w:val="0"/>
    <w:rPr>
      <w:rFonts w:ascii="Cambria" w:hAnsi="Cambria" w:eastAsia="宋体"/>
      <w:b/>
      <w:bCs/>
      <w:sz w:val="26"/>
      <w:szCs w:val="26"/>
      <w:lang w:val="en-US" w:eastAsia="en-US" w:bidi="en-US"/>
    </w:rPr>
  </w:style>
  <w:style w:type="character" w:customStyle="1" w:styleId="148">
    <w:name w:val="批注框文本 字符"/>
    <w:qFormat/>
    <w:uiPriority w:val="0"/>
    <w:rPr>
      <w:rFonts w:eastAsia="宋体"/>
      <w:sz w:val="18"/>
      <w:szCs w:val="18"/>
    </w:rPr>
  </w:style>
  <w:style w:type="character" w:customStyle="1" w:styleId="149">
    <w:name w:val="批注框文本 Char1"/>
    <w:qFormat/>
    <w:uiPriority w:val="0"/>
    <w:rPr>
      <w:rFonts w:ascii="Times New Roman" w:hAnsi="Times New Roman" w:eastAsia="宋体" w:cs="Times New Roman"/>
      <w:sz w:val="18"/>
      <w:szCs w:val="18"/>
    </w:rPr>
  </w:style>
  <w:style w:type="character" w:customStyle="1" w:styleId="150">
    <w:name w:val="明显引用 Char2"/>
    <w:link w:val="151"/>
    <w:qFormat/>
    <w:uiPriority w:val="0"/>
    <w:rPr>
      <w:b/>
      <w:i/>
      <w:sz w:val="24"/>
      <w:lang w:eastAsia="en-US" w:bidi="en-US"/>
    </w:rPr>
  </w:style>
  <w:style w:type="paragraph" w:customStyle="1" w:styleId="151">
    <w:name w:val="明显引用1"/>
    <w:basedOn w:val="1"/>
    <w:next w:val="1"/>
    <w:link w:val="150"/>
    <w:qFormat/>
    <w:uiPriority w:val="0"/>
    <w:pPr>
      <w:widowControl/>
      <w:ind w:left="720" w:right="720"/>
      <w:jc w:val="left"/>
    </w:pPr>
    <w:rPr>
      <w:b/>
      <w:i/>
      <w:kern w:val="0"/>
      <w:sz w:val="24"/>
      <w:szCs w:val="20"/>
      <w:lang w:eastAsia="en-US" w:bidi="en-US"/>
    </w:rPr>
  </w:style>
  <w:style w:type="character" w:customStyle="1" w:styleId="152">
    <w:name w:val="明显引用 Char"/>
    <w:qFormat/>
    <w:uiPriority w:val="30"/>
    <w:rPr>
      <w:b/>
      <w:bCs/>
      <w:i/>
      <w:iCs/>
      <w:color w:val="4F81BD"/>
      <w:kern w:val="2"/>
      <w:sz w:val="21"/>
      <w:szCs w:val="22"/>
    </w:rPr>
  </w:style>
  <w:style w:type="character" w:customStyle="1" w:styleId="153">
    <w:name w:val="明显引用 Char1"/>
    <w:qFormat/>
    <w:uiPriority w:val="30"/>
    <w:rPr>
      <w:rFonts w:ascii="Times New Roman" w:hAnsi="Times New Roman" w:eastAsia="宋体" w:cs="Times New Roman"/>
      <w:b/>
      <w:bCs/>
      <w:i/>
      <w:iCs/>
      <w:color w:val="4F81BD"/>
      <w:szCs w:val="24"/>
    </w:rPr>
  </w:style>
  <w:style w:type="character" w:customStyle="1" w:styleId="154">
    <w:name w:val="huei12b"/>
    <w:basedOn w:val="53"/>
    <w:qFormat/>
    <w:uiPriority w:val="0"/>
  </w:style>
  <w:style w:type="character" w:customStyle="1" w:styleId="155">
    <w:name w:val="页脚 字符"/>
    <w:qFormat/>
    <w:uiPriority w:val="99"/>
    <w:rPr>
      <w:rFonts w:eastAsia="宋体"/>
      <w:sz w:val="18"/>
    </w:rPr>
  </w:style>
  <w:style w:type="character" w:customStyle="1" w:styleId="156">
    <w:name w:val="页脚 Char1"/>
    <w:qFormat/>
    <w:uiPriority w:val="0"/>
    <w:rPr>
      <w:rFonts w:ascii="Times New Roman" w:hAnsi="Times New Roman" w:eastAsia="宋体" w:cs="Times New Roman"/>
      <w:sz w:val="18"/>
      <w:szCs w:val="18"/>
    </w:rPr>
  </w:style>
  <w:style w:type="character" w:customStyle="1" w:styleId="157">
    <w:name w:val="纯文本 字符"/>
    <w:qFormat/>
    <w:uiPriority w:val="0"/>
    <w:rPr>
      <w:rFonts w:ascii="宋体" w:hAnsi="Courier New" w:eastAsia="宋体"/>
    </w:rPr>
  </w:style>
  <w:style w:type="character" w:customStyle="1" w:styleId="158">
    <w:name w:val="nien1"/>
    <w:qFormat/>
    <w:uiPriority w:val="0"/>
    <w:rPr>
      <w:sz w:val="18"/>
      <w:szCs w:val="18"/>
    </w:rPr>
  </w:style>
  <w:style w:type="character" w:customStyle="1" w:styleId="159">
    <w:name w:val="批注文字 字符"/>
    <w:qFormat/>
    <w:uiPriority w:val="0"/>
    <w:rPr>
      <w:rFonts w:ascii="Calibri" w:hAnsi="Calibri" w:eastAsia="宋体"/>
      <w:sz w:val="24"/>
      <w:szCs w:val="21"/>
    </w:rPr>
  </w:style>
  <w:style w:type="character" w:customStyle="1" w:styleId="160">
    <w:name w:val="批注文字 Char1"/>
    <w:qFormat/>
    <w:uiPriority w:val="0"/>
    <w:rPr>
      <w:rFonts w:ascii="Times New Roman" w:hAnsi="Times New Roman" w:eastAsia="宋体" w:cs="Times New Roman"/>
      <w:szCs w:val="24"/>
    </w:rPr>
  </w:style>
  <w:style w:type="character" w:customStyle="1" w:styleId="161">
    <w:name w:val="cubane_hilight"/>
    <w:basedOn w:val="53"/>
    <w:qFormat/>
    <w:uiPriority w:val="0"/>
  </w:style>
  <w:style w:type="character" w:customStyle="1" w:styleId="162">
    <w:name w:val="s_text1"/>
    <w:qFormat/>
    <w:uiPriority w:val="0"/>
    <w:rPr>
      <w:rFonts w:hint="eastAsia" w:ascii="宋体" w:hAnsi="宋体" w:eastAsia="宋体"/>
      <w:color w:val="737373"/>
      <w:sz w:val="18"/>
      <w:szCs w:val="18"/>
      <w:u w:val="none"/>
    </w:rPr>
  </w:style>
  <w:style w:type="character" w:customStyle="1" w:styleId="163">
    <w:name w:val="unnamed31"/>
    <w:qFormat/>
    <w:uiPriority w:val="0"/>
    <w:rPr>
      <w:sz w:val="22"/>
      <w:szCs w:val="22"/>
    </w:rPr>
  </w:style>
  <w:style w:type="character" w:customStyle="1" w:styleId="164">
    <w:name w:val="wenzi"/>
    <w:basedOn w:val="53"/>
    <w:qFormat/>
    <w:uiPriority w:val="0"/>
  </w:style>
  <w:style w:type="character" w:customStyle="1" w:styleId="165">
    <w:name w:val="明显强调1"/>
    <w:qFormat/>
    <w:uiPriority w:val="0"/>
    <w:rPr>
      <w:b/>
      <w:i/>
      <w:sz w:val="24"/>
      <w:szCs w:val="24"/>
      <w:u w:val="single"/>
    </w:rPr>
  </w:style>
  <w:style w:type="character" w:customStyle="1" w:styleId="166">
    <w:name w:val="Char Char11"/>
    <w:qFormat/>
    <w:uiPriority w:val="0"/>
    <w:rPr>
      <w:rFonts w:ascii="Calibri" w:hAnsi="Calibri" w:eastAsia="宋体"/>
      <w:b/>
      <w:bCs/>
      <w:i/>
      <w:iCs/>
      <w:sz w:val="26"/>
      <w:szCs w:val="26"/>
      <w:lang w:val="en-US" w:eastAsia="en-US" w:bidi="en-US"/>
    </w:rPr>
  </w:style>
  <w:style w:type="character" w:customStyle="1" w:styleId="167">
    <w:name w:val="普通正文 Char"/>
    <w:link w:val="168"/>
    <w:qFormat/>
    <w:uiPriority w:val="0"/>
    <w:rPr>
      <w:rFonts w:ascii="宋体" w:hAnsi="宋体" w:cs="宋体"/>
      <w:sz w:val="24"/>
      <w:szCs w:val="24"/>
    </w:rPr>
  </w:style>
  <w:style w:type="paragraph" w:customStyle="1" w:styleId="168">
    <w:name w:val="普通正文"/>
    <w:basedOn w:val="1"/>
    <w:link w:val="167"/>
    <w:qFormat/>
    <w:uiPriority w:val="0"/>
    <w:pPr>
      <w:spacing w:before="100" w:beforeAutospacing="1" w:after="100" w:afterAutospacing="1" w:line="360" w:lineRule="auto"/>
      <w:outlineLvl w:val="2"/>
    </w:pPr>
    <w:rPr>
      <w:rFonts w:ascii="宋体" w:hAnsi="宋体"/>
      <w:kern w:val="0"/>
      <w:sz w:val="24"/>
      <w:szCs w:val="24"/>
    </w:rPr>
  </w:style>
  <w:style w:type="character" w:customStyle="1" w:styleId="169">
    <w:name w:val="阴影"/>
    <w:basedOn w:val="53"/>
    <w:qFormat/>
    <w:uiPriority w:val="0"/>
  </w:style>
  <w:style w:type="character" w:customStyle="1" w:styleId="170">
    <w:name w:val="无间隔 Char"/>
    <w:link w:val="171"/>
    <w:qFormat/>
    <w:uiPriority w:val="1"/>
    <w:rPr>
      <w:szCs w:val="24"/>
      <w:lang w:val="en-US" w:eastAsia="zh-CN" w:bidi="ar-SA"/>
    </w:rPr>
  </w:style>
  <w:style w:type="paragraph" w:customStyle="1" w:styleId="171">
    <w:name w:val="无间隔1"/>
    <w:link w:val="170"/>
    <w:qFormat/>
    <w:uiPriority w:val="1"/>
    <w:pPr>
      <w:widowControl w:val="0"/>
      <w:jc w:val="both"/>
    </w:pPr>
    <w:rPr>
      <w:rFonts w:ascii="Calibri" w:hAnsi="Calibri" w:eastAsia="宋体" w:cs="Times New Roman"/>
      <w:szCs w:val="24"/>
      <w:lang w:val="en-US" w:eastAsia="zh-CN" w:bidi="ar-SA"/>
    </w:rPr>
  </w:style>
  <w:style w:type="character" w:customStyle="1" w:styleId="172">
    <w:name w:val="headline-content2"/>
    <w:qFormat/>
    <w:uiPriority w:val="0"/>
  </w:style>
  <w:style w:type="paragraph" w:customStyle="1" w:styleId="173">
    <w:name w:val="_Style 145"/>
    <w:qFormat/>
    <w:uiPriority w:val="99"/>
    <w:pPr>
      <w:widowControl w:val="0"/>
      <w:jc w:val="both"/>
    </w:pPr>
    <w:rPr>
      <w:rFonts w:ascii="Calibri" w:hAnsi="Calibri" w:eastAsia="宋体" w:cs="Times New Roman"/>
      <w:kern w:val="2"/>
      <w:sz w:val="21"/>
      <w:szCs w:val="22"/>
      <w:lang w:val="en-US" w:eastAsia="zh-CN" w:bidi="ar-SA"/>
    </w:rPr>
  </w:style>
  <w:style w:type="character" w:customStyle="1" w:styleId="174">
    <w:name w:val="Char Char10"/>
    <w:qFormat/>
    <w:uiPriority w:val="0"/>
    <w:rPr>
      <w:rFonts w:ascii="Calibri" w:hAnsi="Calibri" w:eastAsia="宋体"/>
      <w:b/>
      <w:bCs/>
      <w:sz w:val="22"/>
      <w:szCs w:val="22"/>
      <w:lang w:val="en-US" w:eastAsia="en-US" w:bidi="en-US"/>
    </w:rPr>
  </w:style>
  <w:style w:type="character" w:customStyle="1" w:styleId="175">
    <w:name w:val="color"/>
    <w:basedOn w:val="53"/>
    <w:qFormat/>
    <w:uiPriority w:val="0"/>
  </w:style>
  <w:style w:type="character" w:customStyle="1" w:styleId="176">
    <w:name w:val="Char Char15"/>
    <w:qFormat/>
    <w:uiPriority w:val="0"/>
    <w:rPr>
      <w:rFonts w:ascii="Cambria" w:hAnsi="Cambria" w:eastAsia="宋体"/>
      <w:b/>
      <w:bCs/>
      <w:kern w:val="32"/>
      <w:sz w:val="32"/>
      <w:szCs w:val="32"/>
      <w:lang w:val="en-US" w:eastAsia="en-US" w:bidi="en-US"/>
    </w:rPr>
  </w:style>
  <w:style w:type="character" w:customStyle="1" w:styleId="177">
    <w:name w:val="red"/>
    <w:basedOn w:val="53"/>
    <w:qFormat/>
    <w:uiPriority w:val="0"/>
  </w:style>
  <w:style w:type="character" w:customStyle="1" w:styleId="178">
    <w:name w:val="副标题 Char2"/>
    <w:link w:val="37"/>
    <w:qFormat/>
    <w:uiPriority w:val="0"/>
    <w:rPr>
      <w:sz w:val="18"/>
      <w:szCs w:val="18"/>
    </w:rPr>
  </w:style>
  <w:style w:type="character" w:customStyle="1" w:styleId="179">
    <w:name w:val="副标题 Char"/>
    <w:qFormat/>
    <w:uiPriority w:val="0"/>
    <w:rPr>
      <w:rFonts w:ascii="Cambria" w:hAnsi="Cambria" w:cs="Times New Roman"/>
      <w:b/>
      <w:bCs/>
      <w:kern w:val="28"/>
      <w:sz w:val="32"/>
      <w:szCs w:val="32"/>
    </w:rPr>
  </w:style>
  <w:style w:type="character" w:customStyle="1" w:styleId="180">
    <w:name w:val="副标题 Char1"/>
    <w:qFormat/>
    <w:uiPriority w:val="11"/>
    <w:rPr>
      <w:rFonts w:ascii="Cambria" w:hAnsi="Cambria" w:eastAsia="宋体" w:cs="Times New Roman"/>
      <w:b/>
      <w:bCs/>
      <w:kern w:val="28"/>
      <w:sz w:val="32"/>
      <w:szCs w:val="32"/>
    </w:rPr>
  </w:style>
  <w:style w:type="character" w:customStyle="1" w:styleId="181">
    <w:name w:val="paramname2"/>
    <w:basedOn w:val="53"/>
    <w:qFormat/>
    <w:uiPriority w:val="0"/>
  </w:style>
  <w:style w:type="character" w:customStyle="1" w:styleId="182">
    <w:name w:val="不明显参考1"/>
    <w:qFormat/>
    <w:uiPriority w:val="0"/>
    <w:rPr>
      <w:sz w:val="24"/>
      <w:szCs w:val="24"/>
      <w:u w:val="single"/>
    </w:rPr>
  </w:style>
  <w:style w:type="character" w:customStyle="1" w:styleId="183">
    <w:name w:val="不明显强调1"/>
    <w:qFormat/>
    <w:uiPriority w:val="0"/>
    <w:rPr>
      <w:i/>
      <w:color w:val="5A5A5A"/>
    </w:rPr>
  </w:style>
  <w:style w:type="character" w:customStyle="1" w:styleId="184">
    <w:name w:val="pre_b1"/>
    <w:qFormat/>
    <w:uiPriority w:val="0"/>
    <w:rPr>
      <w:rFonts w:hint="default" w:ascii="Arial" w:hAnsi="Arial" w:cs="Arial"/>
      <w:b/>
      <w:bCs/>
      <w:color w:val="FF6600"/>
      <w:sz w:val="21"/>
      <w:szCs w:val="21"/>
      <w:u w:val="none"/>
    </w:rPr>
  </w:style>
  <w:style w:type="character" w:customStyle="1" w:styleId="185">
    <w:name w:val="目录标题 Char"/>
    <w:link w:val="186"/>
    <w:qFormat/>
    <w:uiPriority w:val="0"/>
    <w:rPr>
      <w:rFonts w:eastAsia="黑体"/>
      <w:b/>
      <w:sz w:val="30"/>
      <w:szCs w:val="30"/>
      <w:lang w:val="en-US" w:eastAsia="zh-CN" w:bidi="ar-SA"/>
    </w:rPr>
  </w:style>
  <w:style w:type="paragraph" w:customStyle="1" w:styleId="186">
    <w:name w:val="目录标题"/>
    <w:link w:val="185"/>
    <w:qFormat/>
    <w:uiPriority w:val="0"/>
    <w:pPr>
      <w:pBdr>
        <w:bottom w:val="single" w:color="0071BC" w:sz="18" w:space="1"/>
      </w:pBdr>
      <w:spacing w:beforeLines="50" w:afterLines="50"/>
      <w:ind w:firstLine="602"/>
      <w:jc w:val="center"/>
    </w:pPr>
    <w:rPr>
      <w:rFonts w:ascii="Calibri" w:hAnsi="Calibri" w:eastAsia="黑体" w:cs="Times New Roman"/>
      <w:b/>
      <w:sz w:val="30"/>
      <w:szCs w:val="30"/>
      <w:lang w:val="en-US" w:eastAsia="zh-CN" w:bidi="ar-SA"/>
    </w:rPr>
  </w:style>
  <w:style w:type="character" w:customStyle="1" w:styleId="187">
    <w:name w:val="标题 3 Char Char Char"/>
    <w:qFormat/>
    <w:uiPriority w:val="0"/>
    <w:rPr>
      <w:rFonts w:eastAsia="宋体"/>
      <w:b/>
      <w:kern w:val="2"/>
      <w:sz w:val="32"/>
      <w:lang w:val="en-US" w:eastAsia="zh-CN" w:bidi="ar-SA"/>
    </w:rPr>
  </w:style>
  <w:style w:type="character" w:customStyle="1" w:styleId="188">
    <w:name w:val="style121"/>
    <w:qFormat/>
    <w:uiPriority w:val="0"/>
    <w:rPr>
      <w:sz w:val="18"/>
      <w:szCs w:val="18"/>
    </w:rPr>
  </w:style>
  <w:style w:type="character" w:customStyle="1" w:styleId="189">
    <w:name w:val="date2"/>
    <w:qFormat/>
    <w:uiPriority w:val="0"/>
    <w:rPr>
      <w:rFonts w:hint="default" w:ascii="Arial" w:hAnsi="Arial" w:cs="Arial"/>
      <w:sz w:val="14"/>
      <w:szCs w:val="14"/>
    </w:rPr>
  </w:style>
  <w:style w:type="character" w:customStyle="1" w:styleId="190">
    <w:name w:val="short_text1"/>
    <w:qFormat/>
    <w:uiPriority w:val="0"/>
    <w:rPr>
      <w:sz w:val="26"/>
      <w:szCs w:val="26"/>
    </w:rPr>
  </w:style>
  <w:style w:type="character" w:customStyle="1" w:styleId="191">
    <w:name w:val="s"/>
    <w:basedOn w:val="53"/>
    <w:qFormat/>
    <w:uiPriority w:val="0"/>
  </w:style>
  <w:style w:type="character" w:customStyle="1" w:styleId="192">
    <w:name w:val="明显参考1"/>
    <w:qFormat/>
    <w:uiPriority w:val="0"/>
    <w:rPr>
      <w:b/>
      <w:sz w:val="24"/>
      <w:u w:val="single"/>
    </w:rPr>
  </w:style>
  <w:style w:type="character" w:customStyle="1" w:styleId="193">
    <w:name w:val="blacktext"/>
    <w:basedOn w:val="53"/>
    <w:qFormat/>
    <w:uiPriority w:val="0"/>
  </w:style>
  <w:style w:type="character" w:customStyle="1" w:styleId="194">
    <w:name w:val="正文首行缩进两字符 Char"/>
    <w:qFormat/>
    <w:uiPriority w:val="0"/>
    <w:rPr>
      <w:rFonts w:eastAsia="宋体"/>
      <w:kern w:val="2"/>
      <w:sz w:val="21"/>
      <w:szCs w:val="24"/>
      <w:lang w:val="en-US" w:eastAsia="zh-CN" w:bidi="ar-SA"/>
    </w:rPr>
  </w:style>
  <w:style w:type="character" w:customStyle="1" w:styleId="195">
    <w:name w:val="bodycopy1"/>
    <w:qFormat/>
    <w:uiPriority w:val="0"/>
    <w:rPr>
      <w:rFonts w:hint="default" w:ascii="Arial" w:hAnsi="Arial" w:cs="Arial"/>
      <w:color w:val="000000"/>
      <w:sz w:val="18"/>
      <w:szCs w:val="18"/>
      <w:u w:val="none"/>
    </w:rPr>
  </w:style>
  <w:style w:type="character" w:customStyle="1" w:styleId="196">
    <w:name w:val="px14"/>
    <w:basedOn w:val="53"/>
    <w:qFormat/>
    <w:uiPriority w:val="0"/>
  </w:style>
  <w:style w:type="character" w:customStyle="1" w:styleId="197">
    <w:name w:val="卷标题 Char"/>
    <w:qFormat/>
    <w:uiPriority w:val="0"/>
    <w:rPr>
      <w:rFonts w:ascii="Calibri" w:hAnsi="Calibri" w:eastAsia="黑体"/>
      <w:b/>
      <w:sz w:val="30"/>
      <w:szCs w:val="30"/>
    </w:rPr>
  </w:style>
  <w:style w:type="character" w:customStyle="1" w:styleId="198">
    <w:name w:val="ztbt"/>
    <w:basedOn w:val="53"/>
    <w:qFormat/>
    <w:uiPriority w:val="0"/>
  </w:style>
  <w:style w:type="character" w:customStyle="1" w:styleId="199">
    <w:name w:val="dn"/>
    <w:qFormat/>
    <w:uiPriority w:val="0"/>
    <w:rPr>
      <w:sz w:val="2"/>
      <w:szCs w:val="2"/>
    </w:rPr>
  </w:style>
  <w:style w:type="character" w:customStyle="1" w:styleId="200">
    <w:name w:val="ca-21"/>
    <w:qFormat/>
    <w:uiPriority w:val="0"/>
    <w:rPr>
      <w:rFonts w:hint="eastAsia" w:ascii="仿宋体" w:eastAsia="仿宋体"/>
      <w:sz w:val="21"/>
      <w:szCs w:val="21"/>
    </w:rPr>
  </w:style>
  <w:style w:type="character" w:customStyle="1" w:styleId="201">
    <w:name w:val="引用 Char2"/>
    <w:link w:val="202"/>
    <w:qFormat/>
    <w:uiPriority w:val="0"/>
    <w:rPr>
      <w:i/>
      <w:sz w:val="24"/>
      <w:szCs w:val="24"/>
      <w:lang w:eastAsia="en-US" w:bidi="en-US"/>
    </w:rPr>
  </w:style>
  <w:style w:type="paragraph" w:customStyle="1" w:styleId="202">
    <w:name w:val="引用1"/>
    <w:basedOn w:val="1"/>
    <w:next w:val="1"/>
    <w:link w:val="201"/>
    <w:qFormat/>
    <w:uiPriority w:val="0"/>
    <w:pPr>
      <w:widowControl/>
      <w:jc w:val="left"/>
    </w:pPr>
    <w:rPr>
      <w:i/>
      <w:kern w:val="0"/>
      <w:sz w:val="24"/>
      <w:szCs w:val="24"/>
      <w:lang w:eastAsia="en-US" w:bidi="en-US"/>
    </w:rPr>
  </w:style>
  <w:style w:type="character" w:customStyle="1" w:styleId="203">
    <w:name w:val="引用 Char"/>
    <w:qFormat/>
    <w:uiPriority w:val="29"/>
    <w:rPr>
      <w:i/>
      <w:iCs/>
      <w:color w:val="000000"/>
      <w:kern w:val="2"/>
      <w:sz w:val="21"/>
      <w:szCs w:val="22"/>
    </w:rPr>
  </w:style>
  <w:style w:type="character" w:customStyle="1" w:styleId="204">
    <w:name w:val="引用 Char1"/>
    <w:qFormat/>
    <w:uiPriority w:val="29"/>
    <w:rPr>
      <w:rFonts w:ascii="Times New Roman" w:hAnsi="Times New Roman" w:eastAsia="宋体" w:cs="Times New Roman"/>
      <w:i/>
      <w:iCs/>
      <w:color w:val="000000"/>
      <w:szCs w:val="24"/>
    </w:rPr>
  </w:style>
  <w:style w:type="character" w:customStyle="1" w:styleId="205">
    <w:name w:val="普通文字 Char1"/>
    <w:qFormat/>
    <w:uiPriority w:val="0"/>
    <w:rPr>
      <w:rFonts w:ascii="宋体" w:hAnsi="Courier New" w:eastAsia="宋体"/>
      <w:kern w:val="2"/>
      <w:sz w:val="21"/>
      <w:lang w:val="en-US" w:eastAsia="zh-CN" w:bidi="ar-SA"/>
    </w:rPr>
  </w:style>
  <w:style w:type="character" w:customStyle="1" w:styleId="206">
    <w:name w:val="para1"/>
    <w:qFormat/>
    <w:uiPriority w:val="0"/>
    <w:rPr>
      <w:rFonts w:hint="default" w:ascii="Arial" w:hAnsi="Arial" w:cs="Arial"/>
      <w:sz w:val="18"/>
      <w:szCs w:val="18"/>
    </w:rPr>
  </w:style>
  <w:style w:type="character" w:customStyle="1" w:styleId="207">
    <w:name w:val="t_tag"/>
    <w:basedOn w:val="53"/>
    <w:qFormat/>
    <w:uiPriority w:val="0"/>
  </w:style>
  <w:style w:type="character" w:customStyle="1" w:styleId="208">
    <w:name w:val="页眉 字符"/>
    <w:qFormat/>
    <w:uiPriority w:val="0"/>
    <w:rPr>
      <w:rFonts w:eastAsia="宋体"/>
      <w:sz w:val="18"/>
      <w:szCs w:val="18"/>
    </w:rPr>
  </w:style>
  <w:style w:type="character" w:customStyle="1" w:styleId="209">
    <w:name w:val="页眉 Char1"/>
    <w:qFormat/>
    <w:uiPriority w:val="0"/>
    <w:rPr>
      <w:rFonts w:ascii="Times New Roman" w:hAnsi="Times New Roman" w:eastAsia="宋体" w:cs="Times New Roman"/>
      <w:sz w:val="18"/>
      <w:szCs w:val="18"/>
    </w:rPr>
  </w:style>
  <w:style w:type="character" w:customStyle="1" w:styleId="210">
    <w:name w:val="14"/>
    <w:basedOn w:val="53"/>
    <w:qFormat/>
    <w:uiPriority w:val="0"/>
  </w:style>
  <w:style w:type="character" w:customStyle="1" w:styleId="211">
    <w:name w:val="正文文本 Char2"/>
    <w:link w:val="16"/>
    <w:qFormat/>
    <w:uiPriority w:val="0"/>
    <w:rPr>
      <w:b/>
      <w:sz w:val="32"/>
    </w:rPr>
  </w:style>
  <w:style w:type="character" w:customStyle="1" w:styleId="212">
    <w:name w:val="正文文本 Char"/>
    <w:semiHidden/>
    <w:qFormat/>
    <w:uiPriority w:val="99"/>
    <w:rPr>
      <w:kern w:val="2"/>
      <w:sz w:val="21"/>
      <w:szCs w:val="22"/>
    </w:rPr>
  </w:style>
  <w:style w:type="character" w:customStyle="1" w:styleId="213">
    <w:name w:val="正文文本 Char1"/>
    <w:qFormat/>
    <w:uiPriority w:val="0"/>
    <w:rPr>
      <w:rFonts w:ascii="Times New Roman" w:hAnsi="Times New Roman" w:eastAsia="宋体" w:cs="Times New Roman"/>
      <w:szCs w:val="24"/>
    </w:rPr>
  </w:style>
  <w:style w:type="character" w:customStyle="1" w:styleId="214">
    <w:name w:val="huei12b1"/>
    <w:qFormat/>
    <w:uiPriority w:val="0"/>
    <w:rPr>
      <w:b/>
      <w:bCs/>
      <w:color w:val="333333"/>
      <w:sz w:val="18"/>
      <w:szCs w:val="18"/>
    </w:rPr>
  </w:style>
  <w:style w:type="character" w:customStyle="1" w:styleId="215">
    <w:name w:val="书籍标题1"/>
    <w:qFormat/>
    <w:uiPriority w:val="0"/>
    <w:rPr>
      <w:rFonts w:ascii="Cambria" w:hAnsi="Cambria" w:eastAsia="宋体"/>
      <w:b/>
      <w:i/>
      <w:sz w:val="24"/>
      <w:szCs w:val="24"/>
    </w:rPr>
  </w:style>
  <w:style w:type="character" w:customStyle="1" w:styleId="216">
    <w:name w:val="jiange1"/>
    <w:qFormat/>
    <w:uiPriority w:val="0"/>
    <w:rPr>
      <w:rFonts w:hint="default"/>
      <w:color w:val="000000"/>
      <w:sz w:val="21"/>
      <w:szCs w:val="21"/>
      <w:u w:val="none"/>
    </w:rPr>
  </w:style>
  <w:style w:type="character" w:customStyle="1" w:styleId="217">
    <w:name w:val="t14"/>
    <w:basedOn w:val="53"/>
    <w:qFormat/>
    <w:uiPriority w:val="0"/>
  </w:style>
  <w:style w:type="character" w:customStyle="1" w:styleId="218">
    <w:name w:val="headline"/>
    <w:basedOn w:val="53"/>
    <w:qFormat/>
    <w:uiPriority w:val="0"/>
  </w:style>
  <w:style w:type="character" w:customStyle="1" w:styleId="219">
    <w:name w:val="Char Char14"/>
    <w:qFormat/>
    <w:uiPriority w:val="0"/>
    <w:rPr>
      <w:rFonts w:ascii="Cambria" w:hAnsi="Cambria" w:eastAsia="宋体"/>
      <w:b/>
      <w:bCs/>
      <w:i/>
      <w:iCs/>
      <w:sz w:val="28"/>
      <w:szCs w:val="28"/>
      <w:lang w:val="en-US" w:eastAsia="en-US" w:bidi="en-US"/>
    </w:rPr>
  </w:style>
  <w:style w:type="character" w:customStyle="1" w:styleId="220">
    <w:name w:val="price4"/>
    <w:qFormat/>
    <w:uiPriority w:val="0"/>
    <w:rPr>
      <w:rFonts w:hint="default" w:ascii="Arial" w:hAnsi="Arial" w:cs="Arial"/>
      <w:color w:val="CC0000"/>
      <w:sz w:val="19"/>
      <w:szCs w:val="19"/>
    </w:rPr>
  </w:style>
  <w:style w:type="character" w:customStyle="1" w:styleId="221">
    <w:name w:val="纯文本2"/>
    <w:qFormat/>
    <w:uiPriority w:val="0"/>
    <w:rPr>
      <w:rFonts w:ascii="宋体" w:hAnsi="Courier New" w:eastAsia="宋体"/>
      <w:kern w:val="2"/>
      <w:sz w:val="21"/>
      <w:lang w:val="en-US" w:eastAsia="zh-CN" w:bidi="ar-SA"/>
    </w:rPr>
  </w:style>
  <w:style w:type="character" w:customStyle="1" w:styleId="222">
    <w:name w:val="Char Char6"/>
    <w:qFormat/>
    <w:uiPriority w:val="0"/>
    <w:rPr>
      <w:kern w:val="2"/>
      <w:sz w:val="18"/>
      <w:szCs w:val="18"/>
    </w:rPr>
  </w:style>
  <w:style w:type="character" w:customStyle="1" w:styleId="223">
    <w:name w:val="Body Text 3 Char"/>
    <w:qFormat/>
    <w:uiPriority w:val="0"/>
    <w:rPr>
      <w:rFonts w:eastAsia="宋体"/>
      <w:kern w:val="2"/>
      <w:sz w:val="16"/>
      <w:szCs w:val="16"/>
      <w:lang w:val="en-US" w:eastAsia="zh-CN" w:bidi="ar-SA"/>
    </w:rPr>
  </w:style>
  <w:style w:type="paragraph" w:customStyle="1" w:styleId="224">
    <w:name w:val="正文文本 21"/>
    <w:basedOn w:val="1"/>
    <w:qFormat/>
    <w:uiPriority w:val="0"/>
    <w:pPr>
      <w:adjustRightInd w:val="0"/>
      <w:spacing w:line="300" w:lineRule="auto"/>
      <w:jc w:val="center"/>
      <w:textAlignment w:val="baseline"/>
    </w:pPr>
    <w:rPr>
      <w:rFonts w:ascii="宋体" w:hAnsi="宋体"/>
      <w:sz w:val="24"/>
      <w:szCs w:val="20"/>
    </w:rPr>
  </w:style>
  <w:style w:type="paragraph" w:customStyle="1" w:styleId="225">
    <w:name w:val="Char"/>
    <w:basedOn w:val="1"/>
    <w:qFormat/>
    <w:uiPriority w:val="0"/>
    <w:pPr>
      <w:keepNext/>
      <w:keepLines/>
      <w:pageBreakBefore/>
      <w:tabs>
        <w:tab w:val="left" w:pos="390"/>
      </w:tabs>
      <w:ind w:left="390" w:hanging="390"/>
    </w:pPr>
    <w:rPr>
      <w:rFonts w:ascii="Tahoma" w:hAnsi="Tahoma"/>
      <w:sz w:val="24"/>
      <w:szCs w:val="20"/>
    </w:rPr>
  </w:style>
  <w:style w:type="paragraph" w:customStyle="1" w:styleId="226">
    <w:name w:val="段"/>
    <w:qFormat/>
    <w:uiPriority w:val="0"/>
    <w:pPr>
      <w:autoSpaceDE w:val="0"/>
      <w:autoSpaceDN w:val="0"/>
      <w:ind w:firstLine="200" w:firstLineChars="200"/>
      <w:jc w:val="both"/>
    </w:pPr>
    <w:rPr>
      <w:rFonts w:ascii="宋体" w:hAnsi="Times New Roman" w:eastAsia="宋体" w:cs="Times New Roman"/>
      <w:sz w:val="21"/>
      <w:lang w:val="en-US" w:eastAsia="zh-CN" w:bidi="ar-SA"/>
    </w:rPr>
  </w:style>
  <w:style w:type="paragraph" w:customStyle="1" w:styleId="227">
    <w:name w:val="(符号)三标题1.1"/>
    <w:basedOn w:val="1"/>
    <w:qFormat/>
    <w:uiPriority w:val="0"/>
    <w:pPr>
      <w:tabs>
        <w:tab w:val="left" w:pos="420"/>
      </w:tabs>
      <w:spacing w:before="140" w:after="140" w:line="500" w:lineRule="exact"/>
      <w:ind w:left="430" w:hanging="430"/>
      <w:outlineLvl w:val="2"/>
    </w:pPr>
    <w:rPr>
      <w:rFonts w:ascii="楷体_GB2312" w:hAnsi="宋体" w:eastAsia="楷体_GB2312" w:cs="宋体"/>
      <w:b/>
      <w:bCs/>
      <w:sz w:val="28"/>
      <w:szCs w:val="20"/>
    </w:rPr>
  </w:style>
  <w:style w:type="paragraph" w:customStyle="1" w:styleId="228">
    <w:name w:val="p11"/>
    <w:basedOn w:val="1"/>
    <w:qFormat/>
    <w:uiPriority w:val="0"/>
    <w:pPr>
      <w:widowControl/>
      <w:spacing w:before="100" w:beforeAutospacing="1" w:after="100" w:afterAutospacing="1"/>
      <w:jc w:val="left"/>
    </w:pPr>
    <w:rPr>
      <w:rFonts w:hint="eastAsia" w:ascii="宋体" w:hAnsi="宋体"/>
      <w:kern w:val="0"/>
      <w:sz w:val="22"/>
    </w:rPr>
  </w:style>
  <w:style w:type="paragraph" w:customStyle="1" w:styleId="229">
    <w:name w:val="Char2 Char Char Char"/>
    <w:basedOn w:val="1"/>
    <w:qFormat/>
    <w:uiPriority w:val="0"/>
    <w:rPr>
      <w:rFonts w:ascii="仿宋_GB2312" w:hAnsi="Times New Roman" w:eastAsia="仿宋_GB2312"/>
      <w:b/>
      <w:sz w:val="32"/>
      <w:szCs w:val="32"/>
    </w:rPr>
  </w:style>
  <w:style w:type="paragraph" w:customStyle="1" w:styleId="230">
    <w:name w:val="style2"/>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231">
    <w:name w:val="Char Char1 Char Char Char Char"/>
    <w:basedOn w:val="1"/>
    <w:qFormat/>
    <w:uiPriority w:val="0"/>
    <w:rPr>
      <w:rFonts w:ascii="Times New Roman" w:hAnsi="Times New Roman" w:eastAsia="仿宋_GB2312"/>
      <w:sz w:val="32"/>
      <w:szCs w:val="32"/>
    </w:rPr>
  </w:style>
  <w:style w:type="paragraph" w:customStyle="1" w:styleId="232">
    <w:name w:val="正文首行缩进两字符"/>
    <w:basedOn w:val="1"/>
    <w:qFormat/>
    <w:uiPriority w:val="0"/>
    <w:pPr>
      <w:spacing w:line="360" w:lineRule="auto"/>
      <w:ind w:firstLine="200" w:firstLineChars="200"/>
    </w:pPr>
    <w:rPr>
      <w:rFonts w:ascii="Times New Roman" w:hAnsi="Times New Roman"/>
      <w:szCs w:val="24"/>
    </w:rPr>
  </w:style>
  <w:style w:type="paragraph" w:customStyle="1" w:styleId="233">
    <w:name w:val="xl2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8"/>
      <w:szCs w:val="28"/>
    </w:rPr>
  </w:style>
  <w:style w:type="paragraph" w:customStyle="1" w:styleId="234">
    <w:name w:val="xl36"/>
    <w:basedOn w:val="1"/>
    <w:qFormat/>
    <w:uiPriority w:val="0"/>
    <w:pPr>
      <w:widowControl/>
      <w:spacing w:before="100" w:beforeAutospacing="1" w:after="100" w:afterAutospacing="1"/>
      <w:jc w:val="center"/>
    </w:pPr>
    <w:rPr>
      <w:rFonts w:ascii="Arial Unicode MS" w:hAnsi="Arial Unicode MS" w:eastAsia="Arial Unicode MS" w:cs="Arial Unicode MS"/>
      <w:color w:val="000000"/>
      <w:kern w:val="0"/>
      <w:sz w:val="20"/>
      <w:szCs w:val="20"/>
    </w:rPr>
  </w:style>
  <w:style w:type="character" w:customStyle="1" w:styleId="235">
    <w:name w:val="正文文本缩进 3 字符"/>
    <w:qFormat/>
    <w:uiPriority w:val="0"/>
    <w:rPr>
      <w:rFonts w:ascii="宋体" w:hAnsi="Times New Roman" w:eastAsia="宋体" w:cs="Times New Roman"/>
      <w:sz w:val="24"/>
      <w:szCs w:val="20"/>
    </w:rPr>
  </w:style>
  <w:style w:type="paragraph" w:customStyle="1" w:styleId="236">
    <w:name w:val="WW-正文（首行缩进两字）"/>
    <w:basedOn w:val="1"/>
    <w:qFormat/>
    <w:uiPriority w:val="0"/>
    <w:pPr>
      <w:suppressAutoHyphens/>
      <w:spacing w:line="315" w:lineRule="atLeast"/>
      <w:ind w:firstLine="420"/>
      <w:jc w:val="left"/>
      <w:textAlignment w:val="baseline"/>
    </w:pPr>
    <w:rPr>
      <w:rFonts w:ascii="宋体" w:hAnsi="宋体"/>
      <w:kern w:val="1"/>
      <w:szCs w:val="20"/>
      <w:lang w:eastAsia="ar-SA"/>
    </w:rPr>
  </w:style>
  <w:style w:type="paragraph" w:customStyle="1" w:styleId="237">
    <w:name w:val="Char Char 字元 字元 字元 Char Char Char Char"/>
    <w:basedOn w:val="1"/>
    <w:qFormat/>
    <w:uiPriority w:val="0"/>
    <w:pPr>
      <w:adjustRightInd w:val="0"/>
      <w:spacing w:line="360" w:lineRule="auto"/>
    </w:pPr>
    <w:rPr>
      <w:rFonts w:ascii="Times New Roman" w:hAnsi="Times New Roman"/>
      <w:kern w:val="0"/>
      <w:sz w:val="24"/>
      <w:szCs w:val="20"/>
    </w:rPr>
  </w:style>
  <w:style w:type="paragraph" w:customStyle="1" w:styleId="238">
    <w:name w:val="Default Text"/>
    <w:basedOn w:val="1"/>
    <w:qFormat/>
    <w:uiPriority w:val="0"/>
    <w:pPr>
      <w:autoSpaceDE w:val="0"/>
      <w:autoSpaceDN w:val="0"/>
      <w:adjustRightInd w:val="0"/>
      <w:jc w:val="left"/>
      <w:textAlignment w:val="baseline"/>
    </w:pPr>
    <w:rPr>
      <w:rFonts w:ascii="楷体" w:hAnsi="Times New Roman" w:eastAsia="楷体"/>
      <w:kern w:val="0"/>
      <w:sz w:val="28"/>
      <w:szCs w:val="20"/>
    </w:rPr>
  </w:style>
  <w:style w:type="paragraph" w:customStyle="1" w:styleId="239">
    <w:name w:val="默认段落字体 Para Char Char Char Char Char Char Char Char Char1 Char Char Char Char"/>
    <w:basedOn w:val="1"/>
    <w:qFormat/>
    <w:uiPriority w:val="0"/>
    <w:rPr>
      <w:rFonts w:ascii="Tahoma" w:hAnsi="Tahoma"/>
      <w:sz w:val="24"/>
      <w:szCs w:val="20"/>
    </w:rPr>
  </w:style>
  <w:style w:type="paragraph" w:customStyle="1" w:styleId="240">
    <w:name w:val="样式 标题 1主标题标题1，一、H1卷标题标题 1 Char CharTITRE1PIM 1Section H..."/>
    <w:basedOn w:val="3"/>
    <w:qFormat/>
    <w:uiPriority w:val="0"/>
    <w:pPr>
      <w:spacing w:line="576" w:lineRule="auto"/>
    </w:pPr>
    <w:rPr>
      <w:rFonts w:ascii="宋体" w:hAnsi="宋体" w:eastAsia="黑体"/>
    </w:rPr>
  </w:style>
  <w:style w:type="paragraph" w:customStyle="1" w:styleId="241">
    <w:name w:val="Char Char1 Char Char Char Char Char Char"/>
    <w:basedOn w:val="1"/>
    <w:qFormat/>
    <w:uiPriority w:val="0"/>
    <w:pPr>
      <w:widowControl/>
      <w:spacing w:after="160" w:line="240" w:lineRule="exact"/>
      <w:jc w:val="left"/>
    </w:pPr>
    <w:rPr>
      <w:rFonts w:ascii="Verdana" w:hAnsi="Verdana" w:eastAsia="仿宋_GB2312"/>
      <w:kern w:val="0"/>
      <w:sz w:val="24"/>
      <w:szCs w:val="20"/>
      <w:lang w:eastAsia="en-US"/>
    </w:rPr>
  </w:style>
  <w:style w:type="paragraph" w:customStyle="1" w:styleId="242">
    <w:name w:val="默认段落字体 Para Char Char Char Char"/>
    <w:basedOn w:val="1"/>
    <w:qFormat/>
    <w:uiPriority w:val="0"/>
    <w:rPr>
      <w:rFonts w:ascii="Times New Roman" w:hAnsi="Times New Roman"/>
      <w:szCs w:val="24"/>
    </w:rPr>
  </w:style>
  <w:style w:type="character" w:customStyle="1" w:styleId="243">
    <w:name w:val="标题 Char"/>
    <w:qFormat/>
    <w:uiPriority w:val="0"/>
    <w:rPr>
      <w:rFonts w:ascii="Cambria" w:hAnsi="Cambria" w:cs="Times New Roman"/>
      <w:b/>
      <w:bCs/>
      <w:kern w:val="2"/>
      <w:sz w:val="32"/>
      <w:szCs w:val="32"/>
    </w:rPr>
  </w:style>
  <w:style w:type="character" w:customStyle="1" w:styleId="244">
    <w:name w:val="标题 Char1"/>
    <w:link w:val="46"/>
    <w:qFormat/>
    <w:uiPriority w:val="0"/>
    <w:rPr>
      <w:rFonts w:ascii="宋体" w:hAnsi="Times New Roman"/>
      <w:b/>
      <w:sz w:val="36"/>
    </w:rPr>
  </w:style>
  <w:style w:type="paragraph" w:customStyle="1" w:styleId="245">
    <w:name w:val="样式 正文文字 + 小四 段后: 0 磅 行距: 1.5 倍行距"/>
    <w:basedOn w:val="16"/>
    <w:qFormat/>
    <w:uiPriority w:val="0"/>
    <w:pPr>
      <w:spacing w:line="360" w:lineRule="auto"/>
      <w:ind w:firstLine="480" w:firstLineChars="200"/>
      <w:jc w:val="both"/>
    </w:pPr>
    <w:rPr>
      <w:b w:val="0"/>
      <w:sz w:val="24"/>
    </w:rPr>
  </w:style>
  <w:style w:type="paragraph" w:customStyle="1" w:styleId="246">
    <w:name w:val="font8"/>
    <w:basedOn w:val="1"/>
    <w:qFormat/>
    <w:uiPriority w:val="0"/>
    <w:pPr>
      <w:widowControl/>
      <w:spacing w:before="100" w:beforeAutospacing="1" w:after="100" w:afterAutospacing="1"/>
      <w:jc w:val="left"/>
    </w:pPr>
    <w:rPr>
      <w:rFonts w:ascii="Times New Roman" w:hAnsi="Times New Roman"/>
      <w:b/>
      <w:bCs/>
      <w:kern w:val="0"/>
      <w:sz w:val="28"/>
      <w:szCs w:val="28"/>
    </w:rPr>
  </w:style>
  <w:style w:type="paragraph" w:customStyle="1" w:styleId="247">
    <w:name w:val="表内正文"/>
    <w:qFormat/>
    <w:uiPriority w:val="0"/>
    <w:pPr>
      <w:adjustRightInd w:val="0"/>
      <w:spacing w:line="560" w:lineRule="exact"/>
      <w:ind w:firstLine="480" w:firstLineChars="200"/>
      <w:textAlignment w:val="baseline"/>
    </w:pPr>
    <w:rPr>
      <w:rFonts w:ascii="宋体" w:hAnsi="宋体" w:eastAsia="宋体" w:cs="Times New Roman"/>
      <w:sz w:val="24"/>
      <w:lang w:val="en-US" w:eastAsia="zh-CN" w:bidi="ar-SA"/>
    </w:rPr>
  </w:style>
  <w:style w:type="paragraph" w:customStyle="1" w:styleId="248">
    <w:name w:val="图名"/>
    <w:basedOn w:val="1"/>
    <w:next w:val="13"/>
    <w:qFormat/>
    <w:uiPriority w:val="0"/>
    <w:pPr>
      <w:spacing w:line="360" w:lineRule="auto"/>
      <w:jc w:val="center"/>
    </w:pPr>
    <w:rPr>
      <w:rFonts w:ascii="Arial" w:hAnsi="Arial" w:eastAsia="黑体"/>
      <w:b/>
      <w:szCs w:val="24"/>
    </w:rPr>
  </w:style>
  <w:style w:type="paragraph" w:customStyle="1" w:styleId="249">
    <w:name w:val="xl3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b/>
      <w:bCs/>
      <w:kern w:val="0"/>
      <w:sz w:val="28"/>
      <w:szCs w:val="28"/>
    </w:rPr>
  </w:style>
  <w:style w:type="paragraph" w:customStyle="1" w:styleId="250">
    <w:name w:val="Date1"/>
    <w:basedOn w:val="1"/>
    <w:next w:val="1"/>
    <w:qFormat/>
    <w:uiPriority w:val="0"/>
    <w:pPr>
      <w:widowControl/>
      <w:adjustRightInd w:val="0"/>
      <w:textAlignment w:val="baseline"/>
    </w:pPr>
    <w:rPr>
      <w:rFonts w:ascii="Garamond" w:hAnsi="Garamond" w:eastAsia="隶书"/>
      <w:color w:val="0000FF"/>
      <w:kern w:val="0"/>
      <w:sz w:val="28"/>
      <w:szCs w:val="20"/>
    </w:rPr>
  </w:style>
  <w:style w:type="paragraph" w:customStyle="1" w:styleId="251">
    <w:name w:val="Char Char Char Char Char Char1 Char"/>
    <w:basedOn w:val="17"/>
    <w:qFormat/>
    <w:uiPriority w:val="0"/>
    <w:pPr>
      <w:shd w:val="clear" w:color="auto" w:fill="000080"/>
    </w:pPr>
    <w:rPr>
      <w:rFonts w:ascii="Tahoma" w:hAnsi="Tahoma"/>
      <w:sz w:val="24"/>
      <w:szCs w:val="24"/>
    </w:rPr>
  </w:style>
  <w:style w:type="character" w:customStyle="1" w:styleId="252">
    <w:name w:val="文档结构图 字符"/>
    <w:qFormat/>
    <w:uiPriority w:val="0"/>
    <w:rPr>
      <w:rFonts w:ascii="宋体" w:hAnsi="Calibri" w:eastAsia="宋体" w:cs="Times New Roman"/>
      <w:sz w:val="18"/>
      <w:szCs w:val="18"/>
    </w:rPr>
  </w:style>
  <w:style w:type="paragraph" w:customStyle="1" w:styleId="253">
    <w:name w:val="标书正文格式"/>
    <w:qFormat/>
    <w:uiPriority w:val="0"/>
    <w:pPr>
      <w:numPr>
        <w:ilvl w:val="2"/>
        <w:numId w:val="1"/>
      </w:numPr>
      <w:spacing w:line="360" w:lineRule="auto"/>
      <w:ind w:left="0" w:firstLine="113"/>
    </w:pPr>
    <w:rPr>
      <w:rFonts w:ascii="仿宋" w:hAnsi="仿宋" w:eastAsia="仿宋" w:cs="Times New Roman"/>
      <w:kern w:val="2"/>
      <w:sz w:val="24"/>
      <w:szCs w:val="24"/>
      <w:lang w:val="en-US" w:eastAsia="zh-CN" w:bidi="ar-SA"/>
    </w:rPr>
  </w:style>
  <w:style w:type="character" w:customStyle="1" w:styleId="254">
    <w:name w:val="正文文本缩进 字符"/>
    <w:semiHidden/>
    <w:qFormat/>
    <w:uiPriority w:val="99"/>
    <w:rPr>
      <w:rFonts w:ascii="Times New Roman" w:hAnsi="Times New Roman" w:eastAsia="宋体" w:cs="Times New Roman"/>
      <w:szCs w:val="24"/>
    </w:rPr>
  </w:style>
  <w:style w:type="character" w:customStyle="1" w:styleId="255">
    <w:name w:val="正文首行缩进 2 Char"/>
    <w:semiHidden/>
    <w:qFormat/>
    <w:uiPriority w:val="99"/>
    <w:rPr>
      <w:rFonts w:ascii="Times New Roman" w:hAnsi="Times New Roman" w:eastAsia="仿宋_GB2312"/>
      <w:kern w:val="2"/>
      <w:sz w:val="21"/>
      <w:szCs w:val="22"/>
    </w:rPr>
  </w:style>
  <w:style w:type="character" w:customStyle="1" w:styleId="256">
    <w:name w:val="正文首行缩进 2 Char1"/>
    <w:link w:val="49"/>
    <w:qFormat/>
    <w:uiPriority w:val="0"/>
    <w:rPr>
      <w:rFonts w:ascii="Times New Roman" w:hAnsi="Times New Roman"/>
      <w:kern w:val="2"/>
      <w:sz w:val="21"/>
      <w:szCs w:val="24"/>
    </w:rPr>
  </w:style>
  <w:style w:type="paragraph" w:customStyle="1" w:styleId="257">
    <w:name w:val="正文段"/>
    <w:basedOn w:val="1"/>
    <w:qFormat/>
    <w:uiPriority w:val="0"/>
    <w:pPr>
      <w:widowControl/>
      <w:adjustRightInd w:val="0"/>
      <w:snapToGrid w:val="0"/>
      <w:spacing w:after="240" w:line="360" w:lineRule="atLeast"/>
      <w:ind w:firstLine="454" w:firstLineChars="200"/>
      <w:textAlignment w:val="bottom"/>
    </w:pPr>
    <w:rPr>
      <w:rFonts w:ascii="宋体" w:hAnsi="Times New Roman"/>
      <w:kern w:val="0"/>
      <w:sz w:val="24"/>
      <w:szCs w:val="20"/>
    </w:rPr>
  </w:style>
  <w:style w:type="paragraph" w:customStyle="1" w:styleId="258">
    <w:name w:val="xl5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59">
    <w:name w:val="Char Char Char Char Char Char Char"/>
    <w:basedOn w:val="17"/>
    <w:qFormat/>
    <w:uiPriority w:val="0"/>
    <w:pPr>
      <w:shd w:val="clear" w:color="auto" w:fill="000080"/>
    </w:pPr>
    <w:rPr>
      <w:rFonts w:ascii="Tahoma" w:hAnsi="Tahoma"/>
      <w:sz w:val="24"/>
      <w:szCs w:val="24"/>
    </w:rPr>
  </w:style>
  <w:style w:type="paragraph" w:customStyle="1" w:styleId="260">
    <w:name w:val="样式 标题 3Heading 3 - oldh3Level 3 HeadH3sect1.2.3Head33l3...1"/>
    <w:basedOn w:val="5"/>
    <w:qFormat/>
    <w:uiPriority w:val="0"/>
    <w:pPr>
      <w:spacing w:before="360" w:after="120"/>
    </w:pPr>
    <w:rPr>
      <w:rFonts w:ascii="宋体" w:hAnsi="宋体" w:cs="宋体"/>
      <w:szCs w:val="20"/>
    </w:rPr>
  </w:style>
  <w:style w:type="paragraph" w:customStyle="1" w:styleId="261">
    <w:name w:val="xl3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center"/>
    </w:pPr>
    <w:rPr>
      <w:rFonts w:ascii="Times New Roman" w:hAnsi="Times New Roman"/>
      <w:kern w:val="0"/>
      <w:sz w:val="28"/>
      <w:szCs w:val="28"/>
    </w:rPr>
  </w:style>
  <w:style w:type="paragraph" w:customStyle="1" w:styleId="262">
    <w:name w:val="正文序号 4"/>
    <w:basedOn w:val="1"/>
    <w:qFormat/>
    <w:uiPriority w:val="0"/>
    <w:pPr>
      <w:tabs>
        <w:tab w:val="left" w:pos="1469"/>
      </w:tabs>
      <w:spacing w:before="60"/>
      <w:ind w:left="1469" w:hanging="420"/>
    </w:pPr>
    <w:rPr>
      <w:rFonts w:ascii="Times New Roman" w:hAnsi="Times New Roman"/>
      <w:szCs w:val="24"/>
    </w:rPr>
  </w:style>
  <w:style w:type="paragraph" w:customStyle="1" w:styleId="263">
    <w:name w:val="正文列表"/>
    <w:basedOn w:val="1"/>
    <w:qFormat/>
    <w:uiPriority w:val="0"/>
    <w:pPr>
      <w:spacing w:line="360" w:lineRule="auto"/>
      <w:jc w:val="center"/>
    </w:pPr>
    <w:rPr>
      <w:rFonts w:ascii="宋体" w:hAnsi="宋体"/>
      <w:bCs/>
      <w:sz w:val="24"/>
      <w:szCs w:val="24"/>
    </w:rPr>
  </w:style>
  <w:style w:type="paragraph" w:customStyle="1" w:styleId="264">
    <w:name w:val="Char Char Char Char Char Char Char Char Char Char Char Char Char Char1 Char Char Char Char Char Char Char Char Char Char"/>
    <w:basedOn w:val="1"/>
    <w:qFormat/>
    <w:uiPriority w:val="0"/>
    <w:rPr>
      <w:rFonts w:ascii="Times New Roman" w:hAnsi="Times New Roman"/>
      <w:szCs w:val="24"/>
    </w:rPr>
  </w:style>
  <w:style w:type="paragraph" w:customStyle="1" w:styleId="265">
    <w:name w:val="xl5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top"/>
    </w:pPr>
    <w:rPr>
      <w:rFonts w:ascii="Arial Unicode MS" w:hAnsi="Arial Unicode MS" w:eastAsia="Arial Unicode MS" w:cs="Arial Unicode MS"/>
      <w:b/>
      <w:bCs/>
      <w:color w:val="000000"/>
      <w:kern w:val="0"/>
      <w:sz w:val="20"/>
      <w:szCs w:val="20"/>
    </w:rPr>
  </w:style>
  <w:style w:type="paragraph" w:customStyle="1" w:styleId="266">
    <w:name w:val="章标题"/>
    <w:next w:val="226"/>
    <w:qFormat/>
    <w:uiPriority w:val="0"/>
    <w:pPr>
      <w:spacing w:beforeLines="50" w:afterLines="50"/>
      <w:ind w:left="360"/>
      <w:outlineLvl w:val="1"/>
    </w:pPr>
    <w:rPr>
      <w:rFonts w:ascii="黑体" w:hAnsi="Times New Roman" w:eastAsia="黑体" w:cs="Times New Roman"/>
      <w:sz w:val="24"/>
      <w:lang w:val="en-US" w:eastAsia="zh-CN" w:bidi="ar-SA"/>
    </w:rPr>
  </w:style>
  <w:style w:type="paragraph" w:customStyle="1" w:styleId="267">
    <w:name w:val="plaintext"/>
    <w:basedOn w:val="1"/>
    <w:qFormat/>
    <w:uiPriority w:val="0"/>
    <w:pPr>
      <w:widowControl/>
      <w:spacing w:before="100" w:beforeAutospacing="1" w:after="100" w:afterAutospacing="1"/>
      <w:jc w:val="left"/>
    </w:pPr>
    <w:rPr>
      <w:rFonts w:ascii="宋体" w:hAnsi="宋体"/>
      <w:kern w:val="0"/>
      <w:sz w:val="24"/>
      <w:szCs w:val="24"/>
    </w:rPr>
  </w:style>
  <w:style w:type="paragraph" w:customStyle="1" w:styleId="268">
    <w:name w:val="CM9"/>
    <w:basedOn w:val="1"/>
    <w:next w:val="1"/>
    <w:qFormat/>
    <w:uiPriority w:val="0"/>
    <w:pPr>
      <w:autoSpaceDE w:val="0"/>
      <w:autoSpaceDN w:val="0"/>
      <w:adjustRightInd w:val="0"/>
      <w:spacing w:after="383"/>
      <w:jc w:val="left"/>
    </w:pPr>
    <w:rPr>
      <w:rFonts w:ascii="楷体" w:hAnsi="Times New Roman" w:eastAsia="楷体"/>
      <w:kern w:val="0"/>
      <w:sz w:val="24"/>
      <w:szCs w:val="24"/>
    </w:rPr>
  </w:style>
  <w:style w:type="paragraph" w:customStyle="1" w:styleId="269">
    <w:name w:val="xl46"/>
    <w:basedOn w:val="1"/>
    <w:qFormat/>
    <w:uiPriority w:val="0"/>
    <w:pPr>
      <w:widowControl/>
      <w:pBdr>
        <w:top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70">
    <w:name w:val="xl35"/>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271">
    <w:name w:val="Char1 Char Char Char Char Char Char"/>
    <w:basedOn w:val="1"/>
    <w:qFormat/>
    <w:uiPriority w:val="0"/>
    <w:rPr>
      <w:rFonts w:ascii="Tahoma" w:hAnsi="Tahoma"/>
      <w:sz w:val="24"/>
      <w:szCs w:val="20"/>
    </w:rPr>
  </w:style>
  <w:style w:type="paragraph" w:customStyle="1" w:styleId="272">
    <w:name w:val="封面表格文本"/>
    <w:basedOn w:val="1"/>
    <w:qFormat/>
    <w:uiPriority w:val="0"/>
    <w:pPr>
      <w:autoSpaceDE w:val="0"/>
      <w:autoSpaceDN w:val="0"/>
      <w:adjustRightInd w:val="0"/>
      <w:jc w:val="center"/>
    </w:pPr>
    <w:rPr>
      <w:rFonts w:ascii="Arial" w:hAnsi="Arial"/>
      <w:kern w:val="0"/>
      <w:szCs w:val="21"/>
    </w:rPr>
  </w:style>
  <w:style w:type="paragraph" w:customStyle="1" w:styleId="273">
    <w:name w:val="Definition Term"/>
    <w:basedOn w:val="1"/>
    <w:next w:val="1"/>
    <w:qFormat/>
    <w:uiPriority w:val="0"/>
    <w:pPr>
      <w:autoSpaceDE w:val="0"/>
      <w:autoSpaceDN w:val="0"/>
      <w:adjustRightInd w:val="0"/>
      <w:jc w:val="left"/>
    </w:pPr>
    <w:rPr>
      <w:rFonts w:ascii="Times New Roman" w:hAnsi="Times New Roman"/>
      <w:kern w:val="0"/>
      <w:sz w:val="24"/>
      <w:szCs w:val="20"/>
    </w:rPr>
  </w:style>
  <w:style w:type="paragraph" w:customStyle="1" w:styleId="274">
    <w:name w:val="xl5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kern w:val="0"/>
      <w:sz w:val="20"/>
      <w:szCs w:val="20"/>
    </w:rPr>
  </w:style>
  <w:style w:type="paragraph" w:customStyle="1" w:styleId="275">
    <w:name w:val="样式2"/>
    <w:basedOn w:val="1"/>
    <w:qFormat/>
    <w:uiPriority w:val="0"/>
    <w:pPr>
      <w:adjustRightInd w:val="0"/>
      <w:spacing w:line="410" w:lineRule="atLeast"/>
      <w:textAlignment w:val="baseline"/>
    </w:pPr>
    <w:rPr>
      <w:rFonts w:ascii="Times New Roman" w:hAnsi="Times New Roman"/>
      <w:kern w:val="0"/>
      <w:sz w:val="24"/>
      <w:szCs w:val="20"/>
    </w:rPr>
  </w:style>
  <w:style w:type="paragraph" w:customStyle="1" w:styleId="276">
    <w:name w:val="xl45"/>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277">
    <w:name w:val="xl47"/>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character" w:customStyle="1" w:styleId="278">
    <w:name w:val="正文首行缩进 Char"/>
    <w:basedOn w:val="212"/>
    <w:semiHidden/>
    <w:qFormat/>
    <w:uiPriority w:val="99"/>
    <w:rPr>
      <w:kern w:val="2"/>
      <w:sz w:val="21"/>
      <w:szCs w:val="22"/>
    </w:rPr>
  </w:style>
  <w:style w:type="character" w:customStyle="1" w:styleId="279">
    <w:name w:val="正文首行缩进 Char1"/>
    <w:link w:val="48"/>
    <w:qFormat/>
    <w:uiPriority w:val="0"/>
    <w:rPr>
      <w:sz w:val="21"/>
    </w:rPr>
  </w:style>
  <w:style w:type="paragraph" w:customStyle="1" w:styleId="280">
    <w:name w:val="font"/>
    <w:basedOn w:val="1"/>
    <w:qFormat/>
    <w:uiPriority w:val="0"/>
    <w:pPr>
      <w:widowControl/>
      <w:spacing w:before="100" w:beforeAutospacing="1" w:after="100" w:afterAutospacing="1" w:line="384" w:lineRule="auto"/>
      <w:jc w:val="left"/>
    </w:pPr>
    <w:rPr>
      <w:rFonts w:ascii="Arial" w:hAnsi="Arial" w:cs="Arial"/>
      <w:color w:val="666666"/>
      <w:kern w:val="0"/>
      <w:sz w:val="18"/>
      <w:szCs w:val="18"/>
    </w:rPr>
  </w:style>
  <w:style w:type="paragraph" w:customStyle="1" w:styleId="281">
    <w:name w:val="Char1"/>
    <w:basedOn w:val="1"/>
    <w:qFormat/>
    <w:uiPriority w:val="0"/>
    <w:rPr>
      <w:rFonts w:ascii="Times New Roman" w:hAnsi="Times New Roman"/>
      <w:szCs w:val="21"/>
    </w:rPr>
  </w:style>
  <w:style w:type="paragraph" w:customStyle="1" w:styleId="282">
    <w:name w:val="Char Char Char Char"/>
    <w:basedOn w:val="1"/>
    <w:next w:val="1"/>
    <w:qFormat/>
    <w:uiPriority w:val="0"/>
    <w:pPr>
      <w:tabs>
        <w:tab w:val="left" w:pos="845"/>
      </w:tabs>
      <w:spacing w:beforeLines="50" w:afterLines="100" w:line="360" w:lineRule="auto"/>
      <w:ind w:left="1105" w:hanging="748"/>
      <w:jc w:val="center"/>
    </w:pPr>
    <w:rPr>
      <w:rFonts w:ascii="Times New Roman" w:hAnsi="Times New Roman"/>
      <w:kern w:val="0"/>
      <w:sz w:val="24"/>
      <w:szCs w:val="24"/>
    </w:rPr>
  </w:style>
  <w:style w:type="paragraph" w:customStyle="1" w:styleId="283">
    <w:name w:val="font9"/>
    <w:basedOn w:val="1"/>
    <w:qFormat/>
    <w:uiPriority w:val="0"/>
    <w:pPr>
      <w:widowControl/>
      <w:spacing w:before="100" w:beforeAutospacing="1" w:after="100" w:afterAutospacing="1"/>
      <w:jc w:val="left"/>
    </w:pPr>
    <w:rPr>
      <w:rFonts w:hint="eastAsia" w:ascii="宋体" w:hAnsi="宋体"/>
      <w:kern w:val="0"/>
      <w:sz w:val="28"/>
      <w:szCs w:val="28"/>
    </w:rPr>
  </w:style>
  <w:style w:type="paragraph" w:customStyle="1" w:styleId="284">
    <w:name w:val="Table Text"/>
    <w:basedOn w:val="1"/>
    <w:link w:val="440"/>
    <w:qFormat/>
    <w:uiPriority w:val="0"/>
    <w:pPr>
      <w:widowControl/>
      <w:spacing w:before="60" w:after="60"/>
      <w:jc w:val="left"/>
    </w:pPr>
    <w:rPr>
      <w:rFonts w:ascii="Times New Roman" w:hAnsi="Times New Roman"/>
      <w:kern w:val="0"/>
      <w:szCs w:val="24"/>
    </w:rPr>
  </w:style>
  <w:style w:type="paragraph" w:customStyle="1" w:styleId="285">
    <w:name w:val="xl2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b/>
      <w:bCs/>
      <w:kern w:val="0"/>
      <w:sz w:val="28"/>
      <w:szCs w:val="28"/>
    </w:rPr>
  </w:style>
  <w:style w:type="paragraph" w:customStyle="1" w:styleId="286">
    <w:name w:val="font5"/>
    <w:basedOn w:val="1"/>
    <w:qFormat/>
    <w:uiPriority w:val="0"/>
    <w:pPr>
      <w:widowControl/>
      <w:spacing w:before="100" w:beforeAutospacing="1" w:after="100" w:afterAutospacing="1"/>
      <w:jc w:val="left"/>
    </w:pPr>
    <w:rPr>
      <w:rFonts w:ascii="Times New Roman" w:hAnsi="Times New Roman"/>
      <w:kern w:val="0"/>
      <w:sz w:val="24"/>
      <w:szCs w:val="24"/>
    </w:rPr>
  </w:style>
  <w:style w:type="paragraph" w:customStyle="1" w:styleId="287">
    <w:name w:val="Char Char Char Char Char Char Char1"/>
    <w:basedOn w:val="1"/>
    <w:qFormat/>
    <w:uiPriority w:val="0"/>
    <w:pPr>
      <w:spacing w:before="300" w:after="300" w:line="560" w:lineRule="exact"/>
    </w:pPr>
    <w:rPr>
      <w:rFonts w:ascii="Times New Roman" w:hAnsi="Times New Roman" w:eastAsia="黑体"/>
      <w:sz w:val="36"/>
      <w:szCs w:val="36"/>
    </w:rPr>
  </w:style>
  <w:style w:type="paragraph" w:customStyle="1" w:styleId="288">
    <w:name w:val="Block Quotation"/>
    <w:basedOn w:val="1"/>
    <w:qFormat/>
    <w:uiPriority w:val="0"/>
    <w:pPr>
      <w:widowControl/>
      <w:pBdr>
        <w:top w:val="single" w:color="FFFFFF" w:sz="12" w:space="12"/>
        <w:left w:val="single" w:color="FFFFFF" w:sz="6" w:space="12"/>
        <w:bottom w:val="single" w:color="FFFFFF" w:sz="6" w:space="12"/>
        <w:right w:val="single" w:color="FFFFFF" w:sz="6" w:space="12"/>
      </w:pBdr>
      <w:shd w:val="pct10" w:color="auto" w:fill="auto"/>
      <w:spacing w:after="240" w:line="220" w:lineRule="atLeast"/>
      <w:ind w:left="1368" w:right="240"/>
    </w:pPr>
    <w:rPr>
      <w:rFonts w:ascii="Arial Narrow" w:hAnsi="Arial Narrow"/>
      <w:b/>
      <w:spacing w:val="-5"/>
      <w:kern w:val="0"/>
      <w:sz w:val="20"/>
      <w:szCs w:val="20"/>
    </w:rPr>
  </w:style>
  <w:style w:type="paragraph" w:customStyle="1" w:styleId="289">
    <w:name w:val="正文 + 宋体"/>
    <w:basedOn w:val="1"/>
    <w:qFormat/>
    <w:uiPriority w:val="0"/>
    <w:pPr>
      <w:widowControl/>
      <w:ind w:left="360" w:hanging="360"/>
      <w:jc w:val="left"/>
    </w:pPr>
    <w:rPr>
      <w:rFonts w:ascii="宋体" w:hAnsi="宋体" w:cs="宋体"/>
      <w:b/>
      <w:bCs/>
      <w:color w:val="000000"/>
      <w:kern w:val="0"/>
      <w:sz w:val="18"/>
      <w:szCs w:val="18"/>
    </w:rPr>
  </w:style>
  <w:style w:type="paragraph" w:customStyle="1" w:styleId="290">
    <w:name w:val="■立项"/>
    <w:basedOn w:val="1"/>
    <w:qFormat/>
    <w:uiPriority w:val="0"/>
    <w:pPr>
      <w:spacing w:beforeLines="30" w:afterLines="30" w:line="360" w:lineRule="auto"/>
      <w:jc w:val="left"/>
    </w:pPr>
    <w:rPr>
      <w:rFonts w:ascii="仿宋_GB2312" w:hAnsi="宋体" w:eastAsia="仿宋_GB2312"/>
      <w:b/>
      <w:szCs w:val="21"/>
    </w:rPr>
  </w:style>
  <w:style w:type="paragraph" w:customStyle="1" w:styleId="291">
    <w:name w:val="样式 标题 1H1Heading 0Section HeadHeader1h11st levell1headvo..."/>
    <w:basedOn w:val="3"/>
    <w:qFormat/>
    <w:uiPriority w:val="0"/>
    <w:pPr>
      <w:tabs>
        <w:tab w:val="left" w:pos="4572"/>
      </w:tabs>
      <w:spacing w:before="0" w:after="0"/>
      <w:ind w:left="4572" w:hanging="432"/>
      <w:jc w:val="left"/>
    </w:pPr>
    <w:rPr>
      <w:rFonts w:ascii="宋体" w:hAnsi="宋体" w:eastAsia="黑体" w:cs="宋体"/>
      <w:kern w:val="1"/>
      <w:szCs w:val="20"/>
    </w:rPr>
  </w:style>
  <w:style w:type="paragraph" w:customStyle="1" w:styleId="292">
    <w:name w:val="标题B"/>
    <w:basedOn w:val="5"/>
    <w:qFormat/>
    <w:uiPriority w:val="0"/>
    <w:pPr>
      <w:tabs>
        <w:tab w:val="left" w:pos="0"/>
      </w:tabs>
      <w:spacing w:before="60" w:after="60"/>
      <w:ind w:left="1418" w:hanging="567"/>
    </w:pPr>
    <w:rPr>
      <w:rFonts w:ascii="宋体" w:hAnsi="Times New Roman"/>
      <w:sz w:val="28"/>
    </w:rPr>
  </w:style>
  <w:style w:type="paragraph" w:customStyle="1" w:styleId="293">
    <w:name w:val="图表文字"/>
    <w:qFormat/>
    <w:uiPriority w:val="0"/>
    <w:rPr>
      <w:rFonts w:ascii="Times New Roman" w:hAnsi="Times New Roman" w:eastAsia="宋体" w:cs="Times New Roman"/>
      <w:sz w:val="21"/>
      <w:szCs w:val="21"/>
      <w:lang w:val="en-US" w:eastAsia="zh-CN" w:bidi="ar-SA"/>
    </w:rPr>
  </w:style>
  <w:style w:type="paragraph" w:customStyle="1" w:styleId="294">
    <w:name w:val="Char Char Char Char Char Char Char Char Char Char Char Char Char Char Char Char Char Char Char Char Char Char Char Char"/>
    <w:basedOn w:val="1"/>
    <w:qFormat/>
    <w:uiPriority w:val="0"/>
    <w:pPr>
      <w:tabs>
        <w:tab w:val="left" w:pos="360"/>
      </w:tabs>
    </w:pPr>
    <w:rPr>
      <w:rFonts w:ascii="Times New Roman" w:hAnsi="Times New Roman"/>
      <w:sz w:val="24"/>
      <w:szCs w:val="24"/>
    </w:rPr>
  </w:style>
  <w:style w:type="paragraph" w:customStyle="1" w:styleId="295">
    <w:name w:val="xl2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296">
    <w:name w:val="正文11"/>
    <w:qFormat/>
    <w:uiPriority w:val="0"/>
    <w:pPr>
      <w:widowControl w:val="0"/>
      <w:adjustRightInd w:val="0"/>
      <w:spacing w:line="312" w:lineRule="atLeast"/>
      <w:jc w:val="both"/>
      <w:textAlignment w:val="baseline"/>
    </w:pPr>
    <w:rPr>
      <w:rFonts w:ascii="宋体" w:hAnsi="Times New Roman" w:eastAsia="宋体" w:cs="Times New Roman"/>
      <w:sz w:val="34"/>
      <w:lang w:val="en-US" w:eastAsia="zh-CN" w:bidi="ar-SA"/>
    </w:rPr>
  </w:style>
  <w:style w:type="paragraph" w:customStyle="1" w:styleId="297">
    <w:name w:val="Default"/>
    <w:qFormat/>
    <w:uiPriority w:val="0"/>
    <w:pPr>
      <w:widowControl w:val="0"/>
      <w:autoSpaceDE w:val="0"/>
      <w:autoSpaceDN w:val="0"/>
      <w:adjustRightInd w:val="0"/>
    </w:pPr>
    <w:rPr>
      <w:rFonts w:ascii="宋体....." w:hAnsi="Times New Roman" w:eastAsia="宋体....." w:cs="宋体....."/>
      <w:color w:val="000000"/>
      <w:sz w:val="24"/>
      <w:szCs w:val="24"/>
      <w:lang w:val="en-US" w:eastAsia="zh-CN" w:bidi="ar-SA"/>
    </w:rPr>
  </w:style>
  <w:style w:type="paragraph" w:customStyle="1" w:styleId="298">
    <w:name w:val="单页主标题"/>
    <w:basedOn w:val="4"/>
    <w:qFormat/>
    <w:uiPriority w:val="0"/>
    <w:rPr>
      <w:bCs/>
      <w:kern w:val="2"/>
      <w:szCs w:val="32"/>
    </w:rPr>
  </w:style>
  <w:style w:type="paragraph" w:customStyle="1" w:styleId="299">
    <w:name w:val="xl2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b/>
      <w:bCs/>
      <w:color w:val="000000"/>
      <w:kern w:val="0"/>
      <w:sz w:val="20"/>
      <w:szCs w:val="20"/>
    </w:rPr>
  </w:style>
  <w:style w:type="paragraph" w:customStyle="1" w:styleId="300">
    <w:name w:val="前言、引言标题"/>
    <w:next w:val="1"/>
    <w:qFormat/>
    <w:uiPriority w:val="0"/>
    <w:pPr>
      <w:shd w:val="clear" w:color="FFFFFF" w:fill="FFFFFF"/>
      <w:spacing w:before="640" w:after="560"/>
      <w:jc w:val="center"/>
      <w:outlineLvl w:val="0"/>
    </w:pPr>
    <w:rPr>
      <w:rFonts w:ascii="黑体" w:hAnsi="Times New Roman" w:eastAsia="黑体" w:cs="Times New Roman"/>
      <w:sz w:val="32"/>
      <w:lang w:val="en-US" w:eastAsia="zh-CN" w:bidi="ar-SA"/>
    </w:rPr>
  </w:style>
  <w:style w:type="paragraph" w:customStyle="1" w:styleId="301">
    <w:name w:val="图片"/>
    <w:basedOn w:val="1"/>
    <w:next w:val="248"/>
    <w:qFormat/>
    <w:uiPriority w:val="0"/>
    <w:pPr>
      <w:spacing w:beforeLines="50" w:afterLines="50"/>
      <w:jc w:val="center"/>
    </w:pPr>
    <w:rPr>
      <w:rFonts w:ascii="Times New Roman" w:hAnsi="Times New Roman"/>
      <w:szCs w:val="24"/>
    </w:rPr>
  </w:style>
  <w:style w:type="paragraph" w:customStyle="1" w:styleId="302">
    <w:name w:val="标题A"/>
    <w:basedOn w:val="4"/>
    <w:qFormat/>
    <w:uiPriority w:val="0"/>
    <w:pPr>
      <w:tabs>
        <w:tab w:val="left" w:pos="0"/>
      </w:tabs>
      <w:spacing w:before="120" w:after="120"/>
      <w:ind w:left="992" w:hanging="567"/>
    </w:pPr>
    <w:rPr>
      <w:rFonts w:ascii="宋体" w:eastAsia="宋体"/>
      <w:b w:val="0"/>
      <w:bCs/>
      <w:kern w:val="2"/>
      <w:sz w:val="30"/>
      <w:szCs w:val="32"/>
    </w:rPr>
  </w:style>
  <w:style w:type="paragraph" w:customStyle="1" w:styleId="303">
    <w:name w:val="缺省文本"/>
    <w:basedOn w:val="1"/>
    <w:qFormat/>
    <w:uiPriority w:val="0"/>
    <w:rPr>
      <w:rFonts w:ascii="Times New Roman" w:hAnsi="Times New Roman"/>
      <w:szCs w:val="21"/>
    </w:rPr>
  </w:style>
  <w:style w:type="paragraph" w:customStyle="1" w:styleId="304">
    <w:name w:val="xl3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8"/>
      <w:szCs w:val="28"/>
    </w:rPr>
  </w:style>
  <w:style w:type="paragraph" w:customStyle="1" w:styleId="305">
    <w:name w:val="Char Char 字元 字元 字元 Char Char Char Char1"/>
    <w:basedOn w:val="1"/>
    <w:qFormat/>
    <w:uiPriority w:val="0"/>
    <w:pPr>
      <w:adjustRightInd w:val="0"/>
      <w:spacing w:line="360" w:lineRule="auto"/>
    </w:pPr>
    <w:rPr>
      <w:rFonts w:ascii="Times New Roman" w:hAnsi="Times New Roman"/>
      <w:kern w:val="0"/>
      <w:sz w:val="24"/>
      <w:szCs w:val="20"/>
    </w:rPr>
  </w:style>
  <w:style w:type="paragraph" w:customStyle="1" w:styleId="306">
    <w:name w:val="正文序号 3"/>
    <w:basedOn w:val="1"/>
    <w:qFormat/>
    <w:uiPriority w:val="0"/>
    <w:pPr>
      <w:tabs>
        <w:tab w:val="left" w:pos="1259"/>
      </w:tabs>
      <w:spacing w:before="60"/>
      <w:ind w:left="1259" w:hanging="420"/>
    </w:pPr>
    <w:rPr>
      <w:rFonts w:ascii="Times New Roman" w:hAnsi="Times New Roman"/>
      <w:szCs w:val="24"/>
    </w:rPr>
  </w:style>
  <w:style w:type="character" w:customStyle="1" w:styleId="307">
    <w:name w:val="正文文本缩进 2 字符"/>
    <w:qFormat/>
    <w:uiPriority w:val="0"/>
    <w:rPr>
      <w:rFonts w:ascii="宋体" w:hAnsi="Times New Roman" w:eastAsia="宋体" w:cs="Times New Roman"/>
      <w:sz w:val="24"/>
      <w:szCs w:val="20"/>
    </w:rPr>
  </w:style>
  <w:style w:type="paragraph" w:customStyle="1" w:styleId="308">
    <w:name w:val="xl3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309">
    <w:name w:val="标准"/>
    <w:basedOn w:val="1"/>
    <w:qFormat/>
    <w:uiPriority w:val="0"/>
    <w:pPr>
      <w:adjustRightInd w:val="0"/>
      <w:spacing w:before="120" w:after="120" w:line="312" w:lineRule="atLeast"/>
      <w:textAlignment w:val="baseline"/>
    </w:pPr>
    <w:rPr>
      <w:rFonts w:ascii="宋体" w:hAnsi="Times New Roman"/>
      <w:kern w:val="0"/>
      <w:szCs w:val="20"/>
    </w:rPr>
  </w:style>
  <w:style w:type="paragraph" w:customStyle="1" w:styleId="310">
    <w:name w:val="8"/>
    <w:basedOn w:val="1"/>
    <w:next w:val="28"/>
    <w:qFormat/>
    <w:uiPriority w:val="0"/>
    <w:pPr>
      <w:spacing w:line="360" w:lineRule="auto"/>
      <w:ind w:left="480"/>
    </w:pPr>
    <w:rPr>
      <w:rFonts w:ascii="宋体" w:hAnsi="宋体"/>
      <w:color w:val="000000"/>
      <w:sz w:val="24"/>
      <w:szCs w:val="20"/>
    </w:rPr>
  </w:style>
  <w:style w:type="paragraph" w:customStyle="1" w:styleId="311">
    <w:name w:val="xl43"/>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312">
    <w:name w:val="font6"/>
    <w:basedOn w:val="1"/>
    <w:qFormat/>
    <w:uiPriority w:val="0"/>
    <w:pPr>
      <w:widowControl/>
      <w:spacing w:before="100" w:beforeAutospacing="1" w:after="100" w:afterAutospacing="1"/>
      <w:jc w:val="left"/>
    </w:pPr>
    <w:rPr>
      <w:rFonts w:hint="eastAsia" w:ascii="宋体" w:hAnsi="宋体"/>
      <w:kern w:val="0"/>
      <w:sz w:val="18"/>
      <w:szCs w:val="18"/>
    </w:rPr>
  </w:style>
  <w:style w:type="paragraph" w:customStyle="1" w:styleId="313">
    <w:name w:val="单页标题3"/>
    <w:basedOn w:val="5"/>
    <w:qFormat/>
    <w:uiPriority w:val="0"/>
    <w:pPr>
      <w:spacing w:beforeLines="100" w:afterLines="100" w:line="240" w:lineRule="auto"/>
    </w:pPr>
    <w:rPr>
      <w:rFonts w:ascii="Times New Roman" w:hAnsi="Times New Roman"/>
      <w:color w:val="008000"/>
    </w:rPr>
  </w:style>
  <w:style w:type="paragraph" w:customStyle="1" w:styleId="314">
    <w:name w:val="样式"/>
    <w:qFormat/>
    <w:uiPriority w:val="0"/>
    <w:pPr>
      <w:widowControl w:val="0"/>
      <w:autoSpaceDE w:val="0"/>
      <w:autoSpaceDN w:val="0"/>
      <w:adjustRightInd w:val="0"/>
    </w:pPr>
    <w:rPr>
      <w:rFonts w:ascii="宋体" w:hAnsi="宋体" w:eastAsia="宋体" w:cs="宋体"/>
      <w:sz w:val="24"/>
      <w:szCs w:val="24"/>
      <w:lang w:val="en-US" w:eastAsia="zh-CN" w:bidi="ar-SA"/>
    </w:rPr>
  </w:style>
  <w:style w:type="paragraph" w:customStyle="1" w:styleId="315">
    <w:name w:val="样式 单页标题2 + 段前: 1 行 段后: 1 行"/>
    <w:basedOn w:val="1"/>
    <w:qFormat/>
    <w:uiPriority w:val="0"/>
    <w:pPr>
      <w:keepNext/>
      <w:keepLines/>
      <w:spacing w:beforeLines="100" w:afterLines="100"/>
      <w:outlineLvl w:val="1"/>
    </w:pPr>
    <w:rPr>
      <w:rFonts w:ascii="Times New Roman" w:hAnsi="Times New Roman" w:eastAsia="黑体" w:cs="宋体"/>
      <w:b/>
      <w:bCs/>
      <w:sz w:val="32"/>
      <w:szCs w:val="20"/>
    </w:rPr>
  </w:style>
  <w:style w:type="paragraph" w:customStyle="1" w:styleId="316">
    <w:name w:val="xl5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b/>
      <w:bCs/>
      <w:kern w:val="0"/>
      <w:sz w:val="20"/>
      <w:szCs w:val="20"/>
    </w:rPr>
  </w:style>
  <w:style w:type="paragraph" w:customStyle="1" w:styleId="317">
    <w:name w:val="xl27"/>
    <w:basedOn w:val="1"/>
    <w:qFormat/>
    <w:uiPriority w:val="0"/>
    <w:pPr>
      <w:widowControl/>
      <w:pBdr>
        <w:left w:val="single" w:color="auto" w:sz="4" w:space="0"/>
        <w:bottom w:val="single" w:color="auto" w:sz="4" w:space="0"/>
        <w:right w:val="single" w:color="auto" w:sz="4" w:space="0"/>
      </w:pBdr>
      <w:spacing w:before="100" w:beforeAutospacing="1" w:after="100" w:afterAutospacing="1"/>
      <w:jc w:val="left"/>
      <w:textAlignment w:val="center"/>
    </w:pPr>
    <w:rPr>
      <w:rFonts w:ascii="Times New Roman" w:hAnsi="Times New Roman"/>
      <w:kern w:val="0"/>
      <w:sz w:val="20"/>
      <w:szCs w:val="20"/>
    </w:rPr>
  </w:style>
  <w:style w:type="paragraph" w:customStyle="1" w:styleId="318">
    <w:name w:val="xl50"/>
    <w:basedOn w:val="1"/>
    <w:qFormat/>
    <w:uiPriority w:val="0"/>
    <w:pPr>
      <w:widowControl/>
      <w:spacing w:before="100" w:beforeAutospacing="1" w:after="100" w:afterAutospacing="1"/>
      <w:jc w:val="center"/>
    </w:pPr>
    <w:rPr>
      <w:rFonts w:ascii="宋体" w:hAnsi="宋体"/>
      <w:kern w:val="0"/>
      <w:sz w:val="24"/>
      <w:szCs w:val="24"/>
    </w:rPr>
  </w:style>
  <w:style w:type="paragraph" w:customStyle="1" w:styleId="319">
    <w:name w:val="table cell"/>
    <w:basedOn w:val="1"/>
    <w:qFormat/>
    <w:uiPriority w:val="0"/>
    <w:pPr>
      <w:keepNext/>
      <w:widowControl/>
      <w:spacing w:after="220"/>
    </w:pPr>
    <w:rPr>
      <w:rFonts w:ascii="Helvetica" w:hAnsi="Helvetica" w:eastAsia="BatangChe"/>
      <w:color w:val="000000"/>
      <w:kern w:val="0"/>
      <w:sz w:val="20"/>
      <w:szCs w:val="20"/>
      <w:lang w:val="fr-FR"/>
    </w:rPr>
  </w:style>
  <w:style w:type="paragraph" w:customStyle="1" w:styleId="320">
    <w:name w:val="xl4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321">
    <w:name w:val="样式 首行缩进:  2 字符"/>
    <w:basedOn w:val="1"/>
    <w:qFormat/>
    <w:uiPriority w:val="0"/>
    <w:pPr>
      <w:spacing w:line="400" w:lineRule="exact"/>
      <w:ind w:firstLine="200" w:firstLineChars="200"/>
    </w:pPr>
    <w:rPr>
      <w:rFonts w:ascii="Times New Roman" w:hAnsi="Times New Roman" w:cs="宋体"/>
      <w:sz w:val="24"/>
      <w:szCs w:val="24"/>
    </w:rPr>
  </w:style>
  <w:style w:type="paragraph" w:customStyle="1" w:styleId="322">
    <w:name w:val="二级条标题"/>
    <w:basedOn w:val="323"/>
    <w:next w:val="226"/>
    <w:qFormat/>
    <w:uiPriority w:val="0"/>
    <w:pPr>
      <w:outlineLvl w:val="3"/>
    </w:pPr>
  </w:style>
  <w:style w:type="paragraph" w:customStyle="1" w:styleId="323">
    <w:name w:val="一级条标题"/>
    <w:basedOn w:val="266"/>
    <w:next w:val="226"/>
    <w:qFormat/>
    <w:uiPriority w:val="0"/>
    <w:pPr>
      <w:spacing w:beforeLines="0" w:afterLines="0"/>
      <w:outlineLvl w:val="2"/>
    </w:pPr>
  </w:style>
  <w:style w:type="paragraph" w:customStyle="1" w:styleId="324">
    <w:name w:val="xl5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16"/>
      <w:szCs w:val="16"/>
    </w:rPr>
  </w:style>
  <w:style w:type="paragraph" w:customStyle="1" w:styleId="325">
    <w:name w:val="最小标题"/>
    <w:next w:val="13"/>
    <w:qFormat/>
    <w:uiPriority w:val="0"/>
    <w:pPr>
      <w:spacing w:before="120" w:after="80"/>
    </w:pPr>
    <w:rPr>
      <w:rFonts w:ascii="Times New Roman" w:hAnsi="Times New Roman" w:eastAsia="黑体" w:cs="Times New Roman"/>
      <w:b/>
      <w:sz w:val="21"/>
      <w:lang w:val="en-US" w:eastAsia="zh-CN" w:bidi="ar-SA"/>
    </w:rPr>
  </w:style>
  <w:style w:type="paragraph" w:customStyle="1" w:styleId="326">
    <w:name w:val="xl4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22"/>
    </w:rPr>
  </w:style>
  <w:style w:type="paragraph" w:customStyle="1" w:styleId="327">
    <w:name w:val="正文序号 1"/>
    <w:basedOn w:val="1"/>
    <w:qFormat/>
    <w:uiPriority w:val="0"/>
    <w:pPr>
      <w:spacing w:before="60"/>
    </w:pPr>
    <w:rPr>
      <w:rFonts w:ascii="Times New Roman" w:hAnsi="Times New Roman"/>
      <w:szCs w:val="20"/>
    </w:rPr>
  </w:style>
  <w:style w:type="paragraph" w:customStyle="1" w:styleId="328">
    <w:name w:val="Char11"/>
    <w:basedOn w:val="1"/>
    <w:qFormat/>
    <w:uiPriority w:val="0"/>
    <w:rPr>
      <w:rFonts w:ascii="仿宋_GB2312" w:hAnsi="Times New Roman" w:eastAsia="仿宋_GB2312"/>
      <w:b/>
      <w:sz w:val="32"/>
      <w:szCs w:val="32"/>
    </w:rPr>
  </w:style>
  <w:style w:type="paragraph" w:customStyle="1" w:styleId="329">
    <w:name w:val="标题3"/>
    <w:basedOn w:val="5"/>
    <w:qFormat/>
    <w:uiPriority w:val="0"/>
    <w:pPr>
      <w:numPr>
        <w:numId w:val="3"/>
      </w:numPr>
      <w:spacing w:line="413" w:lineRule="auto"/>
    </w:pPr>
    <w:rPr>
      <w:rFonts w:ascii="宋体" w:hAnsi="宋体"/>
      <w:sz w:val="28"/>
      <w:szCs w:val="28"/>
    </w:rPr>
  </w:style>
  <w:style w:type="paragraph" w:customStyle="1" w:styleId="330">
    <w:name w:val="table head"/>
    <w:basedOn w:val="1"/>
    <w:qFormat/>
    <w:uiPriority w:val="0"/>
    <w:pPr>
      <w:keepNext/>
      <w:keepLines/>
      <w:adjustRightInd w:val="0"/>
      <w:spacing w:line="312" w:lineRule="atLeast"/>
      <w:jc w:val="center"/>
      <w:textAlignment w:val="baseline"/>
    </w:pPr>
    <w:rPr>
      <w:rFonts w:ascii="Times New Roman" w:hAnsi="Times New Roman"/>
      <w:b/>
      <w:kern w:val="0"/>
      <w:szCs w:val="20"/>
    </w:rPr>
  </w:style>
  <w:style w:type="paragraph" w:customStyle="1" w:styleId="331">
    <w:name w:val="Table_Heading"/>
    <w:basedOn w:val="1"/>
    <w:next w:val="6"/>
    <w:qFormat/>
    <w:uiPriority w:val="0"/>
    <w:pPr>
      <w:keepNext/>
      <w:keepLines/>
      <w:spacing w:before="40" w:after="40"/>
    </w:pPr>
    <w:rPr>
      <w:rFonts w:ascii="Times New Roman" w:hAnsi="Times New Roman"/>
      <w:b/>
      <w:szCs w:val="20"/>
    </w:rPr>
  </w:style>
  <w:style w:type="paragraph" w:customStyle="1" w:styleId="332">
    <w:name w:val="xl4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Arial Unicode MS" w:hAnsi="Arial Unicode MS" w:eastAsia="Arial Unicode MS" w:cs="Arial Unicode MS"/>
      <w:b/>
      <w:bCs/>
      <w:color w:val="000000"/>
      <w:kern w:val="0"/>
      <w:sz w:val="22"/>
    </w:rPr>
  </w:style>
  <w:style w:type="character" w:customStyle="1" w:styleId="333">
    <w:name w:val="批注主题 字符"/>
    <w:qFormat/>
    <w:uiPriority w:val="0"/>
    <w:rPr>
      <w:rFonts w:ascii="Calibri" w:hAnsi="Calibri" w:eastAsia="宋体" w:cs="Times New Roman"/>
      <w:b/>
      <w:bCs/>
      <w:sz w:val="24"/>
      <w:szCs w:val="21"/>
    </w:rPr>
  </w:style>
  <w:style w:type="paragraph" w:customStyle="1" w:styleId="334">
    <w:name w:val="Char Char2 Char"/>
    <w:basedOn w:val="1"/>
    <w:qFormat/>
    <w:uiPriority w:val="0"/>
    <w:pPr>
      <w:keepNext/>
      <w:keepLines/>
      <w:pageBreakBefore/>
      <w:tabs>
        <w:tab w:val="left" w:pos="390"/>
      </w:tabs>
      <w:ind w:left="390" w:hanging="390"/>
    </w:pPr>
    <w:rPr>
      <w:rFonts w:ascii="Tahoma" w:hAnsi="Tahoma"/>
      <w:sz w:val="24"/>
      <w:szCs w:val="20"/>
    </w:rPr>
  </w:style>
  <w:style w:type="paragraph" w:customStyle="1" w:styleId="335">
    <w:name w:val="正文文字首行缩进"/>
    <w:basedOn w:val="1"/>
    <w:next w:val="21"/>
    <w:qFormat/>
    <w:uiPriority w:val="0"/>
    <w:pPr>
      <w:spacing w:line="360" w:lineRule="auto"/>
      <w:ind w:firstLine="420" w:firstLineChars="200"/>
    </w:pPr>
    <w:rPr>
      <w:rFonts w:ascii="Times New Roman" w:hAnsi="Times New Roman"/>
      <w:szCs w:val="24"/>
    </w:rPr>
  </w:style>
  <w:style w:type="character" w:customStyle="1" w:styleId="336">
    <w:name w:val="正文文本 3 Char"/>
    <w:semiHidden/>
    <w:qFormat/>
    <w:uiPriority w:val="99"/>
    <w:rPr>
      <w:kern w:val="2"/>
      <w:sz w:val="16"/>
      <w:szCs w:val="16"/>
    </w:rPr>
  </w:style>
  <w:style w:type="character" w:customStyle="1" w:styleId="337">
    <w:name w:val="正文文本 3 Char1"/>
    <w:link w:val="20"/>
    <w:qFormat/>
    <w:uiPriority w:val="0"/>
    <w:rPr>
      <w:rFonts w:ascii="Times New Roman" w:hAnsi="Times New Roman"/>
      <w:kern w:val="2"/>
      <w:sz w:val="16"/>
      <w:szCs w:val="16"/>
    </w:rPr>
  </w:style>
  <w:style w:type="paragraph" w:customStyle="1" w:styleId="338">
    <w:name w:val="xl3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kern w:val="0"/>
      <w:sz w:val="28"/>
      <w:szCs w:val="28"/>
    </w:rPr>
  </w:style>
  <w:style w:type="paragraph" w:customStyle="1" w:styleId="339">
    <w:name w:val="xl4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Times New Roman" w:hAnsi="Times New Roman" w:eastAsia="Arial Unicode MS"/>
      <w:b/>
      <w:bCs/>
      <w:color w:val="000000"/>
      <w:kern w:val="0"/>
      <w:sz w:val="20"/>
      <w:szCs w:val="20"/>
    </w:rPr>
  </w:style>
  <w:style w:type="paragraph" w:customStyle="1" w:styleId="340">
    <w:name w:val="*正文"/>
    <w:basedOn w:val="1"/>
    <w:qFormat/>
    <w:uiPriority w:val="0"/>
    <w:pPr>
      <w:widowControl/>
      <w:spacing w:line="360" w:lineRule="auto"/>
      <w:ind w:firstLine="200" w:firstLineChars="200"/>
      <w:jc w:val="left"/>
    </w:pPr>
    <w:rPr>
      <w:rFonts w:ascii="仿宋" w:hAnsi="Times New Roman" w:eastAsia="仿宋"/>
      <w:sz w:val="24"/>
      <w:szCs w:val="28"/>
    </w:rPr>
  </w:style>
  <w:style w:type="paragraph" w:customStyle="1" w:styleId="341">
    <w:name w:val="样式 标题 5 + 右侧:  -0.18 字符"/>
    <w:basedOn w:val="1"/>
    <w:qFormat/>
    <w:uiPriority w:val="0"/>
    <w:pPr>
      <w:tabs>
        <w:tab w:val="left" w:pos="1008"/>
      </w:tabs>
      <w:ind w:left="3510" w:hanging="870"/>
    </w:pPr>
    <w:rPr>
      <w:rFonts w:ascii="Times New Roman" w:hAnsi="Times New Roman"/>
      <w:szCs w:val="24"/>
    </w:rPr>
  </w:style>
  <w:style w:type="paragraph" w:customStyle="1" w:styleId="342">
    <w:name w:val="Foreword"/>
    <w:basedOn w:val="1"/>
    <w:next w:val="1"/>
    <w:qFormat/>
    <w:uiPriority w:val="0"/>
    <w:pPr>
      <w:widowControl/>
      <w:spacing w:after="240" w:line="230" w:lineRule="atLeast"/>
    </w:pPr>
    <w:rPr>
      <w:rFonts w:ascii="Arial" w:hAnsi="Arial"/>
      <w:color w:val="0000FF"/>
      <w:kern w:val="0"/>
      <w:sz w:val="20"/>
      <w:szCs w:val="20"/>
      <w:lang w:val="fr-FR" w:eastAsia="en-US"/>
    </w:rPr>
  </w:style>
  <w:style w:type="paragraph" w:customStyle="1" w:styleId="343">
    <w:name w:val="默认段落字体 Para Char Char Char Char Char Char Char"/>
    <w:basedOn w:val="1"/>
    <w:qFormat/>
    <w:uiPriority w:val="0"/>
    <w:pPr>
      <w:spacing w:line="360" w:lineRule="auto"/>
      <w:ind w:firstLine="200" w:firstLineChars="200"/>
    </w:pPr>
    <w:rPr>
      <w:rFonts w:ascii="Tahoma" w:hAnsi="Tahoma"/>
      <w:sz w:val="24"/>
      <w:szCs w:val="24"/>
    </w:rPr>
  </w:style>
  <w:style w:type="paragraph" w:customStyle="1" w:styleId="344">
    <w:name w:val="纯文本1"/>
    <w:basedOn w:val="1"/>
    <w:qFormat/>
    <w:uiPriority w:val="0"/>
    <w:pPr>
      <w:adjustRightInd w:val="0"/>
    </w:pPr>
    <w:rPr>
      <w:rFonts w:ascii="宋体" w:hAnsi="Courier New"/>
      <w:szCs w:val="20"/>
    </w:rPr>
  </w:style>
  <w:style w:type="paragraph" w:customStyle="1" w:styleId="345">
    <w:name w:val="(符号)五标题1.1.1"/>
    <w:basedOn w:val="1"/>
    <w:qFormat/>
    <w:uiPriority w:val="0"/>
    <w:pPr>
      <w:tabs>
        <w:tab w:val="left" w:pos="1000"/>
      </w:tabs>
      <w:spacing w:line="500" w:lineRule="exact"/>
      <w:ind w:left="1000" w:hanging="1000"/>
    </w:pPr>
    <w:rPr>
      <w:rFonts w:ascii="宋体" w:hAnsi="宋体" w:cs="宋体"/>
      <w:color w:val="000000"/>
      <w:sz w:val="24"/>
      <w:szCs w:val="20"/>
    </w:rPr>
  </w:style>
  <w:style w:type="paragraph" w:customStyle="1" w:styleId="346">
    <w:name w:val="四级条标题"/>
    <w:basedOn w:val="347"/>
    <w:next w:val="226"/>
    <w:qFormat/>
    <w:uiPriority w:val="0"/>
    <w:pPr>
      <w:outlineLvl w:val="5"/>
    </w:pPr>
  </w:style>
  <w:style w:type="paragraph" w:customStyle="1" w:styleId="347">
    <w:name w:val="三级条标题"/>
    <w:basedOn w:val="322"/>
    <w:next w:val="226"/>
    <w:qFormat/>
    <w:uiPriority w:val="0"/>
    <w:pPr>
      <w:outlineLvl w:val="4"/>
    </w:pPr>
  </w:style>
  <w:style w:type="paragraph" w:customStyle="1" w:styleId="348">
    <w:name w:val="xl37"/>
    <w:basedOn w:val="1"/>
    <w:qFormat/>
    <w:uiPriority w:val="0"/>
    <w:pPr>
      <w:widowControl/>
      <w:spacing w:before="100" w:beforeAutospacing="1" w:after="100" w:afterAutospacing="1"/>
      <w:jc w:val="left"/>
    </w:pPr>
    <w:rPr>
      <w:rFonts w:ascii="Arial Unicode MS" w:hAnsi="Arial Unicode MS" w:eastAsia="Arial Unicode MS" w:cs="Arial Unicode MS"/>
      <w:color w:val="000000"/>
      <w:kern w:val="0"/>
      <w:sz w:val="20"/>
      <w:szCs w:val="20"/>
    </w:rPr>
  </w:style>
  <w:style w:type="paragraph" w:customStyle="1" w:styleId="349">
    <w:name w:val="xl3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b/>
      <w:bCs/>
      <w:kern w:val="0"/>
      <w:sz w:val="28"/>
      <w:szCs w:val="28"/>
    </w:rPr>
  </w:style>
  <w:style w:type="paragraph" w:customStyle="1" w:styleId="350">
    <w:name w:val="List Paragraph1"/>
    <w:basedOn w:val="1"/>
    <w:qFormat/>
    <w:uiPriority w:val="0"/>
    <w:pPr>
      <w:widowControl/>
      <w:spacing w:line="260" w:lineRule="atLeast"/>
      <w:ind w:left="720"/>
      <w:jc w:val="left"/>
    </w:pPr>
    <w:rPr>
      <w:rFonts w:eastAsia="Calibri"/>
      <w:kern w:val="0"/>
      <w:sz w:val="22"/>
      <w:lang w:eastAsia="en-US"/>
    </w:rPr>
  </w:style>
  <w:style w:type="paragraph" w:customStyle="1" w:styleId="351">
    <w:name w:val="xl5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textAlignment w:val="center"/>
    </w:pPr>
    <w:rPr>
      <w:rFonts w:ascii="宋体" w:hAnsi="宋体" w:cs="宋体"/>
      <w:kern w:val="0"/>
      <w:sz w:val="20"/>
      <w:szCs w:val="20"/>
    </w:rPr>
  </w:style>
  <w:style w:type="paragraph" w:customStyle="1" w:styleId="352">
    <w:name w:val="保留正文"/>
    <w:basedOn w:val="16"/>
    <w:qFormat/>
    <w:uiPriority w:val="0"/>
    <w:pPr>
      <w:keepNext/>
      <w:overflowPunct w:val="0"/>
      <w:autoSpaceDE w:val="0"/>
      <w:autoSpaceDN w:val="0"/>
      <w:adjustRightInd w:val="0"/>
      <w:spacing w:line="360" w:lineRule="auto"/>
      <w:jc w:val="left"/>
      <w:textAlignment w:val="baseline"/>
    </w:pPr>
    <w:rPr>
      <w:rFonts w:ascii="仿宋" w:eastAsia="仿宋"/>
      <w:b w:val="0"/>
      <w:sz w:val="24"/>
    </w:rPr>
  </w:style>
  <w:style w:type="paragraph" w:customStyle="1" w:styleId="353">
    <w:name w:val="样式 标题 3Heading 3 - oldh3Level 3 HeadH3sect1.2.3Head33l3..."/>
    <w:basedOn w:val="5"/>
    <w:qFormat/>
    <w:uiPriority w:val="0"/>
    <w:pPr>
      <w:spacing w:beforeLines="100" w:line="240" w:lineRule="auto"/>
    </w:pPr>
    <w:rPr>
      <w:rFonts w:ascii="宋体" w:hAnsi="宋体" w:cs="宋体"/>
      <w:szCs w:val="20"/>
    </w:rPr>
  </w:style>
  <w:style w:type="paragraph" w:customStyle="1" w:styleId="354">
    <w:name w:val="样式 正文缩进正文（首行缩进两字）正文缩进1 + 黑色 左 段前: 0.3 行 段后: 0.3 行 首行缩进:  2..."/>
    <w:basedOn w:val="13"/>
    <w:qFormat/>
    <w:uiPriority w:val="0"/>
    <w:pPr>
      <w:widowControl/>
      <w:tabs>
        <w:tab w:val="left" w:pos="720"/>
      </w:tabs>
      <w:adjustRightInd w:val="0"/>
      <w:snapToGrid w:val="0"/>
      <w:ind w:firstLine="580"/>
    </w:pPr>
    <w:rPr>
      <w:rFonts w:ascii="宋体" w:hAnsi="宋体"/>
      <w:color w:val="000000"/>
      <w:sz w:val="24"/>
      <w:szCs w:val="24"/>
    </w:rPr>
  </w:style>
  <w:style w:type="paragraph" w:customStyle="1" w:styleId="355">
    <w:name w:val="默认段落字体 Para Char Char Char Char Char Char Char Char Char1 Char Char Char Char Char Char Char Char Char Char"/>
    <w:basedOn w:val="17"/>
    <w:qFormat/>
    <w:uiPriority w:val="0"/>
    <w:pPr>
      <w:shd w:val="clear" w:color="auto" w:fill="000080"/>
      <w:ind w:firstLine="540" w:firstLineChars="225"/>
    </w:pPr>
    <w:rPr>
      <w:rFonts w:ascii="Tahoma" w:hAnsi="Tahoma"/>
      <w:sz w:val="24"/>
      <w:szCs w:val="24"/>
    </w:rPr>
  </w:style>
  <w:style w:type="character" w:customStyle="1" w:styleId="356">
    <w:name w:val="正文文本 2 Char"/>
    <w:semiHidden/>
    <w:qFormat/>
    <w:uiPriority w:val="99"/>
    <w:rPr>
      <w:kern w:val="2"/>
      <w:sz w:val="21"/>
      <w:szCs w:val="22"/>
    </w:rPr>
  </w:style>
  <w:style w:type="character" w:customStyle="1" w:styleId="357">
    <w:name w:val="正文文本 2 Char1"/>
    <w:link w:val="43"/>
    <w:qFormat/>
    <w:uiPriority w:val="0"/>
    <w:rPr>
      <w:rFonts w:ascii="Times New Roman" w:hAnsi="Times New Roman"/>
      <w:kern w:val="2"/>
      <w:sz w:val="18"/>
    </w:rPr>
  </w:style>
  <w:style w:type="paragraph" w:customStyle="1" w:styleId="358">
    <w:name w:val="Char Char Char Char Char Char1 Char Char Char Char"/>
    <w:basedOn w:val="1"/>
    <w:next w:val="1"/>
    <w:qFormat/>
    <w:uiPriority w:val="0"/>
    <w:pPr>
      <w:tabs>
        <w:tab w:val="left" w:pos="720"/>
      </w:tabs>
      <w:spacing w:beforeLines="50" w:afterLines="100" w:line="360" w:lineRule="auto"/>
    </w:pPr>
    <w:rPr>
      <w:rFonts w:ascii="Times New Roman" w:hAnsi="Times New Roman"/>
      <w:b/>
      <w:kern w:val="0"/>
      <w:sz w:val="24"/>
      <w:szCs w:val="24"/>
    </w:rPr>
  </w:style>
  <w:style w:type="paragraph" w:customStyle="1" w:styleId="359">
    <w:name w:val="Char Char Char"/>
    <w:basedOn w:val="1"/>
    <w:qFormat/>
    <w:uiPriority w:val="0"/>
    <w:pPr>
      <w:adjustRightInd w:val="0"/>
      <w:spacing w:line="360" w:lineRule="auto"/>
    </w:pPr>
    <w:rPr>
      <w:rFonts w:ascii="Times New Roman" w:hAnsi="Times New Roman"/>
      <w:kern w:val="0"/>
      <w:sz w:val="24"/>
      <w:szCs w:val="20"/>
    </w:rPr>
  </w:style>
  <w:style w:type="paragraph" w:customStyle="1" w:styleId="360">
    <w:name w:val="Char2"/>
    <w:basedOn w:val="1"/>
    <w:qFormat/>
    <w:uiPriority w:val="0"/>
    <w:pPr>
      <w:widowControl/>
      <w:spacing w:before="100" w:beforeAutospacing="1" w:after="100" w:afterAutospacing="1" w:line="360" w:lineRule="auto"/>
      <w:jc w:val="left"/>
    </w:pPr>
    <w:rPr>
      <w:rFonts w:ascii="Verdana" w:hAnsi="Verdana"/>
      <w:kern w:val="0"/>
      <w:sz w:val="20"/>
      <w:szCs w:val="21"/>
      <w:lang w:eastAsia="en-US"/>
    </w:rPr>
  </w:style>
  <w:style w:type="paragraph" w:customStyle="1" w:styleId="361">
    <w:name w:val="五级条标题"/>
    <w:basedOn w:val="346"/>
    <w:next w:val="226"/>
    <w:qFormat/>
    <w:uiPriority w:val="0"/>
    <w:pPr>
      <w:outlineLvl w:val="6"/>
    </w:pPr>
  </w:style>
  <w:style w:type="paragraph" w:customStyle="1" w:styleId="362">
    <w:name w:val="Char Char1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63">
    <w:name w:val="xl59"/>
    <w:basedOn w:val="1"/>
    <w:qFormat/>
    <w:uiPriority w:val="0"/>
    <w:pPr>
      <w:widowControl/>
      <w:pBdr>
        <w:top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364">
    <w:name w:val="默认段落字体 Para Char"/>
    <w:basedOn w:val="1"/>
    <w:qFormat/>
    <w:uiPriority w:val="0"/>
    <w:rPr>
      <w:rFonts w:ascii="Times New Roman" w:hAnsi="Times New Roman"/>
      <w:szCs w:val="20"/>
    </w:rPr>
  </w:style>
  <w:style w:type="paragraph" w:customStyle="1" w:styleId="365">
    <w:name w:val="font10"/>
    <w:basedOn w:val="1"/>
    <w:qFormat/>
    <w:uiPriority w:val="0"/>
    <w:pPr>
      <w:widowControl/>
      <w:spacing w:before="100" w:beforeAutospacing="1" w:after="100" w:afterAutospacing="1"/>
      <w:jc w:val="left"/>
    </w:pPr>
    <w:rPr>
      <w:rFonts w:ascii="Times New Roman" w:hAnsi="Times New Roman"/>
      <w:kern w:val="0"/>
      <w:sz w:val="28"/>
      <w:szCs w:val="28"/>
    </w:rPr>
  </w:style>
  <w:style w:type="paragraph" w:customStyle="1" w:styleId="366">
    <w:name w:val="ÕýÎÄ 1"/>
    <w:basedOn w:val="1"/>
    <w:qFormat/>
    <w:uiPriority w:val="0"/>
    <w:pPr>
      <w:widowControl/>
      <w:overflowPunct w:val="0"/>
      <w:autoSpaceDE w:val="0"/>
      <w:autoSpaceDN w:val="0"/>
      <w:adjustRightInd w:val="0"/>
      <w:spacing w:before="80" w:after="80" w:line="360" w:lineRule="auto"/>
      <w:ind w:left="1417"/>
      <w:textAlignment w:val="baseline"/>
    </w:pPr>
    <w:rPr>
      <w:rFonts w:ascii="Times New Roman" w:hAnsi="Times New Roman"/>
      <w:kern w:val="0"/>
      <w:szCs w:val="20"/>
    </w:rPr>
  </w:style>
  <w:style w:type="paragraph" w:customStyle="1" w:styleId="367">
    <w:name w:val="一级标题"/>
    <w:basedOn w:val="3"/>
    <w:qFormat/>
    <w:uiPriority w:val="0"/>
    <w:pPr>
      <w:spacing w:beforeLines="20" w:after="0" w:line="240" w:lineRule="auto"/>
    </w:pPr>
    <w:rPr>
      <w:rFonts w:ascii="Times New Roman" w:hAnsi="Times New Roman" w:eastAsia="华文仿宋"/>
      <w:color w:val="3366FF"/>
    </w:rPr>
  </w:style>
  <w:style w:type="paragraph" w:customStyle="1" w:styleId="368">
    <w:name w:val="xl60"/>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369">
    <w:name w:val="样式 行距: 固定值 25 磅 首行缩进:  2 字符"/>
    <w:basedOn w:val="1"/>
    <w:qFormat/>
    <w:uiPriority w:val="0"/>
    <w:pPr>
      <w:adjustRightInd w:val="0"/>
      <w:spacing w:line="500" w:lineRule="exact"/>
      <w:ind w:firstLine="560" w:firstLineChars="200"/>
      <w:textAlignment w:val="baseline"/>
    </w:pPr>
    <w:rPr>
      <w:rFonts w:ascii="Times New Roman" w:hAnsi="Times New Roman"/>
      <w:kern w:val="0"/>
      <w:sz w:val="28"/>
      <w:szCs w:val="28"/>
    </w:rPr>
  </w:style>
  <w:style w:type="paragraph" w:customStyle="1" w:styleId="370">
    <w:name w:val="Char Char Char Char1"/>
    <w:basedOn w:val="1"/>
    <w:qFormat/>
    <w:uiPriority w:val="0"/>
    <w:pPr>
      <w:widowControl/>
      <w:spacing w:line="400" w:lineRule="exact"/>
      <w:ind w:firstLine="400" w:firstLineChars="400"/>
      <w:jc w:val="center"/>
    </w:pPr>
    <w:rPr>
      <w:rFonts w:ascii="Verdana" w:hAnsi="Verdana"/>
      <w:b/>
      <w:bCs/>
      <w:kern w:val="0"/>
      <w:sz w:val="24"/>
      <w:szCs w:val="20"/>
      <w:lang w:eastAsia="en-US"/>
    </w:rPr>
  </w:style>
  <w:style w:type="paragraph" w:customStyle="1" w:styleId="371">
    <w:name w:val="xl41"/>
    <w:basedOn w:val="1"/>
    <w:qFormat/>
    <w:uiPriority w:val="0"/>
    <w:pPr>
      <w:widowControl/>
      <w:pBdr>
        <w:top w:val="single" w:color="auto" w:sz="4" w:space="0"/>
        <w:left w:val="single" w:color="auto" w:sz="4" w:space="0"/>
        <w:bottom w:val="single" w:color="auto" w:sz="4" w:space="0"/>
      </w:pBdr>
      <w:spacing w:before="100" w:beforeAutospacing="1" w:after="100" w:afterAutospacing="1"/>
      <w:jc w:val="center"/>
    </w:pPr>
    <w:rPr>
      <w:rFonts w:ascii="Arial Unicode MS" w:hAnsi="Arial Unicode MS" w:eastAsia="Arial Unicode MS" w:cs="Arial Unicode MS"/>
      <w:color w:val="000000"/>
      <w:kern w:val="0"/>
      <w:sz w:val="20"/>
      <w:szCs w:val="20"/>
    </w:rPr>
  </w:style>
  <w:style w:type="paragraph" w:customStyle="1" w:styleId="372">
    <w:name w:val="WW-纯文本"/>
    <w:basedOn w:val="1"/>
    <w:qFormat/>
    <w:uiPriority w:val="0"/>
    <w:pPr>
      <w:suppressAutoHyphens/>
    </w:pPr>
    <w:rPr>
      <w:rFonts w:ascii="宋体" w:hAnsi="宋体" w:cs="Courier New"/>
      <w:kern w:val="1"/>
      <w:szCs w:val="21"/>
      <w:lang w:eastAsia="ar-SA"/>
    </w:rPr>
  </w:style>
  <w:style w:type="paragraph" w:customStyle="1" w:styleId="373">
    <w:name w:val="xl6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74">
    <w:name w:val="默认段落字体 Para Char Char Char Char Char Char Char Char Char1 Char Char Char Char Char Char Char"/>
    <w:basedOn w:val="17"/>
    <w:qFormat/>
    <w:uiPriority w:val="0"/>
    <w:pPr>
      <w:shd w:val="clear" w:color="auto" w:fill="000080"/>
    </w:pPr>
    <w:rPr>
      <w:rFonts w:ascii="Tahoma" w:hAnsi="Tahoma"/>
      <w:sz w:val="24"/>
      <w:szCs w:val="24"/>
    </w:rPr>
  </w:style>
  <w:style w:type="paragraph" w:customStyle="1" w:styleId="375">
    <w:name w:val="正文序号 2"/>
    <w:basedOn w:val="1"/>
    <w:qFormat/>
    <w:uiPriority w:val="0"/>
    <w:pPr>
      <w:tabs>
        <w:tab w:val="left" w:pos="1049"/>
      </w:tabs>
      <w:spacing w:before="60"/>
      <w:ind w:left="1049" w:hanging="420"/>
    </w:pPr>
    <w:rPr>
      <w:rFonts w:ascii="Times New Roman" w:hAnsi="Times New Roman"/>
      <w:szCs w:val="24"/>
    </w:rPr>
  </w:style>
  <w:style w:type="paragraph" w:customStyle="1" w:styleId="376">
    <w:name w:val="Body Text Keep"/>
    <w:basedOn w:val="16"/>
    <w:qFormat/>
    <w:uiPriority w:val="0"/>
    <w:pPr>
      <w:keepNext/>
      <w:widowControl/>
      <w:spacing w:after="240" w:line="240" w:lineRule="atLeast"/>
      <w:ind w:left="1080"/>
      <w:jc w:val="both"/>
    </w:pPr>
    <w:rPr>
      <w:rFonts w:ascii="Arial" w:hAnsi="Arial"/>
      <w:b w:val="0"/>
      <w:spacing w:val="-5"/>
      <w:sz w:val="20"/>
    </w:rPr>
  </w:style>
  <w:style w:type="paragraph" w:customStyle="1" w:styleId="377">
    <w:name w:val="单页标题2"/>
    <w:basedOn w:val="4"/>
    <w:qFormat/>
    <w:uiPriority w:val="0"/>
    <w:pPr>
      <w:spacing w:beforeLines="100" w:afterLines="100" w:line="240" w:lineRule="auto"/>
    </w:pPr>
    <w:rPr>
      <w:rFonts w:ascii="Times New Roman" w:hAnsi="Times New Roman"/>
      <w:bCs/>
      <w:kern w:val="2"/>
      <w:szCs w:val="32"/>
    </w:rPr>
  </w:style>
  <w:style w:type="paragraph" w:customStyle="1" w:styleId="378">
    <w:name w:val="xl3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color w:val="000000"/>
      <w:kern w:val="0"/>
      <w:sz w:val="16"/>
      <w:szCs w:val="16"/>
    </w:rPr>
  </w:style>
  <w:style w:type="paragraph" w:customStyle="1" w:styleId="379">
    <w:name w:val="封面华为技术"/>
    <w:basedOn w:val="1"/>
    <w:qFormat/>
    <w:uiPriority w:val="0"/>
    <w:pPr>
      <w:autoSpaceDE w:val="0"/>
      <w:autoSpaceDN w:val="0"/>
      <w:adjustRightInd w:val="0"/>
      <w:spacing w:line="360" w:lineRule="auto"/>
      <w:jc w:val="center"/>
    </w:pPr>
    <w:rPr>
      <w:rFonts w:ascii="Arial" w:hAnsi="Arial" w:eastAsia="黑体"/>
      <w:kern w:val="0"/>
      <w:sz w:val="32"/>
      <w:szCs w:val="32"/>
    </w:rPr>
  </w:style>
  <w:style w:type="paragraph" w:customStyle="1" w:styleId="380">
    <w:name w:val="p5"/>
    <w:basedOn w:val="1"/>
    <w:qFormat/>
    <w:uiPriority w:val="0"/>
    <w:pPr>
      <w:tabs>
        <w:tab w:val="left" w:pos="720"/>
      </w:tabs>
      <w:spacing w:line="240" w:lineRule="atLeast"/>
      <w:jc w:val="left"/>
    </w:pPr>
    <w:rPr>
      <w:rFonts w:ascii="Times New Roman" w:hAnsi="Times New Roman"/>
      <w:snapToGrid w:val="0"/>
      <w:kern w:val="0"/>
      <w:sz w:val="24"/>
      <w:szCs w:val="20"/>
      <w:lang w:val="en-GB" w:eastAsia="de-DE"/>
    </w:rPr>
  </w:style>
  <w:style w:type="paragraph" w:customStyle="1" w:styleId="381">
    <w:name w:val="Map para"/>
    <w:basedOn w:val="1"/>
    <w:qFormat/>
    <w:uiPriority w:val="0"/>
    <w:pPr>
      <w:widowControl/>
      <w:spacing w:before="240"/>
      <w:ind w:left="1440"/>
    </w:pPr>
    <w:rPr>
      <w:rFonts w:ascii="Times" w:hAnsi="Times"/>
      <w:kern w:val="0"/>
      <w:sz w:val="24"/>
      <w:szCs w:val="20"/>
    </w:rPr>
  </w:style>
  <w:style w:type="paragraph" w:customStyle="1" w:styleId="382">
    <w:name w:val="jin3"/>
    <w:basedOn w:val="5"/>
    <w:qFormat/>
    <w:uiPriority w:val="0"/>
    <w:pPr>
      <w:widowControl/>
      <w:overflowPunct w:val="0"/>
      <w:autoSpaceDE w:val="0"/>
      <w:autoSpaceDN w:val="0"/>
      <w:adjustRightInd w:val="0"/>
      <w:spacing w:before="360" w:after="120" w:line="300" w:lineRule="auto"/>
      <w:textAlignment w:val="baseline"/>
      <w:outlineLvl w:val="9"/>
    </w:pPr>
    <w:rPr>
      <w:rFonts w:ascii="宋体" w:hAnsi="Times New Roman"/>
      <w:bCs/>
      <w:szCs w:val="20"/>
      <w:lang w:val="en-GB"/>
    </w:rPr>
  </w:style>
  <w:style w:type="paragraph" w:customStyle="1" w:styleId="383">
    <w:name w:val="表格内字体"/>
    <w:basedOn w:val="1"/>
    <w:qFormat/>
    <w:uiPriority w:val="0"/>
    <w:pPr>
      <w:topLinePunct/>
      <w:adjustRightInd w:val="0"/>
      <w:ind w:left="185"/>
      <w:jc w:val="center"/>
    </w:pPr>
    <w:rPr>
      <w:rFonts w:ascii="宋体" w:hAnsi="宋体" w:eastAsia="仿宋_GB2312"/>
      <w:sz w:val="24"/>
      <w:szCs w:val="20"/>
    </w:rPr>
  </w:style>
  <w:style w:type="paragraph" w:customStyle="1" w:styleId="384">
    <w:name w:val="正文缩进1"/>
    <w:basedOn w:val="1"/>
    <w:next w:val="1"/>
    <w:link w:val="529"/>
    <w:qFormat/>
    <w:uiPriority w:val="0"/>
    <w:pPr>
      <w:widowControl/>
      <w:ind w:firstLine="420"/>
    </w:pPr>
    <w:rPr>
      <w:rFonts w:ascii="Times New Roman" w:hAnsi="Times New Roman"/>
      <w:color w:val="000000"/>
      <w:szCs w:val="20"/>
    </w:rPr>
  </w:style>
  <w:style w:type="paragraph" w:customStyle="1" w:styleId="385">
    <w:name w:val="Char Char1 Char Char Char Char Char Char Char Char Char Char Char Char Char Char Char"/>
    <w:basedOn w:val="1"/>
    <w:qFormat/>
    <w:uiPriority w:val="0"/>
    <w:pPr>
      <w:widowControl/>
      <w:spacing w:after="160" w:line="240" w:lineRule="exact"/>
      <w:jc w:val="left"/>
    </w:pPr>
    <w:rPr>
      <w:rFonts w:ascii="Verdana" w:hAnsi="Verdana"/>
      <w:kern w:val="0"/>
      <w:sz w:val="20"/>
      <w:szCs w:val="20"/>
      <w:lang w:eastAsia="en-US"/>
    </w:rPr>
  </w:style>
  <w:style w:type="paragraph" w:customStyle="1" w:styleId="386">
    <w:name w:val="Checklist"/>
    <w:basedOn w:val="1"/>
    <w:qFormat/>
    <w:uiPriority w:val="0"/>
    <w:pPr>
      <w:keepLines/>
      <w:widowControl/>
      <w:overflowPunct w:val="0"/>
      <w:autoSpaceDE w:val="0"/>
      <w:autoSpaceDN w:val="0"/>
      <w:adjustRightInd w:val="0"/>
      <w:spacing w:before="60" w:after="60"/>
      <w:ind w:left="3305" w:hanging="425"/>
      <w:jc w:val="left"/>
      <w:textAlignment w:val="baseline"/>
    </w:pPr>
    <w:rPr>
      <w:rFonts w:ascii="Book Antiqua" w:hAnsi="Book Antiqua"/>
      <w:kern w:val="0"/>
      <w:sz w:val="24"/>
      <w:szCs w:val="20"/>
    </w:rPr>
  </w:style>
  <w:style w:type="paragraph" w:customStyle="1" w:styleId="387">
    <w:name w:val="7"/>
    <w:basedOn w:val="1"/>
    <w:next w:val="13"/>
    <w:qFormat/>
    <w:uiPriority w:val="0"/>
    <w:pPr>
      <w:ind w:firstLine="420" w:firstLineChars="200"/>
    </w:pPr>
    <w:rPr>
      <w:rFonts w:ascii="Times New Roman" w:hAnsi="Times New Roman" w:eastAsia="楷体_GB2312"/>
      <w:sz w:val="24"/>
      <w:szCs w:val="24"/>
    </w:rPr>
  </w:style>
  <w:style w:type="paragraph" w:customStyle="1" w:styleId="388">
    <w:name w:val="Char1 Char Char Char Char Char Char1"/>
    <w:basedOn w:val="1"/>
    <w:qFormat/>
    <w:uiPriority w:val="0"/>
    <w:rPr>
      <w:rFonts w:ascii="Tahoma" w:hAnsi="Tahoma"/>
      <w:sz w:val="24"/>
      <w:szCs w:val="20"/>
    </w:rPr>
  </w:style>
  <w:style w:type="paragraph" w:customStyle="1" w:styleId="389">
    <w:name w:val="xl5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textAlignment w:val="top"/>
    </w:pPr>
    <w:rPr>
      <w:rFonts w:ascii="Arial Unicode MS" w:hAnsi="Arial Unicode MS" w:eastAsia="Arial Unicode MS" w:cs="Arial Unicode MS"/>
      <w:b/>
      <w:bCs/>
      <w:color w:val="000000"/>
      <w:kern w:val="0"/>
      <w:sz w:val="20"/>
      <w:szCs w:val="20"/>
    </w:rPr>
  </w:style>
  <w:style w:type="paragraph" w:customStyle="1" w:styleId="390">
    <w:name w:val="Char Char2 Char1"/>
    <w:basedOn w:val="1"/>
    <w:qFormat/>
    <w:uiPriority w:val="0"/>
    <w:pPr>
      <w:keepNext/>
      <w:keepLines/>
      <w:pageBreakBefore/>
      <w:tabs>
        <w:tab w:val="left" w:pos="845"/>
      </w:tabs>
      <w:ind w:left="845" w:hanging="420"/>
    </w:pPr>
    <w:rPr>
      <w:rFonts w:ascii="Tahoma" w:hAnsi="Tahoma"/>
      <w:sz w:val="24"/>
      <w:szCs w:val="20"/>
    </w:rPr>
  </w:style>
  <w:style w:type="paragraph" w:customStyle="1" w:styleId="391">
    <w:name w:val="xl44"/>
    <w:basedOn w:val="1"/>
    <w:qFormat/>
    <w:uiPriority w:val="0"/>
    <w:pPr>
      <w:widowControl/>
      <w:pBdr>
        <w:top w:val="single" w:color="auto" w:sz="4" w:space="0"/>
        <w:bottom w:val="single" w:color="auto" w:sz="4" w:space="0"/>
        <w:right w:val="single" w:color="auto" w:sz="4" w:space="0"/>
      </w:pBdr>
      <w:spacing w:before="100" w:beforeAutospacing="1" w:after="100" w:afterAutospacing="1"/>
      <w:jc w:val="left"/>
    </w:pPr>
    <w:rPr>
      <w:rFonts w:ascii="Arial Unicode MS" w:hAnsi="Arial Unicode MS" w:eastAsia="Arial Unicode MS" w:cs="Arial Unicode MS"/>
      <w:kern w:val="0"/>
      <w:sz w:val="24"/>
      <w:szCs w:val="24"/>
    </w:rPr>
  </w:style>
  <w:style w:type="paragraph" w:customStyle="1" w:styleId="392">
    <w:name w:val="xl6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宋体" w:hAnsi="宋体" w:cs="宋体"/>
      <w:kern w:val="0"/>
      <w:sz w:val="20"/>
      <w:szCs w:val="20"/>
    </w:rPr>
  </w:style>
  <w:style w:type="paragraph" w:customStyle="1" w:styleId="393">
    <w:name w:val="font7"/>
    <w:basedOn w:val="1"/>
    <w:qFormat/>
    <w:uiPriority w:val="0"/>
    <w:pPr>
      <w:widowControl/>
      <w:spacing w:before="100" w:beforeAutospacing="1" w:after="100" w:afterAutospacing="1"/>
      <w:jc w:val="left"/>
    </w:pPr>
    <w:rPr>
      <w:rFonts w:ascii="Times New Roman" w:hAnsi="Times New Roman"/>
      <w:kern w:val="0"/>
      <w:sz w:val="28"/>
      <w:szCs w:val="28"/>
    </w:rPr>
  </w:style>
  <w:style w:type="paragraph" w:customStyle="1" w:styleId="394">
    <w:name w:val="预格式化的正文"/>
    <w:basedOn w:val="1"/>
    <w:qFormat/>
    <w:uiPriority w:val="0"/>
    <w:pPr>
      <w:suppressAutoHyphens/>
    </w:pPr>
    <w:rPr>
      <w:rFonts w:ascii="Cumberland" w:hAnsi="Cumberland" w:eastAsia="方正宋体" w:cs="方正宋体"/>
      <w:kern w:val="1"/>
      <w:sz w:val="20"/>
      <w:szCs w:val="20"/>
      <w:lang w:eastAsia="ar-SA"/>
    </w:rPr>
  </w:style>
  <w:style w:type="paragraph" w:customStyle="1" w:styleId="395">
    <w:name w:val="xl25"/>
    <w:basedOn w:val="1"/>
    <w:qFormat/>
    <w:uiPriority w:val="0"/>
    <w:pPr>
      <w:widowControl/>
      <w:spacing w:before="100" w:beforeAutospacing="1" w:after="100" w:afterAutospacing="1"/>
      <w:jc w:val="left"/>
      <w:textAlignment w:val="center"/>
    </w:pPr>
    <w:rPr>
      <w:rFonts w:ascii="Times New Roman" w:hAnsi="Times New Roman"/>
      <w:kern w:val="0"/>
      <w:sz w:val="20"/>
      <w:szCs w:val="20"/>
    </w:rPr>
  </w:style>
  <w:style w:type="paragraph" w:customStyle="1" w:styleId="396">
    <w:name w:val="xl58"/>
    <w:basedOn w:val="1"/>
    <w:qFormat/>
    <w:uiPriority w:val="0"/>
    <w:pPr>
      <w:widowControl/>
      <w:pBdr>
        <w:top w:val="single" w:color="auto" w:sz="4" w:space="0"/>
        <w:left w:val="single" w:color="auto" w:sz="4" w:space="0"/>
        <w:bottom w:val="single" w:color="auto" w:sz="4" w:space="0"/>
      </w:pBdr>
      <w:spacing w:before="100" w:beforeAutospacing="1" w:after="100" w:afterAutospacing="1"/>
      <w:jc w:val="left"/>
      <w:textAlignment w:val="center"/>
    </w:pPr>
    <w:rPr>
      <w:rFonts w:ascii="宋体" w:hAnsi="宋体" w:cs="宋体"/>
      <w:b/>
      <w:bCs/>
      <w:kern w:val="0"/>
      <w:sz w:val="20"/>
      <w:szCs w:val="20"/>
    </w:rPr>
  </w:style>
  <w:style w:type="paragraph" w:customStyle="1" w:styleId="397">
    <w:name w:val="样式 标题 2H22nd levelh22Header 2l2Heading 2 HiddenHeading 2..."/>
    <w:basedOn w:val="4"/>
    <w:qFormat/>
    <w:uiPriority w:val="0"/>
    <w:pPr>
      <w:spacing w:before="480" w:after="240" w:line="240" w:lineRule="auto"/>
    </w:pPr>
    <w:rPr>
      <w:rFonts w:ascii="宋体" w:hAnsi="宋体" w:eastAsia="宋体" w:cs="宋体"/>
      <w:bCs/>
      <w:kern w:val="2"/>
    </w:rPr>
  </w:style>
  <w:style w:type="paragraph" w:customStyle="1" w:styleId="398">
    <w:name w:val="Char Char Char Char Char Char1"/>
    <w:basedOn w:val="1"/>
    <w:qFormat/>
    <w:uiPriority w:val="0"/>
    <w:pPr>
      <w:widowControl/>
      <w:spacing w:after="160" w:line="240" w:lineRule="exact"/>
      <w:jc w:val="left"/>
    </w:pPr>
    <w:rPr>
      <w:rFonts w:ascii="Verdana" w:hAnsi="Verdana"/>
      <w:kern w:val="0"/>
      <w:sz w:val="20"/>
      <w:szCs w:val="20"/>
      <w:lang w:eastAsia="en-US"/>
    </w:rPr>
  </w:style>
  <w:style w:type="character" w:customStyle="1" w:styleId="399">
    <w:name w:val="Footer Char"/>
    <w:qFormat/>
    <w:locked/>
    <w:uiPriority w:val="0"/>
    <w:rPr>
      <w:rFonts w:cs="Times New Roman"/>
      <w:sz w:val="18"/>
      <w:szCs w:val="18"/>
    </w:rPr>
  </w:style>
  <w:style w:type="character" w:customStyle="1" w:styleId="400">
    <w:name w:val="GP正文(首行缩进) Char Char"/>
    <w:link w:val="401"/>
    <w:qFormat/>
    <w:uiPriority w:val="0"/>
    <w:rPr>
      <w:szCs w:val="21"/>
    </w:rPr>
  </w:style>
  <w:style w:type="paragraph" w:customStyle="1" w:styleId="401">
    <w:name w:val="GP正文(首行缩进)"/>
    <w:basedOn w:val="1"/>
    <w:link w:val="400"/>
    <w:qFormat/>
    <w:uiPriority w:val="0"/>
    <w:pPr>
      <w:spacing w:line="360" w:lineRule="auto"/>
      <w:ind w:firstLine="200" w:firstLineChars="200"/>
      <w:jc w:val="left"/>
    </w:pPr>
    <w:rPr>
      <w:kern w:val="0"/>
      <w:sz w:val="20"/>
      <w:szCs w:val="21"/>
    </w:rPr>
  </w:style>
  <w:style w:type="paragraph" w:customStyle="1" w:styleId="402">
    <w:name w:val="样式二"/>
    <w:basedOn w:val="1"/>
    <w:qFormat/>
    <w:uiPriority w:val="0"/>
    <w:pPr>
      <w:numPr>
        <w:ilvl w:val="0"/>
        <w:numId w:val="4"/>
      </w:numPr>
      <w:spacing w:line="360" w:lineRule="auto"/>
      <w:jc w:val="left"/>
    </w:pPr>
    <w:rPr>
      <w:rFonts w:ascii="楷体_GB2312" w:hAnsi="Times New Roman" w:cs="宋体"/>
      <w:sz w:val="24"/>
      <w:szCs w:val="20"/>
    </w:rPr>
  </w:style>
  <w:style w:type="paragraph" w:customStyle="1" w:styleId="403">
    <w:name w:val="正文-带编号1)"/>
    <w:basedOn w:val="1"/>
    <w:qFormat/>
    <w:uiPriority w:val="0"/>
    <w:pPr>
      <w:numPr>
        <w:ilvl w:val="0"/>
        <w:numId w:val="5"/>
      </w:numPr>
      <w:spacing w:line="400" w:lineRule="exact"/>
    </w:pPr>
    <w:rPr>
      <w:rFonts w:ascii="Arial" w:hAnsi="Arial"/>
      <w:szCs w:val="24"/>
    </w:rPr>
  </w:style>
  <w:style w:type="paragraph" w:customStyle="1" w:styleId="404">
    <w:name w:val="a2"/>
    <w:basedOn w:val="1"/>
    <w:qFormat/>
    <w:uiPriority w:val="0"/>
    <w:pPr>
      <w:widowControl/>
      <w:spacing w:after="150"/>
      <w:jc w:val="left"/>
    </w:pPr>
    <w:rPr>
      <w:rFonts w:ascii="宋体" w:hAnsi="宋体" w:cs="宋体"/>
      <w:kern w:val="0"/>
      <w:sz w:val="24"/>
      <w:szCs w:val="24"/>
    </w:rPr>
  </w:style>
  <w:style w:type="paragraph" w:customStyle="1" w:styleId="405">
    <w:name w:val="NICMAN Body Text"/>
    <w:basedOn w:val="1"/>
    <w:next w:val="40"/>
    <w:qFormat/>
    <w:uiPriority w:val="0"/>
    <w:pPr>
      <w:spacing w:line="360" w:lineRule="auto"/>
      <w:ind w:firstLine="540"/>
    </w:pPr>
    <w:rPr>
      <w:rFonts w:ascii="宋体"/>
      <w:spacing w:val="12"/>
      <w:sz w:val="24"/>
      <w:szCs w:val="20"/>
    </w:rPr>
  </w:style>
  <w:style w:type="character" w:customStyle="1" w:styleId="406">
    <w:name w:val="H正文 Char"/>
    <w:link w:val="407"/>
    <w:qFormat/>
    <w:uiPriority w:val="0"/>
    <w:rPr>
      <w:rFonts w:ascii="宋体" w:hAnsi="宋体"/>
      <w:kern w:val="24"/>
      <w:sz w:val="24"/>
      <w:lang w:val="sv-SE"/>
    </w:rPr>
  </w:style>
  <w:style w:type="paragraph" w:customStyle="1" w:styleId="407">
    <w:name w:val="H正文"/>
    <w:basedOn w:val="1"/>
    <w:link w:val="406"/>
    <w:qFormat/>
    <w:uiPriority w:val="0"/>
    <w:pPr>
      <w:widowControl/>
      <w:adjustRightInd w:val="0"/>
      <w:spacing w:line="300" w:lineRule="auto"/>
      <w:ind w:firstLine="480" w:firstLineChars="200"/>
    </w:pPr>
    <w:rPr>
      <w:rFonts w:ascii="宋体" w:hAnsi="宋体"/>
      <w:kern w:val="24"/>
      <w:sz w:val="24"/>
      <w:szCs w:val="20"/>
      <w:lang w:val="sv-SE"/>
    </w:rPr>
  </w:style>
  <w:style w:type="paragraph" w:customStyle="1" w:styleId="408">
    <w:name w:val="正文 New"/>
    <w:qFormat/>
    <w:uiPriority w:val="0"/>
    <w:pPr>
      <w:widowControl w:val="0"/>
      <w:jc w:val="both"/>
    </w:pPr>
    <w:rPr>
      <w:rFonts w:ascii="Calibri" w:hAnsi="Calibri" w:eastAsia="宋体" w:cs="黑体"/>
      <w:kern w:val="2"/>
      <w:sz w:val="21"/>
      <w:szCs w:val="22"/>
      <w:lang w:val="en-US" w:eastAsia="zh-CN" w:bidi="ar-SA"/>
    </w:rPr>
  </w:style>
  <w:style w:type="character" w:customStyle="1" w:styleId="409">
    <w:name w:val="页眉 Char Char"/>
    <w:qFormat/>
    <w:uiPriority w:val="0"/>
    <w:rPr>
      <w:sz w:val="18"/>
      <w:szCs w:val="18"/>
    </w:rPr>
  </w:style>
  <w:style w:type="character" w:customStyle="1" w:styleId="410">
    <w:name w:val="批注文字 Char Char"/>
    <w:qFormat/>
    <w:uiPriority w:val="0"/>
  </w:style>
  <w:style w:type="character" w:customStyle="1" w:styleId="411">
    <w:name w:val="页脚 Char Char"/>
    <w:qFormat/>
    <w:uiPriority w:val="0"/>
    <w:rPr>
      <w:sz w:val="18"/>
      <w:szCs w:val="18"/>
    </w:rPr>
  </w:style>
  <w:style w:type="character" w:customStyle="1" w:styleId="412">
    <w:name w:val="批注框文本 Char Char"/>
    <w:qFormat/>
    <w:uiPriority w:val="0"/>
    <w:rPr>
      <w:sz w:val="18"/>
      <w:szCs w:val="18"/>
    </w:rPr>
  </w:style>
  <w:style w:type="character" w:customStyle="1" w:styleId="413">
    <w:name w:val="页码1"/>
    <w:qFormat/>
    <w:uiPriority w:val="0"/>
  </w:style>
  <w:style w:type="character" w:customStyle="1" w:styleId="414">
    <w:name w:val="批注引用1"/>
    <w:qFormat/>
    <w:uiPriority w:val="0"/>
    <w:rPr>
      <w:sz w:val="21"/>
      <w:szCs w:val="21"/>
    </w:rPr>
  </w:style>
  <w:style w:type="paragraph" w:customStyle="1" w:styleId="415">
    <w:name w:val="批注主题1"/>
    <w:basedOn w:val="19"/>
    <w:next w:val="19"/>
    <w:qFormat/>
    <w:uiPriority w:val="0"/>
    <w:rPr>
      <w:rFonts w:ascii="Times New Roman" w:hAnsi="Times New Roman" w:eastAsia="Times New Roman"/>
      <w:b/>
      <w:bCs/>
      <w:kern w:val="0"/>
      <w:sz w:val="20"/>
      <w:szCs w:val="20"/>
    </w:rPr>
  </w:style>
  <w:style w:type="paragraph" w:customStyle="1" w:styleId="416">
    <w:name w:val="普通(网站)1"/>
    <w:basedOn w:val="1"/>
    <w:qFormat/>
    <w:uiPriority w:val="0"/>
    <w:pPr>
      <w:widowControl/>
      <w:spacing w:before="100" w:beforeAutospacing="1" w:after="100" w:afterAutospacing="1"/>
      <w:jc w:val="left"/>
    </w:pPr>
    <w:rPr>
      <w:rFonts w:ascii="宋体" w:hAnsi="宋体" w:cs="宋体"/>
      <w:kern w:val="0"/>
      <w:sz w:val="24"/>
      <w:szCs w:val="24"/>
    </w:rPr>
  </w:style>
  <w:style w:type="paragraph" w:customStyle="1" w:styleId="417">
    <w:name w:val="无间隔11"/>
    <w:qFormat/>
    <w:uiPriority w:val="0"/>
    <w:pPr>
      <w:widowControl w:val="0"/>
      <w:jc w:val="both"/>
    </w:pPr>
    <w:rPr>
      <w:rFonts w:ascii="Calibri" w:hAnsi="Calibri" w:eastAsia="宋体" w:cs="Times New Roman"/>
      <w:kern w:val="2"/>
      <w:sz w:val="21"/>
      <w:szCs w:val="22"/>
      <w:lang w:val="en-US" w:eastAsia="zh-CN" w:bidi="ar-SA"/>
    </w:rPr>
  </w:style>
  <w:style w:type="character" w:customStyle="1" w:styleId="418">
    <w:name w:val="Heading 1 Char"/>
    <w:qFormat/>
    <w:locked/>
    <w:uiPriority w:val="0"/>
    <w:rPr>
      <w:rFonts w:ascii="Times New Roman" w:hAnsi="Times New Roman" w:eastAsia="宋体" w:cs="Times New Roman"/>
      <w:b/>
      <w:bCs/>
      <w:kern w:val="44"/>
      <w:sz w:val="44"/>
      <w:szCs w:val="44"/>
    </w:rPr>
  </w:style>
  <w:style w:type="paragraph" w:customStyle="1" w:styleId="419">
    <w:name w:val="Char Char Char2 Char Char Char Char Char Char Char"/>
    <w:basedOn w:val="1"/>
    <w:qFormat/>
    <w:uiPriority w:val="0"/>
    <w:pPr>
      <w:adjustRightInd w:val="0"/>
      <w:spacing w:line="360" w:lineRule="auto"/>
    </w:pPr>
    <w:rPr>
      <w:rFonts w:ascii="Times New Roman" w:hAnsi="Times New Roman"/>
      <w:kern w:val="0"/>
      <w:sz w:val="24"/>
      <w:szCs w:val="20"/>
    </w:rPr>
  </w:style>
  <w:style w:type="paragraph" w:customStyle="1" w:styleId="420">
    <w:name w:val="!BECC正文"/>
    <w:basedOn w:val="1"/>
    <w:qFormat/>
    <w:uiPriority w:val="0"/>
    <w:pPr>
      <w:tabs>
        <w:tab w:val="left" w:pos="0"/>
      </w:tabs>
      <w:spacing w:beforeLines="50" w:afterLines="50" w:line="360" w:lineRule="auto"/>
      <w:ind w:firstLine="200" w:firstLineChars="200"/>
    </w:pPr>
    <w:rPr>
      <w:rFonts w:ascii="宋体" w:hAnsi="宋体"/>
      <w:sz w:val="24"/>
      <w:szCs w:val="24"/>
    </w:rPr>
  </w:style>
  <w:style w:type="paragraph" w:customStyle="1" w:styleId="421">
    <w:name w:val="表格题注"/>
    <w:next w:val="1"/>
    <w:qFormat/>
    <w:uiPriority w:val="0"/>
    <w:pPr>
      <w:keepLines/>
      <w:numPr>
        <w:ilvl w:val="8"/>
        <w:numId w:val="6"/>
      </w:numPr>
      <w:spacing w:beforeLines="100"/>
      <w:ind w:left="1089" w:hanging="369"/>
      <w:jc w:val="center"/>
    </w:pPr>
    <w:rPr>
      <w:rFonts w:ascii="Arial" w:hAnsi="Arial" w:eastAsia="宋体" w:cs="Times New Roman"/>
      <w:sz w:val="18"/>
      <w:szCs w:val="18"/>
      <w:lang w:val="en-US" w:eastAsia="zh-CN" w:bidi="ar-SA"/>
    </w:rPr>
  </w:style>
  <w:style w:type="paragraph" w:customStyle="1" w:styleId="422">
    <w:name w:val="表格文本"/>
    <w:qFormat/>
    <w:uiPriority w:val="0"/>
    <w:pPr>
      <w:tabs>
        <w:tab w:val="decimal" w:pos="0"/>
      </w:tabs>
    </w:pPr>
    <w:rPr>
      <w:rFonts w:ascii="Arial" w:hAnsi="Arial" w:eastAsia="宋体" w:cs="Times New Roman"/>
      <w:sz w:val="21"/>
      <w:szCs w:val="21"/>
      <w:lang w:val="en-US" w:eastAsia="zh-CN" w:bidi="ar-SA"/>
    </w:rPr>
  </w:style>
  <w:style w:type="paragraph" w:customStyle="1" w:styleId="423">
    <w:name w:val="表头文本"/>
    <w:qFormat/>
    <w:uiPriority w:val="0"/>
    <w:pPr>
      <w:jc w:val="center"/>
    </w:pPr>
    <w:rPr>
      <w:rFonts w:ascii="Arial" w:hAnsi="Arial" w:eastAsia="宋体" w:cs="Times New Roman"/>
      <w:b/>
      <w:sz w:val="21"/>
      <w:szCs w:val="21"/>
      <w:lang w:val="en-US" w:eastAsia="zh-CN" w:bidi="ar-SA"/>
    </w:rPr>
  </w:style>
  <w:style w:type="table" w:customStyle="1" w:styleId="424">
    <w:name w:val="表样式"/>
    <w:basedOn w:val="50"/>
    <w:qFormat/>
    <w:uiPriority w:val="0"/>
    <w:pPr>
      <w:jc w:val="both"/>
    </w:pPr>
    <w:rPr>
      <w:sz w:val="18"/>
      <w:szCs w:val="18"/>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
    <w:tcPr>
      <w:shd w:val="clear" w:color="auto" w:fill="auto"/>
      <w:vAlign w:val="center"/>
    </w:tcPr>
  </w:style>
  <w:style w:type="paragraph" w:customStyle="1" w:styleId="425">
    <w:name w:val="插图题注"/>
    <w:next w:val="1"/>
    <w:qFormat/>
    <w:uiPriority w:val="0"/>
    <w:pPr>
      <w:numPr>
        <w:ilvl w:val="7"/>
        <w:numId w:val="6"/>
      </w:numPr>
      <w:spacing w:afterLines="100"/>
      <w:ind w:left="1089" w:hanging="369"/>
      <w:jc w:val="center"/>
    </w:pPr>
    <w:rPr>
      <w:rFonts w:ascii="Arial" w:hAnsi="Arial" w:eastAsia="宋体" w:cs="Times New Roman"/>
      <w:sz w:val="18"/>
      <w:szCs w:val="18"/>
      <w:lang w:val="en-US" w:eastAsia="zh-CN" w:bidi="ar-SA"/>
    </w:rPr>
  </w:style>
  <w:style w:type="paragraph" w:customStyle="1" w:styleId="426">
    <w:name w:val="图样式"/>
    <w:basedOn w:val="1"/>
    <w:qFormat/>
    <w:uiPriority w:val="0"/>
    <w:pPr>
      <w:keepNext/>
      <w:widowControl/>
      <w:autoSpaceDE w:val="0"/>
      <w:autoSpaceDN w:val="0"/>
      <w:adjustRightInd w:val="0"/>
      <w:spacing w:before="80" w:after="80" w:line="360" w:lineRule="auto"/>
      <w:jc w:val="center"/>
    </w:pPr>
    <w:rPr>
      <w:rFonts w:ascii="Times New Roman" w:hAnsi="Times New Roman"/>
      <w:kern w:val="0"/>
      <w:szCs w:val="20"/>
    </w:rPr>
  </w:style>
  <w:style w:type="paragraph" w:customStyle="1" w:styleId="427">
    <w:name w:val="文档标题"/>
    <w:basedOn w:val="1"/>
    <w:qFormat/>
    <w:uiPriority w:val="0"/>
    <w:pPr>
      <w:tabs>
        <w:tab w:val="left" w:pos="0"/>
      </w:tabs>
      <w:autoSpaceDE w:val="0"/>
      <w:autoSpaceDN w:val="0"/>
      <w:adjustRightInd w:val="0"/>
      <w:spacing w:before="300" w:after="300" w:line="360" w:lineRule="auto"/>
      <w:jc w:val="center"/>
    </w:pPr>
    <w:rPr>
      <w:rFonts w:ascii="Arial" w:hAnsi="Arial" w:eastAsia="黑体"/>
      <w:kern w:val="0"/>
      <w:sz w:val="36"/>
      <w:szCs w:val="36"/>
    </w:rPr>
  </w:style>
  <w:style w:type="paragraph" w:customStyle="1" w:styleId="428">
    <w:name w:val="正文（首行不缩进）"/>
    <w:basedOn w:val="1"/>
    <w:qFormat/>
    <w:uiPriority w:val="0"/>
    <w:pPr>
      <w:autoSpaceDE w:val="0"/>
      <w:autoSpaceDN w:val="0"/>
      <w:adjustRightInd w:val="0"/>
      <w:spacing w:line="360" w:lineRule="auto"/>
      <w:jc w:val="left"/>
    </w:pPr>
    <w:rPr>
      <w:rFonts w:ascii="Times New Roman" w:hAnsi="Times New Roman"/>
      <w:kern w:val="0"/>
      <w:szCs w:val="20"/>
    </w:rPr>
  </w:style>
  <w:style w:type="paragraph" w:customStyle="1" w:styleId="429">
    <w:name w:val="注示头"/>
    <w:basedOn w:val="1"/>
    <w:qFormat/>
    <w:uiPriority w:val="0"/>
    <w:pPr>
      <w:pBdr>
        <w:top w:val="single" w:color="000000" w:sz="4" w:space="1"/>
      </w:pBdr>
      <w:autoSpaceDE w:val="0"/>
      <w:autoSpaceDN w:val="0"/>
      <w:adjustRightInd w:val="0"/>
      <w:spacing w:line="360" w:lineRule="auto"/>
    </w:pPr>
    <w:rPr>
      <w:rFonts w:ascii="Arial" w:hAnsi="Arial" w:eastAsia="黑体"/>
      <w:kern w:val="0"/>
      <w:sz w:val="18"/>
      <w:szCs w:val="21"/>
    </w:rPr>
  </w:style>
  <w:style w:type="paragraph" w:customStyle="1" w:styleId="430">
    <w:name w:val="注示文本"/>
    <w:basedOn w:val="1"/>
    <w:qFormat/>
    <w:uiPriority w:val="0"/>
    <w:pPr>
      <w:pBdr>
        <w:bottom w:val="single" w:color="000000" w:sz="4" w:space="1"/>
      </w:pBdr>
      <w:autoSpaceDE w:val="0"/>
      <w:autoSpaceDN w:val="0"/>
      <w:adjustRightInd w:val="0"/>
      <w:spacing w:line="360" w:lineRule="auto"/>
      <w:ind w:firstLine="360" w:firstLineChars="200"/>
    </w:pPr>
    <w:rPr>
      <w:rFonts w:ascii="Arial" w:hAnsi="Arial" w:eastAsia="楷体_GB2312"/>
      <w:kern w:val="0"/>
      <w:sz w:val="18"/>
      <w:szCs w:val="18"/>
    </w:rPr>
  </w:style>
  <w:style w:type="paragraph" w:customStyle="1" w:styleId="431">
    <w:name w:val="编写建议"/>
    <w:basedOn w:val="1"/>
    <w:qFormat/>
    <w:uiPriority w:val="0"/>
    <w:pPr>
      <w:autoSpaceDE w:val="0"/>
      <w:autoSpaceDN w:val="0"/>
      <w:adjustRightInd w:val="0"/>
      <w:spacing w:line="360" w:lineRule="auto"/>
      <w:ind w:firstLine="420" w:firstLineChars="200"/>
      <w:jc w:val="left"/>
    </w:pPr>
    <w:rPr>
      <w:rFonts w:ascii="Arial" w:hAnsi="Arial" w:cs="Arial"/>
      <w:i/>
      <w:color w:val="0000FF"/>
      <w:kern w:val="0"/>
      <w:szCs w:val="21"/>
    </w:rPr>
  </w:style>
  <w:style w:type="table" w:customStyle="1" w:styleId="432">
    <w:name w:val="网格型1"/>
    <w:basedOn w:val="50"/>
    <w:qFormat/>
    <w:uiPriority w:val="59"/>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customStyle="1" w:styleId="433">
    <w:name w:val="Figure Description"/>
    <w:basedOn w:val="1"/>
    <w:qFormat/>
    <w:uiPriority w:val="0"/>
    <w:pPr>
      <w:ind w:left="1701"/>
    </w:pPr>
    <w:rPr>
      <w:rFonts w:ascii="Times New Roman" w:hAnsi="Times New Roman"/>
      <w:szCs w:val="20"/>
    </w:rPr>
  </w:style>
  <w:style w:type="paragraph" w:customStyle="1" w:styleId="434">
    <w:name w:val="Table Description"/>
    <w:basedOn w:val="1"/>
    <w:qFormat/>
    <w:uiPriority w:val="0"/>
    <w:pPr>
      <w:ind w:left="1701"/>
    </w:pPr>
    <w:rPr>
      <w:rFonts w:ascii="Times New Roman" w:hAnsi="Times New Roman"/>
      <w:szCs w:val="20"/>
    </w:rPr>
  </w:style>
  <w:style w:type="paragraph" w:customStyle="1" w:styleId="435">
    <w:name w:val="默认段落字体 Para Char Char Char Char Char Char Char Char Char Char Char Char Char Char Char Char Char Char Char"/>
    <w:basedOn w:val="1"/>
    <w:qFormat/>
    <w:uiPriority w:val="0"/>
    <w:rPr>
      <w:rFonts w:ascii="Tahoma" w:hAnsi="Tahoma"/>
      <w:sz w:val="24"/>
      <w:szCs w:val="20"/>
    </w:rPr>
  </w:style>
  <w:style w:type="paragraph" w:customStyle="1" w:styleId="436">
    <w:name w:val="Item Step in Table"/>
    <w:basedOn w:val="1"/>
    <w:link w:val="437"/>
    <w:qFormat/>
    <w:uiPriority w:val="0"/>
    <w:pPr>
      <w:numPr>
        <w:ilvl w:val="0"/>
        <w:numId w:val="7"/>
      </w:numPr>
      <w:jc w:val="left"/>
    </w:pPr>
    <w:rPr>
      <w:rFonts w:ascii="Times New Roman" w:hAnsi="Times New Roman"/>
      <w:szCs w:val="24"/>
    </w:rPr>
  </w:style>
  <w:style w:type="character" w:customStyle="1" w:styleId="437">
    <w:name w:val="Item Step in Table Char"/>
    <w:link w:val="436"/>
    <w:qFormat/>
    <w:uiPriority w:val="0"/>
    <w:rPr>
      <w:rFonts w:ascii="Times New Roman" w:hAnsi="Times New Roman"/>
      <w:kern w:val="2"/>
      <w:sz w:val="21"/>
      <w:szCs w:val="24"/>
    </w:rPr>
  </w:style>
  <w:style w:type="paragraph" w:customStyle="1" w:styleId="438">
    <w:name w:val="Table Heading"/>
    <w:basedOn w:val="1"/>
    <w:link w:val="441"/>
    <w:qFormat/>
    <w:uiPriority w:val="0"/>
    <w:pPr>
      <w:keepNext/>
      <w:widowControl/>
      <w:autoSpaceDE w:val="0"/>
      <w:autoSpaceDN w:val="0"/>
      <w:adjustRightInd w:val="0"/>
      <w:spacing w:before="80" w:after="80"/>
      <w:jc w:val="center"/>
    </w:pPr>
    <w:rPr>
      <w:rFonts w:ascii="Arial" w:hAnsi="Arial"/>
      <w:b/>
      <w:kern w:val="0"/>
      <w:sz w:val="18"/>
      <w:szCs w:val="20"/>
    </w:rPr>
  </w:style>
  <w:style w:type="paragraph" w:customStyle="1" w:styleId="439">
    <w:name w:val="修订记录"/>
    <w:basedOn w:val="1"/>
    <w:qFormat/>
    <w:uiPriority w:val="0"/>
    <w:pPr>
      <w:autoSpaceDE w:val="0"/>
      <w:autoSpaceDN w:val="0"/>
      <w:adjustRightInd w:val="0"/>
      <w:spacing w:before="300" w:after="150" w:line="360" w:lineRule="auto"/>
      <w:jc w:val="center"/>
    </w:pPr>
    <w:rPr>
      <w:rFonts w:ascii="黑体" w:hAnsi="Times New Roman" w:eastAsia="黑体" w:cs="黑体"/>
      <w:b/>
      <w:kern w:val="0"/>
      <w:sz w:val="30"/>
      <w:szCs w:val="30"/>
    </w:rPr>
  </w:style>
  <w:style w:type="character" w:customStyle="1" w:styleId="440">
    <w:name w:val="Table Text Char1"/>
    <w:link w:val="284"/>
    <w:qFormat/>
    <w:uiPriority w:val="0"/>
    <w:rPr>
      <w:rFonts w:ascii="Times New Roman" w:hAnsi="Times New Roman"/>
      <w:sz w:val="21"/>
      <w:szCs w:val="24"/>
    </w:rPr>
  </w:style>
  <w:style w:type="character" w:customStyle="1" w:styleId="441">
    <w:name w:val="Table Heading Char"/>
    <w:link w:val="438"/>
    <w:qFormat/>
    <w:uiPriority w:val="0"/>
    <w:rPr>
      <w:rFonts w:ascii="Arial" w:hAnsi="Arial"/>
      <w:b/>
      <w:sz w:val="18"/>
    </w:rPr>
  </w:style>
  <w:style w:type="character" w:customStyle="1" w:styleId="442">
    <w:name w:val="apple-style-span"/>
    <w:basedOn w:val="53"/>
    <w:qFormat/>
    <w:uiPriority w:val="0"/>
  </w:style>
  <w:style w:type="character" w:customStyle="1" w:styleId="443">
    <w:name w:val="resultoftext"/>
    <w:basedOn w:val="53"/>
    <w:qFormat/>
    <w:uiPriority w:val="0"/>
  </w:style>
  <w:style w:type="paragraph" w:customStyle="1" w:styleId="444">
    <w:name w:val="修订1"/>
    <w:hidden/>
    <w:semiHidden/>
    <w:qFormat/>
    <w:uiPriority w:val="99"/>
    <w:rPr>
      <w:rFonts w:ascii="Times New Roman" w:hAnsi="Times New Roman" w:eastAsia="宋体" w:cs="Times New Roman"/>
      <w:kern w:val="2"/>
      <w:sz w:val="21"/>
      <w:lang w:val="en-US" w:eastAsia="zh-CN" w:bidi="ar-SA"/>
    </w:rPr>
  </w:style>
  <w:style w:type="character" w:customStyle="1" w:styleId="445">
    <w:name w:val="Table Text Char"/>
    <w:qFormat/>
    <w:uiPriority w:val="0"/>
    <w:rPr>
      <w:rFonts w:ascii="Arial" w:hAnsi="Arial" w:cs="Arial Narrow"/>
      <w:sz w:val="18"/>
      <w:szCs w:val="18"/>
    </w:rPr>
  </w:style>
  <w:style w:type="paragraph" w:customStyle="1" w:styleId="446">
    <w:name w:val="Char Char Char1"/>
    <w:basedOn w:val="1"/>
    <w:qFormat/>
    <w:uiPriority w:val="0"/>
    <w:rPr>
      <w:rFonts w:ascii="Tahoma" w:hAnsi="Tahoma"/>
      <w:sz w:val="24"/>
      <w:szCs w:val="20"/>
    </w:rPr>
  </w:style>
  <w:style w:type="paragraph" w:customStyle="1" w:styleId="447">
    <w:name w:val="Item List"/>
    <w:link w:val="448"/>
    <w:qFormat/>
    <w:uiPriority w:val="0"/>
    <w:pPr>
      <w:numPr>
        <w:ilvl w:val="0"/>
        <w:numId w:val="8"/>
      </w:numPr>
      <w:spacing w:line="300" w:lineRule="auto"/>
      <w:jc w:val="both"/>
    </w:pPr>
    <w:rPr>
      <w:rFonts w:ascii="Arial" w:hAnsi="Arial" w:eastAsia="宋体" w:cs="Times New Roman"/>
      <w:sz w:val="21"/>
      <w:szCs w:val="21"/>
      <w:lang w:val="en-US" w:eastAsia="zh-CN" w:bidi="ar-SA"/>
    </w:rPr>
  </w:style>
  <w:style w:type="character" w:customStyle="1" w:styleId="448">
    <w:name w:val="Item List Char"/>
    <w:link w:val="447"/>
    <w:qFormat/>
    <w:uiPriority w:val="0"/>
    <w:rPr>
      <w:rFonts w:ascii="Arial" w:hAnsi="Arial"/>
      <w:sz w:val="21"/>
      <w:szCs w:val="21"/>
      <w:lang w:bidi="ar-SA"/>
    </w:rPr>
  </w:style>
  <w:style w:type="paragraph" w:customStyle="1" w:styleId="449">
    <w:name w:val="a1"/>
    <w:basedOn w:val="1"/>
    <w:qFormat/>
    <w:uiPriority w:val="0"/>
    <w:pPr>
      <w:widowControl/>
      <w:spacing w:after="150"/>
      <w:jc w:val="left"/>
    </w:pPr>
    <w:rPr>
      <w:rFonts w:ascii="宋体" w:hAnsi="宋体" w:cs="宋体"/>
      <w:kern w:val="0"/>
      <w:sz w:val="24"/>
      <w:szCs w:val="24"/>
    </w:rPr>
  </w:style>
  <w:style w:type="paragraph" w:customStyle="1" w:styleId="450">
    <w:name w:val="表格非标题文字"/>
    <w:link w:val="451"/>
    <w:qFormat/>
    <w:uiPriority w:val="0"/>
    <w:pPr>
      <w:snapToGrid w:val="0"/>
      <w:spacing w:before="80" w:after="40"/>
    </w:pPr>
    <w:rPr>
      <w:rFonts w:ascii="Futura Bk" w:hAnsi="Futura Bk" w:eastAsia="宋体" w:cs="Times New Roman"/>
      <w:kern w:val="2"/>
      <w:sz w:val="18"/>
      <w:szCs w:val="21"/>
      <w:lang w:val="en-US" w:eastAsia="zh-CN" w:bidi="ar-SA"/>
    </w:rPr>
  </w:style>
  <w:style w:type="character" w:customStyle="1" w:styleId="451">
    <w:name w:val="表格非标题文字 Char"/>
    <w:link w:val="450"/>
    <w:qFormat/>
    <w:uiPriority w:val="0"/>
    <w:rPr>
      <w:rFonts w:ascii="Futura Bk" w:hAnsi="Futura Bk"/>
      <w:kern w:val="2"/>
      <w:sz w:val="18"/>
      <w:szCs w:val="21"/>
      <w:lang w:bidi="ar-SA"/>
    </w:rPr>
  </w:style>
  <w:style w:type="paragraph" w:customStyle="1" w:styleId="452">
    <w:name w:val="Item List in Table"/>
    <w:basedOn w:val="1"/>
    <w:link w:val="453"/>
    <w:qFormat/>
    <w:uiPriority w:val="0"/>
    <w:pPr>
      <w:numPr>
        <w:ilvl w:val="0"/>
        <w:numId w:val="9"/>
      </w:numPr>
      <w:jc w:val="left"/>
    </w:pPr>
    <w:rPr>
      <w:rFonts w:ascii="Tahoma" w:hAnsi="Tahoma"/>
      <w:szCs w:val="21"/>
    </w:rPr>
  </w:style>
  <w:style w:type="character" w:customStyle="1" w:styleId="453">
    <w:name w:val="Item List in Table Char Char"/>
    <w:link w:val="452"/>
    <w:qFormat/>
    <w:uiPriority w:val="0"/>
    <w:rPr>
      <w:rFonts w:ascii="Tahoma" w:hAnsi="Tahoma"/>
      <w:kern w:val="2"/>
      <w:sz w:val="21"/>
      <w:szCs w:val="21"/>
    </w:rPr>
  </w:style>
  <w:style w:type="paragraph" w:customStyle="1" w:styleId="454">
    <w:name w:val="列出段落11"/>
    <w:basedOn w:val="1"/>
    <w:qFormat/>
    <w:uiPriority w:val="0"/>
    <w:pPr>
      <w:ind w:firstLine="420" w:firstLineChars="200"/>
    </w:pPr>
    <w:rPr>
      <w:rFonts w:cs="Calibri"/>
      <w:szCs w:val="21"/>
    </w:rPr>
  </w:style>
  <w:style w:type="paragraph" w:customStyle="1" w:styleId="455">
    <w:name w:val="xl263"/>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方正仿宋简体" w:hAnsi="宋体" w:eastAsia="方正仿宋简体" w:cs="宋体"/>
      <w:b/>
      <w:bCs/>
      <w:kern w:val="0"/>
      <w:sz w:val="24"/>
      <w:szCs w:val="24"/>
    </w:rPr>
  </w:style>
  <w:style w:type="paragraph" w:customStyle="1" w:styleId="456">
    <w:name w:val="xl264"/>
    <w:basedOn w:val="1"/>
    <w:qFormat/>
    <w:uiPriority w:val="0"/>
    <w:pPr>
      <w:widowControl/>
      <w:spacing w:before="100" w:beforeAutospacing="1" w:after="100" w:afterAutospacing="1"/>
      <w:jc w:val="left"/>
    </w:pPr>
    <w:rPr>
      <w:rFonts w:ascii="方正仿宋简体" w:hAnsi="宋体" w:eastAsia="方正仿宋简体" w:cs="宋体"/>
      <w:kern w:val="0"/>
      <w:sz w:val="24"/>
      <w:szCs w:val="24"/>
    </w:rPr>
  </w:style>
  <w:style w:type="paragraph" w:customStyle="1" w:styleId="457">
    <w:name w:val="xl265"/>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center"/>
    </w:pPr>
    <w:rPr>
      <w:rFonts w:ascii="方正仿宋简体" w:hAnsi="宋体" w:eastAsia="方正仿宋简体" w:cs="宋体"/>
      <w:b/>
      <w:bCs/>
      <w:kern w:val="0"/>
      <w:sz w:val="24"/>
      <w:szCs w:val="24"/>
    </w:rPr>
  </w:style>
  <w:style w:type="paragraph" w:customStyle="1" w:styleId="458">
    <w:name w:val="xl26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简体" w:hAnsi="宋体" w:eastAsia="方正仿宋简体" w:cs="宋体"/>
      <w:kern w:val="0"/>
      <w:sz w:val="24"/>
      <w:szCs w:val="24"/>
    </w:rPr>
  </w:style>
  <w:style w:type="paragraph" w:customStyle="1" w:styleId="459">
    <w:name w:val="xl2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4"/>
      <w:szCs w:val="24"/>
    </w:rPr>
  </w:style>
  <w:style w:type="paragraph" w:customStyle="1" w:styleId="460">
    <w:name w:val="xl268"/>
    <w:basedOn w:val="1"/>
    <w:qFormat/>
    <w:uiPriority w:val="0"/>
    <w:pPr>
      <w:widowControl/>
      <w:pBdr>
        <w:top w:val="single" w:color="auto" w:sz="4" w:space="0"/>
        <w:left w:val="single" w:color="auto" w:sz="4" w:space="0"/>
        <w:bottom w:val="single" w:color="auto" w:sz="4" w:space="0"/>
        <w:right w:val="single" w:color="auto" w:sz="4" w:space="0"/>
      </w:pBdr>
      <w:shd w:val="clear" w:color="000000" w:fill="C0C0C0"/>
      <w:spacing w:before="100" w:beforeAutospacing="1" w:after="100" w:afterAutospacing="1"/>
      <w:jc w:val="left"/>
    </w:pPr>
    <w:rPr>
      <w:rFonts w:ascii="方正仿宋简体" w:hAnsi="宋体" w:eastAsia="方正仿宋简体" w:cs="宋体"/>
      <w:b/>
      <w:bCs/>
      <w:kern w:val="0"/>
      <w:sz w:val="24"/>
      <w:szCs w:val="24"/>
    </w:rPr>
  </w:style>
  <w:style w:type="paragraph" w:customStyle="1" w:styleId="461">
    <w:name w:val="xl2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left"/>
    </w:pPr>
    <w:rPr>
      <w:rFonts w:ascii="方正仿宋简体" w:hAnsi="宋体" w:eastAsia="方正仿宋简体" w:cs="宋体"/>
      <w:kern w:val="0"/>
      <w:sz w:val="24"/>
      <w:szCs w:val="24"/>
    </w:rPr>
  </w:style>
  <w:style w:type="paragraph" w:customStyle="1" w:styleId="462">
    <w:name w:val="xl270"/>
    <w:basedOn w:val="1"/>
    <w:qFormat/>
    <w:uiPriority w:val="0"/>
    <w:pPr>
      <w:widowControl/>
      <w:pBdr>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4"/>
      <w:szCs w:val="24"/>
    </w:rPr>
  </w:style>
  <w:style w:type="paragraph" w:customStyle="1" w:styleId="463">
    <w:name w:val="xl271"/>
    <w:basedOn w:val="1"/>
    <w:qFormat/>
    <w:uiPriority w:val="0"/>
    <w:pPr>
      <w:widowControl/>
      <w:spacing w:before="100" w:beforeAutospacing="1" w:after="100" w:afterAutospacing="1"/>
      <w:jc w:val="left"/>
    </w:pPr>
    <w:rPr>
      <w:rFonts w:ascii="方正仿宋简体" w:hAnsi="宋体" w:eastAsia="方正仿宋简体" w:cs="宋体"/>
      <w:kern w:val="0"/>
      <w:sz w:val="24"/>
      <w:szCs w:val="24"/>
    </w:rPr>
  </w:style>
  <w:style w:type="paragraph" w:customStyle="1" w:styleId="464">
    <w:name w:val="xl272"/>
    <w:basedOn w:val="1"/>
    <w:qFormat/>
    <w:uiPriority w:val="0"/>
    <w:pPr>
      <w:widowControl/>
      <w:spacing w:before="100" w:beforeAutospacing="1" w:after="100" w:afterAutospacing="1"/>
      <w:jc w:val="center"/>
    </w:pPr>
    <w:rPr>
      <w:rFonts w:ascii="方正仿宋简体" w:hAnsi="宋体" w:eastAsia="方正仿宋简体" w:cs="宋体"/>
      <w:kern w:val="0"/>
      <w:sz w:val="24"/>
      <w:szCs w:val="24"/>
    </w:rPr>
  </w:style>
  <w:style w:type="paragraph" w:customStyle="1" w:styleId="465">
    <w:name w:val="xl2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4"/>
      <w:szCs w:val="24"/>
    </w:rPr>
  </w:style>
  <w:style w:type="paragraph" w:customStyle="1" w:styleId="466">
    <w:name w:val="xl274"/>
    <w:basedOn w:val="1"/>
    <w:qFormat/>
    <w:uiPriority w:val="0"/>
    <w:pPr>
      <w:widowControl/>
      <w:pBdr>
        <w:top w:val="single" w:color="auto" w:sz="4" w:space="0"/>
        <w:left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4"/>
      <w:szCs w:val="24"/>
    </w:rPr>
  </w:style>
  <w:style w:type="paragraph" w:customStyle="1" w:styleId="467">
    <w:name w:val="xl275"/>
    <w:basedOn w:val="1"/>
    <w:qFormat/>
    <w:uiPriority w:val="0"/>
    <w:pPr>
      <w:widowControl/>
      <w:pBdr>
        <w:top w:val="single" w:color="auto" w:sz="4" w:space="0"/>
        <w:left w:val="single" w:color="auto" w:sz="4" w:space="0"/>
        <w:bottom w:val="single" w:color="auto" w:sz="4" w:space="0"/>
        <w:right w:val="single" w:color="auto" w:sz="4" w:space="0"/>
      </w:pBdr>
      <w:shd w:val="clear" w:color="000000" w:fill="FFFF00"/>
      <w:spacing w:before="100" w:beforeAutospacing="1" w:after="100" w:afterAutospacing="1"/>
      <w:jc w:val="center"/>
    </w:pPr>
    <w:rPr>
      <w:rFonts w:ascii="方正仿宋简体" w:hAnsi="宋体" w:eastAsia="方正仿宋简体" w:cs="宋体"/>
      <w:kern w:val="0"/>
      <w:sz w:val="24"/>
      <w:szCs w:val="24"/>
    </w:rPr>
  </w:style>
  <w:style w:type="paragraph" w:customStyle="1" w:styleId="468">
    <w:name w:val="xl276"/>
    <w:basedOn w:val="1"/>
    <w:qFormat/>
    <w:uiPriority w:val="0"/>
    <w:pPr>
      <w:widowControl/>
      <w:pBdr>
        <w:left w:val="single" w:color="auto" w:sz="4" w:space="0"/>
        <w:right w:val="single" w:color="auto" w:sz="4" w:space="0"/>
      </w:pBdr>
      <w:spacing w:before="100" w:beforeAutospacing="1" w:after="100" w:afterAutospacing="1"/>
      <w:jc w:val="center"/>
    </w:pPr>
    <w:rPr>
      <w:rFonts w:ascii="方正仿宋简体" w:hAnsi="宋体" w:eastAsia="方正仿宋简体" w:cs="宋体"/>
      <w:kern w:val="0"/>
      <w:sz w:val="24"/>
      <w:szCs w:val="24"/>
    </w:rPr>
  </w:style>
  <w:style w:type="paragraph" w:customStyle="1" w:styleId="469">
    <w:name w:val="正文 A"/>
    <w:qFormat/>
    <w:uiPriority w:val="0"/>
    <w:pPr>
      <w:widowControl w:val="0"/>
      <w:jc w:val="both"/>
    </w:pPr>
    <w:rPr>
      <w:rFonts w:ascii="Times New Roman" w:hAnsi="Times New Roman" w:eastAsia="Arial Unicode MS" w:cs="Arial Unicode MS"/>
      <w:color w:val="000000"/>
      <w:kern w:val="2"/>
      <w:sz w:val="21"/>
      <w:szCs w:val="21"/>
      <w:u w:color="000000"/>
      <w:lang w:val="en-US" w:eastAsia="zh-CN" w:bidi="ar-SA"/>
    </w:rPr>
  </w:style>
  <w:style w:type="table" w:customStyle="1" w:styleId="470">
    <w:name w:val="网格型11"/>
    <w:basedOn w:val="50"/>
    <w:qFormat/>
    <w:uiPriority w:val="59"/>
    <w:rPr>
      <w:kern w:val="2"/>
      <w:sz w:val="21"/>
      <w:szCs w:val="22"/>
    </w:rPr>
    <w:tblPr>
      <w:tblBorders>
        <w:top w:val="single" w:color="000000" w:sz="4" w:space="0"/>
        <w:left w:val="single" w:color="000000" w:sz="4" w:space="0"/>
        <w:bottom w:val="single" w:color="000000" w:sz="4" w:space="0"/>
        <w:right w:val="single" w:color="000000" w:sz="4" w:space="0"/>
        <w:insideH w:val="single" w:color="000000" w:sz="4" w:space="0"/>
        <w:insideV w:val="single" w:color="000000" w:sz="4" w:space="0"/>
      </w:tblBorders>
      <w:tblCellMar>
        <w:top w:w="0" w:type="dxa"/>
        <w:left w:w="108" w:type="dxa"/>
        <w:bottom w:w="0" w:type="dxa"/>
        <w:right w:w="108" w:type="dxa"/>
      </w:tblCellMar>
    </w:tblPr>
  </w:style>
  <w:style w:type="paragraph" w:styleId="471">
    <w:name w:val="List Paragraph"/>
    <w:basedOn w:val="1"/>
    <w:unhideWhenUsed/>
    <w:qFormat/>
    <w:uiPriority w:val="0"/>
    <w:pPr>
      <w:ind w:firstLine="420" w:firstLineChars="200"/>
    </w:pPr>
  </w:style>
  <w:style w:type="paragraph" w:customStyle="1" w:styleId="472">
    <w:name w:val="正文00"/>
    <w:basedOn w:val="1"/>
    <w:qFormat/>
    <w:uiPriority w:val="0"/>
    <w:pPr>
      <w:topLinePunct/>
      <w:spacing w:line="360" w:lineRule="auto"/>
      <w:ind w:firstLine="200" w:firstLineChars="200"/>
    </w:pPr>
    <w:rPr>
      <w:kern w:val="24"/>
      <w:szCs w:val="21"/>
    </w:rPr>
  </w:style>
  <w:style w:type="paragraph" w:customStyle="1" w:styleId="473">
    <w:name w:val="Table Paragraph"/>
    <w:basedOn w:val="1"/>
    <w:qFormat/>
    <w:uiPriority w:val="1"/>
    <w:pPr>
      <w:jc w:val="left"/>
    </w:pPr>
    <w:rPr>
      <w:rFonts w:ascii="宋体" w:hAnsi="宋体" w:cs="宋体"/>
      <w:kern w:val="0"/>
      <w:sz w:val="22"/>
      <w:lang w:eastAsia="en-US"/>
    </w:rPr>
  </w:style>
  <w:style w:type="paragraph" w:customStyle="1" w:styleId="474">
    <w:name w:val="节"/>
    <w:basedOn w:val="4"/>
    <w:qFormat/>
    <w:uiPriority w:val="0"/>
    <w:pPr>
      <w:numPr>
        <w:ilvl w:val="1"/>
        <w:numId w:val="10"/>
      </w:numPr>
      <w:tabs>
        <w:tab w:val="left" w:pos="432"/>
      </w:tabs>
      <w:spacing w:line="240" w:lineRule="auto"/>
    </w:pPr>
    <w:rPr>
      <w:rFonts w:ascii="黑体"/>
      <w:b w:val="0"/>
      <w:sz w:val="28"/>
      <w:szCs w:val="28"/>
    </w:rPr>
  </w:style>
  <w:style w:type="paragraph" w:customStyle="1" w:styleId="475">
    <w:name w:val="bt1bt1"/>
    <w:basedOn w:val="3"/>
    <w:qFormat/>
    <w:uiPriority w:val="0"/>
    <w:pPr>
      <w:spacing w:line="240" w:lineRule="auto"/>
    </w:pPr>
    <w:rPr>
      <w:rFonts w:ascii="黑体" w:eastAsia="黑体"/>
      <w:sz w:val="36"/>
      <w:szCs w:val="36"/>
    </w:rPr>
  </w:style>
  <w:style w:type="paragraph" w:customStyle="1" w:styleId="476">
    <w:name w:val="注"/>
    <w:basedOn w:val="472"/>
    <w:qFormat/>
    <w:uiPriority w:val="0"/>
    <w:pPr>
      <w:spacing w:line="288" w:lineRule="auto"/>
      <w:ind w:firstLine="0" w:firstLineChars="0"/>
    </w:pPr>
    <w:rPr>
      <w:sz w:val="20"/>
    </w:rPr>
  </w:style>
  <w:style w:type="character" w:customStyle="1" w:styleId="477">
    <w:name w:val="脚注文本 Char"/>
    <w:basedOn w:val="53"/>
    <w:link w:val="38"/>
    <w:semiHidden/>
    <w:qFormat/>
    <w:uiPriority w:val="0"/>
    <w:rPr>
      <w:rFonts w:ascii="Times New Roman" w:hAnsi="Times New Roman" w:eastAsia="宋体" w:cs="Times New Roman"/>
      <w:kern w:val="2"/>
      <w:sz w:val="18"/>
      <w:szCs w:val="18"/>
      <w:lang w:val="zh-CN"/>
    </w:rPr>
  </w:style>
  <w:style w:type="paragraph" w:customStyle="1" w:styleId="478">
    <w:name w:val="标题2正文"/>
    <w:basedOn w:val="1"/>
    <w:qFormat/>
    <w:uiPriority w:val="0"/>
    <w:pPr>
      <w:spacing w:line="360" w:lineRule="auto"/>
      <w:ind w:left="200" w:leftChars="200" w:firstLine="420"/>
    </w:pPr>
    <w:rPr>
      <w:rFonts w:ascii="Times New Roman" w:hAnsi="Times New Roman" w:cs="宋体"/>
      <w:szCs w:val="20"/>
    </w:rPr>
  </w:style>
  <w:style w:type="paragraph" w:customStyle="1" w:styleId="479">
    <w:name w:val="首行缩进"/>
    <w:basedOn w:val="1"/>
    <w:qFormat/>
    <w:uiPriority w:val="0"/>
    <w:pPr>
      <w:ind w:firstLine="480"/>
    </w:pPr>
    <w:rPr>
      <w:rFonts w:ascii="Times New Roman" w:hAnsi="Times New Roman"/>
      <w:spacing w:val="10"/>
      <w:szCs w:val="20"/>
      <w:lang w:val="zh-CN"/>
    </w:rPr>
  </w:style>
  <w:style w:type="paragraph" w:customStyle="1" w:styleId="480">
    <w:name w:val="正文缩进2格"/>
    <w:basedOn w:val="1"/>
    <w:qFormat/>
    <w:uiPriority w:val="0"/>
    <w:pPr>
      <w:spacing w:line="600" w:lineRule="exact"/>
      <w:ind w:firstLine="639" w:firstLineChars="206"/>
    </w:pPr>
    <w:rPr>
      <w:rFonts w:ascii="仿宋_GB2312" w:hAnsi="宋体" w:eastAsia="仿宋_GB2312"/>
      <w:sz w:val="31"/>
      <w:szCs w:val="28"/>
    </w:rPr>
  </w:style>
  <w:style w:type="paragraph" w:customStyle="1" w:styleId="481">
    <w:name w:val="样式1"/>
    <w:basedOn w:val="1"/>
    <w:qFormat/>
    <w:uiPriority w:val="0"/>
    <w:pPr>
      <w:adjustRightInd w:val="0"/>
    </w:pPr>
    <w:rPr>
      <w:rFonts w:ascii="宋体" w:hAnsi="宋体"/>
      <w:kern w:val="0"/>
      <w:szCs w:val="21"/>
    </w:rPr>
  </w:style>
  <w:style w:type="paragraph" w:customStyle="1" w:styleId="482">
    <w:name w:val="TOC 标题2"/>
    <w:basedOn w:val="3"/>
    <w:next w:val="1"/>
    <w:unhideWhenUsed/>
    <w:qFormat/>
    <w:uiPriority w:val="39"/>
    <w:pPr>
      <w:outlineLvl w:val="9"/>
    </w:pPr>
    <w:rPr>
      <w:b/>
    </w:rPr>
  </w:style>
  <w:style w:type="character" w:customStyle="1" w:styleId="483">
    <w:name w:val="明显引用 Char3"/>
    <w:link w:val="484"/>
    <w:qFormat/>
    <w:uiPriority w:val="0"/>
    <w:rPr>
      <w:b/>
      <w:bCs/>
      <w:i/>
      <w:iCs/>
      <w:color w:val="4F81BD"/>
      <w:kern w:val="2"/>
      <w:sz w:val="21"/>
      <w:szCs w:val="22"/>
    </w:rPr>
  </w:style>
  <w:style w:type="paragraph" w:styleId="484">
    <w:name w:val="Intense Quote"/>
    <w:basedOn w:val="1"/>
    <w:next w:val="1"/>
    <w:link w:val="483"/>
    <w:qFormat/>
    <w:uiPriority w:val="0"/>
    <w:pPr>
      <w:pBdr>
        <w:bottom w:val="single" w:color="4F81BD" w:sz="4" w:space="4"/>
      </w:pBdr>
      <w:spacing w:before="200" w:after="280"/>
      <w:ind w:left="936" w:right="936"/>
    </w:pPr>
    <w:rPr>
      <w:rFonts w:asciiTheme="minorHAnsi" w:hAnsiTheme="minorHAnsi" w:eastAsiaTheme="minorEastAsia" w:cstheme="minorBidi"/>
      <w:b/>
      <w:bCs/>
      <w:i/>
      <w:iCs/>
      <w:color w:val="4F81BD"/>
    </w:rPr>
  </w:style>
  <w:style w:type="character" w:customStyle="1" w:styleId="485">
    <w:name w:val="不明显强调2"/>
    <w:qFormat/>
    <w:uiPriority w:val="0"/>
    <w:rPr>
      <w:i/>
      <w:iCs/>
      <w:color w:val="808080"/>
    </w:rPr>
  </w:style>
  <w:style w:type="character" w:customStyle="1" w:styleId="486">
    <w:name w:val="标题4 Char Char"/>
    <w:link w:val="487"/>
    <w:qFormat/>
    <w:uiPriority w:val="0"/>
    <w:rPr>
      <w:rFonts w:ascii="Arial" w:hAnsi="Arial"/>
      <w:b/>
      <w:bCs/>
      <w:sz w:val="24"/>
      <w:szCs w:val="32"/>
    </w:rPr>
  </w:style>
  <w:style w:type="paragraph" w:customStyle="1" w:styleId="487">
    <w:name w:val="标题4"/>
    <w:basedOn w:val="4"/>
    <w:next w:val="25"/>
    <w:link w:val="486"/>
    <w:qFormat/>
    <w:uiPriority w:val="0"/>
    <w:rPr>
      <w:rFonts w:eastAsiaTheme="minorEastAsia" w:cstheme="minorBidi"/>
      <w:bCs/>
      <w:sz w:val="24"/>
      <w:szCs w:val="32"/>
    </w:rPr>
  </w:style>
  <w:style w:type="character" w:customStyle="1" w:styleId="488">
    <w:name w:val="标题5 Char Char"/>
    <w:link w:val="489"/>
    <w:qFormat/>
    <w:uiPriority w:val="0"/>
    <w:rPr>
      <w:rFonts w:ascii="Arial" w:hAnsi="Arial"/>
      <w:b/>
      <w:bCs/>
      <w:sz w:val="24"/>
      <w:szCs w:val="32"/>
    </w:rPr>
  </w:style>
  <w:style w:type="paragraph" w:customStyle="1" w:styleId="489">
    <w:name w:val="标题5"/>
    <w:basedOn w:val="5"/>
    <w:link w:val="488"/>
    <w:qFormat/>
    <w:uiPriority w:val="0"/>
    <w:pPr>
      <w:spacing w:line="413" w:lineRule="auto"/>
    </w:pPr>
    <w:rPr>
      <w:rFonts w:ascii="Arial" w:hAnsi="Arial" w:eastAsiaTheme="minorEastAsia" w:cstheme="minorBidi"/>
    </w:rPr>
  </w:style>
  <w:style w:type="character" w:customStyle="1" w:styleId="490">
    <w:name w:val="明显参考2"/>
    <w:qFormat/>
    <w:uiPriority w:val="0"/>
    <w:rPr>
      <w:b/>
      <w:bCs/>
      <w:smallCaps/>
      <w:color w:val="C0504D"/>
      <w:spacing w:val="5"/>
      <w:u w:val="single"/>
    </w:rPr>
  </w:style>
  <w:style w:type="character" w:customStyle="1" w:styleId="491">
    <w:name w:val="书籍标题2"/>
    <w:qFormat/>
    <w:uiPriority w:val="0"/>
    <w:rPr>
      <w:b/>
      <w:bCs/>
      <w:smallCaps/>
      <w:spacing w:val="5"/>
    </w:rPr>
  </w:style>
  <w:style w:type="character" w:customStyle="1" w:styleId="492">
    <w:name w:val="引用 Char3"/>
    <w:link w:val="493"/>
    <w:qFormat/>
    <w:uiPriority w:val="0"/>
    <w:rPr>
      <w:i/>
      <w:iCs/>
      <w:color w:val="000000"/>
      <w:kern w:val="2"/>
      <w:sz w:val="21"/>
      <w:szCs w:val="22"/>
    </w:rPr>
  </w:style>
  <w:style w:type="paragraph" w:styleId="493">
    <w:name w:val="Quote"/>
    <w:basedOn w:val="1"/>
    <w:next w:val="1"/>
    <w:link w:val="492"/>
    <w:qFormat/>
    <w:uiPriority w:val="0"/>
    <w:rPr>
      <w:rFonts w:asciiTheme="minorHAnsi" w:hAnsiTheme="minorHAnsi" w:eastAsiaTheme="minorEastAsia" w:cstheme="minorBidi"/>
      <w:i/>
      <w:iCs/>
      <w:color w:val="000000"/>
    </w:rPr>
  </w:style>
  <w:style w:type="character" w:customStyle="1" w:styleId="494">
    <w:name w:val="批注主题 Char1"/>
    <w:qFormat/>
    <w:uiPriority w:val="0"/>
    <w:rPr>
      <w:b/>
      <w:bCs/>
      <w:kern w:val="2"/>
      <w:sz w:val="21"/>
      <w:szCs w:val="22"/>
    </w:rPr>
  </w:style>
  <w:style w:type="character" w:customStyle="1" w:styleId="495">
    <w:name w:val="明显强调2"/>
    <w:qFormat/>
    <w:uiPriority w:val="0"/>
    <w:rPr>
      <w:b/>
      <w:bCs/>
      <w:i/>
      <w:iCs/>
      <w:color w:val="4F81BD"/>
    </w:rPr>
  </w:style>
  <w:style w:type="character" w:customStyle="1" w:styleId="496">
    <w:name w:val="textcontents"/>
    <w:qFormat/>
    <w:uiPriority w:val="0"/>
    <w:rPr>
      <w:rFonts w:cs="Times New Roman"/>
    </w:rPr>
  </w:style>
  <w:style w:type="character" w:customStyle="1" w:styleId="497">
    <w:name w:val="不明显参考2"/>
    <w:qFormat/>
    <w:uiPriority w:val="0"/>
    <w:rPr>
      <w:smallCaps/>
      <w:color w:val="C0504D"/>
      <w:u w:val="single"/>
    </w:rPr>
  </w:style>
  <w:style w:type="character" w:customStyle="1" w:styleId="498">
    <w:name w:val="文档结构图 Char1"/>
    <w:qFormat/>
    <w:uiPriority w:val="0"/>
    <w:rPr>
      <w:rFonts w:ascii="宋体"/>
      <w:kern w:val="2"/>
      <w:sz w:val="18"/>
      <w:szCs w:val="18"/>
    </w:rPr>
  </w:style>
  <w:style w:type="paragraph" w:customStyle="1" w:styleId="499">
    <w:name w:val="修订2"/>
    <w:qFormat/>
    <w:uiPriority w:val="0"/>
    <w:rPr>
      <w:rFonts w:ascii="Times New Roman" w:hAnsi="Times New Roman" w:eastAsia="宋体" w:cs="Times New Roman"/>
      <w:kern w:val="2"/>
      <w:sz w:val="21"/>
      <w:szCs w:val="24"/>
      <w:lang w:val="en-US" w:eastAsia="zh-CN" w:bidi="ar-SA"/>
    </w:rPr>
  </w:style>
  <w:style w:type="paragraph" w:customStyle="1" w:styleId="500">
    <w:name w:val="样式 标题 2 + Times New Roman 四号 非加粗 段前: 5 磅 段后: 0 磅 行距: 固定值 20..."/>
    <w:basedOn w:val="4"/>
    <w:qFormat/>
    <w:uiPriority w:val="0"/>
    <w:pPr>
      <w:spacing w:before="100" w:line="400" w:lineRule="exact"/>
    </w:pPr>
    <w:rPr>
      <w:rFonts w:ascii="Times New Roman" w:hAnsi="Times New Roman" w:cs="宋体"/>
      <w:b w:val="0"/>
      <w:sz w:val="28"/>
    </w:rPr>
  </w:style>
  <w:style w:type="character" w:customStyle="1" w:styleId="501">
    <w:name w:val="明显引用 字符1"/>
    <w:basedOn w:val="53"/>
    <w:qFormat/>
    <w:uiPriority w:val="99"/>
    <w:rPr>
      <w:rFonts w:ascii="Calibri" w:hAnsi="Calibri" w:eastAsia="宋体" w:cs="Times New Roman"/>
      <w:i/>
      <w:iCs/>
      <w:color w:val="4F81BD" w:themeColor="accent1"/>
      <w:kern w:val="2"/>
      <w:sz w:val="21"/>
      <w:szCs w:val="22"/>
      <w14:textFill>
        <w14:solidFill>
          <w14:schemeClr w14:val="accent1"/>
        </w14:solidFill>
      </w14:textFill>
    </w:rPr>
  </w:style>
  <w:style w:type="paragraph" w:customStyle="1" w:styleId="502">
    <w:name w:val="样式 标题 3 + (中文) 黑体 小四 非加粗 段前: 7.8 磅 段后: 0 磅 行距: 固定值 20 磅"/>
    <w:basedOn w:val="5"/>
    <w:qFormat/>
    <w:uiPriority w:val="0"/>
    <w:pPr>
      <w:spacing w:line="400" w:lineRule="exact"/>
    </w:pPr>
    <w:rPr>
      <w:rFonts w:ascii="Times New Roman" w:hAnsi="Times New Roman" w:eastAsia="黑体" w:cs="宋体"/>
      <w:bCs/>
      <w:szCs w:val="20"/>
    </w:rPr>
  </w:style>
  <w:style w:type="paragraph" w:customStyle="1" w:styleId="503">
    <w:name w:val="空半行"/>
    <w:basedOn w:val="1"/>
    <w:qFormat/>
    <w:uiPriority w:val="0"/>
    <w:pPr>
      <w:adjustRightInd w:val="0"/>
      <w:spacing w:line="120" w:lineRule="exact"/>
      <w:textAlignment w:val="baseline"/>
    </w:pPr>
    <w:rPr>
      <w:rFonts w:ascii="Times New Roman" w:hAnsi="Times New Roman" w:eastAsia="仿宋_GB2312"/>
      <w:color w:val="FFFFFF"/>
      <w:kern w:val="0"/>
      <w:sz w:val="30"/>
      <w:szCs w:val="20"/>
    </w:rPr>
  </w:style>
  <w:style w:type="paragraph" w:styleId="504">
    <w:name w:val="No Spacing"/>
    <w:qFormat/>
    <w:uiPriority w:val="0"/>
    <w:pPr>
      <w:widowControl w:val="0"/>
      <w:jc w:val="both"/>
    </w:pPr>
    <w:rPr>
      <w:rFonts w:ascii="Calibri" w:hAnsi="Calibri" w:eastAsia="宋体" w:cs="Times New Roman"/>
      <w:kern w:val="2"/>
      <w:sz w:val="21"/>
      <w:szCs w:val="22"/>
      <w:lang w:val="en-US" w:eastAsia="zh-CN" w:bidi="ar-SA"/>
    </w:rPr>
  </w:style>
  <w:style w:type="character" w:customStyle="1" w:styleId="505">
    <w:name w:val="引用 字符1"/>
    <w:basedOn w:val="53"/>
    <w:qFormat/>
    <w:uiPriority w:val="99"/>
    <w:rPr>
      <w:rFonts w:ascii="Calibri" w:hAnsi="Calibri" w:eastAsia="宋体" w:cs="Times New Roman"/>
      <w:i/>
      <w:iCs/>
      <w:color w:val="404040" w:themeColor="text1" w:themeTint="BF"/>
      <w:kern w:val="2"/>
      <w:sz w:val="21"/>
      <w:szCs w:val="22"/>
      <w14:textFill>
        <w14:solidFill>
          <w14:schemeClr w14:val="tx1">
            <w14:lumMod w14:val="75000"/>
            <w14:lumOff w14:val="25000"/>
          </w14:schemeClr>
        </w14:solidFill>
      </w14:textFill>
    </w:rPr>
  </w:style>
  <w:style w:type="paragraph" w:customStyle="1" w:styleId="506">
    <w:name w:val="flNote"/>
    <w:basedOn w:val="1"/>
    <w:qFormat/>
    <w:uiPriority w:val="0"/>
    <w:pPr>
      <w:adjustRightInd w:val="0"/>
      <w:spacing w:before="320" w:after="160" w:line="360" w:lineRule="atLeast"/>
      <w:jc w:val="center"/>
      <w:textAlignment w:val="baseline"/>
    </w:pPr>
    <w:rPr>
      <w:rFonts w:ascii="Arial" w:hAnsi="Times New Roman" w:eastAsia="黑体"/>
      <w:kern w:val="0"/>
      <w:sz w:val="30"/>
      <w:szCs w:val="20"/>
    </w:rPr>
  </w:style>
  <w:style w:type="character" w:customStyle="1" w:styleId="507">
    <w:name w:val="未处理的提及1"/>
    <w:basedOn w:val="53"/>
    <w:semiHidden/>
    <w:unhideWhenUsed/>
    <w:qFormat/>
    <w:uiPriority w:val="99"/>
    <w:rPr>
      <w:color w:val="605E5C"/>
      <w:shd w:val="clear" w:color="auto" w:fill="E1DFDD"/>
    </w:rPr>
  </w:style>
  <w:style w:type="paragraph" w:customStyle="1" w:styleId="508">
    <w:name w:val="修订3"/>
    <w:hidden/>
    <w:semiHidden/>
    <w:qFormat/>
    <w:uiPriority w:val="99"/>
    <w:rPr>
      <w:rFonts w:ascii="Calibri" w:hAnsi="Calibri" w:eastAsia="宋体" w:cs="Times New Roman"/>
      <w:kern w:val="2"/>
      <w:sz w:val="21"/>
      <w:szCs w:val="22"/>
      <w:lang w:val="en-US" w:eastAsia="zh-CN" w:bidi="ar-SA"/>
    </w:rPr>
  </w:style>
  <w:style w:type="paragraph" w:customStyle="1" w:styleId="509">
    <w:name w:val="msonormal"/>
    <w:basedOn w:val="1"/>
    <w:qFormat/>
    <w:uiPriority w:val="0"/>
    <w:pPr>
      <w:widowControl/>
      <w:spacing w:before="100" w:beforeAutospacing="1" w:after="100" w:afterAutospacing="1"/>
      <w:jc w:val="left"/>
    </w:pPr>
    <w:rPr>
      <w:rFonts w:ascii="宋体" w:hAnsi="宋体" w:cs="宋体"/>
      <w:kern w:val="0"/>
      <w:sz w:val="24"/>
      <w:szCs w:val="24"/>
      <w:lang w:bidi="bo-CN"/>
    </w:rPr>
  </w:style>
  <w:style w:type="paragraph" w:customStyle="1" w:styleId="510">
    <w:name w:val="xl65"/>
    <w:basedOn w:val="1"/>
    <w:qFormat/>
    <w:uiPriority w:val="0"/>
    <w:pPr>
      <w:widowControl/>
      <w:spacing w:before="100" w:beforeAutospacing="1" w:after="100" w:afterAutospacing="1"/>
      <w:jc w:val="left"/>
    </w:pPr>
    <w:rPr>
      <w:rFonts w:ascii="宋体" w:hAnsi="宋体" w:cs="宋体"/>
      <w:b/>
      <w:bCs/>
      <w:kern w:val="0"/>
      <w:sz w:val="24"/>
      <w:szCs w:val="24"/>
      <w:lang w:bidi="bo-CN"/>
    </w:rPr>
  </w:style>
  <w:style w:type="paragraph" w:customStyle="1" w:styleId="511">
    <w:name w:val="xl66"/>
    <w:basedOn w:val="1"/>
    <w:qFormat/>
    <w:uiPriority w:val="0"/>
    <w:pPr>
      <w:widowControl/>
      <w:spacing w:before="100" w:beforeAutospacing="1" w:after="100" w:afterAutospacing="1"/>
      <w:jc w:val="left"/>
    </w:pPr>
    <w:rPr>
      <w:rFonts w:ascii="宋体" w:hAnsi="宋体" w:cs="宋体"/>
      <w:kern w:val="0"/>
      <w:sz w:val="24"/>
      <w:szCs w:val="24"/>
      <w:lang w:bidi="bo-CN"/>
    </w:rPr>
  </w:style>
  <w:style w:type="paragraph" w:customStyle="1" w:styleId="512">
    <w:name w:val="xl6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lang w:bidi="bo-CN"/>
    </w:rPr>
  </w:style>
  <w:style w:type="paragraph" w:customStyle="1" w:styleId="513">
    <w:name w:val="xl68"/>
    <w:basedOn w:val="1"/>
    <w:qFormat/>
    <w:uiPriority w:val="0"/>
    <w:pPr>
      <w:widowControl/>
      <w:pBdr>
        <w:top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lang w:bidi="bo-CN"/>
    </w:rPr>
  </w:style>
  <w:style w:type="paragraph" w:customStyle="1" w:styleId="514">
    <w:name w:val="xl6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lang w:bidi="bo-CN"/>
    </w:rPr>
  </w:style>
  <w:style w:type="paragraph" w:customStyle="1" w:styleId="515">
    <w:name w:val="xl7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lang w:bidi="bo-CN"/>
    </w:rPr>
  </w:style>
  <w:style w:type="paragraph" w:customStyle="1" w:styleId="516">
    <w:name w:val="xl71"/>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lang w:bidi="bo-CN"/>
    </w:rPr>
  </w:style>
  <w:style w:type="paragraph" w:customStyle="1" w:styleId="517">
    <w:name w:val="xl72"/>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lang w:bidi="bo-CN"/>
    </w:rPr>
  </w:style>
  <w:style w:type="paragraph" w:customStyle="1" w:styleId="518">
    <w:name w:val="xl73"/>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lang w:bidi="bo-CN"/>
    </w:rPr>
  </w:style>
  <w:style w:type="paragraph" w:customStyle="1" w:styleId="519">
    <w:name w:val="xl74"/>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lang w:bidi="bo-CN"/>
    </w:rPr>
  </w:style>
  <w:style w:type="paragraph" w:customStyle="1" w:styleId="520">
    <w:name w:val="xl75"/>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lang w:bidi="bo-CN"/>
    </w:rPr>
  </w:style>
  <w:style w:type="paragraph" w:customStyle="1" w:styleId="521">
    <w:name w:val="xl76"/>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lang w:bidi="bo-CN"/>
    </w:rPr>
  </w:style>
  <w:style w:type="paragraph" w:customStyle="1" w:styleId="522">
    <w:name w:val="xl77"/>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lang w:bidi="bo-CN"/>
    </w:rPr>
  </w:style>
  <w:style w:type="paragraph" w:customStyle="1" w:styleId="523">
    <w:name w:val="xl78"/>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lang w:bidi="bo-CN"/>
    </w:rPr>
  </w:style>
  <w:style w:type="paragraph" w:customStyle="1" w:styleId="524">
    <w:name w:val="xl79"/>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b/>
      <w:bCs/>
      <w:kern w:val="0"/>
      <w:sz w:val="24"/>
      <w:szCs w:val="24"/>
      <w:lang w:bidi="bo-CN"/>
    </w:rPr>
  </w:style>
  <w:style w:type="paragraph" w:customStyle="1" w:styleId="525">
    <w:name w:val="xl80"/>
    <w:basedOn w:val="1"/>
    <w:qFormat/>
    <w:uiPriority w:val="0"/>
    <w:pPr>
      <w:widowControl/>
      <w:pBdr>
        <w:top w:val="single" w:color="auto" w:sz="4" w:space="0"/>
        <w:left w:val="single" w:color="auto" w:sz="4" w:space="0"/>
        <w:bottom w:val="single" w:color="auto" w:sz="4" w:space="0"/>
        <w:right w:val="single" w:color="auto" w:sz="4" w:space="0"/>
      </w:pBdr>
      <w:spacing w:before="100" w:beforeAutospacing="1" w:after="100" w:afterAutospacing="1"/>
      <w:jc w:val="center"/>
    </w:pPr>
    <w:rPr>
      <w:rFonts w:ascii="宋体" w:hAnsi="宋体" w:cs="宋体"/>
      <w:kern w:val="0"/>
      <w:sz w:val="24"/>
      <w:szCs w:val="24"/>
      <w:lang w:bidi="bo-CN"/>
    </w:rPr>
  </w:style>
  <w:style w:type="paragraph" w:customStyle="1" w:styleId="526">
    <w:name w:val="xl81"/>
    <w:basedOn w:val="1"/>
    <w:qFormat/>
    <w:uiPriority w:val="0"/>
    <w:pPr>
      <w:widowControl/>
      <w:spacing w:before="100" w:beforeAutospacing="1" w:after="100" w:afterAutospacing="1"/>
      <w:jc w:val="center"/>
      <w:textAlignment w:val="top"/>
    </w:pPr>
    <w:rPr>
      <w:rFonts w:ascii="宋体" w:hAnsi="宋体" w:cs="宋体"/>
      <w:b/>
      <w:bCs/>
      <w:kern w:val="0"/>
      <w:sz w:val="40"/>
      <w:szCs w:val="40"/>
      <w:lang w:bidi="bo-CN"/>
    </w:rPr>
  </w:style>
  <w:style w:type="paragraph" w:customStyle="1" w:styleId="527">
    <w:name w:val="xl82"/>
    <w:basedOn w:val="1"/>
    <w:qFormat/>
    <w:uiPriority w:val="0"/>
    <w:pPr>
      <w:widowControl/>
      <w:spacing w:before="100" w:beforeAutospacing="1" w:after="100" w:afterAutospacing="1"/>
      <w:jc w:val="center"/>
      <w:textAlignment w:val="top"/>
    </w:pPr>
    <w:rPr>
      <w:rFonts w:ascii="宋体" w:hAnsi="宋体" w:cs="宋体"/>
      <w:kern w:val="0"/>
      <w:sz w:val="24"/>
      <w:szCs w:val="24"/>
      <w:lang w:bidi="bo-CN"/>
    </w:rPr>
  </w:style>
  <w:style w:type="paragraph" w:customStyle="1" w:styleId="528">
    <w:name w:val="xl83"/>
    <w:basedOn w:val="1"/>
    <w:qFormat/>
    <w:uiPriority w:val="0"/>
    <w:pPr>
      <w:widowControl/>
      <w:spacing w:before="100" w:beforeAutospacing="1" w:after="100" w:afterAutospacing="1"/>
      <w:jc w:val="center"/>
      <w:textAlignment w:val="top"/>
    </w:pPr>
    <w:rPr>
      <w:rFonts w:ascii="宋体" w:hAnsi="宋体" w:cs="宋体"/>
      <w:kern w:val="0"/>
      <w:sz w:val="24"/>
      <w:szCs w:val="24"/>
      <w:lang w:bidi="bo-CN"/>
    </w:rPr>
  </w:style>
  <w:style w:type="character" w:customStyle="1" w:styleId="529">
    <w:name w:val="正文缩进 Char1"/>
    <w:link w:val="384"/>
    <w:qFormat/>
    <w:uiPriority w:val="0"/>
    <w:rPr>
      <w:rFonts w:ascii="Times New Roman" w:hAnsi="Times New Roman" w:eastAsia="宋体" w:cs="Times New Roman"/>
      <w:color w:val="000000"/>
      <w:kern w:val="2"/>
      <w:sz w:val="21"/>
      <w:lang w:bidi="ar-SA"/>
    </w:rPr>
  </w:style>
  <w:style w:type="paragraph" w:customStyle="1" w:styleId="530">
    <w:name w:val="彩色列表 - 强调文字颜色 11"/>
    <w:basedOn w:val="1"/>
    <w:qFormat/>
    <w:uiPriority w:val="0"/>
    <w:pPr>
      <w:ind w:firstLine="420" w:firstLineChars="200"/>
    </w:pPr>
    <w:rPr>
      <w:rFonts w:ascii="Times New Roman" w:hAnsi="Times New Roman"/>
      <w:szCs w:val="24"/>
    </w:rPr>
  </w:style>
  <w:style w:type="character" w:customStyle="1" w:styleId="531">
    <w:name w:val="未处理的提及2"/>
    <w:basedOn w:val="53"/>
    <w:semiHidden/>
    <w:unhideWhenUsed/>
    <w:qFormat/>
    <w:uiPriority w:val="99"/>
    <w:rPr>
      <w:color w:val="605E5C"/>
      <w:shd w:val="clear" w:color="auto" w:fill="E1DFDD"/>
    </w:rPr>
  </w:style>
  <w:style w:type="character" w:customStyle="1" w:styleId="532">
    <w:name w:val="未处理的提及3"/>
    <w:basedOn w:val="53"/>
    <w:semiHidden/>
    <w:unhideWhenUsed/>
    <w:qFormat/>
    <w:uiPriority w:val="99"/>
    <w:rPr>
      <w:color w:val="605E5C"/>
      <w:shd w:val="clear" w:color="auto" w:fill="E1DFDD"/>
    </w:rPr>
  </w:style>
  <w:style w:type="character" w:customStyle="1" w:styleId="533">
    <w:name w:val="批注文字 字符2"/>
    <w:qFormat/>
    <w:uiPriority w:val="99"/>
    <w:rPr>
      <w:rFonts w:ascii="Times New Roman" w:hAnsi="Times New Roman" w:eastAsia="宋体" w:cs="Times New Roman"/>
      <w:kern w:val="2"/>
      <w:sz w:val="21"/>
      <w:szCs w:val="24"/>
    </w:rPr>
  </w:style>
  <w:style w:type="character" w:customStyle="1" w:styleId="534">
    <w:name w:val="Unresolved Mention"/>
    <w:basedOn w:val="53"/>
    <w:semiHidden/>
    <w:unhideWhenUsed/>
    <w:qFormat/>
    <w:uiPriority w:val="99"/>
    <w:rPr>
      <w:color w:val="605E5C"/>
      <w:shd w:val="clear" w:color="auto" w:fill="E1DFDD"/>
    </w:rPr>
  </w:style>
  <w:style w:type="paragraph" w:customStyle="1" w:styleId="535">
    <w:name w:val="索引 11"/>
    <w:basedOn w:val="1"/>
    <w:next w:val="1"/>
    <w:qFormat/>
    <w:uiPriority w:val="0"/>
    <w:pPr>
      <w:spacing w:line="360" w:lineRule="auto"/>
    </w:pPr>
    <w:rPr>
      <w:rFonts w:ascii="仿宋_GB2312" w:eastAsia="仿宋_GB2312"/>
      <w:sz w:val="24"/>
      <w:szCs w:val="20"/>
    </w:rPr>
  </w:style>
  <w:style w:type="character" w:customStyle="1" w:styleId="536">
    <w:name w:val="font31"/>
    <w:basedOn w:val="53"/>
    <w:qFormat/>
    <w:uiPriority w:val="0"/>
    <w:rPr>
      <w:rFonts w:hint="eastAsia" w:ascii="微软雅黑" w:hAnsi="微软雅黑" w:eastAsia="微软雅黑" w:cs="微软雅黑"/>
      <w:color w:val="000000"/>
      <w:sz w:val="20"/>
      <w:szCs w:val="20"/>
      <w:u w:val="none"/>
    </w:rPr>
  </w:style>
  <w:style w:type="character" w:customStyle="1" w:styleId="537">
    <w:name w:val="font101"/>
    <w:basedOn w:val="53"/>
    <w:qFormat/>
    <w:uiPriority w:val="0"/>
    <w:rPr>
      <w:rFonts w:hint="eastAsia" w:ascii="微软雅黑" w:hAnsi="微软雅黑" w:eastAsia="微软雅黑" w:cs="微软雅黑"/>
      <w:color w:val="000000"/>
      <w:sz w:val="20"/>
      <w:szCs w:val="20"/>
      <w:u w:val="none"/>
    </w:rPr>
  </w:style>
  <w:style w:type="character" w:customStyle="1" w:styleId="538">
    <w:name w:val="font91"/>
    <w:basedOn w:val="53"/>
    <w:qFormat/>
    <w:uiPriority w:val="0"/>
    <w:rPr>
      <w:rFonts w:ascii="微软雅黑" w:hAnsi="微软雅黑" w:eastAsia="微软雅黑" w:cs="微软雅黑"/>
      <w:color w:val="000000"/>
      <w:sz w:val="22"/>
      <w:szCs w:val="22"/>
      <w:u w:val="none"/>
    </w:rPr>
  </w:style>
  <w:style w:type="character" w:customStyle="1" w:styleId="539">
    <w:name w:val="font61"/>
    <w:basedOn w:val="53"/>
    <w:qFormat/>
    <w:uiPriority w:val="0"/>
    <w:rPr>
      <w:rFonts w:hint="eastAsia" w:ascii="仿宋" w:hAnsi="仿宋" w:eastAsia="仿宋" w:cs="仿宋"/>
      <w:color w:val="000000"/>
      <w:sz w:val="22"/>
      <w:szCs w:val="22"/>
      <w:u w:val="none"/>
    </w:rPr>
  </w:style>
  <w:style w:type="character" w:customStyle="1" w:styleId="540">
    <w:name w:val="font41"/>
    <w:basedOn w:val="53"/>
    <w:qFormat/>
    <w:uiPriority w:val="0"/>
    <w:rPr>
      <w:rFonts w:hint="eastAsia" w:ascii="微软雅黑" w:hAnsi="微软雅黑" w:eastAsia="微软雅黑" w:cs="微软雅黑"/>
      <w:color w:val="000000"/>
      <w:sz w:val="20"/>
      <w:szCs w:val="20"/>
      <w:u w:val="none"/>
    </w:rPr>
  </w:style>
  <w:style w:type="paragraph" w:customStyle="1" w:styleId="541">
    <w:name w:val="TOC Heading"/>
    <w:basedOn w:val="3"/>
    <w:next w:val="1"/>
    <w:unhideWhenUsed/>
    <w:qFormat/>
    <w:uiPriority w:val="39"/>
    <w:pPr>
      <w:widowControl/>
      <w:numPr>
        <w:ilvl w:val="0"/>
        <w:numId w:val="0"/>
      </w:numPr>
      <w:spacing w:before="240" w:after="0" w:line="259" w:lineRule="auto"/>
      <w:jc w:val="left"/>
      <w:outlineLvl w:val="9"/>
    </w:pPr>
    <w:rPr>
      <w:rFonts w:asciiTheme="majorHAnsi" w:hAnsiTheme="majorHAnsi" w:eastAsiaTheme="majorEastAsia" w:cstheme="majorBidi"/>
      <w:color w:val="376092" w:themeColor="accent1" w:themeShade="BF"/>
      <w:kern w:val="0"/>
      <w:sz w:val="32"/>
      <w:szCs w:val="32"/>
    </w:rPr>
  </w:style>
  <w:style w:type="table" w:customStyle="1" w:styleId="542">
    <w:name w:val="网格表 4 - 着色 31"/>
    <w:basedOn w:val="50"/>
    <w:qFormat/>
    <w:uiPriority w:val="49"/>
    <w:tblPr>
      <w:tblBorders>
        <w:top w:val="single" w:color="C9C9C9" w:sz="4" w:space="0"/>
        <w:left w:val="single" w:color="C9C9C9" w:sz="4" w:space="0"/>
        <w:bottom w:val="single" w:color="C9C9C9" w:sz="4" w:space="0"/>
        <w:right w:val="single" w:color="C9C9C9" w:sz="4" w:space="0"/>
        <w:insideH w:val="single" w:color="C9C9C9" w:sz="4" w:space="0"/>
        <w:insideV w:val="single" w:color="C9C9C9" w:sz="4" w:space="0"/>
      </w:tblBorders>
    </w:tblPr>
    <w:tblStylePr w:type="firstRow">
      <w:rPr>
        <w:b/>
        <w:bCs/>
        <w:color w:val="FFFFFF"/>
      </w:rPr>
      <w:tcPr>
        <w:tcBorders>
          <w:top w:val="single" w:color="A5A5A5" w:sz="4" w:space="0"/>
          <w:left w:val="single" w:color="A5A5A5" w:sz="4" w:space="0"/>
          <w:bottom w:val="single" w:color="A5A5A5" w:sz="4" w:space="0"/>
          <w:right w:val="single" w:color="A5A5A5" w:sz="4" w:space="0"/>
          <w:insideH w:val="nil"/>
          <w:insideV w:val="nil"/>
        </w:tcBorders>
        <w:shd w:val="clear" w:color="auto" w:fill="A5A5A5"/>
      </w:tcPr>
    </w:tblStylePr>
    <w:tblStylePr w:type="lastRow">
      <w:rPr>
        <w:b/>
        <w:bCs/>
      </w:rPr>
      <w:tcPr>
        <w:tcBorders>
          <w:top w:val="double" w:color="A5A5A5" w:sz="4" w:space="0"/>
        </w:tcBorders>
      </w:tcPr>
    </w:tblStylePr>
    <w:tblStylePr w:type="firstCol">
      <w:rPr>
        <w:b/>
        <w:bCs/>
      </w:rPr>
    </w:tblStylePr>
    <w:tblStylePr w:type="lastCol">
      <w:rPr>
        <w:b/>
        <w:bCs/>
      </w:rPr>
    </w:tblStylePr>
    <w:tblStylePr w:type="band1Vert">
      <w:tcPr>
        <w:shd w:val="clear" w:color="auto" w:fill="EDEDED"/>
      </w:tcPr>
    </w:tblStylePr>
    <w:tblStylePr w:type="band1Horz">
      <w:tcPr>
        <w:shd w:val="clear" w:color="auto" w:fill="EDEDED"/>
      </w:tcPr>
    </w:tblStylePr>
  </w:style>
  <w:style w:type="table" w:customStyle="1" w:styleId="543">
    <w:name w:val="Table Normal"/>
    <w:semiHidden/>
    <w:unhideWhenUsed/>
    <w:qFormat/>
    <w:uiPriority w:val="0"/>
    <w:tblPr>
      <w:tblCellMar>
        <w:top w:w="0" w:type="dxa"/>
        <w:left w:w="0" w:type="dxa"/>
        <w:bottom w:w="0" w:type="dxa"/>
        <w:right w:w="0" w:type="dxa"/>
      </w:tblCellMar>
    </w:tblPr>
  </w:style>
</w:styles>
</file>

<file path=word/_rels/document.xml.rels><?xml version="1.0" encoding="UTF-8" standalone="yes"?>
<Relationships xmlns="http://schemas.openxmlformats.org/package/2006/relationships"><Relationship Id="rId9" Type="http://schemas.openxmlformats.org/officeDocument/2006/relationships/header" Target="header3.xml"/><Relationship Id="rId8" Type="http://schemas.openxmlformats.org/officeDocument/2006/relationships/header" Target="header2.xml"/><Relationship Id="rId7" Type="http://schemas.openxmlformats.org/officeDocument/2006/relationships/footer" Target="footer4.xml"/><Relationship Id="rId6" Type="http://schemas.openxmlformats.org/officeDocument/2006/relationships/footer" Target="footer3.xml"/><Relationship Id="rId5" Type="http://schemas.openxmlformats.org/officeDocument/2006/relationships/footer" Target="footer2.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7" Type="http://schemas.openxmlformats.org/officeDocument/2006/relationships/fontTable" Target="fontTable.xml"/><Relationship Id="rId16" Type="http://schemas.openxmlformats.org/officeDocument/2006/relationships/numbering" Target="numbering.xml"/><Relationship Id="rId15" Type="http://schemas.openxmlformats.org/officeDocument/2006/relationships/customXml" Target="../customXml/item1.xml"/><Relationship Id="rId14" Type="http://schemas.openxmlformats.org/officeDocument/2006/relationships/theme" Target="theme/theme1.xml"/><Relationship Id="rId13" Type="http://schemas.openxmlformats.org/officeDocument/2006/relationships/footer" Target="footer7.xml"/><Relationship Id="rId12" Type="http://schemas.openxmlformats.org/officeDocument/2006/relationships/footer" Target="footer6.xml"/><Relationship Id="rId11" Type="http://schemas.openxmlformats.org/officeDocument/2006/relationships/footer" Target="footer5.xml"/><Relationship Id="rId10" Type="http://schemas.openxmlformats.org/officeDocument/2006/relationships/header" Target="header4.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4.xml.rels><?xml version="1.0" encoding="UTF-8" standalone="yes"?>
<Relationships xmlns="http://schemas.openxmlformats.org/package/2006/relationships"><Relationship Id="rId1" Type="http://schemas.openxmlformats.org/officeDocument/2006/relationships/image" Target="media/image2.jpe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Hewlett-Packard Company</Company>
  <Pages>72</Pages>
  <Words>30741</Words>
  <Characters>32468</Characters>
  <Lines>458</Lines>
  <Paragraphs>129</Paragraphs>
  <TotalTime>14</TotalTime>
  <ScaleCrop>false</ScaleCrop>
  <LinksUpToDate>false</LinksUpToDate>
  <CharactersWithSpaces>34130</CharactersWithSpaces>
  <Application>WPS Office_11.1.0.14036_F1E327BC-269C-435d-A152-05C5408002CA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2021-11-18T07:49:00Z</dcterms:created>
  <dc:creator>pc</dc:creator>
  <cp:lastModifiedBy>★飛兲潴★</cp:lastModifiedBy>
  <cp:lastPrinted>2023-04-19T05:55:00Z</cp:lastPrinted>
  <dcterms:modified xsi:type="dcterms:W3CDTF">2023-04-21T11:33:05Z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2052-11.1.0.14036</vt:lpwstr>
  </property>
  <property fmtid="{D5CDD505-2E9C-101B-9397-08002B2CF9AE}" pid="3" name="ICV">
    <vt:lpwstr>F948E0A290374EFBA1430AA592995EE6_13</vt:lpwstr>
  </property>
</Properties>
</file>